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Default Extension="jpeg" ContentType="image/jpeg"/>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0"/>
        <w:ind w:left="0"/>
        <w:rPr>
          <w:rFonts w:ascii="Times New Roman"/>
          <w:sz w:val="40"/>
        </w:rPr>
      </w:pPr>
      <w:r>
        <w:rPr>
          <w:rFonts w:ascii="Times New Roman"/>
          <w:sz w:val="40"/>
        </w:rPr>
        <w:drawing>
          <wp:anchor distT="0" distB="0" distL="0" distR="0" allowOverlap="1" layoutInCell="1" locked="0" behindDoc="1" simplePos="0" relativeHeight="484820480">
            <wp:simplePos x="0" y="0"/>
            <wp:positionH relativeFrom="page">
              <wp:posOffset>0</wp:posOffset>
            </wp:positionH>
            <wp:positionV relativeFrom="page">
              <wp:posOffset>0</wp:posOffset>
            </wp:positionV>
            <wp:extent cx="7772400" cy="1005840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7772400" cy="10058400"/>
                    </a:xfrm>
                    <a:prstGeom prst="rect">
                      <a:avLst/>
                    </a:prstGeom>
                  </pic:spPr>
                </pic:pic>
              </a:graphicData>
            </a:graphic>
          </wp:anchor>
        </w:drawing>
      </w:r>
    </w:p>
    <w:p>
      <w:pPr>
        <w:pStyle w:val="BodyText"/>
        <w:spacing w:before="0"/>
        <w:ind w:left="0"/>
        <w:rPr>
          <w:rFonts w:ascii="Times New Roman"/>
          <w:sz w:val="40"/>
        </w:rPr>
      </w:pPr>
    </w:p>
    <w:p>
      <w:pPr>
        <w:pStyle w:val="BodyText"/>
        <w:spacing w:before="0"/>
        <w:ind w:left="0"/>
        <w:rPr>
          <w:rFonts w:ascii="Times New Roman"/>
          <w:sz w:val="40"/>
        </w:rPr>
      </w:pPr>
    </w:p>
    <w:p>
      <w:pPr>
        <w:pStyle w:val="BodyText"/>
        <w:spacing w:before="0"/>
        <w:ind w:left="0"/>
        <w:rPr>
          <w:rFonts w:ascii="Times New Roman"/>
          <w:sz w:val="40"/>
        </w:rPr>
      </w:pPr>
    </w:p>
    <w:p>
      <w:pPr>
        <w:pStyle w:val="BodyText"/>
        <w:spacing w:before="0"/>
        <w:ind w:left="0"/>
        <w:rPr>
          <w:rFonts w:ascii="Times New Roman"/>
          <w:sz w:val="40"/>
        </w:rPr>
      </w:pPr>
    </w:p>
    <w:p>
      <w:pPr>
        <w:pStyle w:val="BodyText"/>
        <w:spacing w:before="0"/>
        <w:ind w:left="0"/>
        <w:rPr>
          <w:rFonts w:ascii="Times New Roman"/>
          <w:sz w:val="40"/>
        </w:rPr>
      </w:pPr>
    </w:p>
    <w:p>
      <w:pPr>
        <w:pStyle w:val="BodyText"/>
        <w:spacing w:before="0"/>
        <w:ind w:left="0"/>
        <w:rPr>
          <w:rFonts w:ascii="Times New Roman"/>
          <w:sz w:val="40"/>
        </w:rPr>
      </w:pPr>
    </w:p>
    <w:p>
      <w:pPr>
        <w:pStyle w:val="BodyText"/>
        <w:spacing w:before="0"/>
        <w:ind w:left="0"/>
        <w:rPr>
          <w:rFonts w:ascii="Times New Roman"/>
          <w:sz w:val="40"/>
        </w:rPr>
      </w:pPr>
    </w:p>
    <w:p>
      <w:pPr>
        <w:pStyle w:val="BodyText"/>
        <w:spacing w:before="0"/>
        <w:ind w:left="0"/>
        <w:rPr>
          <w:rFonts w:ascii="Times New Roman"/>
          <w:sz w:val="40"/>
        </w:rPr>
      </w:pPr>
    </w:p>
    <w:p>
      <w:pPr>
        <w:pStyle w:val="BodyText"/>
        <w:spacing w:before="16"/>
        <w:ind w:left="0"/>
        <w:rPr>
          <w:rFonts w:ascii="Times New Roman"/>
          <w:sz w:val="40"/>
        </w:rPr>
      </w:pPr>
    </w:p>
    <w:p>
      <w:pPr>
        <w:pStyle w:val="Title"/>
      </w:pPr>
      <w:r>
        <w:rPr>
          <w:color w:val="FFFFFF"/>
        </w:rPr>
        <w:t>PJM</w:t>
      </w:r>
      <w:r>
        <w:rPr>
          <w:color w:val="FFFFFF"/>
          <w:spacing w:val="27"/>
        </w:rPr>
        <w:t> </w:t>
      </w:r>
      <w:r>
        <w:rPr>
          <w:color w:val="FFFFFF"/>
        </w:rPr>
        <w:t>Manual</w:t>
      </w:r>
      <w:r>
        <w:rPr>
          <w:color w:val="FFFFFF"/>
          <w:spacing w:val="30"/>
        </w:rPr>
        <w:t> </w:t>
      </w:r>
      <w:r>
        <w:rPr>
          <w:color w:val="FFFFFF"/>
          <w:spacing w:val="-5"/>
        </w:rPr>
        <w:t>28:</w:t>
      </w:r>
    </w:p>
    <w:p>
      <w:pPr>
        <w:spacing w:line="355" w:lineRule="auto" w:before="86"/>
        <w:ind w:left="4680" w:right="1078" w:firstLine="0"/>
        <w:jc w:val="left"/>
        <w:rPr>
          <w:sz w:val="28"/>
        </w:rPr>
      </w:pPr>
      <w:r>
        <w:rPr>
          <w:color w:val="FFFFFF"/>
          <w:sz w:val="28"/>
        </w:rPr>
        <w:t>Operating Agreement Accounting Revision: 104</w:t>
      </w:r>
    </w:p>
    <w:p>
      <w:pPr>
        <w:spacing w:line="319" w:lineRule="exact" w:before="0"/>
        <w:ind w:left="4680" w:right="0" w:firstLine="0"/>
        <w:jc w:val="left"/>
        <w:rPr>
          <w:sz w:val="28"/>
        </w:rPr>
      </w:pPr>
      <w:r>
        <w:rPr>
          <w:color w:val="FFFFFF"/>
          <w:sz w:val="28"/>
        </w:rPr>
        <w:t>Effective</w:t>
      </w:r>
      <w:r>
        <w:rPr>
          <w:color w:val="FFFFFF"/>
          <w:spacing w:val="31"/>
          <w:sz w:val="28"/>
        </w:rPr>
        <w:t> </w:t>
      </w:r>
      <w:r>
        <w:rPr>
          <w:color w:val="FFFFFF"/>
          <w:sz w:val="28"/>
        </w:rPr>
        <w:t>Date:</w:t>
      </w:r>
      <w:r>
        <w:rPr>
          <w:color w:val="FFFFFF"/>
          <w:spacing w:val="33"/>
          <w:sz w:val="28"/>
        </w:rPr>
        <w:t> </w:t>
      </w:r>
      <w:r>
        <w:rPr>
          <w:color w:val="FFFFFF"/>
          <w:sz w:val="28"/>
        </w:rPr>
        <w:t>March</w:t>
      </w:r>
      <w:r>
        <w:rPr>
          <w:color w:val="FFFFFF"/>
          <w:spacing w:val="31"/>
          <w:sz w:val="28"/>
        </w:rPr>
        <w:t> </w:t>
      </w:r>
      <w:r>
        <w:rPr>
          <w:color w:val="FFFFFF"/>
          <w:sz w:val="28"/>
        </w:rPr>
        <w:t>1,</w:t>
      </w:r>
      <w:r>
        <w:rPr>
          <w:color w:val="FFFFFF"/>
          <w:spacing w:val="32"/>
          <w:sz w:val="28"/>
        </w:rPr>
        <w:t> </w:t>
      </w:r>
      <w:r>
        <w:rPr>
          <w:color w:val="FFFFFF"/>
          <w:spacing w:val="-4"/>
          <w:sz w:val="28"/>
        </w:rPr>
        <w:t>2026</w:t>
      </w:r>
    </w:p>
    <w:p>
      <w:pPr>
        <w:pStyle w:val="BodyText"/>
        <w:spacing w:before="198"/>
        <w:ind w:left="0"/>
        <w:rPr>
          <w:sz w:val="28"/>
        </w:rPr>
      </w:pPr>
    </w:p>
    <w:p>
      <w:pPr>
        <w:spacing w:line="298" w:lineRule="exact" w:before="0"/>
        <w:ind w:left="4680" w:right="0" w:firstLine="0"/>
        <w:jc w:val="left"/>
        <w:rPr>
          <w:sz w:val="28"/>
        </w:rPr>
      </w:pPr>
      <w:r>
        <w:rPr>
          <w:color w:val="FFFFFF"/>
          <w:sz w:val="28"/>
        </w:rPr>
        <w:t>Prepared</w:t>
      </w:r>
      <w:r>
        <w:rPr>
          <w:color w:val="FFFFFF"/>
          <w:spacing w:val="45"/>
          <w:sz w:val="28"/>
        </w:rPr>
        <w:t> </w:t>
      </w:r>
      <w:r>
        <w:rPr>
          <w:color w:val="FFFFFF"/>
          <w:spacing w:val="-5"/>
          <w:sz w:val="28"/>
        </w:rPr>
        <w:t>By</w:t>
      </w:r>
    </w:p>
    <w:p>
      <w:pPr>
        <w:spacing w:line="298" w:lineRule="exact" w:before="0"/>
        <w:ind w:left="4680" w:right="0" w:firstLine="0"/>
        <w:jc w:val="left"/>
        <w:rPr>
          <w:sz w:val="28"/>
        </w:rPr>
      </w:pPr>
      <w:r>
        <w:rPr>
          <w:color w:val="FFFFFF"/>
          <w:sz w:val="28"/>
        </w:rPr>
        <w:t>Market</w:t>
      </w:r>
      <w:r>
        <w:rPr>
          <w:color w:val="FFFFFF"/>
          <w:spacing w:val="51"/>
          <w:sz w:val="28"/>
        </w:rPr>
        <w:t> </w:t>
      </w:r>
      <w:r>
        <w:rPr>
          <w:color w:val="FFFFFF"/>
          <w:sz w:val="28"/>
        </w:rPr>
        <w:t>Settlements</w:t>
      </w:r>
      <w:r>
        <w:rPr>
          <w:color w:val="FFFFFF"/>
          <w:spacing w:val="51"/>
          <w:sz w:val="28"/>
        </w:rPr>
        <w:t> </w:t>
      </w:r>
      <w:r>
        <w:rPr>
          <w:color w:val="FFFFFF"/>
          <w:sz w:val="28"/>
        </w:rPr>
        <w:t>Development</w:t>
      </w:r>
      <w:r>
        <w:rPr>
          <w:color w:val="FFFFFF"/>
          <w:spacing w:val="56"/>
          <w:sz w:val="28"/>
        </w:rPr>
        <w:t> </w:t>
      </w:r>
      <w:r>
        <w:rPr>
          <w:color w:val="FFFFFF"/>
          <w:spacing w:val="-2"/>
          <w:sz w:val="28"/>
        </w:rPr>
        <w:t>Department</w:t>
      </w:r>
    </w:p>
    <w:p>
      <w:pPr>
        <w:pStyle w:val="BodyText"/>
        <w:spacing w:before="189"/>
        <w:ind w:left="4680"/>
      </w:pPr>
      <w:r>
        <w:rPr>
          <w:color w:val="FFFFFF"/>
        </w:rPr>
        <w:t>PJM</w:t>
      </w:r>
      <w:r>
        <w:rPr>
          <w:color w:val="FFFFFF"/>
          <w:spacing w:val="15"/>
        </w:rPr>
        <w:t> </w:t>
      </w:r>
      <w:r>
        <w:rPr>
          <w:color w:val="FFFFFF"/>
        </w:rPr>
        <w:t>©</w:t>
      </w:r>
      <w:r>
        <w:rPr>
          <w:color w:val="FFFFFF"/>
          <w:spacing w:val="15"/>
        </w:rPr>
        <w:t> </w:t>
      </w:r>
      <w:r>
        <w:rPr>
          <w:color w:val="FFFFFF"/>
          <w:spacing w:val="-4"/>
        </w:rPr>
        <w:t>2026</w:t>
      </w:r>
    </w:p>
    <w:p>
      <w:pPr>
        <w:pStyle w:val="BodyText"/>
        <w:spacing w:after="0"/>
        <w:sectPr>
          <w:type w:val="continuous"/>
          <w:pgSz w:w="12240" w:h="15840"/>
          <w:pgMar w:top="1820" w:bottom="280" w:left="1080" w:right="360"/>
        </w:sectPr>
      </w:pPr>
    </w:p>
    <w:p>
      <w:pPr>
        <w:pStyle w:val="BodyText"/>
        <w:spacing w:before="0"/>
        <w:ind w:left="0"/>
        <w:rPr>
          <w:sz w:val="20"/>
        </w:rPr>
      </w:pPr>
    </w:p>
    <w:p>
      <w:pPr>
        <w:pStyle w:val="BodyText"/>
        <w:spacing w:before="9"/>
        <w:ind w:left="0"/>
        <w:rPr>
          <w:sz w:val="20"/>
        </w:rPr>
      </w:pPr>
    </w:p>
    <w:p>
      <w:pPr>
        <w:spacing w:line="240" w:lineRule="auto"/>
        <w:ind w:left="360" w:right="0" w:firstLine="0"/>
        <w:rPr>
          <w:sz w:val="20"/>
        </w:rPr>
      </w:pPr>
      <w:r>
        <w:rPr>
          <w:sz w:val="20"/>
        </w:rPr>
        <mc:AlternateContent>
          <mc:Choice Requires="wps">
            <w:drawing>
              <wp:inline distT="0" distB="0" distL="0" distR="0">
                <wp:extent cx="5943600" cy="279400"/>
                <wp:effectExtent l="0" t="0" r="0" b="6350"/>
                <wp:docPr id="8" name="Group 8"/>
                <wp:cNvGraphicFramePr>
                  <a:graphicFrameLocks/>
                </wp:cNvGraphicFramePr>
                <a:graphic>
                  <a:graphicData uri="http://schemas.microsoft.com/office/word/2010/wordprocessingGroup">
                    <wpg:wgp>
                      <wpg:cNvPr id="8" name="Group 8"/>
                      <wpg:cNvGrpSpPr/>
                      <wpg:grpSpPr>
                        <a:xfrm>
                          <a:off x="0" y="0"/>
                          <a:ext cx="5943600" cy="279400"/>
                          <a:chExt cx="5943600" cy="279400"/>
                        </a:xfrm>
                      </wpg:grpSpPr>
                      <wps:wsp>
                        <wps:cNvPr id="9" name="Graphic 9"/>
                        <wps:cNvSpPr/>
                        <wps:spPr>
                          <a:xfrm>
                            <a:off x="0" y="0"/>
                            <a:ext cx="5943600" cy="279400"/>
                          </a:xfrm>
                          <a:custGeom>
                            <a:avLst/>
                            <a:gdLst/>
                            <a:ahLst/>
                            <a:cxnLst/>
                            <a:rect l="l" t="t" r="r" b="b"/>
                            <a:pathLst>
                              <a:path w="5943600" h="279400">
                                <a:moveTo>
                                  <a:pt x="5943600" y="0"/>
                                </a:moveTo>
                                <a:lnTo>
                                  <a:pt x="0" y="0"/>
                                </a:lnTo>
                                <a:lnTo>
                                  <a:pt x="0" y="279400"/>
                                </a:lnTo>
                                <a:lnTo>
                                  <a:pt x="5943600" y="279400"/>
                                </a:lnTo>
                                <a:lnTo>
                                  <a:pt x="5943600" y="0"/>
                                </a:lnTo>
                                <a:close/>
                              </a:path>
                            </a:pathLst>
                          </a:custGeom>
                          <a:solidFill>
                            <a:srgbClr val="C9F0FF"/>
                          </a:solidFill>
                        </wps:spPr>
                        <wps:bodyPr wrap="square" lIns="0" tIns="0" rIns="0" bIns="0" rtlCol="0">
                          <a:prstTxWarp prst="textNoShape">
                            <a:avLst/>
                          </a:prstTxWarp>
                          <a:noAutofit/>
                        </wps:bodyPr>
                      </wps:wsp>
                      <wps:wsp>
                        <wps:cNvPr id="10" name="Graphic 10"/>
                        <wps:cNvSpPr/>
                        <wps:spPr>
                          <a:xfrm>
                            <a:off x="0" y="269875"/>
                            <a:ext cx="5943600" cy="9525"/>
                          </a:xfrm>
                          <a:custGeom>
                            <a:avLst/>
                            <a:gdLst/>
                            <a:ahLst/>
                            <a:cxnLst/>
                            <a:rect l="l" t="t" r="r" b="b"/>
                            <a:pathLst>
                              <a:path w="5943600" h="9525">
                                <a:moveTo>
                                  <a:pt x="5943600" y="0"/>
                                </a:moveTo>
                                <a:lnTo>
                                  <a:pt x="0" y="0"/>
                                </a:lnTo>
                                <a:lnTo>
                                  <a:pt x="0" y="9525"/>
                                </a:lnTo>
                                <a:lnTo>
                                  <a:pt x="5943600" y="9525"/>
                                </a:lnTo>
                                <a:lnTo>
                                  <a:pt x="5943600" y="0"/>
                                </a:lnTo>
                                <a:close/>
                              </a:path>
                            </a:pathLst>
                          </a:custGeom>
                          <a:solidFill>
                            <a:srgbClr val="013466"/>
                          </a:solidFill>
                        </wps:spPr>
                        <wps:bodyPr wrap="square" lIns="0" tIns="0" rIns="0" bIns="0" rtlCol="0">
                          <a:prstTxWarp prst="textNoShape">
                            <a:avLst/>
                          </a:prstTxWarp>
                          <a:noAutofit/>
                        </wps:bodyPr>
                      </wps:wsp>
                      <wps:wsp>
                        <wps:cNvPr id="11" name="Textbox 11"/>
                        <wps:cNvSpPr txBox="1"/>
                        <wps:spPr>
                          <a:xfrm>
                            <a:off x="0" y="0"/>
                            <a:ext cx="5943600" cy="269875"/>
                          </a:xfrm>
                          <a:prstGeom prst="rect">
                            <a:avLst/>
                          </a:prstGeom>
                        </wps:spPr>
                        <wps:txbx>
                          <w:txbxContent>
                            <w:p>
                              <w:pPr>
                                <w:spacing w:before="47"/>
                                <w:ind w:left="0" w:right="74" w:firstLine="0"/>
                                <w:jc w:val="right"/>
                                <w:rPr>
                                  <w:rFonts w:ascii="Arial"/>
                                  <w:b/>
                                  <w:sz w:val="28"/>
                                </w:rPr>
                              </w:pPr>
                              <w:r>
                                <w:rPr>
                                  <w:rFonts w:ascii="Arial"/>
                                  <w:b/>
                                  <w:color w:val="013466"/>
                                  <w:sz w:val="28"/>
                                </w:rPr>
                                <w:t>Table</w:t>
                              </w:r>
                              <w:r>
                                <w:rPr>
                                  <w:rFonts w:ascii="Arial"/>
                                  <w:b/>
                                  <w:color w:val="013466"/>
                                  <w:spacing w:val="26"/>
                                  <w:sz w:val="28"/>
                                </w:rPr>
                                <w:t> </w:t>
                              </w:r>
                              <w:r>
                                <w:rPr>
                                  <w:rFonts w:ascii="Arial"/>
                                  <w:b/>
                                  <w:color w:val="013466"/>
                                  <w:sz w:val="28"/>
                                </w:rPr>
                                <w:t>of</w:t>
                              </w:r>
                              <w:r>
                                <w:rPr>
                                  <w:rFonts w:ascii="Arial"/>
                                  <w:b/>
                                  <w:color w:val="013466"/>
                                  <w:spacing w:val="29"/>
                                  <w:sz w:val="28"/>
                                </w:rPr>
                                <w:t> </w:t>
                              </w:r>
                              <w:r>
                                <w:rPr>
                                  <w:rFonts w:ascii="Arial"/>
                                  <w:b/>
                                  <w:color w:val="013466"/>
                                  <w:spacing w:val="-2"/>
                                  <w:sz w:val="28"/>
                                </w:rPr>
                                <w:t>Contents</w:t>
                              </w:r>
                            </w:p>
                          </w:txbxContent>
                        </wps:txbx>
                        <wps:bodyPr wrap="square" lIns="0" tIns="0" rIns="0" bIns="0" rtlCol="0">
                          <a:noAutofit/>
                        </wps:bodyPr>
                      </wps:wsp>
                    </wpg:wgp>
                  </a:graphicData>
                </a:graphic>
              </wp:inline>
            </w:drawing>
          </mc:Choice>
          <mc:Fallback>
            <w:pict>
              <v:group style="width:468pt;height:22pt;mso-position-horizontal-relative:char;mso-position-vertical-relative:line" id="docshapegroup6" coordorigin="0,0" coordsize="9360,440">
                <v:rect style="position:absolute;left:0;top:0;width:9360;height:440" id="docshape7" filled="true" fillcolor="#c9f0ff" stroked="false">
                  <v:fill type="solid"/>
                </v:rect>
                <v:rect style="position:absolute;left:0;top:425;width:9360;height:15" id="docshape8" filled="true" fillcolor="#013466" stroked="false">
                  <v:fill type="solid"/>
                </v:rect>
                <v:shape style="position:absolute;left:0;top:0;width:9360;height:425" type="#_x0000_t202" id="docshape9" filled="false" stroked="false">
                  <v:textbox inset="0,0,0,0">
                    <w:txbxContent>
                      <w:p>
                        <w:pPr>
                          <w:spacing w:before="47"/>
                          <w:ind w:left="0" w:right="74" w:firstLine="0"/>
                          <w:jc w:val="right"/>
                          <w:rPr>
                            <w:rFonts w:ascii="Arial"/>
                            <w:b/>
                            <w:sz w:val="28"/>
                          </w:rPr>
                        </w:pPr>
                        <w:r>
                          <w:rPr>
                            <w:rFonts w:ascii="Arial"/>
                            <w:b/>
                            <w:color w:val="013466"/>
                            <w:sz w:val="28"/>
                          </w:rPr>
                          <w:t>Table</w:t>
                        </w:r>
                        <w:r>
                          <w:rPr>
                            <w:rFonts w:ascii="Arial"/>
                            <w:b/>
                            <w:color w:val="013466"/>
                            <w:spacing w:val="26"/>
                            <w:sz w:val="28"/>
                          </w:rPr>
                          <w:t> </w:t>
                        </w:r>
                        <w:r>
                          <w:rPr>
                            <w:rFonts w:ascii="Arial"/>
                            <w:b/>
                            <w:color w:val="013466"/>
                            <w:sz w:val="28"/>
                          </w:rPr>
                          <w:t>of</w:t>
                        </w:r>
                        <w:r>
                          <w:rPr>
                            <w:rFonts w:ascii="Arial"/>
                            <w:b/>
                            <w:color w:val="013466"/>
                            <w:spacing w:val="29"/>
                            <w:sz w:val="28"/>
                          </w:rPr>
                          <w:t> </w:t>
                        </w:r>
                        <w:r>
                          <w:rPr>
                            <w:rFonts w:ascii="Arial"/>
                            <w:b/>
                            <w:color w:val="013466"/>
                            <w:spacing w:val="-2"/>
                            <w:sz w:val="28"/>
                          </w:rPr>
                          <w:t>Contents</w:t>
                        </w:r>
                      </w:p>
                    </w:txbxContent>
                  </v:textbox>
                  <w10:wrap type="none"/>
                </v:shape>
              </v:group>
            </w:pict>
          </mc:Fallback>
        </mc:AlternateContent>
      </w:r>
      <w:r>
        <w:rPr>
          <w:sz w:val="20"/>
        </w:rPr>
      </w:r>
    </w:p>
    <w:p>
      <w:pPr>
        <w:spacing w:after="0" w:line="240" w:lineRule="auto"/>
        <w:rPr>
          <w:sz w:val="20"/>
        </w:rPr>
        <w:sectPr>
          <w:headerReference w:type="default" r:id="rId6"/>
          <w:footerReference w:type="default" r:id="rId7"/>
          <w:pgSz w:w="12240" w:h="15840"/>
          <w:pgMar w:header="142" w:footer="1643" w:top="1440" w:bottom="1946" w:left="1080" w:right="360"/>
          <w:pgNumType w:start="1"/>
        </w:sectPr>
      </w:pPr>
    </w:p>
    <w:sdt>
      <w:sdtPr>
        <w:docPartObj>
          <w:docPartGallery w:val="Table of Contents"/>
          <w:docPartUnique/>
        </w:docPartObj>
      </w:sdtPr>
      <w:sdtEndPr/>
      <w:sdtContent>
        <w:p>
          <w:pPr>
            <w:pStyle w:val="TOC1"/>
            <w:tabs>
              <w:tab w:pos="9714" w:val="right" w:leader="dot"/>
            </w:tabs>
            <w:spacing w:before="117"/>
            <w:rPr>
              <w:sz w:val="24"/>
            </w:rPr>
          </w:pPr>
          <w:hyperlink w:history="true" w:anchor="_bookmark0">
            <w:r>
              <w:rPr/>
              <w:t>Table</w:t>
            </w:r>
            <w:r>
              <w:rPr>
                <w:spacing w:val="22"/>
              </w:rPr>
              <w:t> </w:t>
            </w:r>
            <w:r>
              <w:rPr/>
              <w:t>of</w:t>
            </w:r>
            <w:r>
              <w:rPr>
                <w:spacing w:val="23"/>
              </w:rPr>
              <w:t> </w:t>
            </w:r>
            <w:r>
              <w:rPr>
                <w:spacing w:val="-2"/>
              </w:rPr>
              <w:t>Exhibits</w:t>
            </w:r>
            <w:r>
              <w:rPr/>
              <w:tab/>
            </w:r>
            <w:r>
              <w:rPr>
                <w:spacing w:val="-10"/>
                <w:sz w:val="24"/>
              </w:rPr>
              <w:t>6</w:t>
            </w:r>
          </w:hyperlink>
        </w:p>
        <w:p>
          <w:pPr>
            <w:pStyle w:val="TOC1"/>
            <w:tabs>
              <w:tab w:pos="9714" w:val="right" w:leader="dot"/>
            </w:tabs>
            <w:spacing w:before="283"/>
            <w:rPr>
              <w:sz w:val="24"/>
            </w:rPr>
          </w:pPr>
          <w:hyperlink w:history="true" w:anchor="_bookmark1">
            <w:r>
              <w:rPr>
                <w:spacing w:val="-2"/>
              </w:rPr>
              <w:t>Approval</w:t>
            </w:r>
            <w:r>
              <w:rPr/>
              <w:tab/>
            </w:r>
            <w:r>
              <w:rPr>
                <w:spacing w:val="-10"/>
                <w:sz w:val="24"/>
              </w:rPr>
              <w:t>7</w:t>
            </w:r>
          </w:hyperlink>
        </w:p>
        <w:p>
          <w:pPr>
            <w:pStyle w:val="TOC1"/>
            <w:tabs>
              <w:tab w:pos="9714" w:val="right" w:leader="dot"/>
            </w:tabs>
            <w:spacing w:before="283"/>
            <w:rPr>
              <w:sz w:val="24"/>
            </w:rPr>
          </w:pPr>
          <w:hyperlink w:history="true" w:anchor="_bookmark2">
            <w:r>
              <w:rPr/>
              <w:t>Current</w:t>
            </w:r>
            <w:r>
              <w:rPr>
                <w:spacing w:val="40"/>
              </w:rPr>
              <w:t> </w:t>
            </w:r>
            <w:r>
              <w:rPr>
                <w:spacing w:val="-2"/>
              </w:rPr>
              <w:t>Revision</w:t>
            </w:r>
            <w:r>
              <w:rPr/>
              <w:tab/>
            </w:r>
            <w:r>
              <w:rPr>
                <w:spacing w:val="-10"/>
                <w:sz w:val="24"/>
              </w:rPr>
              <w:t>8</w:t>
            </w:r>
          </w:hyperlink>
        </w:p>
        <w:p>
          <w:pPr>
            <w:pStyle w:val="TOC1"/>
            <w:tabs>
              <w:tab w:pos="9714" w:val="right" w:leader="dot"/>
            </w:tabs>
            <w:spacing w:before="283"/>
            <w:rPr>
              <w:sz w:val="24"/>
            </w:rPr>
          </w:pPr>
          <w:hyperlink w:history="true" w:anchor="_bookmark3">
            <w:r>
              <w:rPr>
                <w:spacing w:val="-2"/>
              </w:rPr>
              <w:t>Introduction</w:t>
            </w:r>
            <w:r>
              <w:rPr/>
              <w:tab/>
            </w:r>
            <w:r>
              <w:rPr>
                <w:spacing w:val="-10"/>
                <w:sz w:val="24"/>
              </w:rPr>
              <w:t>9</w:t>
            </w:r>
          </w:hyperlink>
        </w:p>
        <w:p>
          <w:pPr>
            <w:pStyle w:val="TOC2"/>
            <w:tabs>
              <w:tab w:pos="9714" w:val="right" w:leader="dot"/>
            </w:tabs>
            <w:spacing w:before="140"/>
            <w:ind w:left="840" w:firstLine="0"/>
          </w:pPr>
          <w:hyperlink w:history="true" w:anchor="_bookmark4">
            <w:r>
              <w:rPr/>
              <w:t>About</w:t>
            </w:r>
            <w:r>
              <w:rPr>
                <w:spacing w:val="25"/>
              </w:rPr>
              <w:t> </w:t>
            </w:r>
            <w:r>
              <w:rPr/>
              <w:t>PJM</w:t>
            </w:r>
            <w:r>
              <w:rPr>
                <w:spacing w:val="25"/>
              </w:rPr>
              <w:t> </w:t>
            </w:r>
            <w:r>
              <w:rPr>
                <w:spacing w:val="-2"/>
              </w:rPr>
              <w:t>Manuals</w:t>
            </w:r>
            <w:r>
              <w:rPr>
                <w:rFonts w:ascii="Times New Roman"/>
              </w:rPr>
              <w:tab/>
            </w:r>
            <w:r>
              <w:rPr>
                <w:spacing w:val="-10"/>
              </w:rPr>
              <w:t>9</w:t>
            </w:r>
          </w:hyperlink>
        </w:p>
        <w:p>
          <w:pPr>
            <w:pStyle w:val="TOC2"/>
            <w:tabs>
              <w:tab w:pos="9714" w:val="right" w:leader="dot"/>
            </w:tabs>
            <w:ind w:left="840" w:firstLine="0"/>
          </w:pPr>
          <w:hyperlink w:history="true" w:anchor="_bookmark5">
            <w:r>
              <w:rPr/>
              <w:t>About</w:t>
            </w:r>
            <w:r>
              <w:rPr>
                <w:spacing w:val="25"/>
              </w:rPr>
              <w:t> </w:t>
            </w:r>
            <w:r>
              <w:rPr/>
              <w:t>This</w:t>
            </w:r>
            <w:r>
              <w:rPr>
                <w:spacing w:val="28"/>
              </w:rPr>
              <w:t> </w:t>
            </w:r>
            <w:r>
              <w:rPr>
                <w:spacing w:val="-2"/>
              </w:rPr>
              <w:t>Manual</w:t>
            </w:r>
            <w:r>
              <w:rPr>
                <w:rFonts w:ascii="Times New Roman"/>
              </w:rPr>
              <w:tab/>
            </w:r>
            <w:r>
              <w:rPr>
                <w:spacing w:val="-10"/>
              </w:rPr>
              <w:t>9</w:t>
            </w:r>
          </w:hyperlink>
        </w:p>
        <w:p>
          <w:pPr>
            <w:pStyle w:val="TOC2"/>
            <w:tabs>
              <w:tab w:pos="9719" w:val="right" w:leader="dot"/>
            </w:tabs>
            <w:ind w:left="840" w:firstLine="0"/>
          </w:pPr>
          <w:hyperlink w:history="true" w:anchor="_bookmark6">
            <w:r>
              <w:rPr/>
              <w:t>Using</w:t>
            </w:r>
            <w:r>
              <w:rPr>
                <w:spacing w:val="25"/>
              </w:rPr>
              <w:t> </w:t>
            </w:r>
            <w:r>
              <w:rPr/>
              <w:t>This</w:t>
            </w:r>
            <w:r>
              <w:rPr>
                <w:spacing w:val="28"/>
              </w:rPr>
              <w:t> </w:t>
            </w:r>
            <w:r>
              <w:rPr>
                <w:spacing w:val="-2"/>
              </w:rPr>
              <w:t>Manual</w:t>
            </w:r>
            <w:r>
              <w:rPr>
                <w:rFonts w:ascii="Times New Roman"/>
              </w:rPr>
              <w:tab/>
            </w:r>
            <w:r>
              <w:rPr>
                <w:spacing w:val="-5"/>
              </w:rPr>
              <w:t>10</w:t>
            </w:r>
          </w:hyperlink>
        </w:p>
        <w:p>
          <w:pPr>
            <w:pStyle w:val="TOC1"/>
            <w:tabs>
              <w:tab w:pos="9719" w:val="right" w:leader="dot"/>
            </w:tabs>
            <w:rPr>
              <w:sz w:val="24"/>
            </w:rPr>
          </w:pPr>
          <w:hyperlink w:history="true" w:anchor="_bookmark7">
            <w:r>
              <w:rPr/>
              <w:t>Section</w:t>
            </w:r>
            <w:r>
              <w:rPr>
                <w:spacing w:val="30"/>
              </w:rPr>
              <w:t> </w:t>
            </w:r>
            <w:r>
              <w:rPr/>
              <w:t>1:</w:t>
            </w:r>
            <w:r>
              <w:rPr>
                <w:spacing w:val="30"/>
              </w:rPr>
              <w:t> </w:t>
            </w:r>
            <w:r>
              <w:rPr/>
              <w:t>Market</w:t>
            </w:r>
            <w:r>
              <w:rPr>
                <w:spacing w:val="30"/>
              </w:rPr>
              <w:t> </w:t>
            </w:r>
            <w:r>
              <w:rPr>
                <w:spacing w:val="-2"/>
              </w:rPr>
              <w:t>Overview</w:t>
            </w:r>
            <w:r>
              <w:rPr/>
              <w:tab/>
            </w:r>
            <w:r>
              <w:rPr>
                <w:spacing w:val="-5"/>
                <w:sz w:val="24"/>
              </w:rPr>
              <w:t>11</w:t>
            </w:r>
          </w:hyperlink>
        </w:p>
        <w:p>
          <w:pPr>
            <w:pStyle w:val="TOC2"/>
            <w:numPr>
              <w:ilvl w:val="1"/>
              <w:numId w:val="1"/>
            </w:numPr>
            <w:tabs>
              <w:tab w:pos="1226" w:val="left" w:leader="none"/>
              <w:tab w:pos="9719" w:val="right" w:leader="dot"/>
            </w:tabs>
            <w:spacing w:line="240" w:lineRule="auto" w:before="140" w:after="0"/>
            <w:ind w:left="1226" w:right="0" w:hanging="386"/>
            <w:jc w:val="left"/>
          </w:pPr>
          <w:hyperlink w:history="true" w:anchor="_bookmark8">
            <w:r>
              <w:rPr/>
              <w:t>Market</w:t>
            </w:r>
            <w:r>
              <w:rPr>
                <w:spacing w:val="45"/>
              </w:rPr>
              <w:t> </w:t>
            </w:r>
            <w:r>
              <w:rPr/>
              <w:t>Accounting</w:t>
            </w:r>
            <w:r>
              <w:rPr>
                <w:spacing w:val="45"/>
              </w:rPr>
              <w:t> </w:t>
            </w:r>
            <w:r>
              <w:rPr>
                <w:spacing w:val="-2"/>
              </w:rPr>
              <w:t>Overview</w:t>
            </w:r>
            <w:r>
              <w:rPr>
                <w:rFonts w:ascii="Times New Roman"/>
              </w:rPr>
              <w:tab/>
            </w:r>
            <w:r>
              <w:rPr>
                <w:spacing w:val="-5"/>
              </w:rPr>
              <w:t>11</w:t>
            </w:r>
          </w:hyperlink>
        </w:p>
        <w:p>
          <w:pPr>
            <w:pStyle w:val="TOC2"/>
            <w:numPr>
              <w:ilvl w:val="1"/>
              <w:numId w:val="1"/>
            </w:numPr>
            <w:tabs>
              <w:tab w:pos="1226" w:val="left" w:leader="none"/>
              <w:tab w:pos="9719" w:val="right" w:leader="dot"/>
            </w:tabs>
            <w:spacing w:line="240" w:lineRule="auto" w:before="116" w:after="0"/>
            <w:ind w:left="1226" w:right="0" w:hanging="386"/>
            <w:jc w:val="left"/>
          </w:pPr>
          <w:hyperlink w:history="true" w:anchor="_bookmark10">
            <w:r>
              <w:rPr/>
              <w:t>Accounting</w:t>
            </w:r>
            <w:r>
              <w:rPr>
                <w:spacing w:val="42"/>
              </w:rPr>
              <w:t> </w:t>
            </w:r>
            <w:r>
              <w:rPr/>
              <w:t>Input</w:t>
            </w:r>
            <w:r>
              <w:rPr>
                <w:spacing w:val="43"/>
              </w:rPr>
              <w:t> </w:t>
            </w:r>
            <w:r>
              <w:rPr>
                <w:spacing w:val="-4"/>
              </w:rPr>
              <w:t>Data</w:t>
            </w:r>
            <w:r>
              <w:rPr>
                <w:rFonts w:ascii="Times New Roman"/>
              </w:rPr>
              <w:tab/>
            </w:r>
            <w:r>
              <w:rPr>
                <w:spacing w:val="-5"/>
              </w:rPr>
              <w:t>13</w:t>
            </w:r>
          </w:hyperlink>
        </w:p>
        <w:p>
          <w:pPr>
            <w:pStyle w:val="TOC1"/>
            <w:tabs>
              <w:tab w:pos="9719" w:val="right" w:leader="dot"/>
            </w:tabs>
            <w:spacing w:before="297"/>
            <w:rPr>
              <w:sz w:val="24"/>
            </w:rPr>
          </w:pPr>
          <w:hyperlink w:history="true" w:anchor="_bookmark11">
            <w:r>
              <w:rPr/>
              <w:t>Section</w:t>
            </w:r>
            <w:r>
              <w:rPr>
                <w:spacing w:val="28"/>
              </w:rPr>
              <w:t> </w:t>
            </w:r>
            <w:r>
              <w:rPr/>
              <w:t>1A:</w:t>
            </w:r>
            <w:r>
              <w:rPr>
                <w:spacing w:val="29"/>
              </w:rPr>
              <w:t> </w:t>
            </w:r>
            <w:r>
              <w:rPr/>
              <w:t>Revenue</w:t>
            </w:r>
            <w:r>
              <w:rPr>
                <w:spacing w:val="33"/>
              </w:rPr>
              <w:t> </w:t>
            </w:r>
            <w:r>
              <w:rPr/>
              <w:t>Data</w:t>
            </w:r>
            <w:r>
              <w:rPr>
                <w:spacing w:val="29"/>
              </w:rPr>
              <w:t> </w:t>
            </w:r>
            <w:r>
              <w:rPr/>
              <w:t>for</w:t>
            </w:r>
            <w:r>
              <w:rPr>
                <w:spacing w:val="29"/>
              </w:rPr>
              <w:t> </w:t>
            </w:r>
            <w:r>
              <w:rPr>
                <w:spacing w:val="-2"/>
              </w:rPr>
              <w:t>Settlements</w:t>
            </w:r>
            <w:r>
              <w:rPr/>
              <w:tab/>
            </w:r>
            <w:r>
              <w:rPr>
                <w:spacing w:val="-5"/>
                <w:sz w:val="24"/>
              </w:rPr>
              <w:t>14</w:t>
            </w:r>
          </w:hyperlink>
        </w:p>
        <w:p>
          <w:pPr>
            <w:pStyle w:val="TOC2"/>
            <w:tabs>
              <w:tab w:pos="9719" w:val="right" w:leader="dot"/>
            </w:tabs>
            <w:spacing w:before="140"/>
            <w:ind w:left="840" w:firstLine="0"/>
          </w:pPr>
          <w:hyperlink w:history="true" w:anchor="_bookmark12">
            <w:r>
              <w:rPr/>
              <w:t>1A.1</w:t>
            </w:r>
            <w:r>
              <w:rPr>
                <w:spacing w:val="27"/>
              </w:rPr>
              <w:t> </w:t>
            </w:r>
            <w:r>
              <w:rPr/>
              <w:t>Business</w:t>
            </w:r>
            <w:r>
              <w:rPr>
                <w:spacing w:val="29"/>
              </w:rPr>
              <w:t> </w:t>
            </w:r>
            <w:r>
              <w:rPr/>
              <w:t>Rules</w:t>
            </w:r>
            <w:r>
              <w:rPr>
                <w:spacing w:val="29"/>
              </w:rPr>
              <w:t> </w:t>
            </w:r>
            <w:r>
              <w:rPr/>
              <w:t>for</w:t>
            </w:r>
            <w:r>
              <w:rPr>
                <w:spacing w:val="29"/>
              </w:rPr>
              <w:t> </w:t>
            </w:r>
            <w:r>
              <w:rPr/>
              <w:t>Revenue</w:t>
            </w:r>
            <w:r>
              <w:rPr>
                <w:spacing w:val="33"/>
              </w:rPr>
              <w:t> </w:t>
            </w:r>
            <w:r>
              <w:rPr/>
              <w:t>Data</w:t>
            </w:r>
            <w:r>
              <w:rPr>
                <w:spacing w:val="29"/>
              </w:rPr>
              <w:t> </w:t>
            </w:r>
            <w:r>
              <w:rPr/>
              <w:t>for</w:t>
            </w:r>
            <w:r>
              <w:rPr>
                <w:spacing w:val="30"/>
              </w:rPr>
              <w:t> </w:t>
            </w:r>
            <w:r>
              <w:rPr>
                <w:spacing w:val="-2"/>
              </w:rPr>
              <w:t>Settlements</w:t>
            </w:r>
            <w:r>
              <w:rPr>
                <w:rFonts w:ascii="Times New Roman"/>
              </w:rPr>
              <w:tab/>
            </w:r>
            <w:r>
              <w:rPr>
                <w:spacing w:val="-5"/>
              </w:rPr>
              <w:t>14</w:t>
            </w:r>
          </w:hyperlink>
        </w:p>
        <w:p>
          <w:pPr>
            <w:pStyle w:val="TOC1"/>
            <w:tabs>
              <w:tab w:pos="9719" w:val="right" w:leader="dot"/>
            </w:tabs>
            <w:rPr>
              <w:sz w:val="24"/>
            </w:rPr>
          </w:pPr>
          <w:hyperlink w:history="true" w:anchor="_bookmark13">
            <w:r>
              <w:rPr/>
              <w:t>Section</w:t>
            </w:r>
            <w:r>
              <w:rPr>
                <w:spacing w:val="34"/>
              </w:rPr>
              <w:t> </w:t>
            </w:r>
            <w:r>
              <w:rPr/>
              <w:t>2:</w:t>
            </w:r>
            <w:r>
              <w:rPr>
                <w:spacing w:val="35"/>
              </w:rPr>
              <w:t> </w:t>
            </w:r>
            <w:r>
              <w:rPr/>
              <w:t>Interface</w:t>
            </w:r>
            <w:r>
              <w:rPr>
                <w:spacing w:val="39"/>
              </w:rPr>
              <w:t> </w:t>
            </w:r>
            <w:r>
              <w:rPr>
                <w:spacing w:val="-2"/>
              </w:rPr>
              <w:t>Pricing</w:t>
            </w:r>
            <w:r>
              <w:rPr/>
              <w:tab/>
            </w:r>
            <w:r>
              <w:rPr>
                <w:spacing w:val="-5"/>
                <w:sz w:val="24"/>
              </w:rPr>
              <w:t>18</w:t>
            </w:r>
          </w:hyperlink>
        </w:p>
        <w:p>
          <w:pPr>
            <w:pStyle w:val="TOC2"/>
            <w:numPr>
              <w:ilvl w:val="1"/>
              <w:numId w:val="2"/>
            </w:numPr>
            <w:tabs>
              <w:tab w:pos="1226" w:val="left" w:leader="none"/>
              <w:tab w:pos="9719" w:val="right" w:leader="dot"/>
            </w:tabs>
            <w:spacing w:line="240" w:lineRule="auto" w:before="140" w:after="0"/>
            <w:ind w:left="1226" w:right="0" w:hanging="386"/>
            <w:jc w:val="left"/>
          </w:pPr>
          <w:hyperlink w:history="true" w:anchor="_bookmark14">
            <w:r>
              <w:rPr/>
              <w:t>Business</w:t>
            </w:r>
            <w:r>
              <w:rPr>
                <w:spacing w:val="35"/>
              </w:rPr>
              <w:t> </w:t>
            </w:r>
            <w:r>
              <w:rPr/>
              <w:t>Rules</w:t>
            </w:r>
            <w:r>
              <w:rPr>
                <w:spacing w:val="36"/>
              </w:rPr>
              <w:t> </w:t>
            </w:r>
            <w:r>
              <w:rPr/>
              <w:t>for</w:t>
            </w:r>
            <w:r>
              <w:rPr>
                <w:spacing w:val="36"/>
              </w:rPr>
              <w:t> </w:t>
            </w:r>
            <w:r>
              <w:rPr/>
              <w:t>Interface</w:t>
            </w:r>
            <w:r>
              <w:rPr>
                <w:spacing w:val="41"/>
              </w:rPr>
              <w:t> </w:t>
            </w:r>
            <w:r>
              <w:rPr>
                <w:spacing w:val="-2"/>
              </w:rPr>
              <w:t>Pricing</w:t>
            </w:r>
            <w:r>
              <w:rPr>
                <w:rFonts w:ascii="Times New Roman"/>
              </w:rPr>
              <w:tab/>
            </w:r>
            <w:r>
              <w:rPr>
                <w:spacing w:val="-5"/>
              </w:rPr>
              <w:t>18</w:t>
            </w:r>
          </w:hyperlink>
        </w:p>
        <w:p>
          <w:pPr>
            <w:pStyle w:val="TOC2"/>
            <w:numPr>
              <w:ilvl w:val="1"/>
              <w:numId w:val="2"/>
            </w:numPr>
            <w:tabs>
              <w:tab w:pos="1226" w:val="left" w:leader="none"/>
              <w:tab w:pos="9719" w:val="right" w:leader="dot"/>
            </w:tabs>
            <w:spacing w:line="240" w:lineRule="auto" w:before="116" w:after="0"/>
            <w:ind w:left="1226" w:right="0" w:hanging="386"/>
            <w:jc w:val="left"/>
          </w:pPr>
          <w:hyperlink w:history="true" w:anchor="_bookmark15">
            <w:r>
              <w:rPr/>
              <w:t>Day-ahead</w:t>
            </w:r>
            <w:r>
              <w:rPr>
                <w:spacing w:val="50"/>
              </w:rPr>
              <w:t> </w:t>
            </w:r>
            <w:r>
              <w:rPr/>
              <w:t>Interface</w:t>
            </w:r>
            <w:r>
              <w:rPr>
                <w:spacing w:val="50"/>
              </w:rPr>
              <w:t> </w:t>
            </w:r>
            <w:r>
              <w:rPr>
                <w:spacing w:val="-2"/>
              </w:rPr>
              <w:t>Pricing</w:t>
            </w:r>
            <w:r>
              <w:rPr>
                <w:rFonts w:ascii="Times New Roman"/>
              </w:rPr>
              <w:tab/>
            </w:r>
            <w:r>
              <w:rPr>
                <w:spacing w:val="-5"/>
              </w:rPr>
              <w:t>19</w:t>
            </w:r>
          </w:hyperlink>
        </w:p>
        <w:p>
          <w:pPr>
            <w:pStyle w:val="TOC2"/>
            <w:numPr>
              <w:ilvl w:val="1"/>
              <w:numId w:val="2"/>
            </w:numPr>
            <w:tabs>
              <w:tab w:pos="1226" w:val="left" w:leader="none"/>
              <w:tab w:pos="9719" w:val="right" w:leader="dot"/>
            </w:tabs>
            <w:spacing w:line="240" w:lineRule="auto" w:before="116" w:after="0"/>
            <w:ind w:left="1226" w:right="0" w:hanging="386"/>
            <w:jc w:val="left"/>
          </w:pPr>
          <w:hyperlink w:history="true" w:anchor="_bookmark16">
            <w:r>
              <w:rPr/>
              <w:t>Real-time</w:t>
            </w:r>
            <w:r>
              <w:rPr>
                <w:spacing w:val="50"/>
              </w:rPr>
              <w:t> </w:t>
            </w:r>
            <w:r>
              <w:rPr/>
              <w:t>Interface</w:t>
            </w:r>
            <w:r>
              <w:rPr>
                <w:spacing w:val="50"/>
              </w:rPr>
              <w:t> </w:t>
            </w:r>
            <w:r>
              <w:rPr>
                <w:spacing w:val="-2"/>
              </w:rPr>
              <w:t>Pricing</w:t>
            </w:r>
            <w:r>
              <w:rPr>
                <w:rFonts w:ascii="Times New Roman"/>
              </w:rPr>
              <w:tab/>
            </w:r>
            <w:r>
              <w:rPr>
                <w:spacing w:val="-5"/>
              </w:rPr>
              <w:t>19</w:t>
            </w:r>
          </w:hyperlink>
        </w:p>
        <w:p>
          <w:pPr>
            <w:pStyle w:val="TOC1"/>
            <w:tabs>
              <w:tab w:pos="9719" w:val="right" w:leader="dot"/>
            </w:tabs>
            <w:spacing w:before="297"/>
            <w:rPr>
              <w:sz w:val="24"/>
            </w:rPr>
          </w:pPr>
          <w:hyperlink w:history="true" w:anchor="_bookmark17">
            <w:r>
              <w:rPr/>
              <w:t>Section</w:t>
            </w:r>
            <w:r>
              <w:rPr>
                <w:spacing w:val="29"/>
              </w:rPr>
              <w:t> </w:t>
            </w:r>
            <w:r>
              <w:rPr/>
              <w:t>3:</w:t>
            </w:r>
            <w:r>
              <w:rPr>
                <w:spacing w:val="30"/>
              </w:rPr>
              <w:t> </w:t>
            </w:r>
            <w:r>
              <w:rPr/>
              <w:t>Spot</w:t>
            </w:r>
            <w:r>
              <w:rPr>
                <w:spacing w:val="34"/>
              </w:rPr>
              <w:t> </w:t>
            </w:r>
            <w:r>
              <w:rPr/>
              <w:t>Market</w:t>
            </w:r>
            <w:r>
              <w:rPr>
                <w:spacing w:val="30"/>
              </w:rPr>
              <w:t> </w:t>
            </w:r>
            <w:r>
              <w:rPr/>
              <w:t>Energy</w:t>
            </w:r>
            <w:r>
              <w:rPr>
                <w:spacing w:val="30"/>
              </w:rPr>
              <w:t> </w:t>
            </w:r>
            <w:r>
              <w:rPr>
                <w:spacing w:val="-2"/>
              </w:rPr>
              <w:t>Accounting</w:t>
            </w:r>
            <w:r>
              <w:rPr/>
              <w:tab/>
            </w:r>
            <w:r>
              <w:rPr>
                <w:spacing w:val="-5"/>
                <w:sz w:val="24"/>
              </w:rPr>
              <w:t>21</w:t>
            </w:r>
          </w:hyperlink>
        </w:p>
        <w:p>
          <w:pPr>
            <w:pStyle w:val="TOC2"/>
            <w:numPr>
              <w:ilvl w:val="1"/>
              <w:numId w:val="3"/>
            </w:numPr>
            <w:tabs>
              <w:tab w:pos="1226" w:val="left" w:leader="none"/>
              <w:tab w:pos="9719" w:val="right" w:leader="dot"/>
            </w:tabs>
            <w:spacing w:line="240" w:lineRule="auto" w:before="139" w:after="0"/>
            <w:ind w:left="1226" w:right="0" w:hanging="386"/>
            <w:jc w:val="left"/>
          </w:pPr>
          <w:hyperlink w:history="true" w:anchor="_bookmark18">
            <w:r>
              <w:rPr/>
              <w:t>Spot</w:t>
            </w:r>
            <w:r>
              <w:rPr>
                <w:spacing w:val="37"/>
              </w:rPr>
              <w:t> </w:t>
            </w:r>
            <w:r>
              <w:rPr/>
              <w:t>Market</w:t>
            </w:r>
            <w:r>
              <w:rPr>
                <w:spacing w:val="38"/>
              </w:rPr>
              <w:t> </w:t>
            </w:r>
            <w:r>
              <w:rPr/>
              <w:t>Accounting</w:t>
            </w:r>
            <w:r>
              <w:rPr>
                <w:spacing w:val="43"/>
              </w:rPr>
              <w:t> </w:t>
            </w:r>
            <w:r>
              <w:rPr>
                <w:spacing w:val="-2"/>
              </w:rPr>
              <w:t>Overview</w:t>
            </w:r>
            <w:r>
              <w:rPr>
                <w:rFonts w:ascii="Times New Roman"/>
              </w:rPr>
              <w:tab/>
            </w:r>
            <w:r>
              <w:rPr>
                <w:spacing w:val="-5"/>
              </w:rPr>
              <w:t>21</w:t>
            </w:r>
          </w:hyperlink>
        </w:p>
        <w:p>
          <w:pPr>
            <w:pStyle w:val="TOC2"/>
            <w:numPr>
              <w:ilvl w:val="1"/>
              <w:numId w:val="3"/>
            </w:numPr>
            <w:tabs>
              <w:tab w:pos="1226" w:val="left" w:leader="none"/>
              <w:tab w:pos="9719" w:val="right" w:leader="dot"/>
            </w:tabs>
            <w:spacing w:line="240" w:lineRule="auto" w:before="116" w:after="0"/>
            <w:ind w:left="1226" w:right="0" w:hanging="386"/>
            <w:jc w:val="left"/>
          </w:pPr>
          <w:hyperlink w:history="true" w:anchor="_bookmark19">
            <w:r>
              <w:rPr/>
              <w:t>Business</w:t>
            </w:r>
            <w:r>
              <w:rPr>
                <w:spacing w:val="31"/>
              </w:rPr>
              <w:t> </w:t>
            </w:r>
            <w:r>
              <w:rPr/>
              <w:t>Rules</w:t>
            </w:r>
            <w:r>
              <w:rPr>
                <w:spacing w:val="32"/>
              </w:rPr>
              <w:t> </w:t>
            </w:r>
            <w:r>
              <w:rPr/>
              <w:t>for</w:t>
            </w:r>
            <w:r>
              <w:rPr>
                <w:spacing w:val="32"/>
              </w:rPr>
              <w:t> </w:t>
            </w:r>
            <w:r>
              <w:rPr/>
              <w:t>InSchedule</w:t>
            </w:r>
            <w:r>
              <w:rPr>
                <w:spacing w:val="35"/>
              </w:rPr>
              <w:t> </w:t>
            </w:r>
            <w:r>
              <w:rPr/>
              <w:t>and</w:t>
            </w:r>
            <w:r>
              <w:rPr>
                <w:spacing w:val="32"/>
              </w:rPr>
              <w:t> </w:t>
            </w:r>
            <w:r>
              <w:rPr/>
              <w:t>Power</w:t>
            </w:r>
            <w:r>
              <w:rPr>
                <w:spacing w:val="32"/>
              </w:rPr>
              <w:t> </w:t>
            </w:r>
            <w:r>
              <w:rPr/>
              <w:t>Meter</w:t>
            </w:r>
            <w:r>
              <w:rPr>
                <w:spacing w:val="32"/>
              </w:rPr>
              <w:t> </w:t>
            </w:r>
            <w:r>
              <w:rPr/>
              <w:t>Data</w:t>
            </w:r>
            <w:r>
              <w:rPr>
                <w:spacing w:val="32"/>
              </w:rPr>
              <w:t> </w:t>
            </w:r>
            <w:r>
              <w:rPr>
                <w:spacing w:val="-2"/>
              </w:rPr>
              <w:t>Submissions</w:t>
            </w:r>
            <w:r>
              <w:rPr>
                <w:rFonts w:ascii="Times New Roman"/>
              </w:rPr>
              <w:tab/>
            </w:r>
            <w:r>
              <w:rPr>
                <w:spacing w:val="-5"/>
              </w:rPr>
              <w:t>21</w:t>
            </w:r>
          </w:hyperlink>
        </w:p>
        <w:p>
          <w:pPr>
            <w:pStyle w:val="TOC2"/>
            <w:numPr>
              <w:ilvl w:val="1"/>
              <w:numId w:val="3"/>
            </w:numPr>
            <w:tabs>
              <w:tab w:pos="1226" w:val="left" w:leader="none"/>
              <w:tab w:pos="9719" w:val="right" w:leader="dot"/>
            </w:tabs>
            <w:spacing w:line="240" w:lineRule="auto" w:before="117" w:after="0"/>
            <w:ind w:left="1226" w:right="0" w:hanging="386"/>
            <w:jc w:val="left"/>
          </w:pPr>
          <w:hyperlink w:history="true" w:anchor="_bookmark20">
            <w:r>
              <w:rPr/>
              <w:t>Spot</w:t>
            </w:r>
            <w:r>
              <w:rPr>
                <w:spacing w:val="28"/>
              </w:rPr>
              <w:t> </w:t>
            </w:r>
            <w:r>
              <w:rPr/>
              <w:t>Market</w:t>
            </w:r>
            <w:r>
              <w:rPr>
                <w:spacing w:val="30"/>
              </w:rPr>
              <w:t> </w:t>
            </w:r>
            <w:r>
              <w:rPr>
                <w:spacing w:val="-2"/>
              </w:rPr>
              <w:t>Energy</w:t>
            </w:r>
            <w:r>
              <w:rPr>
                <w:rFonts w:ascii="Times New Roman"/>
              </w:rPr>
              <w:tab/>
            </w:r>
            <w:r>
              <w:rPr>
                <w:spacing w:val="-5"/>
              </w:rPr>
              <w:t>23</w:t>
            </w:r>
          </w:hyperlink>
        </w:p>
        <w:p>
          <w:pPr>
            <w:pStyle w:val="TOC2"/>
            <w:numPr>
              <w:ilvl w:val="1"/>
              <w:numId w:val="3"/>
            </w:numPr>
            <w:tabs>
              <w:tab w:pos="1226" w:val="left" w:leader="none"/>
              <w:tab w:pos="9719" w:val="right" w:leader="dot"/>
            </w:tabs>
            <w:spacing w:line="240" w:lineRule="auto" w:before="116" w:after="0"/>
            <w:ind w:left="1226" w:right="0" w:hanging="386"/>
            <w:jc w:val="left"/>
          </w:pPr>
          <w:hyperlink w:history="true" w:anchor="_bookmark21">
            <w:r>
              <w:rPr/>
              <w:t>Transmission</w:t>
            </w:r>
            <w:r>
              <w:rPr>
                <w:spacing w:val="46"/>
              </w:rPr>
              <w:t> </w:t>
            </w:r>
            <w:r>
              <w:rPr/>
              <w:t>Loss</w:t>
            </w:r>
            <w:r>
              <w:rPr>
                <w:spacing w:val="47"/>
              </w:rPr>
              <w:t> </w:t>
            </w:r>
            <w:r>
              <w:rPr/>
              <w:t>De-ration</w:t>
            </w:r>
            <w:r>
              <w:rPr>
                <w:spacing w:val="47"/>
              </w:rPr>
              <w:t> </w:t>
            </w:r>
            <w:r>
              <w:rPr>
                <w:spacing w:val="-2"/>
              </w:rPr>
              <w:t>Factors</w:t>
            </w:r>
            <w:r>
              <w:rPr>
                <w:rFonts w:ascii="Times New Roman"/>
              </w:rPr>
              <w:tab/>
            </w:r>
            <w:r>
              <w:rPr>
                <w:spacing w:val="-5"/>
              </w:rPr>
              <w:t>23</w:t>
            </w:r>
          </w:hyperlink>
        </w:p>
        <w:p>
          <w:pPr>
            <w:pStyle w:val="TOC2"/>
            <w:numPr>
              <w:ilvl w:val="1"/>
              <w:numId w:val="3"/>
            </w:numPr>
            <w:tabs>
              <w:tab w:pos="1226" w:val="left" w:leader="none"/>
              <w:tab w:pos="9719" w:val="right" w:leader="dot"/>
            </w:tabs>
            <w:spacing w:line="240" w:lineRule="auto" w:before="116" w:after="0"/>
            <w:ind w:left="1226" w:right="0" w:hanging="386"/>
            <w:jc w:val="left"/>
          </w:pPr>
          <w:hyperlink w:history="true" w:anchor="_bookmark22">
            <w:r>
              <w:rPr/>
              <w:t>State-estimated</w:t>
            </w:r>
            <w:r>
              <w:rPr>
                <w:spacing w:val="53"/>
              </w:rPr>
              <w:t> </w:t>
            </w:r>
            <w:r>
              <w:rPr/>
              <w:t>vs.</w:t>
            </w:r>
            <w:r>
              <w:rPr>
                <w:spacing w:val="57"/>
              </w:rPr>
              <w:t> </w:t>
            </w:r>
            <w:r>
              <w:rPr/>
              <w:t>Revenue-metered</w:t>
            </w:r>
            <w:r>
              <w:rPr>
                <w:spacing w:val="53"/>
              </w:rPr>
              <w:t> </w:t>
            </w:r>
            <w:r>
              <w:rPr/>
              <w:t>Energy</w:t>
            </w:r>
            <w:r>
              <w:rPr>
                <w:spacing w:val="54"/>
              </w:rPr>
              <w:t> </w:t>
            </w:r>
            <w:r>
              <w:rPr>
                <w:spacing w:val="-2"/>
              </w:rPr>
              <w:t>Quantities</w:t>
            </w:r>
            <w:r>
              <w:rPr>
                <w:rFonts w:ascii="Times New Roman"/>
              </w:rPr>
              <w:tab/>
            </w:r>
            <w:r>
              <w:rPr>
                <w:spacing w:val="-5"/>
              </w:rPr>
              <w:t>24</w:t>
            </w:r>
          </w:hyperlink>
        </w:p>
        <w:p>
          <w:pPr>
            <w:pStyle w:val="TOC2"/>
            <w:numPr>
              <w:ilvl w:val="1"/>
              <w:numId w:val="3"/>
            </w:numPr>
            <w:tabs>
              <w:tab w:pos="1226" w:val="left" w:leader="none"/>
              <w:tab w:pos="9719" w:val="right" w:leader="dot"/>
            </w:tabs>
            <w:spacing w:line="240" w:lineRule="auto" w:before="116" w:after="0"/>
            <w:ind w:left="1226" w:right="0" w:hanging="386"/>
            <w:jc w:val="left"/>
          </w:pPr>
          <w:hyperlink w:history="true" w:anchor="_bookmark23">
            <w:r>
              <w:rPr/>
              <w:t>Residual</w:t>
            </w:r>
            <w:r>
              <w:rPr>
                <w:spacing w:val="42"/>
              </w:rPr>
              <w:t> </w:t>
            </w:r>
            <w:r>
              <w:rPr/>
              <w:t>Metered</w:t>
            </w:r>
            <w:r>
              <w:rPr>
                <w:spacing w:val="43"/>
              </w:rPr>
              <w:t> </w:t>
            </w:r>
            <w:r>
              <w:rPr>
                <w:spacing w:val="-4"/>
              </w:rPr>
              <w:t>Load</w:t>
            </w:r>
            <w:r>
              <w:rPr>
                <w:rFonts w:ascii="Times New Roman"/>
              </w:rPr>
              <w:tab/>
            </w:r>
            <w:r>
              <w:rPr>
                <w:spacing w:val="-5"/>
              </w:rPr>
              <w:t>25</w:t>
            </w:r>
          </w:hyperlink>
        </w:p>
        <w:p>
          <w:pPr>
            <w:pStyle w:val="TOC2"/>
            <w:numPr>
              <w:ilvl w:val="1"/>
              <w:numId w:val="3"/>
            </w:numPr>
            <w:tabs>
              <w:tab w:pos="1226" w:val="left" w:leader="none"/>
              <w:tab w:pos="9719" w:val="right" w:leader="dot"/>
            </w:tabs>
            <w:spacing w:line="240" w:lineRule="auto" w:before="116" w:after="0"/>
            <w:ind w:left="1226" w:right="0" w:hanging="386"/>
            <w:jc w:val="left"/>
          </w:pPr>
          <w:hyperlink w:history="true" w:anchor="_bookmark24">
            <w:r>
              <w:rPr/>
              <w:t>Residual</w:t>
            </w:r>
            <w:r>
              <w:rPr>
                <w:spacing w:val="39"/>
              </w:rPr>
              <w:t> </w:t>
            </w:r>
            <w:r>
              <w:rPr/>
              <w:t>Metered</w:t>
            </w:r>
            <w:r>
              <w:rPr>
                <w:spacing w:val="40"/>
              </w:rPr>
              <w:t> </w:t>
            </w:r>
            <w:r>
              <w:rPr/>
              <w:t>Load</w:t>
            </w:r>
            <w:r>
              <w:rPr>
                <w:spacing w:val="40"/>
              </w:rPr>
              <w:t> </w:t>
            </w:r>
            <w:r>
              <w:rPr/>
              <w:t>Aggregate</w:t>
            </w:r>
            <w:r>
              <w:rPr>
                <w:spacing w:val="44"/>
              </w:rPr>
              <w:t> </w:t>
            </w:r>
            <w:r>
              <w:rPr>
                <w:spacing w:val="-2"/>
              </w:rPr>
              <w:t>Definitions</w:t>
            </w:r>
            <w:r>
              <w:rPr>
                <w:rFonts w:ascii="Times New Roman"/>
              </w:rPr>
              <w:tab/>
            </w:r>
            <w:r>
              <w:rPr>
                <w:spacing w:val="-5"/>
              </w:rPr>
              <w:t>25</w:t>
            </w:r>
          </w:hyperlink>
        </w:p>
        <w:p>
          <w:pPr>
            <w:pStyle w:val="TOC2"/>
            <w:numPr>
              <w:ilvl w:val="1"/>
              <w:numId w:val="3"/>
            </w:numPr>
            <w:tabs>
              <w:tab w:pos="1226" w:val="left" w:leader="none"/>
              <w:tab w:pos="9719" w:val="right" w:leader="dot"/>
            </w:tabs>
            <w:spacing w:line="240" w:lineRule="auto" w:before="116" w:after="0"/>
            <w:ind w:left="1226" w:right="0" w:hanging="386"/>
            <w:jc w:val="left"/>
          </w:pPr>
          <w:hyperlink w:history="true" w:anchor="_bookmark25">
            <w:r>
              <w:rPr/>
              <w:t>Spot</w:t>
            </w:r>
            <w:r>
              <w:rPr>
                <w:spacing w:val="31"/>
              </w:rPr>
              <w:t> </w:t>
            </w:r>
            <w:r>
              <w:rPr/>
              <w:t>Market</w:t>
            </w:r>
            <w:r>
              <w:rPr>
                <w:spacing w:val="31"/>
              </w:rPr>
              <w:t> </w:t>
            </w:r>
            <w:r>
              <w:rPr/>
              <w:t>Energy</w:t>
            </w:r>
            <w:r>
              <w:rPr>
                <w:spacing w:val="35"/>
              </w:rPr>
              <w:t> </w:t>
            </w:r>
            <w:r>
              <w:rPr>
                <w:spacing w:val="-2"/>
              </w:rPr>
              <w:t>Charges</w:t>
            </w:r>
            <w:r>
              <w:rPr>
                <w:rFonts w:ascii="Times New Roman"/>
              </w:rPr>
              <w:tab/>
            </w:r>
            <w:r>
              <w:rPr>
                <w:spacing w:val="-5"/>
              </w:rPr>
              <w:t>26</w:t>
            </w:r>
          </w:hyperlink>
        </w:p>
        <w:p>
          <w:pPr>
            <w:pStyle w:val="TOC2"/>
            <w:numPr>
              <w:ilvl w:val="1"/>
              <w:numId w:val="3"/>
            </w:numPr>
            <w:tabs>
              <w:tab w:pos="1226" w:val="left" w:leader="none"/>
              <w:tab w:pos="9719" w:val="right" w:leader="dot"/>
            </w:tabs>
            <w:spacing w:line="240" w:lineRule="auto" w:before="116" w:after="20"/>
            <w:ind w:left="1226" w:right="0" w:hanging="386"/>
            <w:jc w:val="left"/>
          </w:pPr>
          <w:hyperlink w:history="true" w:anchor="_bookmark26">
            <w:r>
              <w:rPr/>
              <w:t>Reconciliation</w:t>
            </w:r>
            <w:r>
              <w:rPr>
                <w:spacing w:val="35"/>
              </w:rPr>
              <w:t> </w:t>
            </w:r>
            <w:r>
              <w:rPr/>
              <w:t>for</w:t>
            </w:r>
            <w:r>
              <w:rPr>
                <w:spacing w:val="38"/>
              </w:rPr>
              <w:t> </w:t>
            </w:r>
            <w:r>
              <w:rPr/>
              <w:t>Spot</w:t>
            </w:r>
            <w:r>
              <w:rPr>
                <w:spacing w:val="41"/>
              </w:rPr>
              <w:t> </w:t>
            </w:r>
            <w:r>
              <w:rPr/>
              <w:t>Market</w:t>
            </w:r>
            <w:r>
              <w:rPr>
                <w:spacing w:val="38"/>
              </w:rPr>
              <w:t> </w:t>
            </w:r>
            <w:r>
              <w:rPr/>
              <w:t>Energy</w:t>
            </w:r>
            <w:r>
              <w:rPr>
                <w:spacing w:val="38"/>
              </w:rPr>
              <w:t> </w:t>
            </w:r>
            <w:r>
              <w:rPr>
                <w:spacing w:val="-2"/>
              </w:rPr>
              <w:t>Charges</w:t>
            </w:r>
            <w:r>
              <w:rPr>
                <w:rFonts w:ascii="Times New Roman"/>
              </w:rPr>
              <w:tab/>
            </w:r>
            <w:r>
              <w:rPr>
                <w:spacing w:val="-5"/>
              </w:rPr>
              <w:t>28</w:t>
            </w:r>
          </w:hyperlink>
        </w:p>
        <w:p>
          <w:pPr>
            <w:pStyle w:val="TOC2"/>
            <w:numPr>
              <w:ilvl w:val="1"/>
              <w:numId w:val="3"/>
            </w:numPr>
            <w:tabs>
              <w:tab w:pos="1354" w:val="left" w:leader="none"/>
              <w:tab w:pos="9719" w:val="right" w:leader="dot"/>
            </w:tabs>
            <w:spacing w:line="240" w:lineRule="auto" w:before="771" w:after="0"/>
            <w:ind w:left="1354" w:right="0" w:hanging="514"/>
            <w:jc w:val="left"/>
          </w:pPr>
          <w:hyperlink w:history="true" w:anchor="_bookmark27">
            <w:r>
              <w:rPr/>
              <w:t>Load</w:t>
            </w:r>
            <w:r>
              <w:rPr>
                <w:spacing w:val="27"/>
              </w:rPr>
              <w:t> </w:t>
            </w:r>
            <w:r>
              <w:rPr/>
              <w:t>Ratio</w:t>
            </w:r>
            <w:r>
              <w:rPr>
                <w:spacing w:val="28"/>
              </w:rPr>
              <w:t> </w:t>
            </w:r>
            <w:r>
              <w:rPr>
                <w:spacing w:val="-2"/>
              </w:rPr>
              <w:t>Share</w:t>
            </w:r>
            <w:r>
              <w:rPr>
                <w:rFonts w:ascii="Times New Roman"/>
              </w:rPr>
              <w:tab/>
            </w:r>
            <w:r>
              <w:rPr>
                <w:spacing w:val="-5"/>
              </w:rPr>
              <w:t>28</w:t>
            </w:r>
          </w:hyperlink>
        </w:p>
        <w:p>
          <w:pPr>
            <w:pStyle w:val="TOC1"/>
            <w:tabs>
              <w:tab w:pos="9719" w:val="right" w:leader="dot"/>
            </w:tabs>
            <w:spacing w:before="297"/>
            <w:rPr>
              <w:sz w:val="24"/>
            </w:rPr>
          </w:pPr>
          <w:hyperlink w:history="true" w:anchor="_bookmark28">
            <w:r>
              <w:rPr/>
              <w:t>Section</w:t>
            </w:r>
            <w:r>
              <w:rPr>
                <w:spacing w:val="36"/>
              </w:rPr>
              <w:t> </w:t>
            </w:r>
            <w:r>
              <w:rPr/>
              <w:t>4:</w:t>
            </w:r>
            <w:r>
              <w:rPr>
                <w:spacing w:val="36"/>
              </w:rPr>
              <w:t> </w:t>
            </w:r>
            <w:r>
              <w:rPr/>
              <w:t>Regulation</w:t>
            </w:r>
            <w:r>
              <w:rPr>
                <w:spacing w:val="41"/>
              </w:rPr>
              <w:t> </w:t>
            </w:r>
            <w:r>
              <w:rPr>
                <w:spacing w:val="-2"/>
              </w:rPr>
              <w:t>Accounting</w:t>
            </w:r>
            <w:r>
              <w:rPr/>
              <w:tab/>
            </w:r>
            <w:r>
              <w:rPr>
                <w:spacing w:val="-5"/>
                <w:sz w:val="24"/>
              </w:rPr>
              <w:t>30</w:t>
            </w:r>
          </w:hyperlink>
        </w:p>
        <w:p>
          <w:pPr>
            <w:pStyle w:val="TOC2"/>
            <w:numPr>
              <w:ilvl w:val="1"/>
              <w:numId w:val="4"/>
            </w:numPr>
            <w:tabs>
              <w:tab w:pos="1226" w:val="left" w:leader="none"/>
              <w:tab w:pos="9719" w:val="right" w:leader="dot"/>
            </w:tabs>
            <w:spacing w:line="240" w:lineRule="auto" w:before="140" w:after="0"/>
            <w:ind w:left="1226" w:right="0" w:hanging="386"/>
            <w:jc w:val="left"/>
          </w:pPr>
          <w:hyperlink w:history="true" w:anchor="_bookmark29">
            <w:r>
              <w:rPr/>
              <w:t>Regulation</w:t>
            </w:r>
            <w:r>
              <w:rPr>
                <w:spacing w:val="55"/>
              </w:rPr>
              <w:t> </w:t>
            </w:r>
            <w:r>
              <w:rPr/>
              <w:t>Accounting</w:t>
            </w:r>
            <w:r>
              <w:rPr>
                <w:spacing w:val="55"/>
              </w:rPr>
              <w:t> </w:t>
            </w:r>
            <w:r>
              <w:rPr>
                <w:spacing w:val="-2"/>
              </w:rPr>
              <w:t>Overview</w:t>
            </w:r>
            <w:r>
              <w:rPr>
                <w:rFonts w:ascii="Times New Roman"/>
              </w:rPr>
              <w:tab/>
            </w:r>
            <w:r>
              <w:rPr>
                <w:spacing w:val="-5"/>
              </w:rPr>
              <w:t>30</w:t>
            </w:r>
          </w:hyperlink>
        </w:p>
        <w:p>
          <w:pPr>
            <w:pStyle w:val="TOC2"/>
            <w:numPr>
              <w:ilvl w:val="1"/>
              <w:numId w:val="4"/>
            </w:numPr>
            <w:tabs>
              <w:tab w:pos="1226" w:val="left" w:leader="none"/>
              <w:tab w:pos="9719" w:val="right" w:leader="dot"/>
            </w:tabs>
            <w:spacing w:line="240" w:lineRule="auto" w:before="116" w:after="0"/>
            <w:ind w:left="1226" w:right="0" w:hanging="386"/>
            <w:jc w:val="left"/>
          </w:pPr>
          <w:hyperlink w:history="true" w:anchor="_bookmark30">
            <w:r>
              <w:rPr/>
              <w:t>Regulation</w:t>
            </w:r>
            <w:r>
              <w:rPr>
                <w:spacing w:val="53"/>
              </w:rPr>
              <w:t> </w:t>
            </w:r>
            <w:r>
              <w:rPr>
                <w:spacing w:val="-2"/>
              </w:rPr>
              <w:t>Credits</w:t>
            </w:r>
            <w:r>
              <w:rPr>
                <w:rFonts w:ascii="Times New Roman"/>
              </w:rPr>
              <w:tab/>
            </w:r>
            <w:r>
              <w:rPr>
                <w:spacing w:val="-5"/>
              </w:rPr>
              <w:t>31</w:t>
            </w:r>
          </w:hyperlink>
        </w:p>
        <w:p>
          <w:pPr>
            <w:pStyle w:val="TOC2"/>
            <w:numPr>
              <w:ilvl w:val="1"/>
              <w:numId w:val="4"/>
            </w:numPr>
            <w:tabs>
              <w:tab w:pos="1226" w:val="left" w:leader="none"/>
              <w:tab w:pos="9719" w:val="right" w:leader="dot"/>
            </w:tabs>
            <w:spacing w:line="240" w:lineRule="auto" w:before="116" w:after="0"/>
            <w:ind w:left="1226" w:right="0" w:hanging="386"/>
            <w:jc w:val="left"/>
          </w:pPr>
          <w:hyperlink w:history="true" w:anchor="_bookmark31">
            <w:r>
              <w:rPr/>
              <w:t>Regulation</w:t>
            </w:r>
            <w:r>
              <w:rPr>
                <w:spacing w:val="53"/>
              </w:rPr>
              <w:t> </w:t>
            </w:r>
            <w:r>
              <w:rPr>
                <w:spacing w:val="-2"/>
              </w:rPr>
              <w:t>Charges</w:t>
            </w:r>
            <w:r>
              <w:rPr>
                <w:rFonts w:ascii="Times New Roman"/>
              </w:rPr>
              <w:tab/>
            </w:r>
            <w:r>
              <w:rPr>
                <w:spacing w:val="-5"/>
              </w:rPr>
              <w:t>36</w:t>
            </w:r>
          </w:hyperlink>
        </w:p>
        <w:p>
          <w:pPr>
            <w:pStyle w:val="TOC2"/>
            <w:numPr>
              <w:ilvl w:val="1"/>
              <w:numId w:val="4"/>
            </w:numPr>
            <w:tabs>
              <w:tab w:pos="1226" w:val="left" w:leader="none"/>
              <w:tab w:pos="9719" w:val="right" w:leader="dot"/>
            </w:tabs>
            <w:spacing w:line="240" w:lineRule="auto" w:before="116" w:after="0"/>
            <w:ind w:left="1226" w:right="0" w:hanging="386"/>
            <w:jc w:val="left"/>
          </w:pPr>
          <w:hyperlink w:history="true" w:anchor="_bookmark32">
            <w:r>
              <w:rPr/>
              <w:t>Reconciliation</w:t>
            </w:r>
            <w:r>
              <w:rPr>
                <w:spacing w:val="49"/>
              </w:rPr>
              <w:t> </w:t>
            </w:r>
            <w:r>
              <w:rPr/>
              <w:t>for</w:t>
            </w:r>
            <w:r>
              <w:rPr>
                <w:spacing w:val="49"/>
              </w:rPr>
              <w:t> </w:t>
            </w:r>
            <w:r>
              <w:rPr/>
              <w:t>Regulation</w:t>
            </w:r>
            <w:r>
              <w:rPr>
                <w:spacing w:val="55"/>
              </w:rPr>
              <w:t> </w:t>
            </w:r>
            <w:r>
              <w:rPr>
                <w:spacing w:val="-2"/>
              </w:rPr>
              <w:t>Charges</w:t>
            </w:r>
            <w:r>
              <w:rPr>
                <w:rFonts w:ascii="Times New Roman"/>
              </w:rPr>
              <w:tab/>
            </w:r>
            <w:r>
              <w:rPr>
                <w:spacing w:val="-5"/>
              </w:rPr>
              <w:t>38</w:t>
            </w:r>
          </w:hyperlink>
        </w:p>
        <w:p>
          <w:pPr>
            <w:pStyle w:val="TOC1"/>
            <w:tabs>
              <w:tab w:pos="9719" w:val="right" w:leader="dot"/>
            </w:tabs>
            <w:rPr>
              <w:sz w:val="24"/>
            </w:rPr>
          </w:pPr>
          <w:hyperlink w:history="true" w:anchor="_bookmark33">
            <w:r>
              <w:rPr/>
              <w:t>Section</w:t>
            </w:r>
            <w:r>
              <w:rPr>
                <w:spacing w:val="36"/>
              </w:rPr>
              <w:t> </w:t>
            </w:r>
            <w:r>
              <w:rPr/>
              <w:t>5:</w:t>
            </w:r>
            <w:r>
              <w:rPr>
                <w:spacing w:val="36"/>
              </w:rPr>
              <w:t> </w:t>
            </w:r>
            <w:r>
              <w:rPr/>
              <w:t>Operating</w:t>
            </w:r>
            <w:r>
              <w:rPr>
                <w:spacing w:val="39"/>
              </w:rPr>
              <w:t> </w:t>
            </w:r>
            <w:r>
              <w:rPr/>
              <w:t>Reserve</w:t>
            </w:r>
            <w:r>
              <w:rPr>
                <w:spacing w:val="37"/>
              </w:rPr>
              <w:t> </w:t>
            </w:r>
            <w:r>
              <w:rPr>
                <w:spacing w:val="-2"/>
              </w:rPr>
              <w:t>Accounting</w:t>
            </w:r>
            <w:r>
              <w:rPr/>
              <w:tab/>
            </w:r>
            <w:r>
              <w:rPr>
                <w:spacing w:val="-5"/>
                <w:sz w:val="24"/>
              </w:rPr>
              <w:t>40</w:t>
            </w:r>
          </w:hyperlink>
        </w:p>
        <w:p>
          <w:pPr>
            <w:pStyle w:val="TOC2"/>
            <w:numPr>
              <w:ilvl w:val="1"/>
              <w:numId w:val="5"/>
            </w:numPr>
            <w:tabs>
              <w:tab w:pos="1226" w:val="left" w:leader="none"/>
              <w:tab w:pos="9719" w:val="right" w:leader="dot"/>
            </w:tabs>
            <w:spacing w:line="240" w:lineRule="auto" w:before="140" w:after="0"/>
            <w:ind w:left="1226" w:right="0" w:hanging="386"/>
            <w:jc w:val="left"/>
          </w:pPr>
          <w:hyperlink w:history="true" w:anchor="_bookmark34">
            <w:r>
              <w:rPr/>
              <w:t>Operating</w:t>
            </w:r>
            <w:r>
              <w:rPr>
                <w:spacing w:val="47"/>
              </w:rPr>
              <w:t> </w:t>
            </w:r>
            <w:r>
              <w:rPr/>
              <w:t>Reserve</w:t>
            </w:r>
            <w:r>
              <w:rPr>
                <w:spacing w:val="48"/>
              </w:rPr>
              <w:t> </w:t>
            </w:r>
            <w:r>
              <w:rPr/>
              <w:t>Accounting</w:t>
            </w:r>
            <w:r>
              <w:rPr>
                <w:spacing w:val="53"/>
              </w:rPr>
              <w:t> </w:t>
            </w:r>
            <w:r>
              <w:rPr>
                <w:spacing w:val="-2"/>
              </w:rPr>
              <w:t>Overview</w:t>
            </w:r>
            <w:r>
              <w:rPr>
                <w:rFonts w:ascii="Times New Roman"/>
              </w:rPr>
              <w:tab/>
            </w:r>
            <w:r>
              <w:rPr>
                <w:spacing w:val="-5"/>
              </w:rPr>
              <w:t>40</w:t>
            </w:r>
          </w:hyperlink>
        </w:p>
        <w:p>
          <w:pPr>
            <w:pStyle w:val="TOC2"/>
            <w:numPr>
              <w:ilvl w:val="1"/>
              <w:numId w:val="5"/>
            </w:numPr>
            <w:tabs>
              <w:tab w:pos="1226" w:val="left" w:leader="none"/>
              <w:tab w:pos="9719" w:val="right" w:leader="dot"/>
            </w:tabs>
            <w:spacing w:line="240" w:lineRule="auto" w:before="116" w:after="0"/>
            <w:ind w:left="1226" w:right="0" w:hanging="386"/>
            <w:jc w:val="left"/>
          </w:pPr>
          <w:hyperlink w:history="true" w:anchor="_bookmark35">
            <w:r>
              <w:rPr/>
              <w:t>Credit</w:t>
            </w:r>
            <w:r>
              <w:rPr>
                <w:spacing w:val="32"/>
              </w:rPr>
              <w:t> </w:t>
            </w:r>
            <w:r>
              <w:rPr/>
              <w:t>for</w:t>
            </w:r>
            <w:r>
              <w:rPr>
                <w:spacing w:val="35"/>
              </w:rPr>
              <w:t> </w:t>
            </w:r>
            <w:r>
              <w:rPr/>
              <w:t>Operating</w:t>
            </w:r>
            <w:r>
              <w:rPr>
                <w:spacing w:val="38"/>
              </w:rPr>
              <w:t> </w:t>
            </w:r>
            <w:r>
              <w:rPr>
                <w:spacing w:val="-2"/>
              </w:rPr>
              <w:t>Reserve</w:t>
            </w:r>
            <w:r>
              <w:rPr>
                <w:rFonts w:ascii="Times New Roman"/>
              </w:rPr>
              <w:tab/>
            </w:r>
            <w:r>
              <w:rPr>
                <w:spacing w:val="-5"/>
              </w:rPr>
              <w:t>41</w:t>
            </w:r>
          </w:hyperlink>
        </w:p>
        <w:p>
          <w:pPr>
            <w:pStyle w:val="TOC2"/>
            <w:numPr>
              <w:ilvl w:val="1"/>
              <w:numId w:val="5"/>
            </w:numPr>
            <w:tabs>
              <w:tab w:pos="1226" w:val="left" w:leader="none"/>
              <w:tab w:pos="9719" w:val="right" w:leader="dot"/>
            </w:tabs>
            <w:spacing w:line="240" w:lineRule="auto" w:before="116" w:after="0"/>
            <w:ind w:left="1226" w:right="0" w:hanging="386"/>
            <w:jc w:val="left"/>
          </w:pPr>
          <w:hyperlink w:history="true" w:anchor="_bookmark36">
            <w:r>
              <w:rPr/>
              <w:t>Charges</w:t>
            </w:r>
            <w:r>
              <w:rPr>
                <w:spacing w:val="36"/>
              </w:rPr>
              <w:t> </w:t>
            </w:r>
            <w:r>
              <w:rPr/>
              <w:t>for</w:t>
            </w:r>
            <w:r>
              <w:rPr>
                <w:spacing w:val="37"/>
              </w:rPr>
              <w:t> </w:t>
            </w:r>
            <w:r>
              <w:rPr/>
              <w:t>Operating</w:t>
            </w:r>
            <w:r>
              <w:rPr>
                <w:spacing w:val="37"/>
              </w:rPr>
              <w:t> </w:t>
            </w:r>
            <w:r>
              <w:rPr>
                <w:spacing w:val="-2"/>
              </w:rPr>
              <w:t>Reserve</w:t>
            </w:r>
            <w:r>
              <w:rPr>
                <w:rFonts w:ascii="Times New Roman"/>
              </w:rPr>
              <w:tab/>
            </w:r>
            <w:r>
              <w:rPr>
                <w:spacing w:val="-5"/>
              </w:rPr>
              <w:t>60</w:t>
            </w:r>
          </w:hyperlink>
        </w:p>
        <w:p>
          <w:pPr>
            <w:pStyle w:val="TOC2"/>
            <w:numPr>
              <w:ilvl w:val="1"/>
              <w:numId w:val="5"/>
            </w:numPr>
            <w:tabs>
              <w:tab w:pos="1226" w:val="left" w:leader="none"/>
              <w:tab w:pos="9719" w:val="right" w:leader="dot"/>
            </w:tabs>
            <w:spacing w:line="240" w:lineRule="auto" w:before="116" w:after="0"/>
            <w:ind w:left="1226" w:right="0" w:hanging="386"/>
            <w:jc w:val="left"/>
          </w:pPr>
          <w:hyperlink w:history="true" w:anchor="_bookmark37">
            <w:r>
              <w:rPr/>
              <w:t>Reconciliation</w:t>
            </w:r>
            <w:r>
              <w:rPr>
                <w:spacing w:val="43"/>
              </w:rPr>
              <w:t> </w:t>
            </w:r>
            <w:r>
              <w:rPr/>
              <w:t>for</w:t>
            </w:r>
            <w:r>
              <w:rPr>
                <w:spacing w:val="46"/>
              </w:rPr>
              <w:t> </w:t>
            </w:r>
            <w:r>
              <w:rPr/>
              <w:t>Operating</w:t>
            </w:r>
            <w:r>
              <w:rPr>
                <w:spacing w:val="51"/>
              </w:rPr>
              <w:t> </w:t>
            </w:r>
            <w:r>
              <w:rPr/>
              <w:t>Reserve</w:t>
            </w:r>
            <w:r>
              <w:rPr>
                <w:spacing w:val="46"/>
              </w:rPr>
              <w:t> </w:t>
            </w:r>
            <w:r>
              <w:rPr>
                <w:spacing w:val="-2"/>
              </w:rPr>
              <w:t>Charges</w:t>
            </w:r>
            <w:r>
              <w:rPr>
                <w:rFonts w:ascii="Times New Roman"/>
              </w:rPr>
              <w:tab/>
            </w:r>
            <w:r>
              <w:rPr>
                <w:spacing w:val="-5"/>
              </w:rPr>
              <w:t>66</w:t>
            </w:r>
          </w:hyperlink>
        </w:p>
        <w:p>
          <w:pPr>
            <w:pStyle w:val="TOC1"/>
            <w:tabs>
              <w:tab w:pos="9719" w:val="right" w:leader="dot"/>
            </w:tabs>
            <w:spacing w:before="297"/>
            <w:rPr>
              <w:sz w:val="24"/>
            </w:rPr>
          </w:pPr>
          <w:hyperlink w:history="true" w:anchor="_bookmark38">
            <w:r>
              <w:rPr/>
              <w:t>Section</w:t>
            </w:r>
            <w:r>
              <w:rPr>
                <w:spacing w:val="39"/>
              </w:rPr>
              <w:t> </w:t>
            </w:r>
            <w:r>
              <w:rPr/>
              <w:t>6:</w:t>
            </w:r>
            <w:r>
              <w:rPr>
                <w:spacing w:val="40"/>
              </w:rPr>
              <w:t> </w:t>
            </w:r>
            <w:r>
              <w:rPr/>
              <w:t>Synchronized</w:t>
            </w:r>
            <w:r>
              <w:rPr>
                <w:spacing w:val="45"/>
              </w:rPr>
              <w:t> </w:t>
            </w:r>
            <w:r>
              <w:rPr/>
              <w:t>Reserve</w:t>
            </w:r>
            <w:r>
              <w:rPr>
                <w:spacing w:val="40"/>
              </w:rPr>
              <w:t> </w:t>
            </w:r>
            <w:r>
              <w:rPr>
                <w:spacing w:val="-2"/>
              </w:rPr>
              <w:t>Accounting</w:t>
            </w:r>
            <w:r>
              <w:rPr/>
              <w:tab/>
            </w:r>
            <w:r>
              <w:rPr>
                <w:spacing w:val="-5"/>
                <w:sz w:val="24"/>
              </w:rPr>
              <w:t>68</w:t>
            </w:r>
          </w:hyperlink>
        </w:p>
        <w:p>
          <w:pPr>
            <w:pStyle w:val="TOC2"/>
            <w:numPr>
              <w:ilvl w:val="1"/>
              <w:numId w:val="6"/>
            </w:numPr>
            <w:tabs>
              <w:tab w:pos="1226" w:val="left" w:leader="none"/>
              <w:tab w:pos="9719" w:val="right" w:leader="dot"/>
            </w:tabs>
            <w:spacing w:line="240" w:lineRule="auto" w:before="139" w:after="0"/>
            <w:ind w:left="1226" w:right="0" w:hanging="386"/>
            <w:jc w:val="left"/>
          </w:pPr>
          <w:hyperlink w:history="true" w:anchor="_bookmark39">
            <w:r>
              <w:rPr/>
              <w:t>Synchronized</w:t>
            </w:r>
            <w:r>
              <w:rPr>
                <w:spacing w:val="52"/>
              </w:rPr>
              <w:t> </w:t>
            </w:r>
            <w:r>
              <w:rPr/>
              <w:t>Reserve</w:t>
            </w:r>
            <w:r>
              <w:rPr>
                <w:spacing w:val="53"/>
              </w:rPr>
              <w:t> </w:t>
            </w:r>
            <w:r>
              <w:rPr/>
              <w:t>Accounting</w:t>
            </w:r>
            <w:r>
              <w:rPr>
                <w:spacing w:val="57"/>
              </w:rPr>
              <w:t> </w:t>
            </w:r>
            <w:r>
              <w:rPr>
                <w:spacing w:val="-2"/>
              </w:rPr>
              <w:t>Overview</w:t>
            </w:r>
            <w:r>
              <w:rPr>
                <w:rFonts w:ascii="Times New Roman"/>
              </w:rPr>
              <w:tab/>
            </w:r>
            <w:r>
              <w:rPr>
                <w:spacing w:val="-5"/>
              </w:rPr>
              <w:t>68</w:t>
            </w:r>
          </w:hyperlink>
        </w:p>
        <w:p>
          <w:pPr>
            <w:pStyle w:val="TOC2"/>
            <w:numPr>
              <w:ilvl w:val="1"/>
              <w:numId w:val="6"/>
            </w:numPr>
            <w:tabs>
              <w:tab w:pos="1226" w:val="left" w:leader="none"/>
              <w:tab w:pos="9719" w:val="right" w:leader="dot"/>
            </w:tabs>
            <w:spacing w:line="240" w:lineRule="auto" w:before="117" w:after="0"/>
            <w:ind w:left="1226" w:right="0" w:hanging="386"/>
            <w:jc w:val="left"/>
          </w:pPr>
          <w:hyperlink w:history="true" w:anchor="_bookmark40">
            <w:r>
              <w:rPr/>
              <w:t>Credits</w:t>
            </w:r>
            <w:r>
              <w:rPr>
                <w:spacing w:val="41"/>
              </w:rPr>
              <w:t> </w:t>
            </w:r>
            <w:r>
              <w:rPr/>
              <w:t>for</w:t>
            </w:r>
            <w:r>
              <w:rPr>
                <w:spacing w:val="42"/>
              </w:rPr>
              <w:t> </w:t>
            </w:r>
            <w:r>
              <w:rPr/>
              <w:t>Synchronized</w:t>
            </w:r>
            <w:r>
              <w:rPr>
                <w:spacing w:val="42"/>
              </w:rPr>
              <w:t> </w:t>
            </w:r>
            <w:r>
              <w:rPr>
                <w:spacing w:val="-2"/>
              </w:rPr>
              <w:t>Reserve</w:t>
            </w:r>
            <w:r>
              <w:rPr>
                <w:rFonts w:ascii="Times New Roman"/>
              </w:rPr>
              <w:tab/>
            </w:r>
            <w:r>
              <w:rPr>
                <w:spacing w:val="-5"/>
              </w:rPr>
              <w:t>69</w:t>
            </w:r>
          </w:hyperlink>
        </w:p>
        <w:p>
          <w:pPr>
            <w:pStyle w:val="TOC2"/>
            <w:numPr>
              <w:ilvl w:val="1"/>
              <w:numId w:val="6"/>
            </w:numPr>
            <w:tabs>
              <w:tab w:pos="1226" w:val="left" w:leader="none"/>
              <w:tab w:pos="9719" w:val="right" w:leader="dot"/>
            </w:tabs>
            <w:spacing w:line="240" w:lineRule="auto" w:before="116" w:after="0"/>
            <w:ind w:left="1226" w:right="0" w:hanging="386"/>
            <w:jc w:val="left"/>
          </w:pPr>
          <w:hyperlink w:history="true" w:anchor="_bookmark41">
            <w:r>
              <w:rPr/>
              <w:t>Charges</w:t>
            </w:r>
            <w:r>
              <w:rPr>
                <w:spacing w:val="41"/>
              </w:rPr>
              <w:t> </w:t>
            </w:r>
            <w:r>
              <w:rPr/>
              <w:t>for</w:t>
            </w:r>
            <w:r>
              <w:rPr>
                <w:spacing w:val="42"/>
              </w:rPr>
              <w:t> </w:t>
            </w:r>
            <w:r>
              <w:rPr/>
              <w:t>Synchronized</w:t>
            </w:r>
            <w:r>
              <w:rPr>
                <w:spacing w:val="42"/>
              </w:rPr>
              <w:t> </w:t>
            </w:r>
            <w:r>
              <w:rPr>
                <w:spacing w:val="-2"/>
              </w:rPr>
              <w:t>Reserve</w:t>
            </w:r>
            <w:r>
              <w:rPr>
                <w:rFonts w:ascii="Times New Roman"/>
              </w:rPr>
              <w:tab/>
            </w:r>
            <w:r>
              <w:rPr>
                <w:spacing w:val="-5"/>
              </w:rPr>
              <w:t>74</w:t>
            </w:r>
          </w:hyperlink>
        </w:p>
        <w:p>
          <w:pPr>
            <w:pStyle w:val="TOC2"/>
            <w:numPr>
              <w:ilvl w:val="1"/>
              <w:numId w:val="6"/>
            </w:numPr>
            <w:tabs>
              <w:tab w:pos="1226" w:val="left" w:leader="none"/>
              <w:tab w:pos="9719" w:val="right" w:leader="dot"/>
            </w:tabs>
            <w:spacing w:line="240" w:lineRule="auto" w:before="116" w:after="0"/>
            <w:ind w:left="1226" w:right="0" w:hanging="386"/>
            <w:jc w:val="left"/>
          </w:pPr>
          <w:hyperlink w:history="true" w:anchor="_bookmark42">
            <w:r>
              <w:rPr/>
              <w:t>Reconciliation</w:t>
            </w:r>
            <w:r>
              <w:rPr>
                <w:spacing w:val="49"/>
              </w:rPr>
              <w:t> </w:t>
            </w:r>
            <w:r>
              <w:rPr/>
              <w:t>for</w:t>
            </w:r>
            <w:r>
              <w:rPr>
                <w:spacing w:val="50"/>
              </w:rPr>
              <w:t> </w:t>
            </w:r>
            <w:r>
              <w:rPr/>
              <w:t>Synchronized</w:t>
            </w:r>
            <w:r>
              <w:rPr>
                <w:spacing w:val="54"/>
              </w:rPr>
              <w:t> </w:t>
            </w:r>
            <w:r>
              <w:rPr/>
              <w:t>Reserve</w:t>
            </w:r>
            <w:r>
              <w:rPr>
                <w:spacing w:val="50"/>
              </w:rPr>
              <w:t> </w:t>
            </w:r>
            <w:r>
              <w:rPr>
                <w:spacing w:val="-2"/>
              </w:rPr>
              <w:t>Charges</w:t>
            </w:r>
            <w:r>
              <w:rPr>
                <w:rFonts w:ascii="Times New Roman"/>
              </w:rPr>
              <w:tab/>
            </w:r>
            <w:r>
              <w:rPr>
                <w:spacing w:val="-5"/>
              </w:rPr>
              <w:t>78</w:t>
            </w:r>
          </w:hyperlink>
        </w:p>
        <w:p>
          <w:pPr>
            <w:pStyle w:val="TOC1"/>
            <w:tabs>
              <w:tab w:pos="9719" w:val="right" w:leader="dot"/>
            </w:tabs>
            <w:rPr>
              <w:sz w:val="24"/>
            </w:rPr>
          </w:pPr>
          <w:hyperlink w:history="true" w:anchor="_bookmark43">
            <w:r>
              <w:rPr/>
              <w:t>Section</w:t>
            </w:r>
            <w:r>
              <w:rPr>
                <w:spacing w:val="44"/>
              </w:rPr>
              <w:t> </w:t>
            </w:r>
            <w:r>
              <w:rPr/>
              <w:t>7:</w:t>
            </w:r>
            <w:r>
              <w:rPr>
                <w:spacing w:val="45"/>
              </w:rPr>
              <w:t> </w:t>
            </w:r>
            <w:r>
              <w:rPr/>
              <w:t>Non-Synchronized</w:t>
            </w:r>
            <w:r>
              <w:rPr>
                <w:spacing w:val="50"/>
              </w:rPr>
              <w:t> </w:t>
            </w:r>
            <w:r>
              <w:rPr/>
              <w:t>Reserve</w:t>
            </w:r>
            <w:r>
              <w:rPr>
                <w:spacing w:val="45"/>
              </w:rPr>
              <w:t> </w:t>
            </w:r>
            <w:r>
              <w:rPr>
                <w:spacing w:val="-2"/>
              </w:rPr>
              <w:t>Accounting</w:t>
            </w:r>
            <w:r>
              <w:rPr/>
              <w:tab/>
            </w:r>
            <w:r>
              <w:rPr>
                <w:spacing w:val="-5"/>
                <w:sz w:val="24"/>
              </w:rPr>
              <w:t>79</w:t>
            </w:r>
          </w:hyperlink>
        </w:p>
        <w:p>
          <w:pPr>
            <w:pStyle w:val="TOC2"/>
            <w:numPr>
              <w:ilvl w:val="1"/>
              <w:numId w:val="7"/>
            </w:numPr>
            <w:tabs>
              <w:tab w:pos="1226" w:val="left" w:leader="none"/>
              <w:tab w:pos="9719" w:val="right" w:leader="dot"/>
            </w:tabs>
            <w:spacing w:line="240" w:lineRule="auto" w:before="140" w:after="0"/>
            <w:ind w:left="1226" w:right="0" w:hanging="386"/>
            <w:jc w:val="left"/>
          </w:pPr>
          <w:hyperlink w:history="true" w:anchor="_bookmark44">
            <w:r>
              <w:rPr/>
              <w:t>Non-Synchronized</w:t>
            </w:r>
            <w:r>
              <w:rPr>
                <w:spacing w:val="59"/>
              </w:rPr>
              <w:t> </w:t>
            </w:r>
            <w:r>
              <w:rPr/>
              <w:t>Reserve</w:t>
            </w:r>
            <w:r>
              <w:rPr>
                <w:spacing w:val="59"/>
              </w:rPr>
              <w:t> </w:t>
            </w:r>
            <w:r>
              <w:rPr/>
              <w:t>Accounting</w:t>
            </w:r>
            <w:r>
              <w:rPr>
                <w:spacing w:val="65"/>
              </w:rPr>
              <w:t> </w:t>
            </w:r>
            <w:r>
              <w:rPr>
                <w:spacing w:val="-2"/>
              </w:rPr>
              <w:t>Overview</w:t>
            </w:r>
            <w:r>
              <w:rPr>
                <w:rFonts w:ascii="Times New Roman"/>
              </w:rPr>
              <w:tab/>
            </w:r>
            <w:r>
              <w:rPr>
                <w:spacing w:val="-5"/>
              </w:rPr>
              <w:t>79</w:t>
            </w:r>
          </w:hyperlink>
        </w:p>
        <w:p>
          <w:pPr>
            <w:pStyle w:val="TOC2"/>
            <w:numPr>
              <w:ilvl w:val="1"/>
              <w:numId w:val="7"/>
            </w:numPr>
            <w:tabs>
              <w:tab w:pos="1226" w:val="left" w:leader="none"/>
              <w:tab w:pos="9719" w:val="right" w:leader="dot"/>
            </w:tabs>
            <w:spacing w:line="240" w:lineRule="auto" w:before="116" w:after="0"/>
            <w:ind w:left="1226" w:right="0" w:hanging="386"/>
            <w:jc w:val="left"/>
          </w:pPr>
          <w:hyperlink w:history="true" w:anchor="_bookmark45">
            <w:r>
              <w:rPr/>
              <w:t>Credits</w:t>
            </w:r>
            <w:r>
              <w:rPr>
                <w:spacing w:val="47"/>
              </w:rPr>
              <w:t> </w:t>
            </w:r>
            <w:r>
              <w:rPr/>
              <w:t>for</w:t>
            </w:r>
            <w:r>
              <w:rPr>
                <w:spacing w:val="48"/>
              </w:rPr>
              <w:t> </w:t>
            </w:r>
            <w:r>
              <w:rPr/>
              <w:t>Non-Synchronized</w:t>
            </w:r>
            <w:r>
              <w:rPr>
                <w:spacing w:val="52"/>
              </w:rPr>
              <w:t> </w:t>
            </w:r>
            <w:r>
              <w:rPr>
                <w:spacing w:val="-2"/>
              </w:rPr>
              <w:t>Reserve</w:t>
            </w:r>
            <w:r>
              <w:rPr>
                <w:rFonts w:ascii="Times New Roman"/>
              </w:rPr>
              <w:tab/>
            </w:r>
            <w:r>
              <w:rPr>
                <w:spacing w:val="-5"/>
              </w:rPr>
              <w:t>80</w:t>
            </w:r>
          </w:hyperlink>
        </w:p>
        <w:p>
          <w:pPr>
            <w:pStyle w:val="TOC2"/>
            <w:numPr>
              <w:ilvl w:val="1"/>
              <w:numId w:val="7"/>
            </w:numPr>
            <w:tabs>
              <w:tab w:pos="1226" w:val="left" w:leader="none"/>
              <w:tab w:pos="9719" w:val="right" w:leader="dot"/>
            </w:tabs>
            <w:spacing w:line="240" w:lineRule="auto" w:before="116" w:after="0"/>
            <w:ind w:left="1226" w:right="0" w:hanging="386"/>
            <w:jc w:val="left"/>
          </w:pPr>
          <w:hyperlink w:history="true" w:anchor="_bookmark46">
            <w:r>
              <w:rPr/>
              <w:t>Charges</w:t>
            </w:r>
            <w:r>
              <w:rPr>
                <w:spacing w:val="46"/>
              </w:rPr>
              <w:t> </w:t>
            </w:r>
            <w:r>
              <w:rPr/>
              <w:t>for</w:t>
            </w:r>
            <w:r>
              <w:rPr>
                <w:spacing w:val="48"/>
              </w:rPr>
              <w:t> </w:t>
            </w:r>
            <w:r>
              <w:rPr/>
              <w:t>Non-Synchronized</w:t>
            </w:r>
            <w:r>
              <w:rPr>
                <w:spacing w:val="49"/>
              </w:rPr>
              <w:t> </w:t>
            </w:r>
            <w:r>
              <w:rPr>
                <w:spacing w:val="-2"/>
              </w:rPr>
              <w:t>Reserve</w:t>
            </w:r>
            <w:r>
              <w:rPr>
                <w:rFonts w:ascii="Times New Roman"/>
              </w:rPr>
              <w:tab/>
            </w:r>
            <w:r>
              <w:rPr>
                <w:spacing w:val="-5"/>
              </w:rPr>
              <w:t>82</w:t>
            </w:r>
          </w:hyperlink>
        </w:p>
        <w:p>
          <w:pPr>
            <w:pStyle w:val="TOC2"/>
            <w:numPr>
              <w:ilvl w:val="1"/>
              <w:numId w:val="7"/>
            </w:numPr>
            <w:tabs>
              <w:tab w:pos="1226" w:val="left" w:leader="none"/>
              <w:tab w:pos="9719" w:val="right" w:leader="dot"/>
            </w:tabs>
            <w:spacing w:line="240" w:lineRule="auto" w:before="116" w:after="0"/>
            <w:ind w:left="1226" w:right="0" w:hanging="386"/>
            <w:jc w:val="left"/>
          </w:pPr>
          <w:hyperlink w:history="true" w:anchor="_bookmark47">
            <w:r>
              <w:rPr/>
              <w:t>Reconciliation</w:t>
            </w:r>
            <w:r>
              <w:rPr>
                <w:spacing w:val="54"/>
              </w:rPr>
              <w:t> </w:t>
            </w:r>
            <w:r>
              <w:rPr/>
              <w:t>for</w:t>
            </w:r>
            <w:r>
              <w:rPr>
                <w:spacing w:val="55"/>
              </w:rPr>
              <w:t> </w:t>
            </w:r>
            <w:r>
              <w:rPr/>
              <w:t>Non-Synchronized</w:t>
            </w:r>
            <w:r>
              <w:rPr>
                <w:spacing w:val="59"/>
              </w:rPr>
              <w:t> </w:t>
            </w:r>
            <w:r>
              <w:rPr/>
              <w:t>Reserve</w:t>
            </w:r>
            <w:r>
              <w:rPr>
                <w:spacing w:val="55"/>
              </w:rPr>
              <w:t> </w:t>
            </w:r>
            <w:r>
              <w:rPr>
                <w:spacing w:val="-2"/>
              </w:rPr>
              <w:t>Charges</w:t>
            </w:r>
            <w:r>
              <w:rPr>
                <w:rFonts w:ascii="Times New Roman"/>
              </w:rPr>
              <w:tab/>
            </w:r>
            <w:r>
              <w:rPr>
                <w:spacing w:val="-5"/>
              </w:rPr>
              <w:t>85</w:t>
            </w:r>
          </w:hyperlink>
        </w:p>
        <w:p>
          <w:pPr>
            <w:pStyle w:val="TOC1"/>
            <w:tabs>
              <w:tab w:pos="9719" w:val="right" w:leader="dot"/>
            </w:tabs>
            <w:spacing w:before="297"/>
            <w:rPr>
              <w:sz w:val="24"/>
            </w:rPr>
          </w:pPr>
          <w:hyperlink w:history="true" w:anchor="_bookmark48">
            <w:r>
              <w:rPr/>
              <w:t>Section</w:t>
            </w:r>
            <w:r>
              <w:rPr>
                <w:spacing w:val="43"/>
              </w:rPr>
              <w:t> </w:t>
            </w:r>
            <w:r>
              <w:rPr/>
              <w:t>8:</w:t>
            </w:r>
            <w:r>
              <w:rPr>
                <w:spacing w:val="45"/>
              </w:rPr>
              <w:t> </w:t>
            </w:r>
            <w:r>
              <w:rPr/>
              <w:t>Transmission</w:t>
            </w:r>
            <w:r>
              <w:rPr>
                <w:spacing w:val="51"/>
              </w:rPr>
              <w:t> </w:t>
            </w:r>
            <w:r>
              <w:rPr/>
              <w:t>Congestion</w:t>
            </w:r>
            <w:r>
              <w:rPr>
                <w:spacing w:val="46"/>
              </w:rPr>
              <w:t> </w:t>
            </w:r>
            <w:r>
              <w:rPr/>
              <w:t>Accounting</w:t>
            </w:r>
            <w:r>
              <w:rPr>
                <w:spacing w:val="51"/>
              </w:rPr>
              <w:t> </w:t>
            </w:r>
            <w:r>
              <w:rPr>
                <w:spacing w:val="-2"/>
              </w:rPr>
              <w:t>Overview</w:t>
            </w:r>
            <w:r>
              <w:rPr/>
              <w:tab/>
            </w:r>
            <w:r>
              <w:rPr>
                <w:spacing w:val="-5"/>
                <w:sz w:val="24"/>
              </w:rPr>
              <w:t>86</w:t>
            </w:r>
          </w:hyperlink>
        </w:p>
        <w:p>
          <w:pPr>
            <w:pStyle w:val="TOC2"/>
            <w:numPr>
              <w:ilvl w:val="1"/>
              <w:numId w:val="8"/>
            </w:numPr>
            <w:tabs>
              <w:tab w:pos="1226" w:val="left" w:leader="none"/>
              <w:tab w:pos="9719" w:val="right" w:leader="dot"/>
            </w:tabs>
            <w:spacing w:line="240" w:lineRule="auto" w:before="139" w:after="0"/>
            <w:ind w:left="1226" w:right="0" w:hanging="386"/>
            <w:jc w:val="left"/>
          </w:pPr>
          <w:hyperlink w:history="true" w:anchor="_bookmark49">
            <w:r>
              <w:rPr/>
              <w:t>Transmission</w:t>
            </w:r>
            <w:r>
              <w:rPr>
                <w:spacing w:val="57"/>
              </w:rPr>
              <w:t> </w:t>
            </w:r>
            <w:r>
              <w:rPr/>
              <w:t>Congestion</w:t>
            </w:r>
            <w:r>
              <w:rPr>
                <w:spacing w:val="58"/>
              </w:rPr>
              <w:t> </w:t>
            </w:r>
            <w:r>
              <w:rPr/>
              <w:t>Accounting</w:t>
            </w:r>
            <w:r>
              <w:rPr>
                <w:spacing w:val="63"/>
              </w:rPr>
              <w:t> </w:t>
            </w:r>
            <w:r>
              <w:rPr>
                <w:spacing w:val="-2"/>
              </w:rPr>
              <w:t>Overview</w:t>
            </w:r>
            <w:r>
              <w:rPr>
                <w:rFonts w:ascii="Times New Roman"/>
              </w:rPr>
              <w:tab/>
            </w:r>
            <w:r>
              <w:rPr>
                <w:spacing w:val="-5"/>
              </w:rPr>
              <w:t>86</w:t>
            </w:r>
          </w:hyperlink>
        </w:p>
        <w:p>
          <w:pPr>
            <w:pStyle w:val="TOC2"/>
            <w:numPr>
              <w:ilvl w:val="1"/>
              <w:numId w:val="8"/>
            </w:numPr>
            <w:tabs>
              <w:tab w:pos="1226" w:val="left" w:leader="none"/>
              <w:tab w:pos="9719" w:val="right" w:leader="dot"/>
            </w:tabs>
            <w:spacing w:line="240" w:lineRule="auto" w:before="116" w:after="0"/>
            <w:ind w:left="1226" w:right="0" w:hanging="386"/>
            <w:jc w:val="left"/>
          </w:pPr>
          <w:hyperlink w:history="true" w:anchor="_bookmark50">
            <w:r>
              <w:rPr/>
              <w:t>Transmission</w:t>
            </w:r>
            <w:r>
              <w:rPr>
                <w:spacing w:val="60"/>
              </w:rPr>
              <w:t> </w:t>
            </w:r>
            <w:r>
              <w:rPr/>
              <w:t>Congestion</w:t>
            </w:r>
            <w:r>
              <w:rPr>
                <w:spacing w:val="60"/>
              </w:rPr>
              <w:t> </w:t>
            </w:r>
            <w:r>
              <w:rPr>
                <w:spacing w:val="-2"/>
              </w:rPr>
              <w:t>Charges</w:t>
            </w:r>
            <w:r>
              <w:rPr>
                <w:rFonts w:ascii="Times New Roman"/>
              </w:rPr>
              <w:tab/>
            </w:r>
            <w:r>
              <w:rPr>
                <w:spacing w:val="-5"/>
              </w:rPr>
              <w:t>87</w:t>
            </w:r>
          </w:hyperlink>
        </w:p>
        <w:p>
          <w:pPr>
            <w:pStyle w:val="TOC2"/>
            <w:numPr>
              <w:ilvl w:val="1"/>
              <w:numId w:val="8"/>
            </w:numPr>
            <w:tabs>
              <w:tab w:pos="1226" w:val="left" w:leader="none"/>
              <w:tab w:pos="9719" w:val="right" w:leader="dot"/>
            </w:tabs>
            <w:spacing w:line="240" w:lineRule="auto" w:before="116" w:after="0"/>
            <w:ind w:left="1226" w:right="0" w:hanging="386"/>
            <w:jc w:val="left"/>
          </w:pPr>
          <w:hyperlink w:history="true" w:anchor="_bookmark51">
            <w:r>
              <w:rPr/>
              <w:t>Reconciliation</w:t>
            </w:r>
            <w:r>
              <w:rPr>
                <w:spacing w:val="53"/>
              </w:rPr>
              <w:t> </w:t>
            </w:r>
            <w:r>
              <w:rPr/>
              <w:t>for</w:t>
            </w:r>
            <w:r>
              <w:rPr>
                <w:spacing w:val="53"/>
              </w:rPr>
              <w:t> </w:t>
            </w:r>
            <w:r>
              <w:rPr/>
              <w:t>Transmission</w:t>
            </w:r>
            <w:r>
              <w:rPr>
                <w:spacing w:val="57"/>
              </w:rPr>
              <w:t> </w:t>
            </w:r>
            <w:r>
              <w:rPr/>
              <w:t>Congestion</w:t>
            </w:r>
            <w:r>
              <w:rPr>
                <w:spacing w:val="54"/>
              </w:rPr>
              <w:t> </w:t>
            </w:r>
            <w:r>
              <w:rPr>
                <w:spacing w:val="-2"/>
              </w:rPr>
              <w:t>Charges</w:t>
            </w:r>
            <w:r>
              <w:rPr>
                <w:rFonts w:ascii="Times New Roman"/>
              </w:rPr>
              <w:tab/>
            </w:r>
            <w:r>
              <w:rPr>
                <w:spacing w:val="-5"/>
              </w:rPr>
              <w:t>91</w:t>
            </w:r>
          </w:hyperlink>
        </w:p>
        <w:p>
          <w:pPr>
            <w:pStyle w:val="TOC2"/>
            <w:numPr>
              <w:ilvl w:val="1"/>
              <w:numId w:val="8"/>
            </w:numPr>
            <w:tabs>
              <w:tab w:pos="1226" w:val="left" w:leader="none"/>
              <w:tab w:pos="9719" w:val="right" w:leader="dot"/>
            </w:tabs>
            <w:spacing w:line="240" w:lineRule="auto" w:before="117" w:after="0"/>
            <w:ind w:left="1226" w:right="0" w:hanging="386"/>
            <w:jc w:val="left"/>
          </w:pPr>
          <w:hyperlink w:history="true" w:anchor="_bookmark52">
            <w:r>
              <w:rPr/>
              <w:t>Transmission</w:t>
            </w:r>
            <w:r>
              <w:rPr>
                <w:spacing w:val="60"/>
              </w:rPr>
              <w:t> </w:t>
            </w:r>
            <w:r>
              <w:rPr/>
              <w:t>Congestion</w:t>
            </w:r>
            <w:r>
              <w:rPr>
                <w:spacing w:val="60"/>
              </w:rPr>
              <w:t> </w:t>
            </w:r>
            <w:r>
              <w:rPr>
                <w:spacing w:val="-2"/>
              </w:rPr>
              <w:t>Credits</w:t>
            </w:r>
            <w:r>
              <w:rPr>
                <w:rFonts w:ascii="Times New Roman"/>
              </w:rPr>
              <w:tab/>
            </w:r>
            <w:r>
              <w:rPr>
                <w:spacing w:val="-5"/>
              </w:rPr>
              <w:t>92</w:t>
            </w:r>
          </w:hyperlink>
        </w:p>
        <w:p>
          <w:pPr>
            <w:pStyle w:val="TOC2"/>
            <w:numPr>
              <w:ilvl w:val="1"/>
              <w:numId w:val="8"/>
            </w:numPr>
            <w:tabs>
              <w:tab w:pos="1226" w:val="left" w:leader="none"/>
              <w:tab w:pos="9719" w:val="right" w:leader="dot"/>
            </w:tabs>
            <w:spacing w:line="240" w:lineRule="auto" w:before="116" w:after="240"/>
            <w:ind w:left="1226" w:right="0" w:hanging="386"/>
            <w:jc w:val="left"/>
          </w:pPr>
          <w:hyperlink w:history="true" w:anchor="_bookmark53">
            <w:r>
              <w:rPr/>
              <w:t>Reassignment</w:t>
            </w:r>
            <w:r>
              <w:rPr>
                <w:spacing w:val="45"/>
              </w:rPr>
              <w:t> </w:t>
            </w:r>
            <w:r>
              <w:rPr/>
              <w:t>of</w:t>
            </w:r>
            <w:r>
              <w:rPr>
                <w:spacing w:val="46"/>
              </w:rPr>
              <w:t> </w:t>
            </w:r>
            <w:r>
              <w:rPr/>
              <w:t>Financial</w:t>
            </w:r>
            <w:r>
              <w:rPr>
                <w:spacing w:val="49"/>
              </w:rPr>
              <w:t> </w:t>
            </w:r>
            <w:r>
              <w:rPr/>
              <w:t>Transmission</w:t>
            </w:r>
            <w:r>
              <w:rPr>
                <w:spacing w:val="46"/>
              </w:rPr>
              <w:t> </w:t>
            </w:r>
            <w:r>
              <w:rPr/>
              <w:t>Rights</w:t>
            </w:r>
            <w:r>
              <w:rPr>
                <w:spacing w:val="46"/>
              </w:rPr>
              <w:t> </w:t>
            </w:r>
            <w:r>
              <w:rPr>
                <w:spacing w:val="-2"/>
              </w:rPr>
              <w:t>(FTRs)</w:t>
            </w:r>
            <w:r>
              <w:rPr>
                <w:rFonts w:ascii="Times New Roman"/>
              </w:rPr>
              <w:tab/>
            </w:r>
            <w:r>
              <w:rPr>
                <w:spacing w:val="-5"/>
              </w:rPr>
              <w:t>97</w:t>
            </w:r>
          </w:hyperlink>
        </w:p>
        <w:p>
          <w:pPr>
            <w:pStyle w:val="TOC1"/>
            <w:tabs>
              <w:tab w:pos="9441" w:val="left" w:leader="dot"/>
            </w:tabs>
            <w:spacing w:before="659"/>
            <w:rPr>
              <w:sz w:val="24"/>
            </w:rPr>
          </w:pPr>
          <w:hyperlink w:history="true" w:anchor="_bookmark54">
            <w:r>
              <w:rPr/>
              <w:t>Section</w:t>
            </w:r>
            <w:r>
              <w:rPr>
                <w:spacing w:val="38"/>
              </w:rPr>
              <w:t> </w:t>
            </w:r>
            <w:r>
              <w:rPr/>
              <w:t>9:</w:t>
            </w:r>
            <w:r>
              <w:rPr>
                <w:spacing w:val="38"/>
              </w:rPr>
              <w:t> </w:t>
            </w:r>
            <w:r>
              <w:rPr/>
              <w:t>Transmission</w:t>
            </w:r>
            <w:r>
              <w:rPr>
                <w:spacing w:val="44"/>
              </w:rPr>
              <w:t> </w:t>
            </w:r>
            <w:r>
              <w:rPr/>
              <w:t>Losses</w:t>
            </w:r>
            <w:r>
              <w:rPr>
                <w:spacing w:val="39"/>
              </w:rPr>
              <w:t> </w:t>
            </w:r>
            <w:r>
              <w:rPr>
                <w:spacing w:val="-2"/>
              </w:rPr>
              <w:t>Accounting</w:t>
            </w:r>
            <w:r>
              <w:rPr/>
              <w:tab/>
            </w:r>
            <w:r>
              <w:rPr>
                <w:spacing w:val="-5"/>
                <w:sz w:val="24"/>
              </w:rPr>
              <w:t>99</w:t>
            </w:r>
          </w:hyperlink>
        </w:p>
        <w:p>
          <w:pPr>
            <w:pStyle w:val="TOC2"/>
            <w:numPr>
              <w:ilvl w:val="1"/>
              <w:numId w:val="9"/>
            </w:numPr>
            <w:tabs>
              <w:tab w:pos="1226" w:val="left" w:leader="none"/>
              <w:tab w:pos="9464" w:val="left" w:leader="dot"/>
            </w:tabs>
            <w:spacing w:line="240" w:lineRule="auto" w:before="140" w:after="0"/>
            <w:ind w:left="1226" w:right="0" w:hanging="386"/>
            <w:jc w:val="left"/>
          </w:pPr>
          <w:hyperlink w:history="true" w:anchor="_bookmark55">
            <w:r>
              <w:rPr/>
              <w:t>Transmission</w:t>
            </w:r>
            <w:r>
              <w:rPr>
                <w:spacing w:val="51"/>
              </w:rPr>
              <w:t> </w:t>
            </w:r>
            <w:r>
              <w:rPr/>
              <w:t>Losses</w:t>
            </w:r>
            <w:r>
              <w:rPr>
                <w:spacing w:val="51"/>
              </w:rPr>
              <w:t> </w:t>
            </w:r>
            <w:r>
              <w:rPr/>
              <w:t>Accounting</w:t>
            </w:r>
            <w:r>
              <w:rPr>
                <w:spacing w:val="55"/>
              </w:rPr>
              <w:t> </w:t>
            </w:r>
            <w:r>
              <w:rPr>
                <w:spacing w:val="-2"/>
              </w:rPr>
              <w:t>Overview</w:t>
            </w:r>
            <w:r>
              <w:rPr>
                <w:rFonts w:ascii="Times New Roman"/>
              </w:rPr>
              <w:tab/>
            </w:r>
            <w:r>
              <w:rPr>
                <w:spacing w:val="-5"/>
              </w:rPr>
              <w:t>99</w:t>
            </w:r>
          </w:hyperlink>
        </w:p>
        <w:p>
          <w:pPr>
            <w:pStyle w:val="TOC2"/>
            <w:numPr>
              <w:ilvl w:val="1"/>
              <w:numId w:val="9"/>
            </w:numPr>
            <w:tabs>
              <w:tab w:pos="1226" w:val="left" w:leader="none"/>
              <w:tab w:pos="9336" w:val="left" w:leader="dot"/>
            </w:tabs>
            <w:spacing w:line="240" w:lineRule="auto" w:before="116" w:after="0"/>
            <w:ind w:left="1226" w:right="0" w:hanging="386"/>
            <w:jc w:val="left"/>
          </w:pPr>
          <w:hyperlink w:history="true" w:anchor="_bookmark56">
            <w:r>
              <w:rPr/>
              <w:t>Transmission</w:t>
            </w:r>
            <w:r>
              <w:rPr>
                <w:spacing w:val="45"/>
              </w:rPr>
              <w:t> </w:t>
            </w:r>
            <w:r>
              <w:rPr/>
              <w:t>Loss</w:t>
            </w:r>
            <w:r>
              <w:rPr>
                <w:spacing w:val="45"/>
              </w:rPr>
              <w:t> </w:t>
            </w:r>
            <w:r>
              <w:rPr>
                <w:spacing w:val="-2"/>
              </w:rPr>
              <w:t>Charges</w:t>
            </w:r>
            <w:r>
              <w:rPr>
                <w:rFonts w:ascii="Times New Roman"/>
              </w:rPr>
              <w:tab/>
            </w:r>
            <w:r>
              <w:rPr>
                <w:spacing w:val="-5"/>
              </w:rPr>
              <w:t>100</w:t>
            </w:r>
          </w:hyperlink>
        </w:p>
        <w:p>
          <w:pPr>
            <w:pStyle w:val="TOC2"/>
            <w:numPr>
              <w:ilvl w:val="1"/>
              <w:numId w:val="9"/>
            </w:numPr>
            <w:tabs>
              <w:tab w:pos="1226" w:val="left" w:leader="none"/>
              <w:tab w:pos="9336" w:val="left" w:leader="dot"/>
            </w:tabs>
            <w:spacing w:line="240" w:lineRule="auto" w:before="116" w:after="0"/>
            <w:ind w:left="1226" w:right="0" w:hanging="386"/>
            <w:jc w:val="left"/>
          </w:pPr>
          <w:hyperlink w:history="true" w:anchor="_bookmark57">
            <w:r>
              <w:rPr/>
              <w:t>Reconciliation</w:t>
            </w:r>
            <w:r>
              <w:rPr>
                <w:spacing w:val="46"/>
              </w:rPr>
              <w:t> </w:t>
            </w:r>
            <w:r>
              <w:rPr/>
              <w:t>for</w:t>
            </w:r>
            <w:r>
              <w:rPr>
                <w:spacing w:val="46"/>
              </w:rPr>
              <w:t> </w:t>
            </w:r>
            <w:r>
              <w:rPr/>
              <w:t>Transmission</w:t>
            </w:r>
            <w:r>
              <w:rPr>
                <w:spacing w:val="49"/>
              </w:rPr>
              <w:t> </w:t>
            </w:r>
            <w:r>
              <w:rPr/>
              <w:t>Loss</w:t>
            </w:r>
            <w:r>
              <w:rPr>
                <w:spacing w:val="46"/>
              </w:rPr>
              <w:t> </w:t>
            </w:r>
            <w:r>
              <w:rPr>
                <w:spacing w:val="-2"/>
              </w:rPr>
              <w:t>Charges</w:t>
            </w:r>
            <w:r>
              <w:rPr>
                <w:rFonts w:ascii="Times New Roman"/>
              </w:rPr>
              <w:tab/>
            </w:r>
            <w:r>
              <w:rPr>
                <w:spacing w:val="-5"/>
              </w:rPr>
              <w:t>104</w:t>
            </w:r>
          </w:hyperlink>
        </w:p>
        <w:p>
          <w:pPr>
            <w:pStyle w:val="TOC2"/>
            <w:numPr>
              <w:ilvl w:val="1"/>
              <w:numId w:val="9"/>
            </w:numPr>
            <w:tabs>
              <w:tab w:pos="1226" w:val="left" w:leader="none"/>
              <w:tab w:pos="9336" w:val="left" w:leader="dot"/>
            </w:tabs>
            <w:spacing w:line="240" w:lineRule="auto" w:before="116" w:after="0"/>
            <w:ind w:left="1226" w:right="0" w:hanging="386"/>
            <w:jc w:val="left"/>
          </w:pPr>
          <w:hyperlink w:history="true" w:anchor="_bookmark58">
            <w:r>
              <w:rPr/>
              <w:t>Transmission</w:t>
            </w:r>
            <w:r>
              <w:rPr>
                <w:spacing w:val="45"/>
              </w:rPr>
              <w:t> </w:t>
            </w:r>
            <w:r>
              <w:rPr/>
              <w:t>Loss</w:t>
            </w:r>
            <w:r>
              <w:rPr>
                <w:spacing w:val="45"/>
              </w:rPr>
              <w:t> </w:t>
            </w:r>
            <w:r>
              <w:rPr>
                <w:spacing w:val="-2"/>
              </w:rPr>
              <w:t>Credits</w:t>
            </w:r>
            <w:r>
              <w:rPr>
                <w:rFonts w:ascii="Times New Roman"/>
              </w:rPr>
              <w:tab/>
            </w:r>
            <w:r>
              <w:rPr>
                <w:spacing w:val="-5"/>
              </w:rPr>
              <w:t>105</w:t>
            </w:r>
          </w:hyperlink>
        </w:p>
        <w:p>
          <w:pPr>
            <w:pStyle w:val="TOC2"/>
            <w:numPr>
              <w:ilvl w:val="1"/>
              <w:numId w:val="9"/>
            </w:numPr>
            <w:tabs>
              <w:tab w:pos="1226" w:val="left" w:leader="none"/>
              <w:tab w:pos="9336" w:val="left" w:leader="dot"/>
            </w:tabs>
            <w:spacing w:line="240" w:lineRule="auto" w:before="116" w:after="0"/>
            <w:ind w:left="1226" w:right="0" w:hanging="386"/>
            <w:jc w:val="left"/>
          </w:pPr>
          <w:hyperlink w:history="true" w:anchor="_bookmark59">
            <w:r>
              <w:rPr/>
              <w:t>Reconciliation</w:t>
            </w:r>
            <w:r>
              <w:rPr>
                <w:spacing w:val="46"/>
              </w:rPr>
              <w:t> </w:t>
            </w:r>
            <w:r>
              <w:rPr/>
              <w:t>for</w:t>
            </w:r>
            <w:r>
              <w:rPr>
                <w:spacing w:val="46"/>
              </w:rPr>
              <w:t> </w:t>
            </w:r>
            <w:r>
              <w:rPr/>
              <w:t>Transmission</w:t>
            </w:r>
            <w:r>
              <w:rPr>
                <w:spacing w:val="49"/>
              </w:rPr>
              <w:t> </w:t>
            </w:r>
            <w:r>
              <w:rPr/>
              <w:t>Loss</w:t>
            </w:r>
            <w:r>
              <w:rPr>
                <w:spacing w:val="46"/>
              </w:rPr>
              <w:t> </w:t>
            </w:r>
            <w:r>
              <w:rPr>
                <w:spacing w:val="-2"/>
              </w:rPr>
              <w:t>Credits</w:t>
            </w:r>
            <w:r>
              <w:rPr>
                <w:rFonts w:ascii="Times New Roman"/>
              </w:rPr>
              <w:tab/>
            </w:r>
            <w:r>
              <w:rPr>
                <w:spacing w:val="-5"/>
              </w:rPr>
              <w:t>106</w:t>
            </w:r>
          </w:hyperlink>
        </w:p>
        <w:p>
          <w:pPr>
            <w:pStyle w:val="TOC1"/>
            <w:tabs>
              <w:tab w:pos="9302" w:val="left" w:leader="dot"/>
            </w:tabs>
            <w:spacing w:before="297"/>
            <w:rPr>
              <w:sz w:val="24"/>
            </w:rPr>
          </w:pPr>
          <w:hyperlink w:history="true" w:anchor="_bookmark60">
            <w:r>
              <w:rPr/>
              <w:t>Section</w:t>
            </w:r>
            <w:r>
              <w:rPr>
                <w:spacing w:val="36"/>
              </w:rPr>
              <w:t> </w:t>
            </w:r>
            <w:r>
              <w:rPr/>
              <w:t>10:</w:t>
            </w:r>
            <w:r>
              <w:rPr>
                <w:spacing w:val="36"/>
              </w:rPr>
              <w:t> </w:t>
            </w:r>
            <w:r>
              <w:rPr/>
              <w:t>Emergency</w:t>
            </w:r>
            <w:r>
              <w:rPr>
                <w:spacing w:val="39"/>
              </w:rPr>
              <w:t> </w:t>
            </w:r>
            <w:r>
              <w:rPr/>
              <w:t>Energy</w:t>
            </w:r>
            <w:r>
              <w:rPr>
                <w:spacing w:val="37"/>
              </w:rPr>
              <w:t> </w:t>
            </w:r>
            <w:r>
              <w:rPr>
                <w:spacing w:val="-2"/>
              </w:rPr>
              <w:t>Accounting</w:t>
            </w:r>
            <w:r>
              <w:rPr/>
              <w:tab/>
            </w:r>
            <w:r>
              <w:rPr>
                <w:spacing w:val="-5"/>
                <w:sz w:val="24"/>
              </w:rPr>
              <w:t>107</w:t>
            </w:r>
          </w:hyperlink>
        </w:p>
        <w:p>
          <w:pPr>
            <w:pStyle w:val="TOC2"/>
            <w:numPr>
              <w:ilvl w:val="1"/>
              <w:numId w:val="10"/>
            </w:numPr>
            <w:tabs>
              <w:tab w:pos="1354" w:val="left" w:leader="none"/>
              <w:tab w:pos="9336" w:val="left" w:leader="dot"/>
            </w:tabs>
            <w:spacing w:line="240" w:lineRule="auto" w:before="140" w:after="0"/>
            <w:ind w:left="1354" w:right="0" w:hanging="514"/>
            <w:jc w:val="left"/>
          </w:pPr>
          <w:hyperlink w:history="true" w:anchor="_bookmark61">
            <w:r>
              <w:rPr/>
              <w:t>Emergency</w:t>
            </w:r>
            <w:r>
              <w:rPr>
                <w:spacing w:val="46"/>
              </w:rPr>
              <w:t> </w:t>
            </w:r>
            <w:r>
              <w:rPr/>
              <w:t>Energy</w:t>
            </w:r>
            <w:r>
              <w:rPr>
                <w:spacing w:val="46"/>
              </w:rPr>
              <w:t> </w:t>
            </w:r>
            <w:r>
              <w:rPr/>
              <w:t>Accounting</w:t>
            </w:r>
            <w:r>
              <w:rPr>
                <w:spacing w:val="51"/>
              </w:rPr>
              <w:t> </w:t>
            </w:r>
            <w:r>
              <w:rPr>
                <w:spacing w:val="-2"/>
              </w:rPr>
              <w:t>Overview</w:t>
            </w:r>
            <w:r>
              <w:rPr>
                <w:rFonts w:ascii="Times New Roman"/>
              </w:rPr>
              <w:tab/>
            </w:r>
            <w:r>
              <w:rPr>
                <w:spacing w:val="-5"/>
              </w:rPr>
              <w:t>107</w:t>
            </w:r>
          </w:hyperlink>
        </w:p>
        <w:p>
          <w:pPr>
            <w:pStyle w:val="TOC2"/>
            <w:numPr>
              <w:ilvl w:val="1"/>
              <w:numId w:val="10"/>
            </w:numPr>
            <w:tabs>
              <w:tab w:pos="1354" w:val="left" w:leader="none"/>
              <w:tab w:pos="9336" w:val="left" w:leader="dot"/>
            </w:tabs>
            <w:spacing w:line="240" w:lineRule="auto" w:before="116" w:after="0"/>
            <w:ind w:left="1354" w:right="0" w:hanging="514"/>
            <w:jc w:val="left"/>
          </w:pPr>
          <w:hyperlink w:history="true" w:anchor="_bookmark62">
            <w:r>
              <w:rPr/>
              <w:t>Emergency</w:t>
            </w:r>
            <w:r>
              <w:rPr>
                <w:spacing w:val="37"/>
              </w:rPr>
              <w:t> </w:t>
            </w:r>
            <w:r>
              <w:rPr/>
              <w:t>Energy</w:t>
            </w:r>
            <w:r>
              <w:rPr>
                <w:spacing w:val="37"/>
              </w:rPr>
              <w:t> </w:t>
            </w:r>
            <w:r>
              <w:rPr/>
              <w:t>Purchases</w:t>
            </w:r>
            <w:r>
              <w:rPr>
                <w:spacing w:val="40"/>
              </w:rPr>
              <w:t> </w:t>
            </w:r>
            <w:r>
              <w:rPr/>
              <w:t>by</w:t>
            </w:r>
            <w:r>
              <w:rPr>
                <w:spacing w:val="38"/>
              </w:rPr>
              <w:t> </w:t>
            </w:r>
            <w:r>
              <w:rPr>
                <w:spacing w:val="-5"/>
              </w:rPr>
              <w:t>PJM</w:t>
            </w:r>
            <w:r>
              <w:rPr>
                <w:rFonts w:ascii="Times New Roman"/>
              </w:rPr>
              <w:tab/>
            </w:r>
            <w:r>
              <w:rPr>
                <w:spacing w:val="-5"/>
              </w:rPr>
              <w:t>107</w:t>
            </w:r>
          </w:hyperlink>
        </w:p>
        <w:p>
          <w:pPr>
            <w:pStyle w:val="TOC2"/>
            <w:numPr>
              <w:ilvl w:val="1"/>
              <w:numId w:val="10"/>
            </w:numPr>
            <w:tabs>
              <w:tab w:pos="1354" w:val="left" w:leader="none"/>
              <w:tab w:pos="9336" w:val="left" w:leader="dot"/>
            </w:tabs>
            <w:spacing w:line="240" w:lineRule="auto" w:before="116" w:after="0"/>
            <w:ind w:left="1354" w:right="0" w:hanging="514"/>
            <w:jc w:val="left"/>
          </w:pPr>
          <w:hyperlink w:history="true" w:anchor="_bookmark63">
            <w:r>
              <w:rPr/>
              <w:t>Emergency</w:t>
            </w:r>
            <w:r>
              <w:rPr>
                <w:spacing w:val="32"/>
              </w:rPr>
              <w:t> </w:t>
            </w:r>
            <w:r>
              <w:rPr/>
              <w:t>Energy</w:t>
            </w:r>
            <w:r>
              <w:rPr>
                <w:spacing w:val="32"/>
              </w:rPr>
              <w:t> </w:t>
            </w:r>
            <w:r>
              <w:rPr/>
              <w:t>Sales</w:t>
            </w:r>
            <w:r>
              <w:rPr>
                <w:spacing w:val="35"/>
              </w:rPr>
              <w:t> </w:t>
            </w:r>
            <w:r>
              <w:rPr/>
              <w:t>by</w:t>
            </w:r>
            <w:r>
              <w:rPr>
                <w:spacing w:val="33"/>
              </w:rPr>
              <w:t> </w:t>
            </w:r>
            <w:r>
              <w:rPr>
                <w:spacing w:val="-5"/>
              </w:rPr>
              <w:t>PJM</w:t>
            </w:r>
            <w:r>
              <w:rPr>
                <w:rFonts w:ascii="Times New Roman"/>
              </w:rPr>
              <w:tab/>
            </w:r>
            <w:r>
              <w:rPr>
                <w:spacing w:val="-5"/>
              </w:rPr>
              <w:t>108</w:t>
            </w:r>
          </w:hyperlink>
        </w:p>
        <w:p>
          <w:pPr>
            <w:pStyle w:val="TOC2"/>
            <w:numPr>
              <w:ilvl w:val="1"/>
              <w:numId w:val="10"/>
            </w:numPr>
            <w:tabs>
              <w:tab w:pos="1354" w:val="left" w:leader="none"/>
              <w:tab w:pos="9336" w:val="left" w:leader="dot"/>
            </w:tabs>
            <w:spacing w:line="240" w:lineRule="auto" w:before="116" w:after="0"/>
            <w:ind w:left="1354" w:right="0" w:hanging="514"/>
            <w:jc w:val="left"/>
          </w:pPr>
          <w:hyperlink w:history="true" w:anchor="_bookmark64">
            <w:r>
              <w:rPr/>
              <w:t>Minimum</w:t>
            </w:r>
            <w:r>
              <w:rPr>
                <w:spacing w:val="41"/>
              </w:rPr>
              <w:t> </w:t>
            </w:r>
            <w:r>
              <w:rPr/>
              <w:t>Generation</w:t>
            </w:r>
            <w:r>
              <w:rPr>
                <w:spacing w:val="42"/>
              </w:rPr>
              <w:t> </w:t>
            </w:r>
            <w:r>
              <w:rPr/>
              <w:t>Emergency</w:t>
            </w:r>
            <w:r>
              <w:rPr>
                <w:spacing w:val="45"/>
              </w:rPr>
              <w:t> </w:t>
            </w:r>
            <w:r>
              <w:rPr/>
              <w:t>Purchases</w:t>
            </w:r>
            <w:r>
              <w:rPr>
                <w:spacing w:val="42"/>
              </w:rPr>
              <w:t> </w:t>
            </w:r>
            <w:r>
              <w:rPr/>
              <w:t>by</w:t>
            </w:r>
            <w:r>
              <w:rPr>
                <w:spacing w:val="42"/>
              </w:rPr>
              <w:t> </w:t>
            </w:r>
            <w:r>
              <w:rPr>
                <w:spacing w:val="-5"/>
              </w:rPr>
              <w:t>PJM</w:t>
            </w:r>
            <w:r>
              <w:rPr>
                <w:rFonts w:ascii="Times New Roman"/>
              </w:rPr>
              <w:tab/>
            </w:r>
            <w:r>
              <w:rPr>
                <w:spacing w:val="-5"/>
              </w:rPr>
              <w:t>109</w:t>
            </w:r>
          </w:hyperlink>
        </w:p>
        <w:p>
          <w:pPr>
            <w:pStyle w:val="TOC2"/>
            <w:numPr>
              <w:ilvl w:val="1"/>
              <w:numId w:val="10"/>
            </w:numPr>
            <w:tabs>
              <w:tab w:pos="1354" w:val="left" w:leader="none"/>
              <w:tab w:pos="9336" w:val="left" w:leader="dot"/>
            </w:tabs>
            <w:spacing w:line="240" w:lineRule="auto" w:before="116" w:after="0"/>
            <w:ind w:left="1354" w:right="0" w:hanging="514"/>
            <w:jc w:val="left"/>
          </w:pPr>
          <w:hyperlink w:history="true" w:anchor="_bookmark65">
            <w:r>
              <w:rPr/>
              <w:t>Minimum</w:t>
            </w:r>
            <w:r>
              <w:rPr>
                <w:spacing w:val="35"/>
              </w:rPr>
              <w:t> </w:t>
            </w:r>
            <w:r>
              <w:rPr/>
              <w:t>Generation</w:t>
            </w:r>
            <w:r>
              <w:rPr>
                <w:spacing w:val="38"/>
              </w:rPr>
              <w:t> </w:t>
            </w:r>
            <w:r>
              <w:rPr/>
              <w:t>Emergency</w:t>
            </w:r>
            <w:r>
              <w:rPr>
                <w:spacing w:val="41"/>
              </w:rPr>
              <w:t> </w:t>
            </w:r>
            <w:r>
              <w:rPr/>
              <w:t>Sales</w:t>
            </w:r>
            <w:r>
              <w:rPr>
                <w:spacing w:val="38"/>
              </w:rPr>
              <w:t> </w:t>
            </w:r>
            <w:r>
              <w:rPr/>
              <w:t>by</w:t>
            </w:r>
            <w:r>
              <w:rPr>
                <w:spacing w:val="38"/>
              </w:rPr>
              <w:t> </w:t>
            </w:r>
            <w:r>
              <w:rPr>
                <w:spacing w:val="-5"/>
              </w:rPr>
              <w:t>PJM</w:t>
            </w:r>
            <w:r>
              <w:rPr>
                <w:rFonts w:ascii="Times New Roman"/>
              </w:rPr>
              <w:tab/>
            </w:r>
            <w:r>
              <w:rPr>
                <w:spacing w:val="-5"/>
              </w:rPr>
              <w:t>110</w:t>
            </w:r>
          </w:hyperlink>
        </w:p>
        <w:p>
          <w:pPr>
            <w:pStyle w:val="TOC1"/>
            <w:tabs>
              <w:tab w:pos="9302" w:val="left" w:leader="dot"/>
            </w:tabs>
            <w:rPr>
              <w:sz w:val="24"/>
            </w:rPr>
          </w:pPr>
          <w:hyperlink w:history="true" w:anchor="_bookmark66">
            <w:r>
              <w:rPr/>
              <w:t>Section</w:t>
            </w:r>
            <w:r>
              <w:rPr>
                <w:spacing w:val="32"/>
              </w:rPr>
              <w:t> </w:t>
            </w:r>
            <w:r>
              <w:rPr/>
              <w:t>11:</w:t>
            </w:r>
            <w:r>
              <w:rPr>
                <w:spacing w:val="32"/>
              </w:rPr>
              <w:t> </w:t>
            </w:r>
            <w:r>
              <w:rPr/>
              <w:t>PJM</w:t>
            </w:r>
            <w:r>
              <w:rPr>
                <w:spacing w:val="35"/>
              </w:rPr>
              <w:t> </w:t>
            </w:r>
            <w:r>
              <w:rPr/>
              <w:t>Load</w:t>
            </w:r>
            <w:r>
              <w:rPr>
                <w:spacing w:val="32"/>
              </w:rPr>
              <w:t> </w:t>
            </w:r>
            <w:r>
              <w:rPr/>
              <w:t>Response</w:t>
            </w:r>
            <w:r>
              <w:rPr>
                <w:spacing w:val="35"/>
              </w:rPr>
              <w:t> </w:t>
            </w:r>
            <w:r>
              <w:rPr/>
              <w:t>Programs</w:t>
            </w:r>
            <w:r>
              <w:rPr>
                <w:spacing w:val="33"/>
              </w:rPr>
              <w:t> </w:t>
            </w:r>
            <w:r>
              <w:rPr>
                <w:spacing w:val="-2"/>
              </w:rPr>
              <w:t>Accounting</w:t>
            </w:r>
            <w:r>
              <w:rPr/>
              <w:tab/>
            </w:r>
            <w:r>
              <w:rPr>
                <w:spacing w:val="-5"/>
                <w:sz w:val="24"/>
              </w:rPr>
              <w:t>111</w:t>
            </w:r>
          </w:hyperlink>
        </w:p>
        <w:p>
          <w:pPr>
            <w:pStyle w:val="TOC2"/>
            <w:numPr>
              <w:ilvl w:val="1"/>
              <w:numId w:val="11"/>
            </w:numPr>
            <w:tabs>
              <w:tab w:pos="1354" w:val="left" w:leader="none"/>
              <w:tab w:pos="9336" w:val="left" w:leader="dot"/>
            </w:tabs>
            <w:spacing w:line="240" w:lineRule="auto" w:before="140" w:after="0"/>
            <w:ind w:left="1354" w:right="0" w:hanging="514"/>
            <w:jc w:val="left"/>
          </w:pPr>
          <w:hyperlink w:history="true" w:anchor="_bookmark67">
            <w:r>
              <w:rPr/>
              <w:t>PJM</w:t>
            </w:r>
            <w:r>
              <w:rPr>
                <w:spacing w:val="33"/>
              </w:rPr>
              <w:t> </w:t>
            </w:r>
            <w:r>
              <w:rPr/>
              <w:t>Load</w:t>
            </w:r>
            <w:r>
              <w:rPr>
                <w:spacing w:val="34"/>
              </w:rPr>
              <w:t> </w:t>
            </w:r>
            <w:r>
              <w:rPr/>
              <w:t>Response</w:t>
            </w:r>
            <w:r>
              <w:rPr>
                <w:spacing w:val="33"/>
              </w:rPr>
              <w:t> </w:t>
            </w:r>
            <w:r>
              <w:rPr/>
              <w:t>Programs</w:t>
            </w:r>
            <w:r>
              <w:rPr>
                <w:spacing w:val="37"/>
              </w:rPr>
              <w:t> </w:t>
            </w:r>
            <w:r>
              <w:rPr>
                <w:spacing w:val="-2"/>
              </w:rPr>
              <w:t>Overview</w:t>
            </w:r>
            <w:r>
              <w:rPr>
                <w:rFonts w:ascii="Times New Roman"/>
              </w:rPr>
              <w:tab/>
            </w:r>
            <w:r>
              <w:rPr>
                <w:spacing w:val="-5"/>
              </w:rPr>
              <w:t>111</w:t>
            </w:r>
          </w:hyperlink>
        </w:p>
        <w:p>
          <w:pPr>
            <w:pStyle w:val="TOC2"/>
            <w:numPr>
              <w:ilvl w:val="1"/>
              <w:numId w:val="11"/>
            </w:numPr>
            <w:tabs>
              <w:tab w:pos="1354" w:val="left" w:leader="none"/>
              <w:tab w:pos="9336" w:val="left" w:leader="dot"/>
            </w:tabs>
            <w:spacing w:line="240" w:lineRule="auto" w:before="116" w:after="0"/>
            <w:ind w:left="1354" w:right="0" w:hanging="514"/>
            <w:jc w:val="left"/>
          </w:pPr>
          <w:hyperlink w:history="true" w:anchor="_bookmark68">
            <w:r>
              <w:rPr/>
              <w:t>PJM</w:t>
            </w:r>
            <w:r>
              <w:rPr>
                <w:spacing w:val="37"/>
              </w:rPr>
              <w:t> </w:t>
            </w:r>
            <w:r>
              <w:rPr/>
              <w:t>Load</w:t>
            </w:r>
            <w:r>
              <w:rPr>
                <w:spacing w:val="38"/>
              </w:rPr>
              <w:t> </w:t>
            </w:r>
            <w:r>
              <w:rPr/>
              <w:t>Response</w:t>
            </w:r>
            <w:r>
              <w:rPr>
                <w:spacing w:val="38"/>
              </w:rPr>
              <w:t> </w:t>
            </w:r>
            <w:r>
              <w:rPr/>
              <w:t>Programs</w:t>
            </w:r>
            <w:r>
              <w:rPr>
                <w:spacing w:val="41"/>
              </w:rPr>
              <w:t> </w:t>
            </w:r>
            <w:r>
              <w:rPr/>
              <w:t>Accounting</w:t>
            </w:r>
            <w:r>
              <w:rPr>
                <w:spacing w:val="38"/>
              </w:rPr>
              <w:t> </w:t>
            </w:r>
            <w:r>
              <w:rPr>
                <w:spacing w:val="-2"/>
              </w:rPr>
              <w:t>Procedures</w:t>
            </w:r>
            <w:r>
              <w:rPr>
                <w:rFonts w:ascii="Times New Roman"/>
              </w:rPr>
              <w:tab/>
            </w:r>
            <w:r>
              <w:rPr>
                <w:spacing w:val="-5"/>
              </w:rPr>
              <w:t>111</w:t>
            </w:r>
          </w:hyperlink>
        </w:p>
        <w:p>
          <w:pPr>
            <w:pStyle w:val="TOC1"/>
            <w:tabs>
              <w:tab w:pos="9302" w:val="left" w:leader="dot"/>
            </w:tabs>
            <w:spacing w:before="297"/>
            <w:rPr>
              <w:sz w:val="24"/>
            </w:rPr>
          </w:pPr>
          <w:hyperlink w:history="true" w:anchor="_bookmark69">
            <w:r>
              <w:rPr/>
              <w:t>Section</w:t>
            </w:r>
            <w:r>
              <w:rPr>
                <w:spacing w:val="44"/>
              </w:rPr>
              <w:t> </w:t>
            </w:r>
            <w:r>
              <w:rPr/>
              <w:t>12:</w:t>
            </w:r>
            <w:r>
              <w:rPr>
                <w:spacing w:val="45"/>
              </w:rPr>
              <w:t> </w:t>
            </w:r>
            <w:r>
              <w:rPr/>
              <w:t>Metering</w:t>
            </w:r>
            <w:r>
              <w:rPr>
                <w:spacing w:val="48"/>
              </w:rPr>
              <w:t> </w:t>
            </w:r>
            <w:r>
              <w:rPr/>
              <w:t>Reconciliation</w:t>
            </w:r>
            <w:r>
              <w:rPr>
                <w:spacing w:val="48"/>
              </w:rPr>
              <w:t> </w:t>
            </w:r>
            <w:r>
              <w:rPr>
                <w:spacing w:val="-2"/>
              </w:rPr>
              <w:t>Accounting</w:t>
            </w:r>
            <w:r>
              <w:rPr/>
              <w:tab/>
            </w:r>
            <w:r>
              <w:rPr>
                <w:spacing w:val="-5"/>
                <w:sz w:val="24"/>
              </w:rPr>
              <w:t>121</w:t>
            </w:r>
          </w:hyperlink>
        </w:p>
        <w:p>
          <w:pPr>
            <w:pStyle w:val="TOC2"/>
            <w:numPr>
              <w:ilvl w:val="1"/>
              <w:numId w:val="12"/>
            </w:numPr>
            <w:tabs>
              <w:tab w:pos="1354" w:val="left" w:leader="none"/>
              <w:tab w:pos="9336" w:val="left" w:leader="dot"/>
            </w:tabs>
            <w:spacing w:line="240" w:lineRule="auto" w:before="139" w:after="0"/>
            <w:ind w:left="1354" w:right="0" w:hanging="514"/>
            <w:jc w:val="left"/>
          </w:pPr>
          <w:hyperlink w:history="true" w:anchor="_bookmark70">
            <w:r>
              <w:rPr/>
              <w:t>Meter</w:t>
            </w:r>
            <w:r>
              <w:rPr>
                <w:spacing w:val="38"/>
              </w:rPr>
              <w:t> </w:t>
            </w:r>
            <w:r>
              <w:rPr/>
              <w:t>Error</w:t>
            </w:r>
            <w:r>
              <w:rPr>
                <w:spacing w:val="38"/>
              </w:rPr>
              <w:t> </w:t>
            </w:r>
            <w:r>
              <w:rPr/>
              <w:t>Correction</w:t>
            </w:r>
            <w:r>
              <w:rPr>
                <w:spacing w:val="39"/>
              </w:rPr>
              <w:t> </w:t>
            </w:r>
            <w:r>
              <w:rPr>
                <w:spacing w:val="-2"/>
              </w:rPr>
              <w:t>Billing</w:t>
            </w:r>
            <w:r>
              <w:rPr>
                <w:rFonts w:ascii="Times New Roman"/>
              </w:rPr>
              <w:tab/>
            </w:r>
            <w:r>
              <w:rPr>
                <w:spacing w:val="-5"/>
              </w:rPr>
              <w:t>121</w:t>
            </w:r>
          </w:hyperlink>
        </w:p>
        <w:p>
          <w:pPr>
            <w:pStyle w:val="TOC1"/>
            <w:tabs>
              <w:tab w:pos="9302" w:val="left" w:leader="dot"/>
            </w:tabs>
            <w:spacing w:before="297"/>
            <w:rPr>
              <w:sz w:val="24"/>
            </w:rPr>
          </w:pPr>
          <w:hyperlink w:history="true" w:anchor="_bookmark71">
            <w:r>
              <w:rPr/>
              <w:t>Section</w:t>
            </w:r>
            <w:r>
              <w:rPr>
                <w:spacing w:val="32"/>
              </w:rPr>
              <w:t> </w:t>
            </w:r>
            <w:r>
              <w:rPr/>
              <w:t>13:</w:t>
            </w:r>
            <w:r>
              <w:rPr>
                <w:spacing w:val="32"/>
              </w:rPr>
              <w:t> </w:t>
            </w:r>
            <w:r>
              <w:rPr/>
              <w:t>Station</w:t>
            </w:r>
            <w:r>
              <w:rPr>
                <w:spacing w:val="36"/>
              </w:rPr>
              <w:t> </w:t>
            </w:r>
            <w:r>
              <w:rPr/>
              <w:t>Power</w:t>
            </w:r>
            <w:r>
              <w:rPr>
                <w:spacing w:val="33"/>
              </w:rPr>
              <w:t> </w:t>
            </w:r>
            <w:r>
              <w:rPr>
                <w:spacing w:val="-2"/>
              </w:rPr>
              <w:t>Accounting</w:t>
            </w:r>
            <w:r>
              <w:rPr/>
              <w:tab/>
            </w:r>
            <w:r>
              <w:rPr>
                <w:spacing w:val="-5"/>
                <w:sz w:val="24"/>
              </w:rPr>
              <w:t>124</w:t>
            </w:r>
          </w:hyperlink>
        </w:p>
        <w:p>
          <w:pPr>
            <w:pStyle w:val="TOC2"/>
            <w:numPr>
              <w:ilvl w:val="1"/>
              <w:numId w:val="13"/>
            </w:numPr>
            <w:tabs>
              <w:tab w:pos="1354" w:val="left" w:leader="none"/>
              <w:tab w:pos="9336" w:val="left" w:leader="dot"/>
            </w:tabs>
            <w:spacing w:line="240" w:lineRule="auto" w:before="140" w:after="0"/>
            <w:ind w:left="1354" w:right="0" w:hanging="514"/>
            <w:jc w:val="left"/>
          </w:pPr>
          <w:hyperlink w:history="true" w:anchor="_bookmark72">
            <w:r>
              <w:rPr/>
              <w:t>Station</w:t>
            </w:r>
            <w:r>
              <w:rPr>
                <w:spacing w:val="41"/>
              </w:rPr>
              <w:t> </w:t>
            </w:r>
            <w:r>
              <w:rPr/>
              <w:t>Power</w:t>
            </w:r>
            <w:r>
              <w:rPr>
                <w:spacing w:val="41"/>
              </w:rPr>
              <w:t> </w:t>
            </w:r>
            <w:r>
              <w:rPr/>
              <w:t>Accounting</w:t>
            </w:r>
            <w:r>
              <w:rPr>
                <w:spacing w:val="46"/>
              </w:rPr>
              <w:t> </w:t>
            </w:r>
            <w:r>
              <w:rPr>
                <w:spacing w:val="-2"/>
              </w:rPr>
              <w:t>Procedure</w:t>
            </w:r>
            <w:r>
              <w:rPr>
                <w:rFonts w:ascii="Times New Roman"/>
              </w:rPr>
              <w:tab/>
            </w:r>
            <w:r>
              <w:rPr>
                <w:spacing w:val="-5"/>
              </w:rPr>
              <w:t>124</w:t>
            </w:r>
          </w:hyperlink>
        </w:p>
        <w:p>
          <w:pPr>
            <w:pStyle w:val="TOC1"/>
            <w:tabs>
              <w:tab w:pos="9302" w:val="left" w:leader="dot"/>
            </w:tabs>
            <w:spacing w:line="249" w:lineRule="auto"/>
            <w:ind w:right="1078"/>
            <w:rPr>
              <w:sz w:val="24"/>
            </w:rPr>
          </w:pPr>
          <w:hyperlink w:history="true" w:anchor="_bookmark73">
            <w:r>
              <w:rPr/>
              <w:t>Section 14: Unscheduled Transmission Service (Loop Flow)</w:t>
            </w:r>
          </w:hyperlink>
          <w:r>
            <w:rPr>
              <w:spacing w:val="80"/>
            </w:rPr>
            <w:t> </w:t>
          </w:r>
          <w:hyperlink w:history="true" w:anchor="_bookmark73">
            <w:r>
              <w:rPr>
                <w:spacing w:val="-2"/>
              </w:rPr>
              <w:t>Accounting</w:t>
            </w:r>
            <w:r>
              <w:rPr/>
              <w:tab/>
            </w:r>
            <w:r>
              <w:rPr>
                <w:spacing w:val="-4"/>
                <w:sz w:val="24"/>
              </w:rPr>
              <w:t>126</w:t>
            </w:r>
          </w:hyperlink>
        </w:p>
        <w:p>
          <w:pPr>
            <w:pStyle w:val="TOC2"/>
            <w:numPr>
              <w:ilvl w:val="1"/>
              <w:numId w:val="14"/>
            </w:numPr>
            <w:tabs>
              <w:tab w:pos="1354" w:val="left" w:leader="none"/>
              <w:tab w:pos="9336" w:val="left" w:leader="dot"/>
            </w:tabs>
            <w:spacing w:line="240" w:lineRule="auto" w:before="129" w:after="0"/>
            <w:ind w:left="1354" w:right="0" w:hanging="514"/>
            <w:jc w:val="left"/>
          </w:pPr>
          <w:hyperlink w:history="true" w:anchor="_bookmark74">
            <w:r>
              <w:rPr/>
              <w:t>Unscheduled</w:t>
            </w:r>
            <w:r>
              <w:rPr>
                <w:spacing w:val="46"/>
              </w:rPr>
              <w:t> </w:t>
            </w:r>
            <w:r>
              <w:rPr/>
              <w:t>Transmission</w:t>
            </w:r>
            <w:r>
              <w:rPr>
                <w:spacing w:val="47"/>
              </w:rPr>
              <w:t> </w:t>
            </w:r>
            <w:r>
              <w:rPr/>
              <w:t>Service</w:t>
            </w:r>
            <w:r>
              <w:rPr>
                <w:spacing w:val="49"/>
              </w:rPr>
              <w:t> </w:t>
            </w:r>
            <w:r>
              <w:rPr/>
              <w:t>(Loop</w:t>
            </w:r>
            <w:r>
              <w:rPr>
                <w:spacing w:val="47"/>
              </w:rPr>
              <w:t> </w:t>
            </w:r>
            <w:r>
              <w:rPr/>
              <w:t>Flow)</w:t>
            </w:r>
            <w:r>
              <w:rPr>
                <w:spacing w:val="46"/>
              </w:rPr>
              <w:t> </w:t>
            </w:r>
            <w:r>
              <w:rPr/>
              <w:t>Accounting</w:t>
            </w:r>
            <w:r>
              <w:rPr>
                <w:spacing w:val="47"/>
              </w:rPr>
              <w:t> </w:t>
            </w:r>
            <w:r>
              <w:rPr>
                <w:spacing w:val="-2"/>
              </w:rPr>
              <w:t>Procedure</w:t>
            </w:r>
            <w:r>
              <w:rPr>
                <w:rFonts w:ascii="Times New Roman"/>
              </w:rPr>
              <w:tab/>
            </w:r>
            <w:r>
              <w:rPr>
                <w:spacing w:val="-5"/>
              </w:rPr>
              <w:t>126</w:t>
            </w:r>
          </w:hyperlink>
        </w:p>
        <w:p>
          <w:pPr>
            <w:pStyle w:val="TOC1"/>
            <w:tabs>
              <w:tab w:pos="9302" w:val="left" w:leader="dot"/>
            </w:tabs>
            <w:rPr>
              <w:sz w:val="24"/>
            </w:rPr>
          </w:pPr>
          <w:hyperlink w:history="true" w:anchor="_bookmark75">
            <w:r>
              <w:rPr/>
              <w:t>Section</w:t>
            </w:r>
            <w:r>
              <w:rPr>
                <w:spacing w:val="37"/>
              </w:rPr>
              <w:t> </w:t>
            </w:r>
            <w:r>
              <w:rPr/>
              <w:t>15:</w:t>
            </w:r>
            <w:r>
              <w:rPr>
                <w:spacing w:val="37"/>
              </w:rPr>
              <w:t> </w:t>
            </w:r>
            <w:r>
              <w:rPr/>
              <w:t>Market</w:t>
            </w:r>
            <w:r>
              <w:rPr>
                <w:spacing w:val="40"/>
              </w:rPr>
              <w:t> </w:t>
            </w:r>
            <w:r>
              <w:rPr/>
              <w:t>Revenue</w:t>
            </w:r>
            <w:r>
              <w:rPr>
                <w:spacing w:val="37"/>
              </w:rPr>
              <w:t> </w:t>
            </w:r>
            <w:r>
              <w:rPr/>
              <w:t>Neutrality</w:t>
            </w:r>
            <w:r>
              <w:rPr>
                <w:spacing w:val="40"/>
              </w:rPr>
              <w:t> </w:t>
            </w:r>
            <w:r>
              <w:rPr/>
              <w:t>Offset</w:t>
            </w:r>
            <w:r>
              <w:rPr>
                <w:spacing w:val="38"/>
              </w:rPr>
              <w:t> </w:t>
            </w:r>
            <w:r>
              <w:rPr>
                <w:spacing w:val="-2"/>
              </w:rPr>
              <w:t>Accounting</w:t>
            </w:r>
            <w:r>
              <w:rPr/>
              <w:tab/>
            </w:r>
            <w:r>
              <w:rPr>
                <w:spacing w:val="-5"/>
                <w:sz w:val="24"/>
              </w:rPr>
              <w:t>127</w:t>
            </w:r>
          </w:hyperlink>
        </w:p>
        <w:p>
          <w:pPr>
            <w:pStyle w:val="TOC2"/>
            <w:numPr>
              <w:ilvl w:val="1"/>
              <w:numId w:val="15"/>
            </w:numPr>
            <w:tabs>
              <w:tab w:pos="1354" w:val="left" w:leader="none"/>
              <w:tab w:pos="9336" w:val="left" w:leader="dot"/>
            </w:tabs>
            <w:spacing w:line="240" w:lineRule="auto" w:before="140" w:after="0"/>
            <w:ind w:left="1354" w:right="0" w:hanging="514"/>
            <w:jc w:val="left"/>
          </w:pPr>
          <w:hyperlink w:history="true" w:anchor="_bookmark76">
            <w:r>
              <w:rPr/>
              <w:t>Market</w:t>
            </w:r>
            <w:r>
              <w:rPr>
                <w:spacing w:val="41"/>
              </w:rPr>
              <w:t> </w:t>
            </w:r>
            <w:r>
              <w:rPr/>
              <w:t>Revenue</w:t>
            </w:r>
            <w:r>
              <w:rPr>
                <w:spacing w:val="41"/>
              </w:rPr>
              <w:t> </w:t>
            </w:r>
            <w:r>
              <w:rPr/>
              <w:t>Neutrality</w:t>
            </w:r>
            <w:r>
              <w:rPr>
                <w:spacing w:val="43"/>
              </w:rPr>
              <w:t> </w:t>
            </w:r>
            <w:r>
              <w:rPr/>
              <w:t>Offset</w:t>
            </w:r>
            <w:r>
              <w:rPr>
                <w:spacing w:val="42"/>
              </w:rPr>
              <w:t> </w:t>
            </w:r>
            <w:r>
              <w:rPr>
                <w:spacing w:val="-2"/>
              </w:rPr>
              <w:t>Overview</w:t>
            </w:r>
            <w:r>
              <w:rPr>
                <w:rFonts w:ascii="Times New Roman"/>
              </w:rPr>
              <w:tab/>
            </w:r>
            <w:r>
              <w:rPr>
                <w:spacing w:val="-5"/>
              </w:rPr>
              <w:t>127</w:t>
            </w:r>
          </w:hyperlink>
        </w:p>
        <w:p>
          <w:pPr>
            <w:pStyle w:val="TOC2"/>
            <w:numPr>
              <w:ilvl w:val="1"/>
              <w:numId w:val="15"/>
            </w:numPr>
            <w:tabs>
              <w:tab w:pos="1354" w:val="left" w:leader="none"/>
              <w:tab w:pos="9336" w:val="left" w:leader="dot"/>
            </w:tabs>
            <w:spacing w:line="240" w:lineRule="auto" w:before="116" w:after="0"/>
            <w:ind w:left="1354" w:right="0" w:hanging="514"/>
            <w:jc w:val="left"/>
          </w:pPr>
          <w:hyperlink w:history="true" w:anchor="_bookmark77">
            <w:r>
              <w:rPr/>
              <w:t>Market</w:t>
            </w:r>
            <w:r>
              <w:rPr>
                <w:spacing w:val="41"/>
              </w:rPr>
              <w:t> </w:t>
            </w:r>
            <w:r>
              <w:rPr/>
              <w:t>Revenue</w:t>
            </w:r>
            <w:r>
              <w:rPr>
                <w:spacing w:val="43"/>
              </w:rPr>
              <w:t> </w:t>
            </w:r>
            <w:r>
              <w:rPr/>
              <w:t>Neutrality</w:t>
            </w:r>
            <w:r>
              <w:rPr>
                <w:spacing w:val="46"/>
              </w:rPr>
              <w:t> </w:t>
            </w:r>
            <w:r>
              <w:rPr>
                <w:spacing w:val="-2"/>
              </w:rPr>
              <w:t>Offset</w:t>
            </w:r>
            <w:r>
              <w:rPr>
                <w:rFonts w:ascii="Times New Roman"/>
              </w:rPr>
              <w:tab/>
            </w:r>
            <w:r>
              <w:rPr>
                <w:spacing w:val="-5"/>
              </w:rPr>
              <w:t>128</w:t>
            </w:r>
          </w:hyperlink>
        </w:p>
        <w:p>
          <w:pPr>
            <w:pStyle w:val="TOC2"/>
            <w:numPr>
              <w:ilvl w:val="1"/>
              <w:numId w:val="15"/>
            </w:numPr>
            <w:tabs>
              <w:tab w:pos="1354" w:val="left" w:leader="none"/>
              <w:tab w:pos="9336" w:val="left" w:leader="dot"/>
            </w:tabs>
            <w:spacing w:line="240" w:lineRule="auto" w:before="116" w:after="240"/>
            <w:ind w:left="1354" w:right="0" w:hanging="514"/>
            <w:jc w:val="left"/>
          </w:pPr>
          <w:hyperlink w:history="true" w:anchor="_bookmark78">
            <w:r>
              <w:rPr/>
              <w:t>Opportunity</w:t>
            </w:r>
            <w:r>
              <w:rPr>
                <w:spacing w:val="39"/>
              </w:rPr>
              <w:t> </w:t>
            </w:r>
            <w:r>
              <w:rPr/>
              <w:t>Cost</w:t>
            </w:r>
            <w:r>
              <w:rPr>
                <w:spacing w:val="40"/>
              </w:rPr>
              <w:t> </w:t>
            </w:r>
            <w:r>
              <w:rPr/>
              <w:t>Credit</w:t>
            </w:r>
            <w:r>
              <w:rPr>
                <w:spacing w:val="43"/>
              </w:rPr>
              <w:t> </w:t>
            </w:r>
            <w:r>
              <w:rPr>
                <w:spacing w:val="-4"/>
              </w:rPr>
              <w:t>Owed</w:t>
            </w:r>
            <w:r>
              <w:rPr>
                <w:rFonts w:ascii="Times New Roman"/>
              </w:rPr>
              <w:tab/>
            </w:r>
            <w:r>
              <w:rPr>
                <w:spacing w:val="-5"/>
              </w:rPr>
              <w:t>130</w:t>
            </w:r>
          </w:hyperlink>
        </w:p>
        <w:p>
          <w:pPr>
            <w:pStyle w:val="TOC1"/>
            <w:spacing w:before="659"/>
            <w:rPr>
              <w:sz w:val="24"/>
            </w:rPr>
          </w:pPr>
          <w:hyperlink w:history="true" w:anchor="_bookmark79">
            <w:r>
              <w:rPr/>
              <w:t>Section</w:t>
            </w:r>
            <w:r>
              <w:rPr>
                <w:spacing w:val="39"/>
              </w:rPr>
              <w:t> </w:t>
            </w:r>
            <w:r>
              <w:rPr/>
              <w:t>16:</w:t>
            </w:r>
            <w:r>
              <w:rPr>
                <w:spacing w:val="42"/>
              </w:rPr>
              <w:t> </w:t>
            </w:r>
            <w:r>
              <w:rPr/>
              <w:t>Financial</w:t>
            </w:r>
            <w:r>
              <w:rPr>
                <w:spacing w:val="46"/>
              </w:rPr>
              <w:t> </w:t>
            </w:r>
            <w:r>
              <w:rPr/>
              <w:t>Transmission</w:t>
            </w:r>
            <w:r>
              <w:rPr>
                <w:spacing w:val="42"/>
              </w:rPr>
              <w:t> </w:t>
            </w:r>
            <w:r>
              <w:rPr/>
              <w:t>Rights</w:t>
            </w:r>
            <w:r>
              <w:rPr>
                <w:spacing w:val="46"/>
              </w:rPr>
              <w:t> </w:t>
            </w:r>
            <w:r>
              <w:rPr/>
              <w:t>Auctions</w:t>
            </w:r>
            <w:r>
              <w:rPr>
                <w:spacing w:val="41"/>
              </w:rPr>
              <w:t> </w:t>
            </w:r>
            <w:r>
              <w:rPr/>
              <w:t>Settlement</w:t>
            </w:r>
            <w:r>
              <w:rPr>
                <w:spacing w:val="5"/>
              </w:rPr>
              <w:t> </w:t>
            </w:r>
            <w:r>
              <w:rPr>
                <w:sz w:val="24"/>
              </w:rPr>
              <w:t>.</w:t>
            </w:r>
            <w:r>
              <w:rPr>
                <w:spacing w:val="29"/>
                <w:sz w:val="24"/>
              </w:rPr>
              <w:t> </w:t>
            </w:r>
            <w:r>
              <w:rPr>
                <w:spacing w:val="-5"/>
                <w:sz w:val="24"/>
              </w:rPr>
              <w:t>131</w:t>
            </w:r>
          </w:hyperlink>
        </w:p>
        <w:p>
          <w:pPr>
            <w:pStyle w:val="TOC2"/>
            <w:numPr>
              <w:ilvl w:val="1"/>
              <w:numId w:val="16"/>
            </w:numPr>
            <w:tabs>
              <w:tab w:pos="1354" w:val="left" w:leader="none"/>
              <w:tab w:pos="9336" w:val="left" w:leader="dot"/>
            </w:tabs>
            <w:spacing w:line="240" w:lineRule="auto" w:before="140" w:after="0"/>
            <w:ind w:left="1354" w:right="0" w:hanging="514"/>
            <w:jc w:val="left"/>
          </w:pPr>
          <w:hyperlink w:history="true" w:anchor="_bookmark80">
            <w:r>
              <w:rPr/>
              <w:t>FTR</w:t>
            </w:r>
            <w:r>
              <w:rPr>
                <w:spacing w:val="39"/>
              </w:rPr>
              <w:t> </w:t>
            </w:r>
            <w:r>
              <w:rPr/>
              <w:t>Auctions</w:t>
            </w:r>
            <w:r>
              <w:rPr>
                <w:spacing w:val="40"/>
              </w:rPr>
              <w:t> </w:t>
            </w:r>
            <w:r>
              <w:rPr/>
              <w:t>Settlement</w:t>
            </w:r>
            <w:r>
              <w:rPr>
                <w:spacing w:val="44"/>
              </w:rPr>
              <w:t> </w:t>
            </w:r>
            <w:r>
              <w:rPr>
                <w:spacing w:val="-2"/>
              </w:rPr>
              <w:t>Overview</w:t>
            </w:r>
            <w:r>
              <w:rPr>
                <w:rFonts w:ascii="Times New Roman"/>
              </w:rPr>
              <w:tab/>
            </w:r>
            <w:r>
              <w:rPr>
                <w:spacing w:val="-5"/>
              </w:rPr>
              <w:t>131</w:t>
            </w:r>
          </w:hyperlink>
        </w:p>
        <w:p>
          <w:pPr>
            <w:pStyle w:val="TOC2"/>
            <w:numPr>
              <w:ilvl w:val="1"/>
              <w:numId w:val="16"/>
            </w:numPr>
            <w:tabs>
              <w:tab w:pos="1354" w:val="left" w:leader="none"/>
              <w:tab w:pos="9336" w:val="left" w:leader="dot"/>
            </w:tabs>
            <w:spacing w:line="240" w:lineRule="auto" w:before="116" w:after="0"/>
            <w:ind w:left="1354" w:right="0" w:hanging="514"/>
            <w:jc w:val="left"/>
          </w:pPr>
          <w:hyperlink w:history="true" w:anchor="_bookmark81">
            <w:r>
              <w:rPr/>
              <w:t>FTR</w:t>
            </w:r>
            <w:r>
              <w:rPr>
                <w:spacing w:val="33"/>
              </w:rPr>
              <w:t> </w:t>
            </w:r>
            <w:r>
              <w:rPr/>
              <w:t>Auction</w:t>
            </w:r>
            <w:r>
              <w:rPr>
                <w:spacing w:val="33"/>
              </w:rPr>
              <w:t> </w:t>
            </w:r>
            <w:r>
              <w:rPr/>
              <w:t>Buyers’</w:t>
            </w:r>
            <w:r>
              <w:rPr>
                <w:spacing w:val="37"/>
              </w:rPr>
              <w:t> </w:t>
            </w:r>
            <w:r>
              <w:rPr>
                <w:spacing w:val="-2"/>
              </w:rPr>
              <w:t>Charges</w:t>
            </w:r>
            <w:r>
              <w:rPr>
                <w:rFonts w:ascii="Times New Roman" w:hAnsi="Times New Roman"/>
              </w:rPr>
              <w:tab/>
            </w:r>
            <w:r>
              <w:rPr>
                <w:spacing w:val="-5"/>
              </w:rPr>
              <w:t>132</w:t>
            </w:r>
          </w:hyperlink>
        </w:p>
        <w:p>
          <w:pPr>
            <w:pStyle w:val="TOC2"/>
            <w:numPr>
              <w:ilvl w:val="1"/>
              <w:numId w:val="16"/>
            </w:numPr>
            <w:tabs>
              <w:tab w:pos="1354" w:val="left" w:leader="none"/>
              <w:tab w:pos="9336" w:val="left" w:leader="dot"/>
            </w:tabs>
            <w:spacing w:line="240" w:lineRule="auto" w:before="116" w:after="0"/>
            <w:ind w:left="1354" w:right="0" w:hanging="514"/>
            <w:jc w:val="left"/>
          </w:pPr>
          <w:hyperlink w:history="true" w:anchor="_bookmark82">
            <w:r>
              <w:rPr/>
              <w:t>FTR</w:t>
            </w:r>
            <w:r>
              <w:rPr>
                <w:spacing w:val="34"/>
              </w:rPr>
              <w:t> </w:t>
            </w:r>
            <w:r>
              <w:rPr/>
              <w:t>Auction</w:t>
            </w:r>
            <w:r>
              <w:rPr>
                <w:spacing w:val="35"/>
              </w:rPr>
              <w:t> </w:t>
            </w:r>
            <w:r>
              <w:rPr/>
              <w:t>Sellers’</w:t>
            </w:r>
            <w:r>
              <w:rPr>
                <w:spacing w:val="39"/>
              </w:rPr>
              <w:t> </w:t>
            </w:r>
            <w:r>
              <w:rPr>
                <w:spacing w:val="-2"/>
              </w:rPr>
              <w:t>Credits</w:t>
            </w:r>
            <w:r>
              <w:rPr>
                <w:rFonts w:ascii="Times New Roman" w:hAnsi="Times New Roman"/>
              </w:rPr>
              <w:tab/>
            </w:r>
            <w:r>
              <w:rPr>
                <w:spacing w:val="-5"/>
              </w:rPr>
              <w:t>133</w:t>
            </w:r>
          </w:hyperlink>
        </w:p>
        <w:p>
          <w:pPr>
            <w:pStyle w:val="TOC2"/>
            <w:numPr>
              <w:ilvl w:val="1"/>
              <w:numId w:val="16"/>
            </w:numPr>
            <w:tabs>
              <w:tab w:pos="1354" w:val="left" w:leader="none"/>
              <w:tab w:pos="9336" w:val="left" w:leader="dot"/>
            </w:tabs>
            <w:spacing w:line="240" w:lineRule="auto" w:before="116" w:after="0"/>
            <w:ind w:left="1354" w:right="0" w:hanging="514"/>
            <w:jc w:val="left"/>
          </w:pPr>
          <w:hyperlink w:history="true" w:anchor="_bookmark83">
            <w:r>
              <w:rPr/>
              <w:t>Allocation</w:t>
            </w:r>
            <w:r>
              <w:rPr>
                <w:spacing w:val="32"/>
              </w:rPr>
              <w:t> </w:t>
            </w:r>
            <w:r>
              <w:rPr/>
              <w:t>of</w:t>
            </w:r>
            <w:r>
              <w:rPr>
                <w:spacing w:val="32"/>
              </w:rPr>
              <w:t> </w:t>
            </w:r>
            <w:r>
              <w:rPr/>
              <w:t>FTR</w:t>
            </w:r>
            <w:r>
              <w:rPr>
                <w:spacing w:val="36"/>
              </w:rPr>
              <w:t> </w:t>
            </w:r>
            <w:r>
              <w:rPr/>
              <w:t>Auction</w:t>
            </w:r>
            <w:r>
              <w:rPr>
                <w:spacing w:val="33"/>
              </w:rPr>
              <w:t> </w:t>
            </w:r>
            <w:r>
              <w:rPr>
                <w:spacing w:val="-2"/>
              </w:rPr>
              <w:t>Revenues</w:t>
            </w:r>
            <w:r>
              <w:rPr>
                <w:rFonts w:ascii="Times New Roman"/>
              </w:rPr>
              <w:tab/>
            </w:r>
            <w:r>
              <w:rPr>
                <w:spacing w:val="-5"/>
              </w:rPr>
              <w:t>133</w:t>
            </w:r>
          </w:hyperlink>
        </w:p>
        <w:p>
          <w:pPr>
            <w:pStyle w:val="TOC1"/>
            <w:tabs>
              <w:tab w:pos="9302" w:val="left" w:leader="dot"/>
            </w:tabs>
            <w:spacing w:before="297"/>
            <w:rPr>
              <w:sz w:val="24"/>
            </w:rPr>
          </w:pPr>
          <w:hyperlink w:history="true" w:anchor="_bookmark84">
            <w:r>
              <w:rPr/>
              <w:t>Section</w:t>
            </w:r>
            <w:r>
              <w:rPr>
                <w:spacing w:val="34"/>
              </w:rPr>
              <w:t> </w:t>
            </w:r>
            <w:r>
              <w:rPr/>
              <w:t>17:</w:t>
            </w:r>
            <w:r>
              <w:rPr>
                <w:spacing w:val="35"/>
              </w:rPr>
              <w:t> </w:t>
            </w:r>
            <w:r>
              <w:rPr/>
              <w:t>Auction</w:t>
            </w:r>
            <w:r>
              <w:rPr>
                <w:spacing w:val="39"/>
              </w:rPr>
              <w:t> </w:t>
            </w:r>
            <w:r>
              <w:rPr/>
              <w:t>Revenue</w:t>
            </w:r>
            <w:r>
              <w:rPr>
                <w:spacing w:val="35"/>
              </w:rPr>
              <w:t> </w:t>
            </w:r>
            <w:r>
              <w:rPr/>
              <w:t>Rights</w:t>
            </w:r>
            <w:r>
              <w:rPr>
                <w:spacing w:val="35"/>
              </w:rPr>
              <w:t> </w:t>
            </w:r>
            <w:r>
              <w:rPr>
                <w:spacing w:val="-2"/>
              </w:rPr>
              <w:t>Settlements</w:t>
            </w:r>
            <w:r>
              <w:rPr/>
              <w:tab/>
            </w:r>
            <w:r>
              <w:rPr>
                <w:spacing w:val="-5"/>
                <w:sz w:val="24"/>
              </w:rPr>
              <w:t>135</w:t>
            </w:r>
          </w:hyperlink>
        </w:p>
        <w:p>
          <w:pPr>
            <w:pStyle w:val="TOC2"/>
            <w:numPr>
              <w:ilvl w:val="1"/>
              <w:numId w:val="17"/>
            </w:numPr>
            <w:tabs>
              <w:tab w:pos="1354" w:val="left" w:leader="none"/>
              <w:tab w:pos="9336" w:val="left" w:leader="dot"/>
            </w:tabs>
            <w:spacing w:line="240" w:lineRule="auto" w:before="139" w:after="0"/>
            <w:ind w:left="1354" w:right="0" w:hanging="514"/>
            <w:jc w:val="left"/>
          </w:pPr>
          <w:hyperlink w:history="true" w:anchor="_bookmark85">
            <w:r>
              <w:rPr/>
              <w:t>ARR</w:t>
            </w:r>
            <w:r>
              <w:rPr>
                <w:spacing w:val="37"/>
              </w:rPr>
              <w:t> </w:t>
            </w:r>
            <w:r>
              <w:rPr/>
              <w:t>Settlements</w:t>
            </w:r>
            <w:r>
              <w:rPr>
                <w:spacing w:val="43"/>
              </w:rPr>
              <w:t> </w:t>
            </w:r>
            <w:r>
              <w:rPr>
                <w:spacing w:val="-2"/>
              </w:rPr>
              <w:t>Overview</w:t>
            </w:r>
            <w:r>
              <w:rPr>
                <w:rFonts w:ascii="Times New Roman"/>
              </w:rPr>
              <w:tab/>
            </w:r>
            <w:r>
              <w:rPr>
                <w:spacing w:val="-5"/>
              </w:rPr>
              <w:t>135</w:t>
            </w:r>
          </w:hyperlink>
        </w:p>
        <w:p>
          <w:pPr>
            <w:pStyle w:val="TOC2"/>
            <w:numPr>
              <w:ilvl w:val="1"/>
              <w:numId w:val="17"/>
            </w:numPr>
            <w:tabs>
              <w:tab w:pos="1354" w:val="left" w:leader="none"/>
              <w:tab w:pos="9336" w:val="left" w:leader="dot"/>
            </w:tabs>
            <w:spacing w:line="240" w:lineRule="auto" w:before="117" w:after="0"/>
            <w:ind w:left="1354" w:right="0" w:hanging="514"/>
            <w:jc w:val="left"/>
          </w:pPr>
          <w:hyperlink w:history="true" w:anchor="_bookmark86">
            <w:r>
              <w:rPr/>
              <w:t>Daily</w:t>
            </w:r>
            <w:r>
              <w:rPr>
                <w:spacing w:val="29"/>
              </w:rPr>
              <w:t> </w:t>
            </w:r>
            <w:r>
              <w:rPr/>
              <w:t>Reassignment</w:t>
            </w:r>
            <w:r>
              <w:rPr>
                <w:spacing w:val="29"/>
              </w:rPr>
              <w:t> </w:t>
            </w:r>
            <w:r>
              <w:rPr/>
              <w:t>of</w:t>
            </w:r>
            <w:r>
              <w:rPr>
                <w:spacing w:val="29"/>
              </w:rPr>
              <w:t> </w:t>
            </w:r>
            <w:r>
              <w:rPr/>
              <w:t>ARRs</w:t>
            </w:r>
            <w:r>
              <w:rPr>
                <w:spacing w:val="32"/>
              </w:rPr>
              <w:t> </w:t>
            </w:r>
            <w:r>
              <w:rPr/>
              <w:t>as</w:t>
            </w:r>
            <w:r>
              <w:rPr>
                <w:spacing w:val="29"/>
              </w:rPr>
              <w:t> </w:t>
            </w:r>
            <w:r>
              <w:rPr/>
              <w:t>load</w:t>
            </w:r>
            <w:r>
              <w:rPr>
                <w:spacing w:val="30"/>
              </w:rPr>
              <w:t> </w:t>
            </w:r>
            <w:r>
              <w:rPr>
                <w:spacing w:val="-2"/>
              </w:rPr>
              <w:t>changes</w:t>
            </w:r>
            <w:r>
              <w:rPr>
                <w:rFonts w:ascii="Times New Roman"/>
              </w:rPr>
              <w:tab/>
            </w:r>
            <w:r>
              <w:rPr>
                <w:spacing w:val="-5"/>
              </w:rPr>
              <w:t>136</w:t>
            </w:r>
          </w:hyperlink>
        </w:p>
        <w:p>
          <w:pPr>
            <w:pStyle w:val="TOC2"/>
            <w:numPr>
              <w:ilvl w:val="1"/>
              <w:numId w:val="17"/>
            </w:numPr>
            <w:tabs>
              <w:tab w:pos="1354" w:val="left" w:leader="none"/>
              <w:tab w:pos="9336" w:val="left" w:leader="dot"/>
            </w:tabs>
            <w:spacing w:line="240" w:lineRule="auto" w:before="116" w:after="0"/>
            <w:ind w:left="1354" w:right="0" w:hanging="514"/>
            <w:jc w:val="left"/>
          </w:pPr>
          <w:hyperlink w:history="true" w:anchor="_bookmark87">
            <w:r>
              <w:rPr/>
              <w:t>Allocation</w:t>
            </w:r>
            <w:r>
              <w:rPr>
                <w:spacing w:val="32"/>
              </w:rPr>
              <w:t> </w:t>
            </w:r>
            <w:r>
              <w:rPr/>
              <w:t>of</w:t>
            </w:r>
            <w:r>
              <w:rPr>
                <w:spacing w:val="35"/>
              </w:rPr>
              <w:t> </w:t>
            </w:r>
            <w:r>
              <w:rPr/>
              <w:t>Long-term,</w:t>
            </w:r>
            <w:r>
              <w:rPr>
                <w:spacing w:val="39"/>
              </w:rPr>
              <w:t> </w:t>
            </w:r>
            <w:r>
              <w:rPr/>
              <w:t>Annual</w:t>
            </w:r>
            <w:r>
              <w:rPr>
                <w:spacing w:val="35"/>
              </w:rPr>
              <w:t> </w:t>
            </w:r>
            <w:r>
              <w:rPr/>
              <w:t>and</w:t>
            </w:r>
            <w:r>
              <w:rPr>
                <w:spacing w:val="34"/>
              </w:rPr>
              <w:t> </w:t>
            </w:r>
            <w:r>
              <w:rPr/>
              <w:t>Monthly</w:t>
            </w:r>
            <w:r>
              <w:rPr>
                <w:spacing w:val="35"/>
              </w:rPr>
              <w:t> </w:t>
            </w:r>
            <w:r>
              <w:rPr/>
              <w:t>FTR</w:t>
            </w:r>
            <w:r>
              <w:rPr>
                <w:spacing w:val="35"/>
              </w:rPr>
              <w:t> </w:t>
            </w:r>
            <w:r>
              <w:rPr/>
              <w:t>Auction</w:t>
            </w:r>
            <w:r>
              <w:rPr>
                <w:spacing w:val="39"/>
              </w:rPr>
              <w:t> </w:t>
            </w:r>
            <w:r>
              <w:rPr>
                <w:spacing w:val="-2"/>
              </w:rPr>
              <w:t>Revenues</w:t>
            </w:r>
            <w:r>
              <w:rPr>
                <w:rFonts w:ascii="Times New Roman"/>
              </w:rPr>
              <w:tab/>
            </w:r>
            <w:r>
              <w:rPr>
                <w:spacing w:val="-5"/>
              </w:rPr>
              <w:t>137</w:t>
            </w:r>
          </w:hyperlink>
        </w:p>
        <w:p>
          <w:pPr>
            <w:pStyle w:val="TOC1"/>
            <w:tabs>
              <w:tab w:pos="9302" w:val="left" w:leader="dot"/>
            </w:tabs>
            <w:rPr>
              <w:sz w:val="24"/>
            </w:rPr>
          </w:pPr>
          <w:hyperlink w:history="true" w:anchor="_bookmark88">
            <w:r>
              <w:rPr/>
              <w:t>Section</w:t>
            </w:r>
            <w:r>
              <w:rPr>
                <w:spacing w:val="44"/>
              </w:rPr>
              <w:t> </w:t>
            </w:r>
            <w:r>
              <w:rPr/>
              <w:t>18:</w:t>
            </w:r>
            <w:r>
              <w:rPr>
                <w:spacing w:val="45"/>
              </w:rPr>
              <w:t> </w:t>
            </w:r>
            <w:r>
              <w:rPr/>
              <w:t>Inadvertent</w:t>
            </w:r>
            <w:r>
              <w:rPr>
                <w:spacing w:val="49"/>
              </w:rPr>
              <w:t> </w:t>
            </w:r>
            <w:r>
              <w:rPr/>
              <w:t>Interchange</w:t>
            </w:r>
            <w:r>
              <w:rPr>
                <w:spacing w:val="45"/>
              </w:rPr>
              <w:t> </w:t>
            </w:r>
            <w:r>
              <w:rPr>
                <w:spacing w:val="-2"/>
              </w:rPr>
              <w:t>Accounting</w:t>
            </w:r>
            <w:r>
              <w:rPr/>
              <w:tab/>
            </w:r>
            <w:r>
              <w:rPr>
                <w:spacing w:val="-5"/>
                <w:sz w:val="24"/>
              </w:rPr>
              <w:t>139</w:t>
            </w:r>
          </w:hyperlink>
        </w:p>
        <w:p>
          <w:pPr>
            <w:pStyle w:val="TOC2"/>
            <w:numPr>
              <w:ilvl w:val="1"/>
              <w:numId w:val="18"/>
            </w:numPr>
            <w:tabs>
              <w:tab w:pos="1354" w:val="left" w:leader="none"/>
              <w:tab w:pos="9336" w:val="left" w:leader="dot"/>
            </w:tabs>
            <w:spacing w:line="240" w:lineRule="auto" w:before="140" w:after="0"/>
            <w:ind w:left="1354" w:right="0" w:hanging="514"/>
            <w:jc w:val="left"/>
          </w:pPr>
          <w:hyperlink w:history="true" w:anchor="_bookmark89">
            <w:r>
              <w:rPr/>
              <w:t>Inadvertent</w:t>
            </w:r>
            <w:r>
              <w:rPr>
                <w:spacing w:val="59"/>
              </w:rPr>
              <w:t> </w:t>
            </w:r>
            <w:r>
              <w:rPr/>
              <w:t>Interchange</w:t>
            </w:r>
            <w:r>
              <w:rPr>
                <w:spacing w:val="63"/>
              </w:rPr>
              <w:t> </w:t>
            </w:r>
            <w:r>
              <w:rPr>
                <w:spacing w:val="-2"/>
              </w:rPr>
              <w:t>Billing</w:t>
            </w:r>
            <w:r>
              <w:rPr>
                <w:rFonts w:ascii="Times New Roman"/>
              </w:rPr>
              <w:tab/>
            </w:r>
            <w:r>
              <w:rPr>
                <w:spacing w:val="-5"/>
              </w:rPr>
              <w:t>139</w:t>
            </w:r>
          </w:hyperlink>
        </w:p>
        <w:p>
          <w:pPr>
            <w:pStyle w:val="TOC1"/>
            <w:tabs>
              <w:tab w:pos="9302" w:val="left" w:leader="dot"/>
            </w:tabs>
            <w:rPr>
              <w:sz w:val="24"/>
            </w:rPr>
          </w:pPr>
          <w:hyperlink w:history="true" w:anchor="_bookmark90">
            <w:r>
              <w:rPr/>
              <w:t>Section</w:t>
            </w:r>
            <w:r>
              <w:rPr>
                <w:spacing w:val="37"/>
              </w:rPr>
              <w:t> </w:t>
            </w:r>
            <w:r>
              <w:rPr/>
              <w:t>19:</w:t>
            </w:r>
            <w:r>
              <w:rPr>
                <w:spacing w:val="37"/>
              </w:rPr>
              <w:t> </w:t>
            </w:r>
            <w:r>
              <w:rPr/>
              <w:t>Secondary</w:t>
            </w:r>
            <w:r>
              <w:rPr>
                <w:spacing w:val="41"/>
              </w:rPr>
              <w:t> </w:t>
            </w:r>
            <w:r>
              <w:rPr/>
              <w:t>Reserve</w:t>
            </w:r>
            <w:r>
              <w:rPr>
                <w:spacing w:val="38"/>
              </w:rPr>
              <w:t> </w:t>
            </w:r>
            <w:r>
              <w:rPr>
                <w:spacing w:val="-2"/>
              </w:rPr>
              <w:t>Accounting</w:t>
            </w:r>
            <w:r>
              <w:rPr/>
              <w:tab/>
            </w:r>
            <w:r>
              <w:rPr>
                <w:spacing w:val="-5"/>
                <w:sz w:val="24"/>
              </w:rPr>
              <w:t>141</w:t>
            </w:r>
          </w:hyperlink>
        </w:p>
        <w:p>
          <w:pPr>
            <w:pStyle w:val="TOC2"/>
            <w:numPr>
              <w:ilvl w:val="1"/>
              <w:numId w:val="19"/>
            </w:numPr>
            <w:tabs>
              <w:tab w:pos="1354" w:val="left" w:leader="none"/>
              <w:tab w:pos="9336" w:val="left" w:leader="dot"/>
            </w:tabs>
            <w:spacing w:line="240" w:lineRule="auto" w:before="140" w:after="0"/>
            <w:ind w:left="1354" w:right="0" w:hanging="514"/>
            <w:jc w:val="left"/>
          </w:pPr>
          <w:hyperlink w:history="true" w:anchor="_bookmark91">
            <w:r>
              <w:rPr/>
              <w:t>Secondary</w:t>
            </w:r>
            <w:r>
              <w:rPr>
                <w:spacing w:val="47"/>
              </w:rPr>
              <w:t> </w:t>
            </w:r>
            <w:r>
              <w:rPr/>
              <w:t>Reserve</w:t>
            </w:r>
            <w:r>
              <w:rPr>
                <w:spacing w:val="48"/>
              </w:rPr>
              <w:t> </w:t>
            </w:r>
            <w:r>
              <w:rPr/>
              <w:t>Accounting</w:t>
            </w:r>
            <w:r>
              <w:rPr>
                <w:spacing w:val="52"/>
              </w:rPr>
              <w:t> </w:t>
            </w:r>
            <w:r>
              <w:rPr>
                <w:spacing w:val="-2"/>
              </w:rPr>
              <w:t>Overview</w:t>
            </w:r>
            <w:r>
              <w:rPr>
                <w:rFonts w:ascii="Times New Roman"/>
              </w:rPr>
              <w:tab/>
            </w:r>
            <w:r>
              <w:rPr>
                <w:spacing w:val="-5"/>
              </w:rPr>
              <w:t>141</w:t>
            </w:r>
          </w:hyperlink>
        </w:p>
        <w:p>
          <w:pPr>
            <w:pStyle w:val="TOC2"/>
            <w:numPr>
              <w:ilvl w:val="1"/>
              <w:numId w:val="19"/>
            </w:numPr>
            <w:tabs>
              <w:tab w:pos="1354" w:val="left" w:leader="none"/>
              <w:tab w:pos="9336" w:val="left" w:leader="dot"/>
            </w:tabs>
            <w:spacing w:line="240" w:lineRule="auto" w:before="116" w:after="0"/>
            <w:ind w:left="1354" w:right="0" w:hanging="514"/>
            <w:jc w:val="left"/>
          </w:pPr>
          <w:hyperlink w:history="true" w:anchor="_bookmark92">
            <w:r>
              <w:rPr/>
              <w:t>Credits</w:t>
            </w:r>
            <w:r>
              <w:rPr>
                <w:spacing w:val="36"/>
              </w:rPr>
              <w:t> </w:t>
            </w:r>
            <w:r>
              <w:rPr/>
              <w:t>for</w:t>
            </w:r>
            <w:r>
              <w:rPr>
                <w:spacing w:val="37"/>
              </w:rPr>
              <w:t> </w:t>
            </w:r>
            <w:r>
              <w:rPr/>
              <w:t>Secondary</w:t>
            </w:r>
            <w:r>
              <w:rPr>
                <w:spacing w:val="37"/>
              </w:rPr>
              <w:t> </w:t>
            </w:r>
            <w:r>
              <w:rPr>
                <w:spacing w:val="-2"/>
              </w:rPr>
              <w:t>Reserve</w:t>
            </w:r>
            <w:r>
              <w:rPr>
                <w:rFonts w:ascii="Times New Roman"/>
              </w:rPr>
              <w:tab/>
            </w:r>
            <w:r>
              <w:rPr>
                <w:spacing w:val="-5"/>
              </w:rPr>
              <w:t>142</w:t>
            </w:r>
          </w:hyperlink>
        </w:p>
        <w:p>
          <w:pPr>
            <w:pStyle w:val="TOC2"/>
            <w:numPr>
              <w:ilvl w:val="1"/>
              <w:numId w:val="19"/>
            </w:numPr>
            <w:tabs>
              <w:tab w:pos="1354" w:val="left" w:leader="none"/>
              <w:tab w:pos="9336" w:val="left" w:leader="dot"/>
            </w:tabs>
            <w:spacing w:line="240" w:lineRule="auto" w:before="116" w:after="0"/>
            <w:ind w:left="1354" w:right="0" w:hanging="514"/>
            <w:jc w:val="left"/>
          </w:pPr>
          <w:hyperlink w:history="true" w:anchor="_bookmark93">
            <w:r>
              <w:rPr/>
              <w:t>Charges</w:t>
            </w:r>
            <w:r>
              <w:rPr>
                <w:spacing w:val="36"/>
              </w:rPr>
              <w:t> </w:t>
            </w:r>
            <w:r>
              <w:rPr/>
              <w:t>for</w:t>
            </w:r>
            <w:r>
              <w:rPr>
                <w:spacing w:val="37"/>
              </w:rPr>
              <w:t> </w:t>
            </w:r>
            <w:r>
              <w:rPr/>
              <w:t>Secondary</w:t>
            </w:r>
            <w:r>
              <w:rPr>
                <w:spacing w:val="37"/>
              </w:rPr>
              <w:t> </w:t>
            </w:r>
            <w:r>
              <w:rPr>
                <w:spacing w:val="-2"/>
              </w:rPr>
              <w:t>Reserve</w:t>
            </w:r>
            <w:r>
              <w:rPr>
                <w:rFonts w:ascii="Times New Roman"/>
              </w:rPr>
              <w:tab/>
            </w:r>
            <w:r>
              <w:rPr>
                <w:spacing w:val="-5"/>
              </w:rPr>
              <w:t>147</w:t>
            </w:r>
          </w:hyperlink>
        </w:p>
        <w:p>
          <w:pPr>
            <w:pStyle w:val="TOC2"/>
            <w:numPr>
              <w:ilvl w:val="1"/>
              <w:numId w:val="19"/>
            </w:numPr>
            <w:tabs>
              <w:tab w:pos="1354" w:val="left" w:leader="none"/>
              <w:tab w:pos="9336" w:val="left" w:leader="dot"/>
            </w:tabs>
            <w:spacing w:line="240" w:lineRule="auto" w:before="116" w:after="0"/>
            <w:ind w:left="1354" w:right="0" w:hanging="514"/>
            <w:jc w:val="left"/>
          </w:pPr>
          <w:hyperlink w:history="true" w:anchor="_bookmark94">
            <w:r>
              <w:rPr/>
              <w:t>Reconciliation</w:t>
            </w:r>
            <w:r>
              <w:rPr>
                <w:spacing w:val="43"/>
              </w:rPr>
              <w:t> </w:t>
            </w:r>
            <w:r>
              <w:rPr/>
              <w:t>for</w:t>
            </w:r>
            <w:r>
              <w:rPr>
                <w:spacing w:val="46"/>
              </w:rPr>
              <w:t> </w:t>
            </w:r>
            <w:r>
              <w:rPr/>
              <w:t>Secondary</w:t>
            </w:r>
            <w:r>
              <w:rPr>
                <w:spacing w:val="51"/>
              </w:rPr>
              <w:t> </w:t>
            </w:r>
            <w:r>
              <w:rPr/>
              <w:t>Reserve</w:t>
            </w:r>
            <w:r>
              <w:rPr>
                <w:spacing w:val="46"/>
              </w:rPr>
              <w:t> </w:t>
            </w:r>
            <w:r>
              <w:rPr>
                <w:spacing w:val="-2"/>
              </w:rPr>
              <w:t>Charges</w:t>
            </w:r>
            <w:r>
              <w:rPr>
                <w:rFonts w:ascii="Times New Roman"/>
              </w:rPr>
              <w:tab/>
            </w:r>
            <w:r>
              <w:rPr>
                <w:spacing w:val="-5"/>
              </w:rPr>
              <w:t>149</w:t>
            </w:r>
          </w:hyperlink>
        </w:p>
        <w:p>
          <w:pPr>
            <w:pStyle w:val="TOC1"/>
            <w:tabs>
              <w:tab w:pos="9302" w:val="left" w:leader="dot"/>
            </w:tabs>
            <w:spacing w:before="297"/>
            <w:rPr>
              <w:sz w:val="24"/>
            </w:rPr>
          </w:pPr>
          <w:hyperlink w:history="true" w:anchor="_bookmark95">
            <w:r>
              <w:rPr/>
              <w:t>Section</w:t>
            </w:r>
            <w:r>
              <w:rPr>
                <w:spacing w:val="30"/>
              </w:rPr>
              <w:t> </w:t>
            </w:r>
            <w:r>
              <w:rPr/>
              <w:t>20:</w:t>
            </w:r>
            <w:r>
              <w:rPr>
                <w:spacing w:val="30"/>
              </w:rPr>
              <w:t> </w:t>
            </w:r>
            <w:r>
              <w:rPr>
                <w:spacing w:val="-2"/>
              </w:rPr>
              <w:t>Billing</w:t>
            </w:r>
            <w:r>
              <w:rPr/>
              <w:tab/>
            </w:r>
            <w:r>
              <w:rPr>
                <w:spacing w:val="-5"/>
                <w:sz w:val="24"/>
              </w:rPr>
              <w:t>150</w:t>
            </w:r>
          </w:hyperlink>
        </w:p>
        <w:p>
          <w:pPr>
            <w:pStyle w:val="TOC2"/>
            <w:numPr>
              <w:ilvl w:val="1"/>
              <w:numId w:val="20"/>
            </w:numPr>
            <w:tabs>
              <w:tab w:pos="1354" w:val="left" w:leader="none"/>
              <w:tab w:pos="9336" w:val="left" w:leader="dot"/>
            </w:tabs>
            <w:spacing w:line="240" w:lineRule="auto" w:before="140" w:after="0"/>
            <w:ind w:left="1354" w:right="0" w:hanging="514"/>
            <w:jc w:val="left"/>
          </w:pPr>
          <w:hyperlink w:history="true" w:anchor="_bookmark96">
            <w:r>
              <w:rPr/>
              <w:t>Billing</w:t>
            </w:r>
            <w:r>
              <w:rPr>
                <w:spacing w:val="40"/>
              </w:rPr>
              <w:t> </w:t>
            </w:r>
            <w:r>
              <w:rPr/>
              <w:t>Process</w:t>
            </w:r>
            <w:r>
              <w:rPr>
                <w:spacing w:val="40"/>
              </w:rPr>
              <w:t> </w:t>
            </w:r>
            <w:r>
              <w:rPr>
                <w:spacing w:val="-2"/>
              </w:rPr>
              <w:t>Overview</w:t>
            </w:r>
            <w:r>
              <w:rPr>
                <w:rFonts w:ascii="Times New Roman"/>
              </w:rPr>
              <w:tab/>
            </w:r>
            <w:r>
              <w:rPr>
                <w:spacing w:val="-5"/>
              </w:rPr>
              <w:t>150</w:t>
            </w:r>
          </w:hyperlink>
        </w:p>
        <w:p>
          <w:pPr>
            <w:pStyle w:val="TOC1"/>
            <w:tabs>
              <w:tab w:pos="9302" w:val="left" w:leader="dot"/>
            </w:tabs>
            <w:rPr>
              <w:sz w:val="24"/>
            </w:rPr>
          </w:pPr>
          <w:hyperlink w:history="true" w:anchor="_bookmark97">
            <w:r>
              <w:rPr/>
              <w:t>Section</w:t>
            </w:r>
            <w:r>
              <w:rPr>
                <w:spacing w:val="28"/>
              </w:rPr>
              <w:t> </w:t>
            </w:r>
            <w:r>
              <w:rPr/>
              <w:t>21:</w:t>
            </w:r>
            <w:r>
              <w:rPr>
                <w:spacing w:val="29"/>
              </w:rPr>
              <w:t> </w:t>
            </w:r>
            <w:r>
              <w:rPr/>
              <w:t>Pseudo</w:t>
            </w:r>
            <w:r>
              <w:rPr>
                <w:spacing w:val="32"/>
              </w:rPr>
              <w:t> </w:t>
            </w:r>
            <w:r>
              <w:rPr/>
              <w:t>Tie</w:t>
            </w:r>
            <w:r>
              <w:rPr>
                <w:spacing w:val="29"/>
              </w:rPr>
              <w:t> </w:t>
            </w:r>
            <w:r>
              <w:rPr>
                <w:spacing w:val="-2"/>
              </w:rPr>
              <w:t>Settlements</w:t>
            </w:r>
            <w:r>
              <w:rPr/>
              <w:tab/>
            </w:r>
            <w:r>
              <w:rPr>
                <w:spacing w:val="-5"/>
                <w:sz w:val="24"/>
              </w:rPr>
              <w:t>152</w:t>
            </w:r>
          </w:hyperlink>
        </w:p>
        <w:p>
          <w:pPr>
            <w:pStyle w:val="TOC2"/>
            <w:numPr>
              <w:ilvl w:val="1"/>
              <w:numId w:val="21"/>
            </w:numPr>
            <w:tabs>
              <w:tab w:pos="1354" w:val="left" w:leader="none"/>
              <w:tab w:pos="9336" w:val="left" w:leader="dot"/>
            </w:tabs>
            <w:spacing w:line="240" w:lineRule="auto" w:before="140" w:after="0"/>
            <w:ind w:left="1354" w:right="0" w:hanging="514"/>
            <w:jc w:val="left"/>
          </w:pPr>
          <w:hyperlink w:history="true" w:anchor="_bookmark98">
            <w:r>
              <w:rPr/>
              <w:t>Pseudo</w:t>
            </w:r>
            <w:r>
              <w:rPr>
                <w:spacing w:val="38"/>
              </w:rPr>
              <w:t> </w:t>
            </w:r>
            <w:r>
              <w:rPr/>
              <w:t>Tie</w:t>
            </w:r>
            <w:r>
              <w:rPr>
                <w:spacing w:val="38"/>
              </w:rPr>
              <w:t> </w:t>
            </w:r>
            <w:r>
              <w:rPr/>
              <w:t>Market</w:t>
            </w:r>
            <w:r>
              <w:rPr>
                <w:spacing w:val="39"/>
              </w:rPr>
              <w:t> </w:t>
            </w:r>
            <w:r>
              <w:rPr/>
              <w:t>Participants</w:t>
            </w:r>
            <w:r>
              <w:rPr>
                <w:spacing w:val="43"/>
              </w:rPr>
              <w:t> </w:t>
            </w:r>
            <w:r>
              <w:rPr>
                <w:spacing w:val="-2"/>
              </w:rPr>
              <w:t>Overview</w:t>
            </w:r>
            <w:r>
              <w:rPr>
                <w:rFonts w:ascii="Times New Roman"/>
              </w:rPr>
              <w:tab/>
            </w:r>
            <w:r>
              <w:rPr>
                <w:spacing w:val="-5"/>
              </w:rPr>
              <w:t>152</w:t>
            </w:r>
          </w:hyperlink>
        </w:p>
        <w:p>
          <w:pPr>
            <w:pStyle w:val="TOC2"/>
            <w:numPr>
              <w:ilvl w:val="1"/>
              <w:numId w:val="21"/>
            </w:numPr>
            <w:tabs>
              <w:tab w:pos="1354" w:val="left" w:leader="none"/>
              <w:tab w:pos="9336" w:val="left" w:leader="dot"/>
            </w:tabs>
            <w:spacing w:line="240" w:lineRule="auto" w:before="116" w:after="0"/>
            <w:ind w:left="1354" w:right="0" w:hanging="514"/>
            <w:jc w:val="left"/>
          </w:pPr>
          <w:hyperlink w:history="true" w:anchor="_bookmark99">
            <w:r>
              <w:rPr/>
              <w:t>Real-time</w:t>
            </w:r>
            <w:r>
              <w:rPr>
                <w:spacing w:val="40"/>
              </w:rPr>
              <w:t> </w:t>
            </w:r>
            <w:r>
              <w:rPr/>
              <w:t>Pseudo</w:t>
            </w:r>
            <w:r>
              <w:rPr>
                <w:spacing w:val="41"/>
              </w:rPr>
              <w:t> </w:t>
            </w:r>
            <w:r>
              <w:rPr/>
              <w:t>Tie</w:t>
            </w:r>
            <w:r>
              <w:rPr>
                <w:spacing w:val="43"/>
              </w:rPr>
              <w:t> </w:t>
            </w:r>
            <w:r>
              <w:rPr/>
              <w:t>Balancing</w:t>
            </w:r>
            <w:r>
              <w:rPr>
                <w:spacing w:val="41"/>
              </w:rPr>
              <w:t> </w:t>
            </w:r>
            <w:r>
              <w:rPr/>
              <w:t>Congestion</w:t>
            </w:r>
            <w:r>
              <w:rPr>
                <w:spacing w:val="41"/>
              </w:rPr>
              <w:t> </w:t>
            </w:r>
            <w:r>
              <w:rPr/>
              <w:t>Refund</w:t>
            </w:r>
            <w:r>
              <w:rPr>
                <w:spacing w:val="41"/>
              </w:rPr>
              <w:t> </w:t>
            </w:r>
            <w:r>
              <w:rPr>
                <w:spacing w:val="-2"/>
              </w:rPr>
              <w:t>Charge</w:t>
            </w:r>
            <w:r>
              <w:rPr>
                <w:rFonts w:ascii="Times New Roman"/>
              </w:rPr>
              <w:tab/>
            </w:r>
            <w:r>
              <w:rPr>
                <w:spacing w:val="-5"/>
              </w:rPr>
              <w:t>152</w:t>
            </w:r>
          </w:hyperlink>
        </w:p>
        <w:p>
          <w:pPr>
            <w:pStyle w:val="TOC2"/>
            <w:numPr>
              <w:ilvl w:val="1"/>
              <w:numId w:val="21"/>
            </w:numPr>
            <w:tabs>
              <w:tab w:pos="1354" w:val="left" w:leader="none"/>
              <w:tab w:pos="9336" w:val="left" w:leader="dot"/>
            </w:tabs>
            <w:spacing w:line="240" w:lineRule="auto" w:before="116" w:after="0"/>
            <w:ind w:left="1354" w:right="0" w:hanging="514"/>
            <w:jc w:val="left"/>
          </w:pPr>
          <w:hyperlink w:history="true" w:anchor="_bookmark100">
            <w:r>
              <w:rPr/>
              <w:t>Day-ahead</w:t>
            </w:r>
            <w:r>
              <w:rPr>
                <w:spacing w:val="35"/>
              </w:rPr>
              <w:t> </w:t>
            </w:r>
            <w:r>
              <w:rPr/>
              <w:t>Pseudo</w:t>
            </w:r>
            <w:r>
              <w:rPr>
                <w:spacing w:val="35"/>
              </w:rPr>
              <w:t> </w:t>
            </w:r>
            <w:r>
              <w:rPr/>
              <w:t>Tie</w:t>
            </w:r>
            <w:r>
              <w:rPr>
                <w:spacing w:val="35"/>
              </w:rPr>
              <w:t> </w:t>
            </w:r>
            <w:r>
              <w:rPr>
                <w:spacing w:val="-2"/>
              </w:rPr>
              <w:t>Transaction</w:t>
            </w:r>
            <w:r>
              <w:rPr>
                <w:rFonts w:ascii="Times New Roman"/>
              </w:rPr>
              <w:tab/>
            </w:r>
            <w:r>
              <w:rPr>
                <w:spacing w:val="-5"/>
              </w:rPr>
              <w:t>153</w:t>
            </w:r>
          </w:hyperlink>
        </w:p>
        <w:p>
          <w:pPr>
            <w:pStyle w:val="TOC1"/>
            <w:tabs>
              <w:tab w:pos="9302" w:val="left" w:leader="dot"/>
            </w:tabs>
            <w:spacing w:line="249" w:lineRule="auto" w:before="297"/>
            <w:ind w:right="1078"/>
            <w:rPr>
              <w:sz w:val="24"/>
            </w:rPr>
          </w:pPr>
          <w:hyperlink w:history="true" w:anchor="_bookmark101">
            <w:r>
              <w:rPr/>
              <w:t>Section</w:t>
            </w:r>
            <w:r>
              <w:rPr>
                <w:spacing w:val="40"/>
              </w:rPr>
              <w:t> </w:t>
            </w:r>
            <w:r>
              <w:rPr/>
              <w:t>22:</w:t>
            </w:r>
            <w:r>
              <w:rPr>
                <w:spacing w:val="40"/>
              </w:rPr>
              <w:t> </w:t>
            </w:r>
            <w:r>
              <w:rPr/>
              <w:t>Open-Loop</w:t>
            </w:r>
            <w:r>
              <w:rPr>
                <w:spacing w:val="40"/>
              </w:rPr>
              <w:t> </w:t>
            </w:r>
            <w:r>
              <w:rPr/>
              <w:t>Hybrid</w:t>
            </w:r>
            <w:r>
              <w:rPr>
                <w:spacing w:val="40"/>
              </w:rPr>
              <w:t> </w:t>
            </w:r>
            <w:r>
              <w:rPr/>
              <w:t>&amp;</w:t>
            </w:r>
            <w:r>
              <w:rPr>
                <w:spacing w:val="40"/>
              </w:rPr>
              <w:t> </w:t>
            </w:r>
            <w:r>
              <w:rPr/>
              <w:t>Energy</w:t>
            </w:r>
            <w:r>
              <w:rPr>
                <w:spacing w:val="40"/>
              </w:rPr>
              <w:t> </w:t>
            </w:r>
            <w:r>
              <w:rPr/>
              <w:t>Storage</w:t>
            </w:r>
            <w:r>
              <w:rPr>
                <w:spacing w:val="40"/>
              </w:rPr>
              <w:t> </w:t>
            </w:r>
            <w:r>
              <w:rPr/>
              <w:t>Resource</w:t>
            </w:r>
          </w:hyperlink>
          <w:r>
            <w:rPr>
              <w:spacing w:val="40"/>
            </w:rPr>
            <w:t> </w:t>
          </w:r>
          <w:hyperlink w:history="true" w:anchor="_bookmark101">
            <w:r>
              <w:rPr/>
              <w:t>Charging</w:t>
            </w:r>
            <w:r>
              <w:rPr>
                <w:spacing w:val="45"/>
              </w:rPr>
              <w:t> </w:t>
            </w:r>
            <w:r>
              <w:rPr>
                <w:spacing w:val="-2"/>
              </w:rPr>
              <w:t>Energy</w:t>
            </w:r>
            <w:r>
              <w:rPr/>
              <w:tab/>
            </w:r>
            <w:r>
              <w:rPr>
                <w:spacing w:val="-5"/>
                <w:sz w:val="24"/>
              </w:rPr>
              <w:t>154</w:t>
            </w:r>
          </w:hyperlink>
        </w:p>
        <w:p>
          <w:pPr>
            <w:pStyle w:val="TOC2"/>
            <w:numPr>
              <w:ilvl w:val="1"/>
              <w:numId w:val="22"/>
            </w:numPr>
            <w:tabs>
              <w:tab w:pos="1354" w:val="left" w:leader="none"/>
              <w:tab w:pos="9336" w:val="left" w:leader="dot"/>
            </w:tabs>
            <w:spacing w:line="240" w:lineRule="auto" w:before="128" w:after="0"/>
            <w:ind w:left="1354" w:right="0" w:hanging="514"/>
            <w:jc w:val="left"/>
          </w:pPr>
          <w:hyperlink w:history="true" w:anchor="_bookmark102">
            <w:r>
              <w:rPr/>
              <w:t>Overview</w:t>
            </w:r>
            <w:r>
              <w:rPr>
                <w:spacing w:val="33"/>
              </w:rPr>
              <w:t> </w:t>
            </w:r>
            <w:r>
              <w:rPr/>
              <w:t>of</w:t>
            </w:r>
            <w:r>
              <w:rPr>
                <w:spacing w:val="35"/>
              </w:rPr>
              <w:t> </w:t>
            </w:r>
            <w:r>
              <w:rPr/>
              <w:t>Charging</w:t>
            </w:r>
            <w:r>
              <w:rPr>
                <w:spacing w:val="35"/>
              </w:rPr>
              <w:t> </w:t>
            </w:r>
            <w:r>
              <w:rPr>
                <w:spacing w:val="-2"/>
              </w:rPr>
              <w:t>Energy</w:t>
            </w:r>
            <w:r>
              <w:rPr>
                <w:rFonts w:ascii="Times New Roman"/>
              </w:rPr>
              <w:tab/>
            </w:r>
            <w:r>
              <w:rPr>
                <w:spacing w:val="-5"/>
              </w:rPr>
              <w:t>154</w:t>
            </w:r>
          </w:hyperlink>
        </w:p>
        <w:p>
          <w:pPr>
            <w:pStyle w:val="TOC2"/>
            <w:numPr>
              <w:ilvl w:val="1"/>
              <w:numId w:val="22"/>
            </w:numPr>
            <w:tabs>
              <w:tab w:pos="1354" w:val="left" w:leader="none"/>
              <w:tab w:pos="9336" w:val="left" w:leader="dot"/>
            </w:tabs>
            <w:spacing w:line="240" w:lineRule="auto" w:before="116" w:after="0"/>
            <w:ind w:left="1354" w:right="0" w:hanging="514"/>
            <w:jc w:val="left"/>
          </w:pPr>
          <w:hyperlink w:history="true" w:anchor="_bookmark103">
            <w:r>
              <w:rPr/>
              <w:t>Charges</w:t>
            </w:r>
            <w:r>
              <w:rPr>
                <w:spacing w:val="34"/>
              </w:rPr>
              <w:t> </w:t>
            </w:r>
            <w:r>
              <w:rPr/>
              <w:t>for</w:t>
            </w:r>
            <w:r>
              <w:rPr>
                <w:spacing w:val="35"/>
              </w:rPr>
              <w:t> </w:t>
            </w:r>
            <w:r>
              <w:rPr/>
              <w:t>Direct</w:t>
            </w:r>
            <w:r>
              <w:rPr>
                <w:spacing w:val="35"/>
              </w:rPr>
              <w:t> </w:t>
            </w:r>
            <w:r>
              <w:rPr/>
              <w:t>Charging</w:t>
            </w:r>
            <w:r>
              <w:rPr>
                <w:spacing w:val="38"/>
              </w:rPr>
              <w:t> </w:t>
            </w:r>
            <w:r>
              <w:rPr>
                <w:spacing w:val="-2"/>
              </w:rPr>
              <w:t>Energy</w:t>
            </w:r>
            <w:r>
              <w:rPr>
                <w:rFonts w:ascii="Times New Roman"/>
              </w:rPr>
              <w:tab/>
            </w:r>
            <w:r>
              <w:rPr>
                <w:spacing w:val="-5"/>
              </w:rPr>
              <w:t>155</w:t>
            </w:r>
          </w:hyperlink>
        </w:p>
        <w:p>
          <w:pPr>
            <w:pStyle w:val="TOC2"/>
            <w:numPr>
              <w:ilvl w:val="1"/>
              <w:numId w:val="22"/>
            </w:numPr>
            <w:tabs>
              <w:tab w:pos="1354" w:val="left" w:leader="none"/>
              <w:tab w:pos="9336" w:val="left" w:leader="dot"/>
            </w:tabs>
            <w:spacing w:line="240" w:lineRule="auto" w:before="116" w:after="240"/>
            <w:ind w:left="1354" w:right="0" w:hanging="514"/>
            <w:jc w:val="left"/>
          </w:pPr>
          <w:hyperlink w:history="true" w:anchor="_bookmark104">
            <w:r>
              <w:rPr/>
              <w:t>Charges</w:t>
            </w:r>
            <w:r>
              <w:rPr>
                <w:spacing w:val="33"/>
              </w:rPr>
              <w:t> </w:t>
            </w:r>
            <w:r>
              <w:rPr/>
              <w:t>for</w:t>
            </w:r>
            <w:r>
              <w:rPr>
                <w:spacing w:val="34"/>
              </w:rPr>
              <w:t> </w:t>
            </w:r>
            <w:r>
              <w:rPr/>
              <w:t>Load</w:t>
            </w:r>
            <w:r>
              <w:rPr>
                <w:spacing w:val="34"/>
              </w:rPr>
              <w:t> </w:t>
            </w:r>
            <w:r>
              <w:rPr/>
              <w:t>Serving</w:t>
            </w:r>
            <w:r>
              <w:rPr>
                <w:spacing w:val="37"/>
              </w:rPr>
              <w:t> </w:t>
            </w:r>
            <w:r>
              <w:rPr/>
              <w:t>Charging</w:t>
            </w:r>
            <w:r>
              <w:rPr>
                <w:spacing w:val="34"/>
              </w:rPr>
              <w:t> </w:t>
            </w:r>
            <w:r>
              <w:rPr>
                <w:spacing w:val="-2"/>
              </w:rPr>
              <w:t>Energy</w:t>
            </w:r>
            <w:r>
              <w:rPr>
                <w:rFonts w:ascii="Times New Roman"/>
              </w:rPr>
              <w:tab/>
            </w:r>
            <w:r>
              <w:rPr>
                <w:spacing w:val="-5"/>
              </w:rPr>
              <w:t>157</w:t>
            </w:r>
          </w:hyperlink>
        </w:p>
        <w:p>
          <w:pPr>
            <w:pStyle w:val="TOC2"/>
            <w:numPr>
              <w:ilvl w:val="1"/>
              <w:numId w:val="22"/>
            </w:numPr>
            <w:tabs>
              <w:tab w:pos="1354" w:val="left" w:leader="none"/>
              <w:tab w:pos="9336" w:val="left" w:leader="dot"/>
            </w:tabs>
            <w:spacing w:line="249" w:lineRule="auto" w:before="771" w:after="0"/>
            <w:ind w:left="840" w:right="1078" w:firstLine="0"/>
            <w:jc w:val="left"/>
          </w:pPr>
          <w:hyperlink w:history="true" w:anchor="_bookmark105">
            <w:r>
              <w:rPr/>
              <w:t>Methods</w:t>
            </w:r>
            <w:r>
              <w:rPr>
                <w:spacing w:val="40"/>
              </w:rPr>
              <w:t> </w:t>
            </w:r>
            <w:r>
              <w:rPr/>
              <w:t>to</w:t>
            </w:r>
            <w:r>
              <w:rPr>
                <w:spacing w:val="40"/>
              </w:rPr>
              <w:t> </w:t>
            </w:r>
            <w:r>
              <w:rPr/>
              <w:t>Differentiate</w:t>
            </w:r>
            <w:r>
              <w:rPr>
                <w:spacing w:val="40"/>
              </w:rPr>
              <w:t> </w:t>
            </w:r>
            <w:r>
              <w:rPr/>
              <w:t>Direct</w:t>
            </w:r>
            <w:r>
              <w:rPr>
                <w:spacing w:val="40"/>
              </w:rPr>
              <w:t> </w:t>
            </w:r>
            <w:r>
              <w:rPr/>
              <w:t>Charging</w:t>
            </w:r>
            <w:r>
              <w:rPr>
                <w:spacing w:val="40"/>
              </w:rPr>
              <w:t> </w:t>
            </w:r>
            <w:r>
              <w:rPr/>
              <w:t>Energy</w:t>
            </w:r>
            <w:r>
              <w:rPr>
                <w:spacing w:val="40"/>
              </w:rPr>
              <w:t> </w:t>
            </w:r>
            <w:r>
              <w:rPr/>
              <w:t>from</w:t>
            </w:r>
            <w:r>
              <w:rPr>
                <w:spacing w:val="40"/>
              </w:rPr>
              <w:t> </w:t>
            </w:r>
            <w:r>
              <w:rPr/>
              <w:t>Load</w:t>
            </w:r>
            <w:r>
              <w:rPr>
                <w:spacing w:val="40"/>
              </w:rPr>
              <w:t> </w:t>
            </w:r>
            <w:r>
              <w:rPr/>
              <w:t>Serving</w:t>
            </w:r>
            <w:r>
              <w:rPr>
                <w:spacing w:val="40"/>
              </w:rPr>
              <w:t> </w:t>
            </w:r>
            <w:r>
              <w:rPr/>
              <w:t>Charging</w:t>
            </w:r>
          </w:hyperlink>
          <w:r>
            <w:rPr/>
            <w:t> </w:t>
          </w:r>
          <w:hyperlink w:history="true" w:anchor="_bookmark105">
            <w:r>
              <w:rPr/>
              <w:t>Energy at an Energy Storage Resource Site</w:t>
            </w:r>
            <w:r>
              <w:rPr>
                <w:rFonts w:ascii="Times New Roman"/>
              </w:rPr>
              <w:tab/>
            </w:r>
            <w:r>
              <w:rPr>
                <w:spacing w:val="-4"/>
              </w:rPr>
              <w:t>157</w:t>
            </w:r>
          </w:hyperlink>
        </w:p>
        <w:p>
          <w:pPr>
            <w:pStyle w:val="TOC2"/>
            <w:numPr>
              <w:ilvl w:val="1"/>
              <w:numId w:val="22"/>
            </w:numPr>
            <w:tabs>
              <w:tab w:pos="1354" w:val="left" w:leader="none"/>
            </w:tabs>
            <w:spacing w:line="240" w:lineRule="auto" w:before="107" w:after="0"/>
            <w:ind w:left="1354" w:right="0" w:hanging="514"/>
            <w:jc w:val="left"/>
          </w:pPr>
          <w:hyperlink w:history="true" w:anchor="_bookmark106">
            <w:r>
              <w:rPr/>
              <w:t>Reconciling</w:t>
            </w:r>
            <w:r>
              <w:rPr>
                <w:spacing w:val="37"/>
              </w:rPr>
              <w:t> </w:t>
            </w:r>
            <w:r>
              <w:rPr/>
              <w:t>Monthly</w:t>
            </w:r>
            <w:r>
              <w:rPr>
                <w:spacing w:val="37"/>
              </w:rPr>
              <w:t> </w:t>
            </w:r>
            <w:r>
              <w:rPr/>
              <w:t>Direct</w:t>
            </w:r>
            <w:r>
              <w:rPr>
                <w:spacing w:val="38"/>
              </w:rPr>
              <w:t> </w:t>
            </w:r>
            <w:r>
              <w:rPr/>
              <w:t>Charging</w:t>
            </w:r>
            <w:r>
              <w:rPr>
                <w:spacing w:val="41"/>
              </w:rPr>
              <w:t> </w:t>
            </w:r>
            <w:r>
              <w:rPr/>
              <w:t>Energy</w:t>
            </w:r>
            <w:r>
              <w:rPr>
                <w:spacing w:val="37"/>
              </w:rPr>
              <w:t> </w:t>
            </w:r>
            <w:r>
              <w:rPr/>
              <w:t>and</w:t>
            </w:r>
            <w:r>
              <w:rPr>
                <w:spacing w:val="38"/>
              </w:rPr>
              <w:t> </w:t>
            </w:r>
            <w:r>
              <w:rPr/>
              <w:t>Load</w:t>
            </w:r>
            <w:r>
              <w:rPr>
                <w:spacing w:val="37"/>
              </w:rPr>
              <w:t> </w:t>
            </w:r>
            <w:r>
              <w:rPr/>
              <w:t>Serving</w:t>
            </w:r>
            <w:r>
              <w:rPr>
                <w:spacing w:val="38"/>
              </w:rPr>
              <w:t> </w:t>
            </w:r>
            <w:r>
              <w:rPr>
                <w:spacing w:val="-2"/>
              </w:rPr>
              <w:t>Charging</w:t>
            </w:r>
          </w:hyperlink>
        </w:p>
        <w:p>
          <w:pPr>
            <w:pStyle w:val="TOC2"/>
            <w:tabs>
              <w:tab w:pos="9336" w:val="left" w:leader="dot"/>
            </w:tabs>
            <w:spacing w:before="11"/>
            <w:ind w:left="840" w:firstLine="0"/>
          </w:pPr>
          <w:hyperlink w:history="true" w:anchor="_bookmark106">
            <w:r>
              <w:rPr>
                <w:spacing w:val="-2"/>
              </w:rPr>
              <w:t>Energy</w:t>
            </w:r>
            <w:r>
              <w:rPr>
                <w:rFonts w:ascii="Times New Roman"/>
              </w:rPr>
              <w:tab/>
            </w:r>
            <w:r>
              <w:rPr>
                <w:spacing w:val="-5"/>
              </w:rPr>
              <w:t>160</w:t>
            </w:r>
          </w:hyperlink>
        </w:p>
        <w:p>
          <w:pPr>
            <w:pStyle w:val="TOC1"/>
            <w:tabs>
              <w:tab w:pos="9302" w:val="left" w:leader="dot"/>
            </w:tabs>
            <w:rPr>
              <w:sz w:val="24"/>
            </w:rPr>
          </w:pPr>
          <w:hyperlink w:history="true" w:anchor="_bookmark107">
            <w:r>
              <w:rPr/>
              <w:t>Section</w:t>
            </w:r>
            <w:r>
              <w:rPr>
                <w:spacing w:val="30"/>
              </w:rPr>
              <w:t> </w:t>
            </w:r>
            <w:r>
              <w:rPr/>
              <w:t>23:</w:t>
            </w:r>
            <w:r>
              <w:rPr>
                <w:spacing w:val="31"/>
              </w:rPr>
              <w:t> </w:t>
            </w:r>
            <w:r>
              <w:rPr/>
              <w:t>Fuel</w:t>
            </w:r>
            <w:r>
              <w:rPr>
                <w:spacing w:val="34"/>
              </w:rPr>
              <w:t> </w:t>
            </w:r>
            <w:r>
              <w:rPr/>
              <w:t>Cost</w:t>
            </w:r>
            <w:r>
              <w:rPr>
                <w:spacing w:val="31"/>
              </w:rPr>
              <w:t> </w:t>
            </w:r>
            <w:r>
              <w:rPr/>
              <w:t>Policy</w:t>
            </w:r>
            <w:r>
              <w:rPr>
                <w:spacing w:val="30"/>
              </w:rPr>
              <w:t> </w:t>
            </w:r>
            <w:r>
              <w:rPr/>
              <w:t>Penalty</w:t>
            </w:r>
            <w:r>
              <w:rPr>
                <w:spacing w:val="35"/>
              </w:rPr>
              <w:t> </w:t>
            </w:r>
            <w:r>
              <w:rPr>
                <w:spacing w:val="-2"/>
              </w:rPr>
              <w:t>Settlements</w:t>
            </w:r>
            <w:r>
              <w:rPr/>
              <w:tab/>
            </w:r>
            <w:r>
              <w:rPr>
                <w:spacing w:val="-5"/>
                <w:sz w:val="24"/>
              </w:rPr>
              <w:t>162</w:t>
            </w:r>
          </w:hyperlink>
        </w:p>
        <w:p>
          <w:pPr>
            <w:pStyle w:val="TOC2"/>
            <w:numPr>
              <w:ilvl w:val="1"/>
              <w:numId w:val="23"/>
            </w:numPr>
            <w:tabs>
              <w:tab w:pos="1354" w:val="left" w:leader="none"/>
              <w:tab w:pos="9336" w:val="left" w:leader="dot"/>
            </w:tabs>
            <w:spacing w:line="240" w:lineRule="auto" w:before="140" w:after="0"/>
            <w:ind w:left="1354" w:right="0" w:hanging="514"/>
            <w:jc w:val="left"/>
          </w:pPr>
          <w:hyperlink w:history="true" w:anchor="_bookmark108">
            <w:r>
              <w:rPr/>
              <w:t>Fuel</w:t>
            </w:r>
            <w:r>
              <w:rPr>
                <w:spacing w:val="31"/>
              </w:rPr>
              <w:t> </w:t>
            </w:r>
            <w:r>
              <w:rPr/>
              <w:t>Cost</w:t>
            </w:r>
            <w:r>
              <w:rPr>
                <w:spacing w:val="31"/>
              </w:rPr>
              <w:t> </w:t>
            </w:r>
            <w:r>
              <w:rPr/>
              <w:t>Policy</w:t>
            </w:r>
            <w:r>
              <w:rPr>
                <w:spacing w:val="31"/>
              </w:rPr>
              <w:t> </w:t>
            </w:r>
            <w:r>
              <w:rPr/>
              <w:t>Penalty</w:t>
            </w:r>
            <w:r>
              <w:rPr>
                <w:spacing w:val="35"/>
              </w:rPr>
              <w:t> </w:t>
            </w:r>
            <w:r>
              <w:rPr>
                <w:spacing w:val="-2"/>
              </w:rPr>
              <w:t>Overview</w:t>
            </w:r>
            <w:r>
              <w:rPr>
                <w:rFonts w:ascii="Times New Roman"/>
              </w:rPr>
              <w:tab/>
            </w:r>
            <w:r>
              <w:rPr>
                <w:spacing w:val="-5"/>
              </w:rPr>
              <w:t>162</w:t>
            </w:r>
          </w:hyperlink>
        </w:p>
        <w:p>
          <w:pPr>
            <w:pStyle w:val="TOC2"/>
            <w:numPr>
              <w:ilvl w:val="1"/>
              <w:numId w:val="23"/>
            </w:numPr>
            <w:tabs>
              <w:tab w:pos="1354" w:val="left" w:leader="none"/>
              <w:tab w:pos="9336" w:val="left" w:leader="dot"/>
            </w:tabs>
            <w:spacing w:line="240" w:lineRule="auto" w:before="116" w:after="0"/>
            <w:ind w:left="1354" w:right="0" w:hanging="514"/>
            <w:jc w:val="left"/>
          </w:pPr>
          <w:hyperlink w:history="true" w:anchor="_bookmark109">
            <w:r>
              <w:rPr/>
              <w:t>Fuel</w:t>
            </w:r>
            <w:r>
              <w:rPr>
                <w:spacing w:val="31"/>
              </w:rPr>
              <w:t> </w:t>
            </w:r>
            <w:r>
              <w:rPr/>
              <w:t>Cost</w:t>
            </w:r>
            <w:r>
              <w:rPr>
                <w:spacing w:val="31"/>
              </w:rPr>
              <w:t> </w:t>
            </w:r>
            <w:r>
              <w:rPr/>
              <w:t>Policy</w:t>
            </w:r>
            <w:r>
              <w:rPr>
                <w:spacing w:val="31"/>
              </w:rPr>
              <w:t> </w:t>
            </w:r>
            <w:r>
              <w:rPr/>
              <w:t>Penalty</w:t>
            </w:r>
            <w:r>
              <w:rPr>
                <w:spacing w:val="35"/>
              </w:rPr>
              <w:t> </w:t>
            </w:r>
            <w:r>
              <w:rPr>
                <w:spacing w:val="-2"/>
              </w:rPr>
              <w:t>Charge</w:t>
            </w:r>
            <w:r>
              <w:rPr>
                <w:rFonts w:ascii="Times New Roman"/>
              </w:rPr>
              <w:tab/>
            </w:r>
            <w:r>
              <w:rPr>
                <w:spacing w:val="-5"/>
              </w:rPr>
              <w:t>162</w:t>
            </w:r>
          </w:hyperlink>
        </w:p>
        <w:p>
          <w:pPr>
            <w:pStyle w:val="TOC2"/>
            <w:numPr>
              <w:ilvl w:val="1"/>
              <w:numId w:val="23"/>
            </w:numPr>
            <w:tabs>
              <w:tab w:pos="1354" w:val="left" w:leader="none"/>
              <w:tab w:pos="9336" w:val="left" w:leader="dot"/>
            </w:tabs>
            <w:spacing w:line="240" w:lineRule="auto" w:before="116" w:after="0"/>
            <w:ind w:left="1354" w:right="0" w:hanging="514"/>
            <w:jc w:val="left"/>
          </w:pPr>
          <w:hyperlink w:history="true" w:anchor="_bookmark110">
            <w:r>
              <w:rPr/>
              <w:t>Fuel</w:t>
            </w:r>
            <w:r>
              <w:rPr>
                <w:spacing w:val="31"/>
              </w:rPr>
              <w:t> </w:t>
            </w:r>
            <w:r>
              <w:rPr/>
              <w:t>Cost</w:t>
            </w:r>
            <w:r>
              <w:rPr>
                <w:spacing w:val="31"/>
              </w:rPr>
              <w:t> </w:t>
            </w:r>
            <w:r>
              <w:rPr/>
              <w:t>Policy</w:t>
            </w:r>
            <w:r>
              <w:rPr>
                <w:spacing w:val="31"/>
              </w:rPr>
              <w:t> </w:t>
            </w:r>
            <w:r>
              <w:rPr/>
              <w:t>Penalty</w:t>
            </w:r>
            <w:r>
              <w:rPr>
                <w:spacing w:val="35"/>
              </w:rPr>
              <w:t> </w:t>
            </w:r>
            <w:r>
              <w:rPr>
                <w:spacing w:val="-2"/>
              </w:rPr>
              <w:t>Credit</w:t>
            </w:r>
            <w:r>
              <w:rPr>
                <w:rFonts w:ascii="Times New Roman"/>
              </w:rPr>
              <w:tab/>
            </w:r>
            <w:r>
              <w:rPr>
                <w:spacing w:val="-5"/>
              </w:rPr>
              <w:t>164</w:t>
            </w:r>
          </w:hyperlink>
        </w:p>
        <w:p>
          <w:pPr>
            <w:pStyle w:val="TOC1"/>
            <w:tabs>
              <w:tab w:pos="9302" w:val="left" w:leader="dot"/>
            </w:tabs>
            <w:spacing w:before="297"/>
            <w:rPr>
              <w:sz w:val="24"/>
            </w:rPr>
          </w:pPr>
          <w:hyperlink w:history="true" w:anchor="_bookmark111">
            <w:r>
              <w:rPr/>
              <w:t>Revision</w:t>
            </w:r>
            <w:r>
              <w:rPr>
                <w:spacing w:val="45"/>
              </w:rPr>
              <w:t> </w:t>
            </w:r>
            <w:r>
              <w:rPr>
                <w:spacing w:val="-2"/>
              </w:rPr>
              <w:t>History</w:t>
            </w:r>
            <w:r>
              <w:rPr/>
              <w:tab/>
            </w:r>
            <w:r>
              <w:rPr>
                <w:spacing w:val="-5"/>
                <w:sz w:val="24"/>
              </w:rPr>
              <w:t>166</w:t>
            </w:r>
          </w:hyperlink>
        </w:p>
      </w:sdtContent>
    </w:sdt>
    <w:p>
      <w:pPr>
        <w:pStyle w:val="TOC1"/>
        <w:spacing w:after="0"/>
        <w:rPr>
          <w:sz w:val="24"/>
        </w:rPr>
        <w:sectPr>
          <w:type w:val="continuous"/>
          <w:pgSz w:w="12240" w:h="15840"/>
          <w:pgMar w:header="142" w:footer="1643" w:top="1440" w:bottom="1946" w:left="1080" w:right="360"/>
        </w:sectPr>
      </w:pPr>
    </w:p>
    <w:p>
      <w:pPr>
        <w:pStyle w:val="BodyText"/>
        <w:spacing w:before="202"/>
        <w:ind w:left="0"/>
        <w:rPr>
          <w:rFonts w:ascii="Arial"/>
          <w:b/>
          <w:sz w:val="20"/>
        </w:rPr>
      </w:pPr>
    </w:p>
    <w:p>
      <w:pPr>
        <w:spacing w:line="240" w:lineRule="auto"/>
        <w:ind w:left="360" w:right="0" w:firstLine="0"/>
        <w:rPr>
          <w:rFonts w:ascii="Arial"/>
          <w:sz w:val="20"/>
        </w:rPr>
      </w:pPr>
      <w:r>
        <w:rPr>
          <w:rFonts w:ascii="Arial"/>
          <w:sz w:val="20"/>
        </w:rPr>
        <mc:AlternateContent>
          <mc:Choice Requires="wps">
            <w:drawing>
              <wp:inline distT="0" distB="0" distL="0" distR="0">
                <wp:extent cx="5943600" cy="279400"/>
                <wp:effectExtent l="0" t="0" r="0" b="6350"/>
                <wp:docPr id="18" name="Group 18"/>
                <wp:cNvGraphicFramePr>
                  <a:graphicFrameLocks/>
                </wp:cNvGraphicFramePr>
                <a:graphic>
                  <a:graphicData uri="http://schemas.microsoft.com/office/word/2010/wordprocessingGroup">
                    <wpg:wgp>
                      <wpg:cNvPr id="18" name="Group 18"/>
                      <wpg:cNvGrpSpPr/>
                      <wpg:grpSpPr>
                        <a:xfrm>
                          <a:off x="0" y="0"/>
                          <a:ext cx="5943600" cy="279400"/>
                          <a:chExt cx="5943600" cy="279400"/>
                        </a:xfrm>
                      </wpg:grpSpPr>
                      <wps:wsp>
                        <wps:cNvPr id="19" name="Graphic 19"/>
                        <wps:cNvSpPr/>
                        <wps:spPr>
                          <a:xfrm>
                            <a:off x="0" y="0"/>
                            <a:ext cx="5943600" cy="279400"/>
                          </a:xfrm>
                          <a:custGeom>
                            <a:avLst/>
                            <a:gdLst/>
                            <a:ahLst/>
                            <a:cxnLst/>
                            <a:rect l="l" t="t" r="r" b="b"/>
                            <a:pathLst>
                              <a:path w="5943600" h="279400">
                                <a:moveTo>
                                  <a:pt x="5943600" y="0"/>
                                </a:moveTo>
                                <a:lnTo>
                                  <a:pt x="0" y="0"/>
                                </a:lnTo>
                                <a:lnTo>
                                  <a:pt x="0" y="279400"/>
                                </a:lnTo>
                                <a:lnTo>
                                  <a:pt x="5943600" y="279400"/>
                                </a:lnTo>
                                <a:lnTo>
                                  <a:pt x="5943600" y="0"/>
                                </a:lnTo>
                                <a:close/>
                              </a:path>
                            </a:pathLst>
                          </a:custGeom>
                          <a:solidFill>
                            <a:srgbClr val="C9F0FF"/>
                          </a:solidFill>
                        </wps:spPr>
                        <wps:bodyPr wrap="square" lIns="0" tIns="0" rIns="0" bIns="0" rtlCol="0">
                          <a:prstTxWarp prst="textNoShape">
                            <a:avLst/>
                          </a:prstTxWarp>
                          <a:noAutofit/>
                        </wps:bodyPr>
                      </wps:wsp>
                      <wps:wsp>
                        <wps:cNvPr id="20" name="Graphic 20"/>
                        <wps:cNvSpPr/>
                        <wps:spPr>
                          <a:xfrm>
                            <a:off x="0" y="269875"/>
                            <a:ext cx="5943600" cy="9525"/>
                          </a:xfrm>
                          <a:custGeom>
                            <a:avLst/>
                            <a:gdLst/>
                            <a:ahLst/>
                            <a:cxnLst/>
                            <a:rect l="l" t="t" r="r" b="b"/>
                            <a:pathLst>
                              <a:path w="5943600" h="9525">
                                <a:moveTo>
                                  <a:pt x="5943600" y="0"/>
                                </a:moveTo>
                                <a:lnTo>
                                  <a:pt x="0" y="0"/>
                                </a:lnTo>
                                <a:lnTo>
                                  <a:pt x="0" y="9525"/>
                                </a:lnTo>
                                <a:lnTo>
                                  <a:pt x="5943600" y="9525"/>
                                </a:lnTo>
                                <a:lnTo>
                                  <a:pt x="5943600" y="0"/>
                                </a:lnTo>
                                <a:close/>
                              </a:path>
                            </a:pathLst>
                          </a:custGeom>
                          <a:solidFill>
                            <a:srgbClr val="013466"/>
                          </a:solidFill>
                        </wps:spPr>
                        <wps:bodyPr wrap="square" lIns="0" tIns="0" rIns="0" bIns="0" rtlCol="0">
                          <a:prstTxWarp prst="textNoShape">
                            <a:avLst/>
                          </a:prstTxWarp>
                          <a:noAutofit/>
                        </wps:bodyPr>
                      </wps:wsp>
                      <wps:wsp>
                        <wps:cNvPr id="21" name="Textbox 21"/>
                        <wps:cNvSpPr txBox="1"/>
                        <wps:spPr>
                          <a:xfrm>
                            <a:off x="0" y="0"/>
                            <a:ext cx="5943600" cy="269875"/>
                          </a:xfrm>
                          <a:prstGeom prst="rect">
                            <a:avLst/>
                          </a:prstGeom>
                        </wps:spPr>
                        <wps:txbx>
                          <w:txbxContent>
                            <w:p>
                              <w:pPr>
                                <w:spacing w:before="47"/>
                                <w:ind w:left="0" w:right="74" w:firstLine="0"/>
                                <w:jc w:val="right"/>
                                <w:rPr>
                                  <w:rFonts w:ascii="Arial"/>
                                  <w:b/>
                                  <w:sz w:val="28"/>
                                </w:rPr>
                              </w:pPr>
                              <w:bookmarkStart w:name="Table of Exhibits" w:id="1"/>
                              <w:bookmarkEnd w:id="1"/>
                              <w:r>
                                <w:rPr/>
                              </w:r>
                              <w:bookmarkStart w:name="_bookmark0" w:id="2"/>
                              <w:bookmarkEnd w:id="2"/>
                              <w:r>
                                <w:rPr/>
                              </w:r>
                              <w:r>
                                <w:rPr>
                                  <w:rFonts w:ascii="Arial"/>
                                  <w:b/>
                                  <w:color w:val="013466"/>
                                  <w:sz w:val="28"/>
                                </w:rPr>
                                <w:t>Table</w:t>
                              </w:r>
                              <w:r>
                                <w:rPr>
                                  <w:rFonts w:ascii="Arial"/>
                                  <w:b/>
                                  <w:color w:val="013466"/>
                                  <w:spacing w:val="-7"/>
                                  <w:sz w:val="28"/>
                                </w:rPr>
                                <w:t> </w:t>
                              </w:r>
                              <w:r>
                                <w:rPr>
                                  <w:rFonts w:ascii="Arial"/>
                                  <w:b/>
                                  <w:color w:val="013466"/>
                                  <w:sz w:val="28"/>
                                </w:rPr>
                                <w:t>of</w:t>
                              </w:r>
                              <w:r>
                                <w:rPr>
                                  <w:rFonts w:ascii="Arial"/>
                                  <w:b/>
                                  <w:color w:val="013466"/>
                                  <w:spacing w:val="-3"/>
                                  <w:sz w:val="28"/>
                                </w:rPr>
                                <w:t> </w:t>
                              </w:r>
                              <w:r>
                                <w:rPr>
                                  <w:rFonts w:ascii="Arial"/>
                                  <w:b/>
                                  <w:color w:val="013466"/>
                                  <w:spacing w:val="-2"/>
                                  <w:sz w:val="28"/>
                                </w:rPr>
                                <w:t>Exhibits</w:t>
                              </w:r>
                            </w:p>
                          </w:txbxContent>
                        </wps:txbx>
                        <wps:bodyPr wrap="square" lIns="0" tIns="0" rIns="0" bIns="0" rtlCol="0">
                          <a:noAutofit/>
                        </wps:bodyPr>
                      </wps:wsp>
                    </wpg:wgp>
                  </a:graphicData>
                </a:graphic>
              </wp:inline>
            </w:drawing>
          </mc:Choice>
          <mc:Fallback>
            <w:pict>
              <v:group style="width:468pt;height:22pt;mso-position-horizontal-relative:char;mso-position-vertical-relative:line" id="docshapegroup15" coordorigin="0,0" coordsize="9360,440">
                <v:rect style="position:absolute;left:0;top:0;width:9360;height:440" id="docshape16" filled="true" fillcolor="#c9f0ff" stroked="false">
                  <v:fill type="solid"/>
                </v:rect>
                <v:rect style="position:absolute;left:0;top:425;width:9360;height:15" id="docshape17" filled="true" fillcolor="#013466" stroked="false">
                  <v:fill type="solid"/>
                </v:rect>
                <v:shape style="position:absolute;left:0;top:0;width:9360;height:425" type="#_x0000_t202" id="docshape18" filled="false" stroked="false">
                  <v:textbox inset="0,0,0,0">
                    <w:txbxContent>
                      <w:p>
                        <w:pPr>
                          <w:spacing w:before="47"/>
                          <w:ind w:left="0" w:right="74" w:firstLine="0"/>
                          <w:jc w:val="right"/>
                          <w:rPr>
                            <w:rFonts w:ascii="Arial"/>
                            <w:b/>
                            <w:sz w:val="28"/>
                          </w:rPr>
                        </w:pPr>
                        <w:bookmarkStart w:name="Table of Exhibits" w:id="3"/>
                        <w:bookmarkEnd w:id="3"/>
                        <w:r>
                          <w:rPr/>
                        </w:r>
                        <w:bookmarkStart w:name="_bookmark0" w:id="4"/>
                        <w:bookmarkEnd w:id="4"/>
                        <w:r>
                          <w:rPr/>
                        </w:r>
                        <w:r>
                          <w:rPr>
                            <w:rFonts w:ascii="Arial"/>
                            <w:b/>
                            <w:color w:val="013466"/>
                            <w:sz w:val="28"/>
                          </w:rPr>
                          <w:t>Table</w:t>
                        </w:r>
                        <w:r>
                          <w:rPr>
                            <w:rFonts w:ascii="Arial"/>
                            <w:b/>
                            <w:color w:val="013466"/>
                            <w:spacing w:val="-7"/>
                            <w:sz w:val="28"/>
                          </w:rPr>
                          <w:t> </w:t>
                        </w:r>
                        <w:r>
                          <w:rPr>
                            <w:rFonts w:ascii="Arial"/>
                            <w:b/>
                            <w:color w:val="013466"/>
                            <w:sz w:val="28"/>
                          </w:rPr>
                          <w:t>of</w:t>
                        </w:r>
                        <w:r>
                          <w:rPr>
                            <w:rFonts w:ascii="Arial"/>
                            <w:b/>
                            <w:color w:val="013466"/>
                            <w:spacing w:val="-3"/>
                            <w:sz w:val="28"/>
                          </w:rPr>
                          <w:t> </w:t>
                        </w:r>
                        <w:r>
                          <w:rPr>
                            <w:rFonts w:ascii="Arial"/>
                            <w:b/>
                            <w:color w:val="013466"/>
                            <w:spacing w:val="-2"/>
                            <w:sz w:val="28"/>
                          </w:rPr>
                          <w:t>Exhibits</w:t>
                        </w:r>
                      </w:p>
                    </w:txbxContent>
                  </v:textbox>
                  <w10:wrap type="none"/>
                </v:shape>
              </v:group>
            </w:pict>
          </mc:Fallback>
        </mc:AlternateContent>
      </w:r>
      <w:r>
        <w:rPr>
          <w:rFonts w:ascii="Arial"/>
          <w:sz w:val="20"/>
        </w:rPr>
      </w:r>
    </w:p>
    <w:p>
      <w:pPr>
        <w:pStyle w:val="Heading2"/>
        <w:tabs>
          <w:tab w:pos="9419" w:val="left" w:leader="dot"/>
        </w:tabs>
        <w:spacing w:before="230"/>
        <w:ind w:left="360"/>
      </w:pPr>
      <w:hyperlink w:history="true" w:anchor="_bookmark9">
        <w:r>
          <w:rPr/>
          <w:t>Exhibit</w:t>
        </w:r>
        <w:r>
          <w:rPr>
            <w:spacing w:val="-3"/>
          </w:rPr>
          <w:t> </w:t>
        </w:r>
        <w:r>
          <w:rPr/>
          <w:t>1: Types</w:t>
        </w:r>
        <w:r>
          <w:rPr>
            <w:spacing w:val="-2"/>
          </w:rPr>
          <w:t> </w:t>
        </w:r>
        <w:r>
          <w:rPr/>
          <w:t>of</w:t>
        </w:r>
        <w:r>
          <w:rPr>
            <w:spacing w:val="-3"/>
          </w:rPr>
          <w:t> </w:t>
        </w:r>
        <w:r>
          <w:rPr/>
          <w:t>PJM</w:t>
        </w:r>
        <w:r>
          <w:rPr>
            <w:spacing w:val="-2"/>
          </w:rPr>
          <w:t> Services</w:t>
        </w:r>
        <w:r>
          <w:rPr>
            <w:rFonts w:ascii="Times New Roman"/>
          </w:rPr>
          <w:tab/>
        </w:r>
        <w:r>
          <w:rPr>
            <w:spacing w:val="-5"/>
          </w:rPr>
          <w:t>12</w:t>
        </w:r>
      </w:hyperlink>
    </w:p>
    <w:p>
      <w:pPr>
        <w:pStyle w:val="Heading2"/>
        <w:spacing w:after="0"/>
        <w:sectPr>
          <w:headerReference w:type="default" r:id="rId8"/>
          <w:footerReference w:type="default" r:id="rId9"/>
          <w:pgSz w:w="12240" w:h="15840"/>
          <w:pgMar w:header="142" w:footer="1016" w:top="1440" w:bottom="1200" w:left="1080" w:right="360"/>
        </w:sectPr>
      </w:pPr>
    </w:p>
    <w:p>
      <w:pPr>
        <w:pStyle w:val="BodyText"/>
        <w:spacing w:before="0"/>
        <w:ind w:left="0"/>
        <w:rPr>
          <w:sz w:val="20"/>
        </w:rPr>
      </w:pPr>
    </w:p>
    <w:p>
      <w:pPr>
        <w:pStyle w:val="BodyText"/>
        <w:spacing w:before="198" w:after="1"/>
        <w:ind w:left="0"/>
        <w:rPr>
          <w:sz w:val="20"/>
        </w:rPr>
      </w:pPr>
    </w:p>
    <w:p>
      <w:pPr>
        <w:spacing w:line="240" w:lineRule="auto"/>
        <w:ind w:left="346" w:right="0" w:firstLine="0"/>
        <w:rPr>
          <w:sz w:val="20"/>
        </w:rPr>
      </w:pPr>
      <w:r>
        <w:rPr>
          <w:sz w:val="20"/>
        </w:rPr>
        <mc:AlternateContent>
          <mc:Choice Requires="wps">
            <w:drawing>
              <wp:inline distT="0" distB="0" distL="0" distR="0">
                <wp:extent cx="5943600" cy="318135"/>
                <wp:effectExtent l="0" t="0" r="0" b="5714"/>
                <wp:docPr id="28" name="Group 28"/>
                <wp:cNvGraphicFramePr>
                  <a:graphicFrameLocks/>
                </wp:cNvGraphicFramePr>
                <a:graphic>
                  <a:graphicData uri="http://schemas.microsoft.com/office/word/2010/wordprocessingGroup">
                    <wpg:wgp>
                      <wpg:cNvPr id="28" name="Group 28"/>
                      <wpg:cNvGrpSpPr/>
                      <wpg:grpSpPr>
                        <a:xfrm>
                          <a:off x="0" y="0"/>
                          <a:ext cx="5943600" cy="318135"/>
                          <a:chExt cx="5943600" cy="318135"/>
                        </a:xfrm>
                      </wpg:grpSpPr>
                      <wps:wsp>
                        <wps:cNvPr id="29" name="Graphic 29"/>
                        <wps:cNvSpPr/>
                        <wps:spPr>
                          <a:xfrm>
                            <a:off x="0" y="0"/>
                            <a:ext cx="5943600" cy="318135"/>
                          </a:xfrm>
                          <a:custGeom>
                            <a:avLst/>
                            <a:gdLst/>
                            <a:ahLst/>
                            <a:cxnLst/>
                            <a:rect l="l" t="t" r="r" b="b"/>
                            <a:pathLst>
                              <a:path w="5943600" h="318135">
                                <a:moveTo>
                                  <a:pt x="5943599" y="0"/>
                                </a:moveTo>
                                <a:lnTo>
                                  <a:pt x="0" y="0"/>
                                </a:lnTo>
                                <a:lnTo>
                                  <a:pt x="0" y="318134"/>
                                </a:lnTo>
                                <a:lnTo>
                                  <a:pt x="5943599" y="318134"/>
                                </a:lnTo>
                                <a:lnTo>
                                  <a:pt x="5943599" y="0"/>
                                </a:lnTo>
                                <a:close/>
                              </a:path>
                            </a:pathLst>
                          </a:custGeom>
                          <a:solidFill>
                            <a:srgbClr val="C9F0FF"/>
                          </a:solidFill>
                        </wps:spPr>
                        <wps:bodyPr wrap="square" lIns="0" tIns="0" rIns="0" bIns="0" rtlCol="0">
                          <a:prstTxWarp prst="textNoShape">
                            <a:avLst/>
                          </a:prstTxWarp>
                          <a:noAutofit/>
                        </wps:bodyPr>
                      </wps:wsp>
                      <wps:wsp>
                        <wps:cNvPr id="30" name="Graphic 30"/>
                        <wps:cNvSpPr/>
                        <wps:spPr>
                          <a:xfrm>
                            <a:off x="0" y="308609"/>
                            <a:ext cx="5943600" cy="9525"/>
                          </a:xfrm>
                          <a:custGeom>
                            <a:avLst/>
                            <a:gdLst/>
                            <a:ahLst/>
                            <a:cxnLst/>
                            <a:rect l="l" t="t" r="r" b="b"/>
                            <a:pathLst>
                              <a:path w="5943600" h="9525">
                                <a:moveTo>
                                  <a:pt x="5943599" y="0"/>
                                </a:moveTo>
                                <a:lnTo>
                                  <a:pt x="0" y="0"/>
                                </a:lnTo>
                                <a:lnTo>
                                  <a:pt x="0" y="9525"/>
                                </a:lnTo>
                                <a:lnTo>
                                  <a:pt x="5943599" y="9525"/>
                                </a:lnTo>
                                <a:lnTo>
                                  <a:pt x="5943599" y="0"/>
                                </a:lnTo>
                                <a:close/>
                              </a:path>
                            </a:pathLst>
                          </a:custGeom>
                          <a:solidFill>
                            <a:srgbClr val="013466"/>
                          </a:solidFill>
                        </wps:spPr>
                        <wps:bodyPr wrap="square" lIns="0" tIns="0" rIns="0" bIns="0" rtlCol="0">
                          <a:prstTxWarp prst="textNoShape">
                            <a:avLst/>
                          </a:prstTxWarp>
                          <a:noAutofit/>
                        </wps:bodyPr>
                      </wps:wsp>
                      <wps:wsp>
                        <wps:cNvPr id="31" name="Textbox 31"/>
                        <wps:cNvSpPr txBox="1"/>
                        <wps:spPr>
                          <a:xfrm>
                            <a:off x="0" y="0"/>
                            <a:ext cx="5943600" cy="308610"/>
                          </a:xfrm>
                          <a:prstGeom prst="rect">
                            <a:avLst/>
                          </a:prstGeom>
                        </wps:spPr>
                        <wps:txbx>
                          <w:txbxContent>
                            <w:p>
                              <w:pPr>
                                <w:spacing w:before="72"/>
                                <w:ind w:left="0" w:right="67" w:firstLine="0"/>
                                <w:jc w:val="right"/>
                                <w:rPr>
                                  <w:rFonts w:ascii="Roboto" w:hAnsi="Roboto"/>
                                  <w:sz w:val="28"/>
                                </w:rPr>
                              </w:pPr>
                              <w:bookmarkStart w:name="Approval" w:id="5"/>
                              <w:bookmarkEnd w:id="5"/>
                              <w:r>
                                <w:rPr/>
                              </w:r>
                              <w:bookmarkStart w:name="_bookmark1" w:id="6"/>
                              <w:bookmarkEnd w:id="6"/>
                              <w:r>
                                <w:rPr/>
                              </w:r>
                              <w:r>
                                <w:rPr>
                                  <w:rFonts w:ascii="Roboto" w:hAnsi="Roboto"/>
                                  <w:color w:val="013466"/>
                                  <w:spacing w:val="-2"/>
                                  <w:sz w:val="28"/>
                                </w:rPr>
                                <w:t>Apprоval</w:t>
                              </w:r>
                            </w:p>
                          </w:txbxContent>
                        </wps:txbx>
                        <wps:bodyPr wrap="square" lIns="0" tIns="0" rIns="0" bIns="0" rtlCol="0">
                          <a:noAutofit/>
                        </wps:bodyPr>
                      </wps:wsp>
                    </wpg:wgp>
                  </a:graphicData>
                </a:graphic>
              </wp:inline>
            </w:drawing>
          </mc:Choice>
          <mc:Fallback>
            <w:pict>
              <v:group style="width:468pt;height:25.05pt;mso-position-horizontal-relative:char;mso-position-vertical-relative:line" id="docshapegroup24" coordorigin="0,0" coordsize="9360,501">
                <v:rect style="position:absolute;left:0;top:0;width:9360;height:501" id="docshape25" filled="true" fillcolor="#c9f0ff" stroked="false">
                  <v:fill type="solid"/>
                </v:rect>
                <v:rect style="position:absolute;left:0;top:486;width:9360;height:15" id="docshape26" filled="true" fillcolor="#013466" stroked="false">
                  <v:fill type="solid"/>
                </v:rect>
                <v:shape style="position:absolute;left:0;top:0;width:9360;height:486" type="#_x0000_t202" id="docshape27" filled="false" stroked="false">
                  <v:textbox inset="0,0,0,0">
                    <w:txbxContent>
                      <w:p>
                        <w:pPr>
                          <w:spacing w:before="72"/>
                          <w:ind w:left="0" w:right="67" w:firstLine="0"/>
                          <w:jc w:val="right"/>
                          <w:rPr>
                            <w:rFonts w:ascii="Roboto" w:hAnsi="Roboto"/>
                            <w:sz w:val="28"/>
                          </w:rPr>
                        </w:pPr>
                        <w:bookmarkStart w:name="Approval" w:id="7"/>
                        <w:bookmarkEnd w:id="7"/>
                        <w:r>
                          <w:rPr/>
                        </w:r>
                        <w:bookmarkStart w:name="_bookmark1" w:id="8"/>
                        <w:bookmarkEnd w:id="8"/>
                        <w:r>
                          <w:rPr/>
                        </w:r>
                        <w:r>
                          <w:rPr>
                            <w:rFonts w:ascii="Roboto" w:hAnsi="Roboto"/>
                            <w:color w:val="013466"/>
                            <w:spacing w:val="-2"/>
                            <w:sz w:val="28"/>
                          </w:rPr>
                          <w:t>Apprоval</w:t>
                        </w:r>
                      </w:p>
                    </w:txbxContent>
                  </v:textbox>
                  <w10:wrap type="none"/>
                </v:shape>
              </v:group>
            </w:pict>
          </mc:Fallback>
        </mc:AlternateContent>
      </w:r>
      <w:r>
        <w:rPr>
          <w:sz w:val="20"/>
        </w:rPr>
      </w:r>
    </w:p>
    <w:p>
      <w:pPr>
        <w:pStyle w:val="BodyText"/>
        <w:spacing w:before="7"/>
        <w:ind w:left="0"/>
        <w:rPr>
          <w:sz w:val="14"/>
        </w:rPr>
      </w:pPr>
      <w:r>
        <w:rPr>
          <w:sz w:val="14"/>
        </w:rPr>
        <mc:AlternateContent>
          <mc:Choice Requires="wps">
            <w:drawing>
              <wp:anchor distT="0" distB="0" distL="0" distR="0" allowOverlap="1" layoutInCell="1" locked="0" behindDoc="1" simplePos="0" relativeHeight="487589888">
                <wp:simplePos x="0" y="0"/>
                <wp:positionH relativeFrom="page">
                  <wp:posOffset>919162</wp:posOffset>
                </wp:positionH>
                <wp:positionV relativeFrom="paragraph">
                  <wp:posOffset>127172</wp:posOffset>
                </wp:positionV>
                <wp:extent cx="5934075" cy="454025"/>
                <wp:effectExtent l="0" t="0" r="0" b="0"/>
                <wp:wrapTopAndBottom/>
                <wp:docPr id="32" name="Textbox 32"/>
                <wp:cNvGraphicFramePr>
                  <a:graphicFrameLocks/>
                </wp:cNvGraphicFramePr>
                <a:graphic>
                  <a:graphicData uri="http://schemas.microsoft.com/office/word/2010/wordprocessingShape">
                    <wps:wsp>
                      <wps:cNvPr id="32" name="Textbox 32"/>
                      <wps:cNvSpPr txBox="1"/>
                      <wps:spPr>
                        <a:xfrm>
                          <a:off x="0" y="0"/>
                          <a:ext cx="5934075" cy="454025"/>
                        </a:xfrm>
                        <a:prstGeom prst="rect">
                          <a:avLst/>
                        </a:prstGeom>
                        <a:ln w="9525">
                          <a:solidFill>
                            <a:srgbClr val="000000"/>
                          </a:solidFill>
                          <a:prstDash val="solid"/>
                        </a:ln>
                      </wps:spPr>
                      <wps:txbx>
                        <w:txbxContent>
                          <w:p>
                            <w:pPr>
                              <w:pStyle w:val="BodyText"/>
                              <w:spacing w:line="261" w:lineRule="auto" w:before="82"/>
                              <w:ind w:left="75" w:right="6449"/>
                            </w:pPr>
                            <w:r>
                              <w:rPr/>
                              <w:t>Approval Date: 02/23/2026 Effective</w:t>
                            </w:r>
                            <w:r>
                              <w:rPr>
                                <w:spacing w:val="56"/>
                              </w:rPr>
                              <w:t> </w:t>
                            </w:r>
                            <w:r>
                              <w:rPr/>
                              <w:t>Date:</w:t>
                            </w:r>
                            <w:r>
                              <w:rPr>
                                <w:spacing w:val="56"/>
                              </w:rPr>
                              <w:t> </w:t>
                            </w:r>
                            <w:r>
                              <w:rPr>
                                <w:spacing w:val="-2"/>
                              </w:rPr>
                              <w:t>03/01/2026</w:t>
                            </w:r>
                          </w:p>
                        </w:txbxContent>
                      </wps:txbx>
                      <wps:bodyPr wrap="square" lIns="0" tIns="0" rIns="0" bIns="0" rtlCol="0">
                        <a:noAutofit/>
                      </wps:bodyPr>
                    </wps:wsp>
                  </a:graphicData>
                </a:graphic>
              </wp:anchor>
            </w:drawing>
          </mc:Choice>
          <mc:Fallback>
            <w:pict>
              <v:shape style="position:absolute;margin-left:72.375pt;margin-top:10.0136pt;width:467.25pt;height:35.75pt;mso-position-horizontal-relative:page;mso-position-vertical-relative:paragraph;z-index:-15726592;mso-wrap-distance-left:0;mso-wrap-distance-right:0" type="#_x0000_t202" id="docshape28" filled="false" stroked="true" strokeweight=".75pt" strokecolor="#000000">
                <v:textbox inset="0,0,0,0">
                  <w:txbxContent>
                    <w:p>
                      <w:pPr>
                        <w:pStyle w:val="BodyText"/>
                        <w:spacing w:line="261" w:lineRule="auto" w:before="82"/>
                        <w:ind w:left="75" w:right="6449"/>
                      </w:pPr>
                      <w:r>
                        <w:rPr/>
                        <w:t>Approval Date: 02/23/2026 Effective</w:t>
                      </w:r>
                      <w:r>
                        <w:rPr>
                          <w:spacing w:val="56"/>
                        </w:rPr>
                        <w:t> </w:t>
                      </w:r>
                      <w:r>
                        <w:rPr/>
                        <w:t>Date:</w:t>
                      </w:r>
                      <w:r>
                        <w:rPr>
                          <w:spacing w:val="56"/>
                        </w:rPr>
                        <w:t> </w:t>
                      </w:r>
                      <w:r>
                        <w:rPr>
                          <w:spacing w:val="-2"/>
                        </w:rPr>
                        <w:t>03/01/2026</w:t>
                      </w:r>
                    </w:p>
                  </w:txbxContent>
                </v:textbox>
                <v:stroke dashstyle="solid"/>
                <w10:wrap type="topAndBottom"/>
              </v:shape>
            </w:pict>
          </mc:Fallback>
        </mc:AlternateContent>
      </w:r>
    </w:p>
    <w:p>
      <w:pPr>
        <w:pStyle w:val="BodyText"/>
        <w:spacing w:before="241"/>
        <w:ind w:left="360"/>
      </w:pPr>
      <w:r>
        <w:rPr/>
        <w:t>Susan</w:t>
      </w:r>
      <w:r>
        <w:rPr>
          <w:spacing w:val="-6"/>
        </w:rPr>
        <w:t> </w:t>
      </w:r>
      <w:r>
        <w:rPr/>
        <w:t>Kenney,</w:t>
      </w:r>
      <w:r>
        <w:rPr>
          <w:spacing w:val="-6"/>
        </w:rPr>
        <w:t> </w:t>
      </w:r>
      <w:r>
        <w:rPr>
          <w:spacing w:val="-2"/>
        </w:rPr>
        <w:t>Manager</w:t>
      </w:r>
    </w:p>
    <w:p>
      <w:pPr>
        <w:pStyle w:val="BodyText"/>
        <w:spacing w:before="249"/>
        <w:ind w:left="360"/>
      </w:pPr>
      <w:r>
        <w:rPr/>
        <w:t>Market</w:t>
      </w:r>
      <w:r>
        <w:rPr>
          <w:spacing w:val="-4"/>
        </w:rPr>
        <w:t> </w:t>
      </w:r>
      <w:r>
        <w:rPr/>
        <w:t>Settlements</w:t>
      </w:r>
      <w:r>
        <w:rPr>
          <w:spacing w:val="-3"/>
        </w:rPr>
        <w:t> </w:t>
      </w:r>
      <w:r>
        <w:rPr>
          <w:spacing w:val="-2"/>
        </w:rPr>
        <w:t>Development</w:t>
      </w:r>
    </w:p>
    <w:p>
      <w:pPr>
        <w:pStyle w:val="BodyText"/>
        <w:spacing w:after="0"/>
        <w:sectPr>
          <w:headerReference w:type="default" r:id="rId10"/>
          <w:footerReference w:type="default" r:id="rId11"/>
          <w:pgSz w:w="12240" w:h="15840"/>
          <w:pgMar w:header="142" w:footer="1016" w:top="1440" w:bottom="1200" w:left="1080" w:right="360"/>
        </w:sectPr>
      </w:pPr>
    </w:p>
    <w:p>
      <w:pPr>
        <w:pStyle w:val="BodyText"/>
        <w:spacing w:before="0"/>
        <w:ind w:left="0"/>
        <w:rPr>
          <w:sz w:val="20"/>
        </w:rPr>
      </w:pPr>
    </w:p>
    <w:p>
      <w:pPr>
        <w:pStyle w:val="BodyText"/>
        <w:spacing w:before="198" w:after="1"/>
        <w:ind w:left="0"/>
        <w:rPr>
          <w:sz w:val="20"/>
        </w:rPr>
      </w:pPr>
    </w:p>
    <w:p>
      <w:pPr>
        <w:spacing w:line="240" w:lineRule="auto"/>
        <w:ind w:left="346" w:right="0" w:firstLine="0"/>
        <w:rPr>
          <w:sz w:val="20"/>
        </w:rPr>
      </w:pPr>
      <w:r>
        <w:rPr>
          <w:sz w:val="20"/>
        </w:rPr>
        <mc:AlternateContent>
          <mc:Choice Requires="wps">
            <w:drawing>
              <wp:inline distT="0" distB="0" distL="0" distR="0">
                <wp:extent cx="5943600" cy="318135"/>
                <wp:effectExtent l="0" t="0" r="0" b="5714"/>
                <wp:docPr id="39" name="Group 39"/>
                <wp:cNvGraphicFramePr>
                  <a:graphicFrameLocks/>
                </wp:cNvGraphicFramePr>
                <a:graphic>
                  <a:graphicData uri="http://schemas.microsoft.com/office/word/2010/wordprocessingGroup">
                    <wpg:wgp>
                      <wpg:cNvPr id="39" name="Group 39"/>
                      <wpg:cNvGrpSpPr/>
                      <wpg:grpSpPr>
                        <a:xfrm>
                          <a:off x="0" y="0"/>
                          <a:ext cx="5943600" cy="318135"/>
                          <a:chExt cx="5943600" cy="318135"/>
                        </a:xfrm>
                      </wpg:grpSpPr>
                      <wps:wsp>
                        <wps:cNvPr id="40" name="Graphic 40"/>
                        <wps:cNvSpPr/>
                        <wps:spPr>
                          <a:xfrm>
                            <a:off x="0" y="0"/>
                            <a:ext cx="5943600" cy="318135"/>
                          </a:xfrm>
                          <a:custGeom>
                            <a:avLst/>
                            <a:gdLst/>
                            <a:ahLst/>
                            <a:cxnLst/>
                            <a:rect l="l" t="t" r="r" b="b"/>
                            <a:pathLst>
                              <a:path w="5943600" h="318135">
                                <a:moveTo>
                                  <a:pt x="5943599" y="0"/>
                                </a:moveTo>
                                <a:lnTo>
                                  <a:pt x="0" y="0"/>
                                </a:lnTo>
                                <a:lnTo>
                                  <a:pt x="0" y="318134"/>
                                </a:lnTo>
                                <a:lnTo>
                                  <a:pt x="5943599" y="318134"/>
                                </a:lnTo>
                                <a:lnTo>
                                  <a:pt x="5943599" y="0"/>
                                </a:lnTo>
                                <a:close/>
                              </a:path>
                            </a:pathLst>
                          </a:custGeom>
                          <a:solidFill>
                            <a:srgbClr val="C9F0FF"/>
                          </a:solidFill>
                        </wps:spPr>
                        <wps:bodyPr wrap="square" lIns="0" tIns="0" rIns="0" bIns="0" rtlCol="0">
                          <a:prstTxWarp prst="textNoShape">
                            <a:avLst/>
                          </a:prstTxWarp>
                          <a:noAutofit/>
                        </wps:bodyPr>
                      </wps:wsp>
                      <wps:wsp>
                        <wps:cNvPr id="41" name="Graphic 41"/>
                        <wps:cNvSpPr/>
                        <wps:spPr>
                          <a:xfrm>
                            <a:off x="0" y="308609"/>
                            <a:ext cx="5943600" cy="9525"/>
                          </a:xfrm>
                          <a:custGeom>
                            <a:avLst/>
                            <a:gdLst/>
                            <a:ahLst/>
                            <a:cxnLst/>
                            <a:rect l="l" t="t" r="r" b="b"/>
                            <a:pathLst>
                              <a:path w="5943600" h="9525">
                                <a:moveTo>
                                  <a:pt x="5943599" y="0"/>
                                </a:moveTo>
                                <a:lnTo>
                                  <a:pt x="0" y="0"/>
                                </a:lnTo>
                                <a:lnTo>
                                  <a:pt x="0" y="9525"/>
                                </a:lnTo>
                                <a:lnTo>
                                  <a:pt x="5943599" y="9525"/>
                                </a:lnTo>
                                <a:lnTo>
                                  <a:pt x="5943599" y="0"/>
                                </a:lnTo>
                                <a:close/>
                              </a:path>
                            </a:pathLst>
                          </a:custGeom>
                          <a:solidFill>
                            <a:srgbClr val="013466"/>
                          </a:solidFill>
                        </wps:spPr>
                        <wps:bodyPr wrap="square" lIns="0" tIns="0" rIns="0" bIns="0" rtlCol="0">
                          <a:prstTxWarp prst="textNoShape">
                            <a:avLst/>
                          </a:prstTxWarp>
                          <a:noAutofit/>
                        </wps:bodyPr>
                      </wps:wsp>
                      <wps:wsp>
                        <wps:cNvPr id="42" name="Textbox 42"/>
                        <wps:cNvSpPr txBox="1"/>
                        <wps:spPr>
                          <a:xfrm>
                            <a:off x="0" y="0"/>
                            <a:ext cx="5943600" cy="308610"/>
                          </a:xfrm>
                          <a:prstGeom prst="rect">
                            <a:avLst/>
                          </a:prstGeom>
                        </wps:spPr>
                        <wps:txbx>
                          <w:txbxContent>
                            <w:p>
                              <w:pPr>
                                <w:spacing w:before="72"/>
                                <w:ind w:left="0" w:right="67" w:firstLine="0"/>
                                <w:jc w:val="right"/>
                                <w:rPr>
                                  <w:rFonts w:ascii="Roboto" w:hAnsi="Roboto"/>
                                  <w:sz w:val="28"/>
                                </w:rPr>
                              </w:pPr>
                              <w:bookmarkStart w:name="Current Revision" w:id="9"/>
                              <w:bookmarkEnd w:id="9"/>
                              <w:r>
                                <w:rPr/>
                              </w:r>
                              <w:bookmarkStart w:name="_bookmark2" w:id="10"/>
                              <w:bookmarkEnd w:id="10"/>
                              <w:r>
                                <w:rPr/>
                              </w:r>
                              <w:r>
                                <w:rPr>
                                  <w:rFonts w:ascii="Roboto" w:hAnsi="Roboto"/>
                                  <w:color w:val="013466"/>
                                  <w:sz w:val="28"/>
                                </w:rPr>
                                <w:t>Сurrent</w:t>
                              </w:r>
                              <w:r>
                                <w:rPr>
                                  <w:rFonts w:ascii="Roboto" w:hAnsi="Roboto"/>
                                  <w:color w:val="013466"/>
                                  <w:spacing w:val="31"/>
                                  <w:sz w:val="28"/>
                                </w:rPr>
                                <w:t> </w:t>
                              </w:r>
                              <w:r>
                                <w:rPr>
                                  <w:rFonts w:ascii="Roboto" w:hAnsi="Roboto"/>
                                  <w:color w:val="013466"/>
                                  <w:spacing w:val="-2"/>
                                  <w:sz w:val="28"/>
                                </w:rPr>
                                <w:t>Reviзiоn</w:t>
                              </w:r>
                            </w:p>
                          </w:txbxContent>
                        </wps:txbx>
                        <wps:bodyPr wrap="square" lIns="0" tIns="0" rIns="0" bIns="0" rtlCol="0">
                          <a:noAutofit/>
                        </wps:bodyPr>
                      </wps:wsp>
                    </wpg:wgp>
                  </a:graphicData>
                </a:graphic>
              </wp:inline>
            </w:drawing>
          </mc:Choice>
          <mc:Fallback>
            <w:pict>
              <v:group style="width:468pt;height:25.05pt;mso-position-horizontal-relative:char;mso-position-vertical-relative:line" id="docshapegroup34" coordorigin="0,0" coordsize="9360,501">
                <v:rect style="position:absolute;left:0;top:0;width:9360;height:501" id="docshape35" filled="true" fillcolor="#c9f0ff" stroked="false">
                  <v:fill type="solid"/>
                </v:rect>
                <v:rect style="position:absolute;left:0;top:486;width:9360;height:15" id="docshape36" filled="true" fillcolor="#013466" stroked="false">
                  <v:fill type="solid"/>
                </v:rect>
                <v:shape style="position:absolute;left:0;top:0;width:9360;height:486" type="#_x0000_t202" id="docshape37" filled="false" stroked="false">
                  <v:textbox inset="0,0,0,0">
                    <w:txbxContent>
                      <w:p>
                        <w:pPr>
                          <w:spacing w:before="72"/>
                          <w:ind w:left="0" w:right="67" w:firstLine="0"/>
                          <w:jc w:val="right"/>
                          <w:rPr>
                            <w:rFonts w:ascii="Roboto" w:hAnsi="Roboto"/>
                            <w:sz w:val="28"/>
                          </w:rPr>
                        </w:pPr>
                        <w:bookmarkStart w:name="Current Revision" w:id="11"/>
                        <w:bookmarkEnd w:id="11"/>
                        <w:r>
                          <w:rPr/>
                        </w:r>
                        <w:bookmarkStart w:name="_bookmark2" w:id="12"/>
                        <w:bookmarkEnd w:id="12"/>
                        <w:r>
                          <w:rPr/>
                        </w:r>
                        <w:r>
                          <w:rPr>
                            <w:rFonts w:ascii="Roboto" w:hAnsi="Roboto"/>
                            <w:color w:val="013466"/>
                            <w:sz w:val="28"/>
                          </w:rPr>
                          <w:t>Сurrent</w:t>
                        </w:r>
                        <w:r>
                          <w:rPr>
                            <w:rFonts w:ascii="Roboto" w:hAnsi="Roboto"/>
                            <w:color w:val="013466"/>
                            <w:spacing w:val="31"/>
                            <w:sz w:val="28"/>
                          </w:rPr>
                          <w:t> </w:t>
                        </w:r>
                        <w:r>
                          <w:rPr>
                            <w:rFonts w:ascii="Roboto" w:hAnsi="Roboto"/>
                            <w:color w:val="013466"/>
                            <w:spacing w:val="-2"/>
                            <w:sz w:val="28"/>
                          </w:rPr>
                          <w:t>Reviзiоn</w:t>
                        </w:r>
                      </w:p>
                    </w:txbxContent>
                  </v:textbox>
                  <w10:wrap type="none"/>
                </v:shape>
              </v:group>
            </w:pict>
          </mc:Fallback>
        </mc:AlternateContent>
      </w:r>
      <w:r>
        <w:rPr>
          <w:sz w:val="20"/>
        </w:rPr>
      </w:r>
    </w:p>
    <w:p>
      <w:pPr>
        <w:pStyle w:val="Heading3"/>
        <w:spacing w:before="200"/>
      </w:pPr>
      <w:r>
        <w:rPr/>
        <w:t>Revision</w:t>
      </w:r>
      <w:r>
        <w:rPr>
          <w:spacing w:val="-6"/>
        </w:rPr>
        <w:t> </w:t>
      </w:r>
      <w:r>
        <w:rPr/>
        <w:t>104</w:t>
      </w:r>
      <w:r>
        <w:rPr>
          <w:spacing w:val="-5"/>
        </w:rPr>
        <w:t> </w:t>
      </w:r>
      <w:r>
        <w:rPr>
          <w:spacing w:val="-2"/>
        </w:rPr>
        <w:t>(03/01/2026)</w:t>
      </w:r>
    </w:p>
    <w:p>
      <w:pPr>
        <w:pStyle w:val="ListParagraph"/>
        <w:numPr>
          <w:ilvl w:val="0"/>
          <w:numId w:val="24"/>
        </w:numPr>
        <w:tabs>
          <w:tab w:pos="853" w:val="left" w:leader="none"/>
          <w:tab w:pos="855" w:val="left" w:leader="none"/>
        </w:tabs>
        <w:spacing w:line="261" w:lineRule="auto" w:before="97" w:after="0"/>
        <w:ind w:left="855" w:right="1235" w:hanging="238"/>
        <w:jc w:val="left"/>
        <w:rPr>
          <w:sz w:val="22"/>
        </w:rPr>
      </w:pPr>
      <w:r>
        <w:rPr>
          <w:sz w:val="22"/>
        </w:rPr>
        <w:t>Section</w:t>
      </w:r>
      <w:r>
        <w:rPr>
          <w:spacing w:val="-4"/>
          <w:sz w:val="22"/>
        </w:rPr>
        <w:t> </w:t>
      </w:r>
      <w:r>
        <w:rPr>
          <w:sz w:val="22"/>
        </w:rPr>
        <w:t>19.2.3</w:t>
      </w:r>
      <w:r>
        <w:rPr>
          <w:spacing w:val="-4"/>
          <w:sz w:val="22"/>
        </w:rPr>
        <w:t> </w:t>
      </w:r>
      <w:r>
        <w:rPr>
          <w:sz w:val="22"/>
        </w:rPr>
        <w:t>updated</w:t>
      </w:r>
      <w:r>
        <w:rPr>
          <w:spacing w:val="-4"/>
          <w:sz w:val="22"/>
        </w:rPr>
        <w:t> </w:t>
      </w:r>
      <w:r>
        <w:rPr>
          <w:sz w:val="22"/>
        </w:rPr>
        <w:t>to</w:t>
      </w:r>
      <w:r>
        <w:rPr>
          <w:spacing w:val="-1"/>
          <w:sz w:val="22"/>
        </w:rPr>
        <w:t> </w:t>
      </w:r>
      <w:r>
        <w:rPr>
          <w:sz w:val="22"/>
        </w:rPr>
        <w:t>specify</w:t>
      </w:r>
      <w:r>
        <w:rPr>
          <w:spacing w:val="-4"/>
          <w:sz w:val="22"/>
        </w:rPr>
        <w:t> </w:t>
      </w:r>
      <w:r>
        <w:rPr>
          <w:sz w:val="22"/>
        </w:rPr>
        <w:t>Real-time</w:t>
      </w:r>
      <w:r>
        <w:rPr>
          <w:spacing w:val="-4"/>
          <w:sz w:val="22"/>
        </w:rPr>
        <w:t> </w:t>
      </w:r>
      <w:r>
        <w:rPr>
          <w:sz w:val="22"/>
        </w:rPr>
        <w:t>Secondary</w:t>
      </w:r>
      <w:r>
        <w:rPr>
          <w:spacing w:val="-4"/>
          <w:sz w:val="22"/>
        </w:rPr>
        <w:t> </w:t>
      </w:r>
      <w:r>
        <w:rPr>
          <w:sz w:val="22"/>
        </w:rPr>
        <w:t>Reserve</w:t>
      </w:r>
      <w:r>
        <w:rPr>
          <w:spacing w:val="-4"/>
          <w:sz w:val="22"/>
        </w:rPr>
        <w:t> </w:t>
      </w:r>
      <w:r>
        <w:rPr>
          <w:sz w:val="22"/>
        </w:rPr>
        <w:t>opportunity</w:t>
      </w:r>
      <w:r>
        <w:rPr>
          <w:spacing w:val="-1"/>
          <w:sz w:val="22"/>
        </w:rPr>
        <w:t> </w:t>
      </w:r>
      <w:r>
        <w:rPr>
          <w:sz w:val="22"/>
        </w:rPr>
        <w:t>cost</w:t>
      </w:r>
      <w:r>
        <w:rPr>
          <w:spacing w:val="-4"/>
          <w:sz w:val="22"/>
        </w:rPr>
        <w:t> </w:t>
      </w:r>
      <w:r>
        <w:rPr>
          <w:sz w:val="22"/>
        </w:rPr>
        <w:t>is</w:t>
      </w:r>
      <w:r>
        <w:rPr>
          <w:spacing w:val="-4"/>
          <w:sz w:val="22"/>
        </w:rPr>
        <w:t> </w:t>
      </w:r>
      <w:r>
        <w:rPr>
          <w:sz w:val="22"/>
        </w:rPr>
        <w:t>$0</w:t>
      </w:r>
      <w:r>
        <w:rPr>
          <w:spacing w:val="-4"/>
          <w:sz w:val="22"/>
        </w:rPr>
        <w:t> </w:t>
      </w:r>
      <w:r>
        <w:rPr>
          <w:sz w:val="22"/>
        </w:rPr>
        <w:t>for resources that were committed and cleared as off-line resources.</w:t>
      </w:r>
    </w:p>
    <w:p>
      <w:pPr>
        <w:pStyle w:val="ListParagraph"/>
        <w:spacing w:after="0" w:line="261" w:lineRule="auto"/>
        <w:jc w:val="left"/>
        <w:rPr>
          <w:sz w:val="22"/>
        </w:rPr>
        <w:sectPr>
          <w:headerReference w:type="default" r:id="rId12"/>
          <w:footerReference w:type="default" r:id="rId13"/>
          <w:pgSz w:w="12240" w:h="15840"/>
          <w:pgMar w:header="142" w:footer="1016" w:top="1440" w:bottom="1200" w:left="1080" w:right="360"/>
        </w:sectPr>
      </w:pPr>
    </w:p>
    <w:p>
      <w:pPr>
        <w:pStyle w:val="BodyText"/>
        <w:spacing w:before="0"/>
        <w:ind w:left="0"/>
        <w:rPr>
          <w:sz w:val="20"/>
        </w:rPr>
      </w:pPr>
    </w:p>
    <w:p>
      <w:pPr>
        <w:pStyle w:val="BodyText"/>
        <w:spacing w:before="198" w:after="1"/>
        <w:ind w:left="0"/>
        <w:rPr>
          <w:sz w:val="20"/>
        </w:rPr>
      </w:pPr>
    </w:p>
    <w:p>
      <w:pPr>
        <w:spacing w:line="240" w:lineRule="auto"/>
        <w:ind w:left="346" w:right="0" w:firstLine="0"/>
        <w:rPr>
          <w:sz w:val="20"/>
        </w:rPr>
      </w:pPr>
      <w:r>
        <w:rPr>
          <w:sz w:val="20"/>
        </w:rPr>
        <mc:AlternateContent>
          <mc:Choice Requires="wps">
            <w:drawing>
              <wp:inline distT="0" distB="0" distL="0" distR="0">
                <wp:extent cx="5943600" cy="318135"/>
                <wp:effectExtent l="0" t="0" r="0" b="5714"/>
                <wp:docPr id="49" name="Group 49"/>
                <wp:cNvGraphicFramePr>
                  <a:graphicFrameLocks/>
                </wp:cNvGraphicFramePr>
                <a:graphic>
                  <a:graphicData uri="http://schemas.microsoft.com/office/word/2010/wordprocessingGroup">
                    <wpg:wgp>
                      <wpg:cNvPr id="49" name="Group 49"/>
                      <wpg:cNvGrpSpPr/>
                      <wpg:grpSpPr>
                        <a:xfrm>
                          <a:off x="0" y="0"/>
                          <a:ext cx="5943600" cy="318135"/>
                          <a:chExt cx="5943600" cy="318135"/>
                        </a:xfrm>
                      </wpg:grpSpPr>
                      <wps:wsp>
                        <wps:cNvPr id="50" name="Graphic 50"/>
                        <wps:cNvSpPr/>
                        <wps:spPr>
                          <a:xfrm>
                            <a:off x="0" y="0"/>
                            <a:ext cx="5943600" cy="318135"/>
                          </a:xfrm>
                          <a:custGeom>
                            <a:avLst/>
                            <a:gdLst/>
                            <a:ahLst/>
                            <a:cxnLst/>
                            <a:rect l="l" t="t" r="r" b="b"/>
                            <a:pathLst>
                              <a:path w="5943600" h="318135">
                                <a:moveTo>
                                  <a:pt x="5943599" y="0"/>
                                </a:moveTo>
                                <a:lnTo>
                                  <a:pt x="0" y="0"/>
                                </a:lnTo>
                                <a:lnTo>
                                  <a:pt x="0" y="318134"/>
                                </a:lnTo>
                                <a:lnTo>
                                  <a:pt x="5943599" y="318134"/>
                                </a:lnTo>
                                <a:lnTo>
                                  <a:pt x="5943599" y="0"/>
                                </a:lnTo>
                                <a:close/>
                              </a:path>
                            </a:pathLst>
                          </a:custGeom>
                          <a:solidFill>
                            <a:srgbClr val="C9F0FF"/>
                          </a:solidFill>
                        </wps:spPr>
                        <wps:bodyPr wrap="square" lIns="0" tIns="0" rIns="0" bIns="0" rtlCol="0">
                          <a:prstTxWarp prst="textNoShape">
                            <a:avLst/>
                          </a:prstTxWarp>
                          <a:noAutofit/>
                        </wps:bodyPr>
                      </wps:wsp>
                      <wps:wsp>
                        <wps:cNvPr id="51" name="Graphic 51"/>
                        <wps:cNvSpPr/>
                        <wps:spPr>
                          <a:xfrm>
                            <a:off x="0" y="308609"/>
                            <a:ext cx="5943600" cy="9525"/>
                          </a:xfrm>
                          <a:custGeom>
                            <a:avLst/>
                            <a:gdLst/>
                            <a:ahLst/>
                            <a:cxnLst/>
                            <a:rect l="l" t="t" r="r" b="b"/>
                            <a:pathLst>
                              <a:path w="5943600" h="9525">
                                <a:moveTo>
                                  <a:pt x="5943599" y="0"/>
                                </a:moveTo>
                                <a:lnTo>
                                  <a:pt x="0" y="0"/>
                                </a:lnTo>
                                <a:lnTo>
                                  <a:pt x="0" y="9525"/>
                                </a:lnTo>
                                <a:lnTo>
                                  <a:pt x="5943599" y="9525"/>
                                </a:lnTo>
                                <a:lnTo>
                                  <a:pt x="5943599" y="0"/>
                                </a:lnTo>
                                <a:close/>
                              </a:path>
                            </a:pathLst>
                          </a:custGeom>
                          <a:solidFill>
                            <a:srgbClr val="013466"/>
                          </a:solidFill>
                        </wps:spPr>
                        <wps:bodyPr wrap="square" lIns="0" tIns="0" rIns="0" bIns="0" rtlCol="0">
                          <a:prstTxWarp prst="textNoShape">
                            <a:avLst/>
                          </a:prstTxWarp>
                          <a:noAutofit/>
                        </wps:bodyPr>
                      </wps:wsp>
                      <wps:wsp>
                        <wps:cNvPr id="52" name="Textbox 52"/>
                        <wps:cNvSpPr txBox="1"/>
                        <wps:spPr>
                          <a:xfrm>
                            <a:off x="0" y="0"/>
                            <a:ext cx="5943600" cy="308610"/>
                          </a:xfrm>
                          <a:prstGeom prst="rect">
                            <a:avLst/>
                          </a:prstGeom>
                        </wps:spPr>
                        <wps:txbx>
                          <w:txbxContent>
                            <w:p>
                              <w:pPr>
                                <w:spacing w:before="72"/>
                                <w:ind w:left="0" w:right="67" w:firstLine="0"/>
                                <w:jc w:val="right"/>
                                <w:rPr>
                                  <w:rFonts w:ascii="Roboto" w:hAnsi="Roboto"/>
                                  <w:sz w:val="28"/>
                                </w:rPr>
                              </w:pPr>
                              <w:bookmarkStart w:name="Introduction" w:id="13"/>
                              <w:bookmarkEnd w:id="13"/>
                              <w:r>
                                <w:rPr/>
                              </w:r>
                              <w:bookmarkStart w:name="_bookmark3" w:id="14"/>
                              <w:bookmarkEnd w:id="14"/>
                              <w:r>
                                <w:rPr/>
                              </w:r>
                              <w:r>
                                <w:rPr>
                                  <w:rFonts w:ascii="Roboto" w:hAnsi="Roboto"/>
                                  <w:color w:val="013466"/>
                                  <w:spacing w:val="-2"/>
                                  <w:sz w:val="28"/>
                                </w:rPr>
                                <w:t>Intrоductiоn</w:t>
                              </w:r>
                            </w:p>
                          </w:txbxContent>
                        </wps:txbx>
                        <wps:bodyPr wrap="square" lIns="0" tIns="0" rIns="0" bIns="0" rtlCol="0">
                          <a:noAutofit/>
                        </wps:bodyPr>
                      </wps:wsp>
                    </wpg:wgp>
                  </a:graphicData>
                </a:graphic>
              </wp:inline>
            </w:drawing>
          </mc:Choice>
          <mc:Fallback>
            <w:pict>
              <v:group style="width:468pt;height:25.05pt;mso-position-horizontal-relative:char;mso-position-vertical-relative:line" id="docshapegroup43" coordorigin="0,0" coordsize="9360,501">
                <v:rect style="position:absolute;left:0;top:0;width:9360;height:501" id="docshape44" filled="true" fillcolor="#c9f0ff" stroked="false">
                  <v:fill type="solid"/>
                </v:rect>
                <v:rect style="position:absolute;left:0;top:486;width:9360;height:15" id="docshape45" filled="true" fillcolor="#013466" stroked="false">
                  <v:fill type="solid"/>
                </v:rect>
                <v:shape style="position:absolute;left:0;top:0;width:9360;height:486" type="#_x0000_t202" id="docshape46" filled="false" stroked="false">
                  <v:textbox inset="0,0,0,0">
                    <w:txbxContent>
                      <w:p>
                        <w:pPr>
                          <w:spacing w:before="72"/>
                          <w:ind w:left="0" w:right="67" w:firstLine="0"/>
                          <w:jc w:val="right"/>
                          <w:rPr>
                            <w:rFonts w:ascii="Roboto" w:hAnsi="Roboto"/>
                            <w:sz w:val="28"/>
                          </w:rPr>
                        </w:pPr>
                        <w:bookmarkStart w:name="Introduction" w:id="15"/>
                        <w:bookmarkEnd w:id="15"/>
                        <w:r>
                          <w:rPr/>
                        </w:r>
                        <w:bookmarkStart w:name="_bookmark3" w:id="16"/>
                        <w:bookmarkEnd w:id="16"/>
                        <w:r>
                          <w:rPr/>
                        </w:r>
                        <w:r>
                          <w:rPr>
                            <w:rFonts w:ascii="Roboto" w:hAnsi="Roboto"/>
                            <w:color w:val="013466"/>
                            <w:spacing w:val="-2"/>
                            <w:sz w:val="28"/>
                          </w:rPr>
                          <w:t>Intrоductiоn</w:t>
                        </w:r>
                      </w:p>
                    </w:txbxContent>
                  </v:textbox>
                  <w10:wrap type="none"/>
                </v:shape>
              </v:group>
            </w:pict>
          </mc:Fallback>
        </mc:AlternateContent>
      </w:r>
      <w:r>
        <w:rPr>
          <w:sz w:val="20"/>
        </w:rPr>
      </w:r>
    </w:p>
    <w:p>
      <w:pPr>
        <w:pStyle w:val="BodyText"/>
        <w:spacing w:line="261" w:lineRule="auto" w:before="200"/>
        <w:ind w:left="360" w:right="1194"/>
      </w:pPr>
      <w:r>
        <w:rPr/>
        <w:t>Welcome</w:t>
      </w:r>
      <w:r>
        <w:rPr>
          <w:spacing w:val="-4"/>
        </w:rPr>
        <w:t> </w:t>
      </w:r>
      <w:r>
        <w:rPr/>
        <w:t>to</w:t>
      </w:r>
      <w:r>
        <w:rPr>
          <w:spacing w:val="-4"/>
        </w:rPr>
        <w:t> </w:t>
      </w:r>
      <w:r>
        <w:rPr/>
        <w:t>the</w:t>
      </w:r>
      <w:r>
        <w:rPr>
          <w:spacing w:val="-3"/>
        </w:rPr>
        <w:t> </w:t>
      </w:r>
      <w:r>
        <w:rPr>
          <w:rFonts w:ascii="Arial"/>
          <w:b/>
          <w:i/>
        </w:rPr>
        <w:t>PJM</w:t>
      </w:r>
      <w:r>
        <w:rPr>
          <w:rFonts w:ascii="Arial"/>
          <w:b/>
          <w:i/>
          <w:spacing w:val="-4"/>
        </w:rPr>
        <w:t> </w:t>
      </w:r>
      <w:r>
        <w:rPr>
          <w:rFonts w:ascii="Arial"/>
          <w:b/>
          <w:i/>
        </w:rPr>
        <w:t>Manual</w:t>
      </w:r>
      <w:r>
        <w:rPr>
          <w:rFonts w:ascii="Arial"/>
          <w:b/>
          <w:i/>
          <w:spacing w:val="-4"/>
        </w:rPr>
        <w:t> </w:t>
      </w:r>
      <w:r>
        <w:rPr>
          <w:rFonts w:ascii="Arial"/>
          <w:b/>
          <w:i/>
        </w:rPr>
        <w:t>for</w:t>
      </w:r>
      <w:r>
        <w:rPr>
          <w:rFonts w:ascii="Arial"/>
          <w:b/>
          <w:i/>
          <w:spacing w:val="-4"/>
        </w:rPr>
        <w:t> </w:t>
      </w:r>
      <w:r>
        <w:rPr>
          <w:rFonts w:ascii="Arial"/>
          <w:b/>
          <w:i/>
        </w:rPr>
        <w:t>Operating</w:t>
      </w:r>
      <w:r>
        <w:rPr>
          <w:rFonts w:ascii="Arial"/>
          <w:b/>
          <w:i/>
          <w:spacing w:val="-1"/>
        </w:rPr>
        <w:t> </w:t>
      </w:r>
      <w:r>
        <w:rPr>
          <w:rFonts w:ascii="Arial"/>
          <w:b/>
          <w:i/>
        </w:rPr>
        <w:t>Agreement</w:t>
      </w:r>
      <w:r>
        <w:rPr>
          <w:rFonts w:ascii="Arial"/>
          <w:b/>
          <w:i/>
          <w:spacing w:val="-4"/>
        </w:rPr>
        <w:t> </w:t>
      </w:r>
      <w:r>
        <w:rPr>
          <w:rFonts w:ascii="Arial"/>
          <w:b/>
          <w:i/>
        </w:rPr>
        <w:t>Accounting</w:t>
      </w:r>
      <w:r>
        <w:rPr/>
        <w:t>.</w:t>
      </w:r>
      <w:r>
        <w:rPr>
          <w:spacing w:val="-4"/>
        </w:rPr>
        <w:t> </w:t>
      </w:r>
      <w:r>
        <w:rPr/>
        <w:t>In</w:t>
      </w:r>
      <w:r>
        <w:rPr>
          <w:spacing w:val="-4"/>
        </w:rPr>
        <w:t> </w:t>
      </w:r>
      <w:r>
        <w:rPr/>
        <w:t>this</w:t>
      </w:r>
      <w:r>
        <w:rPr>
          <w:spacing w:val="-4"/>
        </w:rPr>
        <w:t> </w:t>
      </w:r>
      <w:r>
        <w:rPr/>
        <w:t>Introduction,</w:t>
      </w:r>
      <w:r>
        <w:rPr>
          <w:spacing w:val="-1"/>
        </w:rPr>
        <w:t> </w:t>
      </w:r>
      <w:r>
        <w:rPr/>
        <w:t>you will find information about PJM Manuals in general, an overview of this PJM Manual in particular, and information on how to use this manual.</w:t>
      </w:r>
    </w:p>
    <w:p>
      <w:pPr>
        <w:pStyle w:val="BodyText"/>
        <w:spacing w:before="110"/>
        <w:ind w:left="0"/>
      </w:pPr>
    </w:p>
    <w:p>
      <w:pPr>
        <w:pStyle w:val="Heading1"/>
        <w:ind w:left="351" w:firstLine="0"/>
      </w:pPr>
      <w:bookmarkStart w:name="About PJM Manuals" w:id="17"/>
      <w:bookmarkEnd w:id="17"/>
      <w:r>
        <w:rPr/>
      </w:r>
      <w:bookmarkStart w:name="_bookmark4" w:id="18"/>
      <w:bookmarkEnd w:id="18"/>
      <w:r>
        <w:rPr/>
      </w:r>
      <w:r>
        <w:rPr>
          <w:color w:val="013466"/>
        </w:rPr>
        <w:t>Abоut</w:t>
      </w:r>
      <w:r>
        <w:rPr>
          <w:color w:val="013466"/>
          <w:spacing w:val="13"/>
        </w:rPr>
        <w:t> </w:t>
      </w:r>
      <w:r>
        <w:rPr>
          <w:color w:val="013466"/>
        </w:rPr>
        <w:t>PJM</w:t>
      </w:r>
      <w:r>
        <w:rPr>
          <w:color w:val="013466"/>
          <w:spacing w:val="13"/>
        </w:rPr>
        <w:t> </w:t>
      </w:r>
      <w:r>
        <w:rPr>
          <w:color w:val="013466"/>
          <w:spacing w:val="-2"/>
        </w:rPr>
        <w:t>Manualз</w:t>
      </w:r>
    </w:p>
    <w:p>
      <w:pPr>
        <w:pStyle w:val="BodyText"/>
        <w:spacing w:line="261" w:lineRule="auto" w:before="236"/>
        <w:ind w:left="360" w:right="1194"/>
      </w:pPr>
      <w:r>
        <w:rPr/>
        <w:t>The</w:t>
      </w:r>
      <w:r>
        <w:rPr>
          <w:spacing w:val="-4"/>
        </w:rPr>
        <w:t> </w:t>
      </w:r>
      <w:r>
        <w:rPr/>
        <w:t>PJM</w:t>
      </w:r>
      <w:r>
        <w:rPr>
          <w:spacing w:val="-4"/>
        </w:rPr>
        <w:t> </w:t>
      </w:r>
      <w:r>
        <w:rPr/>
        <w:t>Manuals</w:t>
      </w:r>
      <w:r>
        <w:rPr>
          <w:spacing w:val="-4"/>
        </w:rPr>
        <w:t> </w:t>
      </w:r>
      <w:r>
        <w:rPr/>
        <w:t>are</w:t>
      </w:r>
      <w:r>
        <w:rPr>
          <w:spacing w:val="-4"/>
        </w:rPr>
        <w:t> </w:t>
      </w:r>
      <w:r>
        <w:rPr/>
        <w:t>the</w:t>
      </w:r>
      <w:r>
        <w:rPr>
          <w:spacing w:val="-4"/>
        </w:rPr>
        <w:t> </w:t>
      </w:r>
      <w:r>
        <w:rPr/>
        <w:t>instructions,</w:t>
      </w:r>
      <w:r>
        <w:rPr>
          <w:spacing w:val="-1"/>
        </w:rPr>
        <w:t> </w:t>
      </w:r>
      <w:r>
        <w:rPr/>
        <w:t>rules,</w:t>
      </w:r>
      <w:r>
        <w:rPr>
          <w:spacing w:val="-4"/>
        </w:rPr>
        <w:t> </w:t>
      </w:r>
      <w:r>
        <w:rPr/>
        <w:t>procedures,</w:t>
      </w:r>
      <w:r>
        <w:rPr>
          <w:spacing w:val="-4"/>
        </w:rPr>
        <w:t> </w:t>
      </w:r>
      <w:r>
        <w:rPr/>
        <w:t>and</w:t>
      </w:r>
      <w:r>
        <w:rPr>
          <w:spacing w:val="-4"/>
        </w:rPr>
        <w:t> </w:t>
      </w:r>
      <w:r>
        <w:rPr/>
        <w:t>guidelines</w:t>
      </w:r>
      <w:r>
        <w:rPr>
          <w:spacing w:val="-4"/>
        </w:rPr>
        <w:t> </w:t>
      </w:r>
      <w:r>
        <w:rPr/>
        <w:t>established</w:t>
      </w:r>
      <w:r>
        <w:rPr>
          <w:spacing w:val="-1"/>
        </w:rPr>
        <w:t> </w:t>
      </w:r>
      <w:r>
        <w:rPr/>
        <w:t>by</w:t>
      </w:r>
      <w:r>
        <w:rPr>
          <w:spacing w:val="-4"/>
        </w:rPr>
        <w:t> </w:t>
      </w:r>
      <w:r>
        <w:rPr/>
        <w:t>the PJM for the operation, planning, and accounting requirements of PJM and the PJM Energy Market. The manuals are grouped under the following categories:</w:t>
      </w:r>
    </w:p>
    <w:p>
      <w:pPr>
        <w:pStyle w:val="ListParagraph"/>
        <w:numPr>
          <w:ilvl w:val="0"/>
          <w:numId w:val="24"/>
        </w:numPr>
        <w:tabs>
          <w:tab w:pos="853" w:val="left" w:leader="none"/>
        </w:tabs>
        <w:spacing w:line="240" w:lineRule="auto" w:before="73" w:after="0"/>
        <w:ind w:left="853" w:right="0" w:hanging="236"/>
        <w:jc w:val="left"/>
        <w:rPr>
          <w:sz w:val="22"/>
        </w:rPr>
      </w:pPr>
      <w:r>
        <w:rPr>
          <w:sz w:val="22"/>
        </w:rPr>
        <w:t>Energy</w:t>
      </w:r>
      <w:r>
        <w:rPr>
          <w:spacing w:val="-1"/>
          <w:sz w:val="22"/>
        </w:rPr>
        <w:t> </w:t>
      </w:r>
      <w:r>
        <w:rPr>
          <w:spacing w:val="-2"/>
          <w:sz w:val="22"/>
        </w:rPr>
        <w:t>Market</w:t>
      </w:r>
    </w:p>
    <w:p>
      <w:pPr>
        <w:pStyle w:val="ListParagraph"/>
        <w:numPr>
          <w:ilvl w:val="0"/>
          <w:numId w:val="24"/>
        </w:numPr>
        <w:tabs>
          <w:tab w:pos="853" w:val="left" w:leader="none"/>
        </w:tabs>
        <w:spacing w:line="240" w:lineRule="auto" w:before="97" w:after="0"/>
        <w:ind w:left="853" w:right="0" w:hanging="236"/>
        <w:jc w:val="left"/>
        <w:rPr>
          <w:sz w:val="22"/>
        </w:rPr>
      </w:pPr>
      <w:r>
        <w:rPr>
          <w:sz w:val="22"/>
        </w:rPr>
        <w:t>Regional</w:t>
      </w:r>
      <w:r>
        <w:rPr>
          <w:spacing w:val="-10"/>
          <w:sz w:val="22"/>
        </w:rPr>
        <w:t> </w:t>
      </w:r>
      <w:r>
        <w:rPr>
          <w:sz w:val="22"/>
        </w:rPr>
        <w:t>Transmission</w:t>
      </w:r>
      <w:r>
        <w:rPr>
          <w:spacing w:val="-9"/>
          <w:sz w:val="22"/>
        </w:rPr>
        <w:t> </w:t>
      </w:r>
      <w:r>
        <w:rPr>
          <w:sz w:val="22"/>
        </w:rPr>
        <w:t>Planning</w:t>
      </w:r>
      <w:r>
        <w:rPr>
          <w:spacing w:val="-9"/>
          <w:sz w:val="22"/>
        </w:rPr>
        <w:t> </w:t>
      </w:r>
      <w:r>
        <w:rPr>
          <w:spacing w:val="-2"/>
          <w:sz w:val="22"/>
        </w:rPr>
        <w:t>Process</w:t>
      </w:r>
    </w:p>
    <w:p>
      <w:pPr>
        <w:pStyle w:val="ListParagraph"/>
        <w:numPr>
          <w:ilvl w:val="0"/>
          <w:numId w:val="24"/>
        </w:numPr>
        <w:tabs>
          <w:tab w:pos="853" w:val="left" w:leader="none"/>
        </w:tabs>
        <w:spacing w:line="240" w:lineRule="auto" w:before="97" w:after="0"/>
        <w:ind w:left="853" w:right="0" w:hanging="236"/>
        <w:jc w:val="left"/>
        <w:rPr>
          <w:sz w:val="22"/>
        </w:rPr>
      </w:pPr>
      <w:r>
        <w:rPr>
          <w:spacing w:val="-2"/>
          <w:sz w:val="22"/>
        </w:rPr>
        <w:t>Transmission</w:t>
      </w:r>
    </w:p>
    <w:p>
      <w:pPr>
        <w:pStyle w:val="ListParagraph"/>
        <w:numPr>
          <w:ilvl w:val="0"/>
          <w:numId w:val="24"/>
        </w:numPr>
        <w:tabs>
          <w:tab w:pos="853" w:val="left" w:leader="none"/>
        </w:tabs>
        <w:spacing w:line="240" w:lineRule="auto" w:before="97" w:after="0"/>
        <w:ind w:left="853" w:right="0" w:hanging="236"/>
        <w:jc w:val="left"/>
        <w:rPr>
          <w:sz w:val="22"/>
        </w:rPr>
      </w:pPr>
      <w:r>
        <w:rPr>
          <w:spacing w:val="-2"/>
          <w:sz w:val="22"/>
        </w:rPr>
        <w:t>Reserve</w:t>
      </w:r>
    </w:p>
    <w:p>
      <w:pPr>
        <w:pStyle w:val="ListParagraph"/>
        <w:numPr>
          <w:ilvl w:val="0"/>
          <w:numId w:val="24"/>
        </w:numPr>
        <w:tabs>
          <w:tab w:pos="853" w:val="left" w:leader="none"/>
        </w:tabs>
        <w:spacing w:line="240" w:lineRule="auto" w:before="97" w:after="0"/>
        <w:ind w:left="853" w:right="0" w:hanging="236"/>
        <w:jc w:val="left"/>
        <w:rPr>
          <w:sz w:val="22"/>
        </w:rPr>
      </w:pPr>
      <w:r>
        <w:rPr>
          <w:sz w:val="22"/>
        </w:rPr>
        <w:t>Accounting</w:t>
      </w:r>
      <w:r>
        <w:rPr>
          <w:spacing w:val="-7"/>
          <w:sz w:val="22"/>
        </w:rPr>
        <w:t> </w:t>
      </w:r>
      <w:r>
        <w:rPr>
          <w:sz w:val="22"/>
        </w:rPr>
        <w:t>and</w:t>
      </w:r>
      <w:r>
        <w:rPr>
          <w:spacing w:val="-6"/>
          <w:sz w:val="22"/>
        </w:rPr>
        <w:t> </w:t>
      </w:r>
      <w:r>
        <w:rPr>
          <w:spacing w:val="-2"/>
          <w:sz w:val="22"/>
        </w:rPr>
        <w:t>Billing</w:t>
      </w:r>
    </w:p>
    <w:p>
      <w:pPr>
        <w:pStyle w:val="ListParagraph"/>
        <w:numPr>
          <w:ilvl w:val="0"/>
          <w:numId w:val="24"/>
        </w:numPr>
        <w:tabs>
          <w:tab w:pos="853" w:val="left" w:leader="none"/>
        </w:tabs>
        <w:spacing w:line="240" w:lineRule="auto" w:before="97" w:after="0"/>
        <w:ind w:left="853" w:right="0" w:hanging="236"/>
        <w:jc w:val="left"/>
        <w:rPr>
          <w:sz w:val="22"/>
        </w:rPr>
      </w:pPr>
      <w:r>
        <w:rPr>
          <w:spacing w:val="-2"/>
          <w:sz w:val="22"/>
        </w:rPr>
        <w:t>Administration</w:t>
      </w:r>
    </w:p>
    <w:p>
      <w:pPr>
        <w:pStyle w:val="BodyText"/>
        <w:spacing w:before="249"/>
        <w:ind w:left="360"/>
      </w:pPr>
      <w:r>
        <w:rPr/>
        <w:t>For</w:t>
      </w:r>
      <w:r>
        <w:rPr>
          <w:spacing w:val="-6"/>
        </w:rPr>
        <w:t> </w:t>
      </w:r>
      <w:r>
        <w:rPr/>
        <w:t>a</w:t>
      </w:r>
      <w:r>
        <w:rPr>
          <w:spacing w:val="-3"/>
        </w:rPr>
        <w:t> </w:t>
      </w:r>
      <w:r>
        <w:rPr/>
        <w:t>complete</w:t>
      </w:r>
      <w:r>
        <w:rPr>
          <w:spacing w:val="-3"/>
        </w:rPr>
        <w:t> </w:t>
      </w:r>
      <w:r>
        <w:rPr/>
        <w:t>list</w:t>
      </w:r>
      <w:r>
        <w:rPr>
          <w:spacing w:val="-3"/>
        </w:rPr>
        <w:t> </w:t>
      </w:r>
      <w:r>
        <w:rPr/>
        <w:t>of</w:t>
      </w:r>
      <w:r>
        <w:rPr>
          <w:spacing w:val="-3"/>
        </w:rPr>
        <w:t> </w:t>
      </w:r>
      <w:r>
        <w:rPr/>
        <w:t>all</w:t>
      </w:r>
      <w:r>
        <w:rPr>
          <w:spacing w:val="-1"/>
        </w:rPr>
        <w:t> </w:t>
      </w:r>
      <w:r>
        <w:rPr/>
        <w:t>PJM</w:t>
      </w:r>
      <w:r>
        <w:rPr>
          <w:spacing w:val="-3"/>
        </w:rPr>
        <w:t> </w:t>
      </w:r>
      <w:r>
        <w:rPr/>
        <w:t>Manuals,</w:t>
      </w:r>
      <w:r>
        <w:rPr>
          <w:spacing w:val="-3"/>
        </w:rPr>
        <w:t> </w:t>
      </w:r>
      <w:r>
        <w:rPr/>
        <w:t>go</w:t>
      </w:r>
      <w:r>
        <w:rPr>
          <w:spacing w:val="-3"/>
        </w:rPr>
        <w:t> </w:t>
      </w:r>
      <w:r>
        <w:rPr/>
        <w:t>to</w:t>
      </w:r>
      <w:r>
        <w:rPr>
          <w:spacing w:val="-4"/>
        </w:rPr>
        <w:t> </w:t>
      </w:r>
      <w:r>
        <w:rPr/>
        <w:t>the</w:t>
      </w:r>
      <w:r>
        <w:rPr>
          <w:spacing w:val="-1"/>
        </w:rPr>
        <w:t> </w:t>
      </w:r>
      <w:r>
        <w:rPr/>
        <w:t>Library</w:t>
      </w:r>
      <w:r>
        <w:rPr>
          <w:spacing w:val="-3"/>
        </w:rPr>
        <w:t> </w:t>
      </w:r>
      <w:r>
        <w:rPr/>
        <w:t>section</w:t>
      </w:r>
      <w:r>
        <w:rPr>
          <w:spacing w:val="-3"/>
        </w:rPr>
        <w:t> </w:t>
      </w:r>
      <w:r>
        <w:rPr/>
        <w:t>on</w:t>
      </w:r>
      <w:r>
        <w:rPr>
          <w:spacing w:val="-3"/>
        </w:rPr>
        <w:t> </w:t>
      </w:r>
      <w:r>
        <w:rPr>
          <w:spacing w:val="-2"/>
        </w:rPr>
        <w:t>PJM.com.</w:t>
      </w:r>
    </w:p>
    <w:p>
      <w:pPr>
        <w:pStyle w:val="BodyText"/>
        <w:spacing w:before="134"/>
        <w:ind w:left="0"/>
      </w:pPr>
    </w:p>
    <w:p>
      <w:pPr>
        <w:pStyle w:val="Heading1"/>
        <w:ind w:left="351" w:firstLine="0"/>
      </w:pPr>
      <w:bookmarkStart w:name="About This Manual" w:id="19"/>
      <w:bookmarkEnd w:id="19"/>
      <w:r>
        <w:rPr/>
      </w:r>
      <w:bookmarkStart w:name="_bookmark5" w:id="20"/>
      <w:bookmarkEnd w:id="20"/>
      <w:r>
        <w:rPr/>
      </w:r>
      <w:r>
        <w:rPr>
          <w:color w:val="013466"/>
        </w:rPr>
        <w:t>Abоut</w:t>
      </w:r>
      <w:r>
        <w:rPr>
          <w:color w:val="013466"/>
          <w:spacing w:val="21"/>
        </w:rPr>
        <w:t> </w:t>
      </w:r>
      <w:r>
        <w:rPr>
          <w:color w:val="013466"/>
        </w:rPr>
        <w:t>Thiз</w:t>
      </w:r>
      <w:r>
        <w:rPr>
          <w:color w:val="013466"/>
          <w:spacing w:val="21"/>
        </w:rPr>
        <w:t> </w:t>
      </w:r>
      <w:r>
        <w:rPr>
          <w:color w:val="013466"/>
          <w:spacing w:val="-2"/>
        </w:rPr>
        <w:t>Manual</w:t>
      </w:r>
    </w:p>
    <w:p>
      <w:pPr>
        <w:pStyle w:val="BodyText"/>
        <w:spacing w:line="261" w:lineRule="auto" w:before="237"/>
        <w:ind w:left="360" w:right="1078"/>
      </w:pPr>
      <w:r>
        <w:rPr/>
        <w:t>The</w:t>
      </w:r>
      <w:r>
        <w:rPr>
          <w:spacing w:val="-3"/>
        </w:rPr>
        <w:t> </w:t>
      </w:r>
      <w:r>
        <w:rPr>
          <w:rFonts w:ascii="Arial"/>
          <w:b/>
          <w:i/>
        </w:rPr>
        <w:t>PJM</w:t>
      </w:r>
      <w:r>
        <w:rPr>
          <w:rFonts w:ascii="Arial"/>
          <w:b/>
          <w:i/>
          <w:spacing w:val="-4"/>
        </w:rPr>
        <w:t> </w:t>
      </w:r>
      <w:r>
        <w:rPr>
          <w:rFonts w:ascii="Arial"/>
          <w:b/>
          <w:i/>
        </w:rPr>
        <w:t>Manual</w:t>
      </w:r>
      <w:r>
        <w:rPr>
          <w:rFonts w:ascii="Arial"/>
          <w:b/>
          <w:i/>
          <w:spacing w:val="-4"/>
        </w:rPr>
        <w:t> </w:t>
      </w:r>
      <w:r>
        <w:rPr>
          <w:rFonts w:ascii="Arial"/>
          <w:b/>
          <w:i/>
        </w:rPr>
        <w:t>for</w:t>
      </w:r>
      <w:r>
        <w:rPr>
          <w:rFonts w:ascii="Arial"/>
          <w:b/>
          <w:i/>
          <w:spacing w:val="-4"/>
        </w:rPr>
        <w:t> </w:t>
      </w:r>
      <w:r>
        <w:rPr>
          <w:rFonts w:ascii="Arial"/>
          <w:b/>
          <w:i/>
        </w:rPr>
        <w:t>Operating</w:t>
      </w:r>
      <w:r>
        <w:rPr>
          <w:rFonts w:ascii="Arial"/>
          <w:b/>
          <w:i/>
          <w:spacing w:val="-1"/>
        </w:rPr>
        <w:t> </w:t>
      </w:r>
      <w:r>
        <w:rPr>
          <w:rFonts w:ascii="Arial"/>
          <w:b/>
          <w:i/>
        </w:rPr>
        <w:t>Agreement</w:t>
      </w:r>
      <w:r>
        <w:rPr>
          <w:rFonts w:ascii="Arial"/>
          <w:b/>
          <w:i/>
          <w:spacing w:val="-4"/>
        </w:rPr>
        <w:t> </w:t>
      </w:r>
      <w:r>
        <w:rPr>
          <w:rFonts w:ascii="Arial"/>
          <w:b/>
          <w:i/>
        </w:rPr>
        <w:t>Accounting</w:t>
      </w:r>
      <w:r>
        <w:rPr>
          <w:rFonts w:ascii="Arial"/>
          <w:b/>
          <w:i/>
          <w:spacing w:val="-1"/>
        </w:rPr>
        <w:t> </w:t>
      </w:r>
      <w:r>
        <w:rPr/>
        <w:t>is</w:t>
      </w:r>
      <w:r>
        <w:rPr>
          <w:spacing w:val="-4"/>
        </w:rPr>
        <w:t> </w:t>
      </w:r>
      <w:r>
        <w:rPr/>
        <w:t>one</w:t>
      </w:r>
      <w:r>
        <w:rPr>
          <w:spacing w:val="-4"/>
        </w:rPr>
        <w:t> </w:t>
      </w:r>
      <w:r>
        <w:rPr/>
        <w:t>of</w:t>
      </w:r>
      <w:r>
        <w:rPr>
          <w:spacing w:val="-4"/>
        </w:rPr>
        <w:t> </w:t>
      </w:r>
      <w:r>
        <w:rPr/>
        <w:t>a</w:t>
      </w:r>
      <w:r>
        <w:rPr>
          <w:spacing w:val="-4"/>
        </w:rPr>
        <w:t> </w:t>
      </w:r>
      <w:r>
        <w:rPr/>
        <w:t>series</w:t>
      </w:r>
      <w:r>
        <w:rPr>
          <w:spacing w:val="-4"/>
        </w:rPr>
        <w:t> </w:t>
      </w:r>
      <w:r>
        <w:rPr/>
        <w:t>of</w:t>
      </w:r>
      <w:r>
        <w:rPr>
          <w:spacing w:val="-4"/>
        </w:rPr>
        <w:t> </w:t>
      </w:r>
      <w:r>
        <w:rPr/>
        <w:t>manuals</w:t>
      </w:r>
      <w:r>
        <w:rPr>
          <w:spacing w:val="-2"/>
        </w:rPr>
        <w:t> </w:t>
      </w:r>
      <w:r>
        <w:rPr/>
        <w:t>within the Accounting and Billing set of manuals. This manual focuses on the accounting within the PJM Markets. It establishes the basis for the charges and credits for the purchase and sale of energy and related services.</w:t>
      </w:r>
    </w:p>
    <w:p>
      <w:pPr>
        <w:spacing w:line="261" w:lineRule="auto" w:before="224"/>
        <w:ind w:left="360" w:right="1078" w:firstLine="0"/>
        <w:jc w:val="left"/>
        <w:rPr>
          <w:sz w:val="22"/>
        </w:rPr>
      </w:pPr>
      <w:r>
        <w:rPr>
          <w:sz w:val="22"/>
        </w:rPr>
        <w:t>The</w:t>
      </w:r>
      <w:r>
        <w:rPr>
          <w:spacing w:val="-4"/>
          <w:sz w:val="22"/>
        </w:rPr>
        <w:t> </w:t>
      </w:r>
      <w:r>
        <w:rPr>
          <w:rFonts w:ascii="Arial"/>
          <w:b/>
          <w:sz w:val="22"/>
        </w:rPr>
        <w:t>PJM</w:t>
      </w:r>
      <w:r>
        <w:rPr>
          <w:rFonts w:ascii="Arial"/>
          <w:b/>
          <w:spacing w:val="-4"/>
          <w:sz w:val="22"/>
        </w:rPr>
        <w:t> </w:t>
      </w:r>
      <w:r>
        <w:rPr>
          <w:rFonts w:ascii="Arial"/>
          <w:b/>
          <w:sz w:val="22"/>
        </w:rPr>
        <w:t>Manual</w:t>
      </w:r>
      <w:r>
        <w:rPr>
          <w:rFonts w:ascii="Arial"/>
          <w:b/>
          <w:spacing w:val="-4"/>
          <w:sz w:val="22"/>
        </w:rPr>
        <w:t> </w:t>
      </w:r>
      <w:r>
        <w:rPr>
          <w:rFonts w:ascii="Arial"/>
          <w:b/>
          <w:sz w:val="22"/>
        </w:rPr>
        <w:t>for</w:t>
      </w:r>
      <w:r>
        <w:rPr>
          <w:rFonts w:ascii="Arial"/>
          <w:b/>
          <w:spacing w:val="-3"/>
          <w:sz w:val="22"/>
        </w:rPr>
        <w:t> </w:t>
      </w:r>
      <w:r>
        <w:rPr>
          <w:rFonts w:ascii="Arial"/>
          <w:b/>
          <w:i/>
          <w:sz w:val="22"/>
        </w:rPr>
        <w:t>Operating</w:t>
      </w:r>
      <w:r>
        <w:rPr>
          <w:rFonts w:ascii="Arial"/>
          <w:b/>
          <w:i/>
          <w:spacing w:val="-4"/>
          <w:sz w:val="22"/>
        </w:rPr>
        <w:t> </w:t>
      </w:r>
      <w:r>
        <w:rPr>
          <w:rFonts w:ascii="Arial"/>
          <w:b/>
          <w:i/>
          <w:sz w:val="22"/>
        </w:rPr>
        <w:t>Agreement</w:t>
      </w:r>
      <w:r>
        <w:rPr>
          <w:rFonts w:ascii="Arial"/>
          <w:b/>
          <w:i/>
          <w:spacing w:val="-4"/>
          <w:sz w:val="22"/>
        </w:rPr>
        <w:t> </w:t>
      </w:r>
      <w:r>
        <w:rPr>
          <w:rFonts w:ascii="Arial"/>
          <w:b/>
          <w:i/>
          <w:sz w:val="22"/>
        </w:rPr>
        <w:t>Accounting</w:t>
      </w:r>
      <w:r>
        <w:rPr>
          <w:rFonts w:ascii="Arial"/>
          <w:b/>
          <w:i/>
          <w:spacing w:val="-1"/>
          <w:sz w:val="22"/>
        </w:rPr>
        <w:t> </w:t>
      </w:r>
      <w:r>
        <w:rPr>
          <w:sz w:val="22"/>
        </w:rPr>
        <w:t>consists</w:t>
      </w:r>
      <w:r>
        <w:rPr>
          <w:spacing w:val="-4"/>
          <w:sz w:val="22"/>
        </w:rPr>
        <w:t> </w:t>
      </w:r>
      <w:r>
        <w:rPr>
          <w:sz w:val="22"/>
        </w:rPr>
        <w:t>of</w:t>
      </w:r>
      <w:r>
        <w:rPr>
          <w:spacing w:val="-4"/>
          <w:sz w:val="22"/>
        </w:rPr>
        <w:t> </w:t>
      </w:r>
      <w:r>
        <w:rPr>
          <w:sz w:val="22"/>
        </w:rPr>
        <w:t>23</w:t>
      </w:r>
      <w:r>
        <w:rPr>
          <w:spacing w:val="-5"/>
          <w:sz w:val="22"/>
        </w:rPr>
        <w:t> </w:t>
      </w:r>
      <w:r>
        <w:rPr>
          <w:sz w:val="22"/>
        </w:rPr>
        <w:t>sections.</w:t>
      </w:r>
      <w:r>
        <w:rPr>
          <w:spacing w:val="-4"/>
          <w:sz w:val="22"/>
        </w:rPr>
        <w:t> </w:t>
      </w:r>
      <w:r>
        <w:rPr>
          <w:sz w:val="22"/>
        </w:rPr>
        <w:t>The</w:t>
      </w:r>
      <w:r>
        <w:rPr>
          <w:spacing w:val="-2"/>
          <w:sz w:val="22"/>
        </w:rPr>
        <w:t> </w:t>
      </w:r>
      <w:r>
        <w:rPr>
          <w:sz w:val="22"/>
        </w:rPr>
        <w:t>sections are listed in the table of contents beginning on page 2.</w:t>
      </w:r>
    </w:p>
    <w:p>
      <w:pPr>
        <w:pStyle w:val="BodyText"/>
        <w:spacing w:before="120"/>
        <w:ind w:left="0"/>
      </w:pPr>
    </w:p>
    <w:p>
      <w:pPr>
        <w:pStyle w:val="Heading3"/>
      </w:pPr>
      <w:bookmarkStart w:name="Intended Audience" w:id="21"/>
      <w:bookmarkEnd w:id="21"/>
      <w:r>
        <w:rPr>
          <w:b w:val="0"/>
        </w:rPr>
      </w:r>
      <w:r>
        <w:rPr>
          <w:color w:val="013466"/>
        </w:rPr>
        <w:t>Intended</w:t>
      </w:r>
      <w:r>
        <w:rPr>
          <w:color w:val="013466"/>
          <w:spacing w:val="45"/>
        </w:rPr>
        <w:t> </w:t>
      </w:r>
      <w:r>
        <w:rPr>
          <w:color w:val="013466"/>
          <w:spacing w:val="-2"/>
        </w:rPr>
        <w:t>Audience</w:t>
      </w:r>
    </w:p>
    <w:p>
      <w:pPr>
        <w:pStyle w:val="BodyText"/>
        <w:spacing w:before="22"/>
        <w:ind w:left="360"/>
      </w:pPr>
      <w:r>
        <w:rPr/>
        <w:t>The</w:t>
      </w:r>
      <w:r>
        <w:rPr>
          <w:spacing w:val="-5"/>
        </w:rPr>
        <w:t> </w:t>
      </w:r>
      <w:r>
        <w:rPr/>
        <w:t>intended</w:t>
      </w:r>
      <w:r>
        <w:rPr>
          <w:spacing w:val="-5"/>
        </w:rPr>
        <w:t> </w:t>
      </w:r>
      <w:r>
        <w:rPr/>
        <w:t>audiences</w:t>
      </w:r>
      <w:r>
        <w:rPr>
          <w:spacing w:val="-4"/>
        </w:rPr>
        <w:t> </w:t>
      </w:r>
      <w:r>
        <w:rPr/>
        <w:t>for</w:t>
      </w:r>
      <w:r>
        <w:rPr>
          <w:spacing w:val="-5"/>
        </w:rPr>
        <w:t> </w:t>
      </w:r>
      <w:r>
        <w:rPr/>
        <w:t>this</w:t>
      </w:r>
      <w:r>
        <w:rPr>
          <w:spacing w:val="-1"/>
        </w:rPr>
        <w:t> </w:t>
      </w:r>
      <w:r>
        <w:rPr/>
        <w:t>PJM</w:t>
      </w:r>
      <w:r>
        <w:rPr>
          <w:spacing w:val="-5"/>
        </w:rPr>
        <w:t> </w:t>
      </w:r>
      <w:r>
        <w:rPr/>
        <w:t>Manual</w:t>
      </w:r>
      <w:r>
        <w:rPr>
          <w:spacing w:val="-4"/>
        </w:rPr>
        <w:t> </w:t>
      </w:r>
      <w:r>
        <w:rPr/>
        <w:t>for</w:t>
      </w:r>
      <w:r>
        <w:rPr>
          <w:spacing w:val="-5"/>
        </w:rPr>
        <w:t> </w:t>
      </w:r>
      <w:r>
        <w:rPr/>
        <w:t>Operating</w:t>
      </w:r>
      <w:r>
        <w:rPr>
          <w:spacing w:val="-4"/>
        </w:rPr>
        <w:t> </w:t>
      </w:r>
      <w:r>
        <w:rPr/>
        <w:t>Agreement</w:t>
      </w:r>
      <w:r>
        <w:rPr>
          <w:spacing w:val="-2"/>
        </w:rPr>
        <w:t> </w:t>
      </w:r>
      <w:r>
        <w:rPr/>
        <w:t>Accounting</w:t>
      </w:r>
      <w:r>
        <w:rPr>
          <w:spacing w:val="-4"/>
        </w:rPr>
        <w:t> are:</w:t>
      </w:r>
    </w:p>
    <w:p>
      <w:pPr>
        <w:pStyle w:val="ListParagraph"/>
        <w:numPr>
          <w:ilvl w:val="0"/>
          <w:numId w:val="24"/>
        </w:numPr>
        <w:tabs>
          <w:tab w:pos="853" w:val="left" w:leader="none"/>
        </w:tabs>
        <w:spacing w:line="240" w:lineRule="auto" w:before="97" w:after="0"/>
        <w:ind w:left="853" w:right="0" w:hanging="236"/>
        <w:jc w:val="left"/>
        <w:rPr>
          <w:sz w:val="22"/>
        </w:rPr>
      </w:pPr>
      <w:r>
        <w:rPr>
          <w:sz w:val="22"/>
        </w:rPr>
        <w:t>PJM</w:t>
      </w:r>
      <w:r>
        <w:rPr>
          <w:spacing w:val="-5"/>
          <w:sz w:val="22"/>
        </w:rPr>
        <w:t> </w:t>
      </w:r>
      <w:r>
        <w:rPr>
          <w:sz w:val="22"/>
        </w:rPr>
        <w:t>Members</w:t>
      </w:r>
      <w:r>
        <w:rPr>
          <w:spacing w:val="-4"/>
          <w:sz w:val="22"/>
        </w:rPr>
        <w:t> </w:t>
      </w:r>
      <w:r>
        <w:rPr>
          <w:sz w:val="22"/>
        </w:rPr>
        <w:t>and</w:t>
      </w:r>
      <w:r>
        <w:rPr>
          <w:spacing w:val="-4"/>
          <w:sz w:val="22"/>
        </w:rPr>
        <w:t> </w:t>
      </w:r>
      <w:r>
        <w:rPr>
          <w:sz w:val="22"/>
        </w:rPr>
        <w:t>Transmission</w:t>
      </w:r>
      <w:r>
        <w:rPr>
          <w:spacing w:val="-4"/>
          <w:sz w:val="22"/>
        </w:rPr>
        <w:t> </w:t>
      </w:r>
      <w:r>
        <w:rPr>
          <w:spacing w:val="-2"/>
          <w:sz w:val="22"/>
        </w:rPr>
        <w:t>Customers</w:t>
      </w:r>
    </w:p>
    <w:p>
      <w:pPr>
        <w:pStyle w:val="ListParagraph"/>
        <w:numPr>
          <w:ilvl w:val="0"/>
          <w:numId w:val="24"/>
        </w:numPr>
        <w:tabs>
          <w:tab w:pos="853" w:val="left" w:leader="none"/>
        </w:tabs>
        <w:spacing w:line="240" w:lineRule="auto" w:before="97" w:after="0"/>
        <w:ind w:left="853" w:right="0" w:hanging="236"/>
        <w:jc w:val="left"/>
        <w:rPr>
          <w:sz w:val="22"/>
        </w:rPr>
      </w:pPr>
      <w:r>
        <w:rPr>
          <w:sz w:val="22"/>
        </w:rPr>
        <w:t>Other</w:t>
      </w:r>
      <w:r>
        <w:rPr>
          <w:spacing w:val="-4"/>
          <w:sz w:val="22"/>
        </w:rPr>
        <w:t> </w:t>
      </w:r>
      <w:r>
        <w:rPr>
          <w:sz w:val="22"/>
        </w:rPr>
        <w:t>Control</w:t>
      </w:r>
      <w:r>
        <w:rPr>
          <w:spacing w:val="-4"/>
          <w:sz w:val="22"/>
        </w:rPr>
        <w:t> </w:t>
      </w:r>
      <w:r>
        <w:rPr>
          <w:spacing w:val="-2"/>
          <w:sz w:val="22"/>
        </w:rPr>
        <w:t>Areas</w:t>
      </w:r>
    </w:p>
    <w:p>
      <w:pPr>
        <w:pStyle w:val="ListParagraph"/>
        <w:numPr>
          <w:ilvl w:val="0"/>
          <w:numId w:val="24"/>
        </w:numPr>
        <w:tabs>
          <w:tab w:pos="853" w:val="left" w:leader="none"/>
        </w:tabs>
        <w:spacing w:line="240" w:lineRule="auto" w:before="97" w:after="0"/>
        <w:ind w:left="853" w:right="0" w:hanging="236"/>
        <w:jc w:val="left"/>
        <w:rPr>
          <w:sz w:val="22"/>
        </w:rPr>
      </w:pPr>
      <w:r>
        <w:rPr>
          <w:sz w:val="22"/>
        </w:rPr>
        <w:t>External</w:t>
      </w:r>
      <w:r>
        <w:rPr>
          <w:spacing w:val="-9"/>
          <w:sz w:val="22"/>
        </w:rPr>
        <w:t> </w:t>
      </w:r>
      <w:r>
        <w:rPr>
          <w:sz w:val="22"/>
        </w:rPr>
        <w:t>auditors,</w:t>
      </w:r>
      <w:r>
        <w:rPr>
          <w:spacing w:val="-7"/>
          <w:sz w:val="22"/>
        </w:rPr>
        <w:t> </w:t>
      </w:r>
      <w:r>
        <w:rPr>
          <w:sz w:val="22"/>
        </w:rPr>
        <w:t>lawyers,</w:t>
      </w:r>
      <w:r>
        <w:rPr>
          <w:spacing w:val="-7"/>
          <w:sz w:val="22"/>
        </w:rPr>
        <w:t> </w:t>
      </w:r>
      <w:r>
        <w:rPr>
          <w:sz w:val="22"/>
        </w:rPr>
        <w:t>and</w:t>
      </w:r>
      <w:r>
        <w:rPr>
          <w:spacing w:val="-4"/>
          <w:sz w:val="22"/>
        </w:rPr>
        <w:t> </w:t>
      </w:r>
      <w:r>
        <w:rPr>
          <w:spacing w:val="-2"/>
          <w:sz w:val="22"/>
        </w:rPr>
        <w:t>regulators</w:t>
      </w:r>
    </w:p>
    <w:p>
      <w:pPr>
        <w:pStyle w:val="ListParagraph"/>
        <w:numPr>
          <w:ilvl w:val="0"/>
          <w:numId w:val="24"/>
        </w:numPr>
        <w:tabs>
          <w:tab w:pos="853" w:val="left" w:leader="none"/>
        </w:tabs>
        <w:spacing w:line="240" w:lineRule="auto" w:before="97" w:after="0"/>
        <w:ind w:left="853" w:right="0" w:hanging="236"/>
        <w:jc w:val="left"/>
        <w:rPr>
          <w:sz w:val="22"/>
        </w:rPr>
      </w:pPr>
      <w:r>
        <w:rPr>
          <w:sz w:val="22"/>
        </w:rPr>
        <w:t>PJM</w:t>
      </w:r>
      <w:r>
        <w:rPr>
          <w:spacing w:val="-3"/>
          <w:sz w:val="22"/>
        </w:rPr>
        <w:t> </w:t>
      </w:r>
      <w:r>
        <w:rPr>
          <w:sz w:val="22"/>
        </w:rPr>
        <w:t>settlements</w:t>
      </w:r>
      <w:r>
        <w:rPr>
          <w:spacing w:val="-3"/>
          <w:sz w:val="22"/>
        </w:rPr>
        <w:t> </w:t>
      </w:r>
      <w:r>
        <w:rPr>
          <w:sz w:val="22"/>
        </w:rPr>
        <w:t>staff</w:t>
      </w:r>
      <w:r>
        <w:rPr>
          <w:spacing w:val="-2"/>
          <w:sz w:val="22"/>
        </w:rPr>
        <w:t> </w:t>
      </w:r>
      <w:r>
        <w:rPr>
          <w:sz w:val="22"/>
        </w:rPr>
        <w:t>and</w:t>
      </w:r>
      <w:r>
        <w:rPr>
          <w:spacing w:val="-3"/>
          <w:sz w:val="22"/>
        </w:rPr>
        <w:t> </w:t>
      </w:r>
      <w:r>
        <w:rPr>
          <w:sz w:val="22"/>
        </w:rPr>
        <w:t>audit</w:t>
      </w:r>
      <w:r>
        <w:rPr>
          <w:spacing w:val="-2"/>
          <w:sz w:val="22"/>
        </w:rPr>
        <w:t> staff</w:t>
      </w:r>
    </w:p>
    <w:p>
      <w:pPr>
        <w:pStyle w:val="ListParagraph"/>
        <w:numPr>
          <w:ilvl w:val="0"/>
          <w:numId w:val="24"/>
        </w:numPr>
        <w:tabs>
          <w:tab w:pos="853" w:val="left" w:leader="none"/>
        </w:tabs>
        <w:spacing w:line="240" w:lineRule="auto" w:before="97" w:after="0"/>
        <w:ind w:left="853" w:right="0" w:hanging="236"/>
        <w:jc w:val="left"/>
        <w:rPr>
          <w:sz w:val="22"/>
        </w:rPr>
      </w:pPr>
      <w:r>
        <w:rPr>
          <w:sz w:val="22"/>
        </w:rPr>
        <w:t>PJM</w:t>
      </w:r>
      <w:r>
        <w:rPr>
          <w:spacing w:val="-3"/>
          <w:sz w:val="22"/>
        </w:rPr>
        <w:t> </w:t>
      </w:r>
      <w:r>
        <w:rPr>
          <w:sz w:val="22"/>
        </w:rPr>
        <w:t>customer</w:t>
      </w:r>
      <w:r>
        <w:rPr>
          <w:spacing w:val="-3"/>
          <w:sz w:val="22"/>
        </w:rPr>
        <w:t> </w:t>
      </w:r>
      <w:r>
        <w:rPr>
          <w:sz w:val="22"/>
        </w:rPr>
        <w:t>relations</w:t>
      </w:r>
      <w:r>
        <w:rPr>
          <w:spacing w:val="-3"/>
          <w:sz w:val="22"/>
        </w:rPr>
        <w:t> </w:t>
      </w:r>
      <w:r>
        <w:rPr>
          <w:sz w:val="22"/>
        </w:rPr>
        <w:t>and</w:t>
      </w:r>
      <w:r>
        <w:rPr>
          <w:spacing w:val="-3"/>
          <w:sz w:val="22"/>
        </w:rPr>
        <w:t> </w:t>
      </w:r>
      <w:r>
        <w:rPr>
          <w:sz w:val="22"/>
        </w:rPr>
        <w:t>training</w:t>
      </w:r>
      <w:r>
        <w:rPr>
          <w:spacing w:val="1"/>
          <w:sz w:val="22"/>
        </w:rPr>
        <w:t> </w:t>
      </w:r>
      <w:r>
        <w:rPr>
          <w:spacing w:val="-2"/>
          <w:sz w:val="22"/>
        </w:rPr>
        <w:t>staff</w:t>
      </w:r>
    </w:p>
    <w:p>
      <w:pPr>
        <w:pStyle w:val="ListParagraph"/>
        <w:spacing w:after="0" w:line="240" w:lineRule="auto"/>
        <w:jc w:val="left"/>
        <w:rPr>
          <w:sz w:val="22"/>
        </w:rPr>
        <w:sectPr>
          <w:headerReference w:type="default" r:id="rId14"/>
          <w:footerReference w:type="default" r:id="rId15"/>
          <w:pgSz w:w="12240" w:h="15840"/>
          <w:pgMar w:header="142" w:footer="1016" w:top="1440" w:bottom="1200" w:left="1080" w:right="360"/>
        </w:sectPr>
      </w:pPr>
    </w:p>
    <w:p>
      <w:pPr>
        <w:pStyle w:val="BodyText"/>
        <w:spacing w:before="186"/>
        <w:ind w:left="0"/>
      </w:pPr>
    </w:p>
    <w:p>
      <w:pPr>
        <w:pStyle w:val="Heading3"/>
      </w:pPr>
      <w:bookmarkStart w:name="References" w:id="22"/>
      <w:bookmarkEnd w:id="22"/>
      <w:r>
        <w:rPr>
          <w:b w:val="0"/>
        </w:rPr>
      </w:r>
      <w:r>
        <w:rPr>
          <w:color w:val="013466"/>
          <w:spacing w:val="-2"/>
        </w:rPr>
        <w:t>References</w:t>
      </w:r>
    </w:p>
    <w:p>
      <w:pPr>
        <w:spacing w:line="261" w:lineRule="auto" w:before="22"/>
        <w:ind w:left="360" w:right="1194" w:firstLine="0"/>
        <w:jc w:val="left"/>
        <w:rPr>
          <w:sz w:val="22"/>
        </w:rPr>
      </w:pPr>
      <w:r>
        <w:rPr>
          <w:sz w:val="22"/>
        </w:rPr>
        <w:t>The</w:t>
      </w:r>
      <w:r>
        <w:rPr>
          <w:spacing w:val="-4"/>
          <w:sz w:val="22"/>
        </w:rPr>
        <w:t> </w:t>
      </w:r>
      <w:r>
        <w:rPr>
          <w:sz w:val="22"/>
        </w:rPr>
        <w:t>references</w:t>
      </w:r>
      <w:r>
        <w:rPr>
          <w:spacing w:val="-4"/>
          <w:sz w:val="22"/>
        </w:rPr>
        <w:t> </w:t>
      </w:r>
      <w:r>
        <w:rPr>
          <w:sz w:val="22"/>
        </w:rPr>
        <w:t>to</w:t>
      </w:r>
      <w:r>
        <w:rPr>
          <w:spacing w:val="-4"/>
          <w:sz w:val="22"/>
        </w:rPr>
        <w:t> </w:t>
      </w:r>
      <w:r>
        <w:rPr>
          <w:sz w:val="22"/>
        </w:rPr>
        <w:t>other</w:t>
      </w:r>
      <w:r>
        <w:rPr>
          <w:spacing w:val="-4"/>
          <w:sz w:val="22"/>
        </w:rPr>
        <w:t> </w:t>
      </w:r>
      <w:r>
        <w:rPr>
          <w:sz w:val="22"/>
        </w:rPr>
        <w:t>documents</w:t>
      </w:r>
      <w:r>
        <w:rPr>
          <w:spacing w:val="-1"/>
          <w:sz w:val="22"/>
        </w:rPr>
        <w:t> </w:t>
      </w:r>
      <w:r>
        <w:rPr>
          <w:sz w:val="22"/>
        </w:rPr>
        <w:t>that</w:t>
      </w:r>
      <w:r>
        <w:rPr>
          <w:spacing w:val="-4"/>
          <w:sz w:val="22"/>
        </w:rPr>
        <w:t> </w:t>
      </w:r>
      <w:r>
        <w:rPr>
          <w:sz w:val="22"/>
        </w:rPr>
        <w:t>provide</w:t>
      </w:r>
      <w:r>
        <w:rPr>
          <w:spacing w:val="-4"/>
          <w:sz w:val="22"/>
        </w:rPr>
        <w:t> </w:t>
      </w:r>
      <w:r>
        <w:rPr>
          <w:sz w:val="22"/>
        </w:rPr>
        <w:t>background</w:t>
      </w:r>
      <w:r>
        <w:rPr>
          <w:spacing w:val="-4"/>
          <w:sz w:val="22"/>
        </w:rPr>
        <w:t> </w:t>
      </w:r>
      <w:r>
        <w:rPr>
          <w:sz w:val="22"/>
        </w:rPr>
        <w:t>or</w:t>
      </w:r>
      <w:r>
        <w:rPr>
          <w:spacing w:val="-4"/>
          <w:sz w:val="22"/>
        </w:rPr>
        <w:t> </w:t>
      </w:r>
      <w:r>
        <w:rPr>
          <w:sz w:val="22"/>
        </w:rPr>
        <w:t>additional</w:t>
      </w:r>
      <w:r>
        <w:rPr>
          <w:spacing w:val="-1"/>
          <w:sz w:val="22"/>
        </w:rPr>
        <w:t> </w:t>
      </w:r>
      <w:r>
        <w:rPr>
          <w:sz w:val="22"/>
        </w:rPr>
        <w:t>detail</w:t>
      </w:r>
      <w:r>
        <w:rPr>
          <w:spacing w:val="-4"/>
          <w:sz w:val="22"/>
        </w:rPr>
        <w:t> </w:t>
      </w:r>
      <w:r>
        <w:rPr>
          <w:sz w:val="22"/>
        </w:rPr>
        <w:t>directly</w:t>
      </w:r>
      <w:r>
        <w:rPr>
          <w:spacing w:val="-4"/>
          <w:sz w:val="22"/>
        </w:rPr>
        <w:t> </w:t>
      </w:r>
      <w:r>
        <w:rPr>
          <w:sz w:val="22"/>
        </w:rPr>
        <w:t>related to the </w:t>
      </w:r>
      <w:r>
        <w:rPr>
          <w:rFonts w:ascii="Arial"/>
          <w:b/>
          <w:i/>
          <w:sz w:val="22"/>
        </w:rPr>
        <w:t>PJM Manual for Operating Agreement Accounting </w:t>
      </w:r>
      <w:r>
        <w:rPr>
          <w:sz w:val="22"/>
        </w:rPr>
        <w:t>are:</w:t>
      </w:r>
    </w:p>
    <w:p>
      <w:pPr>
        <w:pStyle w:val="ListParagraph"/>
        <w:numPr>
          <w:ilvl w:val="0"/>
          <w:numId w:val="24"/>
        </w:numPr>
        <w:tabs>
          <w:tab w:pos="853" w:val="left" w:leader="none"/>
        </w:tabs>
        <w:spacing w:line="240" w:lineRule="auto" w:before="74" w:after="0"/>
        <w:ind w:left="853" w:right="0" w:hanging="236"/>
        <w:jc w:val="left"/>
        <w:rPr>
          <w:rFonts w:ascii="Arial" w:hAnsi="Arial"/>
          <w:b/>
          <w:i/>
          <w:sz w:val="22"/>
        </w:rPr>
      </w:pPr>
      <w:r>
        <w:rPr>
          <w:sz w:val="22"/>
        </w:rPr>
        <w:t>PJM</w:t>
      </w:r>
      <w:r>
        <w:rPr>
          <w:spacing w:val="-6"/>
          <w:sz w:val="22"/>
        </w:rPr>
        <w:t> </w:t>
      </w:r>
      <w:r>
        <w:rPr>
          <w:sz w:val="22"/>
        </w:rPr>
        <w:t>Manual</w:t>
      </w:r>
      <w:r>
        <w:rPr>
          <w:spacing w:val="-5"/>
          <w:sz w:val="22"/>
        </w:rPr>
        <w:t> </w:t>
      </w:r>
      <w:r>
        <w:rPr>
          <w:sz w:val="22"/>
        </w:rPr>
        <w:t>for</w:t>
      </w:r>
      <w:r>
        <w:rPr>
          <w:spacing w:val="-4"/>
          <w:sz w:val="22"/>
        </w:rPr>
        <w:t> </w:t>
      </w:r>
      <w:hyperlink r:id="rId16">
        <w:r>
          <w:rPr>
            <w:rFonts w:ascii="Arial" w:hAnsi="Arial"/>
            <w:b/>
            <w:i/>
            <w:sz w:val="22"/>
            <w:u w:val="single" w:color="808080"/>
          </w:rPr>
          <w:t>Open</w:t>
        </w:r>
        <w:r>
          <w:rPr>
            <w:rFonts w:ascii="Arial" w:hAnsi="Arial"/>
            <w:b/>
            <w:i/>
            <w:spacing w:val="-5"/>
            <w:sz w:val="22"/>
            <w:u w:val="single" w:color="808080"/>
          </w:rPr>
          <w:t> </w:t>
        </w:r>
        <w:r>
          <w:rPr>
            <w:rFonts w:ascii="Arial" w:hAnsi="Arial"/>
            <w:b/>
            <w:i/>
            <w:sz w:val="22"/>
            <w:u w:val="single" w:color="808080"/>
          </w:rPr>
          <w:t>Access</w:t>
        </w:r>
        <w:r>
          <w:rPr>
            <w:rFonts w:ascii="Arial" w:hAnsi="Arial"/>
            <w:b/>
            <w:i/>
            <w:spacing w:val="-5"/>
            <w:sz w:val="22"/>
            <w:u w:val="single" w:color="808080"/>
          </w:rPr>
          <w:t> </w:t>
        </w:r>
        <w:r>
          <w:rPr>
            <w:rFonts w:ascii="Arial" w:hAnsi="Arial"/>
            <w:b/>
            <w:i/>
            <w:sz w:val="22"/>
            <w:u w:val="single" w:color="808080"/>
          </w:rPr>
          <w:t>Transmission</w:t>
        </w:r>
        <w:r>
          <w:rPr>
            <w:rFonts w:ascii="Arial" w:hAnsi="Arial"/>
            <w:b/>
            <w:i/>
            <w:spacing w:val="-2"/>
            <w:sz w:val="22"/>
            <w:u w:val="single" w:color="808080"/>
          </w:rPr>
          <w:t> </w:t>
        </w:r>
        <w:r>
          <w:rPr>
            <w:rFonts w:ascii="Arial" w:hAnsi="Arial"/>
            <w:b/>
            <w:i/>
            <w:sz w:val="22"/>
            <w:u w:val="single" w:color="808080"/>
          </w:rPr>
          <w:t>Tariff</w:t>
        </w:r>
        <w:r>
          <w:rPr>
            <w:rFonts w:ascii="Arial" w:hAnsi="Arial"/>
            <w:b/>
            <w:i/>
            <w:spacing w:val="-5"/>
            <w:sz w:val="22"/>
            <w:u w:val="single" w:color="808080"/>
          </w:rPr>
          <w:t> </w:t>
        </w:r>
        <w:r>
          <w:rPr>
            <w:rFonts w:ascii="Arial" w:hAnsi="Arial"/>
            <w:b/>
            <w:i/>
            <w:sz w:val="22"/>
            <w:u w:val="single" w:color="808080"/>
          </w:rPr>
          <w:t>Accounting</w:t>
        </w:r>
        <w:r>
          <w:rPr>
            <w:rFonts w:ascii="Arial" w:hAnsi="Arial"/>
            <w:b/>
            <w:i/>
            <w:spacing w:val="-3"/>
            <w:sz w:val="22"/>
            <w:u w:val="single" w:color="808080"/>
          </w:rPr>
          <w:t> </w:t>
        </w:r>
        <w:r>
          <w:rPr>
            <w:rFonts w:ascii="Arial" w:hAnsi="Arial"/>
            <w:b/>
            <w:i/>
            <w:sz w:val="22"/>
            <w:u w:val="single" w:color="808080"/>
          </w:rPr>
          <w:t>(M-</w:t>
        </w:r>
        <w:r>
          <w:rPr>
            <w:rFonts w:ascii="Arial" w:hAnsi="Arial"/>
            <w:b/>
            <w:i/>
            <w:spacing w:val="-5"/>
            <w:sz w:val="22"/>
            <w:u w:val="single" w:color="808080"/>
          </w:rPr>
          <w:t>27)</w:t>
        </w:r>
      </w:hyperlink>
    </w:p>
    <w:p>
      <w:pPr>
        <w:pStyle w:val="ListParagraph"/>
        <w:numPr>
          <w:ilvl w:val="0"/>
          <w:numId w:val="24"/>
        </w:numPr>
        <w:tabs>
          <w:tab w:pos="853" w:val="left" w:leader="none"/>
        </w:tabs>
        <w:spacing w:line="240" w:lineRule="auto" w:before="97" w:after="0"/>
        <w:ind w:left="853" w:right="0" w:hanging="236"/>
        <w:jc w:val="left"/>
        <w:rPr>
          <w:rFonts w:ascii="Arial" w:hAnsi="Arial"/>
          <w:b/>
          <w:i/>
          <w:sz w:val="22"/>
        </w:rPr>
      </w:pPr>
      <w:r>
        <w:rPr>
          <w:sz w:val="22"/>
        </w:rPr>
        <w:t>PJM</w:t>
      </w:r>
      <w:r>
        <w:rPr>
          <w:spacing w:val="-6"/>
          <w:sz w:val="22"/>
        </w:rPr>
        <w:t> </w:t>
      </w:r>
      <w:r>
        <w:rPr>
          <w:sz w:val="22"/>
        </w:rPr>
        <w:t>Manual</w:t>
      </w:r>
      <w:r>
        <w:rPr>
          <w:spacing w:val="-5"/>
          <w:sz w:val="22"/>
        </w:rPr>
        <w:t> </w:t>
      </w:r>
      <w:r>
        <w:rPr>
          <w:sz w:val="22"/>
        </w:rPr>
        <w:t>for</w:t>
      </w:r>
      <w:r>
        <w:rPr>
          <w:spacing w:val="-5"/>
          <w:sz w:val="22"/>
        </w:rPr>
        <w:t> </w:t>
      </w:r>
      <w:hyperlink r:id="rId17">
        <w:r>
          <w:rPr>
            <w:rFonts w:ascii="Arial" w:hAnsi="Arial"/>
            <w:b/>
            <w:i/>
            <w:sz w:val="22"/>
            <w:u w:val="single" w:color="808080"/>
          </w:rPr>
          <w:t>Balancing</w:t>
        </w:r>
        <w:r>
          <w:rPr>
            <w:rFonts w:ascii="Arial" w:hAnsi="Arial"/>
            <w:b/>
            <w:i/>
            <w:spacing w:val="-5"/>
            <w:sz w:val="22"/>
            <w:u w:val="single" w:color="808080"/>
          </w:rPr>
          <w:t> </w:t>
        </w:r>
        <w:r>
          <w:rPr>
            <w:rFonts w:ascii="Arial" w:hAnsi="Arial"/>
            <w:b/>
            <w:i/>
            <w:sz w:val="22"/>
            <w:u w:val="single" w:color="808080"/>
          </w:rPr>
          <w:t>Operations</w:t>
        </w:r>
        <w:r>
          <w:rPr>
            <w:rFonts w:ascii="Arial" w:hAnsi="Arial"/>
            <w:b/>
            <w:i/>
            <w:spacing w:val="-2"/>
            <w:sz w:val="22"/>
            <w:u w:val="single" w:color="808080"/>
          </w:rPr>
          <w:t> </w:t>
        </w:r>
        <w:r>
          <w:rPr>
            <w:rFonts w:ascii="Arial" w:hAnsi="Arial"/>
            <w:b/>
            <w:i/>
            <w:sz w:val="22"/>
            <w:u w:val="single" w:color="808080"/>
          </w:rPr>
          <w:t>(M-</w:t>
        </w:r>
        <w:r>
          <w:rPr>
            <w:rFonts w:ascii="Arial" w:hAnsi="Arial"/>
            <w:b/>
            <w:i/>
            <w:spacing w:val="-5"/>
            <w:sz w:val="22"/>
            <w:u w:val="single" w:color="808080"/>
          </w:rPr>
          <w:t>12)</w:t>
        </w:r>
      </w:hyperlink>
    </w:p>
    <w:p>
      <w:pPr>
        <w:pStyle w:val="ListParagraph"/>
        <w:numPr>
          <w:ilvl w:val="0"/>
          <w:numId w:val="24"/>
        </w:numPr>
        <w:tabs>
          <w:tab w:pos="853" w:val="left" w:leader="none"/>
        </w:tabs>
        <w:spacing w:line="240" w:lineRule="auto" w:before="97" w:after="0"/>
        <w:ind w:left="853" w:right="0" w:hanging="236"/>
        <w:jc w:val="left"/>
        <w:rPr>
          <w:rFonts w:ascii="Arial" w:hAnsi="Arial"/>
          <w:b/>
          <w:i/>
          <w:sz w:val="22"/>
        </w:rPr>
      </w:pPr>
      <w:r>
        <w:rPr>
          <w:sz w:val="22"/>
        </w:rPr>
        <w:t>PJM</w:t>
      </w:r>
      <w:r>
        <w:rPr>
          <w:spacing w:val="-4"/>
          <w:sz w:val="22"/>
        </w:rPr>
        <w:t> </w:t>
      </w:r>
      <w:r>
        <w:rPr>
          <w:sz w:val="22"/>
        </w:rPr>
        <w:t>Manual</w:t>
      </w:r>
      <w:r>
        <w:rPr>
          <w:spacing w:val="-4"/>
          <w:sz w:val="22"/>
        </w:rPr>
        <w:t> </w:t>
      </w:r>
      <w:r>
        <w:rPr>
          <w:sz w:val="22"/>
        </w:rPr>
        <w:t>for</w:t>
      </w:r>
      <w:r>
        <w:rPr>
          <w:spacing w:val="-3"/>
          <w:sz w:val="22"/>
        </w:rPr>
        <w:t> </w:t>
      </w:r>
      <w:hyperlink r:id="rId18">
        <w:r>
          <w:rPr>
            <w:rFonts w:ascii="Arial" w:hAnsi="Arial"/>
            <w:b/>
            <w:i/>
            <w:sz w:val="22"/>
            <w:u w:val="single" w:color="808080"/>
          </w:rPr>
          <w:t>Billing</w:t>
        </w:r>
        <w:r>
          <w:rPr>
            <w:rFonts w:ascii="Arial" w:hAnsi="Arial"/>
            <w:b/>
            <w:i/>
            <w:spacing w:val="-3"/>
            <w:sz w:val="22"/>
            <w:u w:val="single" w:color="808080"/>
          </w:rPr>
          <w:t> </w:t>
        </w:r>
        <w:r>
          <w:rPr>
            <w:rFonts w:ascii="Arial" w:hAnsi="Arial"/>
            <w:b/>
            <w:i/>
            <w:sz w:val="22"/>
            <w:u w:val="single" w:color="808080"/>
          </w:rPr>
          <w:t>(M-</w:t>
        </w:r>
        <w:r>
          <w:rPr>
            <w:rFonts w:ascii="Arial" w:hAnsi="Arial"/>
            <w:b/>
            <w:i/>
            <w:spacing w:val="-5"/>
            <w:sz w:val="22"/>
            <w:u w:val="single" w:color="808080"/>
          </w:rPr>
          <w:t>29)</w:t>
        </w:r>
      </w:hyperlink>
    </w:p>
    <w:p>
      <w:pPr>
        <w:pStyle w:val="ListParagraph"/>
        <w:numPr>
          <w:ilvl w:val="0"/>
          <w:numId w:val="24"/>
        </w:numPr>
        <w:tabs>
          <w:tab w:pos="853" w:val="left" w:leader="none"/>
        </w:tabs>
        <w:spacing w:line="240" w:lineRule="auto" w:before="97" w:after="0"/>
        <w:ind w:left="853" w:right="0" w:hanging="236"/>
        <w:jc w:val="left"/>
        <w:rPr>
          <w:rFonts w:ascii="Arial" w:hAnsi="Arial"/>
          <w:b/>
          <w:i/>
          <w:sz w:val="22"/>
        </w:rPr>
      </w:pPr>
      <w:r>
        <w:rPr>
          <w:sz w:val="22"/>
        </w:rPr>
        <w:t>PJM</w:t>
      </w:r>
      <w:r>
        <w:rPr>
          <w:spacing w:val="-5"/>
          <w:sz w:val="22"/>
        </w:rPr>
        <w:t> </w:t>
      </w:r>
      <w:r>
        <w:rPr>
          <w:sz w:val="22"/>
        </w:rPr>
        <w:t>Manual</w:t>
      </w:r>
      <w:r>
        <w:rPr>
          <w:spacing w:val="-5"/>
          <w:sz w:val="22"/>
        </w:rPr>
        <w:t> </w:t>
      </w:r>
      <w:r>
        <w:rPr>
          <w:sz w:val="22"/>
        </w:rPr>
        <w:t>for</w:t>
      </w:r>
      <w:r>
        <w:rPr>
          <w:spacing w:val="-4"/>
          <w:sz w:val="22"/>
        </w:rPr>
        <w:t> </w:t>
      </w:r>
      <w:hyperlink r:id="rId19">
        <w:r>
          <w:rPr>
            <w:rFonts w:ascii="Arial" w:hAnsi="Arial"/>
            <w:b/>
            <w:i/>
            <w:sz w:val="22"/>
            <w:u w:val="single" w:color="808080"/>
          </w:rPr>
          <w:t>Energy</w:t>
        </w:r>
        <w:r>
          <w:rPr>
            <w:rFonts w:ascii="Arial" w:hAnsi="Arial"/>
            <w:b/>
            <w:i/>
            <w:spacing w:val="-4"/>
            <w:sz w:val="22"/>
            <w:u w:val="single" w:color="808080"/>
          </w:rPr>
          <w:t> </w:t>
        </w:r>
        <w:r>
          <w:rPr>
            <w:rFonts w:ascii="Arial" w:hAnsi="Arial"/>
            <w:b/>
            <w:i/>
            <w:sz w:val="22"/>
            <w:u w:val="single" w:color="808080"/>
          </w:rPr>
          <w:t>&amp;</w:t>
        </w:r>
        <w:r>
          <w:rPr>
            <w:rFonts w:ascii="Arial" w:hAnsi="Arial"/>
            <w:b/>
            <w:i/>
            <w:spacing w:val="-5"/>
            <w:sz w:val="22"/>
            <w:u w:val="single" w:color="808080"/>
          </w:rPr>
          <w:t> </w:t>
        </w:r>
        <w:r>
          <w:rPr>
            <w:rFonts w:ascii="Arial" w:hAnsi="Arial"/>
            <w:b/>
            <w:i/>
            <w:sz w:val="22"/>
            <w:u w:val="single" w:color="808080"/>
          </w:rPr>
          <w:t>Ancillary</w:t>
        </w:r>
        <w:r>
          <w:rPr>
            <w:rFonts w:ascii="Arial" w:hAnsi="Arial"/>
            <w:b/>
            <w:i/>
            <w:spacing w:val="-3"/>
            <w:sz w:val="22"/>
            <w:u w:val="single" w:color="808080"/>
          </w:rPr>
          <w:t> </w:t>
        </w:r>
        <w:r>
          <w:rPr>
            <w:rFonts w:ascii="Arial" w:hAnsi="Arial"/>
            <w:b/>
            <w:i/>
            <w:sz w:val="22"/>
            <w:u w:val="single" w:color="808080"/>
          </w:rPr>
          <w:t>Services</w:t>
        </w:r>
        <w:r>
          <w:rPr>
            <w:rFonts w:ascii="Arial" w:hAnsi="Arial"/>
            <w:b/>
            <w:i/>
            <w:spacing w:val="-5"/>
            <w:sz w:val="22"/>
            <w:u w:val="single" w:color="808080"/>
          </w:rPr>
          <w:t> </w:t>
        </w:r>
        <w:r>
          <w:rPr>
            <w:rFonts w:ascii="Arial" w:hAnsi="Arial"/>
            <w:b/>
            <w:i/>
            <w:sz w:val="22"/>
            <w:u w:val="single" w:color="808080"/>
          </w:rPr>
          <w:t>Market</w:t>
        </w:r>
        <w:r>
          <w:rPr>
            <w:rFonts w:ascii="Arial" w:hAnsi="Arial"/>
            <w:b/>
            <w:i/>
            <w:spacing w:val="-5"/>
            <w:sz w:val="22"/>
            <w:u w:val="single" w:color="808080"/>
          </w:rPr>
          <w:t> </w:t>
        </w:r>
        <w:r>
          <w:rPr>
            <w:rFonts w:ascii="Arial" w:hAnsi="Arial"/>
            <w:b/>
            <w:i/>
            <w:sz w:val="22"/>
            <w:u w:val="single" w:color="808080"/>
          </w:rPr>
          <w:t>Operations</w:t>
        </w:r>
        <w:r>
          <w:rPr>
            <w:rFonts w:ascii="Arial" w:hAnsi="Arial"/>
            <w:b/>
            <w:i/>
            <w:spacing w:val="-1"/>
            <w:sz w:val="22"/>
            <w:u w:val="single" w:color="808080"/>
          </w:rPr>
          <w:t> </w:t>
        </w:r>
        <w:r>
          <w:rPr>
            <w:rFonts w:ascii="Arial" w:hAnsi="Arial"/>
            <w:b/>
            <w:i/>
            <w:sz w:val="22"/>
            <w:u w:val="single" w:color="808080"/>
          </w:rPr>
          <w:t>(M-</w:t>
        </w:r>
        <w:r>
          <w:rPr>
            <w:rFonts w:ascii="Arial" w:hAnsi="Arial"/>
            <w:b/>
            <w:i/>
            <w:spacing w:val="-5"/>
            <w:sz w:val="22"/>
            <w:u w:val="single" w:color="808080"/>
          </w:rPr>
          <w:t>11)</w:t>
        </w:r>
      </w:hyperlink>
    </w:p>
    <w:p>
      <w:pPr>
        <w:pStyle w:val="ListParagraph"/>
        <w:numPr>
          <w:ilvl w:val="0"/>
          <w:numId w:val="24"/>
        </w:numPr>
        <w:tabs>
          <w:tab w:pos="853" w:val="left" w:leader="none"/>
        </w:tabs>
        <w:spacing w:line="240" w:lineRule="auto" w:before="97" w:after="0"/>
        <w:ind w:left="853" w:right="0" w:hanging="236"/>
        <w:jc w:val="left"/>
        <w:rPr>
          <w:sz w:val="22"/>
        </w:rPr>
      </w:pPr>
      <w:r>
        <w:rPr>
          <w:sz w:val="22"/>
        </w:rPr>
        <w:t>Operating</w:t>
      </w:r>
      <w:r>
        <w:rPr>
          <w:spacing w:val="-8"/>
          <w:sz w:val="22"/>
        </w:rPr>
        <w:t> </w:t>
      </w:r>
      <w:r>
        <w:rPr>
          <w:sz w:val="22"/>
        </w:rPr>
        <w:t>Agreement</w:t>
      </w:r>
      <w:r>
        <w:rPr>
          <w:spacing w:val="-7"/>
          <w:sz w:val="22"/>
        </w:rPr>
        <w:t> </w:t>
      </w:r>
      <w:r>
        <w:rPr>
          <w:sz w:val="22"/>
        </w:rPr>
        <w:t>of</w:t>
      </w:r>
      <w:r>
        <w:rPr>
          <w:spacing w:val="-8"/>
          <w:sz w:val="22"/>
        </w:rPr>
        <w:t> </w:t>
      </w:r>
      <w:r>
        <w:rPr>
          <w:sz w:val="22"/>
        </w:rPr>
        <w:t>PJM</w:t>
      </w:r>
      <w:r>
        <w:rPr>
          <w:spacing w:val="-4"/>
          <w:sz w:val="22"/>
        </w:rPr>
        <w:t> </w:t>
      </w:r>
      <w:r>
        <w:rPr>
          <w:sz w:val="22"/>
        </w:rPr>
        <w:t>Interconnection,</w:t>
      </w:r>
      <w:r>
        <w:rPr>
          <w:spacing w:val="-7"/>
          <w:sz w:val="22"/>
        </w:rPr>
        <w:t> </w:t>
      </w:r>
      <w:r>
        <w:rPr>
          <w:spacing w:val="-2"/>
          <w:sz w:val="22"/>
        </w:rPr>
        <w:t>L.L.C.</w:t>
      </w:r>
    </w:p>
    <w:p>
      <w:pPr>
        <w:pStyle w:val="ListParagraph"/>
        <w:numPr>
          <w:ilvl w:val="0"/>
          <w:numId w:val="24"/>
        </w:numPr>
        <w:tabs>
          <w:tab w:pos="853" w:val="left" w:leader="none"/>
        </w:tabs>
        <w:spacing w:line="240" w:lineRule="auto" w:before="97" w:after="0"/>
        <w:ind w:left="853" w:right="0" w:hanging="236"/>
        <w:jc w:val="left"/>
        <w:rPr>
          <w:sz w:val="22"/>
        </w:rPr>
      </w:pPr>
      <w:r>
        <w:rPr>
          <w:sz w:val="22"/>
        </w:rPr>
        <w:t>PJM</w:t>
      </w:r>
      <w:r>
        <w:rPr>
          <w:spacing w:val="-5"/>
          <w:sz w:val="22"/>
        </w:rPr>
        <w:t> </w:t>
      </w:r>
      <w:r>
        <w:rPr>
          <w:sz w:val="22"/>
        </w:rPr>
        <w:t>Open</w:t>
      </w:r>
      <w:r>
        <w:rPr>
          <w:spacing w:val="-4"/>
          <w:sz w:val="22"/>
        </w:rPr>
        <w:t> </w:t>
      </w:r>
      <w:r>
        <w:rPr>
          <w:sz w:val="22"/>
        </w:rPr>
        <w:t>Access</w:t>
      </w:r>
      <w:r>
        <w:rPr>
          <w:spacing w:val="-5"/>
          <w:sz w:val="22"/>
        </w:rPr>
        <w:t> </w:t>
      </w:r>
      <w:r>
        <w:rPr>
          <w:sz w:val="22"/>
        </w:rPr>
        <w:t>Transmission</w:t>
      </w:r>
      <w:r>
        <w:rPr>
          <w:spacing w:val="-4"/>
          <w:sz w:val="22"/>
        </w:rPr>
        <w:t> </w:t>
      </w:r>
      <w:r>
        <w:rPr>
          <w:spacing w:val="-2"/>
          <w:sz w:val="22"/>
        </w:rPr>
        <w:t>Tariff</w:t>
      </w:r>
    </w:p>
    <w:p>
      <w:pPr>
        <w:pStyle w:val="BodyText"/>
        <w:spacing w:before="134"/>
        <w:ind w:left="0"/>
      </w:pPr>
    </w:p>
    <w:p>
      <w:pPr>
        <w:pStyle w:val="Heading1"/>
        <w:ind w:left="351" w:firstLine="0"/>
      </w:pPr>
      <w:bookmarkStart w:name="Using This Manual" w:id="23"/>
      <w:bookmarkEnd w:id="23"/>
      <w:r>
        <w:rPr/>
      </w:r>
      <w:bookmarkStart w:name="_bookmark6" w:id="24"/>
      <w:bookmarkEnd w:id="24"/>
      <w:r>
        <w:rPr/>
      </w:r>
      <w:r>
        <w:rPr>
          <w:color w:val="013466"/>
        </w:rPr>
        <w:t>Uзing</w:t>
      </w:r>
      <w:r>
        <w:rPr>
          <w:color w:val="013466"/>
          <w:spacing w:val="10"/>
        </w:rPr>
        <w:t> </w:t>
      </w:r>
      <w:r>
        <w:rPr>
          <w:color w:val="013466"/>
        </w:rPr>
        <w:t>Thiз</w:t>
      </w:r>
      <w:r>
        <w:rPr>
          <w:color w:val="013466"/>
          <w:spacing w:val="11"/>
        </w:rPr>
        <w:t> </w:t>
      </w:r>
      <w:r>
        <w:rPr>
          <w:color w:val="013466"/>
          <w:spacing w:val="-2"/>
        </w:rPr>
        <w:t>Manual</w:t>
      </w:r>
    </w:p>
    <w:p>
      <w:pPr>
        <w:pStyle w:val="BodyText"/>
        <w:spacing w:line="261" w:lineRule="auto" w:before="237"/>
        <w:ind w:left="360" w:right="1078"/>
      </w:pPr>
      <w:r>
        <w:rPr/>
        <w:t>We believe that explaining concepts is just as important as presenting the procedures. This philosophy</w:t>
      </w:r>
      <w:r>
        <w:rPr>
          <w:spacing w:val="-3"/>
        </w:rPr>
        <w:t> </w:t>
      </w:r>
      <w:r>
        <w:rPr/>
        <w:t>is</w:t>
      </w:r>
      <w:r>
        <w:rPr>
          <w:spacing w:val="-3"/>
        </w:rPr>
        <w:t> </w:t>
      </w:r>
      <w:r>
        <w:rPr/>
        <w:t>reflected</w:t>
      </w:r>
      <w:r>
        <w:rPr>
          <w:spacing w:val="-3"/>
        </w:rPr>
        <w:t> </w:t>
      </w:r>
      <w:r>
        <w:rPr/>
        <w:t>in</w:t>
      </w:r>
      <w:r>
        <w:rPr>
          <w:spacing w:val="-3"/>
        </w:rPr>
        <w:t> </w:t>
      </w:r>
      <w:r>
        <w:rPr/>
        <w:t>the</w:t>
      </w:r>
      <w:r>
        <w:rPr>
          <w:spacing w:val="-1"/>
        </w:rPr>
        <w:t> </w:t>
      </w:r>
      <w:r>
        <w:rPr/>
        <w:t>way</w:t>
      </w:r>
      <w:r>
        <w:rPr>
          <w:spacing w:val="-3"/>
        </w:rPr>
        <w:t> </w:t>
      </w:r>
      <w:r>
        <w:rPr/>
        <w:t>we</w:t>
      </w:r>
      <w:r>
        <w:rPr>
          <w:spacing w:val="-3"/>
        </w:rPr>
        <w:t> </w:t>
      </w:r>
      <w:r>
        <w:rPr/>
        <w:t>organize</w:t>
      </w:r>
      <w:r>
        <w:rPr>
          <w:spacing w:val="-3"/>
        </w:rPr>
        <w:t> </w:t>
      </w:r>
      <w:r>
        <w:rPr/>
        <w:t>the</w:t>
      </w:r>
      <w:r>
        <w:rPr>
          <w:spacing w:val="-3"/>
        </w:rPr>
        <w:t> </w:t>
      </w:r>
      <w:r>
        <w:rPr/>
        <w:t>material</w:t>
      </w:r>
      <w:r>
        <w:rPr>
          <w:spacing w:val="-3"/>
        </w:rPr>
        <w:t> </w:t>
      </w:r>
      <w:r>
        <w:rPr/>
        <w:t>in</w:t>
      </w:r>
      <w:r>
        <w:rPr>
          <w:spacing w:val="-1"/>
        </w:rPr>
        <w:t> </w:t>
      </w:r>
      <w:r>
        <w:rPr/>
        <w:t>this</w:t>
      </w:r>
      <w:r>
        <w:rPr>
          <w:spacing w:val="-3"/>
        </w:rPr>
        <w:t> </w:t>
      </w:r>
      <w:r>
        <w:rPr/>
        <w:t>manual.</w:t>
      </w:r>
      <w:r>
        <w:rPr>
          <w:spacing w:val="-3"/>
        </w:rPr>
        <w:t> </w:t>
      </w:r>
      <w:r>
        <w:rPr/>
        <w:t>We</w:t>
      </w:r>
      <w:r>
        <w:rPr>
          <w:spacing w:val="-3"/>
        </w:rPr>
        <w:t> </w:t>
      </w:r>
      <w:r>
        <w:rPr/>
        <w:t>start</w:t>
      </w:r>
      <w:r>
        <w:rPr>
          <w:spacing w:val="-3"/>
        </w:rPr>
        <w:t> </w:t>
      </w:r>
      <w:r>
        <w:rPr/>
        <w:t>each section with an overview. Then, we present details, procedures or references to procedures found in other PJM Manuals.</w:t>
      </w:r>
    </w:p>
    <w:p>
      <w:pPr>
        <w:pStyle w:val="BodyText"/>
        <w:spacing w:before="118"/>
        <w:ind w:left="0"/>
      </w:pPr>
    </w:p>
    <w:p>
      <w:pPr>
        <w:pStyle w:val="Heading3"/>
        <w:spacing w:before="1"/>
      </w:pPr>
      <w:bookmarkStart w:name="What You Will Find In This Manual" w:id="25"/>
      <w:bookmarkEnd w:id="25"/>
      <w:r>
        <w:rPr>
          <w:b w:val="0"/>
        </w:rPr>
      </w:r>
      <w:r>
        <w:rPr>
          <w:color w:val="013466"/>
        </w:rPr>
        <w:t>What</w:t>
      </w:r>
      <w:r>
        <w:rPr>
          <w:color w:val="013466"/>
          <w:spacing w:val="22"/>
        </w:rPr>
        <w:t> </w:t>
      </w:r>
      <w:r>
        <w:rPr>
          <w:color w:val="013466"/>
        </w:rPr>
        <w:t>You</w:t>
      </w:r>
      <w:r>
        <w:rPr>
          <w:color w:val="013466"/>
          <w:spacing w:val="22"/>
        </w:rPr>
        <w:t> </w:t>
      </w:r>
      <w:r>
        <w:rPr>
          <w:color w:val="013466"/>
        </w:rPr>
        <w:t>Will</w:t>
      </w:r>
      <w:r>
        <w:rPr>
          <w:color w:val="013466"/>
          <w:spacing w:val="25"/>
        </w:rPr>
        <w:t> </w:t>
      </w:r>
      <w:r>
        <w:rPr>
          <w:color w:val="013466"/>
        </w:rPr>
        <w:t>Find</w:t>
      </w:r>
      <w:r>
        <w:rPr>
          <w:color w:val="013466"/>
          <w:spacing w:val="22"/>
        </w:rPr>
        <w:t> </w:t>
      </w:r>
      <w:r>
        <w:rPr>
          <w:color w:val="013466"/>
        </w:rPr>
        <w:t>In</w:t>
      </w:r>
      <w:r>
        <w:rPr>
          <w:color w:val="013466"/>
          <w:spacing w:val="23"/>
        </w:rPr>
        <w:t> </w:t>
      </w:r>
      <w:r>
        <w:rPr>
          <w:color w:val="013466"/>
        </w:rPr>
        <w:t>This</w:t>
      </w:r>
      <w:r>
        <w:rPr>
          <w:color w:val="013466"/>
          <w:spacing w:val="26"/>
        </w:rPr>
        <w:t> </w:t>
      </w:r>
      <w:r>
        <w:rPr>
          <w:color w:val="013466"/>
          <w:spacing w:val="-2"/>
        </w:rPr>
        <w:t>Manual</w:t>
      </w:r>
    </w:p>
    <w:p>
      <w:pPr>
        <w:pStyle w:val="ListParagraph"/>
        <w:numPr>
          <w:ilvl w:val="0"/>
          <w:numId w:val="24"/>
        </w:numPr>
        <w:tabs>
          <w:tab w:pos="853" w:val="left" w:leader="none"/>
        </w:tabs>
        <w:spacing w:line="240" w:lineRule="auto" w:before="97" w:after="0"/>
        <w:ind w:left="853" w:right="0" w:hanging="236"/>
        <w:jc w:val="left"/>
        <w:rPr>
          <w:sz w:val="22"/>
        </w:rPr>
      </w:pPr>
      <w:r>
        <w:rPr>
          <w:sz w:val="22"/>
        </w:rPr>
        <w:t>A</w:t>
      </w:r>
      <w:r>
        <w:rPr>
          <w:spacing w:val="-5"/>
          <w:sz w:val="22"/>
        </w:rPr>
        <w:t> </w:t>
      </w:r>
      <w:r>
        <w:rPr>
          <w:sz w:val="22"/>
        </w:rPr>
        <w:t>table</w:t>
      </w:r>
      <w:r>
        <w:rPr>
          <w:spacing w:val="-3"/>
          <w:sz w:val="22"/>
        </w:rPr>
        <w:t> </w:t>
      </w:r>
      <w:r>
        <w:rPr>
          <w:sz w:val="22"/>
        </w:rPr>
        <w:t>of</w:t>
      </w:r>
      <w:r>
        <w:rPr>
          <w:spacing w:val="-2"/>
          <w:sz w:val="22"/>
        </w:rPr>
        <w:t> </w:t>
      </w:r>
      <w:r>
        <w:rPr>
          <w:sz w:val="22"/>
        </w:rPr>
        <w:t>contents</w:t>
      </w:r>
      <w:r>
        <w:rPr>
          <w:spacing w:val="-3"/>
          <w:sz w:val="22"/>
        </w:rPr>
        <w:t> </w:t>
      </w:r>
      <w:r>
        <w:rPr>
          <w:sz w:val="22"/>
        </w:rPr>
        <w:t>that</w:t>
      </w:r>
      <w:r>
        <w:rPr>
          <w:spacing w:val="1"/>
          <w:sz w:val="22"/>
        </w:rPr>
        <w:t> </w:t>
      </w:r>
      <w:r>
        <w:rPr>
          <w:sz w:val="22"/>
        </w:rPr>
        <w:t>lists</w:t>
      </w:r>
      <w:r>
        <w:rPr>
          <w:spacing w:val="-3"/>
          <w:sz w:val="22"/>
        </w:rPr>
        <w:t> </w:t>
      </w:r>
      <w:r>
        <w:rPr>
          <w:sz w:val="22"/>
        </w:rPr>
        <w:t>two</w:t>
      </w:r>
      <w:r>
        <w:rPr>
          <w:spacing w:val="-3"/>
          <w:sz w:val="22"/>
        </w:rPr>
        <w:t> </w:t>
      </w:r>
      <w:r>
        <w:rPr>
          <w:sz w:val="22"/>
        </w:rPr>
        <w:t>levels</w:t>
      </w:r>
      <w:r>
        <w:rPr>
          <w:spacing w:val="-2"/>
          <w:sz w:val="22"/>
        </w:rPr>
        <w:t> </w:t>
      </w:r>
      <w:r>
        <w:rPr>
          <w:sz w:val="22"/>
        </w:rPr>
        <w:t>of</w:t>
      </w:r>
      <w:r>
        <w:rPr>
          <w:spacing w:val="-3"/>
          <w:sz w:val="22"/>
        </w:rPr>
        <w:t> </w:t>
      </w:r>
      <w:r>
        <w:rPr>
          <w:sz w:val="22"/>
        </w:rPr>
        <w:t>subheadings within</w:t>
      </w:r>
      <w:r>
        <w:rPr>
          <w:spacing w:val="-3"/>
          <w:sz w:val="22"/>
        </w:rPr>
        <w:t> </w:t>
      </w:r>
      <w:r>
        <w:rPr>
          <w:sz w:val="22"/>
        </w:rPr>
        <w:t>each</w:t>
      </w:r>
      <w:r>
        <w:rPr>
          <w:spacing w:val="-2"/>
          <w:sz w:val="22"/>
        </w:rPr>
        <w:t> </w:t>
      </w:r>
      <w:r>
        <w:rPr>
          <w:sz w:val="22"/>
        </w:rPr>
        <w:t>of</w:t>
      </w:r>
      <w:r>
        <w:rPr>
          <w:spacing w:val="-3"/>
          <w:sz w:val="22"/>
        </w:rPr>
        <w:t> </w:t>
      </w:r>
      <w:r>
        <w:rPr>
          <w:sz w:val="22"/>
        </w:rPr>
        <w:t>the</w:t>
      </w:r>
      <w:r>
        <w:rPr>
          <w:spacing w:val="-2"/>
          <w:sz w:val="22"/>
        </w:rPr>
        <w:t> sections</w:t>
      </w:r>
    </w:p>
    <w:p>
      <w:pPr>
        <w:pStyle w:val="ListParagraph"/>
        <w:numPr>
          <w:ilvl w:val="0"/>
          <w:numId w:val="24"/>
        </w:numPr>
        <w:tabs>
          <w:tab w:pos="853" w:val="left" w:leader="none"/>
        </w:tabs>
        <w:spacing w:line="240" w:lineRule="auto" w:before="97" w:after="0"/>
        <w:ind w:left="853" w:right="0" w:hanging="236"/>
        <w:jc w:val="left"/>
        <w:rPr>
          <w:sz w:val="22"/>
        </w:rPr>
      </w:pPr>
      <w:r>
        <w:rPr>
          <w:sz w:val="22"/>
        </w:rPr>
        <w:t>An</w:t>
      </w:r>
      <w:r>
        <w:rPr>
          <w:spacing w:val="-6"/>
          <w:sz w:val="22"/>
        </w:rPr>
        <w:t> </w:t>
      </w:r>
      <w:r>
        <w:rPr>
          <w:sz w:val="22"/>
        </w:rPr>
        <w:t>approval</w:t>
      </w:r>
      <w:r>
        <w:rPr>
          <w:spacing w:val="-4"/>
          <w:sz w:val="22"/>
        </w:rPr>
        <w:t> </w:t>
      </w:r>
      <w:r>
        <w:rPr>
          <w:sz w:val="22"/>
        </w:rPr>
        <w:t>page</w:t>
      </w:r>
      <w:r>
        <w:rPr>
          <w:spacing w:val="-4"/>
          <w:sz w:val="22"/>
        </w:rPr>
        <w:t> </w:t>
      </w:r>
      <w:r>
        <w:rPr>
          <w:sz w:val="22"/>
        </w:rPr>
        <w:t>that</w:t>
      </w:r>
      <w:r>
        <w:rPr>
          <w:spacing w:val="-4"/>
          <w:sz w:val="22"/>
        </w:rPr>
        <w:t> </w:t>
      </w:r>
      <w:r>
        <w:rPr>
          <w:sz w:val="22"/>
        </w:rPr>
        <w:t>lists</w:t>
      </w:r>
      <w:r>
        <w:rPr>
          <w:spacing w:val="-1"/>
          <w:sz w:val="22"/>
        </w:rPr>
        <w:t> </w:t>
      </w:r>
      <w:r>
        <w:rPr>
          <w:sz w:val="22"/>
        </w:rPr>
        <w:t>the</w:t>
      </w:r>
      <w:r>
        <w:rPr>
          <w:spacing w:val="-4"/>
          <w:sz w:val="22"/>
        </w:rPr>
        <w:t> </w:t>
      </w:r>
      <w:r>
        <w:rPr>
          <w:sz w:val="22"/>
        </w:rPr>
        <w:t>required</w:t>
      </w:r>
      <w:r>
        <w:rPr>
          <w:spacing w:val="-4"/>
          <w:sz w:val="22"/>
        </w:rPr>
        <w:t> </w:t>
      </w:r>
      <w:r>
        <w:rPr>
          <w:sz w:val="22"/>
        </w:rPr>
        <w:t>approvals</w:t>
      </w:r>
      <w:r>
        <w:rPr>
          <w:spacing w:val="-4"/>
          <w:sz w:val="22"/>
        </w:rPr>
        <w:t> </w:t>
      </w:r>
      <w:r>
        <w:rPr>
          <w:sz w:val="22"/>
        </w:rPr>
        <w:t>and</w:t>
      </w:r>
      <w:r>
        <w:rPr>
          <w:spacing w:val="-4"/>
          <w:sz w:val="22"/>
        </w:rPr>
        <w:t> </w:t>
      </w:r>
      <w:r>
        <w:rPr>
          <w:sz w:val="22"/>
        </w:rPr>
        <w:t>a</w:t>
      </w:r>
      <w:r>
        <w:rPr>
          <w:spacing w:val="-4"/>
          <w:sz w:val="22"/>
        </w:rPr>
        <w:t> </w:t>
      </w:r>
      <w:r>
        <w:rPr>
          <w:sz w:val="22"/>
        </w:rPr>
        <w:t>brief</w:t>
      </w:r>
      <w:r>
        <w:rPr>
          <w:spacing w:val="-2"/>
          <w:sz w:val="22"/>
        </w:rPr>
        <w:t> </w:t>
      </w:r>
      <w:r>
        <w:rPr>
          <w:sz w:val="22"/>
        </w:rPr>
        <w:t>outline</w:t>
      </w:r>
      <w:r>
        <w:rPr>
          <w:spacing w:val="-4"/>
          <w:sz w:val="22"/>
        </w:rPr>
        <w:t> </w:t>
      </w:r>
      <w:r>
        <w:rPr>
          <w:sz w:val="22"/>
        </w:rPr>
        <w:t>of</w:t>
      </w:r>
      <w:r>
        <w:rPr>
          <w:spacing w:val="-4"/>
          <w:sz w:val="22"/>
        </w:rPr>
        <w:t> </w:t>
      </w:r>
      <w:r>
        <w:rPr>
          <w:sz w:val="22"/>
        </w:rPr>
        <w:t>the</w:t>
      </w:r>
      <w:r>
        <w:rPr>
          <w:spacing w:val="-4"/>
          <w:sz w:val="22"/>
        </w:rPr>
        <w:t> </w:t>
      </w:r>
      <w:r>
        <w:rPr>
          <w:sz w:val="22"/>
        </w:rPr>
        <w:t>current</w:t>
      </w:r>
      <w:r>
        <w:rPr>
          <w:spacing w:val="-3"/>
          <w:sz w:val="22"/>
        </w:rPr>
        <w:t> </w:t>
      </w:r>
      <w:r>
        <w:rPr>
          <w:spacing w:val="-2"/>
          <w:sz w:val="22"/>
        </w:rPr>
        <w:t>revision</w:t>
      </w:r>
    </w:p>
    <w:p>
      <w:pPr>
        <w:pStyle w:val="ListParagraph"/>
        <w:numPr>
          <w:ilvl w:val="0"/>
          <w:numId w:val="24"/>
        </w:numPr>
        <w:tabs>
          <w:tab w:pos="853" w:val="left" w:leader="none"/>
          <w:tab w:pos="855" w:val="left" w:leader="none"/>
        </w:tabs>
        <w:spacing w:line="261" w:lineRule="auto" w:before="97" w:after="0"/>
        <w:ind w:left="855" w:right="1507" w:hanging="238"/>
        <w:jc w:val="left"/>
        <w:rPr>
          <w:sz w:val="22"/>
        </w:rPr>
      </w:pPr>
      <w:r>
        <w:rPr>
          <w:sz w:val="22"/>
        </w:rPr>
        <w:t>Sections</w:t>
      </w:r>
      <w:r>
        <w:rPr>
          <w:spacing w:val="-5"/>
          <w:sz w:val="22"/>
        </w:rPr>
        <w:t> </w:t>
      </w:r>
      <w:r>
        <w:rPr>
          <w:sz w:val="22"/>
        </w:rPr>
        <w:t>containing</w:t>
      </w:r>
      <w:r>
        <w:rPr>
          <w:spacing w:val="-5"/>
          <w:sz w:val="22"/>
        </w:rPr>
        <w:t> </w:t>
      </w:r>
      <w:r>
        <w:rPr>
          <w:sz w:val="22"/>
        </w:rPr>
        <w:t>the</w:t>
      </w:r>
      <w:r>
        <w:rPr>
          <w:spacing w:val="-5"/>
          <w:sz w:val="22"/>
        </w:rPr>
        <w:t> </w:t>
      </w:r>
      <w:r>
        <w:rPr>
          <w:sz w:val="22"/>
        </w:rPr>
        <w:t>specific</w:t>
      </w:r>
      <w:r>
        <w:rPr>
          <w:spacing w:val="-2"/>
          <w:sz w:val="22"/>
        </w:rPr>
        <w:t> </w:t>
      </w:r>
      <w:r>
        <w:rPr>
          <w:sz w:val="22"/>
        </w:rPr>
        <w:t>guidelines,</w:t>
      </w:r>
      <w:r>
        <w:rPr>
          <w:spacing w:val="-5"/>
          <w:sz w:val="22"/>
        </w:rPr>
        <w:t> </w:t>
      </w:r>
      <w:r>
        <w:rPr>
          <w:sz w:val="22"/>
        </w:rPr>
        <w:t>requirements,</w:t>
      </w:r>
      <w:r>
        <w:rPr>
          <w:spacing w:val="-5"/>
          <w:sz w:val="22"/>
        </w:rPr>
        <w:t> </w:t>
      </w:r>
      <w:r>
        <w:rPr>
          <w:sz w:val="22"/>
        </w:rPr>
        <w:t>or</w:t>
      </w:r>
      <w:r>
        <w:rPr>
          <w:spacing w:val="-5"/>
          <w:sz w:val="22"/>
        </w:rPr>
        <w:t> </w:t>
      </w:r>
      <w:r>
        <w:rPr>
          <w:sz w:val="22"/>
        </w:rPr>
        <w:t>procedures</w:t>
      </w:r>
      <w:r>
        <w:rPr>
          <w:spacing w:val="-3"/>
          <w:sz w:val="22"/>
        </w:rPr>
        <w:t> </w:t>
      </w:r>
      <w:r>
        <w:rPr>
          <w:sz w:val="22"/>
        </w:rPr>
        <w:t>including</w:t>
      </w:r>
      <w:r>
        <w:rPr>
          <w:spacing w:val="-5"/>
          <w:sz w:val="22"/>
        </w:rPr>
        <w:t> </w:t>
      </w:r>
      <w:r>
        <w:rPr>
          <w:sz w:val="22"/>
        </w:rPr>
        <w:t>PJM actions and PJM Member actions</w:t>
      </w:r>
    </w:p>
    <w:p>
      <w:pPr>
        <w:pStyle w:val="ListParagraph"/>
        <w:numPr>
          <w:ilvl w:val="0"/>
          <w:numId w:val="24"/>
        </w:numPr>
        <w:tabs>
          <w:tab w:pos="853" w:val="left" w:leader="none"/>
        </w:tabs>
        <w:spacing w:line="240" w:lineRule="auto" w:before="73" w:after="0"/>
        <w:ind w:left="853" w:right="0" w:hanging="236"/>
        <w:jc w:val="left"/>
        <w:rPr>
          <w:sz w:val="22"/>
        </w:rPr>
      </w:pPr>
      <w:r>
        <w:rPr>
          <w:sz w:val="22"/>
        </w:rPr>
        <w:t>A</w:t>
      </w:r>
      <w:r>
        <w:rPr>
          <w:spacing w:val="-5"/>
          <w:sz w:val="22"/>
        </w:rPr>
        <w:t> </w:t>
      </w:r>
      <w:r>
        <w:rPr>
          <w:sz w:val="22"/>
        </w:rPr>
        <w:t>section</w:t>
      </w:r>
      <w:r>
        <w:rPr>
          <w:spacing w:val="-3"/>
          <w:sz w:val="22"/>
        </w:rPr>
        <w:t> </w:t>
      </w:r>
      <w:r>
        <w:rPr>
          <w:sz w:val="22"/>
        </w:rPr>
        <w:t>at</w:t>
      </w:r>
      <w:r>
        <w:rPr>
          <w:spacing w:val="-3"/>
          <w:sz w:val="22"/>
        </w:rPr>
        <w:t> </w:t>
      </w:r>
      <w:r>
        <w:rPr>
          <w:sz w:val="22"/>
        </w:rPr>
        <w:t>the</w:t>
      </w:r>
      <w:r>
        <w:rPr>
          <w:spacing w:val="-3"/>
          <w:sz w:val="22"/>
        </w:rPr>
        <w:t> </w:t>
      </w:r>
      <w:r>
        <w:rPr>
          <w:sz w:val="22"/>
        </w:rPr>
        <w:t>end</w:t>
      </w:r>
      <w:r>
        <w:rPr>
          <w:spacing w:val="-1"/>
          <w:sz w:val="22"/>
        </w:rPr>
        <w:t> </w:t>
      </w:r>
      <w:r>
        <w:rPr>
          <w:sz w:val="22"/>
        </w:rPr>
        <w:t>detailing</w:t>
      </w:r>
      <w:r>
        <w:rPr>
          <w:spacing w:val="-2"/>
          <w:sz w:val="22"/>
        </w:rPr>
        <w:t> </w:t>
      </w:r>
      <w:r>
        <w:rPr>
          <w:sz w:val="22"/>
        </w:rPr>
        <w:t>all</w:t>
      </w:r>
      <w:r>
        <w:rPr>
          <w:spacing w:val="-3"/>
          <w:sz w:val="22"/>
        </w:rPr>
        <w:t> </w:t>
      </w:r>
      <w:r>
        <w:rPr>
          <w:sz w:val="22"/>
        </w:rPr>
        <w:t>previous</w:t>
      </w:r>
      <w:r>
        <w:rPr>
          <w:spacing w:val="-3"/>
          <w:sz w:val="22"/>
        </w:rPr>
        <w:t> </w:t>
      </w:r>
      <w:r>
        <w:rPr>
          <w:sz w:val="22"/>
        </w:rPr>
        <w:t>revisions</w:t>
      </w:r>
      <w:r>
        <w:rPr>
          <w:spacing w:val="-3"/>
          <w:sz w:val="22"/>
        </w:rPr>
        <w:t> </w:t>
      </w:r>
      <w:r>
        <w:rPr>
          <w:sz w:val="22"/>
        </w:rPr>
        <w:t>of</w:t>
      </w:r>
      <w:r>
        <w:rPr>
          <w:spacing w:val="-1"/>
          <w:sz w:val="22"/>
        </w:rPr>
        <w:t> </w:t>
      </w:r>
      <w:r>
        <w:rPr>
          <w:sz w:val="22"/>
        </w:rPr>
        <w:t>this</w:t>
      </w:r>
      <w:r>
        <w:rPr>
          <w:spacing w:val="-3"/>
          <w:sz w:val="22"/>
        </w:rPr>
        <w:t> </w:t>
      </w:r>
      <w:r>
        <w:rPr>
          <w:sz w:val="22"/>
        </w:rPr>
        <w:t>PJM</w:t>
      </w:r>
      <w:r>
        <w:rPr>
          <w:spacing w:val="-2"/>
          <w:sz w:val="22"/>
        </w:rPr>
        <w:t> Manual</w:t>
      </w:r>
    </w:p>
    <w:p>
      <w:pPr>
        <w:pStyle w:val="ListParagraph"/>
        <w:spacing w:after="0" w:line="240" w:lineRule="auto"/>
        <w:jc w:val="left"/>
        <w:rPr>
          <w:sz w:val="22"/>
        </w:rPr>
        <w:sectPr>
          <w:pgSz w:w="12240" w:h="15840"/>
          <w:pgMar w:header="142" w:footer="1016" w:top="1440" w:bottom="1200" w:left="1080" w:right="360"/>
        </w:sectPr>
      </w:pPr>
    </w:p>
    <w:p>
      <w:pPr>
        <w:pStyle w:val="BodyText"/>
        <w:spacing w:before="0"/>
        <w:ind w:left="0"/>
        <w:rPr>
          <w:sz w:val="20"/>
        </w:rPr>
      </w:pPr>
    </w:p>
    <w:p>
      <w:pPr>
        <w:pStyle w:val="BodyText"/>
        <w:spacing w:before="198" w:after="1"/>
        <w:ind w:left="0"/>
        <w:rPr>
          <w:sz w:val="20"/>
        </w:rPr>
      </w:pPr>
    </w:p>
    <w:p>
      <w:pPr>
        <w:spacing w:line="240" w:lineRule="auto"/>
        <w:ind w:left="346" w:right="0" w:firstLine="0"/>
        <w:rPr>
          <w:sz w:val="20"/>
        </w:rPr>
      </w:pPr>
      <w:r>
        <w:rPr>
          <w:sz w:val="20"/>
        </w:rPr>
        <mc:AlternateContent>
          <mc:Choice Requires="wps">
            <w:drawing>
              <wp:inline distT="0" distB="0" distL="0" distR="0">
                <wp:extent cx="5943600" cy="318135"/>
                <wp:effectExtent l="0" t="0" r="0" b="5714"/>
                <wp:docPr id="59" name="Group 59"/>
                <wp:cNvGraphicFramePr>
                  <a:graphicFrameLocks/>
                </wp:cNvGraphicFramePr>
                <a:graphic>
                  <a:graphicData uri="http://schemas.microsoft.com/office/word/2010/wordprocessingGroup">
                    <wpg:wgp>
                      <wpg:cNvPr id="59" name="Group 59"/>
                      <wpg:cNvGrpSpPr/>
                      <wpg:grpSpPr>
                        <a:xfrm>
                          <a:off x="0" y="0"/>
                          <a:ext cx="5943600" cy="318135"/>
                          <a:chExt cx="5943600" cy="318135"/>
                        </a:xfrm>
                      </wpg:grpSpPr>
                      <wps:wsp>
                        <wps:cNvPr id="60" name="Graphic 60"/>
                        <wps:cNvSpPr/>
                        <wps:spPr>
                          <a:xfrm>
                            <a:off x="0" y="0"/>
                            <a:ext cx="5943600" cy="318135"/>
                          </a:xfrm>
                          <a:custGeom>
                            <a:avLst/>
                            <a:gdLst/>
                            <a:ahLst/>
                            <a:cxnLst/>
                            <a:rect l="l" t="t" r="r" b="b"/>
                            <a:pathLst>
                              <a:path w="5943600" h="318135">
                                <a:moveTo>
                                  <a:pt x="5943599" y="0"/>
                                </a:moveTo>
                                <a:lnTo>
                                  <a:pt x="0" y="0"/>
                                </a:lnTo>
                                <a:lnTo>
                                  <a:pt x="0" y="318134"/>
                                </a:lnTo>
                                <a:lnTo>
                                  <a:pt x="5943599" y="318134"/>
                                </a:lnTo>
                                <a:lnTo>
                                  <a:pt x="5943599" y="0"/>
                                </a:lnTo>
                                <a:close/>
                              </a:path>
                            </a:pathLst>
                          </a:custGeom>
                          <a:solidFill>
                            <a:srgbClr val="C9F0FF"/>
                          </a:solidFill>
                        </wps:spPr>
                        <wps:bodyPr wrap="square" lIns="0" tIns="0" rIns="0" bIns="0" rtlCol="0">
                          <a:prstTxWarp prst="textNoShape">
                            <a:avLst/>
                          </a:prstTxWarp>
                          <a:noAutofit/>
                        </wps:bodyPr>
                      </wps:wsp>
                      <wps:wsp>
                        <wps:cNvPr id="61" name="Graphic 61"/>
                        <wps:cNvSpPr/>
                        <wps:spPr>
                          <a:xfrm>
                            <a:off x="0" y="308609"/>
                            <a:ext cx="5943600" cy="9525"/>
                          </a:xfrm>
                          <a:custGeom>
                            <a:avLst/>
                            <a:gdLst/>
                            <a:ahLst/>
                            <a:cxnLst/>
                            <a:rect l="l" t="t" r="r" b="b"/>
                            <a:pathLst>
                              <a:path w="5943600" h="9525">
                                <a:moveTo>
                                  <a:pt x="5943599" y="0"/>
                                </a:moveTo>
                                <a:lnTo>
                                  <a:pt x="0" y="0"/>
                                </a:lnTo>
                                <a:lnTo>
                                  <a:pt x="0" y="9525"/>
                                </a:lnTo>
                                <a:lnTo>
                                  <a:pt x="5943599" y="9525"/>
                                </a:lnTo>
                                <a:lnTo>
                                  <a:pt x="5943599" y="0"/>
                                </a:lnTo>
                                <a:close/>
                              </a:path>
                            </a:pathLst>
                          </a:custGeom>
                          <a:solidFill>
                            <a:srgbClr val="013466"/>
                          </a:solidFill>
                        </wps:spPr>
                        <wps:bodyPr wrap="square" lIns="0" tIns="0" rIns="0" bIns="0" rtlCol="0">
                          <a:prstTxWarp prst="textNoShape">
                            <a:avLst/>
                          </a:prstTxWarp>
                          <a:noAutofit/>
                        </wps:bodyPr>
                      </wps:wsp>
                      <wps:wsp>
                        <wps:cNvPr id="62" name="Textbox 62"/>
                        <wps:cNvSpPr txBox="1"/>
                        <wps:spPr>
                          <a:xfrm>
                            <a:off x="0" y="0"/>
                            <a:ext cx="5943600" cy="308610"/>
                          </a:xfrm>
                          <a:prstGeom prst="rect">
                            <a:avLst/>
                          </a:prstGeom>
                        </wps:spPr>
                        <wps:txbx>
                          <w:txbxContent>
                            <w:p>
                              <w:pPr>
                                <w:spacing w:before="72"/>
                                <w:ind w:left="5733" w:right="0" w:firstLine="0"/>
                                <w:jc w:val="left"/>
                                <w:rPr>
                                  <w:rFonts w:ascii="Roboto" w:hAnsi="Roboto"/>
                                  <w:sz w:val="28"/>
                                </w:rPr>
                              </w:pPr>
                              <w:bookmarkStart w:name="Section 1: Market Overview" w:id="26"/>
                              <w:bookmarkEnd w:id="26"/>
                              <w:r>
                                <w:rPr/>
                              </w:r>
                              <w:bookmarkStart w:name="_bookmark7" w:id="27"/>
                              <w:bookmarkEnd w:id="27"/>
                              <w:r>
                                <w:rPr/>
                              </w:r>
                              <w:r>
                                <w:rPr>
                                  <w:rFonts w:ascii="Roboto" w:hAnsi="Roboto"/>
                                  <w:color w:val="013466"/>
                                  <w:sz w:val="28"/>
                                </w:rPr>
                                <w:t>Sectiоn</w:t>
                              </w:r>
                              <w:r>
                                <w:rPr>
                                  <w:rFonts w:ascii="Roboto" w:hAnsi="Roboto"/>
                                  <w:color w:val="013466"/>
                                  <w:spacing w:val="26"/>
                                  <w:sz w:val="28"/>
                                </w:rPr>
                                <w:t> </w:t>
                              </w:r>
                              <w:r>
                                <w:rPr>
                                  <w:rFonts w:ascii="Roboto" w:hAnsi="Roboto"/>
                                  <w:color w:val="013466"/>
                                  <w:sz w:val="28"/>
                                </w:rPr>
                                <w:t>1:</w:t>
                              </w:r>
                              <w:r>
                                <w:rPr>
                                  <w:rFonts w:ascii="Roboto" w:hAnsi="Roboto"/>
                                  <w:color w:val="013466"/>
                                  <w:spacing w:val="27"/>
                                  <w:sz w:val="28"/>
                                </w:rPr>
                                <w:t> </w:t>
                              </w:r>
                              <w:r>
                                <w:rPr>
                                  <w:rFonts w:ascii="Roboto" w:hAnsi="Roboto"/>
                                  <w:color w:val="013466"/>
                                  <w:sz w:val="28"/>
                                </w:rPr>
                                <w:t>Market</w:t>
                              </w:r>
                              <w:r>
                                <w:rPr>
                                  <w:rFonts w:ascii="Roboto" w:hAnsi="Roboto"/>
                                  <w:color w:val="013466"/>
                                  <w:spacing w:val="26"/>
                                  <w:sz w:val="28"/>
                                </w:rPr>
                                <w:t> </w:t>
                              </w:r>
                              <w:r>
                                <w:rPr>
                                  <w:rFonts w:ascii="Roboto" w:hAnsi="Roboto"/>
                                  <w:color w:val="013466"/>
                                  <w:spacing w:val="-2"/>
                                  <w:sz w:val="28"/>
                                </w:rPr>
                                <w:t>Overview</w:t>
                              </w:r>
                            </w:p>
                          </w:txbxContent>
                        </wps:txbx>
                        <wps:bodyPr wrap="square" lIns="0" tIns="0" rIns="0" bIns="0" rtlCol="0">
                          <a:noAutofit/>
                        </wps:bodyPr>
                      </wps:wsp>
                    </wpg:wgp>
                  </a:graphicData>
                </a:graphic>
              </wp:inline>
            </w:drawing>
          </mc:Choice>
          <mc:Fallback>
            <w:pict>
              <v:group style="width:468pt;height:25.05pt;mso-position-horizontal-relative:char;mso-position-vertical-relative:line" id="docshapegroup52" coordorigin="0,0" coordsize="9360,501">
                <v:rect style="position:absolute;left:0;top:0;width:9360;height:501" id="docshape53" filled="true" fillcolor="#c9f0ff" stroked="false">
                  <v:fill type="solid"/>
                </v:rect>
                <v:rect style="position:absolute;left:0;top:486;width:9360;height:15" id="docshape54" filled="true" fillcolor="#013466" stroked="false">
                  <v:fill type="solid"/>
                </v:rect>
                <v:shape style="position:absolute;left:0;top:0;width:9360;height:486" type="#_x0000_t202" id="docshape55" filled="false" stroked="false">
                  <v:textbox inset="0,0,0,0">
                    <w:txbxContent>
                      <w:p>
                        <w:pPr>
                          <w:spacing w:before="72"/>
                          <w:ind w:left="5733" w:right="0" w:firstLine="0"/>
                          <w:jc w:val="left"/>
                          <w:rPr>
                            <w:rFonts w:ascii="Roboto" w:hAnsi="Roboto"/>
                            <w:sz w:val="28"/>
                          </w:rPr>
                        </w:pPr>
                        <w:bookmarkStart w:name="Section 1: Market Overview" w:id="28"/>
                        <w:bookmarkEnd w:id="28"/>
                        <w:r>
                          <w:rPr/>
                        </w:r>
                        <w:bookmarkStart w:name="_bookmark7" w:id="29"/>
                        <w:bookmarkEnd w:id="29"/>
                        <w:r>
                          <w:rPr/>
                        </w:r>
                        <w:r>
                          <w:rPr>
                            <w:rFonts w:ascii="Roboto" w:hAnsi="Roboto"/>
                            <w:color w:val="013466"/>
                            <w:sz w:val="28"/>
                          </w:rPr>
                          <w:t>Sectiоn</w:t>
                        </w:r>
                        <w:r>
                          <w:rPr>
                            <w:rFonts w:ascii="Roboto" w:hAnsi="Roboto"/>
                            <w:color w:val="013466"/>
                            <w:spacing w:val="26"/>
                            <w:sz w:val="28"/>
                          </w:rPr>
                          <w:t> </w:t>
                        </w:r>
                        <w:r>
                          <w:rPr>
                            <w:rFonts w:ascii="Roboto" w:hAnsi="Roboto"/>
                            <w:color w:val="013466"/>
                            <w:sz w:val="28"/>
                          </w:rPr>
                          <w:t>1:</w:t>
                        </w:r>
                        <w:r>
                          <w:rPr>
                            <w:rFonts w:ascii="Roboto" w:hAnsi="Roboto"/>
                            <w:color w:val="013466"/>
                            <w:spacing w:val="27"/>
                            <w:sz w:val="28"/>
                          </w:rPr>
                          <w:t> </w:t>
                        </w:r>
                        <w:r>
                          <w:rPr>
                            <w:rFonts w:ascii="Roboto" w:hAnsi="Roboto"/>
                            <w:color w:val="013466"/>
                            <w:sz w:val="28"/>
                          </w:rPr>
                          <w:t>Market</w:t>
                        </w:r>
                        <w:r>
                          <w:rPr>
                            <w:rFonts w:ascii="Roboto" w:hAnsi="Roboto"/>
                            <w:color w:val="013466"/>
                            <w:spacing w:val="26"/>
                            <w:sz w:val="28"/>
                          </w:rPr>
                          <w:t> </w:t>
                        </w:r>
                        <w:r>
                          <w:rPr>
                            <w:rFonts w:ascii="Roboto" w:hAnsi="Roboto"/>
                            <w:color w:val="013466"/>
                            <w:spacing w:val="-2"/>
                            <w:sz w:val="28"/>
                          </w:rPr>
                          <w:t>Overview</w:t>
                        </w:r>
                      </w:p>
                    </w:txbxContent>
                  </v:textbox>
                  <w10:wrap type="none"/>
                </v:shape>
              </v:group>
            </w:pict>
          </mc:Fallback>
        </mc:AlternateContent>
      </w:r>
      <w:r>
        <w:rPr>
          <w:sz w:val="20"/>
        </w:rPr>
      </w:r>
    </w:p>
    <w:p>
      <w:pPr>
        <w:spacing w:line="261" w:lineRule="auto" w:before="200"/>
        <w:ind w:left="360" w:right="1078" w:firstLine="0"/>
        <w:jc w:val="left"/>
        <w:rPr>
          <w:sz w:val="22"/>
        </w:rPr>
      </w:pPr>
      <w:r>
        <w:rPr>
          <w:sz w:val="22"/>
        </w:rPr>
        <w:t>Welcome</w:t>
      </w:r>
      <w:r>
        <w:rPr>
          <w:spacing w:val="-4"/>
          <w:sz w:val="22"/>
        </w:rPr>
        <w:t> </w:t>
      </w:r>
      <w:r>
        <w:rPr>
          <w:sz w:val="22"/>
        </w:rPr>
        <w:t>to</w:t>
      </w:r>
      <w:r>
        <w:rPr>
          <w:spacing w:val="-4"/>
          <w:sz w:val="22"/>
        </w:rPr>
        <w:t> </w:t>
      </w:r>
      <w:r>
        <w:rPr>
          <w:sz w:val="22"/>
        </w:rPr>
        <w:t>the</w:t>
      </w:r>
      <w:r>
        <w:rPr>
          <w:spacing w:val="-4"/>
          <w:sz w:val="22"/>
        </w:rPr>
        <w:t> </w:t>
      </w:r>
      <w:r>
        <w:rPr>
          <w:sz w:val="22"/>
        </w:rPr>
        <w:t>Market</w:t>
      </w:r>
      <w:r>
        <w:rPr>
          <w:spacing w:val="-4"/>
          <w:sz w:val="22"/>
        </w:rPr>
        <w:t> </w:t>
      </w:r>
      <w:r>
        <w:rPr>
          <w:sz w:val="22"/>
        </w:rPr>
        <w:t>Overview</w:t>
      </w:r>
      <w:r>
        <w:rPr>
          <w:spacing w:val="-1"/>
          <w:sz w:val="22"/>
        </w:rPr>
        <w:t> </w:t>
      </w:r>
      <w:r>
        <w:rPr>
          <w:sz w:val="22"/>
        </w:rPr>
        <w:t>section</w:t>
      </w:r>
      <w:r>
        <w:rPr>
          <w:spacing w:val="-4"/>
          <w:sz w:val="22"/>
        </w:rPr>
        <w:t> </w:t>
      </w:r>
      <w:r>
        <w:rPr>
          <w:sz w:val="22"/>
        </w:rPr>
        <w:t>of</w:t>
      </w:r>
      <w:r>
        <w:rPr>
          <w:spacing w:val="-4"/>
          <w:sz w:val="22"/>
        </w:rPr>
        <w:t> </w:t>
      </w:r>
      <w:r>
        <w:rPr>
          <w:sz w:val="22"/>
        </w:rPr>
        <w:t>the</w:t>
      </w:r>
      <w:r>
        <w:rPr>
          <w:spacing w:val="-2"/>
          <w:sz w:val="22"/>
        </w:rPr>
        <w:t> </w:t>
      </w:r>
      <w:r>
        <w:rPr>
          <w:rFonts w:ascii="Arial"/>
          <w:b/>
          <w:i/>
          <w:sz w:val="22"/>
        </w:rPr>
        <w:t>PJM</w:t>
      </w:r>
      <w:r>
        <w:rPr>
          <w:rFonts w:ascii="Arial"/>
          <w:b/>
          <w:i/>
          <w:spacing w:val="-4"/>
          <w:sz w:val="22"/>
        </w:rPr>
        <w:t> </w:t>
      </w:r>
      <w:r>
        <w:rPr>
          <w:rFonts w:ascii="Arial"/>
          <w:b/>
          <w:i/>
          <w:sz w:val="22"/>
        </w:rPr>
        <w:t>Manual</w:t>
      </w:r>
      <w:r>
        <w:rPr>
          <w:rFonts w:ascii="Arial"/>
          <w:b/>
          <w:i/>
          <w:spacing w:val="-4"/>
          <w:sz w:val="22"/>
        </w:rPr>
        <w:t> </w:t>
      </w:r>
      <w:r>
        <w:rPr>
          <w:rFonts w:ascii="Arial"/>
          <w:b/>
          <w:i/>
          <w:sz w:val="22"/>
        </w:rPr>
        <w:t>for</w:t>
      </w:r>
      <w:r>
        <w:rPr>
          <w:rFonts w:ascii="Arial"/>
          <w:b/>
          <w:i/>
          <w:spacing w:val="-4"/>
          <w:sz w:val="22"/>
        </w:rPr>
        <w:t> </w:t>
      </w:r>
      <w:r>
        <w:rPr>
          <w:rFonts w:ascii="Arial"/>
          <w:b/>
          <w:i/>
          <w:sz w:val="22"/>
        </w:rPr>
        <w:t>Operating</w:t>
      </w:r>
      <w:r>
        <w:rPr>
          <w:rFonts w:ascii="Arial"/>
          <w:b/>
          <w:i/>
          <w:spacing w:val="-1"/>
          <w:sz w:val="22"/>
        </w:rPr>
        <w:t> </w:t>
      </w:r>
      <w:r>
        <w:rPr>
          <w:rFonts w:ascii="Arial"/>
          <w:b/>
          <w:i/>
          <w:sz w:val="22"/>
        </w:rPr>
        <w:t>Agreement Accounting</w:t>
      </w:r>
      <w:r>
        <w:rPr>
          <w:rFonts w:ascii="Arial"/>
          <w:b/>
          <w:sz w:val="22"/>
        </w:rPr>
        <w:t>. </w:t>
      </w:r>
      <w:r>
        <w:rPr>
          <w:sz w:val="22"/>
        </w:rPr>
        <w:t>In this section, you will find the following information:</w:t>
      </w:r>
    </w:p>
    <w:p>
      <w:pPr>
        <w:pStyle w:val="ListParagraph"/>
        <w:numPr>
          <w:ilvl w:val="0"/>
          <w:numId w:val="24"/>
        </w:numPr>
        <w:tabs>
          <w:tab w:pos="853" w:val="left" w:leader="none"/>
          <w:tab w:pos="855" w:val="left" w:leader="none"/>
        </w:tabs>
        <w:spacing w:line="261" w:lineRule="auto" w:before="73" w:after="0"/>
        <w:ind w:left="855" w:right="1630" w:hanging="238"/>
        <w:jc w:val="left"/>
        <w:rPr>
          <w:sz w:val="22"/>
        </w:rPr>
      </w:pPr>
      <w:r>
        <w:rPr>
          <w:sz w:val="22"/>
        </w:rPr>
        <w:t>A</w:t>
      </w:r>
      <w:r>
        <w:rPr>
          <w:spacing w:val="-4"/>
          <w:sz w:val="22"/>
        </w:rPr>
        <w:t> </w:t>
      </w:r>
      <w:r>
        <w:rPr>
          <w:sz w:val="22"/>
        </w:rPr>
        <w:t>description</w:t>
      </w:r>
      <w:r>
        <w:rPr>
          <w:spacing w:val="-4"/>
          <w:sz w:val="22"/>
        </w:rPr>
        <w:t> </w:t>
      </w:r>
      <w:r>
        <w:rPr>
          <w:sz w:val="22"/>
        </w:rPr>
        <w:t>of</w:t>
      </w:r>
      <w:r>
        <w:rPr>
          <w:spacing w:val="-4"/>
          <w:sz w:val="22"/>
        </w:rPr>
        <w:t> </w:t>
      </w:r>
      <w:r>
        <w:rPr>
          <w:sz w:val="22"/>
        </w:rPr>
        <w:t>the</w:t>
      </w:r>
      <w:r>
        <w:rPr>
          <w:spacing w:val="-4"/>
          <w:sz w:val="22"/>
        </w:rPr>
        <w:t> </w:t>
      </w:r>
      <w:r>
        <w:rPr>
          <w:sz w:val="22"/>
        </w:rPr>
        <w:t>PJM</w:t>
      </w:r>
      <w:r>
        <w:rPr>
          <w:spacing w:val="-2"/>
          <w:sz w:val="22"/>
        </w:rPr>
        <w:t> </w:t>
      </w:r>
      <w:r>
        <w:rPr>
          <w:sz w:val="22"/>
        </w:rPr>
        <w:t>Energy</w:t>
      </w:r>
      <w:r>
        <w:rPr>
          <w:spacing w:val="-4"/>
          <w:sz w:val="22"/>
        </w:rPr>
        <w:t> </w:t>
      </w:r>
      <w:r>
        <w:rPr>
          <w:sz w:val="22"/>
        </w:rPr>
        <w:t>Market</w:t>
      </w:r>
      <w:r>
        <w:rPr>
          <w:spacing w:val="-4"/>
          <w:sz w:val="22"/>
        </w:rPr>
        <w:t> </w:t>
      </w:r>
      <w:r>
        <w:rPr>
          <w:sz w:val="22"/>
        </w:rPr>
        <w:t>accounting</w:t>
      </w:r>
      <w:r>
        <w:rPr>
          <w:spacing w:val="-4"/>
          <w:sz w:val="22"/>
        </w:rPr>
        <w:t> </w:t>
      </w:r>
      <w:r>
        <w:rPr>
          <w:sz w:val="22"/>
        </w:rPr>
        <w:t>services</w:t>
      </w:r>
      <w:r>
        <w:rPr>
          <w:spacing w:val="-4"/>
          <w:sz w:val="22"/>
        </w:rPr>
        <w:t> </w:t>
      </w:r>
      <w:r>
        <w:rPr>
          <w:sz w:val="22"/>
        </w:rPr>
        <w:t>(see</w:t>
      </w:r>
      <w:r>
        <w:rPr>
          <w:spacing w:val="-2"/>
          <w:sz w:val="22"/>
        </w:rPr>
        <w:t> </w:t>
      </w:r>
      <w:r>
        <w:rPr>
          <w:sz w:val="22"/>
        </w:rPr>
        <w:t>“Market</w:t>
      </w:r>
      <w:r>
        <w:rPr>
          <w:spacing w:val="-4"/>
          <w:sz w:val="22"/>
        </w:rPr>
        <w:t> </w:t>
      </w:r>
      <w:r>
        <w:rPr>
          <w:sz w:val="22"/>
        </w:rPr>
        <w:t>Accounting </w:t>
      </w:r>
      <w:r>
        <w:rPr>
          <w:spacing w:val="-2"/>
          <w:sz w:val="22"/>
        </w:rPr>
        <w:t>Overview”).</w:t>
      </w:r>
    </w:p>
    <w:p>
      <w:pPr>
        <w:pStyle w:val="ListParagraph"/>
        <w:numPr>
          <w:ilvl w:val="0"/>
          <w:numId w:val="24"/>
        </w:numPr>
        <w:tabs>
          <w:tab w:pos="853" w:val="left" w:leader="none"/>
          <w:tab w:pos="855" w:val="left" w:leader="none"/>
        </w:tabs>
        <w:spacing w:line="261" w:lineRule="auto" w:before="74" w:after="0"/>
        <w:ind w:left="855" w:right="1483" w:hanging="238"/>
        <w:jc w:val="left"/>
        <w:rPr>
          <w:sz w:val="22"/>
        </w:rPr>
      </w:pPr>
      <w:r>
        <w:rPr>
          <w:sz w:val="22"/>
        </w:rPr>
        <w:t>A</w:t>
      </w:r>
      <w:r>
        <w:rPr>
          <w:spacing w:val="-4"/>
          <w:sz w:val="22"/>
        </w:rPr>
        <w:t> </w:t>
      </w:r>
      <w:r>
        <w:rPr>
          <w:sz w:val="22"/>
        </w:rPr>
        <w:t>description</w:t>
      </w:r>
      <w:r>
        <w:rPr>
          <w:spacing w:val="-4"/>
          <w:sz w:val="22"/>
        </w:rPr>
        <w:t> </w:t>
      </w:r>
      <w:r>
        <w:rPr>
          <w:sz w:val="22"/>
        </w:rPr>
        <w:t>of</w:t>
      </w:r>
      <w:r>
        <w:rPr>
          <w:spacing w:val="-4"/>
          <w:sz w:val="22"/>
        </w:rPr>
        <w:t> </w:t>
      </w:r>
      <w:r>
        <w:rPr>
          <w:sz w:val="22"/>
        </w:rPr>
        <w:t>PJM</w:t>
      </w:r>
      <w:r>
        <w:rPr>
          <w:spacing w:val="-4"/>
          <w:sz w:val="22"/>
        </w:rPr>
        <w:t> </w:t>
      </w:r>
      <w:r>
        <w:rPr>
          <w:sz w:val="22"/>
        </w:rPr>
        <w:t>Market</w:t>
      </w:r>
      <w:r>
        <w:rPr>
          <w:spacing w:val="-2"/>
          <w:sz w:val="22"/>
        </w:rPr>
        <w:t> </w:t>
      </w:r>
      <w:r>
        <w:rPr>
          <w:sz w:val="22"/>
        </w:rPr>
        <w:t>Settlements</w:t>
      </w:r>
      <w:r>
        <w:rPr>
          <w:spacing w:val="-4"/>
          <w:sz w:val="22"/>
        </w:rPr>
        <w:t> </w:t>
      </w:r>
      <w:r>
        <w:rPr>
          <w:sz w:val="22"/>
        </w:rPr>
        <w:t>Accounting</w:t>
      </w:r>
      <w:r>
        <w:rPr>
          <w:spacing w:val="-4"/>
          <w:sz w:val="22"/>
        </w:rPr>
        <w:t> </w:t>
      </w:r>
      <w:r>
        <w:rPr>
          <w:sz w:val="22"/>
        </w:rPr>
        <w:t>Input</w:t>
      </w:r>
      <w:r>
        <w:rPr>
          <w:spacing w:val="-2"/>
          <w:sz w:val="22"/>
        </w:rPr>
        <w:t> </w:t>
      </w:r>
      <w:r>
        <w:rPr>
          <w:sz w:val="22"/>
        </w:rPr>
        <w:t>Data</w:t>
      </w:r>
      <w:r>
        <w:rPr>
          <w:spacing w:val="-4"/>
          <w:sz w:val="22"/>
        </w:rPr>
        <w:t> </w:t>
      </w:r>
      <w:r>
        <w:rPr>
          <w:sz w:val="22"/>
        </w:rPr>
        <w:t>(see</w:t>
      </w:r>
      <w:r>
        <w:rPr>
          <w:spacing w:val="-4"/>
          <w:sz w:val="22"/>
        </w:rPr>
        <w:t> </w:t>
      </w:r>
      <w:r>
        <w:rPr>
          <w:sz w:val="22"/>
        </w:rPr>
        <w:t>“Accounting</w:t>
      </w:r>
      <w:r>
        <w:rPr>
          <w:spacing w:val="-4"/>
          <w:sz w:val="22"/>
        </w:rPr>
        <w:t> </w:t>
      </w:r>
      <w:r>
        <w:rPr>
          <w:sz w:val="22"/>
        </w:rPr>
        <w:t>Input </w:t>
      </w:r>
      <w:r>
        <w:rPr>
          <w:spacing w:val="-2"/>
          <w:sz w:val="22"/>
        </w:rPr>
        <w:t>Data”).</w:t>
      </w:r>
    </w:p>
    <w:p>
      <w:pPr>
        <w:pStyle w:val="BodyText"/>
        <w:spacing w:before="110"/>
        <w:ind w:left="0"/>
      </w:pPr>
    </w:p>
    <w:p>
      <w:pPr>
        <w:pStyle w:val="Heading1"/>
        <w:numPr>
          <w:ilvl w:val="1"/>
          <w:numId w:val="25"/>
        </w:numPr>
        <w:tabs>
          <w:tab w:pos="836" w:val="left" w:leader="none"/>
        </w:tabs>
        <w:spacing w:line="240" w:lineRule="auto" w:before="1" w:after="0"/>
        <w:ind w:left="836" w:right="0" w:hanging="485"/>
        <w:jc w:val="left"/>
      </w:pPr>
      <w:bookmarkStart w:name="1.1 Market Accounting Overview" w:id="30"/>
      <w:bookmarkEnd w:id="30"/>
      <w:r>
        <w:rPr/>
      </w:r>
      <w:bookmarkStart w:name="_bookmark8" w:id="31"/>
      <w:bookmarkEnd w:id="31"/>
      <w:r>
        <w:rPr/>
      </w:r>
      <w:r>
        <w:rPr>
          <w:color w:val="013466"/>
        </w:rPr>
        <w:t>Market</w:t>
      </w:r>
      <w:r>
        <w:rPr>
          <w:color w:val="013466"/>
          <w:spacing w:val="39"/>
        </w:rPr>
        <w:t> </w:t>
      </w:r>
      <w:r>
        <w:rPr>
          <w:color w:val="013466"/>
        </w:rPr>
        <w:t>Accоunting</w:t>
      </w:r>
      <w:r>
        <w:rPr>
          <w:color w:val="013466"/>
          <w:spacing w:val="39"/>
        </w:rPr>
        <w:t> </w:t>
      </w:r>
      <w:r>
        <w:rPr>
          <w:color w:val="013466"/>
          <w:spacing w:val="-2"/>
        </w:rPr>
        <w:t>Overview</w:t>
      </w:r>
    </w:p>
    <w:p>
      <w:pPr>
        <w:pStyle w:val="BodyText"/>
        <w:spacing w:line="261" w:lineRule="auto" w:before="236"/>
        <w:ind w:left="360" w:right="1078"/>
      </w:pPr>
      <w:r>
        <w:rPr/>
        <w:t>There</w:t>
      </w:r>
      <w:r>
        <w:rPr>
          <w:spacing w:val="-4"/>
        </w:rPr>
        <w:t> </w:t>
      </w:r>
      <w:r>
        <w:rPr/>
        <w:t>are</w:t>
      </w:r>
      <w:r>
        <w:rPr>
          <w:spacing w:val="-4"/>
        </w:rPr>
        <w:t> </w:t>
      </w:r>
      <w:r>
        <w:rPr/>
        <w:t>several</w:t>
      </w:r>
      <w:r>
        <w:rPr>
          <w:spacing w:val="-4"/>
        </w:rPr>
        <w:t> </w:t>
      </w:r>
      <w:r>
        <w:rPr/>
        <w:t>services</w:t>
      </w:r>
      <w:r>
        <w:rPr>
          <w:spacing w:val="-4"/>
        </w:rPr>
        <w:t> </w:t>
      </w:r>
      <w:r>
        <w:rPr/>
        <w:t>within</w:t>
      </w:r>
      <w:r>
        <w:rPr>
          <w:spacing w:val="-4"/>
        </w:rPr>
        <w:t> </w:t>
      </w:r>
      <w:r>
        <w:rPr/>
        <w:t>the</w:t>
      </w:r>
      <w:r>
        <w:rPr>
          <w:spacing w:val="-1"/>
        </w:rPr>
        <w:t> </w:t>
      </w:r>
      <w:r>
        <w:rPr/>
        <w:t>PJM</w:t>
      </w:r>
      <w:r>
        <w:rPr>
          <w:spacing w:val="-4"/>
        </w:rPr>
        <w:t> </w:t>
      </w:r>
      <w:r>
        <w:rPr/>
        <w:t>Energy</w:t>
      </w:r>
      <w:r>
        <w:rPr>
          <w:spacing w:val="-4"/>
        </w:rPr>
        <w:t> </w:t>
      </w:r>
      <w:r>
        <w:rPr/>
        <w:t>Market</w:t>
      </w:r>
      <w:r>
        <w:rPr>
          <w:spacing w:val="-4"/>
        </w:rPr>
        <w:t> </w:t>
      </w:r>
      <w:r>
        <w:rPr/>
        <w:t>for</w:t>
      </w:r>
      <w:r>
        <w:rPr>
          <w:spacing w:val="-4"/>
        </w:rPr>
        <w:t> </w:t>
      </w:r>
      <w:r>
        <w:rPr/>
        <w:t>which</w:t>
      </w:r>
      <w:r>
        <w:rPr>
          <w:spacing w:val="-2"/>
        </w:rPr>
        <w:t> </w:t>
      </w:r>
      <w:r>
        <w:rPr/>
        <w:t>PJM</w:t>
      </w:r>
      <w:r>
        <w:rPr>
          <w:spacing w:val="-4"/>
        </w:rPr>
        <w:t> </w:t>
      </w:r>
      <w:r>
        <w:rPr/>
        <w:t>calculates</w:t>
      </w:r>
      <w:r>
        <w:rPr>
          <w:spacing w:val="-4"/>
        </w:rPr>
        <w:t> </w:t>
      </w:r>
      <w:r>
        <w:rPr/>
        <w:t>charges</w:t>
      </w:r>
      <w:r>
        <w:rPr>
          <w:spacing w:val="-4"/>
        </w:rPr>
        <w:t> </w:t>
      </w:r>
      <w:r>
        <w:rPr/>
        <w:t>and credits that are allocated among the PJM Members. PJM provides accounting for the following services that are described in detail in the other sections of this PJM Manual.</w:t>
      </w:r>
    </w:p>
    <w:p>
      <w:pPr>
        <w:pStyle w:val="ListParagraph"/>
        <w:numPr>
          <w:ilvl w:val="2"/>
          <w:numId w:val="25"/>
        </w:numPr>
        <w:tabs>
          <w:tab w:pos="853" w:val="left" w:leader="none"/>
          <w:tab w:pos="855" w:val="left" w:leader="none"/>
        </w:tabs>
        <w:spacing w:line="261" w:lineRule="auto" w:before="73" w:after="0"/>
        <w:ind w:left="855" w:right="1593" w:hanging="238"/>
        <w:jc w:val="left"/>
        <w:rPr>
          <w:sz w:val="22"/>
        </w:rPr>
      </w:pPr>
      <w:r>
        <w:rPr>
          <w:sz w:val="22"/>
        </w:rPr>
        <w:t>Spot</w:t>
      </w:r>
      <w:r>
        <w:rPr>
          <w:spacing w:val="-4"/>
          <w:sz w:val="22"/>
        </w:rPr>
        <w:t> </w:t>
      </w:r>
      <w:r>
        <w:rPr>
          <w:sz w:val="22"/>
        </w:rPr>
        <w:t>Market</w:t>
      </w:r>
      <w:r>
        <w:rPr>
          <w:spacing w:val="-4"/>
          <w:sz w:val="22"/>
        </w:rPr>
        <w:t> </w:t>
      </w:r>
      <w:r>
        <w:rPr>
          <w:sz w:val="22"/>
        </w:rPr>
        <w:t>Energy</w:t>
      </w:r>
      <w:r>
        <w:rPr>
          <w:spacing w:val="-4"/>
          <w:sz w:val="22"/>
        </w:rPr>
        <w:t> </w:t>
      </w:r>
      <w:r>
        <w:rPr>
          <w:sz w:val="22"/>
        </w:rPr>
        <w:t>—</w:t>
      </w:r>
      <w:r>
        <w:rPr>
          <w:spacing w:val="-4"/>
          <w:sz w:val="22"/>
        </w:rPr>
        <w:t> </w:t>
      </w:r>
      <w:r>
        <w:rPr>
          <w:sz w:val="22"/>
        </w:rPr>
        <w:t>Energy</w:t>
      </w:r>
      <w:r>
        <w:rPr>
          <w:spacing w:val="-1"/>
          <w:sz w:val="22"/>
        </w:rPr>
        <w:t> </w:t>
      </w:r>
      <w:r>
        <w:rPr>
          <w:sz w:val="22"/>
        </w:rPr>
        <w:t>bought</w:t>
      </w:r>
      <w:r>
        <w:rPr>
          <w:spacing w:val="-4"/>
          <w:sz w:val="22"/>
        </w:rPr>
        <w:t> </w:t>
      </w:r>
      <w:r>
        <w:rPr>
          <w:sz w:val="22"/>
        </w:rPr>
        <w:t>or</w:t>
      </w:r>
      <w:r>
        <w:rPr>
          <w:spacing w:val="-4"/>
          <w:sz w:val="22"/>
        </w:rPr>
        <w:t> </w:t>
      </w:r>
      <w:r>
        <w:rPr>
          <w:sz w:val="22"/>
        </w:rPr>
        <w:t>sold</w:t>
      </w:r>
      <w:r>
        <w:rPr>
          <w:spacing w:val="-4"/>
          <w:sz w:val="22"/>
        </w:rPr>
        <w:t> </w:t>
      </w:r>
      <w:r>
        <w:rPr>
          <w:sz w:val="22"/>
        </w:rPr>
        <w:t>by</w:t>
      </w:r>
      <w:r>
        <w:rPr>
          <w:spacing w:val="-4"/>
          <w:sz w:val="22"/>
        </w:rPr>
        <w:t> </w:t>
      </w:r>
      <w:r>
        <w:rPr>
          <w:sz w:val="22"/>
        </w:rPr>
        <w:t>Market</w:t>
      </w:r>
      <w:r>
        <w:rPr>
          <w:spacing w:val="-4"/>
          <w:sz w:val="22"/>
        </w:rPr>
        <w:t> </w:t>
      </w:r>
      <w:r>
        <w:rPr>
          <w:sz w:val="22"/>
        </w:rPr>
        <w:t>Participants</w:t>
      </w:r>
      <w:r>
        <w:rPr>
          <w:spacing w:val="-1"/>
          <w:sz w:val="22"/>
        </w:rPr>
        <w:t> </w:t>
      </w:r>
      <w:r>
        <w:rPr>
          <w:sz w:val="22"/>
        </w:rPr>
        <w:t>through</w:t>
      </w:r>
      <w:r>
        <w:rPr>
          <w:spacing w:val="-4"/>
          <w:sz w:val="22"/>
        </w:rPr>
        <w:t> </w:t>
      </w:r>
      <w:r>
        <w:rPr>
          <w:sz w:val="22"/>
        </w:rPr>
        <w:t>the</w:t>
      </w:r>
      <w:r>
        <w:rPr>
          <w:spacing w:val="-4"/>
          <w:sz w:val="22"/>
        </w:rPr>
        <w:t> </w:t>
      </w:r>
      <w:r>
        <w:rPr>
          <w:sz w:val="22"/>
        </w:rPr>
        <w:t>PJM Energy Market.</w:t>
      </w:r>
    </w:p>
    <w:p>
      <w:pPr>
        <w:pStyle w:val="ListParagraph"/>
        <w:numPr>
          <w:ilvl w:val="2"/>
          <w:numId w:val="25"/>
        </w:numPr>
        <w:tabs>
          <w:tab w:pos="853" w:val="left" w:leader="none"/>
          <w:tab w:pos="855" w:val="left" w:leader="none"/>
        </w:tabs>
        <w:spacing w:line="261" w:lineRule="auto" w:before="73" w:after="0"/>
        <w:ind w:left="855" w:right="2375" w:hanging="238"/>
        <w:jc w:val="left"/>
        <w:rPr>
          <w:sz w:val="22"/>
        </w:rPr>
      </w:pPr>
      <w:r>
        <w:rPr>
          <w:sz w:val="22"/>
        </w:rPr>
        <w:t>Transmission</w:t>
      </w:r>
      <w:r>
        <w:rPr>
          <w:spacing w:val="-5"/>
          <w:sz w:val="22"/>
        </w:rPr>
        <w:t> </w:t>
      </w:r>
      <w:r>
        <w:rPr>
          <w:sz w:val="22"/>
        </w:rPr>
        <w:t>Congestion</w:t>
      </w:r>
      <w:r>
        <w:rPr>
          <w:spacing w:val="-5"/>
          <w:sz w:val="22"/>
        </w:rPr>
        <w:t> </w:t>
      </w:r>
      <w:r>
        <w:rPr>
          <w:sz w:val="22"/>
        </w:rPr>
        <w:t>—</w:t>
      </w:r>
      <w:r>
        <w:rPr>
          <w:spacing w:val="-5"/>
          <w:sz w:val="22"/>
        </w:rPr>
        <w:t> </w:t>
      </w:r>
      <w:r>
        <w:rPr>
          <w:sz w:val="22"/>
        </w:rPr>
        <w:t>The</w:t>
      </w:r>
      <w:r>
        <w:rPr>
          <w:spacing w:val="-5"/>
          <w:sz w:val="22"/>
        </w:rPr>
        <w:t> </w:t>
      </w:r>
      <w:r>
        <w:rPr>
          <w:sz w:val="22"/>
        </w:rPr>
        <w:t>increased</w:t>
      </w:r>
      <w:r>
        <w:rPr>
          <w:spacing w:val="-2"/>
          <w:sz w:val="22"/>
        </w:rPr>
        <w:t> </w:t>
      </w:r>
      <w:r>
        <w:rPr>
          <w:sz w:val="22"/>
        </w:rPr>
        <w:t>cost</w:t>
      </w:r>
      <w:r>
        <w:rPr>
          <w:spacing w:val="-5"/>
          <w:sz w:val="22"/>
        </w:rPr>
        <w:t> </w:t>
      </w:r>
      <w:r>
        <w:rPr>
          <w:sz w:val="22"/>
        </w:rPr>
        <w:t>of</w:t>
      </w:r>
      <w:r>
        <w:rPr>
          <w:spacing w:val="-5"/>
          <w:sz w:val="22"/>
        </w:rPr>
        <w:t> </w:t>
      </w:r>
      <w:r>
        <w:rPr>
          <w:sz w:val="22"/>
        </w:rPr>
        <w:t>energy</w:t>
      </w:r>
      <w:r>
        <w:rPr>
          <w:spacing w:val="-5"/>
          <w:sz w:val="22"/>
        </w:rPr>
        <w:t> </w:t>
      </w:r>
      <w:r>
        <w:rPr>
          <w:sz w:val="22"/>
        </w:rPr>
        <w:t>delivered</w:t>
      </w:r>
      <w:r>
        <w:rPr>
          <w:spacing w:val="-5"/>
          <w:sz w:val="22"/>
        </w:rPr>
        <w:t> </w:t>
      </w:r>
      <w:r>
        <w:rPr>
          <w:sz w:val="22"/>
        </w:rPr>
        <w:t>when</w:t>
      </w:r>
      <w:r>
        <w:rPr>
          <w:spacing w:val="-5"/>
          <w:sz w:val="22"/>
        </w:rPr>
        <w:t> </w:t>
      </w:r>
      <w:r>
        <w:rPr>
          <w:sz w:val="22"/>
        </w:rPr>
        <w:t>the Transmission System is operating under constrained conditions.</w:t>
      </w:r>
    </w:p>
    <w:p>
      <w:pPr>
        <w:pStyle w:val="ListParagraph"/>
        <w:numPr>
          <w:ilvl w:val="2"/>
          <w:numId w:val="25"/>
        </w:numPr>
        <w:tabs>
          <w:tab w:pos="853" w:val="left" w:leader="none"/>
          <w:tab w:pos="855" w:val="left" w:leader="none"/>
        </w:tabs>
        <w:spacing w:line="261" w:lineRule="auto" w:before="74" w:after="0"/>
        <w:ind w:left="855" w:right="1164" w:hanging="238"/>
        <w:jc w:val="left"/>
        <w:rPr>
          <w:sz w:val="22"/>
        </w:rPr>
      </w:pPr>
      <w:r>
        <w:rPr>
          <w:sz w:val="22"/>
        </w:rPr>
        <w:t>Transmission Losses — Energy requirements in excess of load requirements due to the energy</w:t>
      </w:r>
      <w:r>
        <w:rPr>
          <w:spacing w:val="-5"/>
          <w:sz w:val="22"/>
        </w:rPr>
        <w:t> </w:t>
      </w:r>
      <w:r>
        <w:rPr>
          <w:sz w:val="22"/>
        </w:rPr>
        <w:t>consumed</w:t>
      </w:r>
      <w:r>
        <w:rPr>
          <w:spacing w:val="-5"/>
          <w:sz w:val="22"/>
        </w:rPr>
        <w:t> </w:t>
      </w:r>
      <w:r>
        <w:rPr>
          <w:sz w:val="22"/>
        </w:rPr>
        <w:t>by</w:t>
      </w:r>
      <w:r>
        <w:rPr>
          <w:spacing w:val="-5"/>
          <w:sz w:val="22"/>
        </w:rPr>
        <w:t> </w:t>
      </w:r>
      <w:r>
        <w:rPr>
          <w:sz w:val="22"/>
        </w:rPr>
        <w:t>the</w:t>
      </w:r>
      <w:r>
        <w:rPr>
          <w:spacing w:val="-5"/>
          <w:sz w:val="22"/>
        </w:rPr>
        <w:t> </w:t>
      </w:r>
      <w:r>
        <w:rPr>
          <w:sz w:val="22"/>
        </w:rPr>
        <w:t>electrical</w:t>
      </w:r>
      <w:r>
        <w:rPr>
          <w:spacing w:val="-5"/>
          <w:sz w:val="22"/>
        </w:rPr>
        <w:t> </w:t>
      </w:r>
      <w:r>
        <w:rPr>
          <w:sz w:val="22"/>
        </w:rPr>
        <w:t>impedance</w:t>
      </w:r>
      <w:r>
        <w:rPr>
          <w:spacing w:val="-2"/>
          <w:sz w:val="22"/>
        </w:rPr>
        <w:t> </w:t>
      </w:r>
      <w:r>
        <w:rPr>
          <w:sz w:val="22"/>
        </w:rPr>
        <w:t>characteristics</w:t>
      </w:r>
      <w:r>
        <w:rPr>
          <w:spacing w:val="-5"/>
          <w:sz w:val="22"/>
        </w:rPr>
        <w:t> </w:t>
      </w:r>
      <w:r>
        <w:rPr>
          <w:sz w:val="22"/>
        </w:rPr>
        <w:t>of</w:t>
      </w:r>
      <w:r>
        <w:rPr>
          <w:spacing w:val="-5"/>
          <w:sz w:val="22"/>
        </w:rPr>
        <w:t> </w:t>
      </w:r>
      <w:r>
        <w:rPr>
          <w:sz w:val="22"/>
        </w:rPr>
        <w:t>the</w:t>
      </w:r>
      <w:r>
        <w:rPr>
          <w:spacing w:val="-5"/>
          <w:sz w:val="22"/>
        </w:rPr>
        <w:t> </w:t>
      </w:r>
      <w:r>
        <w:rPr>
          <w:sz w:val="22"/>
        </w:rPr>
        <w:t>Transmission</w:t>
      </w:r>
      <w:r>
        <w:rPr>
          <w:spacing w:val="-3"/>
          <w:sz w:val="22"/>
        </w:rPr>
        <w:t> </w:t>
      </w:r>
      <w:r>
        <w:rPr>
          <w:sz w:val="22"/>
        </w:rPr>
        <w:t>System.</w:t>
      </w:r>
    </w:p>
    <w:p>
      <w:pPr>
        <w:pStyle w:val="ListParagraph"/>
        <w:numPr>
          <w:ilvl w:val="2"/>
          <w:numId w:val="25"/>
        </w:numPr>
        <w:tabs>
          <w:tab w:pos="853" w:val="left" w:leader="none"/>
          <w:tab w:pos="855" w:val="left" w:leader="none"/>
        </w:tabs>
        <w:spacing w:line="261" w:lineRule="auto" w:before="73" w:after="0"/>
        <w:ind w:left="855" w:right="1361" w:hanging="238"/>
        <w:jc w:val="left"/>
        <w:rPr>
          <w:sz w:val="22"/>
        </w:rPr>
      </w:pPr>
      <w:r>
        <w:rPr>
          <w:sz w:val="22"/>
        </w:rPr>
        <w:t>Regulation</w:t>
      </w:r>
      <w:r>
        <w:rPr>
          <w:spacing w:val="-5"/>
          <w:sz w:val="22"/>
        </w:rPr>
        <w:t> </w:t>
      </w:r>
      <w:r>
        <w:rPr>
          <w:sz w:val="22"/>
        </w:rPr>
        <w:t>—</w:t>
      </w:r>
      <w:r>
        <w:rPr>
          <w:spacing w:val="-5"/>
          <w:sz w:val="22"/>
        </w:rPr>
        <w:t> </w:t>
      </w:r>
      <w:r>
        <w:rPr>
          <w:sz w:val="22"/>
        </w:rPr>
        <w:t>The</w:t>
      </w:r>
      <w:r>
        <w:rPr>
          <w:spacing w:val="-5"/>
          <w:sz w:val="22"/>
        </w:rPr>
        <w:t> </w:t>
      </w:r>
      <w:r>
        <w:rPr>
          <w:sz w:val="22"/>
        </w:rPr>
        <w:t>capability</w:t>
      </w:r>
      <w:r>
        <w:rPr>
          <w:spacing w:val="-5"/>
          <w:sz w:val="22"/>
        </w:rPr>
        <w:t> </w:t>
      </w:r>
      <w:r>
        <w:rPr>
          <w:sz w:val="22"/>
        </w:rPr>
        <w:t>of</w:t>
      </w:r>
      <w:r>
        <w:rPr>
          <w:spacing w:val="-3"/>
          <w:sz w:val="22"/>
        </w:rPr>
        <w:t> </w:t>
      </w:r>
      <w:r>
        <w:rPr>
          <w:sz w:val="22"/>
        </w:rPr>
        <w:t>a</w:t>
      </w:r>
      <w:r>
        <w:rPr>
          <w:spacing w:val="-5"/>
          <w:sz w:val="22"/>
        </w:rPr>
        <w:t> </w:t>
      </w:r>
      <w:r>
        <w:rPr>
          <w:sz w:val="22"/>
        </w:rPr>
        <w:t>specific</w:t>
      </w:r>
      <w:r>
        <w:rPr>
          <w:spacing w:val="-5"/>
          <w:sz w:val="22"/>
        </w:rPr>
        <w:t> </w:t>
      </w:r>
      <w:r>
        <w:rPr>
          <w:sz w:val="22"/>
        </w:rPr>
        <w:t>resource</w:t>
      </w:r>
      <w:r>
        <w:rPr>
          <w:spacing w:val="-5"/>
          <w:sz w:val="22"/>
        </w:rPr>
        <w:t> </w:t>
      </w:r>
      <w:r>
        <w:rPr>
          <w:sz w:val="22"/>
        </w:rPr>
        <w:t>with</w:t>
      </w:r>
      <w:r>
        <w:rPr>
          <w:spacing w:val="-5"/>
          <w:sz w:val="22"/>
        </w:rPr>
        <w:t> </w:t>
      </w:r>
      <w:r>
        <w:rPr>
          <w:sz w:val="22"/>
        </w:rPr>
        <w:t>appropriate</w:t>
      </w:r>
      <w:r>
        <w:rPr>
          <w:spacing w:val="-3"/>
          <w:sz w:val="22"/>
        </w:rPr>
        <w:t> </w:t>
      </w:r>
      <w:r>
        <w:rPr>
          <w:sz w:val="22"/>
        </w:rPr>
        <w:t>telecommunications, control, and response capability to increase or decrease its output in response to a regulating control signal (PJM Manual 12: Balancing Operations).</w:t>
      </w:r>
    </w:p>
    <w:p>
      <w:pPr>
        <w:pStyle w:val="ListParagraph"/>
        <w:numPr>
          <w:ilvl w:val="2"/>
          <w:numId w:val="25"/>
        </w:numPr>
        <w:tabs>
          <w:tab w:pos="853" w:val="left" w:leader="none"/>
          <w:tab w:pos="855" w:val="left" w:leader="none"/>
        </w:tabs>
        <w:spacing w:line="261" w:lineRule="auto" w:before="73" w:after="0"/>
        <w:ind w:left="855" w:right="1360" w:hanging="238"/>
        <w:jc w:val="left"/>
        <w:rPr>
          <w:sz w:val="22"/>
        </w:rPr>
      </w:pPr>
      <w:r>
        <w:rPr>
          <w:sz w:val="22"/>
        </w:rPr>
        <w:t>Synchronized Reserve – The capability of a specific on-line resource with appropriate telecommunications, control, and response capability to increase output (or reduce consumption)</w:t>
      </w:r>
      <w:r>
        <w:rPr>
          <w:spacing w:val="-4"/>
          <w:sz w:val="22"/>
        </w:rPr>
        <w:t> </w:t>
      </w:r>
      <w:r>
        <w:rPr>
          <w:sz w:val="22"/>
        </w:rPr>
        <w:t>in</w:t>
      </w:r>
      <w:r>
        <w:rPr>
          <w:spacing w:val="-4"/>
          <w:sz w:val="22"/>
        </w:rPr>
        <w:t> </w:t>
      </w:r>
      <w:r>
        <w:rPr>
          <w:sz w:val="22"/>
        </w:rPr>
        <w:t>response</w:t>
      </w:r>
      <w:r>
        <w:rPr>
          <w:spacing w:val="-4"/>
          <w:sz w:val="22"/>
        </w:rPr>
        <w:t> </w:t>
      </w:r>
      <w:r>
        <w:rPr>
          <w:sz w:val="22"/>
        </w:rPr>
        <w:t>to</w:t>
      </w:r>
      <w:r>
        <w:rPr>
          <w:spacing w:val="-4"/>
          <w:sz w:val="22"/>
        </w:rPr>
        <w:t> </w:t>
      </w:r>
      <w:r>
        <w:rPr>
          <w:sz w:val="22"/>
        </w:rPr>
        <w:t>a</w:t>
      </w:r>
      <w:r>
        <w:rPr>
          <w:spacing w:val="-4"/>
          <w:sz w:val="22"/>
        </w:rPr>
        <w:t> </w:t>
      </w:r>
      <w:r>
        <w:rPr>
          <w:sz w:val="22"/>
        </w:rPr>
        <w:t>synchronized</w:t>
      </w:r>
      <w:r>
        <w:rPr>
          <w:spacing w:val="-1"/>
          <w:sz w:val="22"/>
        </w:rPr>
        <w:t> </w:t>
      </w:r>
      <w:r>
        <w:rPr>
          <w:sz w:val="22"/>
        </w:rPr>
        <w:t>reserve</w:t>
      </w:r>
      <w:r>
        <w:rPr>
          <w:spacing w:val="-4"/>
          <w:sz w:val="22"/>
        </w:rPr>
        <w:t> </w:t>
      </w:r>
      <w:r>
        <w:rPr>
          <w:sz w:val="22"/>
        </w:rPr>
        <w:t>event</w:t>
      </w:r>
      <w:r>
        <w:rPr>
          <w:spacing w:val="-4"/>
          <w:sz w:val="22"/>
        </w:rPr>
        <w:t> </w:t>
      </w:r>
      <w:r>
        <w:rPr>
          <w:sz w:val="22"/>
        </w:rPr>
        <w:t>and/or</w:t>
      </w:r>
      <w:r>
        <w:rPr>
          <w:spacing w:val="-4"/>
          <w:sz w:val="22"/>
        </w:rPr>
        <w:t> </w:t>
      </w:r>
      <w:r>
        <w:rPr>
          <w:sz w:val="22"/>
        </w:rPr>
        <w:t>operate</w:t>
      </w:r>
      <w:r>
        <w:rPr>
          <w:spacing w:val="-4"/>
          <w:sz w:val="22"/>
        </w:rPr>
        <w:t> </w:t>
      </w:r>
      <w:r>
        <w:rPr>
          <w:sz w:val="22"/>
        </w:rPr>
        <w:t>at</w:t>
      </w:r>
      <w:r>
        <w:rPr>
          <w:spacing w:val="-2"/>
          <w:sz w:val="22"/>
        </w:rPr>
        <w:t> </w:t>
      </w:r>
      <w:r>
        <w:rPr>
          <w:sz w:val="22"/>
        </w:rPr>
        <w:t>a</w:t>
      </w:r>
      <w:r>
        <w:rPr>
          <w:spacing w:val="-4"/>
          <w:sz w:val="22"/>
        </w:rPr>
        <w:t> </w:t>
      </w:r>
      <w:r>
        <w:rPr>
          <w:sz w:val="22"/>
        </w:rPr>
        <w:t>point</w:t>
      </w:r>
      <w:r>
        <w:rPr>
          <w:spacing w:val="-4"/>
          <w:sz w:val="22"/>
        </w:rPr>
        <w:t> </w:t>
      </w:r>
      <w:r>
        <w:rPr>
          <w:sz w:val="22"/>
        </w:rPr>
        <w:t>that deviates from economic dispatch (including condensing mode) to provide 10-minute reserve (PJM Manual 12: Balancing Operations).</w:t>
      </w:r>
    </w:p>
    <w:p>
      <w:pPr>
        <w:pStyle w:val="ListParagraph"/>
        <w:numPr>
          <w:ilvl w:val="2"/>
          <w:numId w:val="25"/>
        </w:numPr>
        <w:tabs>
          <w:tab w:pos="853" w:val="left" w:leader="none"/>
          <w:tab w:pos="855" w:val="left" w:leader="none"/>
        </w:tabs>
        <w:spacing w:line="261" w:lineRule="auto" w:before="71" w:after="0"/>
        <w:ind w:left="855" w:right="1235" w:hanging="238"/>
        <w:jc w:val="left"/>
        <w:rPr>
          <w:sz w:val="22"/>
        </w:rPr>
      </w:pPr>
      <w:r>
        <w:rPr>
          <w:sz w:val="22"/>
        </w:rPr>
        <w:t>Non-Synchronized</w:t>
      </w:r>
      <w:r>
        <w:rPr>
          <w:spacing w:val="-4"/>
          <w:sz w:val="22"/>
        </w:rPr>
        <w:t> </w:t>
      </w:r>
      <w:r>
        <w:rPr>
          <w:sz w:val="22"/>
        </w:rPr>
        <w:t>Reserve</w:t>
      </w:r>
      <w:r>
        <w:rPr>
          <w:spacing w:val="-4"/>
          <w:sz w:val="22"/>
        </w:rPr>
        <w:t> </w:t>
      </w:r>
      <w:r>
        <w:rPr>
          <w:sz w:val="22"/>
        </w:rPr>
        <w:t>–</w:t>
      </w:r>
      <w:r>
        <w:rPr>
          <w:spacing w:val="-4"/>
          <w:sz w:val="22"/>
        </w:rPr>
        <w:t> </w:t>
      </w:r>
      <w:r>
        <w:rPr>
          <w:sz w:val="22"/>
        </w:rPr>
        <w:t>The</w:t>
      </w:r>
      <w:r>
        <w:rPr>
          <w:spacing w:val="-4"/>
          <w:sz w:val="22"/>
        </w:rPr>
        <w:t> </w:t>
      </w:r>
      <w:r>
        <w:rPr>
          <w:sz w:val="22"/>
        </w:rPr>
        <w:t>capability</w:t>
      </w:r>
      <w:r>
        <w:rPr>
          <w:spacing w:val="-1"/>
          <w:sz w:val="22"/>
        </w:rPr>
        <w:t> </w:t>
      </w:r>
      <w:r>
        <w:rPr>
          <w:sz w:val="22"/>
        </w:rPr>
        <w:t>of</w:t>
      </w:r>
      <w:r>
        <w:rPr>
          <w:spacing w:val="-4"/>
          <w:sz w:val="22"/>
        </w:rPr>
        <w:t> </w:t>
      </w:r>
      <w:r>
        <w:rPr>
          <w:sz w:val="22"/>
        </w:rPr>
        <w:t>a</w:t>
      </w:r>
      <w:r>
        <w:rPr>
          <w:spacing w:val="-4"/>
          <w:sz w:val="22"/>
        </w:rPr>
        <w:t> </w:t>
      </w:r>
      <w:r>
        <w:rPr>
          <w:sz w:val="22"/>
        </w:rPr>
        <w:t>specific</w:t>
      </w:r>
      <w:r>
        <w:rPr>
          <w:spacing w:val="-4"/>
          <w:sz w:val="22"/>
        </w:rPr>
        <w:t> </w:t>
      </w:r>
      <w:r>
        <w:rPr>
          <w:sz w:val="22"/>
        </w:rPr>
        <w:t>off-line</w:t>
      </w:r>
      <w:r>
        <w:rPr>
          <w:spacing w:val="-4"/>
          <w:sz w:val="22"/>
        </w:rPr>
        <w:t> </w:t>
      </w:r>
      <w:r>
        <w:rPr>
          <w:sz w:val="22"/>
        </w:rPr>
        <w:t>generation</w:t>
      </w:r>
      <w:r>
        <w:rPr>
          <w:spacing w:val="-1"/>
          <w:sz w:val="22"/>
        </w:rPr>
        <w:t> </w:t>
      </w:r>
      <w:r>
        <w:rPr>
          <w:sz w:val="22"/>
        </w:rPr>
        <w:t>resource</w:t>
      </w:r>
      <w:r>
        <w:rPr>
          <w:spacing w:val="-4"/>
          <w:sz w:val="22"/>
        </w:rPr>
        <w:t> </w:t>
      </w:r>
      <w:r>
        <w:rPr>
          <w:sz w:val="22"/>
        </w:rPr>
        <w:t>with appropriate telecommunications, control, and response capability to increase output from an offline state in response to a non-synchronized reserve event to provide 10-minute reserve (PJM Manual 12: Balancing Operations).</w:t>
      </w:r>
    </w:p>
    <w:p>
      <w:pPr>
        <w:pStyle w:val="ListParagraph"/>
        <w:numPr>
          <w:ilvl w:val="2"/>
          <w:numId w:val="25"/>
        </w:numPr>
        <w:tabs>
          <w:tab w:pos="853" w:val="left" w:leader="none"/>
          <w:tab w:pos="855" w:val="left" w:leader="none"/>
        </w:tabs>
        <w:spacing w:line="261" w:lineRule="auto" w:before="72" w:after="0"/>
        <w:ind w:left="855" w:right="1162" w:hanging="238"/>
        <w:jc w:val="left"/>
        <w:rPr>
          <w:sz w:val="22"/>
        </w:rPr>
      </w:pPr>
      <w:r>
        <w:rPr>
          <w:sz w:val="22"/>
        </w:rPr>
        <w:t>Secondary Reserve – The capability of a specific on-line or off-line resource with appropriate telecommunications, control, and response capability to increase output (or reduce</w:t>
      </w:r>
      <w:r>
        <w:rPr>
          <w:spacing w:val="-2"/>
          <w:sz w:val="22"/>
        </w:rPr>
        <w:t> </w:t>
      </w:r>
      <w:r>
        <w:rPr>
          <w:sz w:val="22"/>
        </w:rPr>
        <w:t>consumption)</w:t>
      </w:r>
      <w:r>
        <w:rPr>
          <w:spacing w:val="-2"/>
          <w:sz w:val="22"/>
        </w:rPr>
        <w:t> </w:t>
      </w:r>
      <w:r>
        <w:rPr>
          <w:sz w:val="22"/>
        </w:rPr>
        <w:t>when</w:t>
      </w:r>
      <w:r>
        <w:rPr>
          <w:spacing w:val="-2"/>
          <w:sz w:val="22"/>
        </w:rPr>
        <w:t> </w:t>
      </w:r>
      <w:r>
        <w:rPr>
          <w:sz w:val="22"/>
        </w:rPr>
        <w:t>directed</w:t>
      </w:r>
      <w:r>
        <w:rPr>
          <w:spacing w:val="-2"/>
          <w:sz w:val="22"/>
        </w:rPr>
        <w:t> </w:t>
      </w:r>
      <w:r>
        <w:rPr>
          <w:sz w:val="22"/>
        </w:rPr>
        <w:t>and/or operate</w:t>
      </w:r>
      <w:r>
        <w:rPr>
          <w:spacing w:val="-2"/>
          <w:sz w:val="22"/>
        </w:rPr>
        <w:t> </w:t>
      </w:r>
      <w:r>
        <w:rPr>
          <w:sz w:val="22"/>
        </w:rPr>
        <w:t>at</w:t>
      </w:r>
      <w:r>
        <w:rPr>
          <w:spacing w:val="-2"/>
          <w:sz w:val="22"/>
        </w:rPr>
        <w:t> </w:t>
      </w:r>
      <w:r>
        <w:rPr>
          <w:sz w:val="22"/>
        </w:rPr>
        <w:t>a</w:t>
      </w:r>
      <w:r>
        <w:rPr>
          <w:spacing w:val="-2"/>
          <w:sz w:val="22"/>
        </w:rPr>
        <w:t> </w:t>
      </w:r>
      <w:r>
        <w:rPr>
          <w:sz w:val="22"/>
        </w:rPr>
        <w:t>point</w:t>
      </w:r>
      <w:r>
        <w:rPr>
          <w:spacing w:val="-2"/>
          <w:sz w:val="22"/>
        </w:rPr>
        <w:t> </w:t>
      </w:r>
      <w:r>
        <w:rPr>
          <w:sz w:val="22"/>
        </w:rPr>
        <w:t>that deviates</w:t>
      </w:r>
      <w:r>
        <w:rPr>
          <w:spacing w:val="-2"/>
          <w:sz w:val="22"/>
        </w:rPr>
        <w:t> </w:t>
      </w:r>
      <w:r>
        <w:rPr>
          <w:sz w:val="22"/>
        </w:rPr>
        <w:t>from</w:t>
      </w:r>
      <w:r>
        <w:rPr>
          <w:spacing w:val="-2"/>
          <w:sz w:val="22"/>
        </w:rPr>
        <w:t> </w:t>
      </w:r>
      <w:r>
        <w:rPr>
          <w:sz w:val="22"/>
        </w:rPr>
        <w:t>economic dispatch</w:t>
      </w:r>
      <w:r>
        <w:rPr>
          <w:spacing w:val="-4"/>
          <w:sz w:val="22"/>
        </w:rPr>
        <w:t> </w:t>
      </w:r>
      <w:r>
        <w:rPr>
          <w:sz w:val="22"/>
        </w:rPr>
        <w:t>(including</w:t>
      </w:r>
      <w:r>
        <w:rPr>
          <w:spacing w:val="-4"/>
          <w:sz w:val="22"/>
        </w:rPr>
        <w:t> </w:t>
      </w:r>
      <w:r>
        <w:rPr>
          <w:sz w:val="22"/>
        </w:rPr>
        <w:t>condensing</w:t>
      </w:r>
      <w:r>
        <w:rPr>
          <w:spacing w:val="-4"/>
          <w:sz w:val="22"/>
        </w:rPr>
        <w:t> </w:t>
      </w:r>
      <w:r>
        <w:rPr>
          <w:sz w:val="22"/>
        </w:rPr>
        <w:t>mode)</w:t>
      </w:r>
      <w:r>
        <w:rPr>
          <w:spacing w:val="-4"/>
          <w:sz w:val="22"/>
        </w:rPr>
        <w:t> </w:t>
      </w:r>
      <w:r>
        <w:rPr>
          <w:sz w:val="22"/>
        </w:rPr>
        <w:t>to</w:t>
      </w:r>
      <w:r>
        <w:rPr>
          <w:spacing w:val="-2"/>
          <w:sz w:val="22"/>
        </w:rPr>
        <w:t> </w:t>
      </w:r>
      <w:r>
        <w:rPr>
          <w:sz w:val="22"/>
        </w:rPr>
        <w:t>provide</w:t>
      </w:r>
      <w:r>
        <w:rPr>
          <w:spacing w:val="-4"/>
          <w:sz w:val="22"/>
        </w:rPr>
        <w:t> </w:t>
      </w:r>
      <w:r>
        <w:rPr>
          <w:sz w:val="22"/>
        </w:rPr>
        <w:t>reserves</w:t>
      </w:r>
      <w:r>
        <w:rPr>
          <w:spacing w:val="-4"/>
          <w:sz w:val="22"/>
        </w:rPr>
        <w:t> </w:t>
      </w:r>
      <w:r>
        <w:rPr>
          <w:sz w:val="22"/>
        </w:rPr>
        <w:t>within</w:t>
      </w:r>
      <w:r>
        <w:rPr>
          <w:spacing w:val="-4"/>
          <w:sz w:val="22"/>
        </w:rPr>
        <w:t> </w:t>
      </w:r>
      <w:r>
        <w:rPr>
          <w:sz w:val="22"/>
        </w:rPr>
        <w:t>a</w:t>
      </w:r>
      <w:r>
        <w:rPr>
          <w:spacing w:val="-4"/>
          <w:sz w:val="22"/>
        </w:rPr>
        <w:t> </w:t>
      </w:r>
      <w:r>
        <w:rPr>
          <w:sz w:val="22"/>
        </w:rPr>
        <w:t>response</w:t>
      </w:r>
      <w:r>
        <w:rPr>
          <w:spacing w:val="-4"/>
          <w:sz w:val="22"/>
        </w:rPr>
        <w:t> </w:t>
      </w:r>
      <w:r>
        <w:rPr>
          <w:sz w:val="22"/>
        </w:rPr>
        <w:t>between</w:t>
      </w:r>
      <w:r>
        <w:rPr>
          <w:spacing w:val="-1"/>
          <w:sz w:val="22"/>
        </w:rPr>
        <w:t> </w:t>
      </w:r>
      <w:r>
        <w:rPr>
          <w:sz w:val="22"/>
        </w:rPr>
        <w:t>10</w:t>
      </w:r>
      <w:r>
        <w:rPr>
          <w:spacing w:val="-4"/>
          <w:sz w:val="22"/>
        </w:rPr>
        <w:t> </w:t>
      </w:r>
      <w:r>
        <w:rPr>
          <w:sz w:val="22"/>
        </w:rPr>
        <w:t>– 30 minutes (PJM Manual 12: Balancing Operations).</w:t>
      </w:r>
    </w:p>
    <w:p>
      <w:pPr>
        <w:pStyle w:val="ListParagraph"/>
        <w:numPr>
          <w:ilvl w:val="2"/>
          <w:numId w:val="25"/>
        </w:numPr>
        <w:tabs>
          <w:tab w:pos="853" w:val="left" w:leader="none"/>
          <w:tab w:pos="855" w:val="left" w:leader="none"/>
        </w:tabs>
        <w:spacing w:line="261" w:lineRule="auto" w:before="72" w:after="0"/>
        <w:ind w:left="855" w:right="1394" w:hanging="238"/>
        <w:jc w:val="left"/>
        <w:rPr>
          <w:sz w:val="22"/>
        </w:rPr>
      </w:pPr>
      <w:r>
        <w:rPr>
          <w:sz w:val="22"/>
        </w:rPr>
        <w:t>Operating</w:t>
      </w:r>
      <w:r>
        <w:rPr>
          <w:spacing w:val="-4"/>
          <w:sz w:val="22"/>
        </w:rPr>
        <w:t> </w:t>
      </w:r>
      <w:r>
        <w:rPr>
          <w:sz w:val="22"/>
        </w:rPr>
        <w:t>Reserve</w:t>
      </w:r>
      <w:r>
        <w:rPr>
          <w:spacing w:val="-4"/>
          <w:sz w:val="22"/>
        </w:rPr>
        <w:t> </w:t>
      </w:r>
      <w:r>
        <w:rPr>
          <w:sz w:val="22"/>
        </w:rPr>
        <w:t>—</w:t>
      </w:r>
      <w:r>
        <w:rPr>
          <w:spacing w:val="-4"/>
          <w:sz w:val="22"/>
        </w:rPr>
        <w:t> </w:t>
      </w:r>
      <w:r>
        <w:rPr>
          <w:sz w:val="22"/>
        </w:rPr>
        <w:t>The</w:t>
      </w:r>
      <w:r>
        <w:rPr>
          <w:spacing w:val="-4"/>
          <w:sz w:val="22"/>
        </w:rPr>
        <w:t> </w:t>
      </w:r>
      <w:r>
        <w:rPr>
          <w:sz w:val="22"/>
        </w:rPr>
        <w:t>amounts</w:t>
      </w:r>
      <w:r>
        <w:rPr>
          <w:spacing w:val="-1"/>
          <w:sz w:val="22"/>
        </w:rPr>
        <w:t> </w:t>
      </w:r>
      <w:r>
        <w:rPr>
          <w:sz w:val="22"/>
        </w:rPr>
        <w:t>of</w:t>
      </w:r>
      <w:r>
        <w:rPr>
          <w:spacing w:val="-4"/>
          <w:sz w:val="22"/>
        </w:rPr>
        <w:t> </w:t>
      </w:r>
      <w:r>
        <w:rPr>
          <w:sz w:val="22"/>
        </w:rPr>
        <w:t>generating</w:t>
      </w:r>
      <w:r>
        <w:rPr>
          <w:spacing w:val="-4"/>
          <w:sz w:val="22"/>
        </w:rPr>
        <w:t> </w:t>
      </w:r>
      <w:r>
        <w:rPr>
          <w:sz w:val="22"/>
        </w:rPr>
        <w:t>capacity</w:t>
      </w:r>
      <w:r>
        <w:rPr>
          <w:spacing w:val="-4"/>
          <w:sz w:val="22"/>
        </w:rPr>
        <w:t> </w:t>
      </w:r>
      <w:r>
        <w:rPr>
          <w:sz w:val="22"/>
        </w:rPr>
        <w:t>scheduled</w:t>
      </w:r>
      <w:r>
        <w:rPr>
          <w:spacing w:val="-4"/>
          <w:sz w:val="22"/>
        </w:rPr>
        <w:t> </w:t>
      </w:r>
      <w:r>
        <w:rPr>
          <w:sz w:val="22"/>
        </w:rPr>
        <w:t>to</w:t>
      </w:r>
      <w:r>
        <w:rPr>
          <w:spacing w:val="-1"/>
          <w:sz w:val="22"/>
        </w:rPr>
        <w:t> </w:t>
      </w:r>
      <w:r>
        <w:rPr>
          <w:sz w:val="22"/>
        </w:rPr>
        <w:t>be</w:t>
      </w:r>
      <w:r>
        <w:rPr>
          <w:spacing w:val="-4"/>
          <w:sz w:val="22"/>
        </w:rPr>
        <w:t> </w:t>
      </w:r>
      <w:r>
        <w:rPr>
          <w:sz w:val="22"/>
        </w:rPr>
        <w:t>available</w:t>
      </w:r>
      <w:r>
        <w:rPr>
          <w:spacing w:val="-4"/>
          <w:sz w:val="22"/>
        </w:rPr>
        <w:t> </w:t>
      </w:r>
      <w:r>
        <w:rPr>
          <w:sz w:val="22"/>
        </w:rPr>
        <w:t>for specified periods of an Operating Day to ensure the reliable operation of PJM.</w:t>
      </w:r>
    </w:p>
    <w:p>
      <w:pPr>
        <w:pStyle w:val="ListParagraph"/>
        <w:spacing w:after="0" w:line="261" w:lineRule="auto"/>
        <w:jc w:val="left"/>
        <w:rPr>
          <w:sz w:val="22"/>
        </w:rPr>
        <w:sectPr>
          <w:headerReference w:type="default" r:id="rId20"/>
          <w:footerReference w:type="default" r:id="rId21"/>
          <w:pgSz w:w="12240" w:h="15840"/>
          <w:pgMar w:header="142" w:footer="1016" w:top="1440" w:bottom="1200" w:left="1080" w:right="360"/>
        </w:sectPr>
      </w:pPr>
    </w:p>
    <w:p>
      <w:pPr>
        <w:pStyle w:val="BodyText"/>
        <w:spacing w:before="186"/>
        <w:ind w:left="0"/>
      </w:pPr>
    </w:p>
    <w:p>
      <w:pPr>
        <w:pStyle w:val="ListParagraph"/>
        <w:numPr>
          <w:ilvl w:val="2"/>
          <w:numId w:val="25"/>
        </w:numPr>
        <w:tabs>
          <w:tab w:pos="853" w:val="left" w:leader="none"/>
          <w:tab w:pos="855" w:val="left" w:leader="none"/>
        </w:tabs>
        <w:spacing w:line="261" w:lineRule="auto" w:before="0" w:after="0"/>
        <w:ind w:left="855" w:right="1713" w:hanging="238"/>
        <w:jc w:val="left"/>
        <w:rPr>
          <w:sz w:val="22"/>
        </w:rPr>
      </w:pPr>
      <w:r>
        <w:rPr>
          <w:sz w:val="22"/>
        </w:rPr>
        <w:t>Reactive</w:t>
      </w:r>
      <w:r>
        <w:rPr>
          <w:spacing w:val="-4"/>
          <w:sz w:val="22"/>
        </w:rPr>
        <w:t> </w:t>
      </w:r>
      <w:r>
        <w:rPr>
          <w:sz w:val="22"/>
        </w:rPr>
        <w:t>Services</w:t>
      </w:r>
      <w:r>
        <w:rPr>
          <w:spacing w:val="-4"/>
          <w:sz w:val="22"/>
        </w:rPr>
        <w:t> </w:t>
      </w:r>
      <w:r>
        <w:rPr>
          <w:sz w:val="22"/>
        </w:rPr>
        <w:t>—</w:t>
      </w:r>
      <w:r>
        <w:rPr>
          <w:spacing w:val="-4"/>
          <w:sz w:val="22"/>
        </w:rPr>
        <w:t> </w:t>
      </w:r>
      <w:r>
        <w:rPr>
          <w:sz w:val="22"/>
        </w:rPr>
        <w:t>The</w:t>
      </w:r>
      <w:r>
        <w:rPr>
          <w:spacing w:val="-4"/>
          <w:sz w:val="22"/>
        </w:rPr>
        <w:t> </w:t>
      </w:r>
      <w:r>
        <w:rPr>
          <w:sz w:val="22"/>
        </w:rPr>
        <w:t>amounts</w:t>
      </w:r>
      <w:r>
        <w:rPr>
          <w:spacing w:val="-2"/>
          <w:sz w:val="22"/>
        </w:rPr>
        <w:t> </w:t>
      </w:r>
      <w:r>
        <w:rPr>
          <w:sz w:val="22"/>
        </w:rPr>
        <w:t>of</w:t>
      </w:r>
      <w:r>
        <w:rPr>
          <w:spacing w:val="-4"/>
          <w:sz w:val="22"/>
        </w:rPr>
        <w:t> </w:t>
      </w:r>
      <w:r>
        <w:rPr>
          <w:sz w:val="22"/>
        </w:rPr>
        <w:t>generation</w:t>
      </w:r>
      <w:r>
        <w:rPr>
          <w:spacing w:val="-4"/>
          <w:sz w:val="22"/>
        </w:rPr>
        <w:t> </w:t>
      </w:r>
      <w:r>
        <w:rPr>
          <w:sz w:val="22"/>
        </w:rPr>
        <w:t>altered</w:t>
      </w:r>
      <w:r>
        <w:rPr>
          <w:spacing w:val="-4"/>
          <w:sz w:val="22"/>
        </w:rPr>
        <w:t> </w:t>
      </w:r>
      <w:r>
        <w:rPr>
          <w:sz w:val="22"/>
        </w:rPr>
        <w:t>by</w:t>
      </w:r>
      <w:r>
        <w:rPr>
          <w:spacing w:val="-4"/>
          <w:sz w:val="22"/>
        </w:rPr>
        <w:t> </w:t>
      </w:r>
      <w:r>
        <w:rPr>
          <w:sz w:val="22"/>
        </w:rPr>
        <w:t>PJM</w:t>
      </w:r>
      <w:r>
        <w:rPr>
          <w:spacing w:val="-1"/>
          <w:sz w:val="22"/>
        </w:rPr>
        <w:t> </w:t>
      </w:r>
      <w:r>
        <w:rPr>
          <w:sz w:val="22"/>
        </w:rPr>
        <w:t>to</w:t>
      </w:r>
      <w:r>
        <w:rPr>
          <w:spacing w:val="-4"/>
          <w:sz w:val="22"/>
        </w:rPr>
        <w:t> </w:t>
      </w:r>
      <w:r>
        <w:rPr>
          <w:sz w:val="22"/>
        </w:rPr>
        <w:t>maintain</w:t>
      </w:r>
      <w:r>
        <w:rPr>
          <w:spacing w:val="-4"/>
          <w:sz w:val="22"/>
        </w:rPr>
        <w:t> </w:t>
      </w:r>
      <w:r>
        <w:rPr>
          <w:sz w:val="22"/>
        </w:rPr>
        <w:t>reactive </w:t>
      </w:r>
      <w:r>
        <w:rPr>
          <w:spacing w:val="-2"/>
          <w:sz w:val="22"/>
        </w:rPr>
        <w:t>reliability.</w:t>
      </w:r>
    </w:p>
    <w:p>
      <w:pPr>
        <w:pStyle w:val="ListParagraph"/>
        <w:numPr>
          <w:ilvl w:val="2"/>
          <w:numId w:val="25"/>
        </w:numPr>
        <w:tabs>
          <w:tab w:pos="853" w:val="left" w:leader="none"/>
          <w:tab w:pos="855" w:val="left" w:leader="none"/>
        </w:tabs>
        <w:spacing w:line="261" w:lineRule="auto" w:before="74" w:after="0"/>
        <w:ind w:left="855" w:right="1576" w:hanging="238"/>
        <w:jc w:val="left"/>
        <w:rPr>
          <w:sz w:val="22"/>
        </w:rPr>
      </w:pPr>
      <w:r>
        <w:rPr>
          <w:sz w:val="22"/>
        </w:rPr>
        <w:t>Synchronous</w:t>
      </w:r>
      <w:r>
        <w:rPr>
          <w:spacing w:val="-4"/>
          <w:sz w:val="22"/>
        </w:rPr>
        <w:t> </w:t>
      </w:r>
      <w:r>
        <w:rPr>
          <w:sz w:val="22"/>
        </w:rPr>
        <w:t>Condensing</w:t>
      </w:r>
      <w:r>
        <w:rPr>
          <w:spacing w:val="-4"/>
          <w:sz w:val="22"/>
        </w:rPr>
        <w:t> </w:t>
      </w:r>
      <w:r>
        <w:rPr>
          <w:sz w:val="22"/>
        </w:rPr>
        <w:t>—</w:t>
      </w:r>
      <w:r>
        <w:rPr>
          <w:spacing w:val="-4"/>
          <w:sz w:val="22"/>
        </w:rPr>
        <w:t> </w:t>
      </w:r>
      <w:r>
        <w:rPr>
          <w:sz w:val="22"/>
        </w:rPr>
        <w:t>The</w:t>
      </w:r>
      <w:r>
        <w:rPr>
          <w:spacing w:val="-4"/>
          <w:sz w:val="22"/>
        </w:rPr>
        <w:t> </w:t>
      </w:r>
      <w:r>
        <w:rPr>
          <w:sz w:val="22"/>
        </w:rPr>
        <w:t>instructions</w:t>
      </w:r>
      <w:r>
        <w:rPr>
          <w:spacing w:val="-2"/>
          <w:sz w:val="22"/>
        </w:rPr>
        <w:t> </w:t>
      </w:r>
      <w:r>
        <w:rPr>
          <w:sz w:val="22"/>
        </w:rPr>
        <w:t>to</w:t>
      </w:r>
      <w:r>
        <w:rPr>
          <w:spacing w:val="-4"/>
          <w:sz w:val="22"/>
        </w:rPr>
        <w:t> </w:t>
      </w:r>
      <w:r>
        <w:rPr>
          <w:sz w:val="22"/>
        </w:rPr>
        <w:t>generators</w:t>
      </w:r>
      <w:r>
        <w:rPr>
          <w:spacing w:val="-4"/>
          <w:sz w:val="22"/>
        </w:rPr>
        <w:t> </w:t>
      </w:r>
      <w:r>
        <w:rPr>
          <w:sz w:val="22"/>
        </w:rPr>
        <w:t>to</w:t>
      </w:r>
      <w:r>
        <w:rPr>
          <w:spacing w:val="-4"/>
          <w:sz w:val="22"/>
        </w:rPr>
        <w:t> </w:t>
      </w:r>
      <w:r>
        <w:rPr>
          <w:sz w:val="22"/>
        </w:rPr>
        <w:t>operate</w:t>
      </w:r>
      <w:r>
        <w:rPr>
          <w:spacing w:val="-4"/>
          <w:sz w:val="22"/>
        </w:rPr>
        <w:t> </w:t>
      </w:r>
      <w:r>
        <w:rPr>
          <w:sz w:val="22"/>
        </w:rPr>
        <w:t>in</w:t>
      </w:r>
      <w:r>
        <w:rPr>
          <w:spacing w:val="-2"/>
          <w:sz w:val="22"/>
        </w:rPr>
        <w:t> </w:t>
      </w:r>
      <w:r>
        <w:rPr>
          <w:sz w:val="22"/>
        </w:rPr>
        <w:t>synchronous condensing mode for reasons other than reactive support or synchronized reserve to ensure the reliable operation of PJM.</w:t>
      </w:r>
    </w:p>
    <w:p>
      <w:pPr>
        <w:pStyle w:val="ListParagraph"/>
        <w:numPr>
          <w:ilvl w:val="2"/>
          <w:numId w:val="25"/>
        </w:numPr>
        <w:tabs>
          <w:tab w:pos="853" w:val="left" w:leader="none"/>
          <w:tab w:pos="855" w:val="left" w:leader="none"/>
        </w:tabs>
        <w:spacing w:line="261" w:lineRule="auto" w:before="72" w:after="0"/>
        <w:ind w:left="855" w:right="1529" w:hanging="238"/>
        <w:jc w:val="left"/>
        <w:rPr>
          <w:sz w:val="22"/>
        </w:rPr>
      </w:pPr>
      <w:r>
        <w:rPr>
          <w:sz w:val="22"/>
        </w:rPr>
        <w:t>Emergency</w:t>
      </w:r>
      <w:r>
        <w:rPr>
          <w:spacing w:val="-3"/>
          <w:sz w:val="22"/>
        </w:rPr>
        <w:t> </w:t>
      </w:r>
      <w:r>
        <w:rPr>
          <w:sz w:val="22"/>
        </w:rPr>
        <w:t>Energy</w:t>
      </w:r>
      <w:r>
        <w:rPr>
          <w:spacing w:val="-3"/>
          <w:sz w:val="22"/>
        </w:rPr>
        <w:t> </w:t>
      </w:r>
      <w:r>
        <w:rPr>
          <w:sz w:val="22"/>
        </w:rPr>
        <w:t>—</w:t>
      </w:r>
      <w:r>
        <w:rPr>
          <w:spacing w:val="-3"/>
          <w:sz w:val="22"/>
        </w:rPr>
        <w:t> </w:t>
      </w:r>
      <w:r>
        <w:rPr>
          <w:sz w:val="22"/>
        </w:rPr>
        <w:t>Energy</w:t>
      </w:r>
      <w:r>
        <w:rPr>
          <w:spacing w:val="-3"/>
          <w:sz w:val="22"/>
        </w:rPr>
        <w:t> </w:t>
      </w:r>
      <w:r>
        <w:rPr>
          <w:sz w:val="22"/>
        </w:rPr>
        <w:t>bought</w:t>
      </w:r>
      <w:r>
        <w:rPr>
          <w:spacing w:val="-2"/>
          <w:sz w:val="22"/>
        </w:rPr>
        <w:t> </w:t>
      </w:r>
      <w:r>
        <w:rPr>
          <w:sz w:val="22"/>
        </w:rPr>
        <w:t>from</w:t>
      </w:r>
      <w:r>
        <w:rPr>
          <w:spacing w:val="-3"/>
          <w:sz w:val="22"/>
        </w:rPr>
        <w:t> </w:t>
      </w:r>
      <w:r>
        <w:rPr>
          <w:sz w:val="22"/>
        </w:rPr>
        <w:t>other</w:t>
      </w:r>
      <w:r>
        <w:rPr>
          <w:spacing w:val="-3"/>
          <w:sz w:val="22"/>
        </w:rPr>
        <w:t> </w:t>
      </w:r>
      <w:r>
        <w:rPr>
          <w:sz w:val="22"/>
        </w:rPr>
        <w:t>Control</w:t>
      </w:r>
      <w:r>
        <w:rPr>
          <w:spacing w:val="-3"/>
          <w:sz w:val="22"/>
        </w:rPr>
        <w:t> </w:t>
      </w:r>
      <w:r>
        <w:rPr>
          <w:sz w:val="22"/>
        </w:rPr>
        <w:t>Areas</w:t>
      </w:r>
      <w:r>
        <w:rPr>
          <w:spacing w:val="-3"/>
          <w:sz w:val="22"/>
        </w:rPr>
        <w:t> </w:t>
      </w:r>
      <w:r>
        <w:rPr>
          <w:sz w:val="22"/>
        </w:rPr>
        <w:t>or</w:t>
      </w:r>
      <w:r>
        <w:rPr>
          <w:spacing w:val="-2"/>
          <w:sz w:val="22"/>
        </w:rPr>
        <w:t> </w:t>
      </w:r>
      <w:r>
        <w:rPr>
          <w:sz w:val="22"/>
        </w:rPr>
        <w:t>sold</w:t>
      </w:r>
      <w:r>
        <w:rPr>
          <w:spacing w:val="-3"/>
          <w:sz w:val="22"/>
        </w:rPr>
        <w:t> </w:t>
      </w:r>
      <w:r>
        <w:rPr>
          <w:sz w:val="22"/>
        </w:rPr>
        <w:t>to</w:t>
      </w:r>
      <w:r>
        <w:rPr>
          <w:spacing w:val="-3"/>
          <w:sz w:val="22"/>
        </w:rPr>
        <w:t> </w:t>
      </w:r>
      <w:r>
        <w:rPr>
          <w:sz w:val="22"/>
        </w:rPr>
        <w:t>other</w:t>
      </w:r>
      <w:r>
        <w:rPr>
          <w:spacing w:val="-3"/>
          <w:sz w:val="22"/>
        </w:rPr>
        <w:t> </w:t>
      </w:r>
      <w:r>
        <w:rPr>
          <w:sz w:val="22"/>
        </w:rPr>
        <w:t>Control Areas</w:t>
      </w:r>
      <w:r>
        <w:rPr>
          <w:spacing w:val="-3"/>
          <w:sz w:val="22"/>
        </w:rPr>
        <w:t> </w:t>
      </w:r>
      <w:r>
        <w:rPr>
          <w:sz w:val="22"/>
        </w:rPr>
        <w:t>by</w:t>
      </w:r>
      <w:r>
        <w:rPr>
          <w:spacing w:val="-3"/>
          <w:sz w:val="22"/>
        </w:rPr>
        <w:t> </w:t>
      </w:r>
      <w:r>
        <w:rPr>
          <w:sz w:val="22"/>
        </w:rPr>
        <w:t>PJM</w:t>
      </w:r>
      <w:r>
        <w:rPr>
          <w:spacing w:val="-3"/>
          <w:sz w:val="22"/>
        </w:rPr>
        <w:t> </w:t>
      </w:r>
      <w:r>
        <w:rPr>
          <w:sz w:val="22"/>
        </w:rPr>
        <w:t>due</w:t>
      </w:r>
      <w:r>
        <w:rPr>
          <w:spacing w:val="-3"/>
          <w:sz w:val="22"/>
        </w:rPr>
        <w:t> </w:t>
      </w:r>
      <w:r>
        <w:rPr>
          <w:sz w:val="22"/>
        </w:rPr>
        <w:t>to</w:t>
      </w:r>
      <w:r>
        <w:rPr>
          <w:spacing w:val="-3"/>
          <w:sz w:val="22"/>
        </w:rPr>
        <w:t> </w:t>
      </w:r>
      <w:r>
        <w:rPr>
          <w:sz w:val="22"/>
        </w:rPr>
        <w:t>Emergencies either</w:t>
      </w:r>
      <w:r>
        <w:rPr>
          <w:spacing w:val="-3"/>
          <w:sz w:val="22"/>
        </w:rPr>
        <w:t> </w:t>
      </w:r>
      <w:r>
        <w:rPr>
          <w:sz w:val="22"/>
        </w:rPr>
        <w:t>within</w:t>
      </w:r>
      <w:r>
        <w:rPr>
          <w:spacing w:val="-3"/>
          <w:sz w:val="22"/>
        </w:rPr>
        <w:t> </w:t>
      </w:r>
      <w:r>
        <w:rPr>
          <w:sz w:val="22"/>
        </w:rPr>
        <w:t>PJM</w:t>
      </w:r>
      <w:r>
        <w:rPr>
          <w:spacing w:val="-3"/>
          <w:sz w:val="22"/>
        </w:rPr>
        <w:t> </w:t>
      </w:r>
      <w:r>
        <w:rPr>
          <w:sz w:val="22"/>
        </w:rPr>
        <w:t>or</w:t>
      </w:r>
      <w:r>
        <w:rPr>
          <w:spacing w:val="-3"/>
          <w:sz w:val="22"/>
        </w:rPr>
        <w:t> </w:t>
      </w:r>
      <w:r>
        <w:rPr>
          <w:sz w:val="22"/>
        </w:rPr>
        <w:t>within the</w:t>
      </w:r>
      <w:r>
        <w:rPr>
          <w:spacing w:val="-3"/>
          <w:sz w:val="22"/>
        </w:rPr>
        <w:t> </w:t>
      </w:r>
      <w:r>
        <w:rPr>
          <w:sz w:val="22"/>
        </w:rPr>
        <w:t>other</w:t>
      </w:r>
      <w:r>
        <w:rPr>
          <w:spacing w:val="-3"/>
          <w:sz w:val="22"/>
        </w:rPr>
        <w:t> </w:t>
      </w:r>
      <w:r>
        <w:rPr>
          <w:sz w:val="22"/>
        </w:rPr>
        <w:t>Control</w:t>
      </w:r>
      <w:r>
        <w:rPr>
          <w:spacing w:val="-3"/>
          <w:sz w:val="22"/>
        </w:rPr>
        <w:t> </w:t>
      </w:r>
      <w:r>
        <w:rPr>
          <w:sz w:val="22"/>
        </w:rPr>
        <w:t>Areas.</w:t>
      </w:r>
    </w:p>
    <w:p>
      <w:pPr>
        <w:pStyle w:val="ListParagraph"/>
        <w:numPr>
          <w:ilvl w:val="2"/>
          <w:numId w:val="25"/>
        </w:numPr>
        <w:tabs>
          <w:tab w:pos="853" w:val="left" w:leader="none"/>
          <w:tab w:pos="855" w:val="left" w:leader="none"/>
        </w:tabs>
        <w:spacing w:line="261" w:lineRule="auto" w:before="74" w:after="0"/>
        <w:ind w:left="855" w:right="1151" w:hanging="238"/>
        <w:jc w:val="left"/>
        <w:rPr>
          <w:sz w:val="22"/>
        </w:rPr>
      </w:pPr>
      <w:r>
        <w:rPr>
          <w:sz w:val="22"/>
        </w:rPr>
        <w:t>PJM</w:t>
      </w:r>
      <w:r>
        <w:rPr>
          <w:spacing w:val="-4"/>
          <w:sz w:val="22"/>
        </w:rPr>
        <w:t> </w:t>
      </w:r>
      <w:r>
        <w:rPr>
          <w:sz w:val="22"/>
        </w:rPr>
        <w:t>Emergency</w:t>
      </w:r>
      <w:r>
        <w:rPr>
          <w:spacing w:val="-4"/>
          <w:sz w:val="22"/>
        </w:rPr>
        <w:t> </w:t>
      </w:r>
      <w:r>
        <w:rPr>
          <w:sz w:val="22"/>
        </w:rPr>
        <w:t>Load</w:t>
      </w:r>
      <w:r>
        <w:rPr>
          <w:spacing w:val="-4"/>
          <w:sz w:val="22"/>
        </w:rPr>
        <w:t> </w:t>
      </w:r>
      <w:r>
        <w:rPr>
          <w:sz w:val="22"/>
        </w:rPr>
        <w:t>Response</w:t>
      </w:r>
      <w:r>
        <w:rPr>
          <w:spacing w:val="-4"/>
          <w:sz w:val="22"/>
        </w:rPr>
        <w:t> </w:t>
      </w:r>
      <w:r>
        <w:rPr>
          <w:sz w:val="22"/>
        </w:rPr>
        <w:t>—</w:t>
      </w:r>
      <w:r>
        <w:rPr>
          <w:spacing w:val="-4"/>
          <w:sz w:val="22"/>
        </w:rPr>
        <w:t> </w:t>
      </w:r>
      <w:r>
        <w:rPr>
          <w:sz w:val="22"/>
        </w:rPr>
        <w:t>The</w:t>
      </w:r>
      <w:r>
        <w:rPr>
          <w:spacing w:val="-1"/>
          <w:sz w:val="22"/>
        </w:rPr>
        <w:t> </w:t>
      </w:r>
      <w:r>
        <w:rPr>
          <w:sz w:val="22"/>
        </w:rPr>
        <w:t>Emergency</w:t>
      </w:r>
      <w:r>
        <w:rPr>
          <w:spacing w:val="-4"/>
          <w:sz w:val="22"/>
        </w:rPr>
        <w:t> </w:t>
      </w:r>
      <w:r>
        <w:rPr>
          <w:sz w:val="22"/>
        </w:rPr>
        <w:t>Load</w:t>
      </w:r>
      <w:r>
        <w:rPr>
          <w:spacing w:val="-4"/>
          <w:sz w:val="22"/>
        </w:rPr>
        <w:t> </w:t>
      </w:r>
      <w:r>
        <w:rPr>
          <w:sz w:val="22"/>
        </w:rPr>
        <w:t>Response</w:t>
      </w:r>
      <w:r>
        <w:rPr>
          <w:spacing w:val="-4"/>
          <w:sz w:val="22"/>
        </w:rPr>
        <w:t> </w:t>
      </w:r>
      <w:r>
        <w:rPr>
          <w:sz w:val="22"/>
        </w:rPr>
        <w:t>Program</w:t>
      </w:r>
      <w:r>
        <w:rPr>
          <w:spacing w:val="-4"/>
          <w:sz w:val="22"/>
        </w:rPr>
        <w:t> </w:t>
      </w:r>
      <w:r>
        <w:rPr>
          <w:sz w:val="22"/>
        </w:rPr>
        <w:t>is</w:t>
      </w:r>
      <w:r>
        <w:rPr>
          <w:spacing w:val="-4"/>
          <w:sz w:val="22"/>
        </w:rPr>
        <w:t> </w:t>
      </w:r>
      <w:r>
        <w:rPr>
          <w:sz w:val="22"/>
        </w:rPr>
        <w:t>designed to provide a method by which end-use customers may be compensated by PJM for voluntarily reducing load during an emergency event.</w:t>
      </w:r>
    </w:p>
    <w:p>
      <w:pPr>
        <w:pStyle w:val="ListParagraph"/>
        <w:numPr>
          <w:ilvl w:val="2"/>
          <w:numId w:val="25"/>
        </w:numPr>
        <w:tabs>
          <w:tab w:pos="853" w:val="left" w:leader="none"/>
          <w:tab w:pos="855" w:val="left" w:leader="none"/>
        </w:tabs>
        <w:spacing w:line="261" w:lineRule="auto" w:before="73" w:after="0"/>
        <w:ind w:left="855" w:right="1198" w:hanging="238"/>
        <w:jc w:val="left"/>
        <w:rPr>
          <w:sz w:val="22"/>
        </w:rPr>
      </w:pPr>
      <w:r>
        <w:rPr>
          <w:sz w:val="22"/>
        </w:rPr>
        <w:t>PJM</w:t>
      </w:r>
      <w:r>
        <w:rPr>
          <w:spacing w:val="-4"/>
          <w:sz w:val="22"/>
        </w:rPr>
        <w:t> </w:t>
      </w:r>
      <w:r>
        <w:rPr>
          <w:sz w:val="22"/>
        </w:rPr>
        <w:t>Economic</w:t>
      </w:r>
      <w:r>
        <w:rPr>
          <w:spacing w:val="-4"/>
          <w:sz w:val="22"/>
        </w:rPr>
        <w:t> </w:t>
      </w:r>
      <w:r>
        <w:rPr>
          <w:sz w:val="22"/>
        </w:rPr>
        <w:t>Load</w:t>
      </w:r>
      <w:r>
        <w:rPr>
          <w:spacing w:val="-4"/>
          <w:sz w:val="22"/>
        </w:rPr>
        <w:t> </w:t>
      </w:r>
      <w:r>
        <w:rPr>
          <w:sz w:val="22"/>
        </w:rPr>
        <w:t>Response</w:t>
      </w:r>
      <w:r>
        <w:rPr>
          <w:spacing w:val="-4"/>
          <w:sz w:val="22"/>
        </w:rPr>
        <w:t> </w:t>
      </w:r>
      <w:r>
        <w:rPr>
          <w:sz w:val="22"/>
        </w:rPr>
        <w:t>—</w:t>
      </w:r>
      <w:r>
        <w:rPr>
          <w:spacing w:val="-4"/>
          <w:sz w:val="22"/>
        </w:rPr>
        <w:t> </w:t>
      </w:r>
      <w:r>
        <w:rPr>
          <w:sz w:val="22"/>
        </w:rPr>
        <w:t>The</w:t>
      </w:r>
      <w:r>
        <w:rPr>
          <w:spacing w:val="-1"/>
          <w:sz w:val="22"/>
        </w:rPr>
        <w:t> </w:t>
      </w:r>
      <w:r>
        <w:rPr>
          <w:sz w:val="22"/>
        </w:rPr>
        <w:t>Economic</w:t>
      </w:r>
      <w:r>
        <w:rPr>
          <w:spacing w:val="-4"/>
          <w:sz w:val="22"/>
        </w:rPr>
        <w:t> </w:t>
      </w:r>
      <w:r>
        <w:rPr>
          <w:sz w:val="22"/>
        </w:rPr>
        <w:t>Load</w:t>
      </w:r>
      <w:r>
        <w:rPr>
          <w:spacing w:val="-4"/>
          <w:sz w:val="22"/>
        </w:rPr>
        <w:t> </w:t>
      </w:r>
      <w:r>
        <w:rPr>
          <w:sz w:val="22"/>
        </w:rPr>
        <w:t>Response</w:t>
      </w:r>
      <w:r>
        <w:rPr>
          <w:spacing w:val="-4"/>
          <w:sz w:val="22"/>
        </w:rPr>
        <w:t> </w:t>
      </w:r>
      <w:r>
        <w:rPr>
          <w:sz w:val="22"/>
        </w:rPr>
        <w:t>Program</w:t>
      </w:r>
      <w:r>
        <w:rPr>
          <w:spacing w:val="-4"/>
          <w:sz w:val="22"/>
        </w:rPr>
        <w:t> </w:t>
      </w:r>
      <w:r>
        <w:rPr>
          <w:sz w:val="22"/>
        </w:rPr>
        <w:t>is</w:t>
      </w:r>
      <w:r>
        <w:rPr>
          <w:spacing w:val="-4"/>
          <w:sz w:val="22"/>
        </w:rPr>
        <w:t> </w:t>
      </w:r>
      <w:r>
        <w:rPr>
          <w:sz w:val="22"/>
        </w:rPr>
        <w:t>designed</w:t>
      </w:r>
      <w:r>
        <w:rPr>
          <w:spacing w:val="-1"/>
          <w:sz w:val="22"/>
        </w:rPr>
        <w:t> </w:t>
      </w:r>
      <w:r>
        <w:rPr>
          <w:sz w:val="22"/>
        </w:rPr>
        <w:t>to provide incentive to end-use customers or Curtailment Service Providers (“CSP”) to enhance the ability and opportunity for reduction of consumption when PJM Locational Marginal Prices (“LMP”) are high.</w:t>
      </w:r>
    </w:p>
    <w:p>
      <w:pPr>
        <w:pStyle w:val="ListParagraph"/>
        <w:numPr>
          <w:ilvl w:val="2"/>
          <w:numId w:val="25"/>
        </w:numPr>
        <w:tabs>
          <w:tab w:pos="853" w:val="left" w:leader="none"/>
          <w:tab w:pos="855" w:val="left" w:leader="none"/>
        </w:tabs>
        <w:spacing w:line="261" w:lineRule="auto" w:before="72" w:after="0"/>
        <w:ind w:left="855" w:right="1103" w:hanging="238"/>
        <w:jc w:val="left"/>
        <w:rPr>
          <w:sz w:val="22"/>
        </w:rPr>
      </w:pPr>
      <w:r>
        <w:rPr>
          <w:sz w:val="22"/>
        </w:rPr>
        <w:t>Metering</w:t>
      </w:r>
      <w:r>
        <w:rPr>
          <w:spacing w:val="-4"/>
          <w:sz w:val="22"/>
        </w:rPr>
        <w:t> </w:t>
      </w:r>
      <w:r>
        <w:rPr>
          <w:sz w:val="22"/>
        </w:rPr>
        <w:t>Reconciliation</w:t>
      </w:r>
      <w:r>
        <w:rPr>
          <w:spacing w:val="-4"/>
          <w:sz w:val="22"/>
        </w:rPr>
        <w:t> </w:t>
      </w:r>
      <w:r>
        <w:rPr>
          <w:sz w:val="22"/>
        </w:rPr>
        <w:t>—</w:t>
      </w:r>
      <w:r>
        <w:rPr>
          <w:spacing w:val="-4"/>
          <w:sz w:val="22"/>
        </w:rPr>
        <w:t> </w:t>
      </w:r>
      <w:r>
        <w:rPr>
          <w:sz w:val="22"/>
        </w:rPr>
        <w:t>Metering</w:t>
      </w:r>
      <w:r>
        <w:rPr>
          <w:spacing w:val="-2"/>
          <w:sz w:val="22"/>
        </w:rPr>
        <w:t> </w:t>
      </w:r>
      <w:r>
        <w:rPr>
          <w:sz w:val="22"/>
        </w:rPr>
        <w:t>errors</w:t>
      </w:r>
      <w:r>
        <w:rPr>
          <w:spacing w:val="-4"/>
          <w:sz w:val="22"/>
        </w:rPr>
        <w:t> </w:t>
      </w:r>
      <w:r>
        <w:rPr>
          <w:sz w:val="22"/>
        </w:rPr>
        <w:t>and</w:t>
      </w:r>
      <w:r>
        <w:rPr>
          <w:spacing w:val="-4"/>
          <w:sz w:val="22"/>
        </w:rPr>
        <w:t> </w:t>
      </w:r>
      <w:r>
        <w:rPr>
          <w:sz w:val="22"/>
        </w:rPr>
        <w:t>corrections</w:t>
      </w:r>
      <w:r>
        <w:rPr>
          <w:spacing w:val="-4"/>
          <w:sz w:val="22"/>
        </w:rPr>
        <w:t> </w:t>
      </w:r>
      <w:r>
        <w:rPr>
          <w:sz w:val="22"/>
        </w:rPr>
        <w:t>that</w:t>
      </w:r>
      <w:r>
        <w:rPr>
          <w:spacing w:val="-4"/>
          <w:sz w:val="22"/>
        </w:rPr>
        <w:t> </w:t>
      </w:r>
      <w:r>
        <w:rPr>
          <w:sz w:val="22"/>
        </w:rPr>
        <w:t>are</w:t>
      </w:r>
      <w:r>
        <w:rPr>
          <w:spacing w:val="-4"/>
          <w:sz w:val="22"/>
        </w:rPr>
        <w:t> </w:t>
      </w:r>
      <w:r>
        <w:rPr>
          <w:sz w:val="22"/>
        </w:rPr>
        <w:t>reconciled</w:t>
      </w:r>
      <w:r>
        <w:rPr>
          <w:spacing w:val="-1"/>
          <w:sz w:val="22"/>
        </w:rPr>
        <w:t> </w:t>
      </w:r>
      <w:r>
        <w:rPr>
          <w:sz w:val="22"/>
        </w:rPr>
        <w:t>at</w:t>
      </w:r>
      <w:r>
        <w:rPr>
          <w:spacing w:val="-4"/>
          <w:sz w:val="22"/>
        </w:rPr>
        <w:t> </w:t>
      </w:r>
      <w:r>
        <w:rPr>
          <w:sz w:val="22"/>
        </w:rPr>
        <w:t>the</w:t>
      </w:r>
      <w:r>
        <w:rPr>
          <w:spacing w:val="-4"/>
          <w:sz w:val="22"/>
        </w:rPr>
        <w:t> </w:t>
      </w:r>
      <w:r>
        <w:rPr>
          <w:sz w:val="22"/>
        </w:rPr>
        <w:t>end</w:t>
      </w:r>
      <w:r>
        <w:rPr>
          <w:spacing w:val="-4"/>
          <w:sz w:val="22"/>
        </w:rPr>
        <w:t> </w:t>
      </w:r>
      <w:r>
        <w:rPr>
          <w:sz w:val="22"/>
        </w:rPr>
        <w:t>of each month by a meter error correction charge adjustment.</w:t>
      </w:r>
    </w:p>
    <w:p>
      <w:pPr>
        <w:pStyle w:val="ListParagraph"/>
        <w:numPr>
          <w:ilvl w:val="2"/>
          <w:numId w:val="25"/>
        </w:numPr>
        <w:tabs>
          <w:tab w:pos="853" w:val="left" w:leader="none"/>
          <w:tab w:pos="855" w:val="left" w:leader="none"/>
        </w:tabs>
        <w:spacing w:line="261" w:lineRule="auto" w:before="73" w:after="0"/>
        <w:ind w:left="855" w:right="1505" w:hanging="238"/>
        <w:jc w:val="left"/>
        <w:rPr>
          <w:sz w:val="22"/>
        </w:rPr>
      </w:pPr>
      <w:r>
        <w:rPr>
          <w:sz w:val="22"/>
        </w:rPr>
        <w:t>Inadvertent</w:t>
      </w:r>
      <w:r>
        <w:rPr>
          <w:spacing w:val="-4"/>
          <w:sz w:val="22"/>
        </w:rPr>
        <w:t> </w:t>
      </w:r>
      <w:r>
        <w:rPr>
          <w:sz w:val="22"/>
        </w:rPr>
        <w:t>Interchange</w:t>
      </w:r>
      <w:r>
        <w:rPr>
          <w:spacing w:val="-4"/>
          <w:sz w:val="22"/>
        </w:rPr>
        <w:t> </w:t>
      </w:r>
      <w:r>
        <w:rPr>
          <w:sz w:val="22"/>
        </w:rPr>
        <w:t>—</w:t>
      </w:r>
      <w:r>
        <w:rPr>
          <w:spacing w:val="-4"/>
          <w:sz w:val="22"/>
        </w:rPr>
        <w:t> </w:t>
      </w:r>
      <w:r>
        <w:rPr>
          <w:sz w:val="22"/>
        </w:rPr>
        <w:t>Differences</w:t>
      </w:r>
      <w:r>
        <w:rPr>
          <w:spacing w:val="-1"/>
          <w:sz w:val="22"/>
        </w:rPr>
        <w:t> </w:t>
      </w:r>
      <w:r>
        <w:rPr>
          <w:sz w:val="22"/>
        </w:rPr>
        <w:t>between</w:t>
      </w:r>
      <w:r>
        <w:rPr>
          <w:spacing w:val="-4"/>
          <w:sz w:val="22"/>
        </w:rPr>
        <w:t> </w:t>
      </w:r>
      <w:r>
        <w:rPr>
          <w:sz w:val="22"/>
        </w:rPr>
        <w:t>hourly</w:t>
      </w:r>
      <w:r>
        <w:rPr>
          <w:spacing w:val="-4"/>
          <w:sz w:val="22"/>
        </w:rPr>
        <w:t> </w:t>
      </w:r>
      <w:r>
        <w:rPr>
          <w:sz w:val="22"/>
        </w:rPr>
        <w:t>net</w:t>
      </w:r>
      <w:r>
        <w:rPr>
          <w:spacing w:val="-4"/>
          <w:sz w:val="22"/>
        </w:rPr>
        <w:t> </w:t>
      </w:r>
      <w:r>
        <w:rPr>
          <w:sz w:val="22"/>
        </w:rPr>
        <w:t>actual</w:t>
      </w:r>
      <w:r>
        <w:rPr>
          <w:spacing w:val="-4"/>
          <w:sz w:val="22"/>
        </w:rPr>
        <w:t> </w:t>
      </w:r>
      <w:r>
        <w:rPr>
          <w:sz w:val="22"/>
        </w:rPr>
        <w:t>energy</w:t>
      </w:r>
      <w:r>
        <w:rPr>
          <w:spacing w:val="-2"/>
          <w:sz w:val="22"/>
        </w:rPr>
        <w:t> </w:t>
      </w:r>
      <w:r>
        <w:rPr>
          <w:sz w:val="22"/>
        </w:rPr>
        <w:t>flows</w:t>
      </w:r>
      <w:r>
        <w:rPr>
          <w:spacing w:val="-4"/>
          <w:sz w:val="22"/>
        </w:rPr>
        <w:t> </w:t>
      </w:r>
      <w:r>
        <w:rPr>
          <w:sz w:val="22"/>
        </w:rPr>
        <w:t>and</w:t>
      </w:r>
      <w:r>
        <w:rPr>
          <w:spacing w:val="-4"/>
          <w:sz w:val="22"/>
        </w:rPr>
        <w:t> </w:t>
      </w:r>
      <w:r>
        <w:rPr>
          <w:sz w:val="22"/>
        </w:rPr>
        <w:t>net scheduled energy flow into or out of the PJM control area.</w:t>
      </w:r>
    </w:p>
    <w:p>
      <w:pPr>
        <w:pStyle w:val="ListParagraph"/>
        <w:numPr>
          <w:ilvl w:val="2"/>
          <w:numId w:val="25"/>
        </w:numPr>
        <w:tabs>
          <w:tab w:pos="853" w:val="left" w:leader="none"/>
          <w:tab w:pos="855" w:val="left" w:leader="none"/>
        </w:tabs>
        <w:spacing w:line="261" w:lineRule="auto" w:before="74" w:after="0"/>
        <w:ind w:left="855" w:right="1408" w:hanging="238"/>
        <w:jc w:val="left"/>
        <w:rPr>
          <w:sz w:val="22"/>
        </w:rPr>
      </w:pPr>
      <w:r>
        <w:rPr>
          <w:sz w:val="22"/>
        </w:rPr>
        <w:t>Unscheduled</w:t>
      </w:r>
      <w:r>
        <w:rPr>
          <w:spacing w:val="-5"/>
          <w:sz w:val="22"/>
        </w:rPr>
        <w:t> </w:t>
      </w:r>
      <w:r>
        <w:rPr>
          <w:sz w:val="22"/>
        </w:rPr>
        <w:t>Transmission</w:t>
      </w:r>
      <w:r>
        <w:rPr>
          <w:spacing w:val="-5"/>
          <w:sz w:val="22"/>
        </w:rPr>
        <w:t> </w:t>
      </w:r>
      <w:r>
        <w:rPr>
          <w:sz w:val="22"/>
        </w:rPr>
        <w:t>Service</w:t>
      </w:r>
      <w:r>
        <w:rPr>
          <w:spacing w:val="-5"/>
          <w:sz w:val="22"/>
        </w:rPr>
        <w:t> </w:t>
      </w:r>
      <w:r>
        <w:rPr>
          <w:sz w:val="22"/>
        </w:rPr>
        <w:t>(Loop</w:t>
      </w:r>
      <w:r>
        <w:rPr>
          <w:spacing w:val="-5"/>
          <w:sz w:val="22"/>
        </w:rPr>
        <w:t> </w:t>
      </w:r>
      <w:r>
        <w:rPr>
          <w:sz w:val="22"/>
        </w:rPr>
        <w:t>Flow)</w:t>
      </w:r>
      <w:r>
        <w:rPr>
          <w:spacing w:val="-2"/>
          <w:sz w:val="22"/>
        </w:rPr>
        <w:t> </w:t>
      </w:r>
      <w:r>
        <w:rPr>
          <w:sz w:val="22"/>
        </w:rPr>
        <w:t>—</w:t>
      </w:r>
      <w:r>
        <w:rPr>
          <w:spacing w:val="-5"/>
          <w:sz w:val="22"/>
        </w:rPr>
        <w:t> </w:t>
      </w:r>
      <w:r>
        <w:rPr>
          <w:sz w:val="22"/>
        </w:rPr>
        <w:t>Accounting</w:t>
      </w:r>
      <w:r>
        <w:rPr>
          <w:spacing w:val="-5"/>
          <w:sz w:val="22"/>
        </w:rPr>
        <w:t> </w:t>
      </w:r>
      <w:r>
        <w:rPr>
          <w:sz w:val="22"/>
        </w:rPr>
        <w:t>for</w:t>
      </w:r>
      <w:r>
        <w:rPr>
          <w:spacing w:val="-5"/>
          <w:sz w:val="22"/>
        </w:rPr>
        <w:t> </w:t>
      </w:r>
      <w:r>
        <w:rPr>
          <w:sz w:val="22"/>
        </w:rPr>
        <w:t>agreements</w:t>
      </w:r>
      <w:r>
        <w:rPr>
          <w:spacing w:val="-5"/>
          <w:sz w:val="22"/>
        </w:rPr>
        <w:t> </w:t>
      </w:r>
      <w:r>
        <w:rPr>
          <w:sz w:val="22"/>
        </w:rPr>
        <w:t>between PJM and others for compensation to be paid or received for unscheduled transmission service (loop flow) into or out of the PJM Region.</w:t>
      </w:r>
    </w:p>
    <w:p>
      <w:pPr>
        <w:pStyle w:val="ListParagraph"/>
        <w:numPr>
          <w:ilvl w:val="2"/>
          <w:numId w:val="25"/>
        </w:numPr>
        <w:tabs>
          <w:tab w:pos="853" w:val="left" w:leader="none"/>
          <w:tab w:pos="855" w:val="left" w:leader="none"/>
        </w:tabs>
        <w:spacing w:line="261" w:lineRule="auto" w:before="72" w:after="0"/>
        <w:ind w:left="855" w:right="1262" w:hanging="238"/>
        <w:jc w:val="left"/>
        <w:rPr>
          <w:sz w:val="22"/>
        </w:rPr>
      </w:pPr>
      <w:r>
        <w:rPr>
          <w:sz w:val="22"/>
        </w:rPr>
        <w:t>Financial</w:t>
      </w:r>
      <w:r>
        <w:rPr>
          <w:spacing w:val="-5"/>
          <w:sz w:val="22"/>
        </w:rPr>
        <w:t> </w:t>
      </w:r>
      <w:r>
        <w:rPr>
          <w:sz w:val="22"/>
        </w:rPr>
        <w:t>Transmission</w:t>
      </w:r>
      <w:r>
        <w:rPr>
          <w:spacing w:val="-5"/>
          <w:sz w:val="22"/>
        </w:rPr>
        <w:t> </w:t>
      </w:r>
      <w:r>
        <w:rPr>
          <w:sz w:val="22"/>
        </w:rPr>
        <w:t>Rights</w:t>
      </w:r>
      <w:r>
        <w:rPr>
          <w:spacing w:val="-5"/>
          <w:sz w:val="22"/>
        </w:rPr>
        <w:t> </w:t>
      </w:r>
      <w:r>
        <w:rPr>
          <w:sz w:val="22"/>
        </w:rPr>
        <w:t>(“FTRs”)</w:t>
      </w:r>
      <w:r>
        <w:rPr>
          <w:spacing w:val="-2"/>
          <w:sz w:val="22"/>
        </w:rPr>
        <w:t> </w:t>
      </w:r>
      <w:r>
        <w:rPr>
          <w:sz w:val="22"/>
        </w:rPr>
        <w:t>Auction</w:t>
      </w:r>
      <w:r>
        <w:rPr>
          <w:spacing w:val="-5"/>
          <w:sz w:val="22"/>
        </w:rPr>
        <w:t> </w:t>
      </w:r>
      <w:r>
        <w:rPr>
          <w:sz w:val="22"/>
        </w:rPr>
        <w:t>—</w:t>
      </w:r>
      <w:r>
        <w:rPr>
          <w:spacing w:val="-5"/>
          <w:sz w:val="22"/>
        </w:rPr>
        <w:t> </w:t>
      </w:r>
      <w:r>
        <w:rPr>
          <w:sz w:val="22"/>
        </w:rPr>
        <w:t>Market</w:t>
      </w:r>
      <w:r>
        <w:rPr>
          <w:spacing w:val="-5"/>
          <w:sz w:val="22"/>
        </w:rPr>
        <w:t> </w:t>
      </w:r>
      <w:r>
        <w:rPr>
          <w:sz w:val="22"/>
        </w:rPr>
        <w:t>Participants</w:t>
      </w:r>
      <w:r>
        <w:rPr>
          <w:spacing w:val="-2"/>
          <w:sz w:val="22"/>
        </w:rPr>
        <w:t> </w:t>
      </w:r>
      <w:r>
        <w:rPr>
          <w:sz w:val="22"/>
        </w:rPr>
        <w:t>may</w:t>
      </w:r>
      <w:r>
        <w:rPr>
          <w:spacing w:val="-5"/>
          <w:sz w:val="22"/>
        </w:rPr>
        <w:t> </w:t>
      </w:r>
      <w:r>
        <w:rPr>
          <w:sz w:val="22"/>
        </w:rPr>
        <w:t>purchase/sell FTRs by participating in the Long-term, Annual, and Monthly auctions.</w:t>
      </w:r>
    </w:p>
    <w:p>
      <w:pPr>
        <w:pStyle w:val="ListParagraph"/>
        <w:numPr>
          <w:ilvl w:val="2"/>
          <w:numId w:val="25"/>
        </w:numPr>
        <w:tabs>
          <w:tab w:pos="853" w:val="left" w:leader="none"/>
          <w:tab w:pos="855" w:val="left" w:leader="none"/>
        </w:tabs>
        <w:spacing w:line="261" w:lineRule="auto" w:before="74" w:after="0"/>
        <w:ind w:left="855" w:right="1554" w:hanging="238"/>
        <w:jc w:val="left"/>
        <w:rPr>
          <w:sz w:val="22"/>
        </w:rPr>
      </w:pPr>
      <w:r>
        <w:rPr>
          <w:sz w:val="22"/>
        </w:rPr>
        <w:t>Auction</w:t>
      </w:r>
      <w:r>
        <w:rPr>
          <w:spacing w:val="-4"/>
          <w:sz w:val="22"/>
        </w:rPr>
        <w:t> </w:t>
      </w:r>
      <w:r>
        <w:rPr>
          <w:sz w:val="22"/>
        </w:rPr>
        <w:t>Revenue</w:t>
      </w:r>
      <w:r>
        <w:rPr>
          <w:spacing w:val="-4"/>
          <w:sz w:val="22"/>
        </w:rPr>
        <w:t> </w:t>
      </w:r>
      <w:r>
        <w:rPr>
          <w:sz w:val="22"/>
        </w:rPr>
        <w:t>Rights</w:t>
      </w:r>
      <w:r>
        <w:rPr>
          <w:spacing w:val="-4"/>
          <w:sz w:val="22"/>
        </w:rPr>
        <w:t> </w:t>
      </w:r>
      <w:r>
        <w:rPr>
          <w:sz w:val="22"/>
        </w:rPr>
        <w:t>(“ARRs”)</w:t>
      </w:r>
      <w:r>
        <w:rPr>
          <w:spacing w:val="-2"/>
          <w:sz w:val="22"/>
        </w:rPr>
        <w:t> </w:t>
      </w:r>
      <w:r>
        <w:rPr>
          <w:sz w:val="22"/>
        </w:rPr>
        <w:t>—</w:t>
      </w:r>
      <w:r>
        <w:rPr>
          <w:spacing w:val="-4"/>
          <w:sz w:val="22"/>
        </w:rPr>
        <w:t> </w:t>
      </w:r>
      <w:r>
        <w:rPr>
          <w:sz w:val="22"/>
        </w:rPr>
        <w:t>ARRs</w:t>
      </w:r>
      <w:r>
        <w:rPr>
          <w:spacing w:val="-4"/>
          <w:sz w:val="22"/>
        </w:rPr>
        <w:t> </w:t>
      </w:r>
      <w:r>
        <w:rPr>
          <w:sz w:val="22"/>
        </w:rPr>
        <w:t>are</w:t>
      </w:r>
      <w:r>
        <w:rPr>
          <w:spacing w:val="-4"/>
          <w:sz w:val="22"/>
        </w:rPr>
        <w:t> </w:t>
      </w:r>
      <w:r>
        <w:rPr>
          <w:sz w:val="22"/>
        </w:rPr>
        <w:t>the</w:t>
      </w:r>
      <w:r>
        <w:rPr>
          <w:spacing w:val="-4"/>
          <w:sz w:val="22"/>
        </w:rPr>
        <w:t> </w:t>
      </w:r>
      <w:r>
        <w:rPr>
          <w:sz w:val="22"/>
        </w:rPr>
        <w:t>mechanism</w:t>
      </w:r>
      <w:r>
        <w:rPr>
          <w:spacing w:val="-4"/>
          <w:sz w:val="22"/>
        </w:rPr>
        <w:t> </w:t>
      </w:r>
      <w:r>
        <w:rPr>
          <w:sz w:val="22"/>
        </w:rPr>
        <w:t>by</w:t>
      </w:r>
      <w:r>
        <w:rPr>
          <w:spacing w:val="-4"/>
          <w:sz w:val="22"/>
        </w:rPr>
        <w:t> </w:t>
      </w:r>
      <w:r>
        <w:rPr>
          <w:sz w:val="22"/>
        </w:rPr>
        <w:t>which</w:t>
      </w:r>
      <w:r>
        <w:rPr>
          <w:spacing w:val="-1"/>
          <w:sz w:val="22"/>
        </w:rPr>
        <w:t> </w:t>
      </w:r>
      <w:r>
        <w:rPr>
          <w:sz w:val="22"/>
        </w:rPr>
        <w:t>the</w:t>
      </w:r>
      <w:r>
        <w:rPr>
          <w:spacing w:val="-4"/>
          <w:sz w:val="22"/>
        </w:rPr>
        <w:t> </w:t>
      </w:r>
      <w:r>
        <w:rPr>
          <w:sz w:val="22"/>
        </w:rPr>
        <w:t>proceeds from the FTR auctions are allocated.</w:t>
      </w:r>
    </w:p>
    <w:p>
      <w:pPr>
        <w:pStyle w:val="BodyText"/>
        <w:spacing w:before="225"/>
        <w:ind w:left="360"/>
      </w:pPr>
      <w:r>
        <w:rPr/>
        <w:t>These</w:t>
      </w:r>
      <w:r>
        <w:rPr>
          <w:spacing w:val="-7"/>
        </w:rPr>
        <w:t> </w:t>
      </w:r>
      <w:r>
        <w:rPr/>
        <w:t>services</w:t>
      </w:r>
      <w:r>
        <w:rPr>
          <w:spacing w:val="-5"/>
        </w:rPr>
        <w:t> </w:t>
      </w:r>
      <w:r>
        <w:rPr/>
        <w:t>are</w:t>
      </w:r>
      <w:r>
        <w:rPr>
          <w:spacing w:val="-4"/>
        </w:rPr>
        <w:t> </w:t>
      </w:r>
      <w:r>
        <w:rPr/>
        <w:t>applicable</w:t>
      </w:r>
      <w:r>
        <w:rPr>
          <w:spacing w:val="-5"/>
        </w:rPr>
        <w:t> </w:t>
      </w:r>
      <w:r>
        <w:rPr/>
        <w:t>to</w:t>
      </w:r>
      <w:r>
        <w:rPr>
          <w:spacing w:val="-4"/>
        </w:rPr>
        <w:t> </w:t>
      </w:r>
      <w:r>
        <w:rPr/>
        <w:t>the</w:t>
      </w:r>
      <w:r>
        <w:rPr>
          <w:spacing w:val="-2"/>
        </w:rPr>
        <w:t> </w:t>
      </w:r>
      <w:r>
        <w:rPr/>
        <w:t>different</w:t>
      </w:r>
      <w:r>
        <w:rPr>
          <w:spacing w:val="-5"/>
        </w:rPr>
        <w:t> </w:t>
      </w:r>
      <w:r>
        <w:rPr/>
        <w:t>types</w:t>
      </w:r>
      <w:r>
        <w:rPr>
          <w:spacing w:val="-4"/>
        </w:rPr>
        <w:t> </w:t>
      </w:r>
      <w:r>
        <w:rPr/>
        <w:t>of</w:t>
      </w:r>
      <w:r>
        <w:rPr>
          <w:spacing w:val="-5"/>
        </w:rPr>
        <w:t> </w:t>
      </w:r>
      <w:r>
        <w:rPr/>
        <w:t>market</w:t>
      </w:r>
      <w:r>
        <w:rPr>
          <w:spacing w:val="-2"/>
        </w:rPr>
        <w:t> </w:t>
      </w:r>
      <w:r>
        <w:rPr/>
        <w:t>participation,</w:t>
      </w:r>
      <w:r>
        <w:rPr>
          <w:spacing w:val="-5"/>
        </w:rPr>
        <w:t> </w:t>
      </w:r>
      <w:r>
        <w:rPr/>
        <w:t>as</w:t>
      </w:r>
      <w:r>
        <w:rPr>
          <w:spacing w:val="-4"/>
        </w:rPr>
        <w:t> </w:t>
      </w:r>
      <w:r>
        <w:rPr/>
        <w:t>shown</w:t>
      </w:r>
      <w:r>
        <w:rPr>
          <w:spacing w:val="-5"/>
        </w:rPr>
        <w:t> </w:t>
      </w:r>
      <w:r>
        <w:rPr/>
        <w:t>in</w:t>
      </w:r>
      <w:r>
        <w:rPr>
          <w:spacing w:val="-4"/>
        </w:rPr>
        <w:t> </w:t>
      </w:r>
      <w:r>
        <w:rPr>
          <w:spacing w:val="-2"/>
        </w:rPr>
        <w:t>Exhibit</w:t>
      </w:r>
    </w:p>
    <w:p>
      <w:pPr>
        <w:pStyle w:val="BodyText"/>
        <w:spacing w:before="22"/>
        <w:ind w:left="360"/>
      </w:pPr>
      <w:r>
        <w:rPr/>
        <w:t>1.</w:t>
      </w:r>
      <w:r>
        <w:rPr>
          <w:spacing w:val="-7"/>
        </w:rPr>
        <w:t> </w:t>
      </w:r>
      <w:r>
        <w:rPr/>
        <w:t>Each</w:t>
      </w:r>
      <w:r>
        <w:rPr>
          <w:spacing w:val="-4"/>
        </w:rPr>
        <w:t> </w:t>
      </w:r>
      <w:r>
        <w:rPr/>
        <w:t>service</w:t>
      </w:r>
      <w:r>
        <w:rPr>
          <w:spacing w:val="-4"/>
        </w:rPr>
        <w:t> </w:t>
      </w:r>
      <w:r>
        <w:rPr/>
        <w:t>is</w:t>
      </w:r>
      <w:r>
        <w:rPr>
          <w:spacing w:val="-4"/>
        </w:rPr>
        <w:t> </w:t>
      </w:r>
      <w:r>
        <w:rPr/>
        <w:t>further</w:t>
      </w:r>
      <w:r>
        <w:rPr>
          <w:spacing w:val="-2"/>
        </w:rPr>
        <w:t> </w:t>
      </w:r>
      <w:r>
        <w:rPr/>
        <w:t>broken</w:t>
      </w:r>
      <w:r>
        <w:rPr>
          <w:spacing w:val="-4"/>
        </w:rPr>
        <w:t> </w:t>
      </w:r>
      <w:r>
        <w:rPr/>
        <w:t>down</w:t>
      </w:r>
      <w:r>
        <w:rPr>
          <w:spacing w:val="-4"/>
        </w:rPr>
        <w:t> </w:t>
      </w:r>
      <w:r>
        <w:rPr/>
        <w:t>in</w:t>
      </w:r>
      <w:r>
        <w:rPr>
          <w:spacing w:val="-4"/>
        </w:rPr>
        <w:t> </w:t>
      </w:r>
      <w:r>
        <w:rPr/>
        <w:t>the</w:t>
      </w:r>
      <w:r>
        <w:rPr>
          <w:spacing w:val="-4"/>
        </w:rPr>
        <w:t> </w:t>
      </w:r>
      <w:r>
        <w:rPr/>
        <w:t>billing</w:t>
      </w:r>
      <w:r>
        <w:rPr>
          <w:spacing w:val="-4"/>
        </w:rPr>
        <w:t> </w:t>
      </w:r>
      <w:r>
        <w:rPr/>
        <w:t>statement</w:t>
      </w:r>
      <w:r>
        <w:rPr>
          <w:spacing w:val="-1"/>
        </w:rPr>
        <w:t> </w:t>
      </w:r>
      <w:r>
        <w:rPr/>
        <w:t>(PJM</w:t>
      </w:r>
      <w:r>
        <w:rPr>
          <w:spacing w:val="-4"/>
        </w:rPr>
        <w:t> </w:t>
      </w:r>
      <w:r>
        <w:rPr/>
        <w:t>Manual</w:t>
      </w:r>
      <w:r>
        <w:rPr>
          <w:spacing w:val="-4"/>
        </w:rPr>
        <w:t> </w:t>
      </w:r>
      <w:r>
        <w:rPr>
          <w:spacing w:val="-2"/>
        </w:rPr>
        <w:t>29:</w:t>
      </w:r>
      <w:hyperlink r:id="rId18">
        <w:r>
          <w:rPr>
            <w:rFonts w:ascii="Arial"/>
            <w:i/>
            <w:spacing w:val="-2"/>
            <w:u w:val="single" w:color="808080"/>
          </w:rPr>
          <w:t>Billing</w:t>
        </w:r>
      </w:hyperlink>
      <w:r>
        <w:rPr>
          <w:spacing w:val="-2"/>
        </w:rPr>
        <w:t>).</w:t>
      </w:r>
    </w:p>
    <w:p>
      <w:pPr>
        <w:pStyle w:val="BodyText"/>
        <w:spacing w:before="9"/>
        <w:ind w:left="0"/>
        <w:rPr>
          <w:sz w:val="7"/>
        </w:rPr>
      </w:pPr>
    </w:p>
    <w:tbl>
      <w:tblPr>
        <w:tblW w:w="0" w:type="auto"/>
        <w:jc w:val="left"/>
        <w:tblInd w:w="375"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3715"/>
        <w:gridCol w:w="1761"/>
        <w:gridCol w:w="1777"/>
        <w:gridCol w:w="2092"/>
      </w:tblGrid>
      <w:tr>
        <w:trPr>
          <w:trHeight w:val="850" w:hRule="atLeast"/>
        </w:trPr>
        <w:tc>
          <w:tcPr>
            <w:tcW w:w="3715" w:type="dxa"/>
            <w:shd w:val="clear" w:color="auto" w:fill="013466"/>
          </w:tcPr>
          <w:p>
            <w:pPr>
              <w:pStyle w:val="TableParagraph"/>
              <w:spacing w:before="0"/>
              <w:ind w:left="0"/>
              <w:rPr>
                <w:rFonts w:ascii="Times New Roman"/>
                <w:sz w:val="20"/>
              </w:rPr>
            </w:pPr>
          </w:p>
        </w:tc>
        <w:tc>
          <w:tcPr>
            <w:tcW w:w="1761" w:type="dxa"/>
            <w:shd w:val="clear" w:color="auto" w:fill="013466"/>
          </w:tcPr>
          <w:p>
            <w:pPr>
              <w:pStyle w:val="TableParagraph"/>
              <w:spacing w:line="261" w:lineRule="auto" w:before="157"/>
              <w:ind w:left="399" w:hanging="13"/>
              <w:rPr>
                <w:rFonts w:ascii="Arial"/>
                <w:b/>
                <w:sz w:val="22"/>
              </w:rPr>
            </w:pPr>
            <w:bookmarkStart w:name="_bookmark9" w:id="32"/>
            <w:bookmarkEnd w:id="32"/>
            <w:r>
              <w:rPr/>
            </w:r>
            <w:r>
              <w:rPr>
                <w:rFonts w:ascii="Arial"/>
                <w:b/>
                <w:color w:val="FFFFFF"/>
                <w:spacing w:val="-2"/>
                <w:sz w:val="22"/>
              </w:rPr>
              <w:t>MARKET BUYERS</w:t>
            </w:r>
          </w:p>
        </w:tc>
        <w:tc>
          <w:tcPr>
            <w:tcW w:w="1777" w:type="dxa"/>
            <w:shd w:val="clear" w:color="auto" w:fill="013466"/>
          </w:tcPr>
          <w:p>
            <w:pPr>
              <w:pStyle w:val="TableParagraph"/>
              <w:spacing w:line="261" w:lineRule="auto" w:before="157"/>
              <w:ind w:left="355" w:firstLine="40"/>
              <w:rPr>
                <w:rFonts w:ascii="Arial"/>
                <w:b/>
                <w:sz w:val="22"/>
              </w:rPr>
            </w:pPr>
            <w:r>
              <w:rPr>
                <w:rFonts w:ascii="Arial"/>
                <w:b/>
                <w:color w:val="FFFFFF"/>
                <w:spacing w:val="-2"/>
                <w:sz w:val="22"/>
              </w:rPr>
              <w:t>MARKET SELLERS</w:t>
            </w:r>
          </w:p>
        </w:tc>
        <w:tc>
          <w:tcPr>
            <w:tcW w:w="2092" w:type="dxa"/>
            <w:shd w:val="clear" w:color="auto" w:fill="013466"/>
          </w:tcPr>
          <w:p>
            <w:pPr>
              <w:pStyle w:val="TableParagraph"/>
              <w:spacing w:line="261" w:lineRule="auto" w:before="157"/>
              <w:ind w:left="309" w:hanging="152"/>
              <w:rPr>
                <w:rFonts w:ascii="Arial"/>
                <w:b/>
                <w:sz w:val="22"/>
              </w:rPr>
            </w:pPr>
            <w:r>
              <w:rPr>
                <w:rFonts w:ascii="Arial"/>
                <w:b/>
                <w:color w:val="FFFFFF"/>
                <w:spacing w:val="-2"/>
                <w:sz w:val="22"/>
              </w:rPr>
              <w:t>TRANSMISSION CUSTOMERS</w:t>
            </w:r>
          </w:p>
        </w:tc>
      </w:tr>
      <w:tr>
        <w:trPr>
          <w:trHeight w:val="425" w:hRule="atLeast"/>
        </w:trPr>
        <w:tc>
          <w:tcPr>
            <w:tcW w:w="3715" w:type="dxa"/>
            <w:tcBorders>
              <w:left w:val="single" w:sz="6" w:space="0" w:color="000000"/>
              <w:bottom w:val="single" w:sz="6" w:space="0" w:color="000000"/>
              <w:right w:val="single" w:sz="6" w:space="0" w:color="000000"/>
            </w:tcBorders>
          </w:tcPr>
          <w:p>
            <w:pPr>
              <w:pStyle w:val="TableParagraph"/>
              <w:rPr>
                <w:sz w:val="22"/>
              </w:rPr>
            </w:pPr>
            <w:r>
              <w:rPr>
                <w:sz w:val="22"/>
              </w:rPr>
              <w:t>Spot</w:t>
            </w:r>
            <w:r>
              <w:rPr>
                <w:spacing w:val="42"/>
                <w:sz w:val="22"/>
              </w:rPr>
              <w:t> </w:t>
            </w:r>
            <w:r>
              <w:rPr>
                <w:sz w:val="22"/>
              </w:rPr>
              <w:t>Market</w:t>
            </w:r>
            <w:r>
              <w:rPr>
                <w:spacing w:val="42"/>
                <w:sz w:val="22"/>
              </w:rPr>
              <w:t> </w:t>
            </w:r>
            <w:r>
              <w:rPr>
                <w:spacing w:val="-2"/>
                <w:sz w:val="22"/>
              </w:rPr>
              <w:t>Energy</w:t>
            </w:r>
          </w:p>
        </w:tc>
        <w:tc>
          <w:tcPr>
            <w:tcW w:w="1761" w:type="dxa"/>
            <w:tcBorders>
              <w:left w:val="single" w:sz="6" w:space="0" w:color="000000"/>
              <w:bottom w:val="single" w:sz="6" w:space="0" w:color="000000"/>
              <w:right w:val="single" w:sz="6" w:space="0" w:color="000000"/>
            </w:tcBorders>
          </w:tcPr>
          <w:p>
            <w:pPr>
              <w:pStyle w:val="TableParagraph"/>
              <w:ind w:left="8"/>
              <w:jc w:val="center"/>
              <w:rPr>
                <w:sz w:val="22"/>
              </w:rPr>
            </w:pPr>
            <w:r>
              <w:rPr>
                <w:spacing w:val="-10"/>
                <w:sz w:val="22"/>
              </w:rPr>
              <w:t>x</w:t>
            </w:r>
          </w:p>
        </w:tc>
        <w:tc>
          <w:tcPr>
            <w:tcW w:w="1777" w:type="dxa"/>
            <w:tcBorders>
              <w:left w:val="single" w:sz="6" w:space="0" w:color="000000"/>
              <w:bottom w:val="single" w:sz="6" w:space="0" w:color="000000"/>
              <w:right w:val="single" w:sz="6" w:space="0" w:color="000000"/>
            </w:tcBorders>
          </w:tcPr>
          <w:p>
            <w:pPr>
              <w:pStyle w:val="TableParagraph"/>
              <w:ind w:left="8"/>
              <w:jc w:val="center"/>
              <w:rPr>
                <w:sz w:val="22"/>
              </w:rPr>
            </w:pPr>
            <w:r>
              <w:rPr>
                <w:spacing w:val="-10"/>
                <w:sz w:val="22"/>
              </w:rPr>
              <w:t>x</w:t>
            </w:r>
          </w:p>
        </w:tc>
        <w:tc>
          <w:tcPr>
            <w:tcW w:w="2092" w:type="dxa"/>
            <w:tcBorders>
              <w:left w:val="single" w:sz="6" w:space="0" w:color="000000"/>
              <w:bottom w:val="single" w:sz="6" w:space="0" w:color="000000"/>
              <w:right w:val="single" w:sz="6" w:space="0" w:color="000000"/>
            </w:tcBorders>
          </w:tcPr>
          <w:p>
            <w:pPr>
              <w:pStyle w:val="TableParagraph"/>
              <w:spacing w:before="0"/>
              <w:ind w:left="0"/>
              <w:rPr>
                <w:rFonts w:ascii="Times New Roman"/>
                <w:sz w:val="20"/>
              </w:rPr>
            </w:pPr>
          </w:p>
        </w:tc>
      </w:tr>
      <w:tr>
        <w:trPr>
          <w:trHeight w:val="425" w:hRule="atLeast"/>
        </w:trPr>
        <w:tc>
          <w:tcPr>
            <w:tcW w:w="3715"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rPr>
                <w:sz w:val="22"/>
              </w:rPr>
            </w:pPr>
            <w:r>
              <w:rPr>
                <w:spacing w:val="-2"/>
                <w:sz w:val="22"/>
              </w:rPr>
              <w:t>Regulation</w:t>
            </w:r>
          </w:p>
        </w:tc>
        <w:tc>
          <w:tcPr>
            <w:tcW w:w="1761"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ind w:left="8"/>
              <w:jc w:val="center"/>
              <w:rPr>
                <w:sz w:val="22"/>
              </w:rPr>
            </w:pPr>
            <w:r>
              <w:rPr>
                <w:spacing w:val="-10"/>
                <w:sz w:val="22"/>
              </w:rPr>
              <w:t>x</w:t>
            </w:r>
          </w:p>
        </w:tc>
        <w:tc>
          <w:tcPr>
            <w:tcW w:w="1777"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ind w:left="8"/>
              <w:jc w:val="center"/>
              <w:rPr>
                <w:sz w:val="22"/>
              </w:rPr>
            </w:pPr>
            <w:r>
              <w:rPr>
                <w:spacing w:val="-10"/>
                <w:sz w:val="22"/>
              </w:rPr>
              <w:t>x</w:t>
            </w:r>
          </w:p>
        </w:tc>
        <w:tc>
          <w:tcPr>
            <w:tcW w:w="2092"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spacing w:before="0"/>
              <w:ind w:left="0"/>
              <w:rPr>
                <w:rFonts w:ascii="Times New Roman"/>
                <w:sz w:val="20"/>
              </w:rPr>
            </w:pPr>
          </w:p>
        </w:tc>
      </w:tr>
      <w:tr>
        <w:trPr>
          <w:trHeight w:val="425" w:hRule="atLeast"/>
        </w:trPr>
        <w:tc>
          <w:tcPr>
            <w:tcW w:w="3715" w:type="dxa"/>
            <w:tcBorders>
              <w:top w:val="single" w:sz="6" w:space="0" w:color="000000"/>
              <w:left w:val="single" w:sz="6" w:space="0" w:color="000000"/>
              <w:bottom w:val="single" w:sz="6" w:space="0" w:color="000000"/>
              <w:right w:val="single" w:sz="6" w:space="0" w:color="000000"/>
            </w:tcBorders>
          </w:tcPr>
          <w:p>
            <w:pPr>
              <w:pStyle w:val="TableParagraph"/>
              <w:rPr>
                <w:sz w:val="22"/>
              </w:rPr>
            </w:pPr>
            <w:r>
              <w:rPr>
                <w:sz w:val="22"/>
              </w:rPr>
              <w:t>Operating</w:t>
            </w:r>
            <w:r>
              <w:rPr>
                <w:spacing w:val="70"/>
                <w:sz w:val="22"/>
              </w:rPr>
              <w:t> </w:t>
            </w:r>
            <w:r>
              <w:rPr>
                <w:spacing w:val="-2"/>
                <w:sz w:val="22"/>
              </w:rPr>
              <w:t>Reserves</w:t>
            </w:r>
          </w:p>
        </w:tc>
        <w:tc>
          <w:tcPr>
            <w:tcW w:w="1761" w:type="dxa"/>
            <w:tcBorders>
              <w:top w:val="single" w:sz="6" w:space="0" w:color="000000"/>
              <w:left w:val="single" w:sz="6" w:space="0" w:color="000000"/>
              <w:bottom w:val="single" w:sz="6" w:space="0" w:color="000000"/>
              <w:right w:val="single" w:sz="6" w:space="0" w:color="000000"/>
            </w:tcBorders>
          </w:tcPr>
          <w:p>
            <w:pPr>
              <w:pStyle w:val="TableParagraph"/>
              <w:ind w:left="8"/>
              <w:jc w:val="center"/>
              <w:rPr>
                <w:sz w:val="22"/>
              </w:rPr>
            </w:pPr>
            <w:r>
              <w:rPr>
                <w:spacing w:val="-10"/>
                <w:sz w:val="22"/>
              </w:rPr>
              <w:t>x</w:t>
            </w:r>
          </w:p>
        </w:tc>
        <w:tc>
          <w:tcPr>
            <w:tcW w:w="1777" w:type="dxa"/>
            <w:tcBorders>
              <w:top w:val="single" w:sz="6" w:space="0" w:color="000000"/>
              <w:left w:val="single" w:sz="6" w:space="0" w:color="000000"/>
              <w:bottom w:val="single" w:sz="6" w:space="0" w:color="000000"/>
              <w:right w:val="single" w:sz="6" w:space="0" w:color="000000"/>
            </w:tcBorders>
          </w:tcPr>
          <w:p>
            <w:pPr>
              <w:pStyle w:val="TableParagraph"/>
              <w:ind w:left="8"/>
              <w:jc w:val="center"/>
              <w:rPr>
                <w:sz w:val="22"/>
              </w:rPr>
            </w:pPr>
            <w:r>
              <w:rPr>
                <w:spacing w:val="-10"/>
                <w:sz w:val="22"/>
              </w:rPr>
              <w:t>x</w:t>
            </w:r>
          </w:p>
        </w:tc>
        <w:tc>
          <w:tcPr>
            <w:tcW w:w="2092" w:type="dxa"/>
            <w:tcBorders>
              <w:top w:val="single" w:sz="6" w:space="0" w:color="000000"/>
              <w:left w:val="single" w:sz="6" w:space="0" w:color="000000"/>
              <w:bottom w:val="single" w:sz="6" w:space="0" w:color="000000"/>
              <w:right w:val="single" w:sz="6" w:space="0" w:color="000000"/>
            </w:tcBorders>
          </w:tcPr>
          <w:p>
            <w:pPr>
              <w:pStyle w:val="TableParagraph"/>
              <w:spacing w:before="0"/>
              <w:ind w:left="0"/>
              <w:rPr>
                <w:rFonts w:ascii="Times New Roman"/>
                <w:sz w:val="20"/>
              </w:rPr>
            </w:pPr>
          </w:p>
        </w:tc>
      </w:tr>
      <w:tr>
        <w:trPr>
          <w:trHeight w:val="425" w:hRule="atLeast"/>
        </w:trPr>
        <w:tc>
          <w:tcPr>
            <w:tcW w:w="3715"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rPr>
                <w:sz w:val="22"/>
              </w:rPr>
            </w:pPr>
            <w:r>
              <w:rPr>
                <w:spacing w:val="2"/>
                <w:sz w:val="22"/>
              </w:rPr>
              <w:t>Transmission</w:t>
            </w:r>
            <w:r>
              <w:rPr>
                <w:spacing w:val="67"/>
                <w:sz w:val="22"/>
              </w:rPr>
              <w:t> </w:t>
            </w:r>
            <w:r>
              <w:rPr>
                <w:spacing w:val="-2"/>
                <w:sz w:val="22"/>
              </w:rPr>
              <w:t>Congestion</w:t>
            </w:r>
          </w:p>
        </w:tc>
        <w:tc>
          <w:tcPr>
            <w:tcW w:w="1761"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ind w:left="8"/>
              <w:jc w:val="center"/>
              <w:rPr>
                <w:sz w:val="22"/>
              </w:rPr>
            </w:pPr>
            <w:r>
              <w:rPr>
                <w:spacing w:val="-10"/>
                <w:sz w:val="22"/>
              </w:rPr>
              <w:t>x</w:t>
            </w:r>
          </w:p>
        </w:tc>
        <w:tc>
          <w:tcPr>
            <w:tcW w:w="1777"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ind w:left="8"/>
              <w:jc w:val="center"/>
              <w:rPr>
                <w:sz w:val="22"/>
              </w:rPr>
            </w:pPr>
            <w:r>
              <w:rPr>
                <w:spacing w:val="-10"/>
                <w:sz w:val="22"/>
              </w:rPr>
              <w:t>x</w:t>
            </w:r>
          </w:p>
        </w:tc>
        <w:tc>
          <w:tcPr>
            <w:tcW w:w="2092"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ind w:left="7"/>
              <w:jc w:val="center"/>
              <w:rPr>
                <w:sz w:val="22"/>
              </w:rPr>
            </w:pPr>
            <w:r>
              <w:rPr>
                <w:spacing w:val="-10"/>
                <w:sz w:val="22"/>
              </w:rPr>
              <w:t>x</w:t>
            </w:r>
          </w:p>
        </w:tc>
      </w:tr>
      <w:tr>
        <w:trPr>
          <w:trHeight w:val="424" w:hRule="atLeast"/>
        </w:trPr>
        <w:tc>
          <w:tcPr>
            <w:tcW w:w="3715" w:type="dxa"/>
            <w:tcBorders>
              <w:top w:val="single" w:sz="6" w:space="0" w:color="000000"/>
              <w:left w:val="single" w:sz="6" w:space="0" w:color="000000"/>
              <w:bottom w:val="single" w:sz="6" w:space="0" w:color="000000"/>
              <w:right w:val="single" w:sz="6" w:space="0" w:color="000000"/>
            </w:tcBorders>
          </w:tcPr>
          <w:p>
            <w:pPr>
              <w:pStyle w:val="TableParagraph"/>
              <w:rPr>
                <w:sz w:val="22"/>
              </w:rPr>
            </w:pPr>
            <w:r>
              <w:rPr>
                <w:spacing w:val="2"/>
                <w:sz w:val="22"/>
              </w:rPr>
              <w:t>Transmission</w:t>
            </w:r>
            <w:r>
              <w:rPr>
                <w:spacing w:val="67"/>
                <w:sz w:val="22"/>
              </w:rPr>
              <w:t> </w:t>
            </w:r>
            <w:r>
              <w:rPr>
                <w:spacing w:val="-2"/>
                <w:sz w:val="22"/>
              </w:rPr>
              <w:t>Losses</w:t>
            </w:r>
          </w:p>
        </w:tc>
        <w:tc>
          <w:tcPr>
            <w:tcW w:w="1761" w:type="dxa"/>
            <w:tcBorders>
              <w:top w:val="single" w:sz="6" w:space="0" w:color="000000"/>
              <w:left w:val="single" w:sz="6" w:space="0" w:color="000000"/>
              <w:bottom w:val="single" w:sz="6" w:space="0" w:color="000000"/>
              <w:right w:val="single" w:sz="6" w:space="0" w:color="000000"/>
            </w:tcBorders>
          </w:tcPr>
          <w:p>
            <w:pPr>
              <w:pStyle w:val="TableParagraph"/>
              <w:ind w:left="8"/>
              <w:jc w:val="center"/>
              <w:rPr>
                <w:sz w:val="22"/>
              </w:rPr>
            </w:pPr>
            <w:r>
              <w:rPr>
                <w:spacing w:val="-10"/>
                <w:sz w:val="22"/>
              </w:rPr>
              <w:t>x</w:t>
            </w:r>
          </w:p>
        </w:tc>
        <w:tc>
          <w:tcPr>
            <w:tcW w:w="1777" w:type="dxa"/>
            <w:tcBorders>
              <w:top w:val="single" w:sz="6" w:space="0" w:color="000000"/>
              <w:left w:val="single" w:sz="6" w:space="0" w:color="000000"/>
              <w:bottom w:val="single" w:sz="6" w:space="0" w:color="000000"/>
              <w:right w:val="single" w:sz="6" w:space="0" w:color="000000"/>
            </w:tcBorders>
          </w:tcPr>
          <w:p>
            <w:pPr>
              <w:pStyle w:val="TableParagraph"/>
              <w:ind w:left="8"/>
              <w:jc w:val="center"/>
              <w:rPr>
                <w:sz w:val="22"/>
              </w:rPr>
            </w:pPr>
            <w:r>
              <w:rPr>
                <w:spacing w:val="-10"/>
                <w:sz w:val="22"/>
              </w:rPr>
              <w:t>x</w:t>
            </w:r>
          </w:p>
        </w:tc>
        <w:tc>
          <w:tcPr>
            <w:tcW w:w="2092" w:type="dxa"/>
            <w:tcBorders>
              <w:top w:val="single" w:sz="6" w:space="0" w:color="000000"/>
              <w:left w:val="single" w:sz="6" w:space="0" w:color="000000"/>
              <w:bottom w:val="single" w:sz="6" w:space="0" w:color="000000"/>
              <w:right w:val="single" w:sz="6" w:space="0" w:color="000000"/>
            </w:tcBorders>
          </w:tcPr>
          <w:p>
            <w:pPr>
              <w:pStyle w:val="TableParagraph"/>
              <w:ind w:left="7"/>
              <w:jc w:val="center"/>
              <w:rPr>
                <w:sz w:val="22"/>
              </w:rPr>
            </w:pPr>
            <w:r>
              <w:rPr>
                <w:spacing w:val="-10"/>
                <w:sz w:val="22"/>
              </w:rPr>
              <w:t>x</w:t>
            </w:r>
          </w:p>
        </w:tc>
      </w:tr>
      <w:tr>
        <w:trPr>
          <w:trHeight w:val="425" w:hRule="atLeast"/>
        </w:trPr>
        <w:tc>
          <w:tcPr>
            <w:tcW w:w="3715"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rPr>
                <w:sz w:val="22"/>
              </w:rPr>
            </w:pPr>
            <w:r>
              <w:rPr>
                <w:sz w:val="22"/>
              </w:rPr>
              <w:t>Emergency</w:t>
            </w:r>
            <w:r>
              <w:rPr>
                <w:spacing w:val="70"/>
                <w:sz w:val="22"/>
              </w:rPr>
              <w:t> </w:t>
            </w:r>
            <w:r>
              <w:rPr>
                <w:spacing w:val="-2"/>
                <w:sz w:val="22"/>
              </w:rPr>
              <w:t>Energy</w:t>
            </w:r>
          </w:p>
        </w:tc>
        <w:tc>
          <w:tcPr>
            <w:tcW w:w="1761"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ind w:left="8"/>
              <w:jc w:val="center"/>
              <w:rPr>
                <w:sz w:val="22"/>
              </w:rPr>
            </w:pPr>
            <w:r>
              <w:rPr>
                <w:spacing w:val="-10"/>
                <w:sz w:val="22"/>
              </w:rPr>
              <w:t>x</w:t>
            </w:r>
          </w:p>
        </w:tc>
        <w:tc>
          <w:tcPr>
            <w:tcW w:w="1777"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ind w:left="8"/>
              <w:jc w:val="center"/>
              <w:rPr>
                <w:sz w:val="22"/>
              </w:rPr>
            </w:pPr>
            <w:r>
              <w:rPr>
                <w:spacing w:val="-10"/>
                <w:sz w:val="22"/>
              </w:rPr>
              <w:t>x</w:t>
            </w:r>
          </w:p>
        </w:tc>
        <w:tc>
          <w:tcPr>
            <w:tcW w:w="2092"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spacing w:before="0"/>
              <w:ind w:left="0"/>
              <w:rPr>
                <w:rFonts w:ascii="Times New Roman"/>
                <w:sz w:val="20"/>
              </w:rPr>
            </w:pPr>
          </w:p>
        </w:tc>
      </w:tr>
    </w:tbl>
    <w:p>
      <w:pPr>
        <w:pStyle w:val="TableParagraph"/>
        <w:spacing w:after="0"/>
        <w:rPr>
          <w:rFonts w:ascii="Times New Roman"/>
          <w:sz w:val="20"/>
        </w:rPr>
        <w:sectPr>
          <w:pgSz w:w="12240" w:h="15840"/>
          <w:pgMar w:header="142" w:footer="1016" w:top="1440" w:bottom="1200" w:left="1080" w:right="360"/>
        </w:sectPr>
      </w:pPr>
    </w:p>
    <w:p>
      <w:pPr>
        <w:pStyle w:val="BodyText"/>
        <w:spacing w:before="202"/>
        <w:ind w:left="0"/>
        <w:rPr>
          <w:sz w:val="20"/>
        </w:rPr>
      </w:pPr>
    </w:p>
    <w:tbl>
      <w:tblPr>
        <w:tblW w:w="0" w:type="auto"/>
        <w:jc w:val="left"/>
        <w:tblInd w:w="375"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3715"/>
        <w:gridCol w:w="1761"/>
        <w:gridCol w:w="1777"/>
        <w:gridCol w:w="2092"/>
      </w:tblGrid>
      <w:tr>
        <w:trPr>
          <w:trHeight w:val="850" w:hRule="atLeast"/>
        </w:trPr>
        <w:tc>
          <w:tcPr>
            <w:tcW w:w="3715" w:type="dxa"/>
            <w:tcBorders>
              <w:bottom w:val="single" w:sz="6" w:space="0" w:color="000000"/>
            </w:tcBorders>
            <w:shd w:val="clear" w:color="auto" w:fill="013466"/>
          </w:tcPr>
          <w:p>
            <w:pPr>
              <w:pStyle w:val="TableParagraph"/>
              <w:spacing w:before="0"/>
              <w:ind w:left="0"/>
              <w:rPr>
                <w:rFonts w:ascii="Times New Roman"/>
                <w:sz w:val="22"/>
              </w:rPr>
            </w:pPr>
          </w:p>
        </w:tc>
        <w:tc>
          <w:tcPr>
            <w:tcW w:w="1761" w:type="dxa"/>
            <w:tcBorders>
              <w:bottom w:val="single" w:sz="6" w:space="0" w:color="000000"/>
            </w:tcBorders>
            <w:shd w:val="clear" w:color="auto" w:fill="013466"/>
          </w:tcPr>
          <w:p>
            <w:pPr>
              <w:pStyle w:val="TableParagraph"/>
              <w:spacing w:line="261" w:lineRule="auto" w:before="157"/>
              <w:ind w:left="399" w:hanging="13"/>
              <w:rPr>
                <w:rFonts w:ascii="Arial"/>
                <w:b/>
                <w:sz w:val="22"/>
              </w:rPr>
            </w:pPr>
            <w:r>
              <w:rPr>
                <w:rFonts w:ascii="Arial"/>
                <w:b/>
                <w:color w:val="FFFFFF"/>
                <w:spacing w:val="-2"/>
                <w:sz w:val="22"/>
              </w:rPr>
              <w:t>MARKET BUYERS</w:t>
            </w:r>
          </w:p>
        </w:tc>
        <w:tc>
          <w:tcPr>
            <w:tcW w:w="1777" w:type="dxa"/>
            <w:tcBorders>
              <w:bottom w:val="single" w:sz="6" w:space="0" w:color="000000"/>
            </w:tcBorders>
            <w:shd w:val="clear" w:color="auto" w:fill="013466"/>
          </w:tcPr>
          <w:p>
            <w:pPr>
              <w:pStyle w:val="TableParagraph"/>
              <w:spacing w:line="261" w:lineRule="auto" w:before="157"/>
              <w:ind w:left="355" w:firstLine="40"/>
              <w:rPr>
                <w:rFonts w:ascii="Arial"/>
                <w:b/>
                <w:sz w:val="22"/>
              </w:rPr>
            </w:pPr>
            <w:r>
              <w:rPr>
                <w:rFonts w:ascii="Arial"/>
                <w:b/>
                <w:color w:val="FFFFFF"/>
                <w:spacing w:val="-2"/>
                <w:sz w:val="22"/>
              </w:rPr>
              <w:t>MARKET SELLERS</w:t>
            </w:r>
          </w:p>
        </w:tc>
        <w:tc>
          <w:tcPr>
            <w:tcW w:w="2092" w:type="dxa"/>
            <w:tcBorders>
              <w:bottom w:val="single" w:sz="6" w:space="0" w:color="000000"/>
            </w:tcBorders>
            <w:shd w:val="clear" w:color="auto" w:fill="013466"/>
          </w:tcPr>
          <w:p>
            <w:pPr>
              <w:pStyle w:val="TableParagraph"/>
              <w:spacing w:line="261" w:lineRule="auto" w:before="157"/>
              <w:ind w:left="309" w:hanging="152"/>
              <w:rPr>
                <w:rFonts w:ascii="Arial"/>
                <w:b/>
                <w:sz w:val="22"/>
              </w:rPr>
            </w:pPr>
            <w:r>
              <w:rPr>
                <w:rFonts w:ascii="Arial"/>
                <w:b/>
                <w:color w:val="FFFFFF"/>
                <w:spacing w:val="-2"/>
                <w:sz w:val="22"/>
              </w:rPr>
              <w:t>TRANSMISSION CUSTOMERS</w:t>
            </w:r>
          </w:p>
        </w:tc>
      </w:tr>
      <w:tr>
        <w:trPr>
          <w:trHeight w:val="425" w:hRule="atLeast"/>
        </w:trPr>
        <w:tc>
          <w:tcPr>
            <w:tcW w:w="3715" w:type="dxa"/>
            <w:tcBorders>
              <w:top w:val="single" w:sz="6" w:space="0" w:color="000000"/>
              <w:left w:val="single" w:sz="6" w:space="0" w:color="000000"/>
              <w:bottom w:val="single" w:sz="6" w:space="0" w:color="000000"/>
              <w:right w:val="single" w:sz="6" w:space="0" w:color="000000"/>
            </w:tcBorders>
          </w:tcPr>
          <w:p>
            <w:pPr>
              <w:pStyle w:val="TableParagraph"/>
              <w:rPr>
                <w:sz w:val="22"/>
              </w:rPr>
            </w:pPr>
            <w:r>
              <w:rPr>
                <w:sz w:val="22"/>
              </w:rPr>
              <w:t>Meter</w:t>
            </w:r>
            <w:r>
              <w:rPr>
                <w:spacing w:val="42"/>
                <w:sz w:val="22"/>
              </w:rPr>
              <w:t> </w:t>
            </w:r>
            <w:r>
              <w:rPr>
                <w:spacing w:val="-2"/>
                <w:sz w:val="22"/>
              </w:rPr>
              <w:t>Reconciliation</w:t>
            </w:r>
          </w:p>
        </w:tc>
        <w:tc>
          <w:tcPr>
            <w:tcW w:w="1761" w:type="dxa"/>
            <w:tcBorders>
              <w:top w:val="single" w:sz="6" w:space="0" w:color="000000"/>
              <w:left w:val="single" w:sz="6" w:space="0" w:color="000000"/>
              <w:bottom w:val="single" w:sz="6" w:space="0" w:color="000000"/>
              <w:right w:val="single" w:sz="6" w:space="0" w:color="000000"/>
            </w:tcBorders>
          </w:tcPr>
          <w:p>
            <w:pPr>
              <w:pStyle w:val="TableParagraph"/>
              <w:ind w:left="8"/>
              <w:jc w:val="center"/>
              <w:rPr>
                <w:sz w:val="22"/>
              </w:rPr>
            </w:pPr>
            <w:r>
              <w:rPr>
                <w:spacing w:val="-10"/>
                <w:sz w:val="22"/>
              </w:rPr>
              <w:t>x</w:t>
            </w:r>
          </w:p>
        </w:tc>
        <w:tc>
          <w:tcPr>
            <w:tcW w:w="1777" w:type="dxa"/>
            <w:tcBorders>
              <w:top w:val="single" w:sz="6" w:space="0" w:color="000000"/>
              <w:left w:val="single" w:sz="6" w:space="0" w:color="000000"/>
              <w:bottom w:val="single" w:sz="6" w:space="0" w:color="000000"/>
              <w:right w:val="single" w:sz="6" w:space="0" w:color="000000"/>
            </w:tcBorders>
          </w:tcPr>
          <w:p>
            <w:pPr>
              <w:pStyle w:val="TableParagraph"/>
              <w:ind w:left="8"/>
              <w:jc w:val="center"/>
              <w:rPr>
                <w:sz w:val="22"/>
              </w:rPr>
            </w:pPr>
            <w:r>
              <w:rPr>
                <w:spacing w:val="-10"/>
                <w:sz w:val="22"/>
              </w:rPr>
              <w:t>x</w:t>
            </w:r>
          </w:p>
        </w:tc>
        <w:tc>
          <w:tcPr>
            <w:tcW w:w="2092" w:type="dxa"/>
            <w:tcBorders>
              <w:top w:val="single" w:sz="6" w:space="0" w:color="000000"/>
              <w:left w:val="single" w:sz="6" w:space="0" w:color="000000"/>
              <w:bottom w:val="single" w:sz="6" w:space="0" w:color="000000"/>
              <w:right w:val="single" w:sz="6" w:space="0" w:color="000000"/>
            </w:tcBorders>
          </w:tcPr>
          <w:p>
            <w:pPr>
              <w:pStyle w:val="TableParagraph"/>
              <w:spacing w:before="0"/>
              <w:ind w:left="0"/>
              <w:rPr>
                <w:rFonts w:ascii="Times New Roman"/>
                <w:sz w:val="22"/>
              </w:rPr>
            </w:pPr>
          </w:p>
        </w:tc>
      </w:tr>
      <w:tr>
        <w:trPr>
          <w:trHeight w:val="700" w:hRule="atLeast"/>
        </w:trPr>
        <w:tc>
          <w:tcPr>
            <w:tcW w:w="3715"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spacing w:line="261" w:lineRule="auto"/>
              <w:ind w:right="264"/>
              <w:rPr>
                <w:sz w:val="22"/>
              </w:rPr>
            </w:pPr>
            <w:r>
              <w:rPr>
                <w:sz w:val="22"/>
              </w:rPr>
              <w:t>Unscheduled Transmission </w:t>
            </w:r>
            <w:r>
              <w:rPr>
                <w:spacing w:val="-2"/>
                <w:sz w:val="22"/>
              </w:rPr>
              <w:t>Service</w:t>
            </w:r>
          </w:p>
        </w:tc>
        <w:tc>
          <w:tcPr>
            <w:tcW w:w="1761"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ind w:left="8"/>
              <w:jc w:val="center"/>
              <w:rPr>
                <w:sz w:val="22"/>
              </w:rPr>
            </w:pPr>
            <w:r>
              <w:rPr>
                <w:spacing w:val="-10"/>
                <w:sz w:val="22"/>
              </w:rPr>
              <w:t>x</w:t>
            </w:r>
          </w:p>
        </w:tc>
        <w:tc>
          <w:tcPr>
            <w:tcW w:w="1777"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ind w:left="8"/>
              <w:jc w:val="center"/>
              <w:rPr>
                <w:sz w:val="22"/>
              </w:rPr>
            </w:pPr>
            <w:r>
              <w:rPr>
                <w:spacing w:val="-10"/>
                <w:sz w:val="22"/>
              </w:rPr>
              <w:t>x</w:t>
            </w:r>
          </w:p>
        </w:tc>
        <w:tc>
          <w:tcPr>
            <w:tcW w:w="2092"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spacing w:before="0"/>
              <w:ind w:left="0"/>
              <w:rPr>
                <w:rFonts w:ascii="Times New Roman"/>
                <w:sz w:val="22"/>
              </w:rPr>
            </w:pPr>
          </w:p>
        </w:tc>
      </w:tr>
      <w:tr>
        <w:trPr>
          <w:trHeight w:val="425" w:hRule="atLeast"/>
        </w:trPr>
        <w:tc>
          <w:tcPr>
            <w:tcW w:w="3715" w:type="dxa"/>
            <w:tcBorders>
              <w:top w:val="single" w:sz="6" w:space="0" w:color="000000"/>
              <w:left w:val="single" w:sz="6" w:space="0" w:color="000000"/>
              <w:bottom w:val="single" w:sz="6" w:space="0" w:color="000000"/>
              <w:right w:val="single" w:sz="6" w:space="0" w:color="000000"/>
            </w:tcBorders>
          </w:tcPr>
          <w:p>
            <w:pPr>
              <w:pStyle w:val="TableParagraph"/>
              <w:rPr>
                <w:sz w:val="22"/>
              </w:rPr>
            </w:pPr>
            <w:r>
              <w:rPr>
                <w:sz w:val="22"/>
              </w:rPr>
              <w:t>Financial</w:t>
            </w:r>
            <w:r>
              <w:rPr>
                <w:spacing w:val="49"/>
                <w:w w:val="150"/>
                <w:sz w:val="22"/>
              </w:rPr>
              <w:t> </w:t>
            </w:r>
            <w:r>
              <w:rPr>
                <w:sz w:val="22"/>
              </w:rPr>
              <w:t>Transmission</w:t>
            </w:r>
            <w:r>
              <w:rPr>
                <w:spacing w:val="50"/>
                <w:w w:val="150"/>
                <w:sz w:val="22"/>
              </w:rPr>
              <w:t> </w:t>
            </w:r>
            <w:r>
              <w:rPr>
                <w:spacing w:val="-2"/>
                <w:sz w:val="22"/>
              </w:rPr>
              <w:t>Rights</w:t>
            </w:r>
          </w:p>
        </w:tc>
        <w:tc>
          <w:tcPr>
            <w:tcW w:w="1761" w:type="dxa"/>
            <w:tcBorders>
              <w:top w:val="single" w:sz="6" w:space="0" w:color="000000"/>
              <w:left w:val="single" w:sz="6" w:space="0" w:color="000000"/>
              <w:bottom w:val="single" w:sz="6" w:space="0" w:color="000000"/>
              <w:right w:val="single" w:sz="6" w:space="0" w:color="000000"/>
            </w:tcBorders>
          </w:tcPr>
          <w:p>
            <w:pPr>
              <w:pStyle w:val="TableParagraph"/>
              <w:ind w:left="8"/>
              <w:jc w:val="center"/>
              <w:rPr>
                <w:sz w:val="22"/>
              </w:rPr>
            </w:pPr>
            <w:r>
              <w:rPr>
                <w:spacing w:val="-10"/>
                <w:sz w:val="22"/>
              </w:rPr>
              <w:t>x</w:t>
            </w:r>
          </w:p>
        </w:tc>
        <w:tc>
          <w:tcPr>
            <w:tcW w:w="1777" w:type="dxa"/>
            <w:tcBorders>
              <w:top w:val="single" w:sz="6" w:space="0" w:color="000000"/>
              <w:left w:val="single" w:sz="6" w:space="0" w:color="000000"/>
              <w:bottom w:val="single" w:sz="6" w:space="0" w:color="000000"/>
              <w:right w:val="single" w:sz="6" w:space="0" w:color="000000"/>
            </w:tcBorders>
          </w:tcPr>
          <w:p>
            <w:pPr>
              <w:pStyle w:val="TableParagraph"/>
              <w:ind w:left="8"/>
              <w:jc w:val="center"/>
              <w:rPr>
                <w:sz w:val="22"/>
              </w:rPr>
            </w:pPr>
            <w:r>
              <w:rPr>
                <w:spacing w:val="-10"/>
                <w:sz w:val="22"/>
              </w:rPr>
              <w:t>x</w:t>
            </w:r>
          </w:p>
        </w:tc>
        <w:tc>
          <w:tcPr>
            <w:tcW w:w="2092" w:type="dxa"/>
            <w:tcBorders>
              <w:top w:val="single" w:sz="6" w:space="0" w:color="000000"/>
              <w:left w:val="single" w:sz="6" w:space="0" w:color="000000"/>
              <w:bottom w:val="single" w:sz="6" w:space="0" w:color="000000"/>
              <w:right w:val="single" w:sz="6" w:space="0" w:color="000000"/>
            </w:tcBorders>
          </w:tcPr>
          <w:p>
            <w:pPr>
              <w:pStyle w:val="TableParagraph"/>
              <w:ind w:left="7"/>
              <w:jc w:val="center"/>
              <w:rPr>
                <w:sz w:val="22"/>
              </w:rPr>
            </w:pPr>
            <w:r>
              <w:rPr>
                <w:spacing w:val="-10"/>
                <w:sz w:val="22"/>
              </w:rPr>
              <w:t>x</w:t>
            </w:r>
          </w:p>
        </w:tc>
      </w:tr>
      <w:tr>
        <w:trPr>
          <w:trHeight w:val="425" w:hRule="atLeast"/>
        </w:trPr>
        <w:tc>
          <w:tcPr>
            <w:tcW w:w="3715"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rPr>
                <w:sz w:val="22"/>
              </w:rPr>
            </w:pPr>
            <w:r>
              <w:rPr>
                <w:sz w:val="22"/>
              </w:rPr>
              <w:t>Auction</w:t>
            </w:r>
            <w:r>
              <w:rPr>
                <w:spacing w:val="56"/>
                <w:sz w:val="22"/>
              </w:rPr>
              <w:t> </w:t>
            </w:r>
            <w:r>
              <w:rPr>
                <w:sz w:val="22"/>
              </w:rPr>
              <w:t>Revenue</w:t>
            </w:r>
            <w:r>
              <w:rPr>
                <w:spacing w:val="56"/>
                <w:sz w:val="22"/>
              </w:rPr>
              <w:t> </w:t>
            </w:r>
            <w:r>
              <w:rPr>
                <w:spacing w:val="-2"/>
                <w:sz w:val="22"/>
              </w:rPr>
              <w:t>Rights</w:t>
            </w:r>
          </w:p>
        </w:tc>
        <w:tc>
          <w:tcPr>
            <w:tcW w:w="1761"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ind w:left="8"/>
              <w:jc w:val="center"/>
              <w:rPr>
                <w:sz w:val="22"/>
              </w:rPr>
            </w:pPr>
            <w:r>
              <w:rPr>
                <w:spacing w:val="-10"/>
                <w:sz w:val="22"/>
              </w:rPr>
              <w:t>x</w:t>
            </w:r>
          </w:p>
        </w:tc>
        <w:tc>
          <w:tcPr>
            <w:tcW w:w="1777"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ind w:left="8"/>
              <w:jc w:val="center"/>
              <w:rPr>
                <w:sz w:val="22"/>
              </w:rPr>
            </w:pPr>
            <w:r>
              <w:rPr>
                <w:spacing w:val="-10"/>
                <w:sz w:val="22"/>
              </w:rPr>
              <w:t>x</w:t>
            </w:r>
          </w:p>
        </w:tc>
        <w:tc>
          <w:tcPr>
            <w:tcW w:w="2092"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ind w:left="7"/>
              <w:jc w:val="center"/>
              <w:rPr>
                <w:sz w:val="22"/>
              </w:rPr>
            </w:pPr>
            <w:r>
              <w:rPr>
                <w:spacing w:val="-10"/>
                <w:sz w:val="22"/>
              </w:rPr>
              <w:t>x</w:t>
            </w:r>
          </w:p>
        </w:tc>
      </w:tr>
    </w:tbl>
    <w:p>
      <w:pPr>
        <w:spacing w:before="82"/>
        <w:ind w:left="3432" w:right="0" w:firstLine="0"/>
        <w:jc w:val="left"/>
        <w:rPr>
          <w:rFonts w:ascii="Arial"/>
          <w:i/>
          <w:sz w:val="22"/>
        </w:rPr>
      </w:pPr>
      <w:r>
        <w:rPr>
          <w:rFonts w:ascii="Arial"/>
          <w:i/>
          <w:sz w:val="22"/>
        </w:rPr>
        <w:t>Exhibit</w:t>
      </w:r>
      <w:r>
        <w:rPr>
          <w:rFonts w:ascii="Arial"/>
          <w:i/>
          <w:spacing w:val="-3"/>
          <w:sz w:val="22"/>
        </w:rPr>
        <w:t> </w:t>
      </w:r>
      <w:r>
        <w:rPr>
          <w:rFonts w:ascii="Arial"/>
          <w:i/>
          <w:sz w:val="22"/>
        </w:rPr>
        <w:t>1:</w:t>
      </w:r>
      <w:r>
        <w:rPr>
          <w:rFonts w:ascii="Arial"/>
          <w:i/>
          <w:spacing w:val="-1"/>
          <w:sz w:val="22"/>
        </w:rPr>
        <w:t> </w:t>
      </w:r>
      <w:r>
        <w:rPr>
          <w:rFonts w:ascii="Arial"/>
          <w:i/>
          <w:sz w:val="22"/>
        </w:rPr>
        <w:t>Types</w:t>
      </w:r>
      <w:r>
        <w:rPr>
          <w:rFonts w:ascii="Arial"/>
          <w:i/>
          <w:spacing w:val="-2"/>
          <w:sz w:val="22"/>
        </w:rPr>
        <w:t> </w:t>
      </w:r>
      <w:r>
        <w:rPr>
          <w:rFonts w:ascii="Arial"/>
          <w:i/>
          <w:sz w:val="22"/>
        </w:rPr>
        <w:t>of</w:t>
      </w:r>
      <w:r>
        <w:rPr>
          <w:rFonts w:ascii="Arial"/>
          <w:i/>
          <w:spacing w:val="-3"/>
          <w:sz w:val="22"/>
        </w:rPr>
        <w:t> </w:t>
      </w:r>
      <w:r>
        <w:rPr>
          <w:rFonts w:ascii="Arial"/>
          <w:i/>
          <w:sz w:val="22"/>
        </w:rPr>
        <w:t>PJM</w:t>
      </w:r>
      <w:r>
        <w:rPr>
          <w:rFonts w:ascii="Arial"/>
          <w:i/>
          <w:spacing w:val="-2"/>
          <w:sz w:val="22"/>
        </w:rPr>
        <w:t> Services</w:t>
      </w:r>
    </w:p>
    <w:p>
      <w:pPr>
        <w:pStyle w:val="BodyText"/>
        <w:spacing w:line="261" w:lineRule="auto" w:before="249"/>
        <w:ind w:left="360" w:right="1194"/>
      </w:pPr>
      <w:r>
        <w:rPr/>
        <w:t>The PJM Energy Market accounting is designed to operate on a balanced basis. That is, the total</w:t>
      </w:r>
      <w:r>
        <w:rPr>
          <w:spacing w:val="-3"/>
        </w:rPr>
        <w:t> </w:t>
      </w:r>
      <w:r>
        <w:rPr/>
        <w:t>amount</w:t>
      </w:r>
      <w:r>
        <w:rPr>
          <w:spacing w:val="-3"/>
        </w:rPr>
        <w:t> </w:t>
      </w:r>
      <w:r>
        <w:rPr/>
        <w:t>of</w:t>
      </w:r>
      <w:r>
        <w:rPr>
          <w:spacing w:val="-3"/>
        </w:rPr>
        <w:t> </w:t>
      </w:r>
      <w:r>
        <w:rPr/>
        <w:t>the</w:t>
      </w:r>
      <w:r>
        <w:rPr>
          <w:spacing w:val="-3"/>
        </w:rPr>
        <w:t> </w:t>
      </w:r>
      <w:r>
        <w:rPr/>
        <w:t>charges</w:t>
      </w:r>
      <w:r>
        <w:rPr>
          <w:spacing w:val="-1"/>
        </w:rPr>
        <w:t> </w:t>
      </w:r>
      <w:r>
        <w:rPr/>
        <w:t>equals</w:t>
      </w:r>
      <w:r>
        <w:rPr>
          <w:spacing w:val="-3"/>
        </w:rPr>
        <w:t> </w:t>
      </w:r>
      <w:r>
        <w:rPr/>
        <w:t>the</w:t>
      </w:r>
      <w:r>
        <w:rPr>
          <w:spacing w:val="-3"/>
        </w:rPr>
        <w:t> </w:t>
      </w:r>
      <w:r>
        <w:rPr/>
        <w:t>total</w:t>
      </w:r>
      <w:r>
        <w:rPr>
          <w:spacing w:val="-3"/>
        </w:rPr>
        <w:t> </w:t>
      </w:r>
      <w:r>
        <w:rPr/>
        <w:t>amount</w:t>
      </w:r>
      <w:r>
        <w:rPr>
          <w:spacing w:val="-3"/>
        </w:rPr>
        <w:t> </w:t>
      </w:r>
      <w:r>
        <w:rPr/>
        <w:t>of</w:t>
      </w:r>
      <w:r>
        <w:rPr>
          <w:spacing w:val="-2"/>
        </w:rPr>
        <w:t> </w:t>
      </w:r>
      <w:r>
        <w:rPr/>
        <w:t>the</w:t>
      </w:r>
      <w:r>
        <w:rPr>
          <w:spacing w:val="-3"/>
        </w:rPr>
        <w:t> </w:t>
      </w:r>
      <w:r>
        <w:rPr/>
        <w:t>credits;</w:t>
      </w:r>
      <w:r>
        <w:rPr>
          <w:spacing w:val="-3"/>
        </w:rPr>
        <w:t> </w:t>
      </w:r>
      <w:r>
        <w:rPr/>
        <w:t>there</w:t>
      </w:r>
      <w:r>
        <w:rPr>
          <w:spacing w:val="-3"/>
        </w:rPr>
        <w:t> </w:t>
      </w:r>
      <w:r>
        <w:rPr/>
        <w:t>are</w:t>
      </w:r>
      <w:r>
        <w:rPr>
          <w:spacing w:val="-3"/>
        </w:rPr>
        <w:t> </w:t>
      </w:r>
      <w:r>
        <w:rPr/>
        <w:t>no</w:t>
      </w:r>
      <w:r>
        <w:rPr>
          <w:spacing w:val="-2"/>
        </w:rPr>
        <w:t> </w:t>
      </w:r>
      <w:r>
        <w:rPr/>
        <w:t>residual</w:t>
      </w:r>
      <w:r>
        <w:rPr>
          <w:spacing w:val="-3"/>
        </w:rPr>
        <w:t> </w:t>
      </w:r>
      <w:r>
        <w:rPr/>
        <w:t>funds. With certain exceptions, each of the services also operates on a balanced basis. That is, the charges and credits for a particular service, such as regulation, offset each other exactly. In certain</w:t>
      </w:r>
      <w:r>
        <w:rPr>
          <w:spacing w:val="-2"/>
        </w:rPr>
        <w:t> </w:t>
      </w:r>
      <w:r>
        <w:rPr/>
        <w:t>cases,</w:t>
      </w:r>
      <w:r>
        <w:rPr>
          <w:spacing w:val="-2"/>
        </w:rPr>
        <w:t> </w:t>
      </w:r>
      <w:r>
        <w:rPr/>
        <w:t>charges</w:t>
      </w:r>
      <w:r>
        <w:rPr>
          <w:spacing w:val="-2"/>
        </w:rPr>
        <w:t> </w:t>
      </w:r>
      <w:r>
        <w:rPr/>
        <w:t>in</w:t>
      </w:r>
      <w:r>
        <w:rPr>
          <w:spacing w:val="-2"/>
        </w:rPr>
        <w:t> </w:t>
      </w:r>
      <w:r>
        <w:rPr/>
        <w:t>excess</w:t>
      </w:r>
      <w:r>
        <w:rPr>
          <w:spacing w:val="-2"/>
        </w:rPr>
        <w:t> </w:t>
      </w:r>
      <w:r>
        <w:rPr/>
        <w:t>of credits,</w:t>
      </w:r>
      <w:r>
        <w:rPr>
          <w:spacing w:val="-2"/>
        </w:rPr>
        <w:t> </w:t>
      </w:r>
      <w:r>
        <w:rPr/>
        <w:t>or</w:t>
      </w:r>
      <w:r>
        <w:rPr>
          <w:spacing w:val="-2"/>
        </w:rPr>
        <w:t> </w:t>
      </w:r>
      <w:r>
        <w:rPr/>
        <w:t>vice</w:t>
      </w:r>
      <w:r>
        <w:rPr>
          <w:spacing w:val="-2"/>
        </w:rPr>
        <w:t> </w:t>
      </w:r>
      <w:r>
        <w:rPr/>
        <w:t>versa,</w:t>
      </w:r>
      <w:r>
        <w:rPr>
          <w:spacing w:val="-2"/>
        </w:rPr>
        <w:t> </w:t>
      </w:r>
      <w:r>
        <w:rPr/>
        <w:t>in</w:t>
      </w:r>
      <w:r>
        <w:rPr>
          <w:spacing w:val="-2"/>
        </w:rPr>
        <w:t> </w:t>
      </w:r>
      <w:r>
        <w:rPr/>
        <w:t>one service</w:t>
      </w:r>
      <w:r>
        <w:rPr>
          <w:spacing w:val="-2"/>
        </w:rPr>
        <w:t> </w:t>
      </w:r>
      <w:r>
        <w:rPr/>
        <w:t>are</w:t>
      </w:r>
      <w:r>
        <w:rPr>
          <w:spacing w:val="-2"/>
        </w:rPr>
        <w:t> </w:t>
      </w:r>
      <w:r>
        <w:rPr/>
        <w:t>used</w:t>
      </w:r>
      <w:r>
        <w:rPr>
          <w:spacing w:val="-2"/>
        </w:rPr>
        <w:t> </w:t>
      </w:r>
      <w:r>
        <w:rPr/>
        <w:t>to</w:t>
      </w:r>
      <w:r>
        <w:rPr>
          <w:spacing w:val="-2"/>
        </w:rPr>
        <w:t> </w:t>
      </w:r>
      <w:r>
        <w:rPr/>
        <w:t>offset the costs of providing another service.</w:t>
      </w:r>
    </w:p>
    <w:p>
      <w:pPr>
        <w:pStyle w:val="BodyText"/>
        <w:spacing w:before="107"/>
        <w:ind w:left="0"/>
      </w:pPr>
    </w:p>
    <w:p>
      <w:pPr>
        <w:pStyle w:val="Heading1"/>
        <w:numPr>
          <w:ilvl w:val="1"/>
          <w:numId w:val="25"/>
        </w:numPr>
        <w:tabs>
          <w:tab w:pos="836" w:val="left" w:leader="none"/>
        </w:tabs>
        <w:spacing w:line="240" w:lineRule="auto" w:before="1" w:after="0"/>
        <w:ind w:left="836" w:right="0" w:hanging="485"/>
        <w:jc w:val="left"/>
      </w:pPr>
      <w:bookmarkStart w:name="1.2 Accounting Input Data" w:id="33"/>
      <w:bookmarkEnd w:id="33"/>
      <w:r>
        <w:rPr/>
      </w:r>
      <w:bookmarkStart w:name="_bookmark10" w:id="34"/>
      <w:bookmarkEnd w:id="34"/>
      <w:r>
        <w:rPr/>
      </w:r>
      <w:r>
        <w:rPr>
          <w:color w:val="013466"/>
        </w:rPr>
        <w:t>Accоunting</w:t>
      </w:r>
      <w:r>
        <w:rPr>
          <w:color w:val="013466"/>
          <w:spacing w:val="32"/>
        </w:rPr>
        <w:t> </w:t>
      </w:r>
      <w:r>
        <w:rPr>
          <w:color w:val="013466"/>
        </w:rPr>
        <w:t>Input</w:t>
      </w:r>
      <w:r>
        <w:rPr>
          <w:color w:val="013466"/>
          <w:spacing w:val="32"/>
        </w:rPr>
        <w:t> </w:t>
      </w:r>
      <w:r>
        <w:rPr>
          <w:color w:val="013466"/>
          <w:spacing w:val="-4"/>
        </w:rPr>
        <w:t>Data</w:t>
      </w:r>
    </w:p>
    <w:p>
      <w:pPr>
        <w:pStyle w:val="BodyText"/>
        <w:spacing w:line="261" w:lineRule="auto" w:before="236"/>
        <w:ind w:left="360" w:right="1130"/>
      </w:pPr>
      <w:r>
        <w:rPr/>
        <w:t>At the end of each operating hour, PJM collects information regarding actual operations during the hour. This information is recorded either by the PJM dispatchers or by automated systems. The market accounting processes use this information as input data. Other accounting input data</w:t>
      </w:r>
      <w:r>
        <w:rPr>
          <w:spacing w:val="-4"/>
        </w:rPr>
        <w:t> </w:t>
      </w:r>
      <w:r>
        <w:rPr/>
        <w:t>is</w:t>
      </w:r>
      <w:r>
        <w:rPr>
          <w:spacing w:val="-4"/>
        </w:rPr>
        <w:t> </w:t>
      </w:r>
      <w:r>
        <w:rPr/>
        <w:t>provided</w:t>
      </w:r>
      <w:r>
        <w:rPr>
          <w:spacing w:val="-4"/>
        </w:rPr>
        <w:t> </w:t>
      </w:r>
      <w:r>
        <w:rPr/>
        <w:t>from</w:t>
      </w:r>
      <w:r>
        <w:rPr>
          <w:spacing w:val="-4"/>
        </w:rPr>
        <w:t> </w:t>
      </w:r>
      <w:r>
        <w:rPr/>
        <w:t>various</w:t>
      </w:r>
      <w:r>
        <w:rPr>
          <w:spacing w:val="-4"/>
        </w:rPr>
        <w:t> </w:t>
      </w:r>
      <w:r>
        <w:rPr/>
        <w:t>systems</w:t>
      </w:r>
      <w:r>
        <w:rPr>
          <w:spacing w:val="-1"/>
        </w:rPr>
        <w:t> </w:t>
      </w:r>
      <w:r>
        <w:rPr/>
        <w:t>and</w:t>
      </w:r>
      <w:r>
        <w:rPr>
          <w:spacing w:val="-4"/>
        </w:rPr>
        <w:t> </w:t>
      </w:r>
      <w:r>
        <w:rPr/>
        <w:t>databases.</w:t>
      </w:r>
      <w:r>
        <w:rPr>
          <w:spacing w:val="-4"/>
        </w:rPr>
        <w:t> </w:t>
      </w:r>
      <w:r>
        <w:rPr/>
        <w:t>This</w:t>
      </w:r>
      <w:r>
        <w:rPr>
          <w:spacing w:val="-4"/>
        </w:rPr>
        <w:t> </w:t>
      </w:r>
      <w:r>
        <w:rPr/>
        <w:t>information</w:t>
      </w:r>
      <w:r>
        <w:rPr>
          <w:spacing w:val="-1"/>
        </w:rPr>
        <w:t> </w:t>
      </w:r>
      <w:r>
        <w:rPr/>
        <w:t>includes</w:t>
      </w:r>
      <w:r>
        <w:rPr>
          <w:spacing w:val="-4"/>
        </w:rPr>
        <w:t> </w:t>
      </w:r>
      <w:r>
        <w:rPr/>
        <w:t>data</w:t>
      </w:r>
      <w:r>
        <w:rPr>
          <w:spacing w:val="-4"/>
        </w:rPr>
        <w:t> </w:t>
      </w:r>
      <w:r>
        <w:rPr/>
        <w:t>describing PJM Members’ installed generating resources, scheduling information for PJM Members’ transactions, and Transmission System parameters, such as loss factors determined annually by PJM system planning staff. The market accounting processes use this information as described in the following sections of this PJM Manual.</w:t>
      </w:r>
    </w:p>
    <w:p>
      <w:pPr>
        <w:pStyle w:val="BodyText"/>
        <w:spacing w:after="0" w:line="261" w:lineRule="auto"/>
        <w:sectPr>
          <w:pgSz w:w="12240" w:h="15840"/>
          <w:pgMar w:header="142" w:footer="1016" w:top="1440" w:bottom="1200" w:left="1080" w:right="360"/>
        </w:sectPr>
      </w:pPr>
    </w:p>
    <w:p>
      <w:pPr>
        <w:pStyle w:val="BodyText"/>
        <w:spacing w:before="0"/>
        <w:ind w:left="0"/>
        <w:rPr>
          <w:sz w:val="20"/>
        </w:rPr>
      </w:pPr>
    </w:p>
    <w:p>
      <w:pPr>
        <w:pStyle w:val="BodyText"/>
        <w:spacing w:before="198" w:after="1"/>
        <w:ind w:left="0"/>
        <w:rPr>
          <w:sz w:val="20"/>
        </w:rPr>
      </w:pPr>
    </w:p>
    <w:p>
      <w:pPr>
        <w:spacing w:line="240" w:lineRule="auto"/>
        <w:ind w:left="346" w:right="0" w:firstLine="0"/>
        <w:rPr>
          <w:sz w:val="20"/>
        </w:rPr>
      </w:pPr>
      <w:r>
        <w:rPr>
          <w:sz w:val="20"/>
        </w:rPr>
        <mc:AlternateContent>
          <mc:Choice Requires="wps">
            <w:drawing>
              <wp:inline distT="0" distB="0" distL="0" distR="0">
                <wp:extent cx="5943600" cy="318135"/>
                <wp:effectExtent l="0" t="0" r="0" b="5714"/>
                <wp:docPr id="69" name="Group 69"/>
                <wp:cNvGraphicFramePr>
                  <a:graphicFrameLocks/>
                </wp:cNvGraphicFramePr>
                <a:graphic>
                  <a:graphicData uri="http://schemas.microsoft.com/office/word/2010/wordprocessingGroup">
                    <wpg:wgp>
                      <wpg:cNvPr id="69" name="Group 69"/>
                      <wpg:cNvGrpSpPr/>
                      <wpg:grpSpPr>
                        <a:xfrm>
                          <a:off x="0" y="0"/>
                          <a:ext cx="5943600" cy="318135"/>
                          <a:chExt cx="5943600" cy="318135"/>
                        </a:xfrm>
                      </wpg:grpSpPr>
                      <wps:wsp>
                        <wps:cNvPr id="70" name="Graphic 70"/>
                        <wps:cNvSpPr/>
                        <wps:spPr>
                          <a:xfrm>
                            <a:off x="0" y="0"/>
                            <a:ext cx="5943600" cy="318135"/>
                          </a:xfrm>
                          <a:custGeom>
                            <a:avLst/>
                            <a:gdLst/>
                            <a:ahLst/>
                            <a:cxnLst/>
                            <a:rect l="l" t="t" r="r" b="b"/>
                            <a:pathLst>
                              <a:path w="5943600" h="318135">
                                <a:moveTo>
                                  <a:pt x="5943599" y="0"/>
                                </a:moveTo>
                                <a:lnTo>
                                  <a:pt x="0" y="0"/>
                                </a:lnTo>
                                <a:lnTo>
                                  <a:pt x="0" y="318134"/>
                                </a:lnTo>
                                <a:lnTo>
                                  <a:pt x="5943599" y="318134"/>
                                </a:lnTo>
                                <a:lnTo>
                                  <a:pt x="5943599" y="0"/>
                                </a:lnTo>
                                <a:close/>
                              </a:path>
                            </a:pathLst>
                          </a:custGeom>
                          <a:solidFill>
                            <a:srgbClr val="C9F0FF"/>
                          </a:solidFill>
                        </wps:spPr>
                        <wps:bodyPr wrap="square" lIns="0" tIns="0" rIns="0" bIns="0" rtlCol="0">
                          <a:prstTxWarp prst="textNoShape">
                            <a:avLst/>
                          </a:prstTxWarp>
                          <a:noAutofit/>
                        </wps:bodyPr>
                      </wps:wsp>
                      <wps:wsp>
                        <wps:cNvPr id="71" name="Graphic 71"/>
                        <wps:cNvSpPr/>
                        <wps:spPr>
                          <a:xfrm>
                            <a:off x="0" y="308609"/>
                            <a:ext cx="5943600" cy="9525"/>
                          </a:xfrm>
                          <a:custGeom>
                            <a:avLst/>
                            <a:gdLst/>
                            <a:ahLst/>
                            <a:cxnLst/>
                            <a:rect l="l" t="t" r="r" b="b"/>
                            <a:pathLst>
                              <a:path w="5943600" h="9525">
                                <a:moveTo>
                                  <a:pt x="5943599" y="0"/>
                                </a:moveTo>
                                <a:lnTo>
                                  <a:pt x="0" y="0"/>
                                </a:lnTo>
                                <a:lnTo>
                                  <a:pt x="0" y="9525"/>
                                </a:lnTo>
                                <a:lnTo>
                                  <a:pt x="5943599" y="9525"/>
                                </a:lnTo>
                                <a:lnTo>
                                  <a:pt x="5943599" y="0"/>
                                </a:lnTo>
                                <a:close/>
                              </a:path>
                            </a:pathLst>
                          </a:custGeom>
                          <a:solidFill>
                            <a:srgbClr val="013466"/>
                          </a:solidFill>
                        </wps:spPr>
                        <wps:bodyPr wrap="square" lIns="0" tIns="0" rIns="0" bIns="0" rtlCol="0">
                          <a:prstTxWarp prst="textNoShape">
                            <a:avLst/>
                          </a:prstTxWarp>
                          <a:noAutofit/>
                        </wps:bodyPr>
                      </wps:wsp>
                      <wps:wsp>
                        <wps:cNvPr id="72" name="Textbox 72"/>
                        <wps:cNvSpPr txBox="1"/>
                        <wps:spPr>
                          <a:xfrm>
                            <a:off x="0" y="0"/>
                            <a:ext cx="5943600" cy="308610"/>
                          </a:xfrm>
                          <a:prstGeom prst="rect">
                            <a:avLst/>
                          </a:prstGeom>
                        </wps:spPr>
                        <wps:txbx>
                          <w:txbxContent>
                            <w:p>
                              <w:pPr>
                                <w:spacing w:before="72"/>
                                <w:ind w:left="3830" w:right="0" w:firstLine="0"/>
                                <w:jc w:val="left"/>
                                <w:rPr>
                                  <w:rFonts w:ascii="Roboto" w:hAnsi="Roboto"/>
                                  <w:sz w:val="28"/>
                                </w:rPr>
                              </w:pPr>
                              <w:bookmarkStart w:name="Section 1A: Revenue Data for Settlements" w:id="35"/>
                              <w:bookmarkEnd w:id="35"/>
                              <w:r>
                                <w:rPr/>
                              </w:r>
                              <w:bookmarkStart w:name="_bookmark11" w:id="36"/>
                              <w:bookmarkEnd w:id="36"/>
                              <w:r>
                                <w:rPr/>
                              </w:r>
                              <w:r>
                                <w:rPr>
                                  <w:rFonts w:ascii="Roboto" w:hAnsi="Roboto"/>
                                  <w:color w:val="013466"/>
                                  <w:sz w:val="28"/>
                                </w:rPr>
                                <w:t>Sectiоn</w:t>
                              </w:r>
                              <w:r>
                                <w:rPr>
                                  <w:rFonts w:ascii="Roboto" w:hAnsi="Roboto"/>
                                  <w:color w:val="013466"/>
                                  <w:spacing w:val="25"/>
                                  <w:sz w:val="28"/>
                                </w:rPr>
                                <w:t> </w:t>
                              </w:r>
                              <w:r>
                                <w:rPr>
                                  <w:rFonts w:ascii="Roboto" w:hAnsi="Roboto"/>
                                  <w:color w:val="013466"/>
                                  <w:sz w:val="28"/>
                                </w:rPr>
                                <w:t>1A:</w:t>
                              </w:r>
                              <w:r>
                                <w:rPr>
                                  <w:rFonts w:ascii="Roboto" w:hAnsi="Roboto"/>
                                  <w:color w:val="013466"/>
                                  <w:spacing w:val="26"/>
                                  <w:sz w:val="28"/>
                                </w:rPr>
                                <w:t> </w:t>
                              </w:r>
                              <w:r>
                                <w:rPr>
                                  <w:rFonts w:ascii="Roboto" w:hAnsi="Roboto"/>
                                  <w:color w:val="013466"/>
                                  <w:sz w:val="28"/>
                                </w:rPr>
                                <w:t>Revenue</w:t>
                              </w:r>
                              <w:r>
                                <w:rPr>
                                  <w:rFonts w:ascii="Roboto" w:hAnsi="Roboto"/>
                                  <w:color w:val="013466"/>
                                  <w:spacing w:val="25"/>
                                  <w:sz w:val="28"/>
                                </w:rPr>
                                <w:t> </w:t>
                              </w:r>
                              <w:r>
                                <w:rPr>
                                  <w:rFonts w:ascii="Roboto" w:hAnsi="Roboto"/>
                                  <w:color w:val="013466"/>
                                  <w:sz w:val="28"/>
                                </w:rPr>
                                <w:t>Data</w:t>
                              </w:r>
                              <w:r>
                                <w:rPr>
                                  <w:rFonts w:ascii="Roboto" w:hAnsi="Roboto"/>
                                  <w:color w:val="013466"/>
                                  <w:spacing w:val="26"/>
                                  <w:sz w:val="28"/>
                                </w:rPr>
                                <w:t> </w:t>
                              </w:r>
                              <w:r>
                                <w:rPr>
                                  <w:rFonts w:ascii="Roboto" w:hAnsi="Roboto"/>
                                  <w:color w:val="013466"/>
                                  <w:sz w:val="28"/>
                                </w:rPr>
                                <w:t>fоr</w:t>
                              </w:r>
                              <w:r>
                                <w:rPr>
                                  <w:rFonts w:ascii="Roboto" w:hAnsi="Roboto"/>
                                  <w:color w:val="013466"/>
                                  <w:spacing w:val="25"/>
                                  <w:sz w:val="28"/>
                                </w:rPr>
                                <w:t> </w:t>
                              </w:r>
                              <w:r>
                                <w:rPr>
                                  <w:rFonts w:ascii="Roboto" w:hAnsi="Roboto"/>
                                  <w:color w:val="013466"/>
                                  <w:spacing w:val="-2"/>
                                  <w:sz w:val="28"/>
                                </w:rPr>
                                <w:t>Settlementз</w:t>
                              </w:r>
                            </w:p>
                          </w:txbxContent>
                        </wps:txbx>
                        <wps:bodyPr wrap="square" lIns="0" tIns="0" rIns="0" bIns="0" rtlCol="0">
                          <a:noAutofit/>
                        </wps:bodyPr>
                      </wps:wsp>
                    </wpg:wgp>
                  </a:graphicData>
                </a:graphic>
              </wp:inline>
            </w:drawing>
          </mc:Choice>
          <mc:Fallback>
            <w:pict>
              <v:group style="width:468pt;height:25.05pt;mso-position-horizontal-relative:char;mso-position-vertical-relative:line" id="docshapegroup61" coordorigin="0,0" coordsize="9360,501">
                <v:rect style="position:absolute;left:0;top:0;width:9360;height:501" id="docshape62" filled="true" fillcolor="#c9f0ff" stroked="false">
                  <v:fill type="solid"/>
                </v:rect>
                <v:rect style="position:absolute;left:0;top:486;width:9360;height:15" id="docshape63" filled="true" fillcolor="#013466" stroked="false">
                  <v:fill type="solid"/>
                </v:rect>
                <v:shape style="position:absolute;left:0;top:0;width:9360;height:486" type="#_x0000_t202" id="docshape64" filled="false" stroked="false">
                  <v:textbox inset="0,0,0,0">
                    <w:txbxContent>
                      <w:p>
                        <w:pPr>
                          <w:spacing w:before="72"/>
                          <w:ind w:left="3830" w:right="0" w:firstLine="0"/>
                          <w:jc w:val="left"/>
                          <w:rPr>
                            <w:rFonts w:ascii="Roboto" w:hAnsi="Roboto"/>
                            <w:sz w:val="28"/>
                          </w:rPr>
                        </w:pPr>
                        <w:bookmarkStart w:name="Section 1A: Revenue Data for Settlements" w:id="37"/>
                        <w:bookmarkEnd w:id="37"/>
                        <w:r>
                          <w:rPr/>
                        </w:r>
                        <w:bookmarkStart w:name="_bookmark11" w:id="38"/>
                        <w:bookmarkEnd w:id="38"/>
                        <w:r>
                          <w:rPr/>
                        </w:r>
                        <w:r>
                          <w:rPr>
                            <w:rFonts w:ascii="Roboto" w:hAnsi="Roboto"/>
                            <w:color w:val="013466"/>
                            <w:sz w:val="28"/>
                          </w:rPr>
                          <w:t>Sectiоn</w:t>
                        </w:r>
                        <w:r>
                          <w:rPr>
                            <w:rFonts w:ascii="Roboto" w:hAnsi="Roboto"/>
                            <w:color w:val="013466"/>
                            <w:spacing w:val="25"/>
                            <w:sz w:val="28"/>
                          </w:rPr>
                          <w:t> </w:t>
                        </w:r>
                        <w:r>
                          <w:rPr>
                            <w:rFonts w:ascii="Roboto" w:hAnsi="Roboto"/>
                            <w:color w:val="013466"/>
                            <w:sz w:val="28"/>
                          </w:rPr>
                          <w:t>1A:</w:t>
                        </w:r>
                        <w:r>
                          <w:rPr>
                            <w:rFonts w:ascii="Roboto" w:hAnsi="Roboto"/>
                            <w:color w:val="013466"/>
                            <w:spacing w:val="26"/>
                            <w:sz w:val="28"/>
                          </w:rPr>
                          <w:t> </w:t>
                        </w:r>
                        <w:r>
                          <w:rPr>
                            <w:rFonts w:ascii="Roboto" w:hAnsi="Roboto"/>
                            <w:color w:val="013466"/>
                            <w:sz w:val="28"/>
                          </w:rPr>
                          <w:t>Revenue</w:t>
                        </w:r>
                        <w:r>
                          <w:rPr>
                            <w:rFonts w:ascii="Roboto" w:hAnsi="Roboto"/>
                            <w:color w:val="013466"/>
                            <w:spacing w:val="25"/>
                            <w:sz w:val="28"/>
                          </w:rPr>
                          <w:t> </w:t>
                        </w:r>
                        <w:r>
                          <w:rPr>
                            <w:rFonts w:ascii="Roboto" w:hAnsi="Roboto"/>
                            <w:color w:val="013466"/>
                            <w:sz w:val="28"/>
                          </w:rPr>
                          <w:t>Data</w:t>
                        </w:r>
                        <w:r>
                          <w:rPr>
                            <w:rFonts w:ascii="Roboto" w:hAnsi="Roboto"/>
                            <w:color w:val="013466"/>
                            <w:spacing w:val="26"/>
                            <w:sz w:val="28"/>
                          </w:rPr>
                          <w:t> </w:t>
                        </w:r>
                        <w:r>
                          <w:rPr>
                            <w:rFonts w:ascii="Roboto" w:hAnsi="Roboto"/>
                            <w:color w:val="013466"/>
                            <w:sz w:val="28"/>
                          </w:rPr>
                          <w:t>fоr</w:t>
                        </w:r>
                        <w:r>
                          <w:rPr>
                            <w:rFonts w:ascii="Roboto" w:hAnsi="Roboto"/>
                            <w:color w:val="013466"/>
                            <w:spacing w:val="25"/>
                            <w:sz w:val="28"/>
                          </w:rPr>
                          <w:t> </w:t>
                        </w:r>
                        <w:r>
                          <w:rPr>
                            <w:rFonts w:ascii="Roboto" w:hAnsi="Roboto"/>
                            <w:color w:val="013466"/>
                            <w:spacing w:val="-2"/>
                            <w:sz w:val="28"/>
                          </w:rPr>
                          <w:t>Settlementз</w:t>
                        </w:r>
                      </w:p>
                    </w:txbxContent>
                  </v:textbox>
                  <w10:wrap type="none"/>
                </v:shape>
              </v:group>
            </w:pict>
          </mc:Fallback>
        </mc:AlternateContent>
      </w:r>
      <w:r>
        <w:rPr>
          <w:sz w:val="20"/>
        </w:rPr>
      </w:r>
    </w:p>
    <w:p>
      <w:pPr>
        <w:pStyle w:val="BodyText"/>
        <w:spacing w:line="261" w:lineRule="auto" w:before="200"/>
        <w:ind w:left="360" w:right="1078"/>
      </w:pPr>
      <w:r>
        <w:rPr/>
        <w:t>Welcome</w:t>
      </w:r>
      <w:r>
        <w:rPr>
          <w:spacing w:val="-4"/>
        </w:rPr>
        <w:t> </w:t>
      </w:r>
      <w:r>
        <w:rPr/>
        <w:t>to</w:t>
      </w:r>
      <w:r>
        <w:rPr>
          <w:spacing w:val="-4"/>
        </w:rPr>
        <w:t> </w:t>
      </w:r>
      <w:r>
        <w:rPr/>
        <w:t>the</w:t>
      </w:r>
      <w:r>
        <w:rPr>
          <w:spacing w:val="-4"/>
        </w:rPr>
        <w:t> </w:t>
      </w:r>
      <w:r>
        <w:rPr/>
        <w:t>Revenue</w:t>
      </w:r>
      <w:r>
        <w:rPr>
          <w:spacing w:val="-4"/>
        </w:rPr>
        <w:t> </w:t>
      </w:r>
      <w:r>
        <w:rPr/>
        <w:t>Data</w:t>
      </w:r>
      <w:r>
        <w:rPr>
          <w:spacing w:val="-2"/>
        </w:rPr>
        <w:t> </w:t>
      </w:r>
      <w:r>
        <w:rPr/>
        <w:t>for</w:t>
      </w:r>
      <w:r>
        <w:rPr>
          <w:spacing w:val="-4"/>
        </w:rPr>
        <w:t> </w:t>
      </w:r>
      <w:r>
        <w:rPr/>
        <w:t>Settlements</w:t>
      </w:r>
      <w:r>
        <w:rPr>
          <w:spacing w:val="-4"/>
        </w:rPr>
        <w:t> </w:t>
      </w:r>
      <w:r>
        <w:rPr/>
        <w:t>section</w:t>
      </w:r>
      <w:r>
        <w:rPr>
          <w:spacing w:val="-2"/>
        </w:rPr>
        <w:t> </w:t>
      </w:r>
      <w:r>
        <w:rPr/>
        <w:t>of</w:t>
      </w:r>
      <w:r>
        <w:rPr>
          <w:spacing w:val="-4"/>
        </w:rPr>
        <w:t> </w:t>
      </w:r>
      <w:r>
        <w:rPr/>
        <w:t>the</w:t>
      </w:r>
      <w:r>
        <w:rPr>
          <w:spacing w:val="-4"/>
        </w:rPr>
        <w:t> </w:t>
      </w:r>
      <w:r>
        <w:rPr/>
        <w:t>PJM</w:t>
      </w:r>
      <w:r>
        <w:rPr>
          <w:spacing w:val="-4"/>
        </w:rPr>
        <w:t> </w:t>
      </w:r>
      <w:r>
        <w:rPr/>
        <w:t>Manual</w:t>
      </w:r>
      <w:r>
        <w:rPr>
          <w:spacing w:val="-4"/>
        </w:rPr>
        <w:t> </w:t>
      </w:r>
      <w:r>
        <w:rPr/>
        <w:t>for</w:t>
      </w:r>
      <w:r>
        <w:rPr>
          <w:spacing w:val="-4"/>
        </w:rPr>
        <w:t> </w:t>
      </w:r>
      <w:r>
        <w:rPr/>
        <w:t>Operating Agreement Accounting. In this section, you will find the following information:</w:t>
      </w:r>
    </w:p>
    <w:p>
      <w:pPr>
        <w:pStyle w:val="ListParagraph"/>
        <w:numPr>
          <w:ilvl w:val="2"/>
          <w:numId w:val="25"/>
        </w:numPr>
        <w:tabs>
          <w:tab w:pos="853" w:val="left" w:leader="none"/>
        </w:tabs>
        <w:spacing w:line="240" w:lineRule="auto" w:before="73" w:after="0"/>
        <w:ind w:left="853" w:right="0" w:hanging="236"/>
        <w:jc w:val="left"/>
        <w:rPr>
          <w:sz w:val="22"/>
        </w:rPr>
      </w:pPr>
      <w:r>
        <w:rPr>
          <w:sz w:val="22"/>
        </w:rPr>
        <w:t>A</w:t>
      </w:r>
      <w:r>
        <w:rPr>
          <w:spacing w:val="-6"/>
          <w:sz w:val="22"/>
        </w:rPr>
        <w:t> </w:t>
      </w:r>
      <w:r>
        <w:rPr>
          <w:sz w:val="22"/>
        </w:rPr>
        <w:t>description</w:t>
      </w:r>
      <w:r>
        <w:rPr>
          <w:spacing w:val="-5"/>
          <w:sz w:val="22"/>
        </w:rPr>
        <w:t> </w:t>
      </w:r>
      <w:r>
        <w:rPr>
          <w:sz w:val="22"/>
        </w:rPr>
        <w:t>of</w:t>
      </w:r>
      <w:r>
        <w:rPr>
          <w:spacing w:val="-5"/>
          <w:sz w:val="22"/>
        </w:rPr>
        <w:t> </w:t>
      </w:r>
      <w:r>
        <w:rPr>
          <w:sz w:val="22"/>
        </w:rPr>
        <w:t>settlement</w:t>
      </w:r>
      <w:r>
        <w:rPr>
          <w:spacing w:val="-3"/>
          <w:sz w:val="22"/>
        </w:rPr>
        <w:t> </w:t>
      </w:r>
      <w:r>
        <w:rPr>
          <w:sz w:val="22"/>
        </w:rPr>
        <w:t>interval</w:t>
      </w:r>
      <w:r>
        <w:rPr>
          <w:spacing w:val="-5"/>
          <w:sz w:val="22"/>
        </w:rPr>
        <w:t> </w:t>
      </w:r>
      <w:r>
        <w:rPr>
          <w:sz w:val="22"/>
        </w:rPr>
        <w:t>data</w:t>
      </w:r>
      <w:r>
        <w:rPr>
          <w:spacing w:val="-5"/>
          <w:sz w:val="22"/>
        </w:rPr>
        <w:t> </w:t>
      </w:r>
      <w:r>
        <w:rPr>
          <w:sz w:val="22"/>
        </w:rPr>
        <w:t>for</w:t>
      </w:r>
      <w:r>
        <w:rPr>
          <w:spacing w:val="-6"/>
          <w:sz w:val="22"/>
        </w:rPr>
        <w:t> </w:t>
      </w:r>
      <w:r>
        <w:rPr>
          <w:sz w:val="22"/>
        </w:rPr>
        <w:t>the</w:t>
      </w:r>
      <w:r>
        <w:rPr>
          <w:spacing w:val="-5"/>
          <w:sz w:val="22"/>
        </w:rPr>
        <w:t> </w:t>
      </w:r>
      <w:r>
        <w:rPr>
          <w:sz w:val="22"/>
        </w:rPr>
        <w:t>Day-ahead</w:t>
      </w:r>
      <w:r>
        <w:rPr>
          <w:spacing w:val="-2"/>
          <w:sz w:val="22"/>
        </w:rPr>
        <w:t> </w:t>
      </w:r>
      <w:r>
        <w:rPr>
          <w:sz w:val="22"/>
        </w:rPr>
        <w:t>and</w:t>
      </w:r>
      <w:r>
        <w:rPr>
          <w:spacing w:val="-5"/>
          <w:sz w:val="22"/>
        </w:rPr>
        <w:t> </w:t>
      </w:r>
      <w:r>
        <w:rPr>
          <w:sz w:val="22"/>
        </w:rPr>
        <w:t>Real-time</w:t>
      </w:r>
      <w:r>
        <w:rPr>
          <w:spacing w:val="-5"/>
          <w:sz w:val="22"/>
        </w:rPr>
        <w:t> </w:t>
      </w:r>
      <w:r>
        <w:rPr>
          <w:sz w:val="22"/>
        </w:rPr>
        <w:t>Energy</w:t>
      </w:r>
      <w:r>
        <w:rPr>
          <w:spacing w:val="-5"/>
          <w:sz w:val="22"/>
        </w:rPr>
        <w:t> </w:t>
      </w:r>
      <w:r>
        <w:rPr>
          <w:spacing w:val="-2"/>
          <w:sz w:val="22"/>
        </w:rPr>
        <w:t>Markets.</w:t>
      </w:r>
    </w:p>
    <w:p>
      <w:pPr>
        <w:pStyle w:val="ListParagraph"/>
        <w:numPr>
          <w:ilvl w:val="2"/>
          <w:numId w:val="25"/>
        </w:numPr>
        <w:tabs>
          <w:tab w:pos="853" w:val="left" w:leader="none"/>
          <w:tab w:pos="855" w:val="left" w:leader="none"/>
        </w:tabs>
        <w:spacing w:line="261" w:lineRule="auto" w:before="97" w:after="0"/>
        <w:ind w:left="855" w:right="2080" w:hanging="238"/>
        <w:jc w:val="left"/>
        <w:rPr>
          <w:sz w:val="22"/>
        </w:rPr>
      </w:pPr>
      <w:r>
        <w:rPr>
          <w:sz w:val="22"/>
        </w:rPr>
        <w:t>An</w:t>
      </w:r>
      <w:r>
        <w:rPr>
          <w:spacing w:val="-4"/>
          <w:sz w:val="22"/>
        </w:rPr>
        <w:t> </w:t>
      </w:r>
      <w:r>
        <w:rPr>
          <w:sz w:val="22"/>
        </w:rPr>
        <w:t>overview</w:t>
      </w:r>
      <w:r>
        <w:rPr>
          <w:spacing w:val="-4"/>
          <w:sz w:val="22"/>
        </w:rPr>
        <w:t> </w:t>
      </w:r>
      <w:r>
        <w:rPr>
          <w:sz w:val="22"/>
        </w:rPr>
        <w:t>of</w:t>
      </w:r>
      <w:r>
        <w:rPr>
          <w:spacing w:val="-4"/>
          <w:sz w:val="22"/>
        </w:rPr>
        <w:t> </w:t>
      </w:r>
      <w:r>
        <w:rPr>
          <w:sz w:val="22"/>
        </w:rPr>
        <w:t>how</w:t>
      </w:r>
      <w:r>
        <w:rPr>
          <w:spacing w:val="-4"/>
          <w:sz w:val="22"/>
        </w:rPr>
        <w:t> </w:t>
      </w:r>
      <w:r>
        <w:rPr>
          <w:sz w:val="22"/>
        </w:rPr>
        <w:t>revenue</w:t>
      </w:r>
      <w:r>
        <w:rPr>
          <w:spacing w:val="-4"/>
          <w:sz w:val="22"/>
        </w:rPr>
        <w:t> </w:t>
      </w:r>
      <w:r>
        <w:rPr>
          <w:sz w:val="22"/>
        </w:rPr>
        <w:t>data</w:t>
      </w:r>
      <w:r>
        <w:rPr>
          <w:spacing w:val="-1"/>
          <w:sz w:val="22"/>
        </w:rPr>
        <w:t> </w:t>
      </w:r>
      <w:r>
        <w:rPr>
          <w:sz w:val="22"/>
        </w:rPr>
        <w:t>submitted</w:t>
      </w:r>
      <w:r>
        <w:rPr>
          <w:spacing w:val="-4"/>
          <w:sz w:val="22"/>
        </w:rPr>
        <w:t> </w:t>
      </w:r>
      <w:r>
        <w:rPr>
          <w:sz w:val="22"/>
        </w:rPr>
        <w:t>by</w:t>
      </w:r>
      <w:r>
        <w:rPr>
          <w:spacing w:val="-4"/>
          <w:sz w:val="22"/>
        </w:rPr>
        <w:t> </w:t>
      </w:r>
      <w:r>
        <w:rPr>
          <w:sz w:val="22"/>
        </w:rPr>
        <w:t>Market</w:t>
      </w:r>
      <w:r>
        <w:rPr>
          <w:spacing w:val="-4"/>
          <w:sz w:val="22"/>
        </w:rPr>
        <w:t> </w:t>
      </w:r>
      <w:r>
        <w:rPr>
          <w:sz w:val="22"/>
        </w:rPr>
        <w:t>Participants</w:t>
      </w:r>
      <w:r>
        <w:rPr>
          <w:spacing w:val="-1"/>
          <w:sz w:val="22"/>
        </w:rPr>
        <w:t> </w:t>
      </w:r>
      <w:r>
        <w:rPr>
          <w:sz w:val="22"/>
        </w:rPr>
        <w:t>is</w:t>
      </w:r>
      <w:r>
        <w:rPr>
          <w:spacing w:val="-4"/>
          <w:sz w:val="22"/>
        </w:rPr>
        <w:t> </w:t>
      </w:r>
      <w:r>
        <w:rPr>
          <w:sz w:val="22"/>
        </w:rPr>
        <w:t>used</w:t>
      </w:r>
      <w:r>
        <w:rPr>
          <w:spacing w:val="-4"/>
          <w:sz w:val="22"/>
        </w:rPr>
        <w:t> </w:t>
      </w:r>
      <w:r>
        <w:rPr>
          <w:sz w:val="22"/>
        </w:rPr>
        <w:t>in</w:t>
      </w:r>
      <w:r>
        <w:rPr>
          <w:spacing w:val="-4"/>
          <w:sz w:val="22"/>
        </w:rPr>
        <w:t> </w:t>
      </w:r>
      <w:r>
        <w:rPr>
          <w:sz w:val="22"/>
        </w:rPr>
        <w:t>the settlement calculations further described in this PJM Manual.</w:t>
      </w:r>
    </w:p>
    <w:p>
      <w:pPr>
        <w:pStyle w:val="BodyText"/>
        <w:spacing w:before="111"/>
        <w:ind w:left="0"/>
      </w:pPr>
    </w:p>
    <w:p>
      <w:pPr>
        <w:pStyle w:val="Heading1"/>
        <w:ind w:left="351" w:firstLine="0"/>
      </w:pPr>
      <w:bookmarkStart w:name="1A.1 Business Rules for Revenue Data for" w:id="39"/>
      <w:bookmarkEnd w:id="39"/>
      <w:r>
        <w:rPr/>
      </w:r>
      <w:bookmarkStart w:name="_bookmark12" w:id="40"/>
      <w:bookmarkEnd w:id="40"/>
      <w:r>
        <w:rPr/>
      </w:r>
      <w:r>
        <w:rPr>
          <w:color w:val="013466"/>
        </w:rPr>
        <w:t>1A.1</w:t>
      </w:r>
      <w:r>
        <w:rPr>
          <w:color w:val="013466"/>
          <w:spacing w:val="22"/>
        </w:rPr>
        <w:t> </w:t>
      </w:r>
      <w:r>
        <w:rPr>
          <w:color w:val="013466"/>
        </w:rPr>
        <w:t>Buзineзз</w:t>
      </w:r>
      <w:r>
        <w:rPr>
          <w:color w:val="013466"/>
          <w:spacing w:val="23"/>
        </w:rPr>
        <w:t> </w:t>
      </w:r>
      <w:r>
        <w:rPr>
          <w:color w:val="013466"/>
        </w:rPr>
        <w:t>Ruleз</w:t>
      </w:r>
      <w:r>
        <w:rPr>
          <w:color w:val="013466"/>
          <w:spacing w:val="23"/>
        </w:rPr>
        <w:t> </w:t>
      </w:r>
      <w:r>
        <w:rPr>
          <w:color w:val="013466"/>
        </w:rPr>
        <w:t>fоr</w:t>
      </w:r>
      <w:r>
        <w:rPr>
          <w:color w:val="013466"/>
          <w:spacing w:val="23"/>
        </w:rPr>
        <w:t> </w:t>
      </w:r>
      <w:r>
        <w:rPr>
          <w:color w:val="013466"/>
        </w:rPr>
        <w:t>Revenue</w:t>
      </w:r>
      <w:r>
        <w:rPr>
          <w:color w:val="013466"/>
          <w:spacing w:val="23"/>
        </w:rPr>
        <w:t> </w:t>
      </w:r>
      <w:r>
        <w:rPr>
          <w:color w:val="013466"/>
        </w:rPr>
        <w:t>Data</w:t>
      </w:r>
      <w:r>
        <w:rPr>
          <w:color w:val="013466"/>
          <w:spacing w:val="23"/>
        </w:rPr>
        <w:t> </w:t>
      </w:r>
      <w:r>
        <w:rPr>
          <w:color w:val="013466"/>
        </w:rPr>
        <w:t>fоr</w:t>
      </w:r>
      <w:r>
        <w:rPr>
          <w:color w:val="013466"/>
          <w:spacing w:val="22"/>
        </w:rPr>
        <w:t> </w:t>
      </w:r>
      <w:r>
        <w:rPr>
          <w:color w:val="013466"/>
          <w:spacing w:val="-2"/>
        </w:rPr>
        <w:t>Settlementз</w:t>
      </w:r>
    </w:p>
    <w:p>
      <w:pPr>
        <w:pStyle w:val="BodyText"/>
        <w:spacing w:line="261" w:lineRule="auto" w:before="237"/>
        <w:ind w:left="360" w:right="1169"/>
      </w:pPr>
      <w:r>
        <w:rPr/>
        <w:t>PJM</w:t>
      </w:r>
      <w:r>
        <w:rPr>
          <w:spacing w:val="-4"/>
        </w:rPr>
        <w:t> </w:t>
      </w:r>
      <w:r>
        <w:rPr/>
        <w:t>settles</w:t>
      </w:r>
      <w:r>
        <w:rPr>
          <w:spacing w:val="-4"/>
        </w:rPr>
        <w:t> </w:t>
      </w:r>
      <w:r>
        <w:rPr/>
        <w:t>the</w:t>
      </w:r>
      <w:r>
        <w:rPr>
          <w:spacing w:val="-4"/>
        </w:rPr>
        <w:t> </w:t>
      </w:r>
      <w:r>
        <w:rPr/>
        <w:t>Day-ahead</w:t>
      </w:r>
      <w:r>
        <w:rPr>
          <w:spacing w:val="-4"/>
        </w:rPr>
        <w:t> </w:t>
      </w:r>
      <w:r>
        <w:rPr/>
        <w:t>Energy</w:t>
      </w:r>
      <w:r>
        <w:rPr>
          <w:spacing w:val="-1"/>
        </w:rPr>
        <w:t> </w:t>
      </w:r>
      <w:r>
        <w:rPr/>
        <w:t>Market</w:t>
      </w:r>
      <w:r>
        <w:rPr>
          <w:spacing w:val="-4"/>
        </w:rPr>
        <w:t> </w:t>
      </w:r>
      <w:r>
        <w:rPr/>
        <w:t>on</w:t>
      </w:r>
      <w:r>
        <w:rPr>
          <w:spacing w:val="-4"/>
        </w:rPr>
        <w:t> </w:t>
      </w:r>
      <w:r>
        <w:rPr/>
        <w:t>an</w:t>
      </w:r>
      <w:r>
        <w:rPr>
          <w:spacing w:val="-4"/>
        </w:rPr>
        <w:t> </w:t>
      </w:r>
      <w:r>
        <w:rPr/>
        <w:t>hourly</w:t>
      </w:r>
      <w:r>
        <w:rPr>
          <w:spacing w:val="-4"/>
        </w:rPr>
        <w:t> </w:t>
      </w:r>
      <w:r>
        <w:rPr/>
        <w:t>basis</w:t>
      </w:r>
      <w:r>
        <w:rPr>
          <w:spacing w:val="-4"/>
        </w:rPr>
        <w:t> </w:t>
      </w:r>
      <w:r>
        <w:rPr/>
        <w:t>and</w:t>
      </w:r>
      <w:r>
        <w:rPr>
          <w:spacing w:val="-4"/>
        </w:rPr>
        <w:t> </w:t>
      </w:r>
      <w:r>
        <w:rPr/>
        <w:t>the</w:t>
      </w:r>
      <w:r>
        <w:rPr>
          <w:spacing w:val="-1"/>
        </w:rPr>
        <w:t> </w:t>
      </w:r>
      <w:r>
        <w:rPr/>
        <w:t>Real-time</w:t>
      </w:r>
      <w:r>
        <w:rPr>
          <w:spacing w:val="-4"/>
        </w:rPr>
        <w:t> </w:t>
      </w:r>
      <w:r>
        <w:rPr/>
        <w:t>Energy</w:t>
      </w:r>
      <w:r>
        <w:rPr>
          <w:spacing w:val="-4"/>
        </w:rPr>
        <w:t> </w:t>
      </w:r>
      <w:r>
        <w:rPr/>
        <w:t>Market on a five-minute basis. To reflect these two distinct timeframes, PJM refers to the term “Day-ahead</w:t>
      </w:r>
      <w:r>
        <w:rPr>
          <w:spacing w:val="-4"/>
        </w:rPr>
        <w:t> </w:t>
      </w:r>
      <w:r>
        <w:rPr/>
        <w:t>Settlement</w:t>
      </w:r>
      <w:r>
        <w:rPr>
          <w:spacing w:val="-4"/>
        </w:rPr>
        <w:t> </w:t>
      </w:r>
      <w:r>
        <w:rPr/>
        <w:t>Interval”</w:t>
      </w:r>
      <w:r>
        <w:rPr>
          <w:spacing w:val="-2"/>
        </w:rPr>
        <w:t> </w:t>
      </w:r>
      <w:r>
        <w:rPr/>
        <w:t>throughout</w:t>
      </w:r>
      <w:r>
        <w:rPr>
          <w:spacing w:val="-4"/>
        </w:rPr>
        <w:t> </w:t>
      </w:r>
      <w:r>
        <w:rPr/>
        <w:t>this</w:t>
      </w:r>
      <w:r>
        <w:rPr>
          <w:spacing w:val="-4"/>
        </w:rPr>
        <w:t> </w:t>
      </w:r>
      <w:r>
        <w:rPr/>
        <w:t>PJM</w:t>
      </w:r>
      <w:r>
        <w:rPr>
          <w:spacing w:val="-4"/>
        </w:rPr>
        <w:t> </w:t>
      </w:r>
      <w:r>
        <w:rPr/>
        <w:t>Manual</w:t>
      </w:r>
      <w:r>
        <w:rPr>
          <w:spacing w:val="-4"/>
        </w:rPr>
        <w:t> </w:t>
      </w:r>
      <w:r>
        <w:rPr/>
        <w:t>to</w:t>
      </w:r>
      <w:r>
        <w:rPr>
          <w:spacing w:val="-1"/>
        </w:rPr>
        <w:t> </w:t>
      </w:r>
      <w:r>
        <w:rPr/>
        <w:t>mean</w:t>
      </w:r>
      <w:r>
        <w:rPr>
          <w:spacing w:val="-4"/>
        </w:rPr>
        <w:t> </w:t>
      </w:r>
      <w:r>
        <w:rPr/>
        <w:t>the</w:t>
      </w:r>
      <w:r>
        <w:rPr>
          <w:spacing w:val="-4"/>
        </w:rPr>
        <w:t> </w:t>
      </w:r>
      <w:r>
        <w:rPr/>
        <w:t>interval</w:t>
      </w:r>
      <w:r>
        <w:rPr>
          <w:spacing w:val="-4"/>
        </w:rPr>
        <w:t> </w:t>
      </w:r>
      <w:r>
        <w:rPr/>
        <w:t>used</w:t>
      </w:r>
      <w:r>
        <w:rPr>
          <w:spacing w:val="-4"/>
        </w:rPr>
        <w:t> </w:t>
      </w:r>
      <w:r>
        <w:rPr/>
        <w:t>to</w:t>
      </w:r>
      <w:r>
        <w:rPr>
          <w:spacing w:val="-4"/>
        </w:rPr>
        <w:t> </w:t>
      </w:r>
      <w:r>
        <w:rPr/>
        <w:t>settle</w:t>
      </w:r>
      <w:r>
        <w:rPr>
          <w:spacing w:val="-1"/>
        </w:rPr>
        <w:t> </w:t>
      </w:r>
      <w:r>
        <w:rPr/>
        <w:t>Day-ahead transactions, which shall be every one clock hour. In addition, PJM refers to the term “Real-time Settlement Interval” throughout this PJM Manual to mean the interval used to settle real-time transactions, which shall be every five minutes.</w:t>
      </w:r>
    </w:p>
    <w:p>
      <w:pPr>
        <w:pStyle w:val="BodyText"/>
        <w:spacing w:line="261" w:lineRule="auto" w:before="222"/>
        <w:ind w:left="360" w:right="1194"/>
      </w:pPr>
      <w:r>
        <w:rPr/>
        <w:t>Revenue</w:t>
      </w:r>
      <w:r>
        <w:rPr>
          <w:spacing w:val="-4"/>
        </w:rPr>
        <w:t> </w:t>
      </w:r>
      <w:r>
        <w:rPr/>
        <w:t>Data</w:t>
      </w:r>
      <w:r>
        <w:rPr>
          <w:spacing w:val="-4"/>
        </w:rPr>
        <w:t> </w:t>
      </w:r>
      <w:r>
        <w:rPr/>
        <w:t>for</w:t>
      </w:r>
      <w:r>
        <w:rPr>
          <w:spacing w:val="-4"/>
        </w:rPr>
        <w:t> </w:t>
      </w:r>
      <w:r>
        <w:rPr/>
        <w:t>Settlements</w:t>
      </w:r>
      <w:r>
        <w:rPr>
          <w:spacing w:val="-1"/>
        </w:rPr>
        <w:t> </w:t>
      </w:r>
      <w:r>
        <w:rPr/>
        <w:t>are</w:t>
      </w:r>
      <w:r>
        <w:rPr>
          <w:spacing w:val="-4"/>
        </w:rPr>
        <w:t> </w:t>
      </w:r>
      <w:r>
        <w:rPr/>
        <w:t>real-time</w:t>
      </w:r>
      <w:r>
        <w:rPr>
          <w:spacing w:val="-4"/>
        </w:rPr>
        <w:t> </w:t>
      </w:r>
      <w:r>
        <w:rPr/>
        <w:t>energy</w:t>
      </w:r>
      <w:r>
        <w:rPr>
          <w:spacing w:val="-4"/>
        </w:rPr>
        <w:t> </w:t>
      </w:r>
      <w:r>
        <w:rPr/>
        <w:t>quantities</w:t>
      </w:r>
      <w:r>
        <w:rPr>
          <w:spacing w:val="-4"/>
        </w:rPr>
        <w:t> </w:t>
      </w:r>
      <w:r>
        <w:rPr/>
        <w:t>used</w:t>
      </w:r>
      <w:r>
        <w:rPr>
          <w:spacing w:val="-2"/>
        </w:rPr>
        <w:t> </w:t>
      </w:r>
      <w:r>
        <w:rPr/>
        <w:t>for</w:t>
      </w:r>
      <w:r>
        <w:rPr>
          <w:spacing w:val="-4"/>
        </w:rPr>
        <w:t> </w:t>
      </w:r>
      <w:r>
        <w:rPr/>
        <w:t>accounting</w:t>
      </w:r>
      <w:r>
        <w:rPr>
          <w:spacing w:val="-4"/>
        </w:rPr>
        <w:t> </w:t>
      </w:r>
      <w:r>
        <w:rPr/>
        <w:t>and</w:t>
      </w:r>
      <w:r>
        <w:rPr>
          <w:spacing w:val="-4"/>
        </w:rPr>
        <w:t> </w:t>
      </w:r>
      <w:r>
        <w:rPr/>
        <w:t>billing and are determined based on data submitted by a Market Participant.</w:t>
      </w:r>
    </w:p>
    <w:p>
      <w:pPr>
        <w:pStyle w:val="ListParagraph"/>
        <w:numPr>
          <w:ilvl w:val="2"/>
          <w:numId w:val="25"/>
        </w:numPr>
        <w:tabs>
          <w:tab w:pos="853" w:val="left" w:leader="none"/>
          <w:tab w:pos="855" w:val="left" w:leader="none"/>
        </w:tabs>
        <w:spacing w:line="261" w:lineRule="auto" w:before="73" w:after="0"/>
        <w:ind w:left="855" w:right="1336" w:hanging="238"/>
        <w:jc w:val="left"/>
        <w:rPr>
          <w:sz w:val="22"/>
        </w:rPr>
      </w:pPr>
      <w:r>
        <w:rPr>
          <w:sz w:val="22"/>
        </w:rPr>
        <w:t>Generator</w:t>
      </w:r>
      <w:r>
        <w:rPr>
          <w:spacing w:val="-4"/>
          <w:sz w:val="22"/>
        </w:rPr>
        <w:t> </w:t>
      </w:r>
      <w:r>
        <w:rPr>
          <w:sz w:val="22"/>
        </w:rPr>
        <w:t>MW</w:t>
      </w:r>
      <w:r>
        <w:rPr>
          <w:spacing w:val="-4"/>
          <w:sz w:val="22"/>
        </w:rPr>
        <w:t> </w:t>
      </w:r>
      <w:r>
        <w:rPr>
          <w:sz w:val="22"/>
        </w:rPr>
        <w:t>data</w:t>
      </w:r>
      <w:r>
        <w:rPr>
          <w:spacing w:val="-4"/>
          <w:sz w:val="22"/>
        </w:rPr>
        <w:t> </w:t>
      </w:r>
      <w:r>
        <w:rPr>
          <w:sz w:val="22"/>
        </w:rPr>
        <w:t>can</w:t>
      </w:r>
      <w:r>
        <w:rPr>
          <w:spacing w:val="-4"/>
          <w:sz w:val="22"/>
        </w:rPr>
        <w:t> </w:t>
      </w:r>
      <w:r>
        <w:rPr>
          <w:sz w:val="22"/>
        </w:rPr>
        <w:t>be</w:t>
      </w:r>
      <w:r>
        <w:rPr>
          <w:spacing w:val="-2"/>
          <w:sz w:val="22"/>
        </w:rPr>
        <w:t> </w:t>
      </w:r>
      <w:r>
        <w:rPr>
          <w:sz w:val="22"/>
        </w:rPr>
        <w:t>submitted</w:t>
      </w:r>
      <w:r>
        <w:rPr>
          <w:spacing w:val="-4"/>
          <w:sz w:val="22"/>
        </w:rPr>
        <w:t> </w:t>
      </w:r>
      <w:r>
        <w:rPr>
          <w:sz w:val="22"/>
        </w:rPr>
        <w:t>by</w:t>
      </w:r>
      <w:r>
        <w:rPr>
          <w:spacing w:val="-4"/>
          <w:sz w:val="22"/>
        </w:rPr>
        <w:t> </w:t>
      </w:r>
      <w:r>
        <w:rPr>
          <w:sz w:val="22"/>
        </w:rPr>
        <w:t>a</w:t>
      </w:r>
      <w:r>
        <w:rPr>
          <w:spacing w:val="-4"/>
          <w:sz w:val="22"/>
        </w:rPr>
        <w:t> </w:t>
      </w:r>
      <w:r>
        <w:rPr>
          <w:sz w:val="22"/>
        </w:rPr>
        <w:t>Market</w:t>
      </w:r>
      <w:r>
        <w:rPr>
          <w:spacing w:val="-4"/>
          <w:sz w:val="22"/>
        </w:rPr>
        <w:t> </w:t>
      </w:r>
      <w:r>
        <w:rPr>
          <w:sz w:val="22"/>
        </w:rPr>
        <w:t>Participant</w:t>
      </w:r>
      <w:r>
        <w:rPr>
          <w:spacing w:val="-1"/>
          <w:sz w:val="22"/>
        </w:rPr>
        <w:t> </w:t>
      </w:r>
      <w:r>
        <w:rPr>
          <w:sz w:val="22"/>
        </w:rPr>
        <w:t>into</w:t>
      </w:r>
      <w:r>
        <w:rPr>
          <w:spacing w:val="-4"/>
          <w:sz w:val="22"/>
        </w:rPr>
        <w:t> </w:t>
      </w:r>
      <w:r>
        <w:rPr>
          <w:sz w:val="22"/>
        </w:rPr>
        <w:t>Power</w:t>
      </w:r>
      <w:r>
        <w:rPr>
          <w:spacing w:val="-4"/>
          <w:sz w:val="22"/>
        </w:rPr>
        <w:t> </w:t>
      </w:r>
      <w:r>
        <w:rPr>
          <w:sz w:val="22"/>
        </w:rPr>
        <w:t>Meter</w:t>
      </w:r>
      <w:r>
        <w:rPr>
          <w:spacing w:val="-4"/>
          <w:sz w:val="22"/>
        </w:rPr>
        <w:t> </w:t>
      </w:r>
      <w:r>
        <w:rPr>
          <w:sz w:val="22"/>
        </w:rPr>
        <w:t>as</w:t>
      </w:r>
      <w:r>
        <w:rPr>
          <w:spacing w:val="-4"/>
          <w:sz w:val="22"/>
        </w:rPr>
        <w:t> </w:t>
      </w:r>
      <w:r>
        <w:rPr>
          <w:sz w:val="22"/>
        </w:rPr>
        <w:t>either five-minute revenue meter data or hourly revenue meter data. The business rules for electing to submit five minute revenue meter data are specified in Section 3 of this PJM </w:t>
      </w:r>
      <w:r>
        <w:rPr>
          <w:spacing w:val="-2"/>
          <w:sz w:val="22"/>
        </w:rPr>
        <w:t>Manual.</w:t>
      </w:r>
    </w:p>
    <w:p>
      <w:pPr>
        <w:pStyle w:val="ListParagraph"/>
        <w:numPr>
          <w:ilvl w:val="2"/>
          <w:numId w:val="25"/>
        </w:numPr>
        <w:tabs>
          <w:tab w:pos="853" w:val="left" w:leader="none"/>
          <w:tab w:pos="855" w:val="left" w:leader="none"/>
        </w:tabs>
        <w:spacing w:line="261" w:lineRule="auto" w:before="72" w:after="0"/>
        <w:ind w:left="855" w:right="1491" w:hanging="238"/>
        <w:jc w:val="left"/>
        <w:rPr>
          <w:sz w:val="22"/>
        </w:rPr>
      </w:pPr>
      <w:r>
        <w:rPr>
          <w:sz w:val="22"/>
        </w:rPr>
        <w:t>Revenue</w:t>
      </w:r>
      <w:r>
        <w:rPr>
          <w:spacing w:val="-5"/>
          <w:sz w:val="22"/>
        </w:rPr>
        <w:t> </w:t>
      </w:r>
      <w:r>
        <w:rPr>
          <w:sz w:val="22"/>
        </w:rPr>
        <w:t>Data</w:t>
      </w:r>
      <w:r>
        <w:rPr>
          <w:spacing w:val="-5"/>
          <w:sz w:val="22"/>
        </w:rPr>
        <w:t> </w:t>
      </w:r>
      <w:r>
        <w:rPr>
          <w:sz w:val="22"/>
        </w:rPr>
        <w:t>for</w:t>
      </w:r>
      <w:r>
        <w:rPr>
          <w:spacing w:val="-5"/>
          <w:sz w:val="22"/>
        </w:rPr>
        <w:t> </w:t>
      </w:r>
      <w:r>
        <w:rPr>
          <w:sz w:val="22"/>
        </w:rPr>
        <w:t>Settlements</w:t>
      </w:r>
      <w:r>
        <w:rPr>
          <w:spacing w:val="-2"/>
          <w:sz w:val="22"/>
        </w:rPr>
        <w:t> </w:t>
      </w:r>
      <w:r>
        <w:rPr>
          <w:sz w:val="22"/>
        </w:rPr>
        <w:t>for</w:t>
      </w:r>
      <w:r>
        <w:rPr>
          <w:spacing w:val="-5"/>
          <w:sz w:val="22"/>
        </w:rPr>
        <w:t> </w:t>
      </w:r>
      <w:r>
        <w:rPr>
          <w:sz w:val="22"/>
        </w:rPr>
        <w:t>generation</w:t>
      </w:r>
      <w:r>
        <w:rPr>
          <w:spacing w:val="-5"/>
          <w:sz w:val="22"/>
        </w:rPr>
        <w:t> </w:t>
      </w:r>
      <w:r>
        <w:rPr>
          <w:sz w:val="22"/>
        </w:rPr>
        <w:t>resources</w:t>
      </w:r>
      <w:r>
        <w:rPr>
          <w:spacing w:val="-5"/>
          <w:sz w:val="22"/>
        </w:rPr>
        <w:t> </w:t>
      </w:r>
      <w:r>
        <w:rPr>
          <w:sz w:val="22"/>
        </w:rPr>
        <w:t>submitting</w:t>
      </w:r>
      <w:r>
        <w:rPr>
          <w:spacing w:val="-3"/>
          <w:sz w:val="22"/>
        </w:rPr>
        <w:t> </w:t>
      </w:r>
      <w:r>
        <w:rPr>
          <w:sz w:val="22"/>
        </w:rPr>
        <w:t>five-minute</w:t>
      </w:r>
      <w:r>
        <w:rPr>
          <w:spacing w:val="-5"/>
          <w:sz w:val="22"/>
        </w:rPr>
        <w:t> </w:t>
      </w:r>
      <w:r>
        <w:rPr>
          <w:sz w:val="22"/>
        </w:rPr>
        <w:t>revenue meter data is the submitted value for each Real-Time Settlement Interval (five minute </w:t>
      </w:r>
      <w:r>
        <w:rPr>
          <w:spacing w:val="-2"/>
          <w:sz w:val="22"/>
        </w:rPr>
        <w:t>interval).</w:t>
      </w:r>
    </w:p>
    <w:p>
      <w:pPr>
        <w:pStyle w:val="ListParagraph"/>
        <w:numPr>
          <w:ilvl w:val="2"/>
          <w:numId w:val="25"/>
        </w:numPr>
        <w:tabs>
          <w:tab w:pos="853" w:val="left" w:leader="none"/>
          <w:tab w:pos="855" w:val="left" w:leader="none"/>
        </w:tabs>
        <w:spacing w:line="261" w:lineRule="auto" w:before="73" w:after="0"/>
        <w:ind w:left="855" w:right="1090" w:hanging="238"/>
        <w:jc w:val="left"/>
        <w:rPr>
          <w:sz w:val="22"/>
        </w:rPr>
      </w:pPr>
      <w:r>
        <w:rPr>
          <w:sz w:val="22"/>
        </w:rPr>
        <w:t>Once a Market Participant submits five minute revenue meter data for a resource, the Market Participant must continue to provide revenue meter data for that resource on a five minute basis and cannot switch to hourly revenue meter data submissions. If ownership of a</w:t>
      </w:r>
      <w:r>
        <w:rPr>
          <w:spacing w:val="-4"/>
          <w:sz w:val="22"/>
        </w:rPr>
        <w:t> </w:t>
      </w:r>
      <w:r>
        <w:rPr>
          <w:sz w:val="22"/>
        </w:rPr>
        <w:t>resource</w:t>
      </w:r>
      <w:r>
        <w:rPr>
          <w:spacing w:val="-4"/>
          <w:sz w:val="22"/>
        </w:rPr>
        <w:t> </w:t>
      </w:r>
      <w:r>
        <w:rPr>
          <w:sz w:val="22"/>
        </w:rPr>
        <w:t>is</w:t>
      </w:r>
      <w:r>
        <w:rPr>
          <w:spacing w:val="-4"/>
          <w:sz w:val="22"/>
        </w:rPr>
        <w:t> </w:t>
      </w:r>
      <w:r>
        <w:rPr>
          <w:sz w:val="22"/>
        </w:rPr>
        <w:t>transferred</w:t>
      </w:r>
      <w:r>
        <w:rPr>
          <w:spacing w:val="-4"/>
          <w:sz w:val="22"/>
        </w:rPr>
        <w:t> </w:t>
      </w:r>
      <w:r>
        <w:rPr>
          <w:sz w:val="22"/>
        </w:rPr>
        <w:t>between</w:t>
      </w:r>
      <w:r>
        <w:rPr>
          <w:spacing w:val="-2"/>
          <w:sz w:val="22"/>
        </w:rPr>
        <w:t> </w:t>
      </w:r>
      <w:r>
        <w:rPr>
          <w:sz w:val="22"/>
        </w:rPr>
        <w:t>Market</w:t>
      </w:r>
      <w:r>
        <w:rPr>
          <w:spacing w:val="-4"/>
          <w:sz w:val="22"/>
        </w:rPr>
        <w:t> </w:t>
      </w:r>
      <w:r>
        <w:rPr>
          <w:sz w:val="22"/>
        </w:rPr>
        <w:t>Participants</w:t>
      </w:r>
      <w:r>
        <w:rPr>
          <w:spacing w:val="-4"/>
          <w:sz w:val="22"/>
        </w:rPr>
        <w:t> </w:t>
      </w:r>
      <w:r>
        <w:rPr>
          <w:sz w:val="22"/>
        </w:rPr>
        <w:t>and</w:t>
      </w:r>
      <w:r>
        <w:rPr>
          <w:spacing w:val="-4"/>
          <w:sz w:val="22"/>
        </w:rPr>
        <w:t> </w:t>
      </w:r>
      <w:r>
        <w:rPr>
          <w:sz w:val="22"/>
        </w:rPr>
        <w:t>prior</w:t>
      </w:r>
      <w:r>
        <w:rPr>
          <w:spacing w:val="-4"/>
          <w:sz w:val="22"/>
        </w:rPr>
        <w:t> </w:t>
      </w:r>
      <w:r>
        <w:rPr>
          <w:sz w:val="22"/>
        </w:rPr>
        <w:t>to</w:t>
      </w:r>
      <w:r>
        <w:rPr>
          <w:spacing w:val="-1"/>
          <w:sz w:val="22"/>
        </w:rPr>
        <w:t> </w:t>
      </w:r>
      <w:r>
        <w:rPr>
          <w:sz w:val="22"/>
        </w:rPr>
        <w:t>the</w:t>
      </w:r>
      <w:r>
        <w:rPr>
          <w:spacing w:val="-4"/>
          <w:sz w:val="22"/>
        </w:rPr>
        <w:t> </w:t>
      </w:r>
      <w:r>
        <w:rPr>
          <w:sz w:val="22"/>
        </w:rPr>
        <w:t>transfer</w:t>
      </w:r>
      <w:r>
        <w:rPr>
          <w:spacing w:val="-4"/>
          <w:sz w:val="22"/>
        </w:rPr>
        <w:t> </w:t>
      </w:r>
      <w:r>
        <w:rPr>
          <w:sz w:val="22"/>
        </w:rPr>
        <w:t>the</w:t>
      </w:r>
      <w:r>
        <w:rPr>
          <w:spacing w:val="-4"/>
          <w:sz w:val="22"/>
        </w:rPr>
        <w:t> </w:t>
      </w:r>
      <w:r>
        <w:rPr>
          <w:sz w:val="22"/>
        </w:rPr>
        <w:t>resource is</w:t>
      </w:r>
      <w:r>
        <w:rPr>
          <w:spacing w:val="-2"/>
          <w:sz w:val="22"/>
        </w:rPr>
        <w:t> </w:t>
      </w:r>
      <w:r>
        <w:rPr>
          <w:sz w:val="22"/>
        </w:rPr>
        <w:t>submitting</w:t>
      </w:r>
      <w:r>
        <w:rPr>
          <w:spacing w:val="-2"/>
          <w:sz w:val="22"/>
        </w:rPr>
        <w:t> </w:t>
      </w:r>
      <w:r>
        <w:rPr>
          <w:sz w:val="22"/>
        </w:rPr>
        <w:t>five</w:t>
      </w:r>
      <w:r>
        <w:rPr>
          <w:spacing w:val="-2"/>
          <w:sz w:val="22"/>
        </w:rPr>
        <w:t> </w:t>
      </w:r>
      <w:r>
        <w:rPr>
          <w:sz w:val="22"/>
        </w:rPr>
        <w:t>minute</w:t>
      </w:r>
      <w:r>
        <w:rPr>
          <w:spacing w:val="-2"/>
          <w:sz w:val="22"/>
        </w:rPr>
        <w:t> </w:t>
      </w:r>
      <w:r>
        <w:rPr>
          <w:sz w:val="22"/>
        </w:rPr>
        <w:t>revenue meter</w:t>
      </w:r>
      <w:r>
        <w:rPr>
          <w:spacing w:val="-2"/>
          <w:sz w:val="22"/>
        </w:rPr>
        <w:t> </w:t>
      </w:r>
      <w:r>
        <w:rPr>
          <w:sz w:val="22"/>
        </w:rPr>
        <w:t>data,</w:t>
      </w:r>
      <w:r>
        <w:rPr>
          <w:spacing w:val="-2"/>
          <w:sz w:val="22"/>
        </w:rPr>
        <w:t> </w:t>
      </w:r>
      <w:r>
        <w:rPr>
          <w:sz w:val="22"/>
        </w:rPr>
        <w:t>the</w:t>
      </w:r>
      <w:r>
        <w:rPr>
          <w:spacing w:val="-2"/>
          <w:sz w:val="22"/>
        </w:rPr>
        <w:t> </w:t>
      </w:r>
      <w:r>
        <w:rPr>
          <w:sz w:val="22"/>
        </w:rPr>
        <w:t>new</w:t>
      </w:r>
      <w:r>
        <w:rPr>
          <w:spacing w:val="-2"/>
          <w:sz w:val="22"/>
        </w:rPr>
        <w:t> </w:t>
      </w:r>
      <w:r>
        <w:rPr>
          <w:sz w:val="22"/>
        </w:rPr>
        <w:t>owner of</w:t>
      </w:r>
      <w:r>
        <w:rPr>
          <w:spacing w:val="-2"/>
          <w:sz w:val="22"/>
        </w:rPr>
        <w:t> </w:t>
      </w:r>
      <w:r>
        <w:rPr>
          <w:sz w:val="22"/>
        </w:rPr>
        <w:t>the</w:t>
      </w:r>
      <w:r>
        <w:rPr>
          <w:spacing w:val="-2"/>
          <w:sz w:val="22"/>
        </w:rPr>
        <w:t> </w:t>
      </w:r>
      <w:r>
        <w:rPr>
          <w:sz w:val="22"/>
        </w:rPr>
        <w:t>resource</w:t>
      </w:r>
      <w:r>
        <w:rPr>
          <w:spacing w:val="-2"/>
          <w:sz w:val="22"/>
        </w:rPr>
        <w:t> </w:t>
      </w:r>
      <w:r>
        <w:rPr>
          <w:sz w:val="22"/>
        </w:rPr>
        <w:t>must</w:t>
      </w:r>
      <w:r>
        <w:rPr>
          <w:spacing w:val="-2"/>
          <w:sz w:val="22"/>
        </w:rPr>
        <w:t> </w:t>
      </w:r>
      <w:r>
        <w:rPr>
          <w:sz w:val="22"/>
        </w:rPr>
        <w:t>continue to provide revenue meter data on a five minute basis.</w:t>
      </w:r>
    </w:p>
    <w:p>
      <w:pPr>
        <w:pStyle w:val="ListParagraph"/>
        <w:numPr>
          <w:ilvl w:val="2"/>
          <w:numId w:val="25"/>
        </w:numPr>
        <w:tabs>
          <w:tab w:pos="853" w:val="left" w:leader="none"/>
          <w:tab w:pos="855" w:val="left" w:leader="none"/>
        </w:tabs>
        <w:spacing w:line="261" w:lineRule="auto" w:before="71" w:after="0"/>
        <w:ind w:left="855" w:right="1344" w:hanging="238"/>
        <w:jc w:val="left"/>
        <w:rPr>
          <w:sz w:val="22"/>
        </w:rPr>
      </w:pPr>
      <w:r>
        <w:rPr>
          <w:sz w:val="22"/>
        </w:rPr>
        <w:t>Revenue</w:t>
      </w:r>
      <w:r>
        <w:rPr>
          <w:spacing w:val="-4"/>
          <w:sz w:val="22"/>
        </w:rPr>
        <w:t> </w:t>
      </w:r>
      <w:r>
        <w:rPr>
          <w:sz w:val="22"/>
        </w:rPr>
        <w:t>Data</w:t>
      </w:r>
      <w:r>
        <w:rPr>
          <w:spacing w:val="-4"/>
          <w:sz w:val="22"/>
        </w:rPr>
        <w:t> </w:t>
      </w:r>
      <w:r>
        <w:rPr>
          <w:sz w:val="22"/>
        </w:rPr>
        <w:t>for</w:t>
      </w:r>
      <w:r>
        <w:rPr>
          <w:spacing w:val="-4"/>
          <w:sz w:val="22"/>
        </w:rPr>
        <w:t> </w:t>
      </w:r>
      <w:r>
        <w:rPr>
          <w:sz w:val="22"/>
        </w:rPr>
        <w:t>Settlements</w:t>
      </w:r>
      <w:r>
        <w:rPr>
          <w:spacing w:val="-1"/>
          <w:sz w:val="22"/>
        </w:rPr>
        <w:t> </w:t>
      </w:r>
      <w:r>
        <w:rPr>
          <w:sz w:val="22"/>
        </w:rPr>
        <w:t>for</w:t>
      </w:r>
      <w:r>
        <w:rPr>
          <w:spacing w:val="-4"/>
          <w:sz w:val="22"/>
        </w:rPr>
        <w:t> </w:t>
      </w:r>
      <w:r>
        <w:rPr>
          <w:sz w:val="22"/>
        </w:rPr>
        <w:t>generation</w:t>
      </w:r>
      <w:r>
        <w:rPr>
          <w:spacing w:val="-4"/>
          <w:sz w:val="22"/>
        </w:rPr>
        <w:t> </w:t>
      </w:r>
      <w:r>
        <w:rPr>
          <w:sz w:val="22"/>
        </w:rPr>
        <w:t>resources</w:t>
      </w:r>
      <w:r>
        <w:rPr>
          <w:spacing w:val="-4"/>
          <w:sz w:val="22"/>
        </w:rPr>
        <w:t> </w:t>
      </w:r>
      <w:r>
        <w:rPr>
          <w:sz w:val="22"/>
        </w:rPr>
        <w:t>submitting</w:t>
      </w:r>
      <w:r>
        <w:rPr>
          <w:spacing w:val="-2"/>
          <w:sz w:val="22"/>
        </w:rPr>
        <w:t> </w:t>
      </w:r>
      <w:r>
        <w:rPr>
          <w:sz w:val="22"/>
        </w:rPr>
        <w:t>hourly</w:t>
      </w:r>
      <w:r>
        <w:rPr>
          <w:spacing w:val="-4"/>
          <w:sz w:val="22"/>
        </w:rPr>
        <w:t> </w:t>
      </w:r>
      <w:r>
        <w:rPr>
          <w:sz w:val="22"/>
        </w:rPr>
        <w:t>revenue</w:t>
      </w:r>
      <w:r>
        <w:rPr>
          <w:spacing w:val="-4"/>
          <w:sz w:val="22"/>
        </w:rPr>
        <w:t> </w:t>
      </w:r>
      <w:r>
        <w:rPr>
          <w:sz w:val="22"/>
        </w:rPr>
        <w:t>meter data shall be determined by the following process:</w:t>
      </w:r>
    </w:p>
    <w:p>
      <w:pPr>
        <w:pStyle w:val="ListParagraph"/>
        <w:numPr>
          <w:ilvl w:val="3"/>
          <w:numId w:val="25"/>
        </w:numPr>
        <w:tabs>
          <w:tab w:pos="1350" w:val="left" w:leader="none"/>
        </w:tabs>
        <w:spacing w:line="261" w:lineRule="auto" w:before="73" w:after="0"/>
        <w:ind w:left="1350" w:right="1464" w:hanging="238"/>
        <w:jc w:val="left"/>
        <w:rPr>
          <w:sz w:val="22"/>
        </w:rPr>
      </w:pPr>
      <w:r>
        <w:rPr>
          <w:sz w:val="22"/>
        </w:rPr>
        <w:t>For</w:t>
      </w:r>
      <w:r>
        <w:rPr>
          <w:spacing w:val="-4"/>
          <w:sz w:val="22"/>
        </w:rPr>
        <w:t> </w:t>
      </w:r>
      <w:r>
        <w:rPr>
          <w:sz w:val="22"/>
        </w:rPr>
        <w:t>each</w:t>
      </w:r>
      <w:r>
        <w:rPr>
          <w:spacing w:val="-4"/>
          <w:sz w:val="22"/>
        </w:rPr>
        <w:t> </w:t>
      </w:r>
      <w:r>
        <w:rPr>
          <w:sz w:val="22"/>
        </w:rPr>
        <w:t>five</w:t>
      </w:r>
      <w:r>
        <w:rPr>
          <w:spacing w:val="-4"/>
          <w:sz w:val="22"/>
        </w:rPr>
        <w:t> </w:t>
      </w:r>
      <w:r>
        <w:rPr>
          <w:sz w:val="22"/>
        </w:rPr>
        <w:t>minute</w:t>
      </w:r>
      <w:r>
        <w:rPr>
          <w:spacing w:val="-4"/>
          <w:sz w:val="22"/>
        </w:rPr>
        <w:t> </w:t>
      </w:r>
      <w:r>
        <w:rPr>
          <w:sz w:val="22"/>
        </w:rPr>
        <w:t>interval,</w:t>
      </w:r>
      <w:r>
        <w:rPr>
          <w:spacing w:val="-2"/>
          <w:sz w:val="22"/>
        </w:rPr>
        <w:t> </w:t>
      </w:r>
      <w:r>
        <w:rPr>
          <w:sz w:val="22"/>
        </w:rPr>
        <w:t>PJM</w:t>
      </w:r>
      <w:r>
        <w:rPr>
          <w:spacing w:val="-4"/>
          <w:sz w:val="22"/>
        </w:rPr>
        <w:t> </w:t>
      </w:r>
      <w:r>
        <w:rPr>
          <w:sz w:val="22"/>
        </w:rPr>
        <w:t>calculates</w:t>
      </w:r>
      <w:r>
        <w:rPr>
          <w:spacing w:val="-4"/>
          <w:sz w:val="22"/>
        </w:rPr>
        <w:t> </w:t>
      </w:r>
      <w:r>
        <w:rPr>
          <w:sz w:val="22"/>
        </w:rPr>
        <w:t>a</w:t>
      </w:r>
      <w:r>
        <w:rPr>
          <w:spacing w:val="-4"/>
          <w:sz w:val="22"/>
        </w:rPr>
        <w:t> </w:t>
      </w:r>
      <w:r>
        <w:rPr>
          <w:sz w:val="22"/>
        </w:rPr>
        <w:t>time-weighted</w:t>
      </w:r>
      <w:r>
        <w:rPr>
          <w:spacing w:val="-2"/>
          <w:sz w:val="22"/>
        </w:rPr>
        <w:t> </w:t>
      </w:r>
      <w:r>
        <w:rPr>
          <w:sz w:val="22"/>
        </w:rPr>
        <w:t>telemetry</w:t>
      </w:r>
      <w:r>
        <w:rPr>
          <w:spacing w:val="-4"/>
          <w:sz w:val="22"/>
        </w:rPr>
        <w:t> </w:t>
      </w:r>
      <w:r>
        <w:rPr>
          <w:sz w:val="22"/>
        </w:rPr>
        <w:t>MW</w:t>
      </w:r>
      <w:r>
        <w:rPr>
          <w:spacing w:val="-4"/>
          <w:sz w:val="22"/>
        </w:rPr>
        <w:t> </w:t>
      </w:r>
      <w:r>
        <w:rPr>
          <w:sz w:val="22"/>
        </w:rPr>
        <w:t>value and a State Estimator MW value.</w:t>
      </w:r>
    </w:p>
    <w:p>
      <w:pPr>
        <w:pStyle w:val="ListParagraph"/>
        <w:numPr>
          <w:ilvl w:val="4"/>
          <w:numId w:val="25"/>
        </w:numPr>
        <w:tabs>
          <w:tab w:pos="1845" w:val="left" w:leader="none"/>
        </w:tabs>
        <w:spacing w:line="261" w:lineRule="auto" w:before="74" w:after="0"/>
        <w:ind w:left="1845" w:right="1298" w:hanging="238"/>
        <w:jc w:val="left"/>
        <w:rPr>
          <w:sz w:val="22"/>
        </w:rPr>
      </w:pPr>
      <w:r>
        <w:rPr>
          <w:sz w:val="22"/>
        </w:rPr>
        <w:t>A</w:t>
      </w:r>
      <w:r>
        <w:rPr>
          <w:spacing w:val="-4"/>
          <w:sz w:val="22"/>
        </w:rPr>
        <w:t> </w:t>
      </w:r>
      <w:r>
        <w:rPr>
          <w:sz w:val="22"/>
        </w:rPr>
        <w:t>time-weighted</w:t>
      </w:r>
      <w:r>
        <w:rPr>
          <w:spacing w:val="-4"/>
          <w:sz w:val="22"/>
        </w:rPr>
        <w:t> </w:t>
      </w:r>
      <w:r>
        <w:rPr>
          <w:sz w:val="22"/>
        </w:rPr>
        <w:t>telemetry</w:t>
      </w:r>
      <w:r>
        <w:rPr>
          <w:spacing w:val="-4"/>
          <w:sz w:val="22"/>
        </w:rPr>
        <w:t> </w:t>
      </w:r>
      <w:r>
        <w:rPr>
          <w:sz w:val="22"/>
        </w:rPr>
        <w:t>MW</w:t>
      </w:r>
      <w:r>
        <w:rPr>
          <w:spacing w:val="-2"/>
          <w:sz w:val="22"/>
        </w:rPr>
        <w:t> </w:t>
      </w:r>
      <w:r>
        <w:rPr>
          <w:sz w:val="22"/>
        </w:rPr>
        <w:t>value</w:t>
      </w:r>
      <w:r>
        <w:rPr>
          <w:spacing w:val="-4"/>
          <w:sz w:val="22"/>
        </w:rPr>
        <w:t> </w:t>
      </w:r>
      <w:r>
        <w:rPr>
          <w:sz w:val="22"/>
        </w:rPr>
        <w:t>is</w:t>
      </w:r>
      <w:r>
        <w:rPr>
          <w:spacing w:val="-4"/>
          <w:sz w:val="22"/>
        </w:rPr>
        <w:t> </w:t>
      </w:r>
      <w:r>
        <w:rPr>
          <w:sz w:val="22"/>
        </w:rPr>
        <w:t>determined</w:t>
      </w:r>
      <w:r>
        <w:rPr>
          <w:spacing w:val="-4"/>
          <w:sz w:val="22"/>
        </w:rPr>
        <w:t> </w:t>
      </w:r>
      <w:r>
        <w:rPr>
          <w:sz w:val="22"/>
        </w:rPr>
        <w:t>based</w:t>
      </w:r>
      <w:r>
        <w:rPr>
          <w:spacing w:val="-4"/>
          <w:sz w:val="22"/>
        </w:rPr>
        <w:t> </w:t>
      </w:r>
      <w:r>
        <w:rPr>
          <w:sz w:val="22"/>
        </w:rPr>
        <w:t>on</w:t>
      </w:r>
      <w:r>
        <w:rPr>
          <w:spacing w:val="-4"/>
          <w:sz w:val="22"/>
        </w:rPr>
        <w:t> </w:t>
      </w:r>
      <w:r>
        <w:rPr>
          <w:sz w:val="22"/>
        </w:rPr>
        <w:t>the</w:t>
      </w:r>
      <w:r>
        <w:rPr>
          <w:spacing w:val="-2"/>
          <w:sz w:val="22"/>
        </w:rPr>
        <w:t> </w:t>
      </w:r>
      <w:r>
        <w:rPr>
          <w:sz w:val="22"/>
        </w:rPr>
        <w:t>prorated</w:t>
      </w:r>
      <w:r>
        <w:rPr>
          <w:spacing w:val="-4"/>
          <w:sz w:val="22"/>
        </w:rPr>
        <w:t> </w:t>
      </w:r>
      <w:r>
        <w:rPr>
          <w:sz w:val="22"/>
        </w:rPr>
        <w:t>time duration that a telemetry MW value is effective over each five minute interval.</w:t>
      </w:r>
    </w:p>
    <w:p>
      <w:pPr>
        <w:pStyle w:val="ListParagraph"/>
        <w:spacing w:after="0" w:line="261" w:lineRule="auto"/>
        <w:jc w:val="left"/>
        <w:rPr>
          <w:sz w:val="22"/>
        </w:rPr>
        <w:sectPr>
          <w:headerReference w:type="default" r:id="rId22"/>
          <w:footerReference w:type="default" r:id="rId23"/>
          <w:pgSz w:w="12240" w:h="15840"/>
          <w:pgMar w:header="142" w:footer="1016" w:top="1440" w:bottom="1200" w:left="1080" w:right="360"/>
        </w:sectPr>
      </w:pPr>
    </w:p>
    <w:p>
      <w:pPr>
        <w:pStyle w:val="BodyText"/>
        <w:spacing w:before="102"/>
        <w:ind w:left="0"/>
        <w:rPr>
          <w:sz w:val="20"/>
        </w:rPr>
      </w:pPr>
    </w:p>
    <w:p>
      <w:pPr>
        <w:pStyle w:val="BodyText"/>
        <w:spacing w:after="0"/>
        <w:rPr>
          <w:sz w:val="20"/>
        </w:rPr>
        <w:sectPr>
          <w:pgSz w:w="12240" w:h="15840"/>
          <w:pgMar w:header="142" w:footer="1016" w:top="1440" w:bottom="1200" w:left="1080" w:right="360"/>
        </w:sectPr>
      </w:pPr>
    </w:p>
    <w:p>
      <w:pPr>
        <w:spacing w:before="91"/>
        <w:ind w:left="1364" w:right="0" w:firstLine="0"/>
        <w:jc w:val="left"/>
        <w:rPr>
          <w:position w:val="-11"/>
          <w:sz w:val="55"/>
        </w:rPr>
      </w:pPr>
      <w:r>
        <w:rPr>
          <w:rFonts w:ascii="Arial" w:hAnsi="Arial"/>
          <w:i/>
          <w:sz w:val="22"/>
        </w:rPr>
        <w:t>Time</w:t>
      </w:r>
      <w:r>
        <w:rPr>
          <w:rFonts w:ascii="Arial" w:hAnsi="Arial"/>
          <w:i/>
          <w:spacing w:val="-16"/>
          <w:sz w:val="22"/>
        </w:rPr>
        <w:t> </w:t>
      </w:r>
      <w:r>
        <w:rPr>
          <w:w w:val="80"/>
          <w:sz w:val="22"/>
        </w:rPr>
        <w:t>−</w:t>
      </w:r>
      <w:r>
        <w:rPr>
          <w:spacing w:val="-3"/>
          <w:w w:val="80"/>
          <w:sz w:val="22"/>
        </w:rPr>
        <w:t> </w:t>
      </w:r>
      <w:r>
        <w:rPr>
          <w:rFonts w:ascii="Arial" w:hAnsi="Arial"/>
          <w:i/>
          <w:sz w:val="22"/>
        </w:rPr>
        <w:t>weighted</w:t>
      </w:r>
      <w:r>
        <w:rPr>
          <w:rFonts w:ascii="Arial" w:hAnsi="Arial"/>
          <w:i/>
          <w:spacing w:val="-14"/>
          <w:sz w:val="22"/>
        </w:rPr>
        <w:t> </w:t>
      </w:r>
      <w:r>
        <w:rPr>
          <w:rFonts w:ascii="Arial" w:hAnsi="Arial"/>
          <w:i/>
          <w:sz w:val="22"/>
        </w:rPr>
        <w:t>Telemetry</w:t>
      </w:r>
      <w:r>
        <w:rPr>
          <w:rFonts w:ascii="Arial" w:hAnsi="Arial"/>
          <w:i/>
          <w:spacing w:val="-8"/>
          <w:sz w:val="22"/>
        </w:rPr>
        <w:t> </w:t>
      </w:r>
      <w:r>
        <w:rPr>
          <w:rFonts w:ascii="Arial" w:hAnsi="Arial"/>
          <w:i/>
          <w:sz w:val="22"/>
        </w:rPr>
        <w:t>MW</w:t>
      </w:r>
      <w:r>
        <w:rPr>
          <w:rFonts w:ascii="Arial" w:hAnsi="Arial"/>
          <w:i/>
          <w:spacing w:val="-7"/>
          <w:sz w:val="22"/>
        </w:rPr>
        <w:t> </w:t>
      </w:r>
      <w:r>
        <w:rPr>
          <w:rFonts w:ascii="Arial" w:hAnsi="Arial"/>
          <w:i/>
          <w:sz w:val="22"/>
        </w:rPr>
        <w:t>value</w:t>
      </w:r>
      <w:r>
        <w:rPr>
          <w:rFonts w:ascii="Arial" w:hAnsi="Arial"/>
          <w:i/>
          <w:spacing w:val="-8"/>
          <w:sz w:val="22"/>
        </w:rPr>
        <w:t> </w:t>
      </w:r>
      <w:r>
        <w:rPr>
          <w:sz w:val="22"/>
        </w:rPr>
        <w:t>=</w:t>
      </w:r>
      <w:r>
        <w:rPr>
          <w:spacing w:val="-9"/>
          <w:sz w:val="22"/>
        </w:rPr>
        <w:t> </w:t>
      </w:r>
      <w:r>
        <w:rPr>
          <w:spacing w:val="-26"/>
          <w:w w:val="45"/>
          <w:position w:val="-11"/>
          <w:sz w:val="55"/>
        </w:rPr>
        <w:t>∑</w:t>
      </w:r>
    </w:p>
    <w:p>
      <w:pPr>
        <w:spacing w:before="94"/>
        <w:ind w:left="0" w:right="0" w:firstLine="0"/>
        <w:jc w:val="left"/>
        <w:rPr>
          <w:rFonts w:ascii="Arial"/>
          <w:i/>
          <w:sz w:val="16"/>
        </w:rPr>
      </w:pPr>
      <w:r>
        <w:rPr/>
        <w:br w:type="column"/>
      </w:r>
      <w:r>
        <w:rPr>
          <w:rFonts w:ascii="Arial"/>
          <w:i/>
          <w:spacing w:val="-10"/>
          <w:sz w:val="16"/>
        </w:rPr>
        <w:t>n</w:t>
      </w:r>
    </w:p>
    <w:p>
      <w:pPr>
        <w:pStyle w:val="BodyText"/>
        <w:spacing w:before="85"/>
        <w:ind w:left="0"/>
        <w:rPr>
          <w:rFonts w:ascii="Arial"/>
          <w:i/>
          <w:sz w:val="16"/>
        </w:rPr>
      </w:pPr>
    </w:p>
    <w:p>
      <w:pPr>
        <w:spacing w:before="0"/>
        <w:ind w:left="0" w:right="0" w:firstLine="0"/>
        <w:jc w:val="left"/>
        <w:rPr>
          <w:sz w:val="16"/>
        </w:rPr>
      </w:pPr>
      <w:r>
        <w:rPr>
          <w:rFonts w:ascii="Arial"/>
          <w:i/>
          <w:sz w:val="16"/>
        </w:rPr>
        <w:t>i</w:t>
      </w:r>
      <w:r>
        <w:rPr>
          <w:rFonts w:ascii="Arial"/>
          <w:i/>
          <w:spacing w:val="-2"/>
          <w:sz w:val="16"/>
        </w:rPr>
        <w:t> </w:t>
      </w:r>
      <w:r>
        <w:rPr>
          <w:sz w:val="16"/>
        </w:rPr>
        <w:t>=</w:t>
      </w:r>
      <w:r>
        <w:rPr>
          <w:spacing w:val="-2"/>
          <w:sz w:val="16"/>
        </w:rPr>
        <w:t> </w:t>
      </w:r>
      <w:r>
        <w:rPr>
          <w:spacing w:val="-10"/>
          <w:sz w:val="16"/>
        </w:rPr>
        <w:t>1</w:t>
      </w:r>
    </w:p>
    <w:p>
      <w:pPr>
        <w:spacing w:before="127"/>
        <w:ind w:left="0" w:right="0" w:firstLine="0"/>
        <w:jc w:val="left"/>
        <w:rPr>
          <w:position w:val="-9"/>
          <w:sz w:val="49"/>
        </w:rPr>
      </w:pPr>
      <w:r>
        <w:rPr/>
        <w:br w:type="column"/>
      </w:r>
      <w:r>
        <w:rPr>
          <w:w w:val="95"/>
          <w:position w:val="-2"/>
          <w:sz w:val="29"/>
        </w:rPr>
        <w:t>(</w:t>
      </w:r>
      <w:r>
        <w:rPr>
          <w:rFonts w:ascii="Arial"/>
          <w:i/>
          <w:w w:val="95"/>
          <w:sz w:val="22"/>
        </w:rPr>
        <w:t>Telemetry</w:t>
      </w:r>
      <w:r>
        <w:rPr>
          <w:rFonts w:ascii="Arial"/>
          <w:i/>
          <w:spacing w:val="29"/>
          <w:sz w:val="22"/>
        </w:rPr>
        <w:t> </w:t>
      </w:r>
      <w:r>
        <w:rPr>
          <w:rFonts w:ascii="Arial"/>
          <w:i/>
          <w:spacing w:val="-2"/>
          <w:w w:val="85"/>
          <w:sz w:val="22"/>
        </w:rPr>
        <w:t>MW</w:t>
      </w:r>
      <w:r>
        <w:rPr>
          <w:rFonts w:ascii="Arial"/>
          <w:i/>
          <w:spacing w:val="-2"/>
          <w:w w:val="85"/>
          <w:sz w:val="22"/>
          <w:vertAlign w:val="subscript"/>
        </w:rPr>
        <w:t>i</w:t>
      </w:r>
      <w:r>
        <w:rPr>
          <w:spacing w:val="-2"/>
          <w:w w:val="85"/>
          <w:position w:val="-2"/>
          <w:sz w:val="29"/>
          <w:vertAlign w:val="baseline"/>
        </w:rPr>
        <w:t>)</w:t>
      </w:r>
      <w:r>
        <w:rPr>
          <w:spacing w:val="-2"/>
          <w:w w:val="85"/>
          <w:sz w:val="22"/>
          <w:vertAlign w:val="baseline"/>
        </w:rPr>
        <w:t>*</w:t>
      </w:r>
      <w:r>
        <w:rPr>
          <w:spacing w:val="-2"/>
          <w:w w:val="85"/>
          <w:position w:val="-9"/>
          <w:sz w:val="49"/>
          <w:vertAlign w:val="baseline"/>
        </w:rPr>
        <w:t>(</w:t>
      </w:r>
    </w:p>
    <w:p>
      <w:pPr>
        <w:spacing w:before="156"/>
        <w:ind w:left="0" w:right="2177" w:firstLine="0"/>
        <w:jc w:val="center"/>
        <w:rPr>
          <w:rFonts w:ascii="Arial"/>
          <w:i/>
          <w:position w:val="-6"/>
          <w:sz w:val="16"/>
        </w:rPr>
      </w:pPr>
      <w:r>
        <w:rPr/>
        <w:br w:type="column"/>
      </w:r>
      <w:r>
        <w:rPr>
          <w:rFonts w:ascii="Arial"/>
          <w:i/>
          <w:sz w:val="16"/>
        </w:rPr>
        <w:t>Time </w:t>
      </w:r>
      <w:r>
        <w:rPr>
          <w:rFonts w:ascii="Arial"/>
          <w:i/>
          <w:spacing w:val="-2"/>
          <w:sz w:val="16"/>
        </w:rPr>
        <w:t>Duration</w:t>
      </w:r>
      <w:r>
        <w:rPr>
          <w:rFonts w:ascii="Arial"/>
          <w:i/>
          <w:spacing w:val="-2"/>
          <w:position w:val="-6"/>
          <w:sz w:val="16"/>
        </w:rPr>
        <w:t>i</w:t>
      </w:r>
    </w:p>
    <w:p>
      <w:pPr>
        <w:spacing w:before="0"/>
        <w:ind w:left="0" w:right="2177" w:firstLine="0"/>
        <w:jc w:val="center"/>
        <w:rPr>
          <w:rFonts w:ascii="Arial"/>
          <w:i/>
          <w:sz w:val="16"/>
        </w:rPr>
      </w:pPr>
      <w:r>
        <w:rPr>
          <w:rFonts w:ascii="Arial"/>
          <w:i/>
          <w:sz w:val="16"/>
        </w:rPr>
        <mc:AlternateContent>
          <mc:Choice Requires="wps">
            <w:drawing>
              <wp:anchor distT="0" distB="0" distL="0" distR="0" allowOverlap="1" layoutInCell="1" locked="0" behindDoc="0" simplePos="0" relativeHeight="15734272">
                <wp:simplePos x="0" y="0"/>
                <wp:positionH relativeFrom="page">
                  <wp:posOffset>6173757</wp:posOffset>
                </wp:positionH>
                <wp:positionV relativeFrom="paragraph">
                  <wp:posOffset>-176133</wp:posOffset>
                </wp:positionV>
                <wp:extent cx="46990" cy="353695"/>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46990" cy="353695"/>
                        </a:xfrm>
                        <a:prstGeom prst="rect">
                          <a:avLst/>
                        </a:prstGeom>
                      </wps:spPr>
                      <wps:txbx>
                        <w:txbxContent>
                          <w:p>
                            <w:pPr>
                              <w:spacing w:line="555" w:lineRule="exact" w:before="0"/>
                              <w:ind w:left="0" w:right="0" w:firstLine="0"/>
                              <w:jc w:val="left"/>
                              <w:rPr>
                                <w:sz w:val="49"/>
                              </w:rPr>
                            </w:pPr>
                            <w:r>
                              <w:rPr>
                                <w:spacing w:val="-10"/>
                                <w:w w:val="45"/>
                                <w:sz w:val="49"/>
                              </w:rPr>
                              <w:t>)</w:t>
                            </w:r>
                          </w:p>
                        </w:txbxContent>
                      </wps:txbx>
                      <wps:bodyPr wrap="square" lIns="0" tIns="0" rIns="0" bIns="0" rtlCol="0">
                        <a:noAutofit/>
                      </wps:bodyPr>
                    </wps:wsp>
                  </a:graphicData>
                </a:graphic>
              </wp:anchor>
            </w:drawing>
          </mc:Choice>
          <mc:Fallback>
            <w:pict>
              <v:shape style="position:absolute;margin-left:486.12265pt;margin-top:-13.868815pt;width:3.7pt;height:27.85pt;mso-position-horizontal-relative:page;mso-position-vertical-relative:paragraph;z-index:15734272" type="#_x0000_t202" id="docshape65" filled="false" stroked="false">
                <v:textbox inset="0,0,0,0">
                  <w:txbxContent>
                    <w:p>
                      <w:pPr>
                        <w:spacing w:line="555" w:lineRule="exact" w:before="0"/>
                        <w:ind w:left="0" w:right="0" w:firstLine="0"/>
                        <w:jc w:val="left"/>
                        <w:rPr>
                          <w:sz w:val="49"/>
                        </w:rPr>
                      </w:pPr>
                      <w:r>
                        <w:rPr>
                          <w:spacing w:val="-10"/>
                          <w:w w:val="45"/>
                          <w:sz w:val="49"/>
                        </w:rPr>
                        <w:t>)</w:t>
                      </w:r>
                    </w:p>
                  </w:txbxContent>
                </v:textbox>
                <w10:wrap type="none"/>
              </v:shape>
            </w:pict>
          </mc:Fallback>
        </mc:AlternateContent>
      </w:r>
      <w:r>
        <w:rPr>
          <w:sz w:val="16"/>
        </w:rPr>
        <w:t>5 </w:t>
      </w:r>
      <w:r>
        <w:rPr>
          <w:rFonts w:ascii="Arial"/>
          <w:i/>
          <w:spacing w:val="-2"/>
          <w:sz w:val="16"/>
        </w:rPr>
        <w:t>Minutes</w:t>
      </w:r>
    </w:p>
    <w:p>
      <w:pPr>
        <w:spacing w:after="0"/>
        <w:jc w:val="center"/>
        <w:rPr>
          <w:rFonts w:ascii="Arial"/>
          <w:i/>
          <w:sz w:val="16"/>
        </w:rPr>
        <w:sectPr>
          <w:type w:val="continuous"/>
          <w:pgSz w:w="12240" w:h="15840"/>
          <w:pgMar w:header="142" w:footer="1016" w:top="1820" w:bottom="280" w:left="1080" w:right="360"/>
          <w:cols w:num="4" w:equalWidth="0">
            <w:col w:w="5446" w:space="0"/>
            <w:col w:w="305" w:space="36"/>
            <w:col w:w="1771" w:space="22"/>
            <w:col w:w="3220"/>
          </w:cols>
        </w:sectPr>
      </w:pPr>
    </w:p>
    <w:p>
      <w:pPr>
        <w:pStyle w:val="BodyText"/>
        <w:spacing w:before="235"/>
        <w:ind w:left="360"/>
      </w:pPr>
      <w:r>
        <w:rPr/>
        <mc:AlternateContent>
          <mc:Choice Requires="wps">
            <w:drawing>
              <wp:anchor distT="0" distB="0" distL="0" distR="0" allowOverlap="1" layoutInCell="1" locked="0" behindDoc="0" simplePos="0" relativeHeight="15733248">
                <wp:simplePos x="0" y="0"/>
                <wp:positionH relativeFrom="page">
                  <wp:posOffset>5485219</wp:posOffset>
                </wp:positionH>
                <wp:positionV relativeFrom="paragraph">
                  <wp:posOffset>-203353</wp:posOffset>
                </wp:positionV>
                <wp:extent cx="688975" cy="1270"/>
                <wp:effectExtent l="0" t="0" r="0" b="0"/>
                <wp:wrapNone/>
                <wp:docPr id="74" name="Graphic 74"/>
                <wp:cNvGraphicFramePr>
                  <a:graphicFrameLocks/>
                </wp:cNvGraphicFramePr>
                <a:graphic>
                  <a:graphicData uri="http://schemas.microsoft.com/office/word/2010/wordprocessingShape">
                    <wps:wsp>
                      <wps:cNvPr id="74" name="Graphic 74"/>
                      <wps:cNvSpPr/>
                      <wps:spPr>
                        <a:xfrm>
                          <a:off x="0" y="0"/>
                          <a:ext cx="688975" cy="1270"/>
                        </a:xfrm>
                        <a:custGeom>
                          <a:avLst/>
                          <a:gdLst/>
                          <a:ahLst/>
                          <a:cxnLst/>
                          <a:rect l="l" t="t" r="r" b="b"/>
                          <a:pathLst>
                            <a:path w="688975" h="0">
                              <a:moveTo>
                                <a:pt x="0" y="0"/>
                              </a:moveTo>
                              <a:lnTo>
                                <a:pt x="688538"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3248" from="431.907013pt,-16.012108pt" to="486.122613pt,-16.012108pt" stroked="true" strokeweight=".5pt" strokecolor="#000000">
                <v:stroke dashstyle="solid"/>
                <w10:wrap type="none"/>
              </v:line>
            </w:pict>
          </mc:Fallback>
        </mc:AlternateContent>
      </w:r>
      <w:r>
        <w:rPr/>
        <w:t>Where</w:t>
      </w:r>
      <w:r>
        <w:rPr>
          <w:spacing w:val="-5"/>
        </w:rPr>
        <w:t> </w:t>
      </w:r>
      <w:r>
        <w:rPr/>
        <w:t>n</w:t>
      </w:r>
      <w:r>
        <w:rPr>
          <w:spacing w:val="-2"/>
        </w:rPr>
        <w:t> </w:t>
      </w:r>
      <w:r>
        <w:rPr/>
        <w:t>=</w:t>
      </w:r>
      <w:r>
        <w:rPr>
          <w:spacing w:val="-2"/>
        </w:rPr>
        <w:t> </w:t>
      </w:r>
      <w:r>
        <w:rPr/>
        <w:t>number</w:t>
      </w:r>
      <w:r>
        <w:rPr>
          <w:spacing w:val="-3"/>
        </w:rPr>
        <w:t> </w:t>
      </w:r>
      <w:r>
        <w:rPr/>
        <w:t>of</w:t>
      </w:r>
      <w:r>
        <w:rPr>
          <w:spacing w:val="-2"/>
        </w:rPr>
        <w:t> </w:t>
      </w:r>
      <w:r>
        <w:rPr/>
        <w:t>telemetry</w:t>
      </w:r>
      <w:r>
        <w:rPr>
          <w:spacing w:val="1"/>
        </w:rPr>
        <w:t> </w:t>
      </w:r>
      <w:r>
        <w:rPr/>
        <w:t>values</w:t>
      </w:r>
      <w:r>
        <w:rPr>
          <w:spacing w:val="-2"/>
        </w:rPr>
        <w:t> </w:t>
      </w:r>
      <w:r>
        <w:rPr/>
        <w:t>in</w:t>
      </w:r>
      <w:r>
        <w:rPr>
          <w:spacing w:val="-3"/>
        </w:rPr>
        <w:t> </w:t>
      </w:r>
      <w:r>
        <w:rPr/>
        <w:t>a</w:t>
      </w:r>
      <w:r>
        <w:rPr>
          <w:spacing w:val="-2"/>
        </w:rPr>
        <w:t> </w:t>
      </w:r>
      <w:r>
        <w:rPr/>
        <w:t>five</w:t>
      </w:r>
      <w:r>
        <w:rPr>
          <w:spacing w:val="-2"/>
        </w:rPr>
        <w:t> </w:t>
      </w:r>
      <w:r>
        <w:rPr/>
        <w:t>minute</w:t>
      </w:r>
      <w:r>
        <w:rPr>
          <w:spacing w:val="-2"/>
        </w:rPr>
        <w:t> interval</w:t>
      </w:r>
    </w:p>
    <w:p>
      <w:pPr>
        <w:pStyle w:val="ListParagraph"/>
        <w:numPr>
          <w:ilvl w:val="0"/>
          <w:numId w:val="26"/>
        </w:numPr>
        <w:tabs>
          <w:tab w:pos="853" w:val="left" w:leader="none"/>
          <w:tab w:pos="855" w:val="left" w:leader="none"/>
        </w:tabs>
        <w:spacing w:line="261" w:lineRule="auto" w:before="97" w:after="0"/>
        <w:ind w:left="855" w:right="1212" w:hanging="238"/>
        <w:jc w:val="left"/>
        <w:rPr>
          <w:sz w:val="22"/>
        </w:rPr>
      </w:pPr>
      <w:r>
        <w:rPr>
          <w:sz w:val="22"/>
        </w:rPr>
        <w:t>For each hour of the Operating Day, PJM calculates an hourly-integrated telemetry MWh value</w:t>
      </w:r>
      <w:r>
        <w:rPr>
          <w:spacing w:val="-4"/>
          <w:sz w:val="22"/>
        </w:rPr>
        <w:t> </w:t>
      </w:r>
      <w:r>
        <w:rPr>
          <w:sz w:val="22"/>
        </w:rPr>
        <w:t>using</w:t>
      </w:r>
      <w:r>
        <w:rPr>
          <w:spacing w:val="-4"/>
          <w:sz w:val="22"/>
        </w:rPr>
        <w:t> </w:t>
      </w:r>
      <w:r>
        <w:rPr>
          <w:sz w:val="22"/>
        </w:rPr>
        <w:t>the</w:t>
      </w:r>
      <w:r>
        <w:rPr>
          <w:spacing w:val="-4"/>
          <w:sz w:val="22"/>
        </w:rPr>
        <w:t> </w:t>
      </w:r>
      <w:r>
        <w:rPr>
          <w:sz w:val="22"/>
        </w:rPr>
        <w:t>time-weighted</w:t>
      </w:r>
      <w:r>
        <w:rPr>
          <w:spacing w:val="-4"/>
          <w:sz w:val="22"/>
        </w:rPr>
        <w:t> </w:t>
      </w:r>
      <w:r>
        <w:rPr>
          <w:sz w:val="22"/>
        </w:rPr>
        <w:t>telemetry</w:t>
      </w:r>
      <w:r>
        <w:rPr>
          <w:spacing w:val="-1"/>
          <w:sz w:val="22"/>
        </w:rPr>
        <w:t> </w:t>
      </w:r>
      <w:r>
        <w:rPr>
          <w:sz w:val="22"/>
        </w:rPr>
        <w:t>MW</w:t>
      </w:r>
      <w:r>
        <w:rPr>
          <w:spacing w:val="-4"/>
          <w:sz w:val="22"/>
        </w:rPr>
        <w:t> </w:t>
      </w:r>
      <w:r>
        <w:rPr>
          <w:sz w:val="22"/>
        </w:rPr>
        <w:t>values</w:t>
      </w:r>
      <w:r>
        <w:rPr>
          <w:spacing w:val="-4"/>
          <w:sz w:val="22"/>
        </w:rPr>
        <w:t> </w:t>
      </w:r>
      <w:r>
        <w:rPr>
          <w:sz w:val="22"/>
        </w:rPr>
        <w:t>for</w:t>
      </w:r>
      <w:r>
        <w:rPr>
          <w:spacing w:val="-4"/>
          <w:sz w:val="22"/>
        </w:rPr>
        <w:t> </w:t>
      </w:r>
      <w:r>
        <w:rPr>
          <w:sz w:val="22"/>
        </w:rPr>
        <w:t>each</w:t>
      </w:r>
      <w:r>
        <w:rPr>
          <w:spacing w:val="-4"/>
          <w:sz w:val="22"/>
        </w:rPr>
        <w:t> </w:t>
      </w:r>
      <w:r>
        <w:rPr>
          <w:sz w:val="22"/>
        </w:rPr>
        <w:t>of</w:t>
      </w:r>
      <w:r>
        <w:rPr>
          <w:spacing w:val="-4"/>
          <w:sz w:val="22"/>
        </w:rPr>
        <w:t> </w:t>
      </w:r>
      <w:r>
        <w:rPr>
          <w:sz w:val="22"/>
        </w:rPr>
        <w:t>the</w:t>
      </w:r>
      <w:r>
        <w:rPr>
          <w:spacing w:val="-1"/>
          <w:sz w:val="22"/>
        </w:rPr>
        <w:t> </w:t>
      </w:r>
      <w:r>
        <w:rPr>
          <w:sz w:val="22"/>
        </w:rPr>
        <w:t>five</w:t>
      </w:r>
      <w:r>
        <w:rPr>
          <w:spacing w:val="-4"/>
          <w:sz w:val="22"/>
        </w:rPr>
        <w:t> </w:t>
      </w:r>
      <w:r>
        <w:rPr>
          <w:sz w:val="22"/>
        </w:rPr>
        <w:t>minute</w:t>
      </w:r>
      <w:r>
        <w:rPr>
          <w:spacing w:val="-4"/>
          <w:sz w:val="22"/>
        </w:rPr>
        <w:t> </w:t>
      </w:r>
      <w:r>
        <w:rPr>
          <w:sz w:val="22"/>
        </w:rPr>
        <w:t>intervals</w:t>
      </w:r>
      <w:r>
        <w:rPr>
          <w:spacing w:val="-4"/>
          <w:sz w:val="22"/>
        </w:rPr>
        <w:t> </w:t>
      </w:r>
      <w:r>
        <w:rPr>
          <w:sz w:val="22"/>
        </w:rPr>
        <w:t>in the hour</w:t>
      </w:r>
    </w:p>
    <w:p>
      <w:pPr>
        <w:tabs>
          <w:tab w:pos="5009" w:val="left" w:leader="none"/>
        </w:tabs>
        <w:spacing w:before="99"/>
        <w:ind w:left="898" w:right="0" w:firstLine="0"/>
        <w:jc w:val="left"/>
        <w:rPr>
          <w:sz w:val="22"/>
        </w:rPr>
      </w:pPr>
      <w:r>
        <w:rPr>
          <w:sz w:val="22"/>
        </w:rPr>
        <mc:AlternateContent>
          <mc:Choice Requires="wps">
            <w:drawing>
              <wp:anchor distT="0" distB="0" distL="0" distR="0" allowOverlap="1" layoutInCell="1" locked="0" behindDoc="1" simplePos="0" relativeHeight="484826624">
                <wp:simplePos x="0" y="0"/>
                <wp:positionH relativeFrom="page">
                  <wp:posOffset>3611016</wp:posOffset>
                </wp:positionH>
                <wp:positionV relativeFrom="paragraph">
                  <wp:posOffset>190866</wp:posOffset>
                </wp:positionV>
                <wp:extent cx="193675" cy="113664"/>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193675" cy="113664"/>
                        </a:xfrm>
                        <a:prstGeom prst="rect">
                          <a:avLst/>
                        </a:prstGeom>
                      </wps:spPr>
                      <wps:txbx>
                        <w:txbxContent>
                          <w:p>
                            <w:pPr>
                              <w:spacing w:line="179" w:lineRule="exact" w:before="0"/>
                              <w:ind w:left="0" w:right="0" w:firstLine="0"/>
                              <w:jc w:val="left"/>
                              <w:rPr>
                                <w:sz w:val="16"/>
                              </w:rPr>
                            </w:pPr>
                            <w:r>
                              <w:rPr>
                                <w:rFonts w:ascii="Arial"/>
                                <w:i/>
                                <w:sz w:val="16"/>
                              </w:rPr>
                              <w:t>i</w:t>
                            </w:r>
                            <w:r>
                              <w:rPr>
                                <w:rFonts w:ascii="Arial"/>
                                <w:i/>
                                <w:spacing w:val="-2"/>
                                <w:sz w:val="16"/>
                              </w:rPr>
                              <w:t> </w:t>
                            </w:r>
                            <w:r>
                              <w:rPr>
                                <w:sz w:val="16"/>
                              </w:rPr>
                              <w:t>=</w:t>
                            </w:r>
                            <w:r>
                              <w:rPr>
                                <w:spacing w:val="-2"/>
                                <w:sz w:val="16"/>
                              </w:rPr>
                              <w:t> </w:t>
                            </w:r>
                            <w:r>
                              <w:rPr>
                                <w:spacing w:val="-10"/>
                                <w:sz w:val="16"/>
                              </w:rPr>
                              <w:t>1</w:t>
                            </w:r>
                          </w:p>
                        </w:txbxContent>
                      </wps:txbx>
                      <wps:bodyPr wrap="square" lIns="0" tIns="0" rIns="0" bIns="0" rtlCol="0">
                        <a:noAutofit/>
                      </wps:bodyPr>
                    </wps:wsp>
                  </a:graphicData>
                </a:graphic>
              </wp:anchor>
            </w:drawing>
          </mc:Choice>
          <mc:Fallback>
            <w:pict>
              <v:shape style="position:absolute;margin-left:284.332001pt;margin-top:15.028838pt;width:15.25pt;height:8.950pt;mso-position-horizontal-relative:page;mso-position-vertical-relative:paragraph;z-index:-18489856" type="#_x0000_t202" id="docshape66" filled="false" stroked="false">
                <v:textbox inset="0,0,0,0">
                  <w:txbxContent>
                    <w:p>
                      <w:pPr>
                        <w:spacing w:line="179" w:lineRule="exact" w:before="0"/>
                        <w:ind w:left="0" w:right="0" w:firstLine="0"/>
                        <w:jc w:val="left"/>
                        <w:rPr>
                          <w:sz w:val="16"/>
                        </w:rPr>
                      </w:pPr>
                      <w:r>
                        <w:rPr>
                          <w:rFonts w:ascii="Arial"/>
                          <w:i/>
                          <w:sz w:val="16"/>
                        </w:rPr>
                        <w:t>i</w:t>
                      </w:r>
                      <w:r>
                        <w:rPr>
                          <w:rFonts w:ascii="Arial"/>
                          <w:i/>
                          <w:spacing w:val="-2"/>
                          <w:sz w:val="16"/>
                        </w:rPr>
                        <w:t> </w:t>
                      </w:r>
                      <w:r>
                        <w:rPr>
                          <w:sz w:val="16"/>
                        </w:rPr>
                        <w:t>=</w:t>
                      </w:r>
                      <w:r>
                        <w:rPr>
                          <w:spacing w:val="-2"/>
                          <w:sz w:val="16"/>
                        </w:rPr>
                        <w:t> </w:t>
                      </w:r>
                      <w:r>
                        <w:rPr>
                          <w:spacing w:val="-10"/>
                          <w:sz w:val="16"/>
                        </w:rPr>
                        <w:t>1</w:t>
                      </w:r>
                    </w:p>
                  </w:txbxContent>
                </v:textbox>
                <w10:wrap type="none"/>
              </v:shape>
            </w:pict>
          </mc:Fallback>
        </mc:AlternateContent>
      </w:r>
      <w:r>
        <w:rPr>
          <w:rFonts w:ascii="Arial" w:hAnsi="Arial"/>
          <w:i/>
          <w:sz w:val="22"/>
        </w:rPr>
        <w:t>Hourly Integrated Telemetry MWh</w:t>
      </w:r>
      <w:r>
        <w:rPr>
          <w:rFonts w:ascii="Arial" w:hAnsi="Arial"/>
          <w:i/>
          <w:spacing w:val="-1"/>
          <w:sz w:val="22"/>
        </w:rPr>
        <w:t> </w:t>
      </w:r>
      <w:r>
        <w:rPr>
          <w:sz w:val="22"/>
        </w:rPr>
        <w:t>=</w:t>
      </w:r>
      <w:r>
        <w:rPr>
          <w:spacing w:val="-1"/>
          <w:sz w:val="22"/>
        </w:rPr>
        <w:t> </w:t>
      </w:r>
      <w:r>
        <w:rPr>
          <w:spacing w:val="-5"/>
          <w:position w:val="-2"/>
          <w:sz w:val="29"/>
        </w:rPr>
        <w:t>∑</w:t>
      </w:r>
      <w:r>
        <w:rPr>
          <w:rFonts w:ascii="Arial" w:hAnsi="Arial"/>
          <w:i/>
          <w:spacing w:val="-5"/>
          <w:position w:val="12"/>
          <w:sz w:val="16"/>
        </w:rPr>
        <w:t>n</w:t>
      </w:r>
      <w:r>
        <w:rPr>
          <w:rFonts w:ascii="Arial" w:hAnsi="Arial"/>
          <w:i/>
          <w:position w:val="12"/>
          <w:sz w:val="16"/>
        </w:rPr>
        <w:tab/>
      </w:r>
      <w:r>
        <w:rPr>
          <w:rFonts w:ascii="Arial" w:hAnsi="Arial"/>
          <w:i/>
          <w:spacing w:val="-2"/>
          <w:sz w:val="22"/>
        </w:rPr>
        <w:t>Time</w:t>
      </w:r>
      <w:r>
        <w:rPr>
          <w:rFonts w:ascii="Arial" w:hAnsi="Arial"/>
          <w:i/>
          <w:spacing w:val="-14"/>
          <w:sz w:val="22"/>
        </w:rPr>
        <w:t> </w:t>
      </w:r>
      <w:r>
        <w:rPr>
          <w:spacing w:val="-2"/>
          <w:sz w:val="22"/>
        </w:rPr>
        <w:t>−</w:t>
      </w:r>
      <w:r>
        <w:rPr>
          <w:spacing w:val="-13"/>
          <w:sz w:val="22"/>
        </w:rPr>
        <w:t> </w:t>
      </w:r>
      <w:r>
        <w:rPr>
          <w:rFonts w:ascii="Arial" w:hAnsi="Arial"/>
          <w:i/>
          <w:spacing w:val="-2"/>
          <w:sz w:val="22"/>
        </w:rPr>
        <w:t>weighted</w:t>
      </w:r>
      <w:r>
        <w:rPr>
          <w:rFonts w:ascii="Arial" w:hAnsi="Arial"/>
          <w:i/>
          <w:spacing w:val="-12"/>
          <w:sz w:val="22"/>
        </w:rPr>
        <w:t> </w:t>
      </w:r>
      <w:r>
        <w:rPr>
          <w:rFonts w:ascii="Arial" w:hAnsi="Arial"/>
          <w:i/>
          <w:spacing w:val="-2"/>
          <w:sz w:val="22"/>
        </w:rPr>
        <w:t>Telemetry</w:t>
      </w:r>
      <w:r>
        <w:rPr>
          <w:rFonts w:ascii="Arial" w:hAnsi="Arial"/>
          <w:i/>
          <w:spacing w:val="-4"/>
          <w:sz w:val="22"/>
        </w:rPr>
        <w:t> </w:t>
      </w:r>
      <w:r>
        <w:rPr>
          <w:rFonts w:ascii="Arial" w:hAnsi="Arial"/>
          <w:i/>
          <w:spacing w:val="-2"/>
          <w:sz w:val="22"/>
        </w:rPr>
        <w:t>MWValue</w:t>
      </w:r>
      <w:r>
        <w:rPr>
          <w:rFonts w:ascii="Arial" w:hAnsi="Arial"/>
          <w:i/>
          <w:spacing w:val="-2"/>
          <w:sz w:val="22"/>
          <w:vertAlign w:val="subscript"/>
        </w:rPr>
        <w:t>i</w:t>
      </w:r>
      <w:r>
        <w:rPr>
          <w:rFonts w:ascii="Arial" w:hAnsi="Arial"/>
          <w:i/>
          <w:spacing w:val="-6"/>
          <w:sz w:val="22"/>
          <w:vertAlign w:val="baseline"/>
        </w:rPr>
        <w:t> </w:t>
      </w:r>
      <w:r>
        <w:rPr>
          <w:spacing w:val="-2"/>
          <w:sz w:val="22"/>
          <w:vertAlign w:val="baseline"/>
        </w:rPr>
        <w:t>÷</w:t>
      </w:r>
      <w:r>
        <w:rPr>
          <w:spacing w:val="-6"/>
          <w:sz w:val="22"/>
          <w:vertAlign w:val="baseline"/>
        </w:rPr>
        <w:t> </w:t>
      </w:r>
      <w:r>
        <w:rPr>
          <w:spacing w:val="-5"/>
          <w:sz w:val="22"/>
          <w:vertAlign w:val="baseline"/>
        </w:rPr>
        <w:t>12</w:t>
      </w:r>
    </w:p>
    <w:p>
      <w:pPr>
        <w:pStyle w:val="BodyText"/>
        <w:spacing w:before="253"/>
        <w:ind w:left="360"/>
      </w:pPr>
      <w:r>
        <w:rPr/>
        <w:t>Where</w:t>
      </w:r>
      <w:r>
        <w:rPr>
          <w:spacing w:val="-6"/>
        </w:rPr>
        <w:t> </w:t>
      </w:r>
      <w:r>
        <w:rPr/>
        <w:t>n</w:t>
      </w:r>
      <w:r>
        <w:rPr>
          <w:spacing w:val="-3"/>
        </w:rPr>
        <w:t> </w:t>
      </w:r>
      <w:r>
        <w:rPr/>
        <w:t>=</w:t>
      </w:r>
      <w:r>
        <w:rPr>
          <w:spacing w:val="-4"/>
        </w:rPr>
        <w:t> </w:t>
      </w:r>
      <w:r>
        <w:rPr/>
        <w:t>number</w:t>
      </w:r>
      <w:r>
        <w:rPr>
          <w:spacing w:val="-3"/>
        </w:rPr>
        <w:t> </w:t>
      </w:r>
      <w:r>
        <w:rPr/>
        <w:t>of</w:t>
      </w:r>
      <w:r>
        <w:rPr>
          <w:spacing w:val="-3"/>
        </w:rPr>
        <w:t> </w:t>
      </w:r>
      <w:r>
        <w:rPr/>
        <w:t>Real-time</w:t>
      </w:r>
      <w:r>
        <w:rPr>
          <w:spacing w:val="-1"/>
        </w:rPr>
        <w:t> </w:t>
      </w:r>
      <w:r>
        <w:rPr/>
        <w:t>Settlement</w:t>
      </w:r>
      <w:r>
        <w:rPr>
          <w:spacing w:val="-3"/>
        </w:rPr>
        <w:t> </w:t>
      </w:r>
      <w:r>
        <w:rPr/>
        <w:t>Intervals</w:t>
      </w:r>
      <w:r>
        <w:rPr>
          <w:spacing w:val="-4"/>
        </w:rPr>
        <w:t> </w:t>
      </w:r>
      <w:r>
        <w:rPr/>
        <w:t>in</w:t>
      </w:r>
      <w:r>
        <w:rPr>
          <w:spacing w:val="-1"/>
        </w:rPr>
        <w:t> </w:t>
      </w:r>
      <w:r>
        <w:rPr/>
        <w:t>an</w:t>
      </w:r>
      <w:r>
        <w:rPr>
          <w:spacing w:val="-3"/>
        </w:rPr>
        <w:t> </w:t>
      </w:r>
      <w:r>
        <w:rPr>
          <w:spacing w:val="-4"/>
        </w:rPr>
        <w:t>hour</w:t>
      </w:r>
    </w:p>
    <w:p>
      <w:pPr>
        <w:pStyle w:val="ListParagraph"/>
        <w:numPr>
          <w:ilvl w:val="0"/>
          <w:numId w:val="26"/>
        </w:numPr>
        <w:tabs>
          <w:tab w:pos="853" w:val="left" w:leader="none"/>
          <w:tab w:pos="855" w:val="left" w:leader="none"/>
        </w:tabs>
        <w:spacing w:line="261" w:lineRule="auto" w:before="97" w:after="0"/>
        <w:ind w:left="855" w:right="1823" w:hanging="238"/>
        <w:jc w:val="left"/>
        <w:rPr>
          <w:sz w:val="22"/>
        </w:rPr>
      </w:pPr>
      <w:r>
        <w:rPr>
          <w:sz w:val="22"/>
        </w:rPr>
        <mc:AlternateContent>
          <mc:Choice Requires="wps">
            <w:drawing>
              <wp:anchor distT="0" distB="0" distL="0" distR="0" allowOverlap="1" layoutInCell="1" locked="0" behindDoc="0" simplePos="0" relativeHeight="15733760">
                <wp:simplePos x="0" y="0"/>
                <wp:positionH relativeFrom="page">
                  <wp:posOffset>5069973</wp:posOffset>
                </wp:positionH>
                <wp:positionV relativeFrom="paragraph">
                  <wp:posOffset>675426</wp:posOffset>
                </wp:positionV>
                <wp:extent cx="688975" cy="1270"/>
                <wp:effectExtent l="0" t="0" r="0" b="0"/>
                <wp:wrapNone/>
                <wp:docPr id="76" name="Graphic 76"/>
                <wp:cNvGraphicFramePr>
                  <a:graphicFrameLocks/>
                </wp:cNvGraphicFramePr>
                <a:graphic>
                  <a:graphicData uri="http://schemas.microsoft.com/office/word/2010/wordprocessingShape">
                    <wps:wsp>
                      <wps:cNvPr id="76" name="Graphic 76"/>
                      <wps:cNvSpPr/>
                      <wps:spPr>
                        <a:xfrm>
                          <a:off x="0" y="0"/>
                          <a:ext cx="688975" cy="1270"/>
                        </a:xfrm>
                        <a:custGeom>
                          <a:avLst/>
                          <a:gdLst/>
                          <a:ahLst/>
                          <a:cxnLst/>
                          <a:rect l="l" t="t" r="r" b="b"/>
                          <a:pathLst>
                            <a:path w="688975" h="0">
                              <a:moveTo>
                                <a:pt x="0" y="0"/>
                              </a:moveTo>
                              <a:lnTo>
                                <a:pt x="688538"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3760" from="399.21048pt,53.183186pt" to="453.42608pt,53.183186pt" stroked="true" strokeweight=".5pt" strokecolor="#000000">
                <v:stroke dashstyle="solid"/>
                <w10:wrap type="none"/>
              </v:line>
            </w:pict>
          </mc:Fallback>
        </mc:AlternateContent>
      </w:r>
      <w:r>
        <w:rPr>
          <w:sz w:val="22"/>
        </w:rPr>
        <w:t>Time-weighted</w:t>
      </w:r>
      <w:r>
        <w:rPr>
          <w:spacing w:val="-4"/>
          <w:sz w:val="22"/>
        </w:rPr>
        <w:t> </w:t>
      </w:r>
      <w:r>
        <w:rPr>
          <w:sz w:val="22"/>
        </w:rPr>
        <w:t>State</w:t>
      </w:r>
      <w:r>
        <w:rPr>
          <w:spacing w:val="-4"/>
          <w:sz w:val="22"/>
        </w:rPr>
        <w:t> </w:t>
      </w:r>
      <w:r>
        <w:rPr>
          <w:sz w:val="22"/>
        </w:rPr>
        <w:t>Estimator</w:t>
      </w:r>
      <w:r>
        <w:rPr>
          <w:spacing w:val="-1"/>
          <w:sz w:val="22"/>
        </w:rPr>
        <w:t> </w:t>
      </w:r>
      <w:r>
        <w:rPr>
          <w:sz w:val="22"/>
        </w:rPr>
        <w:t>MW</w:t>
      </w:r>
      <w:r>
        <w:rPr>
          <w:spacing w:val="-4"/>
          <w:sz w:val="22"/>
        </w:rPr>
        <w:t> </w:t>
      </w:r>
      <w:r>
        <w:rPr>
          <w:sz w:val="22"/>
        </w:rPr>
        <w:t>value</w:t>
      </w:r>
      <w:r>
        <w:rPr>
          <w:spacing w:val="-4"/>
          <w:sz w:val="22"/>
        </w:rPr>
        <w:t> </w:t>
      </w:r>
      <w:r>
        <w:rPr>
          <w:sz w:val="22"/>
        </w:rPr>
        <w:t>is</w:t>
      </w:r>
      <w:r>
        <w:rPr>
          <w:spacing w:val="-4"/>
          <w:sz w:val="22"/>
        </w:rPr>
        <w:t> </w:t>
      </w:r>
      <w:r>
        <w:rPr>
          <w:sz w:val="22"/>
        </w:rPr>
        <w:t>determined</w:t>
      </w:r>
      <w:r>
        <w:rPr>
          <w:spacing w:val="-4"/>
          <w:sz w:val="22"/>
        </w:rPr>
        <w:t> </w:t>
      </w:r>
      <w:r>
        <w:rPr>
          <w:sz w:val="22"/>
        </w:rPr>
        <w:t>based</w:t>
      </w:r>
      <w:r>
        <w:rPr>
          <w:spacing w:val="-4"/>
          <w:sz w:val="22"/>
        </w:rPr>
        <w:t> </w:t>
      </w:r>
      <w:r>
        <w:rPr>
          <w:sz w:val="22"/>
        </w:rPr>
        <w:t>on</w:t>
      </w:r>
      <w:r>
        <w:rPr>
          <w:spacing w:val="-2"/>
          <w:sz w:val="22"/>
        </w:rPr>
        <w:t> </w:t>
      </w:r>
      <w:r>
        <w:rPr>
          <w:sz w:val="22"/>
        </w:rPr>
        <w:t>the</w:t>
      </w:r>
      <w:r>
        <w:rPr>
          <w:spacing w:val="-4"/>
          <w:sz w:val="22"/>
        </w:rPr>
        <w:t> </w:t>
      </w:r>
      <w:r>
        <w:rPr>
          <w:sz w:val="22"/>
        </w:rPr>
        <w:t>prorated</w:t>
      </w:r>
      <w:r>
        <w:rPr>
          <w:spacing w:val="-4"/>
          <w:sz w:val="22"/>
        </w:rPr>
        <w:t> </w:t>
      </w:r>
      <w:r>
        <w:rPr>
          <w:sz w:val="22"/>
        </w:rPr>
        <w:t>time duration that a State Estimator MW value is effective over each five minute interval</w:t>
      </w:r>
    </w:p>
    <w:p>
      <w:pPr>
        <w:pStyle w:val="ListParagraph"/>
        <w:spacing w:after="0" w:line="261" w:lineRule="auto"/>
        <w:jc w:val="left"/>
        <w:rPr>
          <w:sz w:val="22"/>
        </w:rPr>
        <w:sectPr>
          <w:type w:val="continuous"/>
          <w:pgSz w:w="12240" w:h="15840"/>
          <w:pgMar w:header="142" w:footer="1016" w:top="1820" w:bottom="280" w:left="1080" w:right="360"/>
        </w:sectPr>
      </w:pPr>
    </w:p>
    <w:p>
      <w:pPr>
        <w:spacing w:before="95"/>
        <w:ind w:left="2018" w:right="0" w:firstLine="0"/>
        <w:jc w:val="left"/>
        <w:rPr>
          <w:position w:val="-11"/>
          <w:sz w:val="55"/>
        </w:rPr>
      </w:pPr>
      <w:r>
        <w:rPr>
          <w:rFonts w:ascii="Arial" w:hAnsi="Arial"/>
          <w:i/>
          <w:sz w:val="22"/>
        </w:rPr>
        <w:t>Time</w:t>
      </w:r>
      <w:r>
        <w:rPr>
          <w:rFonts w:ascii="Arial" w:hAnsi="Arial"/>
          <w:i/>
          <w:spacing w:val="-16"/>
          <w:sz w:val="22"/>
        </w:rPr>
        <w:t> </w:t>
      </w:r>
      <w:r>
        <w:rPr>
          <w:w w:val="80"/>
          <w:sz w:val="22"/>
        </w:rPr>
        <w:t>−</w:t>
      </w:r>
      <w:r>
        <w:rPr>
          <w:spacing w:val="-3"/>
          <w:w w:val="80"/>
          <w:sz w:val="22"/>
        </w:rPr>
        <w:t> </w:t>
      </w:r>
      <w:r>
        <w:rPr>
          <w:rFonts w:ascii="Arial" w:hAnsi="Arial"/>
          <w:i/>
          <w:sz w:val="22"/>
        </w:rPr>
        <w:t>weighted</w:t>
      </w:r>
      <w:r>
        <w:rPr>
          <w:rFonts w:ascii="Arial" w:hAnsi="Arial"/>
          <w:i/>
          <w:spacing w:val="-14"/>
          <w:sz w:val="22"/>
        </w:rPr>
        <w:t> </w:t>
      </w:r>
      <w:r>
        <w:rPr>
          <w:rFonts w:ascii="Arial" w:hAnsi="Arial"/>
          <w:i/>
          <w:sz w:val="22"/>
        </w:rPr>
        <w:t>SE</w:t>
      </w:r>
      <w:r>
        <w:rPr>
          <w:rFonts w:ascii="Arial" w:hAnsi="Arial"/>
          <w:i/>
          <w:spacing w:val="-8"/>
          <w:sz w:val="22"/>
        </w:rPr>
        <w:t> </w:t>
      </w:r>
      <w:r>
        <w:rPr>
          <w:rFonts w:ascii="Arial" w:hAnsi="Arial"/>
          <w:i/>
          <w:sz w:val="22"/>
        </w:rPr>
        <w:t>MW</w:t>
      </w:r>
      <w:r>
        <w:rPr>
          <w:rFonts w:ascii="Arial" w:hAnsi="Arial"/>
          <w:i/>
          <w:spacing w:val="-7"/>
          <w:sz w:val="22"/>
        </w:rPr>
        <w:t> </w:t>
      </w:r>
      <w:r>
        <w:rPr>
          <w:rFonts w:ascii="Arial" w:hAnsi="Arial"/>
          <w:i/>
          <w:sz w:val="22"/>
        </w:rPr>
        <w:t>value</w:t>
      </w:r>
      <w:r>
        <w:rPr>
          <w:rFonts w:ascii="Arial" w:hAnsi="Arial"/>
          <w:i/>
          <w:spacing w:val="-8"/>
          <w:sz w:val="22"/>
        </w:rPr>
        <w:t> </w:t>
      </w:r>
      <w:r>
        <w:rPr>
          <w:sz w:val="22"/>
        </w:rPr>
        <w:t>=</w:t>
      </w:r>
      <w:r>
        <w:rPr>
          <w:spacing w:val="-9"/>
          <w:sz w:val="22"/>
        </w:rPr>
        <w:t> </w:t>
      </w:r>
      <w:r>
        <w:rPr>
          <w:spacing w:val="-26"/>
          <w:w w:val="45"/>
          <w:position w:val="-11"/>
          <w:sz w:val="55"/>
        </w:rPr>
        <w:t>∑</w:t>
      </w:r>
    </w:p>
    <w:p>
      <w:pPr>
        <w:spacing w:before="99"/>
        <w:ind w:left="0" w:right="0" w:firstLine="0"/>
        <w:jc w:val="left"/>
        <w:rPr>
          <w:rFonts w:ascii="Arial"/>
          <w:i/>
          <w:sz w:val="16"/>
        </w:rPr>
      </w:pPr>
      <w:r>
        <w:rPr/>
        <w:br w:type="column"/>
      </w:r>
      <w:r>
        <w:rPr>
          <w:rFonts w:ascii="Arial"/>
          <w:i/>
          <w:spacing w:val="-10"/>
          <w:sz w:val="16"/>
        </w:rPr>
        <w:t>n</w:t>
      </w:r>
    </w:p>
    <w:p>
      <w:pPr>
        <w:pStyle w:val="BodyText"/>
        <w:spacing w:before="85"/>
        <w:ind w:left="0"/>
        <w:rPr>
          <w:rFonts w:ascii="Arial"/>
          <w:i/>
          <w:sz w:val="16"/>
        </w:rPr>
      </w:pPr>
    </w:p>
    <w:p>
      <w:pPr>
        <w:spacing w:before="0"/>
        <w:ind w:left="0" w:right="0" w:firstLine="0"/>
        <w:jc w:val="left"/>
        <w:rPr>
          <w:sz w:val="16"/>
        </w:rPr>
      </w:pPr>
      <w:r>
        <w:rPr>
          <w:rFonts w:ascii="Arial"/>
          <w:i/>
          <w:sz w:val="16"/>
        </w:rPr>
        <w:t>i</w:t>
      </w:r>
      <w:r>
        <w:rPr>
          <w:rFonts w:ascii="Arial"/>
          <w:i/>
          <w:spacing w:val="-2"/>
          <w:sz w:val="16"/>
        </w:rPr>
        <w:t> </w:t>
      </w:r>
      <w:r>
        <w:rPr>
          <w:sz w:val="16"/>
        </w:rPr>
        <w:t>=</w:t>
      </w:r>
      <w:r>
        <w:rPr>
          <w:spacing w:val="-2"/>
          <w:sz w:val="16"/>
        </w:rPr>
        <w:t> </w:t>
      </w:r>
      <w:r>
        <w:rPr>
          <w:spacing w:val="-10"/>
          <w:sz w:val="16"/>
        </w:rPr>
        <w:t>1</w:t>
      </w:r>
    </w:p>
    <w:p>
      <w:pPr>
        <w:spacing w:before="132"/>
        <w:ind w:left="0" w:right="0" w:firstLine="0"/>
        <w:jc w:val="left"/>
        <w:rPr>
          <w:position w:val="-9"/>
          <w:sz w:val="49"/>
        </w:rPr>
      </w:pPr>
      <w:r>
        <w:rPr/>
        <w:br w:type="column"/>
      </w:r>
      <w:r>
        <w:rPr>
          <w:w w:val="95"/>
          <w:position w:val="-2"/>
          <w:sz w:val="29"/>
        </w:rPr>
        <w:t>(</w:t>
      </w:r>
      <w:r>
        <w:rPr>
          <w:rFonts w:ascii="Arial"/>
          <w:i/>
          <w:w w:val="95"/>
          <w:sz w:val="22"/>
        </w:rPr>
        <w:t>SE</w:t>
      </w:r>
      <w:r>
        <w:rPr>
          <w:rFonts w:ascii="Arial"/>
          <w:i/>
          <w:spacing w:val="2"/>
          <w:sz w:val="22"/>
        </w:rPr>
        <w:t> </w:t>
      </w:r>
      <w:r>
        <w:rPr>
          <w:rFonts w:ascii="Arial"/>
          <w:i/>
          <w:w w:val="95"/>
          <w:sz w:val="22"/>
        </w:rPr>
        <w:t>MW</w:t>
      </w:r>
      <w:r>
        <w:rPr>
          <w:rFonts w:ascii="Arial"/>
          <w:i/>
          <w:w w:val="95"/>
          <w:sz w:val="22"/>
          <w:vertAlign w:val="subscript"/>
        </w:rPr>
        <w:t>i</w:t>
      </w:r>
      <w:r>
        <w:rPr>
          <w:w w:val="95"/>
          <w:position w:val="-2"/>
          <w:sz w:val="29"/>
          <w:vertAlign w:val="baseline"/>
        </w:rPr>
        <w:t>)</w:t>
      </w:r>
      <w:r>
        <w:rPr>
          <w:w w:val="95"/>
          <w:sz w:val="22"/>
          <w:vertAlign w:val="baseline"/>
        </w:rPr>
        <w:t>*</w:t>
      </w:r>
      <w:r>
        <w:rPr>
          <w:spacing w:val="3"/>
          <w:sz w:val="22"/>
          <w:vertAlign w:val="baseline"/>
        </w:rPr>
        <w:t> </w:t>
      </w:r>
      <w:r>
        <w:rPr>
          <w:spacing w:val="-26"/>
          <w:w w:val="55"/>
          <w:position w:val="-9"/>
          <w:sz w:val="49"/>
          <w:vertAlign w:val="baseline"/>
        </w:rPr>
        <w:t>(</w:t>
      </w:r>
    </w:p>
    <w:p>
      <w:pPr>
        <w:spacing w:before="161"/>
        <w:ind w:left="0" w:right="2831" w:firstLine="0"/>
        <w:jc w:val="center"/>
        <w:rPr>
          <w:rFonts w:ascii="Arial"/>
          <w:i/>
          <w:position w:val="-6"/>
          <w:sz w:val="16"/>
        </w:rPr>
      </w:pPr>
      <w:r>
        <w:rPr/>
        <w:br w:type="column"/>
      </w:r>
      <w:r>
        <w:rPr>
          <w:rFonts w:ascii="Arial"/>
          <w:i/>
          <w:sz w:val="16"/>
        </w:rPr>
        <w:t>Time </w:t>
      </w:r>
      <w:r>
        <w:rPr>
          <w:rFonts w:ascii="Arial"/>
          <w:i/>
          <w:spacing w:val="-2"/>
          <w:sz w:val="16"/>
        </w:rPr>
        <w:t>Duration</w:t>
      </w:r>
      <w:r>
        <w:rPr>
          <w:rFonts w:ascii="Arial"/>
          <w:i/>
          <w:spacing w:val="-2"/>
          <w:position w:val="-6"/>
          <w:sz w:val="16"/>
        </w:rPr>
        <w:t>i</w:t>
      </w:r>
    </w:p>
    <w:p>
      <w:pPr>
        <w:spacing w:before="0"/>
        <w:ind w:left="0" w:right="2831" w:firstLine="0"/>
        <w:jc w:val="center"/>
        <w:rPr>
          <w:rFonts w:ascii="Arial"/>
          <w:i/>
          <w:sz w:val="16"/>
        </w:rPr>
      </w:pPr>
      <w:r>
        <w:rPr>
          <w:rFonts w:ascii="Arial"/>
          <w:i/>
          <w:sz w:val="16"/>
        </w:rPr>
        <mc:AlternateContent>
          <mc:Choice Requires="wps">
            <w:drawing>
              <wp:anchor distT="0" distB="0" distL="0" distR="0" allowOverlap="1" layoutInCell="1" locked="0" behindDoc="0" simplePos="0" relativeHeight="15735296">
                <wp:simplePos x="0" y="0"/>
                <wp:positionH relativeFrom="page">
                  <wp:posOffset>5758511</wp:posOffset>
                </wp:positionH>
                <wp:positionV relativeFrom="paragraph">
                  <wp:posOffset>-176477</wp:posOffset>
                </wp:positionV>
                <wp:extent cx="46990" cy="353695"/>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46990" cy="353695"/>
                        </a:xfrm>
                        <a:prstGeom prst="rect">
                          <a:avLst/>
                        </a:prstGeom>
                      </wps:spPr>
                      <wps:txbx>
                        <w:txbxContent>
                          <w:p>
                            <w:pPr>
                              <w:spacing w:line="555" w:lineRule="exact" w:before="0"/>
                              <w:ind w:left="0" w:right="0" w:firstLine="0"/>
                              <w:jc w:val="left"/>
                              <w:rPr>
                                <w:sz w:val="49"/>
                              </w:rPr>
                            </w:pPr>
                            <w:r>
                              <w:rPr>
                                <w:spacing w:val="-10"/>
                                <w:w w:val="45"/>
                                <w:sz w:val="49"/>
                              </w:rPr>
                              <w:t>)</w:t>
                            </w:r>
                          </w:p>
                        </w:txbxContent>
                      </wps:txbx>
                      <wps:bodyPr wrap="square" lIns="0" tIns="0" rIns="0" bIns="0" rtlCol="0">
                        <a:noAutofit/>
                      </wps:bodyPr>
                    </wps:wsp>
                  </a:graphicData>
                </a:graphic>
              </wp:anchor>
            </w:drawing>
          </mc:Choice>
          <mc:Fallback>
            <w:pict>
              <v:shape style="position:absolute;margin-left:453.426117pt;margin-top:-13.895836pt;width:3.7pt;height:27.85pt;mso-position-horizontal-relative:page;mso-position-vertical-relative:paragraph;z-index:15735296" type="#_x0000_t202" id="docshape67" filled="false" stroked="false">
                <v:textbox inset="0,0,0,0">
                  <w:txbxContent>
                    <w:p>
                      <w:pPr>
                        <w:spacing w:line="555" w:lineRule="exact" w:before="0"/>
                        <w:ind w:left="0" w:right="0" w:firstLine="0"/>
                        <w:jc w:val="left"/>
                        <w:rPr>
                          <w:sz w:val="49"/>
                        </w:rPr>
                      </w:pPr>
                      <w:r>
                        <w:rPr>
                          <w:spacing w:val="-10"/>
                          <w:w w:val="45"/>
                          <w:sz w:val="49"/>
                        </w:rPr>
                        <w:t>)</w:t>
                      </w:r>
                    </w:p>
                  </w:txbxContent>
                </v:textbox>
                <w10:wrap type="none"/>
              </v:shape>
            </w:pict>
          </mc:Fallback>
        </mc:AlternateContent>
      </w:r>
      <w:r>
        <w:rPr>
          <w:sz w:val="16"/>
        </w:rPr>
        <w:t>5 </w:t>
      </w:r>
      <w:r>
        <w:rPr>
          <w:rFonts w:ascii="Arial"/>
          <w:i/>
          <w:spacing w:val="-2"/>
          <w:sz w:val="16"/>
        </w:rPr>
        <w:t>Minutes</w:t>
      </w:r>
    </w:p>
    <w:p>
      <w:pPr>
        <w:spacing w:after="0"/>
        <w:jc w:val="center"/>
        <w:rPr>
          <w:rFonts w:ascii="Arial"/>
          <w:i/>
          <w:sz w:val="16"/>
        </w:rPr>
        <w:sectPr>
          <w:type w:val="continuous"/>
          <w:pgSz w:w="12240" w:h="15840"/>
          <w:pgMar w:header="142" w:footer="1016" w:top="1820" w:bottom="280" w:left="1080" w:right="360"/>
          <w:cols w:num="4" w:equalWidth="0">
            <w:col w:w="5416" w:space="0"/>
            <w:col w:w="305" w:space="35"/>
            <w:col w:w="1148" w:space="22"/>
            <w:col w:w="3874"/>
          </w:cols>
        </w:sectPr>
      </w:pPr>
    </w:p>
    <w:p>
      <w:pPr>
        <w:pStyle w:val="BodyText"/>
        <w:spacing w:before="234"/>
        <w:ind w:left="360"/>
      </w:pPr>
      <w:r>
        <w:rPr/>
        <w:t>Where</w:t>
      </w:r>
      <w:r>
        <w:rPr>
          <w:spacing w:val="-5"/>
        </w:rPr>
        <w:t> </w:t>
      </w:r>
      <w:r>
        <w:rPr/>
        <w:t>n</w:t>
      </w:r>
      <w:r>
        <w:rPr>
          <w:spacing w:val="-2"/>
        </w:rPr>
        <w:t> </w:t>
      </w:r>
      <w:r>
        <w:rPr/>
        <w:t>=</w:t>
      </w:r>
      <w:r>
        <w:rPr>
          <w:spacing w:val="-3"/>
        </w:rPr>
        <w:t> </w:t>
      </w:r>
      <w:r>
        <w:rPr/>
        <w:t>number</w:t>
      </w:r>
      <w:r>
        <w:rPr>
          <w:spacing w:val="-2"/>
        </w:rPr>
        <w:t> </w:t>
      </w:r>
      <w:r>
        <w:rPr/>
        <w:t>of</w:t>
      </w:r>
      <w:r>
        <w:rPr>
          <w:spacing w:val="-2"/>
        </w:rPr>
        <w:t> </w:t>
      </w:r>
      <w:r>
        <w:rPr/>
        <w:t>SE values</w:t>
      </w:r>
      <w:r>
        <w:rPr>
          <w:spacing w:val="-2"/>
        </w:rPr>
        <w:t> </w:t>
      </w:r>
      <w:r>
        <w:rPr/>
        <w:t>in</w:t>
      </w:r>
      <w:r>
        <w:rPr>
          <w:spacing w:val="-2"/>
        </w:rPr>
        <w:t> </w:t>
      </w:r>
      <w:r>
        <w:rPr/>
        <w:t>a</w:t>
      </w:r>
      <w:r>
        <w:rPr>
          <w:spacing w:val="-3"/>
        </w:rPr>
        <w:t> </w:t>
      </w:r>
      <w:r>
        <w:rPr/>
        <w:t>five</w:t>
      </w:r>
      <w:r>
        <w:rPr>
          <w:spacing w:val="-2"/>
        </w:rPr>
        <w:t> </w:t>
      </w:r>
      <w:r>
        <w:rPr/>
        <w:t>minute</w:t>
      </w:r>
      <w:r>
        <w:rPr>
          <w:spacing w:val="-2"/>
        </w:rPr>
        <w:t> interval</w:t>
      </w:r>
    </w:p>
    <w:p>
      <w:pPr>
        <w:pStyle w:val="ListParagraph"/>
        <w:numPr>
          <w:ilvl w:val="0"/>
          <w:numId w:val="26"/>
        </w:numPr>
        <w:tabs>
          <w:tab w:pos="853" w:val="left" w:leader="none"/>
          <w:tab w:pos="855" w:val="left" w:leader="none"/>
        </w:tabs>
        <w:spacing w:line="261" w:lineRule="auto" w:before="97" w:after="0"/>
        <w:ind w:left="855" w:right="1149" w:hanging="238"/>
        <w:jc w:val="left"/>
        <w:rPr>
          <w:sz w:val="22"/>
        </w:rPr>
      </w:pPr>
      <w:r>
        <w:rPr>
          <w:sz w:val="22"/>
        </w:rPr>
        <w:t>For each hour of the Operating Day, PJM calculates an hourly-integrated State Estimator MWh</w:t>
      </w:r>
      <w:r>
        <w:rPr>
          <w:spacing w:val="-4"/>
          <w:sz w:val="22"/>
        </w:rPr>
        <w:t> </w:t>
      </w:r>
      <w:r>
        <w:rPr>
          <w:sz w:val="22"/>
        </w:rPr>
        <w:t>value</w:t>
      </w:r>
      <w:r>
        <w:rPr>
          <w:spacing w:val="-4"/>
          <w:sz w:val="22"/>
        </w:rPr>
        <w:t> </w:t>
      </w:r>
      <w:r>
        <w:rPr>
          <w:sz w:val="22"/>
        </w:rPr>
        <w:t>using</w:t>
      </w:r>
      <w:r>
        <w:rPr>
          <w:spacing w:val="-4"/>
          <w:sz w:val="22"/>
        </w:rPr>
        <w:t> </w:t>
      </w:r>
      <w:r>
        <w:rPr>
          <w:sz w:val="22"/>
        </w:rPr>
        <w:t>the</w:t>
      </w:r>
      <w:r>
        <w:rPr>
          <w:spacing w:val="-4"/>
          <w:sz w:val="22"/>
        </w:rPr>
        <w:t> </w:t>
      </w:r>
      <w:r>
        <w:rPr>
          <w:sz w:val="22"/>
        </w:rPr>
        <w:t>time-weighted</w:t>
      </w:r>
      <w:r>
        <w:rPr>
          <w:spacing w:val="-1"/>
          <w:sz w:val="22"/>
        </w:rPr>
        <w:t> </w:t>
      </w:r>
      <w:r>
        <w:rPr>
          <w:sz w:val="22"/>
        </w:rPr>
        <w:t>State</w:t>
      </w:r>
      <w:r>
        <w:rPr>
          <w:spacing w:val="-4"/>
          <w:sz w:val="22"/>
        </w:rPr>
        <w:t> </w:t>
      </w:r>
      <w:r>
        <w:rPr>
          <w:sz w:val="22"/>
        </w:rPr>
        <w:t>Estimator</w:t>
      </w:r>
      <w:r>
        <w:rPr>
          <w:spacing w:val="-4"/>
          <w:sz w:val="22"/>
        </w:rPr>
        <w:t> </w:t>
      </w:r>
      <w:r>
        <w:rPr>
          <w:sz w:val="22"/>
        </w:rPr>
        <w:t>MW</w:t>
      </w:r>
      <w:r>
        <w:rPr>
          <w:spacing w:val="-2"/>
          <w:sz w:val="22"/>
        </w:rPr>
        <w:t> </w:t>
      </w:r>
      <w:r>
        <w:rPr>
          <w:sz w:val="22"/>
        </w:rPr>
        <w:t>values</w:t>
      </w:r>
      <w:r>
        <w:rPr>
          <w:spacing w:val="-4"/>
          <w:sz w:val="22"/>
        </w:rPr>
        <w:t> </w:t>
      </w:r>
      <w:r>
        <w:rPr>
          <w:sz w:val="22"/>
        </w:rPr>
        <w:t>for</w:t>
      </w:r>
      <w:r>
        <w:rPr>
          <w:spacing w:val="-4"/>
          <w:sz w:val="22"/>
        </w:rPr>
        <w:t> </w:t>
      </w:r>
      <w:r>
        <w:rPr>
          <w:sz w:val="22"/>
        </w:rPr>
        <w:t>each</w:t>
      </w:r>
      <w:r>
        <w:rPr>
          <w:spacing w:val="-4"/>
          <w:sz w:val="22"/>
        </w:rPr>
        <w:t> </w:t>
      </w:r>
      <w:r>
        <w:rPr>
          <w:sz w:val="22"/>
        </w:rPr>
        <w:t>of</w:t>
      </w:r>
      <w:r>
        <w:rPr>
          <w:spacing w:val="-4"/>
          <w:sz w:val="22"/>
        </w:rPr>
        <w:t> </w:t>
      </w:r>
      <w:r>
        <w:rPr>
          <w:sz w:val="22"/>
        </w:rPr>
        <w:t>the</w:t>
      </w:r>
      <w:r>
        <w:rPr>
          <w:spacing w:val="-4"/>
          <w:sz w:val="22"/>
        </w:rPr>
        <w:t> </w:t>
      </w:r>
      <w:r>
        <w:rPr>
          <w:sz w:val="22"/>
        </w:rPr>
        <w:t>five</w:t>
      </w:r>
      <w:r>
        <w:rPr>
          <w:spacing w:val="-1"/>
          <w:sz w:val="22"/>
        </w:rPr>
        <w:t> </w:t>
      </w:r>
      <w:r>
        <w:rPr>
          <w:sz w:val="22"/>
        </w:rPr>
        <w:t>minute intervals in the hour</w:t>
      </w:r>
    </w:p>
    <w:p>
      <w:pPr>
        <w:tabs>
          <w:tab w:pos="4978" w:val="left" w:leader="none"/>
        </w:tabs>
        <w:spacing w:before="98"/>
        <w:ind w:left="360" w:right="0" w:firstLine="0"/>
        <w:jc w:val="left"/>
        <w:rPr>
          <w:sz w:val="22"/>
        </w:rPr>
      </w:pPr>
      <w:r>
        <w:rPr>
          <w:sz w:val="22"/>
        </w:rPr>
        <mc:AlternateContent>
          <mc:Choice Requires="wps">
            <w:drawing>
              <wp:anchor distT="0" distB="0" distL="0" distR="0" allowOverlap="1" layoutInCell="1" locked="0" behindDoc="1" simplePos="0" relativeHeight="484827648">
                <wp:simplePos x="0" y="0"/>
                <wp:positionH relativeFrom="page">
                  <wp:posOffset>3592767</wp:posOffset>
                </wp:positionH>
                <wp:positionV relativeFrom="paragraph">
                  <wp:posOffset>190666</wp:posOffset>
                </wp:positionV>
                <wp:extent cx="193040" cy="113664"/>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193040" cy="113664"/>
                        </a:xfrm>
                        <a:prstGeom prst="rect">
                          <a:avLst/>
                        </a:prstGeom>
                      </wps:spPr>
                      <wps:txbx>
                        <w:txbxContent>
                          <w:p>
                            <w:pPr>
                              <w:spacing w:line="178" w:lineRule="exact" w:before="0"/>
                              <w:ind w:left="0" w:right="0" w:firstLine="0"/>
                              <w:jc w:val="left"/>
                              <w:rPr>
                                <w:sz w:val="16"/>
                              </w:rPr>
                            </w:pPr>
                            <w:r>
                              <w:rPr>
                                <w:rFonts w:ascii="Arial"/>
                                <w:i/>
                                <w:sz w:val="16"/>
                              </w:rPr>
                              <w:t>i</w:t>
                            </w:r>
                            <w:r>
                              <w:rPr>
                                <w:rFonts w:ascii="Arial"/>
                                <w:i/>
                                <w:spacing w:val="-3"/>
                                <w:sz w:val="16"/>
                              </w:rPr>
                              <w:t> </w:t>
                            </w:r>
                            <w:r>
                              <w:rPr>
                                <w:sz w:val="16"/>
                              </w:rPr>
                              <w:t>=</w:t>
                            </w:r>
                            <w:r>
                              <w:rPr>
                                <w:spacing w:val="-3"/>
                                <w:sz w:val="16"/>
                              </w:rPr>
                              <w:t> </w:t>
                            </w:r>
                            <w:r>
                              <w:rPr>
                                <w:spacing w:val="-10"/>
                                <w:sz w:val="16"/>
                              </w:rPr>
                              <w:t>1</w:t>
                            </w:r>
                          </w:p>
                        </w:txbxContent>
                      </wps:txbx>
                      <wps:bodyPr wrap="square" lIns="0" tIns="0" rIns="0" bIns="0" rtlCol="0">
                        <a:noAutofit/>
                      </wps:bodyPr>
                    </wps:wsp>
                  </a:graphicData>
                </a:graphic>
              </wp:anchor>
            </w:drawing>
          </mc:Choice>
          <mc:Fallback>
            <w:pict>
              <v:shape style="position:absolute;margin-left:282.895081pt;margin-top:15.013128pt;width:15.2pt;height:8.950pt;mso-position-horizontal-relative:page;mso-position-vertical-relative:paragraph;z-index:-18488832" type="#_x0000_t202" id="docshape68" filled="false" stroked="false">
                <v:textbox inset="0,0,0,0">
                  <w:txbxContent>
                    <w:p>
                      <w:pPr>
                        <w:spacing w:line="178" w:lineRule="exact" w:before="0"/>
                        <w:ind w:left="0" w:right="0" w:firstLine="0"/>
                        <w:jc w:val="left"/>
                        <w:rPr>
                          <w:sz w:val="16"/>
                        </w:rPr>
                      </w:pPr>
                      <w:r>
                        <w:rPr>
                          <w:rFonts w:ascii="Arial"/>
                          <w:i/>
                          <w:sz w:val="16"/>
                        </w:rPr>
                        <w:t>i</w:t>
                      </w:r>
                      <w:r>
                        <w:rPr>
                          <w:rFonts w:ascii="Arial"/>
                          <w:i/>
                          <w:spacing w:val="-3"/>
                          <w:sz w:val="16"/>
                        </w:rPr>
                        <w:t> </w:t>
                      </w:r>
                      <w:r>
                        <w:rPr>
                          <w:sz w:val="16"/>
                        </w:rPr>
                        <w:t>=</w:t>
                      </w:r>
                      <w:r>
                        <w:rPr>
                          <w:spacing w:val="-3"/>
                          <w:sz w:val="16"/>
                        </w:rPr>
                        <w:t> </w:t>
                      </w:r>
                      <w:r>
                        <w:rPr>
                          <w:spacing w:val="-10"/>
                          <w:sz w:val="16"/>
                        </w:rPr>
                        <w:t>1</w:t>
                      </w:r>
                    </w:p>
                  </w:txbxContent>
                </v:textbox>
                <w10:wrap type="none"/>
              </v:shape>
            </w:pict>
          </mc:Fallback>
        </mc:AlternateContent>
      </w:r>
      <w:r>
        <w:rPr>
          <w:rFonts w:ascii="Arial" w:hAnsi="Arial"/>
          <w:i/>
          <w:sz w:val="22"/>
        </w:rPr>
        <w:t>Hourly</w:t>
      </w:r>
      <w:r>
        <w:rPr>
          <w:rFonts w:ascii="Arial" w:hAnsi="Arial"/>
          <w:i/>
          <w:spacing w:val="-8"/>
          <w:sz w:val="22"/>
        </w:rPr>
        <w:t> </w:t>
      </w:r>
      <w:r>
        <w:rPr>
          <w:rFonts w:ascii="Arial" w:hAnsi="Arial"/>
          <w:i/>
          <w:sz w:val="22"/>
        </w:rPr>
        <w:t>Integrated</w:t>
      </w:r>
      <w:r>
        <w:rPr>
          <w:rFonts w:ascii="Arial" w:hAnsi="Arial"/>
          <w:i/>
          <w:spacing w:val="-7"/>
          <w:sz w:val="22"/>
        </w:rPr>
        <w:t> </w:t>
      </w:r>
      <w:r>
        <w:rPr>
          <w:rFonts w:ascii="Arial" w:hAnsi="Arial"/>
          <w:i/>
          <w:sz w:val="22"/>
        </w:rPr>
        <w:t>State</w:t>
      </w:r>
      <w:r>
        <w:rPr>
          <w:rFonts w:ascii="Arial" w:hAnsi="Arial"/>
          <w:i/>
          <w:spacing w:val="-7"/>
          <w:sz w:val="22"/>
        </w:rPr>
        <w:t> </w:t>
      </w:r>
      <w:r>
        <w:rPr>
          <w:rFonts w:ascii="Arial" w:hAnsi="Arial"/>
          <w:i/>
          <w:sz w:val="22"/>
        </w:rPr>
        <w:t>Estimator</w:t>
      </w:r>
      <w:r>
        <w:rPr>
          <w:rFonts w:ascii="Arial" w:hAnsi="Arial"/>
          <w:i/>
          <w:spacing w:val="-7"/>
          <w:sz w:val="22"/>
        </w:rPr>
        <w:t> </w:t>
      </w:r>
      <w:r>
        <w:rPr>
          <w:rFonts w:ascii="Arial" w:hAnsi="Arial"/>
          <w:i/>
          <w:sz w:val="22"/>
        </w:rPr>
        <w:t>MWh</w:t>
      </w:r>
      <w:r>
        <w:rPr>
          <w:rFonts w:ascii="Arial" w:hAnsi="Arial"/>
          <w:i/>
          <w:spacing w:val="-7"/>
          <w:sz w:val="22"/>
        </w:rPr>
        <w:t> </w:t>
      </w:r>
      <w:r>
        <w:rPr>
          <w:sz w:val="22"/>
        </w:rPr>
        <w:t>=</w:t>
      </w:r>
      <w:r>
        <w:rPr>
          <w:spacing w:val="-8"/>
          <w:sz w:val="22"/>
        </w:rPr>
        <w:t> </w:t>
      </w:r>
      <w:r>
        <w:rPr>
          <w:spacing w:val="-5"/>
          <w:position w:val="-2"/>
          <w:sz w:val="29"/>
        </w:rPr>
        <w:t>∑</w:t>
      </w:r>
      <w:r>
        <w:rPr>
          <w:rFonts w:ascii="Arial" w:hAnsi="Arial"/>
          <w:i/>
          <w:spacing w:val="-5"/>
          <w:position w:val="12"/>
          <w:sz w:val="16"/>
        </w:rPr>
        <w:t>n</w:t>
      </w:r>
      <w:r>
        <w:rPr>
          <w:rFonts w:ascii="Arial" w:hAnsi="Arial"/>
          <w:i/>
          <w:position w:val="12"/>
          <w:sz w:val="16"/>
        </w:rPr>
        <w:tab/>
      </w:r>
      <w:r>
        <w:rPr>
          <w:rFonts w:ascii="Arial" w:hAnsi="Arial"/>
          <w:i/>
          <w:spacing w:val="-2"/>
          <w:sz w:val="22"/>
        </w:rPr>
        <w:t>Time</w:t>
      </w:r>
      <w:r>
        <w:rPr>
          <w:rFonts w:ascii="Arial" w:hAnsi="Arial"/>
          <w:i/>
          <w:spacing w:val="-14"/>
          <w:sz w:val="22"/>
        </w:rPr>
        <w:t> </w:t>
      </w:r>
      <w:r>
        <w:rPr>
          <w:spacing w:val="-2"/>
          <w:sz w:val="22"/>
        </w:rPr>
        <w:t>−</w:t>
      </w:r>
      <w:r>
        <w:rPr>
          <w:spacing w:val="-13"/>
          <w:sz w:val="22"/>
        </w:rPr>
        <w:t> </w:t>
      </w:r>
      <w:r>
        <w:rPr>
          <w:rFonts w:ascii="Arial" w:hAnsi="Arial"/>
          <w:i/>
          <w:spacing w:val="-2"/>
          <w:sz w:val="22"/>
        </w:rPr>
        <w:t>weighted</w:t>
      </w:r>
      <w:r>
        <w:rPr>
          <w:rFonts w:ascii="Arial" w:hAnsi="Arial"/>
          <w:i/>
          <w:spacing w:val="-13"/>
          <w:sz w:val="22"/>
        </w:rPr>
        <w:t> </w:t>
      </w:r>
      <w:r>
        <w:rPr>
          <w:rFonts w:ascii="Arial" w:hAnsi="Arial"/>
          <w:i/>
          <w:spacing w:val="-2"/>
          <w:sz w:val="22"/>
        </w:rPr>
        <w:t>State</w:t>
      </w:r>
      <w:r>
        <w:rPr>
          <w:rFonts w:ascii="Arial" w:hAnsi="Arial"/>
          <w:i/>
          <w:spacing w:val="-14"/>
          <w:sz w:val="22"/>
        </w:rPr>
        <w:t> </w:t>
      </w:r>
      <w:r>
        <w:rPr>
          <w:rFonts w:ascii="Arial" w:hAnsi="Arial"/>
          <w:i/>
          <w:spacing w:val="-2"/>
          <w:sz w:val="22"/>
        </w:rPr>
        <w:t>Estimator</w:t>
      </w:r>
      <w:r>
        <w:rPr>
          <w:rFonts w:ascii="Arial" w:hAnsi="Arial"/>
          <w:i/>
          <w:spacing w:val="-9"/>
          <w:sz w:val="22"/>
        </w:rPr>
        <w:t> </w:t>
      </w:r>
      <w:r>
        <w:rPr>
          <w:rFonts w:ascii="Arial" w:hAnsi="Arial"/>
          <w:i/>
          <w:spacing w:val="-2"/>
          <w:sz w:val="22"/>
        </w:rPr>
        <w:t>MW</w:t>
      </w:r>
      <w:r>
        <w:rPr>
          <w:rFonts w:ascii="Arial" w:hAnsi="Arial"/>
          <w:i/>
          <w:spacing w:val="-8"/>
          <w:sz w:val="22"/>
        </w:rPr>
        <w:t> </w:t>
      </w:r>
      <w:r>
        <w:rPr>
          <w:rFonts w:ascii="Arial" w:hAnsi="Arial"/>
          <w:i/>
          <w:spacing w:val="-2"/>
          <w:sz w:val="22"/>
        </w:rPr>
        <w:t>Value</w:t>
      </w:r>
      <w:r>
        <w:rPr>
          <w:rFonts w:ascii="Arial" w:hAnsi="Arial"/>
          <w:i/>
          <w:spacing w:val="-2"/>
          <w:sz w:val="22"/>
          <w:vertAlign w:val="subscript"/>
        </w:rPr>
        <w:t>i</w:t>
      </w:r>
      <w:r>
        <w:rPr>
          <w:rFonts w:ascii="Arial" w:hAnsi="Arial"/>
          <w:i/>
          <w:spacing w:val="-8"/>
          <w:sz w:val="22"/>
          <w:vertAlign w:val="baseline"/>
        </w:rPr>
        <w:t> </w:t>
      </w:r>
      <w:r>
        <w:rPr>
          <w:spacing w:val="-2"/>
          <w:sz w:val="22"/>
          <w:vertAlign w:val="baseline"/>
        </w:rPr>
        <w:t>÷</w:t>
      </w:r>
      <w:r>
        <w:rPr>
          <w:spacing w:val="-9"/>
          <w:sz w:val="22"/>
          <w:vertAlign w:val="baseline"/>
        </w:rPr>
        <w:t> </w:t>
      </w:r>
      <w:r>
        <w:rPr>
          <w:spacing w:val="-5"/>
          <w:sz w:val="22"/>
          <w:vertAlign w:val="baseline"/>
        </w:rPr>
        <w:t>12</w:t>
      </w:r>
    </w:p>
    <w:p>
      <w:pPr>
        <w:pStyle w:val="BodyText"/>
        <w:spacing w:before="253"/>
        <w:ind w:left="360"/>
      </w:pPr>
      <w:r>
        <w:rPr/>
        <w:t>Where</w:t>
      </w:r>
      <w:r>
        <w:rPr>
          <w:spacing w:val="-6"/>
        </w:rPr>
        <w:t> </w:t>
      </w:r>
      <w:r>
        <w:rPr/>
        <w:t>n</w:t>
      </w:r>
      <w:r>
        <w:rPr>
          <w:spacing w:val="-3"/>
        </w:rPr>
        <w:t> </w:t>
      </w:r>
      <w:r>
        <w:rPr/>
        <w:t>=</w:t>
      </w:r>
      <w:r>
        <w:rPr>
          <w:spacing w:val="-4"/>
        </w:rPr>
        <w:t> </w:t>
      </w:r>
      <w:r>
        <w:rPr/>
        <w:t>number</w:t>
      </w:r>
      <w:r>
        <w:rPr>
          <w:spacing w:val="-3"/>
        </w:rPr>
        <w:t> </w:t>
      </w:r>
      <w:r>
        <w:rPr/>
        <w:t>of</w:t>
      </w:r>
      <w:r>
        <w:rPr>
          <w:spacing w:val="-3"/>
        </w:rPr>
        <w:t> </w:t>
      </w:r>
      <w:r>
        <w:rPr/>
        <w:t>Real-time</w:t>
      </w:r>
      <w:r>
        <w:rPr>
          <w:spacing w:val="-1"/>
        </w:rPr>
        <w:t> </w:t>
      </w:r>
      <w:r>
        <w:rPr/>
        <w:t>Settlement</w:t>
      </w:r>
      <w:r>
        <w:rPr>
          <w:spacing w:val="-3"/>
        </w:rPr>
        <w:t> </w:t>
      </w:r>
      <w:r>
        <w:rPr/>
        <w:t>Intervals</w:t>
      </w:r>
      <w:r>
        <w:rPr>
          <w:spacing w:val="-4"/>
        </w:rPr>
        <w:t> </w:t>
      </w:r>
      <w:r>
        <w:rPr/>
        <w:t>in</w:t>
      </w:r>
      <w:r>
        <w:rPr>
          <w:spacing w:val="-1"/>
        </w:rPr>
        <w:t> </w:t>
      </w:r>
      <w:r>
        <w:rPr/>
        <w:t>an</w:t>
      </w:r>
      <w:r>
        <w:rPr>
          <w:spacing w:val="-3"/>
        </w:rPr>
        <w:t> </w:t>
      </w:r>
      <w:r>
        <w:rPr>
          <w:spacing w:val="-4"/>
        </w:rPr>
        <w:t>hour</w:t>
      </w:r>
    </w:p>
    <w:p>
      <w:pPr>
        <w:pStyle w:val="ListParagraph"/>
        <w:numPr>
          <w:ilvl w:val="0"/>
          <w:numId w:val="26"/>
        </w:numPr>
        <w:tabs>
          <w:tab w:pos="853" w:val="left" w:leader="none"/>
          <w:tab w:pos="855" w:val="left" w:leader="none"/>
        </w:tabs>
        <w:spacing w:line="261" w:lineRule="auto" w:before="97" w:after="0"/>
        <w:ind w:left="855" w:right="1248" w:hanging="238"/>
        <w:jc w:val="left"/>
        <w:rPr>
          <w:sz w:val="22"/>
        </w:rPr>
      </w:pPr>
      <w:r>
        <w:rPr>
          <w:sz w:val="22"/>
        </w:rPr>
        <w:t>To determine whether time-weighted Telemetry or time-weighted State Estimator MW values</w:t>
      </w:r>
      <w:r>
        <w:rPr>
          <w:spacing w:val="-4"/>
          <w:sz w:val="22"/>
        </w:rPr>
        <w:t> </w:t>
      </w:r>
      <w:r>
        <w:rPr>
          <w:sz w:val="22"/>
        </w:rPr>
        <w:t>is</w:t>
      </w:r>
      <w:r>
        <w:rPr>
          <w:spacing w:val="-4"/>
          <w:sz w:val="22"/>
        </w:rPr>
        <w:t> </w:t>
      </w:r>
      <w:r>
        <w:rPr>
          <w:sz w:val="22"/>
        </w:rPr>
        <w:t>used</w:t>
      </w:r>
      <w:r>
        <w:rPr>
          <w:spacing w:val="-4"/>
          <w:sz w:val="22"/>
        </w:rPr>
        <w:t> </w:t>
      </w:r>
      <w:r>
        <w:rPr>
          <w:sz w:val="22"/>
        </w:rPr>
        <w:t>to</w:t>
      </w:r>
      <w:r>
        <w:rPr>
          <w:spacing w:val="-4"/>
          <w:sz w:val="22"/>
        </w:rPr>
        <w:t> </w:t>
      </w:r>
      <w:r>
        <w:rPr>
          <w:sz w:val="22"/>
        </w:rPr>
        <w:t>calculate</w:t>
      </w:r>
      <w:r>
        <w:rPr>
          <w:spacing w:val="-4"/>
          <w:sz w:val="22"/>
        </w:rPr>
        <w:t> </w:t>
      </w:r>
      <w:r>
        <w:rPr>
          <w:sz w:val="22"/>
        </w:rPr>
        <w:t>the</w:t>
      </w:r>
      <w:r>
        <w:rPr>
          <w:spacing w:val="-1"/>
          <w:sz w:val="22"/>
        </w:rPr>
        <w:t> </w:t>
      </w:r>
      <w:r>
        <w:rPr>
          <w:sz w:val="22"/>
        </w:rPr>
        <w:t>Revenue</w:t>
      </w:r>
      <w:r>
        <w:rPr>
          <w:spacing w:val="-4"/>
          <w:sz w:val="22"/>
        </w:rPr>
        <w:t> </w:t>
      </w:r>
      <w:r>
        <w:rPr>
          <w:sz w:val="22"/>
        </w:rPr>
        <w:t>Data</w:t>
      </w:r>
      <w:r>
        <w:rPr>
          <w:spacing w:val="-4"/>
          <w:sz w:val="22"/>
        </w:rPr>
        <w:t> </w:t>
      </w:r>
      <w:r>
        <w:rPr>
          <w:sz w:val="22"/>
        </w:rPr>
        <w:t>for</w:t>
      </w:r>
      <w:r>
        <w:rPr>
          <w:spacing w:val="-4"/>
          <w:sz w:val="22"/>
        </w:rPr>
        <w:t> </w:t>
      </w:r>
      <w:r>
        <w:rPr>
          <w:sz w:val="22"/>
        </w:rPr>
        <w:t>Settlements</w:t>
      </w:r>
      <w:r>
        <w:rPr>
          <w:spacing w:val="-1"/>
          <w:sz w:val="22"/>
        </w:rPr>
        <w:t> </w:t>
      </w:r>
      <w:r>
        <w:rPr>
          <w:sz w:val="22"/>
        </w:rPr>
        <w:t>for</w:t>
      </w:r>
      <w:r>
        <w:rPr>
          <w:spacing w:val="-4"/>
          <w:sz w:val="22"/>
        </w:rPr>
        <w:t> </w:t>
      </w:r>
      <w:r>
        <w:rPr>
          <w:sz w:val="22"/>
        </w:rPr>
        <w:t>each</w:t>
      </w:r>
      <w:r>
        <w:rPr>
          <w:spacing w:val="-4"/>
          <w:sz w:val="22"/>
        </w:rPr>
        <w:t> </w:t>
      </w:r>
      <w:r>
        <w:rPr>
          <w:sz w:val="22"/>
        </w:rPr>
        <w:t>five</w:t>
      </w:r>
      <w:r>
        <w:rPr>
          <w:spacing w:val="-4"/>
          <w:sz w:val="22"/>
        </w:rPr>
        <w:t> </w:t>
      </w:r>
      <w:r>
        <w:rPr>
          <w:sz w:val="22"/>
        </w:rPr>
        <w:t>minute</w:t>
      </w:r>
      <w:r>
        <w:rPr>
          <w:spacing w:val="-4"/>
          <w:sz w:val="22"/>
        </w:rPr>
        <w:t> </w:t>
      </w:r>
      <w:r>
        <w:rPr>
          <w:sz w:val="22"/>
        </w:rPr>
        <w:t>interval in an hour, PJM selects the lesser of:</w:t>
      </w:r>
    </w:p>
    <w:p>
      <w:pPr>
        <w:pStyle w:val="ListParagraph"/>
        <w:numPr>
          <w:ilvl w:val="1"/>
          <w:numId w:val="26"/>
        </w:numPr>
        <w:tabs>
          <w:tab w:pos="1350" w:val="left" w:leader="none"/>
        </w:tabs>
        <w:spacing w:line="261" w:lineRule="auto" w:before="72" w:after="0"/>
        <w:ind w:left="1350" w:right="1743" w:hanging="238"/>
        <w:jc w:val="left"/>
        <w:rPr>
          <w:sz w:val="22"/>
        </w:rPr>
      </w:pPr>
      <w:r>
        <w:rPr>
          <w:sz w:val="22"/>
        </w:rPr>
        <w:t>the</w:t>
      </w:r>
      <w:r>
        <w:rPr>
          <w:spacing w:val="-4"/>
          <w:sz w:val="22"/>
        </w:rPr>
        <w:t> </w:t>
      </w:r>
      <w:r>
        <w:rPr>
          <w:sz w:val="22"/>
        </w:rPr>
        <w:t>absolute</w:t>
      </w:r>
      <w:r>
        <w:rPr>
          <w:spacing w:val="-4"/>
          <w:sz w:val="22"/>
        </w:rPr>
        <w:t> </w:t>
      </w:r>
      <w:r>
        <w:rPr>
          <w:sz w:val="22"/>
        </w:rPr>
        <w:t>value</w:t>
      </w:r>
      <w:r>
        <w:rPr>
          <w:spacing w:val="-4"/>
          <w:sz w:val="22"/>
        </w:rPr>
        <w:t> </w:t>
      </w:r>
      <w:r>
        <w:rPr>
          <w:sz w:val="22"/>
        </w:rPr>
        <w:t>difference</w:t>
      </w:r>
      <w:r>
        <w:rPr>
          <w:spacing w:val="-2"/>
          <w:sz w:val="22"/>
        </w:rPr>
        <w:t> </w:t>
      </w:r>
      <w:r>
        <w:rPr>
          <w:sz w:val="22"/>
        </w:rPr>
        <w:t>between</w:t>
      </w:r>
      <w:r>
        <w:rPr>
          <w:spacing w:val="-4"/>
          <w:sz w:val="22"/>
        </w:rPr>
        <w:t> </w:t>
      </w:r>
      <w:r>
        <w:rPr>
          <w:sz w:val="22"/>
        </w:rPr>
        <w:t>the</w:t>
      </w:r>
      <w:r>
        <w:rPr>
          <w:spacing w:val="-4"/>
          <w:sz w:val="22"/>
        </w:rPr>
        <w:t> </w:t>
      </w:r>
      <w:r>
        <w:rPr>
          <w:sz w:val="22"/>
        </w:rPr>
        <w:t>Hourly</w:t>
      </w:r>
      <w:r>
        <w:rPr>
          <w:spacing w:val="-4"/>
          <w:sz w:val="22"/>
        </w:rPr>
        <w:t> </w:t>
      </w:r>
      <w:r>
        <w:rPr>
          <w:sz w:val="22"/>
        </w:rPr>
        <w:t>Revenue</w:t>
      </w:r>
      <w:r>
        <w:rPr>
          <w:spacing w:val="-4"/>
          <w:sz w:val="22"/>
        </w:rPr>
        <w:t> </w:t>
      </w:r>
      <w:r>
        <w:rPr>
          <w:sz w:val="22"/>
        </w:rPr>
        <w:t>Meter</w:t>
      </w:r>
      <w:r>
        <w:rPr>
          <w:spacing w:val="-2"/>
          <w:sz w:val="22"/>
        </w:rPr>
        <w:t> </w:t>
      </w:r>
      <w:r>
        <w:rPr>
          <w:sz w:val="22"/>
        </w:rPr>
        <w:t>MWh</w:t>
      </w:r>
      <w:r>
        <w:rPr>
          <w:spacing w:val="-4"/>
          <w:sz w:val="22"/>
        </w:rPr>
        <w:t> </w:t>
      </w:r>
      <w:r>
        <w:rPr>
          <w:sz w:val="22"/>
        </w:rPr>
        <w:t>and</w:t>
      </w:r>
      <w:r>
        <w:rPr>
          <w:spacing w:val="-4"/>
          <w:sz w:val="22"/>
        </w:rPr>
        <w:t> </w:t>
      </w:r>
      <w:r>
        <w:rPr>
          <w:sz w:val="22"/>
        </w:rPr>
        <w:t>the Hourly Integrated Telemetry MWh and</w:t>
      </w:r>
    </w:p>
    <w:p>
      <w:pPr>
        <w:pStyle w:val="ListParagraph"/>
        <w:numPr>
          <w:ilvl w:val="1"/>
          <w:numId w:val="26"/>
        </w:numPr>
        <w:tabs>
          <w:tab w:pos="1350" w:val="left" w:leader="none"/>
        </w:tabs>
        <w:spacing w:line="261" w:lineRule="auto" w:before="74" w:after="0"/>
        <w:ind w:left="1350" w:right="1743" w:hanging="238"/>
        <w:jc w:val="left"/>
        <w:rPr>
          <w:sz w:val="22"/>
        </w:rPr>
      </w:pPr>
      <w:r>
        <w:rPr>
          <w:sz w:val="22"/>
        </w:rPr>
        <w:t>the</w:t>
      </w:r>
      <w:r>
        <w:rPr>
          <w:spacing w:val="-4"/>
          <w:sz w:val="22"/>
        </w:rPr>
        <w:t> </w:t>
      </w:r>
      <w:r>
        <w:rPr>
          <w:sz w:val="22"/>
        </w:rPr>
        <w:t>absolute</w:t>
      </w:r>
      <w:r>
        <w:rPr>
          <w:spacing w:val="-4"/>
          <w:sz w:val="22"/>
        </w:rPr>
        <w:t> </w:t>
      </w:r>
      <w:r>
        <w:rPr>
          <w:sz w:val="22"/>
        </w:rPr>
        <w:t>value</w:t>
      </w:r>
      <w:r>
        <w:rPr>
          <w:spacing w:val="-4"/>
          <w:sz w:val="22"/>
        </w:rPr>
        <w:t> </w:t>
      </w:r>
      <w:r>
        <w:rPr>
          <w:sz w:val="22"/>
        </w:rPr>
        <w:t>difference</w:t>
      </w:r>
      <w:r>
        <w:rPr>
          <w:spacing w:val="-2"/>
          <w:sz w:val="22"/>
        </w:rPr>
        <w:t> </w:t>
      </w:r>
      <w:r>
        <w:rPr>
          <w:sz w:val="22"/>
        </w:rPr>
        <w:t>between</w:t>
      </w:r>
      <w:r>
        <w:rPr>
          <w:spacing w:val="-4"/>
          <w:sz w:val="22"/>
        </w:rPr>
        <w:t> </w:t>
      </w:r>
      <w:r>
        <w:rPr>
          <w:sz w:val="22"/>
        </w:rPr>
        <w:t>the</w:t>
      </w:r>
      <w:r>
        <w:rPr>
          <w:spacing w:val="-4"/>
          <w:sz w:val="22"/>
        </w:rPr>
        <w:t> </w:t>
      </w:r>
      <w:r>
        <w:rPr>
          <w:sz w:val="22"/>
        </w:rPr>
        <w:t>Hourly</w:t>
      </w:r>
      <w:r>
        <w:rPr>
          <w:spacing w:val="-4"/>
          <w:sz w:val="22"/>
        </w:rPr>
        <w:t> </w:t>
      </w:r>
      <w:r>
        <w:rPr>
          <w:sz w:val="22"/>
        </w:rPr>
        <w:t>Revenue</w:t>
      </w:r>
      <w:r>
        <w:rPr>
          <w:spacing w:val="-4"/>
          <w:sz w:val="22"/>
        </w:rPr>
        <w:t> </w:t>
      </w:r>
      <w:r>
        <w:rPr>
          <w:sz w:val="22"/>
        </w:rPr>
        <w:t>Meter</w:t>
      </w:r>
      <w:r>
        <w:rPr>
          <w:spacing w:val="-2"/>
          <w:sz w:val="22"/>
        </w:rPr>
        <w:t> </w:t>
      </w:r>
      <w:r>
        <w:rPr>
          <w:sz w:val="22"/>
        </w:rPr>
        <w:t>MWh</w:t>
      </w:r>
      <w:r>
        <w:rPr>
          <w:spacing w:val="-4"/>
          <w:sz w:val="22"/>
        </w:rPr>
        <w:t> </w:t>
      </w:r>
      <w:r>
        <w:rPr>
          <w:sz w:val="22"/>
        </w:rPr>
        <w:t>and</w:t>
      </w:r>
      <w:r>
        <w:rPr>
          <w:spacing w:val="-4"/>
          <w:sz w:val="22"/>
        </w:rPr>
        <w:t> </w:t>
      </w:r>
      <w:r>
        <w:rPr>
          <w:sz w:val="22"/>
        </w:rPr>
        <w:t>the Hourly Integrated State Estimator MWh</w:t>
      </w:r>
    </w:p>
    <w:p>
      <w:pPr>
        <w:pStyle w:val="BodyText"/>
        <w:spacing w:before="225"/>
        <w:ind w:left="360"/>
      </w:pPr>
      <w:r>
        <w:rPr/>
        <w:t>C=</w:t>
      </w:r>
      <w:r>
        <w:rPr>
          <w:spacing w:val="-2"/>
        </w:rPr>
        <w:t> </w:t>
      </w:r>
      <w:r>
        <w:rPr/>
        <w:t>lesser</w:t>
      </w:r>
      <w:r>
        <w:rPr>
          <w:spacing w:val="-2"/>
        </w:rPr>
        <w:t> </w:t>
      </w:r>
      <w:r>
        <w:rPr/>
        <w:t>of</w:t>
      </w:r>
      <w:r>
        <w:rPr>
          <w:spacing w:val="-2"/>
        </w:rPr>
        <w:t> </w:t>
      </w:r>
      <w:r>
        <w:rPr/>
        <w:t>(A</w:t>
      </w:r>
      <w:r>
        <w:rPr>
          <w:spacing w:val="-2"/>
        </w:rPr>
        <w:t> </w:t>
      </w:r>
      <w:r>
        <w:rPr/>
        <w:t>and</w:t>
      </w:r>
      <w:r>
        <w:rPr>
          <w:spacing w:val="-2"/>
        </w:rPr>
        <w:t> </w:t>
      </w:r>
      <w:r>
        <w:rPr>
          <w:spacing w:val="-5"/>
        </w:rPr>
        <w:t>B)</w:t>
      </w:r>
    </w:p>
    <w:p>
      <w:pPr>
        <w:pStyle w:val="BodyText"/>
        <w:spacing w:line="500" w:lineRule="atLeast" w:before="2"/>
        <w:ind w:left="360" w:right="2778"/>
      </w:pPr>
      <w:r>
        <w:rPr/>
        <w:t>Where</w:t>
      </w:r>
      <w:r>
        <w:rPr>
          <w:spacing w:val="-4"/>
        </w:rPr>
        <w:t> </w:t>
      </w:r>
      <w:r>
        <w:rPr/>
        <w:t>A</w:t>
      </w:r>
      <w:r>
        <w:rPr>
          <w:spacing w:val="-4"/>
        </w:rPr>
        <w:t> </w:t>
      </w:r>
      <w:r>
        <w:rPr/>
        <w:t>=</w:t>
      </w:r>
      <w:r>
        <w:rPr>
          <w:spacing w:val="-4"/>
        </w:rPr>
        <w:t> </w:t>
      </w:r>
      <w:r>
        <w:rPr/>
        <w:t>|Hourly</w:t>
      </w:r>
      <w:r>
        <w:rPr>
          <w:spacing w:val="-4"/>
        </w:rPr>
        <w:t> </w:t>
      </w:r>
      <w:r>
        <w:rPr/>
        <w:t>Revenue</w:t>
      </w:r>
      <w:r>
        <w:rPr>
          <w:spacing w:val="-2"/>
        </w:rPr>
        <w:t> </w:t>
      </w:r>
      <w:r>
        <w:rPr/>
        <w:t>Meter</w:t>
      </w:r>
      <w:r>
        <w:rPr>
          <w:spacing w:val="-4"/>
        </w:rPr>
        <w:t> </w:t>
      </w:r>
      <w:r>
        <w:rPr/>
        <w:t>MWh</w:t>
      </w:r>
      <w:r>
        <w:rPr>
          <w:spacing w:val="-4"/>
        </w:rPr>
        <w:t> </w:t>
      </w:r>
      <w:r>
        <w:rPr/>
        <w:t>–</w:t>
      </w:r>
      <w:r>
        <w:rPr>
          <w:spacing w:val="-4"/>
        </w:rPr>
        <w:t> </w:t>
      </w:r>
      <w:r>
        <w:rPr/>
        <w:t>Hourly</w:t>
      </w:r>
      <w:r>
        <w:rPr>
          <w:spacing w:val="-4"/>
        </w:rPr>
        <w:t> </w:t>
      </w:r>
      <w:r>
        <w:rPr/>
        <w:t>Integrated</w:t>
      </w:r>
      <w:r>
        <w:rPr>
          <w:spacing w:val="-1"/>
        </w:rPr>
        <w:t> </w:t>
      </w:r>
      <w:r>
        <w:rPr/>
        <w:t>Telemetry</w:t>
      </w:r>
      <w:r>
        <w:rPr>
          <w:spacing w:val="-4"/>
        </w:rPr>
        <w:t> </w:t>
      </w:r>
      <w:r>
        <w:rPr/>
        <w:t>MWh</w:t>
      </w:r>
      <w:r>
        <w:rPr>
          <w:spacing w:val="-4"/>
        </w:rPr>
        <w:t> </w:t>
      </w:r>
      <w:r>
        <w:rPr/>
        <w:t>| B = |Hourly Revenue Meter MWh - Hourly Integrated State Estimator MWh|</w:t>
      </w:r>
    </w:p>
    <w:p>
      <w:pPr>
        <w:pStyle w:val="ListParagraph"/>
        <w:numPr>
          <w:ilvl w:val="0"/>
          <w:numId w:val="26"/>
        </w:numPr>
        <w:tabs>
          <w:tab w:pos="853" w:val="left" w:leader="none"/>
          <w:tab w:pos="855" w:val="left" w:leader="none"/>
        </w:tabs>
        <w:spacing w:line="261" w:lineRule="auto" w:before="99" w:after="0"/>
        <w:ind w:left="855" w:right="1494" w:hanging="238"/>
        <w:jc w:val="left"/>
        <w:rPr>
          <w:sz w:val="22"/>
        </w:rPr>
      </w:pPr>
      <w:r>
        <w:rPr>
          <w:sz w:val="22"/>
        </w:rPr>
        <w:t>If</w:t>
      </w:r>
      <w:r>
        <w:rPr>
          <w:spacing w:val="-3"/>
          <w:sz w:val="22"/>
        </w:rPr>
        <w:t> </w:t>
      </w:r>
      <w:r>
        <w:rPr>
          <w:sz w:val="22"/>
        </w:rPr>
        <w:t>A</w:t>
      </w:r>
      <w:r>
        <w:rPr>
          <w:spacing w:val="-3"/>
          <w:sz w:val="22"/>
        </w:rPr>
        <w:t> </w:t>
      </w:r>
      <w:r>
        <w:rPr>
          <w:sz w:val="22"/>
        </w:rPr>
        <w:t>and</w:t>
      </w:r>
      <w:r>
        <w:rPr>
          <w:spacing w:val="-3"/>
          <w:sz w:val="22"/>
        </w:rPr>
        <w:t> </w:t>
      </w:r>
      <w:r>
        <w:rPr>
          <w:sz w:val="22"/>
        </w:rPr>
        <w:t>B</w:t>
      </w:r>
      <w:r>
        <w:rPr>
          <w:spacing w:val="-3"/>
          <w:sz w:val="22"/>
        </w:rPr>
        <w:t> </w:t>
      </w:r>
      <w:r>
        <w:rPr>
          <w:sz w:val="22"/>
        </w:rPr>
        <w:t>are</w:t>
      </w:r>
      <w:r>
        <w:rPr>
          <w:spacing w:val="-3"/>
          <w:sz w:val="22"/>
        </w:rPr>
        <w:t> </w:t>
      </w:r>
      <w:r>
        <w:rPr>
          <w:sz w:val="22"/>
        </w:rPr>
        <w:t>equal, the</w:t>
      </w:r>
      <w:r>
        <w:rPr>
          <w:spacing w:val="-3"/>
          <w:sz w:val="22"/>
        </w:rPr>
        <w:t> </w:t>
      </w:r>
      <w:r>
        <w:rPr>
          <w:sz w:val="22"/>
        </w:rPr>
        <w:t>time-weighted</w:t>
      </w:r>
      <w:r>
        <w:rPr>
          <w:spacing w:val="-3"/>
          <w:sz w:val="22"/>
        </w:rPr>
        <w:t> </w:t>
      </w:r>
      <w:r>
        <w:rPr>
          <w:sz w:val="22"/>
        </w:rPr>
        <w:t>Telemetry</w:t>
      </w:r>
      <w:r>
        <w:rPr>
          <w:spacing w:val="-3"/>
          <w:sz w:val="22"/>
        </w:rPr>
        <w:t> </w:t>
      </w:r>
      <w:r>
        <w:rPr>
          <w:sz w:val="22"/>
        </w:rPr>
        <w:t>MW values</w:t>
      </w:r>
      <w:r>
        <w:rPr>
          <w:spacing w:val="-3"/>
          <w:sz w:val="22"/>
        </w:rPr>
        <w:t> </w:t>
      </w:r>
      <w:r>
        <w:rPr>
          <w:sz w:val="22"/>
        </w:rPr>
        <w:t>are</w:t>
      </w:r>
      <w:r>
        <w:rPr>
          <w:spacing w:val="-3"/>
          <w:sz w:val="22"/>
        </w:rPr>
        <w:t> </w:t>
      </w:r>
      <w:r>
        <w:rPr>
          <w:sz w:val="22"/>
        </w:rPr>
        <w:t>used</w:t>
      </w:r>
      <w:r>
        <w:rPr>
          <w:spacing w:val="-3"/>
          <w:sz w:val="22"/>
        </w:rPr>
        <w:t> </w:t>
      </w:r>
      <w:r>
        <w:rPr>
          <w:sz w:val="22"/>
        </w:rPr>
        <w:t>to</w:t>
      </w:r>
      <w:r>
        <w:rPr>
          <w:spacing w:val="-3"/>
          <w:sz w:val="22"/>
        </w:rPr>
        <w:t> </w:t>
      </w:r>
      <w:r>
        <w:rPr>
          <w:sz w:val="22"/>
        </w:rPr>
        <w:t>calculate</w:t>
      </w:r>
      <w:r>
        <w:rPr>
          <w:spacing w:val="-3"/>
          <w:sz w:val="22"/>
        </w:rPr>
        <w:t> </w:t>
      </w:r>
      <w:r>
        <w:rPr>
          <w:sz w:val="22"/>
        </w:rPr>
        <w:t>the Revenue Data for Settlements for each five minute interval in an hour.</w:t>
      </w:r>
    </w:p>
    <w:p>
      <w:pPr>
        <w:pStyle w:val="ListParagraph"/>
        <w:numPr>
          <w:ilvl w:val="0"/>
          <w:numId w:val="26"/>
        </w:numPr>
        <w:tabs>
          <w:tab w:pos="853" w:val="left" w:leader="none"/>
          <w:tab w:pos="855" w:val="left" w:leader="none"/>
        </w:tabs>
        <w:spacing w:line="261" w:lineRule="auto" w:before="73" w:after="0"/>
        <w:ind w:left="855" w:right="1102" w:hanging="238"/>
        <w:jc w:val="left"/>
        <w:rPr>
          <w:sz w:val="22"/>
        </w:rPr>
      </w:pPr>
      <w:r>
        <w:rPr>
          <w:sz w:val="22"/>
        </w:rPr>
        <w:t>A</w:t>
      </w:r>
      <w:r>
        <w:rPr>
          <w:spacing w:val="-4"/>
          <w:sz w:val="22"/>
        </w:rPr>
        <w:t> </w:t>
      </w:r>
      <w:r>
        <w:rPr>
          <w:sz w:val="22"/>
        </w:rPr>
        <w:t>tolerance</w:t>
      </w:r>
      <w:r>
        <w:rPr>
          <w:spacing w:val="-4"/>
          <w:sz w:val="22"/>
        </w:rPr>
        <w:t> </w:t>
      </w:r>
      <w:r>
        <w:rPr>
          <w:sz w:val="22"/>
        </w:rPr>
        <w:t>check</w:t>
      </w:r>
      <w:r>
        <w:rPr>
          <w:spacing w:val="-4"/>
          <w:sz w:val="22"/>
        </w:rPr>
        <w:t> </w:t>
      </w:r>
      <w:r>
        <w:rPr>
          <w:sz w:val="22"/>
        </w:rPr>
        <w:t>is</w:t>
      </w:r>
      <w:r>
        <w:rPr>
          <w:spacing w:val="-4"/>
          <w:sz w:val="22"/>
        </w:rPr>
        <w:t> </w:t>
      </w:r>
      <w:r>
        <w:rPr>
          <w:sz w:val="22"/>
        </w:rPr>
        <w:t>performed</w:t>
      </w:r>
      <w:r>
        <w:rPr>
          <w:spacing w:val="-4"/>
          <w:sz w:val="22"/>
        </w:rPr>
        <w:t> </w:t>
      </w:r>
      <w:r>
        <w:rPr>
          <w:sz w:val="22"/>
        </w:rPr>
        <w:t>to</w:t>
      </w:r>
      <w:r>
        <w:rPr>
          <w:spacing w:val="-1"/>
          <w:sz w:val="22"/>
        </w:rPr>
        <w:t> </w:t>
      </w:r>
      <w:r>
        <w:rPr>
          <w:sz w:val="22"/>
        </w:rPr>
        <w:t>ensure</w:t>
      </w:r>
      <w:r>
        <w:rPr>
          <w:spacing w:val="-4"/>
          <w:sz w:val="22"/>
        </w:rPr>
        <w:t> </w:t>
      </w:r>
      <w:r>
        <w:rPr>
          <w:sz w:val="22"/>
        </w:rPr>
        <w:t>the</w:t>
      </w:r>
      <w:r>
        <w:rPr>
          <w:spacing w:val="-4"/>
          <w:sz w:val="22"/>
        </w:rPr>
        <w:t> </w:t>
      </w:r>
      <w:r>
        <w:rPr>
          <w:sz w:val="22"/>
        </w:rPr>
        <w:t>selected</w:t>
      </w:r>
      <w:r>
        <w:rPr>
          <w:spacing w:val="-4"/>
          <w:sz w:val="22"/>
        </w:rPr>
        <w:t> </w:t>
      </w:r>
      <w:r>
        <w:rPr>
          <w:sz w:val="22"/>
        </w:rPr>
        <w:t>time-weighted</w:t>
      </w:r>
      <w:r>
        <w:rPr>
          <w:spacing w:val="-2"/>
          <w:sz w:val="22"/>
        </w:rPr>
        <w:t> </w:t>
      </w:r>
      <w:r>
        <w:rPr>
          <w:sz w:val="22"/>
        </w:rPr>
        <w:t>MW</w:t>
      </w:r>
      <w:r>
        <w:rPr>
          <w:spacing w:val="-4"/>
          <w:sz w:val="22"/>
        </w:rPr>
        <w:t> </w:t>
      </w:r>
      <w:r>
        <w:rPr>
          <w:sz w:val="22"/>
        </w:rPr>
        <w:t>values</w:t>
      </w:r>
      <w:r>
        <w:rPr>
          <w:spacing w:val="-4"/>
          <w:sz w:val="22"/>
        </w:rPr>
        <w:t> </w:t>
      </w:r>
      <w:r>
        <w:rPr>
          <w:sz w:val="22"/>
        </w:rPr>
        <w:t>are</w:t>
      </w:r>
      <w:r>
        <w:rPr>
          <w:spacing w:val="-4"/>
          <w:sz w:val="22"/>
        </w:rPr>
        <w:t> </w:t>
      </w:r>
      <w:r>
        <w:rPr>
          <w:sz w:val="22"/>
        </w:rPr>
        <w:t>within a tolerance for settlement accuracy.</w:t>
      </w:r>
    </w:p>
    <w:p>
      <w:pPr>
        <w:pStyle w:val="ListParagraph"/>
        <w:spacing w:after="0" w:line="261" w:lineRule="auto"/>
        <w:jc w:val="left"/>
        <w:rPr>
          <w:sz w:val="22"/>
        </w:rPr>
        <w:sectPr>
          <w:type w:val="continuous"/>
          <w:pgSz w:w="12240" w:h="15840"/>
          <w:pgMar w:header="142" w:footer="1016" w:top="1820" w:bottom="280" w:left="1080" w:right="360"/>
        </w:sectPr>
      </w:pPr>
    </w:p>
    <w:p>
      <w:pPr>
        <w:pStyle w:val="BodyText"/>
        <w:spacing w:before="186"/>
        <w:ind w:left="0"/>
      </w:pPr>
    </w:p>
    <w:p>
      <w:pPr>
        <w:pStyle w:val="ListParagraph"/>
        <w:numPr>
          <w:ilvl w:val="1"/>
          <w:numId w:val="26"/>
        </w:numPr>
        <w:tabs>
          <w:tab w:pos="1350" w:val="left" w:leader="none"/>
        </w:tabs>
        <w:spacing w:line="261" w:lineRule="auto" w:before="0" w:after="0"/>
        <w:ind w:left="1350" w:right="1413" w:hanging="238"/>
        <w:jc w:val="left"/>
        <w:rPr>
          <w:sz w:val="22"/>
        </w:rPr>
      </w:pPr>
      <w:r>
        <w:rPr>
          <w:sz w:val="22"/>
        </w:rPr>
        <w:t>If</w:t>
      </w:r>
      <w:r>
        <w:rPr>
          <w:spacing w:val="-4"/>
          <w:sz w:val="22"/>
        </w:rPr>
        <w:t> </w:t>
      </w:r>
      <w:r>
        <w:rPr>
          <w:sz w:val="22"/>
        </w:rPr>
        <w:t>the</w:t>
      </w:r>
      <w:r>
        <w:rPr>
          <w:spacing w:val="-4"/>
          <w:sz w:val="22"/>
        </w:rPr>
        <w:t> </w:t>
      </w:r>
      <w:r>
        <w:rPr>
          <w:sz w:val="22"/>
        </w:rPr>
        <w:t>time-weighted</w:t>
      </w:r>
      <w:r>
        <w:rPr>
          <w:spacing w:val="-4"/>
          <w:sz w:val="22"/>
        </w:rPr>
        <w:t> </w:t>
      </w:r>
      <w:r>
        <w:rPr>
          <w:sz w:val="22"/>
        </w:rPr>
        <w:t>Telemetry</w:t>
      </w:r>
      <w:r>
        <w:rPr>
          <w:spacing w:val="-1"/>
          <w:sz w:val="22"/>
        </w:rPr>
        <w:t> </w:t>
      </w:r>
      <w:r>
        <w:rPr>
          <w:sz w:val="22"/>
        </w:rPr>
        <w:t>MW</w:t>
      </w:r>
      <w:r>
        <w:rPr>
          <w:spacing w:val="-4"/>
          <w:sz w:val="22"/>
        </w:rPr>
        <w:t> </w:t>
      </w:r>
      <w:r>
        <w:rPr>
          <w:sz w:val="22"/>
        </w:rPr>
        <w:t>values</w:t>
      </w:r>
      <w:r>
        <w:rPr>
          <w:spacing w:val="-4"/>
          <w:sz w:val="22"/>
        </w:rPr>
        <w:t> </w:t>
      </w:r>
      <w:r>
        <w:rPr>
          <w:sz w:val="22"/>
        </w:rPr>
        <w:t>are</w:t>
      </w:r>
      <w:r>
        <w:rPr>
          <w:spacing w:val="-4"/>
          <w:sz w:val="22"/>
        </w:rPr>
        <w:t> </w:t>
      </w:r>
      <w:r>
        <w:rPr>
          <w:sz w:val="22"/>
        </w:rPr>
        <w:t>used</w:t>
      </w:r>
      <w:r>
        <w:rPr>
          <w:spacing w:val="-4"/>
          <w:sz w:val="22"/>
        </w:rPr>
        <w:t> </w:t>
      </w:r>
      <w:r>
        <w:rPr>
          <w:sz w:val="22"/>
        </w:rPr>
        <w:t>to</w:t>
      </w:r>
      <w:r>
        <w:rPr>
          <w:spacing w:val="-4"/>
          <w:sz w:val="22"/>
        </w:rPr>
        <w:t> </w:t>
      </w:r>
      <w:r>
        <w:rPr>
          <w:sz w:val="22"/>
        </w:rPr>
        <w:t>calculate</w:t>
      </w:r>
      <w:r>
        <w:rPr>
          <w:spacing w:val="-2"/>
          <w:sz w:val="22"/>
        </w:rPr>
        <w:t> </w:t>
      </w:r>
      <w:r>
        <w:rPr>
          <w:sz w:val="22"/>
        </w:rPr>
        <w:t>the</w:t>
      </w:r>
      <w:r>
        <w:rPr>
          <w:spacing w:val="-4"/>
          <w:sz w:val="22"/>
        </w:rPr>
        <w:t> </w:t>
      </w:r>
      <w:r>
        <w:rPr>
          <w:sz w:val="22"/>
        </w:rPr>
        <w:t>Revenue</w:t>
      </w:r>
      <w:r>
        <w:rPr>
          <w:spacing w:val="-4"/>
          <w:sz w:val="22"/>
        </w:rPr>
        <w:t> </w:t>
      </w:r>
      <w:r>
        <w:rPr>
          <w:sz w:val="22"/>
        </w:rPr>
        <w:t>Data from Settlements, then the following check is performed:</w:t>
      </w:r>
    </w:p>
    <w:p>
      <w:pPr>
        <w:pStyle w:val="ListParagraph"/>
        <w:numPr>
          <w:ilvl w:val="2"/>
          <w:numId w:val="26"/>
        </w:numPr>
        <w:tabs>
          <w:tab w:pos="1845" w:val="left" w:leader="none"/>
        </w:tabs>
        <w:spacing w:line="261" w:lineRule="auto" w:before="74" w:after="0"/>
        <w:ind w:left="1845" w:right="1226" w:hanging="238"/>
        <w:jc w:val="left"/>
        <w:rPr>
          <w:sz w:val="22"/>
        </w:rPr>
      </w:pPr>
      <w:r>
        <w:rPr>
          <w:sz w:val="22"/>
        </w:rPr>
        <w:t>If the absolute value of the difference between the Hourly Integrated Telemetry MWh</w:t>
      </w:r>
      <w:r>
        <w:rPr>
          <w:spacing w:val="-4"/>
          <w:sz w:val="22"/>
        </w:rPr>
        <w:t> </w:t>
      </w:r>
      <w:r>
        <w:rPr>
          <w:sz w:val="22"/>
        </w:rPr>
        <w:t>and</w:t>
      </w:r>
      <w:r>
        <w:rPr>
          <w:spacing w:val="-4"/>
          <w:sz w:val="22"/>
        </w:rPr>
        <w:t> </w:t>
      </w:r>
      <w:r>
        <w:rPr>
          <w:sz w:val="22"/>
        </w:rPr>
        <w:t>the</w:t>
      </w:r>
      <w:r>
        <w:rPr>
          <w:spacing w:val="-4"/>
          <w:sz w:val="22"/>
        </w:rPr>
        <w:t> </w:t>
      </w:r>
      <w:r>
        <w:rPr>
          <w:sz w:val="22"/>
        </w:rPr>
        <w:t>Hourly</w:t>
      </w:r>
      <w:r>
        <w:rPr>
          <w:spacing w:val="-4"/>
          <w:sz w:val="22"/>
        </w:rPr>
        <w:t> </w:t>
      </w:r>
      <w:r>
        <w:rPr>
          <w:sz w:val="22"/>
        </w:rPr>
        <w:t>Revenue</w:t>
      </w:r>
      <w:r>
        <w:rPr>
          <w:spacing w:val="-4"/>
          <w:sz w:val="22"/>
        </w:rPr>
        <w:t> </w:t>
      </w:r>
      <w:r>
        <w:rPr>
          <w:sz w:val="22"/>
        </w:rPr>
        <w:t>Meter</w:t>
      </w:r>
      <w:r>
        <w:rPr>
          <w:spacing w:val="-1"/>
          <w:sz w:val="22"/>
        </w:rPr>
        <w:t> </w:t>
      </w:r>
      <w:r>
        <w:rPr>
          <w:sz w:val="22"/>
        </w:rPr>
        <w:t>MWh</w:t>
      </w:r>
      <w:r>
        <w:rPr>
          <w:spacing w:val="-4"/>
          <w:sz w:val="22"/>
        </w:rPr>
        <w:t> </w:t>
      </w:r>
      <w:r>
        <w:rPr>
          <w:sz w:val="22"/>
        </w:rPr>
        <w:t>value</w:t>
      </w:r>
      <w:r>
        <w:rPr>
          <w:spacing w:val="-4"/>
          <w:sz w:val="22"/>
        </w:rPr>
        <w:t> </w:t>
      </w:r>
      <w:r>
        <w:rPr>
          <w:sz w:val="22"/>
        </w:rPr>
        <w:t>is</w:t>
      </w:r>
      <w:r>
        <w:rPr>
          <w:spacing w:val="-4"/>
          <w:sz w:val="22"/>
        </w:rPr>
        <w:t> </w:t>
      </w:r>
      <w:r>
        <w:rPr>
          <w:sz w:val="22"/>
        </w:rPr>
        <w:t>greater</w:t>
      </w:r>
      <w:r>
        <w:rPr>
          <w:spacing w:val="-4"/>
          <w:sz w:val="22"/>
        </w:rPr>
        <w:t> </w:t>
      </w:r>
      <w:r>
        <w:rPr>
          <w:sz w:val="22"/>
        </w:rPr>
        <w:t>than</w:t>
      </w:r>
      <w:r>
        <w:rPr>
          <w:spacing w:val="-4"/>
          <w:sz w:val="22"/>
        </w:rPr>
        <w:t> </w:t>
      </w:r>
      <w:r>
        <w:rPr>
          <w:sz w:val="22"/>
        </w:rPr>
        <w:t>20</w:t>
      </w:r>
      <w:r>
        <w:rPr>
          <w:spacing w:val="-2"/>
          <w:sz w:val="22"/>
        </w:rPr>
        <w:t> </w:t>
      </w:r>
      <w:r>
        <w:rPr>
          <w:sz w:val="22"/>
        </w:rPr>
        <w:t>percent</w:t>
      </w:r>
      <w:r>
        <w:rPr>
          <w:spacing w:val="-4"/>
          <w:sz w:val="22"/>
        </w:rPr>
        <w:t> </w:t>
      </w:r>
      <w:r>
        <w:rPr>
          <w:sz w:val="22"/>
        </w:rPr>
        <w:t>and greater than 10 MWh, then the Revenue Data for Settlements for each of the Real-time Settlement Intervals of the hour will be flat-profiled and set equal to the Hourly Revenue Meter MWh.</w:t>
      </w:r>
    </w:p>
    <w:p>
      <w:pPr>
        <w:pStyle w:val="ListParagraph"/>
        <w:spacing w:after="0" w:line="261" w:lineRule="auto"/>
        <w:jc w:val="left"/>
        <w:rPr>
          <w:sz w:val="22"/>
        </w:rPr>
        <w:sectPr>
          <w:pgSz w:w="12240" w:h="15840"/>
          <w:pgMar w:header="142" w:footer="1016" w:top="1440" w:bottom="1200" w:left="1080" w:right="360"/>
        </w:sectPr>
      </w:pPr>
    </w:p>
    <w:p>
      <w:pPr>
        <w:pStyle w:val="BodyText"/>
        <w:spacing w:before="0"/>
        <w:ind w:left="0"/>
      </w:pPr>
    </w:p>
    <w:p>
      <w:pPr>
        <w:pStyle w:val="BodyText"/>
        <w:spacing w:before="218"/>
        <w:ind w:left="0"/>
      </w:pPr>
    </w:p>
    <w:p>
      <w:pPr>
        <w:pStyle w:val="BodyText"/>
        <w:spacing w:before="1"/>
        <w:ind w:left="360"/>
      </w:pPr>
      <w:r>
        <w:rPr>
          <w:spacing w:val="-5"/>
        </w:rPr>
        <w:t>AND</w:t>
      </w:r>
    </w:p>
    <w:p>
      <w:pPr>
        <w:spacing w:line="244" w:lineRule="auto" w:before="95"/>
        <w:ind w:left="1727" w:right="0" w:hanging="1368"/>
        <w:jc w:val="left"/>
        <w:rPr>
          <w:rFonts w:ascii="Arial" w:hAnsi="Arial"/>
          <w:i/>
          <w:sz w:val="16"/>
        </w:rPr>
      </w:pPr>
      <w:r>
        <w:rPr/>
        <w:br w:type="column"/>
      </w:r>
      <w:r>
        <w:rPr>
          <w:sz w:val="18"/>
          <w:u w:val="single"/>
        </w:rPr>
        <w:t>|</w:t>
      </w:r>
      <w:r>
        <w:rPr>
          <w:rFonts w:ascii="Arial" w:hAnsi="Arial"/>
          <w:i/>
          <w:position w:val="1"/>
          <w:sz w:val="16"/>
          <w:u w:val="single"/>
        </w:rPr>
        <w:t>Hourly</w:t>
      </w:r>
      <w:r>
        <w:rPr>
          <w:rFonts w:ascii="Arial" w:hAnsi="Arial"/>
          <w:i/>
          <w:spacing w:val="-12"/>
          <w:position w:val="1"/>
          <w:sz w:val="16"/>
          <w:u w:val="single"/>
        </w:rPr>
        <w:t> </w:t>
      </w:r>
      <w:r>
        <w:rPr>
          <w:rFonts w:ascii="Arial" w:hAnsi="Arial"/>
          <w:i/>
          <w:position w:val="1"/>
          <w:sz w:val="16"/>
          <w:u w:val="single"/>
        </w:rPr>
        <w:t>Integrated</w:t>
      </w:r>
      <w:r>
        <w:rPr>
          <w:rFonts w:ascii="Arial" w:hAnsi="Arial"/>
          <w:i/>
          <w:spacing w:val="-11"/>
          <w:position w:val="1"/>
          <w:sz w:val="16"/>
          <w:u w:val="single"/>
        </w:rPr>
        <w:t> </w:t>
      </w:r>
      <w:r>
        <w:rPr>
          <w:rFonts w:ascii="Arial" w:hAnsi="Arial"/>
          <w:i/>
          <w:position w:val="1"/>
          <w:sz w:val="16"/>
          <w:u w:val="single"/>
        </w:rPr>
        <w:t>Telemetry</w:t>
      </w:r>
      <w:r>
        <w:rPr>
          <w:rFonts w:ascii="Arial" w:hAnsi="Arial"/>
          <w:i/>
          <w:spacing w:val="-11"/>
          <w:position w:val="1"/>
          <w:sz w:val="16"/>
          <w:u w:val="single"/>
        </w:rPr>
        <w:t> </w:t>
      </w:r>
      <w:r>
        <w:rPr>
          <w:rFonts w:ascii="Arial" w:hAnsi="Arial"/>
          <w:i/>
          <w:position w:val="1"/>
          <w:sz w:val="16"/>
          <w:u w:val="single"/>
        </w:rPr>
        <w:t>MWh</w:t>
      </w:r>
      <w:r>
        <w:rPr>
          <w:rFonts w:ascii="Arial" w:hAnsi="Arial"/>
          <w:i/>
          <w:spacing w:val="7"/>
          <w:position w:val="1"/>
          <w:sz w:val="16"/>
          <w:u w:val="single"/>
        </w:rPr>
        <w:t> </w:t>
      </w:r>
      <w:r>
        <w:rPr>
          <w:w w:val="95"/>
          <w:position w:val="1"/>
          <w:sz w:val="16"/>
          <w:u w:val="single"/>
        </w:rPr>
        <w:t>−</w:t>
      </w:r>
      <w:r>
        <w:rPr>
          <w:spacing w:val="-9"/>
          <w:w w:val="95"/>
          <w:position w:val="1"/>
          <w:sz w:val="16"/>
          <w:u w:val="single"/>
        </w:rPr>
        <w:t> </w:t>
      </w:r>
      <w:r>
        <w:rPr>
          <w:rFonts w:ascii="Arial" w:hAnsi="Arial"/>
          <w:i/>
          <w:position w:val="1"/>
          <w:sz w:val="16"/>
          <w:u w:val="single"/>
        </w:rPr>
        <w:t>Hourly</w:t>
      </w:r>
      <w:r>
        <w:rPr>
          <w:rFonts w:ascii="Arial" w:hAnsi="Arial"/>
          <w:i/>
          <w:spacing w:val="-11"/>
          <w:position w:val="1"/>
          <w:sz w:val="16"/>
          <w:u w:val="single"/>
        </w:rPr>
        <w:t> </w:t>
      </w:r>
      <w:r>
        <w:rPr>
          <w:rFonts w:ascii="Arial" w:hAnsi="Arial"/>
          <w:i/>
          <w:position w:val="1"/>
          <w:sz w:val="16"/>
          <w:u w:val="single"/>
        </w:rPr>
        <w:t>Revenue</w:t>
      </w:r>
      <w:r>
        <w:rPr>
          <w:rFonts w:ascii="Arial" w:hAnsi="Arial"/>
          <w:i/>
          <w:spacing w:val="-11"/>
          <w:position w:val="1"/>
          <w:sz w:val="16"/>
          <w:u w:val="single"/>
        </w:rPr>
        <w:t> </w:t>
      </w:r>
      <w:r>
        <w:rPr>
          <w:rFonts w:ascii="Arial" w:hAnsi="Arial"/>
          <w:i/>
          <w:position w:val="1"/>
          <w:sz w:val="16"/>
          <w:u w:val="single"/>
        </w:rPr>
        <w:t>Meter</w:t>
      </w:r>
      <w:r>
        <w:rPr>
          <w:rFonts w:ascii="Arial" w:hAnsi="Arial"/>
          <w:i/>
          <w:spacing w:val="-12"/>
          <w:position w:val="1"/>
          <w:sz w:val="16"/>
          <w:u w:val="single"/>
        </w:rPr>
        <w:t> </w:t>
      </w:r>
      <w:r>
        <w:rPr>
          <w:rFonts w:ascii="Arial" w:hAnsi="Arial"/>
          <w:i/>
          <w:position w:val="1"/>
          <w:sz w:val="16"/>
          <w:u w:val="single"/>
        </w:rPr>
        <w:t>MWh</w:t>
      </w:r>
      <w:r>
        <w:rPr>
          <w:sz w:val="18"/>
          <w:u w:val="single"/>
        </w:rPr>
        <w:t>|</w:t>
      </w:r>
      <w:r>
        <w:rPr>
          <w:sz w:val="18"/>
        </w:rPr>
        <w:t> </w:t>
      </w:r>
      <w:r>
        <w:rPr>
          <w:rFonts w:ascii="Arial" w:hAnsi="Arial"/>
          <w:i/>
          <w:sz w:val="16"/>
        </w:rPr>
        <w:t>Hourly Revenue Meter MWh</w:t>
      </w:r>
    </w:p>
    <w:p>
      <w:pPr>
        <w:pStyle w:val="BodyText"/>
        <w:spacing w:before="176"/>
        <w:ind w:left="148"/>
      </w:pPr>
      <w:r>
        <w:rPr/>
        <w:br w:type="column"/>
      </w:r>
      <w:r>
        <w:rPr/>
        <w:t>&gt;</w:t>
      </w:r>
      <w:r>
        <w:rPr>
          <w:spacing w:val="-1"/>
        </w:rPr>
        <w:t> </w:t>
      </w:r>
      <w:r>
        <w:rPr>
          <w:spacing w:val="-5"/>
        </w:rPr>
        <w:t>20%</w:t>
      </w:r>
    </w:p>
    <w:p>
      <w:pPr>
        <w:pStyle w:val="BodyText"/>
        <w:spacing w:after="0"/>
        <w:sectPr>
          <w:type w:val="continuous"/>
          <w:pgSz w:w="12240" w:h="15840"/>
          <w:pgMar w:header="142" w:footer="1016" w:top="1820" w:bottom="280" w:left="1080" w:right="360"/>
          <w:cols w:num="3" w:equalWidth="0">
            <w:col w:w="865" w:space="1062"/>
            <w:col w:w="5070" w:space="39"/>
            <w:col w:w="3764"/>
          </w:cols>
        </w:sectPr>
      </w:pPr>
    </w:p>
    <w:p>
      <w:pPr>
        <w:spacing w:before="125"/>
        <w:ind w:left="1266" w:right="0" w:firstLine="0"/>
        <w:jc w:val="left"/>
        <w:rPr>
          <w:rFonts w:ascii="Arial" w:hAnsi="Arial"/>
          <w:i/>
          <w:position w:val="1"/>
          <w:sz w:val="22"/>
        </w:rPr>
      </w:pPr>
      <w:r>
        <w:rPr>
          <w:sz w:val="24"/>
        </w:rPr>
        <w:t>|</w:t>
      </w:r>
      <w:r>
        <w:rPr>
          <w:rFonts w:ascii="Arial" w:hAnsi="Arial"/>
          <w:i/>
          <w:position w:val="1"/>
          <w:sz w:val="22"/>
        </w:rPr>
        <w:t>Hourly</w:t>
      </w:r>
      <w:r>
        <w:rPr>
          <w:rFonts w:ascii="Arial" w:hAnsi="Arial"/>
          <w:i/>
          <w:spacing w:val="-13"/>
          <w:position w:val="1"/>
          <w:sz w:val="22"/>
        </w:rPr>
        <w:t> </w:t>
      </w:r>
      <w:r>
        <w:rPr>
          <w:rFonts w:ascii="Arial" w:hAnsi="Arial"/>
          <w:i/>
          <w:position w:val="1"/>
          <w:sz w:val="22"/>
        </w:rPr>
        <w:t>Integrated</w:t>
      </w:r>
      <w:r>
        <w:rPr>
          <w:rFonts w:ascii="Arial" w:hAnsi="Arial"/>
          <w:i/>
          <w:spacing w:val="-8"/>
          <w:position w:val="1"/>
          <w:sz w:val="22"/>
        </w:rPr>
        <w:t> </w:t>
      </w:r>
      <w:r>
        <w:rPr>
          <w:rFonts w:ascii="Arial" w:hAnsi="Arial"/>
          <w:i/>
          <w:position w:val="1"/>
          <w:sz w:val="22"/>
        </w:rPr>
        <w:t>Telemetry</w:t>
      </w:r>
      <w:r>
        <w:rPr>
          <w:rFonts w:ascii="Arial" w:hAnsi="Arial"/>
          <w:i/>
          <w:spacing w:val="-8"/>
          <w:position w:val="1"/>
          <w:sz w:val="22"/>
        </w:rPr>
        <w:t> </w:t>
      </w:r>
      <w:r>
        <w:rPr>
          <w:rFonts w:ascii="Arial" w:hAnsi="Arial"/>
          <w:i/>
          <w:position w:val="1"/>
          <w:sz w:val="22"/>
        </w:rPr>
        <w:t>MWh</w:t>
      </w:r>
      <w:r>
        <w:rPr>
          <w:rFonts w:ascii="Arial" w:hAnsi="Arial"/>
          <w:i/>
          <w:spacing w:val="34"/>
          <w:position w:val="1"/>
          <w:sz w:val="22"/>
        </w:rPr>
        <w:t> </w:t>
      </w:r>
      <w:r>
        <w:rPr>
          <w:w w:val="95"/>
          <w:position w:val="1"/>
          <w:sz w:val="22"/>
        </w:rPr>
        <w:t>−</w:t>
      </w:r>
      <w:r>
        <w:rPr>
          <w:spacing w:val="-13"/>
          <w:w w:val="95"/>
          <w:position w:val="1"/>
          <w:sz w:val="22"/>
        </w:rPr>
        <w:t> </w:t>
      </w:r>
      <w:r>
        <w:rPr>
          <w:rFonts w:ascii="Arial" w:hAnsi="Arial"/>
          <w:i/>
          <w:position w:val="1"/>
          <w:sz w:val="22"/>
        </w:rPr>
        <w:t>Hourly</w:t>
      </w:r>
      <w:r>
        <w:rPr>
          <w:rFonts w:ascii="Arial" w:hAnsi="Arial"/>
          <w:i/>
          <w:spacing w:val="-8"/>
          <w:position w:val="1"/>
          <w:sz w:val="22"/>
        </w:rPr>
        <w:t> </w:t>
      </w:r>
      <w:r>
        <w:rPr>
          <w:rFonts w:ascii="Arial" w:hAnsi="Arial"/>
          <w:i/>
          <w:position w:val="1"/>
          <w:sz w:val="22"/>
        </w:rPr>
        <w:t>Revenue</w:t>
      </w:r>
      <w:r>
        <w:rPr>
          <w:rFonts w:ascii="Arial" w:hAnsi="Arial"/>
          <w:i/>
          <w:spacing w:val="-8"/>
          <w:position w:val="1"/>
          <w:sz w:val="22"/>
        </w:rPr>
        <w:t> </w:t>
      </w:r>
      <w:r>
        <w:rPr>
          <w:rFonts w:ascii="Arial" w:hAnsi="Arial"/>
          <w:i/>
          <w:position w:val="1"/>
          <w:sz w:val="22"/>
        </w:rPr>
        <w:t>Meter</w:t>
      </w:r>
      <w:r>
        <w:rPr>
          <w:rFonts w:ascii="Arial" w:hAnsi="Arial"/>
          <w:i/>
          <w:spacing w:val="-8"/>
          <w:position w:val="1"/>
          <w:sz w:val="22"/>
        </w:rPr>
        <w:t> </w:t>
      </w:r>
      <w:r>
        <w:rPr>
          <w:rFonts w:ascii="Arial" w:hAnsi="Arial"/>
          <w:i/>
          <w:position w:val="1"/>
          <w:sz w:val="22"/>
        </w:rPr>
        <w:t>MWh</w:t>
      </w:r>
      <w:r>
        <w:rPr>
          <w:sz w:val="24"/>
        </w:rPr>
        <w:t>|</w:t>
      </w:r>
      <w:r>
        <w:rPr>
          <w:spacing w:val="-14"/>
          <w:sz w:val="24"/>
        </w:rPr>
        <w:t> </w:t>
      </w:r>
      <w:r>
        <w:rPr>
          <w:position w:val="1"/>
          <w:sz w:val="22"/>
        </w:rPr>
        <w:t>&gt;</w:t>
      </w:r>
      <w:r>
        <w:rPr>
          <w:spacing w:val="-9"/>
          <w:position w:val="1"/>
          <w:sz w:val="22"/>
        </w:rPr>
        <w:t> </w:t>
      </w:r>
      <w:r>
        <w:rPr>
          <w:position w:val="1"/>
          <w:sz w:val="22"/>
        </w:rPr>
        <w:t>10</w:t>
      </w:r>
      <w:r>
        <w:rPr>
          <w:spacing w:val="-8"/>
          <w:position w:val="1"/>
          <w:sz w:val="22"/>
        </w:rPr>
        <w:t> </w:t>
      </w:r>
      <w:r>
        <w:rPr>
          <w:rFonts w:ascii="Arial" w:hAnsi="Arial"/>
          <w:i/>
          <w:spacing w:val="-5"/>
          <w:position w:val="1"/>
          <w:sz w:val="22"/>
        </w:rPr>
        <w:t>MWh</w:t>
      </w:r>
    </w:p>
    <w:p>
      <w:pPr>
        <w:pStyle w:val="ListParagraph"/>
        <w:numPr>
          <w:ilvl w:val="0"/>
          <w:numId w:val="26"/>
        </w:numPr>
        <w:tabs>
          <w:tab w:pos="853" w:val="left" w:leader="none"/>
          <w:tab w:pos="855" w:val="left" w:leader="none"/>
        </w:tabs>
        <w:spacing w:line="261" w:lineRule="auto" w:before="236" w:after="0"/>
        <w:ind w:left="855" w:right="1383" w:hanging="238"/>
        <w:jc w:val="left"/>
        <w:rPr>
          <w:sz w:val="22"/>
        </w:rPr>
      </w:pPr>
      <w:r>
        <w:rPr>
          <w:sz w:val="22"/>
        </w:rPr>
        <w:t>If</w:t>
      </w:r>
      <w:r>
        <w:rPr>
          <w:spacing w:val="-4"/>
          <w:sz w:val="22"/>
        </w:rPr>
        <w:t> </w:t>
      </w:r>
      <w:r>
        <w:rPr>
          <w:sz w:val="22"/>
        </w:rPr>
        <w:t>the</w:t>
      </w:r>
      <w:r>
        <w:rPr>
          <w:spacing w:val="-4"/>
          <w:sz w:val="22"/>
        </w:rPr>
        <w:t> </w:t>
      </w:r>
      <w:r>
        <w:rPr>
          <w:sz w:val="22"/>
        </w:rPr>
        <w:t>time-weighted</w:t>
      </w:r>
      <w:r>
        <w:rPr>
          <w:spacing w:val="-4"/>
          <w:sz w:val="22"/>
        </w:rPr>
        <w:t> </w:t>
      </w:r>
      <w:r>
        <w:rPr>
          <w:sz w:val="22"/>
        </w:rPr>
        <w:t>State</w:t>
      </w:r>
      <w:r>
        <w:rPr>
          <w:spacing w:val="-1"/>
          <w:sz w:val="22"/>
        </w:rPr>
        <w:t> </w:t>
      </w:r>
      <w:r>
        <w:rPr>
          <w:sz w:val="22"/>
        </w:rPr>
        <w:t>Estimator</w:t>
      </w:r>
      <w:r>
        <w:rPr>
          <w:spacing w:val="-4"/>
          <w:sz w:val="22"/>
        </w:rPr>
        <w:t> </w:t>
      </w:r>
      <w:r>
        <w:rPr>
          <w:sz w:val="22"/>
        </w:rPr>
        <w:t>MW</w:t>
      </w:r>
      <w:r>
        <w:rPr>
          <w:spacing w:val="-4"/>
          <w:sz w:val="22"/>
        </w:rPr>
        <w:t> </w:t>
      </w:r>
      <w:r>
        <w:rPr>
          <w:sz w:val="22"/>
        </w:rPr>
        <w:t>values</w:t>
      </w:r>
      <w:r>
        <w:rPr>
          <w:spacing w:val="-4"/>
          <w:sz w:val="22"/>
        </w:rPr>
        <w:t> </w:t>
      </w:r>
      <w:r>
        <w:rPr>
          <w:sz w:val="22"/>
        </w:rPr>
        <w:t>are</w:t>
      </w:r>
      <w:r>
        <w:rPr>
          <w:spacing w:val="-4"/>
          <w:sz w:val="22"/>
        </w:rPr>
        <w:t> </w:t>
      </w:r>
      <w:r>
        <w:rPr>
          <w:sz w:val="22"/>
        </w:rPr>
        <w:t>used</w:t>
      </w:r>
      <w:r>
        <w:rPr>
          <w:spacing w:val="-2"/>
          <w:sz w:val="22"/>
        </w:rPr>
        <w:t> </w:t>
      </w:r>
      <w:r>
        <w:rPr>
          <w:sz w:val="22"/>
        </w:rPr>
        <w:t>to</w:t>
      </w:r>
      <w:r>
        <w:rPr>
          <w:spacing w:val="-4"/>
          <w:sz w:val="22"/>
        </w:rPr>
        <w:t> </w:t>
      </w:r>
      <w:r>
        <w:rPr>
          <w:sz w:val="22"/>
        </w:rPr>
        <w:t>calculate</w:t>
      </w:r>
      <w:r>
        <w:rPr>
          <w:spacing w:val="-4"/>
          <w:sz w:val="22"/>
        </w:rPr>
        <w:t> </w:t>
      </w:r>
      <w:r>
        <w:rPr>
          <w:sz w:val="22"/>
        </w:rPr>
        <w:t>the</w:t>
      </w:r>
      <w:r>
        <w:rPr>
          <w:spacing w:val="-4"/>
          <w:sz w:val="22"/>
        </w:rPr>
        <w:t> </w:t>
      </w:r>
      <w:r>
        <w:rPr>
          <w:sz w:val="22"/>
        </w:rPr>
        <w:t>Revenue</w:t>
      </w:r>
      <w:r>
        <w:rPr>
          <w:spacing w:val="-4"/>
          <w:sz w:val="22"/>
        </w:rPr>
        <w:t> </w:t>
      </w:r>
      <w:r>
        <w:rPr>
          <w:sz w:val="22"/>
        </w:rPr>
        <w:t>Data from Settlements, then the following check is performed:</w:t>
      </w:r>
    </w:p>
    <w:p>
      <w:pPr>
        <w:pStyle w:val="ListParagraph"/>
        <w:numPr>
          <w:ilvl w:val="1"/>
          <w:numId w:val="26"/>
        </w:numPr>
        <w:tabs>
          <w:tab w:pos="1350" w:val="left" w:leader="none"/>
        </w:tabs>
        <w:spacing w:line="261" w:lineRule="auto" w:before="73" w:after="0"/>
        <w:ind w:left="1350" w:right="1264" w:hanging="238"/>
        <w:jc w:val="left"/>
        <w:rPr>
          <w:sz w:val="22"/>
        </w:rPr>
      </w:pPr>
      <w:r>
        <w:rPr>
          <w:sz w:val="22"/>
        </w:rPr>
        <w:t>If</w:t>
      </w:r>
      <w:r>
        <w:rPr>
          <w:spacing w:val="-4"/>
          <w:sz w:val="22"/>
        </w:rPr>
        <w:t> </w:t>
      </w:r>
      <w:r>
        <w:rPr>
          <w:sz w:val="22"/>
        </w:rPr>
        <w:t>the</w:t>
      </w:r>
      <w:r>
        <w:rPr>
          <w:spacing w:val="-4"/>
          <w:sz w:val="22"/>
        </w:rPr>
        <w:t> </w:t>
      </w:r>
      <w:r>
        <w:rPr>
          <w:sz w:val="22"/>
        </w:rPr>
        <w:t>absolute</w:t>
      </w:r>
      <w:r>
        <w:rPr>
          <w:spacing w:val="-4"/>
          <w:sz w:val="22"/>
        </w:rPr>
        <w:t> </w:t>
      </w:r>
      <w:r>
        <w:rPr>
          <w:sz w:val="22"/>
        </w:rPr>
        <w:t>value</w:t>
      </w:r>
      <w:r>
        <w:rPr>
          <w:spacing w:val="-4"/>
          <w:sz w:val="22"/>
        </w:rPr>
        <w:t> </w:t>
      </w:r>
      <w:r>
        <w:rPr>
          <w:sz w:val="22"/>
        </w:rPr>
        <w:t>of</w:t>
      </w:r>
      <w:r>
        <w:rPr>
          <w:spacing w:val="-2"/>
          <w:sz w:val="22"/>
        </w:rPr>
        <w:t> </w:t>
      </w:r>
      <w:r>
        <w:rPr>
          <w:sz w:val="22"/>
        </w:rPr>
        <w:t>the</w:t>
      </w:r>
      <w:r>
        <w:rPr>
          <w:spacing w:val="-4"/>
          <w:sz w:val="22"/>
        </w:rPr>
        <w:t> </w:t>
      </w:r>
      <w:r>
        <w:rPr>
          <w:sz w:val="22"/>
        </w:rPr>
        <w:t>difference</w:t>
      </w:r>
      <w:r>
        <w:rPr>
          <w:spacing w:val="-4"/>
          <w:sz w:val="22"/>
        </w:rPr>
        <w:t> </w:t>
      </w:r>
      <w:r>
        <w:rPr>
          <w:sz w:val="22"/>
        </w:rPr>
        <w:t>between</w:t>
      </w:r>
      <w:r>
        <w:rPr>
          <w:spacing w:val="-4"/>
          <w:sz w:val="22"/>
        </w:rPr>
        <w:t> </w:t>
      </w:r>
      <w:r>
        <w:rPr>
          <w:sz w:val="22"/>
        </w:rPr>
        <w:t>the</w:t>
      </w:r>
      <w:r>
        <w:rPr>
          <w:spacing w:val="-2"/>
          <w:sz w:val="22"/>
        </w:rPr>
        <w:t> </w:t>
      </w:r>
      <w:r>
        <w:rPr>
          <w:sz w:val="22"/>
        </w:rPr>
        <w:t>Hourly</w:t>
      </w:r>
      <w:r>
        <w:rPr>
          <w:spacing w:val="-4"/>
          <w:sz w:val="22"/>
        </w:rPr>
        <w:t> </w:t>
      </w:r>
      <w:r>
        <w:rPr>
          <w:sz w:val="22"/>
        </w:rPr>
        <w:t>Integrated</w:t>
      </w:r>
      <w:r>
        <w:rPr>
          <w:spacing w:val="-4"/>
          <w:sz w:val="22"/>
        </w:rPr>
        <w:t> </w:t>
      </w:r>
      <w:r>
        <w:rPr>
          <w:sz w:val="22"/>
        </w:rPr>
        <w:t>State</w:t>
      </w:r>
      <w:r>
        <w:rPr>
          <w:spacing w:val="-2"/>
          <w:sz w:val="22"/>
        </w:rPr>
        <w:t> </w:t>
      </w:r>
      <w:r>
        <w:rPr>
          <w:sz w:val="22"/>
        </w:rPr>
        <w:t>Estimator MWh and the Hourly Revenue Meter MWh value is greater than 20 percent and greater than 10 MWh, then the Revenue Data for Settlements for each of the Real-time Settlement Intervals of the hour will be flat-profiled and set equal to the Hourly Revenue Meter MWh.</w:t>
      </w:r>
    </w:p>
    <w:p>
      <w:pPr>
        <w:spacing w:line="244" w:lineRule="auto" w:before="95"/>
        <w:ind w:left="3685" w:right="2778" w:hanging="1915"/>
        <w:jc w:val="left"/>
        <w:rPr>
          <w:rFonts w:ascii="Arial" w:hAnsi="Arial"/>
          <w:i/>
          <w:sz w:val="16"/>
        </w:rPr>
      </w:pPr>
      <w:r>
        <w:rPr>
          <w:rFonts w:ascii="Arial" w:hAnsi="Arial"/>
          <w:i/>
          <w:sz w:val="16"/>
        </w:rPr>
        <mc:AlternateContent>
          <mc:Choice Requires="wps">
            <w:drawing>
              <wp:anchor distT="0" distB="0" distL="0" distR="0" allowOverlap="1" layoutInCell="1" locked="0" behindDoc="0" simplePos="0" relativeHeight="15736832">
                <wp:simplePos x="0" y="0"/>
                <wp:positionH relativeFrom="page">
                  <wp:posOffset>5576271</wp:posOffset>
                </wp:positionH>
                <wp:positionV relativeFrom="paragraph">
                  <wp:posOffset>117228</wp:posOffset>
                </wp:positionV>
                <wp:extent cx="400050" cy="156210"/>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400050" cy="156210"/>
                        </a:xfrm>
                        <a:prstGeom prst="rect">
                          <a:avLst/>
                        </a:prstGeom>
                      </wps:spPr>
                      <wps:txbx>
                        <w:txbxContent>
                          <w:p>
                            <w:pPr>
                              <w:pStyle w:val="BodyText"/>
                              <w:spacing w:line="246" w:lineRule="exact" w:before="0"/>
                              <w:ind w:left="0"/>
                            </w:pPr>
                            <w:r>
                              <w:rPr/>
                              <w:t>&gt;</w:t>
                            </w:r>
                            <w:r>
                              <w:rPr>
                                <w:spacing w:val="-1"/>
                              </w:rPr>
                              <w:t> </w:t>
                            </w:r>
                            <w:r>
                              <w:rPr>
                                <w:spacing w:val="-5"/>
                              </w:rPr>
                              <w:t>20%</w:t>
                            </w:r>
                          </w:p>
                        </w:txbxContent>
                      </wps:txbx>
                      <wps:bodyPr wrap="square" lIns="0" tIns="0" rIns="0" bIns="0" rtlCol="0">
                        <a:noAutofit/>
                      </wps:bodyPr>
                    </wps:wsp>
                  </a:graphicData>
                </a:graphic>
              </wp:anchor>
            </w:drawing>
          </mc:Choice>
          <mc:Fallback>
            <w:pict>
              <v:shape style="position:absolute;margin-left:439.076508pt;margin-top:9.230588pt;width:31.5pt;height:12.3pt;mso-position-horizontal-relative:page;mso-position-vertical-relative:paragraph;z-index:15736832" type="#_x0000_t202" id="docshape69" filled="false" stroked="false">
                <v:textbox inset="0,0,0,0">
                  <w:txbxContent>
                    <w:p>
                      <w:pPr>
                        <w:pStyle w:val="BodyText"/>
                        <w:spacing w:line="246" w:lineRule="exact" w:before="0"/>
                        <w:ind w:left="0"/>
                      </w:pPr>
                      <w:r>
                        <w:rPr/>
                        <w:t>&gt;</w:t>
                      </w:r>
                      <w:r>
                        <w:rPr>
                          <w:spacing w:val="-1"/>
                        </w:rPr>
                        <w:t> </w:t>
                      </w:r>
                      <w:r>
                        <w:rPr>
                          <w:spacing w:val="-5"/>
                        </w:rPr>
                        <w:t>20%</w:t>
                      </w:r>
                    </w:p>
                  </w:txbxContent>
                </v:textbox>
                <w10:wrap type="none"/>
              </v:shape>
            </w:pict>
          </mc:Fallback>
        </mc:AlternateContent>
      </w:r>
      <w:r>
        <w:rPr>
          <w:sz w:val="18"/>
          <w:u w:val="single"/>
        </w:rPr>
        <w:t>|</w:t>
      </w:r>
      <w:r>
        <w:rPr>
          <w:rFonts w:ascii="Arial" w:hAnsi="Arial"/>
          <w:i/>
          <w:position w:val="1"/>
          <w:sz w:val="16"/>
          <w:u w:val="single"/>
        </w:rPr>
        <w:t>Hourly</w:t>
      </w:r>
      <w:r>
        <w:rPr>
          <w:rFonts w:ascii="Arial" w:hAnsi="Arial"/>
          <w:i/>
          <w:spacing w:val="-12"/>
          <w:position w:val="1"/>
          <w:sz w:val="16"/>
          <w:u w:val="single"/>
        </w:rPr>
        <w:t> </w:t>
      </w:r>
      <w:r>
        <w:rPr>
          <w:rFonts w:ascii="Arial" w:hAnsi="Arial"/>
          <w:i/>
          <w:position w:val="1"/>
          <w:sz w:val="16"/>
          <w:u w:val="single"/>
        </w:rPr>
        <w:t>Integrated</w:t>
      </w:r>
      <w:r>
        <w:rPr>
          <w:rFonts w:ascii="Arial" w:hAnsi="Arial"/>
          <w:i/>
          <w:spacing w:val="-11"/>
          <w:position w:val="1"/>
          <w:sz w:val="16"/>
          <w:u w:val="single"/>
        </w:rPr>
        <w:t> </w:t>
      </w:r>
      <w:r>
        <w:rPr>
          <w:rFonts w:ascii="Arial" w:hAnsi="Arial"/>
          <w:i/>
          <w:position w:val="1"/>
          <w:sz w:val="16"/>
          <w:u w:val="single"/>
        </w:rPr>
        <w:t>State</w:t>
      </w:r>
      <w:r>
        <w:rPr>
          <w:rFonts w:ascii="Arial" w:hAnsi="Arial"/>
          <w:i/>
          <w:spacing w:val="-11"/>
          <w:position w:val="1"/>
          <w:sz w:val="16"/>
          <w:u w:val="single"/>
        </w:rPr>
        <w:t> </w:t>
      </w:r>
      <w:r>
        <w:rPr>
          <w:rFonts w:ascii="Arial" w:hAnsi="Arial"/>
          <w:i/>
          <w:position w:val="1"/>
          <w:sz w:val="16"/>
          <w:u w:val="single"/>
        </w:rPr>
        <w:t>Estimator</w:t>
      </w:r>
      <w:r>
        <w:rPr>
          <w:rFonts w:ascii="Arial" w:hAnsi="Arial"/>
          <w:i/>
          <w:spacing w:val="-11"/>
          <w:position w:val="1"/>
          <w:sz w:val="16"/>
          <w:u w:val="single"/>
        </w:rPr>
        <w:t> </w:t>
      </w:r>
      <w:r>
        <w:rPr>
          <w:rFonts w:ascii="Arial" w:hAnsi="Arial"/>
          <w:i/>
          <w:position w:val="1"/>
          <w:sz w:val="16"/>
          <w:u w:val="single"/>
        </w:rPr>
        <w:t>Telemetry</w:t>
      </w:r>
      <w:r>
        <w:rPr>
          <w:rFonts w:ascii="Arial" w:hAnsi="Arial"/>
          <w:i/>
          <w:spacing w:val="-11"/>
          <w:position w:val="1"/>
          <w:sz w:val="16"/>
          <w:u w:val="single"/>
        </w:rPr>
        <w:t> </w:t>
      </w:r>
      <w:r>
        <w:rPr>
          <w:rFonts w:ascii="Arial" w:hAnsi="Arial"/>
          <w:i/>
          <w:position w:val="1"/>
          <w:sz w:val="16"/>
          <w:u w:val="single"/>
        </w:rPr>
        <w:t>MWh</w:t>
      </w:r>
      <w:r>
        <w:rPr>
          <w:rFonts w:ascii="Arial" w:hAnsi="Arial"/>
          <w:i/>
          <w:spacing w:val="15"/>
          <w:position w:val="1"/>
          <w:sz w:val="16"/>
          <w:u w:val="single"/>
        </w:rPr>
        <w:t> </w:t>
      </w:r>
      <w:r>
        <w:rPr>
          <w:w w:val="95"/>
          <w:position w:val="1"/>
          <w:sz w:val="16"/>
          <w:u w:val="single"/>
        </w:rPr>
        <w:t>−</w:t>
      </w:r>
      <w:r>
        <w:rPr>
          <w:spacing w:val="-9"/>
          <w:w w:val="95"/>
          <w:position w:val="1"/>
          <w:sz w:val="16"/>
          <w:u w:val="single"/>
        </w:rPr>
        <w:t> </w:t>
      </w:r>
      <w:r>
        <w:rPr>
          <w:rFonts w:ascii="Arial" w:hAnsi="Arial"/>
          <w:i/>
          <w:position w:val="1"/>
          <w:sz w:val="16"/>
          <w:u w:val="single"/>
        </w:rPr>
        <w:t>Hourly</w:t>
      </w:r>
      <w:r>
        <w:rPr>
          <w:rFonts w:ascii="Arial" w:hAnsi="Arial"/>
          <w:i/>
          <w:spacing w:val="-10"/>
          <w:position w:val="1"/>
          <w:sz w:val="16"/>
          <w:u w:val="single"/>
        </w:rPr>
        <w:t> </w:t>
      </w:r>
      <w:r>
        <w:rPr>
          <w:rFonts w:ascii="Arial" w:hAnsi="Arial"/>
          <w:i/>
          <w:position w:val="1"/>
          <w:sz w:val="16"/>
          <w:u w:val="single"/>
        </w:rPr>
        <w:t>Revenue</w:t>
      </w:r>
      <w:r>
        <w:rPr>
          <w:rFonts w:ascii="Arial" w:hAnsi="Arial"/>
          <w:i/>
          <w:spacing w:val="-10"/>
          <w:position w:val="1"/>
          <w:sz w:val="16"/>
          <w:u w:val="single"/>
        </w:rPr>
        <w:t> </w:t>
      </w:r>
      <w:r>
        <w:rPr>
          <w:rFonts w:ascii="Arial" w:hAnsi="Arial"/>
          <w:i/>
          <w:position w:val="1"/>
          <w:sz w:val="16"/>
          <w:u w:val="single"/>
        </w:rPr>
        <w:t>Meter</w:t>
      </w:r>
      <w:r>
        <w:rPr>
          <w:rFonts w:ascii="Arial" w:hAnsi="Arial"/>
          <w:i/>
          <w:spacing w:val="-10"/>
          <w:position w:val="1"/>
          <w:sz w:val="16"/>
          <w:u w:val="single"/>
        </w:rPr>
        <w:t> </w:t>
      </w:r>
      <w:r>
        <w:rPr>
          <w:rFonts w:ascii="Arial" w:hAnsi="Arial"/>
          <w:i/>
          <w:position w:val="1"/>
          <w:sz w:val="16"/>
          <w:u w:val="single"/>
        </w:rPr>
        <w:t>MWh</w:t>
      </w:r>
      <w:r>
        <w:rPr>
          <w:sz w:val="18"/>
          <w:u w:val="single"/>
        </w:rPr>
        <w:t>|</w:t>
      </w:r>
      <w:r>
        <w:rPr>
          <w:sz w:val="18"/>
        </w:rPr>
        <w:t> </w:t>
      </w:r>
      <w:r>
        <w:rPr>
          <w:rFonts w:ascii="Arial" w:hAnsi="Arial"/>
          <w:i/>
          <w:sz w:val="16"/>
        </w:rPr>
        <w:t>Hourly Revenue Meter MWh</w:t>
      </w:r>
    </w:p>
    <w:p>
      <w:pPr>
        <w:pStyle w:val="BodyText"/>
        <w:spacing w:before="231"/>
        <w:ind w:left="360"/>
      </w:pPr>
      <w:r>
        <w:rPr>
          <w:spacing w:val="-5"/>
        </w:rPr>
        <w:t>AND</w:t>
      </w:r>
    </w:p>
    <w:p>
      <w:pPr>
        <w:spacing w:before="126"/>
        <w:ind w:left="972" w:right="0" w:firstLine="0"/>
        <w:jc w:val="left"/>
        <w:rPr>
          <w:rFonts w:ascii="Arial" w:hAnsi="Arial"/>
          <w:i/>
          <w:position w:val="1"/>
          <w:sz w:val="22"/>
        </w:rPr>
      </w:pPr>
      <w:r>
        <w:rPr>
          <w:sz w:val="24"/>
        </w:rPr>
        <w:t>|</w:t>
      </w:r>
      <w:r>
        <w:rPr>
          <w:rFonts w:ascii="Arial" w:hAnsi="Arial"/>
          <w:i/>
          <w:position w:val="1"/>
          <w:sz w:val="22"/>
        </w:rPr>
        <w:t>Hourly</w:t>
      </w:r>
      <w:r>
        <w:rPr>
          <w:rFonts w:ascii="Arial" w:hAnsi="Arial"/>
          <w:i/>
          <w:spacing w:val="-10"/>
          <w:position w:val="1"/>
          <w:sz w:val="22"/>
        </w:rPr>
        <w:t> </w:t>
      </w:r>
      <w:r>
        <w:rPr>
          <w:rFonts w:ascii="Arial" w:hAnsi="Arial"/>
          <w:i/>
          <w:position w:val="1"/>
          <w:sz w:val="22"/>
        </w:rPr>
        <w:t>Integrated</w:t>
      </w:r>
      <w:r>
        <w:rPr>
          <w:rFonts w:ascii="Arial" w:hAnsi="Arial"/>
          <w:i/>
          <w:spacing w:val="-6"/>
          <w:position w:val="1"/>
          <w:sz w:val="22"/>
        </w:rPr>
        <w:t> </w:t>
      </w:r>
      <w:r>
        <w:rPr>
          <w:rFonts w:ascii="Arial" w:hAnsi="Arial"/>
          <w:i/>
          <w:position w:val="1"/>
          <w:sz w:val="22"/>
        </w:rPr>
        <w:t>State</w:t>
      </w:r>
      <w:r>
        <w:rPr>
          <w:rFonts w:ascii="Arial" w:hAnsi="Arial"/>
          <w:i/>
          <w:spacing w:val="-7"/>
          <w:position w:val="1"/>
          <w:sz w:val="22"/>
        </w:rPr>
        <w:t> </w:t>
      </w:r>
      <w:r>
        <w:rPr>
          <w:rFonts w:ascii="Arial" w:hAnsi="Arial"/>
          <w:i/>
          <w:position w:val="1"/>
          <w:sz w:val="22"/>
        </w:rPr>
        <w:t>Estimator</w:t>
      </w:r>
      <w:r>
        <w:rPr>
          <w:rFonts w:ascii="Arial" w:hAnsi="Arial"/>
          <w:i/>
          <w:spacing w:val="-6"/>
          <w:position w:val="1"/>
          <w:sz w:val="22"/>
        </w:rPr>
        <w:t> </w:t>
      </w:r>
      <w:r>
        <w:rPr>
          <w:rFonts w:ascii="Arial" w:hAnsi="Arial"/>
          <w:i/>
          <w:position w:val="1"/>
          <w:sz w:val="22"/>
        </w:rPr>
        <w:t>MWh</w:t>
      </w:r>
      <w:r>
        <w:rPr>
          <w:rFonts w:ascii="Arial" w:hAnsi="Arial"/>
          <w:i/>
          <w:spacing w:val="36"/>
          <w:position w:val="1"/>
          <w:sz w:val="22"/>
        </w:rPr>
        <w:t> </w:t>
      </w:r>
      <w:r>
        <w:rPr>
          <w:w w:val="95"/>
          <w:position w:val="1"/>
          <w:sz w:val="22"/>
        </w:rPr>
        <w:t>−</w:t>
      </w:r>
      <w:r>
        <w:rPr>
          <w:spacing w:val="-12"/>
          <w:w w:val="95"/>
          <w:position w:val="1"/>
          <w:sz w:val="22"/>
        </w:rPr>
        <w:t> </w:t>
      </w:r>
      <w:r>
        <w:rPr>
          <w:rFonts w:ascii="Arial" w:hAnsi="Arial"/>
          <w:i/>
          <w:position w:val="1"/>
          <w:sz w:val="22"/>
        </w:rPr>
        <w:t>Hourly</w:t>
      </w:r>
      <w:r>
        <w:rPr>
          <w:rFonts w:ascii="Arial" w:hAnsi="Arial"/>
          <w:i/>
          <w:spacing w:val="-7"/>
          <w:position w:val="1"/>
          <w:sz w:val="22"/>
        </w:rPr>
        <w:t> </w:t>
      </w:r>
      <w:r>
        <w:rPr>
          <w:rFonts w:ascii="Arial" w:hAnsi="Arial"/>
          <w:i/>
          <w:position w:val="1"/>
          <w:sz w:val="22"/>
        </w:rPr>
        <w:t>Revenue</w:t>
      </w:r>
      <w:r>
        <w:rPr>
          <w:rFonts w:ascii="Arial" w:hAnsi="Arial"/>
          <w:i/>
          <w:spacing w:val="-6"/>
          <w:position w:val="1"/>
          <w:sz w:val="22"/>
        </w:rPr>
        <w:t> </w:t>
      </w:r>
      <w:r>
        <w:rPr>
          <w:rFonts w:ascii="Arial" w:hAnsi="Arial"/>
          <w:i/>
          <w:position w:val="1"/>
          <w:sz w:val="22"/>
        </w:rPr>
        <w:t>Meter</w:t>
      </w:r>
      <w:r>
        <w:rPr>
          <w:rFonts w:ascii="Arial" w:hAnsi="Arial"/>
          <w:i/>
          <w:spacing w:val="-7"/>
          <w:position w:val="1"/>
          <w:sz w:val="22"/>
        </w:rPr>
        <w:t> </w:t>
      </w:r>
      <w:r>
        <w:rPr>
          <w:rFonts w:ascii="Arial" w:hAnsi="Arial"/>
          <w:i/>
          <w:position w:val="1"/>
          <w:sz w:val="22"/>
        </w:rPr>
        <w:t>MWh</w:t>
      </w:r>
      <w:r>
        <w:rPr>
          <w:position w:val="1"/>
          <w:sz w:val="22"/>
        </w:rPr>
        <w:t>|</w:t>
      </w:r>
      <w:r>
        <w:rPr>
          <w:spacing w:val="47"/>
          <w:position w:val="1"/>
          <w:sz w:val="22"/>
        </w:rPr>
        <w:t> </w:t>
      </w:r>
      <w:r>
        <w:rPr>
          <w:position w:val="1"/>
          <w:sz w:val="22"/>
        </w:rPr>
        <w:t>&gt;</w:t>
      </w:r>
      <w:r>
        <w:rPr>
          <w:spacing w:val="-7"/>
          <w:position w:val="1"/>
          <w:sz w:val="22"/>
        </w:rPr>
        <w:t> </w:t>
      </w:r>
      <w:r>
        <w:rPr>
          <w:position w:val="1"/>
          <w:sz w:val="22"/>
        </w:rPr>
        <w:t>10</w:t>
      </w:r>
      <w:r>
        <w:rPr>
          <w:spacing w:val="-6"/>
          <w:position w:val="1"/>
          <w:sz w:val="22"/>
        </w:rPr>
        <w:t> </w:t>
      </w:r>
      <w:r>
        <w:rPr>
          <w:rFonts w:ascii="Arial" w:hAnsi="Arial"/>
          <w:i/>
          <w:spacing w:val="-5"/>
          <w:position w:val="1"/>
          <w:sz w:val="22"/>
        </w:rPr>
        <w:t>MWh</w:t>
      </w:r>
    </w:p>
    <w:p>
      <w:pPr>
        <w:pStyle w:val="ListParagraph"/>
        <w:numPr>
          <w:ilvl w:val="0"/>
          <w:numId w:val="26"/>
        </w:numPr>
        <w:tabs>
          <w:tab w:pos="853" w:val="left" w:leader="none"/>
          <w:tab w:pos="855" w:val="left" w:leader="none"/>
        </w:tabs>
        <w:spacing w:line="261" w:lineRule="auto" w:before="236" w:after="0"/>
        <w:ind w:left="855" w:right="1198" w:hanging="238"/>
        <w:jc w:val="left"/>
        <w:rPr>
          <w:sz w:val="22"/>
        </w:rPr>
      </w:pPr>
      <w:r>
        <w:rPr>
          <w:sz w:val="22"/>
        </w:rPr>
        <w:t>The</w:t>
      </w:r>
      <w:r>
        <w:rPr>
          <w:spacing w:val="-3"/>
          <w:sz w:val="22"/>
        </w:rPr>
        <w:t> </w:t>
      </w:r>
      <w:r>
        <w:rPr>
          <w:sz w:val="22"/>
        </w:rPr>
        <w:t>Revenue</w:t>
      </w:r>
      <w:r>
        <w:rPr>
          <w:spacing w:val="-3"/>
          <w:sz w:val="22"/>
        </w:rPr>
        <w:t> </w:t>
      </w:r>
      <w:r>
        <w:rPr>
          <w:sz w:val="22"/>
        </w:rPr>
        <w:t>Data</w:t>
      </w:r>
      <w:r>
        <w:rPr>
          <w:spacing w:val="-3"/>
          <w:sz w:val="22"/>
        </w:rPr>
        <w:t> </w:t>
      </w:r>
      <w:r>
        <w:rPr>
          <w:sz w:val="22"/>
        </w:rPr>
        <w:t>for</w:t>
      </w:r>
      <w:r>
        <w:rPr>
          <w:spacing w:val="-3"/>
          <w:sz w:val="22"/>
        </w:rPr>
        <w:t> </w:t>
      </w:r>
      <w:r>
        <w:rPr>
          <w:sz w:val="22"/>
        </w:rPr>
        <w:t>Settlements for</w:t>
      </w:r>
      <w:r>
        <w:rPr>
          <w:spacing w:val="-3"/>
          <w:sz w:val="22"/>
        </w:rPr>
        <w:t> </w:t>
      </w:r>
      <w:r>
        <w:rPr>
          <w:sz w:val="22"/>
        </w:rPr>
        <w:t>each</w:t>
      </w:r>
      <w:r>
        <w:rPr>
          <w:spacing w:val="-3"/>
          <w:sz w:val="22"/>
        </w:rPr>
        <w:t> </w:t>
      </w:r>
      <w:r>
        <w:rPr>
          <w:sz w:val="22"/>
        </w:rPr>
        <w:t>five</w:t>
      </w:r>
      <w:r>
        <w:rPr>
          <w:spacing w:val="-3"/>
          <w:sz w:val="22"/>
        </w:rPr>
        <w:t> </w:t>
      </w:r>
      <w:r>
        <w:rPr>
          <w:sz w:val="22"/>
        </w:rPr>
        <w:t>minute</w:t>
      </w:r>
      <w:r>
        <w:rPr>
          <w:spacing w:val="-3"/>
          <w:sz w:val="22"/>
        </w:rPr>
        <w:t> </w:t>
      </w:r>
      <w:r>
        <w:rPr>
          <w:sz w:val="22"/>
        </w:rPr>
        <w:t>interval</w:t>
      </w:r>
      <w:r>
        <w:rPr>
          <w:spacing w:val="-1"/>
          <w:sz w:val="22"/>
        </w:rPr>
        <w:t> </w:t>
      </w:r>
      <w:r>
        <w:rPr>
          <w:sz w:val="22"/>
        </w:rPr>
        <w:t>in</w:t>
      </w:r>
      <w:r>
        <w:rPr>
          <w:spacing w:val="-3"/>
          <w:sz w:val="22"/>
        </w:rPr>
        <w:t> </w:t>
      </w:r>
      <w:r>
        <w:rPr>
          <w:sz w:val="22"/>
        </w:rPr>
        <w:t>an</w:t>
      </w:r>
      <w:r>
        <w:rPr>
          <w:spacing w:val="-3"/>
          <w:sz w:val="22"/>
        </w:rPr>
        <w:t> </w:t>
      </w:r>
      <w:r>
        <w:rPr>
          <w:sz w:val="22"/>
        </w:rPr>
        <w:t>hour</w:t>
      </w:r>
      <w:r>
        <w:rPr>
          <w:spacing w:val="-3"/>
          <w:sz w:val="22"/>
        </w:rPr>
        <w:t> </w:t>
      </w:r>
      <w:r>
        <w:rPr>
          <w:sz w:val="22"/>
        </w:rPr>
        <w:t>is</w:t>
      </w:r>
      <w:r>
        <w:rPr>
          <w:spacing w:val="-3"/>
          <w:sz w:val="22"/>
        </w:rPr>
        <w:t> </w:t>
      </w:r>
      <w:r>
        <w:rPr>
          <w:sz w:val="22"/>
        </w:rPr>
        <w:t>calculated</w:t>
      </w:r>
      <w:r>
        <w:rPr>
          <w:spacing w:val="-3"/>
          <w:sz w:val="22"/>
        </w:rPr>
        <w:t> </w:t>
      </w:r>
      <w:r>
        <w:rPr>
          <w:sz w:val="22"/>
        </w:rPr>
        <w:t>as </w:t>
      </w:r>
      <w:r>
        <w:rPr>
          <w:spacing w:val="-2"/>
          <w:sz w:val="22"/>
        </w:rPr>
        <w:t>follows:.</w:t>
      </w:r>
    </w:p>
    <w:p>
      <w:pPr>
        <w:pStyle w:val="BodyText"/>
        <w:spacing w:before="225"/>
        <w:ind w:left="360"/>
      </w:pPr>
      <w:r>
        <w:rPr/>
        <w:t>If</w:t>
      </w:r>
      <w:r>
        <w:rPr>
          <w:spacing w:val="-3"/>
        </w:rPr>
        <w:t> </w:t>
      </w:r>
      <w:r>
        <w:rPr/>
        <w:t>C</w:t>
      </w:r>
      <w:r>
        <w:rPr>
          <w:spacing w:val="-2"/>
        </w:rPr>
        <w:t> </w:t>
      </w:r>
      <w:r>
        <w:rPr/>
        <w:t>is</w:t>
      </w:r>
      <w:r>
        <w:rPr>
          <w:spacing w:val="-2"/>
        </w:rPr>
        <w:t> </w:t>
      </w:r>
      <w:r>
        <w:rPr/>
        <w:t>equal</w:t>
      </w:r>
      <w:r>
        <w:rPr>
          <w:spacing w:val="-2"/>
        </w:rPr>
        <w:t> </w:t>
      </w:r>
      <w:r>
        <w:rPr/>
        <w:t>to</w:t>
      </w:r>
      <w:r>
        <w:rPr>
          <w:spacing w:val="-2"/>
        </w:rPr>
        <w:t> </w:t>
      </w:r>
      <w:r>
        <w:rPr/>
        <w:t>A, </w:t>
      </w:r>
      <w:r>
        <w:rPr>
          <w:spacing w:val="-4"/>
        </w:rPr>
        <w:t>then</w:t>
      </w:r>
    </w:p>
    <w:p>
      <w:pPr>
        <w:spacing w:before="135"/>
        <w:ind w:left="1827" w:right="0" w:firstLine="0"/>
        <w:jc w:val="left"/>
        <w:rPr>
          <w:rFonts w:ascii="Arial" w:hAnsi="Arial"/>
          <w:i/>
          <w:sz w:val="22"/>
        </w:rPr>
      </w:pPr>
      <w:r>
        <w:rPr>
          <w:rFonts w:ascii="Arial" w:hAnsi="Arial"/>
          <w:i/>
          <w:sz w:val="22"/>
        </w:rPr>
        <w:t>Revenue Data for Settlements</w:t>
      </w:r>
      <w:r>
        <w:rPr>
          <w:rFonts w:ascii="Arial" w:hAnsi="Arial"/>
          <w:i/>
          <w:spacing w:val="60"/>
          <w:sz w:val="22"/>
        </w:rPr>
        <w:t> </w:t>
      </w:r>
      <w:r>
        <w:rPr>
          <w:sz w:val="22"/>
        </w:rPr>
        <w:t>=</w:t>
      </w:r>
      <w:r>
        <w:rPr>
          <w:spacing w:val="60"/>
          <w:sz w:val="22"/>
        </w:rPr>
        <w:t> </w:t>
      </w:r>
      <w:r>
        <w:rPr>
          <w:rFonts w:ascii="Arial" w:hAnsi="Arial"/>
          <w:i/>
          <w:sz w:val="22"/>
        </w:rPr>
        <w:t>Time</w:t>
      </w:r>
      <w:r>
        <w:rPr>
          <w:rFonts w:ascii="Arial" w:hAnsi="Arial"/>
          <w:i/>
          <w:spacing w:val="-1"/>
          <w:sz w:val="22"/>
        </w:rPr>
        <w:t> </w:t>
      </w:r>
      <w:r>
        <w:rPr>
          <w:sz w:val="22"/>
        </w:rPr>
        <w:t>–</w:t>
      </w:r>
      <w:r>
        <w:rPr>
          <w:spacing w:val="-1"/>
          <w:sz w:val="22"/>
        </w:rPr>
        <w:t> </w:t>
      </w:r>
      <w:r>
        <w:rPr>
          <w:rFonts w:ascii="Arial" w:hAnsi="Arial"/>
          <w:i/>
          <w:sz w:val="22"/>
        </w:rPr>
        <w:t>weighted Telemetry </w:t>
      </w:r>
      <w:r>
        <w:rPr>
          <w:rFonts w:ascii="Arial" w:hAnsi="Arial"/>
          <w:i/>
          <w:spacing w:val="-5"/>
          <w:sz w:val="22"/>
        </w:rPr>
        <w:t>MW</w:t>
      </w:r>
    </w:p>
    <w:p>
      <w:pPr>
        <w:spacing w:before="126"/>
        <w:ind w:left="1745" w:right="0" w:firstLine="0"/>
        <w:jc w:val="left"/>
        <w:rPr>
          <w:sz w:val="24"/>
        </w:rPr>
      </w:pPr>
      <w:r>
        <w:rPr>
          <w:position w:val="1"/>
          <w:sz w:val="22"/>
        </w:rPr>
        <w:t>+</w:t>
      </w:r>
      <w:r>
        <w:rPr>
          <w:sz w:val="24"/>
        </w:rPr>
        <w:t>(</w:t>
      </w:r>
      <w:r>
        <w:rPr>
          <w:rFonts w:ascii="Arial" w:hAnsi="Arial"/>
          <w:i/>
          <w:position w:val="1"/>
          <w:sz w:val="22"/>
        </w:rPr>
        <w:t>Hourly</w:t>
      </w:r>
      <w:r>
        <w:rPr>
          <w:rFonts w:ascii="Arial" w:hAnsi="Arial"/>
          <w:i/>
          <w:spacing w:val="-16"/>
          <w:position w:val="1"/>
          <w:sz w:val="22"/>
        </w:rPr>
        <w:t> </w:t>
      </w:r>
      <w:r>
        <w:rPr>
          <w:rFonts w:ascii="Arial" w:hAnsi="Arial"/>
          <w:i/>
          <w:position w:val="1"/>
          <w:sz w:val="22"/>
        </w:rPr>
        <w:t>Revenue</w:t>
      </w:r>
      <w:r>
        <w:rPr>
          <w:rFonts w:ascii="Arial" w:hAnsi="Arial"/>
          <w:i/>
          <w:spacing w:val="-15"/>
          <w:position w:val="1"/>
          <w:sz w:val="22"/>
        </w:rPr>
        <w:t> </w:t>
      </w:r>
      <w:r>
        <w:rPr>
          <w:rFonts w:ascii="Arial" w:hAnsi="Arial"/>
          <w:i/>
          <w:position w:val="1"/>
          <w:sz w:val="22"/>
        </w:rPr>
        <w:t>Meter</w:t>
      </w:r>
      <w:r>
        <w:rPr>
          <w:rFonts w:ascii="Arial" w:hAnsi="Arial"/>
          <w:i/>
          <w:spacing w:val="-11"/>
          <w:position w:val="1"/>
          <w:sz w:val="22"/>
        </w:rPr>
        <w:t> </w:t>
      </w:r>
      <w:r>
        <w:rPr>
          <w:rFonts w:ascii="Arial" w:hAnsi="Arial"/>
          <w:i/>
          <w:position w:val="1"/>
          <w:sz w:val="22"/>
        </w:rPr>
        <w:t>MWh</w:t>
      </w:r>
      <w:r>
        <w:rPr>
          <w:rFonts w:ascii="Arial" w:hAnsi="Arial"/>
          <w:i/>
          <w:spacing w:val="-15"/>
          <w:position w:val="1"/>
          <w:sz w:val="22"/>
        </w:rPr>
        <w:t> </w:t>
      </w:r>
      <w:r>
        <w:rPr>
          <w:w w:val="95"/>
          <w:position w:val="1"/>
          <w:sz w:val="22"/>
        </w:rPr>
        <w:t>−</w:t>
      </w:r>
      <w:r>
        <w:rPr>
          <w:spacing w:val="-13"/>
          <w:w w:val="95"/>
          <w:position w:val="1"/>
          <w:sz w:val="22"/>
        </w:rPr>
        <w:t> </w:t>
      </w:r>
      <w:r>
        <w:rPr>
          <w:rFonts w:ascii="Arial" w:hAnsi="Arial"/>
          <w:i/>
          <w:position w:val="1"/>
          <w:sz w:val="22"/>
        </w:rPr>
        <w:t>Hourly</w:t>
      </w:r>
      <w:r>
        <w:rPr>
          <w:rFonts w:ascii="Arial" w:hAnsi="Arial"/>
          <w:i/>
          <w:spacing w:val="-10"/>
          <w:position w:val="1"/>
          <w:sz w:val="22"/>
        </w:rPr>
        <w:t> </w:t>
      </w:r>
      <w:r>
        <w:rPr>
          <w:rFonts w:ascii="Arial" w:hAnsi="Arial"/>
          <w:i/>
          <w:position w:val="1"/>
          <w:sz w:val="22"/>
        </w:rPr>
        <w:t>Integrated</w:t>
      </w:r>
      <w:r>
        <w:rPr>
          <w:rFonts w:ascii="Arial" w:hAnsi="Arial"/>
          <w:i/>
          <w:spacing w:val="-10"/>
          <w:position w:val="1"/>
          <w:sz w:val="22"/>
        </w:rPr>
        <w:t> </w:t>
      </w:r>
      <w:r>
        <w:rPr>
          <w:rFonts w:ascii="Arial" w:hAnsi="Arial"/>
          <w:i/>
          <w:position w:val="1"/>
          <w:sz w:val="22"/>
        </w:rPr>
        <w:t>Telemetry</w:t>
      </w:r>
      <w:r>
        <w:rPr>
          <w:rFonts w:ascii="Arial" w:hAnsi="Arial"/>
          <w:i/>
          <w:spacing w:val="-10"/>
          <w:position w:val="1"/>
          <w:sz w:val="22"/>
        </w:rPr>
        <w:t> </w:t>
      </w:r>
      <w:r>
        <w:rPr>
          <w:rFonts w:ascii="Arial" w:hAnsi="Arial"/>
          <w:i/>
          <w:spacing w:val="-4"/>
          <w:position w:val="1"/>
          <w:sz w:val="22"/>
        </w:rPr>
        <w:t>MWh</w:t>
      </w:r>
      <w:r>
        <w:rPr>
          <w:spacing w:val="-4"/>
          <w:sz w:val="24"/>
        </w:rPr>
        <w:t>)</w:t>
      </w:r>
    </w:p>
    <w:p>
      <w:pPr>
        <w:pStyle w:val="BodyText"/>
        <w:spacing w:before="0"/>
        <w:ind w:left="0"/>
        <w:rPr>
          <w:sz w:val="16"/>
        </w:rPr>
      </w:pPr>
    </w:p>
    <w:p>
      <w:pPr>
        <w:pStyle w:val="BodyText"/>
        <w:ind w:left="0"/>
        <w:rPr>
          <w:sz w:val="16"/>
        </w:rPr>
      </w:pPr>
    </w:p>
    <w:p>
      <w:pPr>
        <w:tabs>
          <w:tab w:pos="4119" w:val="left" w:leader="none"/>
        </w:tabs>
        <w:spacing w:line="146" w:lineRule="auto" w:before="0"/>
        <w:ind w:left="3112" w:right="0" w:firstLine="0"/>
        <w:jc w:val="left"/>
        <w:rPr>
          <w:rFonts w:ascii="Arial" w:hAnsi="Arial"/>
          <w:i/>
          <w:sz w:val="16"/>
        </w:rPr>
      </w:pPr>
      <w:r>
        <w:rPr>
          <w:rFonts w:ascii="Arial" w:hAnsi="Arial"/>
          <w:i/>
          <w:sz w:val="16"/>
        </w:rPr>
        <mc:AlternateContent>
          <mc:Choice Requires="wps">
            <w:drawing>
              <wp:anchor distT="0" distB="0" distL="0" distR="0" allowOverlap="1" layoutInCell="1" locked="0" behindDoc="1" simplePos="0" relativeHeight="484828160">
                <wp:simplePos x="0" y="0"/>
                <wp:positionH relativeFrom="page">
                  <wp:posOffset>2962953</wp:posOffset>
                </wp:positionH>
                <wp:positionV relativeFrom="paragraph">
                  <wp:posOffset>99500</wp:posOffset>
                </wp:positionV>
                <wp:extent cx="2110740" cy="1270"/>
                <wp:effectExtent l="0" t="0" r="0" b="0"/>
                <wp:wrapNone/>
                <wp:docPr id="80" name="Graphic 80"/>
                <wp:cNvGraphicFramePr>
                  <a:graphicFrameLocks/>
                </wp:cNvGraphicFramePr>
                <a:graphic>
                  <a:graphicData uri="http://schemas.microsoft.com/office/word/2010/wordprocessingShape">
                    <wps:wsp>
                      <wps:cNvPr id="80" name="Graphic 80"/>
                      <wps:cNvSpPr/>
                      <wps:spPr>
                        <a:xfrm>
                          <a:off x="0" y="0"/>
                          <a:ext cx="2110740" cy="1270"/>
                        </a:xfrm>
                        <a:custGeom>
                          <a:avLst/>
                          <a:gdLst/>
                          <a:ahLst/>
                          <a:cxnLst/>
                          <a:rect l="l" t="t" r="r" b="b"/>
                          <a:pathLst>
                            <a:path w="2110740" h="0">
                              <a:moveTo>
                                <a:pt x="0" y="0"/>
                              </a:moveTo>
                              <a:lnTo>
                                <a:pt x="2110614"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488320" from="233.303391pt,7.834724pt" to="399.493491pt,7.834724pt" stroked="true" strokeweight=".5pt" strokecolor="#000000">
                <v:stroke dashstyle="solid"/>
                <w10:wrap type="none"/>
              </v:line>
            </w:pict>
          </mc:Fallback>
        </mc:AlternateContent>
      </w:r>
      <w:r>
        <w:rPr>
          <w:rFonts w:ascii="Arial" w:hAnsi="Arial"/>
          <w:i/>
          <w:sz w:val="16"/>
        </w:rPr>
        <mc:AlternateContent>
          <mc:Choice Requires="wps">
            <w:drawing>
              <wp:anchor distT="0" distB="0" distL="0" distR="0" allowOverlap="1" layoutInCell="1" locked="0" behindDoc="1" simplePos="0" relativeHeight="484829184">
                <wp:simplePos x="0" y="0"/>
                <wp:positionH relativeFrom="page">
                  <wp:posOffset>2926663</wp:posOffset>
                </wp:positionH>
                <wp:positionV relativeFrom="paragraph">
                  <wp:posOffset>-222266</wp:posOffset>
                </wp:positionV>
                <wp:extent cx="36830" cy="643890"/>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36830" cy="643890"/>
                        </a:xfrm>
                        <a:prstGeom prst="rect">
                          <a:avLst/>
                        </a:prstGeom>
                      </wps:spPr>
                      <wps:txbx>
                        <w:txbxContent>
                          <w:p>
                            <w:pPr>
                              <w:spacing w:line="1012" w:lineRule="exact" w:before="0"/>
                              <w:ind w:left="0" w:right="0" w:firstLine="0"/>
                              <w:jc w:val="left"/>
                              <w:rPr>
                                <w:sz w:val="90"/>
                              </w:rPr>
                            </w:pPr>
                            <w:r>
                              <w:rPr>
                                <w:spacing w:val="-10"/>
                                <w:w w:val="20"/>
                                <w:sz w:val="90"/>
                              </w:rPr>
                              <w:t>|</w:t>
                            </w:r>
                          </w:p>
                        </w:txbxContent>
                      </wps:txbx>
                      <wps:bodyPr wrap="square" lIns="0" tIns="0" rIns="0" bIns="0" rtlCol="0">
                        <a:noAutofit/>
                      </wps:bodyPr>
                    </wps:wsp>
                  </a:graphicData>
                </a:graphic>
              </wp:anchor>
            </w:drawing>
          </mc:Choice>
          <mc:Fallback>
            <w:pict>
              <v:shape style="position:absolute;margin-left:230.445969pt;margin-top:-17.501301pt;width:2.9pt;height:50.7pt;mso-position-horizontal-relative:page;mso-position-vertical-relative:paragraph;z-index:-18487296" type="#_x0000_t202" id="docshape70" filled="false" stroked="false">
                <v:textbox inset="0,0,0,0">
                  <w:txbxContent>
                    <w:p>
                      <w:pPr>
                        <w:spacing w:line="1012" w:lineRule="exact" w:before="0"/>
                        <w:ind w:left="0" w:right="0" w:firstLine="0"/>
                        <w:jc w:val="left"/>
                        <w:rPr>
                          <w:sz w:val="90"/>
                        </w:rPr>
                      </w:pPr>
                      <w:r>
                        <w:rPr>
                          <w:spacing w:val="-10"/>
                          <w:w w:val="20"/>
                          <w:sz w:val="90"/>
                        </w:rPr>
                        <w:t>|</w:t>
                      </w:r>
                    </w:p>
                  </w:txbxContent>
                </v:textbox>
                <w10:wrap type="none"/>
              </v:shape>
            </w:pict>
          </mc:Fallback>
        </mc:AlternateContent>
      </w:r>
      <w:r>
        <w:rPr>
          <w:rFonts w:ascii="Arial" w:hAnsi="Arial"/>
          <w:i/>
          <w:sz w:val="16"/>
        </w:rPr>
        <mc:AlternateContent>
          <mc:Choice Requires="wps">
            <w:drawing>
              <wp:anchor distT="0" distB="0" distL="0" distR="0" allowOverlap="1" layoutInCell="1" locked="0" behindDoc="1" simplePos="0" relativeHeight="484830208">
                <wp:simplePos x="0" y="0"/>
                <wp:positionH relativeFrom="page">
                  <wp:posOffset>3049352</wp:posOffset>
                </wp:positionH>
                <wp:positionV relativeFrom="paragraph">
                  <wp:posOffset>-222266</wp:posOffset>
                </wp:positionV>
                <wp:extent cx="2060575" cy="643890"/>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2060575" cy="643890"/>
                        </a:xfrm>
                        <a:prstGeom prst="rect">
                          <a:avLst/>
                        </a:prstGeom>
                      </wps:spPr>
                      <wps:txbx>
                        <w:txbxContent>
                          <w:p>
                            <w:pPr>
                              <w:tabs>
                                <w:tab w:pos="3187" w:val="left" w:leader="none"/>
                              </w:tabs>
                              <w:spacing w:line="1007" w:lineRule="exact" w:before="0"/>
                              <w:ind w:left="0" w:right="0" w:firstLine="0"/>
                              <w:jc w:val="left"/>
                              <w:rPr>
                                <w:position w:val="-15"/>
                                <w:sz w:val="90"/>
                              </w:rPr>
                            </w:pPr>
                            <w:r>
                              <w:rPr>
                                <w:rFonts w:ascii="Arial"/>
                                <w:i/>
                                <w:spacing w:val="-10"/>
                                <w:w w:val="90"/>
                                <w:sz w:val="16"/>
                              </w:rPr>
                              <w:t>n</w:t>
                            </w:r>
                            <w:r>
                              <w:rPr>
                                <w:rFonts w:ascii="Arial"/>
                                <w:i/>
                                <w:sz w:val="16"/>
                              </w:rPr>
                              <w:tab/>
                            </w:r>
                            <w:r>
                              <w:rPr>
                                <w:spacing w:val="-24"/>
                                <w:w w:val="30"/>
                                <w:position w:val="-15"/>
                                <w:sz w:val="90"/>
                              </w:rPr>
                              <w:t>|</w:t>
                            </w:r>
                          </w:p>
                        </w:txbxContent>
                      </wps:txbx>
                      <wps:bodyPr wrap="square" lIns="0" tIns="0" rIns="0" bIns="0" rtlCol="0">
                        <a:noAutofit/>
                      </wps:bodyPr>
                    </wps:wsp>
                  </a:graphicData>
                </a:graphic>
              </wp:anchor>
            </w:drawing>
          </mc:Choice>
          <mc:Fallback>
            <w:pict>
              <v:shape style="position:absolute;margin-left:240.106506pt;margin-top:-17.501301pt;width:162.25pt;height:50.7pt;mso-position-horizontal-relative:page;mso-position-vertical-relative:paragraph;z-index:-18486272" type="#_x0000_t202" id="docshape71" filled="false" stroked="false">
                <v:textbox inset="0,0,0,0">
                  <w:txbxContent>
                    <w:p>
                      <w:pPr>
                        <w:tabs>
                          <w:tab w:pos="3187" w:val="left" w:leader="none"/>
                        </w:tabs>
                        <w:spacing w:line="1007" w:lineRule="exact" w:before="0"/>
                        <w:ind w:left="0" w:right="0" w:firstLine="0"/>
                        <w:jc w:val="left"/>
                        <w:rPr>
                          <w:position w:val="-15"/>
                          <w:sz w:val="90"/>
                        </w:rPr>
                      </w:pPr>
                      <w:r>
                        <w:rPr>
                          <w:rFonts w:ascii="Arial"/>
                          <w:i/>
                          <w:spacing w:val="-10"/>
                          <w:w w:val="90"/>
                          <w:sz w:val="16"/>
                        </w:rPr>
                        <w:t>n</w:t>
                      </w:r>
                      <w:r>
                        <w:rPr>
                          <w:rFonts w:ascii="Arial"/>
                          <w:i/>
                          <w:sz w:val="16"/>
                        </w:rPr>
                        <w:tab/>
                      </w:r>
                      <w:r>
                        <w:rPr>
                          <w:spacing w:val="-24"/>
                          <w:w w:val="30"/>
                          <w:position w:val="-15"/>
                          <w:sz w:val="90"/>
                        </w:rPr>
                        <w:t>|</w:t>
                      </w:r>
                    </w:p>
                  </w:txbxContent>
                </v:textbox>
                <w10:wrap type="none"/>
              </v:shape>
            </w:pict>
          </mc:Fallback>
        </mc:AlternateContent>
      </w:r>
      <w:r>
        <w:rPr>
          <w:spacing w:val="-4"/>
          <w:position w:val="-11"/>
          <w:sz w:val="22"/>
        </w:rPr>
        <w:t>*12*</w:t>
      </w:r>
      <w:r>
        <w:rPr>
          <w:position w:val="-11"/>
          <w:sz w:val="22"/>
        </w:rPr>
        <w:tab/>
      </w:r>
      <w:r>
        <w:rPr>
          <w:rFonts w:ascii="Arial" w:hAnsi="Arial"/>
          <w:i/>
          <w:sz w:val="16"/>
        </w:rPr>
        <w:t>Time</w:t>
      </w:r>
      <w:r>
        <w:rPr>
          <w:rFonts w:ascii="Arial" w:hAnsi="Arial"/>
          <w:i/>
          <w:spacing w:val="-2"/>
          <w:sz w:val="16"/>
        </w:rPr>
        <w:t> </w:t>
      </w:r>
      <w:r>
        <w:rPr>
          <w:sz w:val="16"/>
        </w:rPr>
        <w:t>–</w:t>
      </w:r>
      <w:r>
        <w:rPr>
          <w:spacing w:val="-2"/>
          <w:sz w:val="16"/>
        </w:rPr>
        <w:t> </w:t>
      </w:r>
      <w:r>
        <w:rPr>
          <w:rFonts w:ascii="Arial" w:hAnsi="Arial"/>
          <w:i/>
          <w:sz w:val="16"/>
        </w:rPr>
        <w:t>weighted Telemetry </w:t>
      </w:r>
      <w:r>
        <w:rPr>
          <w:rFonts w:ascii="Arial" w:hAnsi="Arial"/>
          <w:i/>
          <w:spacing w:val="-5"/>
          <w:sz w:val="16"/>
        </w:rPr>
        <w:t>MW</w:t>
      </w:r>
    </w:p>
    <w:p>
      <w:pPr>
        <w:tabs>
          <w:tab w:pos="464" w:val="left" w:leader="none"/>
        </w:tabs>
        <w:spacing w:line="372" w:lineRule="exact" w:before="0"/>
        <w:ind w:left="0" w:right="302" w:firstLine="0"/>
        <w:jc w:val="center"/>
        <w:rPr>
          <w:position w:val="-4"/>
          <w:sz w:val="31"/>
        </w:rPr>
      </w:pPr>
      <w:r>
        <w:rPr>
          <w:position w:val="-4"/>
          <w:sz w:val="31"/>
        </w:rPr>
        <mc:AlternateContent>
          <mc:Choice Requires="wps">
            <w:drawing>
              <wp:anchor distT="0" distB="0" distL="0" distR="0" allowOverlap="1" layoutInCell="1" locked="0" behindDoc="1" simplePos="0" relativeHeight="484829696">
                <wp:simplePos x="0" y="0"/>
                <wp:positionH relativeFrom="page">
                  <wp:posOffset>3049352</wp:posOffset>
                </wp:positionH>
                <wp:positionV relativeFrom="paragraph">
                  <wp:posOffset>133950</wp:posOffset>
                </wp:positionV>
                <wp:extent cx="177800" cy="113664"/>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177800" cy="113664"/>
                        </a:xfrm>
                        <a:prstGeom prst="rect">
                          <a:avLst/>
                        </a:prstGeom>
                      </wps:spPr>
                      <wps:txbx>
                        <w:txbxContent>
                          <w:p>
                            <w:pPr>
                              <w:spacing w:line="179" w:lineRule="exact" w:before="0"/>
                              <w:ind w:left="0" w:right="0" w:firstLine="0"/>
                              <w:jc w:val="left"/>
                              <w:rPr>
                                <w:sz w:val="16"/>
                              </w:rPr>
                            </w:pPr>
                            <w:r>
                              <w:rPr>
                                <w:rFonts w:ascii="Arial"/>
                                <w:i/>
                                <w:sz w:val="16"/>
                              </w:rPr>
                              <w:t>i</w:t>
                            </w:r>
                            <w:r>
                              <w:rPr>
                                <w:rFonts w:ascii="Arial"/>
                                <w:i/>
                                <w:spacing w:val="-14"/>
                                <w:sz w:val="16"/>
                              </w:rPr>
                              <w:t> </w:t>
                            </w:r>
                            <w:r>
                              <w:rPr>
                                <w:sz w:val="16"/>
                              </w:rPr>
                              <w:t>=</w:t>
                            </w:r>
                            <w:r>
                              <w:rPr>
                                <w:spacing w:val="-14"/>
                                <w:sz w:val="16"/>
                              </w:rPr>
                              <w:t> </w:t>
                            </w:r>
                            <w:r>
                              <w:rPr>
                                <w:spacing w:val="-10"/>
                                <w:sz w:val="16"/>
                              </w:rPr>
                              <w:t>1</w:t>
                            </w:r>
                          </w:p>
                        </w:txbxContent>
                      </wps:txbx>
                      <wps:bodyPr wrap="square" lIns="0" tIns="0" rIns="0" bIns="0" rtlCol="0">
                        <a:noAutofit/>
                      </wps:bodyPr>
                    </wps:wsp>
                  </a:graphicData>
                </a:graphic>
              </wp:anchor>
            </w:drawing>
          </mc:Choice>
          <mc:Fallback>
            <w:pict>
              <v:shape style="position:absolute;margin-left:240.106506pt;margin-top:10.547262pt;width:14pt;height:8.950pt;mso-position-horizontal-relative:page;mso-position-vertical-relative:paragraph;z-index:-18486784" type="#_x0000_t202" id="docshape72" filled="false" stroked="false">
                <v:textbox inset="0,0,0,0">
                  <w:txbxContent>
                    <w:p>
                      <w:pPr>
                        <w:spacing w:line="179" w:lineRule="exact" w:before="0"/>
                        <w:ind w:left="0" w:right="0" w:firstLine="0"/>
                        <w:jc w:val="left"/>
                        <w:rPr>
                          <w:sz w:val="16"/>
                        </w:rPr>
                      </w:pPr>
                      <w:r>
                        <w:rPr>
                          <w:rFonts w:ascii="Arial"/>
                          <w:i/>
                          <w:sz w:val="16"/>
                        </w:rPr>
                        <w:t>i</w:t>
                      </w:r>
                      <w:r>
                        <w:rPr>
                          <w:rFonts w:ascii="Arial"/>
                          <w:i/>
                          <w:spacing w:val="-14"/>
                          <w:sz w:val="16"/>
                        </w:rPr>
                        <w:t> </w:t>
                      </w:r>
                      <w:r>
                        <w:rPr>
                          <w:sz w:val="16"/>
                        </w:rPr>
                        <w:t>=</w:t>
                      </w:r>
                      <w:r>
                        <w:rPr>
                          <w:spacing w:val="-14"/>
                          <w:sz w:val="16"/>
                        </w:rPr>
                        <w:t> </w:t>
                      </w:r>
                      <w:r>
                        <w:rPr>
                          <w:spacing w:val="-10"/>
                          <w:sz w:val="16"/>
                        </w:rPr>
                        <w:t>1</w:t>
                      </w:r>
                    </w:p>
                  </w:txbxContent>
                </v:textbox>
                <w10:wrap type="none"/>
              </v:shape>
            </w:pict>
          </mc:Fallback>
        </mc:AlternateContent>
      </w:r>
      <w:r>
        <w:rPr>
          <w:spacing w:val="-10"/>
          <w:w w:val="80"/>
          <w:position w:val="-7"/>
          <w:sz w:val="38"/>
        </w:rPr>
        <w:t>∑</w:t>
      </w:r>
      <w:r>
        <w:rPr>
          <w:position w:val="-7"/>
          <w:sz w:val="38"/>
        </w:rPr>
        <w:tab/>
      </w:r>
      <w:r>
        <w:rPr>
          <w:w w:val="95"/>
          <w:position w:val="-5"/>
          <w:sz w:val="34"/>
        </w:rPr>
        <w:t>|</w:t>
      </w:r>
      <w:r>
        <w:rPr>
          <w:rFonts w:ascii="Arial" w:hAnsi="Arial"/>
          <w:i/>
          <w:w w:val="95"/>
          <w:sz w:val="16"/>
        </w:rPr>
        <w:t>Time</w:t>
      </w:r>
      <w:r>
        <w:rPr>
          <w:rFonts w:ascii="Arial" w:hAnsi="Arial"/>
          <w:i/>
          <w:spacing w:val="-5"/>
          <w:w w:val="95"/>
          <w:sz w:val="16"/>
        </w:rPr>
        <w:t> </w:t>
      </w:r>
      <w:r>
        <w:rPr>
          <w:w w:val="80"/>
          <w:sz w:val="16"/>
        </w:rPr>
        <w:t>−</w:t>
      </w:r>
      <w:r>
        <w:rPr>
          <w:spacing w:val="-4"/>
          <w:w w:val="95"/>
          <w:sz w:val="16"/>
        </w:rPr>
        <w:t> </w:t>
      </w:r>
      <w:r>
        <w:rPr>
          <w:rFonts w:ascii="Arial" w:hAnsi="Arial"/>
          <w:i/>
          <w:w w:val="95"/>
          <w:sz w:val="16"/>
        </w:rPr>
        <w:t>weighted</w:t>
      </w:r>
      <w:r>
        <w:rPr>
          <w:rFonts w:ascii="Arial" w:hAnsi="Arial"/>
          <w:i/>
          <w:spacing w:val="5"/>
          <w:sz w:val="16"/>
        </w:rPr>
        <w:t> </w:t>
      </w:r>
      <w:r>
        <w:rPr>
          <w:rFonts w:ascii="Arial" w:hAnsi="Arial"/>
          <w:i/>
          <w:w w:val="95"/>
          <w:sz w:val="16"/>
        </w:rPr>
        <w:t>Telemetry</w:t>
      </w:r>
      <w:r>
        <w:rPr>
          <w:rFonts w:ascii="Arial" w:hAnsi="Arial"/>
          <w:i/>
          <w:spacing w:val="5"/>
          <w:sz w:val="16"/>
        </w:rPr>
        <w:t> </w:t>
      </w:r>
      <w:r>
        <w:rPr>
          <w:rFonts w:ascii="Arial" w:hAnsi="Arial"/>
          <w:i/>
          <w:w w:val="95"/>
          <w:sz w:val="16"/>
        </w:rPr>
        <w:t>MW</w:t>
      </w:r>
      <w:r>
        <w:rPr>
          <w:rFonts w:ascii="Arial" w:hAnsi="Arial"/>
          <w:i/>
          <w:spacing w:val="5"/>
          <w:sz w:val="16"/>
        </w:rPr>
        <w:t> </w:t>
      </w:r>
      <w:r>
        <w:rPr>
          <w:rFonts w:ascii="Arial" w:hAnsi="Arial"/>
          <w:i/>
          <w:spacing w:val="-2"/>
          <w:w w:val="95"/>
          <w:sz w:val="16"/>
        </w:rPr>
        <w:t>Value</w:t>
      </w:r>
      <w:r>
        <w:rPr>
          <w:rFonts w:ascii="Arial" w:hAnsi="Arial"/>
          <w:i/>
          <w:spacing w:val="-2"/>
          <w:w w:val="95"/>
          <w:position w:val="-6"/>
          <w:sz w:val="16"/>
        </w:rPr>
        <w:t>i</w:t>
      </w:r>
      <w:r>
        <w:rPr>
          <w:spacing w:val="-2"/>
          <w:w w:val="95"/>
          <w:position w:val="-4"/>
          <w:sz w:val="31"/>
        </w:rPr>
        <w:t>|</w:t>
      </w:r>
    </w:p>
    <w:p>
      <w:pPr>
        <w:pStyle w:val="BodyText"/>
        <w:spacing w:line="500" w:lineRule="atLeast" w:before="58"/>
        <w:ind w:left="360" w:right="4262"/>
      </w:pPr>
      <w:r>
        <w:rPr/>
        <w:t>Where</w:t>
      </w:r>
      <w:r>
        <w:rPr>
          <w:spacing w:val="-5"/>
        </w:rPr>
        <w:t> </w:t>
      </w:r>
      <w:r>
        <w:rPr/>
        <w:t>n</w:t>
      </w:r>
      <w:r>
        <w:rPr>
          <w:spacing w:val="-5"/>
        </w:rPr>
        <w:t> </w:t>
      </w:r>
      <w:r>
        <w:rPr/>
        <w:t>=</w:t>
      </w:r>
      <w:r>
        <w:rPr>
          <w:spacing w:val="-5"/>
        </w:rPr>
        <w:t> </w:t>
      </w:r>
      <w:r>
        <w:rPr/>
        <w:t>number</w:t>
      </w:r>
      <w:r>
        <w:rPr>
          <w:spacing w:val="-5"/>
        </w:rPr>
        <w:t> </w:t>
      </w:r>
      <w:r>
        <w:rPr/>
        <w:t>of</w:t>
      </w:r>
      <w:r>
        <w:rPr>
          <w:spacing w:val="-5"/>
        </w:rPr>
        <w:t> </w:t>
      </w:r>
      <w:r>
        <w:rPr/>
        <w:t>Real-time</w:t>
      </w:r>
      <w:r>
        <w:rPr>
          <w:spacing w:val="-2"/>
        </w:rPr>
        <w:t> </w:t>
      </w:r>
      <w:r>
        <w:rPr/>
        <w:t>Settlement</w:t>
      </w:r>
      <w:r>
        <w:rPr>
          <w:spacing w:val="-5"/>
        </w:rPr>
        <w:t> </w:t>
      </w:r>
      <w:r>
        <w:rPr/>
        <w:t>Intervals</w:t>
      </w:r>
      <w:r>
        <w:rPr>
          <w:spacing w:val="-5"/>
        </w:rPr>
        <w:t> </w:t>
      </w:r>
      <w:r>
        <w:rPr/>
        <w:t>in</w:t>
      </w:r>
      <w:r>
        <w:rPr>
          <w:spacing w:val="-3"/>
        </w:rPr>
        <w:t> </w:t>
      </w:r>
      <w:r>
        <w:rPr/>
        <w:t>an</w:t>
      </w:r>
      <w:r>
        <w:rPr>
          <w:spacing w:val="-5"/>
        </w:rPr>
        <w:t> </w:t>
      </w:r>
      <w:r>
        <w:rPr/>
        <w:t>hour If C is equal to B, then</w:t>
      </w:r>
    </w:p>
    <w:p>
      <w:pPr>
        <w:spacing w:before="137"/>
        <w:ind w:left="1533" w:right="0" w:firstLine="0"/>
        <w:jc w:val="left"/>
        <w:rPr>
          <w:rFonts w:ascii="Arial" w:hAnsi="Arial"/>
          <w:i/>
          <w:sz w:val="22"/>
        </w:rPr>
      </w:pPr>
      <w:r>
        <w:rPr>
          <w:rFonts w:ascii="Arial" w:hAnsi="Arial"/>
          <w:i/>
          <w:sz w:val="22"/>
        </w:rPr>
        <w:t>Revenue Data for Settlements</w:t>
      </w:r>
      <w:r>
        <w:rPr>
          <w:rFonts w:ascii="Arial" w:hAnsi="Arial"/>
          <w:i/>
          <w:spacing w:val="60"/>
          <w:sz w:val="22"/>
        </w:rPr>
        <w:t> </w:t>
      </w:r>
      <w:r>
        <w:rPr>
          <w:sz w:val="22"/>
        </w:rPr>
        <w:t>=</w:t>
      </w:r>
      <w:r>
        <w:rPr>
          <w:spacing w:val="60"/>
          <w:sz w:val="22"/>
        </w:rPr>
        <w:t> </w:t>
      </w:r>
      <w:r>
        <w:rPr>
          <w:rFonts w:ascii="Arial" w:hAnsi="Arial"/>
          <w:i/>
          <w:sz w:val="22"/>
        </w:rPr>
        <w:t>Time</w:t>
      </w:r>
      <w:r>
        <w:rPr>
          <w:rFonts w:ascii="Arial" w:hAnsi="Arial"/>
          <w:i/>
          <w:spacing w:val="-1"/>
          <w:sz w:val="22"/>
        </w:rPr>
        <w:t> </w:t>
      </w:r>
      <w:r>
        <w:rPr>
          <w:sz w:val="22"/>
        </w:rPr>
        <w:t>–</w:t>
      </w:r>
      <w:r>
        <w:rPr>
          <w:spacing w:val="-1"/>
          <w:sz w:val="22"/>
        </w:rPr>
        <w:t> </w:t>
      </w:r>
      <w:r>
        <w:rPr>
          <w:rFonts w:ascii="Arial" w:hAnsi="Arial"/>
          <w:i/>
          <w:sz w:val="22"/>
        </w:rPr>
        <w:t>weighted State Estimator </w:t>
      </w:r>
      <w:r>
        <w:rPr>
          <w:rFonts w:ascii="Arial" w:hAnsi="Arial"/>
          <w:i/>
          <w:spacing w:val="-5"/>
          <w:sz w:val="22"/>
        </w:rPr>
        <w:t>MW</w:t>
      </w:r>
    </w:p>
    <w:p>
      <w:pPr>
        <w:spacing w:before="125"/>
        <w:ind w:left="1482" w:right="0" w:firstLine="0"/>
        <w:jc w:val="left"/>
        <w:rPr>
          <w:sz w:val="24"/>
        </w:rPr>
      </w:pPr>
      <w:r>
        <w:rPr>
          <w:position w:val="1"/>
          <w:sz w:val="22"/>
        </w:rPr>
        <w:t>+</w:t>
      </w:r>
      <w:r>
        <w:rPr>
          <w:sz w:val="24"/>
        </w:rPr>
        <w:t>(</w:t>
      </w:r>
      <w:r>
        <w:rPr>
          <w:rFonts w:ascii="Arial" w:hAnsi="Arial"/>
          <w:i/>
          <w:position w:val="1"/>
          <w:sz w:val="22"/>
        </w:rPr>
        <w:t>Hourly</w:t>
      </w:r>
      <w:r>
        <w:rPr>
          <w:rFonts w:ascii="Arial" w:hAnsi="Arial"/>
          <w:i/>
          <w:spacing w:val="-16"/>
          <w:position w:val="1"/>
          <w:sz w:val="22"/>
        </w:rPr>
        <w:t> </w:t>
      </w:r>
      <w:r>
        <w:rPr>
          <w:rFonts w:ascii="Arial" w:hAnsi="Arial"/>
          <w:i/>
          <w:position w:val="1"/>
          <w:sz w:val="22"/>
        </w:rPr>
        <w:t>Revenue</w:t>
      </w:r>
      <w:r>
        <w:rPr>
          <w:rFonts w:ascii="Arial" w:hAnsi="Arial"/>
          <w:i/>
          <w:spacing w:val="-12"/>
          <w:position w:val="1"/>
          <w:sz w:val="22"/>
        </w:rPr>
        <w:t> </w:t>
      </w:r>
      <w:r>
        <w:rPr>
          <w:rFonts w:ascii="Arial" w:hAnsi="Arial"/>
          <w:i/>
          <w:position w:val="1"/>
          <w:sz w:val="22"/>
        </w:rPr>
        <w:t>Meter</w:t>
      </w:r>
      <w:r>
        <w:rPr>
          <w:rFonts w:ascii="Arial" w:hAnsi="Arial"/>
          <w:i/>
          <w:spacing w:val="-9"/>
          <w:position w:val="1"/>
          <w:sz w:val="22"/>
        </w:rPr>
        <w:t> </w:t>
      </w:r>
      <w:r>
        <w:rPr>
          <w:rFonts w:ascii="Arial" w:hAnsi="Arial"/>
          <w:i/>
          <w:position w:val="1"/>
          <w:sz w:val="22"/>
        </w:rPr>
        <w:t>MWh</w:t>
      </w:r>
      <w:r>
        <w:rPr>
          <w:rFonts w:ascii="Arial" w:hAnsi="Arial"/>
          <w:i/>
          <w:spacing w:val="-15"/>
          <w:position w:val="1"/>
          <w:sz w:val="22"/>
        </w:rPr>
        <w:t> </w:t>
      </w:r>
      <w:r>
        <w:rPr>
          <w:w w:val="95"/>
          <w:position w:val="1"/>
          <w:sz w:val="22"/>
        </w:rPr>
        <w:t>−</w:t>
      </w:r>
      <w:r>
        <w:rPr>
          <w:spacing w:val="-12"/>
          <w:w w:val="95"/>
          <w:position w:val="1"/>
          <w:sz w:val="22"/>
        </w:rPr>
        <w:t> </w:t>
      </w:r>
      <w:r>
        <w:rPr>
          <w:rFonts w:ascii="Arial" w:hAnsi="Arial"/>
          <w:i/>
          <w:position w:val="1"/>
          <w:sz w:val="22"/>
        </w:rPr>
        <w:t>Hourly</w:t>
      </w:r>
      <w:r>
        <w:rPr>
          <w:rFonts w:ascii="Arial" w:hAnsi="Arial"/>
          <w:i/>
          <w:spacing w:val="-9"/>
          <w:position w:val="1"/>
          <w:sz w:val="22"/>
        </w:rPr>
        <w:t> </w:t>
      </w:r>
      <w:r>
        <w:rPr>
          <w:rFonts w:ascii="Arial" w:hAnsi="Arial"/>
          <w:i/>
          <w:position w:val="1"/>
          <w:sz w:val="22"/>
        </w:rPr>
        <w:t>Integrated</w:t>
      </w:r>
      <w:r>
        <w:rPr>
          <w:rFonts w:ascii="Arial" w:hAnsi="Arial"/>
          <w:i/>
          <w:spacing w:val="-9"/>
          <w:position w:val="1"/>
          <w:sz w:val="22"/>
        </w:rPr>
        <w:t> </w:t>
      </w:r>
      <w:r>
        <w:rPr>
          <w:rFonts w:ascii="Arial" w:hAnsi="Arial"/>
          <w:i/>
          <w:position w:val="1"/>
          <w:sz w:val="22"/>
        </w:rPr>
        <w:t>State</w:t>
      </w:r>
      <w:r>
        <w:rPr>
          <w:rFonts w:ascii="Arial" w:hAnsi="Arial"/>
          <w:i/>
          <w:spacing w:val="-9"/>
          <w:position w:val="1"/>
          <w:sz w:val="22"/>
        </w:rPr>
        <w:t> </w:t>
      </w:r>
      <w:r>
        <w:rPr>
          <w:rFonts w:ascii="Arial" w:hAnsi="Arial"/>
          <w:i/>
          <w:position w:val="1"/>
          <w:sz w:val="22"/>
        </w:rPr>
        <w:t>Estimator</w:t>
      </w:r>
      <w:r>
        <w:rPr>
          <w:rFonts w:ascii="Arial" w:hAnsi="Arial"/>
          <w:i/>
          <w:spacing w:val="-9"/>
          <w:position w:val="1"/>
          <w:sz w:val="22"/>
        </w:rPr>
        <w:t> </w:t>
      </w:r>
      <w:r>
        <w:rPr>
          <w:rFonts w:ascii="Arial" w:hAnsi="Arial"/>
          <w:i/>
          <w:spacing w:val="-4"/>
          <w:position w:val="1"/>
          <w:sz w:val="22"/>
        </w:rPr>
        <w:t>MWh</w:t>
      </w:r>
      <w:r>
        <w:rPr>
          <w:spacing w:val="-4"/>
          <w:sz w:val="24"/>
        </w:rPr>
        <w:t>)</w:t>
      </w:r>
    </w:p>
    <w:p>
      <w:pPr>
        <w:spacing w:after="0"/>
        <w:jc w:val="left"/>
        <w:rPr>
          <w:sz w:val="24"/>
        </w:rPr>
        <w:sectPr>
          <w:type w:val="continuous"/>
          <w:pgSz w:w="12240" w:h="15840"/>
          <w:pgMar w:header="142" w:footer="1016" w:top="1820" w:bottom="280" w:left="1080" w:right="360"/>
        </w:sectPr>
      </w:pPr>
    </w:p>
    <w:p>
      <w:pPr>
        <w:pStyle w:val="BodyText"/>
        <w:spacing w:before="0"/>
        <w:ind w:left="0"/>
        <w:rPr>
          <w:sz w:val="16"/>
        </w:rPr>
      </w:pPr>
    </w:p>
    <w:p>
      <w:pPr>
        <w:pStyle w:val="BodyText"/>
        <w:spacing w:before="0"/>
        <w:ind w:left="0"/>
        <w:rPr>
          <w:sz w:val="16"/>
        </w:rPr>
      </w:pPr>
    </w:p>
    <w:p>
      <w:pPr>
        <w:pStyle w:val="BodyText"/>
        <w:spacing w:before="0"/>
        <w:ind w:left="0"/>
        <w:rPr>
          <w:sz w:val="16"/>
        </w:rPr>
      </w:pPr>
    </w:p>
    <w:p>
      <w:pPr>
        <w:pStyle w:val="BodyText"/>
        <w:spacing w:before="46"/>
        <w:ind w:left="0"/>
        <w:rPr>
          <w:sz w:val="16"/>
        </w:rPr>
      </w:pPr>
    </w:p>
    <w:p>
      <w:pPr>
        <w:tabs>
          <w:tab w:pos="3928" w:val="left" w:leader="none"/>
        </w:tabs>
        <w:spacing w:line="146" w:lineRule="auto" w:before="0"/>
        <w:ind w:left="2921" w:right="0" w:firstLine="0"/>
        <w:jc w:val="left"/>
        <w:rPr>
          <w:rFonts w:ascii="Arial" w:hAnsi="Arial"/>
          <w:i/>
          <w:sz w:val="16"/>
        </w:rPr>
      </w:pPr>
      <w:r>
        <w:rPr>
          <w:rFonts w:ascii="Arial" w:hAnsi="Arial"/>
          <w:i/>
          <w:sz w:val="16"/>
        </w:rPr>
        <mc:AlternateContent>
          <mc:Choice Requires="wps">
            <w:drawing>
              <wp:anchor distT="0" distB="0" distL="0" distR="0" allowOverlap="1" layoutInCell="1" locked="0" behindDoc="1" simplePos="0" relativeHeight="484830720">
                <wp:simplePos x="0" y="0"/>
                <wp:positionH relativeFrom="page">
                  <wp:posOffset>2841509</wp:posOffset>
                </wp:positionH>
                <wp:positionV relativeFrom="paragraph">
                  <wp:posOffset>99557</wp:posOffset>
                </wp:positionV>
                <wp:extent cx="2353945" cy="1270"/>
                <wp:effectExtent l="0" t="0" r="0" b="0"/>
                <wp:wrapNone/>
                <wp:docPr id="84" name="Graphic 84"/>
                <wp:cNvGraphicFramePr>
                  <a:graphicFrameLocks/>
                </wp:cNvGraphicFramePr>
                <a:graphic>
                  <a:graphicData uri="http://schemas.microsoft.com/office/word/2010/wordprocessingShape">
                    <wps:wsp>
                      <wps:cNvPr id="84" name="Graphic 84"/>
                      <wps:cNvSpPr/>
                      <wps:spPr>
                        <a:xfrm>
                          <a:off x="0" y="0"/>
                          <a:ext cx="2353945" cy="1270"/>
                        </a:xfrm>
                        <a:custGeom>
                          <a:avLst/>
                          <a:gdLst/>
                          <a:ahLst/>
                          <a:cxnLst/>
                          <a:rect l="l" t="t" r="r" b="b"/>
                          <a:pathLst>
                            <a:path w="2353945" h="0">
                              <a:moveTo>
                                <a:pt x="0" y="0"/>
                              </a:moveTo>
                              <a:lnTo>
                                <a:pt x="2353501"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485760" from="223.740891pt,7.839144pt" to="409.055991pt,7.839144pt" stroked="true" strokeweight=".5pt" strokecolor="#000000">
                <v:stroke dashstyle="solid"/>
                <w10:wrap type="none"/>
              </v:line>
            </w:pict>
          </mc:Fallback>
        </mc:AlternateContent>
      </w:r>
      <w:r>
        <w:rPr>
          <w:rFonts w:ascii="Arial" w:hAnsi="Arial"/>
          <w:i/>
          <w:sz w:val="16"/>
        </w:rPr>
        <mc:AlternateContent>
          <mc:Choice Requires="wps">
            <w:drawing>
              <wp:anchor distT="0" distB="0" distL="0" distR="0" allowOverlap="1" layoutInCell="1" locked="0" behindDoc="1" simplePos="0" relativeHeight="484831232">
                <wp:simplePos x="0" y="0"/>
                <wp:positionH relativeFrom="page">
                  <wp:posOffset>2805220</wp:posOffset>
                </wp:positionH>
                <wp:positionV relativeFrom="paragraph">
                  <wp:posOffset>-222210</wp:posOffset>
                </wp:positionV>
                <wp:extent cx="36830" cy="643890"/>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36830" cy="643890"/>
                        </a:xfrm>
                        <a:prstGeom prst="rect">
                          <a:avLst/>
                        </a:prstGeom>
                      </wps:spPr>
                      <wps:txbx>
                        <w:txbxContent>
                          <w:p>
                            <w:pPr>
                              <w:spacing w:line="1012" w:lineRule="exact" w:before="0"/>
                              <w:ind w:left="0" w:right="0" w:firstLine="0"/>
                              <w:jc w:val="left"/>
                              <w:rPr>
                                <w:sz w:val="90"/>
                              </w:rPr>
                            </w:pPr>
                            <w:r>
                              <w:rPr>
                                <w:spacing w:val="-10"/>
                                <w:w w:val="20"/>
                                <w:sz w:val="90"/>
                              </w:rPr>
                              <w:t>|</w:t>
                            </w:r>
                          </w:p>
                        </w:txbxContent>
                      </wps:txbx>
                      <wps:bodyPr wrap="square" lIns="0" tIns="0" rIns="0" bIns="0" rtlCol="0">
                        <a:noAutofit/>
                      </wps:bodyPr>
                    </wps:wsp>
                  </a:graphicData>
                </a:graphic>
              </wp:anchor>
            </w:drawing>
          </mc:Choice>
          <mc:Fallback>
            <w:pict>
              <v:shape style="position:absolute;margin-left:220.883469pt;margin-top:-17.496881pt;width:2.9pt;height:50.7pt;mso-position-horizontal-relative:page;mso-position-vertical-relative:paragraph;z-index:-18485248" type="#_x0000_t202" id="docshape73" filled="false" stroked="false">
                <v:textbox inset="0,0,0,0">
                  <w:txbxContent>
                    <w:p>
                      <w:pPr>
                        <w:spacing w:line="1012" w:lineRule="exact" w:before="0"/>
                        <w:ind w:left="0" w:right="0" w:firstLine="0"/>
                        <w:jc w:val="left"/>
                        <w:rPr>
                          <w:sz w:val="90"/>
                        </w:rPr>
                      </w:pPr>
                      <w:r>
                        <w:rPr>
                          <w:spacing w:val="-10"/>
                          <w:w w:val="20"/>
                          <w:sz w:val="90"/>
                        </w:rPr>
                        <w:t>|</w:t>
                      </w:r>
                    </w:p>
                  </w:txbxContent>
                </v:textbox>
                <w10:wrap type="none"/>
              </v:shape>
            </w:pict>
          </mc:Fallback>
        </mc:AlternateContent>
      </w:r>
      <w:r>
        <w:rPr>
          <w:rFonts w:ascii="Arial" w:hAnsi="Arial"/>
          <w:i/>
          <w:sz w:val="16"/>
        </w:rPr>
        <mc:AlternateContent>
          <mc:Choice Requires="wps">
            <w:drawing>
              <wp:anchor distT="0" distB="0" distL="0" distR="0" allowOverlap="1" layoutInCell="1" locked="0" behindDoc="1" simplePos="0" relativeHeight="484832256">
                <wp:simplePos x="0" y="0"/>
                <wp:positionH relativeFrom="page">
                  <wp:posOffset>2927908</wp:posOffset>
                </wp:positionH>
                <wp:positionV relativeFrom="paragraph">
                  <wp:posOffset>-222210</wp:posOffset>
                </wp:positionV>
                <wp:extent cx="2303780" cy="643890"/>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2303780" cy="643890"/>
                        </a:xfrm>
                        <a:prstGeom prst="rect">
                          <a:avLst/>
                        </a:prstGeom>
                      </wps:spPr>
                      <wps:txbx>
                        <w:txbxContent>
                          <w:p>
                            <w:pPr>
                              <w:tabs>
                                <w:tab w:pos="3570" w:val="left" w:leader="none"/>
                              </w:tabs>
                              <w:spacing w:line="1007" w:lineRule="exact" w:before="0"/>
                              <w:ind w:left="0" w:right="0" w:firstLine="0"/>
                              <w:jc w:val="left"/>
                              <w:rPr>
                                <w:position w:val="-15"/>
                                <w:sz w:val="90"/>
                              </w:rPr>
                            </w:pPr>
                            <w:r>
                              <w:rPr>
                                <w:rFonts w:ascii="Arial"/>
                                <w:i/>
                                <w:spacing w:val="-10"/>
                                <w:w w:val="90"/>
                                <w:sz w:val="16"/>
                              </w:rPr>
                              <w:t>n</w:t>
                            </w:r>
                            <w:r>
                              <w:rPr>
                                <w:rFonts w:ascii="Arial"/>
                                <w:i/>
                                <w:sz w:val="16"/>
                              </w:rPr>
                              <w:tab/>
                            </w:r>
                            <w:r>
                              <w:rPr>
                                <w:spacing w:val="-24"/>
                                <w:w w:val="30"/>
                                <w:position w:val="-15"/>
                                <w:sz w:val="90"/>
                              </w:rPr>
                              <w:t>|</w:t>
                            </w:r>
                          </w:p>
                        </w:txbxContent>
                      </wps:txbx>
                      <wps:bodyPr wrap="square" lIns="0" tIns="0" rIns="0" bIns="0" rtlCol="0">
                        <a:noAutofit/>
                      </wps:bodyPr>
                    </wps:wsp>
                  </a:graphicData>
                </a:graphic>
              </wp:anchor>
            </w:drawing>
          </mc:Choice>
          <mc:Fallback>
            <w:pict>
              <v:shape style="position:absolute;margin-left:230.544006pt;margin-top:-17.496881pt;width:181.4pt;height:50.7pt;mso-position-horizontal-relative:page;mso-position-vertical-relative:paragraph;z-index:-18484224" type="#_x0000_t202" id="docshape74" filled="false" stroked="false">
                <v:textbox inset="0,0,0,0">
                  <w:txbxContent>
                    <w:p>
                      <w:pPr>
                        <w:tabs>
                          <w:tab w:pos="3570" w:val="left" w:leader="none"/>
                        </w:tabs>
                        <w:spacing w:line="1007" w:lineRule="exact" w:before="0"/>
                        <w:ind w:left="0" w:right="0" w:firstLine="0"/>
                        <w:jc w:val="left"/>
                        <w:rPr>
                          <w:position w:val="-15"/>
                          <w:sz w:val="90"/>
                        </w:rPr>
                      </w:pPr>
                      <w:r>
                        <w:rPr>
                          <w:rFonts w:ascii="Arial"/>
                          <w:i/>
                          <w:spacing w:val="-10"/>
                          <w:w w:val="90"/>
                          <w:sz w:val="16"/>
                        </w:rPr>
                        <w:t>n</w:t>
                      </w:r>
                      <w:r>
                        <w:rPr>
                          <w:rFonts w:ascii="Arial"/>
                          <w:i/>
                          <w:sz w:val="16"/>
                        </w:rPr>
                        <w:tab/>
                      </w:r>
                      <w:r>
                        <w:rPr>
                          <w:spacing w:val="-24"/>
                          <w:w w:val="30"/>
                          <w:position w:val="-15"/>
                          <w:sz w:val="90"/>
                        </w:rPr>
                        <w:t>|</w:t>
                      </w:r>
                    </w:p>
                  </w:txbxContent>
                </v:textbox>
                <w10:wrap type="none"/>
              </v:shape>
            </w:pict>
          </mc:Fallback>
        </mc:AlternateContent>
      </w:r>
      <w:r>
        <w:rPr>
          <w:spacing w:val="-4"/>
          <w:position w:val="-11"/>
          <w:sz w:val="22"/>
        </w:rPr>
        <w:t>*12*</w:t>
      </w:r>
      <w:r>
        <w:rPr>
          <w:position w:val="-11"/>
          <w:sz w:val="22"/>
        </w:rPr>
        <w:tab/>
      </w:r>
      <w:r>
        <w:rPr>
          <w:rFonts w:ascii="Arial" w:hAnsi="Arial"/>
          <w:i/>
          <w:sz w:val="16"/>
        </w:rPr>
        <w:t>Time</w:t>
      </w:r>
      <w:r>
        <w:rPr>
          <w:rFonts w:ascii="Arial" w:hAnsi="Arial"/>
          <w:i/>
          <w:spacing w:val="-2"/>
          <w:sz w:val="16"/>
        </w:rPr>
        <w:t> </w:t>
      </w:r>
      <w:r>
        <w:rPr>
          <w:sz w:val="16"/>
        </w:rPr>
        <w:t>–</w:t>
      </w:r>
      <w:r>
        <w:rPr>
          <w:spacing w:val="-2"/>
          <w:sz w:val="16"/>
        </w:rPr>
        <w:t> </w:t>
      </w:r>
      <w:r>
        <w:rPr>
          <w:rFonts w:ascii="Arial" w:hAnsi="Arial"/>
          <w:i/>
          <w:sz w:val="16"/>
        </w:rPr>
        <w:t>weighted State Estimator </w:t>
      </w:r>
      <w:r>
        <w:rPr>
          <w:rFonts w:ascii="Arial" w:hAnsi="Arial"/>
          <w:i/>
          <w:spacing w:val="-5"/>
          <w:sz w:val="16"/>
        </w:rPr>
        <w:t>MW</w:t>
      </w:r>
    </w:p>
    <w:p>
      <w:pPr>
        <w:tabs>
          <w:tab w:pos="464" w:val="left" w:leader="none"/>
        </w:tabs>
        <w:spacing w:line="372" w:lineRule="exact" w:before="0"/>
        <w:ind w:left="0" w:right="302" w:firstLine="0"/>
        <w:jc w:val="center"/>
        <w:rPr>
          <w:position w:val="-4"/>
          <w:sz w:val="31"/>
        </w:rPr>
      </w:pPr>
      <w:r>
        <w:rPr>
          <w:position w:val="-4"/>
          <w:sz w:val="31"/>
        </w:rPr>
        <mc:AlternateContent>
          <mc:Choice Requires="wps">
            <w:drawing>
              <wp:anchor distT="0" distB="0" distL="0" distR="0" allowOverlap="1" layoutInCell="1" locked="0" behindDoc="1" simplePos="0" relativeHeight="484831744">
                <wp:simplePos x="0" y="0"/>
                <wp:positionH relativeFrom="page">
                  <wp:posOffset>2927908</wp:posOffset>
                </wp:positionH>
                <wp:positionV relativeFrom="paragraph">
                  <wp:posOffset>134006</wp:posOffset>
                </wp:positionV>
                <wp:extent cx="177800" cy="113664"/>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177800" cy="113664"/>
                        </a:xfrm>
                        <a:prstGeom prst="rect">
                          <a:avLst/>
                        </a:prstGeom>
                      </wps:spPr>
                      <wps:txbx>
                        <w:txbxContent>
                          <w:p>
                            <w:pPr>
                              <w:spacing w:line="179" w:lineRule="exact" w:before="0"/>
                              <w:ind w:left="0" w:right="0" w:firstLine="0"/>
                              <w:jc w:val="left"/>
                              <w:rPr>
                                <w:sz w:val="16"/>
                              </w:rPr>
                            </w:pPr>
                            <w:r>
                              <w:rPr>
                                <w:rFonts w:ascii="Arial"/>
                                <w:i/>
                                <w:sz w:val="16"/>
                              </w:rPr>
                              <w:t>i</w:t>
                            </w:r>
                            <w:r>
                              <w:rPr>
                                <w:rFonts w:ascii="Arial"/>
                                <w:i/>
                                <w:spacing w:val="-14"/>
                                <w:sz w:val="16"/>
                              </w:rPr>
                              <w:t> </w:t>
                            </w:r>
                            <w:r>
                              <w:rPr>
                                <w:sz w:val="16"/>
                              </w:rPr>
                              <w:t>=</w:t>
                            </w:r>
                            <w:r>
                              <w:rPr>
                                <w:spacing w:val="-14"/>
                                <w:sz w:val="16"/>
                              </w:rPr>
                              <w:t> </w:t>
                            </w:r>
                            <w:r>
                              <w:rPr>
                                <w:spacing w:val="-10"/>
                                <w:sz w:val="16"/>
                              </w:rPr>
                              <w:t>1</w:t>
                            </w:r>
                          </w:p>
                        </w:txbxContent>
                      </wps:txbx>
                      <wps:bodyPr wrap="square" lIns="0" tIns="0" rIns="0" bIns="0" rtlCol="0">
                        <a:noAutofit/>
                      </wps:bodyPr>
                    </wps:wsp>
                  </a:graphicData>
                </a:graphic>
              </wp:anchor>
            </w:drawing>
          </mc:Choice>
          <mc:Fallback>
            <w:pict>
              <v:shape style="position:absolute;margin-left:230.544006pt;margin-top:10.551682pt;width:14pt;height:8.950pt;mso-position-horizontal-relative:page;mso-position-vertical-relative:paragraph;z-index:-18484736" type="#_x0000_t202" id="docshape75" filled="false" stroked="false">
                <v:textbox inset="0,0,0,0">
                  <w:txbxContent>
                    <w:p>
                      <w:pPr>
                        <w:spacing w:line="179" w:lineRule="exact" w:before="0"/>
                        <w:ind w:left="0" w:right="0" w:firstLine="0"/>
                        <w:jc w:val="left"/>
                        <w:rPr>
                          <w:sz w:val="16"/>
                        </w:rPr>
                      </w:pPr>
                      <w:r>
                        <w:rPr>
                          <w:rFonts w:ascii="Arial"/>
                          <w:i/>
                          <w:sz w:val="16"/>
                        </w:rPr>
                        <w:t>i</w:t>
                      </w:r>
                      <w:r>
                        <w:rPr>
                          <w:rFonts w:ascii="Arial"/>
                          <w:i/>
                          <w:spacing w:val="-14"/>
                          <w:sz w:val="16"/>
                        </w:rPr>
                        <w:t> </w:t>
                      </w:r>
                      <w:r>
                        <w:rPr>
                          <w:sz w:val="16"/>
                        </w:rPr>
                        <w:t>=</w:t>
                      </w:r>
                      <w:r>
                        <w:rPr>
                          <w:spacing w:val="-14"/>
                          <w:sz w:val="16"/>
                        </w:rPr>
                        <w:t> </w:t>
                      </w:r>
                      <w:r>
                        <w:rPr>
                          <w:spacing w:val="-10"/>
                          <w:sz w:val="16"/>
                        </w:rPr>
                        <w:t>1</w:t>
                      </w:r>
                    </w:p>
                  </w:txbxContent>
                </v:textbox>
                <w10:wrap type="none"/>
              </v:shape>
            </w:pict>
          </mc:Fallback>
        </mc:AlternateContent>
      </w:r>
      <w:r>
        <w:rPr>
          <w:spacing w:val="-10"/>
          <w:w w:val="80"/>
          <w:position w:val="-7"/>
          <w:sz w:val="38"/>
        </w:rPr>
        <w:t>∑</w:t>
      </w:r>
      <w:r>
        <w:rPr>
          <w:position w:val="-7"/>
          <w:sz w:val="38"/>
        </w:rPr>
        <w:tab/>
      </w:r>
      <w:r>
        <w:rPr>
          <w:w w:val="95"/>
          <w:position w:val="-5"/>
          <w:sz w:val="34"/>
        </w:rPr>
        <w:t>|</w:t>
      </w:r>
      <w:r>
        <w:rPr>
          <w:rFonts w:ascii="Arial" w:hAnsi="Arial"/>
          <w:i/>
          <w:w w:val="95"/>
          <w:sz w:val="16"/>
        </w:rPr>
        <w:t>Time</w:t>
      </w:r>
      <w:r>
        <w:rPr>
          <w:rFonts w:ascii="Arial" w:hAnsi="Arial"/>
          <w:i/>
          <w:spacing w:val="-3"/>
          <w:w w:val="95"/>
          <w:sz w:val="16"/>
        </w:rPr>
        <w:t> </w:t>
      </w:r>
      <w:r>
        <w:rPr>
          <w:w w:val="80"/>
          <w:sz w:val="16"/>
        </w:rPr>
        <w:t>−</w:t>
      </w:r>
      <w:r>
        <w:rPr>
          <w:spacing w:val="-2"/>
          <w:w w:val="95"/>
          <w:sz w:val="16"/>
        </w:rPr>
        <w:t> </w:t>
      </w:r>
      <w:r>
        <w:rPr>
          <w:rFonts w:ascii="Arial" w:hAnsi="Arial"/>
          <w:i/>
          <w:w w:val="95"/>
          <w:sz w:val="16"/>
        </w:rPr>
        <w:t>weighted</w:t>
      </w:r>
      <w:r>
        <w:rPr>
          <w:rFonts w:ascii="Arial" w:hAnsi="Arial"/>
          <w:i/>
          <w:spacing w:val="7"/>
          <w:sz w:val="16"/>
        </w:rPr>
        <w:t> </w:t>
      </w:r>
      <w:r>
        <w:rPr>
          <w:rFonts w:ascii="Arial" w:hAnsi="Arial"/>
          <w:i/>
          <w:w w:val="95"/>
          <w:sz w:val="16"/>
        </w:rPr>
        <w:t>State</w:t>
      </w:r>
      <w:r>
        <w:rPr>
          <w:rFonts w:ascii="Arial" w:hAnsi="Arial"/>
          <w:i/>
          <w:spacing w:val="7"/>
          <w:sz w:val="16"/>
        </w:rPr>
        <w:t> </w:t>
      </w:r>
      <w:r>
        <w:rPr>
          <w:rFonts w:ascii="Arial" w:hAnsi="Arial"/>
          <w:i/>
          <w:w w:val="95"/>
          <w:sz w:val="16"/>
        </w:rPr>
        <w:t>Estimator</w:t>
      </w:r>
      <w:r>
        <w:rPr>
          <w:rFonts w:ascii="Arial" w:hAnsi="Arial"/>
          <w:i/>
          <w:spacing w:val="7"/>
          <w:sz w:val="16"/>
        </w:rPr>
        <w:t> </w:t>
      </w:r>
      <w:r>
        <w:rPr>
          <w:rFonts w:ascii="Arial" w:hAnsi="Arial"/>
          <w:i/>
          <w:w w:val="95"/>
          <w:sz w:val="16"/>
        </w:rPr>
        <w:t>MW</w:t>
      </w:r>
      <w:r>
        <w:rPr>
          <w:rFonts w:ascii="Arial" w:hAnsi="Arial"/>
          <w:i/>
          <w:spacing w:val="7"/>
          <w:sz w:val="16"/>
        </w:rPr>
        <w:t> </w:t>
      </w:r>
      <w:r>
        <w:rPr>
          <w:rFonts w:ascii="Arial" w:hAnsi="Arial"/>
          <w:i/>
          <w:spacing w:val="-2"/>
          <w:w w:val="95"/>
          <w:sz w:val="16"/>
        </w:rPr>
        <w:t>Value</w:t>
      </w:r>
      <w:r>
        <w:rPr>
          <w:rFonts w:ascii="Arial" w:hAnsi="Arial"/>
          <w:i/>
          <w:spacing w:val="-2"/>
          <w:w w:val="95"/>
          <w:position w:val="-6"/>
          <w:sz w:val="16"/>
        </w:rPr>
        <w:t>i</w:t>
      </w:r>
      <w:r>
        <w:rPr>
          <w:spacing w:val="-2"/>
          <w:w w:val="95"/>
          <w:position w:val="-4"/>
          <w:sz w:val="31"/>
        </w:rPr>
        <w:t>|</w:t>
      </w:r>
    </w:p>
    <w:p>
      <w:pPr>
        <w:pStyle w:val="BodyText"/>
        <w:spacing w:before="52"/>
        <w:ind w:left="0"/>
      </w:pPr>
    </w:p>
    <w:p>
      <w:pPr>
        <w:pStyle w:val="BodyText"/>
        <w:spacing w:before="0"/>
        <w:ind w:left="360"/>
      </w:pPr>
      <w:r>
        <w:rPr/>
        <w:t>Where</w:t>
      </w:r>
      <w:r>
        <w:rPr>
          <w:spacing w:val="-6"/>
        </w:rPr>
        <w:t> </w:t>
      </w:r>
      <w:r>
        <w:rPr/>
        <w:t>n</w:t>
      </w:r>
      <w:r>
        <w:rPr>
          <w:spacing w:val="-3"/>
        </w:rPr>
        <w:t> </w:t>
      </w:r>
      <w:r>
        <w:rPr/>
        <w:t>=</w:t>
      </w:r>
      <w:r>
        <w:rPr>
          <w:spacing w:val="-4"/>
        </w:rPr>
        <w:t> </w:t>
      </w:r>
      <w:r>
        <w:rPr/>
        <w:t>number</w:t>
      </w:r>
      <w:r>
        <w:rPr>
          <w:spacing w:val="-3"/>
        </w:rPr>
        <w:t> </w:t>
      </w:r>
      <w:r>
        <w:rPr/>
        <w:t>of</w:t>
      </w:r>
      <w:r>
        <w:rPr>
          <w:spacing w:val="-3"/>
        </w:rPr>
        <w:t> </w:t>
      </w:r>
      <w:r>
        <w:rPr/>
        <w:t>Real-time</w:t>
      </w:r>
      <w:r>
        <w:rPr>
          <w:spacing w:val="-1"/>
        </w:rPr>
        <w:t> </w:t>
      </w:r>
      <w:r>
        <w:rPr/>
        <w:t>Settlement</w:t>
      </w:r>
      <w:r>
        <w:rPr>
          <w:spacing w:val="-3"/>
        </w:rPr>
        <w:t> </w:t>
      </w:r>
      <w:r>
        <w:rPr/>
        <w:t>Intervals</w:t>
      </w:r>
      <w:r>
        <w:rPr>
          <w:spacing w:val="-4"/>
        </w:rPr>
        <w:t> </w:t>
      </w:r>
      <w:r>
        <w:rPr/>
        <w:t>in</w:t>
      </w:r>
      <w:r>
        <w:rPr>
          <w:spacing w:val="-1"/>
        </w:rPr>
        <w:t> </w:t>
      </w:r>
      <w:r>
        <w:rPr/>
        <w:t>an</w:t>
      </w:r>
      <w:r>
        <w:rPr>
          <w:spacing w:val="-3"/>
        </w:rPr>
        <w:t> </w:t>
      </w:r>
      <w:r>
        <w:rPr>
          <w:spacing w:val="-4"/>
        </w:rPr>
        <w:t>hour</w:t>
      </w:r>
    </w:p>
    <w:p>
      <w:pPr>
        <w:pStyle w:val="ListParagraph"/>
        <w:numPr>
          <w:ilvl w:val="0"/>
          <w:numId w:val="26"/>
        </w:numPr>
        <w:tabs>
          <w:tab w:pos="853" w:val="left" w:leader="none"/>
          <w:tab w:pos="855" w:val="left" w:leader="none"/>
        </w:tabs>
        <w:spacing w:line="261" w:lineRule="auto" w:before="97" w:after="0"/>
        <w:ind w:left="855" w:right="1343" w:hanging="238"/>
        <w:jc w:val="left"/>
        <w:rPr>
          <w:sz w:val="22"/>
        </w:rPr>
      </w:pPr>
      <w:r>
        <w:rPr>
          <w:sz w:val="22"/>
        </w:rPr>
        <w:t>If a Market Participant is unable to provide telemetry for a generating resource, the Revenue</w:t>
      </w:r>
      <w:r>
        <w:rPr>
          <w:spacing w:val="-3"/>
          <w:sz w:val="22"/>
        </w:rPr>
        <w:t> </w:t>
      </w:r>
      <w:r>
        <w:rPr>
          <w:sz w:val="22"/>
        </w:rPr>
        <w:t>Data</w:t>
      </w:r>
      <w:r>
        <w:rPr>
          <w:spacing w:val="-3"/>
          <w:sz w:val="22"/>
        </w:rPr>
        <w:t> </w:t>
      </w:r>
      <w:r>
        <w:rPr>
          <w:sz w:val="22"/>
        </w:rPr>
        <w:t>for</w:t>
      </w:r>
      <w:r>
        <w:rPr>
          <w:spacing w:val="-3"/>
          <w:sz w:val="22"/>
        </w:rPr>
        <w:t> </w:t>
      </w:r>
      <w:r>
        <w:rPr>
          <w:sz w:val="22"/>
        </w:rPr>
        <w:t>Settlements for</w:t>
      </w:r>
      <w:r>
        <w:rPr>
          <w:spacing w:val="-3"/>
          <w:sz w:val="22"/>
        </w:rPr>
        <w:t> </w:t>
      </w:r>
      <w:r>
        <w:rPr>
          <w:sz w:val="22"/>
        </w:rPr>
        <w:t>each</w:t>
      </w:r>
      <w:r>
        <w:rPr>
          <w:spacing w:val="-3"/>
          <w:sz w:val="22"/>
        </w:rPr>
        <w:t> </w:t>
      </w:r>
      <w:r>
        <w:rPr>
          <w:sz w:val="22"/>
        </w:rPr>
        <w:t>of</w:t>
      </w:r>
      <w:r>
        <w:rPr>
          <w:spacing w:val="-3"/>
          <w:sz w:val="22"/>
        </w:rPr>
        <w:t> </w:t>
      </w:r>
      <w:r>
        <w:rPr>
          <w:sz w:val="22"/>
        </w:rPr>
        <w:t>the</w:t>
      </w:r>
      <w:r>
        <w:rPr>
          <w:spacing w:val="-3"/>
          <w:sz w:val="22"/>
        </w:rPr>
        <w:t> </w:t>
      </w:r>
      <w:r>
        <w:rPr>
          <w:sz w:val="22"/>
        </w:rPr>
        <w:t>five</w:t>
      </w:r>
      <w:r>
        <w:rPr>
          <w:spacing w:val="-3"/>
          <w:sz w:val="22"/>
        </w:rPr>
        <w:t> </w:t>
      </w:r>
      <w:r>
        <w:rPr>
          <w:sz w:val="22"/>
        </w:rPr>
        <w:t>minute intervals</w:t>
      </w:r>
      <w:r>
        <w:rPr>
          <w:spacing w:val="-3"/>
          <w:sz w:val="22"/>
        </w:rPr>
        <w:t> </w:t>
      </w:r>
      <w:r>
        <w:rPr>
          <w:sz w:val="22"/>
        </w:rPr>
        <w:t>of</w:t>
      </w:r>
      <w:r>
        <w:rPr>
          <w:spacing w:val="-3"/>
          <w:sz w:val="22"/>
        </w:rPr>
        <w:t> </w:t>
      </w:r>
      <w:r>
        <w:rPr>
          <w:sz w:val="22"/>
        </w:rPr>
        <w:t>the</w:t>
      </w:r>
      <w:r>
        <w:rPr>
          <w:spacing w:val="-3"/>
          <w:sz w:val="22"/>
        </w:rPr>
        <w:t> </w:t>
      </w:r>
      <w:r>
        <w:rPr>
          <w:sz w:val="22"/>
        </w:rPr>
        <w:t>hour</w:t>
      </w:r>
      <w:r>
        <w:rPr>
          <w:spacing w:val="-3"/>
          <w:sz w:val="22"/>
        </w:rPr>
        <w:t> </w:t>
      </w:r>
      <w:r>
        <w:rPr>
          <w:sz w:val="22"/>
        </w:rPr>
        <w:t>is</w:t>
      </w:r>
      <w:r>
        <w:rPr>
          <w:spacing w:val="-3"/>
          <w:sz w:val="22"/>
        </w:rPr>
        <w:t> </w:t>
      </w:r>
      <w:r>
        <w:rPr>
          <w:sz w:val="22"/>
        </w:rPr>
        <w:t>equal to the hourly revenue meter MWh value.</w:t>
      </w:r>
    </w:p>
    <w:p>
      <w:pPr>
        <w:pStyle w:val="ListParagraph"/>
        <w:numPr>
          <w:ilvl w:val="0"/>
          <w:numId w:val="26"/>
        </w:numPr>
        <w:tabs>
          <w:tab w:pos="853" w:val="left" w:leader="none"/>
          <w:tab w:pos="855" w:val="left" w:leader="none"/>
        </w:tabs>
        <w:spacing w:line="261" w:lineRule="auto" w:before="73" w:after="0"/>
        <w:ind w:left="855" w:right="1714" w:hanging="238"/>
        <w:jc w:val="left"/>
        <w:rPr>
          <w:sz w:val="22"/>
        </w:rPr>
      </w:pPr>
      <w:r>
        <w:rPr>
          <w:sz w:val="22"/>
        </w:rPr>
        <w:t>For</w:t>
      </w:r>
      <w:r>
        <w:rPr>
          <w:spacing w:val="-4"/>
          <w:sz w:val="22"/>
        </w:rPr>
        <w:t> </w:t>
      </w:r>
      <w:r>
        <w:rPr>
          <w:sz w:val="22"/>
        </w:rPr>
        <w:t>all</w:t>
      </w:r>
      <w:r>
        <w:rPr>
          <w:spacing w:val="-4"/>
          <w:sz w:val="22"/>
        </w:rPr>
        <w:t> </w:t>
      </w:r>
      <w:r>
        <w:rPr>
          <w:sz w:val="22"/>
        </w:rPr>
        <w:t>energy</w:t>
      </w:r>
      <w:r>
        <w:rPr>
          <w:spacing w:val="-4"/>
          <w:sz w:val="22"/>
        </w:rPr>
        <w:t> </w:t>
      </w:r>
      <w:r>
        <w:rPr>
          <w:sz w:val="22"/>
        </w:rPr>
        <w:t>transactions</w:t>
      </w:r>
      <w:r>
        <w:rPr>
          <w:spacing w:val="-4"/>
          <w:sz w:val="22"/>
        </w:rPr>
        <w:t> </w:t>
      </w:r>
      <w:r>
        <w:rPr>
          <w:sz w:val="22"/>
        </w:rPr>
        <w:t>for</w:t>
      </w:r>
      <w:r>
        <w:rPr>
          <w:spacing w:val="-2"/>
          <w:sz w:val="22"/>
        </w:rPr>
        <w:t> </w:t>
      </w:r>
      <w:r>
        <w:rPr>
          <w:sz w:val="22"/>
        </w:rPr>
        <w:t>which</w:t>
      </w:r>
      <w:r>
        <w:rPr>
          <w:spacing w:val="-4"/>
          <w:sz w:val="22"/>
        </w:rPr>
        <w:t> </w:t>
      </w:r>
      <w:r>
        <w:rPr>
          <w:sz w:val="22"/>
        </w:rPr>
        <w:t>telemetry</w:t>
      </w:r>
      <w:r>
        <w:rPr>
          <w:spacing w:val="-4"/>
          <w:sz w:val="22"/>
        </w:rPr>
        <w:t> </w:t>
      </w:r>
      <w:r>
        <w:rPr>
          <w:sz w:val="22"/>
        </w:rPr>
        <w:t>is</w:t>
      </w:r>
      <w:r>
        <w:rPr>
          <w:spacing w:val="-4"/>
          <w:sz w:val="22"/>
        </w:rPr>
        <w:t> </w:t>
      </w:r>
      <w:r>
        <w:rPr>
          <w:sz w:val="22"/>
        </w:rPr>
        <w:t>not</w:t>
      </w:r>
      <w:r>
        <w:rPr>
          <w:spacing w:val="-4"/>
          <w:sz w:val="22"/>
        </w:rPr>
        <w:t> </w:t>
      </w:r>
      <w:r>
        <w:rPr>
          <w:sz w:val="22"/>
        </w:rPr>
        <w:t>available,</w:t>
      </w:r>
      <w:r>
        <w:rPr>
          <w:spacing w:val="-2"/>
          <w:sz w:val="22"/>
        </w:rPr>
        <w:t> </w:t>
      </w:r>
      <w:r>
        <w:rPr>
          <w:sz w:val="22"/>
        </w:rPr>
        <w:t>the</w:t>
      </w:r>
      <w:r>
        <w:rPr>
          <w:spacing w:val="-4"/>
          <w:sz w:val="22"/>
        </w:rPr>
        <w:t> </w:t>
      </w:r>
      <w:r>
        <w:rPr>
          <w:sz w:val="22"/>
        </w:rPr>
        <w:t>Revenue</w:t>
      </w:r>
      <w:r>
        <w:rPr>
          <w:spacing w:val="-4"/>
          <w:sz w:val="22"/>
        </w:rPr>
        <w:t> </w:t>
      </w:r>
      <w:r>
        <w:rPr>
          <w:sz w:val="22"/>
        </w:rPr>
        <w:t>Data</w:t>
      </w:r>
      <w:r>
        <w:rPr>
          <w:spacing w:val="-4"/>
          <w:sz w:val="22"/>
        </w:rPr>
        <w:t> </w:t>
      </w:r>
      <w:r>
        <w:rPr>
          <w:sz w:val="22"/>
        </w:rPr>
        <w:t>for Settlements is equal to the MW value for the five minute intervals that the energy transaction is dispatched or scheduled.</w:t>
      </w:r>
    </w:p>
    <w:p>
      <w:pPr>
        <w:pStyle w:val="ListParagraph"/>
        <w:numPr>
          <w:ilvl w:val="0"/>
          <w:numId w:val="26"/>
        </w:numPr>
        <w:tabs>
          <w:tab w:pos="853" w:val="left" w:leader="none"/>
          <w:tab w:pos="855" w:val="left" w:leader="none"/>
        </w:tabs>
        <w:spacing w:line="261" w:lineRule="auto" w:before="72" w:after="0"/>
        <w:ind w:left="855" w:right="1177" w:hanging="238"/>
        <w:jc w:val="left"/>
        <w:rPr>
          <w:sz w:val="22"/>
        </w:rPr>
      </w:pPr>
      <w:r>
        <w:rPr>
          <w:sz w:val="22"/>
        </w:rPr>
        <w:t>For</w:t>
      </w:r>
      <w:r>
        <w:rPr>
          <w:spacing w:val="-4"/>
          <w:sz w:val="22"/>
        </w:rPr>
        <w:t> </w:t>
      </w:r>
      <w:r>
        <w:rPr>
          <w:sz w:val="22"/>
        </w:rPr>
        <w:t>Demand</w:t>
      </w:r>
      <w:r>
        <w:rPr>
          <w:spacing w:val="-4"/>
          <w:sz w:val="22"/>
        </w:rPr>
        <w:t> </w:t>
      </w:r>
      <w:r>
        <w:rPr>
          <w:sz w:val="22"/>
        </w:rPr>
        <w:t>Resources,</w:t>
      </w:r>
      <w:r>
        <w:rPr>
          <w:spacing w:val="-4"/>
          <w:sz w:val="22"/>
        </w:rPr>
        <w:t> </w:t>
      </w:r>
      <w:r>
        <w:rPr>
          <w:sz w:val="22"/>
        </w:rPr>
        <w:t>Revenue</w:t>
      </w:r>
      <w:r>
        <w:rPr>
          <w:spacing w:val="-4"/>
          <w:sz w:val="22"/>
        </w:rPr>
        <w:t> </w:t>
      </w:r>
      <w:r>
        <w:rPr>
          <w:sz w:val="22"/>
        </w:rPr>
        <w:t>Data</w:t>
      </w:r>
      <w:r>
        <w:rPr>
          <w:spacing w:val="-2"/>
          <w:sz w:val="22"/>
        </w:rPr>
        <w:t> </w:t>
      </w:r>
      <w:r>
        <w:rPr>
          <w:sz w:val="22"/>
        </w:rPr>
        <w:t>for</w:t>
      </w:r>
      <w:r>
        <w:rPr>
          <w:spacing w:val="-4"/>
          <w:sz w:val="22"/>
        </w:rPr>
        <w:t> </w:t>
      </w:r>
      <w:r>
        <w:rPr>
          <w:sz w:val="22"/>
        </w:rPr>
        <w:t>Settlements</w:t>
      </w:r>
      <w:r>
        <w:rPr>
          <w:spacing w:val="-4"/>
          <w:sz w:val="22"/>
        </w:rPr>
        <w:t> </w:t>
      </w:r>
      <w:r>
        <w:rPr>
          <w:sz w:val="22"/>
        </w:rPr>
        <w:t>is</w:t>
      </w:r>
      <w:r>
        <w:rPr>
          <w:spacing w:val="-4"/>
          <w:sz w:val="22"/>
        </w:rPr>
        <w:t> </w:t>
      </w:r>
      <w:r>
        <w:rPr>
          <w:sz w:val="22"/>
        </w:rPr>
        <w:t>equal</w:t>
      </w:r>
      <w:r>
        <w:rPr>
          <w:spacing w:val="-2"/>
          <w:sz w:val="22"/>
        </w:rPr>
        <w:t> </w:t>
      </w:r>
      <w:r>
        <w:rPr>
          <w:sz w:val="22"/>
        </w:rPr>
        <w:t>to</w:t>
      </w:r>
      <w:r>
        <w:rPr>
          <w:spacing w:val="-4"/>
          <w:sz w:val="22"/>
        </w:rPr>
        <w:t> </w:t>
      </w:r>
      <w:r>
        <w:rPr>
          <w:sz w:val="22"/>
        </w:rPr>
        <w:t>the</w:t>
      </w:r>
      <w:r>
        <w:rPr>
          <w:spacing w:val="-4"/>
          <w:sz w:val="22"/>
        </w:rPr>
        <w:t> </w:t>
      </w:r>
      <w:r>
        <w:rPr>
          <w:sz w:val="22"/>
        </w:rPr>
        <w:t>revenue</w:t>
      </w:r>
      <w:r>
        <w:rPr>
          <w:spacing w:val="-4"/>
          <w:sz w:val="22"/>
        </w:rPr>
        <w:t> </w:t>
      </w:r>
      <w:r>
        <w:rPr>
          <w:sz w:val="22"/>
        </w:rPr>
        <w:t>meter</w:t>
      </w:r>
      <w:r>
        <w:rPr>
          <w:spacing w:val="-4"/>
          <w:sz w:val="22"/>
        </w:rPr>
        <w:t> </w:t>
      </w:r>
      <w:r>
        <w:rPr>
          <w:sz w:val="22"/>
        </w:rPr>
        <w:t>MW data submitted by the Market Participant for the five minute intervals that the resource is dispatched. A Demand Resource can submit either hourly or five minute load reduction </w:t>
      </w:r>
      <w:r>
        <w:rPr>
          <w:spacing w:val="-2"/>
          <w:sz w:val="22"/>
        </w:rPr>
        <w:t>data.</w:t>
      </w:r>
    </w:p>
    <w:p>
      <w:pPr>
        <w:pStyle w:val="ListParagraph"/>
        <w:numPr>
          <w:ilvl w:val="0"/>
          <w:numId w:val="26"/>
        </w:numPr>
        <w:tabs>
          <w:tab w:pos="853" w:val="left" w:leader="none"/>
          <w:tab w:pos="855" w:val="left" w:leader="none"/>
        </w:tabs>
        <w:spacing w:line="261" w:lineRule="auto" w:before="72" w:after="0"/>
        <w:ind w:left="855" w:right="1112" w:hanging="238"/>
        <w:jc w:val="left"/>
        <w:rPr>
          <w:sz w:val="22"/>
        </w:rPr>
      </w:pPr>
      <w:r>
        <w:rPr>
          <w:sz w:val="22"/>
        </w:rPr>
        <w:t>For</w:t>
      </w:r>
      <w:r>
        <w:rPr>
          <w:spacing w:val="-3"/>
          <w:sz w:val="22"/>
        </w:rPr>
        <w:t> </w:t>
      </w:r>
      <w:r>
        <w:rPr>
          <w:sz w:val="22"/>
        </w:rPr>
        <w:t>load,</w:t>
      </w:r>
      <w:r>
        <w:rPr>
          <w:spacing w:val="-3"/>
          <w:sz w:val="22"/>
        </w:rPr>
        <w:t> </w:t>
      </w:r>
      <w:r>
        <w:rPr>
          <w:sz w:val="22"/>
        </w:rPr>
        <w:t>the</w:t>
      </w:r>
      <w:r>
        <w:rPr>
          <w:spacing w:val="-3"/>
          <w:sz w:val="22"/>
        </w:rPr>
        <w:t> </w:t>
      </w:r>
      <w:r>
        <w:rPr>
          <w:sz w:val="22"/>
        </w:rPr>
        <w:t>Revenue</w:t>
      </w:r>
      <w:r>
        <w:rPr>
          <w:spacing w:val="-3"/>
          <w:sz w:val="22"/>
        </w:rPr>
        <w:t> </w:t>
      </w:r>
      <w:r>
        <w:rPr>
          <w:sz w:val="22"/>
        </w:rPr>
        <w:t>Data</w:t>
      </w:r>
      <w:r>
        <w:rPr>
          <w:spacing w:val="-1"/>
          <w:sz w:val="22"/>
        </w:rPr>
        <w:t> </w:t>
      </w:r>
      <w:r>
        <w:rPr>
          <w:sz w:val="22"/>
        </w:rPr>
        <w:t>for</w:t>
      </w:r>
      <w:r>
        <w:rPr>
          <w:spacing w:val="-3"/>
          <w:sz w:val="22"/>
        </w:rPr>
        <w:t> </w:t>
      </w:r>
      <w:r>
        <w:rPr>
          <w:sz w:val="22"/>
        </w:rPr>
        <w:t>Settlements</w:t>
      </w:r>
      <w:r>
        <w:rPr>
          <w:spacing w:val="-3"/>
          <w:sz w:val="22"/>
        </w:rPr>
        <w:t> </w:t>
      </w:r>
      <w:r>
        <w:rPr>
          <w:sz w:val="22"/>
        </w:rPr>
        <w:t>for</w:t>
      </w:r>
      <w:r>
        <w:rPr>
          <w:spacing w:val="-3"/>
          <w:sz w:val="22"/>
        </w:rPr>
        <w:t> </w:t>
      </w:r>
      <w:r>
        <w:rPr>
          <w:sz w:val="22"/>
        </w:rPr>
        <w:t>each of</w:t>
      </w:r>
      <w:r>
        <w:rPr>
          <w:spacing w:val="-3"/>
          <w:sz w:val="22"/>
        </w:rPr>
        <w:t> </w:t>
      </w:r>
      <w:r>
        <w:rPr>
          <w:sz w:val="22"/>
        </w:rPr>
        <w:t>the</w:t>
      </w:r>
      <w:r>
        <w:rPr>
          <w:spacing w:val="-3"/>
          <w:sz w:val="22"/>
        </w:rPr>
        <w:t> </w:t>
      </w:r>
      <w:r>
        <w:rPr>
          <w:sz w:val="22"/>
        </w:rPr>
        <w:t>five</w:t>
      </w:r>
      <w:r>
        <w:rPr>
          <w:spacing w:val="-3"/>
          <w:sz w:val="22"/>
        </w:rPr>
        <w:t> </w:t>
      </w:r>
      <w:r>
        <w:rPr>
          <w:sz w:val="22"/>
        </w:rPr>
        <w:t>minute</w:t>
      </w:r>
      <w:r>
        <w:rPr>
          <w:spacing w:val="-3"/>
          <w:sz w:val="22"/>
        </w:rPr>
        <w:t> </w:t>
      </w:r>
      <w:r>
        <w:rPr>
          <w:sz w:val="22"/>
        </w:rPr>
        <w:t>intervals of</w:t>
      </w:r>
      <w:r>
        <w:rPr>
          <w:spacing w:val="-3"/>
          <w:sz w:val="22"/>
        </w:rPr>
        <w:t> </w:t>
      </w:r>
      <w:r>
        <w:rPr>
          <w:sz w:val="22"/>
        </w:rPr>
        <w:t>the</w:t>
      </w:r>
      <w:r>
        <w:rPr>
          <w:spacing w:val="-3"/>
          <w:sz w:val="22"/>
        </w:rPr>
        <w:t> </w:t>
      </w:r>
      <w:r>
        <w:rPr>
          <w:sz w:val="22"/>
        </w:rPr>
        <w:t>hour is equal to the hourly submitted MWh value.</w:t>
      </w:r>
    </w:p>
    <w:p>
      <w:pPr>
        <w:pStyle w:val="ListParagraph"/>
        <w:spacing w:after="0" w:line="261" w:lineRule="auto"/>
        <w:jc w:val="left"/>
        <w:rPr>
          <w:sz w:val="22"/>
        </w:rPr>
        <w:sectPr>
          <w:pgSz w:w="12240" w:h="15840"/>
          <w:pgMar w:header="142" w:footer="1016" w:top="1440" w:bottom="1200" w:left="1080" w:right="360"/>
        </w:sectPr>
      </w:pPr>
    </w:p>
    <w:p>
      <w:pPr>
        <w:pStyle w:val="BodyText"/>
        <w:spacing w:before="0"/>
        <w:ind w:left="0"/>
        <w:rPr>
          <w:sz w:val="20"/>
        </w:rPr>
      </w:pPr>
    </w:p>
    <w:p>
      <w:pPr>
        <w:pStyle w:val="BodyText"/>
        <w:spacing w:before="198" w:after="1"/>
        <w:ind w:left="0"/>
        <w:rPr>
          <w:sz w:val="20"/>
        </w:rPr>
      </w:pPr>
    </w:p>
    <w:p>
      <w:pPr>
        <w:spacing w:line="240" w:lineRule="auto"/>
        <w:ind w:left="346" w:right="0" w:firstLine="0"/>
        <w:rPr>
          <w:sz w:val="20"/>
        </w:rPr>
      </w:pPr>
      <w:r>
        <w:rPr>
          <w:sz w:val="20"/>
        </w:rPr>
        <mc:AlternateContent>
          <mc:Choice Requires="wps">
            <w:drawing>
              <wp:inline distT="0" distB="0" distL="0" distR="0">
                <wp:extent cx="5943600" cy="318135"/>
                <wp:effectExtent l="0" t="0" r="0" b="5714"/>
                <wp:docPr id="94" name="Group 94"/>
                <wp:cNvGraphicFramePr>
                  <a:graphicFrameLocks/>
                </wp:cNvGraphicFramePr>
                <a:graphic>
                  <a:graphicData uri="http://schemas.microsoft.com/office/word/2010/wordprocessingGroup">
                    <wpg:wgp>
                      <wpg:cNvPr id="94" name="Group 94"/>
                      <wpg:cNvGrpSpPr/>
                      <wpg:grpSpPr>
                        <a:xfrm>
                          <a:off x="0" y="0"/>
                          <a:ext cx="5943600" cy="318135"/>
                          <a:chExt cx="5943600" cy="318135"/>
                        </a:xfrm>
                      </wpg:grpSpPr>
                      <wps:wsp>
                        <wps:cNvPr id="95" name="Graphic 95"/>
                        <wps:cNvSpPr/>
                        <wps:spPr>
                          <a:xfrm>
                            <a:off x="0" y="0"/>
                            <a:ext cx="5943600" cy="318135"/>
                          </a:xfrm>
                          <a:custGeom>
                            <a:avLst/>
                            <a:gdLst/>
                            <a:ahLst/>
                            <a:cxnLst/>
                            <a:rect l="l" t="t" r="r" b="b"/>
                            <a:pathLst>
                              <a:path w="5943600" h="318135">
                                <a:moveTo>
                                  <a:pt x="5943599" y="0"/>
                                </a:moveTo>
                                <a:lnTo>
                                  <a:pt x="0" y="0"/>
                                </a:lnTo>
                                <a:lnTo>
                                  <a:pt x="0" y="318134"/>
                                </a:lnTo>
                                <a:lnTo>
                                  <a:pt x="5943599" y="318134"/>
                                </a:lnTo>
                                <a:lnTo>
                                  <a:pt x="5943599" y="0"/>
                                </a:lnTo>
                                <a:close/>
                              </a:path>
                            </a:pathLst>
                          </a:custGeom>
                          <a:solidFill>
                            <a:srgbClr val="C9F0FF"/>
                          </a:solidFill>
                        </wps:spPr>
                        <wps:bodyPr wrap="square" lIns="0" tIns="0" rIns="0" bIns="0" rtlCol="0">
                          <a:prstTxWarp prst="textNoShape">
                            <a:avLst/>
                          </a:prstTxWarp>
                          <a:noAutofit/>
                        </wps:bodyPr>
                      </wps:wsp>
                      <wps:wsp>
                        <wps:cNvPr id="96" name="Graphic 96"/>
                        <wps:cNvSpPr/>
                        <wps:spPr>
                          <a:xfrm>
                            <a:off x="0" y="308609"/>
                            <a:ext cx="5943600" cy="9525"/>
                          </a:xfrm>
                          <a:custGeom>
                            <a:avLst/>
                            <a:gdLst/>
                            <a:ahLst/>
                            <a:cxnLst/>
                            <a:rect l="l" t="t" r="r" b="b"/>
                            <a:pathLst>
                              <a:path w="5943600" h="9525">
                                <a:moveTo>
                                  <a:pt x="5943599" y="0"/>
                                </a:moveTo>
                                <a:lnTo>
                                  <a:pt x="0" y="0"/>
                                </a:lnTo>
                                <a:lnTo>
                                  <a:pt x="0" y="9525"/>
                                </a:lnTo>
                                <a:lnTo>
                                  <a:pt x="5943599" y="9525"/>
                                </a:lnTo>
                                <a:lnTo>
                                  <a:pt x="5943599" y="0"/>
                                </a:lnTo>
                                <a:close/>
                              </a:path>
                            </a:pathLst>
                          </a:custGeom>
                          <a:solidFill>
                            <a:srgbClr val="013466"/>
                          </a:solidFill>
                        </wps:spPr>
                        <wps:bodyPr wrap="square" lIns="0" tIns="0" rIns="0" bIns="0" rtlCol="0">
                          <a:prstTxWarp prst="textNoShape">
                            <a:avLst/>
                          </a:prstTxWarp>
                          <a:noAutofit/>
                        </wps:bodyPr>
                      </wps:wsp>
                      <wps:wsp>
                        <wps:cNvPr id="97" name="Textbox 97"/>
                        <wps:cNvSpPr txBox="1"/>
                        <wps:spPr>
                          <a:xfrm>
                            <a:off x="0" y="0"/>
                            <a:ext cx="5943600" cy="308610"/>
                          </a:xfrm>
                          <a:prstGeom prst="rect">
                            <a:avLst/>
                          </a:prstGeom>
                        </wps:spPr>
                        <wps:txbx>
                          <w:txbxContent>
                            <w:p>
                              <w:pPr>
                                <w:spacing w:before="72"/>
                                <w:ind w:left="5747" w:right="0" w:firstLine="0"/>
                                <w:jc w:val="left"/>
                                <w:rPr>
                                  <w:rFonts w:ascii="Roboto" w:hAnsi="Roboto"/>
                                  <w:sz w:val="28"/>
                                </w:rPr>
                              </w:pPr>
                              <w:bookmarkStart w:name="Section 2: Interface Pricing" w:id="41"/>
                              <w:bookmarkEnd w:id="41"/>
                              <w:r>
                                <w:rPr/>
                              </w:r>
                              <w:bookmarkStart w:name="_bookmark13" w:id="42"/>
                              <w:bookmarkEnd w:id="42"/>
                              <w:r>
                                <w:rPr/>
                              </w:r>
                              <w:r>
                                <w:rPr>
                                  <w:rFonts w:ascii="Roboto" w:hAnsi="Roboto"/>
                                  <w:color w:val="013466"/>
                                  <w:sz w:val="28"/>
                                </w:rPr>
                                <w:t>Sectiоn</w:t>
                              </w:r>
                              <w:r>
                                <w:rPr>
                                  <w:rFonts w:ascii="Roboto" w:hAnsi="Roboto"/>
                                  <w:color w:val="013466"/>
                                  <w:spacing w:val="34"/>
                                  <w:sz w:val="28"/>
                                </w:rPr>
                                <w:t> </w:t>
                              </w:r>
                              <w:r>
                                <w:rPr>
                                  <w:rFonts w:ascii="Roboto" w:hAnsi="Roboto"/>
                                  <w:color w:val="013466"/>
                                  <w:sz w:val="28"/>
                                </w:rPr>
                                <w:t>2:</w:t>
                              </w:r>
                              <w:r>
                                <w:rPr>
                                  <w:rFonts w:ascii="Roboto" w:hAnsi="Roboto"/>
                                  <w:color w:val="013466"/>
                                  <w:spacing w:val="35"/>
                                  <w:sz w:val="28"/>
                                </w:rPr>
                                <w:t> </w:t>
                              </w:r>
                              <w:r>
                                <w:rPr>
                                  <w:rFonts w:ascii="Roboto" w:hAnsi="Roboto"/>
                                  <w:color w:val="013466"/>
                                  <w:sz w:val="28"/>
                                </w:rPr>
                                <w:t>Interface</w:t>
                              </w:r>
                              <w:r>
                                <w:rPr>
                                  <w:rFonts w:ascii="Roboto" w:hAnsi="Roboto"/>
                                  <w:color w:val="013466"/>
                                  <w:spacing w:val="34"/>
                                  <w:sz w:val="28"/>
                                </w:rPr>
                                <w:t> </w:t>
                              </w:r>
                              <w:r>
                                <w:rPr>
                                  <w:rFonts w:ascii="Roboto" w:hAnsi="Roboto"/>
                                  <w:color w:val="013466"/>
                                  <w:spacing w:val="-2"/>
                                  <w:sz w:val="28"/>
                                </w:rPr>
                                <w:t>Pricing</w:t>
                              </w:r>
                            </w:p>
                          </w:txbxContent>
                        </wps:txbx>
                        <wps:bodyPr wrap="square" lIns="0" tIns="0" rIns="0" bIns="0" rtlCol="0">
                          <a:noAutofit/>
                        </wps:bodyPr>
                      </wps:wsp>
                    </wpg:wgp>
                  </a:graphicData>
                </a:graphic>
              </wp:inline>
            </w:drawing>
          </mc:Choice>
          <mc:Fallback>
            <w:pict>
              <v:group style="width:468pt;height:25.05pt;mso-position-horizontal-relative:char;mso-position-vertical-relative:line" id="docshapegroup81" coordorigin="0,0" coordsize="9360,501">
                <v:rect style="position:absolute;left:0;top:0;width:9360;height:501" id="docshape82" filled="true" fillcolor="#c9f0ff" stroked="false">
                  <v:fill type="solid"/>
                </v:rect>
                <v:rect style="position:absolute;left:0;top:486;width:9360;height:15" id="docshape83" filled="true" fillcolor="#013466" stroked="false">
                  <v:fill type="solid"/>
                </v:rect>
                <v:shape style="position:absolute;left:0;top:0;width:9360;height:486" type="#_x0000_t202" id="docshape84" filled="false" stroked="false">
                  <v:textbox inset="0,0,0,0">
                    <w:txbxContent>
                      <w:p>
                        <w:pPr>
                          <w:spacing w:before="72"/>
                          <w:ind w:left="5747" w:right="0" w:firstLine="0"/>
                          <w:jc w:val="left"/>
                          <w:rPr>
                            <w:rFonts w:ascii="Roboto" w:hAnsi="Roboto"/>
                            <w:sz w:val="28"/>
                          </w:rPr>
                        </w:pPr>
                        <w:bookmarkStart w:name="Section 2: Interface Pricing" w:id="43"/>
                        <w:bookmarkEnd w:id="43"/>
                        <w:r>
                          <w:rPr/>
                        </w:r>
                        <w:bookmarkStart w:name="_bookmark13" w:id="44"/>
                        <w:bookmarkEnd w:id="44"/>
                        <w:r>
                          <w:rPr/>
                        </w:r>
                        <w:r>
                          <w:rPr>
                            <w:rFonts w:ascii="Roboto" w:hAnsi="Roboto"/>
                            <w:color w:val="013466"/>
                            <w:sz w:val="28"/>
                          </w:rPr>
                          <w:t>Sectiоn</w:t>
                        </w:r>
                        <w:r>
                          <w:rPr>
                            <w:rFonts w:ascii="Roboto" w:hAnsi="Roboto"/>
                            <w:color w:val="013466"/>
                            <w:spacing w:val="34"/>
                            <w:sz w:val="28"/>
                          </w:rPr>
                          <w:t> </w:t>
                        </w:r>
                        <w:r>
                          <w:rPr>
                            <w:rFonts w:ascii="Roboto" w:hAnsi="Roboto"/>
                            <w:color w:val="013466"/>
                            <w:sz w:val="28"/>
                          </w:rPr>
                          <w:t>2:</w:t>
                        </w:r>
                        <w:r>
                          <w:rPr>
                            <w:rFonts w:ascii="Roboto" w:hAnsi="Roboto"/>
                            <w:color w:val="013466"/>
                            <w:spacing w:val="35"/>
                            <w:sz w:val="28"/>
                          </w:rPr>
                          <w:t> </w:t>
                        </w:r>
                        <w:r>
                          <w:rPr>
                            <w:rFonts w:ascii="Roboto" w:hAnsi="Roboto"/>
                            <w:color w:val="013466"/>
                            <w:sz w:val="28"/>
                          </w:rPr>
                          <w:t>Interface</w:t>
                        </w:r>
                        <w:r>
                          <w:rPr>
                            <w:rFonts w:ascii="Roboto" w:hAnsi="Roboto"/>
                            <w:color w:val="013466"/>
                            <w:spacing w:val="34"/>
                            <w:sz w:val="28"/>
                          </w:rPr>
                          <w:t> </w:t>
                        </w:r>
                        <w:r>
                          <w:rPr>
                            <w:rFonts w:ascii="Roboto" w:hAnsi="Roboto"/>
                            <w:color w:val="013466"/>
                            <w:spacing w:val="-2"/>
                            <w:sz w:val="28"/>
                          </w:rPr>
                          <w:t>Pricing</w:t>
                        </w:r>
                      </w:p>
                    </w:txbxContent>
                  </v:textbox>
                  <w10:wrap type="none"/>
                </v:shape>
              </v:group>
            </w:pict>
          </mc:Fallback>
        </mc:AlternateContent>
      </w:r>
      <w:r>
        <w:rPr>
          <w:sz w:val="20"/>
        </w:rPr>
      </w:r>
    </w:p>
    <w:p>
      <w:pPr>
        <w:spacing w:line="261" w:lineRule="auto" w:before="200"/>
        <w:ind w:left="360" w:right="1078" w:firstLine="0"/>
        <w:jc w:val="left"/>
        <w:rPr>
          <w:sz w:val="22"/>
        </w:rPr>
      </w:pPr>
      <w:r>
        <w:rPr>
          <w:sz w:val="22"/>
        </w:rPr>
        <w:t>Welcome</w:t>
      </w:r>
      <w:r>
        <w:rPr>
          <w:spacing w:val="-4"/>
          <w:sz w:val="22"/>
        </w:rPr>
        <w:t> </w:t>
      </w:r>
      <w:r>
        <w:rPr>
          <w:sz w:val="22"/>
        </w:rPr>
        <w:t>to</w:t>
      </w:r>
      <w:r>
        <w:rPr>
          <w:spacing w:val="-4"/>
          <w:sz w:val="22"/>
        </w:rPr>
        <w:t> </w:t>
      </w:r>
      <w:r>
        <w:rPr>
          <w:sz w:val="22"/>
        </w:rPr>
        <w:t>the</w:t>
      </w:r>
      <w:r>
        <w:rPr>
          <w:spacing w:val="-4"/>
          <w:sz w:val="22"/>
        </w:rPr>
        <w:t> </w:t>
      </w:r>
      <w:r>
        <w:rPr>
          <w:sz w:val="22"/>
        </w:rPr>
        <w:t>Interface</w:t>
      </w:r>
      <w:r>
        <w:rPr>
          <w:spacing w:val="-1"/>
          <w:sz w:val="22"/>
        </w:rPr>
        <w:t> </w:t>
      </w:r>
      <w:r>
        <w:rPr>
          <w:sz w:val="22"/>
        </w:rPr>
        <w:t>Pricing</w:t>
      </w:r>
      <w:r>
        <w:rPr>
          <w:spacing w:val="-4"/>
          <w:sz w:val="22"/>
        </w:rPr>
        <w:t> </w:t>
      </w:r>
      <w:r>
        <w:rPr>
          <w:sz w:val="22"/>
        </w:rPr>
        <w:t>section</w:t>
      </w:r>
      <w:r>
        <w:rPr>
          <w:spacing w:val="-4"/>
          <w:sz w:val="22"/>
        </w:rPr>
        <w:t> </w:t>
      </w:r>
      <w:r>
        <w:rPr>
          <w:sz w:val="22"/>
        </w:rPr>
        <w:t>of</w:t>
      </w:r>
      <w:r>
        <w:rPr>
          <w:spacing w:val="-4"/>
          <w:sz w:val="22"/>
        </w:rPr>
        <w:t> </w:t>
      </w:r>
      <w:r>
        <w:rPr>
          <w:sz w:val="22"/>
        </w:rPr>
        <w:t>the</w:t>
      </w:r>
      <w:r>
        <w:rPr>
          <w:spacing w:val="-3"/>
          <w:sz w:val="22"/>
        </w:rPr>
        <w:t> </w:t>
      </w:r>
      <w:r>
        <w:rPr>
          <w:rFonts w:ascii="Arial"/>
          <w:b/>
          <w:i/>
          <w:sz w:val="22"/>
        </w:rPr>
        <w:t>PJM</w:t>
      </w:r>
      <w:r>
        <w:rPr>
          <w:rFonts w:ascii="Arial"/>
          <w:b/>
          <w:i/>
          <w:spacing w:val="-4"/>
          <w:sz w:val="22"/>
        </w:rPr>
        <w:t> </w:t>
      </w:r>
      <w:r>
        <w:rPr>
          <w:rFonts w:ascii="Arial"/>
          <w:b/>
          <w:i/>
          <w:sz w:val="22"/>
        </w:rPr>
        <w:t>Manual</w:t>
      </w:r>
      <w:r>
        <w:rPr>
          <w:rFonts w:ascii="Arial"/>
          <w:b/>
          <w:i/>
          <w:spacing w:val="-4"/>
          <w:sz w:val="22"/>
        </w:rPr>
        <w:t> </w:t>
      </w:r>
      <w:r>
        <w:rPr>
          <w:rFonts w:ascii="Arial"/>
          <w:b/>
          <w:i/>
          <w:sz w:val="22"/>
        </w:rPr>
        <w:t>for</w:t>
      </w:r>
      <w:r>
        <w:rPr>
          <w:rFonts w:ascii="Arial"/>
          <w:b/>
          <w:i/>
          <w:spacing w:val="-4"/>
          <w:sz w:val="22"/>
        </w:rPr>
        <w:t> </w:t>
      </w:r>
      <w:r>
        <w:rPr>
          <w:rFonts w:ascii="Arial"/>
          <w:b/>
          <w:i/>
          <w:sz w:val="22"/>
        </w:rPr>
        <w:t>Operating</w:t>
      </w:r>
      <w:r>
        <w:rPr>
          <w:rFonts w:ascii="Arial"/>
          <w:b/>
          <w:i/>
          <w:spacing w:val="-1"/>
          <w:sz w:val="22"/>
        </w:rPr>
        <w:t> </w:t>
      </w:r>
      <w:r>
        <w:rPr>
          <w:rFonts w:ascii="Arial"/>
          <w:b/>
          <w:i/>
          <w:sz w:val="22"/>
        </w:rPr>
        <w:t>Agreement Accounting</w:t>
      </w:r>
      <w:r>
        <w:rPr>
          <w:sz w:val="22"/>
        </w:rPr>
        <w:t>. In this section, you will find the following information:</w:t>
      </w:r>
    </w:p>
    <w:p>
      <w:pPr>
        <w:pStyle w:val="ListParagraph"/>
        <w:numPr>
          <w:ilvl w:val="0"/>
          <w:numId w:val="26"/>
        </w:numPr>
        <w:tabs>
          <w:tab w:pos="853" w:val="left" w:leader="none"/>
          <w:tab w:pos="855" w:val="left" w:leader="none"/>
        </w:tabs>
        <w:spacing w:line="261" w:lineRule="auto" w:before="73" w:after="0"/>
        <w:ind w:left="855" w:right="1407" w:hanging="238"/>
        <w:jc w:val="left"/>
        <w:rPr>
          <w:sz w:val="22"/>
        </w:rPr>
      </w:pPr>
      <w:r>
        <w:rPr>
          <w:sz w:val="22"/>
        </w:rPr>
        <w:t>An</w:t>
      </w:r>
      <w:r>
        <w:rPr>
          <w:spacing w:val="-4"/>
          <w:sz w:val="22"/>
        </w:rPr>
        <w:t> </w:t>
      </w:r>
      <w:r>
        <w:rPr>
          <w:sz w:val="22"/>
        </w:rPr>
        <w:t>overview</w:t>
      </w:r>
      <w:r>
        <w:rPr>
          <w:spacing w:val="-4"/>
          <w:sz w:val="22"/>
        </w:rPr>
        <w:t> </w:t>
      </w:r>
      <w:r>
        <w:rPr>
          <w:sz w:val="22"/>
        </w:rPr>
        <w:t>of</w:t>
      </w:r>
      <w:r>
        <w:rPr>
          <w:spacing w:val="-4"/>
          <w:sz w:val="22"/>
        </w:rPr>
        <w:t> </w:t>
      </w:r>
      <w:r>
        <w:rPr>
          <w:sz w:val="22"/>
        </w:rPr>
        <w:t>the</w:t>
      </w:r>
      <w:r>
        <w:rPr>
          <w:spacing w:val="-4"/>
          <w:sz w:val="22"/>
        </w:rPr>
        <w:t> </w:t>
      </w:r>
      <w:r>
        <w:rPr>
          <w:sz w:val="22"/>
        </w:rPr>
        <w:t>interface</w:t>
      </w:r>
      <w:r>
        <w:rPr>
          <w:spacing w:val="-1"/>
          <w:sz w:val="22"/>
        </w:rPr>
        <w:t> </w:t>
      </w:r>
      <w:r>
        <w:rPr>
          <w:sz w:val="22"/>
        </w:rPr>
        <w:t>pricing</w:t>
      </w:r>
      <w:r>
        <w:rPr>
          <w:spacing w:val="-4"/>
          <w:sz w:val="22"/>
        </w:rPr>
        <w:t> </w:t>
      </w:r>
      <w:r>
        <w:rPr>
          <w:sz w:val="22"/>
        </w:rPr>
        <w:t>settlements</w:t>
      </w:r>
      <w:r>
        <w:rPr>
          <w:spacing w:val="-4"/>
          <w:sz w:val="22"/>
        </w:rPr>
        <w:t> </w:t>
      </w:r>
      <w:r>
        <w:rPr>
          <w:sz w:val="22"/>
        </w:rPr>
        <w:t>business</w:t>
      </w:r>
      <w:r>
        <w:rPr>
          <w:spacing w:val="-4"/>
          <w:sz w:val="22"/>
        </w:rPr>
        <w:t> </w:t>
      </w:r>
      <w:r>
        <w:rPr>
          <w:sz w:val="22"/>
        </w:rPr>
        <w:t>rules</w:t>
      </w:r>
      <w:r>
        <w:rPr>
          <w:spacing w:val="-4"/>
          <w:sz w:val="22"/>
        </w:rPr>
        <w:t> </w:t>
      </w:r>
      <w:r>
        <w:rPr>
          <w:sz w:val="22"/>
        </w:rPr>
        <w:t>(see</w:t>
      </w:r>
      <w:r>
        <w:rPr>
          <w:spacing w:val="-2"/>
          <w:sz w:val="22"/>
        </w:rPr>
        <w:t> </w:t>
      </w:r>
      <w:r>
        <w:rPr>
          <w:sz w:val="22"/>
        </w:rPr>
        <w:t>“Business</w:t>
      </w:r>
      <w:r>
        <w:rPr>
          <w:spacing w:val="-4"/>
          <w:sz w:val="22"/>
        </w:rPr>
        <w:t> </w:t>
      </w:r>
      <w:r>
        <w:rPr>
          <w:sz w:val="22"/>
        </w:rPr>
        <w:t>Rules</w:t>
      </w:r>
      <w:r>
        <w:rPr>
          <w:spacing w:val="-4"/>
          <w:sz w:val="22"/>
        </w:rPr>
        <w:t> </w:t>
      </w:r>
      <w:r>
        <w:rPr>
          <w:sz w:val="22"/>
        </w:rPr>
        <w:t>for Interface Pricing”).</w:t>
      </w:r>
    </w:p>
    <w:p>
      <w:pPr>
        <w:pStyle w:val="ListParagraph"/>
        <w:numPr>
          <w:ilvl w:val="0"/>
          <w:numId w:val="26"/>
        </w:numPr>
        <w:tabs>
          <w:tab w:pos="853" w:val="left" w:leader="none"/>
          <w:tab w:pos="855" w:val="left" w:leader="none"/>
        </w:tabs>
        <w:spacing w:line="261" w:lineRule="auto" w:before="74" w:after="0"/>
        <w:ind w:left="855" w:right="1101" w:hanging="238"/>
        <w:jc w:val="left"/>
        <w:rPr>
          <w:sz w:val="22"/>
        </w:rPr>
      </w:pPr>
      <w:r>
        <w:rPr>
          <w:sz w:val="22"/>
        </w:rPr>
        <w:t>An</w:t>
      </w:r>
      <w:r>
        <w:rPr>
          <w:spacing w:val="-4"/>
          <w:sz w:val="22"/>
        </w:rPr>
        <w:t> </w:t>
      </w:r>
      <w:r>
        <w:rPr>
          <w:sz w:val="22"/>
        </w:rPr>
        <w:t>overview</w:t>
      </w:r>
      <w:r>
        <w:rPr>
          <w:spacing w:val="-4"/>
          <w:sz w:val="22"/>
        </w:rPr>
        <w:t> </w:t>
      </w:r>
      <w:r>
        <w:rPr>
          <w:sz w:val="22"/>
        </w:rPr>
        <w:t>of</w:t>
      </w:r>
      <w:r>
        <w:rPr>
          <w:spacing w:val="-4"/>
          <w:sz w:val="22"/>
        </w:rPr>
        <w:t> </w:t>
      </w:r>
      <w:r>
        <w:rPr>
          <w:sz w:val="22"/>
        </w:rPr>
        <w:t>the</w:t>
      </w:r>
      <w:r>
        <w:rPr>
          <w:spacing w:val="-4"/>
          <w:sz w:val="22"/>
        </w:rPr>
        <w:t> </w:t>
      </w:r>
      <w:r>
        <w:rPr>
          <w:sz w:val="22"/>
        </w:rPr>
        <w:t>interface</w:t>
      </w:r>
      <w:r>
        <w:rPr>
          <w:spacing w:val="-1"/>
          <w:sz w:val="22"/>
        </w:rPr>
        <w:t> </w:t>
      </w:r>
      <w:r>
        <w:rPr>
          <w:sz w:val="22"/>
        </w:rPr>
        <w:t>pricing</w:t>
      </w:r>
      <w:r>
        <w:rPr>
          <w:spacing w:val="-4"/>
          <w:sz w:val="22"/>
        </w:rPr>
        <w:t> </w:t>
      </w:r>
      <w:r>
        <w:rPr>
          <w:sz w:val="22"/>
        </w:rPr>
        <w:t>settlements</w:t>
      </w:r>
      <w:r>
        <w:rPr>
          <w:spacing w:val="-4"/>
          <w:sz w:val="22"/>
        </w:rPr>
        <w:t> </w:t>
      </w:r>
      <w:r>
        <w:rPr>
          <w:sz w:val="22"/>
        </w:rPr>
        <w:t>business</w:t>
      </w:r>
      <w:r>
        <w:rPr>
          <w:spacing w:val="-4"/>
          <w:sz w:val="22"/>
        </w:rPr>
        <w:t> </w:t>
      </w:r>
      <w:r>
        <w:rPr>
          <w:sz w:val="22"/>
        </w:rPr>
        <w:t>rules</w:t>
      </w:r>
      <w:r>
        <w:rPr>
          <w:spacing w:val="-4"/>
          <w:sz w:val="22"/>
        </w:rPr>
        <w:t> </w:t>
      </w:r>
      <w:r>
        <w:rPr>
          <w:sz w:val="22"/>
        </w:rPr>
        <w:t>for</w:t>
      </w:r>
      <w:r>
        <w:rPr>
          <w:spacing w:val="-1"/>
          <w:sz w:val="22"/>
        </w:rPr>
        <w:t> </w:t>
      </w:r>
      <w:r>
        <w:rPr>
          <w:sz w:val="22"/>
        </w:rPr>
        <w:t>transactions</w:t>
      </w:r>
      <w:r>
        <w:rPr>
          <w:spacing w:val="-4"/>
          <w:sz w:val="22"/>
        </w:rPr>
        <w:t> </w:t>
      </w:r>
      <w:r>
        <w:rPr>
          <w:sz w:val="22"/>
        </w:rPr>
        <w:t>occurring</w:t>
      </w:r>
      <w:r>
        <w:rPr>
          <w:spacing w:val="-4"/>
          <w:sz w:val="22"/>
        </w:rPr>
        <w:t> </w:t>
      </w:r>
      <w:r>
        <w:rPr>
          <w:sz w:val="22"/>
        </w:rPr>
        <w:t>in the Day-ahead (see “Day-ahead Interface Pricing”).</w:t>
      </w:r>
    </w:p>
    <w:p>
      <w:pPr>
        <w:pStyle w:val="ListParagraph"/>
        <w:numPr>
          <w:ilvl w:val="0"/>
          <w:numId w:val="26"/>
        </w:numPr>
        <w:tabs>
          <w:tab w:pos="853" w:val="left" w:leader="none"/>
          <w:tab w:pos="855" w:val="left" w:leader="none"/>
        </w:tabs>
        <w:spacing w:line="261" w:lineRule="auto" w:before="73" w:after="0"/>
        <w:ind w:left="855" w:right="1101" w:hanging="238"/>
        <w:jc w:val="left"/>
        <w:rPr>
          <w:sz w:val="22"/>
        </w:rPr>
      </w:pPr>
      <w:r>
        <w:rPr>
          <w:sz w:val="22"/>
        </w:rPr>
        <w:t>An</w:t>
      </w:r>
      <w:r>
        <w:rPr>
          <w:spacing w:val="-4"/>
          <w:sz w:val="22"/>
        </w:rPr>
        <w:t> </w:t>
      </w:r>
      <w:r>
        <w:rPr>
          <w:sz w:val="22"/>
        </w:rPr>
        <w:t>overview</w:t>
      </w:r>
      <w:r>
        <w:rPr>
          <w:spacing w:val="-4"/>
          <w:sz w:val="22"/>
        </w:rPr>
        <w:t> </w:t>
      </w:r>
      <w:r>
        <w:rPr>
          <w:sz w:val="22"/>
        </w:rPr>
        <w:t>of</w:t>
      </w:r>
      <w:r>
        <w:rPr>
          <w:spacing w:val="-4"/>
          <w:sz w:val="22"/>
        </w:rPr>
        <w:t> </w:t>
      </w:r>
      <w:r>
        <w:rPr>
          <w:sz w:val="22"/>
        </w:rPr>
        <w:t>the</w:t>
      </w:r>
      <w:r>
        <w:rPr>
          <w:spacing w:val="-4"/>
          <w:sz w:val="22"/>
        </w:rPr>
        <w:t> </w:t>
      </w:r>
      <w:r>
        <w:rPr>
          <w:sz w:val="22"/>
        </w:rPr>
        <w:t>interface</w:t>
      </w:r>
      <w:r>
        <w:rPr>
          <w:spacing w:val="-1"/>
          <w:sz w:val="22"/>
        </w:rPr>
        <w:t> </w:t>
      </w:r>
      <w:r>
        <w:rPr>
          <w:sz w:val="22"/>
        </w:rPr>
        <w:t>pricing</w:t>
      </w:r>
      <w:r>
        <w:rPr>
          <w:spacing w:val="-4"/>
          <w:sz w:val="22"/>
        </w:rPr>
        <w:t> </w:t>
      </w:r>
      <w:r>
        <w:rPr>
          <w:sz w:val="22"/>
        </w:rPr>
        <w:t>settlements</w:t>
      </w:r>
      <w:r>
        <w:rPr>
          <w:spacing w:val="-4"/>
          <w:sz w:val="22"/>
        </w:rPr>
        <w:t> </w:t>
      </w:r>
      <w:r>
        <w:rPr>
          <w:sz w:val="22"/>
        </w:rPr>
        <w:t>business</w:t>
      </w:r>
      <w:r>
        <w:rPr>
          <w:spacing w:val="-4"/>
          <w:sz w:val="22"/>
        </w:rPr>
        <w:t> </w:t>
      </w:r>
      <w:r>
        <w:rPr>
          <w:sz w:val="22"/>
        </w:rPr>
        <w:t>rules</w:t>
      </w:r>
      <w:r>
        <w:rPr>
          <w:spacing w:val="-4"/>
          <w:sz w:val="22"/>
        </w:rPr>
        <w:t> </w:t>
      </w:r>
      <w:r>
        <w:rPr>
          <w:sz w:val="22"/>
        </w:rPr>
        <w:t>for</w:t>
      </w:r>
      <w:r>
        <w:rPr>
          <w:spacing w:val="-1"/>
          <w:sz w:val="22"/>
        </w:rPr>
        <w:t> </w:t>
      </w:r>
      <w:r>
        <w:rPr>
          <w:sz w:val="22"/>
        </w:rPr>
        <w:t>transactions</w:t>
      </w:r>
      <w:r>
        <w:rPr>
          <w:spacing w:val="-4"/>
          <w:sz w:val="22"/>
        </w:rPr>
        <w:t> </w:t>
      </w:r>
      <w:r>
        <w:rPr>
          <w:sz w:val="22"/>
        </w:rPr>
        <w:t>occurring</w:t>
      </w:r>
      <w:r>
        <w:rPr>
          <w:spacing w:val="-4"/>
          <w:sz w:val="22"/>
        </w:rPr>
        <w:t> </w:t>
      </w:r>
      <w:r>
        <w:rPr>
          <w:sz w:val="22"/>
        </w:rPr>
        <w:t>in the Real-time (see “Real-time Interface Pricing”).</w:t>
      </w:r>
    </w:p>
    <w:p>
      <w:pPr>
        <w:pStyle w:val="BodyText"/>
        <w:spacing w:before="111"/>
        <w:ind w:left="0"/>
      </w:pPr>
    </w:p>
    <w:p>
      <w:pPr>
        <w:pStyle w:val="Heading1"/>
        <w:numPr>
          <w:ilvl w:val="1"/>
          <w:numId w:val="27"/>
        </w:numPr>
        <w:tabs>
          <w:tab w:pos="836" w:val="left" w:leader="none"/>
        </w:tabs>
        <w:spacing w:line="240" w:lineRule="auto" w:before="0" w:after="0"/>
        <w:ind w:left="836" w:right="0" w:hanging="485"/>
        <w:jc w:val="left"/>
      </w:pPr>
      <w:bookmarkStart w:name="2.1 Business Rules for Interface Pricing" w:id="45"/>
      <w:bookmarkEnd w:id="45"/>
      <w:r>
        <w:rPr/>
      </w:r>
      <w:bookmarkStart w:name="_bookmark14" w:id="46"/>
      <w:bookmarkEnd w:id="46"/>
      <w:r>
        <w:rPr/>
      </w:r>
      <w:r>
        <w:rPr>
          <w:color w:val="013466"/>
        </w:rPr>
        <w:t>Buзineзз</w:t>
      </w:r>
      <w:r>
        <w:rPr>
          <w:color w:val="013466"/>
          <w:spacing w:val="28"/>
        </w:rPr>
        <w:t> </w:t>
      </w:r>
      <w:r>
        <w:rPr>
          <w:color w:val="013466"/>
        </w:rPr>
        <w:t>Ruleз</w:t>
      </w:r>
      <w:r>
        <w:rPr>
          <w:color w:val="013466"/>
          <w:spacing w:val="28"/>
        </w:rPr>
        <w:t> </w:t>
      </w:r>
      <w:r>
        <w:rPr>
          <w:color w:val="013466"/>
        </w:rPr>
        <w:t>fоr</w:t>
      </w:r>
      <w:r>
        <w:rPr>
          <w:color w:val="013466"/>
          <w:spacing w:val="28"/>
        </w:rPr>
        <w:t> </w:t>
      </w:r>
      <w:r>
        <w:rPr>
          <w:color w:val="013466"/>
        </w:rPr>
        <w:t>Interface</w:t>
      </w:r>
      <w:r>
        <w:rPr>
          <w:color w:val="013466"/>
          <w:spacing w:val="28"/>
        </w:rPr>
        <w:t> </w:t>
      </w:r>
      <w:r>
        <w:rPr>
          <w:color w:val="013466"/>
          <w:spacing w:val="-2"/>
        </w:rPr>
        <w:t>Pricing</w:t>
      </w:r>
    </w:p>
    <w:p>
      <w:pPr>
        <w:pStyle w:val="BodyText"/>
        <w:spacing w:line="261" w:lineRule="auto" w:before="237"/>
        <w:ind w:left="360" w:right="1194"/>
      </w:pPr>
      <w:r>
        <w:rPr/>
        <w:t>Market Participants have the ability to transact energy in-to, out-of, or through the PJM RTO (see</w:t>
      </w:r>
      <w:r>
        <w:rPr>
          <w:spacing w:val="-4"/>
        </w:rPr>
        <w:t> </w:t>
      </w:r>
      <w:r>
        <w:rPr/>
        <w:t>OASIS</w:t>
      </w:r>
      <w:r>
        <w:rPr>
          <w:spacing w:val="-4"/>
        </w:rPr>
        <w:t> </w:t>
      </w:r>
      <w:r>
        <w:rPr/>
        <w:t>–</w:t>
      </w:r>
      <w:r>
        <w:rPr>
          <w:spacing w:val="-4"/>
        </w:rPr>
        <w:t> </w:t>
      </w:r>
      <w:r>
        <w:rPr/>
        <w:t>Regional</w:t>
      </w:r>
      <w:r>
        <w:rPr>
          <w:spacing w:val="-2"/>
        </w:rPr>
        <w:t> </w:t>
      </w:r>
      <w:r>
        <w:rPr/>
        <w:t>Transmission</w:t>
      </w:r>
      <w:r>
        <w:rPr>
          <w:spacing w:val="-4"/>
        </w:rPr>
        <w:t> </w:t>
      </w:r>
      <w:r>
        <w:rPr/>
        <w:t>and</w:t>
      </w:r>
      <w:r>
        <w:rPr>
          <w:spacing w:val="-4"/>
        </w:rPr>
        <w:t> </w:t>
      </w:r>
      <w:r>
        <w:rPr/>
        <w:t>Energy</w:t>
      </w:r>
      <w:r>
        <w:rPr>
          <w:spacing w:val="-4"/>
        </w:rPr>
        <w:t> </w:t>
      </w:r>
      <w:r>
        <w:rPr/>
        <w:t>Scheduling</w:t>
      </w:r>
      <w:r>
        <w:rPr>
          <w:spacing w:val="-2"/>
        </w:rPr>
        <w:t> </w:t>
      </w:r>
      <w:r>
        <w:rPr/>
        <w:t>Practices</w:t>
      </w:r>
      <w:r>
        <w:rPr>
          <w:spacing w:val="-4"/>
        </w:rPr>
        <w:t> </w:t>
      </w:r>
      <w:r>
        <w:rPr/>
        <w:t>for</w:t>
      </w:r>
      <w:r>
        <w:rPr>
          <w:spacing w:val="-4"/>
        </w:rPr>
        <w:t> </w:t>
      </w:r>
      <w:r>
        <w:rPr/>
        <w:t>details</w:t>
      </w:r>
      <w:r>
        <w:rPr>
          <w:spacing w:val="-4"/>
        </w:rPr>
        <w:t> </w:t>
      </w:r>
      <w:r>
        <w:rPr/>
        <w:t>on</w:t>
      </w:r>
      <w:r>
        <w:rPr>
          <w:spacing w:val="-4"/>
        </w:rPr>
        <w:t> </w:t>
      </w:r>
      <w:r>
        <w:rPr/>
        <w:t>the</w:t>
      </w:r>
      <w:r>
        <w:rPr>
          <w:spacing w:val="-1"/>
        </w:rPr>
        <w:t> </w:t>
      </w:r>
      <w:r>
        <w:rPr/>
        <w:t>PJM processes</w:t>
      </w:r>
      <w:r>
        <w:rPr>
          <w:spacing w:val="-3"/>
        </w:rPr>
        <w:t> </w:t>
      </w:r>
      <w:r>
        <w:rPr/>
        <w:t>for</w:t>
      </w:r>
      <w:r>
        <w:rPr>
          <w:spacing w:val="-3"/>
        </w:rPr>
        <w:t> </w:t>
      </w:r>
      <w:r>
        <w:rPr/>
        <w:t>facilitating</w:t>
      </w:r>
      <w:r>
        <w:rPr>
          <w:spacing w:val="-3"/>
        </w:rPr>
        <w:t> </w:t>
      </w:r>
      <w:r>
        <w:rPr/>
        <w:t>the</w:t>
      </w:r>
      <w:r>
        <w:rPr>
          <w:spacing w:val="-1"/>
        </w:rPr>
        <w:t> </w:t>
      </w:r>
      <w:r>
        <w:rPr/>
        <w:t>transaction</w:t>
      </w:r>
      <w:r>
        <w:rPr>
          <w:spacing w:val="-3"/>
        </w:rPr>
        <w:t> </w:t>
      </w:r>
      <w:r>
        <w:rPr/>
        <w:t>and</w:t>
      </w:r>
      <w:r>
        <w:rPr>
          <w:spacing w:val="-3"/>
        </w:rPr>
        <w:t> </w:t>
      </w:r>
      <w:r>
        <w:rPr/>
        <w:t>scheduling</w:t>
      </w:r>
      <w:r>
        <w:rPr>
          <w:spacing w:val="-3"/>
        </w:rPr>
        <w:t> </w:t>
      </w:r>
      <w:r>
        <w:rPr/>
        <w:t>process).</w:t>
      </w:r>
      <w:r>
        <w:rPr>
          <w:spacing w:val="-3"/>
        </w:rPr>
        <w:t> </w:t>
      </w:r>
      <w:r>
        <w:rPr/>
        <w:t>The source</w:t>
      </w:r>
      <w:r>
        <w:rPr>
          <w:spacing w:val="-3"/>
        </w:rPr>
        <w:t> </w:t>
      </w:r>
      <w:r>
        <w:rPr/>
        <w:t>and</w:t>
      </w:r>
      <w:r>
        <w:rPr>
          <w:spacing w:val="-3"/>
        </w:rPr>
        <w:t> </w:t>
      </w:r>
      <w:r>
        <w:rPr/>
        <w:t>sink</w:t>
      </w:r>
      <w:r>
        <w:rPr>
          <w:spacing w:val="-3"/>
        </w:rPr>
        <w:t> </w:t>
      </w:r>
      <w:r>
        <w:rPr/>
        <w:t>pricing assignments for these external transactions are determined using mappings that use a combination of the ExSchedule system source and sink selection, the NERC Tag, and the OASIS reservation.</w:t>
      </w:r>
    </w:p>
    <w:p>
      <w:pPr>
        <w:pStyle w:val="BodyText"/>
        <w:spacing w:line="261" w:lineRule="auto" w:before="222"/>
        <w:ind w:left="360" w:right="1078"/>
      </w:pPr>
      <w:r>
        <w:rPr/>
        <w:t>During</w:t>
      </w:r>
      <w:r>
        <w:rPr>
          <w:spacing w:val="-3"/>
        </w:rPr>
        <w:t> </w:t>
      </w:r>
      <w:r>
        <w:rPr/>
        <w:t>any</w:t>
      </w:r>
      <w:r>
        <w:rPr>
          <w:spacing w:val="-3"/>
        </w:rPr>
        <w:t> </w:t>
      </w:r>
      <w:r>
        <w:rPr/>
        <w:t>hour</w:t>
      </w:r>
      <w:r>
        <w:rPr>
          <w:spacing w:val="-3"/>
        </w:rPr>
        <w:t> </w:t>
      </w:r>
      <w:r>
        <w:rPr/>
        <w:t>in</w:t>
      </w:r>
      <w:r>
        <w:rPr>
          <w:spacing w:val="-3"/>
        </w:rPr>
        <w:t> </w:t>
      </w:r>
      <w:r>
        <w:rPr/>
        <w:t>which</w:t>
      </w:r>
      <w:r>
        <w:rPr>
          <w:spacing w:val="-3"/>
        </w:rPr>
        <w:t> </w:t>
      </w:r>
      <w:r>
        <w:rPr/>
        <w:t>any</w:t>
      </w:r>
      <w:r>
        <w:rPr>
          <w:spacing w:val="-3"/>
        </w:rPr>
        <w:t> </w:t>
      </w:r>
      <w:r>
        <w:rPr/>
        <w:t>entity makes</w:t>
      </w:r>
      <w:r>
        <w:rPr>
          <w:spacing w:val="-3"/>
        </w:rPr>
        <w:t> </w:t>
      </w:r>
      <w:r>
        <w:rPr/>
        <w:t>any</w:t>
      </w:r>
      <w:r>
        <w:rPr>
          <w:spacing w:val="-3"/>
        </w:rPr>
        <w:t> </w:t>
      </w:r>
      <w:r>
        <w:rPr/>
        <w:t>purchases</w:t>
      </w:r>
      <w:r>
        <w:rPr>
          <w:spacing w:val="-3"/>
        </w:rPr>
        <w:t> </w:t>
      </w:r>
      <w:r>
        <w:rPr/>
        <w:t>from</w:t>
      </w:r>
      <w:r>
        <w:rPr>
          <w:spacing w:val="-3"/>
        </w:rPr>
        <w:t> </w:t>
      </w:r>
      <w:r>
        <w:rPr/>
        <w:t>other</w:t>
      </w:r>
      <w:r>
        <w:rPr>
          <w:spacing w:val="-3"/>
        </w:rPr>
        <w:t> </w:t>
      </w:r>
      <w:r>
        <w:rPr/>
        <w:t>external areas</w:t>
      </w:r>
      <w:r>
        <w:rPr>
          <w:spacing w:val="-3"/>
        </w:rPr>
        <w:t> </w:t>
      </w:r>
      <w:r>
        <w:rPr/>
        <w:t>outside</w:t>
      </w:r>
      <w:r>
        <w:rPr>
          <w:spacing w:val="-3"/>
        </w:rPr>
        <w:t> </w:t>
      </w:r>
      <w:r>
        <w:rPr/>
        <w:t>of such area or sub-area (other than delivery of external designated Network Resources or such other exceptions specifically documented for such area or sub-area) at the same time that energy sales into PJM are being made, pricing will revert to the applicable Import or Export Pricing Point that would otherwise be assigned to such external area or sub-area. There are currently no exceptions to this process.</w:t>
      </w:r>
    </w:p>
    <w:p>
      <w:pPr>
        <w:pStyle w:val="BodyText"/>
        <w:spacing w:line="261" w:lineRule="auto" w:before="222"/>
        <w:ind w:left="360" w:right="1112"/>
      </w:pPr>
      <w:r>
        <w:rPr/>
        <w:t>During any hour in which any entity purchases energy from PJM for delivery into such area or sub-area while sales from such area to other external areas are simultaneously implemented (subject to any exceptions specifically documented for such area or sub-area in the PJM Manuals),</w:t>
      </w:r>
      <w:r>
        <w:rPr>
          <w:spacing w:val="-4"/>
        </w:rPr>
        <w:t> </w:t>
      </w:r>
      <w:r>
        <w:rPr/>
        <w:t>pricing</w:t>
      </w:r>
      <w:r>
        <w:rPr>
          <w:spacing w:val="-4"/>
        </w:rPr>
        <w:t> </w:t>
      </w:r>
      <w:r>
        <w:rPr/>
        <w:t>will</w:t>
      </w:r>
      <w:r>
        <w:rPr>
          <w:spacing w:val="-4"/>
        </w:rPr>
        <w:t> </w:t>
      </w:r>
      <w:r>
        <w:rPr/>
        <w:t>revert</w:t>
      </w:r>
      <w:r>
        <w:rPr>
          <w:spacing w:val="-4"/>
        </w:rPr>
        <w:t> </w:t>
      </w:r>
      <w:r>
        <w:rPr/>
        <w:t>to</w:t>
      </w:r>
      <w:r>
        <w:rPr>
          <w:spacing w:val="-2"/>
        </w:rPr>
        <w:t> </w:t>
      </w:r>
      <w:r>
        <w:rPr/>
        <w:t>the</w:t>
      </w:r>
      <w:r>
        <w:rPr>
          <w:spacing w:val="-4"/>
        </w:rPr>
        <w:t> </w:t>
      </w:r>
      <w:r>
        <w:rPr/>
        <w:t>applicable</w:t>
      </w:r>
      <w:r>
        <w:rPr>
          <w:spacing w:val="-4"/>
        </w:rPr>
        <w:t> </w:t>
      </w:r>
      <w:r>
        <w:rPr/>
        <w:t>Import</w:t>
      </w:r>
      <w:r>
        <w:rPr>
          <w:spacing w:val="-4"/>
        </w:rPr>
        <w:t> </w:t>
      </w:r>
      <w:r>
        <w:rPr/>
        <w:t>or</w:t>
      </w:r>
      <w:r>
        <w:rPr>
          <w:spacing w:val="-4"/>
        </w:rPr>
        <w:t> </w:t>
      </w:r>
      <w:r>
        <w:rPr/>
        <w:t>Export</w:t>
      </w:r>
      <w:r>
        <w:rPr>
          <w:spacing w:val="-1"/>
        </w:rPr>
        <w:t> </w:t>
      </w:r>
      <w:r>
        <w:rPr/>
        <w:t>Pricing</w:t>
      </w:r>
      <w:r>
        <w:rPr>
          <w:spacing w:val="-4"/>
        </w:rPr>
        <w:t> </w:t>
      </w:r>
      <w:r>
        <w:rPr/>
        <w:t>Point</w:t>
      </w:r>
      <w:r>
        <w:rPr>
          <w:spacing w:val="-4"/>
        </w:rPr>
        <w:t> </w:t>
      </w:r>
      <w:r>
        <w:rPr/>
        <w:t>that</w:t>
      </w:r>
      <w:r>
        <w:rPr>
          <w:spacing w:val="-4"/>
        </w:rPr>
        <w:t> </w:t>
      </w:r>
      <w:r>
        <w:rPr/>
        <w:t>would</w:t>
      </w:r>
      <w:r>
        <w:rPr>
          <w:spacing w:val="-2"/>
        </w:rPr>
        <w:t> </w:t>
      </w:r>
      <w:r>
        <w:rPr/>
        <w:t>otherwise be assigned to such external area or sub-area. There are currently no exceptions to this </w:t>
      </w:r>
      <w:r>
        <w:rPr>
          <w:spacing w:val="-2"/>
        </w:rPr>
        <w:t>process.</w:t>
      </w:r>
    </w:p>
    <w:p>
      <w:pPr>
        <w:pStyle w:val="BodyText"/>
        <w:spacing w:line="261" w:lineRule="auto" w:before="223"/>
        <w:ind w:left="360" w:right="1194"/>
      </w:pPr>
      <w:r>
        <w:rPr/>
        <w:t>Effective</w:t>
      </w:r>
      <w:r>
        <w:rPr>
          <w:spacing w:val="-3"/>
        </w:rPr>
        <w:t> </w:t>
      </w:r>
      <w:r>
        <w:rPr/>
        <w:t>May</w:t>
      </w:r>
      <w:r>
        <w:rPr>
          <w:spacing w:val="-3"/>
        </w:rPr>
        <w:t> </w:t>
      </w:r>
      <w:r>
        <w:rPr/>
        <w:t>31,</w:t>
      </w:r>
      <w:r>
        <w:rPr>
          <w:spacing w:val="-3"/>
        </w:rPr>
        <w:t> </w:t>
      </w:r>
      <w:r>
        <w:rPr/>
        <w:t>2020,</w:t>
      </w:r>
      <w:r>
        <w:rPr>
          <w:spacing w:val="-1"/>
        </w:rPr>
        <w:t> </w:t>
      </w:r>
      <w:r>
        <w:rPr/>
        <w:t>the</w:t>
      </w:r>
      <w:r>
        <w:rPr>
          <w:spacing w:val="-3"/>
        </w:rPr>
        <w:t> </w:t>
      </w:r>
      <w:r>
        <w:rPr/>
        <w:t>specific</w:t>
      </w:r>
      <w:r>
        <w:rPr>
          <w:spacing w:val="-3"/>
        </w:rPr>
        <w:t> </w:t>
      </w:r>
      <w:r>
        <w:rPr/>
        <w:t>interface</w:t>
      </w:r>
      <w:r>
        <w:rPr>
          <w:spacing w:val="-3"/>
        </w:rPr>
        <w:t> </w:t>
      </w:r>
      <w:r>
        <w:rPr/>
        <w:t>pricing</w:t>
      </w:r>
      <w:r>
        <w:rPr>
          <w:spacing w:val="-1"/>
        </w:rPr>
        <w:t> </w:t>
      </w:r>
      <w:r>
        <w:rPr/>
        <w:t>rules</w:t>
      </w:r>
      <w:r>
        <w:rPr>
          <w:spacing w:val="-3"/>
        </w:rPr>
        <w:t> </w:t>
      </w:r>
      <w:r>
        <w:rPr/>
        <w:t>for</w:t>
      </w:r>
      <w:r>
        <w:rPr>
          <w:spacing w:val="-3"/>
        </w:rPr>
        <w:t> </w:t>
      </w:r>
      <w:r>
        <w:rPr/>
        <w:t>NERC</w:t>
      </w:r>
      <w:r>
        <w:rPr>
          <w:spacing w:val="-3"/>
        </w:rPr>
        <w:t> </w:t>
      </w:r>
      <w:r>
        <w:rPr/>
        <w:t>Tags</w:t>
      </w:r>
      <w:r>
        <w:rPr>
          <w:spacing w:val="-3"/>
        </w:rPr>
        <w:t> </w:t>
      </w:r>
      <w:r>
        <w:rPr/>
        <w:t>which</w:t>
      </w:r>
      <w:r>
        <w:rPr>
          <w:spacing w:val="-3"/>
        </w:rPr>
        <w:t> </w:t>
      </w:r>
      <w:r>
        <w:rPr/>
        <w:t>source or</w:t>
      </w:r>
      <w:r>
        <w:rPr>
          <w:spacing w:val="-3"/>
        </w:rPr>
        <w:t> </w:t>
      </w:r>
      <w:r>
        <w:rPr/>
        <w:t>sink in CPLE or DUKE have been removed. Effective November 2, 2020, the specific interface pricing rules for NERC Tags which source or sink in NCMPA1 has been removed. Interface pricing rules for NERC Tags which source or sink in CPLE, DUKE or NCMPA1 will follow the rules as described in Sections 2.2 and 2.3 of this PJM Manual.</w:t>
      </w:r>
    </w:p>
    <w:p>
      <w:pPr>
        <w:pStyle w:val="BodyText"/>
        <w:spacing w:after="0" w:line="261" w:lineRule="auto"/>
        <w:sectPr>
          <w:headerReference w:type="default" r:id="rId24"/>
          <w:footerReference w:type="default" r:id="rId25"/>
          <w:pgSz w:w="12240" w:h="15840"/>
          <w:pgMar w:header="142" w:footer="1016" w:top="1440" w:bottom="1200" w:left="1080" w:right="360"/>
        </w:sectPr>
      </w:pPr>
    </w:p>
    <w:p>
      <w:pPr>
        <w:pStyle w:val="BodyText"/>
        <w:spacing w:before="107"/>
        <w:ind w:left="0"/>
        <w:rPr>
          <w:sz w:val="28"/>
        </w:rPr>
      </w:pPr>
    </w:p>
    <w:p>
      <w:pPr>
        <w:pStyle w:val="Heading1"/>
        <w:numPr>
          <w:ilvl w:val="1"/>
          <w:numId w:val="27"/>
        </w:numPr>
        <w:tabs>
          <w:tab w:pos="836" w:val="left" w:leader="none"/>
        </w:tabs>
        <w:spacing w:line="240" w:lineRule="auto" w:before="0" w:after="0"/>
        <w:ind w:left="836" w:right="0" w:hanging="485"/>
        <w:jc w:val="left"/>
      </w:pPr>
      <w:bookmarkStart w:name="2.2 Day-ahead Interface Pricing" w:id="47"/>
      <w:bookmarkEnd w:id="47"/>
      <w:r>
        <w:rPr/>
      </w:r>
      <w:bookmarkStart w:name="_bookmark15" w:id="48"/>
      <w:bookmarkEnd w:id="48"/>
      <w:r>
        <w:rPr/>
      </w:r>
      <w:r>
        <w:rPr>
          <w:color w:val="013466"/>
        </w:rPr>
        <w:t>Day-ahead</w:t>
      </w:r>
      <w:r>
        <w:rPr>
          <w:color w:val="013466"/>
          <w:spacing w:val="17"/>
        </w:rPr>
        <w:t> </w:t>
      </w:r>
      <w:r>
        <w:rPr>
          <w:color w:val="013466"/>
        </w:rPr>
        <w:t>Interface</w:t>
      </w:r>
      <w:r>
        <w:rPr>
          <w:color w:val="013466"/>
          <w:spacing w:val="17"/>
        </w:rPr>
        <w:t> </w:t>
      </w:r>
      <w:r>
        <w:rPr>
          <w:color w:val="013466"/>
          <w:spacing w:val="-2"/>
        </w:rPr>
        <w:t>Pricing</w:t>
      </w:r>
    </w:p>
    <w:p>
      <w:pPr>
        <w:pStyle w:val="BodyText"/>
        <w:spacing w:before="237"/>
        <w:ind w:left="360"/>
      </w:pPr>
      <w:r>
        <w:rPr/>
        <w:t>The</w:t>
      </w:r>
      <w:r>
        <w:rPr>
          <w:spacing w:val="-5"/>
        </w:rPr>
        <w:t> </w:t>
      </w:r>
      <w:r>
        <w:rPr/>
        <w:t>below</w:t>
      </w:r>
      <w:r>
        <w:rPr>
          <w:spacing w:val="-5"/>
        </w:rPr>
        <w:t> </w:t>
      </w:r>
      <w:r>
        <w:rPr/>
        <w:t>provides</w:t>
      </w:r>
      <w:r>
        <w:rPr>
          <w:spacing w:val="-5"/>
        </w:rPr>
        <w:t> </w:t>
      </w:r>
      <w:r>
        <w:rPr/>
        <w:t>guidance</w:t>
      </w:r>
      <w:r>
        <w:rPr>
          <w:spacing w:val="-5"/>
        </w:rPr>
        <w:t> </w:t>
      </w:r>
      <w:r>
        <w:rPr/>
        <w:t>on</w:t>
      </w:r>
      <w:r>
        <w:rPr>
          <w:spacing w:val="-5"/>
        </w:rPr>
        <w:t> </w:t>
      </w:r>
      <w:r>
        <w:rPr/>
        <w:t>the</w:t>
      </w:r>
      <w:r>
        <w:rPr>
          <w:spacing w:val="-2"/>
        </w:rPr>
        <w:t> </w:t>
      </w:r>
      <w:r>
        <w:rPr/>
        <w:t>rules</w:t>
      </w:r>
      <w:r>
        <w:rPr>
          <w:spacing w:val="-5"/>
        </w:rPr>
        <w:t> </w:t>
      </w:r>
      <w:r>
        <w:rPr/>
        <w:t>associated</w:t>
      </w:r>
      <w:r>
        <w:rPr>
          <w:spacing w:val="-5"/>
        </w:rPr>
        <w:t> </w:t>
      </w:r>
      <w:r>
        <w:rPr/>
        <w:t>with</w:t>
      </w:r>
      <w:r>
        <w:rPr>
          <w:spacing w:val="-5"/>
        </w:rPr>
        <w:t> </w:t>
      </w:r>
      <w:r>
        <w:rPr/>
        <w:t>day-ahead</w:t>
      </w:r>
      <w:r>
        <w:rPr>
          <w:spacing w:val="-5"/>
        </w:rPr>
        <w:t> </w:t>
      </w:r>
      <w:r>
        <w:rPr/>
        <w:t>interface</w:t>
      </w:r>
      <w:r>
        <w:rPr>
          <w:spacing w:val="-2"/>
        </w:rPr>
        <w:t> pricing.</w:t>
      </w:r>
    </w:p>
    <w:p>
      <w:pPr>
        <w:pStyle w:val="ListParagraph"/>
        <w:numPr>
          <w:ilvl w:val="2"/>
          <w:numId w:val="27"/>
        </w:numPr>
        <w:tabs>
          <w:tab w:pos="853" w:val="left" w:leader="none"/>
          <w:tab w:pos="855" w:val="left" w:leader="none"/>
        </w:tabs>
        <w:spacing w:line="261" w:lineRule="auto" w:before="97" w:after="0"/>
        <w:ind w:left="855" w:right="1202" w:hanging="238"/>
        <w:jc w:val="left"/>
        <w:rPr>
          <w:sz w:val="22"/>
        </w:rPr>
      </w:pPr>
      <w:r>
        <w:rPr>
          <w:sz w:val="22"/>
        </w:rPr>
        <w:t>For Day-ahead export (out-of PJM RTO) transactions where the source and sink on the OASIS are the same, the source and sink price is assigned based on the Export Pricing Point</w:t>
      </w:r>
      <w:r>
        <w:rPr>
          <w:spacing w:val="-2"/>
          <w:sz w:val="22"/>
        </w:rPr>
        <w:t> </w:t>
      </w:r>
      <w:r>
        <w:rPr>
          <w:sz w:val="22"/>
        </w:rPr>
        <w:t>selected</w:t>
      </w:r>
      <w:r>
        <w:rPr>
          <w:spacing w:val="-2"/>
          <w:sz w:val="22"/>
        </w:rPr>
        <w:t> </w:t>
      </w:r>
      <w:r>
        <w:rPr>
          <w:sz w:val="22"/>
        </w:rPr>
        <w:t>by</w:t>
      </w:r>
      <w:r>
        <w:rPr>
          <w:spacing w:val="-2"/>
          <w:sz w:val="22"/>
        </w:rPr>
        <w:t> </w:t>
      </w:r>
      <w:r>
        <w:rPr>
          <w:sz w:val="22"/>
        </w:rPr>
        <w:t>the</w:t>
      </w:r>
      <w:r>
        <w:rPr>
          <w:spacing w:val="-2"/>
          <w:sz w:val="22"/>
        </w:rPr>
        <w:t> </w:t>
      </w:r>
      <w:r>
        <w:rPr>
          <w:sz w:val="22"/>
        </w:rPr>
        <w:t>customer in</w:t>
      </w:r>
      <w:r>
        <w:rPr>
          <w:spacing w:val="-2"/>
          <w:sz w:val="22"/>
        </w:rPr>
        <w:t> </w:t>
      </w:r>
      <w:r>
        <w:rPr>
          <w:sz w:val="22"/>
        </w:rPr>
        <w:t>the</w:t>
      </w:r>
      <w:r>
        <w:rPr>
          <w:spacing w:val="-2"/>
          <w:sz w:val="22"/>
        </w:rPr>
        <w:t> </w:t>
      </w:r>
      <w:r>
        <w:rPr>
          <w:sz w:val="22"/>
        </w:rPr>
        <w:t>ExSchedule</w:t>
      </w:r>
      <w:r>
        <w:rPr>
          <w:spacing w:val="-2"/>
          <w:sz w:val="22"/>
        </w:rPr>
        <w:t> </w:t>
      </w:r>
      <w:r>
        <w:rPr>
          <w:sz w:val="22"/>
        </w:rPr>
        <w:t>system. Where</w:t>
      </w:r>
      <w:r>
        <w:rPr>
          <w:spacing w:val="-2"/>
          <w:sz w:val="22"/>
        </w:rPr>
        <w:t> </w:t>
      </w:r>
      <w:r>
        <w:rPr>
          <w:sz w:val="22"/>
        </w:rPr>
        <w:t>the</w:t>
      </w:r>
      <w:r>
        <w:rPr>
          <w:spacing w:val="-2"/>
          <w:sz w:val="22"/>
        </w:rPr>
        <w:t> </w:t>
      </w:r>
      <w:r>
        <w:rPr>
          <w:sz w:val="22"/>
        </w:rPr>
        <w:t>source</w:t>
      </w:r>
      <w:r>
        <w:rPr>
          <w:spacing w:val="-2"/>
          <w:sz w:val="22"/>
        </w:rPr>
        <w:t> </w:t>
      </w:r>
      <w:r>
        <w:rPr>
          <w:sz w:val="22"/>
        </w:rPr>
        <w:t>and</w:t>
      </w:r>
      <w:r>
        <w:rPr>
          <w:spacing w:val="-2"/>
          <w:sz w:val="22"/>
        </w:rPr>
        <w:t> </w:t>
      </w:r>
      <w:r>
        <w:rPr>
          <w:sz w:val="22"/>
        </w:rPr>
        <w:t>sink</w:t>
      </w:r>
      <w:r>
        <w:rPr>
          <w:spacing w:val="-2"/>
          <w:sz w:val="22"/>
        </w:rPr>
        <w:t> </w:t>
      </w:r>
      <w:r>
        <w:rPr>
          <w:sz w:val="22"/>
        </w:rPr>
        <w:t>are not the same, the source price is assigned based on the source of the OASIS reservation being</w:t>
      </w:r>
      <w:r>
        <w:rPr>
          <w:spacing w:val="-3"/>
          <w:sz w:val="22"/>
        </w:rPr>
        <w:t> </w:t>
      </w:r>
      <w:r>
        <w:rPr>
          <w:sz w:val="22"/>
        </w:rPr>
        <w:t>used,</w:t>
      </w:r>
      <w:r>
        <w:rPr>
          <w:spacing w:val="-3"/>
          <w:sz w:val="22"/>
        </w:rPr>
        <w:t> </w:t>
      </w:r>
      <w:r>
        <w:rPr>
          <w:sz w:val="22"/>
        </w:rPr>
        <w:t>while</w:t>
      </w:r>
      <w:r>
        <w:rPr>
          <w:spacing w:val="-3"/>
          <w:sz w:val="22"/>
        </w:rPr>
        <w:t> </w:t>
      </w:r>
      <w:r>
        <w:rPr>
          <w:sz w:val="22"/>
        </w:rPr>
        <w:t>the</w:t>
      </w:r>
      <w:r>
        <w:rPr>
          <w:spacing w:val="-3"/>
          <w:sz w:val="22"/>
        </w:rPr>
        <w:t> </w:t>
      </w:r>
      <w:r>
        <w:rPr>
          <w:sz w:val="22"/>
        </w:rPr>
        <w:t>sink</w:t>
      </w:r>
      <w:r>
        <w:rPr>
          <w:spacing w:val="-3"/>
          <w:sz w:val="22"/>
        </w:rPr>
        <w:t> </w:t>
      </w:r>
      <w:r>
        <w:rPr>
          <w:sz w:val="22"/>
        </w:rPr>
        <w:t>price</w:t>
      </w:r>
      <w:r>
        <w:rPr>
          <w:spacing w:val="-1"/>
          <w:sz w:val="22"/>
        </w:rPr>
        <w:t> </w:t>
      </w:r>
      <w:r>
        <w:rPr>
          <w:sz w:val="22"/>
        </w:rPr>
        <w:t>is</w:t>
      </w:r>
      <w:r>
        <w:rPr>
          <w:spacing w:val="-3"/>
          <w:sz w:val="22"/>
        </w:rPr>
        <w:t> </w:t>
      </w:r>
      <w:r>
        <w:rPr>
          <w:sz w:val="22"/>
        </w:rPr>
        <w:t>the</w:t>
      </w:r>
      <w:r>
        <w:rPr>
          <w:spacing w:val="-3"/>
          <w:sz w:val="22"/>
        </w:rPr>
        <w:t> </w:t>
      </w:r>
      <w:r>
        <w:rPr>
          <w:sz w:val="22"/>
        </w:rPr>
        <w:t>Export</w:t>
      </w:r>
      <w:r>
        <w:rPr>
          <w:spacing w:val="-3"/>
          <w:sz w:val="22"/>
        </w:rPr>
        <w:t> </w:t>
      </w:r>
      <w:r>
        <w:rPr>
          <w:sz w:val="22"/>
        </w:rPr>
        <w:t>Pricing</w:t>
      </w:r>
      <w:r>
        <w:rPr>
          <w:spacing w:val="-3"/>
          <w:sz w:val="22"/>
        </w:rPr>
        <w:t> </w:t>
      </w:r>
      <w:r>
        <w:rPr>
          <w:sz w:val="22"/>
        </w:rPr>
        <w:t>Point selected</w:t>
      </w:r>
      <w:r>
        <w:rPr>
          <w:spacing w:val="-3"/>
          <w:sz w:val="22"/>
        </w:rPr>
        <w:t> </w:t>
      </w:r>
      <w:r>
        <w:rPr>
          <w:sz w:val="22"/>
        </w:rPr>
        <w:t>by</w:t>
      </w:r>
      <w:r>
        <w:rPr>
          <w:spacing w:val="-3"/>
          <w:sz w:val="22"/>
        </w:rPr>
        <w:t> </w:t>
      </w:r>
      <w:r>
        <w:rPr>
          <w:sz w:val="22"/>
        </w:rPr>
        <w:t>the</w:t>
      </w:r>
      <w:r>
        <w:rPr>
          <w:spacing w:val="-3"/>
          <w:sz w:val="22"/>
        </w:rPr>
        <w:t> </w:t>
      </w:r>
      <w:r>
        <w:rPr>
          <w:sz w:val="22"/>
        </w:rPr>
        <w:t>customer</w:t>
      </w:r>
      <w:r>
        <w:rPr>
          <w:spacing w:val="-3"/>
          <w:sz w:val="22"/>
        </w:rPr>
        <w:t> </w:t>
      </w:r>
      <w:r>
        <w:rPr>
          <w:sz w:val="22"/>
        </w:rPr>
        <w:t>in</w:t>
      </w:r>
      <w:r>
        <w:rPr>
          <w:spacing w:val="-3"/>
          <w:sz w:val="22"/>
        </w:rPr>
        <w:t> </w:t>
      </w:r>
      <w:r>
        <w:rPr>
          <w:sz w:val="22"/>
        </w:rPr>
        <w:t>the ExSchedule system.</w:t>
      </w:r>
    </w:p>
    <w:p>
      <w:pPr>
        <w:pStyle w:val="ListParagraph"/>
        <w:numPr>
          <w:ilvl w:val="2"/>
          <w:numId w:val="27"/>
        </w:numPr>
        <w:tabs>
          <w:tab w:pos="853" w:val="left" w:leader="none"/>
          <w:tab w:pos="855" w:val="left" w:leader="none"/>
        </w:tabs>
        <w:spacing w:line="261" w:lineRule="auto" w:before="70" w:after="0"/>
        <w:ind w:left="855" w:right="1411" w:hanging="238"/>
        <w:jc w:val="left"/>
        <w:rPr>
          <w:sz w:val="22"/>
        </w:rPr>
      </w:pPr>
      <w:r>
        <w:rPr>
          <w:sz w:val="22"/>
        </w:rPr>
        <w:t>For</w:t>
      </w:r>
      <w:r>
        <w:rPr>
          <w:spacing w:val="-5"/>
          <w:sz w:val="22"/>
        </w:rPr>
        <w:t> </w:t>
      </w:r>
      <w:r>
        <w:rPr>
          <w:sz w:val="22"/>
        </w:rPr>
        <w:t>Day-ahead</w:t>
      </w:r>
      <w:r>
        <w:rPr>
          <w:spacing w:val="-5"/>
          <w:sz w:val="22"/>
        </w:rPr>
        <w:t> </w:t>
      </w:r>
      <w:r>
        <w:rPr>
          <w:sz w:val="22"/>
        </w:rPr>
        <w:t>import</w:t>
      </w:r>
      <w:r>
        <w:rPr>
          <w:spacing w:val="-5"/>
          <w:sz w:val="22"/>
        </w:rPr>
        <w:t> </w:t>
      </w:r>
      <w:r>
        <w:rPr>
          <w:sz w:val="22"/>
        </w:rPr>
        <w:t>(in-to</w:t>
      </w:r>
      <w:r>
        <w:rPr>
          <w:spacing w:val="-5"/>
          <w:sz w:val="22"/>
        </w:rPr>
        <w:t> </w:t>
      </w:r>
      <w:r>
        <w:rPr>
          <w:sz w:val="22"/>
        </w:rPr>
        <w:t>PJM</w:t>
      </w:r>
      <w:r>
        <w:rPr>
          <w:spacing w:val="-2"/>
          <w:sz w:val="22"/>
        </w:rPr>
        <w:t> </w:t>
      </w:r>
      <w:r>
        <w:rPr>
          <w:sz w:val="22"/>
        </w:rPr>
        <w:t>RTO)</w:t>
      </w:r>
      <w:r>
        <w:rPr>
          <w:spacing w:val="-5"/>
          <w:sz w:val="22"/>
        </w:rPr>
        <w:t> </w:t>
      </w:r>
      <w:r>
        <w:rPr>
          <w:sz w:val="22"/>
        </w:rPr>
        <w:t>transactions</w:t>
      </w:r>
      <w:r>
        <w:rPr>
          <w:spacing w:val="-5"/>
          <w:sz w:val="22"/>
        </w:rPr>
        <w:t> </w:t>
      </w:r>
      <w:r>
        <w:rPr>
          <w:sz w:val="22"/>
        </w:rPr>
        <w:t>using</w:t>
      </w:r>
      <w:r>
        <w:rPr>
          <w:spacing w:val="-5"/>
          <w:sz w:val="22"/>
        </w:rPr>
        <w:t> </w:t>
      </w:r>
      <w:r>
        <w:rPr>
          <w:sz w:val="22"/>
        </w:rPr>
        <w:t>a</w:t>
      </w:r>
      <w:r>
        <w:rPr>
          <w:spacing w:val="-5"/>
          <w:sz w:val="22"/>
        </w:rPr>
        <w:t> </w:t>
      </w:r>
      <w:r>
        <w:rPr>
          <w:sz w:val="22"/>
        </w:rPr>
        <w:t>Spot-In</w:t>
      </w:r>
      <w:r>
        <w:rPr>
          <w:spacing w:val="-2"/>
          <w:sz w:val="22"/>
        </w:rPr>
        <w:t> </w:t>
      </w:r>
      <w:r>
        <w:rPr>
          <w:sz w:val="22"/>
        </w:rPr>
        <w:t>OASIS</w:t>
      </w:r>
      <w:r>
        <w:rPr>
          <w:spacing w:val="-5"/>
          <w:sz w:val="22"/>
        </w:rPr>
        <w:t> </w:t>
      </w:r>
      <w:r>
        <w:rPr>
          <w:sz w:val="22"/>
        </w:rPr>
        <w:t>reservation, both the source and sink prices are based on the Import Pricing Point selected by the customer in the ExSchedule system.</w:t>
      </w:r>
    </w:p>
    <w:p>
      <w:pPr>
        <w:pStyle w:val="ListParagraph"/>
        <w:numPr>
          <w:ilvl w:val="2"/>
          <w:numId w:val="27"/>
        </w:numPr>
        <w:tabs>
          <w:tab w:pos="853" w:val="left" w:leader="none"/>
          <w:tab w:pos="855" w:val="left" w:leader="none"/>
        </w:tabs>
        <w:spacing w:line="261" w:lineRule="auto" w:before="73" w:after="0"/>
        <w:ind w:left="855" w:right="1162" w:hanging="238"/>
        <w:jc w:val="left"/>
        <w:rPr>
          <w:sz w:val="22"/>
        </w:rPr>
      </w:pPr>
      <w:r>
        <w:rPr>
          <w:sz w:val="22"/>
        </w:rPr>
        <w:t>For Day-ahead import (in-to PJM RTO) transactions using an OASIS reservation (other than</w:t>
      </w:r>
      <w:r>
        <w:rPr>
          <w:spacing w:val="-3"/>
          <w:sz w:val="22"/>
        </w:rPr>
        <w:t> </w:t>
      </w:r>
      <w:r>
        <w:rPr>
          <w:sz w:val="22"/>
        </w:rPr>
        <w:t>a</w:t>
      </w:r>
      <w:r>
        <w:rPr>
          <w:spacing w:val="-3"/>
          <w:sz w:val="22"/>
        </w:rPr>
        <w:t> </w:t>
      </w:r>
      <w:r>
        <w:rPr>
          <w:sz w:val="22"/>
        </w:rPr>
        <w:t>Spot-In</w:t>
      </w:r>
      <w:r>
        <w:rPr>
          <w:spacing w:val="-3"/>
          <w:sz w:val="22"/>
        </w:rPr>
        <w:t> </w:t>
      </w:r>
      <w:r>
        <w:rPr>
          <w:sz w:val="22"/>
        </w:rPr>
        <w:t>OASIS</w:t>
      </w:r>
      <w:r>
        <w:rPr>
          <w:spacing w:val="-1"/>
          <w:sz w:val="22"/>
        </w:rPr>
        <w:t> </w:t>
      </w:r>
      <w:r>
        <w:rPr>
          <w:sz w:val="22"/>
        </w:rPr>
        <w:t>reservation)</w:t>
      </w:r>
      <w:r>
        <w:rPr>
          <w:spacing w:val="-3"/>
          <w:sz w:val="22"/>
        </w:rPr>
        <w:t> </w:t>
      </w:r>
      <w:r>
        <w:rPr>
          <w:sz w:val="22"/>
        </w:rPr>
        <w:t>where</w:t>
      </w:r>
      <w:r>
        <w:rPr>
          <w:spacing w:val="-3"/>
          <w:sz w:val="22"/>
        </w:rPr>
        <w:t> </w:t>
      </w:r>
      <w:r>
        <w:rPr>
          <w:sz w:val="22"/>
        </w:rPr>
        <w:t>the</w:t>
      </w:r>
      <w:r>
        <w:rPr>
          <w:spacing w:val="-3"/>
          <w:sz w:val="22"/>
        </w:rPr>
        <w:t> </w:t>
      </w:r>
      <w:r>
        <w:rPr>
          <w:sz w:val="22"/>
        </w:rPr>
        <w:t>source</w:t>
      </w:r>
      <w:r>
        <w:rPr>
          <w:spacing w:val="-3"/>
          <w:sz w:val="22"/>
        </w:rPr>
        <w:t> </w:t>
      </w:r>
      <w:r>
        <w:rPr>
          <w:sz w:val="22"/>
        </w:rPr>
        <w:t>and</w:t>
      </w:r>
      <w:r>
        <w:rPr>
          <w:spacing w:val="-3"/>
          <w:sz w:val="22"/>
        </w:rPr>
        <w:t> </w:t>
      </w:r>
      <w:r>
        <w:rPr>
          <w:sz w:val="22"/>
        </w:rPr>
        <w:t>sink</w:t>
      </w:r>
      <w:r>
        <w:rPr>
          <w:spacing w:val="-2"/>
          <w:sz w:val="22"/>
        </w:rPr>
        <w:t> </w:t>
      </w:r>
      <w:r>
        <w:rPr>
          <w:sz w:val="22"/>
        </w:rPr>
        <w:t>on</w:t>
      </w:r>
      <w:r>
        <w:rPr>
          <w:spacing w:val="-3"/>
          <w:sz w:val="22"/>
        </w:rPr>
        <w:t> </w:t>
      </w:r>
      <w:r>
        <w:rPr>
          <w:sz w:val="22"/>
        </w:rPr>
        <w:t>the</w:t>
      </w:r>
      <w:r>
        <w:rPr>
          <w:spacing w:val="-3"/>
          <w:sz w:val="22"/>
        </w:rPr>
        <w:t> </w:t>
      </w:r>
      <w:r>
        <w:rPr>
          <w:sz w:val="22"/>
        </w:rPr>
        <w:t>OASIS</w:t>
      </w:r>
      <w:r>
        <w:rPr>
          <w:spacing w:val="-3"/>
          <w:sz w:val="22"/>
        </w:rPr>
        <w:t> </w:t>
      </w:r>
      <w:r>
        <w:rPr>
          <w:sz w:val="22"/>
        </w:rPr>
        <w:t>are</w:t>
      </w:r>
      <w:r>
        <w:rPr>
          <w:spacing w:val="-2"/>
          <w:sz w:val="22"/>
        </w:rPr>
        <w:t> </w:t>
      </w:r>
      <w:r>
        <w:rPr>
          <w:sz w:val="22"/>
        </w:rPr>
        <w:t>the</w:t>
      </w:r>
      <w:r>
        <w:rPr>
          <w:spacing w:val="-3"/>
          <w:sz w:val="22"/>
        </w:rPr>
        <w:t> </w:t>
      </w:r>
      <w:r>
        <w:rPr>
          <w:sz w:val="22"/>
        </w:rPr>
        <w:t>same, the source and sink price is assigned based on the Import Pricing Point selected by the customer in the ExSchedule system. Where the source and sink are not the same, the source price is based on the Import Pricing Point selected by the customer in the ExSchedule system, while the sink price is based on the sink of the OASIS reservation being used.</w:t>
      </w:r>
    </w:p>
    <w:p>
      <w:pPr>
        <w:pStyle w:val="ListParagraph"/>
        <w:numPr>
          <w:ilvl w:val="2"/>
          <w:numId w:val="27"/>
        </w:numPr>
        <w:tabs>
          <w:tab w:pos="853" w:val="left" w:leader="none"/>
          <w:tab w:pos="855" w:val="left" w:leader="none"/>
        </w:tabs>
        <w:spacing w:line="261" w:lineRule="auto" w:before="70" w:after="0"/>
        <w:ind w:left="855" w:right="1373" w:hanging="238"/>
        <w:jc w:val="left"/>
        <w:rPr>
          <w:sz w:val="22"/>
        </w:rPr>
      </w:pPr>
      <w:r>
        <w:rPr>
          <w:sz w:val="22"/>
        </w:rPr>
        <w:t>For</w:t>
      </w:r>
      <w:r>
        <w:rPr>
          <w:spacing w:val="-4"/>
          <w:sz w:val="22"/>
        </w:rPr>
        <w:t> </w:t>
      </w:r>
      <w:r>
        <w:rPr>
          <w:sz w:val="22"/>
        </w:rPr>
        <w:t>Day-ahead</w:t>
      </w:r>
      <w:r>
        <w:rPr>
          <w:spacing w:val="-4"/>
          <w:sz w:val="22"/>
        </w:rPr>
        <w:t> </w:t>
      </w:r>
      <w:r>
        <w:rPr>
          <w:sz w:val="22"/>
        </w:rPr>
        <w:t>wheel</w:t>
      </w:r>
      <w:r>
        <w:rPr>
          <w:spacing w:val="-4"/>
          <w:sz w:val="22"/>
        </w:rPr>
        <w:t> </w:t>
      </w:r>
      <w:r>
        <w:rPr>
          <w:sz w:val="22"/>
        </w:rPr>
        <w:t>(through</w:t>
      </w:r>
      <w:r>
        <w:rPr>
          <w:spacing w:val="-4"/>
          <w:sz w:val="22"/>
        </w:rPr>
        <w:t> </w:t>
      </w:r>
      <w:r>
        <w:rPr>
          <w:sz w:val="22"/>
        </w:rPr>
        <w:t>PJM</w:t>
      </w:r>
      <w:r>
        <w:rPr>
          <w:spacing w:val="-2"/>
          <w:sz w:val="22"/>
        </w:rPr>
        <w:t> </w:t>
      </w:r>
      <w:r>
        <w:rPr>
          <w:sz w:val="22"/>
        </w:rPr>
        <w:t>RTO)</w:t>
      </w:r>
      <w:r>
        <w:rPr>
          <w:spacing w:val="-4"/>
          <w:sz w:val="22"/>
        </w:rPr>
        <w:t> </w:t>
      </w:r>
      <w:r>
        <w:rPr>
          <w:sz w:val="22"/>
        </w:rPr>
        <w:t>transactions,</w:t>
      </w:r>
      <w:r>
        <w:rPr>
          <w:spacing w:val="-4"/>
          <w:sz w:val="22"/>
        </w:rPr>
        <w:t> </w:t>
      </w:r>
      <w:r>
        <w:rPr>
          <w:sz w:val="22"/>
        </w:rPr>
        <w:t>the</w:t>
      </w:r>
      <w:r>
        <w:rPr>
          <w:spacing w:val="-4"/>
          <w:sz w:val="22"/>
        </w:rPr>
        <w:t> </w:t>
      </w:r>
      <w:r>
        <w:rPr>
          <w:sz w:val="22"/>
        </w:rPr>
        <w:t>source</w:t>
      </w:r>
      <w:r>
        <w:rPr>
          <w:spacing w:val="-1"/>
          <w:sz w:val="22"/>
        </w:rPr>
        <w:t> </w:t>
      </w:r>
      <w:r>
        <w:rPr>
          <w:sz w:val="22"/>
        </w:rPr>
        <w:t>price</w:t>
      </w:r>
      <w:r>
        <w:rPr>
          <w:spacing w:val="-4"/>
          <w:sz w:val="22"/>
        </w:rPr>
        <w:t> </w:t>
      </w:r>
      <w:r>
        <w:rPr>
          <w:sz w:val="22"/>
        </w:rPr>
        <w:t>is</w:t>
      </w:r>
      <w:r>
        <w:rPr>
          <w:spacing w:val="-4"/>
          <w:sz w:val="22"/>
        </w:rPr>
        <w:t> </w:t>
      </w:r>
      <w:r>
        <w:rPr>
          <w:sz w:val="22"/>
        </w:rPr>
        <w:t>based</w:t>
      </w:r>
      <w:r>
        <w:rPr>
          <w:spacing w:val="-4"/>
          <w:sz w:val="22"/>
        </w:rPr>
        <w:t> </w:t>
      </w:r>
      <w:r>
        <w:rPr>
          <w:sz w:val="22"/>
        </w:rPr>
        <w:t>on</w:t>
      </w:r>
      <w:r>
        <w:rPr>
          <w:spacing w:val="-4"/>
          <w:sz w:val="22"/>
        </w:rPr>
        <w:t> </w:t>
      </w:r>
      <w:r>
        <w:rPr>
          <w:sz w:val="22"/>
        </w:rPr>
        <w:t>the Import Pricing Point selected by the customer in the ExSchedule system, while the sink price is based on the Export Pricing Point selected by the customer in the ExSchedule </w:t>
      </w:r>
      <w:r>
        <w:rPr>
          <w:spacing w:val="-2"/>
          <w:sz w:val="22"/>
        </w:rPr>
        <w:t>system.</w:t>
      </w:r>
    </w:p>
    <w:p>
      <w:pPr>
        <w:pStyle w:val="BodyText"/>
        <w:spacing w:before="109"/>
        <w:ind w:left="0"/>
      </w:pPr>
    </w:p>
    <w:p>
      <w:pPr>
        <w:pStyle w:val="Heading1"/>
        <w:numPr>
          <w:ilvl w:val="1"/>
          <w:numId w:val="27"/>
        </w:numPr>
        <w:tabs>
          <w:tab w:pos="836" w:val="left" w:leader="none"/>
        </w:tabs>
        <w:spacing w:line="240" w:lineRule="auto" w:before="0" w:after="0"/>
        <w:ind w:left="836" w:right="0" w:hanging="485"/>
        <w:jc w:val="left"/>
      </w:pPr>
      <w:bookmarkStart w:name="2.3 Real-time Interface Pricing" w:id="49"/>
      <w:bookmarkEnd w:id="49"/>
      <w:r>
        <w:rPr/>
      </w:r>
      <w:bookmarkStart w:name="_bookmark16" w:id="50"/>
      <w:bookmarkEnd w:id="50"/>
      <w:r>
        <w:rPr/>
      </w:r>
      <w:r>
        <w:rPr>
          <w:color w:val="013466"/>
        </w:rPr>
        <w:t>Real-time</w:t>
      </w:r>
      <w:r>
        <w:rPr>
          <w:color w:val="013466"/>
          <w:spacing w:val="25"/>
        </w:rPr>
        <w:t> </w:t>
      </w:r>
      <w:r>
        <w:rPr>
          <w:color w:val="013466"/>
        </w:rPr>
        <w:t>Interface</w:t>
      </w:r>
      <w:r>
        <w:rPr>
          <w:color w:val="013466"/>
          <w:spacing w:val="25"/>
        </w:rPr>
        <w:t> </w:t>
      </w:r>
      <w:r>
        <w:rPr>
          <w:color w:val="013466"/>
          <w:spacing w:val="-2"/>
        </w:rPr>
        <w:t>Pricing</w:t>
      </w:r>
    </w:p>
    <w:p>
      <w:pPr>
        <w:pStyle w:val="BodyText"/>
        <w:spacing w:before="237"/>
        <w:ind w:left="360"/>
      </w:pPr>
      <w:r>
        <w:rPr/>
        <w:t>The</w:t>
      </w:r>
      <w:r>
        <w:rPr>
          <w:spacing w:val="-5"/>
        </w:rPr>
        <w:t> </w:t>
      </w:r>
      <w:r>
        <w:rPr/>
        <w:t>below</w:t>
      </w:r>
      <w:r>
        <w:rPr>
          <w:spacing w:val="-5"/>
        </w:rPr>
        <w:t> </w:t>
      </w:r>
      <w:r>
        <w:rPr/>
        <w:t>provides</w:t>
      </w:r>
      <w:r>
        <w:rPr>
          <w:spacing w:val="-5"/>
        </w:rPr>
        <w:t> </w:t>
      </w:r>
      <w:r>
        <w:rPr/>
        <w:t>guidance</w:t>
      </w:r>
      <w:r>
        <w:rPr>
          <w:spacing w:val="-5"/>
        </w:rPr>
        <w:t> </w:t>
      </w:r>
      <w:r>
        <w:rPr/>
        <w:t>on</w:t>
      </w:r>
      <w:r>
        <w:rPr>
          <w:spacing w:val="-5"/>
        </w:rPr>
        <w:t> </w:t>
      </w:r>
      <w:r>
        <w:rPr/>
        <w:t>the</w:t>
      </w:r>
      <w:r>
        <w:rPr>
          <w:spacing w:val="-2"/>
        </w:rPr>
        <w:t> </w:t>
      </w:r>
      <w:r>
        <w:rPr/>
        <w:t>rules</w:t>
      </w:r>
      <w:r>
        <w:rPr>
          <w:spacing w:val="-5"/>
        </w:rPr>
        <w:t> </w:t>
      </w:r>
      <w:r>
        <w:rPr/>
        <w:t>associated</w:t>
      </w:r>
      <w:r>
        <w:rPr>
          <w:spacing w:val="-5"/>
        </w:rPr>
        <w:t> </w:t>
      </w:r>
      <w:r>
        <w:rPr/>
        <w:t>with</w:t>
      </w:r>
      <w:r>
        <w:rPr>
          <w:spacing w:val="-5"/>
        </w:rPr>
        <w:t> </w:t>
      </w:r>
      <w:r>
        <w:rPr/>
        <w:t>real-time</w:t>
      </w:r>
      <w:r>
        <w:rPr>
          <w:spacing w:val="-5"/>
        </w:rPr>
        <w:t> </w:t>
      </w:r>
      <w:r>
        <w:rPr/>
        <w:t>interface</w:t>
      </w:r>
      <w:r>
        <w:rPr>
          <w:spacing w:val="-2"/>
        </w:rPr>
        <w:t> pricing.</w:t>
      </w:r>
    </w:p>
    <w:p>
      <w:pPr>
        <w:pStyle w:val="ListParagraph"/>
        <w:numPr>
          <w:ilvl w:val="2"/>
          <w:numId w:val="27"/>
        </w:numPr>
        <w:tabs>
          <w:tab w:pos="853" w:val="left" w:leader="none"/>
          <w:tab w:pos="855" w:val="left" w:leader="none"/>
        </w:tabs>
        <w:spacing w:line="261" w:lineRule="auto" w:before="97" w:after="0"/>
        <w:ind w:left="855" w:right="1114" w:hanging="238"/>
        <w:jc w:val="left"/>
        <w:rPr>
          <w:sz w:val="22"/>
        </w:rPr>
      </w:pPr>
      <w:r>
        <w:rPr>
          <w:sz w:val="22"/>
        </w:rPr>
        <w:t>For Real-time export (out-of PJM RTO) transactions where the source and sink on the OASIS</w:t>
      </w:r>
      <w:r>
        <w:rPr>
          <w:spacing w:val="-3"/>
          <w:sz w:val="22"/>
        </w:rPr>
        <w:t> </w:t>
      </w:r>
      <w:r>
        <w:rPr>
          <w:sz w:val="22"/>
        </w:rPr>
        <w:t>are</w:t>
      </w:r>
      <w:r>
        <w:rPr>
          <w:spacing w:val="-3"/>
          <w:sz w:val="22"/>
        </w:rPr>
        <w:t> </w:t>
      </w:r>
      <w:r>
        <w:rPr>
          <w:sz w:val="22"/>
        </w:rPr>
        <w:t>the</w:t>
      </w:r>
      <w:r>
        <w:rPr>
          <w:spacing w:val="-3"/>
          <w:sz w:val="22"/>
        </w:rPr>
        <w:t> </w:t>
      </w:r>
      <w:r>
        <w:rPr>
          <w:sz w:val="22"/>
        </w:rPr>
        <w:t>same,</w:t>
      </w:r>
      <w:r>
        <w:rPr>
          <w:spacing w:val="-1"/>
          <w:sz w:val="22"/>
        </w:rPr>
        <w:t> </w:t>
      </w:r>
      <w:r>
        <w:rPr>
          <w:sz w:val="22"/>
        </w:rPr>
        <w:t>the</w:t>
      </w:r>
      <w:r>
        <w:rPr>
          <w:spacing w:val="-3"/>
          <w:sz w:val="22"/>
        </w:rPr>
        <w:t> </w:t>
      </w:r>
      <w:r>
        <w:rPr>
          <w:sz w:val="22"/>
        </w:rPr>
        <w:t>source</w:t>
      </w:r>
      <w:r>
        <w:rPr>
          <w:spacing w:val="-3"/>
          <w:sz w:val="22"/>
        </w:rPr>
        <w:t> </w:t>
      </w:r>
      <w:r>
        <w:rPr>
          <w:sz w:val="22"/>
        </w:rPr>
        <w:t>and</w:t>
      </w:r>
      <w:r>
        <w:rPr>
          <w:spacing w:val="-3"/>
          <w:sz w:val="22"/>
        </w:rPr>
        <w:t> </w:t>
      </w:r>
      <w:r>
        <w:rPr>
          <w:sz w:val="22"/>
        </w:rPr>
        <w:t>sink</w:t>
      </w:r>
      <w:r>
        <w:rPr>
          <w:spacing w:val="-3"/>
          <w:sz w:val="22"/>
        </w:rPr>
        <w:t> </w:t>
      </w:r>
      <w:r>
        <w:rPr>
          <w:sz w:val="22"/>
        </w:rPr>
        <w:t>price</w:t>
      </w:r>
      <w:r>
        <w:rPr>
          <w:spacing w:val="-3"/>
          <w:sz w:val="22"/>
        </w:rPr>
        <w:t> </w:t>
      </w:r>
      <w:r>
        <w:rPr>
          <w:sz w:val="22"/>
        </w:rPr>
        <w:t>is</w:t>
      </w:r>
      <w:r>
        <w:rPr>
          <w:spacing w:val="-3"/>
          <w:sz w:val="22"/>
        </w:rPr>
        <w:t> </w:t>
      </w:r>
      <w:r>
        <w:rPr>
          <w:sz w:val="22"/>
        </w:rPr>
        <w:t>assigned</w:t>
      </w:r>
      <w:r>
        <w:rPr>
          <w:spacing w:val="-1"/>
          <w:sz w:val="22"/>
        </w:rPr>
        <w:t> </w:t>
      </w:r>
      <w:r>
        <w:rPr>
          <w:sz w:val="22"/>
        </w:rPr>
        <w:t>based</w:t>
      </w:r>
      <w:r>
        <w:rPr>
          <w:spacing w:val="-3"/>
          <w:sz w:val="22"/>
        </w:rPr>
        <w:t> </w:t>
      </w:r>
      <w:r>
        <w:rPr>
          <w:sz w:val="22"/>
        </w:rPr>
        <w:t>on</w:t>
      </w:r>
      <w:r>
        <w:rPr>
          <w:spacing w:val="-3"/>
          <w:sz w:val="22"/>
        </w:rPr>
        <w:t> </w:t>
      </w:r>
      <w:r>
        <w:rPr>
          <w:sz w:val="22"/>
        </w:rPr>
        <w:t>the</w:t>
      </w:r>
      <w:r>
        <w:rPr>
          <w:spacing w:val="-3"/>
          <w:sz w:val="22"/>
        </w:rPr>
        <w:t> </w:t>
      </w:r>
      <w:r>
        <w:rPr>
          <w:sz w:val="22"/>
        </w:rPr>
        <w:t>sink</w:t>
      </w:r>
      <w:r>
        <w:rPr>
          <w:spacing w:val="-3"/>
          <w:sz w:val="22"/>
        </w:rPr>
        <w:t> </w:t>
      </w:r>
      <w:r>
        <w:rPr>
          <w:sz w:val="22"/>
        </w:rPr>
        <w:t>of</w:t>
      </w:r>
      <w:r>
        <w:rPr>
          <w:spacing w:val="-3"/>
          <w:sz w:val="22"/>
        </w:rPr>
        <w:t> </w:t>
      </w:r>
      <w:r>
        <w:rPr>
          <w:sz w:val="22"/>
        </w:rPr>
        <w:t>the</w:t>
      </w:r>
      <w:r>
        <w:rPr>
          <w:spacing w:val="-1"/>
          <w:sz w:val="22"/>
        </w:rPr>
        <w:t> </w:t>
      </w:r>
      <w:r>
        <w:rPr>
          <w:sz w:val="22"/>
        </w:rPr>
        <w:t>NERC Tag and the applicable interface pricing mapping*. Where the source and sink on the OASIS are not the same, the source price is assigned based on the source of the OASIS reservation being used, while the sink price is based on the sink of the NERC Tag and the applicable interface pricing mapping*.</w:t>
      </w:r>
    </w:p>
    <w:p>
      <w:pPr>
        <w:pStyle w:val="ListParagraph"/>
        <w:numPr>
          <w:ilvl w:val="2"/>
          <w:numId w:val="27"/>
        </w:numPr>
        <w:tabs>
          <w:tab w:pos="853" w:val="left" w:leader="none"/>
          <w:tab w:pos="855" w:val="left" w:leader="none"/>
        </w:tabs>
        <w:spacing w:line="261" w:lineRule="auto" w:before="70" w:after="0"/>
        <w:ind w:left="855" w:right="1545" w:hanging="238"/>
        <w:jc w:val="left"/>
        <w:rPr>
          <w:sz w:val="22"/>
        </w:rPr>
      </w:pPr>
      <w:r>
        <w:rPr>
          <w:sz w:val="22"/>
        </w:rPr>
        <w:t>For</w:t>
      </w:r>
      <w:r>
        <w:rPr>
          <w:spacing w:val="-4"/>
          <w:sz w:val="22"/>
        </w:rPr>
        <w:t> </w:t>
      </w:r>
      <w:r>
        <w:rPr>
          <w:sz w:val="22"/>
        </w:rPr>
        <w:t>Real-time</w:t>
      </w:r>
      <w:r>
        <w:rPr>
          <w:spacing w:val="-4"/>
          <w:sz w:val="22"/>
        </w:rPr>
        <w:t> </w:t>
      </w:r>
      <w:r>
        <w:rPr>
          <w:sz w:val="22"/>
        </w:rPr>
        <w:t>import</w:t>
      </w:r>
      <w:r>
        <w:rPr>
          <w:spacing w:val="-4"/>
          <w:sz w:val="22"/>
        </w:rPr>
        <w:t> </w:t>
      </w:r>
      <w:r>
        <w:rPr>
          <w:sz w:val="22"/>
        </w:rPr>
        <w:t>(in-to</w:t>
      </w:r>
      <w:r>
        <w:rPr>
          <w:spacing w:val="-4"/>
          <w:sz w:val="22"/>
        </w:rPr>
        <w:t> </w:t>
      </w:r>
      <w:r>
        <w:rPr>
          <w:sz w:val="22"/>
        </w:rPr>
        <w:t>PJM</w:t>
      </w:r>
      <w:r>
        <w:rPr>
          <w:spacing w:val="-2"/>
          <w:sz w:val="22"/>
        </w:rPr>
        <w:t> </w:t>
      </w:r>
      <w:r>
        <w:rPr>
          <w:sz w:val="22"/>
        </w:rPr>
        <w:t>RTO)</w:t>
      </w:r>
      <w:r>
        <w:rPr>
          <w:spacing w:val="-4"/>
          <w:sz w:val="22"/>
        </w:rPr>
        <w:t> </w:t>
      </w:r>
      <w:r>
        <w:rPr>
          <w:sz w:val="22"/>
        </w:rPr>
        <w:t>transactions</w:t>
      </w:r>
      <w:r>
        <w:rPr>
          <w:spacing w:val="-4"/>
          <w:sz w:val="22"/>
        </w:rPr>
        <w:t> </w:t>
      </w:r>
      <w:r>
        <w:rPr>
          <w:sz w:val="22"/>
        </w:rPr>
        <w:t>using</w:t>
      </w:r>
      <w:r>
        <w:rPr>
          <w:spacing w:val="-4"/>
          <w:sz w:val="22"/>
        </w:rPr>
        <w:t> </w:t>
      </w:r>
      <w:r>
        <w:rPr>
          <w:sz w:val="22"/>
        </w:rPr>
        <w:t>a</w:t>
      </w:r>
      <w:r>
        <w:rPr>
          <w:spacing w:val="-4"/>
          <w:sz w:val="22"/>
        </w:rPr>
        <w:t> </w:t>
      </w:r>
      <w:r>
        <w:rPr>
          <w:sz w:val="22"/>
        </w:rPr>
        <w:t>Spot-In</w:t>
      </w:r>
      <w:r>
        <w:rPr>
          <w:spacing w:val="-2"/>
          <w:sz w:val="22"/>
        </w:rPr>
        <w:t> </w:t>
      </w:r>
      <w:r>
        <w:rPr>
          <w:sz w:val="22"/>
        </w:rPr>
        <w:t>OASIS</w:t>
      </w:r>
      <w:r>
        <w:rPr>
          <w:spacing w:val="-4"/>
          <w:sz w:val="22"/>
        </w:rPr>
        <w:t> </w:t>
      </w:r>
      <w:r>
        <w:rPr>
          <w:sz w:val="22"/>
        </w:rPr>
        <w:t>reservation, both the source and sink prices are based on the source of the NERC Tag and the applicable interface pricing mapping*.</w:t>
      </w:r>
    </w:p>
    <w:p>
      <w:pPr>
        <w:pStyle w:val="ListParagraph"/>
        <w:numPr>
          <w:ilvl w:val="2"/>
          <w:numId w:val="27"/>
        </w:numPr>
        <w:tabs>
          <w:tab w:pos="853" w:val="left" w:leader="none"/>
          <w:tab w:pos="855" w:val="left" w:leader="none"/>
        </w:tabs>
        <w:spacing w:line="261" w:lineRule="auto" w:before="73" w:after="0"/>
        <w:ind w:left="855" w:right="1127" w:hanging="238"/>
        <w:jc w:val="left"/>
        <w:rPr>
          <w:sz w:val="22"/>
        </w:rPr>
      </w:pPr>
      <w:r>
        <w:rPr>
          <w:sz w:val="22"/>
        </w:rPr>
        <w:t>For</w:t>
      </w:r>
      <w:r>
        <w:rPr>
          <w:spacing w:val="-4"/>
          <w:sz w:val="22"/>
        </w:rPr>
        <w:t> </w:t>
      </w:r>
      <w:r>
        <w:rPr>
          <w:sz w:val="22"/>
        </w:rPr>
        <w:t>Real-time</w:t>
      </w:r>
      <w:r>
        <w:rPr>
          <w:spacing w:val="-4"/>
          <w:sz w:val="22"/>
        </w:rPr>
        <w:t> </w:t>
      </w:r>
      <w:r>
        <w:rPr>
          <w:sz w:val="22"/>
        </w:rPr>
        <w:t>import</w:t>
      </w:r>
      <w:r>
        <w:rPr>
          <w:spacing w:val="-4"/>
          <w:sz w:val="22"/>
        </w:rPr>
        <w:t> </w:t>
      </w:r>
      <w:r>
        <w:rPr>
          <w:sz w:val="22"/>
        </w:rPr>
        <w:t>(in-to</w:t>
      </w:r>
      <w:r>
        <w:rPr>
          <w:spacing w:val="-4"/>
          <w:sz w:val="22"/>
        </w:rPr>
        <w:t> </w:t>
      </w:r>
      <w:r>
        <w:rPr>
          <w:sz w:val="22"/>
        </w:rPr>
        <w:t>PJM</w:t>
      </w:r>
      <w:r>
        <w:rPr>
          <w:spacing w:val="-1"/>
          <w:sz w:val="22"/>
        </w:rPr>
        <w:t> </w:t>
      </w:r>
      <w:r>
        <w:rPr>
          <w:sz w:val="22"/>
        </w:rPr>
        <w:t>RTO)</w:t>
      </w:r>
      <w:r>
        <w:rPr>
          <w:spacing w:val="-4"/>
          <w:sz w:val="22"/>
        </w:rPr>
        <w:t> </w:t>
      </w:r>
      <w:r>
        <w:rPr>
          <w:sz w:val="22"/>
        </w:rPr>
        <w:t>transactions</w:t>
      </w:r>
      <w:r>
        <w:rPr>
          <w:spacing w:val="-4"/>
          <w:sz w:val="22"/>
        </w:rPr>
        <w:t> </w:t>
      </w:r>
      <w:r>
        <w:rPr>
          <w:sz w:val="22"/>
        </w:rPr>
        <w:t>using</w:t>
      </w:r>
      <w:r>
        <w:rPr>
          <w:spacing w:val="-4"/>
          <w:sz w:val="22"/>
        </w:rPr>
        <w:t> </w:t>
      </w:r>
      <w:r>
        <w:rPr>
          <w:sz w:val="22"/>
        </w:rPr>
        <w:t>an</w:t>
      </w:r>
      <w:r>
        <w:rPr>
          <w:spacing w:val="-4"/>
          <w:sz w:val="22"/>
        </w:rPr>
        <w:t> </w:t>
      </w:r>
      <w:r>
        <w:rPr>
          <w:sz w:val="22"/>
        </w:rPr>
        <w:t>OASIS</w:t>
      </w:r>
      <w:r>
        <w:rPr>
          <w:spacing w:val="-1"/>
          <w:sz w:val="22"/>
        </w:rPr>
        <w:t> </w:t>
      </w:r>
      <w:r>
        <w:rPr>
          <w:sz w:val="22"/>
        </w:rPr>
        <w:t>reservation</w:t>
      </w:r>
      <w:r>
        <w:rPr>
          <w:spacing w:val="-4"/>
          <w:sz w:val="22"/>
        </w:rPr>
        <w:t> </w:t>
      </w:r>
      <w:r>
        <w:rPr>
          <w:sz w:val="22"/>
        </w:rPr>
        <w:t>(other</w:t>
      </w:r>
      <w:r>
        <w:rPr>
          <w:spacing w:val="-4"/>
          <w:sz w:val="22"/>
        </w:rPr>
        <w:t> </w:t>
      </w:r>
      <w:r>
        <w:rPr>
          <w:sz w:val="22"/>
        </w:rPr>
        <w:t>than a Spot-In OASIS reservation) where the source and sink on the OASIS are the same, the source</w:t>
      </w:r>
      <w:r>
        <w:rPr>
          <w:spacing w:val="-3"/>
          <w:sz w:val="22"/>
        </w:rPr>
        <w:t> </w:t>
      </w:r>
      <w:r>
        <w:rPr>
          <w:sz w:val="22"/>
        </w:rPr>
        <w:t>and</w:t>
      </w:r>
      <w:r>
        <w:rPr>
          <w:spacing w:val="-3"/>
          <w:sz w:val="22"/>
        </w:rPr>
        <w:t> </w:t>
      </w:r>
      <w:r>
        <w:rPr>
          <w:sz w:val="22"/>
        </w:rPr>
        <w:t>sink</w:t>
      </w:r>
      <w:r>
        <w:rPr>
          <w:spacing w:val="-3"/>
          <w:sz w:val="22"/>
        </w:rPr>
        <w:t> </w:t>
      </w:r>
      <w:r>
        <w:rPr>
          <w:sz w:val="22"/>
        </w:rPr>
        <w:t>price</w:t>
      </w:r>
      <w:r>
        <w:rPr>
          <w:spacing w:val="-3"/>
          <w:sz w:val="22"/>
        </w:rPr>
        <w:t> </w:t>
      </w:r>
      <w:r>
        <w:rPr>
          <w:sz w:val="22"/>
        </w:rPr>
        <w:t>is</w:t>
      </w:r>
      <w:r>
        <w:rPr>
          <w:spacing w:val="-3"/>
          <w:sz w:val="22"/>
        </w:rPr>
        <w:t> </w:t>
      </w:r>
      <w:r>
        <w:rPr>
          <w:sz w:val="22"/>
        </w:rPr>
        <w:t>assigned</w:t>
      </w:r>
      <w:r>
        <w:rPr>
          <w:spacing w:val="-3"/>
          <w:sz w:val="22"/>
        </w:rPr>
        <w:t> </w:t>
      </w:r>
      <w:r>
        <w:rPr>
          <w:sz w:val="22"/>
        </w:rPr>
        <w:t>based</w:t>
      </w:r>
      <w:r>
        <w:rPr>
          <w:spacing w:val="-1"/>
          <w:sz w:val="22"/>
        </w:rPr>
        <w:t> </w:t>
      </w:r>
      <w:r>
        <w:rPr>
          <w:sz w:val="22"/>
        </w:rPr>
        <w:t>on</w:t>
      </w:r>
      <w:r>
        <w:rPr>
          <w:spacing w:val="-3"/>
          <w:sz w:val="22"/>
        </w:rPr>
        <w:t> </w:t>
      </w:r>
      <w:r>
        <w:rPr>
          <w:sz w:val="22"/>
        </w:rPr>
        <w:t>the</w:t>
      </w:r>
      <w:r>
        <w:rPr>
          <w:spacing w:val="-3"/>
          <w:sz w:val="22"/>
        </w:rPr>
        <w:t> </w:t>
      </w:r>
      <w:r>
        <w:rPr>
          <w:sz w:val="22"/>
        </w:rPr>
        <w:t>source</w:t>
      </w:r>
      <w:r>
        <w:rPr>
          <w:spacing w:val="-3"/>
          <w:sz w:val="22"/>
        </w:rPr>
        <w:t> </w:t>
      </w:r>
      <w:r>
        <w:rPr>
          <w:sz w:val="22"/>
        </w:rPr>
        <w:t>of</w:t>
      </w:r>
      <w:r>
        <w:rPr>
          <w:spacing w:val="-3"/>
          <w:sz w:val="22"/>
        </w:rPr>
        <w:t> </w:t>
      </w:r>
      <w:r>
        <w:rPr>
          <w:sz w:val="22"/>
        </w:rPr>
        <w:t>the</w:t>
      </w:r>
      <w:r>
        <w:rPr>
          <w:spacing w:val="-3"/>
          <w:sz w:val="22"/>
        </w:rPr>
        <w:t> </w:t>
      </w:r>
      <w:r>
        <w:rPr>
          <w:sz w:val="22"/>
        </w:rPr>
        <w:t>NERC tag</w:t>
      </w:r>
      <w:r>
        <w:rPr>
          <w:spacing w:val="-3"/>
          <w:sz w:val="22"/>
        </w:rPr>
        <w:t> </w:t>
      </w:r>
      <w:r>
        <w:rPr>
          <w:sz w:val="22"/>
        </w:rPr>
        <w:t>and</w:t>
      </w:r>
      <w:r>
        <w:rPr>
          <w:spacing w:val="-3"/>
          <w:sz w:val="22"/>
        </w:rPr>
        <w:t> </w:t>
      </w:r>
      <w:r>
        <w:rPr>
          <w:sz w:val="22"/>
        </w:rPr>
        <w:t>the</w:t>
      </w:r>
      <w:r>
        <w:rPr>
          <w:spacing w:val="-3"/>
          <w:sz w:val="22"/>
        </w:rPr>
        <w:t> </w:t>
      </w:r>
      <w:r>
        <w:rPr>
          <w:sz w:val="22"/>
        </w:rPr>
        <w:t>applicable interface pricing mapping*. Where the source and sink are not the same, the source price</w:t>
      </w:r>
    </w:p>
    <w:p>
      <w:pPr>
        <w:pStyle w:val="ListParagraph"/>
        <w:spacing w:after="0" w:line="261" w:lineRule="auto"/>
        <w:jc w:val="left"/>
        <w:rPr>
          <w:sz w:val="22"/>
        </w:rPr>
        <w:sectPr>
          <w:pgSz w:w="12240" w:h="15840"/>
          <w:pgMar w:header="142" w:footer="1016" w:top="1440" w:bottom="1200" w:left="1080" w:right="360"/>
        </w:sectPr>
      </w:pPr>
    </w:p>
    <w:p>
      <w:pPr>
        <w:pStyle w:val="BodyText"/>
        <w:spacing w:before="186"/>
        <w:ind w:left="0"/>
      </w:pPr>
    </w:p>
    <w:p>
      <w:pPr>
        <w:pStyle w:val="BodyText"/>
        <w:spacing w:line="261" w:lineRule="auto" w:before="0"/>
        <w:ind w:right="1194"/>
      </w:pPr>
      <w:r>
        <w:rPr/>
        <w:t>is</w:t>
      </w:r>
      <w:r>
        <w:rPr>
          <w:spacing w:val="-4"/>
        </w:rPr>
        <w:t> </w:t>
      </w:r>
      <w:r>
        <w:rPr/>
        <w:t>based</w:t>
      </w:r>
      <w:r>
        <w:rPr>
          <w:spacing w:val="-4"/>
        </w:rPr>
        <w:t> </w:t>
      </w:r>
      <w:r>
        <w:rPr/>
        <w:t>on</w:t>
      </w:r>
      <w:r>
        <w:rPr>
          <w:spacing w:val="-4"/>
        </w:rPr>
        <w:t> </w:t>
      </w:r>
      <w:r>
        <w:rPr/>
        <w:t>the</w:t>
      </w:r>
      <w:r>
        <w:rPr>
          <w:spacing w:val="-4"/>
        </w:rPr>
        <w:t> </w:t>
      </w:r>
      <w:r>
        <w:rPr/>
        <w:t>source</w:t>
      </w:r>
      <w:r>
        <w:rPr>
          <w:spacing w:val="-4"/>
        </w:rPr>
        <w:t> </w:t>
      </w:r>
      <w:r>
        <w:rPr/>
        <w:t>of</w:t>
      </w:r>
      <w:r>
        <w:rPr>
          <w:spacing w:val="-4"/>
        </w:rPr>
        <w:t> </w:t>
      </w:r>
      <w:r>
        <w:rPr/>
        <w:t>NERC</w:t>
      </w:r>
      <w:r>
        <w:rPr>
          <w:spacing w:val="-1"/>
        </w:rPr>
        <w:t> </w:t>
      </w:r>
      <w:r>
        <w:rPr/>
        <w:t>tag</w:t>
      </w:r>
      <w:r>
        <w:rPr>
          <w:spacing w:val="-4"/>
        </w:rPr>
        <w:t> </w:t>
      </w:r>
      <w:r>
        <w:rPr/>
        <w:t>and</w:t>
      </w:r>
      <w:r>
        <w:rPr>
          <w:spacing w:val="-4"/>
        </w:rPr>
        <w:t> </w:t>
      </w:r>
      <w:r>
        <w:rPr/>
        <w:t>the</w:t>
      </w:r>
      <w:r>
        <w:rPr>
          <w:spacing w:val="-4"/>
        </w:rPr>
        <w:t> </w:t>
      </w:r>
      <w:r>
        <w:rPr/>
        <w:t>applicable</w:t>
      </w:r>
      <w:r>
        <w:rPr>
          <w:spacing w:val="-4"/>
        </w:rPr>
        <w:t> </w:t>
      </w:r>
      <w:r>
        <w:rPr/>
        <w:t>interface</w:t>
      </w:r>
      <w:r>
        <w:rPr>
          <w:spacing w:val="-1"/>
        </w:rPr>
        <w:t> </w:t>
      </w:r>
      <w:r>
        <w:rPr/>
        <w:t>pricing</w:t>
      </w:r>
      <w:r>
        <w:rPr>
          <w:spacing w:val="-4"/>
        </w:rPr>
        <w:t> </w:t>
      </w:r>
      <w:r>
        <w:rPr/>
        <w:t>mapping*,</w:t>
      </w:r>
      <w:r>
        <w:rPr>
          <w:spacing w:val="-4"/>
        </w:rPr>
        <w:t> </w:t>
      </w:r>
      <w:r>
        <w:rPr/>
        <w:t>while the sink price is based on the sink of the OASIS reservation being used.</w:t>
      </w:r>
    </w:p>
    <w:p>
      <w:pPr>
        <w:pStyle w:val="ListParagraph"/>
        <w:numPr>
          <w:ilvl w:val="2"/>
          <w:numId w:val="27"/>
        </w:numPr>
        <w:tabs>
          <w:tab w:pos="853" w:val="left" w:leader="none"/>
          <w:tab w:pos="855" w:val="left" w:leader="none"/>
        </w:tabs>
        <w:spacing w:line="261" w:lineRule="auto" w:before="74" w:after="0"/>
        <w:ind w:left="855" w:right="1189" w:hanging="238"/>
        <w:jc w:val="left"/>
        <w:rPr>
          <w:sz w:val="22"/>
        </w:rPr>
      </w:pPr>
      <w:r>
        <w:rPr>
          <w:sz w:val="22"/>
        </w:rPr>
        <w:t>For Real-time wheel (through PJM RTO) transactions, the source price is based on the source</w:t>
      </w:r>
      <w:r>
        <w:rPr>
          <w:spacing w:val="-4"/>
          <w:sz w:val="22"/>
        </w:rPr>
        <w:t> </w:t>
      </w:r>
      <w:r>
        <w:rPr>
          <w:sz w:val="22"/>
        </w:rPr>
        <w:t>of</w:t>
      </w:r>
      <w:r>
        <w:rPr>
          <w:spacing w:val="-4"/>
          <w:sz w:val="22"/>
        </w:rPr>
        <w:t> </w:t>
      </w:r>
      <w:r>
        <w:rPr>
          <w:sz w:val="22"/>
        </w:rPr>
        <w:t>the</w:t>
      </w:r>
      <w:r>
        <w:rPr>
          <w:spacing w:val="-4"/>
          <w:sz w:val="22"/>
        </w:rPr>
        <w:t> </w:t>
      </w:r>
      <w:r>
        <w:rPr>
          <w:sz w:val="22"/>
        </w:rPr>
        <w:t>NERC</w:t>
      </w:r>
      <w:r>
        <w:rPr>
          <w:spacing w:val="-4"/>
          <w:sz w:val="22"/>
        </w:rPr>
        <w:t> </w:t>
      </w:r>
      <w:r>
        <w:rPr>
          <w:sz w:val="22"/>
        </w:rPr>
        <w:t>tag</w:t>
      </w:r>
      <w:r>
        <w:rPr>
          <w:spacing w:val="-2"/>
          <w:sz w:val="22"/>
        </w:rPr>
        <w:t> </w:t>
      </w:r>
      <w:r>
        <w:rPr>
          <w:sz w:val="22"/>
        </w:rPr>
        <w:t>and</w:t>
      </w:r>
      <w:r>
        <w:rPr>
          <w:spacing w:val="-4"/>
          <w:sz w:val="22"/>
        </w:rPr>
        <w:t> </w:t>
      </w:r>
      <w:r>
        <w:rPr>
          <w:sz w:val="22"/>
        </w:rPr>
        <w:t>the</w:t>
      </w:r>
      <w:r>
        <w:rPr>
          <w:spacing w:val="-4"/>
          <w:sz w:val="22"/>
        </w:rPr>
        <w:t> </w:t>
      </w:r>
      <w:r>
        <w:rPr>
          <w:sz w:val="22"/>
        </w:rPr>
        <w:t>applicable</w:t>
      </w:r>
      <w:r>
        <w:rPr>
          <w:spacing w:val="-4"/>
          <w:sz w:val="22"/>
        </w:rPr>
        <w:t> </w:t>
      </w:r>
      <w:r>
        <w:rPr>
          <w:sz w:val="22"/>
        </w:rPr>
        <w:t>interface</w:t>
      </w:r>
      <w:r>
        <w:rPr>
          <w:spacing w:val="-4"/>
          <w:sz w:val="22"/>
        </w:rPr>
        <w:t> </w:t>
      </w:r>
      <w:r>
        <w:rPr>
          <w:sz w:val="22"/>
        </w:rPr>
        <w:t>pricing</w:t>
      </w:r>
      <w:r>
        <w:rPr>
          <w:spacing w:val="-1"/>
          <w:sz w:val="22"/>
        </w:rPr>
        <w:t> </w:t>
      </w:r>
      <w:r>
        <w:rPr>
          <w:sz w:val="22"/>
        </w:rPr>
        <w:t>mapping*,</w:t>
      </w:r>
      <w:r>
        <w:rPr>
          <w:spacing w:val="-4"/>
          <w:sz w:val="22"/>
        </w:rPr>
        <w:t> </w:t>
      </w:r>
      <w:r>
        <w:rPr>
          <w:sz w:val="22"/>
        </w:rPr>
        <w:t>while</w:t>
      </w:r>
      <w:r>
        <w:rPr>
          <w:spacing w:val="-4"/>
          <w:sz w:val="22"/>
        </w:rPr>
        <w:t> </w:t>
      </w:r>
      <w:r>
        <w:rPr>
          <w:sz w:val="22"/>
        </w:rPr>
        <w:t>the</w:t>
      </w:r>
      <w:r>
        <w:rPr>
          <w:spacing w:val="-4"/>
          <w:sz w:val="22"/>
        </w:rPr>
        <w:t> </w:t>
      </w:r>
      <w:r>
        <w:rPr>
          <w:sz w:val="22"/>
        </w:rPr>
        <w:t>sink</w:t>
      </w:r>
      <w:r>
        <w:rPr>
          <w:spacing w:val="-4"/>
          <w:sz w:val="22"/>
        </w:rPr>
        <w:t> </w:t>
      </w:r>
      <w:r>
        <w:rPr>
          <w:sz w:val="22"/>
        </w:rPr>
        <w:t>price is based on the sink of the NERC tag and the applicable interface pricing mapping*.</w:t>
      </w:r>
    </w:p>
    <w:p>
      <w:pPr>
        <w:pStyle w:val="BodyText"/>
        <w:spacing w:line="261" w:lineRule="auto" w:before="224"/>
        <w:ind w:left="360" w:right="1891"/>
      </w:pPr>
      <w:r>
        <w:rPr/>
        <w:t>*</w:t>
      </w:r>
      <w:r>
        <w:rPr>
          <w:spacing w:val="-4"/>
        </w:rPr>
        <w:t> </w:t>
      </w:r>
      <w:r>
        <w:rPr/>
        <w:t>The</w:t>
      </w:r>
      <w:r>
        <w:rPr>
          <w:spacing w:val="-4"/>
        </w:rPr>
        <w:t> </w:t>
      </w:r>
      <w:r>
        <w:rPr/>
        <w:t>Pricing</w:t>
      </w:r>
      <w:r>
        <w:rPr>
          <w:spacing w:val="-4"/>
        </w:rPr>
        <w:t> </w:t>
      </w:r>
      <w:r>
        <w:rPr/>
        <w:t>Point</w:t>
      </w:r>
      <w:r>
        <w:rPr>
          <w:spacing w:val="-4"/>
        </w:rPr>
        <w:t> </w:t>
      </w:r>
      <w:r>
        <w:rPr/>
        <w:t>Guide</w:t>
      </w:r>
      <w:r>
        <w:rPr>
          <w:spacing w:val="-1"/>
        </w:rPr>
        <w:t> </w:t>
      </w:r>
      <w:r>
        <w:rPr/>
        <w:t>which</w:t>
      </w:r>
      <w:r>
        <w:rPr>
          <w:spacing w:val="-4"/>
        </w:rPr>
        <w:t> </w:t>
      </w:r>
      <w:r>
        <w:rPr/>
        <w:t>contains</w:t>
      </w:r>
      <w:r>
        <w:rPr>
          <w:spacing w:val="-4"/>
        </w:rPr>
        <w:t> </w:t>
      </w:r>
      <w:r>
        <w:rPr/>
        <w:t>the</w:t>
      </w:r>
      <w:r>
        <w:rPr>
          <w:spacing w:val="-4"/>
        </w:rPr>
        <w:t> </w:t>
      </w:r>
      <w:r>
        <w:rPr/>
        <w:t>complete</w:t>
      </w:r>
      <w:r>
        <w:rPr>
          <w:spacing w:val="-4"/>
        </w:rPr>
        <w:t> </w:t>
      </w:r>
      <w:r>
        <w:rPr/>
        <w:t>listing</w:t>
      </w:r>
      <w:r>
        <w:rPr>
          <w:spacing w:val="-1"/>
        </w:rPr>
        <w:t> </w:t>
      </w:r>
      <w:r>
        <w:rPr/>
        <w:t>of</w:t>
      </w:r>
      <w:r>
        <w:rPr>
          <w:spacing w:val="-4"/>
        </w:rPr>
        <w:t> </w:t>
      </w:r>
      <w:r>
        <w:rPr/>
        <w:t>the</w:t>
      </w:r>
      <w:r>
        <w:rPr>
          <w:spacing w:val="-4"/>
        </w:rPr>
        <w:t> </w:t>
      </w:r>
      <w:r>
        <w:rPr/>
        <w:t>Mapping</w:t>
      </w:r>
      <w:r>
        <w:rPr>
          <w:spacing w:val="-4"/>
        </w:rPr>
        <w:t> </w:t>
      </w:r>
      <w:r>
        <w:rPr/>
        <w:t>of</w:t>
      </w:r>
      <w:r>
        <w:rPr>
          <w:spacing w:val="-4"/>
        </w:rPr>
        <w:t> </w:t>
      </w:r>
      <w:r>
        <w:rPr/>
        <w:t>External Balancing Authorities to Interface Pricing Points can be found on the PJM website at </w:t>
      </w:r>
      <w:hyperlink r:id="rId26">
        <w:r>
          <w:rPr>
            <w:color w:val="808080"/>
            <w:spacing w:val="-2"/>
            <w:u w:val="single" w:color="808080"/>
          </w:rPr>
          <w:t>http://www.pjm.com/markets-and-operations/etools/exschedule.aspx</w:t>
        </w:r>
      </w:hyperlink>
      <w:r>
        <w:rPr>
          <w:spacing w:val="-2"/>
        </w:rPr>
        <w:t>.</w:t>
      </w:r>
    </w:p>
    <w:p>
      <w:pPr>
        <w:pStyle w:val="BodyText"/>
        <w:spacing w:after="0" w:line="261" w:lineRule="auto"/>
        <w:sectPr>
          <w:pgSz w:w="12240" w:h="15840"/>
          <w:pgMar w:header="142" w:footer="1016" w:top="1440" w:bottom="1200" w:left="1080" w:right="360"/>
        </w:sectPr>
      </w:pPr>
    </w:p>
    <w:p>
      <w:pPr>
        <w:pStyle w:val="BodyText"/>
        <w:spacing w:before="0"/>
        <w:ind w:left="0"/>
        <w:rPr>
          <w:sz w:val="20"/>
        </w:rPr>
      </w:pPr>
    </w:p>
    <w:p>
      <w:pPr>
        <w:pStyle w:val="BodyText"/>
        <w:spacing w:before="198" w:after="1"/>
        <w:ind w:left="0"/>
        <w:rPr>
          <w:sz w:val="20"/>
        </w:rPr>
      </w:pPr>
    </w:p>
    <w:p>
      <w:pPr>
        <w:spacing w:line="240" w:lineRule="auto"/>
        <w:ind w:left="346" w:right="0" w:firstLine="0"/>
        <w:rPr>
          <w:sz w:val="20"/>
        </w:rPr>
      </w:pPr>
      <w:r>
        <w:rPr>
          <w:sz w:val="20"/>
        </w:rPr>
        <mc:AlternateContent>
          <mc:Choice Requires="wps">
            <w:drawing>
              <wp:inline distT="0" distB="0" distL="0" distR="0">
                <wp:extent cx="5943600" cy="318135"/>
                <wp:effectExtent l="0" t="0" r="0" b="5714"/>
                <wp:docPr id="104" name="Group 104"/>
                <wp:cNvGraphicFramePr>
                  <a:graphicFrameLocks/>
                </wp:cNvGraphicFramePr>
                <a:graphic>
                  <a:graphicData uri="http://schemas.microsoft.com/office/word/2010/wordprocessingGroup">
                    <wpg:wgp>
                      <wpg:cNvPr id="104" name="Group 104"/>
                      <wpg:cNvGrpSpPr/>
                      <wpg:grpSpPr>
                        <a:xfrm>
                          <a:off x="0" y="0"/>
                          <a:ext cx="5943600" cy="318135"/>
                          <a:chExt cx="5943600" cy="318135"/>
                        </a:xfrm>
                      </wpg:grpSpPr>
                      <wps:wsp>
                        <wps:cNvPr id="105" name="Graphic 105"/>
                        <wps:cNvSpPr/>
                        <wps:spPr>
                          <a:xfrm>
                            <a:off x="0" y="0"/>
                            <a:ext cx="5943600" cy="318135"/>
                          </a:xfrm>
                          <a:custGeom>
                            <a:avLst/>
                            <a:gdLst/>
                            <a:ahLst/>
                            <a:cxnLst/>
                            <a:rect l="l" t="t" r="r" b="b"/>
                            <a:pathLst>
                              <a:path w="5943600" h="318135">
                                <a:moveTo>
                                  <a:pt x="5943599" y="0"/>
                                </a:moveTo>
                                <a:lnTo>
                                  <a:pt x="0" y="0"/>
                                </a:lnTo>
                                <a:lnTo>
                                  <a:pt x="0" y="318134"/>
                                </a:lnTo>
                                <a:lnTo>
                                  <a:pt x="5943599" y="318134"/>
                                </a:lnTo>
                                <a:lnTo>
                                  <a:pt x="5943599" y="0"/>
                                </a:lnTo>
                                <a:close/>
                              </a:path>
                            </a:pathLst>
                          </a:custGeom>
                          <a:solidFill>
                            <a:srgbClr val="C9F0FF"/>
                          </a:solidFill>
                        </wps:spPr>
                        <wps:bodyPr wrap="square" lIns="0" tIns="0" rIns="0" bIns="0" rtlCol="0">
                          <a:prstTxWarp prst="textNoShape">
                            <a:avLst/>
                          </a:prstTxWarp>
                          <a:noAutofit/>
                        </wps:bodyPr>
                      </wps:wsp>
                      <wps:wsp>
                        <wps:cNvPr id="106" name="Graphic 106"/>
                        <wps:cNvSpPr/>
                        <wps:spPr>
                          <a:xfrm>
                            <a:off x="0" y="308609"/>
                            <a:ext cx="5943600" cy="9525"/>
                          </a:xfrm>
                          <a:custGeom>
                            <a:avLst/>
                            <a:gdLst/>
                            <a:ahLst/>
                            <a:cxnLst/>
                            <a:rect l="l" t="t" r="r" b="b"/>
                            <a:pathLst>
                              <a:path w="5943600" h="9525">
                                <a:moveTo>
                                  <a:pt x="5943599" y="0"/>
                                </a:moveTo>
                                <a:lnTo>
                                  <a:pt x="0" y="0"/>
                                </a:lnTo>
                                <a:lnTo>
                                  <a:pt x="0" y="9525"/>
                                </a:lnTo>
                                <a:lnTo>
                                  <a:pt x="5943599" y="9525"/>
                                </a:lnTo>
                                <a:lnTo>
                                  <a:pt x="5943599" y="0"/>
                                </a:lnTo>
                                <a:close/>
                              </a:path>
                            </a:pathLst>
                          </a:custGeom>
                          <a:solidFill>
                            <a:srgbClr val="013466"/>
                          </a:solidFill>
                        </wps:spPr>
                        <wps:bodyPr wrap="square" lIns="0" tIns="0" rIns="0" bIns="0" rtlCol="0">
                          <a:prstTxWarp prst="textNoShape">
                            <a:avLst/>
                          </a:prstTxWarp>
                          <a:noAutofit/>
                        </wps:bodyPr>
                      </wps:wsp>
                      <wps:wsp>
                        <wps:cNvPr id="107" name="Textbox 107"/>
                        <wps:cNvSpPr txBox="1"/>
                        <wps:spPr>
                          <a:xfrm>
                            <a:off x="0" y="0"/>
                            <a:ext cx="5943600" cy="308610"/>
                          </a:xfrm>
                          <a:prstGeom prst="rect">
                            <a:avLst/>
                          </a:prstGeom>
                        </wps:spPr>
                        <wps:txbx>
                          <w:txbxContent>
                            <w:p>
                              <w:pPr>
                                <w:spacing w:before="72"/>
                                <w:ind w:left="3796" w:right="0" w:firstLine="0"/>
                                <w:jc w:val="left"/>
                                <w:rPr>
                                  <w:rFonts w:ascii="Roboto" w:hAnsi="Roboto"/>
                                  <w:sz w:val="28"/>
                                </w:rPr>
                              </w:pPr>
                              <w:bookmarkStart w:name="Section 3: Spot Market Energy Accounting" w:id="51"/>
                              <w:bookmarkEnd w:id="51"/>
                              <w:r>
                                <w:rPr/>
                              </w:r>
                              <w:bookmarkStart w:name="_bookmark17" w:id="52"/>
                              <w:bookmarkEnd w:id="52"/>
                              <w:r>
                                <w:rPr/>
                              </w:r>
                              <w:r>
                                <w:rPr>
                                  <w:rFonts w:ascii="Roboto" w:hAnsi="Roboto"/>
                                  <w:color w:val="013466"/>
                                  <w:sz w:val="28"/>
                                </w:rPr>
                                <w:t>Sectiоn</w:t>
                              </w:r>
                              <w:r>
                                <w:rPr>
                                  <w:rFonts w:ascii="Roboto" w:hAnsi="Roboto"/>
                                  <w:color w:val="013466"/>
                                  <w:spacing w:val="25"/>
                                  <w:sz w:val="28"/>
                                </w:rPr>
                                <w:t> </w:t>
                              </w:r>
                              <w:r>
                                <w:rPr>
                                  <w:rFonts w:ascii="Roboto" w:hAnsi="Roboto"/>
                                  <w:color w:val="013466"/>
                                  <w:sz w:val="28"/>
                                </w:rPr>
                                <w:t>3:</w:t>
                              </w:r>
                              <w:r>
                                <w:rPr>
                                  <w:rFonts w:ascii="Roboto" w:hAnsi="Roboto"/>
                                  <w:color w:val="013466"/>
                                  <w:spacing w:val="25"/>
                                  <w:sz w:val="28"/>
                                </w:rPr>
                                <w:t> </w:t>
                              </w:r>
                              <w:r>
                                <w:rPr>
                                  <w:rFonts w:ascii="Roboto" w:hAnsi="Roboto"/>
                                  <w:color w:val="013466"/>
                                  <w:sz w:val="28"/>
                                </w:rPr>
                                <w:t>Spоt</w:t>
                              </w:r>
                              <w:r>
                                <w:rPr>
                                  <w:rFonts w:ascii="Roboto" w:hAnsi="Roboto"/>
                                  <w:color w:val="013466"/>
                                  <w:spacing w:val="26"/>
                                  <w:sz w:val="28"/>
                                </w:rPr>
                                <w:t> </w:t>
                              </w:r>
                              <w:r>
                                <w:rPr>
                                  <w:rFonts w:ascii="Roboto" w:hAnsi="Roboto"/>
                                  <w:color w:val="013466"/>
                                  <w:sz w:val="28"/>
                                </w:rPr>
                                <w:t>Market</w:t>
                              </w:r>
                              <w:r>
                                <w:rPr>
                                  <w:rFonts w:ascii="Roboto" w:hAnsi="Roboto"/>
                                  <w:color w:val="013466"/>
                                  <w:spacing w:val="25"/>
                                  <w:sz w:val="28"/>
                                </w:rPr>
                                <w:t> </w:t>
                              </w:r>
                              <w:r>
                                <w:rPr>
                                  <w:rFonts w:ascii="Roboto" w:hAnsi="Roboto"/>
                                  <w:color w:val="013466"/>
                                  <w:sz w:val="28"/>
                                </w:rPr>
                                <w:t>Energy</w:t>
                              </w:r>
                              <w:r>
                                <w:rPr>
                                  <w:rFonts w:ascii="Roboto" w:hAnsi="Roboto"/>
                                  <w:color w:val="013466"/>
                                  <w:spacing w:val="26"/>
                                  <w:sz w:val="28"/>
                                </w:rPr>
                                <w:t> </w:t>
                              </w:r>
                              <w:r>
                                <w:rPr>
                                  <w:rFonts w:ascii="Roboto" w:hAnsi="Roboto"/>
                                  <w:color w:val="013466"/>
                                  <w:spacing w:val="-2"/>
                                  <w:sz w:val="28"/>
                                </w:rPr>
                                <w:t>Accоunting</w:t>
                              </w:r>
                            </w:p>
                          </w:txbxContent>
                        </wps:txbx>
                        <wps:bodyPr wrap="square" lIns="0" tIns="0" rIns="0" bIns="0" rtlCol="0">
                          <a:noAutofit/>
                        </wps:bodyPr>
                      </wps:wsp>
                    </wpg:wgp>
                  </a:graphicData>
                </a:graphic>
              </wp:inline>
            </w:drawing>
          </mc:Choice>
          <mc:Fallback>
            <w:pict>
              <v:group style="width:468pt;height:25.05pt;mso-position-horizontal-relative:char;mso-position-vertical-relative:line" id="docshapegroup90" coordorigin="0,0" coordsize="9360,501">
                <v:rect style="position:absolute;left:0;top:0;width:9360;height:501" id="docshape91" filled="true" fillcolor="#c9f0ff" stroked="false">
                  <v:fill type="solid"/>
                </v:rect>
                <v:rect style="position:absolute;left:0;top:486;width:9360;height:15" id="docshape92" filled="true" fillcolor="#013466" stroked="false">
                  <v:fill type="solid"/>
                </v:rect>
                <v:shape style="position:absolute;left:0;top:0;width:9360;height:486" type="#_x0000_t202" id="docshape93" filled="false" stroked="false">
                  <v:textbox inset="0,0,0,0">
                    <w:txbxContent>
                      <w:p>
                        <w:pPr>
                          <w:spacing w:before="72"/>
                          <w:ind w:left="3796" w:right="0" w:firstLine="0"/>
                          <w:jc w:val="left"/>
                          <w:rPr>
                            <w:rFonts w:ascii="Roboto" w:hAnsi="Roboto"/>
                            <w:sz w:val="28"/>
                          </w:rPr>
                        </w:pPr>
                        <w:bookmarkStart w:name="Section 3: Spot Market Energy Accounting" w:id="53"/>
                        <w:bookmarkEnd w:id="53"/>
                        <w:r>
                          <w:rPr/>
                        </w:r>
                        <w:bookmarkStart w:name="_bookmark17" w:id="54"/>
                        <w:bookmarkEnd w:id="54"/>
                        <w:r>
                          <w:rPr/>
                        </w:r>
                        <w:r>
                          <w:rPr>
                            <w:rFonts w:ascii="Roboto" w:hAnsi="Roboto"/>
                            <w:color w:val="013466"/>
                            <w:sz w:val="28"/>
                          </w:rPr>
                          <w:t>Sectiоn</w:t>
                        </w:r>
                        <w:r>
                          <w:rPr>
                            <w:rFonts w:ascii="Roboto" w:hAnsi="Roboto"/>
                            <w:color w:val="013466"/>
                            <w:spacing w:val="25"/>
                            <w:sz w:val="28"/>
                          </w:rPr>
                          <w:t> </w:t>
                        </w:r>
                        <w:r>
                          <w:rPr>
                            <w:rFonts w:ascii="Roboto" w:hAnsi="Roboto"/>
                            <w:color w:val="013466"/>
                            <w:sz w:val="28"/>
                          </w:rPr>
                          <w:t>3:</w:t>
                        </w:r>
                        <w:r>
                          <w:rPr>
                            <w:rFonts w:ascii="Roboto" w:hAnsi="Roboto"/>
                            <w:color w:val="013466"/>
                            <w:spacing w:val="25"/>
                            <w:sz w:val="28"/>
                          </w:rPr>
                          <w:t> </w:t>
                        </w:r>
                        <w:r>
                          <w:rPr>
                            <w:rFonts w:ascii="Roboto" w:hAnsi="Roboto"/>
                            <w:color w:val="013466"/>
                            <w:sz w:val="28"/>
                          </w:rPr>
                          <w:t>Spоt</w:t>
                        </w:r>
                        <w:r>
                          <w:rPr>
                            <w:rFonts w:ascii="Roboto" w:hAnsi="Roboto"/>
                            <w:color w:val="013466"/>
                            <w:spacing w:val="26"/>
                            <w:sz w:val="28"/>
                          </w:rPr>
                          <w:t> </w:t>
                        </w:r>
                        <w:r>
                          <w:rPr>
                            <w:rFonts w:ascii="Roboto" w:hAnsi="Roboto"/>
                            <w:color w:val="013466"/>
                            <w:sz w:val="28"/>
                          </w:rPr>
                          <w:t>Market</w:t>
                        </w:r>
                        <w:r>
                          <w:rPr>
                            <w:rFonts w:ascii="Roboto" w:hAnsi="Roboto"/>
                            <w:color w:val="013466"/>
                            <w:spacing w:val="25"/>
                            <w:sz w:val="28"/>
                          </w:rPr>
                          <w:t> </w:t>
                        </w:r>
                        <w:r>
                          <w:rPr>
                            <w:rFonts w:ascii="Roboto" w:hAnsi="Roboto"/>
                            <w:color w:val="013466"/>
                            <w:sz w:val="28"/>
                          </w:rPr>
                          <w:t>Energy</w:t>
                        </w:r>
                        <w:r>
                          <w:rPr>
                            <w:rFonts w:ascii="Roboto" w:hAnsi="Roboto"/>
                            <w:color w:val="013466"/>
                            <w:spacing w:val="26"/>
                            <w:sz w:val="28"/>
                          </w:rPr>
                          <w:t> </w:t>
                        </w:r>
                        <w:r>
                          <w:rPr>
                            <w:rFonts w:ascii="Roboto" w:hAnsi="Roboto"/>
                            <w:color w:val="013466"/>
                            <w:spacing w:val="-2"/>
                            <w:sz w:val="28"/>
                          </w:rPr>
                          <w:t>Accоunting</w:t>
                        </w:r>
                      </w:p>
                    </w:txbxContent>
                  </v:textbox>
                  <w10:wrap type="none"/>
                </v:shape>
              </v:group>
            </w:pict>
          </mc:Fallback>
        </mc:AlternateContent>
      </w:r>
      <w:r>
        <w:rPr>
          <w:sz w:val="20"/>
        </w:rPr>
      </w:r>
    </w:p>
    <w:p>
      <w:pPr>
        <w:spacing w:line="261" w:lineRule="auto" w:before="200"/>
        <w:ind w:left="360" w:right="1078" w:firstLine="0"/>
        <w:jc w:val="left"/>
        <w:rPr>
          <w:sz w:val="22"/>
        </w:rPr>
      </w:pPr>
      <w:r>
        <w:rPr>
          <w:sz w:val="22"/>
        </w:rPr>
        <w:t>Welcome</w:t>
      </w:r>
      <w:r>
        <w:rPr>
          <w:spacing w:val="-4"/>
          <w:sz w:val="22"/>
        </w:rPr>
        <w:t> </w:t>
      </w:r>
      <w:r>
        <w:rPr>
          <w:sz w:val="22"/>
        </w:rPr>
        <w:t>to</w:t>
      </w:r>
      <w:r>
        <w:rPr>
          <w:spacing w:val="-4"/>
          <w:sz w:val="22"/>
        </w:rPr>
        <w:t> </w:t>
      </w:r>
      <w:r>
        <w:rPr>
          <w:sz w:val="22"/>
        </w:rPr>
        <w:t>the</w:t>
      </w:r>
      <w:r>
        <w:rPr>
          <w:spacing w:val="-4"/>
          <w:sz w:val="22"/>
        </w:rPr>
        <w:t> </w:t>
      </w:r>
      <w:r>
        <w:rPr>
          <w:sz w:val="22"/>
        </w:rPr>
        <w:t>Spot</w:t>
      </w:r>
      <w:r>
        <w:rPr>
          <w:spacing w:val="-4"/>
          <w:sz w:val="22"/>
        </w:rPr>
        <w:t> </w:t>
      </w:r>
      <w:r>
        <w:rPr>
          <w:sz w:val="22"/>
        </w:rPr>
        <w:t>Market</w:t>
      </w:r>
      <w:r>
        <w:rPr>
          <w:spacing w:val="-1"/>
          <w:sz w:val="22"/>
        </w:rPr>
        <w:t> </w:t>
      </w:r>
      <w:r>
        <w:rPr>
          <w:sz w:val="22"/>
        </w:rPr>
        <w:t>Energy</w:t>
      </w:r>
      <w:r>
        <w:rPr>
          <w:spacing w:val="-4"/>
          <w:sz w:val="22"/>
        </w:rPr>
        <w:t> </w:t>
      </w:r>
      <w:r>
        <w:rPr>
          <w:sz w:val="22"/>
        </w:rPr>
        <w:t>Accounting</w:t>
      </w:r>
      <w:r>
        <w:rPr>
          <w:spacing w:val="-4"/>
          <w:sz w:val="22"/>
        </w:rPr>
        <w:t> </w:t>
      </w:r>
      <w:r>
        <w:rPr>
          <w:sz w:val="22"/>
        </w:rPr>
        <w:t>section</w:t>
      </w:r>
      <w:r>
        <w:rPr>
          <w:spacing w:val="-4"/>
          <w:sz w:val="22"/>
        </w:rPr>
        <w:t> </w:t>
      </w:r>
      <w:r>
        <w:rPr>
          <w:sz w:val="22"/>
        </w:rPr>
        <w:t>of</w:t>
      </w:r>
      <w:r>
        <w:rPr>
          <w:spacing w:val="-2"/>
          <w:sz w:val="22"/>
        </w:rPr>
        <w:t> </w:t>
      </w:r>
      <w:r>
        <w:rPr>
          <w:sz w:val="22"/>
        </w:rPr>
        <w:t>the</w:t>
      </w:r>
      <w:r>
        <w:rPr>
          <w:spacing w:val="-3"/>
          <w:sz w:val="22"/>
        </w:rPr>
        <w:t> </w:t>
      </w:r>
      <w:r>
        <w:rPr>
          <w:rFonts w:ascii="Arial"/>
          <w:b/>
          <w:i/>
          <w:sz w:val="22"/>
        </w:rPr>
        <w:t>PJM</w:t>
      </w:r>
      <w:r>
        <w:rPr>
          <w:rFonts w:ascii="Arial"/>
          <w:b/>
          <w:i/>
          <w:spacing w:val="-4"/>
          <w:sz w:val="22"/>
        </w:rPr>
        <w:t> </w:t>
      </w:r>
      <w:r>
        <w:rPr>
          <w:rFonts w:ascii="Arial"/>
          <w:b/>
          <w:i/>
          <w:sz w:val="22"/>
        </w:rPr>
        <w:t>Manual</w:t>
      </w:r>
      <w:r>
        <w:rPr>
          <w:rFonts w:ascii="Arial"/>
          <w:b/>
          <w:i/>
          <w:spacing w:val="-4"/>
          <w:sz w:val="22"/>
        </w:rPr>
        <w:t> </w:t>
      </w:r>
      <w:r>
        <w:rPr>
          <w:rFonts w:ascii="Arial"/>
          <w:b/>
          <w:i/>
          <w:sz w:val="22"/>
        </w:rPr>
        <w:t>for</w:t>
      </w:r>
      <w:r>
        <w:rPr>
          <w:rFonts w:ascii="Arial"/>
          <w:b/>
          <w:i/>
          <w:spacing w:val="-4"/>
          <w:sz w:val="22"/>
        </w:rPr>
        <w:t> </w:t>
      </w:r>
      <w:r>
        <w:rPr>
          <w:rFonts w:ascii="Arial"/>
          <w:b/>
          <w:i/>
          <w:sz w:val="22"/>
        </w:rPr>
        <w:t>Operating Agreement Accounting</w:t>
      </w:r>
      <w:r>
        <w:rPr>
          <w:sz w:val="22"/>
        </w:rPr>
        <w:t>. In this section, you will find the following information:</w:t>
      </w:r>
    </w:p>
    <w:p>
      <w:pPr>
        <w:pStyle w:val="ListParagraph"/>
        <w:numPr>
          <w:ilvl w:val="0"/>
          <w:numId w:val="28"/>
        </w:numPr>
        <w:tabs>
          <w:tab w:pos="853" w:val="left" w:leader="none"/>
        </w:tabs>
        <w:spacing w:line="240" w:lineRule="auto" w:before="73" w:after="0"/>
        <w:ind w:left="853" w:right="0" w:hanging="236"/>
        <w:jc w:val="left"/>
        <w:rPr>
          <w:sz w:val="22"/>
        </w:rPr>
      </w:pPr>
      <w:r>
        <w:rPr>
          <w:sz w:val="22"/>
        </w:rPr>
        <w:t>An</w:t>
      </w:r>
      <w:r>
        <w:rPr>
          <w:spacing w:val="-6"/>
          <w:sz w:val="22"/>
        </w:rPr>
        <w:t> </w:t>
      </w:r>
      <w:r>
        <w:rPr>
          <w:sz w:val="22"/>
        </w:rPr>
        <w:t>overview</w:t>
      </w:r>
      <w:r>
        <w:rPr>
          <w:spacing w:val="-5"/>
          <w:sz w:val="22"/>
        </w:rPr>
        <w:t> </w:t>
      </w:r>
      <w:r>
        <w:rPr>
          <w:sz w:val="22"/>
        </w:rPr>
        <w:t>of</w:t>
      </w:r>
      <w:r>
        <w:rPr>
          <w:spacing w:val="-6"/>
          <w:sz w:val="22"/>
        </w:rPr>
        <w:t> </w:t>
      </w:r>
      <w:r>
        <w:rPr>
          <w:sz w:val="22"/>
        </w:rPr>
        <w:t>the</w:t>
      </w:r>
      <w:r>
        <w:rPr>
          <w:spacing w:val="-5"/>
          <w:sz w:val="22"/>
        </w:rPr>
        <w:t> </w:t>
      </w:r>
      <w:r>
        <w:rPr>
          <w:sz w:val="22"/>
        </w:rPr>
        <w:t>spot</w:t>
      </w:r>
      <w:r>
        <w:rPr>
          <w:spacing w:val="-4"/>
          <w:sz w:val="22"/>
        </w:rPr>
        <w:t> </w:t>
      </w:r>
      <w:r>
        <w:rPr>
          <w:sz w:val="22"/>
        </w:rPr>
        <w:t>market</w:t>
      </w:r>
      <w:r>
        <w:rPr>
          <w:spacing w:val="-5"/>
          <w:sz w:val="22"/>
        </w:rPr>
        <w:t> </w:t>
      </w:r>
      <w:r>
        <w:rPr>
          <w:sz w:val="22"/>
        </w:rPr>
        <w:t>accounting</w:t>
      </w:r>
      <w:r>
        <w:rPr>
          <w:spacing w:val="-6"/>
          <w:sz w:val="22"/>
        </w:rPr>
        <w:t> </w:t>
      </w:r>
      <w:r>
        <w:rPr>
          <w:sz w:val="22"/>
        </w:rPr>
        <w:t>(see</w:t>
      </w:r>
      <w:r>
        <w:rPr>
          <w:spacing w:val="-5"/>
          <w:sz w:val="22"/>
        </w:rPr>
        <w:t> </w:t>
      </w:r>
      <w:r>
        <w:rPr>
          <w:sz w:val="22"/>
        </w:rPr>
        <w:t>“Spot</w:t>
      </w:r>
      <w:r>
        <w:rPr>
          <w:spacing w:val="-5"/>
          <w:sz w:val="22"/>
        </w:rPr>
        <w:t> </w:t>
      </w:r>
      <w:r>
        <w:rPr>
          <w:sz w:val="22"/>
        </w:rPr>
        <w:t>Market</w:t>
      </w:r>
      <w:r>
        <w:rPr>
          <w:spacing w:val="-3"/>
          <w:sz w:val="22"/>
        </w:rPr>
        <w:t> </w:t>
      </w:r>
      <w:r>
        <w:rPr>
          <w:sz w:val="22"/>
        </w:rPr>
        <w:t>Accounting</w:t>
      </w:r>
      <w:r>
        <w:rPr>
          <w:spacing w:val="-5"/>
          <w:sz w:val="22"/>
        </w:rPr>
        <w:t> </w:t>
      </w:r>
      <w:r>
        <w:rPr>
          <w:spacing w:val="-2"/>
          <w:sz w:val="22"/>
        </w:rPr>
        <w:t>Overview”).</w:t>
      </w:r>
    </w:p>
    <w:p>
      <w:pPr>
        <w:pStyle w:val="ListParagraph"/>
        <w:numPr>
          <w:ilvl w:val="0"/>
          <w:numId w:val="28"/>
        </w:numPr>
        <w:tabs>
          <w:tab w:pos="853" w:val="left" w:leader="none"/>
          <w:tab w:pos="855" w:val="left" w:leader="none"/>
        </w:tabs>
        <w:spacing w:line="261" w:lineRule="auto" w:before="97" w:after="0"/>
        <w:ind w:left="855" w:right="1727" w:hanging="238"/>
        <w:jc w:val="left"/>
        <w:rPr>
          <w:sz w:val="22"/>
        </w:rPr>
      </w:pPr>
      <w:r>
        <w:rPr>
          <w:sz w:val="22"/>
        </w:rPr>
        <w:t>How</w:t>
      </w:r>
      <w:r>
        <w:rPr>
          <w:spacing w:val="-4"/>
          <w:sz w:val="22"/>
        </w:rPr>
        <w:t> </w:t>
      </w:r>
      <w:r>
        <w:rPr>
          <w:sz w:val="22"/>
        </w:rPr>
        <w:t>PJM</w:t>
      </w:r>
      <w:r>
        <w:rPr>
          <w:spacing w:val="-4"/>
          <w:sz w:val="22"/>
        </w:rPr>
        <w:t> </w:t>
      </w:r>
      <w:r>
        <w:rPr>
          <w:sz w:val="22"/>
        </w:rPr>
        <w:t>determines</w:t>
      </w:r>
      <w:r>
        <w:rPr>
          <w:spacing w:val="-4"/>
          <w:sz w:val="22"/>
        </w:rPr>
        <w:t> </w:t>
      </w:r>
      <w:r>
        <w:rPr>
          <w:sz w:val="22"/>
        </w:rPr>
        <w:t>spot</w:t>
      </w:r>
      <w:r>
        <w:rPr>
          <w:spacing w:val="-4"/>
          <w:sz w:val="22"/>
        </w:rPr>
        <w:t> </w:t>
      </w:r>
      <w:r>
        <w:rPr>
          <w:sz w:val="22"/>
        </w:rPr>
        <w:t>market</w:t>
      </w:r>
      <w:r>
        <w:rPr>
          <w:spacing w:val="-2"/>
          <w:sz w:val="22"/>
        </w:rPr>
        <w:t> </w:t>
      </w:r>
      <w:r>
        <w:rPr>
          <w:sz w:val="22"/>
        </w:rPr>
        <w:t>energy</w:t>
      </w:r>
      <w:r>
        <w:rPr>
          <w:spacing w:val="-4"/>
          <w:sz w:val="22"/>
        </w:rPr>
        <w:t> </w:t>
      </w:r>
      <w:r>
        <w:rPr>
          <w:sz w:val="22"/>
        </w:rPr>
        <w:t>position</w:t>
      </w:r>
      <w:r>
        <w:rPr>
          <w:spacing w:val="-4"/>
          <w:sz w:val="22"/>
        </w:rPr>
        <w:t> </w:t>
      </w:r>
      <w:r>
        <w:rPr>
          <w:sz w:val="22"/>
        </w:rPr>
        <w:t>for</w:t>
      </w:r>
      <w:r>
        <w:rPr>
          <w:spacing w:val="-4"/>
          <w:sz w:val="22"/>
        </w:rPr>
        <w:t> </w:t>
      </w:r>
      <w:r>
        <w:rPr>
          <w:sz w:val="22"/>
        </w:rPr>
        <w:t>each</w:t>
      </w:r>
      <w:r>
        <w:rPr>
          <w:spacing w:val="-4"/>
          <w:sz w:val="22"/>
        </w:rPr>
        <w:t> </w:t>
      </w:r>
      <w:r>
        <w:rPr>
          <w:sz w:val="22"/>
        </w:rPr>
        <w:t>PJM</w:t>
      </w:r>
      <w:r>
        <w:rPr>
          <w:spacing w:val="-4"/>
          <w:sz w:val="22"/>
        </w:rPr>
        <w:t> </w:t>
      </w:r>
      <w:r>
        <w:rPr>
          <w:sz w:val="22"/>
        </w:rPr>
        <w:t>Member</w:t>
      </w:r>
      <w:r>
        <w:rPr>
          <w:spacing w:val="-1"/>
          <w:sz w:val="22"/>
        </w:rPr>
        <w:t> </w:t>
      </w:r>
      <w:r>
        <w:rPr>
          <w:sz w:val="22"/>
        </w:rPr>
        <w:t>(see</w:t>
      </w:r>
      <w:r>
        <w:rPr>
          <w:spacing w:val="-4"/>
          <w:sz w:val="22"/>
        </w:rPr>
        <w:t> </w:t>
      </w:r>
      <w:r>
        <w:rPr>
          <w:sz w:val="22"/>
        </w:rPr>
        <w:t>“</w:t>
      </w:r>
      <w:r>
        <w:rPr>
          <w:spacing w:val="-4"/>
          <w:sz w:val="22"/>
        </w:rPr>
        <w:t> </w:t>
      </w:r>
      <w:r>
        <w:rPr>
          <w:sz w:val="22"/>
        </w:rPr>
        <w:t>Spot Market Energy”).</w:t>
      </w:r>
    </w:p>
    <w:p>
      <w:pPr>
        <w:pStyle w:val="ListParagraph"/>
        <w:numPr>
          <w:ilvl w:val="0"/>
          <w:numId w:val="28"/>
        </w:numPr>
        <w:tabs>
          <w:tab w:pos="853" w:val="left" w:leader="none"/>
          <w:tab w:pos="855" w:val="left" w:leader="none"/>
        </w:tabs>
        <w:spacing w:line="261" w:lineRule="auto" w:before="74" w:after="0"/>
        <w:ind w:left="855" w:right="1630" w:hanging="238"/>
        <w:jc w:val="left"/>
        <w:rPr>
          <w:sz w:val="22"/>
        </w:rPr>
      </w:pPr>
      <w:r>
        <w:rPr>
          <w:sz w:val="22"/>
        </w:rPr>
        <w:t>How</w:t>
      </w:r>
      <w:r>
        <w:rPr>
          <w:spacing w:val="-4"/>
          <w:sz w:val="22"/>
        </w:rPr>
        <w:t> </w:t>
      </w:r>
      <w:r>
        <w:rPr>
          <w:sz w:val="22"/>
        </w:rPr>
        <w:t>charges</w:t>
      </w:r>
      <w:r>
        <w:rPr>
          <w:spacing w:val="-4"/>
          <w:sz w:val="22"/>
        </w:rPr>
        <w:t> </w:t>
      </w:r>
      <w:r>
        <w:rPr>
          <w:sz w:val="22"/>
        </w:rPr>
        <w:t>for</w:t>
      </w:r>
      <w:r>
        <w:rPr>
          <w:spacing w:val="-4"/>
          <w:sz w:val="22"/>
        </w:rPr>
        <w:t> </w:t>
      </w:r>
      <w:r>
        <w:rPr>
          <w:sz w:val="22"/>
        </w:rPr>
        <w:t>spot</w:t>
      </w:r>
      <w:r>
        <w:rPr>
          <w:spacing w:val="-4"/>
          <w:sz w:val="22"/>
        </w:rPr>
        <w:t> </w:t>
      </w:r>
      <w:r>
        <w:rPr>
          <w:sz w:val="22"/>
        </w:rPr>
        <w:t>market</w:t>
      </w:r>
      <w:r>
        <w:rPr>
          <w:spacing w:val="-4"/>
          <w:sz w:val="22"/>
        </w:rPr>
        <w:t> </w:t>
      </w:r>
      <w:r>
        <w:rPr>
          <w:sz w:val="22"/>
        </w:rPr>
        <w:t>energy</w:t>
      </w:r>
      <w:r>
        <w:rPr>
          <w:spacing w:val="-1"/>
          <w:sz w:val="22"/>
        </w:rPr>
        <w:t> </w:t>
      </w:r>
      <w:r>
        <w:rPr>
          <w:sz w:val="22"/>
        </w:rPr>
        <w:t>are</w:t>
      </w:r>
      <w:r>
        <w:rPr>
          <w:spacing w:val="-4"/>
          <w:sz w:val="22"/>
        </w:rPr>
        <w:t> </w:t>
      </w:r>
      <w:r>
        <w:rPr>
          <w:sz w:val="22"/>
        </w:rPr>
        <w:t>calculated</w:t>
      </w:r>
      <w:r>
        <w:rPr>
          <w:spacing w:val="-4"/>
          <w:sz w:val="22"/>
        </w:rPr>
        <w:t> </w:t>
      </w:r>
      <w:r>
        <w:rPr>
          <w:sz w:val="22"/>
        </w:rPr>
        <w:t>for</w:t>
      </w:r>
      <w:r>
        <w:rPr>
          <w:spacing w:val="-4"/>
          <w:sz w:val="22"/>
        </w:rPr>
        <w:t> </w:t>
      </w:r>
      <w:r>
        <w:rPr>
          <w:sz w:val="22"/>
        </w:rPr>
        <w:t>Market</w:t>
      </w:r>
      <w:r>
        <w:rPr>
          <w:spacing w:val="-4"/>
          <w:sz w:val="22"/>
        </w:rPr>
        <w:t> </w:t>
      </w:r>
      <w:r>
        <w:rPr>
          <w:sz w:val="22"/>
        </w:rPr>
        <w:t>Participants</w:t>
      </w:r>
      <w:r>
        <w:rPr>
          <w:spacing w:val="-1"/>
          <w:sz w:val="22"/>
        </w:rPr>
        <w:t> </w:t>
      </w:r>
      <w:r>
        <w:rPr>
          <w:sz w:val="22"/>
        </w:rPr>
        <w:t>(see</w:t>
      </w:r>
      <w:r>
        <w:rPr>
          <w:spacing w:val="-4"/>
          <w:sz w:val="22"/>
        </w:rPr>
        <w:t> </w:t>
      </w:r>
      <w:r>
        <w:rPr>
          <w:sz w:val="22"/>
        </w:rPr>
        <w:t>“Spot Market Energy Charges”).</w:t>
      </w:r>
    </w:p>
    <w:p>
      <w:pPr>
        <w:pStyle w:val="ListParagraph"/>
        <w:numPr>
          <w:ilvl w:val="0"/>
          <w:numId w:val="28"/>
        </w:numPr>
        <w:tabs>
          <w:tab w:pos="853" w:val="left" w:leader="none"/>
          <w:tab w:pos="855" w:val="left" w:leader="none"/>
        </w:tabs>
        <w:spacing w:line="261" w:lineRule="auto" w:before="73" w:after="0"/>
        <w:ind w:left="855" w:right="1115" w:hanging="238"/>
        <w:jc w:val="left"/>
        <w:rPr>
          <w:sz w:val="22"/>
        </w:rPr>
      </w:pPr>
      <w:r>
        <w:rPr>
          <w:sz w:val="22"/>
        </w:rPr>
        <w:t>How</w:t>
      </w:r>
      <w:r>
        <w:rPr>
          <w:spacing w:val="-4"/>
          <w:sz w:val="22"/>
        </w:rPr>
        <w:t> </w:t>
      </w:r>
      <w:r>
        <w:rPr>
          <w:sz w:val="22"/>
        </w:rPr>
        <w:t>spot</w:t>
      </w:r>
      <w:r>
        <w:rPr>
          <w:spacing w:val="-4"/>
          <w:sz w:val="22"/>
        </w:rPr>
        <w:t> </w:t>
      </w:r>
      <w:r>
        <w:rPr>
          <w:sz w:val="22"/>
        </w:rPr>
        <w:t>market</w:t>
      </w:r>
      <w:r>
        <w:rPr>
          <w:spacing w:val="-4"/>
          <w:sz w:val="22"/>
        </w:rPr>
        <w:t> </w:t>
      </w:r>
      <w:r>
        <w:rPr>
          <w:sz w:val="22"/>
        </w:rPr>
        <w:t>energy</w:t>
      </w:r>
      <w:r>
        <w:rPr>
          <w:spacing w:val="-4"/>
          <w:sz w:val="22"/>
        </w:rPr>
        <w:t> </w:t>
      </w:r>
      <w:r>
        <w:rPr>
          <w:sz w:val="22"/>
        </w:rPr>
        <w:t>charge</w:t>
      </w:r>
      <w:r>
        <w:rPr>
          <w:spacing w:val="-4"/>
          <w:sz w:val="22"/>
        </w:rPr>
        <w:t> </w:t>
      </w:r>
      <w:r>
        <w:rPr>
          <w:sz w:val="22"/>
        </w:rPr>
        <w:t>reconciliations</w:t>
      </w:r>
      <w:r>
        <w:rPr>
          <w:spacing w:val="-2"/>
          <w:sz w:val="22"/>
        </w:rPr>
        <w:t> </w:t>
      </w:r>
      <w:r>
        <w:rPr>
          <w:sz w:val="22"/>
        </w:rPr>
        <w:t>are</w:t>
      </w:r>
      <w:r>
        <w:rPr>
          <w:spacing w:val="-4"/>
          <w:sz w:val="22"/>
        </w:rPr>
        <w:t> </w:t>
      </w:r>
      <w:r>
        <w:rPr>
          <w:sz w:val="22"/>
        </w:rPr>
        <w:t>calculated</w:t>
      </w:r>
      <w:r>
        <w:rPr>
          <w:spacing w:val="-4"/>
          <w:sz w:val="22"/>
        </w:rPr>
        <w:t> </w:t>
      </w:r>
      <w:r>
        <w:rPr>
          <w:sz w:val="22"/>
        </w:rPr>
        <w:t>(see</w:t>
      </w:r>
      <w:r>
        <w:rPr>
          <w:spacing w:val="-4"/>
          <w:sz w:val="22"/>
        </w:rPr>
        <w:t> </w:t>
      </w:r>
      <w:r>
        <w:rPr>
          <w:sz w:val="22"/>
        </w:rPr>
        <w:t>“Reconciliation</w:t>
      </w:r>
      <w:r>
        <w:rPr>
          <w:spacing w:val="-4"/>
          <w:sz w:val="22"/>
        </w:rPr>
        <w:t> </w:t>
      </w:r>
      <w:r>
        <w:rPr>
          <w:sz w:val="22"/>
        </w:rPr>
        <w:t>for</w:t>
      </w:r>
      <w:r>
        <w:rPr>
          <w:spacing w:val="-2"/>
          <w:sz w:val="22"/>
        </w:rPr>
        <w:t> </w:t>
      </w:r>
      <w:r>
        <w:rPr>
          <w:sz w:val="22"/>
        </w:rPr>
        <w:t>Spot Market Energy Charges”).</w:t>
      </w:r>
    </w:p>
    <w:p>
      <w:pPr>
        <w:pStyle w:val="BodyText"/>
        <w:spacing w:before="111"/>
        <w:ind w:left="0"/>
      </w:pPr>
    </w:p>
    <w:p>
      <w:pPr>
        <w:pStyle w:val="Heading1"/>
        <w:numPr>
          <w:ilvl w:val="1"/>
          <w:numId w:val="29"/>
        </w:numPr>
        <w:tabs>
          <w:tab w:pos="836" w:val="left" w:leader="none"/>
        </w:tabs>
        <w:spacing w:line="240" w:lineRule="auto" w:before="0" w:after="0"/>
        <w:ind w:left="836" w:right="0" w:hanging="485"/>
        <w:jc w:val="left"/>
      </w:pPr>
      <w:bookmarkStart w:name="3.1 Spot Market Accounting Overview" w:id="55"/>
      <w:bookmarkEnd w:id="55"/>
      <w:r>
        <w:rPr/>
      </w:r>
      <w:bookmarkStart w:name="_bookmark18" w:id="56"/>
      <w:bookmarkEnd w:id="56"/>
      <w:r>
        <w:rPr/>
      </w:r>
      <w:r>
        <w:rPr>
          <w:color w:val="013466"/>
        </w:rPr>
        <w:t>Spоt</w:t>
      </w:r>
      <w:r>
        <w:rPr>
          <w:color w:val="013466"/>
          <w:spacing w:val="32"/>
        </w:rPr>
        <w:t> </w:t>
      </w:r>
      <w:r>
        <w:rPr>
          <w:color w:val="013466"/>
        </w:rPr>
        <w:t>Market</w:t>
      </w:r>
      <w:r>
        <w:rPr>
          <w:color w:val="013466"/>
          <w:spacing w:val="33"/>
        </w:rPr>
        <w:t> </w:t>
      </w:r>
      <w:r>
        <w:rPr>
          <w:color w:val="013466"/>
        </w:rPr>
        <w:t>Accоunting</w:t>
      </w:r>
      <w:r>
        <w:rPr>
          <w:color w:val="013466"/>
          <w:spacing w:val="33"/>
        </w:rPr>
        <w:t> </w:t>
      </w:r>
      <w:r>
        <w:rPr>
          <w:color w:val="013466"/>
          <w:spacing w:val="-2"/>
        </w:rPr>
        <w:t>Overview</w:t>
      </w:r>
    </w:p>
    <w:p>
      <w:pPr>
        <w:pStyle w:val="BodyText"/>
        <w:spacing w:line="261" w:lineRule="auto" w:before="237"/>
        <w:ind w:left="360" w:right="1078"/>
      </w:pPr>
      <w:r>
        <w:rPr/>
        <w:t>The PJM Energy Market is the regional competitive market that is administered by PJM for the purchase and sale of Spot Market energy. PJM Members buy and sell energy from the spot market</w:t>
      </w:r>
      <w:r>
        <w:rPr>
          <w:spacing w:val="-4"/>
        </w:rPr>
        <w:t> </w:t>
      </w:r>
      <w:r>
        <w:rPr/>
        <w:t>based</w:t>
      </w:r>
      <w:r>
        <w:rPr>
          <w:spacing w:val="-4"/>
        </w:rPr>
        <w:t> </w:t>
      </w:r>
      <w:r>
        <w:rPr/>
        <w:t>on</w:t>
      </w:r>
      <w:r>
        <w:rPr>
          <w:spacing w:val="-4"/>
        </w:rPr>
        <w:t> </w:t>
      </w:r>
      <w:r>
        <w:rPr/>
        <w:t>metered</w:t>
      </w:r>
      <w:r>
        <w:rPr>
          <w:spacing w:val="-4"/>
        </w:rPr>
        <w:t> </w:t>
      </w:r>
      <w:r>
        <w:rPr/>
        <w:t>and</w:t>
      </w:r>
      <w:r>
        <w:rPr>
          <w:spacing w:val="-4"/>
        </w:rPr>
        <w:t> </w:t>
      </w:r>
      <w:r>
        <w:rPr/>
        <w:t>scheduled</w:t>
      </w:r>
      <w:r>
        <w:rPr>
          <w:spacing w:val="-1"/>
        </w:rPr>
        <w:t> </w:t>
      </w:r>
      <w:r>
        <w:rPr/>
        <w:t>use.</w:t>
      </w:r>
      <w:r>
        <w:rPr>
          <w:spacing w:val="-4"/>
        </w:rPr>
        <w:t> </w:t>
      </w:r>
      <w:r>
        <w:rPr/>
        <w:t>PJM</w:t>
      </w:r>
      <w:r>
        <w:rPr>
          <w:spacing w:val="-4"/>
        </w:rPr>
        <w:t> </w:t>
      </w:r>
      <w:r>
        <w:rPr/>
        <w:t>schedules</w:t>
      </w:r>
      <w:r>
        <w:rPr>
          <w:spacing w:val="-4"/>
        </w:rPr>
        <w:t> </w:t>
      </w:r>
      <w:r>
        <w:rPr/>
        <w:t>and</w:t>
      </w:r>
      <w:r>
        <w:rPr>
          <w:spacing w:val="-4"/>
        </w:rPr>
        <w:t> </w:t>
      </w:r>
      <w:r>
        <w:rPr/>
        <w:t>dispatches</w:t>
      </w:r>
      <w:r>
        <w:rPr>
          <w:spacing w:val="-2"/>
        </w:rPr>
        <w:t> </w:t>
      </w:r>
      <w:r>
        <w:rPr/>
        <w:t>resources</w:t>
      </w:r>
      <w:r>
        <w:rPr>
          <w:spacing w:val="-4"/>
        </w:rPr>
        <w:t> </w:t>
      </w:r>
      <w:r>
        <w:rPr/>
        <w:t>on</w:t>
      </w:r>
      <w:r>
        <w:rPr>
          <w:spacing w:val="-4"/>
        </w:rPr>
        <w:t> </w:t>
      </w:r>
      <w:r>
        <w:rPr/>
        <w:t>the basis of least-cost, security constrained dispatch and the bids and operating characteristics offered by the sellers into PJM. PJM dispatches resources to meet the PJM demand requirements, as well as the requirements for Ancillary Services.</w:t>
      </w:r>
    </w:p>
    <w:p>
      <w:pPr>
        <w:pStyle w:val="BodyText"/>
        <w:spacing w:line="261" w:lineRule="auto" w:before="222"/>
        <w:ind w:left="360" w:right="1078"/>
      </w:pPr>
      <w:r>
        <w:rPr/>
        <w:t>PJM</w:t>
      </w:r>
      <w:r>
        <w:rPr>
          <w:spacing w:val="-4"/>
        </w:rPr>
        <w:t> </w:t>
      </w:r>
      <w:r>
        <w:rPr/>
        <w:t>is</w:t>
      </w:r>
      <w:r>
        <w:rPr>
          <w:spacing w:val="-4"/>
        </w:rPr>
        <w:t> </w:t>
      </w:r>
      <w:r>
        <w:rPr/>
        <w:t>responsible</w:t>
      </w:r>
      <w:r>
        <w:rPr>
          <w:spacing w:val="-4"/>
        </w:rPr>
        <w:t> </w:t>
      </w:r>
      <w:r>
        <w:rPr/>
        <w:t>for</w:t>
      </w:r>
      <w:r>
        <w:rPr>
          <w:spacing w:val="-4"/>
        </w:rPr>
        <w:t> </w:t>
      </w:r>
      <w:r>
        <w:rPr/>
        <w:t>administering</w:t>
      </w:r>
      <w:r>
        <w:rPr>
          <w:spacing w:val="-3"/>
        </w:rPr>
        <w:t> </w:t>
      </w:r>
      <w:r>
        <w:rPr/>
        <w:t>the</w:t>
      </w:r>
      <w:r>
        <w:rPr>
          <w:spacing w:val="-4"/>
        </w:rPr>
        <w:t> </w:t>
      </w:r>
      <w:r>
        <w:rPr/>
        <w:t>Day-ahead</w:t>
      </w:r>
      <w:r>
        <w:rPr>
          <w:spacing w:val="-4"/>
        </w:rPr>
        <w:t> </w:t>
      </w:r>
      <w:r>
        <w:rPr/>
        <w:t>and</w:t>
      </w:r>
      <w:r>
        <w:rPr>
          <w:spacing w:val="-4"/>
        </w:rPr>
        <w:t> </w:t>
      </w:r>
      <w:r>
        <w:rPr/>
        <w:t>Balancing</w:t>
      </w:r>
      <w:r>
        <w:rPr>
          <w:spacing w:val="-4"/>
        </w:rPr>
        <w:t> </w:t>
      </w:r>
      <w:r>
        <w:rPr/>
        <w:t>PJM</w:t>
      </w:r>
      <w:r>
        <w:rPr>
          <w:spacing w:val="-2"/>
        </w:rPr>
        <w:t> </w:t>
      </w:r>
      <w:r>
        <w:rPr/>
        <w:t>Energy</w:t>
      </w:r>
      <w:r>
        <w:rPr>
          <w:spacing w:val="-4"/>
        </w:rPr>
        <w:t> </w:t>
      </w:r>
      <w:r>
        <w:rPr/>
        <w:t>Markets, including, performing the following accounting-related functions:</w:t>
      </w:r>
    </w:p>
    <w:p>
      <w:pPr>
        <w:pStyle w:val="ListParagraph"/>
        <w:numPr>
          <w:ilvl w:val="2"/>
          <w:numId w:val="29"/>
        </w:numPr>
        <w:tabs>
          <w:tab w:pos="853" w:val="left" w:leader="none"/>
        </w:tabs>
        <w:spacing w:line="240" w:lineRule="auto" w:before="73" w:after="0"/>
        <w:ind w:left="853" w:right="0" w:hanging="236"/>
        <w:jc w:val="left"/>
        <w:rPr>
          <w:sz w:val="22"/>
        </w:rPr>
      </w:pPr>
      <w:r>
        <w:rPr>
          <w:sz w:val="22"/>
        </w:rPr>
        <w:t>accounting</w:t>
      </w:r>
      <w:r>
        <w:rPr>
          <w:spacing w:val="-6"/>
          <w:sz w:val="22"/>
        </w:rPr>
        <w:t> </w:t>
      </w:r>
      <w:r>
        <w:rPr>
          <w:sz w:val="22"/>
        </w:rPr>
        <w:t>for</w:t>
      </w:r>
      <w:r>
        <w:rPr>
          <w:spacing w:val="-5"/>
          <w:sz w:val="22"/>
        </w:rPr>
        <w:t> </w:t>
      </w:r>
      <w:r>
        <w:rPr>
          <w:spacing w:val="-2"/>
          <w:sz w:val="22"/>
        </w:rPr>
        <w:t>transactions</w:t>
      </w:r>
    </w:p>
    <w:p>
      <w:pPr>
        <w:pStyle w:val="ListParagraph"/>
        <w:numPr>
          <w:ilvl w:val="2"/>
          <w:numId w:val="29"/>
        </w:numPr>
        <w:tabs>
          <w:tab w:pos="853" w:val="left" w:leader="none"/>
        </w:tabs>
        <w:spacing w:line="240" w:lineRule="auto" w:before="97" w:after="0"/>
        <w:ind w:left="853" w:right="0" w:hanging="236"/>
        <w:jc w:val="left"/>
        <w:rPr>
          <w:sz w:val="22"/>
        </w:rPr>
      </w:pPr>
      <w:r>
        <w:rPr>
          <w:sz w:val="22"/>
        </w:rPr>
        <w:t>rendering</w:t>
      </w:r>
      <w:r>
        <w:rPr>
          <w:spacing w:val="-5"/>
          <w:sz w:val="22"/>
        </w:rPr>
        <w:t> </w:t>
      </w:r>
      <w:r>
        <w:rPr>
          <w:sz w:val="22"/>
        </w:rPr>
        <w:t>bills</w:t>
      </w:r>
      <w:r>
        <w:rPr>
          <w:spacing w:val="-4"/>
          <w:sz w:val="22"/>
        </w:rPr>
        <w:t> </w:t>
      </w:r>
      <w:r>
        <w:rPr>
          <w:sz w:val="22"/>
        </w:rPr>
        <w:t>to</w:t>
      </w:r>
      <w:r>
        <w:rPr>
          <w:spacing w:val="-5"/>
          <w:sz w:val="22"/>
        </w:rPr>
        <w:t> </w:t>
      </w:r>
      <w:r>
        <w:rPr>
          <w:sz w:val="22"/>
        </w:rPr>
        <w:t>Market</w:t>
      </w:r>
      <w:r>
        <w:rPr>
          <w:spacing w:val="-4"/>
          <w:sz w:val="22"/>
        </w:rPr>
        <w:t> </w:t>
      </w:r>
      <w:r>
        <w:rPr>
          <w:spacing w:val="-2"/>
          <w:sz w:val="22"/>
        </w:rPr>
        <w:t>Participants</w:t>
      </w:r>
    </w:p>
    <w:p>
      <w:pPr>
        <w:pStyle w:val="ListParagraph"/>
        <w:numPr>
          <w:ilvl w:val="2"/>
          <w:numId w:val="29"/>
        </w:numPr>
        <w:tabs>
          <w:tab w:pos="853" w:val="left" w:leader="none"/>
        </w:tabs>
        <w:spacing w:line="240" w:lineRule="auto" w:before="98" w:after="0"/>
        <w:ind w:left="853" w:right="0" w:hanging="236"/>
        <w:jc w:val="left"/>
        <w:rPr>
          <w:sz w:val="22"/>
        </w:rPr>
      </w:pPr>
      <w:r>
        <w:rPr>
          <w:sz w:val="22"/>
        </w:rPr>
        <w:t>receiving</w:t>
      </w:r>
      <w:r>
        <w:rPr>
          <w:spacing w:val="-7"/>
          <w:sz w:val="22"/>
        </w:rPr>
        <w:t> </w:t>
      </w:r>
      <w:r>
        <w:rPr>
          <w:sz w:val="22"/>
        </w:rPr>
        <w:t>payments</w:t>
      </w:r>
      <w:r>
        <w:rPr>
          <w:spacing w:val="-4"/>
          <w:sz w:val="22"/>
        </w:rPr>
        <w:t> </w:t>
      </w:r>
      <w:r>
        <w:rPr>
          <w:sz w:val="22"/>
        </w:rPr>
        <w:t>from</w:t>
      </w:r>
      <w:r>
        <w:rPr>
          <w:spacing w:val="-4"/>
          <w:sz w:val="22"/>
        </w:rPr>
        <w:t> </w:t>
      </w:r>
      <w:r>
        <w:rPr>
          <w:sz w:val="22"/>
        </w:rPr>
        <w:t>and</w:t>
      </w:r>
      <w:r>
        <w:rPr>
          <w:spacing w:val="-4"/>
          <w:sz w:val="22"/>
        </w:rPr>
        <w:t> </w:t>
      </w:r>
      <w:r>
        <w:rPr>
          <w:sz w:val="22"/>
        </w:rPr>
        <w:t>dispersing</w:t>
      </w:r>
      <w:r>
        <w:rPr>
          <w:spacing w:val="-2"/>
          <w:sz w:val="22"/>
        </w:rPr>
        <w:t> </w:t>
      </w:r>
      <w:r>
        <w:rPr>
          <w:sz w:val="22"/>
        </w:rPr>
        <w:t>payments</w:t>
      </w:r>
      <w:r>
        <w:rPr>
          <w:spacing w:val="-4"/>
          <w:sz w:val="22"/>
        </w:rPr>
        <w:t> </w:t>
      </w:r>
      <w:r>
        <w:rPr>
          <w:sz w:val="22"/>
        </w:rPr>
        <w:t>to</w:t>
      </w:r>
      <w:r>
        <w:rPr>
          <w:spacing w:val="-4"/>
          <w:sz w:val="22"/>
        </w:rPr>
        <w:t> </w:t>
      </w:r>
      <w:r>
        <w:rPr>
          <w:sz w:val="22"/>
        </w:rPr>
        <w:t>Market</w:t>
      </w:r>
      <w:r>
        <w:rPr>
          <w:spacing w:val="-4"/>
          <w:sz w:val="22"/>
        </w:rPr>
        <w:t> </w:t>
      </w:r>
      <w:r>
        <w:rPr>
          <w:spacing w:val="-2"/>
          <w:sz w:val="22"/>
        </w:rPr>
        <w:t>Participants</w:t>
      </w:r>
    </w:p>
    <w:p>
      <w:pPr>
        <w:pStyle w:val="BodyText"/>
        <w:spacing w:line="261" w:lineRule="auto" w:before="248"/>
        <w:ind w:left="360" w:right="1271"/>
      </w:pPr>
      <w:r>
        <w:rPr/>
        <w:t>The</w:t>
      </w:r>
      <w:r>
        <w:rPr>
          <w:spacing w:val="-4"/>
        </w:rPr>
        <w:t> </w:t>
      </w:r>
      <w:r>
        <w:rPr/>
        <w:t>Spot</w:t>
      </w:r>
      <w:r>
        <w:rPr>
          <w:spacing w:val="-4"/>
        </w:rPr>
        <w:t> </w:t>
      </w:r>
      <w:r>
        <w:rPr/>
        <w:t>Market</w:t>
      </w:r>
      <w:r>
        <w:rPr>
          <w:spacing w:val="-4"/>
        </w:rPr>
        <w:t> </w:t>
      </w:r>
      <w:r>
        <w:rPr/>
        <w:t>facilitates</w:t>
      </w:r>
      <w:r>
        <w:rPr>
          <w:spacing w:val="-1"/>
        </w:rPr>
        <w:t> </w:t>
      </w:r>
      <w:r>
        <w:rPr/>
        <w:t>the</w:t>
      </w:r>
      <w:r>
        <w:rPr>
          <w:spacing w:val="-4"/>
        </w:rPr>
        <w:t> </w:t>
      </w:r>
      <w:r>
        <w:rPr/>
        <w:t>trading</w:t>
      </w:r>
      <w:r>
        <w:rPr>
          <w:spacing w:val="-4"/>
        </w:rPr>
        <w:t> </w:t>
      </w:r>
      <w:r>
        <w:rPr/>
        <w:t>of</w:t>
      </w:r>
      <w:r>
        <w:rPr>
          <w:spacing w:val="-4"/>
        </w:rPr>
        <w:t> </w:t>
      </w:r>
      <w:r>
        <w:rPr/>
        <w:t>energy</w:t>
      </w:r>
      <w:r>
        <w:rPr>
          <w:spacing w:val="-4"/>
        </w:rPr>
        <w:t> </w:t>
      </w:r>
      <w:r>
        <w:rPr/>
        <w:t>by</w:t>
      </w:r>
      <w:r>
        <w:rPr>
          <w:spacing w:val="-4"/>
        </w:rPr>
        <w:t> </w:t>
      </w:r>
      <w:r>
        <w:rPr/>
        <w:t>PJM</w:t>
      </w:r>
      <w:r>
        <w:rPr>
          <w:spacing w:val="-1"/>
        </w:rPr>
        <w:t> </w:t>
      </w:r>
      <w:r>
        <w:rPr/>
        <w:t>Market</w:t>
      </w:r>
      <w:r>
        <w:rPr>
          <w:spacing w:val="-4"/>
        </w:rPr>
        <w:t> </w:t>
      </w:r>
      <w:r>
        <w:rPr/>
        <w:t>Participants.</w:t>
      </w:r>
      <w:r>
        <w:rPr>
          <w:spacing w:val="-4"/>
        </w:rPr>
        <w:t> </w:t>
      </w:r>
      <w:r>
        <w:rPr/>
        <w:t>The</w:t>
      </w:r>
      <w:r>
        <w:rPr>
          <w:spacing w:val="-2"/>
        </w:rPr>
        <w:t> </w:t>
      </w:r>
      <w:r>
        <w:rPr/>
        <w:t>Spot</w:t>
      </w:r>
      <w:r>
        <w:rPr>
          <w:spacing w:val="-4"/>
        </w:rPr>
        <w:t> </w:t>
      </w:r>
      <w:r>
        <w:rPr/>
        <w:t>Market clears at the appropriate Day-ahead System Energy Price component of LMP for every Day-ahead Settlement Interval (hourly interval) and at the appropriate Real-time System Energy Price component of LMP for every Real-time Settlement Interval (five minute interval). Energy delivered to the Spot Market is compensated at the applicable System Energy Price. Energy purchased from the Spot Market is charged at the applicable System Energy Price.</w:t>
      </w:r>
    </w:p>
    <w:p>
      <w:pPr>
        <w:pStyle w:val="BodyText"/>
        <w:spacing w:before="108"/>
        <w:ind w:left="0"/>
      </w:pPr>
    </w:p>
    <w:p>
      <w:pPr>
        <w:pStyle w:val="Heading1"/>
        <w:numPr>
          <w:ilvl w:val="1"/>
          <w:numId w:val="29"/>
        </w:numPr>
        <w:tabs>
          <w:tab w:pos="836" w:val="left" w:leader="none"/>
        </w:tabs>
        <w:spacing w:line="240" w:lineRule="auto" w:before="0" w:after="0"/>
        <w:ind w:left="836" w:right="0" w:hanging="485"/>
        <w:jc w:val="left"/>
      </w:pPr>
      <w:bookmarkStart w:name="3.2 Business Rules for InSchedule and Po" w:id="57"/>
      <w:bookmarkEnd w:id="57"/>
      <w:r>
        <w:rPr/>
      </w:r>
      <w:bookmarkStart w:name="_bookmark19" w:id="58"/>
      <w:bookmarkEnd w:id="58"/>
      <w:r>
        <w:rPr/>
      </w:r>
      <w:r>
        <w:rPr>
          <w:color w:val="013466"/>
        </w:rPr>
        <w:t>Buзineзз</w:t>
      </w:r>
      <w:r>
        <w:rPr>
          <w:color w:val="013466"/>
          <w:spacing w:val="23"/>
        </w:rPr>
        <w:t> </w:t>
      </w:r>
      <w:r>
        <w:rPr>
          <w:color w:val="013466"/>
        </w:rPr>
        <w:t>Ruleз</w:t>
      </w:r>
      <w:r>
        <w:rPr>
          <w:color w:val="013466"/>
          <w:spacing w:val="24"/>
        </w:rPr>
        <w:t> </w:t>
      </w:r>
      <w:r>
        <w:rPr>
          <w:color w:val="013466"/>
        </w:rPr>
        <w:t>fоr</w:t>
      </w:r>
      <w:r>
        <w:rPr>
          <w:color w:val="013466"/>
          <w:spacing w:val="23"/>
        </w:rPr>
        <w:t> </w:t>
      </w:r>
      <w:r>
        <w:rPr>
          <w:color w:val="013466"/>
        </w:rPr>
        <w:t>InSchedule</w:t>
      </w:r>
      <w:r>
        <w:rPr>
          <w:color w:val="013466"/>
          <w:spacing w:val="27"/>
        </w:rPr>
        <w:t> </w:t>
      </w:r>
      <w:r>
        <w:rPr>
          <w:color w:val="013466"/>
        </w:rPr>
        <w:t>and</w:t>
      </w:r>
      <w:r>
        <w:rPr>
          <w:color w:val="013466"/>
          <w:spacing w:val="24"/>
        </w:rPr>
        <w:t> </w:t>
      </w:r>
      <w:r>
        <w:rPr>
          <w:color w:val="013466"/>
        </w:rPr>
        <w:t>Pоwer</w:t>
      </w:r>
      <w:r>
        <w:rPr>
          <w:color w:val="013466"/>
          <w:spacing w:val="23"/>
        </w:rPr>
        <w:t> </w:t>
      </w:r>
      <w:r>
        <w:rPr>
          <w:color w:val="013466"/>
        </w:rPr>
        <w:t>Meter</w:t>
      </w:r>
      <w:r>
        <w:rPr>
          <w:color w:val="013466"/>
          <w:spacing w:val="24"/>
        </w:rPr>
        <w:t> </w:t>
      </w:r>
      <w:r>
        <w:rPr>
          <w:color w:val="013466"/>
        </w:rPr>
        <w:t>Data</w:t>
      </w:r>
      <w:r>
        <w:rPr>
          <w:color w:val="013466"/>
          <w:spacing w:val="24"/>
        </w:rPr>
        <w:t> </w:t>
      </w:r>
      <w:r>
        <w:rPr>
          <w:color w:val="013466"/>
          <w:spacing w:val="-2"/>
        </w:rPr>
        <w:t>Submiззiоnз</w:t>
      </w:r>
    </w:p>
    <w:p>
      <w:pPr>
        <w:pStyle w:val="BodyText"/>
        <w:spacing w:before="237"/>
        <w:ind w:left="360"/>
      </w:pPr>
      <w:r>
        <w:rPr/>
        <w:t>Unilateral</w:t>
      </w:r>
      <w:r>
        <w:rPr>
          <w:spacing w:val="-7"/>
        </w:rPr>
        <w:t> </w:t>
      </w:r>
      <w:r>
        <w:rPr/>
        <w:t>Corrections</w:t>
      </w:r>
      <w:r>
        <w:rPr>
          <w:spacing w:val="-5"/>
        </w:rPr>
        <w:t> </w:t>
      </w:r>
      <w:r>
        <w:rPr/>
        <w:t>to</w:t>
      </w:r>
      <w:r>
        <w:rPr>
          <w:spacing w:val="-4"/>
        </w:rPr>
        <w:t> </w:t>
      </w:r>
      <w:r>
        <w:rPr/>
        <w:t>InSchedule</w:t>
      </w:r>
      <w:r>
        <w:rPr>
          <w:spacing w:val="-2"/>
        </w:rPr>
        <w:t> </w:t>
      </w:r>
      <w:r>
        <w:rPr/>
        <w:t>Load</w:t>
      </w:r>
      <w:r>
        <w:rPr>
          <w:spacing w:val="-5"/>
        </w:rPr>
        <w:t> </w:t>
      </w:r>
      <w:r>
        <w:rPr/>
        <w:t>Responsibility</w:t>
      </w:r>
      <w:r>
        <w:rPr>
          <w:spacing w:val="-4"/>
        </w:rPr>
        <w:t> Data</w:t>
      </w:r>
    </w:p>
    <w:p>
      <w:pPr>
        <w:pStyle w:val="ListParagraph"/>
        <w:numPr>
          <w:ilvl w:val="2"/>
          <w:numId w:val="29"/>
        </w:numPr>
        <w:tabs>
          <w:tab w:pos="853" w:val="left" w:leader="none"/>
          <w:tab w:pos="855" w:val="left" w:leader="none"/>
        </w:tabs>
        <w:spacing w:line="261" w:lineRule="auto" w:before="97" w:after="0"/>
        <w:ind w:left="855" w:right="1431" w:hanging="238"/>
        <w:jc w:val="left"/>
        <w:rPr>
          <w:sz w:val="22"/>
        </w:rPr>
      </w:pPr>
      <w:r>
        <w:rPr>
          <w:sz w:val="22"/>
        </w:rPr>
        <w:t>For</w:t>
      </w:r>
      <w:r>
        <w:rPr>
          <w:spacing w:val="-4"/>
          <w:sz w:val="22"/>
        </w:rPr>
        <w:t> </w:t>
      </w:r>
      <w:r>
        <w:rPr>
          <w:sz w:val="22"/>
        </w:rPr>
        <w:t>load</w:t>
      </w:r>
      <w:r>
        <w:rPr>
          <w:spacing w:val="-4"/>
          <w:sz w:val="22"/>
        </w:rPr>
        <w:t> </w:t>
      </w:r>
      <w:r>
        <w:rPr>
          <w:sz w:val="22"/>
        </w:rPr>
        <w:t>responsibility</w:t>
      </w:r>
      <w:r>
        <w:rPr>
          <w:spacing w:val="-4"/>
          <w:sz w:val="22"/>
        </w:rPr>
        <w:t> </w:t>
      </w:r>
      <w:r>
        <w:rPr>
          <w:sz w:val="22"/>
        </w:rPr>
        <w:t>InSchedule</w:t>
      </w:r>
      <w:r>
        <w:rPr>
          <w:spacing w:val="-1"/>
          <w:sz w:val="22"/>
        </w:rPr>
        <w:t> </w:t>
      </w:r>
      <w:r>
        <w:rPr>
          <w:sz w:val="22"/>
        </w:rPr>
        <w:t>data</w:t>
      </w:r>
      <w:r>
        <w:rPr>
          <w:spacing w:val="-4"/>
          <w:sz w:val="22"/>
        </w:rPr>
        <w:t> </w:t>
      </w:r>
      <w:r>
        <w:rPr>
          <w:sz w:val="22"/>
        </w:rPr>
        <w:t>submitted</w:t>
      </w:r>
      <w:r>
        <w:rPr>
          <w:spacing w:val="-4"/>
          <w:sz w:val="22"/>
        </w:rPr>
        <w:t> </w:t>
      </w:r>
      <w:r>
        <w:rPr>
          <w:sz w:val="22"/>
        </w:rPr>
        <w:t>by</w:t>
      </w:r>
      <w:r>
        <w:rPr>
          <w:spacing w:val="-4"/>
          <w:sz w:val="22"/>
        </w:rPr>
        <w:t> </w:t>
      </w:r>
      <w:r>
        <w:rPr>
          <w:sz w:val="22"/>
        </w:rPr>
        <w:t>the</w:t>
      </w:r>
      <w:r>
        <w:rPr>
          <w:spacing w:val="-4"/>
          <w:sz w:val="22"/>
        </w:rPr>
        <w:t> </w:t>
      </w:r>
      <w:r>
        <w:rPr>
          <w:sz w:val="22"/>
        </w:rPr>
        <w:t>LSE</w:t>
      </w:r>
      <w:r>
        <w:rPr>
          <w:spacing w:val="-1"/>
          <w:sz w:val="22"/>
        </w:rPr>
        <w:t> </w:t>
      </w:r>
      <w:r>
        <w:rPr>
          <w:sz w:val="22"/>
        </w:rPr>
        <w:t>(as</w:t>
      </w:r>
      <w:r>
        <w:rPr>
          <w:spacing w:val="-4"/>
          <w:sz w:val="22"/>
        </w:rPr>
        <w:t> </w:t>
      </w:r>
      <w:r>
        <w:rPr>
          <w:sz w:val="22"/>
        </w:rPr>
        <w:t>opposed</w:t>
      </w:r>
      <w:r>
        <w:rPr>
          <w:spacing w:val="-4"/>
          <w:sz w:val="22"/>
        </w:rPr>
        <w:t> </w:t>
      </w:r>
      <w:r>
        <w:rPr>
          <w:sz w:val="22"/>
        </w:rPr>
        <w:t>to</w:t>
      </w:r>
      <w:r>
        <w:rPr>
          <w:spacing w:val="-4"/>
          <w:sz w:val="22"/>
        </w:rPr>
        <w:t> </w:t>
      </w:r>
      <w:r>
        <w:rPr>
          <w:sz w:val="22"/>
        </w:rPr>
        <w:t>the</w:t>
      </w:r>
      <w:r>
        <w:rPr>
          <w:spacing w:val="-4"/>
          <w:sz w:val="22"/>
        </w:rPr>
        <w:t> </w:t>
      </w:r>
      <w:r>
        <w:rPr>
          <w:sz w:val="22"/>
        </w:rPr>
        <w:t>typical EDC submittal), EDCs need more certainty of accurate and final data prior to the PJM</w:t>
      </w:r>
    </w:p>
    <w:p>
      <w:pPr>
        <w:pStyle w:val="ListParagraph"/>
        <w:spacing w:after="0" w:line="261" w:lineRule="auto"/>
        <w:jc w:val="left"/>
        <w:rPr>
          <w:sz w:val="22"/>
        </w:rPr>
        <w:sectPr>
          <w:headerReference w:type="default" r:id="rId27"/>
          <w:footerReference w:type="default" r:id="rId28"/>
          <w:pgSz w:w="12240" w:h="15840"/>
          <w:pgMar w:header="142" w:footer="1016" w:top="1440" w:bottom="1200" w:left="1080" w:right="360"/>
        </w:sectPr>
      </w:pPr>
    </w:p>
    <w:p>
      <w:pPr>
        <w:pStyle w:val="BodyText"/>
        <w:spacing w:before="186"/>
        <w:ind w:left="0"/>
      </w:pPr>
    </w:p>
    <w:p>
      <w:pPr>
        <w:pStyle w:val="BodyText"/>
        <w:spacing w:line="261" w:lineRule="auto" w:before="0"/>
        <w:ind w:right="1078"/>
      </w:pPr>
      <w:r>
        <w:rPr/>
        <w:t>InSchedule</w:t>
      </w:r>
      <w:r>
        <w:rPr>
          <w:spacing w:val="-4"/>
        </w:rPr>
        <w:t> </w:t>
      </w:r>
      <w:r>
        <w:rPr/>
        <w:t>data</w:t>
      </w:r>
      <w:r>
        <w:rPr>
          <w:spacing w:val="-4"/>
        </w:rPr>
        <w:t> </w:t>
      </w:r>
      <w:r>
        <w:rPr/>
        <w:t>submission</w:t>
      </w:r>
      <w:r>
        <w:rPr>
          <w:spacing w:val="-4"/>
        </w:rPr>
        <w:t> </w:t>
      </w:r>
      <w:r>
        <w:rPr/>
        <w:t>deadline</w:t>
      </w:r>
      <w:r>
        <w:rPr>
          <w:spacing w:val="-2"/>
        </w:rPr>
        <w:t> </w:t>
      </w:r>
      <w:r>
        <w:rPr/>
        <w:t>in</w:t>
      </w:r>
      <w:r>
        <w:rPr>
          <w:spacing w:val="-4"/>
        </w:rPr>
        <w:t> </w:t>
      </w:r>
      <w:r>
        <w:rPr/>
        <w:t>order</w:t>
      </w:r>
      <w:r>
        <w:rPr>
          <w:spacing w:val="-4"/>
        </w:rPr>
        <w:t> </w:t>
      </w:r>
      <w:r>
        <w:rPr/>
        <w:t>for</w:t>
      </w:r>
      <w:r>
        <w:rPr>
          <w:spacing w:val="-4"/>
        </w:rPr>
        <w:t> </w:t>
      </w:r>
      <w:r>
        <w:rPr/>
        <w:t>them</w:t>
      </w:r>
      <w:r>
        <w:rPr>
          <w:spacing w:val="-4"/>
        </w:rPr>
        <w:t> </w:t>
      </w:r>
      <w:r>
        <w:rPr/>
        <w:t>to</w:t>
      </w:r>
      <w:r>
        <w:rPr>
          <w:spacing w:val="-4"/>
        </w:rPr>
        <w:t> </w:t>
      </w:r>
      <w:r>
        <w:rPr/>
        <w:t>accurately</w:t>
      </w:r>
      <w:r>
        <w:rPr>
          <w:spacing w:val="-1"/>
        </w:rPr>
        <w:t> </w:t>
      </w:r>
      <w:r>
        <w:rPr/>
        <w:t>calculate</w:t>
      </w:r>
      <w:r>
        <w:rPr>
          <w:spacing w:val="-4"/>
        </w:rPr>
        <w:t> </w:t>
      </w:r>
      <w:r>
        <w:rPr/>
        <w:t>load responsibilities for all other LSEs in their territory by the InSchedule deadline.</w:t>
      </w:r>
    </w:p>
    <w:p>
      <w:pPr>
        <w:pStyle w:val="ListParagraph"/>
        <w:numPr>
          <w:ilvl w:val="2"/>
          <w:numId w:val="29"/>
        </w:numPr>
        <w:tabs>
          <w:tab w:pos="853" w:val="left" w:leader="none"/>
          <w:tab w:pos="855" w:val="left" w:leader="none"/>
        </w:tabs>
        <w:spacing w:line="261" w:lineRule="auto" w:before="74" w:after="0"/>
        <w:ind w:left="855" w:right="1555" w:hanging="238"/>
        <w:jc w:val="left"/>
        <w:rPr>
          <w:sz w:val="22"/>
        </w:rPr>
      </w:pPr>
      <w:r>
        <w:rPr>
          <w:sz w:val="22"/>
        </w:rPr>
        <w:t>These</w:t>
      </w:r>
      <w:r>
        <w:rPr>
          <w:spacing w:val="-4"/>
          <w:sz w:val="22"/>
        </w:rPr>
        <w:t> </w:t>
      </w:r>
      <w:r>
        <w:rPr>
          <w:sz w:val="22"/>
        </w:rPr>
        <w:t>LSEs</w:t>
      </w:r>
      <w:r>
        <w:rPr>
          <w:spacing w:val="-4"/>
          <w:sz w:val="22"/>
        </w:rPr>
        <w:t> </w:t>
      </w:r>
      <w:r>
        <w:rPr>
          <w:sz w:val="22"/>
        </w:rPr>
        <w:t>must</w:t>
      </w:r>
      <w:r>
        <w:rPr>
          <w:spacing w:val="-4"/>
          <w:sz w:val="22"/>
        </w:rPr>
        <w:t> </w:t>
      </w:r>
      <w:r>
        <w:rPr>
          <w:sz w:val="22"/>
        </w:rPr>
        <w:t>submit</w:t>
      </w:r>
      <w:r>
        <w:rPr>
          <w:spacing w:val="-4"/>
          <w:sz w:val="22"/>
        </w:rPr>
        <w:t> </w:t>
      </w:r>
      <w:r>
        <w:rPr>
          <w:sz w:val="22"/>
        </w:rPr>
        <w:t>their</w:t>
      </w:r>
      <w:r>
        <w:rPr>
          <w:spacing w:val="-1"/>
          <w:sz w:val="22"/>
        </w:rPr>
        <w:t> </w:t>
      </w:r>
      <w:r>
        <w:rPr>
          <w:sz w:val="22"/>
        </w:rPr>
        <w:t>data</w:t>
      </w:r>
      <w:r>
        <w:rPr>
          <w:spacing w:val="-4"/>
          <w:sz w:val="22"/>
        </w:rPr>
        <w:t> </w:t>
      </w:r>
      <w:r>
        <w:rPr>
          <w:sz w:val="22"/>
        </w:rPr>
        <w:t>two</w:t>
      </w:r>
      <w:r>
        <w:rPr>
          <w:spacing w:val="-4"/>
          <w:sz w:val="22"/>
        </w:rPr>
        <w:t> </w:t>
      </w:r>
      <w:r>
        <w:rPr>
          <w:sz w:val="22"/>
        </w:rPr>
        <w:t>hours</w:t>
      </w:r>
      <w:r>
        <w:rPr>
          <w:spacing w:val="-4"/>
          <w:sz w:val="22"/>
        </w:rPr>
        <w:t> </w:t>
      </w:r>
      <w:r>
        <w:rPr>
          <w:sz w:val="22"/>
        </w:rPr>
        <w:t>prior</w:t>
      </w:r>
      <w:r>
        <w:rPr>
          <w:spacing w:val="-4"/>
          <w:sz w:val="22"/>
        </w:rPr>
        <w:t> </w:t>
      </w:r>
      <w:r>
        <w:rPr>
          <w:sz w:val="22"/>
        </w:rPr>
        <w:t>to</w:t>
      </w:r>
      <w:r>
        <w:rPr>
          <w:spacing w:val="-4"/>
          <w:sz w:val="22"/>
        </w:rPr>
        <w:t> </w:t>
      </w:r>
      <w:r>
        <w:rPr>
          <w:sz w:val="22"/>
        </w:rPr>
        <w:t>the</w:t>
      </w:r>
      <w:r>
        <w:rPr>
          <w:spacing w:val="-1"/>
          <w:sz w:val="22"/>
        </w:rPr>
        <w:t> </w:t>
      </w:r>
      <w:r>
        <w:rPr>
          <w:sz w:val="22"/>
        </w:rPr>
        <w:t>established</w:t>
      </w:r>
      <w:r>
        <w:rPr>
          <w:spacing w:val="-4"/>
          <w:sz w:val="22"/>
        </w:rPr>
        <w:t> </w:t>
      </w:r>
      <w:r>
        <w:rPr>
          <w:sz w:val="22"/>
        </w:rPr>
        <w:t>PJM</w:t>
      </w:r>
      <w:r>
        <w:rPr>
          <w:spacing w:val="-4"/>
          <w:sz w:val="22"/>
        </w:rPr>
        <w:t> </w:t>
      </w:r>
      <w:r>
        <w:rPr>
          <w:sz w:val="22"/>
        </w:rPr>
        <w:t>InSchedule data submission deadlines.</w:t>
      </w:r>
    </w:p>
    <w:p>
      <w:pPr>
        <w:pStyle w:val="ListParagraph"/>
        <w:numPr>
          <w:ilvl w:val="2"/>
          <w:numId w:val="29"/>
        </w:numPr>
        <w:tabs>
          <w:tab w:pos="853" w:val="left" w:leader="none"/>
          <w:tab w:pos="855" w:val="left" w:leader="none"/>
        </w:tabs>
        <w:spacing w:line="261" w:lineRule="auto" w:before="73" w:after="0"/>
        <w:ind w:left="855" w:right="1200" w:hanging="238"/>
        <w:jc w:val="left"/>
        <w:rPr>
          <w:sz w:val="22"/>
        </w:rPr>
      </w:pPr>
      <w:r>
        <w:rPr>
          <w:sz w:val="22"/>
        </w:rPr>
        <w:t>If this does not occur, EDCs shall be allowed to e-mail PJM with the LSE's load responsibility</w:t>
      </w:r>
      <w:r>
        <w:rPr>
          <w:spacing w:val="-3"/>
          <w:sz w:val="22"/>
        </w:rPr>
        <w:t> </w:t>
      </w:r>
      <w:r>
        <w:rPr>
          <w:sz w:val="22"/>
        </w:rPr>
        <w:t>data</w:t>
      </w:r>
      <w:r>
        <w:rPr>
          <w:spacing w:val="-3"/>
          <w:sz w:val="22"/>
        </w:rPr>
        <w:t> </w:t>
      </w:r>
      <w:r>
        <w:rPr>
          <w:sz w:val="22"/>
        </w:rPr>
        <w:t>(with</w:t>
      </w:r>
      <w:r>
        <w:rPr>
          <w:spacing w:val="-3"/>
          <w:sz w:val="22"/>
        </w:rPr>
        <w:t> </w:t>
      </w:r>
      <w:r>
        <w:rPr>
          <w:sz w:val="22"/>
        </w:rPr>
        <w:t>a</w:t>
      </w:r>
      <w:r>
        <w:rPr>
          <w:spacing w:val="-3"/>
          <w:sz w:val="22"/>
        </w:rPr>
        <w:t> </w:t>
      </w:r>
      <w:r>
        <w:rPr>
          <w:sz w:val="22"/>
        </w:rPr>
        <w:t>copy</w:t>
      </w:r>
      <w:r>
        <w:rPr>
          <w:spacing w:val="-1"/>
          <w:sz w:val="22"/>
        </w:rPr>
        <w:t> </w:t>
      </w:r>
      <w:r>
        <w:rPr>
          <w:sz w:val="22"/>
        </w:rPr>
        <w:t>provided</w:t>
      </w:r>
      <w:r>
        <w:rPr>
          <w:spacing w:val="-3"/>
          <w:sz w:val="22"/>
        </w:rPr>
        <w:t> </w:t>
      </w:r>
      <w:r>
        <w:rPr>
          <w:sz w:val="22"/>
        </w:rPr>
        <w:t>to</w:t>
      </w:r>
      <w:r>
        <w:rPr>
          <w:spacing w:val="-3"/>
          <w:sz w:val="22"/>
        </w:rPr>
        <w:t> </w:t>
      </w:r>
      <w:r>
        <w:rPr>
          <w:sz w:val="22"/>
        </w:rPr>
        <w:t>the</w:t>
      </w:r>
      <w:r>
        <w:rPr>
          <w:spacing w:val="-3"/>
          <w:sz w:val="22"/>
        </w:rPr>
        <w:t> </w:t>
      </w:r>
      <w:r>
        <w:rPr>
          <w:sz w:val="22"/>
        </w:rPr>
        <w:t>applicable</w:t>
      </w:r>
      <w:r>
        <w:rPr>
          <w:spacing w:val="-3"/>
          <w:sz w:val="22"/>
        </w:rPr>
        <w:t> </w:t>
      </w:r>
      <w:r>
        <w:rPr>
          <w:sz w:val="22"/>
        </w:rPr>
        <w:t>LSE)</w:t>
      </w:r>
      <w:r>
        <w:rPr>
          <w:spacing w:val="-1"/>
          <w:sz w:val="22"/>
        </w:rPr>
        <w:t> </w:t>
      </w:r>
      <w:r>
        <w:rPr>
          <w:sz w:val="22"/>
        </w:rPr>
        <w:t>so</w:t>
      </w:r>
      <w:r>
        <w:rPr>
          <w:spacing w:val="-3"/>
          <w:sz w:val="22"/>
        </w:rPr>
        <w:t> </w:t>
      </w:r>
      <w:r>
        <w:rPr>
          <w:sz w:val="22"/>
        </w:rPr>
        <w:t>that</w:t>
      </w:r>
      <w:r>
        <w:rPr>
          <w:spacing w:val="-3"/>
          <w:sz w:val="22"/>
        </w:rPr>
        <w:t> </w:t>
      </w:r>
      <w:r>
        <w:rPr>
          <w:sz w:val="22"/>
        </w:rPr>
        <w:t>PJM</w:t>
      </w:r>
      <w:r>
        <w:rPr>
          <w:spacing w:val="-3"/>
          <w:sz w:val="22"/>
        </w:rPr>
        <w:t> </w:t>
      </w:r>
      <w:r>
        <w:rPr>
          <w:sz w:val="22"/>
        </w:rPr>
        <w:t>can</w:t>
      </w:r>
      <w:r>
        <w:rPr>
          <w:spacing w:val="-3"/>
          <w:sz w:val="22"/>
        </w:rPr>
        <w:t> </w:t>
      </w:r>
      <w:r>
        <w:rPr>
          <w:sz w:val="22"/>
        </w:rPr>
        <w:t>enter</w:t>
      </w:r>
      <w:r>
        <w:rPr>
          <w:spacing w:val="-3"/>
          <w:sz w:val="22"/>
        </w:rPr>
        <w:t> </w:t>
      </w:r>
      <w:r>
        <w:rPr>
          <w:sz w:val="22"/>
        </w:rPr>
        <w:t>that EDC-calculated data prior to the InSchedule data submission deadline as the official data to be used for settlements.</w:t>
      </w:r>
    </w:p>
    <w:p>
      <w:pPr>
        <w:pStyle w:val="ListParagraph"/>
        <w:numPr>
          <w:ilvl w:val="2"/>
          <w:numId w:val="29"/>
        </w:numPr>
        <w:tabs>
          <w:tab w:pos="853" w:val="left" w:leader="none"/>
          <w:tab w:pos="855" w:val="left" w:leader="none"/>
        </w:tabs>
        <w:spacing w:line="261" w:lineRule="auto" w:before="72" w:after="0"/>
        <w:ind w:left="855" w:right="1296" w:hanging="238"/>
        <w:jc w:val="left"/>
        <w:rPr>
          <w:sz w:val="22"/>
        </w:rPr>
      </w:pPr>
      <w:r>
        <w:rPr>
          <w:sz w:val="22"/>
        </w:rPr>
        <w:t>Any</w:t>
      </w:r>
      <w:r>
        <w:rPr>
          <w:spacing w:val="-4"/>
          <w:sz w:val="22"/>
        </w:rPr>
        <w:t> </w:t>
      </w:r>
      <w:r>
        <w:rPr>
          <w:sz w:val="22"/>
        </w:rPr>
        <w:t>discrepancies</w:t>
      </w:r>
      <w:r>
        <w:rPr>
          <w:spacing w:val="-4"/>
          <w:sz w:val="22"/>
        </w:rPr>
        <w:t> </w:t>
      </w:r>
      <w:r>
        <w:rPr>
          <w:sz w:val="22"/>
        </w:rPr>
        <w:t>remaining</w:t>
      </w:r>
      <w:r>
        <w:rPr>
          <w:spacing w:val="-4"/>
          <w:sz w:val="22"/>
        </w:rPr>
        <w:t> </w:t>
      </w:r>
      <w:r>
        <w:rPr>
          <w:sz w:val="22"/>
        </w:rPr>
        <w:t>after</w:t>
      </w:r>
      <w:r>
        <w:rPr>
          <w:spacing w:val="-4"/>
          <w:sz w:val="22"/>
        </w:rPr>
        <w:t> </w:t>
      </w:r>
      <w:r>
        <w:rPr>
          <w:sz w:val="22"/>
        </w:rPr>
        <w:t>the</w:t>
      </w:r>
      <w:r>
        <w:rPr>
          <w:spacing w:val="-1"/>
          <w:sz w:val="22"/>
        </w:rPr>
        <w:t> </w:t>
      </w:r>
      <w:r>
        <w:rPr>
          <w:sz w:val="22"/>
        </w:rPr>
        <w:t>InSchedule</w:t>
      </w:r>
      <w:r>
        <w:rPr>
          <w:spacing w:val="-4"/>
          <w:sz w:val="22"/>
        </w:rPr>
        <w:t> </w:t>
      </w:r>
      <w:r>
        <w:rPr>
          <w:sz w:val="22"/>
        </w:rPr>
        <w:t>deadline</w:t>
      </w:r>
      <w:r>
        <w:rPr>
          <w:spacing w:val="-4"/>
          <w:sz w:val="22"/>
        </w:rPr>
        <w:t> </w:t>
      </w:r>
      <w:r>
        <w:rPr>
          <w:sz w:val="22"/>
        </w:rPr>
        <w:t>may</w:t>
      </w:r>
      <w:r>
        <w:rPr>
          <w:spacing w:val="-4"/>
          <w:sz w:val="22"/>
        </w:rPr>
        <w:t> </w:t>
      </w:r>
      <w:r>
        <w:rPr>
          <w:sz w:val="22"/>
        </w:rPr>
        <w:t>be</w:t>
      </w:r>
      <w:r>
        <w:rPr>
          <w:spacing w:val="-4"/>
          <w:sz w:val="22"/>
        </w:rPr>
        <w:t> </w:t>
      </w:r>
      <w:r>
        <w:rPr>
          <w:sz w:val="22"/>
        </w:rPr>
        <w:t>resolved</w:t>
      </w:r>
      <w:r>
        <w:rPr>
          <w:spacing w:val="-2"/>
          <w:sz w:val="22"/>
        </w:rPr>
        <w:t> </w:t>
      </w:r>
      <w:r>
        <w:rPr>
          <w:sz w:val="22"/>
        </w:rPr>
        <w:t>via</w:t>
      </w:r>
      <w:r>
        <w:rPr>
          <w:spacing w:val="-4"/>
          <w:sz w:val="22"/>
        </w:rPr>
        <w:t> </w:t>
      </w:r>
      <w:r>
        <w:rPr>
          <w:sz w:val="22"/>
        </w:rPr>
        <w:t>the</w:t>
      </w:r>
      <w:r>
        <w:rPr>
          <w:spacing w:val="-4"/>
          <w:sz w:val="22"/>
        </w:rPr>
        <w:t> </w:t>
      </w:r>
      <w:r>
        <w:rPr>
          <w:sz w:val="22"/>
        </w:rPr>
        <w:t>EDC load reconciliation data submissions.</w:t>
      </w:r>
    </w:p>
    <w:p>
      <w:pPr>
        <w:pStyle w:val="BodyText"/>
        <w:spacing w:before="225"/>
        <w:ind w:left="360"/>
      </w:pPr>
      <w:r>
        <w:rPr/>
        <w:t>Five</w:t>
      </w:r>
      <w:r>
        <w:rPr>
          <w:spacing w:val="-6"/>
        </w:rPr>
        <w:t> </w:t>
      </w:r>
      <w:r>
        <w:rPr/>
        <w:t>Minute</w:t>
      </w:r>
      <w:r>
        <w:rPr>
          <w:spacing w:val="-3"/>
        </w:rPr>
        <w:t> </w:t>
      </w:r>
      <w:r>
        <w:rPr/>
        <w:t>Revenue</w:t>
      </w:r>
      <w:r>
        <w:rPr>
          <w:spacing w:val="-4"/>
        </w:rPr>
        <w:t> </w:t>
      </w:r>
      <w:r>
        <w:rPr/>
        <w:t>Meter</w:t>
      </w:r>
      <w:r>
        <w:rPr>
          <w:spacing w:val="-3"/>
        </w:rPr>
        <w:t> </w:t>
      </w:r>
      <w:r>
        <w:rPr/>
        <w:t>Data</w:t>
      </w:r>
      <w:r>
        <w:rPr>
          <w:spacing w:val="-1"/>
        </w:rPr>
        <w:t> </w:t>
      </w:r>
      <w:r>
        <w:rPr/>
        <w:t>Submissions</w:t>
      </w:r>
      <w:r>
        <w:rPr>
          <w:spacing w:val="-4"/>
        </w:rPr>
        <w:t> </w:t>
      </w:r>
      <w:r>
        <w:rPr/>
        <w:t>into</w:t>
      </w:r>
      <w:r>
        <w:rPr>
          <w:spacing w:val="-3"/>
        </w:rPr>
        <w:t> </w:t>
      </w:r>
      <w:r>
        <w:rPr/>
        <w:t>Power</w:t>
      </w:r>
      <w:r>
        <w:rPr>
          <w:spacing w:val="-3"/>
        </w:rPr>
        <w:t> </w:t>
      </w:r>
      <w:r>
        <w:rPr>
          <w:spacing w:val="-2"/>
        </w:rPr>
        <w:t>Meter</w:t>
      </w:r>
    </w:p>
    <w:p>
      <w:pPr>
        <w:pStyle w:val="BodyText"/>
        <w:spacing w:line="261" w:lineRule="auto" w:before="249"/>
        <w:ind w:left="360" w:right="1194"/>
      </w:pPr>
      <w:r>
        <w:rPr/>
        <w:t>Generation</w:t>
      </w:r>
      <w:r>
        <w:rPr>
          <w:spacing w:val="-4"/>
        </w:rPr>
        <w:t> </w:t>
      </w:r>
      <w:r>
        <w:rPr/>
        <w:t>resources</w:t>
      </w:r>
      <w:r>
        <w:rPr>
          <w:spacing w:val="-4"/>
        </w:rPr>
        <w:t> </w:t>
      </w:r>
      <w:r>
        <w:rPr/>
        <w:t>that</w:t>
      </w:r>
      <w:r>
        <w:rPr>
          <w:spacing w:val="-4"/>
        </w:rPr>
        <w:t> </w:t>
      </w:r>
      <w:r>
        <w:rPr/>
        <w:t>elect</w:t>
      </w:r>
      <w:r>
        <w:rPr>
          <w:spacing w:val="-2"/>
        </w:rPr>
        <w:t> </w:t>
      </w:r>
      <w:r>
        <w:rPr/>
        <w:t>to</w:t>
      </w:r>
      <w:r>
        <w:rPr>
          <w:spacing w:val="-4"/>
        </w:rPr>
        <w:t> </w:t>
      </w:r>
      <w:r>
        <w:rPr/>
        <w:t>submit</w:t>
      </w:r>
      <w:r>
        <w:rPr>
          <w:spacing w:val="-4"/>
        </w:rPr>
        <w:t> </w:t>
      </w:r>
      <w:r>
        <w:rPr/>
        <w:t>five</w:t>
      </w:r>
      <w:r>
        <w:rPr>
          <w:spacing w:val="-4"/>
        </w:rPr>
        <w:t> </w:t>
      </w:r>
      <w:r>
        <w:rPr/>
        <w:t>minute</w:t>
      </w:r>
      <w:r>
        <w:rPr>
          <w:spacing w:val="-4"/>
        </w:rPr>
        <w:t> </w:t>
      </w:r>
      <w:r>
        <w:rPr/>
        <w:t>revenue</w:t>
      </w:r>
      <w:r>
        <w:rPr>
          <w:spacing w:val="-2"/>
        </w:rPr>
        <w:t> </w:t>
      </w:r>
      <w:r>
        <w:rPr/>
        <w:t>meter</w:t>
      </w:r>
      <w:r>
        <w:rPr>
          <w:spacing w:val="-4"/>
        </w:rPr>
        <w:t> </w:t>
      </w:r>
      <w:r>
        <w:rPr/>
        <w:t>data</w:t>
      </w:r>
      <w:r>
        <w:rPr>
          <w:spacing w:val="-4"/>
        </w:rPr>
        <w:t> </w:t>
      </w:r>
      <w:r>
        <w:rPr/>
        <w:t>into</w:t>
      </w:r>
      <w:r>
        <w:rPr>
          <w:spacing w:val="-4"/>
        </w:rPr>
        <w:t> </w:t>
      </w:r>
      <w:r>
        <w:rPr/>
        <w:t>Power</w:t>
      </w:r>
      <w:r>
        <w:rPr>
          <w:spacing w:val="-4"/>
        </w:rPr>
        <w:t> </w:t>
      </w:r>
      <w:r>
        <w:rPr/>
        <w:t>Meter must adhere to the following process:</w:t>
      </w:r>
    </w:p>
    <w:p>
      <w:pPr>
        <w:pStyle w:val="ListParagraph"/>
        <w:numPr>
          <w:ilvl w:val="2"/>
          <w:numId w:val="29"/>
        </w:numPr>
        <w:tabs>
          <w:tab w:pos="853" w:val="left" w:leader="none"/>
          <w:tab w:pos="855" w:val="left" w:leader="none"/>
        </w:tabs>
        <w:spacing w:line="261" w:lineRule="auto" w:before="74" w:after="0"/>
        <w:ind w:left="855" w:right="1162" w:hanging="238"/>
        <w:jc w:val="left"/>
        <w:rPr>
          <w:sz w:val="22"/>
        </w:rPr>
      </w:pPr>
      <w:r>
        <w:rPr>
          <w:sz w:val="22"/>
        </w:rPr>
        <w:t>Send</w:t>
      </w:r>
      <w:r>
        <w:rPr>
          <w:spacing w:val="-5"/>
          <w:sz w:val="22"/>
        </w:rPr>
        <w:t> </w:t>
      </w:r>
      <w:r>
        <w:rPr>
          <w:sz w:val="22"/>
        </w:rPr>
        <w:t>an</w:t>
      </w:r>
      <w:r>
        <w:rPr>
          <w:spacing w:val="-5"/>
          <w:sz w:val="22"/>
        </w:rPr>
        <w:t> </w:t>
      </w:r>
      <w:r>
        <w:rPr>
          <w:sz w:val="22"/>
        </w:rPr>
        <w:t>email</w:t>
      </w:r>
      <w:r>
        <w:rPr>
          <w:spacing w:val="-5"/>
          <w:sz w:val="22"/>
        </w:rPr>
        <w:t> </w:t>
      </w:r>
      <w:r>
        <w:rPr>
          <w:sz w:val="22"/>
        </w:rPr>
        <w:t>to</w:t>
      </w:r>
      <w:r>
        <w:rPr>
          <w:spacing w:val="-5"/>
          <w:sz w:val="22"/>
        </w:rPr>
        <w:t> </w:t>
      </w:r>
      <w:r>
        <w:rPr>
          <w:sz w:val="22"/>
        </w:rPr>
        <w:t>PJM</w:t>
      </w:r>
      <w:r>
        <w:rPr>
          <w:spacing w:val="-5"/>
          <w:sz w:val="22"/>
        </w:rPr>
        <w:t> </w:t>
      </w:r>
      <w:r>
        <w:rPr>
          <w:sz w:val="22"/>
        </w:rPr>
        <w:t>Market</w:t>
      </w:r>
      <w:r>
        <w:rPr>
          <w:spacing w:val="-3"/>
          <w:sz w:val="22"/>
        </w:rPr>
        <w:t> </w:t>
      </w:r>
      <w:r>
        <w:rPr>
          <w:sz w:val="22"/>
        </w:rPr>
        <w:t>Settlements</w:t>
      </w:r>
      <w:r>
        <w:rPr>
          <w:spacing w:val="-5"/>
          <w:sz w:val="22"/>
        </w:rPr>
        <w:t> </w:t>
      </w:r>
      <w:r>
        <w:rPr>
          <w:sz w:val="22"/>
        </w:rPr>
        <w:t>at</w:t>
      </w:r>
      <w:r>
        <w:rPr>
          <w:spacing w:val="-4"/>
          <w:sz w:val="22"/>
        </w:rPr>
        <w:t> </w:t>
      </w:r>
      <w:hyperlink r:id="rId29">
        <w:r>
          <w:rPr>
            <w:color w:val="808080"/>
            <w:sz w:val="22"/>
            <w:u w:val="single" w:color="808080"/>
          </w:rPr>
          <w:t>mrkt_settlement_ops@pjm.com</w:t>
        </w:r>
      </w:hyperlink>
      <w:r>
        <w:rPr>
          <w:sz w:val="22"/>
        </w:rPr>
        <w:t>at</w:t>
      </w:r>
      <w:r>
        <w:rPr>
          <w:spacing w:val="-5"/>
          <w:sz w:val="22"/>
        </w:rPr>
        <w:t> </w:t>
      </w:r>
      <w:r>
        <w:rPr>
          <w:sz w:val="22"/>
        </w:rPr>
        <w:t>least</w:t>
      </w:r>
      <w:r>
        <w:rPr>
          <w:spacing w:val="-5"/>
          <w:sz w:val="22"/>
        </w:rPr>
        <w:t> </w:t>
      </w:r>
      <w:r>
        <w:rPr>
          <w:sz w:val="22"/>
        </w:rPr>
        <w:t>three business days prior to the Operating Day that the five minute revenue meter data submissions are effective. The email must contain the following information:</w:t>
      </w:r>
    </w:p>
    <w:p>
      <w:pPr>
        <w:pStyle w:val="ListParagraph"/>
        <w:numPr>
          <w:ilvl w:val="3"/>
          <w:numId w:val="29"/>
        </w:numPr>
        <w:tabs>
          <w:tab w:pos="1350" w:val="left" w:leader="none"/>
        </w:tabs>
        <w:spacing w:line="261" w:lineRule="auto" w:before="72" w:after="0"/>
        <w:ind w:left="1350" w:right="1208" w:hanging="238"/>
        <w:jc w:val="left"/>
        <w:rPr>
          <w:sz w:val="22"/>
        </w:rPr>
      </w:pPr>
      <w:r>
        <w:rPr>
          <w:sz w:val="22"/>
        </w:rPr>
        <w:t>Market</w:t>
      </w:r>
      <w:r>
        <w:rPr>
          <w:spacing w:val="-5"/>
          <w:sz w:val="22"/>
        </w:rPr>
        <w:t> </w:t>
      </w:r>
      <w:r>
        <w:rPr>
          <w:sz w:val="22"/>
        </w:rPr>
        <w:t>Participant</w:t>
      </w:r>
      <w:r>
        <w:rPr>
          <w:spacing w:val="-5"/>
          <w:sz w:val="22"/>
        </w:rPr>
        <w:t> </w:t>
      </w:r>
      <w:r>
        <w:rPr>
          <w:sz w:val="22"/>
        </w:rPr>
        <w:t>company</w:t>
      </w:r>
      <w:r>
        <w:rPr>
          <w:spacing w:val="-5"/>
          <w:sz w:val="22"/>
        </w:rPr>
        <w:t> </w:t>
      </w:r>
      <w:r>
        <w:rPr>
          <w:sz w:val="22"/>
        </w:rPr>
        <w:t>name</w:t>
      </w:r>
      <w:r>
        <w:rPr>
          <w:spacing w:val="-3"/>
          <w:sz w:val="22"/>
        </w:rPr>
        <w:t> </w:t>
      </w:r>
      <w:r>
        <w:rPr>
          <w:sz w:val="22"/>
        </w:rPr>
        <w:t>responsible</w:t>
      </w:r>
      <w:r>
        <w:rPr>
          <w:spacing w:val="-5"/>
          <w:sz w:val="22"/>
        </w:rPr>
        <w:t> </w:t>
      </w:r>
      <w:r>
        <w:rPr>
          <w:sz w:val="22"/>
        </w:rPr>
        <w:t>for</w:t>
      </w:r>
      <w:r>
        <w:rPr>
          <w:spacing w:val="-5"/>
          <w:sz w:val="22"/>
        </w:rPr>
        <w:t> </w:t>
      </w:r>
      <w:r>
        <w:rPr>
          <w:sz w:val="22"/>
        </w:rPr>
        <w:t>submitting</w:t>
      </w:r>
      <w:r>
        <w:rPr>
          <w:spacing w:val="-5"/>
          <w:sz w:val="22"/>
        </w:rPr>
        <w:t> </w:t>
      </w:r>
      <w:r>
        <w:rPr>
          <w:sz w:val="22"/>
        </w:rPr>
        <w:t>the</w:t>
      </w:r>
      <w:r>
        <w:rPr>
          <w:spacing w:val="-3"/>
          <w:sz w:val="22"/>
        </w:rPr>
        <w:t> </w:t>
      </w:r>
      <w:r>
        <w:rPr>
          <w:sz w:val="22"/>
        </w:rPr>
        <w:t>revenue</w:t>
      </w:r>
      <w:r>
        <w:rPr>
          <w:spacing w:val="-5"/>
          <w:sz w:val="22"/>
        </w:rPr>
        <w:t> </w:t>
      </w:r>
      <w:r>
        <w:rPr>
          <w:sz w:val="22"/>
        </w:rPr>
        <w:t>meter</w:t>
      </w:r>
      <w:r>
        <w:rPr>
          <w:spacing w:val="-5"/>
          <w:sz w:val="22"/>
        </w:rPr>
        <w:t> </w:t>
      </w:r>
      <w:r>
        <w:rPr>
          <w:sz w:val="22"/>
        </w:rPr>
        <w:t>data in Power Meter</w:t>
      </w:r>
    </w:p>
    <w:p>
      <w:pPr>
        <w:pStyle w:val="ListParagraph"/>
        <w:numPr>
          <w:ilvl w:val="3"/>
          <w:numId w:val="29"/>
        </w:numPr>
        <w:tabs>
          <w:tab w:pos="1350" w:val="left" w:leader="none"/>
        </w:tabs>
        <w:spacing w:line="261" w:lineRule="auto" w:before="74" w:after="0"/>
        <w:ind w:left="1350" w:right="1538" w:hanging="238"/>
        <w:jc w:val="left"/>
        <w:rPr>
          <w:sz w:val="22"/>
        </w:rPr>
      </w:pPr>
      <w:r>
        <w:rPr>
          <w:sz w:val="22"/>
        </w:rPr>
        <w:t>Energy market owner(s) if different than the submitting Market Participant. PJM requires</w:t>
      </w:r>
      <w:r>
        <w:rPr>
          <w:spacing w:val="-5"/>
          <w:sz w:val="22"/>
        </w:rPr>
        <w:t> </w:t>
      </w:r>
      <w:r>
        <w:rPr>
          <w:sz w:val="22"/>
        </w:rPr>
        <w:t>independent</w:t>
      </w:r>
      <w:r>
        <w:rPr>
          <w:spacing w:val="-5"/>
          <w:sz w:val="22"/>
        </w:rPr>
        <w:t> </w:t>
      </w:r>
      <w:r>
        <w:rPr>
          <w:sz w:val="22"/>
        </w:rPr>
        <w:t>agreement</w:t>
      </w:r>
      <w:r>
        <w:rPr>
          <w:spacing w:val="-5"/>
          <w:sz w:val="22"/>
        </w:rPr>
        <w:t> </w:t>
      </w:r>
      <w:r>
        <w:rPr>
          <w:sz w:val="22"/>
        </w:rPr>
        <w:t>of</w:t>
      </w:r>
      <w:r>
        <w:rPr>
          <w:spacing w:val="-3"/>
          <w:sz w:val="22"/>
        </w:rPr>
        <w:t> </w:t>
      </w:r>
      <w:r>
        <w:rPr>
          <w:sz w:val="22"/>
        </w:rPr>
        <w:t>the</w:t>
      </w:r>
      <w:r>
        <w:rPr>
          <w:spacing w:val="-5"/>
          <w:sz w:val="22"/>
        </w:rPr>
        <w:t> </w:t>
      </w:r>
      <w:r>
        <w:rPr>
          <w:sz w:val="22"/>
        </w:rPr>
        <w:t>change</w:t>
      </w:r>
      <w:r>
        <w:rPr>
          <w:spacing w:val="-5"/>
          <w:sz w:val="22"/>
        </w:rPr>
        <w:t> </w:t>
      </w:r>
      <w:r>
        <w:rPr>
          <w:sz w:val="22"/>
        </w:rPr>
        <w:t>to</w:t>
      </w:r>
      <w:r>
        <w:rPr>
          <w:spacing w:val="-5"/>
          <w:sz w:val="22"/>
        </w:rPr>
        <w:t> </w:t>
      </w:r>
      <w:r>
        <w:rPr>
          <w:sz w:val="22"/>
        </w:rPr>
        <w:t>five</w:t>
      </w:r>
      <w:r>
        <w:rPr>
          <w:spacing w:val="-5"/>
          <w:sz w:val="22"/>
        </w:rPr>
        <w:t> </w:t>
      </w:r>
      <w:r>
        <w:rPr>
          <w:sz w:val="22"/>
        </w:rPr>
        <w:t>minute</w:t>
      </w:r>
      <w:r>
        <w:rPr>
          <w:spacing w:val="-3"/>
          <w:sz w:val="22"/>
        </w:rPr>
        <w:t> </w:t>
      </w:r>
      <w:r>
        <w:rPr>
          <w:sz w:val="22"/>
        </w:rPr>
        <w:t>revenue</w:t>
      </w:r>
      <w:r>
        <w:rPr>
          <w:spacing w:val="-5"/>
          <w:sz w:val="22"/>
        </w:rPr>
        <w:t> </w:t>
      </w:r>
      <w:r>
        <w:rPr>
          <w:sz w:val="22"/>
        </w:rPr>
        <w:t>meter</w:t>
      </w:r>
      <w:r>
        <w:rPr>
          <w:spacing w:val="-5"/>
          <w:sz w:val="22"/>
        </w:rPr>
        <w:t> </w:t>
      </w:r>
      <w:r>
        <w:rPr>
          <w:sz w:val="22"/>
        </w:rPr>
        <w:t>data submissions by the Energy market owner(s) when different than the Market Participant responsible for submitting the meter data in Power Meter.</w:t>
      </w:r>
    </w:p>
    <w:p>
      <w:pPr>
        <w:pStyle w:val="ListParagraph"/>
        <w:numPr>
          <w:ilvl w:val="3"/>
          <w:numId w:val="29"/>
        </w:numPr>
        <w:tabs>
          <w:tab w:pos="1349" w:val="left" w:leader="none"/>
        </w:tabs>
        <w:spacing w:line="240" w:lineRule="auto" w:before="72" w:after="0"/>
        <w:ind w:left="1349" w:right="0" w:hanging="237"/>
        <w:jc w:val="left"/>
        <w:rPr>
          <w:sz w:val="22"/>
        </w:rPr>
      </w:pPr>
      <w:r>
        <w:rPr>
          <w:sz w:val="22"/>
        </w:rPr>
        <w:t>The</w:t>
      </w:r>
      <w:r>
        <w:rPr>
          <w:spacing w:val="-5"/>
          <w:sz w:val="22"/>
        </w:rPr>
        <w:t> </w:t>
      </w:r>
      <w:r>
        <w:rPr>
          <w:sz w:val="22"/>
        </w:rPr>
        <w:t>effective</w:t>
      </w:r>
      <w:r>
        <w:rPr>
          <w:spacing w:val="-5"/>
          <w:sz w:val="22"/>
        </w:rPr>
        <w:t> </w:t>
      </w:r>
      <w:r>
        <w:rPr>
          <w:sz w:val="22"/>
        </w:rPr>
        <w:t>Operating</w:t>
      </w:r>
      <w:r>
        <w:rPr>
          <w:spacing w:val="-2"/>
          <w:sz w:val="22"/>
        </w:rPr>
        <w:t> </w:t>
      </w:r>
      <w:r>
        <w:rPr>
          <w:sz w:val="22"/>
        </w:rPr>
        <w:t>Day</w:t>
      </w:r>
      <w:r>
        <w:rPr>
          <w:spacing w:val="-5"/>
          <w:sz w:val="22"/>
        </w:rPr>
        <w:t> </w:t>
      </w:r>
      <w:r>
        <w:rPr>
          <w:sz w:val="22"/>
        </w:rPr>
        <w:t>to</w:t>
      </w:r>
      <w:r>
        <w:rPr>
          <w:spacing w:val="-5"/>
          <w:sz w:val="22"/>
        </w:rPr>
        <w:t> </w:t>
      </w:r>
      <w:r>
        <w:rPr>
          <w:sz w:val="22"/>
        </w:rPr>
        <w:t>begin</w:t>
      </w:r>
      <w:r>
        <w:rPr>
          <w:spacing w:val="-4"/>
          <w:sz w:val="22"/>
        </w:rPr>
        <w:t> </w:t>
      </w:r>
      <w:r>
        <w:rPr>
          <w:sz w:val="22"/>
        </w:rPr>
        <w:t>five</w:t>
      </w:r>
      <w:r>
        <w:rPr>
          <w:spacing w:val="-5"/>
          <w:sz w:val="22"/>
        </w:rPr>
        <w:t> </w:t>
      </w:r>
      <w:r>
        <w:rPr>
          <w:sz w:val="22"/>
        </w:rPr>
        <w:t>minute</w:t>
      </w:r>
      <w:r>
        <w:rPr>
          <w:spacing w:val="-4"/>
          <w:sz w:val="22"/>
        </w:rPr>
        <w:t> </w:t>
      </w:r>
      <w:r>
        <w:rPr>
          <w:sz w:val="22"/>
        </w:rPr>
        <w:t>revenue</w:t>
      </w:r>
      <w:r>
        <w:rPr>
          <w:spacing w:val="-2"/>
          <w:sz w:val="22"/>
        </w:rPr>
        <w:t> </w:t>
      </w:r>
      <w:r>
        <w:rPr>
          <w:sz w:val="22"/>
        </w:rPr>
        <w:t>meter</w:t>
      </w:r>
      <w:r>
        <w:rPr>
          <w:spacing w:val="-5"/>
          <w:sz w:val="22"/>
        </w:rPr>
        <w:t> </w:t>
      </w:r>
      <w:r>
        <w:rPr>
          <w:sz w:val="22"/>
        </w:rPr>
        <w:t>data</w:t>
      </w:r>
      <w:r>
        <w:rPr>
          <w:spacing w:val="-4"/>
          <w:sz w:val="22"/>
        </w:rPr>
        <w:t> </w:t>
      </w:r>
      <w:r>
        <w:rPr>
          <w:spacing w:val="-2"/>
          <w:sz w:val="22"/>
        </w:rPr>
        <w:t>submissions</w:t>
      </w:r>
    </w:p>
    <w:p>
      <w:pPr>
        <w:pStyle w:val="ListParagraph"/>
        <w:numPr>
          <w:ilvl w:val="3"/>
          <w:numId w:val="29"/>
        </w:numPr>
        <w:tabs>
          <w:tab w:pos="1349" w:val="left" w:leader="none"/>
        </w:tabs>
        <w:spacing w:line="240" w:lineRule="auto" w:before="97" w:after="0"/>
        <w:ind w:left="1349" w:right="0" w:hanging="237"/>
        <w:jc w:val="left"/>
        <w:rPr>
          <w:sz w:val="22"/>
        </w:rPr>
      </w:pPr>
      <w:r>
        <w:rPr>
          <w:sz w:val="22"/>
        </w:rPr>
        <w:t>The</w:t>
      </w:r>
      <w:r>
        <w:rPr>
          <w:spacing w:val="-4"/>
          <w:sz w:val="22"/>
        </w:rPr>
        <w:t> </w:t>
      </w:r>
      <w:r>
        <w:rPr>
          <w:sz w:val="22"/>
        </w:rPr>
        <w:t>meter</w:t>
      </w:r>
      <w:r>
        <w:rPr>
          <w:spacing w:val="-4"/>
          <w:sz w:val="22"/>
        </w:rPr>
        <w:t> </w:t>
      </w:r>
      <w:r>
        <w:rPr>
          <w:sz w:val="22"/>
        </w:rPr>
        <w:t>account</w:t>
      </w:r>
      <w:r>
        <w:rPr>
          <w:spacing w:val="-3"/>
          <w:sz w:val="22"/>
        </w:rPr>
        <w:t> </w:t>
      </w:r>
      <w:r>
        <w:rPr>
          <w:spacing w:val="-2"/>
          <w:sz w:val="22"/>
        </w:rPr>
        <w:t>ID(s)</w:t>
      </w:r>
    </w:p>
    <w:p>
      <w:pPr>
        <w:pStyle w:val="ListParagraph"/>
        <w:numPr>
          <w:ilvl w:val="2"/>
          <w:numId w:val="29"/>
        </w:numPr>
        <w:tabs>
          <w:tab w:pos="853" w:val="left" w:leader="none"/>
          <w:tab w:pos="855" w:val="left" w:leader="none"/>
        </w:tabs>
        <w:spacing w:line="261" w:lineRule="auto" w:before="97" w:after="0"/>
        <w:ind w:left="855" w:right="1569" w:hanging="238"/>
        <w:jc w:val="left"/>
        <w:rPr>
          <w:sz w:val="22"/>
        </w:rPr>
      </w:pPr>
      <w:r>
        <w:rPr>
          <w:sz w:val="22"/>
        </w:rPr>
        <w:t>If</w:t>
      </w:r>
      <w:r>
        <w:rPr>
          <w:spacing w:val="-4"/>
          <w:sz w:val="22"/>
        </w:rPr>
        <w:t> </w:t>
      </w:r>
      <w:r>
        <w:rPr>
          <w:sz w:val="22"/>
        </w:rPr>
        <w:t>applicable,</w:t>
      </w:r>
      <w:r>
        <w:rPr>
          <w:spacing w:val="-4"/>
          <w:sz w:val="22"/>
        </w:rPr>
        <w:t> </w:t>
      </w:r>
      <w:r>
        <w:rPr>
          <w:sz w:val="22"/>
        </w:rPr>
        <w:t>all</w:t>
      </w:r>
      <w:r>
        <w:rPr>
          <w:spacing w:val="-4"/>
          <w:sz w:val="22"/>
        </w:rPr>
        <w:t> </w:t>
      </w:r>
      <w:r>
        <w:rPr>
          <w:sz w:val="22"/>
        </w:rPr>
        <w:t>meter</w:t>
      </w:r>
      <w:r>
        <w:rPr>
          <w:spacing w:val="-4"/>
          <w:sz w:val="22"/>
        </w:rPr>
        <w:t> </w:t>
      </w:r>
      <w:r>
        <w:rPr>
          <w:sz w:val="22"/>
        </w:rPr>
        <w:t>account</w:t>
      </w:r>
      <w:r>
        <w:rPr>
          <w:spacing w:val="-1"/>
          <w:sz w:val="22"/>
        </w:rPr>
        <w:t> </w:t>
      </w:r>
      <w:r>
        <w:rPr>
          <w:sz w:val="22"/>
        </w:rPr>
        <w:t>IDs</w:t>
      </w:r>
      <w:r>
        <w:rPr>
          <w:spacing w:val="-4"/>
          <w:sz w:val="22"/>
        </w:rPr>
        <w:t> </w:t>
      </w:r>
      <w:r>
        <w:rPr>
          <w:sz w:val="22"/>
        </w:rPr>
        <w:t>associated</w:t>
      </w:r>
      <w:r>
        <w:rPr>
          <w:spacing w:val="-4"/>
          <w:sz w:val="22"/>
        </w:rPr>
        <w:t> </w:t>
      </w:r>
      <w:r>
        <w:rPr>
          <w:sz w:val="22"/>
        </w:rPr>
        <w:t>with</w:t>
      </w:r>
      <w:r>
        <w:rPr>
          <w:spacing w:val="-4"/>
          <w:sz w:val="22"/>
        </w:rPr>
        <w:t> </w:t>
      </w:r>
      <w:r>
        <w:rPr>
          <w:sz w:val="22"/>
        </w:rPr>
        <w:t>a</w:t>
      </w:r>
      <w:r>
        <w:rPr>
          <w:spacing w:val="-4"/>
          <w:sz w:val="22"/>
        </w:rPr>
        <w:t> </w:t>
      </w:r>
      <w:r>
        <w:rPr>
          <w:sz w:val="22"/>
        </w:rPr>
        <w:t>specific</w:t>
      </w:r>
      <w:r>
        <w:rPr>
          <w:spacing w:val="-2"/>
          <w:sz w:val="22"/>
        </w:rPr>
        <w:t> </w:t>
      </w:r>
      <w:r>
        <w:rPr>
          <w:sz w:val="22"/>
        </w:rPr>
        <w:t>Markets</w:t>
      </w:r>
      <w:r>
        <w:rPr>
          <w:spacing w:val="-4"/>
          <w:sz w:val="22"/>
        </w:rPr>
        <w:t> </w:t>
      </w:r>
      <w:r>
        <w:rPr>
          <w:sz w:val="22"/>
        </w:rPr>
        <w:t>Gateway</w:t>
      </w:r>
      <w:r>
        <w:rPr>
          <w:spacing w:val="-4"/>
          <w:sz w:val="22"/>
        </w:rPr>
        <w:t> </w:t>
      </w:r>
      <w:r>
        <w:rPr>
          <w:sz w:val="22"/>
        </w:rPr>
        <w:t>unit</w:t>
      </w:r>
      <w:r>
        <w:rPr>
          <w:spacing w:val="-4"/>
          <w:sz w:val="22"/>
        </w:rPr>
        <w:t> </w:t>
      </w:r>
      <w:r>
        <w:rPr>
          <w:sz w:val="22"/>
        </w:rPr>
        <w:t>ID must switch to five minute revenue meter data on the same Operating Day.</w:t>
      </w:r>
    </w:p>
    <w:p>
      <w:pPr>
        <w:pStyle w:val="ListParagraph"/>
        <w:numPr>
          <w:ilvl w:val="2"/>
          <w:numId w:val="29"/>
        </w:numPr>
        <w:tabs>
          <w:tab w:pos="853" w:val="left" w:leader="none"/>
          <w:tab w:pos="855" w:val="left" w:leader="none"/>
        </w:tabs>
        <w:spacing w:line="261" w:lineRule="auto" w:before="74" w:after="0"/>
        <w:ind w:left="855" w:right="1212" w:hanging="238"/>
        <w:jc w:val="left"/>
        <w:rPr>
          <w:sz w:val="22"/>
        </w:rPr>
      </w:pPr>
      <w:r>
        <w:rPr>
          <w:sz w:val="22"/>
        </w:rPr>
        <w:t>Upon verification, PJM will provide email notification to the applicable Market Participants that</w:t>
      </w:r>
      <w:r>
        <w:rPr>
          <w:spacing w:val="-3"/>
          <w:sz w:val="22"/>
        </w:rPr>
        <w:t> </w:t>
      </w:r>
      <w:r>
        <w:rPr>
          <w:sz w:val="22"/>
        </w:rPr>
        <w:t>the</w:t>
      </w:r>
      <w:r>
        <w:rPr>
          <w:spacing w:val="-3"/>
          <w:sz w:val="22"/>
        </w:rPr>
        <w:t> </w:t>
      </w:r>
      <w:r>
        <w:rPr>
          <w:sz w:val="22"/>
        </w:rPr>
        <w:t>generation</w:t>
      </w:r>
      <w:r>
        <w:rPr>
          <w:spacing w:val="-3"/>
          <w:sz w:val="22"/>
        </w:rPr>
        <w:t> </w:t>
      </w:r>
      <w:r>
        <w:rPr>
          <w:sz w:val="22"/>
        </w:rPr>
        <w:t>resource</w:t>
      </w:r>
      <w:r>
        <w:rPr>
          <w:spacing w:val="-1"/>
          <w:sz w:val="22"/>
        </w:rPr>
        <w:t> </w:t>
      </w:r>
      <w:r>
        <w:rPr>
          <w:sz w:val="22"/>
        </w:rPr>
        <w:t>is</w:t>
      </w:r>
      <w:r>
        <w:rPr>
          <w:spacing w:val="-3"/>
          <w:sz w:val="22"/>
        </w:rPr>
        <w:t> </w:t>
      </w:r>
      <w:r>
        <w:rPr>
          <w:sz w:val="22"/>
        </w:rPr>
        <w:t>set</w:t>
      </w:r>
      <w:r>
        <w:rPr>
          <w:spacing w:val="-3"/>
          <w:sz w:val="22"/>
        </w:rPr>
        <w:t> </w:t>
      </w:r>
      <w:r>
        <w:rPr>
          <w:sz w:val="22"/>
        </w:rPr>
        <w:t>up</w:t>
      </w:r>
      <w:r>
        <w:rPr>
          <w:spacing w:val="-3"/>
          <w:sz w:val="22"/>
        </w:rPr>
        <w:t> </w:t>
      </w:r>
      <w:r>
        <w:rPr>
          <w:sz w:val="22"/>
        </w:rPr>
        <w:t>in</w:t>
      </w:r>
      <w:r>
        <w:rPr>
          <w:spacing w:val="-3"/>
          <w:sz w:val="22"/>
        </w:rPr>
        <w:t> </w:t>
      </w:r>
      <w:r>
        <w:rPr>
          <w:sz w:val="22"/>
        </w:rPr>
        <w:t>Power</w:t>
      </w:r>
      <w:r>
        <w:rPr>
          <w:spacing w:val="-3"/>
          <w:sz w:val="22"/>
        </w:rPr>
        <w:t> </w:t>
      </w:r>
      <w:r>
        <w:rPr>
          <w:sz w:val="22"/>
        </w:rPr>
        <w:t>Meter</w:t>
      </w:r>
      <w:r>
        <w:rPr>
          <w:spacing w:val="-1"/>
          <w:sz w:val="22"/>
        </w:rPr>
        <w:t> </w:t>
      </w:r>
      <w:r>
        <w:rPr>
          <w:sz w:val="22"/>
        </w:rPr>
        <w:t>to</w:t>
      </w:r>
      <w:r>
        <w:rPr>
          <w:spacing w:val="-3"/>
          <w:sz w:val="22"/>
        </w:rPr>
        <w:t> </w:t>
      </w:r>
      <w:r>
        <w:rPr>
          <w:sz w:val="22"/>
        </w:rPr>
        <w:t>submit</w:t>
      </w:r>
      <w:r>
        <w:rPr>
          <w:spacing w:val="-3"/>
          <w:sz w:val="22"/>
        </w:rPr>
        <w:t> </w:t>
      </w:r>
      <w:r>
        <w:rPr>
          <w:sz w:val="22"/>
        </w:rPr>
        <w:t>five</w:t>
      </w:r>
      <w:r>
        <w:rPr>
          <w:spacing w:val="-3"/>
          <w:sz w:val="22"/>
        </w:rPr>
        <w:t> </w:t>
      </w:r>
      <w:r>
        <w:rPr>
          <w:sz w:val="22"/>
        </w:rPr>
        <w:t>minute</w:t>
      </w:r>
      <w:r>
        <w:rPr>
          <w:spacing w:val="-3"/>
          <w:sz w:val="22"/>
        </w:rPr>
        <w:t> </w:t>
      </w:r>
      <w:r>
        <w:rPr>
          <w:sz w:val="22"/>
        </w:rPr>
        <w:t>revenue</w:t>
      </w:r>
      <w:r>
        <w:rPr>
          <w:spacing w:val="-1"/>
          <w:sz w:val="22"/>
        </w:rPr>
        <w:t> </w:t>
      </w:r>
      <w:r>
        <w:rPr>
          <w:sz w:val="22"/>
        </w:rPr>
        <w:t>meter data for the effective Operating Day.</w:t>
      </w:r>
    </w:p>
    <w:p>
      <w:pPr>
        <w:pStyle w:val="BodyText"/>
        <w:spacing w:before="224"/>
        <w:ind w:left="360"/>
      </w:pPr>
      <w:r>
        <w:rPr/>
        <w:t>Unilateral</w:t>
      </w:r>
      <w:r>
        <w:rPr>
          <w:spacing w:val="-5"/>
        </w:rPr>
        <w:t> </w:t>
      </w:r>
      <w:r>
        <w:rPr/>
        <w:t>Corrections</w:t>
      </w:r>
      <w:r>
        <w:rPr>
          <w:spacing w:val="-4"/>
        </w:rPr>
        <w:t> </w:t>
      </w:r>
      <w:r>
        <w:rPr/>
        <w:t>to</w:t>
      </w:r>
      <w:r>
        <w:rPr>
          <w:spacing w:val="-4"/>
        </w:rPr>
        <w:t> </w:t>
      </w:r>
      <w:r>
        <w:rPr/>
        <w:t>Power</w:t>
      </w:r>
      <w:r>
        <w:rPr>
          <w:spacing w:val="-2"/>
        </w:rPr>
        <w:t> </w:t>
      </w:r>
      <w:r>
        <w:rPr/>
        <w:t>Meter</w:t>
      </w:r>
      <w:r>
        <w:rPr>
          <w:spacing w:val="-4"/>
        </w:rPr>
        <w:t> </w:t>
      </w:r>
      <w:r>
        <w:rPr/>
        <w:t>Generation</w:t>
      </w:r>
      <w:r>
        <w:rPr>
          <w:spacing w:val="-4"/>
        </w:rPr>
        <w:t> Data</w:t>
      </w:r>
    </w:p>
    <w:p>
      <w:pPr>
        <w:pStyle w:val="ListParagraph"/>
        <w:numPr>
          <w:ilvl w:val="2"/>
          <w:numId w:val="29"/>
        </w:numPr>
        <w:tabs>
          <w:tab w:pos="853" w:val="left" w:leader="none"/>
          <w:tab w:pos="855" w:val="left" w:leader="none"/>
        </w:tabs>
        <w:spacing w:line="261" w:lineRule="auto" w:before="97" w:after="0"/>
        <w:ind w:left="855" w:right="1103" w:hanging="238"/>
        <w:jc w:val="left"/>
        <w:rPr>
          <w:sz w:val="22"/>
        </w:rPr>
      </w:pPr>
      <w:r>
        <w:rPr>
          <w:sz w:val="22"/>
        </w:rPr>
        <w:t>For</w:t>
      </w:r>
      <w:r>
        <w:rPr>
          <w:spacing w:val="-4"/>
          <w:sz w:val="22"/>
        </w:rPr>
        <w:t> </w:t>
      </w:r>
      <w:r>
        <w:rPr>
          <w:sz w:val="22"/>
        </w:rPr>
        <w:t>generation</w:t>
      </w:r>
      <w:r>
        <w:rPr>
          <w:spacing w:val="-4"/>
          <w:sz w:val="22"/>
        </w:rPr>
        <w:t> </w:t>
      </w:r>
      <w:r>
        <w:rPr>
          <w:sz w:val="22"/>
        </w:rPr>
        <w:t>data</w:t>
      </w:r>
      <w:r>
        <w:rPr>
          <w:spacing w:val="-4"/>
          <w:sz w:val="22"/>
        </w:rPr>
        <w:t> </w:t>
      </w:r>
      <w:r>
        <w:rPr>
          <w:sz w:val="22"/>
        </w:rPr>
        <w:t>submitted</w:t>
      </w:r>
      <w:r>
        <w:rPr>
          <w:spacing w:val="-1"/>
          <w:sz w:val="22"/>
        </w:rPr>
        <w:t> </w:t>
      </w:r>
      <w:r>
        <w:rPr>
          <w:sz w:val="22"/>
        </w:rPr>
        <w:t>by</w:t>
      </w:r>
      <w:r>
        <w:rPr>
          <w:spacing w:val="-4"/>
          <w:sz w:val="22"/>
        </w:rPr>
        <w:t> </w:t>
      </w:r>
      <w:r>
        <w:rPr>
          <w:sz w:val="22"/>
        </w:rPr>
        <w:t>the</w:t>
      </w:r>
      <w:r>
        <w:rPr>
          <w:spacing w:val="-4"/>
          <w:sz w:val="22"/>
        </w:rPr>
        <w:t> </w:t>
      </w:r>
      <w:r>
        <w:rPr>
          <w:sz w:val="22"/>
        </w:rPr>
        <w:t>generation</w:t>
      </w:r>
      <w:r>
        <w:rPr>
          <w:spacing w:val="-4"/>
          <w:sz w:val="22"/>
        </w:rPr>
        <w:t> </w:t>
      </w:r>
      <w:r>
        <w:rPr>
          <w:sz w:val="22"/>
        </w:rPr>
        <w:t>owner</w:t>
      </w:r>
      <w:r>
        <w:rPr>
          <w:spacing w:val="-4"/>
          <w:sz w:val="22"/>
        </w:rPr>
        <w:t> </w:t>
      </w:r>
      <w:r>
        <w:rPr>
          <w:sz w:val="22"/>
        </w:rPr>
        <w:t>(as</w:t>
      </w:r>
      <w:r>
        <w:rPr>
          <w:spacing w:val="-4"/>
          <w:sz w:val="22"/>
        </w:rPr>
        <w:t> </w:t>
      </w:r>
      <w:r>
        <w:rPr>
          <w:sz w:val="22"/>
        </w:rPr>
        <w:t>opposed</w:t>
      </w:r>
      <w:r>
        <w:rPr>
          <w:spacing w:val="-1"/>
          <w:sz w:val="22"/>
        </w:rPr>
        <w:t> </w:t>
      </w:r>
      <w:r>
        <w:rPr>
          <w:sz w:val="22"/>
        </w:rPr>
        <w:t>to</w:t>
      </w:r>
      <w:r>
        <w:rPr>
          <w:spacing w:val="-4"/>
          <w:sz w:val="22"/>
        </w:rPr>
        <w:t> </w:t>
      </w:r>
      <w:r>
        <w:rPr>
          <w:sz w:val="22"/>
        </w:rPr>
        <w:t>the</w:t>
      </w:r>
      <w:r>
        <w:rPr>
          <w:spacing w:val="-4"/>
          <w:sz w:val="22"/>
        </w:rPr>
        <w:t> </w:t>
      </w:r>
      <w:r>
        <w:rPr>
          <w:sz w:val="22"/>
        </w:rPr>
        <w:t>EDC</w:t>
      </w:r>
      <w:r>
        <w:rPr>
          <w:spacing w:val="-4"/>
          <w:sz w:val="22"/>
        </w:rPr>
        <w:t> </w:t>
      </w:r>
      <w:r>
        <w:rPr>
          <w:sz w:val="22"/>
        </w:rPr>
        <w:t>submittal), EDCs need more certainty of accurate and final Power Meter data prior to the PJM InSchedule data submission deadline in order for them to accurately calculate load responsibilities for all other LSEs in their territory by the InSchedule deadline.</w:t>
      </w:r>
    </w:p>
    <w:p>
      <w:pPr>
        <w:pStyle w:val="ListParagraph"/>
        <w:numPr>
          <w:ilvl w:val="2"/>
          <w:numId w:val="29"/>
        </w:numPr>
        <w:tabs>
          <w:tab w:pos="853" w:val="left" w:leader="none"/>
          <w:tab w:pos="855" w:val="left" w:leader="none"/>
        </w:tabs>
        <w:spacing w:line="261" w:lineRule="auto" w:before="72" w:after="0"/>
        <w:ind w:left="855" w:right="1198" w:hanging="238"/>
        <w:jc w:val="left"/>
        <w:rPr>
          <w:sz w:val="22"/>
        </w:rPr>
      </w:pPr>
      <w:r>
        <w:rPr>
          <w:sz w:val="22"/>
        </w:rPr>
        <w:t>If</w:t>
      </w:r>
      <w:r>
        <w:rPr>
          <w:spacing w:val="-3"/>
          <w:sz w:val="22"/>
        </w:rPr>
        <w:t> </w:t>
      </w:r>
      <w:r>
        <w:rPr>
          <w:sz w:val="22"/>
        </w:rPr>
        <w:t>gross</w:t>
      </w:r>
      <w:r>
        <w:rPr>
          <w:spacing w:val="-3"/>
          <w:sz w:val="22"/>
        </w:rPr>
        <w:t> </w:t>
      </w:r>
      <w:r>
        <w:rPr>
          <w:sz w:val="22"/>
        </w:rPr>
        <w:t>data</w:t>
      </w:r>
      <w:r>
        <w:rPr>
          <w:spacing w:val="-3"/>
          <w:sz w:val="22"/>
        </w:rPr>
        <w:t> </w:t>
      </w:r>
      <w:r>
        <w:rPr>
          <w:sz w:val="22"/>
        </w:rPr>
        <w:t>errors</w:t>
      </w:r>
      <w:r>
        <w:rPr>
          <w:spacing w:val="-3"/>
          <w:sz w:val="22"/>
        </w:rPr>
        <w:t> </w:t>
      </w:r>
      <w:r>
        <w:rPr>
          <w:sz w:val="22"/>
        </w:rPr>
        <w:t>in</w:t>
      </w:r>
      <w:r>
        <w:rPr>
          <w:spacing w:val="-3"/>
          <w:sz w:val="22"/>
        </w:rPr>
        <w:t> </w:t>
      </w:r>
      <w:r>
        <w:rPr>
          <w:sz w:val="22"/>
        </w:rPr>
        <w:t>the submitted</w:t>
      </w:r>
      <w:r>
        <w:rPr>
          <w:spacing w:val="-3"/>
          <w:sz w:val="22"/>
        </w:rPr>
        <w:t> </w:t>
      </w:r>
      <w:r>
        <w:rPr>
          <w:sz w:val="22"/>
        </w:rPr>
        <w:t>data</w:t>
      </w:r>
      <w:r>
        <w:rPr>
          <w:spacing w:val="-3"/>
          <w:sz w:val="22"/>
        </w:rPr>
        <w:t> </w:t>
      </w:r>
      <w:r>
        <w:rPr>
          <w:sz w:val="22"/>
        </w:rPr>
        <w:t>are</w:t>
      </w:r>
      <w:r>
        <w:rPr>
          <w:spacing w:val="-3"/>
          <w:sz w:val="22"/>
        </w:rPr>
        <w:t> </w:t>
      </w:r>
      <w:r>
        <w:rPr>
          <w:sz w:val="22"/>
        </w:rPr>
        <w:t>identified by</w:t>
      </w:r>
      <w:r>
        <w:rPr>
          <w:spacing w:val="-3"/>
          <w:sz w:val="22"/>
        </w:rPr>
        <w:t> </w:t>
      </w:r>
      <w:r>
        <w:rPr>
          <w:sz w:val="22"/>
        </w:rPr>
        <w:t>the</w:t>
      </w:r>
      <w:r>
        <w:rPr>
          <w:spacing w:val="-3"/>
          <w:sz w:val="22"/>
        </w:rPr>
        <w:t> </w:t>
      </w:r>
      <w:r>
        <w:rPr>
          <w:sz w:val="22"/>
        </w:rPr>
        <w:t>EDC</w:t>
      </w:r>
      <w:r>
        <w:rPr>
          <w:spacing w:val="-3"/>
          <w:sz w:val="22"/>
        </w:rPr>
        <w:t> </w:t>
      </w:r>
      <w:r>
        <w:rPr>
          <w:sz w:val="22"/>
        </w:rPr>
        <w:t>(and</w:t>
      </w:r>
      <w:r>
        <w:rPr>
          <w:spacing w:val="-3"/>
          <w:sz w:val="22"/>
        </w:rPr>
        <w:t> </w:t>
      </w:r>
      <w:r>
        <w:rPr>
          <w:sz w:val="22"/>
        </w:rPr>
        <w:t>PJM</w:t>
      </w:r>
      <w:r>
        <w:rPr>
          <w:spacing w:val="-3"/>
          <w:sz w:val="22"/>
        </w:rPr>
        <w:t> </w:t>
      </w:r>
      <w:r>
        <w:rPr>
          <w:sz w:val="22"/>
        </w:rPr>
        <w:t>concurs</w:t>
      </w:r>
      <w:r>
        <w:rPr>
          <w:spacing w:val="-1"/>
          <w:sz w:val="22"/>
        </w:rPr>
        <w:t> </w:t>
      </w:r>
      <w:r>
        <w:rPr>
          <w:sz w:val="22"/>
        </w:rPr>
        <w:t>with the findings), EDCs shall be allowed to e-mail PJM with the correct generator data (with a copy</w:t>
      </w:r>
      <w:r>
        <w:rPr>
          <w:spacing w:val="-3"/>
          <w:sz w:val="22"/>
        </w:rPr>
        <w:t> </w:t>
      </w:r>
      <w:r>
        <w:rPr>
          <w:sz w:val="22"/>
        </w:rPr>
        <w:t>provided</w:t>
      </w:r>
      <w:r>
        <w:rPr>
          <w:spacing w:val="-3"/>
          <w:sz w:val="22"/>
        </w:rPr>
        <w:t> </w:t>
      </w:r>
      <w:r>
        <w:rPr>
          <w:sz w:val="22"/>
        </w:rPr>
        <w:t>to</w:t>
      </w:r>
      <w:r>
        <w:rPr>
          <w:spacing w:val="-3"/>
          <w:sz w:val="22"/>
        </w:rPr>
        <w:t> </w:t>
      </w:r>
      <w:r>
        <w:rPr>
          <w:sz w:val="22"/>
        </w:rPr>
        <w:t>the</w:t>
      </w:r>
      <w:r>
        <w:rPr>
          <w:spacing w:val="-3"/>
          <w:sz w:val="22"/>
        </w:rPr>
        <w:t> </w:t>
      </w:r>
      <w:r>
        <w:rPr>
          <w:sz w:val="22"/>
        </w:rPr>
        <w:t>applicable</w:t>
      </w:r>
      <w:r>
        <w:rPr>
          <w:spacing w:val="-3"/>
          <w:sz w:val="22"/>
        </w:rPr>
        <w:t> </w:t>
      </w:r>
      <w:r>
        <w:rPr>
          <w:sz w:val="22"/>
        </w:rPr>
        <w:t>generation owner)</w:t>
      </w:r>
      <w:r>
        <w:rPr>
          <w:spacing w:val="-3"/>
          <w:sz w:val="22"/>
        </w:rPr>
        <w:t> </w:t>
      </w:r>
      <w:r>
        <w:rPr>
          <w:sz w:val="22"/>
        </w:rPr>
        <w:t>so</w:t>
      </w:r>
      <w:r>
        <w:rPr>
          <w:spacing w:val="-3"/>
          <w:sz w:val="22"/>
        </w:rPr>
        <w:t> </w:t>
      </w:r>
      <w:r>
        <w:rPr>
          <w:sz w:val="22"/>
        </w:rPr>
        <w:t>that</w:t>
      </w:r>
      <w:r>
        <w:rPr>
          <w:spacing w:val="-3"/>
          <w:sz w:val="22"/>
        </w:rPr>
        <w:t> </w:t>
      </w:r>
      <w:r>
        <w:rPr>
          <w:sz w:val="22"/>
        </w:rPr>
        <w:t>PJM</w:t>
      </w:r>
      <w:r>
        <w:rPr>
          <w:spacing w:val="-3"/>
          <w:sz w:val="22"/>
        </w:rPr>
        <w:t> </w:t>
      </w:r>
      <w:r>
        <w:rPr>
          <w:sz w:val="22"/>
        </w:rPr>
        <w:t>can</w:t>
      </w:r>
      <w:r>
        <w:rPr>
          <w:spacing w:val="-3"/>
          <w:sz w:val="22"/>
        </w:rPr>
        <w:t> </w:t>
      </w:r>
      <w:r>
        <w:rPr>
          <w:sz w:val="22"/>
        </w:rPr>
        <w:t>enter that</w:t>
      </w:r>
      <w:r>
        <w:rPr>
          <w:spacing w:val="-3"/>
          <w:sz w:val="22"/>
        </w:rPr>
        <w:t> </w:t>
      </w:r>
      <w:r>
        <w:rPr>
          <w:sz w:val="22"/>
        </w:rPr>
        <w:t>data</w:t>
      </w:r>
      <w:r>
        <w:rPr>
          <w:spacing w:val="-3"/>
          <w:sz w:val="22"/>
        </w:rPr>
        <w:t> </w:t>
      </w:r>
      <w:r>
        <w:rPr>
          <w:sz w:val="22"/>
        </w:rPr>
        <w:t>prior</w:t>
      </w:r>
      <w:r>
        <w:rPr>
          <w:spacing w:val="-3"/>
          <w:sz w:val="22"/>
        </w:rPr>
        <w:t> </w:t>
      </w:r>
      <w:r>
        <w:rPr>
          <w:sz w:val="22"/>
        </w:rPr>
        <w:t>to the Power Meter data submission deadline as the official data to be used for settlements.</w:t>
      </w:r>
    </w:p>
    <w:p>
      <w:pPr>
        <w:pStyle w:val="ListParagraph"/>
        <w:spacing w:after="0" w:line="261" w:lineRule="auto"/>
        <w:jc w:val="left"/>
        <w:rPr>
          <w:sz w:val="22"/>
        </w:rPr>
        <w:sectPr>
          <w:pgSz w:w="12240" w:h="15840"/>
          <w:pgMar w:header="142" w:footer="1016" w:top="1440" w:bottom="1200" w:left="1080" w:right="360"/>
        </w:sectPr>
      </w:pPr>
    </w:p>
    <w:p>
      <w:pPr>
        <w:pStyle w:val="BodyText"/>
        <w:spacing w:before="186"/>
        <w:ind w:left="0"/>
      </w:pPr>
    </w:p>
    <w:p>
      <w:pPr>
        <w:pStyle w:val="ListParagraph"/>
        <w:numPr>
          <w:ilvl w:val="2"/>
          <w:numId w:val="29"/>
        </w:numPr>
        <w:tabs>
          <w:tab w:pos="853" w:val="left" w:leader="none"/>
          <w:tab w:pos="855" w:val="left" w:leader="none"/>
        </w:tabs>
        <w:spacing w:line="261" w:lineRule="auto" w:before="0" w:after="0"/>
        <w:ind w:left="855" w:right="1210" w:hanging="238"/>
        <w:jc w:val="left"/>
        <w:rPr>
          <w:sz w:val="22"/>
        </w:rPr>
      </w:pPr>
      <w:r>
        <w:rPr>
          <w:sz w:val="22"/>
        </w:rPr>
        <w:t>Any</w:t>
      </w:r>
      <w:r>
        <w:rPr>
          <w:spacing w:val="-4"/>
          <w:sz w:val="22"/>
        </w:rPr>
        <w:t> </w:t>
      </w:r>
      <w:r>
        <w:rPr>
          <w:sz w:val="22"/>
        </w:rPr>
        <w:t>discrepancies</w:t>
      </w:r>
      <w:r>
        <w:rPr>
          <w:spacing w:val="-4"/>
          <w:sz w:val="22"/>
        </w:rPr>
        <w:t> </w:t>
      </w:r>
      <w:r>
        <w:rPr>
          <w:sz w:val="22"/>
        </w:rPr>
        <w:t>remaining</w:t>
      </w:r>
      <w:r>
        <w:rPr>
          <w:spacing w:val="-4"/>
          <w:sz w:val="22"/>
        </w:rPr>
        <w:t> </w:t>
      </w:r>
      <w:r>
        <w:rPr>
          <w:sz w:val="22"/>
        </w:rPr>
        <w:t>after</w:t>
      </w:r>
      <w:r>
        <w:rPr>
          <w:spacing w:val="-4"/>
          <w:sz w:val="22"/>
        </w:rPr>
        <w:t> </w:t>
      </w:r>
      <w:r>
        <w:rPr>
          <w:sz w:val="22"/>
        </w:rPr>
        <w:t>the</w:t>
      </w:r>
      <w:r>
        <w:rPr>
          <w:spacing w:val="-1"/>
          <w:sz w:val="22"/>
        </w:rPr>
        <w:t> </w:t>
      </w:r>
      <w:r>
        <w:rPr>
          <w:sz w:val="22"/>
        </w:rPr>
        <w:t>Power</w:t>
      </w:r>
      <w:r>
        <w:rPr>
          <w:spacing w:val="-4"/>
          <w:sz w:val="22"/>
        </w:rPr>
        <w:t> </w:t>
      </w:r>
      <w:r>
        <w:rPr>
          <w:sz w:val="22"/>
        </w:rPr>
        <w:t>Meter</w:t>
      </w:r>
      <w:r>
        <w:rPr>
          <w:spacing w:val="-4"/>
          <w:sz w:val="22"/>
        </w:rPr>
        <w:t> </w:t>
      </w:r>
      <w:r>
        <w:rPr>
          <w:sz w:val="22"/>
        </w:rPr>
        <w:t>deadline</w:t>
      </w:r>
      <w:r>
        <w:rPr>
          <w:spacing w:val="-4"/>
          <w:sz w:val="22"/>
        </w:rPr>
        <w:t> </w:t>
      </w:r>
      <w:r>
        <w:rPr>
          <w:sz w:val="22"/>
        </w:rPr>
        <w:t>may</w:t>
      </w:r>
      <w:r>
        <w:rPr>
          <w:spacing w:val="-4"/>
          <w:sz w:val="22"/>
        </w:rPr>
        <w:t> </w:t>
      </w:r>
      <w:r>
        <w:rPr>
          <w:sz w:val="22"/>
        </w:rPr>
        <w:t>be</w:t>
      </w:r>
      <w:r>
        <w:rPr>
          <w:spacing w:val="-4"/>
          <w:sz w:val="22"/>
        </w:rPr>
        <w:t> </w:t>
      </w:r>
      <w:r>
        <w:rPr>
          <w:sz w:val="22"/>
        </w:rPr>
        <w:t>resolved</w:t>
      </w:r>
      <w:r>
        <w:rPr>
          <w:spacing w:val="-1"/>
          <w:sz w:val="22"/>
        </w:rPr>
        <w:t> </w:t>
      </w:r>
      <w:r>
        <w:rPr>
          <w:sz w:val="22"/>
        </w:rPr>
        <w:t>via</w:t>
      </w:r>
      <w:r>
        <w:rPr>
          <w:spacing w:val="-4"/>
          <w:sz w:val="22"/>
        </w:rPr>
        <w:t> </w:t>
      </w:r>
      <w:r>
        <w:rPr>
          <w:sz w:val="22"/>
        </w:rPr>
        <w:t>monthly Meter Error Correction data submissions.</w:t>
      </w:r>
    </w:p>
    <w:p>
      <w:pPr>
        <w:pStyle w:val="BodyText"/>
        <w:spacing w:before="111"/>
        <w:ind w:left="0"/>
      </w:pPr>
    </w:p>
    <w:p>
      <w:pPr>
        <w:pStyle w:val="Heading1"/>
        <w:numPr>
          <w:ilvl w:val="1"/>
          <w:numId w:val="29"/>
        </w:numPr>
        <w:tabs>
          <w:tab w:pos="836" w:val="left" w:leader="none"/>
        </w:tabs>
        <w:spacing w:line="240" w:lineRule="auto" w:before="0" w:after="0"/>
        <w:ind w:left="836" w:right="0" w:hanging="485"/>
        <w:jc w:val="left"/>
      </w:pPr>
      <w:bookmarkStart w:name="3.3 Spot Market Energy" w:id="59"/>
      <w:bookmarkEnd w:id="59"/>
      <w:r>
        <w:rPr/>
      </w:r>
      <w:bookmarkStart w:name="_bookmark20" w:id="60"/>
      <w:bookmarkEnd w:id="60"/>
      <w:r>
        <w:rPr/>
      </w:r>
      <w:r>
        <w:rPr>
          <w:color w:val="013466"/>
        </w:rPr>
        <w:t>Spоt</w:t>
      </w:r>
      <w:r>
        <w:rPr>
          <w:color w:val="013466"/>
          <w:spacing w:val="25"/>
        </w:rPr>
        <w:t> </w:t>
      </w:r>
      <w:r>
        <w:rPr>
          <w:color w:val="013466"/>
        </w:rPr>
        <w:t>Market</w:t>
      </w:r>
      <w:r>
        <w:rPr>
          <w:color w:val="013466"/>
          <w:spacing w:val="25"/>
        </w:rPr>
        <w:t> </w:t>
      </w:r>
      <w:r>
        <w:rPr>
          <w:color w:val="013466"/>
          <w:spacing w:val="-2"/>
        </w:rPr>
        <w:t>Energy</w:t>
      </w:r>
    </w:p>
    <w:p>
      <w:pPr>
        <w:pStyle w:val="BodyText"/>
        <w:spacing w:line="261" w:lineRule="auto" w:before="236"/>
        <w:ind w:left="360" w:right="1194"/>
      </w:pPr>
      <w:r>
        <w:rPr/>
        <w:t>For</w:t>
      </w:r>
      <w:r>
        <w:rPr>
          <w:spacing w:val="-5"/>
        </w:rPr>
        <w:t> </w:t>
      </w:r>
      <w:r>
        <w:rPr/>
        <w:t>each</w:t>
      </w:r>
      <w:r>
        <w:rPr>
          <w:spacing w:val="-5"/>
        </w:rPr>
        <w:t> </w:t>
      </w:r>
      <w:r>
        <w:rPr/>
        <w:t>hourly</w:t>
      </w:r>
      <w:r>
        <w:rPr>
          <w:spacing w:val="-5"/>
        </w:rPr>
        <w:t> </w:t>
      </w:r>
      <w:r>
        <w:rPr/>
        <w:t>interval,</w:t>
      </w:r>
      <w:r>
        <w:rPr>
          <w:spacing w:val="-5"/>
        </w:rPr>
        <w:t> </w:t>
      </w:r>
      <w:r>
        <w:rPr/>
        <w:t>PJM</w:t>
      </w:r>
      <w:r>
        <w:rPr>
          <w:spacing w:val="-3"/>
        </w:rPr>
        <w:t> </w:t>
      </w:r>
      <w:r>
        <w:rPr/>
        <w:t>calculates</w:t>
      </w:r>
      <w:r>
        <w:rPr>
          <w:spacing w:val="-5"/>
        </w:rPr>
        <w:t> </w:t>
      </w:r>
      <w:r>
        <w:rPr/>
        <w:t>each</w:t>
      </w:r>
      <w:r>
        <w:rPr>
          <w:spacing w:val="-5"/>
        </w:rPr>
        <w:t> </w:t>
      </w:r>
      <w:r>
        <w:rPr/>
        <w:t>Market</w:t>
      </w:r>
      <w:r>
        <w:rPr>
          <w:spacing w:val="-5"/>
        </w:rPr>
        <w:t> </w:t>
      </w:r>
      <w:r>
        <w:rPr/>
        <w:t>Participant’s</w:t>
      </w:r>
      <w:r>
        <w:rPr>
          <w:spacing w:val="-2"/>
        </w:rPr>
        <w:t> </w:t>
      </w:r>
      <w:r>
        <w:rPr/>
        <w:t>day-ahead</w:t>
      </w:r>
      <w:r>
        <w:rPr>
          <w:spacing w:val="-5"/>
        </w:rPr>
        <w:t> </w:t>
      </w:r>
      <w:r>
        <w:rPr/>
        <w:t>spot</w:t>
      </w:r>
      <w:r>
        <w:rPr>
          <w:spacing w:val="-5"/>
        </w:rPr>
        <w:t> </w:t>
      </w:r>
      <w:r>
        <w:rPr/>
        <w:t>market energy position based on scheduled energy injections and withdrawals.</w:t>
      </w:r>
    </w:p>
    <w:p>
      <w:pPr>
        <w:pStyle w:val="BodyText"/>
        <w:spacing w:line="261" w:lineRule="auto" w:before="226"/>
        <w:ind w:left="360" w:right="1110"/>
      </w:pPr>
      <w:r>
        <w:rPr/>
        <w:t>A Market Participant’s Day-ahead spot market energy position is determined for each hourly interval</w:t>
      </w:r>
      <w:r>
        <w:rPr>
          <w:spacing w:val="-3"/>
        </w:rPr>
        <w:t> </w:t>
      </w:r>
      <w:r>
        <w:rPr/>
        <w:t>and</w:t>
      </w:r>
      <w:r>
        <w:rPr>
          <w:spacing w:val="-3"/>
        </w:rPr>
        <w:t> </w:t>
      </w:r>
      <w:r>
        <w:rPr/>
        <w:t>is</w:t>
      </w:r>
      <w:r>
        <w:rPr>
          <w:spacing w:val="-3"/>
        </w:rPr>
        <w:t> </w:t>
      </w:r>
      <w:r>
        <w:rPr/>
        <w:t>equal</w:t>
      </w:r>
      <w:r>
        <w:rPr>
          <w:spacing w:val="-3"/>
        </w:rPr>
        <w:t> </w:t>
      </w:r>
      <w:r>
        <w:rPr/>
        <w:t>to</w:t>
      </w:r>
      <w:r>
        <w:rPr>
          <w:spacing w:val="-3"/>
        </w:rPr>
        <w:t> </w:t>
      </w:r>
      <w:r>
        <w:rPr/>
        <w:t>the</w:t>
      </w:r>
      <w:r>
        <w:rPr>
          <w:spacing w:val="-1"/>
        </w:rPr>
        <w:t> </w:t>
      </w:r>
      <w:r>
        <w:rPr/>
        <w:t>sum</w:t>
      </w:r>
      <w:r>
        <w:rPr>
          <w:spacing w:val="-3"/>
        </w:rPr>
        <w:t> </w:t>
      </w:r>
      <w:r>
        <w:rPr/>
        <w:t>of</w:t>
      </w:r>
      <w:r>
        <w:rPr>
          <w:spacing w:val="-3"/>
        </w:rPr>
        <w:t> </w:t>
      </w:r>
      <w:r>
        <w:rPr/>
        <w:t>a</w:t>
      </w:r>
      <w:r>
        <w:rPr>
          <w:spacing w:val="-3"/>
        </w:rPr>
        <w:t> </w:t>
      </w:r>
      <w:r>
        <w:rPr/>
        <w:t>Market</w:t>
      </w:r>
      <w:r>
        <w:rPr>
          <w:spacing w:val="-3"/>
        </w:rPr>
        <w:t> </w:t>
      </w:r>
      <w:r>
        <w:rPr/>
        <w:t>Participant’s</w:t>
      </w:r>
      <w:r>
        <w:rPr>
          <w:spacing w:val="-1"/>
        </w:rPr>
        <w:t> </w:t>
      </w:r>
      <w:r>
        <w:rPr/>
        <w:t>demand</w:t>
      </w:r>
      <w:r>
        <w:rPr>
          <w:spacing w:val="-3"/>
        </w:rPr>
        <w:t> </w:t>
      </w:r>
      <w:r>
        <w:rPr/>
        <w:t>and</w:t>
      </w:r>
      <w:r>
        <w:rPr>
          <w:spacing w:val="-3"/>
        </w:rPr>
        <w:t> </w:t>
      </w:r>
      <w:r>
        <w:rPr/>
        <w:t>decrement</w:t>
      </w:r>
      <w:r>
        <w:rPr>
          <w:spacing w:val="-3"/>
        </w:rPr>
        <w:t> </w:t>
      </w:r>
      <w:r>
        <w:rPr/>
        <w:t>bids</w:t>
      </w:r>
      <w:r>
        <w:rPr>
          <w:spacing w:val="-3"/>
        </w:rPr>
        <w:t> </w:t>
      </w:r>
      <w:r>
        <w:rPr/>
        <w:t>cleared</w:t>
      </w:r>
      <w:r>
        <w:rPr>
          <w:spacing w:val="-3"/>
        </w:rPr>
        <w:t> </w:t>
      </w:r>
      <w:r>
        <w:rPr/>
        <w:t>in the day-ahead market, less any accepted generation and increment offers cleared in the day-ahead market, and is adjusted for all day-ahead energy transactions in which the customer account is involved.</w:t>
      </w:r>
    </w:p>
    <w:p>
      <w:pPr>
        <w:pStyle w:val="BodyText"/>
        <w:spacing w:line="261" w:lineRule="auto" w:before="223"/>
        <w:ind w:left="360" w:right="1078"/>
      </w:pPr>
      <w:r>
        <w:rPr/>
        <w:t>For</w:t>
      </w:r>
      <w:r>
        <w:rPr>
          <w:spacing w:val="-4"/>
        </w:rPr>
        <w:t> </w:t>
      </w:r>
      <w:r>
        <w:rPr/>
        <w:t>each</w:t>
      </w:r>
      <w:r>
        <w:rPr>
          <w:spacing w:val="-4"/>
        </w:rPr>
        <w:t> </w:t>
      </w:r>
      <w:r>
        <w:rPr/>
        <w:t>five</w:t>
      </w:r>
      <w:r>
        <w:rPr>
          <w:spacing w:val="-4"/>
        </w:rPr>
        <w:t> </w:t>
      </w:r>
      <w:r>
        <w:rPr/>
        <w:t>minute</w:t>
      </w:r>
      <w:r>
        <w:rPr>
          <w:spacing w:val="-4"/>
        </w:rPr>
        <w:t> </w:t>
      </w:r>
      <w:r>
        <w:rPr/>
        <w:t>interval,</w:t>
      </w:r>
      <w:r>
        <w:rPr>
          <w:spacing w:val="-2"/>
        </w:rPr>
        <w:t> </w:t>
      </w:r>
      <w:r>
        <w:rPr/>
        <w:t>PJM</w:t>
      </w:r>
      <w:r>
        <w:rPr>
          <w:spacing w:val="-4"/>
        </w:rPr>
        <w:t> </w:t>
      </w:r>
      <w:r>
        <w:rPr/>
        <w:t>calculates</w:t>
      </w:r>
      <w:r>
        <w:rPr>
          <w:spacing w:val="-4"/>
        </w:rPr>
        <w:t> </w:t>
      </w:r>
      <w:r>
        <w:rPr/>
        <w:t>each</w:t>
      </w:r>
      <w:r>
        <w:rPr>
          <w:spacing w:val="-4"/>
        </w:rPr>
        <w:t> </w:t>
      </w:r>
      <w:r>
        <w:rPr/>
        <w:t>Market</w:t>
      </w:r>
      <w:r>
        <w:rPr>
          <w:spacing w:val="-4"/>
        </w:rPr>
        <w:t> </w:t>
      </w:r>
      <w:r>
        <w:rPr/>
        <w:t>Participant’s</w:t>
      </w:r>
      <w:r>
        <w:rPr>
          <w:spacing w:val="-1"/>
        </w:rPr>
        <w:t> </w:t>
      </w:r>
      <w:r>
        <w:rPr/>
        <w:t>real-time</w:t>
      </w:r>
      <w:r>
        <w:rPr>
          <w:spacing w:val="-4"/>
        </w:rPr>
        <w:t> </w:t>
      </w:r>
      <w:r>
        <w:rPr/>
        <w:t>spot</w:t>
      </w:r>
      <w:r>
        <w:rPr>
          <w:spacing w:val="-4"/>
        </w:rPr>
        <w:t> </w:t>
      </w:r>
      <w:r>
        <w:rPr/>
        <w:t>market energy position based on energy injections and withdrawals.</w:t>
      </w:r>
    </w:p>
    <w:p>
      <w:pPr>
        <w:pStyle w:val="BodyText"/>
        <w:spacing w:line="261" w:lineRule="auto" w:before="225"/>
        <w:ind w:left="360" w:right="1078"/>
      </w:pPr>
      <w:r>
        <w:rPr/>
        <w:t>A Market Participant’s Real-time spot market energy position is determined for each five minute interval and consists of a Market Participant’s metered tie line flows (if applicable),less any ownership</w:t>
      </w:r>
      <w:r>
        <w:rPr>
          <w:spacing w:val="-4"/>
        </w:rPr>
        <w:t> </w:t>
      </w:r>
      <w:r>
        <w:rPr/>
        <w:t>of</w:t>
      </w:r>
      <w:r>
        <w:rPr>
          <w:spacing w:val="-4"/>
        </w:rPr>
        <w:t> </w:t>
      </w:r>
      <w:r>
        <w:rPr/>
        <w:t>metered</w:t>
      </w:r>
      <w:r>
        <w:rPr>
          <w:spacing w:val="-4"/>
        </w:rPr>
        <w:t> </w:t>
      </w:r>
      <w:r>
        <w:rPr/>
        <w:t>generation,</w:t>
      </w:r>
      <w:r>
        <w:rPr>
          <w:spacing w:val="-2"/>
        </w:rPr>
        <w:t> </w:t>
      </w:r>
      <w:r>
        <w:rPr/>
        <w:t>and</w:t>
      </w:r>
      <w:r>
        <w:rPr>
          <w:spacing w:val="-4"/>
        </w:rPr>
        <w:t> </w:t>
      </w:r>
      <w:r>
        <w:rPr/>
        <w:t>is</w:t>
      </w:r>
      <w:r>
        <w:rPr>
          <w:spacing w:val="-4"/>
        </w:rPr>
        <w:t> </w:t>
      </w:r>
      <w:r>
        <w:rPr/>
        <w:t>adjusted</w:t>
      </w:r>
      <w:r>
        <w:rPr>
          <w:spacing w:val="-4"/>
        </w:rPr>
        <w:t> </w:t>
      </w:r>
      <w:r>
        <w:rPr/>
        <w:t>for</w:t>
      </w:r>
      <w:r>
        <w:rPr>
          <w:spacing w:val="-4"/>
        </w:rPr>
        <w:t> </w:t>
      </w:r>
      <w:r>
        <w:rPr/>
        <w:t>all</w:t>
      </w:r>
      <w:r>
        <w:rPr>
          <w:spacing w:val="-4"/>
        </w:rPr>
        <w:t> </w:t>
      </w:r>
      <w:r>
        <w:rPr/>
        <w:t>real-time</w:t>
      </w:r>
      <w:r>
        <w:rPr>
          <w:spacing w:val="-1"/>
        </w:rPr>
        <w:t> </w:t>
      </w:r>
      <w:r>
        <w:rPr/>
        <w:t>energy</w:t>
      </w:r>
      <w:r>
        <w:rPr>
          <w:spacing w:val="-4"/>
        </w:rPr>
        <w:t> </w:t>
      </w:r>
      <w:r>
        <w:rPr/>
        <w:t>transactions</w:t>
      </w:r>
      <w:r>
        <w:rPr>
          <w:spacing w:val="-4"/>
        </w:rPr>
        <w:t> </w:t>
      </w:r>
      <w:r>
        <w:rPr/>
        <w:t>(including any load obligations [de-rated for transmission losses] or generation modeled by InSchedule transactions, and including any InSchedule transactions that were priced day-ahead) in which the customer account is involved.</w:t>
      </w:r>
    </w:p>
    <w:p>
      <w:pPr>
        <w:pStyle w:val="BodyText"/>
        <w:spacing w:before="108"/>
        <w:ind w:left="0"/>
      </w:pPr>
    </w:p>
    <w:p>
      <w:pPr>
        <w:pStyle w:val="Heading1"/>
        <w:numPr>
          <w:ilvl w:val="1"/>
          <w:numId w:val="29"/>
        </w:numPr>
        <w:tabs>
          <w:tab w:pos="836" w:val="left" w:leader="none"/>
        </w:tabs>
        <w:spacing w:line="240" w:lineRule="auto" w:before="0" w:after="0"/>
        <w:ind w:left="836" w:right="0" w:hanging="485"/>
        <w:jc w:val="left"/>
      </w:pPr>
      <w:bookmarkStart w:name="3.4 Transmission Loss De-ration Factors" w:id="61"/>
      <w:bookmarkEnd w:id="61"/>
      <w:r>
        <w:rPr/>
      </w:r>
      <w:bookmarkStart w:name="_bookmark21" w:id="62"/>
      <w:bookmarkEnd w:id="62"/>
      <w:r>
        <w:rPr/>
      </w:r>
      <w:r>
        <w:rPr>
          <w:color w:val="013466"/>
        </w:rPr>
        <w:t>Tranзmiззiоn</w:t>
      </w:r>
      <w:r>
        <w:rPr>
          <w:color w:val="013466"/>
          <w:spacing w:val="4"/>
        </w:rPr>
        <w:t> </w:t>
      </w:r>
      <w:r>
        <w:rPr>
          <w:color w:val="013466"/>
        </w:rPr>
        <w:t>Lозз</w:t>
      </w:r>
      <w:r>
        <w:rPr>
          <w:color w:val="013466"/>
          <w:spacing w:val="5"/>
        </w:rPr>
        <w:t> </w:t>
      </w:r>
      <w:r>
        <w:rPr>
          <w:color w:val="013466"/>
        </w:rPr>
        <w:t>De-ratiоn</w:t>
      </w:r>
      <w:r>
        <w:rPr>
          <w:color w:val="013466"/>
          <w:spacing w:val="5"/>
        </w:rPr>
        <w:t> </w:t>
      </w:r>
      <w:r>
        <w:rPr>
          <w:color w:val="013466"/>
          <w:spacing w:val="-2"/>
        </w:rPr>
        <w:t>Factоrз</w:t>
      </w:r>
    </w:p>
    <w:p>
      <w:pPr>
        <w:pStyle w:val="BodyText"/>
        <w:spacing w:line="261" w:lineRule="auto" w:before="236"/>
        <w:ind w:left="360" w:right="1194"/>
      </w:pPr>
      <w:r>
        <w:rPr/>
        <w:t>Because PJM employs a Marginal Loss methodology, energy market-related settlements need to use load responsibilities de-rated for transmission losses. This is due to the fact that the LMPs</w:t>
      </w:r>
      <w:r>
        <w:rPr>
          <w:spacing w:val="-4"/>
        </w:rPr>
        <w:t> </w:t>
      </w:r>
      <w:r>
        <w:rPr/>
        <w:t>include</w:t>
      </w:r>
      <w:r>
        <w:rPr>
          <w:spacing w:val="-4"/>
        </w:rPr>
        <w:t> </w:t>
      </w:r>
      <w:r>
        <w:rPr/>
        <w:t>a</w:t>
      </w:r>
      <w:r>
        <w:rPr>
          <w:spacing w:val="-4"/>
        </w:rPr>
        <w:t> </w:t>
      </w:r>
      <w:r>
        <w:rPr/>
        <w:t>loss</w:t>
      </w:r>
      <w:r>
        <w:rPr>
          <w:spacing w:val="-4"/>
        </w:rPr>
        <w:t> </w:t>
      </w:r>
      <w:r>
        <w:rPr/>
        <w:t>price</w:t>
      </w:r>
      <w:r>
        <w:rPr>
          <w:spacing w:val="-4"/>
        </w:rPr>
        <w:t> </w:t>
      </w:r>
      <w:r>
        <w:rPr/>
        <w:t>component.</w:t>
      </w:r>
      <w:r>
        <w:rPr>
          <w:spacing w:val="-2"/>
        </w:rPr>
        <w:t> </w:t>
      </w:r>
      <w:r>
        <w:rPr/>
        <w:t>In</w:t>
      </w:r>
      <w:r>
        <w:rPr>
          <w:spacing w:val="-4"/>
        </w:rPr>
        <w:t> </w:t>
      </w:r>
      <w:r>
        <w:rPr/>
        <w:t>order</w:t>
      </w:r>
      <w:r>
        <w:rPr>
          <w:spacing w:val="-4"/>
        </w:rPr>
        <w:t> </w:t>
      </w:r>
      <w:r>
        <w:rPr/>
        <w:t>to</w:t>
      </w:r>
      <w:r>
        <w:rPr>
          <w:spacing w:val="-4"/>
        </w:rPr>
        <w:t> </w:t>
      </w:r>
      <w:r>
        <w:rPr/>
        <w:t>remove</w:t>
      </w:r>
      <w:r>
        <w:rPr>
          <w:spacing w:val="-4"/>
        </w:rPr>
        <w:t> </w:t>
      </w:r>
      <w:r>
        <w:rPr/>
        <w:t>all</w:t>
      </w:r>
      <w:r>
        <w:rPr>
          <w:spacing w:val="-4"/>
        </w:rPr>
        <w:t> </w:t>
      </w:r>
      <w:r>
        <w:rPr/>
        <w:t>applicable</w:t>
      </w:r>
      <w:r>
        <w:rPr>
          <w:spacing w:val="-2"/>
        </w:rPr>
        <w:t> </w:t>
      </w:r>
      <w:r>
        <w:rPr/>
        <w:t>transmission</w:t>
      </w:r>
      <w:r>
        <w:rPr>
          <w:spacing w:val="-4"/>
        </w:rPr>
        <w:t> </w:t>
      </w:r>
      <w:r>
        <w:rPr/>
        <w:t>losses,</w:t>
      </w:r>
      <w:r>
        <w:rPr>
          <w:spacing w:val="-4"/>
        </w:rPr>
        <w:t> </w:t>
      </w:r>
      <w:r>
        <w:rPr/>
        <w:t>as represented in PJM’s network system model, hourly fully metered EDC loss de-ration factors are applied to the total fully metered EDC load and to individual LSE load responsibilities. In general, these loss de-ration factors represent total transmission losses divided by total load including losses. (Note that these are different from traditional loss factors which reflect total losses divided by load excluding losses.)</w:t>
      </w:r>
    </w:p>
    <w:p>
      <w:pPr>
        <w:pStyle w:val="BodyText"/>
        <w:spacing w:line="261" w:lineRule="auto" w:before="221"/>
        <w:ind w:left="360" w:right="1078"/>
      </w:pPr>
      <w:r>
        <w:rPr/>
        <w:t>Each hour, PJM calculates a loss de-ration factor for each EDC that has their tie lines fully metered</w:t>
      </w:r>
      <w:r>
        <w:rPr>
          <w:spacing w:val="-4"/>
        </w:rPr>
        <w:t> </w:t>
      </w:r>
      <w:r>
        <w:rPr/>
        <w:t>directly</w:t>
      </w:r>
      <w:r>
        <w:rPr>
          <w:spacing w:val="-4"/>
        </w:rPr>
        <w:t> </w:t>
      </w:r>
      <w:r>
        <w:rPr/>
        <w:t>to</w:t>
      </w:r>
      <w:r>
        <w:rPr>
          <w:spacing w:val="-4"/>
        </w:rPr>
        <w:t> </w:t>
      </w:r>
      <w:r>
        <w:rPr/>
        <w:t>PJM.</w:t>
      </w:r>
      <w:r>
        <w:rPr>
          <w:spacing w:val="-4"/>
        </w:rPr>
        <w:t> </w:t>
      </w:r>
      <w:r>
        <w:rPr/>
        <w:t>For</w:t>
      </w:r>
      <w:r>
        <w:rPr>
          <w:spacing w:val="-1"/>
        </w:rPr>
        <w:t> </w:t>
      </w:r>
      <w:r>
        <w:rPr/>
        <w:t>non-PJM</w:t>
      </w:r>
      <w:r>
        <w:rPr>
          <w:spacing w:val="-4"/>
        </w:rPr>
        <w:t> </w:t>
      </w:r>
      <w:r>
        <w:rPr/>
        <w:t>Mid-Atlantic</w:t>
      </w:r>
      <w:r>
        <w:rPr>
          <w:spacing w:val="-4"/>
        </w:rPr>
        <w:t> </w:t>
      </w:r>
      <w:r>
        <w:rPr/>
        <w:t>fully</w:t>
      </w:r>
      <w:r>
        <w:rPr>
          <w:spacing w:val="-4"/>
        </w:rPr>
        <w:t> </w:t>
      </w:r>
      <w:r>
        <w:rPr/>
        <w:t>metered</w:t>
      </w:r>
      <w:r>
        <w:rPr>
          <w:spacing w:val="-1"/>
        </w:rPr>
        <w:t> </w:t>
      </w:r>
      <w:r>
        <w:rPr/>
        <w:t>EDCs</w:t>
      </w:r>
      <w:r>
        <w:rPr>
          <w:spacing w:val="-4"/>
        </w:rPr>
        <w:t> </w:t>
      </w:r>
      <w:r>
        <w:rPr/>
        <w:t>(that</w:t>
      </w:r>
      <w:r>
        <w:rPr>
          <w:spacing w:val="-4"/>
        </w:rPr>
        <w:t> </w:t>
      </w:r>
      <w:r>
        <w:rPr/>
        <w:t>do</w:t>
      </w:r>
      <w:r>
        <w:rPr>
          <w:spacing w:val="-4"/>
        </w:rPr>
        <w:t> </w:t>
      </w:r>
      <w:r>
        <w:rPr/>
        <w:t>not</w:t>
      </w:r>
      <w:r>
        <w:rPr>
          <w:spacing w:val="-4"/>
        </w:rPr>
        <w:t> </w:t>
      </w:r>
      <w:r>
        <w:rPr/>
        <w:t>receive</w:t>
      </w:r>
      <w:r>
        <w:rPr>
          <w:spacing w:val="-2"/>
        </w:rPr>
        <w:t> </w:t>
      </w:r>
      <w:r>
        <w:rPr/>
        <w:t>an allocation of the jointly-owned PJM 500 kV transmission system losses), the calculation is as </w:t>
      </w:r>
      <w:r>
        <w:rPr>
          <w:spacing w:val="-2"/>
        </w:rPr>
        <w:t>follows:</w:t>
      </w:r>
    </w:p>
    <w:p>
      <w:pPr>
        <w:spacing w:line="261" w:lineRule="auto" w:before="224"/>
        <w:ind w:left="360" w:right="1194" w:firstLine="0"/>
        <w:jc w:val="left"/>
        <w:rPr>
          <w:rFonts w:ascii="Arial"/>
          <w:i/>
          <w:sz w:val="22"/>
        </w:rPr>
      </w:pPr>
      <w:r>
        <w:rPr>
          <w:rFonts w:ascii="Arial"/>
          <w:i/>
          <w:sz w:val="22"/>
        </w:rPr>
        <w:t>EDC</w:t>
      </w:r>
      <w:r>
        <w:rPr>
          <w:rFonts w:ascii="Arial"/>
          <w:i/>
          <w:spacing w:val="-4"/>
          <w:sz w:val="22"/>
        </w:rPr>
        <w:t> </w:t>
      </w:r>
      <w:r>
        <w:rPr>
          <w:rFonts w:ascii="Arial"/>
          <w:i/>
          <w:sz w:val="22"/>
        </w:rPr>
        <w:t>total</w:t>
      </w:r>
      <w:r>
        <w:rPr>
          <w:rFonts w:ascii="Arial"/>
          <w:i/>
          <w:spacing w:val="-4"/>
          <w:sz w:val="22"/>
        </w:rPr>
        <w:t> </w:t>
      </w:r>
      <w:r>
        <w:rPr>
          <w:rFonts w:ascii="Arial"/>
          <w:i/>
          <w:sz w:val="22"/>
        </w:rPr>
        <w:t>state-estimated</w:t>
      </w:r>
      <w:r>
        <w:rPr>
          <w:rFonts w:ascii="Arial"/>
          <w:i/>
          <w:spacing w:val="-1"/>
          <w:sz w:val="22"/>
        </w:rPr>
        <w:t> </w:t>
      </w:r>
      <w:r>
        <w:rPr>
          <w:rFonts w:ascii="Arial"/>
          <w:i/>
          <w:sz w:val="22"/>
        </w:rPr>
        <w:t>Loss</w:t>
      </w:r>
      <w:r>
        <w:rPr>
          <w:rFonts w:ascii="Arial"/>
          <w:i/>
          <w:spacing w:val="-4"/>
          <w:sz w:val="22"/>
        </w:rPr>
        <w:t> </w:t>
      </w:r>
      <w:r>
        <w:rPr>
          <w:rFonts w:ascii="Arial"/>
          <w:i/>
          <w:sz w:val="22"/>
        </w:rPr>
        <w:t>MWh</w:t>
      </w:r>
      <w:r>
        <w:rPr>
          <w:rFonts w:ascii="Arial"/>
          <w:i/>
          <w:spacing w:val="-4"/>
          <w:sz w:val="22"/>
        </w:rPr>
        <w:t> </w:t>
      </w:r>
      <w:r>
        <w:rPr>
          <w:rFonts w:ascii="Arial"/>
          <w:i/>
          <w:sz w:val="22"/>
        </w:rPr>
        <w:t>/</w:t>
      </w:r>
      <w:r>
        <w:rPr>
          <w:rFonts w:ascii="Arial"/>
          <w:i/>
          <w:spacing w:val="-4"/>
          <w:sz w:val="22"/>
        </w:rPr>
        <w:t> </w:t>
      </w:r>
      <w:r>
        <w:rPr>
          <w:rFonts w:ascii="Arial"/>
          <w:i/>
          <w:sz w:val="22"/>
        </w:rPr>
        <w:t>EDC</w:t>
      </w:r>
      <w:r>
        <w:rPr>
          <w:rFonts w:ascii="Arial"/>
          <w:i/>
          <w:spacing w:val="-4"/>
          <w:sz w:val="22"/>
        </w:rPr>
        <w:t> </w:t>
      </w:r>
      <w:r>
        <w:rPr>
          <w:rFonts w:ascii="Arial"/>
          <w:i/>
          <w:sz w:val="22"/>
        </w:rPr>
        <w:t>total</w:t>
      </w:r>
      <w:r>
        <w:rPr>
          <w:rFonts w:ascii="Arial"/>
          <w:i/>
          <w:spacing w:val="-2"/>
          <w:sz w:val="22"/>
        </w:rPr>
        <w:t> </w:t>
      </w:r>
      <w:r>
        <w:rPr>
          <w:rFonts w:ascii="Arial"/>
          <w:i/>
          <w:sz w:val="22"/>
        </w:rPr>
        <w:t>revenue-metered</w:t>
      </w:r>
      <w:r>
        <w:rPr>
          <w:rFonts w:ascii="Arial"/>
          <w:i/>
          <w:spacing w:val="-4"/>
          <w:sz w:val="22"/>
        </w:rPr>
        <w:t> </w:t>
      </w:r>
      <w:r>
        <w:rPr>
          <w:rFonts w:ascii="Arial"/>
          <w:i/>
          <w:sz w:val="22"/>
        </w:rPr>
        <w:t>load</w:t>
      </w:r>
      <w:r>
        <w:rPr>
          <w:rFonts w:ascii="Arial"/>
          <w:i/>
          <w:spacing w:val="-4"/>
          <w:sz w:val="22"/>
        </w:rPr>
        <w:t> </w:t>
      </w:r>
      <w:r>
        <w:rPr>
          <w:rFonts w:ascii="Arial"/>
          <w:i/>
          <w:sz w:val="22"/>
        </w:rPr>
        <w:t>MWh</w:t>
      </w:r>
      <w:r>
        <w:rPr>
          <w:rFonts w:ascii="Arial"/>
          <w:i/>
          <w:spacing w:val="-4"/>
          <w:sz w:val="22"/>
        </w:rPr>
        <w:t> </w:t>
      </w:r>
      <w:r>
        <w:rPr>
          <w:rFonts w:ascii="Arial"/>
          <w:i/>
          <w:sz w:val="22"/>
        </w:rPr>
        <w:t>including</w:t>
      </w:r>
      <w:r>
        <w:rPr>
          <w:rFonts w:ascii="Arial"/>
          <w:i/>
          <w:spacing w:val="-4"/>
          <w:sz w:val="22"/>
        </w:rPr>
        <w:t> </w:t>
      </w:r>
      <w:r>
        <w:rPr>
          <w:rFonts w:ascii="Arial"/>
          <w:i/>
          <w:sz w:val="22"/>
        </w:rPr>
        <w:t>all </w:t>
      </w:r>
      <w:r>
        <w:rPr>
          <w:rFonts w:ascii="Arial"/>
          <w:i/>
          <w:spacing w:val="-2"/>
          <w:sz w:val="22"/>
        </w:rPr>
        <w:t>losses</w:t>
      </w:r>
    </w:p>
    <w:p>
      <w:pPr>
        <w:spacing w:after="0" w:line="261" w:lineRule="auto"/>
        <w:jc w:val="left"/>
        <w:rPr>
          <w:rFonts w:ascii="Arial"/>
          <w:i/>
          <w:sz w:val="22"/>
        </w:rPr>
        <w:sectPr>
          <w:pgSz w:w="12240" w:h="15840"/>
          <w:pgMar w:header="142" w:footer="1016" w:top="1440" w:bottom="1200" w:left="1080" w:right="360"/>
        </w:sectPr>
      </w:pPr>
    </w:p>
    <w:p>
      <w:pPr>
        <w:pStyle w:val="BodyText"/>
        <w:spacing w:before="186"/>
        <w:ind w:left="0"/>
        <w:rPr>
          <w:rFonts w:ascii="Arial"/>
          <w:i/>
        </w:rPr>
      </w:pPr>
    </w:p>
    <w:p>
      <w:pPr>
        <w:pStyle w:val="BodyText"/>
        <w:spacing w:line="261" w:lineRule="auto" w:before="0"/>
        <w:ind w:left="360" w:right="1078"/>
      </w:pPr>
      <w:r>
        <w:rPr/>
        <w:t>For</w:t>
      </w:r>
      <w:r>
        <w:rPr>
          <w:spacing w:val="-4"/>
        </w:rPr>
        <w:t> </w:t>
      </w:r>
      <w:r>
        <w:rPr/>
        <w:t>PJM</w:t>
      </w:r>
      <w:r>
        <w:rPr>
          <w:spacing w:val="-4"/>
        </w:rPr>
        <w:t> </w:t>
      </w:r>
      <w:r>
        <w:rPr/>
        <w:t>Mid-Atlantic</w:t>
      </w:r>
      <w:r>
        <w:rPr>
          <w:spacing w:val="-4"/>
        </w:rPr>
        <w:t> </w:t>
      </w:r>
      <w:r>
        <w:rPr/>
        <w:t>fully</w:t>
      </w:r>
      <w:r>
        <w:rPr>
          <w:spacing w:val="-1"/>
        </w:rPr>
        <w:t> </w:t>
      </w:r>
      <w:r>
        <w:rPr/>
        <w:t>metered</w:t>
      </w:r>
      <w:r>
        <w:rPr>
          <w:spacing w:val="-4"/>
        </w:rPr>
        <w:t> </w:t>
      </w:r>
      <w:r>
        <w:rPr/>
        <w:t>EDCs</w:t>
      </w:r>
      <w:r>
        <w:rPr>
          <w:spacing w:val="-4"/>
        </w:rPr>
        <w:t> </w:t>
      </w:r>
      <w:r>
        <w:rPr/>
        <w:t>(that</w:t>
      </w:r>
      <w:r>
        <w:rPr>
          <w:spacing w:val="-4"/>
        </w:rPr>
        <w:t> </w:t>
      </w:r>
      <w:r>
        <w:rPr/>
        <w:t>do</w:t>
      </w:r>
      <w:r>
        <w:rPr>
          <w:spacing w:val="-4"/>
        </w:rPr>
        <w:t> </w:t>
      </w:r>
      <w:r>
        <w:rPr/>
        <w:t>receive</w:t>
      </w:r>
      <w:r>
        <w:rPr>
          <w:spacing w:val="-2"/>
        </w:rPr>
        <w:t> </w:t>
      </w:r>
      <w:r>
        <w:rPr/>
        <w:t>an</w:t>
      </w:r>
      <w:r>
        <w:rPr>
          <w:spacing w:val="-4"/>
        </w:rPr>
        <w:t> </w:t>
      </w:r>
      <w:r>
        <w:rPr/>
        <w:t>allocation</w:t>
      </w:r>
      <w:r>
        <w:rPr>
          <w:spacing w:val="-4"/>
        </w:rPr>
        <w:t> </w:t>
      </w:r>
      <w:r>
        <w:rPr/>
        <w:t>of</w:t>
      </w:r>
      <w:r>
        <w:rPr>
          <w:spacing w:val="-4"/>
        </w:rPr>
        <w:t> </w:t>
      </w:r>
      <w:r>
        <w:rPr/>
        <w:t>the</w:t>
      </w:r>
      <w:r>
        <w:rPr>
          <w:spacing w:val="-4"/>
        </w:rPr>
        <w:t> </w:t>
      </w:r>
      <w:r>
        <w:rPr/>
        <w:t>jointly-owned</w:t>
      </w:r>
      <w:r>
        <w:rPr>
          <w:spacing w:val="-1"/>
        </w:rPr>
        <w:t> </w:t>
      </w:r>
      <w:r>
        <w:rPr/>
        <w:t>PJM 500 kV transmission system losses), the calculation is as follows:</w:t>
      </w:r>
    </w:p>
    <w:p>
      <w:pPr>
        <w:spacing w:line="261" w:lineRule="auto" w:before="225"/>
        <w:ind w:left="360" w:right="1115" w:firstLine="0"/>
        <w:jc w:val="left"/>
        <w:rPr>
          <w:rFonts w:ascii="Arial"/>
          <w:i/>
          <w:sz w:val="22"/>
        </w:rPr>
      </w:pPr>
      <w:r>
        <w:rPr>
          <w:rFonts w:ascii="Arial"/>
          <w:i/>
          <w:sz w:val="22"/>
        </w:rPr>
        <w:t>(EDC total state-estimated non-500kV Loss MWh + EDC revenue-metered 500kV Loss Allocation</w:t>
      </w:r>
      <w:r>
        <w:rPr>
          <w:rFonts w:ascii="Arial"/>
          <w:i/>
          <w:spacing w:val="-4"/>
          <w:sz w:val="22"/>
        </w:rPr>
        <w:t> </w:t>
      </w:r>
      <w:r>
        <w:rPr>
          <w:rFonts w:ascii="Arial"/>
          <w:i/>
          <w:sz w:val="22"/>
        </w:rPr>
        <w:t>MWh)</w:t>
      </w:r>
      <w:r>
        <w:rPr>
          <w:rFonts w:ascii="Arial"/>
          <w:i/>
          <w:spacing w:val="-4"/>
          <w:sz w:val="22"/>
        </w:rPr>
        <w:t> </w:t>
      </w:r>
      <w:r>
        <w:rPr>
          <w:rFonts w:ascii="Arial"/>
          <w:i/>
          <w:sz w:val="22"/>
        </w:rPr>
        <w:t>/</w:t>
      </w:r>
      <w:r>
        <w:rPr>
          <w:rFonts w:ascii="Arial"/>
          <w:i/>
          <w:spacing w:val="-4"/>
          <w:sz w:val="22"/>
        </w:rPr>
        <w:t> </w:t>
      </w:r>
      <w:r>
        <w:rPr>
          <w:rFonts w:ascii="Arial"/>
          <w:i/>
          <w:sz w:val="22"/>
        </w:rPr>
        <w:t>(EDC</w:t>
      </w:r>
      <w:r>
        <w:rPr>
          <w:rFonts w:ascii="Arial"/>
          <w:i/>
          <w:spacing w:val="-2"/>
          <w:sz w:val="22"/>
        </w:rPr>
        <w:t> </w:t>
      </w:r>
      <w:r>
        <w:rPr>
          <w:rFonts w:ascii="Arial"/>
          <w:i/>
          <w:sz w:val="22"/>
        </w:rPr>
        <w:t>total</w:t>
      </w:r>
      <w:r>
        <w:rPr>
          <w:rFonts w:ascii="Arial"/>
          <w:i/>
          <w:spacing w:val="-4"/>
          <w:sz w:val="22"/>
        </w:rPr>
        <w:t> </w:t>
      </w:r>
      <w:r>
        <w:rPr>
          <w:rFonts w:ascii="Arial"/>
          <w:i/>
          <w:sz w:val="22"/>
        </w:rPr>
        <w:t>revenue-metered</w:t>
      </w:r>
      <w:r>
        <w:rPr>
          <w:rFonts w:ascii="Arial"/>
          <w:i/>
          <w:spacing w:val="-4"/>
          <w:sz w:val="22"/>
        </w:rPr>
        <w:t> </w:t>
      </w:r>
      <w:r>
        <w:rPr>
          <w:rFonts w:ascii="Arial"/>
          <w:i/>
          <w:sz w:val="22"/>
        </w:rPr>
        <w:t>load</w:t>
      </w:r>
      <w:r>
        <w:rPr>
          <w:rFonts w:ascii="Arial"/>
          <w:i/>
          <w:spacing w:val="-4"/>
          <w:sz w:val="22"/>
        </w:rPr>
        <w:t> </w:t>
      </w:r>
      <w:r>
        <w:rPr>
          <w:rFonts w:ascii="Arial"/>
          <w:i/>
          <w:sz w:val="22"/>
        </w:rPr>
        <w:t>MWh</w:t>
      </w:r>
      <w:r>
        <w:rPr>
          <w:rFonts w:ascii="Arial"/>
          <w:i/>
          <w:spacing w:val="-2"/>
          <w:sz w:val="22"/>
        </w:rPr>
        <w:t> </w:t>
      </w:r>
      <w:r>
        <w:rPr>
          <w:rFonts w:ascii="Arial"/>
          <w:i/>
          <w:sz w:val="22"/>
        </w:rPr>
        <w:t>including</w:t>
      </w:r>
      <w:r>
        <w:rPr>
          <w:rFonts w:ascii="Arial"/>
          <w:i/>
          <w:spacing w:val="-4"/>
          <w:sz w:val="22"/>
        </w:rPr>
        <w:t> </w:t>
      </w:r>
      <w:r>
        <w:rPr>
          <w:rFonts w:ascii="Arial"/>
          <w:i/>
          <w:sz w:val="22"/>
        </w:rPr>
        <w:t>all</w:t>
      </w:r>
      <w:r>
        <w:rPr>
          <w:rFonts w:ascii="Arial"/>
          <w:i/>
          <w:spacing w:val="-4"/>
          <w:sz w:val="22"/>
        </w:rPr>
        <w:t> </w:t>
      </w:r>
      <w:r>
        <w:rPr>
          <w:rFonts w:ascii="Arial"/>
          <w:i/>
          <w:sz w:val="22"/>
        </w:rPr>
        <w:t>non-500kV</w:t>
      </w:r>
      <w:r>
        <w:rPr>
          <w:rFonts w:ascii="Arial"/>
          <w:i/>
          <w:spacing w:val="-4"/>
          <w:sz w:val="22"/>
        </w:rPr>
        <w:t> </w:t>
      </w:r>
      <w:r>
        <w:rPr>
          <w:rFonts w:ascii="Arial"/>
          <w:i/>
          <w:sz w:val="22"/>
        </w:rPr>
        <w:t>losses</w:t>
      </w:r>
      <w:r>
        <w:rPr>
          <w:rFonts w:ascii="Arial"/>
          <w:i/>
          <w:spacing w:val="-4"/>
          <w:sz w:val="22"/>
        </w:rPr>
        <w:t> </w:t>
      </w:r>
      <w:r>
        <w:rPr>
          <w:rFonts w:ascii="Arial"/>
          <w:i/>
          <w:sz w:val="22"/>
        </w:rPr>
        <w:t>+</w:t>
      </w:r>
      <w:r>
        <w:rPr>
          <w:rFonts w:ascii="Arial"/>
          <w:i/>
          <w:spacing w:val="-2"/>
          <w:sz w:val="22"/>
        </w:rPr>
        <w:t> </w:t>
      </w:r>
      <w:r>
        <w:rPr>
          <w:rFonts w:ascii="Arial"/>
          <w:i/>
          <w:sz w:val="22"/>
        </w:rPr>
        <w:t>EDC revenue-metered 500kV Loss Allocation MWh)</w:t>
      </w:r>
    </w:p>
    <w:p>
      <w:pPr>
        <w:pStyle w:val="BodyText"/>
        <w:spacing w:line="261" w:lineRule="auto" w:before="225"/>
        <w:ind w:left="360" w:right="1078"/>
      </w:pPr>
      <w:r>
        <w:rPr/>
        <w:t>These</w:t>
      </w:r>
      <w:r>
        <w:rPr>
          <w:spacing w:val="-4"/>
        </w:rPr>
        <w:t> </w:t>
      </w:r>
      <w:r>
        <w:rPr/>
        <w:t>fully</w:t>
      </w:r>
      <w:r>
        <w:rPr>
          <w:spacing w:val="-4"/>
        </w:rPr>
        <w:t> </w:t>
      </w:r>
      <w:r>
        <w:rPr/>
        <w:t>metered</w:t>
      </w:r>
      <w:r>
        <w:rPr>
          <w:spacing w:val="-4"/>
        </w:rPr>
        <w:t> </w:t>
      </w:r>
      <w:r>
        <w:rPr/>
        <w:t>EDC</w:t>
      </w:r>
      <w:r>
        <w:rPr>
          <w:spacing w:val="-4"/>
        </w:rPr>
        <w:t> </w:t>
      </w:r>
      <w:r>
        <w:rPr/>
        <w:t>hourly</w:t>
      </w:r>
      <w:r>
        <w:rPr>
          <w:spacing w:val="-1"/>
        </w:rPr>
        <w:t> </w:t>
      </w:r>
      <w:r>
        <w:rPr/>
        <w:t>loss</w:t>
      </w:r>
      <w:r>
        <w:rPr>
          <w:spacing w:val="-4"/>
        </w:rPr>
        <w:t> </w:t>
      </w:r>
      <w:r>
        <w:rPr/>
        <w:t>de-ration</w:t>
      </w:r>
      <w:r>
        <w:rPr>
          <w:spacing w:val="-4"/>
        </w:rPr>
        <w:t> </w:t>
      </w:r>
      <w:r>
        <w:rPr/>
        <w:t>factors</w:t>
      </w:r>
      <w:r>
        <w:rPr>
          <w:spacing w:val="-4"/>
        </w:rPr>
        <w:t> </w:t>
      </w:r>
      <w:r>
        <w:rPr/>
        <w:t>are</w:t>
      </w:r>
      <w:r>
        <w:rPr>
          <w:spacing w:val="-4"/>
        </w:rPr>
        <w:t> </w:t>
      </w:r>
      <w:r>
        <w:rPr/>
        <w:t>applied</w:t>
      </w:r>
      <w:r>
        <w:rPr>
          <w:spacing w:val="-2"/>
        </w:rPr>
        <w:t> </w:t>
      </w:r>
      <w:r>
        <w:rPr/>
        <w:t>to</w:t>
      </w:r>
      <w:r>
        <w:rPr>
          <w:spacing w:val="-4"/>
        </w:rPr>
        <w:t> </w:t>
      </w:r>
      <w:r>
        <w:rPr/>
        <w:t>the</w:t>
      </w:r>
      <w:r>
        <w:rPr>
          <w:spacing w:val="-4"/>
        </w:rPr>
        <w:t> </w:t>
      </w:r>
      <w:r>
        <w:rPr/>
        <w:t>LSE</w:t>
      </w:r>
      <w:r>
        <w:rPr>
          <w:spacing w:val="-4"/>
        </w:rPr>
        <w:t> </w:t>
      </w:r>
      <w:r>
        <w:rPr/>
        <w:t>load</w:t>
      </w:r>
      <w:r>
        <w:rPr>
          <w:spacing w:val="-4"/>
        </w:rPr>
        <w:t> </w:t>
      </w:r>
      <w:r>
        <w:rPr/>
        <w:t>responsibility InSchedule MWh quantities (which are inclusive of all losses) that are carved-out of the applicable fully metered EDC’s total load, as well as applied to any residual load responsibility remaining with the fully metered EDCs, as follows:</w:t>
      </w:r>
    </w:p>
    <w:p>
      <w:pPr>
        <w:spacing w:line="261" w:lineRule="auto" w:before="224"/>
        <w:ind w:left="360" w:right="1739" w:firstLine="0"/>
        <w:jc w:val="left"/>
        <w:rPr>
          <w:rFonts w:ascii="Arial" w:hAnsi="Arial"/>
          <w:i/>
          <w:sz w:val="22"/>
        </w:rPr>
      </w:pPr>
      <w:r>
        <w:rPr>
          <w:rFonts w:ascii="Arial" w:hAnsi="Arial"/>
          <w:i/>
          <w:sz w:val="22"/>
        </w:rPr>
        <w:t>Loss</w:t>
      </w:r>
      <w:r>
        <w:rPr>
          <w:rFonts w:ascii="Arial" w:hAnsi="Arial"/>
          <w:i/>
          <w:spacing w:val="-4"/>
          <w:sz w:val="22"/>
        </w:rPr>
        <w:t> </w:t>
      </w:r>
      <w:r>
        <w:rPr>
          <w:rFonts w:ascii="Arial" w:hAnsi="Arial"/>
          <w:i/>
          <w:sz w:val="22"/>
        </w:rPr>
        <w:t>De-rated</w:t>
      </w:r>
      <w:r>
        <w:rPr>
          <w:rFonts w:ascii="Arial" w:hAnsi="Arial"/>
          <w:i/>
          <w:spacing w:val="-4"/>
          <w:sz w:val="22"/>
        </w:rPr>
        <w:t> </w:t>
      </w:r>
      <w:r>
        <w:rPr>
          <w:rFonts w:ascii="Arial" w:hAnsi="Arial"/>
          <w:i/>
          <w:sz w:val="22"/>
        </w:rPr>
        <w:t>Load</w:t>
      </w:r>
      <w:r>
        <w:rPr>
          <w:rFonts w:ascii="Arial" w:hAnsi="Arial"/>
          <w:i/>
          <w:spacing w:val="-4"/>
          <w:sz w:val="22"/>
        </w:rPr>
        <w:t> </w:t>
      </w:r>
      <w:r>
        <w:rPr>
          <w:rFonts w:ascii="Arial" w:hAnsi="Arial"/>
          <w:i/>
          <w:sz w:val="22"/>
        </w:rPr>
        <w:t>MWh</w:t>
      </w:r>
      <w:r>
        <w:rPr>
          <w:rFonts w:ascii="Arial" w:hAnsi="Arial"/>
          <w:i/>
          <w:spacing w:val="-4"/>
          <w:sz w:val="22"/>
        </w:rPr>
        <w:t> </w:t>
      </w:r>
      <w:r>
        <w:rPr>
          <w:rFonts w:ascii="Arial" w:hAnsi="Arial"/>
          <w:i/>
          <w:sz w:val="22"/>
        </w:rPr>
        <w:t>=</w:t>
      </w:r>
      <w:r>
        <w:rPr>
          <w:rFonts w:ascii="Arial" w:hAnsi="Arial"/>
          <w:i/>
          <w:spacing w:val="-4"/>
          <w:sz w:val="22"/>
        </w:rPr>
        <w:t> </w:t>
      </w:r>
      <w:r>
        <w:rPr>
          <w:rFonts w:ascii="Arial" w:hAnsi="Arial"/>
          <w:i/>
          <w:sz w:val="22"/>
        </w:rPr>
        <w:t>(1</w:t>
      </w:r>
      <w:r>
        <w:rPr>
          <w:rFonts w:ascii="Arial" w:hAnsi="Arial"/>
          <w:i/>
          <w:spacing w:val="-2"/>
          <w:sz w:val="22"/>
        </w:rPr>
        <w:t> </w:t>
      </w:r>
      <w:r>
        <w:rPr>
          <w:rFonts w:ascii="Arial" w:hAnsi="Arial"/>
          <w:i/>
          <w:sz w:val="22"/>
        </w:rPr>
        <w:t>–</w:t>
      </w:r>
      <w:r>
        <w:rPr>
          <w:rFonts w:ascii="Arial" w:hAnsi="Arial"/>
          <w:i/>
          <w:spacing w:val="-4"/>
          <w:sz w:val="22"/>
        </w:rPr>
        <w:t> </w:t>
      </w:r>
      <w:r>
        <w:rPr>
          <w:rFonts w:ascii="Arial" w:hAnsi="Arial"/>
          <w:i/>
          <w:sz w:val="22"/>
        </w:rPr>
        <w:t>EDC</w:t>
      </w:r>
      <w:r>
        <w:rPr>
          <w:rFonts w:ascii="Arial" w:hAnsi="Arial"/>
          <w:i/>
          <w:spacing w:val="-4"/>
          <w:sz w:val="22"/>
        </w:rPr>
        <w:t> </w:t>
      </w:r>
      <w:r>
        <w:rPr>
          <w:rFonts w:ascii="Arial" w:hAnsi="Arial"/>
          <w:i/>
          <w:sz w:val="22"/>
        </w:rPr>
        <w:t>Loss</w:t>
      </w:r>
      <w:r>
        <w:rPr>
          <w:rFonts w:ascii="Arial" w:hAnsi="Arial"/>
          <w:i/>
          <w:spacing w:val="-4"/>
          <w:sz w:val="22"/>
        </w:rPr>
        <w:t> </w:t>
      </w:r>
      <w:r>
        <w:rPr>
          <w:rFonts w:ascii="Arial" w:hAnsi="Arial"/>
          <w:i/>
          <w:sz w:val="22"/>
        </w:rPr>
        <w:t>De-ration</w:t>
      </w:r>
      <w:r>
        <w:rPr>
          <w:rFonts w:ascii="Arial" w:hAnsi="Arial"/>
          <w:i/>
          <w:spacing w:val="-4"/>
          <w:sz w:val="22"/>
        </w:rPr>
        <w:t> </w:t>
      </w:r>
      <w:r>
        <w:rPr>
          <w:rFonts w:ascii="Arial" w:hAnsi="Arial"/>
          <w:i/>
          <w:sz w:val="22"/>
        </w:rPr>
        <w:t>Factor)</w:t>
      </w:r>
      <w:r>
        <w:rPr>
          <w:rFonts w:ascii="Arial" w:hAnsi="Arial"/>
          <w:i/>
          <w:spacing w:val="-2"/>
          <w:sz w:val="22"/>
        </w:rPr>
        <w:t> </w:t>
      </w:r>
      <w:r>
        <w:rPr>
          <w:rFonts w:ascii="Arial" w:hAnsi="Arial"/>
          <w:i/>
          <w:sz w:val="22"/>
        </w:rPr>
        <w:t>x</w:t>
      </w:r>
      <w:r>
        <w:rPr>
          <w:rFonts w:ascii="Arial" w:hAnsi="Arial"/>
          <w:i/>
          <w:spacing w:val="-4"/>
          <w:sz w:val="22"/>
        </w:rPr>
        <w:t> </w:t>
      </w:r>
      <w:r>
        <w:rPr>
          <w:rFonts w:ascii="Arial" w:hAnsi="Arial"/>
          <w:i/>
          <w:sz w:val="22"/>
        </w:rPr>
        <w:t>InScheduled,</w:t>
      </w:r>
      <w:r>
        <w:rPr>
          <w:rFonts w:ascii="Arial" w:hAnsi="Arial"/>
          <w:i/>
          <w:spacing w:val="-4"/>
          <w:sz w:val="22"/>
        </w:rPr>
        <w:t> </w:t>
      </w:r>
      <w:r>
        <w:rPr>
          <w:rFonts w:ascii="Arial" w:hAnsi="Arial"/>
          <w:i/>
          <w:sz w:val="22"/>
        </w:rPr>
        <w:t>or</w:t>
      </w:r>
      <w:r>
        <w:rPr>
          <w:rFonts w:ascii="Arial" w:hAnsi="Arial"/>
          <w:i/>
          <w:spacing w:val="-4"/>
          <w:sz w:val="22"/>
        </w:rPr>
        <w:t> </w:t>
      </w:r>
      <w:r>
        <w:rPr>
          <w:rFonts w:ascii="Arial" w:hAnsi="Arial"/>
          <w:i/>
          <w:sz w:val="22"/>
        </w:rPr>
        <w:t>Revenue-Metered, Load Responsibility MWh</w:t>
      </w:r>
    </w:p>
    <w:p>
      <w:pPr>
        <w:pStyle w:val="BodyText"/>
        <w:spacing w:line="261" w:lineRule="auto" w:before="225"/>
        <w:ind w:left="360" w:right="1730"/>
      </w:pPr>
      <w:r>
        <w:rPr/>
        <w:t>In</w:t>
      </w:r>
      <w:r>
        <w:rPr>
          <w:spacing w:val="-4"/>
        </w:rPr>
        <w:t> </w:t>
      </w:r>
      <w:r>
        <w:rPr/>
        <w:t>the</w:t>
      </w:r>
      <w:r>
        <w:rPr>
          <w:spacing w:val="-4"/>
        </w:rPr>
        <w:t> </w:t>
      </w:r>
      <w:r>
        <w:rPr/>
        <w:t>event</w:t>
      </w:r>
      <w:r>
        <w:rPr>
          <w:spacing w:val="-4"/>
        </w:rPr>
        <w:t> </w:t>
      </w:r>
      <w:r>
        <w:rPr/>
        <w:t>that</w:t>
      </w:r>
      <w:r>
        <w:rPr>
          <w:spacing w:val="-4"/>
        </w:rPr>
        <w:t> </w:t>
      </w:r>
      <w:r>
        <w:rPr/>
        <w:t>the</w:t>
      </w:r>
      <w:r>
        <w:rPr>
          <w:spacing w:val="-1"/>
        </w:rPr>
        <w:t> </w:t>
      </w:r>
      <w:r>
        <w:rPr/>
        <w:t>EDC</w:t>
      </w:r>
      <w:r>
        <w:rPr>
          <w:spacing w:val="-4"/>
        </w:rPr>
        <w:t> </w:t>
      </w:r>
      <w:r>
        <w:rPr/>
        <w:t>total</w:t>
      </w:r>
      <w:r>
        <w:rPr>
          <w:spacing w:val="-4"/>
        </w:rPr>
        <w:t> </w:t>
      </w:r>
      <w:r>
        <w:rPr/>
        <w:t>state-estimator</w:t>
      </w:r>
      <w:r>
        <w:rPr>
          <w:spacing w:val="-1"/>
        </w:rPr>
        <w:t> </w:t>
      </w:r>
      <w:r>
        <w:rPr/>
        <w:t>Loss</w:t>
      </w:r>
      <w:r>
        <w:rPr>
          <w:spacing w:val="-4"/>
        </w:rPr>
        <w:t> </w:t>
      </w:r>
      <w:r>
        <w:rPr/>
        <w:t>MWh</w:t>
      </w:r>
      <w:r>
        <w:rPr>
          <w:spacing w:val="-4"/>
        </w:rPr>
        <w:t> </w:t>
      </w:r>
      <w:r>
        <w:rPr/>
        <w:t>or</w:t>
      </w:r>
      <w:r>
        <w:rPr>
          <w:spacing w:val="-4"/>
        </w:rPr>
        <w:t> </w:t>
      </w:r>
      <w:r>
        <w:rPr/>
        <w:t>the</w:t>
      </w:r>
      <w:r>
        <w:rPr>
          <w:spacing w:val="-4"/>
        </w:rPr>
        <w:t> </w:t>
      </w:r>
      <w:r>
        <w:rPr/>
        <w:t>EDC</w:t>
      </w:r>
      <w:r>
        <w:rPr>
          <w:spacing w:val="-4"/>
        </w:rPr>
        <w:t> </w:t>
      </w:r>
      <w:r>
        <w:rPr/>
        <w:t>total</w:t>
      </w:r>
      <w:r>
        <w:rPr>
          <w:spacing w:val="-1"/>
        </w:rPr>
        <w:t> </w:t>
      </w:r>
      <w:r>
        <w:rPr/>
        <w:t>state-estimator non-500 kV Loss MWh is unavailable for an hour, PJM calculates the hourly value as the</w:t>
      </w:r>
    </w:p>
    <w:p>
      <w:pPr>
        <w:pStyle w:val="BodyText"/>
        <w:spacing w:line="251" w:lineRule="exact" w:before="0"/>
        <w:ind w:left="360"/>
      </w:pPr>
      <w:r>
        <w:rPr/>
        <w:t>average</w:t>
      </w:r>
      <w:r>
        <w:rPr>
          <w:spacing w:val="-6"/>
        </w:rPr>
        <w:t> </w:t>
      </w:r>
      <w:r>
        <w:rPr/>
        <w:t>of</w:t>
      </w:r>
      <w:r>
        <w:rPr>
          <w:spacing w:val="-4"/>
        </w:rPr>
        <w:t> </w:t>
      </w:r>
      <w:r>
        <w:rPr/>
        <w:t>the</w:t>
      </w:r>
      <w:r>
        <w:rPr>
          <w:spacing w:val="-4"/>
        </w:rPr>
        <w:t> </w:t>
      </w:r>
      <w:r>
        <w:rPr/>
        <w:t>value</w:t>
      </w:r>
      <w:r>
        <w:rPr>
          <w:spacing w:val="-4"/>
        </w:rPr>
        <w:t> </w:t>
      </w:r>
      <w:r>
        <w:rPr/>
        <w:t>of</w:t>
      </w:r>
      <w:r>
        <w:rPr>
          <w:spacing w:val="-4"/>
        </w:rPr>
        <w:t> </w:t>
      </w:r>
      <w:r>
        <w:rPr/>
        <w:t>the</w:t>
      </w:r>
      <w:r>
        <w:rPr>
          <w:spacing w:val="-1"/>
        </w:rPr>
        <w:t> </w:t>
      </w:r>
      <w:r>
        <w:rPr/>
        <w:t>last</w:t>
      </w:r>
      <w:r>
        <w:rPr>
          <w:spacing w:val="-4"/>
        </w:rPr>
        <w:t> </w:t>
      </w:r>
      <w:r>
        <w:rPr/>
        <w:t>available</w:t>
      </w:r>
      <w:r>
        <w:rPr>
          <w:spacing w:val="-3"/>
        </w:rPr>
        <w:t> </w:t>
      </w:r>
      <w:r>
        <w:rPr/>
        <w:t>hours</w:t>
      </w:r>
      <w:r>
        <w:rPr>
          <w:spacing w:val="-4"/>
        </w:rPr>
        <w:t> </w:t>
      </w:r>
      <w:r>
        <w:rPr/>
        <w:t>immediately</w:t>
      </w:r>
      <w:r>
        <w:rPr>
          <w:spacing w:val="-4"/>
        </w:rPr>
        <w:t> </w:t>
      </w:r>
      <w:r>
        <w:rPr/>
        <w:t>before</w:t>
      </w:r>
      <w:r>
        <w:rPr>
          <w:spacing w:val="-1"/>
        </w:rPr>
        <w:t> </w:t>
      </w:r>
      <w:r>
        <w:rPr/>
        <w:t>and</w:t>
      </w:r>
      <w:r>
        <w:rPr>
          <w:spacing w:val="-4"/>
        </w:rPr>
        <w:t> </w:t>
      </w:r>
      <w:r>
        <w:rPr/>
        <w:t>after</w:t>
      </w:r>
      <w:r>
        <w:rPr>
          <w:spacing w:val="-4"/>
        </w:rPr>
        <w:t> </w:t>
      </w:r>
      <w:r>
        <w:rPr/>
        <w:t>the</w:t>
      </w:r>
      <w:r>
        <w:rPr>
          <w:spacing w:val="-4"/>
        </w:rPr>
        <w:t> </w:t>
      </w:r>
      <w:r>
        <w:rPr/>
        <w:t>impacted</w:t>
      </w:r>
      <w:r>
        <w:rPr>
          <w:spacing w:val="-3"/>
        </w:rPr>
        <w:t> </w:t>
      </w:r>
      <w:r>
        <w:rPr>
          <w:spacing w:val="-2"/>
        </w:rPr>
        <w:t>hour.</w:t>
      </w:r>
    </w:p>
    <w:p>
      <w:pPr>
        <w:pStyle w:val="BodyText"/>
        <w:spacing w:before="134"/>
        <w:ind w:left="0"/>
      </w:pPr>
    </w:p>
    <w:p>
      <w:pPr>
        <w:pStyle w:val="Heading1"/>
        <w:numPr>
          <w:ilvl w:val="1"/>
          <w:numId w:val="29"/>
        </w:numPr>
        <w:tabs>
          <w:tab w:pos="836" w:val="left" w:leader="none"/>
        </w:tabs>
        <w:spacing w:line="240" w:lineRule="auto" w:before="0" w:after="0"/>
        <w:ind w:left="836" w:right="0" w:hanging="485"/>
        <w:jc w:val="left"/>
      </w:pPr>
      <w:bookmarkStart w:name="3.5 State-estimated vs. Revenue-metered " w:id="63"/>
      <w:bookmarkEnd w:id="63"/>
      <w:r>
        <w:rPr/>
      </w:r>
      <w:bookmarkStart w:name="_bookmark22" w:id="64"/>
      <w:bookmarkEnd w:id="64"/>
      <w:r>
        <w:rPr/>
      </w:r>
      <w:r>
        <w:rPr>
          <w:color w:val="013466"/>
        </w:rPr>
        <w:t>State-eзtimated</w:t>
      </w:r>
      <w:r>
        <w:rPr>
          <w:color w:val="013466"/>
          <w:spacing w:val="22"/>
        </w:rPr>
        <w:t> </w:t>
      </w:r>
      <w:r>
        <w:rPr>
          <w:color w:val="013466"/>
        </w:rPr>
        <w:t>vз.</w:t>
      </w:r>
      <w:r>
        <w:rPr>
          <w:color w:val="013466"/>
          <w:spacing w:val="20"/>
        </w:rPr>
        <w:t> </w:t>
      </w:r>
      <w:r>
        <w:rPr>
          <w:color w:val="013466"/>
        </w:rPr>
        <w:t>Revenue-metered</w:t>
      </w:r>
      <w:r>
        <w:rPr>
          <w:color w:val="013466"/>
          <w:spacing w:val="20"/>
        </w:rPr>
        <w:t> </w:t>
      </w:r>
      <w:r>
        <w:rPr>
          <w:color w:val="013466"/>
        </w:rPr>
        <w:t>Energy</w:t>
      </w:r>
      <w:r>
        <w:rPr>
          <w:color w:val="013466"/>
          <w:spacing w:val="20"/>
        </w:rPr>
        <w:t> </w:t>
      </w:r>
      <w:r>
        <w:rPr>
          <w:color w:val="013466"/>
          <w:spacing w:val="-2"/>
        </w:rPr>
        <w:t>Quantitieз</w:t>
      </w:r>
    </w:p>
    <w:p>
      <w:pPr>
        <w:pStyle w:val="BodyText"/>
        <w:spacing w:line="261" w:lineRule="auto" w:before="237"/>
        <w:ind w:left="360" w:right="1194"/>
      </w:pPr>
      <w:r>
        <w:rPr/>
        <w:t>Revenue Data for Settlements for generation resources are initially determined by the PJM State</w:t>
      </w:r>
      <w:r>
        <w:rPr>
          <w:spacing w:val="-4"/>
        </w:rPr>
        <w:t> </w:t>
      </w:r>
      <w:r>
        <w:rPr/>
        <w:t>Estimator,</w:t>
      </w:r>
      <w:r>
        <w:rPr>
          <w:spacing w:val="-4"/>
        </w:rPr>
        <w:t> </w:t>
      </w:r>
      <w:r>
        <w:rPr/>
        <w:t>however,</w:t>
      </w:r>
      <w:r>
        <w:rPr>
          <w:spacing w:val="-1"/>
        </w:rPr>
        <w:t> </w:t>
      </w:r>
      <w:r>
        <w:rPr/>
        <w:t>final</w:t>
      </w:r>
      <w:r>
        <w:rPr>
          <w:spacing w:val="-4"/>
        </w:rPr>
        <w:t> </w:t>
      </w:r>
      <w:r>
        <w:rPr/>
        <w:t>settlement</w:t>
      </w:r>
      <w:r>
        <w:rPr>
          <w:spacing w:val="-4"/>
        </w:rPr>
        <w:t> </w:t>
      </w:r>
      <w:r>
        <w:rPr/>
        <w:t>values</w:t>
      </w:r>
      <w:r>
        <w:rPr>
          <w:spacing w:val="-4"/>
        </w:rPr>
        <w:t> </w:t>
      </w:r>
      <w:r>
        <w:rPr/>
        <w:t>are</w:t>
      </w:r>
      <w:r>
        <w:rPr>
          <w:spacing w:val="-4"/>
        </w:rPr>
        <w:t> </w:t>
      </w:r>
      <w:r>
        <w:rPr/>
        <w:t>determined</w:t>
      </w:r>
      <w:r>
        <w:rPr>
          <w:spacing w:val="-1"/>
        </w:rPr>
        <w:t> </w:t>
      </w:r>
      <w:r>
        <w:rPr/>
        <w:t>as</w:t>
      </w:r>
      <w:r>
        <w:rPr>
          <w:spacing w:val="-4"/>
        </w:rPr>
        <w:t> </w:t>
      </w:r>
      <w:r>
        <w:rPr/>
        <w:t>described</w:t>
      </w:r>
      <w:r>
        <w:rPr>
          <w:spacing w:val="-4"/>
        </w:rPr>
        <w:t> </w:t>
      </w:r>
      <w:r>
        <w:rPr/>
        <w:t>in</w:t>
      </w:r>
      <w:r>
        <w:rPr>
          <w:spacing w:val="-4"/>
        </w:rPr>
        <w:t> </w:t>
      </w:r>
      <w:r>
        <w:rPr/>
        <w:t>Section</w:t>
      </w:r>
      <w:r>
        <w:rPr>
          <w:spacing w:val="-4"/>
        </w:rPr>
        <w:t> </w:t>
      </w:r>
      <w:r>
        <w:rPr/>
        <w:t>1A</w:t>
      </w:r>
      <w:r>
        <w:rPr>
          <w:spacing w:val="-2"/>
        </w:rPr>
        <w:t> </w:t>
      </w:r>
      <w:r>
        <w:rPr/>
        <w:t>of this PJM Manual.</w:t>
      </w:r>
    </w:p>
    <w:p>
      <w:pPr>
        <w:pStyle w:val="BodyText"/>
        <w:spacing w:line="261" w:lineRule="auto" w:before="224"/>
        <w:ind w:left="360" w:right="1094"/>
      </w:pPr>
      <w:r>
        <w:rPr/>
        <w:t>The</w:t>
      </w:r>
      <w:r>
        <w:rPr>
          <w:spacing w:val="-2"/>
        </w:rPr>
        <w:t> </w:t>
      </w:r>
      <w:r>
        <w:rPr/>
        <w:t>total</w:t>
      </w:r>
      <w:r>
        <w:rPr>
          <w:spacing w:val="-2"/>
        </w:rPr>
        <w:t> </w:t>
      </w:r>
      <w:r>
        <w:rPr/>
        <w:t>load</w:t>
      </w:r>
      <w:r>
        <w:rPr>
          <w:spacing w:val="-2"/>
        </w:rPr>
        <w:t> </w:t>
      </w:r>
      <w:r>
        <w:rPr/>
        <w:t>actually</w:t>
      </w:r>
      <w:r>
        <w:rPr>
          <w:spacing w:val="-2"/>
        </w:rPr>
        <w:t> </w:t>
      </w:r>
      <w:r>
        <w:rPr/>
        <w:t>served at</w:t>
      </w:r>
      <w:r>
        <w:rPr>
          <w:spacing w:val="-2"/>
        </w:rPr>
        <w:t> </w:t>
      </w:r>
      <w:r>
        <w:rPr/>
        <w:t>each</w:t>
      </w:r>
      <w:r>
        <w:rPr>
          <w:spacing w:val="-2"/>
        </w:rPr>
        <w:t> </w:t>
      </w:r>
      <w:r>
        <w:rPr/>
        <w:t>load</w:t>
      </w:r>
      <w:r>
        <w:rPr>
          <w:spacing w:val="-2"/>
        </w:rPr>
        <w:t> </w:t>
      </w:r>
      <w:r>
        <w:rPr/>
        <w:t>bus</w:t>
      </w:r>
      <w:r>
        <w:rPr>
          <w:spacing w:val="-2"/>
        </w:rPr>
        <w:t> </w:t>
      </w:r>
      <w:r>
        <w:rPr/>
        <w:t>is</w:t>
      </w:r>
      <w:r>
        <w:rPr>
          <w:spacing w:val="-2"/>
        </w:rPr>
        <w:t> </w:t>
      </w:r>
      <w:r>
        <w:rPr/>
        <w:t>initially determined</w:t>
      </w:r>
      <w:r>
        <w:rPr>
          <w:spacing w:val="-2"/>
        </w:rPr>
        <w:t> </w:t>
      </w:r>
      <w:r>
        <w:rPr/>
        <w:t>by</w:t>
      </w:r>
      <w:r>
        <w:rPr>
          <w:spacing w:val="-2"/>
        </w:rPr>
        <w:t> </w:t>
      </w:r>
      <w:r>
        <w:rPr/>
        <w:t>the</w:t>
      </w:r>
      <w:r>
        <w:rPr>
          <w:spacing w:val="-2"/>
        </w:rPr>
        <w:t> </w:t>
      </w:r>
      <w:r>
        <w:rPr/>
        <w:t>State Estimator.</w:t>
      </w:r>
      <w:r>
        <w:rPr>
          <w:spacing w:val="-2"/>
        </w:rPr>
        <w:t> </w:t>
      </w:r>
      <w:r>
        <w:rPr/>
        <w:t>For each Electric Distribution Company (EDC) that reports hourly net energy flows from all metered tie lines to PJM via Power Meter and revenue meter data for the net energy delivered by all generators within that EDC’s territory via Power Meter, for the purpose of energy market accounting the EDC is classified as a fully metered EDC. The total fully metered EDC revenue-metered load is calculated as the sum of the net import energy flows reported by their tie revenue meters plus the net generation reported by the generator revenue meters. The amount of</w:t>
      </w:r>
      <w:r>
        <w:rPr>
          <w:spacing w:val="-3"/>
        </w:rPr>
        <w:t> </w:t>
      </w:r>
      <w:r>
        <w:rPr/>
        <w:t>load</w:t>
      </w:r>
      <w:r>
        <w:rPr>
          <w:spacing w:val="-3"/>
        </w:rPr>
        <w:t> </w:t>
      </w:r>
      <w:r>
        <w:rPr/>
        <w:t>at</w:t>
      </w:r>
      <w:r>
        <w:rPr>
          <w:spacing w:val="-3"/>
        </w:rPr>
        <w:t> </w:t>
      </w:r>
      <w:r>
        <w:rPr/>
        <w:t>each</w:t>
      </w:r>
      <w:r>
        <w:rPr>
          <w:spacing w:val="-3"/>
        </w:rPr>
        <w:t> </w:t>
      </w:r>
      <w:r>
        <w:rPr/>
        <w:t>of</w:t>
      </w:r>
      <w:r>
        <w:rPr>
          <w:spacing w:val="-3"/>
        </w:rPr>
        <w:t> </w:t>
      </w:r>
      <w:r>
        <w:rPr/>
        <w:t>such</w:t>
      </w:r>
      <w:r>
        <w:rPr>
          <w:spacing w:val="-1"/>
        </w:rPr>
        <w:t> </w:t>
      </w:r>
      <w:r>
        <w:rPr/>
        <w:t>fully</w:t>
      </w:r>
      <w:r>
        <w:rPr>
          <w:spacing w:val="-3"/>
        </w:rPr>
        <w:t> </w:t>
      </w:r>
      <w:r>
        <w:rPr/>
        <w:t>metered</w:t>
      </w:r>
      <w:r>
        <w:rPr>
          <w:spacing w:val="-3"/>
        </w:rPr>
        <w:t> </w:t>
      </w:r>
      <w:r>
        <w:rPr/>
        <w:t>EDC’s</w:t>
      </w:r>
      <w:r>
        <w:rPr>
          <w:spacing w:val="-3"/>
        </w:rPr>
        <w:t> </w:t>
      </w:r>
      <w:r>
        <w:rPr/>
        <w:t>load</w:t>
      </w:r>
      <w:r>
        <w:rPr>
          <w:spacing w:val="-3"/>
        </w:rPr>
        <w:t> </w:t>
      </w:r>
      <w:r>
        <w:rPr/>
        <w:t>buses</w:t>
      </w:r>
      <w:r>
        <w:rPr>
          <w:spacing w:val="-1"/>
        </w:rPr>
        <w:t> </w:t>
      </w:r>
      <w:r>
        <w:rPr/>
        <w:t>calculated</w:t>
      </w:r>
      <w:r>
        <w:rPr>
          <w:spacing w:val="-3"/>
        </w:rPr>
        <w:t> </w:t>
      </w:r>
      <w:r>
        <w:rPr/>
        <w:t>by</w:t>
      </w:r>
      <w:r>
        <w:rPr>
          <w:spacing w:val="-3"/>
        </w:rPr>
        <w:t> </w:t>
      </w:r>
      <w:r>
        <w:rPr/>
        <w:t>the</w:t>
      </w:r>
      <w:r>
        <w:rPr>
          <w:spacing w:val="-3"/>
        </w:rPr>
        <w:t> </w:t>
      </w:r>
      <w:r>
        <w:rPr/>
        <w:t>PJM</w:t>
      </w:r>
      <w:r>
        <w:rPr>
          <w:spacing w:val="-3"/>
        </w:rPr>
        <w:t> </w:t>
      </w:r>
      <w:r>
        <w:rPr/>
        <w:t>State Estimator</w:t>
      </w:r>
      <w:r>
        <w:rPr>
          <w:spacing w:val="-3"/>
        </w:rPr>
        <w:t> </w:t>
      </w:r>
      <w:r>
        <w:rPr/>
        <w:t>is then adjusted, in proportion to its share of the total load of that fully metered EDC, in order that the total amount of load across all of the fully metered EDC’s load buses matches its total revenue meter calculated load.</w:t>
      </w:r>
    </w:p>
    <w:p>
      <w:pPr>
        <w:pStyle w:val="BodyText"/>
        <w:spacing w:line="261" w:lineRule="auto" w:before="219"/>
        <w:ind w:left="360" w:right="1266"/>
        <w:jc w:val="both"/>
      </w:pPr>
      <w:r>
        <w:rPr/>
        <w:t>PJM</w:t>
      </w:r>
      <w:r>
        <w:rPr>
          <w:spacing w:val="-3"/>
        </w:rPr>
        <w:t> </w:t>
      </w:r>
      <w:r>
        <w:rPr/>
        <w:t>will</w:t>
      </w:r>
      <w:r>
        <w:rPr>
          <w:spacing w:val="-3"/>
        </w:rPr>
        <w:t> </w:t>
      </w:r>
      <w:r>
        <w:rPr/>
        <w:t>assess</w:t>
      </w:r>
      <w:r>
        <w:rPr>
          <w:spacing w:val="-3"/>
        </w:rPr>
        <w:t> </w:t>
      </w:r>
      <w:r>
        <w:rPr/>
        <w:t>and</w:t>
      </w:r>
      <w:r>
        <w:rPr>
          <w:spacing w:val="-3"/>
        </w:rPr>
        <w:t> </w:t>
      </w:r>
      <w:r>
        <w:rPr/>
        <w:t>trend</w:t>
      </w:r>
      <w:r>
        <w:rPr>
          <w:spacing w:val="-3"/>
        </w:rPr>
        <w:t> </w:t>
      </w:r>
      <w:r>
        <w:rPr/>
        <w:t>quarterly</w:t>
      </w:r>
      <w:r>
        <w:rPr>
          <w:spacing w:val="-1"/>
        </w:rPr>
        <w:t> </w:t>
      </w:r>
      <w:r>
        <w:rPr/>
        <w:t>the</w:t>
      </w:r>
      <w:r>
        <w:rPr>
          <w:spacing w:val="-3"/>
        </w:rPr>
        <w:t> </w:t>
      </w:r>
      <w:r>
        <w:rPr/>
        <w:t>degree</w:t>
      </w:r>
      <w:r>
        <w:rPr>
          <w:spacing w:val="-3"/>
        </w:rPr>
        <w:t> </w:t>
      </w:r>
      <w:r>
        <w:rPr/>
        <w:t>of</w:t>
      </w:r>
      <w:r>
        <w:rPr>
          <w:spacing w:val="-3"/>
        </w:rPr>
        <w:t> </w:t>
      </w:r>
      <w:r>
        <w:rPr/>
        <w:t>net</w:t>
      </w:r>
      <w:r>
        <w:rPr>
          <w:spacing w:val="-3"/>
        </w:rPr>
        <w:t> </w:t>
      </w:r>
      <w:r>
        <w:rPr/>
        <w:t>energy</w:t>
      </w:r>
      <w:r>
        <w:rPr>
          <w:spacing w:val="-3"/>
        </w:rPr>
        <w:t> </w:t>
      </w:r>
      <w:r>
        <w:rPr/>
        <w:t>injections</w:t>
      </w:r>
      <w:r>
        <w:rPr>
          <w:spacing w:val="-1"/>
        </w:rPr>
        <w:t> </w:t>
      </w:r>
      <w:r>
        <w:rPr/>
        <w:t>at</w:t>
      </w:r>
      <w:r>
        <w:rPr>
          <w:spacing w:val="-3"/>
        </w:rPr>
        <w:t> </w:t>
      </w:r>
      <w:r>
        <w:rPr/>
        <w:t>load</w:t>
      </w:r>
      <w:r>
        <w:rPr>
          <w:spacing w:val="-3"/>
        </w:rPr>
        <w:t> </w:t>
      </w:r>
      <w:r>
        <w:rPr/>
        <w:t>buses</w:t>
      </w:r>
      <w:r>
        <w:rPr>
          <w:spacing w:val="-3"/>
        </w:rPr>
        <w:t> </w:t>
      </w:r>
      <w:r>
        <w:rPr/>
        <w:t>modeled in</w:t>
      </w:r>
      <w:r>
        <w:rPr>
          <w:spacing w:val="-2"/>
        </w:rPr>
        <w:t> </w:t>
      </w:r>
      <w:r>
        <w:rPr/>
        <w:t>the</w:t>
      </w:r>
      <w:r>
        <w:rPr>
          <w:spacing w:val="-2"/>
        </w:rPr>
        <w:t> </w:t>
      </w:r>
      <w:r>
        <w:rPr/>
        <w:t>PJM</w:t>
      </w:r>
      <w:r>
        <w:rPr>
          <w:spacing w:val="-2"/>
        </w:rPr>
        <w:t> </w:t>
      </w:r>
      <w:r>
        <w:rPr/>
        <w:t>network</w:t>
      </w:r>
      <w:r>
        <w:rPr>
          <w:spacing w:val="-2"/>
        </w:rPr>
        <w:t> </w:t>
      </w:r>
      <w:r>
        <w:rPr/>
        <w:t>system</w:t>
      </w:r>
      <w:r>
        <w:rPr>
          <w:spacing w:val="-2"/>
        </w:rPr>
        <w:t> </w:t>
      </w:r>
      <w:r>
        <w:rPr/>
        <w:t>model (i.e.,</w:t>
      </w:r>
      <w:r>
        <w:rPr>
          <w:spacing w:val="-2"/>
        </w:rPr>
        <w:t> </w:t>
      </w:r>
      <w:r>
        <w:rPr/>
        <w:t>reverse</w:t>
      </w:r>
      <w:r>
        <w:rPr>
          <w:spacing w:val="-2"/>
        </w:rPr>
        <w:t> </w:t>
      </w:r>
      <w:r>
        <w:rPr/>
        <w:t>power</w:t>
      </w:r>
      <w:r>
        <w:rPr>
          <w:spacing w:val="-2"/>
        </w:rPr>
        <w:t> </w:t>
      </w:r>
      <w:r>
        <w:rPr/>
        <w:t>flows)</w:t>
      </w:r>
      <w:r>
        <w:rPr>
          <w:spacing w:val="-2"/>
        </w:rPr>
        <w:t> </w:t>
      </w:r>
      <w:r>
        <w:rPr/>
        <w:t>in order</w:t>
      </w:r>
      <w:r>
        <w:rPr>
          <w:spacing w:val="-2"/>
        </w:rPr>
        <w:t> </w:t>
      </w:r>
      <w:r>
        <w:rPr/>
        <w:t>to</w:t>
      </w:r>
      <w:r>
        <w:rPr>
          <w:spacing w:val="-2"/>
        </w:rPr>
        <w:t> </w:t>
      </w:r>
      <w:r>
        <w:rPr/>
        <w:t>detect</w:t>
      </w:r>
      <w:r>
        <w:rPr>
          <w:spacing w:val="-2"/>
        </w:rPr>
        <w:t> </w:t>
      </w:r>
      <w:r>
        <w:rPr/>
        <w:t>and</w:t>
      </w:r>
      <w:r>
        <w:rPr>
          <w:spacing w:val="-2"/>
        </w:rPr>
        <w:t> </w:t>
      </w:r>
      <w:r>
        <w:rPr/>
        <w:t>correct any modeling issues and to identify any generation in excess of load that appears at a load bus.</w:t>
      </w:r>
    </w:p>
    <w:p>
      <w:pPr>
        <w:pStyle w:val="BodyText"/>
        <w:spacing w:line="261" w:lineRule="auto" w:before="0"/>
        <w:ind w:left="360" w:right="1078"/>
      </w:pPr>
      <w:r>
        <w:rPr/>
        <w:t>PJM will determine and use a relevant net energy injection threshold at a load bus that may impact</w:t>
      </w:r>
      <w:r>
        <w:rPr>
          <w:spacing w:val="-4"/>
        </w:rPr>
        <w:t> </w:t>
      </w:r>
      <w:r>
        <w:rPr/>
        <w:t>LMP</w:t>
      </w:r>
      <w:r>
        <w:rPr>
          <w:spacing w:val="-4"/>
        </w:rPr>
        <w:t> </w:t>
      </w:r>
      <w:r>
        <w:rPr/>
        <w:t>and/or</w:t>
      </w:r>
      <w:r>
        <w:rPr>
          <w:spacing w:val="-4"/>
        </w:rPr>
        <w:t> </w:t>
      </w:r>
      <w:r>
        <w:rPr/>
        <w:t>load</w:t>
      </w:r>
      <w:r>
        <w:rPr>
          <w:spacing w:val="-4"/>
        </w:rPr>
        <w:t> </w:t>
      </w:r>
      <w:r>
        <w:rPr/>
        <w:t>accuracy.</w:t>
      </w:r>
      <w:r>
        <w:rPr>
          <w:spacing w:val="-2"/>
        </w:rPr>
        <w:t> </w:t>
      </w:r>
      <w:r>
        <w:rPr/>
        <w:t>For</w:t>
      </w:r>
      <w:r>
        <w:rPr>
          <w:spacing w:val="-4"/>
        </w:rPr>
        <w:t> </w:t>
      </w:r>
      <w:r>
        <w:rPr/>
        <w:t>load</w:t>
      </w:r>
      <w:r>
        <w:rPr>
          <w:spacing w:val="-4"/>
        </w:rPr>
        <w:t> </w:t>
      </w:r>
      <w:r>
        <w:rPr/>
        <w:t>buses</w:t>
      </w:r>
      <w:r>
        <w:rPr>
          <w:spacing w:val="-4"/>
        </w:rPr>
        <w:t> </w:t>
      </w:r>
      <w:r>
        <w:rPr/>
        <w:t>with</w:t>
      </w:r>
      <w:r>
        <w:rPr>
          <w:spacing w:val="-4"/>
        </w:rPr>
        <w:t> </w:t>
      </w:r>
      <w:r>
        <w:rPr/>
        <w:t>persistent</w:t>
      </w:r>
      <w:r>
        <w:rPr>
          <w:spacing w:val="-2"/>
        </w:rPr>
        <w:t> </w:t>
      </w:r>
      <w:r>
        <w:rPr/>
        <w:t>negative</w:t>
      </w:r>
      <w:r>
        <w:rPr>
          <w:spacing w:val="-4"/>
        </w:rPr>
        <w:t> </w:t>
      </w:r>
      <w:r>
        <w:rPr/>
        <w:t>MWh,</w:t>
      </w:r>
      <w:r>
        <w:rPr>
          <w:spacing w:val="-4"/>
        </w:rPr>
        <w:t> </w:t>
      </w:r>
      <w:r>
        <w:rPr/>
        <w:t>PJM</w:t>
      </w:r>
      <w:r>
        <w:rPr>
          <w:spacing w:val="-4"/>
        </w:rPr>
        <w:t> </w:t>
      </w:r>
      <w:r>
        <w:rPr/>
        <w:t>will</w:t>
      </w:r>
      <w:r>
        <w:rPr>
          <w:spacing w:val="-4"/>
        </w:rPr>
        <w:t> </w:t>
      </w:r>
      <w:r>
        <w:rPr/>
        <w:t>work with the applicable EDC to determine if the cause is suboptimal modeling or actual reverse power</w:t>
      </w:r>
      <w:r>
        <w:rPr>
          <w:spacing w:val="-4"/>
        </w:rPr>
        <w:t> </w:t>
      </w:r>
      <w:r>
        <w:rPr/>
        <w:t>flows</w:t>
      </w:r>
      <w:r>
        <w:rPr>
          <w:spacing w:val="-4"/>
        </w:rPr>
        <w:t> </w:t>
      </w:r>
      <w:r>
        <w:rPr/>
        <w:t>from</w:t>
      </w:r>
      <w:r>
        <w:rPr>
          <w:spacing w:val="-4"/>
        </w:rPr>
        <w:t> </w:t>
      </w:r>
      <w:r>
        <w:rPr/>
        <w:t>distribution-level</w:t>
      </w:r>
      <w:r>
        <w:rPr>
          <w:spacing w:val="-2"/>
        </w:rPr>
        <w:t> </w:t>
      </w:r>
      <w:r>
        <w:rPr/>
        <w:t>system(s)</w:t>
      </w:r>
      <w:r>
        <w:rPr>
          <w:spacing w:val="-4"/>
        </w:rPr>
        <w:t> </w:t>
      </w:r>
      <w:r>
        <w:rPr/>
        <w:t>to</w:t>
      </w:r>
      <w:r>
        <w:rPr>
          <w:spacing w:val="-4"/>
        </w:rPr>
        <w:t> </w:t>
      </w:r>
      <w:r>
        <w:rPr/>
        <w:t>the</w:t>
      </w:r>
      <w:r>
        <w:rPr>
          <w:spacing w:val="-4"/>
        </w:rPr>
        <w:t> </w:t>
      </w:r>
      <w:r>
        <w:rPr/>
        <w:t>PJM</w:t>
      </w:r>
      <w:r>
        <w:rPr>
          <w:spacing w:val="-4"/>
        </w:rPr>
        <w:t> </w:t>
      </w:r>
      <w:r>
        <w:rPr/>
        <w:t>transmission</w:t>
      </w:r>
      <w:r>
        <w:rPr>
          <w:spacing w:val="-1"/>
        </w:rPr>
        <w:t> </w:t>
      </w:r>
      <w:r>
        <w:rPr/>
        <w:t>system,</w:t>
      </w:r>
      <w:r>
        <w:rPr>
          <w:spacing w:val="-4"/>
        </w:rPr>
        <w:t> </w:t>
      </w:r>
      <w:r>
        <w:rPr/>
        <w:t>or</w:t>
      </w:r>
      <w:r>
        <w:rPr>
          <w:spacing w:val="-4"/>
        </w:rPr>
        <w:t> </w:t>
      </w:r>
      <w:r>
        <w:rPr/>
        <w:t>simply</w:t>
      </w:r>
      <w:r>
        <w:rPr>
          <w:spacing w:val="-4"/>
        </w:rPr>
        <w:t> </w:t>
      </w:r>
      <w:r>
        <w:rPr/>
        <w:t>normal</w:t>
      </w:r>
    </w:p>
    <w:p>
      <w:pPr>
        <w:pStyle w:val="BodyText"/>
        <w:spacing w:after="0" w:line="261" w:lineRule="auto"/>
        <w:sectPr>
          <w:pgSz w:w="12240" w:h="15840"/>
          <w:pgMar w:header="142" w:footer="1016" w:top="1440" w:bottom="1200" w:left="1080" w:right="360"/>
        </w:sectPr>
      </w:pPr>
    </w:p>
    <w:p>
      <w:pPr>
        <w:pStyle w:val="BodyText"/>
        <w:spacing w:before="186"/>
        <w:ind w:left="0"/>
      </w:pPr>
    </w:p>
    <w:p>
      <w:pPr>
        <w:pStyle w:val="BodyText"/>
        <w:spacing w:line="261" w:lineRule="auto" w:before="0"/>
        <w:ind w:left="360" w:right="1194"/>
      </w:pPr>
      <w:r>
        <w:rPr/>
        <w:t>results due to state estimation. Properly modeled load buses with consistent excess energy injections</w:t>
      </w:r>
      <w:r>
        <w:rPr>
          <w:spacing w:val="-4"/>
        </w:rPr>
        <w:t> </w:t>
      </w:r>
      <w:r>
        <w:rPr/>
        <w:t>due</w:t>
      </w:r>
      <w:r>
        <w:rPr>
          <w:spacing w:val="-4"/>
        </w:rPr>
        <w:t> </w:t>
      </w:r>
      <w:r>
        <w:rPr/>
        <w:t>to</w:t>
      </w:r>
      <w:r>
        <w:rPr>
          <w:spacing w:val="-4"/>
        </w:rPr>
        <w:t> </w:t>
      </w:r>
      <w:r>
        <w:rPr/>
        <w:t>distribution-level</w:t>
      </w:r>
      <w:r>
        <w:rPr>
          <w:spacing w:val="-1"/>
        </w:rPr>
        <w:t> </w:t>
      </w:r>
      <w:r>
        <w:rPr/>
        <w:t>reverse</w:t>
      </w:r>
      <w:r>
        <w:rPr>
          <w:spacing w:val="-4"/>
        </w:rPr>
        <w:t> </w:t>
      </w:r>
      <w:r>
        <w:rPr/>
        <w:t>power</w:t>
      </w:r>
      <w:r>
        <w:rPr>
          <w:spacing w:val="-4"/>
        </w:rPr>
        <w:t> </w:t>
      </w:r>
      <w:r>
        <w:rPr/>
        <w:t>flows</w:t>
      </w:r>
      <w:r>
        <w:rPr>
          <w:spacing w:val="-4"/>
        </w:rPr>
        <w:t> </w:t>
      </w:r>
      <w:r>
        <w:rPr/>
        <w:t>should</w:t>
      </w:r>
      <w:r>
        <w:rPr>
          <w:spacing w:val="-4"/>
        </w:rPr>
        <w:t> </w:t>
      </w:r>
      <w:r>
        <w:rPr/>
        <w:t>be</w:t>
      </w:r>
      <w:r>
        <w:rPr>
          <w:spacing w:val="-4"/>
        </w:rPr>
        <w:t> </w:t>
      </w:r>
      <w:r>
        <w:rPr/>
        <w:t>modeled</w:t>
      </w:r>
      <w:r>
        <w:rPr>
          <w:spacing w:val="-2"/>
        </w:rPr>
        <w:t> </w:t>
      </w:r>
      <w:r>
        <w:rPr/>
        <w:t>as</w:t>
      </w:r>
      <w:r>
        <w:rPr>
          <w:spacing w:val="-4"/>
        </w:rPr>
        <w:t> </w:t>
      </w:r>
      <w:r>
        <w:rPr/>
        <w:t>generation</w:t>
      </w:r>
      <w:r>
        <w:rPr>
          <w:spacing w:val="-4"/>
        </w:rPr>
        <w:t> </w:t>
      </w:r>
      <w:r>
        <w:rPr/>
        <w:t>buses in the PJM network system model at the load bus location in order to minimize the amount of negative MWh observed at those load buses.</w:t>
      </w:r>
    </w:p>
    <w:p>
      <w:pPr>
        <w:pStyle w:val="BodyText"/>
        <w:spacing w:before="109"/>
        <w:ind w:left="0"/>
      </w:pPr>
    </w:p>
    <w:p>
      <w:pPr>
        <w:pStyle w:val="Heading1"/>
        <w:numPr>
          <w:ilvl w:val="1"/>
          <w:numId w:val="29"/>
        </w:numPr>
        <w:tabs>
          <w:tab w:pos="836" w:val="left" w:leader="none"/>
        </w:tabs>
        <w:spacing w:line="240" w:lineRule="auto" w:before="0" w:after="0"/>
        <w:ind w:left="836" w:right="0" w:hanging="485"/>
        <w:jc w:val="left"/>
      </w:pPr>
      <w:bookmarkStart w:name="3.6 Residual Metered Load" w:id="65"/>
      <w:bookmarkEnd w:id="65"/>
      <w:r>
        <w:rPr/>
      </w:r>
      <w:bookmarkStart w:name="_bookmark23" w:id="66"/>
      <w:bookmarkEnd w:id="66"/>
      <w:r>
        <w:rPr/>
      </w:r>
      <w:r>
        <w:rPr>
          <w:color w:val="013466"/>
        </w:rPr>
        <w:t>Reзidual</w:t>
      </w:r>
      <w:r>
        <w:rPr>
          <w:color w:val="013466"/>
          <w:spacing w:val="34"/>
        </w:rPr>
        <w:t> </w:t>
      </w:r>
      <w:r>
        <w:rPr>
          <w:color w:val="013466"/>
        </w:rPr>
        <w:t>Metered</w:t>
      </w:r>
      <w:r>
        <w:rPr>
          <w:color w:val="013466"/>
          <w:spacing w:val="35"/>
        </w:rPr>
        <w:t> </w:t>
      </w:r>
      <w:r>
        <w:rPr>
          <w:color w:val="013466"/>
          <w:spacing w:val="-4"/>
        </w:rPr>
        <w:t>Lоad</w:t>
      </w:r>
    </w:p>
    <w:p>
      <w:pPr>
        <w:pStyle w:val="BodyText"/>
        <w:spacing w:line="261" w:lineRule="auto" w:before="237"/>
        <w:ind w:left="360" w:right="1089"/>
      </w:pPr>
      <w:r>
        <w:rPr/>
        <w:t>For</w:t>
      </w:r>
      <w:r>
        <w:rPr>
          <w:spacing w:val="-4"/>
        </w:rPr>
        <w:t> </w:t>
      </w:r>
      <w:r>
        <w:rPr/>
        <w:t>settlements</w:t>
      </w:r>
      <w:r>
        <w:rPr>
          <w:spacing w:val="-4"/>
        </w:rPr>
        <w:t> </w:t>
      </w:r>
      <w:r>
        <w:rPr/>
        <w:t>purposes,</w:t>
      </w:r>
      <w:r>
        <w:rPr>
          <w:spacing w:val="-4"/>
        </w:rPr>
        <w:t> </w:t>
      </w:r>
      <w:r>
        <w:rPr/>
        <w:t>load</w:t>
      </w:r>
      <w:r>
        <w:rPr>
          <w:spacing w:val="-2"/>
        </w:rPr>
        <w:t> </w:t>
      </w:r>
      <w:r>
        <w:rPr/>
        <w:t>within</w:t>
      </w:r>
      <w:r>
        <w:rPr>
          <w:spacing w:val="-4"/>
        </w:rPr>
        <w:t> </w:t>
      </w:r>
      <w:r>
        <w:rPr/>
        <w:t>a</w:t>
      </w:r>
      <w:r>
        <w:rPr>
          <w:spacing w:val="-4"/>
        </w:rPr>
        <w:t> </w:t>
      </w:r>
      <w:r>
        <w:rPr/>
        <w:t>fully</w:t>
      </w:r>
      <w:r>
        <w:rPr>
          <w:spacing w:val="-4"/>
        </w:rPr>
        <w:t> </w:t>
      </w:r>
      <w:r>
        <w:rPr/>
        <w:t>metered</w:t>
      </w:r>
      <w:r>
        <w:rPr>
          <w:spacing w:val="-4"/>
        </w:rPr>
        <w:t> </w:t>
      </w:r>
      <w:r>
        <w:rPr/>
        <w:t>EDC’s</w:t>
      </w:r>
      <w:r>
        <w:rPr>
          <w:spacing w:val="-1"/>
        </w:rPr>
        <w:t> </w:t>
      </w:r>
      <w:r>
        <w:rPr/>
        <w:t>territory</w:t>
      </w:r>
      <w:r>
        <w:rPr>
          <w:spacing w:val="-4"/>
        </w:rPr>
        <w:t> </w:t>
      </w:r>
      <w:r>
        <w:rPr/>
        <w:t>is</w:t>
      </w:r>
      <w:r>
        <w:rPr>
          <w:spacing w:val="-4"/>
        </w:rPr>
        <w:t> </w:t>
      </w:r>
      <w:r>
        <w:rPr/>
        <w:t>assigned</w:t>
      </w:r>
      <w:r>
        <w:rPr>
          <w:spacing w:val="-4"/>
        </w:rPr>
        <w:t> </w:t>
      </w:r>
      <w:r>
        <w:rPr/>
        <w:t>to</w:t>
      </w:r>
      <w:r>
        <w:rPr>
          <w:spacing w:val="-4"/>
        </w:rPr>
        <w:t> </w:t>
      </w:r>
      <w:r>
        <w:rPr/>
        <w:t>non-metered entities by submitting hourly load obligation data in the InSchedule system. Data submitted in</w:t>
      </w:r>
      <w:r>
        <w:rPr/>
        <w:t> the InSchedule system includes the names of the LSE responsible for serving the load and the EDC in whose territory the load is located, the number of megawatts of load assigned to the</w:t>
      </w:r>
      <w:r>
        <w:rPr>
          <w:spacing w:val="40"/>
        </w:rPr>
        <w:t> </w:t>
      </w:r>
      <w:r>
        <w:rPr/>
        <w:t>LSE for each hour, the aggregate at which load is to be priced, and the start and end dates for the load contract. During the settlements process, load assigned to an LSE at a specified aggregate is further assigned to individual load buses based on the aggregate definition, which specifies the percentage of the overall aggregate that each bus represents, to identify the LSE’s hourly</w:t>
      </w:r>
      <w:r>
        <w:rPr>
          <w:spacing w:val="-3"/>
        </w:rPr>
        <w:t> </w:t>
      </w:r>
      <w:r>
        <w:rPr/>
        <w:t>megawatts</w:t>
      </w:r>
      <w:r>
        <w:rPr>
          <w:spacing w:val="-3"/>
        </w:rPr>
        <w:t> </w:t>
      </w:r>
      <w:r>
        <w:rPr/>
        <w:t>of</w:t>
      </w:r>
      <w:r>
        <w:rPr>
          <w:spacing w:val="-3"/>
        </w:rPr>
        <w:t> </w:t>
      </w:r>
      <w:r>
        <w:rPr/>
        <w:t>load</w:t>
      </w:r>
      <w:r>
        <w:rPr>
          <w:spacing w:val="-3"/>
        </w:rPr>
        <w:t> </w:t>
      </w:r>
      <w:r>
        <w:rPr/>
        <w:t>at</w:t>
      </w:r>
      <w:r>
        <w:rPr>
          <w:spacing w:val="-1"/>
        </w:rPr>
        <w:t> </w:t>
      </w:r>
      <w:r>
        <w:rPr/>
        <w:t>each</w:t>
      </w:r>
      <w:r>
        <w:rPr>
          <w:spacing w:val="-3"/>
        </w:rPr>
        <w:t> </w:t>
      </w:r>
      <w:r>
        <w:rPr/>
        <w:t>bus.</w:t>
      </w:r>
      <w:r>
        <w:rPr>
          <w:spacing w:val="-3"/>
        </w:rPr>
        <w:t> </w:t>
      </w:r>
      <w:r>
        <w:rPr/>
        <w:t>Nodal</w:t>
      </w:r>
      <w:r>
        <w:rPr>
          <w:spacing w:val="-3"/>
        </w:rPr>
        <w:t> </w:t>
      </w:r>
      <w:r>
        <w:rPr/>
        <w:t>priced</w:t>
      </w:r>
      <w:r>
        <w:rPr>
          <w:spacing w:val="-3"/>
        </w:rPr>
        <w:t> </w:t>
      </w:r>
      <w:r>
        <w:rPr/>
        <w:t>load</w:t>
      </w:r>
      <w:r>
        <w:rPr>
          <w:spacing w:val="-3"/>
        </w:rPr>
        <w:t> </w:t>
      </w:r>
      <w:r>
        <w:rPr/>
        <w:t>is</w:t>
      </w:r>
      <w:r>
        <w:rPr>
          <w:spacing w:val="-3"/>
        </w:rPr>
        <w:t> </w:t>
      </w:r>
      <w:r>
        <w:rPr/>
        <w:t>defined as</w:t>
      </w:r>
      <w:r>
        <w:rPr>
          <w:spacing w:val="-3"/>
        </w:rPr>
        <w:t> </w:t>
      </w:r>
      <w:r>
        <w:rPr/>
        <w:t>any</w:t>
      </w:r>
      <w:r>
        <w:rPr>
          <w:spacing w:val="-3"/>
        </w:rPr>
        <w:t> </w:t>
      </w:r>
      <w:r>
        <w:rPr/>
        <w:t>hourly</w:t>
      </w:r>
      <w:r>
        <w:rPr>
          <w:spacing w:val="-3"/>
        </w:rPr>
        <w:t> </w:t>
      </w:r>
      <w:r>
        <w:rPr/>
        <w:t>load</w:t>
      </w:r>
      <w:r>
        <w:rPr>
          <w:spacing w:val="-3"/>
        </w:rPr>
        <w:t> </w:t>
      </w:r>
      <w:r>
        <w:rPr/>
        <w:t>submitted under an InSchedule contract that is priced at an aggregate comprised of a single identifiable bus or set of identifiable buses at which the load is located. A detailed description of the nodal pricing settlements business rules can be found in PJM Manual 27: Open Access Transmission Tariff</w:t>
      </w:r>
      <w:r>
        <w:rPr>
          <w:spacing w:val="-2"/>
        </w:rPr>
        <w:t> </w:t>
      </w:r>
      <w:r>
        <w:rPr/>
        <w:t>Accounting,</w:t>
      </w:r>
      <w:r>
        <w:rPr>
          <w:spacing w:val="-2"/>
        </w:rPr>
        <w:t> </w:t>
      </w:r>
      <w:r>
        <w:rPr/>
        <w:t>Sections 5.6</w:t>
      </w:r>
      <w:r>
        <w:rPr>
          <w:spacing w:val="-2"/>
        </w:rPr>
        <w:t> </w:t>
      </w:r>
      <w:r>
        <w:rPr/>
        <w:t>and</w:t>
      </w:r>
      <w:r>
        <w:rPr>
          <w:spacing w:val="-2"/>
        </w:rPr>
        <w:t> </w:t>
      </w:r>
      <w:r>
        <w:rPr/>
        <w:t>5.7.</w:t>
      </w:r>
      <w:r>
        <w:rPr>
          <w:spacing w:val="-2"/>
        </w:rPr>
        <w:t> </w:t>
      </w:r>
      <w:r>
        <w:rPr/>
        <w:t>The</w:t>
      </w:r>
      <w:r>
        <w:rPr>
          <w:spacing w:val="-2"/>
        </w:rPr>
        <w:t> </w:t>
      </w:r>
      <w:r>
        <w:rPr/>
        <w:t>hourly nodal</w:t>
      </w:r>
      <w:r>
        <w:rPr>
          <w:spacing w:val="-2"/>
        </w:rPr>
        <w:t> </w:t>
      </w:r>
      <w:r>
        <w:rPr/>
        <w:t>load</w:t>
      </w:r>
      <w:r>
        <w:rPr>
          <w:spacing w:val="-2"/>
        </w:rPr>
        <w:t> </w:t>
      </w:r>
      <w:r>
        <w:rPr/>
        <w:t>amounts</w:t>
      </w:r>
      <w:r>
        <w:rPr>
          <w:spacing w:val="-2"/>
        </w:rPr>
        <w:t> </w:t>
      </w:r>
      <w:r>
        <w:rPr/>
        <w:t>submitted</w:t>
      </w:r>
      <w:r>
        <w:rPr>
          <w:spacing w:val="-2"/>
        </w:rPr>
        <w:t> </w:t>
      </w:r>
      <w:r>
        <w:rPr/>
        <w:t>in InSchedule are</w:t>
      </w:r>
      <w:r>
        <w:rPr>
          <w:spacing w:val="-1"/>
        </w:rPr>
        <w:t> </w:t>
      </w:r>
      <w:r>
        <w:rPr/>
        <w:t>multiplied</w:t>
      </w:r>
      <w:r>
        <w:rPr>
          <w:spacing w:val="-1"/>
        </w:rPr>
        <w:t> </w:t>
      </w:r>
      <w:r>
        <w:rPr/>
        <w:t>by</w:t>
      </w:r>
      <w:r>
        <w:rPr>
          <w:spacing w:val="-1"/>
        </w:rPr>
        <w:t> </w:t>
      </w:r>
      <w:r>
        <w:rPr/>
        <w:t>the</w:t>
      </w:r>
      <w:r>
        <w:rPr>
          <w:spacing w:val="-1"/>
        </w:rPr>
        <w:t> </w:t>
      </w:r>
      <w:r>
        <w:rPr/>
        <w:t>nodal</w:t>
      </w:r>
      <w:r>
        <w:rPr>
          <w:spacing w:val="-1"/>
        </w:rPr>
        <w:t> </w:t>
      </w:r>
      <w:r>
        <w:rPr/>
        <w:t>aggregates definitions</w:t>
      </w:r>
      <w:r>
        <w:rPr>
          <w:spacing w:val="-1"/>
        </w:rPr>
        <w:t> </w:t>
      </w:r>
      <w:r>
        <w:rPr/>
        <w:t>to</w:t>
      </w:r>
      <w:r>
        <w:rPr>
          <w:spacing w:val="-1"/>
        </w:rPr>
        <w:t> </w:t>
      </w:r>
      <w:r>
        <w:rPr/>
        <w:t>calculate</w:t>
      </w:r>
      <w:r>
        <w:rPr>
          <w:spacing w:val="-1"/>
        </w:rPr>
        <w:t> </w:t>
      </w:r>
      <w:r>
        <w:rPr/>
        <w:t>the nodal</w:t>
      </w:r>
      <w:r>
        <w:rPr>
          <w:spacing w:val="-1"/>
        </w:rPr>
        <w:t> </w:t>
      </w:r>
      <w:r>
        <w:rPr/>
        <w:t>priced</w:t>
      </w:r>
      <w:r>
        <w:rPr>
          <w:spacing w:val="-1"/>
        </w:rPr>
        <w:t> </w:t>
      </w:r>
      <w:r>
        <w:rPr/>
        <w:t>load</w:t>
      </w:r>
      <w:r>
        <w:rPr>
          <w:spacing w:val="-1"/>
        </w:rPr>
        <w:t> </w:t>
      </w:r>
      <w:r>
        <w:rPr/>
        <w:t>at</w:t>
      </w:r>
      <w:r>
        <w:rPr>
          <w:spacing w:val="-1"/>
        </w:rPr>
        <w:t> </w:t>
      </w:r>
      <w:r>
        <w:rPr/>
        <w:t>each</w:t>
      </w:r>
      <w:r>
        <w:rPr>
          <w:spacing w:val="-1"/>
        </w:rPr>
        <w:t> </w:t>
      </w:r>
      <w:r>
        <w:rPr/>
        <w:t>bus. Residual metered load at each bus is defined as the bus load (adjusted revenue meter calculated load as calculated in Section 3.5 of this PJM Manual) less the nodal priced load at each bus.</w:t>
      </w:r>
    </w:p>
    <w:p>
      <w:pPr>
        <w:pStyle w:val="BodyText"/>
        <w:spacing w:before="99"/>
        <w:ind w:left="0"/>
      </w:pPr>
    </w:p>
    <w:p>
      <w:pPr>
        <w:pStyle w:val="Heading1"/>
        <w:numPr>
          <w:ilvl w:val="1"/>
          <w:numId w:val="29"/>
        </w:numPr>
        <w:tabs>
          <w:tab w:pos="836" w:val="left" w:leader="none"/>
        </w:tabs>
        <w:spacing w:line="240" w:lineRule="auto" w:before="0" w:after="0"/>
        <w:ind w:left="836" w:right="0" w:hanging="485"/>
        <w:jc w:val="left"/>
      </w:pPr>
      <w:bookmarkStart w:name="3.7 Residual Metered Load Aggregate Defi" w:id="67"/>
      <w:bookmarkEnd w:id="67"/>
      <w:r>
        <w:rPr/>
      </w:r>
      <w:bookmarkStart w:name="_bookmark24" w:id="68"/>
      <w:bookmarkEnd w:id="68"/>
      <w:r>
        <w:rPr/>
      </w:r>
      <w:r>
        <w:rPr>
          <w:color w:val="013466"/>
        </w:rPr>
        <w:t>Reзidual</w:t>
      </w:r>
      <w:r>
        <w:rPr>
          <w:color w:val="013466"/>
          <w:spacing w:val="35"/>
        </w:rPr>
        <w:t> </w:t>
      </w:r>
      <w:r>
        <w:rPr>
          <w:color w:val="013466"/>
        </w:rPr>
        <w:t>Metered</w:t>
      </w:r>
      <w:r>
        <w:rPr>
          <w:color w:val="013466"/>
          <w:spacing w:val="35"/>
        </w:rPr>
        <w:t> </w:t>
      </w:r>
      <w:r>
        <w:rPr>
          <w:color w:val="013466"/>
        </w:rPr>
        <w:t>Lоad</w:t>
      </w:r>
      <w:r>
        <w:rPr>
          <w:color w:val="013466"/>
          <w:spacing w:val="35"/>
        </w:rPr>
        <w:t> </w:t>
      </w:r>
      <w:r>
        <w:rPr>
          <w:color w:val="013466"/>
        </w:rPr>
        <w:t>Aggregate</w:t>
      </w:r>
      <w:r>
        <w:rPr>
          <w:color w:val="013466"/>
          <w:spacing w:val="35"/>
        </w:rPr>
        <w:t> </w:t>
      </w:r>
      <w:r>
        <w:rPr>
          <w:color w:val="013466"/>
          <w:spacing w:val="-2"/>
        </w:rPr>
        <w:t>Definitiоnз</w:t>
      </w:r>
    </w:p>
    <w:p>
      <w:pPr>
        <w:pStyle w:val="BodyText"/>
        <w:spacing w:line="261" w:lineRule="auto" w:before="237"/>
        <w:ind w:left="360" w:right="1130"/>
      </w:pPr>
      <w:r>
        <w:rPr/>
        <w:t>Residual</w:t>
      </w:r>
      <w:r>
        <w:rPr>
          <w:spacing w:val="-4"/>
        </w:rPr>
        <w:t> </w:t>
      </w:r>
      <w:r>
        <w:rPr/>
        <w:t>Metered</w:t>
      </w:r>
      <w:r>
        <w:rPr>
          <w:spacing w:val="-4"/>
        </w:rPr>
        <w:t> </w:t>
      </w:r>
      <w:r>
        <w:rPr/>
        <w:t>Load</w:t>
      </w:r>
      <w:r>
        <w:rPr>
          <w:spacing w:val="-4"/>
        </w:rPr>
        <w:t> </w:t>
      </w:r>
      <w:r>
        <w:rPr/>
        <w:t>aggregates</w:t>
      </w:r>
      <w:r>
        <w:rPr>
          <w:spacing w:val="-4"/>
        </w:rPr>
        <w:t> </w:t>
      </w:r>
      <w:r>
        <w:rPr/>
        <w:t>more</w:t>
      </w:r>
      <w:r>
        <w:rPr>
          <w:spacing w:val="-3"/>
        </w:rPr>
        <w:t> </w:t>
      </w:r>
      <w:r>
        <w:rPr/>
        <w:t>accurately</w:t>
      </w:r>
      <w:r>
        <w:rPr>
          <w:spacing w:val="-4"/>
        </w:rPr>
        <w:t> </w:t>
      </w:r>
      <w:r>
        <w:rPr/>
        <w:t>reflect</w:t>
      </w:r>
      <w:r>
        <w:rPr>
          <w:spacing w:val="-4"/>
        </w:rPr>
        <w:t> </w:t>
      </w:r>
      <w:r>
        <w:rPr/>
        <w:t>the</w:t>
      </w:r>
      <w:r>
        <w:rPr>
          <w:spacing w:val="-4"/>
        </w:rPr>
        <w:t> </w:t>
      </w:r>
      <w:r>
        <w:rPr/>
        <w:t>composition</w:t>
      </w:r>
      <w:r>
        <w:rPr>
          <w:spacing w:val="-2"/>
        </w:rPr>
        <w:t> </w:t>
      </w:r>
      <w:r>
        <w:rPr/>
        <w:t>of</w:t>
      </w:r>
      <w:r>
        <w:rPr>
          <w:spacing w:val="-4"/>
        </w:rPr>
        <w:t> </w:t>
      </w:r>
      <w:r>
        <w:rPr/>
        <w:t>non-nodal</w:t>
      </w:r>
      <w:r>
        <w:rPr>
          <w:spacing w:val="-4"/>
        </w:rPr>
        <w:t> </w:t>
      </w:r>
      <w:r>
        <w:rPr/>
        <w:t>priced load in fully metered EDC territories. Residual Metered Load aggregates are the default for which real-time load is settled if it has not elected to settle at a nodal load aggregate.</w:t>
      </w:r>
    </w:p>
    <w:p>
      <w:pPr>
        <w:pStyle w:val="BodyText"/>
        <w:spacing w:line="261" w:lineRule="auto" w:before="224"/>
        <w:ind w:left="360" w:right="1130"/>
      </w:pPr>
      <w:r>
        <w:rPr/>
        <w:t>Hourly Residual Metered Load aggregate distribution factors are determined by dividing the residual metered load for each bus in the fully metered EDC territory by the total residual metered load for the fully metered EDC territory. Residual Metered Load aggregate prices are defined by weighting each load bus LMP by that bus’ residual metered load aggregate distribution</w:t>
      </w:r>
      <w:r>
        <w:rPr>
          <w:spacing w:val="-4"/>
        </w:rPr>
        <w:t> </w:t>
      </w:r>
      <w:r>
        <w:rPr/>
        <w:t>factor.</w:t>
      </w:r>
      <w:r>
        <w:rPr>
          <w:spacing w:val="-4"/>
        </w:rPr>
        <w:t> </w:t>
      </w:r>
      <w:r>
        <w:rPr/>
        <w:t>For</w:t>
      </w:r>
      <w:r>
        <w:rPr>
          <w:spacing w:val="-2"/>
        </w:rPr>
        <w:t> </w:t>
      </w:r>
      <w:r>
        <w:rPr/>
        <w:t>the</w:t>
      </w:r>
      <w:r>
        <w:rPr>
          <w:spacing w:val="-4"/>
        </w:rPr>
        <w:t> </w:t>
      </w:r>
      <w:r>
        <w:rPr/>
        <w:t>majority</w:t>
      </w:r>
      <w:r>
        <w:rPr>
          <w:spacing w:val="-4"/>
        </w:rPr>
        <w:t> </w:t>
      </w:r>
      <w:r>
        <w:rPr/>
        <w:t>of</w:t>
      </w:r>
      <w:r>
        <w:rPr>
          <w:spacing w:val="-4"/>
        </w:rPr>
        <w:t> </w:t>
      </w:r>
      <w:r>
        <w:rPr/>
        <w:t>PJM</w:t>
      </w:r>
      <w:r>
        <w:rPr>
          <w:spacing w:val="-4"/>
        </w:rPr>
        <w:t> </w:t>
      </w:r>
      <w:r>
        <w:rPr/>
        <w:t>transmission</w:t>
      </w:r>
      <w:r>
        <w:rPr>
          <w:spacing w:val="-1"/>
        </w:rPr>
        <w:t> </w:t>
      </w:r>
      <w:r>
        <w:rPr/>
        <w:t>zones,</w:t>
      </w:r>
      <w:r>
        <w:rPr>
          <w:spacing w:val="-4"/>
        </w:rPr>
        <w:t> </w:t>
      </w:r>
      <w:r>
        <w:rPr/>
        <w:t>the</w:t>
      </w:r>
      <w:r>
        <w:rPr>
          <w:spacing w:val="-4"/>
        </w:rPr>
        <w:t> </w:t>
      </w:r>
      <w:r>
        <w:rPr/>
        <w:t>fully</w:t>
      </w:r>
      <w:r>
        <w:rPr>
          <w:spacing w:val="-4"/>
        </w:rPr>
        <w:t> </w:t>
      </w:r>
      <w:r>
        <w:rPr/>
        <w:t>metered</w:t>
      </w:r>
      <w:r>
        <w:rPr>
          <w:spacing w:val="-4"/>
        </w:rPr>
        <w:t> </w:t>
      </w:r>
      <w:r>
        <w:rPr/>
        <w:t>EDC</w:t>
      </w:r>
      <w:r>
        <w:rPr>
          <w:spacing w:val="-1"/>
        </w:rPr>
        <w:t> </w:t>
      </w:r>
      <w:r>
        <w:rPr/>
        <w:t>territory</w:t>
      </w:r>
      <w:r>
        <w:rPr>
          <w:spacing w:val="-4"/>
        </w:rPr>
        <w:t> </w:t>
      </w:r>
      <w:r>
        <w:rPr/>
        <w:t>is the same as the physical transmission zone. In cases where the fully metered EDC’s territory differs from the physical transmission zone, residual metered load aggregates exist for each</w:t>
      </w:r>
      <w:r>
        <w:rPr/>
        <w:t> fully metered EDC territory within the transmission zone. Residual Metered Load aggregate congestion prices, loss prices, and total LMPs are calculated using the Residual Metered Load aggregate distribution factors. Factors for each Residual Metered Load aggregate sum to exactly 100%.</w:t>
      </w:r>
    </w:p>
    <w:p>
      <w:pPr>
        <w:pStyle w:val="BodyText"/>
        <w:spacing w:after="0" w:line="261" w:lineRule="auto"/>
        <w:sectPr>
          <w:pgSz w:w="12240" w:h="15840"/>
          <w:pgMar w:header="142" w:footer="1016" w:top="1440" w:bottom="1200" w:left="1080" w:right="360"/>
        </w:sectPr>
      </w:pPr>
    </w:p>
    <w:p>
      <w:pPr>
        <w:pStyle w:val="BodyText"/>
        <w:spacing w:before="186"/>
        <w:ind w:left="0"/>
      </w:pPr>
    </w:p>
    <w:p>
      <w:pPr>
        <w:pStyle w:val="BodyText"/>
        <w:spacing w:line="261" w:lineRule="auto" w:before="0"/>
        <w:ind w:left="360" w:right="1194"/>
      </w:pPr>
      <w:r>
        <w:rPr/>
        <w:t>Hourly</w:t>
      </w:r>
      <w:r>
        <w:rPr>
          <w:spacing w:val="-4"/>
        </w:rPr>
        <w:t> </w:t>
      </w:r>
      <w:r>
        <w:rPr/>
        <w:t>Residual</w:t>
      </w:r>
      <w:r>
        <w:rPr>
          <w:spacing w:val="-4"/>
        </w:rPr>
        <w:t> </w:t>
      </w:r>
      <w:r>
        <w:rPr/>
        <w:t>Metered</w:t>
      </w:r>
      <w:r>
        <w:rPr>
          <w:spacing w:val="-4"/>
        </w:rPr>
        <w:t> </w:t>
      </w:r>
      <w:r>
        <w:rPr/>
        <w:t>Load</w:t>
      </w:r>
      <w:r>
        <w:rPr>
          <w:spacing w:val="-4"/>
        </w:rPr>
        <w:t> </w:t>
      </w:r>
      <w:r>
        <w:rPr/>
        <w:t>aggregate</w:t>
      </w:r>
      <w:r>
        <w:rPr>
          <w:spacing w:val="-2"/>
        </w:rPr>
        <w:t> </w:t>
      </w:r>
      <w:r>
        <w:rPr/>
        <w:t>definitions</w:t>
      </w:r>
      <w:r>
        <w:rPr>
          <w:spacing w:val="-4"/>
        </w:rPr>
        <w:t> </w:t>
      </w:r>
      <w:r>
        <w:rPr/>
        <w:t>used</w:t>
      </w:r>
      <w:r>
        <w:rPr>
          <w:spacing w:val="-4"/>
        </w:rPr>
        <w:t> </w:t>
      </w:r>
      <w:r>
        <w:rPr/>
        <w:t>for</w:t>
      </w:r>
      <w:r>
        <w:rPr>
          <w:spacing w:val="-4"/>
        </w:rPr>
        <w:t> </w:t>
      </w:r>
      <w:r>
        <w:rPr/>
        <w:t>the</w:t>
      </w:r>
      <w:r>
        <w:rPr>
          <w:spacing w:val="-4"/>
        </w:rPr>
        <w:t> </w:t>
      </w:r>
      <w:r>
        <w:rPr/>
        <w:t>calculation</w:t>
      </w:r>
      <w:r>
        <w:rPr>
          <w:spacing w:val="-1"/>
        </w:rPr>
        <w:t> </w:t>
      </w:r>
      <w:r>
        <w:rPr/>
        <w:t>of</w:t>
      </w:r>
      <w:r>
        <w:rPr>
          <w:spacing w:val="-4"/>
        </w:rPr>
        <w:t> </w:t>
      </w:r>
      <w:r>
        <w:rPr/>
        <w:t>Day-ahead LMPs, preliminary and final real-time LMPs, and FTRs/ARRs are defined as follows:</w:t>
      </w:r>
    </w:p>
    <w:p>
      <w:pPr>
        <w:pStyle w:val="ListParagraph"/>
        <w:numPr>
          <w:ilvl w:val="2"/>
          <w:numId w:val="29"/>
        </w:numPr>
        <w:tabs>
          <w:tab w:pos="853" w:val="left" w:leader="none"/>
          <w:tab w:pos="855" w:val="left" w:leader="none"/>
        </w:tabs>
        <w:spacing w:line="261" w:lineRule="auto" w:before="74" w:after="0"/>
        <w:ind w:left="855" w:right="1296" w:hanging="238"/>
        <w:jc w:val="left"/>
        <w:rPr>
          <w:sz w:val="22"/>
        </w:rPr>
      </w:pPr>
      <w:r>
        <w:rPr>
          <w:sz w:val="22"/>
        </w:rPr>
        <w:t>Day-ahead</w:t>
      </w:r>
      <w:r>
        <w:rPr>
          <w:spacing w:val="-1"/>
          <w:sz w:val="22"/>
        </w:rPr>
        <w:t> </w:t>
      </w:r>
      <w:r>
        <w:rPr>
          <w:sz w:val="22"/>
        </w:rPr>
        <w:t>Residual</w:t>
      </w:r>
      <w:r>
        <w:rPr>
          <w:spacing w:val="-1"/>
          <w:sz w:val="22"/>
        </w:rPr>
        <w:t> </w:t>
      </w:r>
      <w:r>
        <w:rPr>
          <w:sz w:val="22"/>
        </w:rPr>
        <w:t>Metered</w:t>
      </w:r>
      <w:r>
        <w:rPr>
          <w:spacing w:val="-1"/>
          <w:sz w:val="22"/>
        </w:rPr>
        <w:t> </w:t>
      </w:r>
      <w:r>
        <w:rPr>
          <w:sz w:val="22"/>
        </w:rPr>
        <w:t>Load</w:t>
      </w:r>
      <w:r>
        <w:rPr>
          <w:spacing w:val="-1"/>
          <w:sz w:val="22"/>
        </w:rPr>
        <w:t> </w:t>
      </w:r>
      <w:r>
        <w:rPr>
          <w:sz w:val="22"/>
        </w:rPr>
        <w:t>aggregate distribution</w:t>
      </w:r>
      <w:r>
        <w:rPr>
          <w:spacing w:val="-1"/>
          <w:sz w:val="22"/>
        </w:rPr>
        <w:t> </w:t>
      </w:r>
      <w:r>
        <w:rPr>
          <w:sz w:val="22"/>
        </w:rPr>
        <w:t>factors</w:t>
      </w:r>
      <w:r>
        <w:rPr>
          <w:spacing w:val="-1"/>
          <w:sz w:val="22"/>
        </w:rPr>
        <w:t> </w:t>
      </w:r>
      <w:r>
        <w:rPr>
          <w:sz w:val="22"/>
        </w:rPr>
        <w:t>default to</w:t>
      </w:r>
      <w:r>
        <w:rPr>
          <w:spacing w:val="-1"/>
          <w:sz w:val="22"/>
        </w:rPr>
        <w:t> </w:t>
      </w:r>
      <w:r>
        <w:rPr>
          <w:sz w:val="22"/>
        </w:rPr>
        <w:t>the</w:t>
      </w:r>
      <w:r>
        <w:rPr>
          <w:spacing w:val="-1"/>
          <w:sz w:val="22"/>
        </w:rPr>
        <w:t> </w:t>
      </w:r>
      <w:r>
        <w:rPr>
          <w:sz w:val="22"/>
        </w:rPr>
        <w:t>final</w:t>
      </w:r>
      <w:r>
        <w:rPr>
          <w:spacing w:val="-1"/>
          <w:sz w:val="22"/>
        </w:rPr>
        <w:t> </w:t>
      </w:r>
      <w:r>
        <w:rPr>
          <w:sz w:val="22"/>
        </w:rPr>
        <w:t>real-time</w:t>
      </w:r>
      <w:r>
        <w:rPr>
          <w:spacing w:val="-4"/>
          <w:sz w:val="22"/>
        </w:rPr>
        <w:t> </w:t>
      </w:r>
      <w:r>
        <w:rPr>
          <w:sz w:val="22"/>
        </w:rPr>
        <w:t>distribution</w:t>
      </w:r>
      <w:r>
        <w:rPr>
          <w:spacing w:val="-4"/>
          <w:sz w:val="22"/>
        </w:rPr>
        <w:t> </w:t>
      </w:r>
      <w:r>
        <w:rPr>
          <w:sz w:val="22"/>
        </w:rPr>
        <w:t>factors</w:t>
      </w:r>
      <w:r>
        <w:rPr>
          <w:spacing w:val="-4"/>
          <w:sz w:val="22"/>
        </w:rPr>
        <w:t> </w:t>
      </w:r>
      <w:r>
        <w:rPr>
          <w:sz w:val="22"/>
        </w:rPr>
        <w:t>for</w:t>
      </w:r>
      <w:r>
        <w:rPr>
          <w:spacing w:val="-2"/>
          <w:sz w:val="22"/>
        </w:rPr>
        <w:t> </w:t>
      </w:r>
      <w:r>
        <w:rPr>
          <w:sz w:val="22"/>
        </w:rPr>
        <w:t>the</w:t>
      </w:r>
      <w:r>
        <w:rPr>
          <w:spacing w:val="-4"/>
          <w:sz w:val="22"/>
        </w:rPr>
        <w:t> </w:t>
      </w:r>
      <w:r>
        <w:rPr>
          <w:sz w:val="22"/>
        </w:rPr>
        <w:t>Residual</w:t>
      </w:r>
      <w:r>
        <w:rPr>
          <w:spacing w:val="-4"/>
          <w:sz w:val="22"/>
        </w:rPr>
        <w:t> </w:t>
      </w:r>
      <w:r>
        <w:rPr>
          <w:sz w:val="22"/>
        </w:rPr>
        <w:t>Metered</w:t>
      </w:r>
      <w:r>
        <w:rPr>
          <w:spacing w:val="-4"/>
          <w:sz w:val="22"/>
        </w:rPr>
        <w:t> </w:t>
      </w:r>
      <w:r>
        <w:rPr>
          <w:sz w:val="22"/>
        </w:rPr>
        <w:t>Load</w:t>
      </w:r>
      <w:r>
        <w:rPr>
          <w:spacing w:val="-4"/>
          <w:sz w:val="22"/>
        </w:rPr>
        <w:t> </w:t>
      </w:r>
      <w:r>
        <w:rPr>
          <w:sz w:val="22"/>
        </w:rPr>
        <w:t>aggregate</w:t>
      </w:r>
      <w:r>
        <w:rPr>
          <w:spacing w:val="-2"/>
          <w:sz w:val="22"/>
        </w:rPr>
        <w:t> </w:t>
      </w:r>
      <w:r>
        <w:rPr>
          <w:sz w:val="22"/>
        </w:rPr>
        <w:t>for</w:t>
      </w:r>
      <w:r>
        <w:rPr>
          <w:spacing w:val="-4"/>
          <w:sz w:val="22"/>
        </w:rPr>
        <w:t> </w:t>
      </w:r>
      <w:r>
        <w:rPr>
          <w:sz w:val="22"/>
        </w:rPr>
        <w:t>each</w:t>
      </w:r>
      <w:r>
        <w:rPr>
          <w:spacing w:val="-4"/>
          <w:sz w:val="22"/>
        </w:rPr>
        <w:t> </w:t>
      </w:r>
      <w:r>
        <w:rPr>
          <w:sz w:val="22"/>
        </w:rPr>
        <w:t>correpsonding hour of the Operating Day one week prior (i.e., if next operating hour is Monday at 8:00 a.m., the default distribution is from 8:00 a.m. on Monday of the previous week).</w:t>
      </w:r>
    </w:p>
    <w:p>
      <w:pPr>
        <w:pStyle w:val="ListParagraph"/>
        <w:numPr>
          <w:ilvl w:val="2"/>
          <w:numId w:val="29"/>
        </w:numPr>
        <w:tabs>
          <w:tab w:pos="853" w:val="left" w:leader="none"/>
          <w:tab w:pos="855" w:val="left" w:leader="none"/>
        </w:tabs>
        <w:spacing w:line="261" w:lineRule="auto" w:before="72" w:after="0"/>
        <w:ind w:left="855" w:right="1260" w:hanging="238"/>
        <w:jc w:val="left"/>
        <w:rPr>
          <w:sz w:val="22"/>
        </w:rPr>
      </w:pPr>
      <w:r>
        <w:rPr>
          <w:sz w:val="22"/>
        </w:rPr>
        <w:t>Preliminary 5 minute real-time Residual Metered Load aggregate LMPs are calculated using</w:t>
      </w:r>
      <w:r>
        <w:rPr>
          <w:spacing w:val="-4"/>
          <w:sz w:val="22"/>
        </w:rPr>
        <w:t> </w:t>
      </w:r>
      <w:r>
        <w:rPr>
          <w:sz w:val="22"/>
        </w:rPr>
        <w:t>the</w:t>
      </w:r>
      <w:r>
        <w:rPr>
          <w:spacing w:val="-4"/>
          <w:sz w:val="22"/>
        </w:rPr>
        <w:t> </w:t>
      </w:r>
      <w:r>
        <w:rPr>
          <w:sz w:val="22"/>
        </w:rPr>
        <w:t>same</w:t>
      </w:r>
      <w:r>
        <w:rPr>
          <w:spacing w:val="-4"/>
          <w:sz w:val="22"/>
        </w:rPr>
        <w:t> </w:t>
      </w:r>
      <w:r>
        <w:rPr>
          <w:sz w:val="22"/>
        </w:rPr>
        <w:t>Residual</w:t>
      </w:r>
      <w:r>
        <w:rPr>
          <w:spacing w:val="-4"/>
          <w:sz w:val="22"/>
        </w:rPr>
        <w:t> </w:t>
      </w:r>
      <w:r>
        <w:rPr>
          <w:sz w:val="22"/>
        </w:rPr>
        <w:t>Metered</w:t>
      </w:r>
      <w:r>
        <w:rPr>
          <w:spacing w:val="-4"/>
          <w:sz w:val="22"/>
        </w:rPr>
        <w:t> </w:t>
      </w:r>
      <w:r>
        <w:rPr>
          <w:sz w:val="22"/>
        </w:rPr>
        <w:t>Load</w:t>
      </w:r>
      <w:r>
        <w:rPr>
          <w:spacing w:val="-1"/>
          <w:sz w:val="22"/>
        </w:rPr>
        <w:t> </w:t>
      </w:r>
      <w:r>
        <w:rPr>
          <w:sz w:val="22"/>
        </w:rPr>
        <w:t>aggregate</w:t>
      </w:r>
      <w:r>
        <w:rPr>
          <w:spacing w:val="-4"/>
          <w:sz w:val="22"/>
        </w:rPr>
        <w:t> </w:t>
      </w:r>
      <w:r>
        <w:rPr>
          <w:sz w:val="22"/>
        </w:rPr>
        <w:t>distribution</w:t>
      </w:r>
      <w:r>
        <w:rPr>
          <w:spacing w:val="-4"/>
          <w:sz w:val="22"/>
        </w:rPr>
        <w:t> </w:t>
      </w:r>
      <w:r>
        <w:rPr>
          <w:sz w:val="22"/>
        </w:rPr>
        <w:t>factors</w:t>
      </w:r>
      <w:r>
        <w:rPr>
          <w:spacing w:val="-2"/>
          <w:sz w:val="22"/>
        </w:rPr>
        <w:t> </w:t>
      </w:r>
      <w:r>
        <w:rPr>
          <w:sz w:val="22"/>
        </w:rPr>
        <w:t>as</w:t>
      </w:r>
      <w:r>
        <w:rPr>
          <w:spacing w:val="-4"/>
          <w:sz w:val="22"/>
        </w:rPr>
        <w:t> </w:t>
      </w:r>
      <w:r>
        <w:rPr>
          <w:sz w:val="22"/>
        </w:rPr>
        <w:t>used</w:t>
      </w:r>
      <w:r>
        <w:rPr>
          <w:spacing w:val="-4"/>
          <w:sz w:val="22"/>
        </w:rPr>
        <w:t> </w:t>
      </w:r>
      <w:r>
        <w:rPr>
          <w:sz w:val="22"/>
        </w:rPr>
        <w:t>in</w:t>
      </w:r>
      <w:r>
        <w:rPr>
          <w:spacing w:val="-4"/>
          <w:sz w:val="22"/>
        </w:rPr>
        <w:t> </w:t>
      </w:r>
      <w:r>
        <w:rPr>
          <w:sz w:val="22"/>
        </w:rPr>
        <w:t>the</w:t>
      </w:r>
      <w:r>
        <w:rPr>
          <w:spacing w:val="-4"/>
          <w:sz w:val="22"/>
        </w:rPr>
        <w:t> </w:t>
      </w:r>
      <w:r>
        <w:rPr>
          <w:sz w:val="22"/>
        </w:rPr>
        <w:t>Day-ahead Energy Market for the Operating Day.</w:t>
      </w:r>
    </w:p>
    <w:p>
      <w:pPr>
        <w:pStyle w:val="ListParagraph"/>
        <w:numPr>
          <w:ilvl w:val="2"/>
          <w:numId w:val="29"/>
        </w:numPr>
        <w:tabs>
          <w:tab w:pos="853" w:val="left" w:leader="none"/>
          <w:tab w:pos="855" w:val="left" w:leader="none"/>
        </w:tabs>
        <w:spacing w:line="261" w:lineRule="auto" w:before="72" w:after="0"/>
        <w:ind w:left="855" w:right="1223" w:hanging="238"/>
        <w:jc w:val="left"/>
        <w:rPr>
          <w:sz w:val="22"/>
        </w:rPr>
      </w:pPr>
      <w:r>
        <w:rPr>
          <w:sz w:val="22"/>
        </w:rPr>
        <w:t>Final</w:t>
      </w:r>
      <w:r>
        <w:rPr>
          <w:spacing w:val="-5"/>
          <w:sz w:val="22"/>
        </w:rPr>
        <w:t> </w:t>
      </w:r>
      <w:r>
        <w:rPr>
          <w:sz w:val="22"/>
        </w:rPr>
        <w:t>hourly</w:t>
      </w:r>
      <w:r>
        <w:rPr>
          <w:spacing w:val="-5"/>
          <w:sz w:val="22"/>
        </w:rPr>
        <w:t> </w:t>
      </w:r>
      <w:r>
        <w:rPr>
          <w:sz w:val="22"/>
        </w:rPr>
        <w:t>real-time</w:t>
      </w:r>
      <w:r>
        <w:rPr>
          <w:spacing w:val="-5"/>
          <w:sz w:val="22"/>
        </w:rPr>
        <w:t> </w:t>
      </w:r>
      <w:r>
        <w:rPr>
          <w:sz w:val="22"/>
        </w:rPr>
        <w:t>Residual</w:t>
      </w:r>
      <w:r>
        <w:rPr>
          <w:spacing w:val="-5"/>
          <w:sz w:val="22"/>
        </w:rPr>
        <w:t> </w:t>
      </w:r>
      <w:r>
        <w:rPr>
          <w:sz w:val="22"/>
        </w:rPr>
        <w:t>Metered</w:t>
      </w:r>
      <w:r>
        <w:rPr>
          <w:spacing w:val="-2"/>
          <w:sz w:val="22"/>
        </w:rPr>
        <w:t> </w:t>
      </w:r>
      <w:r>
        <w:rPr>
          <w:sz w:val="22"/>
        </w:rPr>
        <w:t>Load</w:t>
      </w:r>
      <w:r>
        <w:rPr>
          <w:spacing w:val="-5"/>
          <w:sz w:val="22"/>
        </w:rPr>
        <w:t> </w:t>
      </w:r>
      <w:r>
        <w:rPr>
          <w:sz w:val="22"/>
        </w:rPr>
        <w:t>aggregate</w:t>
      </w:r>
      <w:r>
        <w:rPr>
          <w:spacing w:val="-5"/>
          <w:sz w:val="22"/>
        </w:rPr>
        <w:t> </w:t>
      </w:r>
      <w:r>
        <w:rPr>
          <w:sz w:val="22"/>
        </w:rPr>
        <w:t>distribution</w:t>
      </w:r>
      <w:r>
        <w:rPr>
          <w:spacing w:val="-5"/>
          <w:sz w:val="22"/>
        </w:rPr>
        <w:t> </w:t>
      </w:r>
      <w:r>
        <w:rPr>
          <w:sz w:val="22"/>
        </w:rPr>
        <w:t>factors</w:t>
      </w:r>
      <w:r>
        <w:rPr>
          <w:spacing w:val="-2"/>
          <w:sz w:val="22"/>
        </w:rPr>
        <w:t> </w:t>
      </w:r>
      <w:r>
        <w:rPr>
          <w:sz w:val="22"/>
        </w:rPr>
        <w:t>are</w:t>
      </w:r>
      <w:r>
        <w:rPr>
          <w:spacing w:val="-5"/>
          <w:sz w:val="22"/>
        </w:rPr>
        <w:t> </w:t>
      </w:r>
      <w:r>
        <w:rPr>
          <w:sz w:val="22"/>
        </w:rPr>
        <w:t>calculated using InSchedule-submitted nodal load MWh.</w:t>
      </w:r>
    </w:p>
    <w:p>
      <w:pPr>
        <w:pStyle w:val="ListParagraph"/>
        <w:numPr>
          <w:ilvl w:val="2"/>
          <w:numId w:val="29"/>
        </w:numPr>
        <w:tabs>
          <w:tab w:pos="853" w:val="left" w:leader="none"/>
          <w:tab w:pos="855" w:val="left" w:leader="none"/>
        </w:tabs>
        <w:spacing w:line="261" w:lineRule="auto" w:before="74" w:after="0"/>
        <w:ind w:left="855" w:right="1149" w:hanging="238"/>
        <w:jc w:val="left"/>
        <w:rPr>
          <w:sz w:val="22"/>
        </w:rPr>
      </w:pPr>
      <w:r>
        <w:rPr>
          <w:sz w:val="22"/>
        </w:rPr>
        <w:t>Residual Metered Load aggregate distribution factors for ARR/FTR purposes are fixed for the planning period (June 1st – May 31st). Consistent with physical transmission zones, the residual metered load aggregate distributions for FTRs/ARRs are initially determined using the hourly individual residual load bus contribution to the total residual load at the time of the previous year’s PJM annual peak. Per the nodal pricing rules in PJM Manual 27: Open Access Transmission Tariff Accounting, Sections 5.6 and 5.7, where there are new nodal load requests, the initial residual metered load aggregate definition for FTRs/ ARRs are adjusted by the LSE’s nodal load peak distribution. LSEs moving to nodal load settlement for the upcoming PJM planning year will be required to submit a peak load at the</w:t>
      </w:r>
      <w:r>
        <w:rPr>
          <w:spacing w:val="-1"/>
          <w:sz w:val="22"/>
        </w:rPr>
        <w:t> </w:t>
      </w:r>
      <w:r>
        <w:rPr>
          <w:sz w:val="22"/>
        </w:rPr>
        <w:t>time</w:t>
      </w:r>
      <w:r>
        <w:rPr>
          <w:spacing w:val="-1"/>
          <w:sz w:val="22"/>
        </w:rPr>
        <w:t> </w:t>
      </w:r>
      <w:r>
        <w:rPr>
          <w:sz w:val="22"/>
        </w:rPr>
        <w:t>of</w:t>
      </w:r>
      <w:r>
        <w:rPr>
          <w:spacing w:val="-1"/>
          <w:sz w:val="22"/>
        </w:rPr>
        <w:t> </w:t>
      </w:r>
      <w:r>
        <w:rPr>
          <w:sz w:val="22"/>
        </w:rPr>
        <w:t>the</w:t>
      </w:r>
      <w:r>
        <w:rPr>
          <w:spacing w:val="-1"/>
          <w:sz w:val="22"/>
        </w:rPr>
        <w:t> </w:t>
      </w:r>
      <w:r>
        <w:rPr>
          <w:sz w:val="22"/>
        </w:rPr>
        <w:t>PJM annual</w:t>
      </w:r>
      <w:r>
        <w:rPr>
          <w:spacing w:val="-1"/>
          <w:sz w:val="22"/>
        </w:rPr>
        <w:t> </w:t>
      </w:r>
      <w:r>
        <w:rPr>
          <w:sz w:val="22"/>
        </w:rPr>
        <w:t>peak</w:t>
      </w:r>
      <w:r>
        <w:rPr>
          <w:spacing w:val="-1"/>
          <w:sz w:val="22"/>
        </w:rPr>
        <w:t> </w:t>
      </w:r>
      <w:r>
        <w:rPr>
          <w:sz w:val="22"/>
        </w:rPr>
        <w:t>from</w:t>
      </w:r>
      <w:r>
        <w:rPr>
          <w:spacing w:val="-1"/>
          <w:sz w:val="22"/>
        </w:rPr>
        <w:t> </w:t>
      </w:r>
      <w:r>
        <w:rPr>
          <w:sz w:val="22"/>
        </w:rPr>
        <w:t>the</w:t>
      </w:r>
      <w:r>
        <w:rPr>
          <w:spacing w:val="-1"/>
          <w:sz w:val="22"/>
        </w:rPr>
        <w:t> </w:t>
      </w:r>
      <w:r>
        <w:rPr>
          <w:sz w:val="22"/>
        </w:rPr>
        <w:t>previous</w:t>
      </w:r>
      <w:r>
        <w:rPr>
          <w:spacing w:val="-1"/>
          <w:sz w:val="22"/>
        </w:rPr>
        <w:t> </w:t>
      </w:r>
      <w:r>
        <w:rPr>
          <w:sz w:val="22"/>
        </w:rPr>
        <w:t>year. This</w:t>
      </w:r>
      <w:r>
        <w:rPr>
          <w:spacing w:val="-1"/>
          <w:sz w:val="22"/>
        </w:rPr>
        <w:t> </w:t>
      </w:r>
      <w:r>
        <w:rPr>
          <w:sz w:val="22"/>
        </w:rPr>
        <w:t>value</w:t>
      </w:r>
      <w:r>
        <w:rPr>
          <w:spacing w:val="-1"/>
          <w:sz w:val="22"/>
        </w:rPr>
        <w:t> </w:t>
      </w:r>
      <w:r>
        <w:rPr>
          <w:sz w:val="22"/>
        </w:rPr>
        <w:t>in</w:t>
      </w:r>
      <w:r>
        <w:rPr>
          <w:spacing w:val="-1"/>
          <w:sz w:val="22"/>
        </w:rPr>
        <w:t> </w:t>
      </w:r>
      <w:r>
        <w:rPr>
          <w:sz w:val="22"/>
        </w:rPr>
        <w:t>conjunction</w:t>
      </w:r>
      <w:r>
        <w:rPr>
          <w:spacing w:val="-1"/>
          <w:sz w:val="22"/>
        </w:rPr>
        <w:t> </w:t>
      </w:r>
      <w:r>
        <w:rPr>
          <w:sz w:val="22"/>
        </w:rPr>
        <w:t>with the distribution</w:t>
      </w:r>
      <w:r>
        <w:rPr>
          <w:spacing w:val="-4"/>
          <w:sz w:val="22"/>
        </w:rPr>
        <w:t> </w:t>
      </w:r>
      <w:r>
        <w:rPr>
          <w:sz w:val="22"/>
        </w:rPr>
        <w:t>percentages</w:t>
      </w:r>
      <w:r>
        <w:rPr>
          <w:spacing w:val="-4"/>
          <w:sz w:val="22"/>
        </w:rPr>
        <w:t> </w:t>
      </w:r>
      <w:r>
        <w:rPr>
          <w:sz w:val="22"/>
        </w:rPr>
        <w:t>currently</w:t>
      </w:r>
      <w:r>
        <w:rPr>
          <w:spacing w:val="-4"/>
          <w:sz w:val="22"/>
        </w:rPr>
        <w:t> </w:t>
      </w:r>
      <w:r>
        <w:rPr>
          <w:sz w:val="22"/>
        </w:rPr>
        <w:t>required</w:t>
      </w:r>
      <w:r>
        <w:rPr>
          <w:spacing w:val="-1"/>
          <w:sz w:val="22"/>
        </w:rPr>
        <w:t> </w:t>
      </w:r>
      <w:r>
        <w:rPr>
          <w:sz w:val="22"/>
        </w:rPr>
        <w:t>according</w:t>
      </w:r>
      <w:r>
        <w:rPr>
          <w:spacing w:val="-4"/>
          <w:sz w:val="22"/>
        </w:rPr>
        <w:t> </w:t>
      </w:r>
      <w:r>
        <w:rPr>
          <w:sz w:val="22"/>
        </w:rPr>
        <w:t>to</w:t>
      </w:r>
      <w:r>
        <w:rPr>
          <w:spacing w:val="-4"/>
          <w:sz w:val="22"/>
        </w:rPr>
        <w:t> </w:t>
      </w:r>
      <w:r>
        <w:rPr>
          <w:sz w:val="22"/>
        </w:rPr>
        <w:t>the</w:t>
      </w:r>
      <w:r>
        <w:rPr>
          <w:spacing w:val="-4"/>
          <w:sz w:val="22"/>
        </w:rPr>
        <w:t> </w:t>
      </w:r>
      <w:r>
        <w:rPr>
          <w:sz w:val="22"/>
        </w:rPr>
        <w:t>nodal</w:t>
      </w:r>
      <w:r>
        <w:rPr>
          <w:spacing w:val="-4"/>
          <w:sz w:val="22"/>
        </w:rPr>
        <w:t> </w:t>
      </w:r>
      <w:r>
        <w:rPr>
          <w:sz w:val="22"/>
        </w:rPr>
        <w:t>pricing</w:t>
      </w:r>
      <w:r>
        <w:rPr>
          <w:spacing w:val="-4"/>
          <w:sz w:val="22"/>
        </w:rPr>
        <w:t> </w:t>
      </w:r>
      <w:r>
        <w:rPr>
          <w:sz w:val="22"/>
        </w:rPr>
        <w:t>rules</w:t>
      </w:r>
      <w:r>
        <w:rPr>
          <w:spacing w:val="-1"/>
          <w:sz w:val="22"/>
        </w:rPr>
        <w:t> </w:t>
      </w:r>
      <w:r>
        <w:rPr>
          <w:sz w:val="22"/>
        </w:rPr>
        <w:t>will</w:t>
      </w:r>
      <w:r>
        <w:rPr>
          <w:spacing w:val="-4"/>
          <w:sz w:val="22"/>
        </w:rPr>
        <w:t> </w:t>
      </w:r>
      <w:r>
        <w:rPr>
          <w:sz w:val="22"/>
        </w:rPr>
        <w:t>be</w:t>
      </w:r>
      <w:r>
        <w:rPr>
          <w:spacing w:val="-4"/>
          <w:sz w:val="22"/>
        </w:rPr>
        <w:t> </w:t>
      </w:r>
      <w:r>
        <w:rPr>
          <w:sz w:val="22"/>
        </w:rPr>
        <w:t>used to determine the final residual metered load aggregate distribution.</w:t>
      </w:r>
    </w:p>
    <w:p>
      <w:pPr>
        <w:pStyle w:val="BodyText"/>
        <w:spacing w:before="103"/>
        <w:ind w:left="0"/>
      </w:pPr>
    </w:p>
    <w:p>
      <w:pPr>
        <w:pStyle w:val="Heading1"/>
        <w:numPr>
          <w:ilvl w:val="1"/>
          <w:numId w:val="29"/>
        </w:numPr>
        <w:tabs>
          <w:tab w:pos="836" w:val="left" w:leader="none"/>
        </w:tabs>
        <w:spacing w:line="240" w:lineRule="auto" w:before="0" w:after="0"/>
        <w:ind w:left="836" w:right="0" w:hanging="485"/>
        <w:jc w:val="left"/>
      </w:pPr>
      <w:bookmarkStart w:name="3.8 Spot Market Energy Charges" w:id="69"/>
      <w:bookmarkEnd w:id="69"/>
      <w:r>
        <w:rPr/>
      </w:r>
      <w:bookmarkStart w:name="_bookmark25" w:id="70"/>
      <w:bookmarkEnd w:id="70"/>
      <w:r>
        <w:rPr/>
      </w:r>
      <w:r>
        <w:rPr>
          <w:color w:val="013466"/>
        </w:rPr>
        <w:t>Spоt</w:t>
      </w:r>
      <w:r>
        <w:rPr>
          <w:color w:val="013466"/>
          <w:spacing w:val="26"/>
        </w:rPr>
        <w:t> </w:t>
      </w:r>
      <w:r>
        <w:rPr>
          <w:color w:val="013466"/>
        </w:rPr>
        <w:t>Market</w:t>
      </w:r>
      <w:r>
        <w:rPr>
          <w:color w:val="013466"/>
          <w:spacing w:val="26"/>
        </w:rPr>
        <w:t> </w:t>
      </w:r>
      <w:r>
        <w:rPr>
          <w:color w:val="013466"/>
        </w:rPr>
        <w:t>Energy</w:t>
      </w:r>
      <w:r>
        <w:rPr>
          <w:color w:val="013466"/>
          <w:spacing w:val="26"/>
        </w:rPr>
        <w:t> </w:t>
      </w:r>
      <w:r>
        <w:rPr>
          <w:color w:val="013466"/>
          <w:spacing w:val="-2"/>
        </w:rPr>
        <w:t>Сhargeз</w:t>
      </w:r>
    </w:p>
    <w:p>
      <w:pPr>
        <w:pStyle w:val="BodyText"/>
        <w:spacing w:line="261" w:lineRule="auto" w:before="237"/>
        <w:ind w:left="360" w:right="1114"/>
      </w:pPr>
      <w:r>
        <w:rPr/>
        <w:t>Market Participant customer accounts incur +/- charges for Day-ahead Spot Market Energy based on their day-ahead injections and withdrawals. For each hourly interval of the Operating Day, PJM calculates Day-ahead Spot Market Energy charges for each Market Participant by taking</w:t>
      </w:r>
      <w:r>
        <w:rPr>
          <w:spacing w:val="-4"/>
        </w:rPr>
        <w:t> </w:t>
      </w:r>
      <w:r>
        <w:rPr/>
        <w:t>the</w:t>
      </w:r>
      <w:r>
        <w:rPr>
          <w:spacing w:val="-4"/>
        </w:rPr>
        <w:t> </w:t>
      </w:r>
      <w:r>
        <w:rPr/>
        <w:t>difference</w:t>
      </w:r>
      <w:r>
        <w:rPr>
          <w:spacing w:val="-4"/>
        </w:rPr>
        <w:t> </w:t>
      </w:r>
      <w:r>
        <w:rPr/>
        <w:t>between</w:t>
      </w:r>
      <w:r>
        <w:rPr>
          <w:spacing w:val="-1"/>
        </w:rPr>
        <w:t> </w:t>
      </w:r>
      <w:r>
        <w:rPr/>
        <w:t>the</w:t>
      </w:r>
      <w:r>
        <w:rPr>
          <w:spacing w:val="-4"/>
        </w:rPr>
        <w:t> </w:t>
      </w:r>
      <w:r>
        <w:rPr/>
        <w:t>sum</w:t>
      </w:r>
      <w:r>
        <w:rPr>
          <w:spacing w:val="-4"/>
        </w:rPr>
        <w:t> </w:t>
      </w:r>
      <w:r>
        <w:rPr/>
        <w:t>of</w:t>
      </w:r>
      <w:r>
        <w:rPr>
          <w:spacing w:val="-4"/>
        </w:rPr>
        <w:t> </w:t>
      </w:r>
      <w:r>
        <w:rPr/>
        <w:t>the</w:t>
      </w:r>
      <w:r>
        <w:rPr>
          <w:spacing w:val="-4"/>
        </w:rPr>
        <w:t> </w:t>
      </w:r>
      <w:r>
        <w:rPr/>
        <w:t>Market</w:t>
      </w:r>
      <w:r>
        <w:rPr>
          <w:spacing w:val="-4"/>
        </w:rPr>
        <w:t> </w:t>
      </w:r>
      <w:r>
        <w:rPr/>
        <w:t>Participant’s</w:t>
      </w:r>
      <w:r>
        <w:rPr>
          <w:spacing w:val="-1"/>
        </w:rPr>
        <w:t> </w:t>
      </w:r>
      <w:r>
        <w:rPr/>
        <w:t>scheduled</w:t>
      </w:r>
      <w:r>
        <w:rPr>
          <w:spacing w:val="-4"/>
        </w:rPr>
        <w:t> </w:t>
      </w:r>
      <w:r>
        <w:rPr/>
        <w:t>energy</w:t>
      </w:r>
      <w:r>
        <w:rPr>
          <w:spacing w:val="-4"/>
        </w:rPr>
        <w:t> </w:t>
      </w:r>
      <w:r>
        <w:rPr/>
        <w:t>withdrawals times the Day-ahead System Energy Price and the sum of the Market Participant’s scheduled energy injections times the Day-ahead System Energy Price. If a Day-ahead Market</w:t>
      </w:r>
      <w:r>
        <w:rPr>
          <w:spacing w:val="40"/>
        </w:rPr>
        <w:t> </w:t>
      </w:r>
      <w:r>
        <w:rPr/>
        <w:t>Suspension occurs, the Day-ahead System Energy Price will be set to $0/MWh and Day-ahead energy withdrawals and Day-ahead energy injections will be set to 0 MWh for all hours of the Operating Day.</w:t>
      </w:r>
    </w:p>
    <w:p>
      <w:pPr>
        <w:pStyle w:val="BodyText"/>
        <w:spacing w:line="261" w:lineRule="auto" w:before="220"/>
        <w:ind w:left="360" w:right="1154"/>
      </w:pPr>
      <w:r>
        <w:rPr/>
        <w:t>Market Participant customer accounts incur +/- charges for Balancing Spot Market Energy based</w:t>
      </w:r>
      <w:r>
        <w:rPr>
          <w:spacing w:val="-4"/>
        </w:rPr>
        <w:t> </w:t>
      </w:r>
      <w:r>
        <w:rPr/>
        <w:t>on</w:t>
      </w:r>
      <w:r>
        <w:rPr>
          <w:spacing w:val="-4"/>
        </w:rPr>
        <w:t> </w:t>
      </w:r>
      <w:r>
        <w:rPr/>
        <w:t>deviations</w:t>
      </w:r>
      <w:r>
        <w:rPr>
          <w:spacing w:val="-4"/>
        </w:rPr>
        <w:t> </w:t>
      </w:r>
      <w:r>
        <w:rPr/>
        <w:t>between</w:t>
      </w:r>
      <w:r>
        <w:rPr>
          <w:spacing w:val="-4"/>
        </w:rPr>
        <w:t> </w:t>
      </w:r>
      <w:r>
        <w:rPr/>
        <w:t>their</w:t>
      </w:r>
      <w:r>
        <w:rPr>
          <w:spacing w:val="-1"/>
        </w:rPr>
        <w:t> </w:t>
      </w:r>
      <w:r>
        <w:rPr/>
        <w:t>real-time</w:t>
      </w:r>
      <w:r>
        <w:rPr>
          <w:spacing w:val="-4"/>
        </w:rPr>
        <w:t> </w:t>
      </w:r>
      <w:r>
        <w:rPr/>
        <w:t>energy</w:t>
      </w:r>
      <w:r>
        <w:rPr>
          <w:spacing w:val="-4"/>
        </w:rPr>
        <w:t> </w:t>
      </w:r>
      <w:r>
        <w:rPr/>
        <w:t>withdrawals</w:t>
      </w:r>
      <w:r>
        <w:rPr>
          <w:spacing w:val="-4"/>
        </w:rPr>
        <w:t> </w:t>
      </w:r>
      <w:r>
        <w:rPr/>
        <w:t>and</w:t>
      </w:r>
      <w:r>
        <w:rPr>
          <w:spacing w:val="-4"/>
        </w:rPr>
        <w:t> </w:t>
      </w:r>
      <w:r>
        <w:rPr/>
        <w:t>their</w:t>
      </w:r>
      <w:r>
        <w:rPr>
          <w:spacing w:val="-1"/>
        </w:rPr>
        <w:t> </w:t>
      </w:r>
      <w:r>
        <w:rPr/>
        <w:t>day-ahead</w:t>
      </w:r>
      <w:r>
        <w:rPr>
          <w:spacing w:val="-4"/>
        </w:rPr>
        <w:t> </w:t>
      </w:r>
      <w:r>
        <w:rPr/>
        <w:t>scheduled energy withdrawals and deviations between their real-time energy injections and their day-ahead scheduled energy injections.</w:t>
      </w:r>
    </w:p>
    <w:p>
      <w:pPr>
        <w:pStyle w:val="BodyText"/>
        <w:spacing w:after="0" w:line="261" w:lineRule="auto"/>
        <w:sectPr>
          <w:pgSz w:w="12240" w:h="15840"/>
          <w:pgMar w:header="142" w:footer="1016" w:top="1440" w:bottom="1200" w:left="1080" w:right="360"/>
        </w:sectPr>
      </w:pPr>
    </w:p>
    <w:p>
      <w:pPr>
        <w:pStyle w:val="BodyText"/>
        <w:spacing w:before="186"/>
        <w:ind w:left="0"/>
      </w:pPr>
    </w:p>
    <w:p>
      <w:pPr>
        <w:pStyle w:val="BodyText"/>
        <w:spacing w:line="261" w:lineRule="auto" w:before="0"/>
        <w:ind w:left="360" w:right="1194"/>
      </w:pPr>
      <w:r>
        <w:rPr/>
        <w:t>PJM will take the hourly sum of each Market Participant’s scheduled day-ahead energy withdrawals and flat-profile this value across each of the five minute intervals of the hour to obtain five minute interval day-ahead scheduled withdrawals. Day-ahead exports can be scheduled</w:t>
      </w:r>
      <w:r>
        <w:rPr>
          <w:spacing w:val="-3"/>
        </w:rPr>
        <w:t> </w:t>
      </w:r>
      <w:r>
        <w:rPr/>
        <w:t>sub-hourly</w:t>
      </w:r>
      <w:r>
        <w:rPr>
          <w:spacing w:val="-3"/>
        </w:rPr>
        <w:t> </w:t>
      </w:r>
      <w:r>
        <w:rPr/>
        <w:t>and</w:t>
      </w:r>
      <w:r>
        <w:rPr>
          <w:spacing w:val="-3"/>
        </w:rPr>
        <w:t> </w:t>
      </w:r>
      <w:r>
        <w:rPr/>
        <w:t>are</w:t>
      </w:r>
      <w:r>
        <w:rPr>
          <w:spacing w:val="-3"/>
        </w:rPr>
        <w:t> </w:t>
      </w:r>
      <w:r>
        <w:rPr/>
        <w:t>set</w:t>
      </w:r>
      <w:r>
        <w:rPr>
          <w:spacing w:val="-3"/>
        </w:rPr>
        <w:t> </w:t>
      </w:r>
      <w:r>
        <w:rPr/>
        <w:t>equal</w:t>
      </w:r>
      <w:r>
        <w:rPr>
          <w:spacing w:val="-1"/>
        </w:rPr>
        <w:t> </w:t>
      </w:r>
      <w:r>
        <w:rPr/>
        <w:t>to</w:t>
      </w:r>
      <w:r>
        <w:rPr>
          <w:spacing w:val="-3"/>
        </w:rPr>
        <w:t> </w:t>
      </w:r>
      <w:r>
        <w:rPr/>
        <w:t>the</w:t>
      </w:r>
      <w:r>
        <w:rPr>
          <w:spacing w:val="-3"/>
        </w:rPr>
        <w:t> </w:t>
      </w:r>
      <w:r>
        <w:rPr/>
        <w:t>MW</w:t>
      </w:r>
      <w:r>
        <w:rPr>
          <w:spacing w:val="-3"/>
        </w:rPr>
        <w:t> </w:t>
      </w:r>
      <w:r>
        <w:rPr/>
        <w:t>value</w:t>
      </w:r>
      <w:r>
        <w:rPr>
          <w:spacing w:val="-3"/>
        </w:rPr>
        <w:t> </w:t>
      </w:r>
      <w:r>
        <w:rPr/>
        <w:t>for</w:t>
      </w:r>
      <w:r>
        <w:rPr>
          <w:spacing w:val="-3"/>
        </w:rPr>
        <w:t> </w:t>
      </w:r>
      <w:r>
        <w:rPr/>
        <w:t>each of</w:t>
      </w:r>
      <w:r>
        <w:rPr>
          <w:spacing w:val="-3"/>
        </w:rPr>
        <w:t> </w:t>
      </w:r>
      <w:r>
        <w:rPr/>
        <w:t>the</w:t>
      </w:r>
      <w:r>
        <w:rPr>
          <w:spacing w:val="-3"/>
        </w:rPr>
        <w:t> </w:t>
      </w:r>
      <w:r>
        <w:rPr/>
        <w:t>five</w:t>
      </w:r>
      <w:r>
        <w:rPr>
          <w:spacing w:val="-3"/>
        </w:rPr>
        <w:t> </w:t>
      </w:r>
      <w:r>
        <w:rPr/>
        <w:t>minute</w:t>
      </w:r>
      <w:r>
        <w:rPr>
          <w:spacing w:val="-3"/>
        </w:rPr>
        <w:t> </w:t>
      </w:r>
      <w:r>
        <w:rPr/>
        <w:t>intervals that the transaction is scheduled in the day-ahead energy market.</w:t>
      </w:r>
    </w:p>
    <w:p>
      <w:pPr>
        <w:pStyle w:val="BodyText"/>
        <w:spacing w:line="261" w:lineRule="auto" w:before="223"/>
        <w:ind w:left="360" w:right="1194"/>
      </w:pPr>
      <w:r>
        <w:rPr/>
        <w:t>PJM will take the hourly sum of each Market Participant’s scheduled day-ahead energy injections</w:t>
      </w:r>
      <w:r>
        <w:rPr>
          <w:spacing w:val="-3"/>
        </w:rPr>
        <w:t> </w:t>
      </w:r>
      <w:r>
        <w:rPr/>
        <w:t>and</w:t>
      </w:r>
      <w:r>
        <w:rPr>
          <w:spacing w:val="-3"/>
        </w:rPr>
        <w:t> </w:t>
      </w:r>
      <w:r>
        <w:rPr/>
        <w:t>flat-profile</w:t>
      </w:r>
      <w:r>
        <w:rPr>
          <w:spacing w:val="-3"/>
        </w:rPr>
        <w:t> </w:t>
      </w:r>
      <w:r>
        <w:rPr/>
        <w:t>this value</w:t>
      </w:r>
      <w:r>
        <w:rPr>
          <w:spacing w:val="-3"/>
        </w:rPr>
        <w:t> </w:t>
      </w:r>
      <w:r>
        <w:rPr/>
        <w:t>across</w:t>
      </w:r>
      <w:r>
        <w:rPr>
          <w:spacing w:val="-3"/>
        </w:rPr>
        <w:t> </w:t>
      </w:r>
      <w:r>
        <w:rPr/>
        <w:t>each</w:t>
      </w:r>
      <w:r>
        <w:rPr>
          <w:spacing w:val="-3"/>
        </w:rPr>
        <w:t> </w:t>
      </w:r>
      <w:r>
        <w:rPr/>
        <w:t>of</w:t>
      </w:r>
      <w:r>
        <w:rPr>
          <w:spacing w:val="-3"/>
        </w:rPr>
        <w:t> </w:t>
      </w:r>
      <w:r>
        <w:rPr/>
        <w:t>the</w:t>
      </w:r>
      <w:r>
        <w:rPr>
          <w:spacing w:val="-3"/>
        </w:rPr>
        <w:t> </w:t>
      </w:r>
      <w:r>
        <w:rPr/>
        <w:t>five</w:t>
      </w:r>
      <w:r>
        <w:rPr>
          <w:spacing w:val="-1"/>
        </w:rPr>
        <w:t> </w:t>
      </w:r>
      <w:r>
        <w:rPr/>
        <w:t>minute</w:t>
      </w:r>
      <w:r>
        <w:rPr>
          <w:spacing w:val="-3"/>
        </w:rPr>
        <w:t> </w:t>
      </w:r>
      <w:r>
        <w:rPr/>
        <w:t>intervals</w:t>
      </w:r>
      <w:r>
        <w:rPr>
          <w:spacing w:val="-3"/>
        </w:rPr>
        <w:t> </w:t>
      </w:r>
      <w:r>
        <w:rPr/>
        <w:t>of</w:t>
      </w:r>
      <w:r>
        <w:rPr>
          <w:spacing w:val="-3"/>
        </w:rPr>
        <w:t> </w:t>
      </w:r>
      <w:r>
        <w:rPr/>
        <w:t>the</w:t>
      </w:r>
      <w:r>
        <w:rPr>
          <w:spacing w:val="-3"/>
        </w:rPr>
        <w:t> </w:t>
      </w:r>
      <w:r>
        <w:rPr/>
        <w:t>hour</w:t>
      </w:r>
      <w:r>
        <w:rPr>
          <w:spacing w:val="-1"/>
        </w:rPr>
        <w:t> </w:t>
      </w:r>
      <w:r>
        <w:rPr/>
        <w:t>to</w:t>
      </w:r>
      <w:r>
        <w:rPr>
          <w:spacing w:val="-3"/>
        </w:rPr>
        <w:t> </w:t>
      </w:r>
      <w:r>
        <w:rPr/>
        <w:t>obtain five minute interval day-ahead scheduled injections. Day-ahead imports can be scheduled sub hourly and are set equal to the MW value for each of the five minute intervals that the transaction is scheduled in the day-ahead energy market.</w:t>
      </w:r>
    </w:p>
    <w:p>
      <w:pPr>
        <w:pStyle w:val="BodyText"/>
        <w:spacing w:line="261" w:lineRule="auto" w:before="223"/>
        <w:ind w:left="360" w:right="1194"/>
      </w:pPr>
      <w:r>
        <w:rPr/>
        <w:t>For</w:t>
      </w:r>
      <w:r>
        <w:rPr>
          <w:spacing w:val="-4"/>
        </w:rPr>
        <w:t> </w:t>
      </w:r>
      <w:r>
        <w:rPr/>
        <w:t>each</w:t>
      </w:r>
      <w:r>
        <w:rPr>
          <w:spacing w:val="-4"/>
        </w:rPr>
        <w:t> </w:t>
      </w:r>
      <w:r>
        <w:rPr/>
        <w:t>five</w:t>
      </w:r>
      <w:r>
        <w:rPr>
          <w:spacing w:val="-4"/>
        </w:rPr>
        <w:t> </w:t>
      </w:r>
      <w:r>
        <w:rPr/>
        <w:t>minute</w:t>
      </w:r>
      <w:r>
        <w:rPr>
          <w:spacing w:val="-4"/>
        </w:rPr>
        <w:t> </w:t>
      </w:r>
      <w:r>
        <w:rPr/>
        <w:t>interval</w:t>
      </w:r>
      <w:r>
        <w:rPr>
          <w:spacing w:val="-2"/>
        </w:rPr>
        <w:t> </w:t>
      </w:r>
      <w:r>
        <w:rPr/>
        <w:t>of</w:t>
      </w:r>
      <w:r>
        <w:rPr>
          <w:spacing w:val="-4"/>
        </w:rPr>
        <w:t> </w:t>
      </w:r>
      <w:r>
        <w:rPr/>
        <w:t>the</w:t>
      </w:r>
      <w:r>
        <w:rPr>
          <w:spacing w:val="-4"/>
        </w:rPr>
        <w:t> </w:t>
      </w:r>
      <w:r>
        <w:rPr/>
        <w:t>Operating</w:t>
      </w:r>
      <w:r>
        <w:rPr>
          <w:spacing w:val="-4"/>
        </w:rPr>
        <w:t> </w:t>
      </w:r>
      <w:r>
        <w:rPr/>
        <w:t>Day,</w:t>
      </w:r>
      <w:r>
        <w:rPr>
          <w:spacing w:val="-2"/>
        </w:rPr>
        <w:t> </w:t>
      </w:r>
      <w:r>
        <w:rPr/>
        <w:t>PJM</w:t>
      </w:r>
      <w:r>
        <w:rPr>
          <w:spacing w:val="-4"/>
        </w:rPr>
        <w:t> </w:t>
      </w:r>
      <w:r>
        <w:rPr/>
        <w:t>calculates</w:t>
      </w:r>
      <w:r>
        <w:rPr>
          <w:spacing w:val="-4"/>
        </w:rPr>
        <w:t> </w:t>
      </w:r>
      <w:r>
        <w:rPr/>
        <w:t>Balancing</w:t>
      </w:r>
      <w:r>
        <w:rPr>
          <w:spacing w:val="-4"/>
        </w:rPr>
        <w:t> </w:t>
      </w:r>
      <w:r>
        <w:rPr/>
        <w:t>Spot</w:t>
      </w:r>
      <w:r>
        <w:rPr>
          <w:spacing w:val="-2"/>
        </w:rPr>
        <w:t> </w:t>
      </w:r>
      <w:r>
        <w:rPr/>
        <w:t>Market Energy charges for each Market Participant by:</w:t>
      </w:r>
    </w:p>
    <w:p>
      <w:pPr>
        <w:pStyle w:val="ListParagraph"/>
        <w:numPr>
          <w:ilvl w:val="2"/>
          <w:numId w:val="29"/>
        </w:numPr>
        <w:tabs>
          <w:tab w:pos="853" w:val="left" w:leader="none"/>
          <w:tab w:pos="855" w:val="left" w:leader="none"/>
        </w:tabs>
        <w:spacing w:line="261" w:lineRule="auto" w:before="74" w:after="0"/>
        <w:ind w:left="855" w:right="1151" w:hanging="238"/>
        <w:jc w:val="left"/>
        <w:rPr>
          <w:sz w:val="22"/>
        </w:rPr>
      </w:pPr>
      <w:r>
        <w:rPr>
          <w:sz w:val="22"/>
        </w:rPr>
        <w:t>Taking the difference between the sum of the Market Participant’s real-time five minute energy withdrawals and the day-ahead five minute scheduled energy withdrawals and multiplying</w:t>
      </w:r>
      <w:r>
        <w:rPr>
          <w:spacing w:val="-4"/>
          <w:sz w:val="22"/>
        </w:rPr>
        <w:t> </w:t>
      </w:r>
      <w:r>
        <w:rPr>
          <w:sz w:val="22"/>
        </w:rPr>
        <w:t>this</w:t>
      </w:r>
      <w:r>
        <w:rPr>
          <w:spacing w:val="-4"/>
          <w:sz w:val="22"/>
        </w:rPr>
        <w:t> </w:t>
      </w:r>
      <w:r>
        <w:rPr>
          <w:sz w:val="22"/>
        </w:rPr>
        <w:t>difference</w:t>
      </w:r>
      <w:r>
        <w:rPr>
          <w:spacing w:val="-4"/>
          <w:sz w:val="22"/>
        </w:rPr>
        <w:t> </w:t>
      </w:r>
      <w:r>
        <w:rPr>
          <w:sz w:val="22"/>
        </w:rPr>
        <w:t>by</w:t>
      </w:r>
      <w:r>
        <w:rPr>
          <w:spacing w:val="-2"/>
          <w:sz w:val="22"/>
        </w:rPr>
        <w:t> </w:t>
      </w:r>
      <w:r>
        <w:rPr>
          <w:sz w:val="22"/>
        </w:rPr>
        <w:t>the</w:t>
      </w:r>
      <w:r>
        <w:rPr>
          <w:spacing w:val="-4"/>
          <w:sz w:val="22"/>
        </w:rPr>
        <w:t> </w:t>
      </w:r>
      <w:r>
        <w:rPr>
          <w:sz w:val="22"/>
        </w:rPr>
        <w:t>Real-time</w:t>
      </w:r>
      <w:r>
        <w:rPr>
          <w:spacing w:val="-4"/>
          <w:sz w:val="22"/>
        </w:rPr>
        <w:t> </w:t>
      </w:r>
      <w:r>
        <w:rPr>
          <w:sz w:val="22"/>
        </w:rPr>
        <w:t>five</w:t>
      </w:r>
      <w:r>
        <w:rPr>
          <w:spacing w:val="-4"/>
          <w:sz w:val="22"/>
        </w:rPr>
        <w:t> </w:t>
      </w:r>
      <w:r>
        <w:rPr>
          <w:sz w:val="22"/>
        </w:rPr>
        <w:t>minute</w:t>
      </w:r>
      <w:r>
        <w:rPr>
          <w:spacing w:val="-4"/>
          <w:sz w:val="22"/>
        </w:rPr>
        <w:t> </w:t>
      </w:r>
      <w:r>
        <w:rPr>
          <w:sz w:val="22"/>
        </w:rPr>
        <w:t>System</w:t>
      </w:r>
      <w:r>
        <w:rPr>
          <w:spacing w:val="-1"/>
          <w:sz w:val="22"/>
        </w:rPr>
        <w:t> </w:t>
      </w:r>
      <w:r>
        <w:rPr>
          <w:sz w:val="22"/>
        </w:rPr>
        <w:t>Energy</w:t>
      </w:r>
      <w:r>
        <w:rPr>
          <w:spacing w:val="-4"/>
          <w:sz w:val="22"/>
        </w:rPr>
        <w:t> </w:t>
      </w:r>
      <w:r>
        <w:rPr>
          <w:sz w:val="22"/>
        </w:rPr>
        <w:t>Price</w:t>
      </w:r>
      <w:r>
        <w:rPr>
          <w:spacing w:val="-4"/>
          <w:sz w:val="22"/>
        </w:rPr>
        <w:t> </w:t>
      </w:r>
      <w:r>
        <w:rPr>
          <w:sz w:val="22"/>
        </w:rPr>
        <w:t>divided</w:t>
      </w:r>
      <w:r>
        <w:rPr>
          <w:spacing w:val="-4"/>
          <w:sz w:val="22"/>
        </w:rPr>
        <w:t> </w:t>
      </w:r>
      <w:r>
        <w:rPr>
          <w:sz w:val="22"/>
        </w:rPr>
        <w:t>by</w:t>
      </w:r>
      <w:r>
        <w:rPr>
          <w:spacing w:val="-4"/>
          <w:sz w:val="22"/>
        </w:rPr>
        <w:t> </w:t>
      </w:r>
      <w:r>
        <w:rPr>
          <w:sz w:val="22"/>
        </w:rPr>
        <w:t>12. This results in a five minute interval balancing withdrawal charge.</w:t>
      </w:r>
    </w:p>
    <w:p>
      <w:pPr>
        <w:pStyle w:val="ListParagraph"/>
        <w:numPr>
          <w:ilvl w:val="2"/>
          <w:numId w:val="29"/>
        </w:numPr>
        <w:tabs>
          <w:tab w:pos="853" w:val="left" w:leader="none"/>
          <w:tab w:pos="855" w:val="left" w:leader="none"/>
        </w:tabs>
        <w:spacing w:line="261" w:lineRule="auto" w:before="72" w:after="0"/>
        <w:ind w:left="855" w:right="1151" w:hanging="238"/>
        <w:jc w:val="left"/>
        <w:rPr>
          <w:sz w:val="22"/>
        </w:rPr>
      </w:pPr>
      <w:r>
        <w:rPr>
          <w:sz w:val="22"/>
        </w:rPr>
        <w:t>Taking the difference between the sum of the Market Participant’s real-time five minute energy injections and the day-ahead five minute scheduled energy injections and multiplying</w:t>
      </w:r>
      <w:r>
        <w:rPr>
          <w:spacing w:val="-4"/>
          <w:sz w:val="22"/>
        </w:rPr>
        <w:t> </w:t>
      </w:r>
      <w:r>
        <w:rPr>
          <w:sz w:val="22"/>
        </w:rPr>
        <w:t>this</w:t>
      </w:r>
      <w:r>
        <w:rPr>
          <w:spacing w:val="-4"/>
          <w:sz w:val="22"/>
        </w:rPr>
        <w:t> </w:t>
      </w:r>
      <w:r>
        <w:rPr>
          <w:sz w:val="22"/>
        </w:rPr>
        <w:t>difference</w:t>
      </w:r>
      <w:r>
        <w:rPr>
          <w:spacing w:val="-4"/>
          <w:sz w:val="22"/>
        </w:rPr>
        <w:t> </w:t>
      </w:r>
      <w:r>
        <w:rPr>
          <w:sz w:val="22"/>
        </w:rPr>
        <w:t>by</w:t>
      </w:r>
      <w:r>
        <w:rPr>
          <w:spacing w:val="-2"/>
          <w:sz w:val="22"/>
        </w:rPr>
        <w:t> </w:t>
      </w:r>
      <w:r>
        <w:rPr>
          <w:sz w:val="22"/>
        </w:rPr>
        <w:t>the</w:t>
      </w:r>
      <w:r>
        <w:rPr>
          <w:spacing w:val="-4"/>
          <w:sz w:val="22"/>
        </w:rPr>
        <w:t> </w:t>
      </w:r>
      <w:r>
        <w:rPr>
          <w:sz w:val="22"/>
        </w:rPr>
        <w:t>five</w:t>
      </w:r>
      <w:r>
        <w:rPr>
          <w:spacing w:val="-4"/>
          <w:sz w:val="22"/>
        </w:rPr>
        <w:t> </w:t>
      </w:r>
      <w:r>
        <w:rPr>
          <w:sz w:val="22"/>
        </w:rPr>
        <w:t>minute</w:t>
      </w:r>
      <w:r>
        <w:rPr>
          <w:spacing w:val="-4"/>
          <w:sz w:val="22"/>
        </w:rPr>
        <w:t> </w:t>
      </w:r>
      <w:r>
        <w:rPr>
          <w:sz w:val="22"/>
        </w:rPr>
        <w:t>Real-time</w:t>
      </w:r>
      <w:r>
        <w:rPr>
          <w:spacing w:val="-4"/>
          <w:sz w:val="22"/>
        </w:rPr>
        <w:t> </w:t>
      </w:r>
      <w:r>
        <w:rPr>
          <w:sz w:val="22"/>
        </w:rPr>
        <w:t>System</w:t>
      </w:r>
      <w:r>
        <w:rPr>
          <w:spacing w:val="-1"/>
          <w:sz w:val="22"/>
        </w:rPr>
        <w:t> </w:t>
      </w:r>
      <w:r>
        <w:rPr>
          <w:sz w:val="22"/>
        </w:rPr>
        <w:t>Energy</w:t>
      </w:r>
      <w:r>
        <w:rPr>
          <w:spacing w:val="-4"/>
          <w:sz w:val="22"/>
        </w:rPr>
        <w:t> </w:t>
      </w:r>
      <w:r>
        <w:rPr>
          <w:sz w:val="22"/>
        </w:rPr>
        <w:t>Price</w:t>
      </w:r>
      <w:r>
        <w:rPr>
          <w:spacing w:val="-4"/>
          <w:sz w:val="22"/>
        </w:rPr>
        <w:t> </w:t>
      </w:r>
      <w:r>
        <w:rPr>
          <w:sz w:val="22"/>
        </w:rPr>
        <w:t>divided</w:t>
      </w:r>
      <w:r>
        <w:rPr>
          <w:spacing w:val="-4"/>
          <w:sz w:val="22"/>
        </w:rPr>
        <w:t> </w:t>
      </w:r>
      <w:r>
        <w:rPr>
          <w:sz w:val="22"/>
        </w:rPr>
        <w:t>by</w:t>
      </w:r>
      <w:r>
        <w:rPr>
          <w:spacing w:val="-4"/>
          <w:sz w:val="22"/>
        </w:rPr>
        <w:t> </w:t>
      </w:r>
      <w:r>
        <w:rPr>
          <w:sz w:val="22"/>
        </w:rPr>
        <w:t>12. This results in a five minute interval balancing injection credit.</w:t>
      </w:r>
    </w:p>
    <w:p>
      <w:pPr>
        <w:pStyle w:val="ListParagraph"/>
        <w:numPr>
          <w:ilvl w:val="2"/>
          <w:numId w:val="29"/>
        </w:numPr>
        <w:tabs>
          <w:tab w:pos="853" w:val="left" w:leader="none"/>
          <w:tab w:pos="855" w:val="left" w:leader="none"/>
        </w:tabs>
        <w:spacing w:line="261" w:lineRule="auto" w:before="72" w:after="0"/>
        <w:ind w:left="855" w:right="1212" w:hanging="238"/>
        <w:jc w:val="left"/>
        <w:rPr>
          <w:sz w:val="22"/>
        </w:rPr>
      </w:pPr>
      <w:r>
        <w:rPr>
          <w:sz w:val="22"/>
        </w:rPr>
        <w:t>Finally,</w:t>
      </w:r>
      <w:r>
        <w:rPr>
          <w:spacing w:val="-4"/>
          <w:sz w:val="22"/>
        </w:rPr>
        <w:t> </w:t>
      </w:r>
      <w:r>
        <w:rPr>
          <w:sz w:val="22"/>
        </w:rPr>
        <w:t>taking</w:t>
      </w:r>
      <w:r>
        <w:rPr>
          <w:spacing w:val="-4"/>
          <w:sz w:val="22"/>
        </w:rPr>
        <w:t> </w:t>
      </w:r>
      <w:r>
        <w:rPr>
          <w:sz w:val="22"/>
        </w:rPr>
        <w:t>the</w:t>
      </w:r>
      <w:r>
        <w:rPr>
          <w:spacing w:val="-4"/>
          <w:sz w:val="22"/>
        </w:rPr>
        <w:t> </w:t>
      </w:r>
      <w:r>
        <w:rPr>
          <w:sz w:val="22"/>
        </w:rPr>
        <w:t>difference</w:t>
      </w:r>
      <w:r>
        <w:rPr>
          <w:spacing w:val="-1"/>
          <w:sz w:val="22"/>
        </w:rPr>
        <w:t> </w:t>
      </w:r>
      <w:r>
        <w:rPr>
          <w:sz w:val="22"/>
        </w:rPr>
        <w:t>between</w:t>
      </w:r>
      <w:r>
        <w:rPr>
          <w:spacing w:val="-4"/>
          <w:sz w:val="22"/>
        </w:rPr>
        <w:t> </w:t>
      </w:r>
      <w:r>
        <w:rPr>
          <w:sz w:val="22"/>
        </w:rPr>
        <w:t>the</w:t>
      </w:r>
      <w:r>
        <w:rPr>
          <w:spacing w:val="-4"/>
          <w:sz w:val="22"/>
        </w:rPr>
        <w:t> </w:t>
      </w:r>
      <w:r>
        <w:rPr>
          <w:sz w:val="22"/>
        </w:rPr>
        <w:t>five</w:t>
      </w:r>
      <w:r>
        <w:rPr>
          <w:spacing w:val="-4"/>
          <w:sz w:val="22"/>
        </w:rPr>
        <w:t> </w:t>
      </w:r>
      <w:r>
        <w:rPr>
          <w:sz w:val="22"/>
        </w:rPr>
        <w:t>minute</w:t>
      </w:r>
      <w:r>
        <w:rPr>
          <w:spacing w:val="-4"/>
          <w:sz w:val="22"/>
        </w:rPr>
        <w:t> </w:t>
      </w:r>
      <w:r>
        <w:rPr>
          <w:sz w:val="22"/>
        </w:rPr>
        <w:t>interval</w:t>
      </w:r>
      <w:r>
        <w:rPr>
          <w:spacing w:val="-1"/>
          <w:sz w:val="22"/>
        </w:rPr>
        <w:t> </w:t>
      </w:r>
      <w:r>
        <w:rPr>
          <w:sz w:val="22"/>
        </w:rPr>
        <w:t>balancing</w:t>
      </w:r>
      <w:r>
        <w:rPr>
          <w:spacing w:val="-4"/>
          <w:sz w:val="22"/>
        </w:rPr>
        <w:t> </w:t>
      </w:r>
      <w:r>
        <w:rPr>
          <w:sz w:val="22"/>
        </w:rPr>
        <w:t>withdrawal</w:t>
      </w:r>
      <w:r>
        <w:rPr>
          <w:spacing w:val="-4"/>
          <w:sz w:val="22"/>
        </w:rPr>
        <w:t> </w:t>
      </w:r>
      <w:r>
        <w:rPr>
          <w:sz w:val="22"/>
        </w:rPr>
        <w:t>charge and the five minute interval balancing injection credit.</w:t>
      </w:r>
    </w:p>
    <w:p>
      <w:pPr>
        <w:pStyle w:val="ListParagraph"/>
        <w:numPr>
          <w:ilvl w:val="2"/>
          <w:numId w:val="29"/>
        </w:numPr>
        <w:tabs>
          <w:tab w:pos="853" w:val="left" w:leader="none"/>
          <w:tab w:pos="855" w:val="left" w:leader="none"/>
        </w:tabs>
        <w:spacing w:line="261" w:lineRule="auto" w:before="73" w:after="0"/>
        <w:ind w:left="855" w:right="1312" w:hanging="238"/>
        <w:jc w:val="left"/>
        <w:rPr>
          <w:sz w:val="22"/>
        </w:rPr>
      </w:pPr>
      <w:r>
        <w:rPr>
          <w:sz w:val="22"/>
        </w:rPr>
        <w:t>If</w:t>
      </w:r>
      <w:r>
        <w:rPr>
          <w:spacing w:val="-4"/>
          <w:sz w:val="22"/>
        </w:rPr>
        <w:t> </w:t>
      </w:r>
      <w:r>
        <w:rPr>
          <w:sz w:val="22"/>
        </w:rPr>
        <w:t>a</w:t>
      </w:r>
      <w:r>
        <w:rPr>
          <w:spacing w:val="-4"/>
          <w:sz w:val="22"/>
        </w:rPr>
        <w:t> </w:t>
      </w:r>
      <w:r>
        <w:rPr>
          <w:sz w:val="22"/>
        </w:rPr>
        <w:t>Real-time</w:t>
      </w:r>
      <w:r>
        <w:rPr>
          <w:spacing w:val="-4"/>
          <w:sz w:val="22"/>
        </w:rPr>
        <w:t> </w:t>
      </w:r>
      <w:r>
        <w:rPr>
          <w:sz w:val="22"/>
        </w:rPr>
        <w:t>Market</w:t>
      </w:r>
      <w:r>
        <w:rPr>
          <w:spacing w:val="-4"/>
          <w:sz w:val="22"/>
        </w:rPr>
        <w:t> </w:t>
      </w:r>
      <w:r>
        <w:rPr>
          <w:sz w:val="22"/>
        </w:rPr>
        <w:t>Suspension</w:t>
      </w:r>
      <w:r>
        <w:rPr>
          <w:spacing w:val="-1"/>
          <w:sz w:val="22"/>
        </w:rPr>
        <w:t> </w:t>
      </w:r>
      <w:r>
        <w:rPr>
          <w:sz w:val="22"/>
        </w:rPr>
        <w:t>occurs,</w:t>
      </w:r>
      <w:r>
        <w:rPr>
          <w:spacing w:val="-4"/>
          <w:sz w:val="22"/>
        </w:rPr>
        <w:t> </w:t>
      </w:r>
      <w:r>
        <w:rPr>
          <w:sz w:val="22"/>
        </w:rPr>
        <w:t>the</w:t>
      </w:r>
      <w:r>
        <w:rPr>
          <w:spacing w:val="-4"/>
          <w:sz w:val="22"/>
        </w:rPr>
        <w:t> </w:t>
      </w:r>
      <w:r>
        <w:rPr>
          <w:sz w:val="22"/>
        </w:rPr>
        <w:t>Real-time</w:t>
      </w:r>
      <w:r>
        <w:rPr>
          <w:spacing w:val="-4"/>
          <w:sz w:val="22"/>
        </w:rPr>
        <w:t> </w:t>
      </w:r>
      <w:r>
        <w:rPr>
          <w:sz w:val="22"/>
        </w:rPr>
        <w:t>five</w:t>
      </w:r>
      <w:r>
        <w:rPr>
          <w:spacing w:val="-4"/>
          <w:sz w:val="22"/>
        </w:rPr>
        <w:t> </w:t>
      </w:r>
      <w:r>
        <w:rPr>
          <w:sz w:val="22"/>
        </w:rPr>
        <w:t>minute</w:t>
      </w:r>
      <w:r>
        <w:rPr>
          <w:spacing w:val="-1"/>
          <w:sz w:val="22"/>
        </w:rPr>
        <w:t> </w:t>
      </w:r>
      <w:r>
        <w:rPr>
          <w:sz w:val="22"/>
        </w:rPr>
        <w:t>System</w:t>
      </w:r>
      <w:r>
        <w:rPr>
          <w:spacing w:val="-4"/>
          <w:sz w:val="22"/>
        </w:rPr>
        <w:t> </w:t>
      </w:r>
      <w:r>
        <w:rPr>
          <w:sz w:val="22"/>
        </w:rPr>
        <w:t>Energy</w:t>
      </w:r>
      <w:r>
        <w:rPr>
          <w:spacing w:val="-4"/>
          <w:sz w:val="22"/>
        </w:rPr>
        <w:t> </w:t>
      </w:r>
      <w:r>
        <w:rPr>
          <w:sz w:val="22"/>
        </w:rPr>
        <w:t>Price will be calculated per Manual 11, Section 2.21.</w:t>
      </w:r>
    </w:p>
    <w:p>
      <w:pPr>
        <w:pStyle w:val="BodyText"/>
        <w:spacing w:before="121"/>
        <w:ind w:left="0"/>
      </w:pPr>
    </w:p>
    <w:p>
      <w:pPr>
        <w:pStyle w:val="Heading3"/>
      </w:pPr>
      <w:bookmarkStart w:name="PJM Actions" w:id="71"/>
      <w:bookmarkEnd w:id="71"/>
      <w:r>
        <w:rPr>
          <w:b w:val="0"/>
        </w:rPr>
      </w:r>
      <w:r>
        <w:rPr>
          <w:color w:val="013466"/>
        </w:rPr>
        <w:t>PJM</w:t>
      </w:r>
      <w:r>
        <w:rPr>
          <w:color w:val="013466"/>
          <w:spacing w:val="18"/>
        </w:rPr>
        <w:t> </w:t>
      </w:r>
      <w:r>
        <w:rPr>
          <w:color w:val="013466"/>
          <w:spacing w:val="-2"/>
        </w:rPr>
        <w:t>Actions</w:t>
      </w:r>
    </w:p>
    <w:p>
      <w:pPr>
        <w:pStyle w:val="ListParagraph"/>
        <w:numPr>
          <w:ilvl w:val="2"/>
          <w:numId w:val="29"/>
        </w:numPr>
        <w:tabs>
          <w:tab w:pos="853" w:val="left" w:leader="none"/>
        </w:tabs>
        <w:spacing w:line="240" w:lineRule="auto" w:before="97" w:after="0"/>
        <w:ind w:left="853" w:right="0" w:hanging="236"/>
        <w:jc w:val="left"/>
        <w:rPr>
          <w:sz w:val="22"/>
        </w:rPr>
      </w:pPr>
      <w:r>
        <w:rPr>
          <w:sz w:val="22"/>
        </w:rPr>
        <w:t>PJM</w:t>
      </w:r>
      <w:r>
        <w:rPr>
          <w:spacing w:val="-5"/>
          <w:sz w:val="22"/>
        </w:rPr>
        <w:t> </w:t>
      </w:r>
      <w:r>
        <w:rPr>
          <w:sz w:val="22"/>
        </w:rPr>
        <w:t>accounting</w:t>
      </w:r>
      <w:r>
        <w:rPr>
          <w:spacing w:val="-4"/>
          <w:sz w:val="22"/>
        </w:rPr>
        <w:t> </w:t>
      </w:r>
      <w:r>
        <w:rPr>
          <w:sz w:val="22"/>
        </w:rPr>
        <w:t>process</w:t>
      </w:r>
      <w:r>
        <w:rPr>
          <w:spacing w:val="-4"/>
          <w:sz w:val="22"/>
        </w:rPr>
        <w:t> </w:t>
      </w:r>
      <w:r>
        <w:rPr>
          <w:sz w:val="22"/>
        </w:rPr>
        <w:t>retrieves</w:t>
      </w:r>
      <w:r>
        <w:rPr>
          <w:spacing w:val="-4"/>
          <w:sz w:val="22"/>
        </w:rPr>
        <w:t> </w:t>
      </w:r>
      <w:r>
        <w:rPr>
          <w:sz w:val="22"/>
        </w:rPr>
        <w:t>the</w:t>
      </w:r>
      <w:r>
        <w:rPr>
          <w:spacing w:val="-1"/>
          <w:sz w:val="22"/>
        </w:rPr>
        <w:t> </w:t>
      </w:r>
      <w:r>
        <w:rPr>
          <w:sz w:val="22"/>
        </w:rPr>
        <w:t>following</w:t>
      </w:r>
      <w:r>
        <w:rPr>
          <w:spacing w:val="-4"/>
          <w:sz w:val="22"/>
        </w:rPr>
        <w:t> </w:t>
      </w:r>
      <w:r>
        <w:rPr>
          <w:spacing w:val="-2"/>
          <w:sz w:val="22"/>
        </w:rPr>
        <w:t>information:</w:t>
      </w:r>
    </w:p>
    <w:p>
      <w:pPr>
        <w:pStyle w:val="ListParagraph"/>
        <w:numPr>
          <w:ilvl w:val="3"/>
          <w:numId w:val="29"/>
        </w:numPr>
        <w:tabs>
          <w:tab w:pos="1350" w:val="left" w:leader="none"/>
        </w:tabs>
        <w:spacing w:line="261" w:lineRule="auto" w:before="97" w:after="0"/>
        <w:ind w:left="1350" w:right="1255" w:hanging="238"/>
        <w:jc w:val="left"/>
        <w:rPr>
          <w:sz w:val="22"/>
        </w:rPr>
      </w:pPr>
      <w:r>
        <w:rPr>
          <w:sz w:val="22"/>
        </w:rPr>
        <w:t>Each</w:t>
      </w:r>
      <w:r>
        <w:rPr>
          <w:spacing w:val="-5"/>
          <w:sz w:val="22"/>
        </w:rPr>
        <w:t> </w:t>
      </w:r>
      <w:r>
        <w:rPr>
          <w:sz w:val="22"/>
        </w:rPr>
        <w:t>Market</w:t>
      </w:r>
      <w:r>
        <w:rPr>
          <w:spacing w:val="-5"/>
          <w:sz w:val="22"/>
        </w:rPr>
        <w:t> </w:t>
      </w:r>
      <w:r>
        <w:rPr>
          <w:sz w:val="22"/>
        </w:rPr>
        <w:t>Participant’s</w:t>
      </w:r>
      <w:r>
        <w:rPr>
          <w:spacing w:val="-5"/>
          <w:sz w:val="22"/>
        </w:rPr>
        <w:t> </w:t>
      </w:r>
      <w:r>
        <w:rPr>
          <w:sz w:val="22"/>
        </w:rPr>
        <w:t>scheduled</w:t>
      </w:r>
      <w:r>
        <w:rPr>
          <w:spacing w:val="-2"/>
          <w:sz w:val="22"/>
        </w:rPr>
        <w:t> </w:t>
      </w:r>
      <w:r>
        <w:rPr>
          <w:sz w:val="22"/>
        </w:rPr>
        <w:t>hourly</w:t>
      </w:r>
      <w:r>
        <w:rPr>
          <w:spacing w:val="-5"/>
          <w:sz w:val="22"/>
        </w:rPr>
        <w:t> </w:t>
      </w:r>
      <w:r>
        <w:rPr>
          <w:sz w:val="22"/>
        </w:rPr>
        <w:t>day-ahead</w:t>
      </w:r>
      <w:r>
        <w:rPr>
          <w:spacing w:val="-5"/>
          <w:sz w:val="22"/>
        </w:rPr>
        <w:t> </w:t>
      </w:r>
      <w:r>
        <w:rPr>
          <w:sz w:val="22"/>
        </w:rPr>
        <w:t>energy</w:t>
      </w:r>
      <w:r>
        <w:rPr>
          <w:spacing w:val="-5"/>
          <w:sz w:val="22"/>
        </w:rPr>
        <w:t> </w:t>
      </w:r>
      <w:r>
        <w:rPr>
          <w:sz w:val="22"/>
        </w:rPr>
        <w:t>injections</w:t>
      </w:r>
      <w:r>
        <w:rPr>
          <w:spacing w:val="-5"/>
          <w:sz w:val="22"/>
        </w:rPr>
        <w:t> </w:t>
      </w:r>
      <w:r>
        <w:rPr>
          <w:sz w:val="22"/>
        </w:rPr>
        <w:t>and</w:t>
      </w:r>
      <w:r>
        <w:rPr>
          <w:spacing w:val="-5"/>
          <w:sz w:val="22"/>
        </w:rPr>
        <w:t> </w:t>
      </w:r>
      <w:r>
        <w:rPr>
          <w:sz w:val="22"/>
        </w:rPr>
        <w:t>energy </w:t>
      </w:r>
      <w:r>
        <w:rPr>
          <w:spacing w:val="-2"/>
          <w:sz w:val="22"/>
        </w:rPr>
        <w:t>withdrawals(MWh)</w:t>
      </w:r>
    </w:p>
    <w:p>
      <w:pPr>
        <w:pStyle w:val="ListParagraph"/>
        <w:numPr>
          <w:ilvl w:val="3"/>
          <w:numId w:val="29"/>
        </w:numPr>
        <w:tabs>
          <w:tab w:pos="1349" w:val="left" w:leader="none"/>
        </w:tabs>
        <w:spacing w:line="240" w:lineRule="auto" w:before="73" w:after="0"/>
        <w:ind w:left="1349" w:right="0" w:hanging="237"/>
        <w:jc w:val="left"/>
        <w:rPr>
          <w:sz w:val="22"/>
        </w:rPr>
      </w:pPr>
      <w:r>
        <w:rPr>
          <w:sz w:val="22"/>
        </w:rPr>
        <w:t>Sub-hourly</w:t>
      </w:r>
      <w:r>
        <w:rPr>
          <w:spacing w:val="-7"/>
          <w:sz w:val="22"/>
        </w:rPr>
        <w:t> </w:t>
      </w:r>
      <w:r>
        <w:rPr>
          <w:sz w:val="22"/>
        </w:rPr>
        <w:t>day-ahead</w:t>
      </w:r>
      <w:r>
        <w:rPr>
          <w:spacing w:val="-4"/>
          <w:sz w:val="22"/>
        </w:rPr>
        <w:t> </w:t>
      </w:r>
      <w:r>
        <w:rPr>
          <w:sz w:val="22"/>
        </w:rPr>
        <w:t>import</w:t>
      </w:r>
      <w:r>
        <w:rPr>
          <w:spacing w:val="-4"/>
          <w:sz w:val="22"/>
        </w:rPr>
        <w:t> </w:t>
      </w:r>
      <w:r>
        <w:rPr>
          <w:sz w:val="22"/>
        </w:rPr>
        <w:t>and</w:t>
      </w:r>
      <w:r>
        <w:rPr>
          <w:spacing w:val="-5"/>
          <w:sz w:val="22"/>
        </w:rPr>
        <w:t> </w:t>
      </w:r>
      <w:r>
        <w:rPr>
          <w:sz w:val="22"/>
        </w:rPr>
        <w:t>export</w:t>
      </w:r>
      <w:r>
        <w:rPr>
          <w:spacing w:val="-2"/>
          <w:sz w:val="22"/>
        </w:rPr>
        <w:t> </w:t>
      </w:r>
      <w:r>
        <w:rPr>
          <w:sz w:val="22"/>
        </w:rPr>
        <w:t>schedules</w:t>
      </w:r>
      <w:r>
        <w:rPr>
          <w:spacing w:val="-4"/>
          <w:sz w:val="22"/>
        </w:rPr>
        <w:t> (MW)</w:t>
      </w:r>
    </w:p>
    <w:p>
      <w:pPr>
        <w:pStyle w:val="ListParagraph"/>
        <w:numPr>
          <w:ilvl w:val="3"/>
          <w:numId w:val="29"/>
        </w:numPr>
        <w:tabs>
          <w:tab w:pos="1350" w:val="left" w:leader="none"/>
        </w:tabs>
        <w:spacing w:line="261" w:lineRule="auto" w:before="97" w:after="0"/>
        <w:ind w:left="1350" w:right="1266" w:hanging="238"/>
        <w:jc w:val="left"/>
        <w:rPr>
          <w:sz w:val="22"/>
        </w:rPr>
      </w:pPr>
      <w:r>
        <w:rPr>
          <w:sz w:val="22"/>
        </w:rPr>
        <w:t>Each</w:t>
      </w:r>
      <w:r>
        <w:rPr>
          <w:spacing w:val="-5"/>
          <w:sz w:val="22"/>
        </w:rPr>
        <w:t> </w:t>
      </w:r>
      <w:r>
        <w:rPr>
          <w:sz w:val="22"/>
        </w:rPr>
        <w:t>Market</w:t>
      </w:r>
      <w:r>
        <w:rPr>
          <w:spacing w:val="-5"/>
          <w:sz w:val="22"/>
        </w:rPr>
        <w:t> </w:t>
      </w:r>
      <w:r>
        <w:rPr>
          <w:sz w:val="22"/>
        </w:rPr>
        <w:t>Participant’s</w:t>
      </w:r>
      <w:r>
        <w:rPr>
          <w:spacing w:val="-5"/>
          <w:sz w:val="22"/>
        </w:rPr>
        <w:t> </w:t>
      </w:r>
      <w:r>
        <w:rPr>
          <w:sz w:val="22"/>
        </w:rPr>
        <w:t>five</w:t>
      </w:r>
      <w:r>
        <w:rPr>
          <w:spacing w:val="-2"/>
          <w:sz w:val="22"/>
        </w:rPr>
        <w:t> </w:t>
      </w:r>
      <w:r>
        <w:rPr>
          <w:sz w:val="22"/>
        </w:rPr>
        <w:t>minute</w:t>
      </w:r>
      <w:r>
        <w:rPr>
          <w:spacing w:val="-5"/>
          <w:sz w:val="22"/>
        </w:rPr>
        <w:t> </w:t>
      </w:r>
      <w:r>
        <w:rPr>
          <w:sz w:val="22"/>
        </w:rPr>
        <w:t>interval</w:t>
      </w:r>
      <w:r>
        <w:rPr>
          <w:spacing w:val="-5"/>
          <w:sz w:val="22"/>
        </w:rPr>
        <w:t> </w:t>
      </w:r>
      <w:r>
        <w:rPr>
          <w:sz w:val="22"/>
        </w:rPr>
        <w:t>real-time</w:t>
      </w:r>
      <w:r>
        <w:rPr>
          <w:spacing w:val="-5"/>
          <w:sz w:val="22"/>
        </w:rPr>
        <w:t> </w:t>
      </w:r>
      <w:r>
        <w:rPr>
          <w:sz w:val="22"/>
        </w:rPr>
        <w:t>energy</w:t>
      </w:r>
      <w:r>
        <w:rPr>
          <w:spacing w:val="-5"/>
          <w:sz w:val="22"/>
        </w:rPr>
        <w:t> </w:t>
      </w:r>
      <w:r>
        <w:rPr>
          <w:sz w:val="22"/>
        </w:rPr>
        <w:t>injections</w:t>
      </w:r>
      <w:r>
        <w:rPr>
          <w:spacing w:val="-2"/>
          <w:sz w:val="22"/>
        </w:rPr>
        <w:t> </w:t>
      </w:r>
      <w:r>
        <w:rPr>
          <w:sz w:val="22"/>
        </w:rPr>
        <w:t>and</w:t>
      </w:r>
      <w:r>
        <w:rPr>
          <w:spacing w:val="-5"/>
          <w:sz w:val="22"/>
        </w:rPr>
        <w:t> </w:t>
      </w:r>
      <w:r>
        <w:rPr>
          <w:sz w:val="22"/>
        </w:rPr>
        <w:t>energy withdrawals (MW)</w:t>
      </w:r>
    </w:p>
    <w:p>
      <w:pPr>
        <w:pStyle w:val="ListParagraph"/>
        <w:numPr>
          <w:ilvl w:val="3"/>
          <w:numId w:val="29"/>
        </w:numPr>
        <w:tabs>
          <w:tab w:pos="1349" w:val="left" w:leader="none"/>
        </w:tabs>
        <w:spacing w:line="240" w:lineRule="auto" w:before="74" w:after="0"/>
        <w:ind w:left="1349" w:right="0" w:hanging="237"/>
        <w:jc w:val="left"/>
        <w:rPr>
          <w:sz w:val="22"/>
        </w:rPr>
      </w:pPr>
      <w:r>
        <w:rPr>
          <w:sz w:val="22"/>
        </w:rPr>
        <w:t>The</w:t>
      </w:r>
      <w:r>
        <w:rPr>
          <w:spacing w:val="-7"/>
          <w:sz w:val="22"/>
        </w:rPr>
        <w:t> </w:t>
      </w:r>
      <w:r>
        <w:rPr>
          <w:sz w:val="22"/>
        </w:rPr>
        <w:t>hourly</w:t>
      </w:r>
      <w:r>
        <w:rPr>
          <w:spacing w:val="-4"/>
          <w:sz w:val="22"/>
        </w:rPr>
        <w:t> </w:t>
      </w:r>
      <w:r>
        <w:rPr>
          <w:sz w:val="22"/>
        </w:rPr>
        <w:t>RTO</w:t>
      </w:r>
      <w:r>
        <w:rPr>
          <w:spacing w:val="-4"/>
          <w:sz w:val="22"/>
        </w:rPr>
        <w:t> </w:t>
      </w:r>
      <w:r>
        <w:rPr>
          <w:sz w:val="22"/>
        </w:rPr>
        <w:t>system-wide</w:t>
      </w:r>
      <w:r>
        <w:rPr>
          <w:spacing w:val="-4"/>
          <w:sz w:val="22"/>
        </w:rPr>
        <w:t> </w:t>
      </w:r>
      <w:r>
        <w:rPr>
          <w:sz w:val="22"/>
        </w:rPr>
        <w:t>Day-ahead</w:t>
      </w:r>
      <w:r>
        <w:rPr>
          <w:spacing w:val="-2"/>
          <w:sz w:val="22"/>
        </w:rPr>
        <w:t> </w:t>
      </w:r>
      <w:r>
        <w:rPr>
          <w:sz w:val="22"/>
        </w:rPr>
        <w:t>System</w:t>
      </w:r>
      <w:r>
        <w:rPr>
          <w:spacing w:val="-4"/>
          <w:sz w:val="22"/>
        </w:rPr>
        <w:t> </w:t>
      </w:r>
      <w:r>
        <w:rPr>
          <w:sz w:val="22"/>
        </w:rPr>
        <w:t>Energy</w:t>
      </w:r>
      <w:r>
        <w:rPr>
          <w:spacing w:val="-4"/>
          <w:sz w:val="22"/>
        </w:rPr>
        <w:t> </w:t>
      </w:r>
      <w:r>
        <w:rPr>
          <w:sz w:val="22"/>
        </w:rPr>
        <w:t>Price</w:t>
      </w:r>
      <w:r>
        <w:rPr>
          <w:spacing w:val="-4"/>
          <w:sz w:val="22"/>
        </w:rPr>
        <w:t> </w:t>
      </w:r>
      <w:r>
        <w:rPr>
          <w:spacing w:val="-2"/>
          <w:sz w:val="22"/>
        </w:rPr>
        <w:t>($/MWh)</w:t>
      </w:r>
    </w:p>
    <w:p>
      <w:pPr>
        <w:pStyle w:val="ListParagraph"/>
        <w:numPr>
          <w:ilvl w:val="3"/>
          <w:numId w:val="29"/>
        </w:numPr>
        <w:tabs>
          <w:tab w:pos="1349" w:val="left" w:leader="none"/>
        </w:tabs>
        <w:spacing w:line="240" w:lineRule="auto" w:before="97" w:after="0"/>
        <w:ind w:left="1349" w:right="0" w:hanging="237"/>
        <w:jc w:val="left"/>
        <w:rPr>
          <w:sz w:val="22"/>
        </w:rPr>
      </w:pPr>
      <w:r>
        <w:rPr>
          <w:sz w:val="22"/>
        </w:rPr>
        <w:t>The</w:t>
      </w:r>
      <w:r>
        <w:rPr>
          <w:spacing w:val="-5"/>
          <w:sz w:val="22"/>
        </w:rPr>
        <w:t> </w:t>
      </w:r>
      <w:r>
        <w:rPr>
          <w:sz w:val="22"/>
        </w:rPr>
        <w:t>five</w:t>
      </w:r>
      <w:r>
        <w:rPr>
          <w:spacing w:val="-5"/>
          <w:sz w:val="22"/>
        </w:rPr>
        <w:t> </w:t>
      </w:r>
      <w:r>
        <w:rPr>
          <w:sz w:val="22"/>
        </w:rPr>
        <w:t>minute</w:t>
      </w:r>
      <w:r>
        <w:rPr>
          <w:spacing w:val="-5"/>
          <w:sz w:val="22"/>
        </w:rPr>
        <w:t> </w:t>
      </w:r>
      <w:r>
        <w:rPr>
          <w:sz w:val="22"/>
        </w:rPr>
        <w:t>RTO</w:t>
      </w:r>
      <w:r>
        <w:rPr>
          <w:spacing w:val="-4"/>
          <w:sz w:val="22"/>
        </w:rPr>
        <w:t> </w:t>
      </w:r>
      <w:r>
        <w:rPr>
          <w:sz w:val="22"/>
        </w:rPr>
        <w:t>system-wide</w:t>
      </w:r>
      <w:r>
        <w:rPr>
          <w:spacing w:val="-2"/>
          <w:sz w:val="22"/>
        </w:rPr>
        <w:t> </w:t>
      </w:r>
      <w:r>
        <w:rPr>
          <w:sz w:val="22"/>
        </w:rPr>
        <w:t>Real-time</w:t>
      </w:r>
      <w:r>
        <w:rPr>
          <w:spacing w:val="-5"/>
          <w:sz w:val="22"/>
        </w:rPr>
        <w:t> </w:t>
      </w:r>
      <w:r>
        <w:rPr>
          <w:sz w:val="22"/>
        </w:rPr>
        <w:t>System</w:t>
      </w:r>
      <w:r>
        <w:rPr>
          <w:spacing w:val="-5"/>
          <w:sz w:val="22"/>
        </w:rPr>
        <w:t> </w:t>
      </w:r>
      <w:r>
        <w:rPr>
          <w:sz w:val="22"/>
        </w:rPr>
        <w:t>Energy</w:t>
      </w:r>
      <w:r>
        <w:rPr>
          <w:spacing w:val="-5"/>
          <w:sz w:val="22"/>
        </w:rPr>
        <w:t> </w:t>
      </w:r>
      <w:r>
        <w:rPr>
          <w:sz w:val="22"/>
        </w:rPr>
        <w:t>Price</w:t>
      </w:r>
      <w:r>
        <w:rPr>
          <w:spacing w:val="-2"/>
          <w:sz w:val="22"/>
        </w:rPr>
        <w:t> ($/MWh)</w:t>
      </w:r>
    </w:p>
    <w:p>
      <w:pPr>
        <w:pStyle w:val="ListParagraph"/>
        <w:numPr>
          <w:ilvl w:val="2"/>
          <w:numId w:val="29"/>
        </w:numPr>
        <w:tabs>
          <w:tab w:pos="853" w:val="left" w:leader="none"/>
          <w:tab w:pos="855" w:val="left" w:leader="none"/>
        </w:tabs>
        <w:spacing w:line="261" w:lineRule="auto" w:before="97" w:after="0"/>
        <w:ind w:left="855" w:right="1261" w:hanging="238"/>
        <w:jc w:val="left"/>
        <w:rPr>
          <w:sz w:val="22"/>
        </w:rPr>
      </w:pPr>
      <w:r>
        <w:rPr>
          <w:sz w:val="22"/>
        </w:rPr>
        <w:t>PJM</w:t>
      </w:r>
      <w:r>
        <w:rPr>
          <w:spacing w:val="-4"/>
          <w:sz w:val="22"/>
        </w:rPr>
        <w:t> </w:t>
      </w:r>
      <w:r>
        <w:rPr>
          <w:sz w:val="22"/>
        </w:rPr>
        <w:t>calculates</w:t>
      </w:r>
      <w:r>
        <w:rPr>
          <w:spacing w:val="-4"/>
          <w:sz w:val="22"/>
        </w:rPr>
        <w:t> </w:t>
      </w:r>
      <w:r>
        <w:rPr>
          <w:sz w:val="22"/>
        </w:rPr>
        <w:t>the</w:t>
      </w:r>
      <w:r>
        <w:rPr>
          <w:spacing w:val="-4"/>
          <w:sz w:val="22"/>
        </w:rPr>
        <w:t> </w:t>
      </w:r>
      <w:r>
        <w:rPr>
          <w:sz w:val="22"/>
        </w:rPr>
        <w:t>Day-ahead</w:t>
      </w:r>
      <w:r>
        <w:rPr>
          <w:spacing w:val="-4"/>
          <w:sz w:val="22"/>
        </w:rPr>
        <w:t> </w:t>
      </w:r>
      <w:r>
        <w:rPr>
          <w:sz w:val="22"/>
        </w:rPr>
        <w:t>Spot</w:t>
      </w:r>
      <w:r>
        <w:rPr>
          <w:spacing w:val="-1"/>
          <w:sz w:val="22"/>
        </w:rPr>
        <w:t> </w:t>
      </w:r>
      <w:r>
        <w:rPr>
          <w:sz w:val="22"/>
        </w:rPr>
        <w:t>Market</w:t>
      </w:r>
      <w:r>
        <w:rPr>
          <w:spacing w:val="-4"/>
          <w:sz w:val="22"/>
        </w:rPr>
        <w:t> </w:t>
      </w:r>
      <w:r>
        <w:rPr>
          <w:sz w:val="22"/>
        </w:rPr>
        <w:t>Energy</w:t>
      </w:r>
      <w:r>
        <w:rPr>
          <w:spacing w:val="-4"/>
          <w:sz w:val="22"/>
        </w:rPr>
        <w:t> </w:t>
      </w:r>
      <w:r>
        <w:rPr>
          <w:sz w:val="22"/>
        </w:rPr>
        <w:t>charge</w:t>
      </w:r>
      <w:r>
        <w:rPr>
          <w:spacing w:val="-4"/>
          <w:sz w:val="22"/>
        </w:rPr>
        <w:t> </w:t>
      </w:r>
      <w:r>
        <w:rPr>
          <w:sz w:val="22"/>
        </w:rPr>
        <w:t>(positive</w:t>
      </w:r>
      <w:r>
        <w:rPr>
          <w:spacing w:val="-4"/>
          <w:sz w:val="22"/>
        </w:rPr>
        <w:t> </w:t>
      </w:r>
      <w:r>
        <w:rPr>
          <w:sz w:val="22"/>
        </w:rPr>
        <w:t>or</w:t>
      </w:r>
      <w:r>
        <w:rPr>
          <w:spacing w:val="-2"/>
          <w:sz w:val="22"/>
        </w:rPr>
        <w:t> </w:t>
      </w:r>
      <w:r>
        <w:rPr>
          <w:sz w:val="22"/>
        </w:rPr>
        <w:t>negative)</w:t>
      </w:r>
      <w:r>
        <w:rPr>
          <w:spacing w:val="-4"/>
          <w:sz w:val="22"/>
        </w:rPr>
        <w:t> </w:t>
      </w:r>
      <w:r>
        <w:rPr>
          <w:sz w:val="22"/>
        </w:rPr>
        <w:t>for</w:t>
      </w:r>
      <w:r>
        <w:rPr>
          <w:spacing w:val="-4"/>
          <w:sz w:val="22"/>
        </w:rPr>
        <w:t> </w:t>
      </w:r>
      <w:r>
        <w:rPr>
          <w:sz w:val="22"/>
        </w:rPr>
        <w:t>each hour for each Market Participant as:</w:t>
      </w:r>
    </w:p>
    <w:p>
      <w:pPr>
        <w:spacing w:before="112"/>
        <w:ind w:left="2844" w:right="0" w:firstLine="0"/>
        <w:jc w:val="left"/>
        <w:rPr>
          <w:sz w:val="22"/>
        </w:rPr>
      </w:pPr>
      <w:r>
        <w:rPr>
          <w:rFonts w:ascii="Arial" w:hAnsi="Arial"/>
          <w:i/>
          <w:spacing w:val="-2"/>
          <w:sz w:val="22"/>
        </w:rPr>
        <w:t>Day</w:t>
      </w:r>
      <w:r>
        <w:rPr>
          <w:rFonts w:ascii="Arial" w:hAnsi="Arial"/>
          <w:i/>
          <w:spacing w:val="-14"/>
          <w:sz w:val="22"/>
        </w:rPr>
        <w:t> </w:t>
      </w:r>
      <w:r>
        <w:rPr>
          <w:spacing w:val="-2"/>
          <w:sz w:val="22"/>
        </w:rPr>
        <w:t>−</w:t>
      </w:r>
      <w:r>
        <w:rPr>
          <w:spacing w:val="-13"/>
          <w:sz w:val="22"/>
        </w:rPr>
        <w:t> </w:t>
      </w:r>
      <w:r>
        <w:rPr>
          <w:rFonts w:ascii="Arial" w:hAnsi="Arial"/>
          <w:i/>
          <w:spacing w:val="-2"/>
          <w:sz w:val="22"/>
        </w:rPr>
        <w:t>ahead</w:t>
      </w:r>
      <w:r>
        <w:rPr>
          <w:rFonts w:ascii="Arial" w:hAnsi="Arial"/>
          <w:i/>
          <w:spacing w:val="-11"/>
          <w:sz w:val="22"/>
        </w:rPr>
        <w:t> </w:t>
      </w:r>
      <w:r>
        <w:rPr>
          <w:rFonts w:ascii="Arial" w:hAnsi="Arial"/>
          <w:i/>
          <w:spacing w:val="-2"/>
          <w:sz w:val="22"/>
        </w:rPr>
        <w:t>Spot</w:t>
      </w:r>
      <w:r>
        <w:rPr>
          <w:rFonts w:ascii="Arial" w:hAnsi="Arial"/>
          <w:i/>
          <w:spacing w:val="-5"/>
          <w:sz w:val="22"/>
        </w:rPr>
        <w:t> </w:t>
      </w:r>
      <w:r>
        <w:rPr>
          <w:rFonts w:ascii="Arial" w:hAnsi="Arial"/>
          <w:i/>
          <w:spacing w:val="-2"/>
          <w:sz w:val="22"/>
        </w:rPr>
        <w:t>Market</w:t>
      </w:r>
      <w:r>
        <w:rPr>
          <w:rFonts w:ascii="Arial" w:hAnsi="Arial"/>
          <w:i/>
          <w:spacing w:val="-5"/>
          <w:sz w:val="22"/>
        </w:rPr>
        <w:t> </w:t>
      </w:r>
      <w:r>
        <w:rPr>
          <w:rFonts w:ascii="Arial" w:hAnsi="Arial"/>
          <w:i/>
          <w:spacing w:val="-2"/>
          <w:sz w:val="22"/>
        </w:rPr>
        <w:t>Energy</w:t>
      </w:r>
      <w:r>
        <w:rPr>
          <w:rFonts w:ascii="Arial" w:hAnsi="Arial"/>
          <w:i/>
          <w:spacing w:val="-4"/>
          <w:sz w:val="22"/>
        </w:rPr>
        <w:t> </w:t>
      </w:r>
      <w:r>
        <w:rPr>
          <w:rFonts w:ascii="Arial" w:hAnsi="Arial"/>
          <w:i/>
          <w:spacing w:val="-2"/>
          <w:sz w:val="22"/>
        </w:rPr>
        <w:t>Charge</w:t>
      </w:r>
      <w:r>
        <w:rPr>
          <w:rFonts w:ascii="Arial" w:hAnsi="Arial"/>
          <w:i/>
          <w:spacing w:val="-6"/>
          <w:sz w:val="22"/>
        </w:rPr>
        <w:t> </w:t>
      </w:r>
      <w:r>
        <w:rPr>
          <w:spacing w:val="-10"/>
          <w:sz w:val="22"/>
        </w:rPr>
        <w:t>=</w:t>
      </w:r>
    </w:p>
    <w:p>
      <w:pPr>
        <w:spacing w:after="0"/>
        <w:jc w:val="left"/>
        <w:rPr>
          <w:sz w:val="22"/>
        </w:rPr>
        <w:sectPr>
          <w:pgSz w:w="12240" w:h="15840"/>
          <w:pgMar w:header="142" w:footer="1016" w:top="1440" w:bottom="1200" w:left="1080" w:right="360"/>
        </w:sectPr>
      </w:pPr>
    </w:p>
    <w:p>
      <w:pPr>
        <w:pStyle w:val="BodyText"/>
        <w:spacing w:before="0"/>
        <w:ind w:left="0"/>
      </w:pPr>
    </w:p>
    <w:p>
      <w:pPr>
        <w:pStyle w:val="BodyText"/>
        <w:spacing w:before="23"/>
        <w:ind w:left="0"/>
      </w:pPr>
    </w:p>
    <w:p>
      <w:pPr>
        <w:spacing w:before="0"/>
        <w:ind w:left="2689" w:right="0" w:firstLine="0"/>
        <w:jc w:val="left"/>
        <w:rPr>
          <w:position w:val="1"/>
          <w:sz w:val="22"/>
        </w:rPr>
      </w:pPr>
      <w:r>
        <w:rPr>
          <w:position w:val="1"/>
          <w:sz w:val="22"/>
        </w:rPr>
        <mc:AlternateContent>
          <mc:Choice Requires="wps">
            <w:drawing>
              <wp:anchor distT="0" distB="0" distL="0" distR="0" allowOverlap="1" layoutInCell="1" locked="0" behindDoc="0" simplePos="0" relativeHeight="15741952">
                <wp:simplePos x="0" y="0"/>
                <wp:positionH relativeFrom="page">
                  <wp:posOffset>2298660</wp:posOffset>
                </wp:positionH>
                <wp:positionV relativeFrom="paragraph">
                  <wp:posOffset>-61568</wp:posOffset>
                </wp:positionV>
                <wp:extent cx="39370" cy="546100"/>
                <wp:effectExtent l="0" t="0" r="0" b="0"/>
                <wp:wrapNone/>
                <wp:docPr id="108" name="Textbox 108"/>
                <wp:cNvGraphicFramePr>
                  <a:graphicFrameLocks/>
                </wp:cNvGraphicFramePr>
                <a:graphic>
                  <a:graphicData uri="http://schemas.microsoft.com/office/word/2010/wordprocessingShape">
                    <wps:wsp>
                      <wps:cNvPr id="108" name="Textbox 108"/>
                      <wps:cNvSpPr txBox="1"/>
                      <wps:spPr>
                        <a:xfrm>
                          <a:off x="0" y="0"/>
                          <a:ext cx="39370" cy="546100"/>
                        </a:xfrm>
                        <a:prstGeom prst="rect">
                          <a:avLst/>
                        </a:prstGeom>
                      </wps:spPr>
                      <wps:txbx>
                        <w:txbxContent>
                          <w:p>
                            <w:pPr>
                              <w:spacing w:line="859" w:lineRule="exact" w:before="0"/>
                              <w:ind w:left="0" w:right="0" w:firstLine="0"/>
                              <w:jc w:val="left"/>
                              <w:rPr>
                                <w:sz w:val="77"/>
                              </w:rPr>
                            </w:pPr>
                            <w:r>
                              <w:rPr>
                                <w:spacing w:val="-10"/>
                                <w:w w:val="25"/>
                                <w:sz w:val="77"/>
                              </w:rPr>
                              <w:t>[</w:t>
                            </w:r>
                          </w:p>
                        </w:txbxContent>
                      </wps:txbx>
                      <wps:bodyPr wrap="square" lIns="0" tIns="0" rIns="0" bIns="0" rtlCol="0">
                        <a:noAutofit/>
                      </wps:bodyPr>
                    </wps:wsp>
                  </a:graphicData>
                </a:graphic>
              </wp:anchor>
            </w:drawing>
          </mc:Choice>
          <mc:Fallback>
            <w:pict>
              <v:shape style="position:absolute;margin-left:180.996872pt;margin-top:-4.847919pt;width:3.1pt;height:43pt;mso-position-horizontal-relative:page;mso-position-vertical-relative:paragraph;z-index:15741952" type="#_x0000_t202" id="docshape94" filled="false" stroked="false">
                <v:textbox inset="0,0,0,0">
                  <w:txbxContent>
                    <w:p>
                      <w:pPr>
                        <w:spacing w:line="859" w:lineRule="exact" w:before="0"/>
                        <w:ind w:left="0" w:right="0" w:firstLine="0"/>
                        <w:jc w:val="left"/>
                        <w:rPr>
                          <w:sz w:val="77"/>
                        </w:rPr>
                      </w:pPr>
                      <w:r>
                        <w:rPr>
                          <w:spacing w:val="-10"/>
                          <w:w w:val="25"/>
                          <w:sz w:val="77"/>
                        </w:rPr>
                        <w:t>[</w:t>
                      </w:r>
                    </w:p>
                  </w:txbxContent>
                </v:textbox>
                <w10:wrap type="none"/>
              </v:shape>
            </w:pict>
          </mc:Fallback>
        </mc:AlternateContent>
      </w:r>
      <w:r>
        <w:rPr>
          <w:position w:val="1"/>
          <w:sz w:val="22"/>
        </w:rPr>
        <mc:AlternateContent>
          <mc:Choice Requires="wps">
            <w:drawing>
              <wp:anchor distT="0" distB="0" distL="0" distR="0" allowOverlap="1" layoutInCell="1" locked="0" behindDoc="0" simplePos="0" relativeHeight="15742976">
                <wp:simplePos x="0" y="0"/>
                <wp:positionH relativeFrom="page">
                  <wp:posOffset>5434926</wp:posOffset>
                </wp:positionH>
                <wp:positionV relativeFrom="paragraph">
                  <wp:posOffset>-61568</wp:posOffset>
                </wp:positionV>
                <wp:extent cx="39370" cy="546100"/>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a:off x="0" y="0"/>
                          <a:ext cx="39370" cy="546100"/>
                        </a:xfrm>
                        <a:prstGeom prst="rect">
                          <a:avLst/>
                        </a:prstGeom>
                      </wps:spPr>
                      <wps:txbx>
                        <w:txbxContent>
                          <w:p>
                            <w:pPr>
                              <w:spacing w:line="859" w:lineRule="exact" w:before="0"/>
                              <w:ind w:left="0" w:right="0" w:firstLine="0"/>
                              <w:jc w:val="left"/>
                              <w:rPr>
                                <w:sz w:val="77"/>
                              </w:rPr>
                            </w:pPr>
                            <w:r>
                              <w:rPr>
                                <w:spacing w:val="-10"/>
                                <w:w w:val="25"/>
                                <w:sz w:val="77"/>
                              </w:rPr>
                              <w:t>]</w:t>
                            </w:r>
                          </w:p>
                        </w:txbxContent>
                      </wps:txbx>
                      <wps:bodyPr wrap="square" lIns="0" tIns="0" rIns="0" bIns="0" rtlCol="0">
                        <a:noAutofit/>
                      </wps:bodyPr>
                    </wps:wsp>
                  </a:graphicData>
                </a:graphic>
              </wp:anchor>
            </w:drawing>
          </mc:Choice>
          <mc:Fallback>
            <w:pict>
              <v:shape style="position:absolute;margin-left:427.946991pt;margin-top:-4.847919pt;width:3.1pt;height:43pt;mso-position-horizontal-relative:page;mso-position-vertical-relative:paragraph;z-index:15742976" type="#_x0000_t202" id="docshape95" filled="false" stroked="false">
                <v:textbox inset="0,0,0,0">
                  <w:txbxContent>
                    <w:p>
                      <w:pPr>
                        <w:spacing w:line="859" w:lineRule="exact" w:before="0"/>
                        <w:ind w:left="0" w:right="0" w:firstLine="0"/>
                        <w:jc w:val="left"/>
                        <w:rPr>
                          <w:sz w:val="77"/>
                        </w:rPr>
                      </w:pPr>
                      <w:r>
                        <w:rPr>
                          <w:spacing w:val="-10"/>
                          <w:w w:val="25"/>
                          <w:sz w:val="77"/>
                        </w:rPr>
                        <w:t>]</w:t>
                      </w:r>
                    </w:p>
                  </w:txbxContent>
                </v:textbox>
                <w10:wrap type="none"/>
              </v:shape>
            </w:pict>
          </mc:Fallback>
        </mc:AlternateContent>
      </w:r>
      <w:r>
        <w:rPr>
          <w:spacing w:val="-2"/>
          <w:sz w:val="24"/>
        </w:rPr>
        <w:t>(</w:t>
      </w:r>
      <w:r>
        <w:rPr>
          <w:rFonts w:ascii="Arial" w:hAnsi="Arial"/>
          <w:i/>
          <w:spacing w:val="-2"/>
          <w:position w:val="1"/>
          <w:sz w:val="22"/>
        </w:rPr>
        <w:t>Day</w:t>
      </w:r>
      <w:r>
        <w:rPr>
          <w:rFonts w:ascii="Arial" w:hAnsi="Arial"/>
          <w:i/>
          <w:spacing w:val="-14"/>
          <w:position w:val="1"/>
          <w:sz w:val="22"/>
        </w:rPr>
        <w:t> </w:t>
      </w:r>
      <w:r>
        <w:rPr>
          <w:spacing w:val="-2"/>
          <w:position w:val="1"/>
          <w:sz w:val="22"/>
        </w:rPr>
        <w:t>−</w:t>
      </w:r>
      <w:r>
        <w:rPr>
          <w:spacing w:val="-13"/>
          <w:position w:val="1"/>
          <w:sz w:val="22"/>
        </w:rPr>
        <w:t> </w:t>
      </w:r>
      <w:r>
        <w:rPr>
          <w:rFonts w:ascii="Arial" w:hAnsi="Arial"/>
          <w:i/>
          <w:spacing w:val="-2"/>
          <w:position w:val="1"/>
          <w:sz w:val="22"/>
        </w:rPr>
        <w:t>ahead</w:t>
      </w:r>
      <w:r>
        <w:rPr>
          <w:rFonts w:ascii="Arial" w:hAnsi="Arial"/>
          <w:i/>
          <w:spacing w:val="-13"/>
          <w:position w:val="1"/>
          <w:sz w:val="22"/>
        </w:rPr>
        <w:t> </w:t>
      </w:r>
      <w:r>
        <w:rPr>
          <w:rFonts w:ascii="Arial" w:hAnsi="Arial"/>
          <w:i/>
          <w:spacing w:val="-2"/>
          <w:position w:val="1"/>
          <w:sz w:val="22"/>
        </w:rPr>
        <w:t>Scheduled</w:t>
      </w:r>
      <w:r>
        <w:rPr>
          <w:rFonts w:ascii="Arial" w:hAnsi="Arial"/>
          <w:i/>
          <w:spacing w:val="-8"/>
          <w:position w:val="1"/>
          <w:sz w:val="22"/>
        </w:rPr>
        <w:t> </w:t>
      </w:r>
      <w:r>
        <w:rPr>
          <w:rFonts w:ascii="Arial" w:hAnsi="Arial"/>
          <w:i/>
          <w:spacing w:val="-2"/>
          <w:position w:val="1"/>
          <w:sz w:val="22"/>
        </w:rPr>
        <w:t>Energy</w:t>
      </w:r>
      <w:r>
        <w:rPr>
          <w:rFonts w:ascii="Arial" w:hAnsi="Arial"/>
          <w:i/>
          <w:spacing w:val="-5"/>
          <w:position w:val="1"/>
          <w:sz w:val="22"/>
        </w:rPr>
        <w:t> </w:t>
      </w:r>
      <w:r>
        <w:rPr>
          <w:rFonts w:ascii="Arial" w:hAnsi="Arial"/>
          <w:i/>
          <w:spacing w:val="-2"/>
          <w:position w:val="1"/>
          <w:sz w:val="22"/>
        </w:rPr>
        <w:t>Withdrawals</w:t>
      </w:r>
      <w:r>
        <w:rPr>
          <w:spacing w:val="-2"/>
          <w:sz w:val="24"/>
        </w:rPr>
        <w:t>)</w:t>
      </w:r>
      <w:r>
        <w:rPr>
          <w:spacing w:val="-12"/>
          <w:sz w:val="24"/>
        </w:rPr>
        <w:t> </w:t>
      </w:r>
      <w:r>
        <w:rPr>
          <w:spacing w:val="-10"/>
          <w:position w:val="1"/>
          <w:sz w:val="22"/>
        </w:rPr>
        <w:t>*</w:t>
      </w:r>
    </w:p>
    <w:p>
      <w:pPr>
        <w:spacing w:before="109"/>
        <w:ind w:left="2689" w:right="0" w:firstLine="0"/>
        <w:jc w:val="left"/>
        <w:rPr>
          <w:sz w:val="24"/>
        </w:rPr>
      </w:pPr>
      <w:r>
        <w:rPr>
          <w:spacing w:val="-4"/>
          <w:sz w:val="24"/>
        </w:rPr>
        <w:t>(</w:t>
      </w:r>
      <w:r>
        <w:rPr>
          <w:rFonts w:ascii="Arial" w:hAnsi="Arial"/>
          <w:i/>
          <w:spacing w:val="-4"/>
          <w:position w:val="1"/>
          <w:sz w:val="22"/>
        </w:rPr>
        <w:t>Day</w:t>
      </w:r>
      <w:r>
        <w:rPr>
          <w:rFonts w:ascii="Arial" w:hAnsi="Arial"/>
          <w:i/>
          <w:spacing w:val="-13"/>
          <w:position w:val="1"/>
          <w:sz w:val="22"/>
        </w:rPr>
        <w:t> </w:t>
      </w:r>
      <w:r>
        <w:rPr>
          <w:spacing w:val="-4"/>
          <w:position w:val="1"/>
          <w:sz w:val="22"/>
        </w:rPr>
        <w:t>−</w:t>
      </w:r>
      <w:r>
        <w:rPr>
          <w:spacing w:val="-13"/>
          <w:position w:val="1"/>
          <w:sz w:val="22"/>
        </w:rPr>
        <w:t> </w:t>
      </w:r>
      <w:r>
        <w:rPr>
          <w:rFonts w:ascii="Arial" w:hAnsi="Arial"/>
          <w:i/>
          <w:spacing w:val="-4"/>
          <w:position w:val="1"/>
          <w:sz w:val="22"/>
        </w:rPr>
        <w:t>ahead</w:t>
      </w:r>
      <w:r>
        <w:rPr>
          <w:rFonts w:ascii="Arial" w:hAnsi="Arial"/>
          <w:i/>
          <w:spacing w:val="-7"/>
          <w:position w:val="1"/>
          <w:sz w:val="22"/>
        </w:rPr>
        <w:t> </w:t>
      </w:r>
      <w:r>
        <w:rPr>
          <w:rFonts w:ascii="Arial" w:hAnsi="Arial"/>
          <w:i/>
          <w:spacing w:val="-4"/>
          <w:position w:val="1"/>
          <w:sz w:val="22"/>
        </w:rPr>
        <w:t>System</w:t>
      </w:r>
      <w:r>
        <w:rPr>
          <w:rFonts w:ascii="Arial" w:hAnsi="Arial"/>
          <w:i/>
          <w:spacing w:val="-3"/>
          <w:position w:val="1"/>
          <w:sz w:val="22"/>
        </w:rPr>
        <w:t> </w:t>
      </w:r>
      <w:r>
        <w:rPr>
          <w:rFonts w:ascii="Arial" w:hAnsi="Arial"/>
          <w:i/>
          <w:spacing w:val="-4"/>
          <w:position w:val="1"/>
          <w:sz w:val="22"/>
        </w:rPr>
        <w:t>Energy</w:t>
      </w:r>
      <w:r>
        <w:rPr>
          <w:rFonts w:ascii="Arial" w:hAnsi="Arial"/>
          <w:i/>
          <w:spacing w:val="-2"/>
          <w:position w:val="1"/>
          <w:sz w:val="22"/>
        </w:rPr>
        <w:t> </w:t>
      </w:r>
      <w:r>
        <w:rPr>
          <w:rFonts w:ascii="Arial" w:hAnsi="Arial"/>
          <w:i/>
          <w:spacing w:val="-4"/>
          <w:position w:val="1"/>
          <w:sz w:val="22"/>
        </w:rPr>
        <w:t>Price</w:t>
      </w:r>
      <w:r>
        <w:rPr>
          <w:spacing w:val="-4"/>
          <w:sz w:val="24"/>
        </w:rPr>
        <w:t>)</w:t>
      </w:r>
    </w:p>
    <w:p>
      <w:pPr>
        <w:spacing w:before="210"/>
        <w:ind w:left="0" w:right="779" w:firstLine="0"/>
        <w:jc w:val="center"/>
        <w:rPr>
          <w:sz w:val="27"/>
        </w:rPr>
      </w:pPr>
      <w:r>
        <w:rPr>
          <w:spacing w:val="-2"/>
          <w:position w:val="2"/>
          <w:sz w:val="22"/>
        </w:rPr>
        <w:t>–</w:t>
      </w:r>
      <w:r>
        <w:rPr>
          <w:spacing w:val="-2"/>
          <w:sz w:val="27"/>
        </w:rPr>
        <w:t>[</w:t>
      </w:r>
      <w:r>
        <w:rPr>
          <w:spacing w:val="-2"/>
          <w:position w:val="1"/>
          <w:sz w:val="24"/>
        </w:rPr>
        <w:t>(</w:t>
      </w:r>
      <w:r>
        <w:rPr>
          <w:rFonts w:ascii="Arial" w:hAnsi="Arial"/>
          <w:i/>
          <w:spacing w:val="-2"/>
          <w:position w:val="2"/>
          <w:sz w:val="22"/>
        </w:rPr>
        <w:t>Day</w:t>
      </w:r>
      <w:r>
        <w:rPr>
          <w:rFonts w:ascii="Arial" w:hAnsi="Arial"/>
          <w:i/>
          <w:spacing w:val="-14"/>
          <w:position w:val="2"/>
          <w:sz w:val="22"/>
        </w:rPr>
        <w:t> </w:t>
      </w:r>
      <w:r>
        <w:rPr>
          <w:spacing w:val="-2"/>
          <w:position w:val="2"/>
          <w:sz w:val="22"/>
        </w:rPr>
        <w:t>−</w:t>
      </w:r>
      <w:r>
        <w:rPr>
          <w:spacing w:val="-13"/>
          <w:position w:val="2"/>
          <w:sz w:val="22"/>
        </w:rPr>
        <w:t> </w:t>
      </w:r>
      <w:r>
        <w:rPr>
          <w:rFonts w:ascii="Arial" w:hAnsi="Arial"/>
          <w:i/>
          <w:spacing w:val="-2"/>
          <w:position w:val="2"/>
          <w:sz w:val="22"/>
        </w:rPr>
        <w:t>ahead</w:t>
      </w:r>
      <w:r>
        <w:rPr>
          <w:rFonts w:ascii="Arial" w:hAnsi="Arial"/>
          <w:i/>
          <w:spacing w:val="-13"/>
          <w:position w:val="2"/>
          <w:sz w:val="22"/>
        </w:rPr>
        <w:t> </w:t>
      </w:r>
      <w:r>
        <w:rPr>
          <w:rFonts w:ascii="Arial" w:hAnsi="Arial"/>
          <w:i/>
          <w:spacing w:val="-2"/>
          <w:position w:val="2"/>
          <w:sz w:val="22"/>
        </w:rPr>
        <w:t>Scheduled</w:t>
      </w:r>
      <w:r>
        <w:rPr>
          <w:rFonts w:ascii="Arial" w:hAnsi="Arial"/>
          <w:i/>
          <w:spacing w:val="-14"/>
          <w:position w:val="2"/>
          <w:sz w:val="22"/>
        </w:rPr>
        <w:t> </w:t>
      </w:r>
      <w:r>
        <w:rPr>
          <w:rFonts w:ascii="Arial" w:hAnsi="Arial"/>
          <w:i/>
          <w:spacing w:val="-2"/>
          <w:position w:val="2"/>
          <w:sz w:val="22"/>
        </w:rPr>
        <w:t>Energy</w:t>
      </w:r>
      <w:r>
        <w:rPr>
          <w:rFonts w:ascii="Arial" w:hAnsi="Arial"/>
          <w:i/>
          <w:spacing w:val="-13"/>
          <w:position w:val="2"/>
          <w:sz w:val="22"/>
        </w:rPr>
        <w:t> </w:t>
      </w:r>
      <w:r>
        <w:rPr>
          <w:rFonts w:ascii="Arial" w:hAnsi="Arial"/>
          <w:i/>
          <w:spacing w:val="-2"/>
          <w:position w:val="2"/>
          <w:sz w:val="22"/>
        </w:rPr>
        <w:t>Injections</w:t>
      </w:r>
      <w:r>
        <w:rPr>
          <w:spacing w:val="-2"/>
          <w:position w:val="1"/>
          <w:sz w:val="24"/>
        </w:rPr>
        <w:t>)</w:t>
      </w:r>
      <w:r>
        <w:rPr>
          <w:spacing w:val="-2"/>
          <w:position w:val="2"/>
          <w:sz w:val="22"/>
        </w:rPr>
        <w:t>*</w:t>
      </w:r>
      <w:r>
        <w:rPr>
          <w:spacing w:val="-2"/>
          <w:position w:val="1"/>
          <w:sz w:val="24"/>
        </w:rPr>
        <w:t>(</w:t>
      </w:r>
      <w:r>
        <w:rPr>
          <w:rFonts w:ascii="Arial" w:hAnsi="Arial"/>
          <w:i/>
          <w:spacing w:val="-2"/>
          <w:position w:val="2"/>
          <w:sz w:val="22"/>
        </w:rPr>
        <w:t>Day</w:t>
      </w:r>
      <w:r>
        <w:rPr>
          <w:rFonts w:ascii="Arial" w:hAnsi="Arial"/>
          <w:i/>
          <w:spacing w:val="-13"/>
          <w:position w:val="2"/>
          <w:sz w:val="22"/>
        </w:rPr>
        <w:t> </w:t>
      </w:r>
      <w:r>
        <w:rPr>
          <w:spacing w:val="-2"/>
          <w:position w:val="2"/>
          <w:sz w:val="22"/>
        </w:rPr>
        <w:t>−</w:t>
      </w:r>
      <w:r>
        <w:rPr>
          <w:spacing w:val="-13"/>
          <w:position w:val="2"/>
          <w:sz w:val="22"/>
        </w:rPr>
        <w:t> </w:t>
      </w:r>
      <w:r>
        <w:rPr>
          <w:rFonts w:ascii="Arial" w:hAnsi="Arial"/>
          <w:i/>
          <w:spacing w:val="-2"/>
          <w:position w:val="2"/>
          <w:sz w:val="22"/>
        </w:rPr>
        <w:t>ahead</w:t>
      </w:r>
      <w:r>
        <w:rPr>
          <w:rFonts w:ascii="Arial" w:hAnsi="Arial"/>
          <w:i/>
          <w:spacing w:val="-14"/>
          <w:position w:val="2"/>
          <w:sz w:val="22"/>
        </w:rPr>
        <w:t> </w:t>
      </w:r>
      <w:r>
        <w:rPr>
          <w:rFonts w:ascii="Arial" w:hAnsi="Arial"/>
          <w:i/>
          <w:spacing w:val="-2"/>
          <w:position w:val="2"/>
          <w:sz w:val="22"/>
        </w:rPr>
        <w:t>System</w:t>
      </w:r>
      <w:r>
        <w:rPr>
          <w:rFonts w:ascii="Arial" w:hAnsi="Arial"/>
          <w:i/>
          <w:spacing w:val="-13"/>
          <w:position w:val="2"/>
          <w:sz w:val="22"/>
        </w:rPr>
        <w:t> </w:t>
      </w:r>
      <w:r>
        <w:rPr>
          <w:rFonts w:ascii="Arial" w:hAnsi="Arial"/>
          <w:i/>
          <w:spacing w:val="-2"/>
          <w:position w:val="2"/>
          <w:sz w:val="22"/>
        </w:rPr>
        <w:t>Energy</w:t>
      </w:r>
      <w:r>
        <w:rPr>
          <w:rFonts w:ascii="Arial" w:hAnsi="Arial"/>
          <w:i/>
          <w:spacing w:val="-13"/>
          <w:position w:val="2"/>
          <w:sz w:val="22"/>
        </w:rPr>
        <w:t> </w:t>
      </w:r>
      <w:r>
        <w:rPr>
          <w:rFonts w:ascii="Arial" w:hAnsi="Arial"/>
          <w:i/>
          <w:spacing w:val="-2"/>
          <w:position w:val="2"/>
          <w:sz w:val="22"/>
        </w:rPr>
        <w:t>Price</w:t>
      </w:r>
      <w:r>
        <w:rPr>
          <w:spacing w:val="-2"/>
          <w:position w:val="1"/>
          <w:sz w:val="24"/>
        </w:rPr>
        <w:t>)</w:t>
      </w:r>
      <w:r>
        <w:rPr>
          <w:spacing w:val="-2"/>
          <w:sz w:val="27"/>
        </w:rPr>
        <w:t>]</w:t>
      </w:r>
    </w:p>
    <w:p>
      <w:pPr>
        <w:pStyle w:val="ListParagraph"/>
        <w:numPr>
          <w:ilvl w:val="2"/>
          <w:numId w:val="29"/>
        </w:numPr>
        <w:tabs>
          <w:tab w:pos="853" w:val="left" w:leader="none"/>
          <w:tab w:pos="855" w:val="left" w:leader="none"/>
        </w:tabs>
        <w:spacing w:line="261" w:lineRule="auto" w:before="235" w:after="0"/>
        <w:ind w:left="855" w:right="1371" w:hanging="238"/>
        <w:jc w:val="left"/>
        <w:rPr>
          <w:sz w:val="22"/>
        </w:rPr>
      </w:pPr>
      <w:r>
        <w:rPr>
          <w:sz w:val="22"/>
        </w:rPr>
        <w:t>PJM</w:t>
      </w:r>
      <w:r>
        <w:rPr>
          <w:spacing w:val="-4"/>
          <w:sz w:val="22"/>
        </w:rPr>
        <w:t> </w:t>
      </w:r>
      <w:r>
        <w:rPr>
          <w:sz w:val="22"/>
        </w:rPr>
        <w:t>calculates</w:t>
      </w:r>
      <w:r>
        <w:rPr>
          <w:spacing w:val="-4"/>
          <w:sz w:val="22"/>
        </w:rPr>
        <w:t> </w:t>
      </w:r>
      <w:r>
        <w:rPr>
          <w:sz w:val="22"/>
        </w:rPr>
        <w:t>the</w:t>
      </w:r>
      <w:r>
        <w:rPr>
          <w:spacing w:val="-4"/>
          <w:sz w:val="22"/>
        </w:rPr>
        <w:t> </w:t>
      </w:r>
      <w:r>
        <w:rPr>
          <w:sz w:val="22"/>
        </w:rPr>
        <w:t>Balancing</w:t>
      </w:r>
      <w:r>
        <w:rPr>
          <w:spacing w:val="-2"/>
          <w:sz w:val="22"/>
        </w:rPr>
        <w:t> </w:t>
      </w:r>
      <w:r>
        <w:rPr>
          <w:sz w:val="22"/>
        </w:rPr>
        <w:t>Spot</w:t>
      </w:r>
      <w:r>
        <w:rPr>
          <w:spacing w:val="-4"/>
          <w:sz w:val="22"/>
        </w:rPr>
        <w:t> </w:t>
      </w:r>
      <w:r>
        <w:rPr>
          <w:sz w:val="22"/>
        </w:rPr>
        <w:t>Market</w:t>
      </w:r>
      <w:r>
        <w:rPr>
          <w:spacing w:val="-4"/>
          <w:sz w:val="22"/>
        </w:rPr>
        <w:t> </w:t>
      </w:r>
      <w:r>
        <w:rPr>
          <w:sz w:val="22"/>
        </w:rPr>
        <w:t>Energy</w:t>
      </w:r>
      <w:r>
        <w:rPr>
          <w:spacing w:val="-4"/>
          <w:sz w:val="22"/>
        </w:rPr>
        <w:t> </w:t>
      </w:r>
      <w:r>
        <w:rPr>
          <w:sz w:val="22"/>
        </w:rPr>
        <w:t>charge</w:t>
      </w:r>
      <w:r>
        <w:rPr>
          <w:spacing w:val="-4"/>
          <w:sz w:val="22"/>
        </w:rPr>
        <w:t> </w:t>
      </w:r>
      <w:r>
        <w:rPr>
          <w:sz w:val="22"/>
        </w:rPr>
        <w:t>(positive</w:t>
      </w:r>
      <w:r>
        <w:rPr>
          <w:spacing w:val="-1"/>
          <w:sz w:val="22"/>
        </w:rPr>
        <w:t> </w:t>
      </w:r>
      <w:r>
        <w:rPr>
          <w:sz w:val="22"/>
        </w:rPr>
        <w:t>or</w:t>
      </w:r>
      <w:r>
        <w:rPr>
          <w:spacing w:val="-4"/>
          <w:sz w:val="22"/>
        </w:rPr>
        <w:t> </w:t>
      </w:r>
      <w:r>
        <w:rPr>
          <w:sz w:val="22"/>
        </w:rPr>
        <w:t>negative)</w:t>
      </w:r>
      <w:r>
        <w:rPr>
          <w:spacing w:val="-4"/>
          <w:sz w:val="22"/>
        </w:rPr>
        <w:t> </w:t>
      </w:r>
      <w:r>
        <w:rPr>
          <w:sz w:val="22"/>
        </w:rPr>
        <w:t>for</w:t>
      </w:r>
      <w:r>
        <w:rPr>
          <w:spacing w:val="-4"/>
          <w:sz w:val="22"/>
        </w:rPr>
        <w:t> </w:t>
      </w:r>
      <w:r>
        <w:rPr>
          <w:sz w:val="22"/>
        </w:rPr>
        <w:t>each five minute interval for each Market Participant as:</w:t>
      </w:r>
    </w:p>
    <w:p>
      <w:pPr>
        <w:spacing w:before="112"/>
        <w:ind w:left="0" w:right="779" w:firstLine="0"/>
        <w:jc w:val="center"/>
        <w:rPr>
          <w:sz w:val="22"/>
        </w:rPr>
      </w:pPr>
      <w:r>
        <w:rPr>
          <w:rFonts w:ascii="Arial"/>
          <w:i/>
          <w:sz w:val="22"/>
        </w:rPr>
        <w:t>Balancing Spot Market Energy Charge</w:t>
      </w:r>
      <w:r>
        <w:rPr>
          <w:rFonts w:ascii="Arial"/>
          <w:i/>
          <w:spacing w:val="-1"/>
          <w:sz w:val="22"/>
        </w:rPr>
        <w:t> </w:t>
      </w:r>
      <w:r>
        <w:rPr>
          <w:spacing w:val="-10"/>
          <w:sz w:val="22"/>
        </w:rPr>
        <w:t>=</w:t>
      </w:r>
    </w:p>
    <w:p>
      <w:pPr>
        <w:spacing w:before="246"/>
        <w:ind w:left="748" w:right="0" w:firstLine="0"/>
        <w:jc w:val="left"/>
        <w:rPr>
          <w:rFonts w:ascii="Arial" w:hAnsi="Arial"/>
          <w:i/>
          <w:position w:val="1"/>
          <w:sz w:val="22"/>
        </w:rPr>
      </w:pPr>
      <w:r>
        <w:rPr>
          <w:rFonts w:ascii="Arial" w:hAnsi="Arial"/>
          <w:i/>
          <w:position w:val="1"/>
          <w:sz w:val="22"/>
        </w:rPr>
        <mc:AlternateContent>
          <mc:Choice Requires="wps">
            <w:drawing>
              <wp:anchor distT="0" distB="0" distL="0" distR="0" allowOverlap="1" layoutInCell="1" locked="0" behindDoc="1" simplePos="0" relativeHeight="484834304">
                <wp:simplePos x="0" y="0"/>
                <wp:positionH relativeFrom="page">
                  <wp:posOffset>1066121</wp:posOffset>
                </wp:positionH>
                <wp:positionV relativeFrom="paragraph">
                  <wp:posOffset>81368</wp:posOffset>
                </wp:positionV>
                <wp:extent cx="5679440" cy="798195"/>
                <wp:effectExtent l="0" t="0" r="0" b="0"/>
                <wp:wrapNone/>
                <wp:docPr id="110" name="Textbox 110"/>
                <wp:cNvGraphicFramePr>
                  <a:graphicFrameLocks/>
                </wp:cNvGraphicFramePr>
                <a:graphic>
                  <a:graphicData uri="http://schemas.microsoft.com/office/word/2010/wordprocessingShape">
                    <wps:wsp>
                      <wps:cNvPr id="110" name="Textbox 110"/>
                      <wps:cNvSpPr txBox="1"/>
                      <wps:spPr>
                        <a:xfrm>
                          <a:off x="0" y="0"/>
                          <a:ext cx="5679440" cy="798195"/>
                        </a:xfrm>
                        <a:prstGeom prst="rect">
                          <a:avLst/>
                        </a:prstGeom>
                      </wps:spPr>
                      <wps:txbx>
                        <w:txbxContent>
                          <w:p>
                            <w:pPr>
                              <w:tabs>
                                <w:tab w:pos="8882" w:val="left" w:leader="none"/>
                              </w:tabs>
                              <w:spacing w:line="1256" w:lineRule="exact" w:before="0"/>
                              <w:ind w:left="0" w:right="0" w:firstLine="0"/>
                              <w:jc w:val="left"/>
                              <w:rPr>
                                <w:sz w:val="112"/>
                              </w:rPr>
                            </w:pPr>
                            <w:r>
                              <w:rPr>
                                <w:spacing w:val="-10"/>
                                <w:w w:val="30"/>
                                <w:sz w:val="112"/>
                              </w:rPr>
                              <w:t>[</w:t>
                            </w:r>
                            <w:r>
                              <w:rPr>
                                <w:sz w:val="112"/>
                              </w:rPr>
                              <w:tab/>
                            </w:r>
                            <w:r>
                              <w:rPr>
                                <w:spacing w:val="-27"/>
                                <w:w w:val="25"/>
                                <w:sz w:val="112"/>
                              </w:rPr>
                              <w:t>]</w:t>
                            </w:r>
                          </w:p>
                        </w:txbxContent>
                      </wps:txbx>
                      <wps:bodyPr wrap="square" lIns="0" tIns="0" rIns="0" bIns="0" rtlCol="0">
                        <a:noAutofit/>
                      </wps:bodyPr>
                    </wps:wsp>
                  </a:graphicData>
                </a:graphic>
              </wp:anchor>
            </w:drawing>
          </mc:Choice>
          <mc:Fallback>
            <w:pict>
              <v:shape style="position:absolute;margin-left:83.946571pt;margin-top:6.406997pt;width:447.2pt;height:62.85pt;mso-position-horizontal-relative:page;mso-position-vertical-relative:paragraph;z-index:-18482176" type="#_x0000_t202" id="docshape96" filled="false" stroked="false">
                <v:textbox inset="0,0,0,0">
                  <w:txbxContent>
                    <w:p>
                      <w:pPr>
                        <w:tabs>
                          <w:tab w:pos="8882" w:val="left" w:leader="none"/>
                        </w:tabs>
                        <w:spacing w:line="1256" w:lineRule="exact" w:before="0"/>
                        <w:ind w:left="0" w:right="0" w:firstLine="0"/>
                        <w:jc w:val="left"/>
                        <w:rPr>
                          <w:sz w:val="112"/>
                        </w:rPr>
                      </w:pPr>
                      <w:r>
                        <w:rPr>
                          <w:spacing w:val="-10"/>
                          <w:w w:val="30"/>
                          <w:sz w:val="112"/>
                        </w:rPr>
                        <w:t>[</w:t>
                      </w:r>
                      <w:r>
                        <w:rPr>
                          <w:sz w:val="112"/>
                        </w:rPr>
                        <w:tab/>
                      </w:r>
                      <w:r>
                        <w:rPr>
                          <w:spacing w:val="-27"/>
                          <w:w w:val="25"/>
                          <w:sz w:val="112"/>
                        </w:rPr>
                        <w:t>]</w:t>
                      </w:r>
                    </w:p>
                  </w:txbxContent>
                </v:textbox>
                <w10:wrap type="none"/>
              </v:shape>
            </w:pict>
          </mc:Fallback>
        </mc:AlternateContent>
      </w:r>
      <w:r>
        <w:rPr>
          <w:sz w:val="24"/>
        </w:rPr>
        <w:t>(</w:t>
      </w:r>
      <w:r>
        <w:rPr>
          <w:rFonts w:ascii="Arial" w:hAnsi="Arial"/>
          <w:i/>
          <w:position w:val="1"/>
          <w:sz w:val="22"/>
        </w:rPr>
        <w:t>Five</w:t>
      </w:r>
      <w:r>
        <w:rPr>
          <w:rFonts w:ascii="Arial" w:hAnsi="Arial"/>
          <w:i/>
          <w:spacing w:val="-16"/>
          <w:position w:val="1"/>
          <w:sz w:val="22"/>
        </w:rPr>
        <w:t> </w:t>
      </w:r>
      <w:r>
        <w:rPr>
          <w:rFonts w:ascii="Arial" w:hAnsi="Arial"/>
          <w:i/>
          <w:position w:val="1"/>
          <w:sz w:val="22"/>
        </w:rPr>
        <w:t>minute</w:t>
      </w:r>
      <w:r>
        <w:rPr>
          <w:rFonts w:ascii="Arial" w:hAnsi="Arial"/>
          <w:i/>
          <w:spacing w:val="-15"/>
          <w:position w:val="1"/>
          <w:sz w:val="22"/>
        </w:rPr>
        <w:t> </w:t>
      </w:r>
      <w:r>
        <w:rPr>
          <w:rFonts w:ascii="Arial" w:hAnsi="Arial"/>
          <w:i/>
          <w:position w:val="1"/>
          <w:sz w:val="22"/>
        </w:rPr>
        <w:t>Real</w:t>
      </w:r>
      <w:r>
        <w:rPr>
          <w:rFonts w:ascii="Arial" w:hAnsi="Arial"/>
          <w:i/>
          <w:spacing w:val="-15"/>
          <w:position w:val="1"/>
          <w:sz w:val="22"/>
        </w:rPr>
        <w:t> </w:t>
      </w:r>
      <w:r>
        <w:rPr>
          <w:w w:val="95"/>
          <w:position w:val="1"/>
          <w:sz w:val="22"/>
        </w:rPr>
        <w:t>−</w:t>
      </w:r>
      <w:r>
        <w:rPr>
          <w:spacing w:val="-13"/>
          <w:w w:val="95"/>
          <w:position w:val="1"/>
          <w:sz w:val="22"/>
        </w:rPr>
        <w:t> </w:t>
      </w:r>
      <w:r>
        <w:rPr>
          <w:rFonts w:ascii="Arial" w:hAnsi="Arial"/>
          <w:i/>
          <w:position w:val="1"/>
          <w:sz w:val="22"/>
        </w:rPr>
        <w:t>time</w:t>
      </w:r>
      <w:r>
        <w:rPr>
          <w:rFonts w:ascii="Arial" w:hAnsi="Arial"/>
          <w:i/>
          <w:spacing w:val="-15"/>
          <w:position w:val="1"/>
          <w:sz w:val="22"/>
        </w:rPr>
        <w:t> </w:t>
      </w:r>
      <w:r>
        <w:rPr>
          <w:rFonts w:ascii="Arial" w:hAnsi="Arial"/>
          <w:i/>
          <w:position w:val="1"/>
          <w:sz w:val="22"/>
        </w:rPr>
        <w:t>withdrawals</w:t>
      </w:r>
      <w:r>
        <w:rPr>
          <w:rFonts w:ascii="Arial" w:hAnsi="Arial"/>
          <w:i/>
          <w:spacing w:val="18"/>
          <w:position w:val="1"/>
          <w:sz w:val="22"/>
        </w:rPr>
        <w:t> </w:t>
      </w:r>
      <w:r>
        <w:rPr>
          <w:position w:val="1"/>
          <w:sz w:val="22"/>
        </w:rPr>
        <w:t>–</w:t>
      </w:r>
      <w:r>
        <w:rPr>
          <w:spacing w:val="35"/>
          <w:position w:val="1"/>
          <w:sz w:val="22"/>
        </w:rPr>
        <w:t> </w:t>
      </w:r>
      <w:r>
        <w:rPr>
          <w:rFonts w:ascii="Arial" w:hAnsi="Arial"/>
          <w:i/>
          <w:position w:val="1"/>
          <w:sz w:val="22"/>
        </w:rPr>
        <w:t>Five</w:t>
      </w:r>
      <w:r>
        <w:rPr>
          <w:rFonts w:ascii="Arial" w:hAnsi="Arial"/>
          <w:i/>
          <w:spacing w:val="-12"/>
          <w:position w:val="1"/>
          <w:sz w:val="22"/>
        </w:rPr>
        <w:t> </w:t>
      </w:r>
      <w:r>
        <w:rPr>
          <w:rFonts w:ascii="Arial" w:hAnsi="Arial"/>
          <w:i/>
          <w:position w:val="1"/>
          <w:sz w:val="22"/>
        </w:rPr>
        <w:t>minute</w:t>
      </w:r>
      <w:r>
        <w:rPr>
          <w:rFonts w:ascii="Arial" w:hAnsi="Arial"/>
          <w:i/>
          <w:spacing w:val="-12"/>
          <w:position w:val="1"/>
          <w:sz w:val="22"/>
        </w:rPr>
        <w:t> </w:t>
      </w:r>
      <w:r>
        <w:rPr>
          <w:rFonts w:ascii="Arial" w:hAnsi="Arial"/>
          <w:i/>
          <w:position w:val="1"/>
          <w:sz w:val="22"/>
        </w:rPr>
        <w:t>Day</w:t>
      </w:r>
      <w:r>
        <w:rPr>
          <w:rFonts w:ascii="Arial" w:hAnsi="Arial"/>
          <w:i/>
          <w:spacing w:val="-15"/>
          <w:position w:val="1"/>
          <w:sz w:val="22"/>
        </w:rPr>
        <w:t> </w:t>
      </w:r>
      <w:r>
        <w:rPr>
          <w:w w:val="95"/>
          <w:position w:val="1"/>
          <w:sz w:val="22"/>
        </w:rPr>
        <w:t>−</w:t>
      </w:r>
      <w:r>
        <w:rPr>
          <w:spacing w:val="-12"/>
          <w:w w:val="95"/>
          <w:position w:val="1"/>
          <w:sz w:val="22"/>
        </w:rPr>
        <w:t> </w:t>
      </w:r>
      <w:r>
        <w:rPr>
          <w:rFonts w:ascii="Arial" w:hAnsi="Arial"/>
          <w:i/>
          <w:position w:val="1"/>
          <w:sz w:val="22"/>
        </w:rPr>
        <w:t>ahead</w:t>
      </w:r>
      <w:r>
        <w:rPr>
          <w:rFonts w:ascii="Arial" w:hAnsi="Arial"/>
          <w:i/>
          <w:spacing w:val="-12"/>
          <w:position w:val="1"/>
          <w:sz w:val="22"/>
        </w:rPr>
        <w:t> </w:t>
      </w:r>
      <w:r>
        <w:rPr>
          <w:rFonts w:ascii="Arial" w:hAnsi="Arial"/>
          <w:i/>
          <w:position w:val="1"/>
          <w:sz w:val="22"/>
        </w:rPr>
        <w:t>scheduled</w:t>
      </w:r>
      <w:r>
        <w:rPr>
          <w:rFonts w:ascii="Arial" w:hAnsi="Arial"/>
          <w:i/>
          <w:spacing w:val="-12"/>
          <w:position w:val="1"/>
          <w:sz w:val="22"/>
        </w:rPr>
        <w:t> </w:t>
      </w:r>
      <w:r>
        <w:rPr>
          <w:rFonts w:ascii="Arial" w:hAnsi="Arial"/>
          <w:i/>
          <w:spacing w:val="-2"/>
          <w:position w:val="1"/>
          <w:sz w:val="22"/>
        </w:rPr>
        <w:t>withdrawals</w:t>
      </w:r>
    </w:p>
    <w:p>
      <w:pPr>
        <w:spacing w:before="104"/>
        <w:ind w:left="0" w:right="656" w:firstLine="0"/>
        <w:jc w:val="center"/>
        <w:rPr>
          <w:sz w:val="22"/>
        </w:rPr>
      </w:pPr>
      <w:r>
        <w:rPr>
          <w:spacing w:val="-10"/>
          <w:sz w:val="22"/>
        </w:rPr>
        <w:t>)</w:t>
      </w:r>
    </w:p>
    <w:p>
      <w:pPr>
        <w:spacing w:before="108"/>
        <w:ind w:left="809" w:right="0" w:firstLine="0"/>
        <w:jc w:val="left"/>
        <w:rPr>
          <w:position w:val="1"/>
          <w:sz w:val="22"/>
        </w:rPr>
      </w:pPr>
      <w:r>
        <w:rPr>
          <w:position w:val="1"/>
          <w:sz w:val="22"/>
        </w:rPr>
        <w:t>*</w:t>
      </w:r>
      <w:r>
        <w:rPr>
          <w:spacing w:val="-16"/>
          <w:position w:val="1"/>
          <w:sz w:val="22"/>
        </w:rPr>
        <w:t> </w:t>
      </w:r>
      <w:r>
        <w:rPr>
          <w:sz w:val="24"/>
        </w:rPr>
        <w:t>(</w:t>
      </w:r>
      <w:r>
        <w:rPr>
          <w:rFonts w:ascii="Arial" w:hAnsi="Arial"/>
          <w:i/>
          <w:position w:val="1"/>
          <w:sz w:val="22"/>
        </w:rPr>
        <w:t>Five</w:t>
      </w:r>
      <w:r>
        <w:rPr>
          <w:rFonts w:ascii="Arial" w:hAnsi="Arial"/>
          <w:i/>
          <w:spacing w:val="-15"/>
          <w:position w:val="1"/>
          <w:sz w:val="22"/>
        </w:rPr>
        <w:t> </w:t>
      </w:r>
      <w:r>
        <w:rPr>
          <w:rFonts w:ascii="Arial" w:hAnsi="Arial"/>
          <w:i/>
          <w:position w:val="1"/>
          <w:sz w:val="22"/>
        </w:rPr>
        <w:t>minute</w:t>
      </w:r>
      <w:r>
        <w:rPr>
          <w:rFonts w:ascii="Arial" w:hAnsi="Arial"/>
          <w:i/>
          <w:spacing w:val="-11"/>
          <w:position w:val="1"/>
          <w:sz w:val="22"/>
        </w:rPr>
        <w:t> </w:t>
      </w:r>
      <w:r>
        <w:rPr>
          <w:rFonts w:ascii="Arial" w:hAnsi="Arial"/>
          <w:i/>
          <w:position w:val="1"/>
          <w:sz w:val="22"/>
        </w:rPr>
        <w:t>Real</w:t>
      </w:r>
      <w:r>
        <w:rPr>
          <w:rFonts w:ascii="Arial" w:hAnsi="Arial"/>
          <w:i/>
          <w:spacing w:val="-15"/>
          <w:position w:val="1"/>
          <w:sz w:val="22"/>
        </w:rPr>
        <w:t> </w:t>
      </w:r>
      <w:r>
        <w:rPr>
          <w:w w:val="95"/>
          <w:position w:val="1"/>
          <w:sz w:val="22"/>
        </w:rPr>
        <w:t>−</w:t>
      </w:r>
      <w:r>
        <w:rPr>
          <w:spacing w:val="-12"/>
          <w:w w:val="95"/>
          <w:position w:val="1"/>
          <w:sz w:val="22"/>
        </w:rPr>
        <w:t> </w:t>
      </w:r>
      <w:r>
        <w:rPr>
          <w:rFonts w:ascii="Arial" w:hAnsi="Arial"/>
          <w:i/>
          <w:position w:val="1"/>
          <w:sz w:val="22"/>
        </w:rPr>
        <w:t>time</w:t>
      </w:r>
      <w:r>
        <w:rPr>
          <w:rFonts w:ascii="Arial" w:hAnsi="Arial"/>
          <w:i/>
          <w:spacing w:val="-10"/>
          <w:position w:val="1"/>
          <w:sz w:val="22"/>
        </w:rPr>
        <w:t> </w:t>
      </w:r>
      <w:r>
        <w:rPr>
          <w:rFonts w:ascii="Arial" w:hAnsi="Arial"/>
          <w:i/>
          <w:position w:val="1"/>
          <w:sz w:val="22"/>
        </w:rPr>
        <w:t>System</w:t>
      </w:r>
      <w:r>
        <w:rPr>
          <w:rFonts w:ascii="Arial" w:hAnsi="Arial"/>
          <w:i/>
          <w:spacing w:val="-10"/>
          <w:position w:val="1"/>
          <w:sz w:val="22"/>
        </w:rPr>
        <w:t> </w:t>
      </w:r>
      <w:r>
        <w:rPr>
          <w:rFonts w:ascii="Arial" w:hAnsi="Arial"/>
          <w:i/>
          <w:position w:val="1"/>
          <w:sz w:val="22"/>
        </w:rPr>
        <w:t>Energy</w:t>
      </w:r>
      <w:r>
        <w:rPr>
          <w:rFonts w:ascii="Arial" w:hAnsi="Arial"/>
          <w:i/>
          <w:spacing w:val="-10"/>
          <w:position w:val="1"/>
          <w:sz w:val="22"/>
        </w:rPr>
        <w:t> </w:t>
      </w:r>
      <w:r>
        <w:rPr>
          <w:rFonts w:ascii="Arial" w:hAnsi="Arial"/>
          <w:i/>
          <w:position w:val="1"/>
          <w:sz w:val="22"/>
        </w:rPr>
        <w:t>Price</w:t>
      </w:r>
      <w:r>
        <w:rPr>
          <w:sz w:val="24"/>
        </w:rPr>
        <w:t>)</w:t>
      </w:r>
      <w:r>
        <w:rPr>
          <w:spacing w:val="-16"/>
          <w:sz w:val="24"/>
        </w:rPr>
        <w:t> </w:t>
      </w:r>
      <w:r>
        <w:rPr>
          <w:position w:val="1"/>
          <w:sz w:val="22"/>
        </w:rPr>
        <w:t>÷</w:t>
      </w:r>
      <w:r>
        <w:rPr>
          <w:spacing w:val="-11"/>
          <w:position w:val="1"/>
          <w:sz w:val="22"/>
        </w:rPr>
        <w:t> </w:t>
      </w:r>
      <w:r>
        <w:rPr>
          <w:spacing w:val="-5"/>
          <w:position w:val="1"/>
          <w:sz w:val="22"/>
        </w:rPr>
        <w:t>12</w:t>
      </w:r>
    </w:p>
    <w:p>
      <w:pPr>
        <w:spacing w:before="230"/>
        <w:ind w:left="0" w:right="719" w:firstLine="0"/>
        <w:jc w:val="center"/>
        <w:rPr>
          <w:position w:val="1"/>
          <w:sz w:val="24"/>
        </w:rPr>
      </w:pPr>
      <w:r>
        <w:rPr>
          <w:spacing w:val="-4"/>
          <w:position w:val="2"/>
          <w:sz w:val="22"/>
        </w:rPr>
        <w:t>–</w:t>
      </w:r>
      <w:r>
        <w:rPr>
          <w:spacing w:val="-4"/>
          <w:sz w:val="27"/>
        </w:rPr>
        <w:t>[</w:t>
      </w:r>
      <w:r>
        <w:rPr>
          <w:spacing w:val="-4"/>
          <w:position w:val="1"/>
          <w:sz w:val="24"/>
        </w:rPr>
        <w:t>(</w:t>
      </w:r>
      <w:r>
        <w:rPr>
          <w:rFonts w:ascii="Arial" w:hAnsi="Arial"/>
          <w:i/>
          <w:spacing w:val="-4"/>
          <w:position w:val="2"/>
          <w:sz w:val="22"/>
        </w:rPr>
        <w:t>Five</w:t>
      </w:r>
      <w:r>
        <w:rPr>
          <w:rFonts w:ascii="Arial" w:hAnsi="Arial"/>
          <w:i/>
          <w:spacing w:val="-12"/>
          <w:position w:val="2"/>
          <w:sz w:val="22"/>
        </w:rPr>
        <w:t> </w:t>
      </w:r>
      <w:r>
        <w:rPr>
          <w:rFonts w:ascii="Arial" w:hAnsi="Arial"/>
          <w:i/>
          <w:spacing w:val="-4"/>
          <w:position w:val="2"/>
          <w:sz w:val="22"/>
        </w:rPr>
        <w:t>minute</w:t>
      </w:r>
      <w:r>
        <w:rPr>
          <w:rFonts w:ascii="Arial" w:hAnsi="Arial"/>
          <w:i/>
          <w:spacing w:val="-8"/>
          <w:position w:val="2"/>
          <w:sz w:val="22"/>
        </w:rPr>
        <w:t> </w:t>
      </w:r>
      <w:r>
        <w:rPr>
          <w:rFonts w:ascii="Arial" w:hAnsi="Arial"/>
          <w:i/>
          <w:spacing w:val="-4"/>
          <w:position w:val="2"/>
          <w:sz w:val="22"/>
        </w:rPr>
        <w:t>Real</w:t>
      </w:r>
      <w:r>
        <w:rPr>
          <w:rFonts w:ascii="Arial" w:hAnsi="Arial"/>
          <w:i/>
          <w:spacing w:val="-13"/>
          <w:position w:val="2"/>
          <w:sz w:val="22"/>
        </w:rPr>
        <w:t> </w:t>
      </w:r>
      <w:r>
        <w:rPr>
          <w:spacing w:val="-4"/>
          <w:position w:val="2"/>
          <w:sz w:val="22"/>
        </w:rPr>
        <w:t>−</w:t>
      </w:r>
      <w:r>
        <w:rPr>
          <w:spacing w:val="-13"/>
          <w:position w:val="2"/>
          <w:sz w:val="22"/>
        </w:rPr>
        <w:t> </w:t>
      </w:r>
      <w:r>
        <w:rPr>
          <w:rFonts w:ascii="Arial" w:hAnsi="Arial"/>
          <w:i/>
          <w:spacing w:val="-4"/>
          <w:position w:val="2"/>
          <w:sz w:val="22"/>
        </w:rPr>
        <w:t>time</w:t>
      </w:r>
      <w:r>
        <w:rPr>
          <w:rFonts w:ascii="Arial" w:hAnsi="Arial"/>
          <w:i/>
          <w:spacing w:val="-3"/>
          <w:position w:val="2"/>
          <w:sz w:val="22"/>
        </w:rPr>
        <w:t> </w:t>
      </w:r>
      <w:r>
        <w:rPr>
          <w:rFonts w:ascii="Arial" w:hAnsi="Arial"/>
          <w:i/>
          <w:spacing w:val="-4"/>
          <w:position w:val="2"/>
          <w:sz w:val="22"/>
        </w:rPr>
        <w:t>injections</w:t>
      </w:r>
      <w:r>
        <w:rPr>
          <w:rFonts w:ascii="Arial" w:hAnsi="Arial"/>
          <w:i/>
          <w:spacing w:val="-13"/>
          <w:position w:val="2"/>
          <w:sz w:val="22"/>
        </w:rPr>
        <w:t> </w:t>
      </w:r>
      <w:r>
        <w:rPr>
          <w:spacing w:val="-4"/>
          <w:position w:val="2"/>
          <w:sz w:val="22"/>
        </w:rPr>
        <w:t>−</w:t>
      </w:r>
      <w:r>
        <w:rPr>
          <w:spacing w:val="-13"/>
          <w:position w:val="2"/>
          <w:sz w:val="22"/>
        </w:rPr>
        <w:t> </w:t>
      </w:r>
      <w:r>
        <w:rPr>
          <w:rFonts w:ascii="Arial" w:hAnsi="Arial"/>
          <w:i/>
          <w:spacing w:val="-4"/>
          <w:position w:val="2"/>
          <w:sz w:val="22"/>
        </w:rPr>
        <w:t>Five</w:t>
      </w:r>
      <w:r>
        <w:rPr>
          <w:rFonts w:ascii="Arial" w:hAnsi="Arial"/>
          <w:i/>
          <w:spacing w:val="56"/>
          <w:position w:val="2"/>
          <w:sz w:val="22"/>
        </w:rPr>
        <w:t> </w:t>
      </w:r>
      <w:r>
        <w:rPr>
          <w:rFonts w:ascii="Arial" w:hAnsi="Arial"/>
          <w:i/>
          <w:spacing w:val="-4"/>
          <w:position w:val="2"/>
          <w:sz w:val="22"/>
        </w:rPr>
        <w:t>minute</w:t>
      </w:r>
      <w:r>
        <w:rPr>
          <w:rFonts w:ascii="Arial" w:hAnsi="Arial"/>
          <w:i/>
          <w:spacing w:val="-3"/>
          <w:position w:val="2"/>
          <w:sz w:val="22"/>
        </w:rPr>
        <w:t> </w:t>
      </w:r>
      <w:r>
        <w:rPr>
          <w:rFonts w:ascii="Arial" w:hAnsi="Arial"/>
          <w:i/>
          <w:spacing w:val="-4"/>
          <w:position w:val="2"/>
          <w:sz w:val="22"/>
        </w:rPr>
        <w:t>Day</w:t>
      </w:r>
      <w:r>
        <w:rPr>
          <w:rFonts w:ascii="Arial" w:hAnsi="Arial"/>
          <w:i/>
          <w:spacing w:val="-13"/>
          <w:position w:val="2"/>
          <w:sz w:val="22"/>
        </w:rPr>
        <w:t> </w:t>
      </w:r>
      <w:r>
        <w:rPr>
          <w:spacing w:val="-4"/>
          <w:position w:val="2"/>
          <w:sz w:val="22"/>
        </w:rPr>
        <w:t>−</w:t>
      </w:r>
      <w:r>
        <w:rPr>
          <w:spacing w:val="-13"/>
          <w:position w:val="2"/>
          <w:sz w:val="22"/>
        </w:rPr>
        <w:t> </w:t>
      </w:r>
      <w:r>
        <w:rPr>
          <w:rFonts w:ascii="Arial" w:hAnsi="Arial"/>
          <w:i/>
          <w:spacing w:val="-4"/>
          <w:position w:val="2"/>
          <w:sz w:val="22"/>
        </w:rPr>
        <w:t>ahead</w:t>
      </w:r>
      <w:r>
        <w:rPr>
          <w:rFonts w:ascii="Arial" w:hAnsi="Arial"/>
          <w:i/>
          <w:spacing w:val="-3"/>
          <w:position w:val="2"/>
          <w:sz w:val="22"/>
        </w:rPr>
        <w:t> </w:t>
      </w:r>
      <w:r>
        <w:rPr>
          <w:rFonts w:ascii="Arial" w:hAnsi="Arial"/>
          <w:i/>
          <w:spacing w:val="-4"/>
          <w:position w:val="2"/>
          <w:sz w:val="22"/>
        </w:rPr>
        <w:t>scheduled</w:t>
      </w:r>
      <w:r>
        <w:rPr>
          <w:rFonts w:ascii="Arial" w:hAnsi="Arial"/>
          <w:i/>
          <w:spacing w:val="-3"/>
          <w:position w:val="2"/>
          <w:sz w:val="22"/>
        </w:rPr>
        <w:t> </w:t>
      </w:r>
      <w:r>
        <w:rPr>
          <w:rFonts w:ascii="Arial" w:hAnsi="Arial"/>
          <w:i/>
          <w:spacing w:val="-4"/>
          <w:position w:val="2"/>
          <w:sz w:val="22"/>
        </w:rPr>
        <w:t>injections</w:t>
      </w:r>
      <w:r>
        <w:rPr>
          <w:spacing w:val="-4"/>
          <w:position w:val="1"/>
          <w:sz w:val="24"/>
        </w:rPr>
        <w:t>)</w:t>
      </w:r>
    </w:p>
    <w:p>
      <w:pPr>
        <w:spacing w:before="112"/>
        <w:ind w:left="0" w:right="719" w:firstLine="0"/>
        <w:jc w:val="center"/>
        <w:rPr>
          <w:sz w:val="24"/>
        </w:rPr>
      </w:pPr>
      <w:r>
        <w:rPr>
          <w:position w:val="1"/>
          <w:sz w:val="22"/>
        </w:rPr>
        <w:t>*</w:t>
      </w:r>
      <w:r>
        <w:rPr>
          <w:sz w:val="24"/>
        </w:rPr>
        <w:t>(</w:t>
      </w:r>
      <w:r>
        <w:rPr>
          <w:rFonts w:ascii="Arial" w:hAnsi="Arial"/>
          <w:i/>
          <w:position w:val="1"/>
          <w:sz w:val="22"/>
        </w:rPr>
        <w:t>Five</w:t>
      </w:r>
      <w:r>
        <w:rPr>
          <w:rFonts w:ascii="Arial" w:hAnsi="Arial"/>
          <w:i/>
          <w:spacing w:val="-16"/>
          <w:position w:val="1"/>
          <w:sz w:val="22"/>
        </w:rPr>
        <w:t> </w:t>
      </w:r>
      <w:r>
        <w:rPr>
          <w:rFonts w:ascii="Arial" w:hAnsi="Arial"/>
          <w:i/>
          <w:position w:val="1"/>
          <w:sz w:val="22"/>
        </w:rPr>
        <w:t>minute</w:t>
      </w:r>
      <w:r>
        <w:rPr>
          <w:rFonts w:ascii="Arial" w:hAnsi="Arial"/>
          <w:i/>
          <w:spacing w:val="-13"/>
          <w:position w:val="1"/>
          <w:sz w:val="22"/>
        </w:rPr>
        <w:t> </w:t>
      </w:r>
      <w:r>
        <w:rPr>
          <w:rFonts w:ascii="Arial" w:hAnsi="Arial"/>
          <w:i/>
          <w:position w:val="1"/>
          <w:sz w:val="22"/>
        </w:rPr>
        <w:t>Real</w:t>
      </w:r>
      <w:r>
        <w:rPr>
          <w:rFonts w:ascii="Arial" w:hAnsi="Arial"/>
          <w:i/>
          <w:spacing w:val="-15"/>
          <w:position w:val="1"/>
          <w:sz w:val="22"/>
        </w:rPr>
        <w:t> </w:t>
      </w:r>
      <w:r>
        <w:rPr>
          <w:w w:val="95"/>
          <w:position w:val="1"/>
          <w:sz w:val="22"/>
        </w:rPr>
        <w:t>−</w:t>
      </w:r>
      <w:r>
        <w:rPr>
          <w:spacing w:val="-13"/>
          <w:w w:val="95"/>
          <w:position w:val="1"/>
          <w:sz w:val="22"/>
        </w:rPr>
        <w:t> </w:t>
      </w:r>
      <w:r>
        <w:rPr>
          <w:rFonts w:ascii="Arial" w:hAnsi="Arial"/>
          <w:i/>
          <w:position w:val="1"/>
          <w:sz w:val="22"/>
        </w:rPr>
        <w:t>time</w:t>
      </w:r>
      <w:r>
        <w:rPr>
          <w:rFonts w:ascii="Arial" w:hAnsi="Arial"/>
          <w:i/>
          <w:spacing w:val="-9"/>
          <w:position w:val="1"/>
          <w:sz w:val="22"/>
        </w:rPr>
        <w:t> </w:t>
      </w:r>
      <w:r>
        <w:rPr>
          <w:rFonts w:ascii="Arial" w:hAnsi="Arial"/>
          <w:i/>
          <w:position w:val="1"/>
          <w:sz w:val="22"/>
        </w:rPr>
        <w:t>System</w:t>
      </w:r>
      <w:r>
        <w:rPr>
          <w:rFonts w:ascii="Arial" w:hAnsi="Arial"/>
          <w:i/>
          <w:spacing w:val="-9"/>
          <w:position w:val="1"/>
          <w:sz w:val="22"/>
        </w:rPr>
        <w:t> </w:t>
      </w:r>
      <w:r>
        <w:rPr>
          <w:rFonts w:ascii="Arial" w:hAnsi="Arial"/>
          <w:i/>
          <w:position w:val="1"/>
          <w:sz w:val="22"/>
        </w:rPr>
        <w:t>Energy</w:t>
      </w:r>
      <w:r>
        <w:rPr>
          <w:rFonts w:ascii="Arial" w:hAnsi="Arial"/>
          <w:i/>
          <w:spacing w:val="-9"/>
          <w:position w:val="1"/>
          <w:sz w:val="22"/>
        </w:rPr>
        <w:t> </w:t>
      </w:r>
      <w:r>
        <w:rPr>
          <w:rFonts w:ascii="Arial" w:hAnsi="Arial"/>
          <w:i/>
          <w:position w:val="1"/>
          <w:sz w:val="22"/>
        </w:rPr>
        <w:t>Price</w:t>
      </w:r>
      <w:r>
        <w:rPr>
          <w:rFonts w:ascii="Arial" w:hAnsi="Arial"/>
          <w:i/>
          <w:spacing w:val="41"/>
          <w:position w:val="1"/>
          <w:sz w:val="22"/>
        </w:rPr>
        <w:t> </w:t>
      </w:r>
      <w:r>
        <w:rPr>
          <w:position w:val="1"/>
          <w:sz w:val="22"/>
        </w:rPr>
        <w:t>÷</w:t>
      </w:r>
      <w:r>
        <w:rPr>
          <w:spacing w:val="-10"/>
          <w:position w:val="1"/>
          <w:sz w:val="22"/>
        </w:rPr>
        <w:t> </w:t>
      </w:r>
      <w:r>
        <w:rPr>
          <w:spacing w:val="-4"/>
          <w:position w:val="1"/>
          <w:sz w:val="22"/>
        </w:rPr>
        <w:t>12</w:t>
      </w:r>
      <w:r>
        <w:rPr>
          <w:spacing w:val="-4"/>
          <w:sz w:val="24"/>
        </w:rPr>
        <w:t>)]</w:t>
      </w:r>
    </w:p>
    <w:p>
      <w:pPr>
        <w:pStyle w:val="BodyText"/>
        <w:spacing w:before="121"/>
        <w:ind w:left="0"/>
      </w:pPr>
    </w:p>
    <w:p>
      <w:pPr>
        <w:pStyle w:val="Heading1"/>
        <w:numPr>
          <w:ilvl w:val="1"/>
          <w:numId w:val="29"/>
        </w:numPr>
        <w:tabs>
          <w:tab w:pos="836" w:val="left" w:leader="none"/>
        </w:tabs>
        <w:spacing w:line="240" w:lineRule="auto" w:before="0" w:after="0"/>
        <w:ind w:left="836" w:right="0" w:hanging="485"/>
        <w:jc w:val="left"/>
      </w:pPr>
      <w:bookmarkStart w:name="3.9 Reconciliation for Spot Market Energ" w:id="72"/>
      <w:bookmarkEnd w:id="72"/>
      <w:r>
        <w:rPr/>
      </w:r>
      <w:bookmarkStart w:name="_bookmark26" w:id="73"/>
      <w:bookmarkEnd w:id="73"/>
      <w:r>
        <w:rPr/>
      </w:r>
      <w:r>
        <w:rPr>
          <w:color w:val="013466"/>
        </w:rPr>
        <w:t>Recоnciliatiоn</w:t>
      </w:r>
      <w:r>
        <w:rPr>
          <w:color w:val="013466"/>
          <w:spacing w:val="32"/>
        </w:rPr>
        <w:t> </w:t>
      </w:r>
      <w:r>
        <w:rPr>
          <w:color w:val="013466"/>
        </w:rPr>
        <w:t>fоr</w:t>
      </w:r>
      <w:r>
        <w:rPr>
          <w:color w:val="013466"/>
          <w:spacing w:val="32"/>
        </w:rPr>
        <w:t> </w:t>
      </w:r>
      <w:r>
        <w:rPr>
          <w:color w:val="013466"/>
        </w:rPr>
        <w:t>Spоt</w:t>
      </w:r>
      <w:r>
        <w:rPr>
          <w:color w:val="013466"/>
          <w:spacing w:val="36"/>
        </w:rPr>
        <w:t> </w:t>
      </w:r>
      <w:r>
        <w:rPr>
          <w:color w:val="013466"/>
        </w:rPr>
        <w:t>Market</w:t>
      </w:r>
      <w:r>
        <w:rPr>
          <w:color w:val="013466"/>
          <w:spacing w:val="32"/>
        </w:rPr>
        <w:t> </w:t>
      </w:r>
      <w:r>
        <w:rPr>
          <w:color w:val="013466"/>
        </w:rPr>
        <w:t>Energy</w:t>
      </w:r>
      <w:r>
        <w:rPr>
          <w:color w:val="013466"/>
          <w:spacing w:val="32"/>
        </w:rPr>
        <w:t> </w:t>
      </w:r>
      <w:r>
        <w:rPr>
          <w:color w:val="013466"/>
          <w:spacing w:val="-2"/>
        </w:rPr>
        <w:t>Сhargeз</w:t>
      </w:r>
    </w:p>
    <w:p>
      <w:pPr>
        <w:pStyle w:val="BodyText"/>
        <w:spacing w:line="261" w:lineRule="auto" w:before="237"/>
        <w:ind w:left="360" w:right="1130"/>
      </w:pPr>
      <w:r>
        <w:rPr/>
        <w:t>PJM will calculate reconciled Spot Market Energy charges for EDCs and Retail Load Aggregators (a.k.a. Electric Generation Suppliers) for past monthly billings on a two month lag. The reconciliation kWh data must be supplied to PJM by the EDCs no later than the last day of the billing month that is two months after the original billing month. For example, all reconciliation</w:t>
      </w:r>
      <w:r>
        <w:rPr>
          <w:spacing w:val="-4"/>
        </w:rPr>
        <w:t> </w:t>
      </w:r>
      <w:r>
        <w:rPr/>
        <w:t>data</w:t>
      </w:r>
      <w:r>
        <w:rPr>
          <w:spacing w:val="-4"/>
        </w:rPr>
        <w:t> </w:t>
      </w:r>
      <w:r>
        <w:rPr/>
        <w:t>for</w:t>
      </w:r>
      <w:r>
        <w:rPr>
          <w:spacing w:val="-4"/>
        </w:rPr>
        <w:t> </w:t>
      </w:r>
      <w:r>
        <w:rPr/>
        <w:t>January</w:t>
      </w:r>
      <w:r>
        <w:rPr>
          <w:spacing w:val="-4"/>
        </w:rPr>
        <w:t> </w:t>
      </w:r>
      <w:r>
        <w:rPr/>
        <w:t>must</w:t>
      </w:r>
      <w:r>
        <w:rPr>
          <w:spacing w:val="-2"/>
        </w:rPr>
        <w:t> </w:t>
      </w:r>
      <w:r>
        <w:rPr/>
        <w:t>be</w:t>
      </w:r>
      <w:r>
        <w:rPr>
          <w:spacing w:val="-4"/>
        </w:rPr>
        <w:t> </w:t>
      </w:r>
      <w:r>
        <w:rPr/>
        <w:t>submitted</w:t>
      </w:r>
      <w:r>
        <w:rPr>
          <w:spacing w:val="-4"/>
        </w:rPr>
        <w:t> </w:t>
      </w:r>
      <w:r>
        <w:rPr/>
        <w:t>by</w:t>
      </w:r>
      <w:r>
        <w:rPr>
          <w:spacing w:val="-4"/>
        </w:rPr>
        <w:t> </w:t>
      </w:r>
      <w:r>
        <w:rPr/>
        <w:t>March</w:t>
      </w:r>
      <w:r>
        <w:rPr>
          <w:spacing w:val="-4"/>
        </w:rPr>
        <w:t> </w:t>
      </w:r>
      <w:r>
        <w:rPr/>
        <w:t>31</w:t>
      </w:r>
      <w:r>
        <w:rPr>
          <w:spacing w:val="-4"/>
        </w:rPr>
        <w:t> </w:t>
      </w:r>
      <w:r>
        <w:rPr/>
        <w:t>at</w:t>
      </w:r>
      <w:r>
        <w:rPr>
          <w:spacing w:val="-2"/>
        </w:rPr>
        <w:t> </w:t>
      </w:r>
      <w:r>
        <w:rPr/>
        <w:t>23:59.</w:t>
      </w:r>
      <w:r>
        <w:rPr>
          <w:spacing w:val="-4"/>
        </w:rPr>
        <w:t> </w:t>
      </w:r>
      <w:r>
        <w:rPr/>
        <w:t>The</w:t>
      </w:r>
      <w:r>
        <w:rPr>
          <w:spacing w:val="-4"/>
        </w:rPr>
        <w:t> </w:t>
      </w:r>
      <w:r>
        <w:rPr/>
        <w:t>reconciliation</w:t>
      </w:r>
      <w:r>
        <w:rPr>
          <w:spacing w:val="-4"/>
        </w:rPr>
        <w:t> </w:t>
      </w:r>
      <w:r>
        <w:rPr/>
        <w:t>kWh data represents the difference between the scheduled Retail Load Responsibility or Wholesale Load Responsibility InSchedule (in MWh) and the “actual” usage based on metered data. This hourly kWh data must be reported separately for each applicable InSchedule contract.</w:t>
      </w:r>
    </w:p>
    <w:p>
      <w:pPr>
        <w:pStyle w:val="BodyText"/>
        <w:spacing w:line="261" w:lineRule="auto" w:before="221"/>
        <w:ind w:left="360" w:right="1194"/>
      </w:pPr>
      <w:r>
        <w:rPr/>
        <w:t>PJM</w:t>
      </w:r>
      <w:r>
        <w:rPr>
          <w:spacing w:val="-4"/>
        </w:rPr>
        <w:t> </w:t>
      </w:r>
      <w:r>
        <w:rPr/>
        <w:t>calculates</w:t>
      </w:r>
      <w:r>
        <w:rPr>
          <w:spacing w:val="-4"/>
        </w:rPr>
        <w:t> </w:t>
      </w:r>
      <w:r>
        <w:rPr/>
        <w:t>the</w:t>
      </w:r>
      <w:r>
        <w:rPr>
          <w:spacing w:val="-4"/>
        </w:rPr>
        <w:t> </w:t>
      </w:r>
      <w:r>
        <w:rPr/>
        <w:t>Spot</w:t>
      </w:r>
      <w:r>
        <w:rPr>
          <w:spacing w:val="-2"/>
        </w:rPr>
        <w:t> </w:t>
      </w:r>
      <w:r>
        <w:rPr/>
        <w:t>Market</w:t>
      </w:r>
      <w:r>
        <w:rPr>
          <w:spacing w:val="-4"/>
        </w:rPr>
        <w:t> </w:t>
      </w:r>
      <w:r>
        <w:rPr/>
        <w:t>Energy</w:t>
      </w:r>
      <w:r>
        <w:rPr>
          <w:spacing w:val="-4"/>
        </w:rPr>
        <w:t> </w:t>
      </w:r>
      <w:r>
        <w:rPr/>
        <w:t>charge</w:t>
      </w:r>
      <w:r>
        <w:rPr>
          <w:spacing w:val="-4"/>
        </w:rPr>
        <w:t> </w:t>
      </w:r>
      <w:r>
        <w:rPr/>
        <w:t>reconciliations</w:t>
      </w:r>
      <w:r>
        <w:rPr>
          <w:spacing w:val="-4"/>
        </w:rPr>
        <w:t> </w:t>
      </w:r>
      <w:r>
        <w:rPr/>
        <w:t>by</w:t>
      </w:r>
      <w:r>
        <w:rPr>
          <w:spacing w:val="-1"/>
        </w:rPr>
        <w:t> </w:t>
      </w:r>
      <w:r>
        <w:rPr/>
        <w:t>multiplying</w:t>
      </w:r>
      <w:r>
        <w:rPr>
          <w:spacing w:val="-4"/>
        </w:rPr>
        <w:t> </w:t>
      </w:r>
      <w:r>
        <w:rPr/>
        <w:t>the</w:t>
      </w:r>
      <w:r>
        <w:rPr>
          <w:spacing w:val="-4"/>
        </w:rPr>
        <w:t> </w:t>
      </w:r>
      <w:r>
        <w:rPr/>
        <w:t>kWh</w:t>
      </w:r>
      <w:r>
        <w:rPr>
          <w:spacing w:val="-4"/>
        </w:rPr>
        <w:t> </w:t>
      </w:r>
      <w:r>
        <w:rPr/>
        <w:t>data</w:t>
      </w:r>
      <w:r>
        <w:rPr>
          <w:spacing w:val="-4"/>
        </w:rPr>
        <w:t> </w:t>
      </w:r>
      <w:r>
        <w:rPr/>
        <w:t>(de-rated for transmission losses) by the Real-time PJM System Energy Price for that hour. These charge reconciliations are then totaled for the month for each EDC or Retail Load Aggregator. Note that the reconciliation for Spot Market charges for a month may be either a positive or a negative value, and may even be such that the reconciled load responsibility MWh results in a negative load quantity.</w:t>
      </w:r>
    </w:p>
    <w:p>
      <w:pPr>
        <w:pStyle w:val="BodyText"/>
        <w:spacing w:before="107"/>
        <w:ind w:left="0"/>
      </w:pPr>
    </w:p>
    <w:p>
      <w:pPr>
        <w:pStyle w:val="Heading1"/>
        <w:numPr>
          <w:ilvl w:val="1"/>
          <w:numId w:val="29"/>
        </w:numPr>
        <w:tabs>
          <w:tab w:pos="1000" w:val="left" w:leader="none"/>
        </w:tabs>
        <w:spacing w:line="240" w:lineRule="auto" w:before="0" w:after="0"/>
        <w:ind w:left="1000" w:right="0" w:hanging="649"/>
        <w:jc w:val="left"/>
      </w:pPr>
      <w:bookmarkStart w:name="3.10 Load Ratio Share" w:id="74"/>
      <w:bookmarkEnd w:id="74"/>
      <w:r>
        <w:rPr/>
      </w:r>
      <w:bookmarkStart w:name="_bookmark27" w:id="75"/>
      <w:bookmarkEnd w:id="75"/>
      <w:r>
        <w:rPr/>
      </w:r>
      <w:r>
        <w:rPr>
          <w:color w:val="013466"/>
        </w:rPr>
        <w:t>Lоad</w:t>
      </w:r>
      <w:r>
        <w:rPr>
          <w:color w:val="013466"/>
          <w:spacing w:val="21"/>
        </w:rPr>
        <w:t> </w:t>
      </w:r>
      <w:r>
        <w:rPr>
          <w:color w:val="013466"/>
        </w:rPr>
        <w:t>Ratiо</w:t>
      </w:r>
      <w:r>
        <w:rPr>
          <w:color w:val="013466"/>
          <w:spacing w:val="21"/>
        </w:rPr>
        <w:t> </w:t>
      </w:r>
      <w:r>
        <w:rPr>
          <w:color w:val="013466"/>
          <w:spacing w:val="-4"/>
        </w:rPr>
        <w:t>Share</w:t>
      </w:r>
    </w:p>
    <w:p>
      <w:pPr>
        <w:pStyle w:val="BodyText"/>
        <w:spacing w:line="261" w:lineRule="auto" w:before="237"/>
        <w:ind w:left="360" w:right="1194"/>
      </w:pPr>
      <w:r>
        <w:rPr/>
        <w:t>Each Market Participant that is a Load Serving Entity (LSE) has a Load Ratio Share of PJM’s total load. Most commonly used in settlement calculations is the hourly ratio share of real-time load</w:t>
      </w:r>
      <w:r>
        <w:rPr>
          <w:spacing w:val="-3"/>
        </w:rPr>
        <w:t> </w:t>
      </w:r>
      <w:r>
        <w:rPr/>
        <w:t>(excluding</w:t>
      </w:r>
      <w:r>
        <w:rPr>
          <w:spacing w:val="-3"/>
        </w:rPr>
        <w:t> </w:t>
      </w:r>
      <w:r>
        <w:rPr/>
        <w:t>transmission</w:t>
      </w:r>
      <w:r>
        <w:rPr>
          <w:spacing w:val="-3"/>
        </w:rPr>
        <w:t> </w:t>
      </w:r>
      <w:r>
        <w:rPr/>
        <w:t>losses</w:t>
      </w:r>
      <w:r>
        <w:rPr>
          <w:spacing w:val="-3"/>
        </w:rPr>
        <w:t> </w:t>
      </w:r>
      <w:r>
        <w:rPr/>
        <w:t>and</w:t>
      </w:r>
      <w:r>
        <w:rPr>
          <w:spacing w:val="-3"/>
        </w:rPr>
        <w:t> </w:t>
      </w:r>
      <w:r>
        <w:rPr/>
        <w:t>net</w:t>
      </w:r>
      <w:r>
        <w:rPr>
          <w:spacing w:val="-1"/>
        </w:rPr>
        <w:t> </w:t>
      </w:r>
      <w:r>
        <w:rPr/>
        <w:t>of</w:t>
      </w:r>
      <w:r>
        <w:rPr>
          <w:spacing w:val="-3"/>
        </w:rPr>
        <w:t> </w:t>
      </w:r>
      <w:r>
        <w:rPr/>
        <w:t>operating</w:t>
      </w:r>
      <w:r>
        <w:rPr>
          <w:spacing w:val="-3"/>
        </w:rPr>
        <w:t> </w:t>
      </w:r>
      <w:r>
        <w:rPr/>
        <w:t>Behind</w:t>
      </w:r>
      <w:r>
        <w:rPr>
          <w:spacing w:val="-3"/>
        </w:rPr>
        <w:t> </w:t>
      </w:r>
      <w:r>
        <w:rPr/>
        <w:t>the</w:t>
      </w:r>
      <w:r>
        <w:rPr>
          <w:spacing w:val="-1"/>
        </w:rPr>
        <w:t> </w:t>
      </w:r>
      <w:r>
        <w:rPr/>
        <w:t>Meter</w:t>
      </w:r>
      <w:r>
        <w:rPr>
          <w:spacing w:val="-3"/>
        </w:rPr>
        <w:t> </w:t>
      </w:r>
      <w:r>
        <w:rPr/>
        <w:t>Generation,</w:t>
      </w:r>
      <w:r>
        <w:rPr>
          <w:spacing w:val="-3"/>
        </w:rPr>
        <w:t> </w:t>
      </w:r>
      <w:r>
        <w:rPr/>
        <w:t>but</w:t>
      </w:r>
      <w:r>
        <w:rPr>
          <w:spacing w:val="-3"/>
        </w:rPr>
        <w:t> </w:t>
      </w:r>
      <w:r>
        <w:rPr/>
        <w:t>not to</w:t>
      </w:r>
      <w:r>
        <w:rPr>
          <w:spacing w:val="-3"/>
        </w:rPr>
        <w:t> </w:t>
      </w:r>
      <w:r>
        <w:rPr/>
        <w:t>be</w:t>
      </w:r>
      <w:r>
        <w:rPr>
          <w:spacing w:val="-3"/>
        </w:rPr>
        <w:t> </w:t>
      </w:r>
      <w:r>
        <w:rPr/>
        <w:t>less</w:t>
      </w:r>
      <w:r>
        <w:rPr>
          <w:spacing w:val="-3"/>
        </w:rPr>
        <w:t> </w:t>
      </w:r>
      <w:r>
        <w:rPr/>
        <w:t>than</w:t>
      </w:r>
      <w:r>
        <w:rPr>
          <w:spacing w:val="-3"/>
        </w:rPr>
        <w:t> </w:t>
      </w:r>
      <w:r>
        <w:rPr/>
        <w:t>zero).</w:t>
      </w:r>
      <w:r>
        <w:rPr>
          <w:spacing w:val="-3"/>
        </w:rPr>
        <w:t> </w:t>
      </w:r>
      <w:r>
        <w:rPr/>
        <w:t>This</w:t>
      </w:r>
      <w:r>
        <w:rPr>
          <w:spacing w:val="-1"/>
        </w:rPr>
        <w:t> </w:t>
      </w:r>
      <w:r>
        <w:rPr/>
        <w:t>calculated</w:t>
      </w:r>
      <w:r>
        <w:rPr>
          <w:spacing w:val="-3"/>
        </w:rPr>
        <w:t> </w:t>
      </w:r>
      <w:r>
        <w:rPr/>
        <w:t>ratio</w:t>
      </w:r>
      <w:r>
        <w:rPr>
          <w:spacing w:val="-3"/>
        </w:rPr>
        <w:t> </w:t>
      </w:r>
      <w:r>
        <w:rPr/>
        <w:t>is</w:t>
      </w:r>
      <w:r>
        <w:rPr>
          <w:spacing w:val="-3"/>
        </w:rPr>
        <w:t> </w:t>
      </w:r>
      <w:r>
        <w:rPr/>
        <w:t>then</w:t>
      </w:r>
      <w:r>
        <w:rPr>
          <w:spacing w:val="-3"/>
        </w:rPr>
        <w:t> </w:t>
      </w:r>
      <w:r>
        <w:rPr/>
        <w:t>applied</w:t>
      </w:r>
      <w:r>
        <w:rPr>
          <w:spacing w:val="-1"/>
        </w:rPr>
        <w:t> </w:t>
      </w:r>
      <w:r>
        <w:rPr/>
        <w:t>accordingly</w:t>
      </w:r>
      <w:r>
        <w:rPr>
          <w:spacing w:val="-3"/>
        </w:rPr>
        <w:t> </w:t>
      </w:r>
      <w:r>
        <w:rPr/>
        <w:t>in</w:t>
      </w:r>
      <w:r>
        <w:rPr>
          <w:spacing w:val="-3"/>
        </w:rPr>
        <w:t> </w:t>
      </w:r>
      <w:r>
        <w:rPr/>
        <w:t>each</w:t>
      </w:r>
      <w:r>
        <w:rPr>
          <w:spacing w:val="-3"/>
        </w:rPr>
        <w:t> </w:t>
      </w:r>
      <w:r>
        <w:rPr/>
        <w:t>applicable</w:t>
      </w:r>
      <w:r>
        <w:rPr>
          <w:spacing w:val="-3"/>
        </w:rPr>
        <w:t> </w:t>
      </w:r>
      <w:r>
        <w:rPr/>
        <w:t>billing statement line item.</w:t>
      </w:r>
    </w:p>
    <w:p>
      <w:pPr>
        <w:pStyle w:val="BodyText"/>
        <w:spacing w:after="0" w:line="261" w:lineRule="auto"/>
        <w:sectPr>
          <w:pgSz w:w="12240" w:h="15840"/>
          <w:pgMar w:header="142" w:footer="1016" w:top="1440" w:bottom="1200" w:left="1080" w:right="360"/>
        </w:sectPr>
      </w:pPr>
    </w:p>
    <w:p>
      <w:pPr>
        <w:pStyle w:val="BodyText"/>
        <w:spacing w:before="186"/>
        <w:ind w:left="0"/>
      </w:pPr>
    </w:p>
    <w:p>
      <w:pPr>
        <w:spacing w:before="0"/>
        <w:ind w:left="360" w:right="0" w:firstLine="0"/>
        <w:jc w:val="left"/>
        <w:rPr>
          <w:rFonts w:ascii="Arial"/>
          <w:i/>
          <w:sz w:val="22"/>
        </w:rPr>
      </w:pPr>
      <w:r>
        <w:rPr>
          <w:rFonts w:ascii="Arial"/>
          <w:i/>
          <w:sz w:val="22"/>
        </w:rPr>
        <w:t>Load</w:t>
      </w:r>
      <w:r>
        <w:rPr>
          <w:rFonts w:ascii="Arial"/>
          <w:i/>
          <w:spacing w:val="-5"/>
          <w:sz w:val="22"/>
        </w:rPr>
        <w:t> </w:t>
      </w:r>
      <w:r>
        <w:rPr>
          <w:rFonts w:ascii="Arial"/>
          <w:i/>
          <w:sz w:val="22"/>
        </w:rPr>
        <w:t>Ratio</w:t>
      </w:r>
      <w:r>
        <w:rPr>
          <w:rFonts w:ascii="Arial"/>
          <w:i/>
          <w:spacing w:val="-4"/>
          <w:sz w:val="22"/>
        </w:rPr>
        <w:t> </w:t>
      </w:r>
      <w:r>
        <w:rPr>
          <w:rFonts w:ascii="Arial"/>
          <w:i/>
          <w:sz w:val="22"/>
        </w:rPr>
        <w:t>Share</w:t>
      </w:r>
      <w:r>
        <w:rPr>
          <w:rFonts w:ascii="Arial"/>
          <w:i/>
          <w:spacing w:val="-4"/>
          <w:sz w:val="22"/>
        </w:rPr>
        <w:t> </w:t>
      </w:r>
      <w:r>
        <w:rPr>
          <w:rFonts w:ascii="Arial"/>
          <w:i/>
          <w:sz w:val="22"/>
        </w:rPr>
        <w:t>=</w:t>
      </w:r>
      <w:r>
        <w:rPr>
          <w:rFonts w:ascii="Arial"/>
          <w:i/>
          <w:spacing w:val="-4"/>
          <w:sz w:val="22"/>
        </w:rPr>
        <w:t> </w:t>
      </w:r>
      <w:r>
        <w:rPr>
          <w:rFonts w:ascii="Arial"/>
          <w:i/>
          <w:sz w:val="22"/>
        </w:rPr>
        <w:t>real-time</w:t>
      </w:r>
      <w:r>
        <w:rPr>
          <w:rFonts w:ascii="Arial"/>
          <w:i/>
          <w:spacing w:val="-1"/>
          <w:sz w:val="22"/>
        </w:rPr>
        <w:t> </w:t>
      </w:r>
      <w:r>
        <w:rPr>
          <w:rFonts w:ascii="Arial"/>
          <w:i/>
          <w:sz w:val="22"/>
        </w:rPr>
        <w:t>Load</w:t>
      </w:r>
      <w:r>
        <w:rPr>
          <w:rFonts w:ascii="Arial"/>
          <w:i/>
          <w:spacing w:val="-4"/>
          <w:sz w:val="22"/>
        </w:rPr>
        <w:t> </w:t>
      </w:r>
      <w:r>
        <w:rPr>
          <w:rFonts w:ascii="Arial"/>
          <w:i/>
          <w:sz w:val="22"/>
        </w:rPr>
        <w:t>(MWh)</w:t>
      </w:r>
      <w:r>
        <w:rPr>
          <w:rFonts w:ascii="Arial"/>
          <w:i/>
          <w:spacing w:val="-4"/>
          <w:sz w:val="22"/>
        </w:rPr>
        <w:t> </w:t>
      </w:r>
      <w:r>
        <w:rPr>
          <w:rFonts w:ascii="Arial"/>
          <w:i/>
          <w:sz w:val="22"/>
        </w:rPr>
        <w:t>/</w:t>
      </w:r>
      <w:r>
        <w:rPr>
          <w:rFonts w:ascii="Arial"/>
          <w:i/>
          <w:spacing w:val="-4"/>
          <w:sz w:val="22"/>
        </w:rPr>
        <w:t> </w:t>
      </w:r>
      <w:r>
        <w:rPr>
          <w:rFonts w:ascii="Arial"/>
          <w:i/>
          <w:sz w:val="22"/>
        </w:rPr>
        <w:t>Total</w:t>
      </w:r>
      <w:r>
        <w:rPr>
          <w:rFonts w:ascii="Arial"/>
          <w:i/>
          <w:spacing w:val="-4"/>
          <w:sz w:val="22"/>
        </w:rPr>
        <w:t> </w:t>
      </w:r>
      <w:r>
        <w:rPr>
          <w:rFonts w:ascii="Arial"/>
          <w:i/>
          <w:sz w:val="22"/>
        </w:rPr>
        <w:t>PJM</w:t>
      </w:r>
      <w:r>
        <w:rPr>
          <w:rFonts w:ascii="Arial"/>
          <w:i/>
          <w:spacing w:val="-2"/>
          <w:sz w:val="22"/>
        </w:rPr>
        <w:t> </w:t>
      </w:r>
      <w:r>
        <w:rPr>
          <w:rFonts w:ascii="Arial"/>
          <w:i/>
          <w:sz w:val="22"/>
        </w:rPr>
        <w:t>real-time</w:t>
      </w:r>
      <w:r>
        <w:rPr>
          <w:rFonts w:ascii="Arial"/>
          <w:i/>
          <w:spacing w:val="-4"/>
          <w:sz w:val="22"/>
        </w:rPr>
        <w:t> </w:t>
      </w:r>
      <w:r>
        <w:rPr>
          <w:rFonts w:ascii="Arial"/>
          <w:i/>
          <w:sz w:val="22"/>
        </w:rPr>
        <w:t>Load</w:t>
      </w:r>
      <w:r>
        <w:rPr>
          <w:rFonts w:ascii="Arial"/>
          <w:i/>
          <w:spacing w:val="-4"/>
          <w:sz w:val="22"/>
        </w:rPr>
        <w:t> </w:t>
      </w:r>
      <w:r>
        <w:rPr>
          <w:rFonts w:ascii="Arial"/>
          <w:i/>
          <w:spacing w:val="-2"/>
          <w:sz w:val="22"/>
        </w:rPr>
        <w:t>(MWh)</w:t>
      </w:r>
    </w:p>
    <w:p>
      <w:pPr>
        <w:pStyle w:val="BodyText"/>
        <w:spacing w:line="261" w:lineRule="auto" w:before="249"/>
        <w:ind w:left="360" w:right="1078"/>
      </w:pPr>
      <w:r>
        <w:rPr/>
        <w:t>Other</w:t>
      </w:r>
      <w:r>
        <w:rPr>
          <w:spacing w:val="-4"/>
        </w:rPr>
        <w:t> </w:t>
      </w:r>
      <w:r>
        <w:rPr/>
        <w:t>ratio</w:t>
      </w:r>
      <w:r>
        <w:rPr>
          <w:spacing w:val="-4"/>
        </w:rPr>
        <w:t> </w:t>
      </w:r>
      <w:r>
        <w:rPr/>
        <w:t>shares,</w:t>
      </w:r>
      <w:r>
        <w:rPr>
          <w:spacing w:val="-4"/>
        </w:rPr>
        <w:t> </w:t>
      </w:r>
      <w:r>
        <w:rPr/>
        <w:t>such</w:t>
      </w:r>
      <w:r>
        <w:rPr>
          <w:spacing w:val="-4"/>
        </w:rPr>
        <w:t> </w:t>
      </w:r>
      <w:r>
        <w:rPr/>
        <w:t>as</w:t>
      </w:r>
      <w:r>
        <w:rPr>
          <w:spacing w:val="-2"/>
        </w:rPr>
        <w:t> </w:t>
      </w:r>
      <w:r>
        <w:rPr/>
        <w:t>transmission</w:t>
      </w:r>
      <w:r>
        <w:rPr>
          <w:spacing w:val="-4"/>
        </w:rPr>
        <w:t> </w:t>
      </w:r>
      <w:r>
        <w:rPr/>
        <w:t>zone</w:t>
      </w:r>
      <w:r>
        <w:rPr>
          <w:spacing w:val="-4"/>
        </w:rPr>
        <w:t> </w:t>
      </w:r>
      <w:r>
        <w:rPr/>
        <w:t>load</w:t>
      </w:r>
      <w:r>
        <w:rPr>
          <w:spacing w:val="-4"/>
        </w:rPr>
        <w:t> </w:t>
      </w:r>
      <w:r>
        <w:rPr/>
        <w:t>ratio</w:t>
      </w:r>
      <w:r>
        <w:rPr>
          <w:spacing w:val="-4"/>
        </w:rPr>
        <w:t> </w:t>
      </w:r>
      <w:r>
        <w:rPr/>
        <w:t>share</w:t>
      </w:r>
      <w:r>
        <w:rPr>
          <w:spacing w:val="-4"/>
        </w:rPr>
        <w:t> </w:t>
      </w:r>
      <w:r>
        <w:rPr/>
        <w:t>and</w:t>
      </w:r>
      <w:r>
        <w:rPr>
          <w:spacing w:val="-1"/>
        </w:rPr>
        <w:t> </w:t>
      </w:r>
      <w:r>
        <w:rPr/>
        <w:t>regulation</w:t>
      </w:r>
      <w:r>
        <w:rPr>
          <w:spacing w:val="-4"/>
        </w:rPr>
        <w:t> </w:t>
      </w:r>
      <w:r>
        <w:rPr/>
        <w:t>obligation</w:t>
      </w:r>
      <w:r>
        <w:rPr>
          <w:spacing w:val="-4"/>
        </w:rPr>
        <w:t> </w:t>
      </w:r>
      <w:r>
        <w:rPr/>
        <w:t>ratio share are calculated in accordance with the PJM Open Access Transmission Tariff rules for those billing line items.</w:t>
      </w:r>
    </w:p>
    <w:p>
      <w:pPr>
        <w:pStyle w:val="BodyText"/>
        <w:spacing w:after="0" w:line="261" w:lineRule="auto"/>
        <w:sectPr>
          <w:pgSz w:w="12240" w:h="15840"/>
          <w:pgMar w:header="142" w:footer="1016" w:top="1440" w:bottom="1200" w:left="1080" w:right="360"/>
        </w:sectPr>
      </w:pPr>
    </w:p>
    <w:p>
      <w:pPr>
        <w:pStyle w:val="BodyText"/>
        <w:spacing w:before="0"/>
        <w:ind w:left="0"/>
        <w:rPr>
          <w:sz w:val="20"/>
        </w:rPr>
      </w:pPr>
    </w:p>
    <w:p>
      <w:pPr>
        <w:pStyle w:val="BodyText"/>
        <w:spacing w:before="198" w:after="1"/>
        <w:ind w:left="0"/>
        <w:rPr>
          <w:sz w:val="20"/>
        </w:rPr>
      </w:pPr>
    </w:p>
    <w:p>
      <w:pPr>
        <w:spacing w:line="240" w:lineRule="auto"/>
        <w:ind w:left="346" w:right="0" w:firstLine="0"/>
        <w:rPr>
          <w:sz w:val="20"/>
        </w:rPr>
      </w:pPr>
      <w:r>
        <w:rPr>
          <w:sz w:val="20"/>
        </w:rPr>
        <mc:AlternateContent>
          <mc:Choice Requires="wps">
            <w:drawing>
              <wp:inline distT="0" distB="0" distL="0" distR="0">
                <wp:extent cx="5943600" cy="318135"/>
                <wp:effectExtent l="0" t="0" r="0" b="5714"/>
                <wp:docPr id="117" name="Group 117"/>
                <wp:cNvGraphicFramePr>
                  <a:graphicFrameLocks/>
                </wp:cNvGraphicFramePr>
                <a:graphic>
                  <a:graphicData uri="http://schemas.microsoft.com/office/word/2010/wordprocessingGroup">
                    <wpg:wgp>
                      <wpg:cNvPr id="117" name="Group 117"/>
                      <wpg:cNvGrpSpPr/>
                      <wpg:grpSpPr>
                        <a:xfrm>
                          <a:off x="0" y="0"/>
                          <a:ext cx="5943600" cy="318135"/>
                          <a:chExt cx="5943600" cy="318135"/>
                        </a:xfrm>
                      </wpg:grpSpPr>
                      <wps:wsp>
                        <wps:cNvPr id="118" name="Graphic 118"/>
                        <wps:cNvSpPr/>
                        <wps:spPr>
                          <a:xfrm>
                            <a:off x="0" y="0"/>
                            <a:ext cx="5943600" cy="318135"/>
                          </a:xfrm>
                          <a:custGeom>
                            <a:avLst/>
                            <a:gdLst/>
                            <a:ahLst/>
                            <a:cxnLst/>
                            <a:rect l="l" t="t" r="r" b="b"/>
                            <a:pathLst>
                              <a:path w="5943600" h="318135">
                                <a:moveTo>
                                  <a:pt x="5943599" y="0"/>
                                </a:moveTo>
                                <a:lnTo>
                                  <a:pt x="0" y="0"/>
                                </a:lnTo>
                                <a:lnTo>
                                  <a:pt x="0" y="318134"/>
                                </a:lnTo>
                                <a:lnTo>
                                  <a:pt x="5943599" y="318134"/>
                                </a:lnTo>
                                <a:lnTo>
                                  <a:pt x="5943599" y="0"/>
                                </a:lnTo>
                                <a:close/>
                              </a:path>
                            </a:pathLst>
                          </a:custGeom>
                          <a:solidFill>
                            <a:srgbClr val="C9F0FF"/>
                          </a:solidFill>
                        </wps:spPr>
                        <wps:bodyPr wrap="square" lIns="0" tIns="0" rIns="0" bIns="0" rtlCol="0">
                          <a:prstTxWarp prst="textNoShape">
                            <a:avLst/>
                          </a:prstTxWarp>
                          <a:noAutofit/>
                        </wps:bodyPr>
                      </wps:wsp>
                      <wps:wsp>
                        <wps:cNvPr id="119" name="Graphic 119"/>
                        <wps:cNvSpPr/>
                        <wps:spPr>
                          <a:xfrm>
                            <a:off x="0" y="308609"/>
                            <a:ext cx="5943600" cy="9525"/>
                          </a:xfrm>
                          <a:custGeom>
                            <a:avLst/>
                            <a:gdLst/>
                            <a:ahLst/>
                            <a:cxnLst/>
                            <a:rect l="l" t="t" r="r" b="b"/>
                            <a:pathLst>
                              <a:path w="5943600" h="9525">
                                <a:moveTo>
                                  <a:pt x="5943599" y="0"/>
                                </a:moveTo>
                                <a:lnTo>
                                  <a:pt x="0" y="0"/>
                                </a:lnTo>
                                <a:lnTo>
                                  <a:pt x="0" y="9525"/>
                                </a:lnTo>
                                <a:lnTo>
                                  <a:pt x="5943599" y="9525"/>
                                </a:lnTo>
                                <a:lnTo>
                                  <a:pt x="5943599" y="0"/>
                                </a:lnTo>
                                <a:close/>
                              </a:path>
                            </a:pathLst>
                          </a:custGeom>
                          <a:solidFill>
                            <a:srgbClr val="013466"/>
                          </a:solidFill>
                        </wps:spPr>
                        <wps:bodyPr wrap="square" lIns="0" tIns="0" rIns="0" bIns="0" rtlCol="0">
                          <a:prstTxWarp prst="textNoShape">
                            <a:avLst/>
                          </a:prstTxWarp>
                          <a:noAutofit/>
                        </wps:bodyPr>
                      </wps:wsp>
                      <wps:wsp>
                        <wps:cNvPr id="120" name="Textbox 120"/>
                        <wps:cNvSpPr txBox="1"/>
                        <wps:spPr>
                          <a:xfrm>
                            <a:off x="0" y="0"/>
                            <a:ext cx="5943600" cy="308610"/>
                          </a:xfrm>
                          <a:prstGeom prst="rect">
                            <a:avLst/>
                          </a:prstGeom>
                        </wps:spPr>
                        <wps:txbx>
                          <w:txbxContent>
                            <w:p>
                              <w:pPr>
                                <w:spacing w:before="72"/>
                                <w:ind w:left="4954" w:right="0" w:firstLine="0"/>
                                <w:jc w:val="left"/>
                                <w:rPr>
                                  <w:rFonts w:ascii="Roboto" w:hAnsi="Roboto"/>
                                  <w:sz w:val="28"/>
                                </w:rPr>
                              </w:pPr>
                              <w:bookmarkStart w:name="Section 4: Regulation Accounting" w:id="76"/>
                              <w:bookmarkEnd w:id="76"/>
                              <w:r>
                                <w:rPr/>
                              </w:r>
                              <w:bookmarkStart w:name="_bookmark28" w:id="77"/>
                              <w:bookmarkEnd w:id="77"/>
                              <w:r>
                                <w:rPr/>
                              </w:r>
                              <w:r>
                                <w:rPr>
                                  <w:rFonts w:ascii="Roboto" w:hAnsi="Roboto"/>
                                  <w:color w:val="013466"/>
                                  <w:sz w:val="28"/>
                                </w:rPr>
                                <w:t>Sectiоn</w:t>
                              </w:r>
                              <w:r>
                                <w:rPr>
                                  <w:rFonts w:ascii="Roboto" w:hAnsi="Roboto"/>
                                  <w:color w:val="013466"/>
                                  <w:spacing w:val="28"/>
                                  <w:sz w:val="28"/>
                                </w:rPr>
                                <w:t> </w:t>
                              </w:r>
                              <w:r>
                                <w:rPr>
                                  <w:rFonts w:ascii="Roboto" w:hAnsi="Roboto"/>
                                  <w:color w:val="013466"/>
                                  <w:sz w:val="28"/>
                                </w:rPr>
                                <w:t>4:</w:t>
                              </w:r>
                              <w:r>
                                <w:rPr>
                                  <w:rFonts w:ascii="Roboto" w:hAnsi="Roboto"/>
                                  <w:color w:val="013466"/>
                                  <w:spacing w:val="28"/>
                                  <w:sz w:val="28"/>
                                </w:rPr>
                                <w:t> </w:t>
                              </w:r>
                              <w:r>
                                <w:rPr>
                                  <w:rFonts w:ascii="Roboto" w:hAnsi="Roboto"/>
                                  <w:color w:val="013466"/>
                                  <w:sz w:val="28"/>
                                </w:rPr>
                                <w:t>Regulatiоn</w:t>
                              </w:r>
                              <w:r>
                                <w:rPr>
                                  <w:rFonts w:ascii="Roboto" w:hAnsi="Roboto"/>
                                  <w:color w:val="013466"/>
                                  <w:spacing w:val="28"/>
                                  <w:sz w:val="28"/>
                                </w:rPr>
                                <w:t> </w:t>
                              </w:r>
                              <w:r>
                                <w:rPr>
                                  <w:rFonts w:ascii="Roboto" w:hAnsi="Roboto"/>
                                  <w:color w:val="013466"/>
                                  <w:spacing w:val="-2"/>
                                  <w:sz w:val="28"/>
                                </w:rPr>
                                <w:t>Accоunting</w:t>
                              </w:r>
                            </w:p>
                          </w:txbxContent>
                        </wps:txbx>
                        <wps:bodyPr wrap="square" lIns="0" tIns="0" rIns="0" bIns="0" rtlCol="0">
                          <a:noAutofit/>
                        </wps:bodyPr>
                      </wps:wsp>
                    </wpg:wgp>
                  </a:graphicData>
                </a:graphic>
              </wp:inline>
            </w:drawing>
          </mc:Choice>
          <mc:Fallback>
            <w:pict>
              <v:group style="width:468pt;height:25.05pt;mso-position-horizontal-relative:char;mso-position-vertical-relative:line" id="docshapegroup102" coordorigin="0,0" coordsize="9360,501">
                <v:rect style="position:absolute;left:0;top:0;width:9360;height:501" id="docshape103" filled="true" fillcolor="#c9f0ff" stroked="false">
                  <v:fill type="solid"/>
                </v:rect>
                <v:rect style="position:absolute;left:0;top:486;width:9360;height:15" id="docshape104" filled="true" fillcolor="#013466" stroked="false">
                  <v:fill type="solid"/>
                </v:rect>
                <v:shape style="position:absolute;left:0;top:0;width:9360;height:486" type="#_x0000_t202" id="docshape105" filled="false" stroked="false">
                  <v:textbox inset="0,0,0,0">
                    <w:txbxContent>
                      <w:p>
                        <w:pPr>
                          <w:spacing w:before="72"/>
                          <w:ind w:left="4954" w:right="0" w:firstLine="0"/>
                          <w:jc w:val="left"/>
                          <w:rPr>
                            <w:rFonts w:ascii="Roboto" w:hAnsi="Roboto"/>
                            <w:sz w:val="28"/>
                          </w:rPr>
                        </w:pPr>
                        <w:bookmarkStart w:name="Section 4: Regulation Accounting" w:id="78"/>
                        <w:bookmarkEnd w:id="78"/>
                        <w:r>
                          <w:rPr/>
                        </w:r>
                        <w:bookmarkStart w:name="_bookmark28" w:id="79"/>
                        <w:bookmarkEnd w:id="79"/>
                        <w:r>
                          <w:rPr/>
                        </w:r>
                        <w:r>
                          <w:rPr>
                            <w:rFonts w:ascii="Roboto" w:hAnsi="Roboto"/>
                            <w:color w:val="013466"/>
                            <w:sz w:val="28"/>
                          </w:rPr>
                          <w:t>Sectiоn</w:t>
                        </w:r>
                        <w:r>
                          <w:rPr>
                            <w:rFonts w:ascii="Roboto" w:hAnsi="Roboto"/>
                            <w:color w:val="013466"/>
                            <w:spacing w:val="28"/>
                            <w:sz w:val="28"/>
                          </w:rPr>
                          <w:t> </w:t>
                        </w:r>
                        <w:r>
                          <w:rPr>
                            <w:rFonts w:ascii="Roboto" w:hAnsi="Roboto"/>
                            <w:color w:val="013466"/>
                            <w:sz w:val="28"/>
                          </w:rPr>
                          <w:t>4:</w:t>
                        </w:r>
                        <w:r>
                          <w:rPr>
                            <w:rFonts w:ascii="Roboto" w:hAnsi="Roboto"/>
                            <w:color w:val="013466"/>
                            <w:spacing w:val="28"/>
                            <w:sz w:val="28"/>
                          </w:rPr>
                          <w:t> </w:t>
                        </w:r>
                        <w:r>
                          <w:rPr>
                            <w:rFonts w:ascii="Roboto" w:hAnsi="Roboto"/>
                            <w:color w:val="013466"/>
                            <w:sz w:val="28"/>
                          </w:rPr>
                          <w:t>Regulatiоn</w:t>
                        </w:r>
                        <w:r>
                          <w:rPr>
                            <w:rFonts w:ascii="Roboto" w:hAnsi="Roboto"/>
                            <w:color w:val="013466"/>
                            <w:spacing w:val="28"/>
                            <w:sz w:val="28"/>
                          </w:rPr>
                          <w:t> </w:t>
                        </w:r>
                        <w:r>
                          <w:rPr>
                            <w:rFonts w:ascii="Roboto" w:hAnsi="Roboto"/>
                            <w:color w:val="013466"/>
                            <w:spacing w:val="-2"/>
                            <w:sz w:val="28"/>
                          </w:rPr>
                          <w:t>Accоunting</w:t>
                        </w:r>
                      </w:p>
                    </w:txbxContent>
                  </v:textbox>
                  <w10:wrap type="none"/>
                </v:shape>
              </v:group>
            </w:pict>
          </mc:Fallback>
        </mc:AlternateContent>
      </w:r>
      <w:r>
        <w:rPr>
          <w:sz w:val="20"/>
        </w:rPr>
      </w:r>
    </w:p>
    <w:p>
      <w:pPr>
        <w:spacing w:line="261" w:lineRule="auto" w:before="200"/>
        <w:ind w:left="360" w:right="1078" w:firstLine="0"/>
        <w:jc w:val="left"/>
        <w:rPr>
          <w:sz w:val="22"/>
        </w:rPr>
      </w:pPr>
      <w:r>
        <w:rPr>
          <w:sz w:val="22"/>
        </w:rPr>
        <w:t>Welcome</w:t>
      </w:r>
      <w:r>
        <w:rPr>
          <w:spacing w:val="-4"/>
          <w:sz w:val="22"/>
        </w:rPr>
        <w:t> </w:t>
      </w:r>
      <w:r>
        <w:rPr>
          <w:sz w:val="22"/>
        </w:rPr>
        <w:t>to</w:t>
      </w:r>
      <w:r>
        <w:rPr>
          <w:spacing w:val="-4"/>
          <w:sz w:val="22"/>
        </w:rPr>
        <w:t> </w:t>
      </w:r>
      <w:r>
        <w:rPr>
          <w:sz w:val="22"/>
        </w:rPr>
        <w:t>the</w:t>
      </w:r>
      <w:r>
        <w:rPr>
          <w:spacing w:val="-4"/>
          <w:sz w:val="22"/>
        </w:rPr>
        <w:t> </w:t>
      </w:r>
      <w:r>
        <w:rPr>
          <w:sz w:val="22"/>
        </w:rPr>
        <w:t>Regulation</w:t>
      </w:r>
      <w:r>
        <w:rPr>
          <w:spacing w:val="-2"/>
          <w:sz w:val="22"/>
        </w:rPr>
        <w:t> </w:t>
      </w:r>
      <w:r>
        <w:rPr>
          <w:sz w:val="22"/>
        </w:rPr>
        <w:t>Accounting</w:t>
      </w:r>
      <w:r>
        <w:rPr>
          <w:spacing w:val="-4"/>
          <w:sz w:val="22"/>
        </w:rPr>
        <w:t> </w:t>
      </w:r>
      <w:r>
        <w:rPr>
          <w:sz w:val="22"/>
        </w:rPr>
        <w:t>section</w:t>
      </w:r>
      <w:r>
        <w:rPr>
          <w:spacing w:val="-4"/>
          <w:sz w:val="22"/>
        </w:rPr>
        <w:t> </w:t>
      </w:r>
      <w:r>
        <w:rPr>
          <w:sz w:val="22"/>
        </w:rPr>
        <w:t>of</w:t>
      </w:r>
      <w:r>
        <w:rPr>
          <w:spacing w:val="-4"/>
          <w:sz w:val="22"/>
        </w:rPr>
        <w:t> </w:t>
      </w:r>
      <w:r>
        <w:rPr>
          <w:sz w:val="22"/>
        </w:rPr>
        <w:t>the</w:t>
      </w:r>
      <w:r>
        <w:rPr>
          <w:spacing w:val="-2"/>
          <w:sz w:val="22"/>
        </w:rPr>
        <w:t> </w:t>
      </w:r>
      <w:r>
        <w:rPr>
          <w:rFonts w:ascii="Arial"/>
          <w:b/>
          <w:i/>
          <w:sz w:val="22"/>
        </w:rPr>
        <w:t>PJM</w:t>
      </w:r>
      <w:r>
        <w:rPr>
          <w:rFonts w:ascii="Arial"/>
          <w:b/>
          <w:i/>
          <w:spacing w:val="-4"/>
          <w:sz w:val="22"/>
        </w:rPr>
        <w:t> </w:t>
      </w:r>
      <w:r>
        <w:rPr>
          <w:rFonts w:ascii="Arial"/>
          <w:b/>
          <w:i/>
          <w:sz w:val="22"/>
        </w:rPr>
        <w:t>Manual</w:t>
      </w:r>
      <w:r>
        <w:rPr>
          <w:rFonts w:ascii="Arial"/>
          <w:b/>
          <w:i/>
          <w:spacing w:val="-4"/>
          <w:sz w:val="22"/>
        </w:rPr>
        <w:t> </w:t>
      </w:r>
      <w:r>
        <w:rPr>
          <w:rFonts w:ascii="Arial"/>
          <w:b/>
          <w:i/>
          <w:sz w:val="22"/>
        </w:rPr>
        <w:t>for</w:t>
      </w:r>
      <w:r>
        <w:rPr>
          <w:rFonts w:ascii="Arial"/>
          <w:b/>
          <w:i/>
          <w:spacing w:val="-4"/>
          <w:sz w:val="22"/>
        </w:rPr>
        <w:t> </w:t>
      </w:r>
      <w:r>
        <w:rPr>
          <w:rFonts w:ascii="Arial"/>
          <w:b/>
          <w:i/>
          <w:sz w:val="22"/>
        </w:rPr>
        <w:t>Operating</w:t>
      </w:r>
      <w:r>
        <w:rPr>
          <w:rFonts w:ascii="Arial"/>
          <w:b/>
          <w:i/>
          <w:spacing w:val="-1"/>
          <w:sz w:val="22"/>
        </w:rPr>
        <w:t> </w:t>
      </w:r>
      <w:r>
        <w:rPr>
          <w:rFonts w:ascii="Arial"/>
          <w:b/>
          <w:i/>
          <w:sz w:val="22"/>
        </w:rPr>
        <w:t>Agreement Accounting</w:t>
      </w:r>
      <w:r>
        <w:rPr>
          <w:sz w:val="22"/>
        </w:rPr>
        <w:t>. In this section, you will find the following information:</w:t>
      </w:r>
    </w:p>
    <w:p>
      <w:pPr>
        <w:pStyle w:val="ListParagraph"/>
        <w:numPr>
          <w:ilvl w:val="2"/>
          <w:numId w:val="29"/>
        </w:numPr>
        <w:tabs>
          <w:tab w:pos="853" w:val="left" w:leader="none"/>
          <w:tab w:pos="855" w:val="left" w:leader="none"/>
        </w:tabs>
        <w:spacing w:line="261" w:lineRule="auto" w:before="73" w:after="0"/>
        <w:ind w:left="855" w:right="1688" w:hanging="238"/>
        <w:jc w:val="left"/>
        <w:rPr>
          <w:sz w:val="22"/>
        </w:rPr>
      </w:pPr>
      <w:r>
        <w:rPr>
          <w:sz w:val="22"/>
        </w:rPr>
        <w:t>A</w:t>
      </w:r>
      <w:r>
        <w:rPr>
          <w:spacing w:val="-4"/>
          <w:sz w:val="22"/>
        </w:rPr>
        <w:t> </w:t>
      </w:r>
      <w:r>
        <w:rPr>
          <w:sz w:val="22"/>
        </w:rPr>
        <w:t>description</w:t>
      </w:r>
      <w:r>
        <w:rPr>
          <w:spacing w:val="-4"/>
          <w:sz w:val="22"/>
        </w:rPr>
        <w:t> </w:t>
      </w:r>
      <w:r>
        <w:rPr>
          <w:sz w:val="22"/>
        </w:rPr>
        <w:t>of</w:t>
      </w:r>
      <w:r>
        <w:rPr>
          <w:spacing w:val="-4"/>
          <w:sz w:val="22"/>
        </w:rPr>
        <w:t> </w:t>
      </w:r>
      <w:r>
        <w:rPr>
          <w:sz w:val="22"/>
        </w:rPr>
        <w:t>how</w:t>
      </w:r>
      <w:r>
        <w:rPr>
          <w:spacing w:val="-4"/>
          <w:sz w:val="22"/>
        </w:rPr>
        <w:t> </w:t>
      </w:r>
      <w:r>
        <w:rPr>
          <w:sz w:val="22"/>
        </w:rPr>
        <w:t>Regulation</w:t>
      </w:r>
      <w:r>
        <w:rPr>
          <w:spacing w:val="-1"/>
          <w:sz w:val="22"/>
        </w:rPr>
        <w:t> </w:t>
      </w:r>
      <w:r>
        <w:rPr>
          <w:sz w:val="22"/>
        </w:rPr>
        <w:t>is</w:t>
      </w:r>
      <w:r>
        <w:rPr>
          <w:spacing w:val="-4"/>
          <w:sz w:val="22"/>
        </w:rPr>
        <w:t> </w:t>
      </w:r>
      <w:r>
        <w:rPr>
          <w:sz w:val="22"/>
        </w:rPr>
        <w:t>provided</w:t>
      </w:r>
      <w:r>
        <w:rPr>
          <w:spacing w:val="-4"/>
          <w:sz w:val="22"/>
        </w:rPr>
        <w:t> </w:t>
      </w:r>
      <w:r>
        <w:rPr>
          <w:sz w:val="22"/>
        </w:rPr>
        <w:t>and</w:t>
      </w:r>
      <w:r>
        <w:rPr>
          <w:spacing w:val="-4"/>
          <w:sz w:val="22"/>
        </w:rPr>
        <w:t> </w:t>
      </w:r>
      <w:r>
        <w:rPr>
          <w:sz w:val="22"/>
        </w:rPr>
        <w:t>accounted</w:t>
      </w:r>
      <w:r>
        <w:rPr>
          <w:spacing w:val="-4"/>
          <w:sz w:val="22"/>
        </w:rPr>
        <w:t> </w:t>
      </w:r>
      <w:r>
        <w:rPr>
          <w:sz w:val="22"/>
        </w:rPr>
        <w:t>for</w:t>
      </w:r>
      <w:r>
        <w:rPr>
          <w:spacing w:val="-4"/>
          <w:sz w:val="22"/>
        </w:rPr>
        <w:t> </w:t>
      </w:r>
      <w:r>
        <w:rPr>
          <w:sz w:val="22"/>
        </w:rPr>
        <w:t>in</w:t>
      </w:r>
      <w:r>
        <w:rPr>
          <w:spacing w:val="-2"/>
          <w:sz w:val="22"/>
        </w:rPr>
        <w:t> </w:t>
      </w:r>
      <w:r>
        <w:rPr>
          <w:sz w:val="22"/>
        </w:rPr>
        <w:t>the</w:t>
      </w:r>
      <w:r>
        <w:rPr>
          <w:spacing w:val="-4"/>
          <w:sz w:val="22"/>
        </w:rPr>
        <w:t> </w:t>
      </w:r>
      <w:r>
        <w:rPr>
          <w:sz w:val="22"/>
        </w:rPr>
        <w:t>PJM</w:t>
      </w:r>
      <w:r>
        <w:rPr>
          <w:spacing w:val="-4"/>
          <w:sz w:val="22"/>
        </w:rPr>
        <w:t> </w:t>
      </w:r>
      <w:r>
        <w:rPr>
          <w:sz w:val="22"/>
        </w:rPr>
        <w:t>Regulation Markets (see “Regulation Accounting Overview”).</w:t>
      </w:r>
    </w:p>
    <w:p>
      <w:pPr>
        <w:pStyle w:val="ListParagraph"/>
        <w:numPr>
          <w:ilvl w:val="2"/>
          <w:numId w:val="29"/>
        </w:numPr>
        <w:tabs>
          <w:tab w:pos="853" w:val="left" w:leader="none"/>
        </w:tabs>
        <w:spacing w:line="240" w:lineRule="auto" w:before="74" w:after="0"/>
        <w:ind w:left="853" w:right="0" w:hanging="236"/>
        <w:jc w:val="left"/>
        <w:rPr>
          <w:sz w:val="22"/>
        </w:rPr>
      </w:pPr>
      <w:r>
        <w:rPr>
          <w:sz w:val="22"/>
        </w:rPr>
        <w:t>How</w:t>
      </w:r>
      <w:r>
        <w:rPr>
          <w:spacing w:val="-5"/>
          <w:sz w:val="22"/>
        </w:rPr>
        <w:t> </w:t>
      </w:r>
      <w:r>
        <w:rPr>
          <w:sz w:val="22"/>
        </w:rPr>
        <w:t>credits</w:t>
      </w:r>
      <w:r>
        <w:rPr>
          <w:spacing w:val="-5"/>
          <w:sz w:val="22"/>
        </w:rPr>
        <w:t> </w:t>
      </w:r>
      <w:r>
        <w:rPr>
          <w:sz w:val="22"/>
        </w:rPr>
        <w:t>are</w:t>
      </w:r>
      <w:r>
        <w:rPr>
          <w:spacing w:val="-4"/>
          <w:sz w:val="22"/>
        </w:rPr>
        <w:t> </w:t>
      </w:r>
      <w:r>
        <w:rPr>
          <w:sz w:val="22"/>
        </w:rPr>
        <w:t>calculated</w:t>
      </w:r>
      <w:r>
        <w:rPr>
          <w:spacing w:val="-5"/>
          <w:sz w:val="22"/>
        </w:rPr>
        <w:t> </w:t>
      </w:r>
      <w:r>
        <w:rPr>
          <w:sz w:val="22"/>
        </w:rPr>
        <w:t>for</w:t>
      </w:r>
      <w:r>
        <w:rPr>
          <w:spacing w:val="-2"/>
          <w:sz w:val="22"/>
        </w:rPr>
        <w:t> </w:t>
      </w:r>
      <w:r>
        <w:rPr>
          <w:sz w:val="22"/>
        </w:rPr>
        <w:t>providers</w:t>
      </w:r>
      <w:r>
        <w:rPr>
          <w:spacing w:val="-5"/>
          <w:sz w:val="22"/>
        </w:rPr>
        <w:t> </w:t>
      </w:r>
      <w:r>
        <w:rPr>
          <w:sz w:val="22"/>
        </w:rPr>
        <w:t>of</w:t>
      </w:r>
      <w:r>
        <w:rPr>
          <w:spacing w:val="-5"/>
          <w:sz w:val="22"/>
        </w:rPr>
        <w:t> </w:t>
      </w:r>
      <w:r>
        <w:rPr>
          <w:sz w:val="22"/>
        </w:rPr>
        <w:t>Regulation</w:t>
      </w:r>
      <w:r>
        <w:rPr>
          <w:spacing w:val="-4"/>
          <w:sz w:val="22"/>
        </w:rPr>
        <w:t> </w:t>
      </w:r>
      <w:r>
        <w:rPr>
          <w:sz w:val="22"/>
        </w:rPr>
        <w:t>(see</w:t>
      </w:r>
      <w:r>
        <w:rPr>
          <w:spacing w:val="-5"/>
          <w:sz w:val="22"/>
        </w:rPr>
        <w:t> </w:t>
      </w:r>
      <w:r>
        <w:rPr>
          <w:sz w:val="22"/>
        </w:rPr>
        <w:t>“Regulation</w:t>
      </w:r>
      <w:r>
        <w:rPr>
          <w:spacing w:val="-1"/>
          <w:sz w:val="22"/>
        </w:rPr>
        <w:t> </w:t>
      </w:r>
      <w:r>
        <w:rPr>
          <w:spacing w:val="-2"/>
          <w:sz w:val="22"/>
        </w:rPr>
        <w:t>Credits”).</w:t>
      </w:r>
    </w:p>
    <w:p>
      <w:pPr>
        <w:pStyle w:val="ListParagraph"/>
        <w:numPr>
          <w:ilvl w:val="2"/>
          <w:numId w:val="29"/>
        </w:numPr>
        <w:tabs>
          <w:tab w:pos="853" w:val="left" w:leader="none"/>
        </w:tabs>
        <w:spacing w:line="240" w:lineRule="auto" w:before="97" w:after="0"/>
        <w:ind w:left="853" w:right="0" w:hanging="236"/>
        <w:jc w:val="left"/>
        <w:rPr>
          <w:sz w:val="22"/>
        </w:rPr>
      </w:pPr>
      <w:r>
        <w:rPr>
          <w:sz w:val="22"/>
        </w:rPr>
        <w:t>How</w:t>
      </w:r>
      <w:r>
        <w:rPr>
          <w:spacing w:val="-5"/>
          <w:sz w:val="22"/>
        </w:rPr>
        <w:t> </w:t>
      </w:r>
      <w:r>
        <w:rPr>
          <w:sz w:val="22"/>
        </w:rPr>
        <w:t>charges</w:t>
      </w:r>
      <w:r>
        <w:rPr>
          <w:spacing w:val="-5"/>
          <w:sz w:val="22"/>
        </w:rPr>
        <w:t> </w:t>
      </w:r>
      <w:r>
        <w:rPr>
          <w:sz w:val="22"/>
        </w:rPr>
        <w:t>are</w:t>
      </w:r>
      <w:r>
        <w:rPr>
          <w:spacing w:val="-4"/>
          <w:sz w:val="22"/>
        </w:rPr>
        <w:t> </w:t>
      </w:r>
      <w:r>
        <w:rPr>
          <w:sz w:val="22"/>
        </w:rPr>
        <w:t>calculated</w:t>
      </w:r>
      <w:r>
        <w:rPr>
          <w:spacing w:val="-5"/>
          <w:sz w:val="22"/>
        </w:rPr>
        <w:t> </w:t>
      </w:r>
      <w:r>
        <w:rPr>
          <w:sz w:val="22"/>
        </w:rPr>
        <w:t>for</w:t>
      </w:r>
      <w:r>
        <w:rPr>
          <w:spacing w:val="-4"/>
          <w:sz w:val="22"/>
        </w:rPr>
        <w:t> </w:t>
      </w:r>
      <w:r>
        <w:rPr>
          <w:sz w:val="22"/>
        </w:rPr>
        <w:t>users</w:t>
      </w:r>
      <w:r>
        <w:rPr>
          <w:spacing w:val="-3"/>
          <w:sz w:val="22"/>
        </w:rPr>
        <w:t> </w:t>
      </w:r>
      <w:r>
        <w:rPr>
          <w:sz w:val="22"/>
        </w:rPr>
        <w:t>of</w:t>
      </w:r>
      <w:r>
        <w:rPr>
          <w:spacing w:val="-5"/>
          <w:sz w:val="22"/>
        </w:rPr>
        <w:t> </w:t>
      </w:r>
      <w:r>
        <w:rPr>
          <w:sz w:val="22"/>
        </w:rPr>
        <w:t>Regulation</w:t>
      </w:r>
      <w:r>
        <w:rPr>
          <w:spacing w:val="-4"/>
          <w:sz w:val="22"/>
        </w:rPr>
        <w:t> </w:t>
      </w:r>
      <w:r>
        <w:rPr>
          <w:sz w:val="22"/>
        </w:rPr>
        <w:t>(see</w:t>
      </w:r>
      <w:r>
        <w:rPr>
          <w:spacing w:val="-5"/>
          <w:sz w:val="22"/>
        </w:rPr>
        <w:t> </w:t>
      </w:r>
      <w:r>
        <w:rPr>
          <w:sz w:val="22"/>
        </w:rPr>
        <w:t>“Regulation</w:t>
      </w:r>
      <w:r>
        <w:rPr>
          <w:spacing w:val="-2"/>
          <w:sz w:val="22"/>
        </w:rPr>
        <w:t> Charges”).</w:t>
      </w:r>
    </w:p>
    <w:p>
      <w:pPr>
        <w:pStyle w:val="ListParagraph"/>
        <w:numPr>
          <w:ilvl w:val="2"/>
          <w:numId w:val="29"/>
        </w:numPr>
        <w:tabs>
          <w:tab w:pos="853" w:val="left" w:leader="none"/>
          <w:tab w:pos="855" w:val="left" w:leader="none"/>
        </w:tabs>
        <w:spacing w:line="261" w:lineRule="auto" w:before="97" w:after="0"/>
        <w:ind w:left="855" w:right="1431" w:hanging="238"/>
        <w:jc w:val="left"/>
        <w:rPr>
          <w:sz w:val="22"/>
        </w:rPr>
      </w:pPr>
      <w:r>
        <w:rPr>
          <w:sz w:val="22"/>
        </w:rPr>
        <w:t>How</w:t>
      </w:r>
      <w:r>
        <w:rPr>
          <w:spacing w:val="-5"/>
          <w:sz w:val="22"/>
        </w:rPr>
        <w:t> </w:t>
      </w:r>
      <w:r>
        <w:rPr>
          <w:sz w:val="22"/>
        </w:rPr>
        <w:t>regulation</w:t>
      </w:r>
      <w:r>
        <w:rPr>
          <w:spacing w:val="-5"/>
          <w:sz w:val="22"/>
        </w:rPr>
        <w:t> </w:t>
      </w:r>
      <w:r>
        <w:rPr>
          <w:sz w:val="22"/>
        </w:rPr>
        <w:t>charge</w:t>
      </w:r>
      <w:r>
        <w:rPr>
          <w:spacing w:val="-5"/>
          <w:sz w:val="22"/>
        </w:rPr>
        <w:t> </w:t>
      </w:r>
      <w:r>
        <w:rPr>
          <w:sz w:val="22"/>
        </w:rPr>
        <w:t>reconciliations</w:t>
      </w:r>
      <w:r>
        <w:rPr>
          <w:spacing w:val="-5"/>
          <w:sz w:val="22"/>
        </w:rPr>
        <w:t> </w:t>
      </w:r>
      <w:r>
        <w:rPr>
          <w:sz w:val="22"/>
        </w:rPr>
        <w:t>are</w:t>
      </w:r>
      <w:r>
        <w:rPr>
          <w:spacing w:val="-2"/>
          <w:sz w:val="22"/>
        </w:rPr>
        <w:t> </w:t>
      </w:r>
      <w:r>
        <w:rPr>
          <w:sz w:val="22"/>
        </w:rPr>
        <w:t>calculated</w:t>
      </w:r>
      <w:r>
        <w:rPr>
          <w:spacing w:val="-5"/>
          <w:sz w:val="22"/>
        </w:rPr>
        <w:t> </w:t>
      </w:r>
      <w:r>
        <w:rPr>
          <w:sz w:val="22"/>
        </w:rPr>
        <w:t>(see</w:t>
      </w:r>
      <w:r>
        <w:rPr>
          <w:spacing w:val="-5"/>
          <w:sz w:val="22"/>
        </w:rPr>
        <w:t> </w:t>
      </w:r>
      <w:r>
        <w:rPr>
          <w:sz w:val="22"/>
        </w:rPr>
        <w:t>“Reconciliation</w:t>
      </w:r>
      <w:r>
        <w:rPr>
          <w:spacing w:val="-5"/>
          <w:sz w:val="22"/>
        </w:rPr>
        <w:t> </w:t>
      </w:r>
      <w:r>
        <w:rPr>
          <w:sz w:val="22"/>
        </w:rPr>
        <w:t>for</w:t>
      </w:r>
      <w:r>
        <w:rPr>
          <w:spacing w:val="-3"/>
          <w:sz w:val="22"/>
        </w:rPr>
        <w:t> </w:t>
      </w:r>
      <w:r>
        <w:rPr>
          <w:sz w:val="22"/>
        </w:rPr>
        <w:t>Regulation </w:t>
      </w:r>
      <w:r>
        <w:rPr>
          <w:spacing w:val="-2"/>
          <w:sz w:val="22"/>
        </w:rPr>
        <w:t>Charges”).</w:t>
      </w:r>
    </w:p>
    <w:p>
      <w:pPr>
        <w:pStyle w:val="BodyText"/>
        <w:spacing w:before="111"/>
        <w:ind w:left="0"/>
      </w:pPr>
    </w:p>
    <w:p>
      <w:pPr>
        <w:pStyle w:val="Heading1"/>
        <w:numPr>
          <w:ilvl w:val="1"/>
          <w:numId w:val="30"/>
        </w:numPr>
        <w:tabs>
          <w:tab w:pos="836" w:val="left" w:leader="none"/>
        </w:tabs>
        <w:spacing w:line="240" w:lineRule="auto" w:before="0" w:after="0"/>
        <w:ind w:left="836" w:right="0" w:hanging="485"/>
        <w:jc w:val="left"/>
      </w:pPr>
      <w:bookmarkStart w:name="4.1 Regulation Accounting Overview" w:id="80"/>
      <w:bookmarkEnd w:id="80"/>
      <w:r>
        <w:rPr/>
      </w:r>
      <w:bookmarkStart w:name="_bookmark29" w:id="81"/>
      <w:bookmarkEnd w:id="81"/>
      <w:r>
        <w:rPr/>
      </w:r>
      <w:r>
        <w:rPr>
          <w:color w:val="013466"/>
        </w:rPr>
        <w:t>Regulatiоn</w:t>
      </w:r>
      <w:r>
        <w:rPr>
          <w:color w:val="013466"/>
          <w:spacing w:val="41"/>
        </w:rPr>
        <w:t> </w:t>
      </w:r>
      <w:r>
        <w:rPr>
          <w:color w:val="013466"/>
        </w:rPr>
        <w:t>Accоunting</w:t>
      </w:r>
      <w:r>
        <w:rPr>
          <w:color w:val="013466"/>
          <w:spacing w:val="44"/>
        </w:rPr>
        <w:t> </w:t>
      </w:r>
      <w:r>
        <w:rPr>
          <w:color w:val="013466"/>
          <w:spacing w:val="-2"/>
        </w:rPr>
        <w:t>Overview</w:t>
      </w:r>
    </w:p>
    <w:p>
      <w:pPr>
        <w:pStyle w:val="BodyText"/>
        <w:spacing w:line="261" w:lineRule="auto" w:before="236"/>
        <w:ind w:left="360" w:right="1102"/>
      </w:pPr>
      <w:r>
        <w:rPr/>
        <w:t>Regulation is necessary to provide for the continuous balancing of resources (generation and interchange)</w:t>
      </w:r>
      <w:r>
        <w:rPr>
          <w:spacing w:val="-4"/>
        </w:rPr>
        <w:t> </w:t>
      </w:r>
      <w:r>
        <w:rPr/>
        <w:t>with</w:t>
      </w:r>
      <w:r>
        <w:rPr>
          <w:spacing w:val="-4"/>
        </w:rPr>
        <w:t> </w:t>
      </w:r>
      <w:r>
        <w:rPr/>
        <w:t>load</w:t>
      </w:r>
      <w:r>
        <w:rPr>
          <w:spacing w:val="-4"/>
        </w:rPr>
        <w:t> </w:t>
      </w:r>
      <w:r>
        <w:rPr/>
        <w:t>and</w:t>
      </w:r>
      <w:r>
        <w:rPr>
          <w:spacing w:val="-4"/>
        </w:rPr>
        <w:t> </w:t>
      </w:r>
      <w:r>
        <w:rPr/>
        <w:t>for</w:t>
      </w:r>
      <w:r>
        <w:rPr>
          <w:spacing w:val="-2"/>
        </w:rPr>
        <w:t> </w:t>
      </w:r>
      <w:r>
        <w:rPr/>
        <w:t>maintaining</w:t>
      </w:r>
      <w:r>
        <w:rPr>
          <w:spacing w:val="-4"/>
        </w:rPr>
        <w:t> </w:t>
      </w:r>
      <w:r>
        <w:rPr/>
        <w:t>scheduled</w:t>
      </w:r>
      <w:r>
        <w:rPr>
          <w:spacing w:val="-4"/>
        </w:rPr>
        <w:t> </w:t>
      </w:r>
      <w:r>
        <w:rPr/>
        <w:t>Interconnection</w:t>
      </w:r>
      <w:r>
        <w:rPr>
          <w:spacing w:val="-2"/>
        </w:rPr>
        <w:t> </w:t>
      </w:r>
      <w:r>
        <w:rPr/>
        <w:t>frequency</w:t>
      </w:r>
      <w:r>
        <w:rPr>
          <w:spacing w:val="-4"/>
        </w:rPr>
        <w:t> </w:t>
      </w:r>
      <w:r>
        <w:rPr/>
        <w:t>at</w:t>
      </w:r>
      <w:r>
        <w:rPr>
          <w:spacing w:val="-4"/>
        </w:rPr>
        <w:t> </w:t>
      </w:r>
      <w:r>
        <w:rPr/>
        <w:t>60</w:t>
      </w:r>
      <w:r>
        <w:rPr>
          <w:spacing w:val="-4"/>
        </w:rPr>
        <w:t> </w:t>
      </w:r>
      <w:r>
        <w:rPr/>
        <w:t>cycles</w:t>
      </w:r>
      <w:r>
        <w:rPr>
          <w:spacing w:val="-4"/>
        </w:rPr>
        <w:t> </w:t>
      </w:r>
      <w:r>
        <w:rPr/>
        <w:t>per second (60 Hz). PJM commits on-line resources whose output is raised or lowered as</w:t>
      </w:r>
      <w:r>
        <w:rPr>
          <w:spacing w:val="40"/>
        </w:rPr>
        <w:t> </w:t>
      </w:r>
      <w:r>
        <w:rPr/>
        <w:t>necessary to follow moment-to-moment changes in load. Regulation is predominantly achieved using automatic generation control equipment. Regulating resources include both generators and Economic Load Response Resources.</w:t>
      </w:r>
    </w:p>
    <w:p>
      <w:pPr>
        <w:pStyle w:val="BodyText"/>
        <w:spacing w:line="261" w:lineRule="auto" w:before="222"/>
        <w:ind w:left="360" w:right="1078"/>
      </w:pPr>
      <w:r>
        <w:rPr/>
        <w:t>PJM operates the Regulation Market where the Regulation Market Clearing Prices are determined based on Regulation offers and opportunity costs. PJM assigns the most economically efficient set of regulating resources available in real-time to separately meet the applicable NERC regions’ regulation zone requirements. For more detailed information about how</w:t>
      </w:r>
      <w:r>
        <w:rPr>
          <w:spacing w:val="-4"/>
        </w:rPr>
        <w:t> </w:t>
      </w:r>
      <w:r>
        <w:rPr/>
        <w:t>Regulation</w:t>
      </w:r>
      <w:r>
        <w:rPr>
          <w:spacing w:val="-4"/>
        </w:rPr>
        <w:t> </w:t>
      </w:r>
      <w:r>
        <w:rPr/>
        <w:t>Requirements</w:t>
      </w:r>
      <w:r>
        <w:rPr>
          <w:spacing w:val="-4"/>
        </w:rPr>
        <w:t> </w:t>
      </w:r>
      <w:r>
        <w:rPr/>
        <w:t>are</w:t>
      </w:r>
      <w:r>
        <w:rPr>
          <w:spacing w:val="-4"/>
        </w:rPr>
        <w:t> </w:t>
      </w:r>
      <w:r>
        <w:rPr/>
        <w:t>developed</w:t>
      </w:r>
      <w:r>
        <w:rPr>
          <w:spacing w:val="-1"/>
        </w:rPr>
        <w:t> </w:t>
      </w:r>
      <w:r>
        <w:rPr/>
        <w:t>and</w:t>
      </w:r>
      <w:r>
        <w:rPr>
          <w:spacing w:val="-4"/>
        </w:rPr>
        <w:t> </w:t>
      </w:r>
      <w:r>
        <w:rPr/>
        <w:t>how</w:t>
      </w:r>
      <w:r>
        <w:rPr>
          <w:spacing w:val="-4"/>
        </w:rPr>
        <w:t> </w:t>
      </w:r>
      <w:r>
        <w:rPr/>
        <w:t>Regulation</w:t>
      </w:r>
      <w:r>
        <w:rPr>
          <w:spacing w:val="-4"/>
        </w:rPr>
        <w:t> </w:t>
      </w:r>
      <w:r>
        <w:rPr/>
        <w:t>is</w:t>
      </w:r>
      <w:r>
        <w:rPr>
          <w:spacing w:val="-4"/>
        </w:rPr>
        <w:t> </w:t>
      </w:r>
      <w:r>
        <w:rPr/>
        <w:t>assigned,</w:t>
      </w:r>
      <w:r>
        <w:rPr>
          <w:spacing w:val="-2"/>
        </w:rPr>
        <w:t> </w:t>
      </w:r>
      <w:r>
        <w:rPr/>
        <w:t>see</w:t>
      </w:r>
      <w:r>
        <w:rPr>
          <w:spacing w:val="-4"/>
        </w:rPr>
        <w:t> </w:t>
      </w:r>
      <w:r>
        <w:rPr/>
        <w:t>PJM</w:t>
      </w:r>
      <w:r>
        <w:rPr>
          <w:spacing w:val="-4"/>
        </w:rPr>
        <w:t> </w:t>
      </w:r>
      <w:r>
        <w:rPr/>
        <w:t>Manual 12: Balancing Operations. For an overview of the Regulation Market, see PJM Manual 11: Energy &amp; Ancillary Services Market Operations.</w:t>
      </w:r>
    </w:p>
    <w:p>
      <w:pPr>
        <w:pStyle w:val="BodyText"/>
        <w:spacing w:line="261" w:lineRule="auto" w:before="222"/>
        <w:ind w:left="360" w:right="1078"/>
      </w:pPr>
      <w:r>
        <w:rPr/>
        <w:t>Resource owners supplying self-scheduled Regulation are credited based on the five minute Regulation</w:t>
      </w:r>
      <w:r>
        <w:rPr>
          <w:spacing w:val="-5"/>
        </w:rPr>
        <w:t> </w:t>
      </w:r>
      <w:r>
        <w:rPr/>
        <w:t>Market</w:t>
      </w:r>
      <w:r>
        <w:rPr>
          <w:spacing w:val="-5"/>
        </w:rPr>
        <w:t> </w:t>
      </w:r>
      <w:r>
        <w:rPr/>
        <w:t>Capability</w:t>
      </w:r>
      <w:r>
        <w:rPr>
          <w:spacing w:val="-5"/>
        </w:rPr>
        <w:t> </w:t>
      </w:r>
      <w:r>
        <w:rPr/>
        <w:t>Clearing</w:t>
      </w:r>
      <w:r>
        <w:rPr>
          <w:spacing w:val="-3"/>
        </w:rPr>
        <w:t> </w:t>
      </w:r>
      <w:r>
        <w:rPr/>
        <w:t>Price</w:t>
      </w:r>
      <w:r>
        <w:rPr>
          <w:spacing w:val="-5"/>
        </w:rPr>
        <w:t> </w:t>
      </w:r>
      <w:r>
        <w:rPr/>
        <w:t>(RMCCP)</w:t>
      </w:r>
      <w:r>
        <w:rPr>
          <w:spacing w:val="-5"/>
        </w:rPr>
        <w:t> </w:t>
      </w:r>
      <w:r>
        <w:rPr/>
        <w:t>and</w:t>
      </w:r>
      <w:r>
        <w:rPr>
          <w:spacing w:val="-5"/>
        </w:rPr>
        <w:t> </w:t>
      </w:r>
      <w:r>
        <w:rPr/>
        <w:t>Regulation</w:t>
      </w:r>
      <w:r>
        <w:rPr>
          <w:spacing w:val="-5"/>
        </w:rPr>
        <w:t> </w:t>
      </w:r>
      <w:r>
        <w:rPr/>
        <w:t>Market</w:t>
      </w:r>
      <w:r>
        <w:rPr>
          <w:spacing w:val="-2"/>
        </w:rPr>
        <w:t> </w:t>
      </w:r>
      <w:r>
        <w:rPr/>
        <w:t>Mileage</w:t>
      </w:r>
      <w:r>
        <w:rPr>
          <w:spacing w:val="-5"/>
        </w:rPr>
        <w:t> </w:t>
      </w:r>
      <w:r>
        <w:rPr/>
        <w:t>Clearing Price (RMMCP) for each MW of Regulation supplied, with consideration of the resource’s Regulation performance, and where applicable, the ratio between the five-minute actual requested</w:t>
      </w:r>
      <w:r>
        <w:rPr>
          <w:spacing w:val="-1"/>
        </w:rPr>
        <w:t> </w:t>
      </w:r>
      <w:r>
        <w:rPr/>
        <w:t>mileage</w:t>
      </w:r>
      <w:r>
        <w:rPr>
          <w:spacing w:val="-1"/>
        </w:rPr>
        <w:t> </w:t>
      </w:r>
      <w:r>
        <w:rPr/>
        <w:t>for</w:t>
      </w:r>
      <w:r>
        <w:rPr>
          <w:spacing w:val="-1"/>
        </w:rPr>
        <w:t> </w:t>
      </w:r>
      <w:r>
        <w:rPr/>
        <w:t>the</w:t>
      </w:r>
      <w:r>
        <w:rPr>
          <w:spacing w:val="-1"/>
        </w:rPr>
        <w:t> </w:t>
      </w:r>
      <w:r>
        <w:rPr/>
        <w:t>Regulation control</w:t>
      </w:r>
      <w:r>
        <w:rPr>
          <w:spacing w:val="-1"/>
        </w:rPr>
        <w:t> </w:t>
      </w:r>
      <w:r>
        <w:rPr/>
        <w:t>signal</w:t>
      </w:r>
      <w:r>
        <w:rPr>
          <w:spacing w:val="-1"/>
        </w:rPr>
        <w:t> </w:t>
      </w:r>
      <w:r>
        <w:rPr/>
        <w:t>and</w:t>
      </w:r>
      <w:r>
        <w:rPr>
          <w:spacing w:val="-1"/>
        </w:rPr>
        <w:t> </w:t>
      </w:r>
      <w:r>
        <w:rPr/>
        <w:t>the</w:t>
      </w:r>
      <w:r>
        <w:rPr>
          <w:spacing w:val="-1"/>
        </w:rPr>
        <w:t> </w:t>
      </w:r>
      <w:r>
        <w:rPr/>
        <w:t>daily</w:t>
      </w:r>
      <w:r>
        <w:rPr>
          <w:spacing w:val="-1"/>
        </w:rPr>
        <w:t> </w:t>
      </w:r>
      <w:r>
        <w:rPr/>
        <w:t>historic requested</w:t>
      </w:r>
      <w:r>
        <w:rPr>
          <w:spacing w:val="-1"/>
        </w:rPr>
        <w:t> </w:t>
      </w:r>
      <w:r>
        <w:rPr/>
        <w:t>mileage</w:t>
      </w:r>
      <w:r>
        <w:rPr>
          <w:spacing w:val="-1"/>
        </w:rPr>
        <w:t> </w:t>
      </w:r>
      <w:r>
        <w:rPr/>
        <w:t>for the Regulation control signal (mileage ratio). The daily historic requested mileage is a rolling</w:t>
      </w:r>
    </w:p>
    <w:p>
      <w:pPr>
        <w:pStyle w:val="BodyText"/>
        <w:spacing w:line="248" w:lineRule="exact" w:before="0"/>
        <w:ind w:left="360"/>
      </w:pPr>
      <w:r>
        <w:rPr/>
        <w:t>30-day</w:t>
      </w:r>
      <w:r>
        <w:rPr>
          <w:spacing w:val="-5"/>
        </w:rPr>
        <w:t> </w:t>
      </w:r>
      <w:r>
        <w:rPr/>
        <w:t>average</w:t>
      </w:r>
      <w:r>
        <w:rPr>
          <w:spacing w:val="-5"/>
        </w:rPr>
        <w:t> </w:t>
      </w:r>
      <w:r>
        <w:rPr/>
        <w:t>of</w:t>
      </w:r>
      <w:r>
        <w:rPr>
          <w:spacing w:val="-5"/>
        </w:rPr>
        <w:t> </w:t>
      </w:r>
      <w:r>
        <w:rPr/>
        <w:t>PJM's</w:t>
      </w:r>
      <w:r>
        <w:rPr>
          <w:spacing w:val="-5"/>
        </w:rPr>
        <w:t> </w:t>
      </w:r>
      <w:r>
        <w:rPr/>
        <w:t>Regulation</w:t>
      </w:r>
      <w:r>
        <w:rPr>
          <w:spacing w:val="-2"/>
        </w:rPr>
        <w:t> </w:t>
      </w:r>
      <w:r>
        <w:rPr/>
        <w:t>control</w:t>
      </w:r>
      <w:r>
        <w:rPr>
          <w:spacing w:val="-5"/>
        </w:rPr>
        <w:t> </w:t>
      </w:r>
      <w:r>
        <w:rPr/>
        <w:t>signal</w:t>
      </w:r>
      <w:r>
        <w:rPr>
          <w:spacing w:val="-4"/>
        </w:rPr>
        <w:t> </w:t>
      </w:r>
      <w:r>
        <w:rPr>
          <w:spacing w:val="-2"/>
        </w:rPr>
        <w:t>movement.</w:t>
      </w:r>
    </w:p>
    <w:p>
      <w:pPr>
        <w:pStyle w:val="BodyText"/>
        <w:spacing w:line="261" w:lineRule="auto" w:before="249"/>
        <w:ind w:left="360" w:right="1078"/>
      </w:pPr>
      <w:r>
        <w:rPr/>
        <w:t>Resource</w:t>
      </w:r>
      <w:r>
        <w:rPr>
          <w:spacing w:val="-1"/>
        </w:rPr>
        <w:t> </w:t>
      </w:r>
      <w:r>
        <w:rPr/>
        <w:t>owners</w:t>
      </w:r>
      <w:r>
        <w:rPr>
          <w:spacing w:val="-1"/>
        </w:rPr>
        <w:t> </w:t>
      </w:r>
      <w:r>
        <w:rPr/>
        <w:t>supplying</w:t>
      </w:r>
      <w:r>
        <w:rPr>
          <w:spacing w:val="-1"/>
        </w:rPr>
        <w:t> </w:t>
      </w:r>
      <w:r>
        <w:rPr/>
        <w:t>pool-scheduled</w:t>
      </w:r>
      <w:r>
        <w:rPr>
          <w:spacing w:val="-1"/>
        </w:rPr>
        <w:t> </w:t>
      </w:r>
      <w:r>
        <w:rPr/>
        <w:t>Regulation are</w:t>
      </w:r>
      <w:r>
        <w:rPr>
          <w:spacing w:val="-1"/>
        </w:rPr>
        <w:t> </w:t>
      </w:r>
      <w:r>
        <w:rPr/>
        <w:t>credited</w:t>
      </w:r>
      <w:r>
        <w:rPr>
          <w:spacing w:val="-1"/>
        </w:rPr>
        <w:t> </w:t>
      </w:r>
      <w:r>
        <w:rPr/>
        <w:t>for</w:t>
      </w:r>
      <w:r>
        <w:rPr>
          <w:spacing w:val="-1"/>
        </w:rPr>
        <w:t> </w:t>
      </w:r>
      <w:r>
        <w:rPr/>
        <w:t>each</w:t>
      </w:r>
      <w:r>
        <w:rPr>
          <w:spacing w:val="-1"/>
        </w:rPr>
        <w:t> </w:t>
      </w:r>
      <w:r>
        <w:rPr/>
        <w:t>Regulation MW</w:t>
      </w:r>
      <w:r>
        <w:rPr>
          <w:spacing w:val="-1"/>
        </w:rPr>
        <w:t> </w:t>
      </w:r>
      <w:r>
        <w:rPr/>
        <w:t>at the higher of the five minute total RMMCP and RMCCP, with consideration of the resource's Regulation</w:t>
      </w:r>
      <w:r>
        <w:rPr>
          <w:spacing w:val="-5"/>
        </w:rPr>
        <w:t> </w:t>
      </w:r>
      <w:r>
        <w:rPr/>
        <w:t>performance,</w:t>
      </w:r>
      <w:r>
        <w:rPr>
          <w:spacing w:val="-5"/>
        </w:rPr>
        <w:t> </w:t>
      </w:r>
      <w:r>
        <w:rPr/>
        <w:t>and</w:t>
      </w:r>
      <w:r>
        <w:rPr>
          <w:spacing w:val="-5"/>
        </w:rPr>
        <w:t> </w:t>
      </w:r>
      <w:r>
        <w:rPr/>
        <w:t>where</w:t>
      </w:r>
      <w:r>
        <w:rPr>
          <w:spacing w:val="-3"/>
        </w:rPr>
        <w:t> </w:t>
      </w:r>
      <w:r>
        <w:rPr/>
        <w:t>applicable</w:t>
      </w:r>
      <w:r>
        <w:rPr>
          <w:spacing w:val="-5"/>
        </w:rPr>
        <w:t> </w:t>
      </w:r>
      <w:r>
        <w:rPr/>
        <w:t>the</w:t>
      </w:r>
      <w:r>
        <w:rPr>
          <w:spacing w:val="-5"/>
        </w:rPr>
        <w:t> </w:t>
      </w:r>
      <w:r>
        <w:rPr/>
        <w:t>mileage</w:t>
      </w:r>
      <w:r>
        <w:rPr>
          <w:spacing w:val="-5"/>
        </w:rPr>
        <w:t> </w:t>
      </w:r>
      <w:r>
        <w:rPr/>
        <w:t>ratio,</w:t>
      </w:r>
      <w:r>
        <w:rPr>
          <w:spacing w:val="-5"/>
        </w:rPr>
        <w:t> </w:t>
      </w:r>
      <w:r>
        <w:rPr/>
        <w:t>or</w:t>
      </w:r>
      <w:r>
        <w:rPr>
          <w:spacing w:val="-2"/>
        </w:rPr>
        <w:t> </w:t>
      </w:r>
      <w:r>
        <w:rPr/>
        <w:t>their</w:t>
      </w:r>
      <w:r>
        <w:rPr>
          <w:spacing w:val="-5"/>
        </w:rPr>
        <w:t> </w:t>
      </w:r>
      <w:r>
        <w:rPr/>
        <w:t>five-minute</w:t>
      </w:r>
      <w:r>
        <w:rPr>
          <w:spacing w:val="-5"/>
        </w:rPr>
        <w:t> </w:t>
      </w:r>
      <w:r>
        <w:rPr/>
        <w:t>Regulation offer price plus real-time opportunity costs including shoulder intervals' opportunity costs.</w:t>
      </w:r>
    </w:p>
    <w:p>
      <w:pPr>
        <w:pStyle w:val="BodyText"/>
        <w:spacing w:after="0" w:line="261" w:lineRule="auto"/>
        <w:sectPr>
          <w:headerReference w:type="default" r:id="rId30"/>
          <w:footerReference w:type="default" r:id="rId31"/>
          <w:pgSz w:w="12240" w:h="15840"/>
          <w:pgMar w:header="142" w:footer="1016" w:top="1440" w:bottom="1200" w:left="1080" w:right="360"/>
        </w:sectPr>
      </w:pPr>
    </w:p>
    <w:p>
      <w:pPr>
        <w:pStyle w:val="BodyText"/>
        <w:spacing w:before="186"/>
        <w:ind w:left="0"/>
      </w:pPr>
    </w:p>
    <w:p>
      <w:pPr>
        <w:pStyle w:val="BodyText"/>
        <w:spacing w:line="261" w:lineRule="auto" w:before="0"/>
        <w:ind w:left="360" w:right="1207"/>
      </w:pPr>
      <w:r>
        <w:rPr/>
        <w:t>Opportunity</w:t>
      </w:r>
      <w:r>
        <w:rPr>
          <w:spacing w:val="-5"/>
        </w:rPr>
        <w:t> </w:t>
      </w:r>
      <w:r>
        <w:rPr/>
        <w:t>costs</w:t>
      </w:r>
      <w:r>
        <w:rPr>
          <w:spacing w:val="-5"/>
        </w:rPr>
        <w:t> </w:t>
      </w:r>
      <w:r>
        <w:rPr/>
        <w:t>for</w:t>
      </w:r>
      <w:r>
        <w:rPr>
          <w:spacing w:val="-5"/>
        </w:rPr>
        <w:t> </w:t>
      </w:r>
      <w:r>
        <w:rPr/>
        <w:t>Economic</w:t>
      </w:r>
      <w:r>
        <w:rPr>
          <w:spacing w:val="-2"/>
        </w:rPr>
        <w:t> </w:t>
      </w:r>
      <w:r>
        <w:rPr/>
        <w:t>Load</w:t>
      </w:r>
      <w:r>
        <w:rPr>
          <w:spacing w:val="-5"/>
        </w:rPr>
        <w:t> </w:t>
      </w:r>
      <w:r>
        <w:rPr/>
        <w:t>Response</w:t>
      </w:r>
      <w:r>
        <w:rPr>
          <w:spacing w:val="-5"/>
        </w:rPr>
        <w:t> </w:t>
      </w:r>
      <w:r>
        <w:rPr/>
        <w:t>resources,</w:t>
      </w:r>
      <w:r>
        <w:rPr>
          <w:spacing w:val="-5"/>
        </w:rPr>
        <w:t> </w:t>
      </w:r>
      <w:r>
        <w:rPr/>
        <w:t>regulation</w:t>
      </w:r>
      <w:r>
        <w:rPr>
          <w:spacing w:val="-5"/>
        </w:rPr>
        <w:t> </w:t>
      </w:r>
      <w:r>
        <w:rPr/>
        <w:t>only</w:t>
      </w:r>
      <w:r>
        <w:rPr>
          <w:spacing w:val="-3"/>
        </w:rPr>
        <w:t> </w:t>
      </w:r>
      <w:r>
        <w:rPr/>
        <w:t>resources,</w:t>
      </w:r>
      <w:r>
        <w:rPr>
          <w:spacing w:val="-5"/>
        </w:rPr>
        <w:t> </w:t>
      </w:r>
      <w:r>
        <w:rPr/>
        <w:t>and</w:t>
      </w:r>
      <w:r>
        <w:rPr>
          <w:spacing w:val="-5"/>
        </w:rPr>
        <w:t> </w:t>
      </w:r>
      <w:r>
        <w:rPr/>
        <w:t>self-scheduled resources are zero.</w:t>
      </w:r>
    </w:p>
    <w:p>
      <w:pPr>
        <w:pStyle w:val="BodyText"/>
        <w:spacing w:line="261" w:lineRule="auto" w:before="225"/>
        <w:ind w:left="360" w:right="1078"/>
      </w:pPr>
      <w:r>
        <w:rPr/>
        <w:t>Each Market Participant that is a Load Serving Entity (LSE) or Regulation buyer has an hourly Regulation</w:t>
      </w:r>
      <w:r>
        <w:rPr>
          <w:spacing w:val="-4"/>
        </w:rPr>
        <w:t> </w:t>
      </w:r>
      <w:r>
        <w:rPr/>
        <w:t>Obligation</w:t>
      </w:r>
      <w:r>
        <w:rPr>
          <w:spacing w:val="-4"/>
        </w:rPr>
        <w:t> </w:t>
      </w:r>
      <w:r>
        <w:rPr/>
        <w:t>equal</w:t>
      </w:r>
      <w:r>
        <w:rPr>
          <w:spacing w:val="-4"/>
        </w:rPr>
        <w:t> </w:t>
      </w:r>
      <w:r>
        <w:rPr/>
        <w:t>to</w:t>
      </w:r>
      <w:r>
        <w:rPr>
          <w:spacing w:val="-1"/>
        </w:rPr>
        <w:t> </w:t>
      </w:r>
      <w:r>
        <w:rPr/>
        <w:t>their</w:t>
      </w:r>
      <w:r>
        <w:rPr>
          <w:spacing w:val="-4"/>
        </w:rPr>
        <w:t> </w:t>
      </w:r>
      <w:r>
        <w:rPr/>
        <w:t>Load</w:t>
      </w:r>
      <w:r>
        <w:rPr>
          <w:spacing w:val="-4"/>
        </w:rPr>
        <w:t> </w:t>
      </w:r>
      <w:r>
        <w:rPr/>
        <w:t>Ratio</w:t>
      </w:r>
      <w:r>
        <w:rPr>
          <w:spacing w:val="-4"/>
        </w:rPr>
        <w:t> </w:t>
      </w:r>
      <w:r>
        <w:rPr/>
        <w:t>Share</w:t>
      </w:r>
      <w:r>
        <w:rPr>
          <w:spacing w:val="-4"/>
        </w:rPr>
        <w:t> </w:t>
      </w:r>
      <w:r>
        <w:rPr/>
        <w:t>of</w:t>
      </w:r>
      <w:r>
        <w:rPr>
          <w:spacing w:val="-2"/>
        </w:rPr>
        <w:t> </w:t>
      </w:r>
      <w:r>
        <w:rPr/>
        <w:t>the</w:t>
      </w:r>
      <w:r>
        <w:rPr>
          <w:spacing w:val="-4"/>
        </w:rPr>
        <w:t> </w:t>
      </w:r>
      <w:r>
        <w:rPr/>
        <w:t>total</w:t>
      </w:r>
      <w:r>
        <w:rPr>
          <w:spacing w:val="-4"/>
        </w:rPr>
        <w:t> </w:t>
      </w:r>
      <w:r>
        <w:rPr/>
        <w:t>amount</w:t>
      </w:r>
      <w:r>
        <w:rPr>
          <w:spacing w:val="-4"/>
        </w:rPr>
        <w:t> </w:t>
      </w:r>
      <w:r>
        <w:rPr/>
        <w:t>of</w:t>
      </w:r>
      <w:r>
        <w:rPr>
          <w:spacing w:val="-4"/>
        </w:rPr>
        <w:t> </w:t>
      </w:r>
      <w:r>
        <w:rPr/>
        <w:t>Regulation</w:t>
      </w:r>
      <w:r>
        <w:rPr>
          <w:spacing w:val="-1"/>
        </w:rPr>
        <w:t> </w:t>
      </w:r>
      <w:r>
        <w:rPr/>
        <w:t>actually supplied. This obligation can be satisfied from their own resources capable of providing Regulation, by contractual arrangements with other Market Participants capable of providing Regulation, and/or by purchases of Regulation from the PJM Regulation Market.</w:t>
      </w:r>
    </w:p>
    <w:p>
      <w:pPr>
        <w:pStyle w:val="BodyText"/>
        <w:spacing w:line="261" w:lineRule="auto" w:before="223"/>
        <w:ind w:left="360" w:right="1078"/>
      </w:pPr>
      <w:r>
        <w:rPr/>
        <w:t>Each</w:t>
      </w:r>
      <w:r>
        <w:rPr>
          <w:spacing w:val="-4"/>
        </w:rPr>
        <w:t> </w:t>
      </w:r>
      <w:r>
        <w:rPr/>
        <w:t>Market</w:t>
      </w:r>
      <w:r>
        <w:rPr>
          <w:spacing w:val="-4"/>
        </w:rPr>
        <w:t> </w:t>
      </w:r>
      <w:r>
        <w:rPr/>
        <w:t>Participant</w:t>
      </w:r>
      <w:r>
        <w:rPr>
          <w:spacing w:val="-4"/>
        </w:rPr>
        <w:t> </w:t>
      </w:r>
      <w:r>
        <w:rPr/>
        <w:t>that</w:t>
      </w:r>
      <w:r>
        <w:rPr>
          <w:spacing w:val="-1"/>
        </w:rPr>
        <w:t> </w:t>
      </w:r>
      <w:r>
        <w:rPr/>
        <w:t>is</w:t>
      </w:r>
      <w:r>
        <w:rPr>
          <w:spacing w:val="-4"/>
        </w:rPr>
        <w:t> </w:t>
      </w:r>
      <w:r>
        <w:rPr/>
        <w:t>a</w:t>
      </w:r>
      <w:r>
        <w:rPr>
          <w:spacing w:val="-4"/>
        </w:rPr>
        <w:t> </w:t>
      </w:r>
      <w:r>
        <w:rPr/>
        <w:t>Load</w:t>
      </w:r>
      <w:r>
        <w:rPr>
          <w:spacing w:val="-4"/>
        </w:rPr>
        <w:t> </w:t>
      </w:r>
      <w:r>
        <w:rPr/>
        <w:t>Serving</w:t>
      </w:r>
      <w:r>
        <w:rPr>
          <w:spacing w:val="-4"/>
        </w:rPr>
        <w:t> </w:t>
      </w:r>
      <w:r>
        <w:rPr/>
        <w:t>Entity</w:t>
      </w:r>
      <w:r>
        <w:rPr>
          <w:spacing w:val="-2"/>
        </w:rPr>
        <w:t> </w:t>
      </w:r>
      <w:r>
        <w:rPr/>
        <w:t>(LSE)</w:t>
      </w:r>
      <w:r>
        <w:rPr>
          <w:spacing w:val="-4"/>
        </w:rPr>
        <w:t> </w:t>
      </w:r>
      <w:r>
        <w:rPr/>
        <w:t>or</w:t>
      </w:r>
      <w:r>
        <w:rPr>
          <w:spacing w:val="-4"/>
        </w:rPr>
        <w:t> </w:t>
      </w:r>
      <w:r>
        <w:rPr/>
        <w:t>Regulation</w:t>
      </w:r>
      <w:r>
        <w:rPr>
          <w:spacing w:val="-4"/>
        </w:rPr>
        <w:t> </w:t>
      </w:r>
      <w:r>
        <w:rPr/>
        <w:t>buyer</w:t>
      </w:r>
      <w:r>
        <w:rPr>
          <w:spacing w:val="-4"/>
        </w:rPr>
        <w:t> </w:t>
      </w:r>
      <w:r>
        <w:rPr/>
        <w:t>is</w:t>
      </w:r>
      <w:r>
        <w:rPr>
          <w:spacing w:val="-2"/>
        </w:rPr>
        <w:t> </w:t>
      </w:r>
      <w:r>
        <w:rPr/>
        <w:t>charged</w:t>
      </w:r>
      <w:r>
        <w:rPr>
          <w:spacing w:val="-4"/>
        </w:rPr>
        <w:t> </w:t>
      </w:r>
      <w:r>
        <w:rPr/>
        <w:t>an obligation</w:t>
      </w:r>
      <w:r>
        <w:rPr>
          <w:spacing w:val="-4"/>
        </w:rPr>
        <w:t> </w:t>
      </w:r>
      <w:r>
        <w:rPr/>
        <w:t>ratio</w:t>
      </w:r>
      <w:r>
        <w:rPr>
          <w:spacing w:val="-4"/>
        </w:rPr>
        <w:t> </w:t>
      </w:r>
      <w:r>
        <w:rPr/>
        <w:t>share</w:t>
      </w:r>
      <w:r>
        <w:rPr>
          <w:spacing w:val="-4"/>
        </w:rPr>
        <w:t> </w:t>
      </w:r>
      <w:r>
        <w:rPr/>
        <w:t>of</w:t>
      </w:r>
      <w:r>
        <w:rPr>
          <w:spacing w:val="-4"/>
        </w:rPr>
        <w:t> </w:t>
      </w:r>
      <w:r>
        <w:rPr/>
        <w:t>the</w:t>
      </w:r>
      <w:r>
        <w:rPr>
          <w:spacing w:val="-1"/>
        </w:rPr>
        <w:t> </w:t>
      </w:r>
      <w:r>
        <w:rPr/>
        <w:t>total</w:t>
      </w:r>
      <w:r>
        <w:rPr>
          <w:spacing w:val="-4"/>
        </w:rPr>
        <w:t> </w:t>
      </w:r>
      <w:r>
        <w:rPr/>
        <w:t>hourly</w:t>
      </w:r>
      <w:r>
        <w:rPr>
          <w:spacing w:val="-4"/>
        </w:rPr>
        <w:t> </w:t>
      </w:r>
      <w:r>
        <w:rPr/>
        <w:t>Regulation</w:t>
      </w:r>
      <w:r>
        <w:rPr>
          <w:spacing w:val="-4"/>
        </w:rPr>
        <w:t> </w:t>
      </w:r>
      <w:r>
        <w:rPr/>
        <w:t>Market</w:t>
      </w:r>
      <w:r>
        <w:rPr>
          <w:spacing w:val="-2"/>
        </w:rPr>
        <w:t> </w:t>
      </w:r>
      <w:r>
        <w:rPr/>
        <w:t>Capability</w:t>
      </w:r>
      <w:r>
        <w:rPr>
          <w:spacing w:val="-4"/>
        </w:rPr>
        <w:t> </w:t>
      </w:r>
      <w:r>
        <w:rPr/>
        <w:t>Clearing</w:t>
      </w:r>
      <w:r>
        <w:rPr>
          <w:spacing w:val="-4"/>
        </w:rPr>
        <w:t> </w:t>
      </w:r>
      <w:r>
        <w:rPr/>
        <w:t>Price</w:t>
      </w:r>
      <w:r>
        <w:rPr>
          <w:spacing w:val="-4"/>
        </w:rPr>
        <w:t> </w:t>
      </w:r>
      <w:r>
        <w:rPr/>
        <w:t>(RMCCP) credits and Regulation Market Mileage Clearing Price (RMMCP) credits plus their percentage share of any Regulation provider’s unrecovered costs over and above their total Regulation Clearing Price credits (Regulation Lost Opportunity Cost credits).</w:t>
      </w:r>
    </w:p>
    <w:p>
      <w:pPr>
        <w:pStyle w:val="BodyText"/>
        <w:spacing w:before="109"/>
        <w:ind w:left="0"/>
      </w:pPr>
    </w:p>
    <w:p>
      <w:pPr>
        <w:pStyle w:val="Heading1"/>
        <w:numPr>
          <w:ilvl w:val="1"/>
          <w:numId w:val="30"/>
        </w:numPr>
        <w:tabs>
          <w:tab w:pos="836" w:val="left" w:leader="none"/>
        </w:tabs>
        <w:spacing w:line="240" w:lineRule="auto" w:before="0" w:after="0"/>
        <w:ind w:left="836" w:right="0" w:hanging="485"/>
        <w:jc w:val="both"/>
      </w:pPr>
      <w:bookmarkStart w:name="4.2 Regulation Credits" w:id="82"/>
      <w:bookmarkEnd w:id="82"/>
      <w:r>
        <w:rPr/>
      </w:r>
      <w:bookmarkStart w:name="_bookmark30" w:id="83"/>
      <w:bookmarkEnd w:id="83"/>
      <w:r>
        <w:rPr/>
      </w:r>
      <w:r>
        <w:rPr>
          <w:color w:val="013466"/>
        </w:rPr>
        <w:t>Regulatiоn</w:t>
      </w:r>
      <w:r>
        <w:rPr>
          <w:color w:val="013466"/>
          <w:spacing w:val="35"/>
        </w:rPr>
        <w:t> </w:t>
      </w:r>
      <w:r>
        <w:rPr>
          <w:color w:val="013466"/>
          <w:spacing w:val="-2"/>
        </w:rPr>
        <w:t>Сreditз</w:t>
      </w:r>
    </w:p>
    <w:p>
      <w:pPr>
        <w:pStyle w:val="BodyText"/>
        <w:spacing w:line="261" w:lineRule="auto" w:before="236"/>
        <w:ind w:left="360" w:right="1143"/>
      </w:pPr>
      <w:r>
        <w:rPr/>
        <w:t>Regulation credits are paid to Market Participants for their resources that are assigned pool-scheduled Regulation or self-scheduled Regulation. PJM sums the 5-minute Regulation credits (both</w:t>
      </w:r>
      <w:r>
        <w:rPr>
          <w:spacing w:val="-4"/>
        </w:rPr>
        <w:t> </w:t>
      </w:r>
      <w:r>
        <w:rPr/>
        <w:t>Regulation</w:t>
      </w:r>
      <w:r>
        <w:rPr>
          <w:spacing w:val="-4"/>
        </w:rPr>
        <w:t> </w:t>
      </w:r>
      <w:r>
        <w:rPr/>
        <w:t>Clearing</w:t>
      </w:r>
      <w:r>
        <w:rPr>
          <w:spacing w:val="-4"/>
        </w:rPr>
        <w:t> </w:t>
      </w:r>
      <w:r>
        <w:rPr/>
        <w:t>Price</w:t>
      </w:r>
      <w:r>
        <w:rPr>
          <w:spacing w:val="-2"/>
        </w:rPr>
        <w:t> </w:t>
      </w:r>
      <w:r>
        <w:rPr/>
        <w:t>credits</w:t>
      </w:r>
      <w:r>
        <w:rPr>
          <w:spacing w:val="-4"/>
        </w:rPr>
        <w:t> </w:t>
      </w:r>
      <w:r>
        <w:rPr/>
        <w:t>and</w:t>
      </w:r>
      <w:r>
        <w:rPr>
          <w:spacing w:val="-4"/>
        </w:rPr>
        <w:t> </w:t>
      </w:r>
      <w:r>
        <w:rPr/>
        <w:t>Lost</w:t>
      </w:r>
      <w:r>
        <w:rPr>
          <w:spacing w:val="-4"/>
        </w:rPr>
        <w:t> </w:t>
      </w:r>
      <w:r>
        <w:rPr/>
        <w:t>Opportunity</w:t>
      </w:r>
      <w:r>
        <w:rPr>
          <w:spacing w:val="-2"/>
        </w:rPr>
        <w:t> </w:t>
      </w:r>
      <w:r>
        <w:rPr/>
        <w:t>Cost</w:t>
      </w:r>
      <w:r>
        <w:rPr>
          <w:spacing w:val="-4"/>
        </w:rPr>
        <w:t> </w:t>
      </w:r>
      <w:r>
        <w:rPr/>
        <w:t>credits)</w:t>
      </w:r>
      <w:r>
        <w:rPr>
          <w:spacing w:val="-4"/>
        </w:rPr>
        <w:t> </w:t>
      </w:r>
      <w:r>
        <w:rPr/>
        <w:t>to</w:t>
      </w:r>
      <w:r>
        <w:rPr>
          <w:spacing w:val="-4"/>
        </w:rPr>
        <w:t> </w:t>
      </w:r>
      <w:r>
        <w:rPr/>
        <w:t>determine</w:t>
      </w:r>
      <w:r>
        <w:rPr>
          <w:spacing w:val="-4"/>
        </w:rPr>
        <w:t> </w:t>
      </w:r>
      <w:r>
        <w:rPr/>
        <w:t>the</w:t>
      </w:r>
      <w:r>
        <w:rPr>
          <w:spacing w:val="-1"/>
        </w:rPr>
        <w:t> </w:t>
      </w:r>
      <w:r>
        <w:rPr/>
        <w:t>total credit for each Regulation market participant. Regulation credits for joint-owned generators supplying Regulation are allocated to the owners based on their ownership shares.</w:t>
      </w:r>
    </w:p>
    <w:p>
      <w:pPr>
        <w:pStyle w:val="BodyText"/>
        <w:spacing w:before="119"/>
        <w:ind w:left="0"/>
      </w:pPr>
    </w:p>
    <w:p>
      <w:pPr>
        <w:pStyle w:val="Heading3"/>
        <w:numPr>
          <w:ilvl w:val="2"/>
          <w:numId w:val="30"/>
        </w:numPr>
        <w:tabs>
          <w:tab w:pos="940" w:val="left" w:leader="none"/>
        </w:tabs>
        <w:spacing w:line="240" w:lineRule="auto" w:before="0" w:after="0"/>
        <w:ind w:left="940" w:right="0" w:hanging="580"/>
        <w:jc w:val="both"/>
        <w:rPr>
          <w:color w:val="013466"/>
        </w:rPr>
      </w:pPr>
      <w:bookmarkStart w:name="4.2.1 Regulation Clearing Price Credit" w:id="84"/>
      <w:bookmarkEnd w:id="84"/>
      <w:r>
        <w:rPr>
          <w:b w:val="0"/>
        </w:rPr>
      </w:r>
      <w:r>
        <w:rPr>
          <w:color w:val="013466"/>
        </w:rPr>
        <w:t>Regulation</w:t>
      </w:r>
      <w:r>
        <w:rPr>
          <w:color w:val="013466"/>
          <w:spacing w:val="45"/>
        </w:rPr>
        <w:t> </w:t>
      </w:r>
      <w:r>
        <w:rPr>
          <w:color w:val="013466"/>
        </w:rPr>
        <w:t>Clearing</w:t>
      </w:r>
      <w:r>
        <w:rPr>
          <w:color w:val="013466"/>
          <w:spacing w:val="43"/>
        </w:rPr>
        <w:t> </w:t>
      </w:r>
      <w:r>
        <w:rPr>
          <w:color w:val="013466"/>
        </w:rPr>
        <w:t>Price</w:t>
      </w:r>
      <w:r>
        <w:rPr>
          <w:color w:val="013466"/>
          <w:spacing w:val="44"/>
        </w:rPr>
        <w:t> </w:t>
      </w:r>
      <w:r>
        <w:rPr>
          <w:color w:val="013466"/>
          <w:spacing w:val="-2"/>
        </w:rPr>
        <w:t>Credit</w:t>
      </w:r>
    </w:p>
    <w:p>
      <w:pPr>
        <w:pStyle w:val="BodyText"/>
        <w:spacing w:line="261" w:lineRule="auto" w:before="22"/>
        <w:ind w:left="360" w:right="1209"/>
        <w:jc w:val="both"/>
      </w:pPr>
      <w:r>
        <w:rPr/>
        <w:t>Each</w:t>
      </w:r>
      <w:r>
        <w:rPr>
          <w:spacing w:val="-3"/>
        </w:rPr>
        <w:t> </w:t>
      </w:r>
      <w:r>
        <w:rPr/>
        <w:t>resource</w:t>
      </w:r>
      <w:r>
        <w:rPr>
          <w:spacing w:val="-3"/>
        </w:rPr>
        <w:t> </w:t>
      </w:r>
      <w:r>
        <w:rPr/>
        <w:t>supplying</w:t>
      </w:r>
      <w:r>
        <w:rPr>
          <w:spacing w:val="-3"/>
        </w:rPr>
        <w:t> </w:t>
      </w:r>
      <w:r>
        <w:rPr/>
        <w:t>pool-scheduled</w:t>
      </w:r>
      <w:r>
        <w:rPr>
          <w:spacing w:val="-3"/>
        </w:rPr>
        <w:t> </w:t>
      </w:r>
      <w:r>
        <w:rPr/>
        <w:t>or</w:t>
      </w:r>
      <w:r>
        <w:rPr>
          <w:spacing w:val="-3"/>
        </w:rPr>
        <w:t> </w:t>
      </w:r>
      <w:r>
        <w:rPr/>
        <w:t>self-scheduled Regulation</w:t>
      </w:r>
      <w:r>
        <w:rPr>
          <w:spacing w:val="-3"/>
        </w:rPr>
        <w:t> </w:t>
      </w:r>
      <w:r>
        <w:rPr/>
        <w:t>is</w:t>
      </w:r>
      <w:r>
        <w:rPr>
          <w:spacing w:val="-3"/>
        </w:rPr>
        <w:t> </w:t>
      </w:r>
      <w:r>
        <w:rPr/>
        <w:t>credited</w:t>
      </w:r>
      <w:r>
        <w:rPr>
          <w:spacing w:val="-3"/>
        </w:rPr>
        <w:t> </w:t>
      </w:r>
      <w:r>
        <w:rPr/>
        <w:t>based</w:t>
      </w:r>
      <w:r>
        <w:rPr>
          <w:spacing w:val="-3"/>
        </w:rPr>
        <w:t> </w:t>
      </w:r>
      <w:r>
        <w:rPr/>
        <w:t>on</w:t>
      </w:r>
      <w:r>
        <w:rPr>
          <w:spacing w:val="-1"/>
        </w:rPr>
        <w:t> </w:t>
      </w:r>
      <w:r>
        <w:rPr/>
        <w:t>the five</w:t>
      </w:r>
      <w:r>
        <w:rPr>
          <w:spacing w:val="-5"/>
        </w:rPr>
        <w:t> </w:t>
      </w:r>
      <w:r>
        <w:rPr/>
        <w:t>minute</w:t>
      </w:r>
      <w:r>
        <w:rPr>
          <w:spacing w:val="-5"/>
        </w:rPr>
        <w:t> </w:t>
      </w:r>
      <w:r>
        <w:rPr/>
        <w:t>RMCCP</w:t>
      </w:r>
      <w:r>
        <w:rPr>
          <w:spacing w:val="-5"/>
        </w:rPr>
        <w:t> </w:t>
      </w:r>
      <w:r>
        <w:rPr/>
        <w:t>and</w:t>
      </w:r>
      <w:r>
        <w:rPr>
          <w:spacing w:val="-5"/>
        </w:rPr>
        <w:t> </w:t>
      </w:r>
      <w:r>
        <w:rPr/>
        <w:t>RMMCP</w:t>
      </w:r>
      <w:r>
        <w:rPr>
          <w:spacing w:val="-3"/>
        </w:rPr>
        <w:t> </w:t>
      </w:r>
      <w:r>
        <w:rPr/>
        <w:t>with</w:t>
      </w:r>
      <w:r>
        <w:rPr>
          <w:spacing w:val="-5"/>
        </w:rPr>
        <w:t> </w:t>
      </w:r>
      <w:r>
        <w:rPr/>
        <w:t>consideration</w:t>
      </w:r>
      <w:r>
        <w:rPr>
          <w:spacing w:val="-5"/>
        </w:rPr>
        <w:t> </w:t>
      </w:r>
      <w:r>
        <w:rPr/>
        <w:t>of</w:t>
      </w:r>
      <w:r>
        <w:rPr>
          <w:spacing w:val="-5"/>
        </w:rPr>
        <w:t> </w:t>
      </w:r>
      <w:r>
        <w:rPr/>
        <w:t>the</w:t>
      </w:r>
      <w:r>
        <w:rPr>
          <w:spacing w:val="-5"/>
        </w:rPr>
        <w:t> </w:t>
      </w:r>
      <w:r>
        <w:rPr/>
        <w:t>resource’s</w:t>
      </w:r>
      <w:r>
        <w:rPr>
          <w:spacing w:val="-2"/>
        </w:rPr>
        <w:t> </w:t>
      </w:r>
      <w:r>
        <w:rPr/>
        <w:t>Regulation</w:t>
      </w:r>
      <w:r>
        <w:rPr>
          <w:spacing w:val="-5"/>
        </w:rPr>
        <w:t> </w:t>
      </w:r>
      <w:r>
        <w:rPr/>
        <w:t>performance, and</w:t>
      </w:r>
      <w:r>
        <w:rPr>
          <w:spacing w:val="-2"/>
        </w:rPr>
        <w:t> </w:t>
      </w:r>
      <w:r>
        <w:rPr/>
        <w:t>where</w:t>
      </w:r>
      <w:r>
        <w:rPr>
          <w:spacing w:val="-2"/>
        </w:rPr>
        <w:t> </w:t>
      </w:r>
      <w:r>
        <w:rPr/>
        <w:t>applicable,</w:t>
      </w:r>
      <w:r>
        <w:rPr>
          <w:spacing w:val="-2"/>
        </w:rPr>
        <w:t> </w:t>
      </w:r>
      <w:r>
        <w:rPr/>
        <w:t>the</w:t>
      </w:r>
      <w:r>
        <w:rPr>
          <w:spacing w:val="-2"/>
        </w:rPr>
        <w:t> </w:t>
      </w:r>
      <w:r>
        <w:rPr/>
        <w:t>mileage ratio.</w:t>
      </w:r>
      <w:r>
        <w:rPr>
          <w:spacing w:val="-2"/>
        </w:rPr>
        <w:t> </w:t>
      </w:r>
      <w:r>
        <w:rPr/>
        <w:t>Lost</w:t>
      </w:r>
      <w:r>
        <w:rPr>
          <w:spacing w:val="-2"/>
        </w:rPr>
        <w:t> </w:t>
      </w:r>
      <w:r>
        <w:rPr/>
        <w:t>Opportunity Cost</w:t>
      </w:r>
      <w:r>
        <w:rPr>
          <w:spacing w:val="-2"/>
        </w:rPr>
        <w:t> </w:t>
      </w:r>
      <w:r>
        <w:rPr/>
        <w:t>credits</w:t>
      </w:r>
      <w:r>
        <w:rPr>
          <w:spacing w:val="-2"/>
        </w:rPr>
        <w:t> </w:t>
      </w:r>
      <w:r>
        <w:rPr/>
        <w:t>are</w:t>
      </w:r>
      <w:r>
        <w:rPr>
          <w:spacing w:val="-2"/>
        </w:rPr>
        <w:t> </w:t>
      </w:r>
      <w:r>
        <w:rPr/>
        <w:t>described</w:t>
      </w:r>
      <w:r>
        <w:rPr>
          <w:spacing w:val="-2"/>
        </w:rPr>
        <w:t> </w:t>
      </w:r>
      <w:r>
        <w:rPr/>
        <w:t>in</w:t>
      </w:r>
      <w:r>
        <w:rPr>
          <w:spacing w:val="-2"/>
        </w:rPr>
        <w:t> </w:t>
      </w:r>
      <w:r>
        <w:rPr/>
        <w:t>Section</w:t>
      </w:r>
    </w:p>
    <w:p>
      <w:pPr>
        <w:pStyle w:val="ListParagraph"/>
        <w:numPr>
          <w:ilvl w:val="2"/>
          <w:numId w:val="30"/>
        </w:numPr>
        <w:tabs>
          <w:tab w:pos="905" w:val="left" w:leader="none"/>
        </w:tabs>
        <w:spacing w:line="251" w:lineRule="exact" w:before="0" w:after="0"/>
        <w:ind w:left="905" w:right="0" w:hanging="545"/>
        <w:jc w:val="both"/>
        <w:rPr>
          <w:sz w:val="22"/>
        </w:rPr>
      </w:pPr>
      <w:r>
        <w:rPr>
          <w:sz w:val="22"/>
        </w:rPr>
        <w:t>of</w:t>
      </w:r>
      <w:r>
        <w:rPr>
          <w:spacing w:val="-2"/>
          <w:sz w:val="22"/>
        </w:rPr>
        <w:t> </w:t>
      </w:r>
      <w:r>
        <w:rPr>
          <w:sz w:val="22"/>
        </w:rPr>
        <w:t>this</w:t>
      </w:r>
      <w:r>
        <w:rPr>
          <w:spacing w:val="-1"/>
          <w:sz w:val="22"/>
        </w:rPr>
        <w:t> </w:t>
      </w:r>
      <w:r>
        <w:rPr>
          <w:sz w:val="22"/>
        </w:rPr>
        <w:t>PJM</w:t>
      </w:r>
      <w:r>
        <w:rPr>
          <w:spacing w:val="-1"/>
          <w:sz w:val="22"/>
        </w:rPr>
        <w:t> </w:t>
      </w:r>
      <w:r>
        <w:rPr>
          <w:spacing w:val="-2"/>
          <w:sz w:val="22"/>
        </w:rPr>
        <w:t>Manual.</w:t>
      </w:r>
    </w:p>
    <w:p>
      <w:pPr>
        <w:pStyle w:val="BodyText"/>
        <w:spacing w:line="261" w:lineRule="auto" w:before="249"/>
        <w:ind w:left="360" w:right="1156"/>
        <w:jc w:val="both"/>
      </w:pPr>
      <w:r>
        <w:rPr/>
        <w:t>Any</w:t>
      </w:r>
      <w:r>
        <w:rPr>
          <w:spacing w:val="-4"/>
        </w:rPr>
        <w:t> </w:t>
      </w:r>
      <w:r>
        <w:rPr/>
        <w:t>resource</w:t>
      </w:r>
      <w:r>
        <w:rPr>
          <w:spacing w:val="-4"/>
        </w:rPr>
        <w:t> </w:t>
      </w:r>
      <w:r>
        <w:rPr/>
        <w:t>with</w:t>
      </w:r>
      <w:r>
        <w:rPr>
          <w:spacing w:val="-4"/>
        </w:rPr>
        <w:t> </w:t>
      </w:r>
      <w:r>
        <w:rPr/>
        <w:t>a</w:t>
      </w:r>
      <w:r>
        <w:rPr>
          <w:spacing w:val="-4"/>
        </w:rPr>
        <w:t> </w:t>
      </w:r>
      <w:r>
        <w:rPr/>
        <w:t>five</w:t>
      </w:r>
      <w:r>
        <w:rPr>
          <w:spacing w:val="-4"/>
        </w:rPr>
        <w:t> </w:t>
      </w:r>
      <w:r>
        <w:rPr/>
        <w:t>minute</w:t>
      </w:r>
      <w:r>
        <w:rPr>
          <w:spacing w:val="-1"/>
        </w:rPr>
        <w:t> </w:t>
      </w:r>
      <w:r>
        <w:rPr/>
        <w:t>performance</w:t>
      </w:r>
      <w:r>
        <w:rPr>
          <w:spacing w:val="-4"/>
        </w:rPr>
        <w:t> </w:t>
      </w:r>
      <w:r>
        <w:rPr/>
        <w:t>score</w:t>
      </w:r>
      <w:r>
        <w:rPr>
          <w:spacing w:val="-4"/>
        </w:rPr>
        <w:t> </w:t>
      </w:r>
      <w:r>
        <w:rPr/>
        <w:t>below</w:t>
      </w:r>
      <w:r>
        <w:rPr>
          <w:spacing w:val="-4"/>
        </w:rPr>
        <w:t> </w:t>
      </w:r>
      <w:r>
        <w:rPr/>
        <w:t>25%</w:t>
      </w:r>
      <w:r>
        <w:rPr>
          <w:spacing w:val="-4"/>
        </w:rPr>
        <w:t> </w:t>
      </w:r>
      <w:r>
        <w:rPr/>
        <w:t>receives</w:t>
      </w:r>
      <w:r>
        <w:rPr>
          <w:spacing w:val="-4"/>
        </w:rPr>
        <w:t> </w:t>
      </w:r>
      <w:r>
        <w:rPr/>
        <w:t>zero</w:t>
      </w:r>
      <w:r>
        <w:rPr>
          <w:spacing w:val="-2"/>
        </w:rPr>
        <w:t> </w:t>
      </w:r>
      <w:r>
        <w:rPr/>
        <w:t>Regulation</w:t>
      </w:r>
      <w:r>
        <w:rPr>
          <w:spacing w:val="-4"/>
        </w:rPr>
        <w:t> </w:t>
      </w:r>
      <w:r>
        <w:rPr/>
        <w:t>credits for that five minute interval.</w:t>
      </w:r>
    </w:p>
    <w:p>
      <w:pPr>
        <w:pStyle w:val="BodyText"/>
        <w:spacing w:line="261" w:lineRule="auto" w:before="225"/>
        <w:ind w:left="360" w:right="1078"/>
      </w:pPr>
      <w:r>
        <w:rPr/>
        <w:t>During a Market Suspension, if PJM is assigning Regulation, Regulation Clearing Price Credits and</w:t>
      </w:r>
      <w:r>
        <w:rPr>
          <w:spacing w:val="-4"/>
        </w:rPr>
        <w:t> </w:t>
      </w:r>
      <w:r>
        <w:rPr/>
        <w:t>Lost</w:t>
      </w:r>
      <w:r>
        <w:rPr>
          <w:spacing w:val="-4"/>
        </w:rPr>
        <w:t> </w:t>
      </w:r>
      <w:r>
        <w:rPr/>
        <w:t>Opportunity</w:t>
      </w:r>
      <w:r>
        <w:rPr>
          <w:spacing w:val="-4"/>
        </w:rPr>
        <w:t> </w:t>
      </w:r>
      <w:r>
        <w:rPr/>
        <w:t>Cost</w:t>
      </w:r>
      <w:r>
        <w:rPr>
          <w:spacing w:val="-2"/>
        </w:rPr>
        <w:t> </w:t>
      </w:r>
      <w:r>
        <w:rPr/>
        <w:t>Credits</w:t>
      </w:r>
      <w:r>
        <w:rPr>
          <w:spacing w:val="-4"/>
        </w:rPr>
        <w:t> </w:t>
      </w:r>
      <w:r>
        <w:rPr/>
        <w:t>will</w:t>
      </w:r>
      <w:r>
        <w:rPr>
          <w:spacing w:val="-4"/>
        </w:rPr>
        <w:t> </w:t>
      </w:r>
      <w:r>
        <w:rPr/>
        <w:t>be</w:t>
      </w:r>
      <w:r>
        <w:rPr>
          <w:spacing w:val="-4"/>
        </w:rPr>
        <w:t> </w:t>
      </w:r>
      <w:r>
        <w:rPr/>
        <w:t>calculated</w:t>
      </w:r>
      <w:r>
        <w:rPr>
          <w:spacing w:val="-4"/>
        </w:rPr>
        <w:t> </w:t>
      </w:r>
      <w:r>
        <w:rPr/>
        <w:t>using</w:t>
      </w:r>
      <w:r>
        <w:rPr>
          <w:spacing w:val="-2"/>
        </w:rPr>
        <w:t> </w:t>
      </w:r>
      <w:r>
        <w:rPr/>
        <w:t>Regulation</w:t>
      </w:r>
      <w:r>
        <w:rPr>
          <w:spacing w:val="-4"/>
        </w:rPr>
        <w:t> </w:t>
      </w:r>
      <w:r>
        <w:rPr/>
        <w:t>Clearing</w:t>
      </w:r>
      <w:r>
        <w:rPr>
          <w:spacing w:val="-4"/>
        </w:rPr>
        <w:t> </w:t>
      </w:r>
      <w:r>
        <w:rPr/>
        <w:t>Prices</w:t>
      </w:r>
      <w:r>
        <w:rPr>
          <w:spacing w:val="-4"/>
        </w:rPr>
        <w:t> </w:t>
      </w:r>
      <w:r>
        <w:rPr/>
        <w:t>calculated per Manual 11, Section 3.2.11. If the performance score cannot be calculated during a Market Suspension, the historic performance score will be used for settlements during the Market Suspension period. If regulation mileage cannot be calculated during a Market Suspension, the mileage will be set to 1 for settlements during a Market Suspension period.</w:t>
      </w:r>
    </w:p>
    <w:p>
      <w:pPr>
        <w:pStyle w:val="Heading3"/>
        <w:spacing w:before="222"/>
        <w:jc w:val="both"/>
      </w:pPr>
      <w:r>
        <w:rPr/>
        <w:t>PJM</w:t>
      </w:r>
      <w:r>
        <w:rPr>
          <w:spacing w:val="-1"/>
        </w:rPr>
        <w:t> </w:t>
      </w:r>
      <w:r>
        <w:rPr>
          <w:spacing w:val="-2"/>
        </w:rPr>
        <w:t>Actions</w:t>
      </w:r>
    </w:p>
    <w:p>
      <w:pPr>
        <w:pStyle w:val="ListParagraph"/>
        <w:numPr>
          <w:ilvl w:val="3"/>
          <w:numId w:val="30"/>
        </w:numPr>
        <w:tabs>
          <w:tab w:pos="853" w:val="left" w:leader="none"/>
          <w:tab w:pos="855" w:val="left" w:leader="none"/>
        </w:tabs>
        <w:spacing w:line="261" w:lineRule="auto" w:before="97" w:after="0"/>
        <w:ind w:left="855" w:right="1323" w:hanging="238"/>
        <w:jc w:val="left"/>
        <w:rPr>
          <w:sz w:val="22"/>
        </w:rPr>
      </w:pPr>
      <w:r>
        <w:rPr>
          <w:sz w:val="22"/>
        </w:rPr>
        <w:t>PJM retrieves the following information for the Regulation Clearing Price Credit (further definitions</w:t>
      </w:r>
      <w:r>
        <w:rPr>
          <w:spacing w:val="-4"/>
          <w:sz w:val="22"/>
        </w:rPr>
        <w:t> </w:t>
      </w:r>
      <w:r>
        <w:rPr>
          <w:sz w:val="22"/>
        </w:rPr>
        <w:t>of</w:t>
      </w:r>
      <w:r>
        <w:rPr>
          <w:spacing w:val="-4"/>
          <w:sz w:val="22"/>
        </w:rPr>
        <w:t> </w:t>
      </w:r>
      <w:r>
        <w:rPr>
          <w:sz w:val="22"/>
        </w:rPr>
        <w:t>terms</w:t>
      </w:r>
      <w:r>
        <w:rPr>
          <w:spacing w:val="-4"/>
          <w:sz w:val="22"/>
        </w:rPr>
        <w:t> </w:t>
      </w:r>
      <w:r>
        <w:rPr>
          <w:sz w:val="22"/>
        </w:rPr>
        <w:t>may</w:t>
      </w:r>
      <w:r>
        <w:rPr>
          <w:spacing w:val="-4"/>
          <w:sz w:val="22"/>
        </w:rPr>
        <w:t> </w:t>
      </w:r>
      <w:r>
        <w:rPr>
          <w:sz w:val="22"/>
        </w:rPr>
        <w:t>be</w:t>
      </w:r>
      <w:r>
        <w:rPr>
          <w:spacing w:val="-2"/>
          <w:sz w:val="22"/>
        </w:rPr>
        <w:t> </w:t>
      </w:r>
      <w:r>
        <w:rPr>
          <w:sz w:val="22"/>
        </w:rPr>
        <w:t>found</w:t>
      </w:r>
      <w:r>
        <w:rPr>
          <w:spacing w:val="-4"/>
          <w:sz w:val="22"/>
        </w:rPr>
        <w:t> </w:t>
      </w:r>
      <w:r>
        <w:rPr>
          <w:sz w:val="22"/>
        </w:rPr>
        <w:t>in</w:t>
      </w:r>
      <w:r>
        <w:rPr>
          <w:spacing w:val="-4"/>
          <w:sz w:val="22"/>
        </w:rPr>
        <w:t> </w:t>
      </w:r>
      <w:r>
        <w:rPr>
          <w:sz w:val="22"/>
        </w:rPr>
        <w:t>PJM</w:t>
      </w:r>
      <w:r>
        <w:rPr>
          <w:spacing w:val="-4"/>
          <w:sz w:val="22"/>
        </w:rPr>
        <w:t> </w:t>
      </w:r>
      <w:r>
        <w:rPr>
          <w:sz w:val="22"/>
        </w:rPr>
        <w:t>Manual</w:t>
      </w:r>
      <w:r>
        <w:rPr>
          <w:spacing w:val="-4"/>
          <w:sz w:val="22"/>
        </w:rPr>
        <w:t> </w:t>
      </w:r>
      <w:r>
        <w:rPr>
          <w:sz w:val="22"/>
        </w:rPr>
        <w:t>11:</w:t>
      </w:r>
      <w:r>
        <w:rPr>
          <w:spacing w:val="-4"/>
          <w:sz w:val="22"/>
        </w:rPr>
        <w:t> </w:t>
      </w:r>
      <w:r>
        <w:rPr>
          <w:sz w:val="22"/>
        </w:rPr>
        <w:t>Energy</w:t>
      </w:r>
      <w:r>
        <w:rPr>
          <w:spacing w:val="-1"/>
          <w:sz w:val="22"/>
        </w:rPr>
        <w:t> </w:t>
      </w:r>
      <w:r>
        <w:rPr>
          <w:sz w:val="22"/>
        </w:rPr>
        <w:t>&amp;</w:t>
      </w:r>
      <w:r>
        <w:rPr>
          <w:spacing w:val="-4"/>
          <w:sz w:val="22"/>
        </w:rPr>
        <w:t> </w:t>
      </w:r>
      <w:r>
        <w:rPr>
          <w:sz w:val="22"/>
        </w:rPr>
        <w:t>Ancillary</w:t>
      </w:r>
      <w:r>
        <w:rPr>
          <w:spacing w:val="-4"/>
          <w:sz w:val="22"/>
        </w:rPr>
        <w:t> </w:t>
      </w:r>
      <w:r>
        <w:rPr>
          <w:sz w:val="22"/>
        </w:rPr>
        <w:t>Services</w:t>
      </w:r>
      <w:r>
        <w:rPr>
          <w:spacing w:val="-4"/>
          <w:sz w:val="22"/>
        </w:rPr>
        <w:t> </w:t>
      </w:r>
      <w:r>
        <w:rPr>
          <w:sz w:val="22"/>
        </w:rPr>
        <w:t>Market Operations or Operating Agreement of PJM Interconnection, L.L.C.):</w:t>
      </w:r>
    </w:p>
    <w:p>
      <w:pPr>
        <w:pStyle w:val="ListParagraph"/>
        <w:spacing w:after="0" w:line="261" w:lineRule="auto"/>
        <w:jc w:val="left"/>
        <w:rPr>
          <w:sz w:val="22"/>
        </w:rPr>
        <w:sectPr>
          <w:pgSz w:w="12240" w:h="15840"/>
          <w:pgMar w:header="142" w:footer="1016" w:top="1440" w:bottom="1200" w:left="1080" w:right="360"/>
        </w:sectPr>
      </w:pPr>
    </w:p>
    <w:p>
      <w:pPr>
        <w:pStyle w:val="BodyText"/>
        <w:spacing w:before="186"/>
        <w:ind w:left="0"/>
      </w:pPr>
    </w:p>
    <w:p>
      <w:pPr>
        <w:pStyle w:val="ListParagraph"/>
        <w:numPr>
          <w:ilvl w:val="4"/>
          <w:numId w:val="30"/>
        </w:numPr>
        <w:tabs>
          <w:tab w:pos="1349" w:val="left" w:leader="none"/>
        </w:tabs>
        <w:spacing w:line="240" w:lineRule="auto" w:before="0" w:after="0"/>
        <w:ind w:left="1349" w:right="0" w:hanging="237"/>
        <w:jc w:val="left"/>
        <w:rPr>
          <w:sz w:val="22"/>
        </w:rPr>
      </w:pPr>
      <w:r>
        <w:rPr>
          <w:sz w:val="22"/>
        </w:rPr>
        <w:t>Performance</w:t>
      </w:r>
      <w:r>
        <w:rPr>
          <w:spacing w:val="-11"/>
          <w:sz w:val="22"/>
        </w:rPr>
        <w:t> </w:t>
      </w:r>
      <w:r>
        <w:rPr>
          <w:spacing w:val="-2"/>
          <w:sz w:val="22"/>
        </w:rPr>
        <w:t>Score</w:t>
      </w:r>
    </w:p>
    <w:p>
      <w:pPr>
        <w:pStyle w:val="ListParagraph"/>
        <w:numPr>
          <w:ilvl w:val="4"/>
          <w:numId w:val="30"/>
        </w:numPr>
        <w:tabs>
          <w:tab w:pos="1349" w:val="left" w:leader="none"/>
        </w:tabs>
        <w:spacing w:line="240" w:lineRule="auto" w:before="97" w:after="0"/>
        <w:ind w:left="1349" w:right="0" w:hanging="237"/>
        <w:jc w:val="left"/>
        <w:rPr>
          <w:sz w:val="22"/>
        </w:rPr>
      </w:pPr>
      <w:r>
        <w:rPr>
          <w:sz w:val="22"/>
        </w:rPr>
        <w:t>Actual</w:t>
      </w:r>
      <w:r>
        <w:rPr>
          <w:spacing w:val="-7"/>
          <w:sz w:val="22"/>
        </w:rPr>
        <w:t> </w:t>
      </w:r>
      <w:r>
        <w:rPr>
          <w:sz w:val="22"/>
        </w:rPr>
        <w:t>requested</w:t>
      </w:r>
      <w:r>
        <w:rPr>
          <w:spacing w:val="-6"/>
          <w:sz w:val="22"/>
        </w:rPr>
        <w:t> </w:t>
      </w:r>
      <w:r>
        <w:rPr>
          <w:sz w:val="22"/>
        </w:rPr>
        <w:t>mileage</w:t>
      </w:r>
      <w:r>
        <w:rPr>
          <w:spacing w:val="-6"/>
          <w:sz w:val="22"/>
        </w:rPr>
        <w:t> </w:t>
      </w:r>
      <w:r>
        <w:rPr>
          <w:sz w:val="22"/>
        </w:rPr>
        <w:t>for</w:t>
      </w:r>
      <w:r>
        <w:rPr>
          <w:spacing w:val="-4"/>
          <w:sz w:val="22"/>
        </w:rPr>
        <w:t> </w:t>
      </w:r>
      <w:r>
        <w:rPr>
          <w:sz w:val="22"/>
        </w:rPr>
        <w:t>the</w:t>
      </w:r>
      <w:r>
        <w:rPr>
          <w:spacing w:val="-6"/>
          <w:sz w:val="22"/>
        </w:rPr>
        <w:t> </w:t>
      </w:r>
      <w:r>
        <w:rPr>
          <w:sz w:val="22"/>
        </w:rPr>
        <w:t>Regulation</w:t>
      </w:r>
      <w:r>
        <w:rPr>
          <w:spacing w:val="-6"/>
          <w:sz w:val="22"/>
        </w:rPr>
        <w:t> </w:t>
      </w:r>
      <w:r>
        <w:rPr>
          <w:sz w:val="22"/>
        </w:rPr>
        <w:t>control</w:t>
      </w:r>
      <w:r>
        <w:rPr>
          <w:spacing w:val="-6"/>
          <w:sz w:val="22"/>
        </w:rPr>
        <w:t> </w:t>
      </w:r>
      <w:r>
        <w:rPr>
          <w:spacing w:val="-2"/>
          <w:sz w:val="22"/>
        </w:rPr>
        <w:t>signal</w:t>
      </w:r>
    </w:p>
    <w:p>
      <w:pPr>
        <w:pStyle w:val="ListParagraph"/>
        <w:numPr>
          <w:ilvl w:val="4"/>
          <w:numId w:val="30"/>
        </w:numPr>
        <w:tabs>
          <w:tab w:pos="1349" w:val="left" w:leader="none"/>
        </w:tabs>
        <w:spacing w:line="240" w:lineRule="auto" w:before="97" w:after="0"/>
        <w:ind w:left="1349" w:right="0" w:hanging="237"/>
        <w:jc w:val="left"/>
        <w:rPr>
          <w:sz w:val="22"/>
        </w:rPr>
      </w:pPr>
      <w:r>
        <w:rPr>
          <w:sz w:val="22"/>
        </w:rPr>
        <w:t>Daily</w:t>
      </w:r>
      <w:r>
        <w:rPr>
          <w:spacing w:val="-5"/>
          <w:sz w:val="22"/>
        </w:rPr>
        <w:t> </w:t>
      </w:r>
      <w:r>
        <w:rPr>
          <w:sz w:val="22"/>
        </w:rPr>
        <w:t>historic</w:t>
      </w:r>
      <w:r>
        <w:rPr>
          <w:spacing w:val="-5"/>
          <w:sz w:val="22"/>
        </w:rPr>
        <w:t> </w:t>
      </w:r>
      <w:r>
        <w:rPr>
          <w:sz w:val="22"/>
        </w:rPr>
        <w:t>requested</w:t>
      </w:r>
      <w:r>
        <w:rPr>
          <w:spacing w:val="-5"/>
          <w:sz w:val="22"/>
        </w:rPr>
        <w:t> </w:t>
      </w:r>
      <w:r>
        <w:rPr>
          <w:sz w:val="22"/>
        </w:rPr>
        <w:t>mileage</w:t>
      </w:r>
      <w:r>
        <w:rPr>
          <w:spacing w:val="-5"/>
          <w:sz w:val="22"/>
        </w:rPr>
        <w:t> </w:t>
      </w:r>
      <w:r>
        <w:rPr>
          <w:sz w:val="22"/>
        </w:rPr>
        <w:t>for</w:t>
      </w:r>
      <w:r>
        <w:rPr>
          <w:spacing w:val="-2"/>
          <w:sz w:val="22"/>
        </w:rPr>
        <w:t> </w:t>
      </w:r>
      <w:r>
        <w:rPr>
          <w:sz w:val="22"/>
        </w:rPr>
        <w:t>the</w:t>
      </w:r>
      <w:r>
        <w:rPr>
          <w:spacing w:val="-5"/>
          <w:sz w:val="22"/>
        </w:rPr>
        <w:t> </w:t>
      </w:r>
      <w:r>
        <w:rPr>
          <w:sz w:val="22"/>
        </w:rPr>
        <w:t>Regulation</w:t>
      </w:r>
      <w:r>
        <w:rPr>
          <w:spacing w:val="-5"/>
          <w:sz w:val="22"/>
        </w:rPr>
        <w:t> </w:t>
      </w:r>
      <w:r>
        <w:rPr>
          <w:sz w:val="22"/>
        </w:rPr>
        <w:t>control</w:t>
      </w:r>
      <w:r>
        <w:rPr>
          <w:spacing w:val="-4"/>
          <w:sz w:val="22"/>
        </w:rPr>
        <w:t> </w:t>
      </w:r>
      <w:r>
        <w:rPr>
          <w:spacing w:val="-2"/>
          <w:sz w:val="22"/>
        </w:rPr>
        <w:t>signal</w:t>
      </w:r>
    </w:p>
    <w:p>
      <w:pPr>
        <w:pStyle w:val="ListParagraph"/>
        <w:numPr>
          <w:ilvl w:val="4"/>
          <w:numId w:val="30"/>
        </w:numPr>
        <w:tabs>
          <w:tab w:pos="1349" w:val="left" w:leader="none"/>
        </w:tabs>
        <w:spacing w:line="240" w:lineRule="auto" w:before="97" w:after="0"/>
        <w:ind w:left="1349" w:right="0" w:hanging="237"/>
        <w:jc w:val="left"/>
        <w:rPr>
          <w:sz w:val="22"/>
        </w:rPr>
      </w:pPr>
      <w:r>
        <w:rPr>
          <w:spacing w:val="-2"/>
          <w:sz w:val="22"/>
        </w:rPr>
        <w:t>PJM-Assigned/Pool-scheduled</w:t>
      </w:r>
      <w:r>
        <w:rPr>
          <w:spacing w:val="18"/>
          <w:sz w:val="22"/>
        </w:rPr>
        <w:t> </w:t>
      </w:r>
      <w:r>
        <w:rPr>
          <w:spacing w:val="-2"/>
          <w:sz w:val="22"/>
        </w:rPr>
        <w:t>Regulation</w:t>
      </w:r>
      <w:r>
        <w:rPr>
          <w:spacing w:val="22"/>
          <w:sz w:val="22"/>
        </w:rPr>
        <w:t> </w:t>
      </w:r>
      <w:r>
        <w:rPr>
          <w:spacing w:val="-5"/>
          <w:sz w:val="22"/>
        </w:rPr>
        <w:t>MW</w:t>
      </w:r>
    </w:p>
    <w:p>
      <w:pPr>
        <w:pStyle w:val="ListParagraph"/>
        <w:numPr>
          <w:ilvl w:val="4"/>
          <w:numId w:val="30"/>
        </w:numPr>
        <w:tabs>
          <w:tab w:pos="1349" w:val="left" w:leader="none"/>
        </w:tabs>
        <w:spacing w:line="240" w:lineRule="auto" w:before="97" w:after="0"/>
        <w:ind w:left="1349" w:right="0" w:hanging="237"/>
        <w:jc w:val="left"/>
        <w:rPr>
          <w:sz w:val="22"/>
        </w:rPr>
      </w:pPr>
      <w:r>
        <w:rPr>
          <w:sz w:val="22"/>
        </w:rPr>
        <w:t>Self-scheduled</w:t>
      </w:r>
      <w:r>
        <w:rPr>
          <w:spacing w:val="-12"/>
          <w:sz w:val="22"/>
        </w:rPr>
        <w:t> </w:t>
      </w:r>
      <w:r>
        <w:rPr>
          <w:sz w:val="22"/>
        </w:rPr>
        <w:t>Regulation</w:t>
      </w:r>
      <w:r>
        <w:rPr>
          <w:spacing w:val="-12"/>
          <w:sz w:val="22"/>
        </w:rPr>
        <w:t> </w:t>
      </w:r>
      <w:r>
        <w:rPr>
          <w:spacing w:val="-5"/>
          <w:sz w:val="22"/>
        </w:rPr>
        <w:t>MW</w:t>
      </w:r>
    </w:p>
    <w:p>
      <w:pPr>
        <w:pStyle w:val="ListParagraph"/>
        <w:numPr>
          <w:ilvl w:val="4"/>
          <w:numId w:val="30"/>
        </w:numPr>
        <w:tabs>
          <w:tab w:pos="1349" w:val="left" w:leader="none"/>
        </w:tabs>
        <w:spacing w:line="240" w:lineRule="auto" w:before="97" w:after="0"/>
        <w:ind w:left="1349" w:right="0" w:hanging="237"/>
        <w:jc w:val="left"/>
        <w:rPr>
          <w:sz w:val="22"/>
        </w:rPr>
      </w:pPr>
      <w:r>
        <w:rPr>
          <w:sz w:val="22"/>
        </w:rPr>
        <w:t>Regulation</w:t>
      </w:r>
      <w:r>
        <w:rPr>
          <w:spacing w:val="-6"/>
          <w:sz w:val="22"/>
        </w:rPr>
        <w:t> </w:t>
      </w:r>
      <w:r>
        <w:rPr>
          <w:sz w:val="22"/>
        </w:rPr>
        <w:t>Market</w:t>
      </w:r>
      <w:r>
        <w:rPr>
          <w:spacing w:val="-5"/>
          <w:sz w:val="22"/>
        </w:rPr>
        <w:t> </w:t>
      </w:r>
      <w:r>
        <w:rPr>
          <w:sz w:val="22"/>
        </w:rPr>
        <w:t>Capability</w:t>
      </w:r>
      <w:r>
        <w:rPr>
          <w:spacing w:val="-5"/>
          <w:sz w:val="22"/>
        </w:rPr>
        <w:t> </w:t>
      </w:r>
      <w:r>
        <w:rPr>
          <w:sz w:val="22"/>
        </w:rPr>
        <w:t>Clearing</w:t>
      </w:r>
      <w:r>
        <w:rPr>
          <w:spacing w:val="-3"/>
          <w:sz w:val="22"/>
        </w:rPr>
        <w:t> </w:t>
      </w:r>
      <w:r>
        <w:rPr>
          <w:sz w:val="22"/>
        </w:rPr>
        <w:t>Price</w:t>
      </w:r>
      <w:r>
        <w:rPr>
          <w:spacing w:val="-5"/>
          <w:sz w:val="22"/>
        </w:rPr>
        <w:t> </w:t>
      </w:r>
      <w:r>
        <w:rPr>
          <w:sz w:val="22"/>
        </w:rPr>
        <w:t>(RMCCP)</w:t>
      </w:r>
      <w:r>
        <w:rPr>
          <w:spacing w:val="-5"/>
          <w:sz w:val="22"/>
        </w:rPr>
        <w:t> </w:t>
      </w:r>
      <w:r>
        <w:rPr>
          <w:spacing w:val="-2"/>
          <w:sz w:val="22"/>
        </w:rPr>
        <w:t>($/MWh)</w:t>
      </w:r>
    </w:p>
    <w:p>
      <w:pPr>
        <w:pStyle w:val="ListParagraph"/>
        <w:numPr>
          <w:ilvl w:val="4"/>
          <w:numId w:val="30"/>
        </w:numPr>
        <w:tabs>
          <w:tab w:pos="1349" w:val="left" w:leader="none"/>
        </w:tabs>
        <w:spacing w:line="240" w:lineRule="auto" w:before="97" w:after="0"/>
        <w:ind w:left="1349" w:right="0" w:hanging="237"/>
        <w:jc w:val="left"/>
        <w:rPr>
          <w:sz w:val="22"/>
        </w:rPr>
      </w:pPr>
      <w:r>
        <w:rPr>
          <w:sz w:val="22"/>
        </w:rPr>
        <w:t>Regulation</w:t>
      </w:r>
      <w:r>
        <w:rPr>
          <w:spacing w:val="-7"/>
          <w:sz w:val="22"/>
        </w:rPr>
        <w:t> </w:t>
      </w:r>
      <w:r>
        <w:rPr>
          <w:sz w:val="22"/>
        </w:rPr>
        <w:t>Market</w:t>
      </w:r>
      <w:r>
        <w:rPr>
          <w:spacing w:val="-6"/>
          <w:sz w:val="22"/>
        </w:rPr>
        <w:t> </w:t>
      </w:r>
      <w:r>
        <w:rPr>
          <w:sz w:val="22"/>
        </w:rPr>
        <w:t>Mileage</w:t>
      </w:r>
      <w:r>
        <w:rPr>
          <w:spacing w:val="-6"/>
          <w:sz w:val="22"/>
        </w:rPr>
        <w:t> </w:t>
      </w:r>
      <w:r>
        <w:rPr>
          <w:sz w:val="22"/>
        </w:rPr>
        <w:t>Clearing</w:t>
      </w:r>
      <w:r>
        <w:rPr>
          <w:spacing w:val="-6"/>
          <w:sz w:val="22"/>
        </w:rPr>
        <w:t> </w:t>
      </w:r>
      <w:r>
        <w:rPr>
          <w:sz w:val="22"/>
        </w:rPr>
        <w:t>Price</w:t>
      </w:r>
      <w:r>
        <w:rPr>
          <w:spacing w:val="-3"/>
          <w:sz w:val="22"/>
        </w:rPr>
        <w:t> </w:t>
      </w:r>
      <w:r>
        <w:rPr>
          <w:sz w:val="22"/>
        </w:rPr>
        <w:t>(RMMCP)</w:t>
      </w:r>
      <w:r>
        <w:rPr>
          <w:spacing w:val="-6"/>
          <w:sz w:val="22"/>
        </w:rPr>
        <w:t> </w:t>
      </w:r>
      <w:r>
        <w:rPr>
          <w:spacing w:val="-2"/>
          <w:sz w:val="22"/>
        </w:rPr>
        <w:t>($/MWh)</w:t>
      </w:r>
    </w:p>
    <w:p>
      <w:pPr>
        <w:pStyle w:val="ListParagraph"/>
        <w:numPr>
          <w:ilvl w:val="3"/>
          <w:numId w:val="30"/>
        </w:numPr>
        <w:tabs>
          <w:tab w:pos="853" w:val="left" w:leader="none"/>
          <w:tab w:pos="855" w:val="left" w:leader="none"/>
        </w:tabs>
        <w:spacing w:line="261" w:lineRule="auto" w:before="97" w:after="0"/>
        <w:ind w:left="855" w:right="1114" w:hanging="238"/>
        <w:jc w:val="left"/>
        <w:rPr>
          <w:sz w:val="22"/>
        </w:rPr>
      </w:pPr>
      <w:r>
        <w:rPr>
          <w:sz w:val="22"/>
        </w:rPr>
        <w:t>From</w:t>
      </w:r>
      <w:r>
        <w:rPr>
          <w:spacing w:val="-4"/>
          <w:sz w:val="22"/>
        </w:rPr>
        <w:t> </w:t>
      </w:r>
      <w:r>
        <w:rPr>
          <w:sz w:val="22"/>
        </w:rPr>
        <w:t>the</w:t>
      </w:r>
      <w:r>
        <w:rPr>
          <w:spacing w:val="-4"/>
          <w:sz w:val="22"/>
        </w:rPr>
        <w:t> </w:t>
      </w:r>
      <w:r>
        <w:rPr>
          <w:sz w:val="22"/>
        </w:rPr>
        <w:t>Regulation</w:t>
      </w:r>
      <w:r>
        <w:rPr>
          <w:spacing w:val="-4"/>
          <w:sz w:val="22"/>
        </w:rPr>
        <w:t> </w:t>
      </w:r>
      <w:r>
        <w:rPr>
          <w:sz w:val="22"/>
        </w:rPr>
        <w:t>log,</w:t>
      </w:r>
      <w:r>
        <w:rPr>
          <w:spacing w:val="-4"/>
          <w:sz w:val="22"/>
        </w:rPr>
        <w:t> </w:t>
      </w:r>
      <w:r>
        <w:rPr>
          <w:sz w:val="22"/>
        </w:rPr>
        <w:t>PJM</w:t>
      </w:r>
      <w:r>
        <w:rPr>
          <w:spacing w:val="-1"/>
          <w:sz w:val="22"/>
        </w:rPr>
        <w:t> </w:t>
      </w:r>
      <w:r>
        <w:rPr>
          <w:sz w:val="22"/>
        </w:rPr>
        <w:t>identifies</w:t>
      </w:r>
      <w:r>
        <w:rPr>
          <w:spacing w:val="-4"/>
          <w:sz w:val="22"/>
        </w:rPr>
        <w:t> </w:t>
      </w:r>
      <w:r>
        <w:rPr>
          <w:sz w:val="22"/>
        </w:rPr>
        <w:t>each</w:t>
      </w:r>
      <w:r>
        <w:rPr>
          <w:spacing w:val="-4"/>
          <w:sz w:val="22"/>
        </w:rPr>
        <w:t> </w:t>
      </w:r>
      <w:r>
        <w:rPr>
          <w:sz w:val="22"/>
        </w:rPr>
        <w:t>resource</w:t>
      </w:r>
      <w:r>
        <w:rPr>
          <w:spacing w:val="-4"/>
          <w:sz w:val="22"/>
        </w:rPr>
        <w:t> </w:t>
      </w:r>
      <w:r>
        <w:rPr>
          <w:sz w:val="22"/>
        </w:rPr>
        <w:t>that</w:t>
      </w:r>
      <w:r>
        <w:rPr>
          <w:spacing w:val="-2"/>
          <w:sz w:val="22"/>
        </w:rPr>
        <w:t> </w:t>
      </w:r>
      <w:r>
        <w:rPr>
          <w:sz w:val="22"/>
        </w:rPr>
        <w:t>supplied</w:t>
      </w:r>
      <w:r>
        <w:rPr>
          <w:spacing w:val="-4"/>
          <w:sz w:val="22"/>
        </w:rPr>
        <w:t> </w:t>
      </w:r>
      <w:r>
        <w:rPr>
          <w:sz w:val="22"/>
        </w:rPr>
        <w:t>Regulation</w:t>
      </w:r>
      <w:r>
        <w:rPr>
          <w:spacing w:val="-4"/>
          <w:sz w:val="22"/>
        </w:rPr>
        <w:t> </w:t>
      </w:r>
      <w:r>
        <w:rPr>
          <w:sz w:val="22"/>
        </w:rPr>
        <w:t>(both</w:t>
      </w:r>
      <w:r>
        <w:rPr>
          <w:spacing w:val="-4"/>
          <w:sz w:val="22"/>
        </w:rPr>
        <w:t> </w:t>
      </w:r>
      <w:r>
        <w:rPr>
          <w:sz w:val="22"/>
        </w:rPr>
        <w:t>pool-scheduled and self-scheduled) with a five minute performance score greater than or equal to 25%.</w:t>
      </w:r>
    </w:p>
    <w:p>
      <w:pPr>
        <w:pStyle w:val="ListParagraph"/>
        <w:numPr>
          <w:ilvl w:val="3"/>
          <w:numId w:val="30"/>
        </w:numPr>
        <w:tabs>
          <w:tab w:pos="853" w:val="left" w:leader="none"/>
          <w:tab w:pos="855" w:val="left" w:leader="none"/>
        </w:tabs>
        <w:spacing w:line="261" w:lineRule="auto" w:before="73" w:after="0"/>
        <w:ind w:left="855" w:right="1410" w:hanging="238"/>
        <w:jc w:val="left"/>
        <w:rPr>
          <w:sz w:val="22"/>
        </w:rPr>
      </w:pPr>
      <w:r>
        <w:rPr>
          <w:sz w:val="22"/>
        </w:rPr>
        <w:t>PJM</w:t>
      </w:r>
      <w:r>
        <w:rPr>
          <w:spacing w:val="-4"/>
          <w:sz w:val="22"/>
        </w:rPr>
        <w:t> </w:t>
      </w:r>
      <w:r>
        <w:rPr>
          <w:sz w:val="22"/>
        </w:rPr>
        <w:t>calculates</w:t>
      </w:r>
      <w:r>
        <w:rPr>
          <w:spacing w:val="-4"/>
          <w:sz w:val="22"/>
        </w:rPr>
        <w:t> </w:t>
      </w:r>
      <w:r>
        <w:rPr>
          <w:sz w:val="22"/>
        </w:rPr>
        <w:t>the</w:t>
      </w:r>
      <w:r>
        <w:rPr>
          <w:spacing w:val="-4"/>
          <w:sz w:val="22"/>
        </w:rPr>
        <w:t> </w:t>
      </w:r>
      <w:r>
        <w:rPr>
          <w:sz w:val="22"/>
        </w:rPr>
        <w:t>total</w:t>
      </w:r>
      <w:r>
        <w:rPr>
          <w:spacing w:val="-2"/>
          <w:sz w:val="22"/>
        </w:rPr>
        <w:t> </w:t>
      </w:r>
      <w:r>
        <w:rPr>
          <w:sz w:val="22"/>
        </w:rPr>
        <w:t>Regulation</w:t>
      </w:r>
      <w:r>
        <w:rPr>
          <w:spacing w:val="-4"/>
          <w:sz w:val="22"/>
        </w:rPr>
        <w:t> </w:t>
      </w:r>
      <w:r>
        <w:rPr>
          <w:sz w:val="22"/>
        </w:rPr>
        <w:t>Clearing</w:t>
      </w:r>
      <w:r>
        <w:rPr>
          <w:spacing w:val="-4"/>
          <w:sz w:val="22"/>
        </w:rPr>
        <w:t> </w:t>
      </w:r>
      <w:r>
        <w:rPr>
          <w:sz w:val="22"/>
        </w:rPr>
        <w:t>Price</w:t>
      </w:r>
      <w:r>
        <w:rPr>
          <w:spacing w:val="-4"/>
          <w:sz w:val="22"/>
        </w:rPr>
        <w:t> </w:t>
      </w:r>
      <w:r>
        <w:rPr>
          <w:sz w:val="22"/>
        </w:rPr>
        <w:t>Credit</w:t>
      </w:r>
      <w:r>
        <w:rPr>
          <w:spacing w:val="-2"/>
          <w:sz w:val="22"/>
        </w:rPr>
        <w:t> </w:t>
      </w:r>
      <w:r>
        <w:rPr>
          <w:sz w:val="22"/>
        </w:rPr>
        <w:t>as</w:t>
      </w:r>
      <w:r>
        <w:rPr>
          <w:spacing w:val="-4"/>
          <w:sz w:val="22"/>
        </w:rPr>
        <w:t> </w:t>
      </w:r>
      <w:r>
        <w:rPr>
          <w:sz w:val="22"/>
        </w:rPr>
        <w:t>the</w:t>
      </w:r>
      <w:r>
        <w:rPr>
          <w:spacing w:val="-4"/>
          <w:sz w:val="22"/>
        </w:rPr>
        <w:t> </w:t>
      </w:r>
      <w:r>
        <w:rPr>
          <w:sz w:val="22"/>
        </w:rPr>
        <w:t>RMCCP</w:t>
      </w:r>
      <w:r>
        <w:rPr>
          <w:spacing w:val="-4"/>
          <w:sz w:val="22"/>
        </w:rPr>
        <w:t> </w:t>
      </w:r>
      <w:r>
        <w:rPr>
          <w:sz w:val="22"/>
        </w:rPr>
        <w:t>Credit</w:t>
      </w:r>
      <w:r>
        <w:rPr>
          <w:spacing w:val="-4"/>
          <w:sz w:val="22"/>
        </w:rPr>
        <w:t> </w:t>
      </w:r>
      <w:r>
        <w:rPr>
          <w:sz w:val="22"/>
        </w:rPr>
        <w:t>plus</w:t>
      </w:r>
      <w:r>
        <w:rPr>
          <w:spacing w:val="-4"/>
          <w:sz w:val="22"/>
        </w:rPr>
        <w:t> </w:t>
      </w:r>
      <w:r>
        <w:rPr>
          <w:sz w:val="22"/>
        </w:rPr>
        <w:t>the RMMCP Credit for that 5-minute interval.</w:t>
      </w:r>
    </w:p>
    <w:p>
      <w:pPr>
        <w:pStyle w:val="ListParagraph"/>
        <w:numPr>
          <w:ilvl w:val="4"/>
          <w:numId w:val="30"/>
        </w:numPr>
        <w:tabs>
          <w:tab w:pos="1349" w:val="left" w:leader="none"/>
        </w:tabs>
        <w:spacing w:line="240" w:lineRule="auto" w:before="74" w:after="0"/>
        <w:ind w:left="1349" w:right="0" w:hanging="237"/>
        <w:jc w:val="left"/>
        <w:rPr>
          <w:rFonts w:ascii="Arial" w:hAnsi="Arial"/>
          <w:i/>
          <w:sz w:val="22"/>
        </w:rPr>
      </w:pPr>
      <w:r>
        <w:rPr>
          <w:rFonts w:ascii="Arial" w:hAnsi="Arial"/>
          <w:i/>
          <w:sz w:val="22"/>
        </w:rPr>
        <w:t>Regulation</w:t>
      </w:r>
      <w:r>
        <w:rPr>
          <w:rFonts w:ascii="Arial" w:hAnsi="Arial"/>
          <w:i/>
          <w:spacing w:val="-6"/>
          <w:sz w:val="22"/>
        </w:rPr>
        <w:t> </w:t>
      </w:r>
      <w:r>
        <w:rPr>
          <w:rFonts w:ascii="Arial" w:hAnsi="Arial"/>
          <w:i/>
          <w:sz w:val="22"/>
        </w:rPr>
        <w:t>Clearing</w:t>
      </w:r>
      <w:r>
        <w:rPr>
          <w:rFonts w:ascii="Arial" w:hAnsi="Arial"/>
          <w:i/>
          <w:spacing w:val="-5"/>
          <w:sz w:val="22"/>
        </w:rPr>
        <w:t> </w:t>
      </w:r>
      <w:r>
        <w:rPr>
          <w:rFonts w:ascii="Arial" w:hAnsi="Arial"/>
          <w:i/>
          <w:sz w:val="22"/>
        </w:rPr>
        <w:t>Price</w:t>
      </w:r>
      <w:r>
        <w:rPr>
          <w:rFonts w:ascii="Arial" w:hAnsi="Arial"/>
          <w:i/>
          <w:spacing w:val="-5"/>
          <w:sz w:val="22"/>
        </w:rPr>
        <w:t> </w:t>
      </w:r>
      <w:r>
        <w:rPr>
          <w:rFonts w:ascii="Arial" w:hAnsi="Arial"/>
          <w:i/>
          <w:sz w:val="22"/>
        </w:rPr>
        <w:t>Credit</w:t>
      </w:r>
      <w:r>
        <w:rPr>
          <w:rFonts w:ascii="Arial" w:hAnsi="Arial"/>
          <w:i/>
          <w:spacing w:val="-3"/>
          <w:sz w:val="22"/>
        </w:rPr>
        <w:t> </w:t>
      </w:r>
      <w:r>
        <w:rPr>
          <w:rFonts w:ascii="Arial" w:hAnsi="Arial"/>
          <w:i/>
          <w:sz w:val="22"/>
        </w:rPr>
        <w:t>=</w:t>
      </w:r>
      <w:r>
        <w:rPr>
          <w:rFonts w:ascii="Arial" w:hAnsi="Arial"/>
          <w:i/>
          <w:spacing w:val="-6"/>
          <w:sz w:val="22"/>
        </w:rPr>
        <w:t> </w:t>
      </w:r>
      <w:r>
        <w:rPr>
          <w:rFonts w:ascii="Arial" w:hAnsi="Arial"/>
          <w:i/>
          <w:sz w:val="22"/>
        </w:rPr>
        <w:t>RMCCP</w:t>
      </w:r>
      <w:r>
        <w:rPr>
          <w:rFonts w:ascii="Arial" w:hAnsi="Arial"/>
          <w:i/>
          <w:spacing w:val="-5"/>
          <w:sz w:val="22"/>
        </w:rPr>
        <w:t> </w:t>
      </w:r>
      <w:r>
        <w:rPr>
          <w:rFonts w:ascii="Arial" w:hAnsi="Arial"/>
          <w:i/>
          <w:sz w:val="22"/>
        </w:rPr>
        <w:t>Credit</w:t>
      </w:r>
      <w:r>
        <w:rPr>
          <w:rFonts w:ascii="Arial" w:hAnsi="Arial"/>
          <w:i/>
          <w:spacing w:val="-5"/>
          <w:sz w:val="22"/>
        </w:rPr>
        <w:t> </w:t>
      </w:r>
      <w:r>
        <w:rPr>
          <w:rFonts w:ascii="Arial" w:hAnsi="Arial"/>
          <w:i/>
          <w:sz w:val="22"/>
        </w:rPr>
        <w:t>+</w:t>
      </w:r>
      <w:r>
        <w:rPr>
          <w:rFonts w:ascii="Arial" w:hAnsi="Arial"/>
          <w:i/>
          <w:spacing w:val="-5"/>
          <w:sz w:val="22"/>
        </w:rPr>
        <w:t> </w:t>
      </w:r>
      <w:r>
        <w:rPr>
          <w:rFonts w:ascii="Arial" w:hAnsi="Arial"/>
          <w:i/>
          <w:sz w:val="22"/>
        </w:rPr>
        <w:t>RMMCP</w:t>
      </w:r>
      <w:r>
        <w:rPr>
          <w:rFonts w:ascii="Arial" w:hAnsi="Arial"/>
          <w:i/>
          <w:spacing w:val="-3"/>
          <w:sz w:val="22"/>
        </w:rPr>
        <w:t> </w:t>
      </w:r>
      <w:r>
        <w:rPr>
          <w:rFonts w:ascii="Arial" w:hAnsi="Arial"/>
          <w:i/>
          <w:spacing w:val="-2"/>
          <w:sz w:val="22"/>
        </w:rPr>
        <w:t>Credit</w:t>
      </w:r>
    </w:p>
    <w:p>
      <w:pPr>
        <w:pStyle w:val="ListParagraph"/>
        <w:numPr>
          <w:ilvl w:val="3"/>
          <w:numId w:val="30"/>
        </w:numPr>
        <w:tabs>
          <w:tab w:pos="853" w:val="left" w:leader="none"/>
          <w:tab w:pos="855" w:val="left" w:leader="none"/>
        </w:tabs>
        <w:spacing w:line="261" w:lineRule="auto" w:before="97" w:after="0"/>
        <w:ind w:left="855" w:right="1311" w:hanging="238"/>
        <w:jc w:val="left"/>
        <w:rPr>
          <w:sz w:val="22"/>
        </w:rPr>
      </w:pPr>
      <w:r>
        <w:rPr>
          <w:sz w:val="22"/>
        </w:rPr>
        <w:t>PJM</w:t>
      </w:r>
      <w:r>
        <w:rPr>
          <w:spacing w:val="-4"/>
          <w:sz w:val="22"/>
        </w:rPr>
        <w:t> </w:t>
      </w:r>
      <w:r>
        <w:rPr>
          <w:sz w:val="22"/>
        </w:rPr>
        <w:t>calculates</w:t>
      </w:r>
      <w:r>
        <w:rPr>
          <w:spacing w:val="-4"/>
          <w:sz w:val="22"/>
        </w:rPr>
        <w:t> </w:t>
      </w:r>
      <w:r>
        <w:rPr>
          <w:sz w:val="22"/>
        </w:rPr>
        <w:t>the</w:t>
      </w:r>
      <w:r>
        <w:rPr>
          <w:spacing w:val="-4"/>
          <w:sz w:val="22"/>
        </w:rPr>
        <w:t> </w:t>
      </w:r>
      <w:r>
        <w:rPr>
          <w:sz w:val="22"/>
        </w:rPr>
        <w:t>five</w:t>
      </w:r>
      <w:r>
        <w:rPr>
          <w:spacing w:val="-4"/>
          <w:sz w:val="22"/>
        </w:rPr>
        <w:t> </w:t>
      </w:r>
      <w:r>
        <w:rPr>
          <w:sz w:val="22"/>
        </w:rPr>
        <w:t>minute</w:t>
      </w:r>
      <w:r>
        <w:rPr>
          <w:spacing w:val="-1"/>
          <w:sz w:val="22"/>
        </w:rPr>
        <w:t> </w:t>
      </w:r>
      <w:r>
        <w:rPr>
          <w:sz w:val="22"/>
        </w:rPr>
        <w:t>RMCCP</w:t>
      </w:r>
      <w:r>
        <w:rPr>
          <w:spacing w:val="-4"/>
          <w:sz w:val="22"/>
        </w:rPr>
        <w:t> </w:t>
      </w:r>
      <w:r>
        <w:rPr>
          <w:sz w:val="22"/>
        </w:rPr>
        <w:t>Credit</w:t>
      </w:r>
      <w:r>
        <w:rPr>
          <w:spacing w:val="-4"/>
          <w:sz w:val="22"/>
        </w:rPr>
        <w:t> </w:t>
      </w:r>
      <w:r>
        <w:rPr>
          <w:sz w:val="22"/>
        </w:rPr>
        <w:t>for</w:t>
      </w:r>
      <w:r>
        <w:rPr>
          <w:spacing w:val="-4"/>
          <w:sz w:val="22"/>
        </w:rPr>
        <w:t> </w:t>
      </w:r>
      <w:r>
        <w:rPr>
          <w:sz w:val="22"/>
        </w:rPr>
        <w:t>each</w:t>
      </w:r>
      <w:r>
        <w:rPr>
          <w:spacing w:val="-4"/>
          <w:sz w:val="22"/>
        </w:rPr>
        <w:t> </w:t>
      </w:r>
      <w:r>
        <w:rPr>
          <w:sz w:val="22"/>
        </w:rPr>
        <w:t>applicable</w:t>
      </w:r>
      <w:r>
        <w:rPr>
          <w:spacing w:val="-2"/>
          <w:sz w:val="22"/>
        </w:rPr>
        <w:t> </w:t>
      </w:r>
      <w:r>
        <w:rPr>
          <w:sz w:val="22"/>
        </w:rPr>
        <w:t>regulating</w:t>
      </w:r>
      <w:r>
        <w:rPr>
          <w:spacing w:val="-4"/>
          <w:sz w:val="22"/>
        </w:rPr>
        <w:t> </w:t>
      </w:r>
      <w:r>
        <w:rPr>
          <w:sz w:val="22"/>
        </w:rPr>
        <w:t>resource</w:t>
      </w:r>
      <w:r>
        <w:rPr>
          <w:spacing w:val="-4"/>
          <w:sz w:val="22"/>
        </w:rPr>
        <w:t> </w:t>
      </w:r>
      <w:r>
        <w:rPr>
          <w:sz w:val="22"/>
        </w:rPr>
        <w:t>by multiplying the Regulation MWs for the five minute interval by the Regulation Market Capability Clearing Price (RMCCP) and the resource’s actual performance score for that five minute interval. This result is then divided by 12 to determine the five minute interval RMCCP Credit.</w:t>
      </w:r>
    </w:p>
    <w:p>
      <w:pPr>
        <w:pStyle w:val="ListParagraph"/>
        <w:numPr>
          <w:ilvl w:val="4"/>
          <w:numId w:val="30"/>
        </w:numPr>
        <w:tabs>
          <w:tab w:pos="1350" w:val="left" w:leader="none"/>
        </w:tabs>
        <w:spacing w:line="261" w:lineRule="auto" w:before="71" w:after="0"/>
        <w:ind w:left="1350" w:right="1337" w:hanging="238"/>
        <w:jc w:val="left"/>
        <w:rPr>
          <w:rFonts w:ascii="Arial" w:hAnsi="Arial"/>
          <w:i/>
          <w:sz w:val="22"/>
        </w:rPr>
      </w:pPr>
      <w:r>
        <w:rPr>
          <w:rFonts w:ascii="Arial" w:hAnsi="Arial"/>
          <w:i/>
          <w:sz w:val="22"/>
        </w:rPr>
        <w:t>RMCCP</w:t>
      </w:r>
      <w:r>
        <w:rPr>
          <w:rFonts w:ascii="Arial" w:hAnsi="Arial"/>
          <w:i/>
          <w:spacing w:val="-5"/>
          <w:sz w:val="22"/>
        </w:rPr>
        <w:t> </w:t>
      </w:r>
      <w:r>
        <w:rPr>
          <w:rFonts w:ascii="Arial" w:hAnsi="Arial"/>
          <w:i/>
          <w:sz w:val="22"/>
        </w:rPr>
        <w:t>Credit</w:t>
      </w:r>
      <w:r>
        <w:rPr>
          <w:rFonts w:ascii="Arial" w:hAnsi="Arial"/>
          <w:i/>
          <w:spacing w:val="-5"/>
          <w:sz w:val="22"/>
        </w:rPr>
        <w:t> </w:t>
      </w:r>
      <w:r>
        <w:rPr>
          <w:rFonts w:ascii="Arial" w:hAnsi="Arial"/>
          <w:i/>
          <w:sz w:val="22"/>
        </w:rPr>
        <w:t>=</w:t>
      </w:r>
      <w:r>
        <w:rPr>
          <w:rFonts w:ascii="Arial" w:hAnsi="Arial"/>
          <w:i/>
          <w:spacing w:val="-5"/>
          <w:sz w:val="22"/>
        </w:rPr>
        <w:t> </w:t>
      </w:r>
      <w:r>
        <w:rPr>
          <w:rFonts w:ascii="Arial" w:hAnsi="Arial"/>
          <w:i/>
          <w:sz w:val="22"/>
        </w:rPr>
        <w:t>Five</w:t>
      </w:r>
      <w:r>
        <w:rPr>
          <w:rFonts w:ascii="Arial" w:hAnsi="Arial"/>
          <w:i/>
          <w:spacing w:val="-5"/>
          <w:sz w:val="22"/>
        </w:rPr>
        <w:t> </w:t>
      </w:r>
      <w:r>
        <w:rPr>
          <w:rFonts w:ascii="Arial" w:hAnsi="Arial"/>
          <w:i/>
          <w:sz w:val="22"/>
        </w:rPr>
        <w:t>minute</w:t>
      </w:r>
      <w:r>
        <w:rPr>
          <w:rFonts w:ascii="Arial" w:hAnsi="Arial"/>
          <w:i/>
          <w:spacing w:val="-2"/>
          <w:sz w:val="22"/>
        </w:rPr>
        <w:t> </w:t>
      </w:r>
      <w:r>
        <w:rPr>
          <w:rFonts w:ascii="Arial" w:hAnsi="Arial"/>
          <w:i/>
          <w:sz w:val="22"/>
        </w:rPr>
        <w:t>integrated</w:t>
      </w:r>
      <w:r>
        <w:rPr>
          <w:rFonts w:ascii="Arial" w:hAnsi="Arial"/>
          <w:i/>
          <w:spacing w:val="-5"/>
          <w:sz w:val="22"/>
        </w:rPr>
        <w:t> </w:t>
      </w:r>
      <w:r>
        <w:rPr>
          <w:rFonts w:ascii="Arial" w:hAnsi="Arial"/>
          <w:i/>
          <w:sz w:val="22"/>
        </w:rPr>
        <w:t>Regulation</w:t>
      </w:r>
      <w:r>
        <w:rPr>
          <w:rFonts w:ascii="Arial" w:hAnsi="Arial"/>
          <w:i/>
          <w:spacing w:val="-5"/>
          <w:sz w:val="22"/>
        </w:rPr>
        <w:t> </w:t>
      </w:r>
      <w:r>
        <w:rPr>
          <w:rFonts w:ascii="Arial" w:hAnsi="Arial"/>
          <w:i/>
          <w:sz w:val="22"/>
        </w:rPr>
        <w:t>MW</w:t>
      </w:r>
      <w:r>
        <w:rPr>
          <w:rFonts w:ascii="Arial" w:hAnsi="Arial"/>
          <w:i/>
          <w:spacing w:val="-5"/>
          <w:sz w:val="22"/>
        </w:rPr>
        <w:t> </w:t>
      </w:r>
      <w:r>
        <w:rPr>
          <w:rFonts w:ascii="Arial" w:hAnsi="Arial"/>
          <w:i/>
          <w:sz w:val="22"/>
        </w:rPr>
        <w:t>*</w:t>
      </w:r>
      <w:r>
        <w:rPr>
          <w:rFonts w:ascii="Arial" w:hAnsi="Arial"/>
          <w:i/>
          <w:spacing w:val="-3"/>
          <w:sz w:val="22"/>
        </w:rPr>
        <w:t> </w:t>
      </w:r>
      <w:r>
        <w:rPr>
          <w:rFonts w:ascii="Arial" w:hAnsi="Arial"/>
          <w:i/>
          <w:sz w:val="22"/>
        </w:rPr>
        <w:t>Five</w:t>
      </w:r>
      <w:r>
        <w:rPr>
          <w:rFonts w:ascii="Arial" w:hAnsi="Arial"/>
          <w:i/>
          <w:spacing w:val="-5"/>
          <w:sz w:val="22"/>
        </w:rPr>
        <w:t> </w:t>
      </w:r>
      <w:r>
        <w:rPr>
          <w:rFonts w:ascii="Arial" w:hAnsi="Arial"/>
          <w:i/>
          <w:sz w:val="22"/>
        </w:rPr>
        <w:t>minute</w:t>
      </w:r>
      <w:r>
        <w:rPr>
          <w:rFonts w:ascii="Arial" w:hAnsi="Arial"/>
          <w:i/>
          <w:spacing w:val="-5"/>
          <w:sz w:val="22"/>
        </w:rPr>
        <w:t> </w:t>
      </w:r>
      <w:r>
        <w:rPr>
          <w:rFonts w:ascii="Arial" w:hAnsi="Arial"/>
          <w:i/>
          <w:sz w:val="22"/>
        </w:rPr>
        <w:t>Performance Score * Five minute RMCCP / 12)</w:t>
      </w:r>
    </w:p>
    <w:p>
      <w:pPr>
        <w:pStyle w:val="ListParagraph"/>
        <w:numPr>
          <w:ilvl w:val="3"/>
          <w:numId w:val="30"/>
        </w:numPr>
        <w:tabs>
          <w:tab w:pos="853" w:val="left" w:leader="none"/>
          <w:tab w:pos="855" w:val="left" w:leader="none"/>
        </w:tabs>
        <w:spacing w:line="261" w:lineRule="auto" w:before="73" w:after="0"/>
        <w:ind w:left="855" w:right="1178" w:hanging="238"/>
        <w:jc w:val="left"/>
        <w:rPr>
          <w:sz w:val="22"/>
        </w:rPr>
      </w:pPr>
      <w:r>
        <w:rPr>
          <w:sz w:val="22"/>
        </w:rPr>
        <w:t>PJM calculates the five minute RMMCP Credit for each applicable regulating resource by multiplying the Regulation MWs for the five minute interval by the Regulation Market Mileage Clearing Price (RMMCP) for that five minute interval, the mileage ratio, and the resource’s</w:t>
      </w:r>
      <w:r>
        <w:rPr>
          <w:spacing w:val="-4"/>
          <w:sz w:val="22"/>
        </w:rPr>
        <w:t> </w:t>
      </w:r>
      <w:r>
        <w:rPr>
          <w:sz w:val="22"/>
        </w:rPr>
        <w:t>actual</w:t>
      </w:r>
      <w:r>
        <w:rPr>
          <w:spacing w:val="-4"/>
          <w:sz w:val="22"/>
        </w:rPr>
        <w:t> </w:t>
      </w:r>
      <w:r>
        <w:rPr>
          <w:sz w:val="22"/>
        </w:rPr>
        <w:t>performance</w:t>
      </w:r>
      <w:r>
        <w:rPr>
          <w:spacing w:val="-4"/>
          <w:sz w:val="22"/>
        </w:rPr>
        <w:t> </w:t>
      </w:r>
      <w:r>
        <w:rPr>
          <w:sz w:val="22"/>
        </w:rPr>
        <w:t>score</w:t>
      </w:r>
      <w:r>
        <w:rPr>
          <w:spacing w:val="-4"/>
          <w:sz w:val="22"/>
        </w:rPr>
        <w:t> </w:t>
      </w:r>
      <w:r>
        <w:rPr>
          <w:sz w:val="22"/>
        </w:rPr>
        <w:t>for</w:t>
      </w:r>
      <w:r>
        <w:rPr>
          <w:spacing w:val="-2"/>
          <w:sz w:val="22"/>
        </w:rPr>
        <w:t> </w:t>
      </w:r>
      <w:r>
        <w:rPr>
          <w:sz w:val="22"/>
        </w:rPr>
        <w:t>that</w:t>
      </w:r>
      <w:r>
        <w:rPr>
          <w:spacing w:val="-4"/>
          <w:sz w:val="22"/>
        </w:rPr>
        <w:t> </w:t>
      </w:r>
      <w:r>
        <w:rPr>
          <w:sz w:val="22"/>
        </w:rPr>
        <w:t>five</w:t>
      </w:r>
      <w:r>
        <w:rPr>
          <w:spacing w:val="-4"/>
          <w:sz w:val="22"/>
        </w:rPr>
        <w:t> </w:t>
      </w:r>
      <w:r>
        <w:rPr>
          <w:sz w:val="22"/>
        </w:rPr>
        <w:t>minute</w:t>
      </w:r>
      <w:r>
        <w:rPr>
          <w:spacing w:val="-4"/>
          <w:sz w:val="22"/>
        </w:rPr>
        <w:t> </w:t>
      </w:r>
      <w:r>
        <w:rPr>
          <w:sz w:val="22"/>
        </w:rPr>
        <w:t>interval.</w:t>
      </w:r>
      <w:r>
        <w:rPr>
          <w:spacing w:val="-2"/>
          <w:sz w:val="22"/>
        </w:rPr>
        <w:t> </w:t>
      </w:r>
      <w:r>
        <w:rPr>
          <w:sz w:val="22"/>
        </w:rPr>
        <w:t>The</w:t>
      </w:r>
      <w:r>
        <w:rPr>
          <w:spacing w:val="-4"/>
          <w:sz w:val="22"/>
        </w:rPr>
        <w:t> </w:t>
      </w:r>
      <w:r>
        <w:rPr>
          <w:sz w:val="22"/>
        </w:rPr>
        <w:t>result</w:t>
      </w:r>
      <w:r>
        <w:rPr>
          <w:spacing w:val="-4"/>
          <w:sz w:val="22"/>
        </w:rPr>
        <w:t> </w:t>
      </w:r>
      <w:r>
        <w:rPr>
          <w:sz w:val="22"/>
        </w:rPr>
        <w:t>is</w:t>
      </w:r>
      <w:r>
        <w:rPr>
          <w:spacing w:val="-4"/>
          <w:sz w:val="22"/>
        </w:rPr>
        <w:t> </w:t>
      </w:r>
      <w:r>
        <w:rPr>
          <w:sz w:val="22"/>
        </w:rPr>
        <w:t>then</w:t>
      </w:r>
      <w:r>
        <w:rPr>
          <w:spacing w:val="-4"/>
          <w:sz w:val="22"/>
        </w:rPr>
        <w:t> </w:t>
      </w:r>
      <w:r>
        <w:rPr>
          <w:sz w:val="22"/>
        </w:rPr>
        <w:t>divided by 12 to determine the five minute interval RMMCP Credit</w:t>
      </w:r>
    </w:p>
    <w:p>
      <w:pPr>
        <w:pStyle w:val="ListParagraph"/>
        <w:numPr>
          <w:ilvl w:val="4"/>
          <w:numId w:val="30"/>
        </w:numPr>
        <w:tabs>
          <w:tab w:pos="1350" w:val="left" w:leader="none"/>
        </w:tabs>
        <w:spacing w:line="261" w:lineRule="auto" w:before="72" w:after="0"/>
        <w:ind w:left="1350" w:right="1676" w:hanging="238"/>
        <w:jc w:val="left"/>
        <w:rPr>
          <w:sz w:val="22"/>
        </w:rPr>
      </w:pPr>
      <w:r>
        <w:rPr>
          <w:sz w:val="22"/>
        </w:rPr>
        <w:t>Mileage</w:t>
      </w:r>
      <w:r>
        <w:rPr>
          <w:spacing w:val="-4"/>
          <w:sz w:val="22"/>
        </w:rPr>
        <w:t> </w:t>
      </w:r>
      <w:r>
        <w:rPr>
          <w:sz w:val="22"/>
        </w:rPr>
        <w:t>Ratio</w:t>
      </w:r>
      <w:r>
        <w:rPr>
          <w:spacing w:val="-4"/>
          <w:sz w:val="22"/>
        </w:rPr>
        <w:t> </w:t>
      </w:r>
      <w:r>
        <w:rPr>
          <w:sz w:val="22"/>
        </w:rPr>
        <w:t>=</w:t>
      </w:r>
      <w:r>
        <w:rPr>
          <w:spacing w:val="-4"/>
          <w:sz w:val="22"/>
        </w:rPr>
        <w:t> </w:t>
      </w:r>
      <w:r>
        <w:rPr>
          <w:sz w:val="22"/>
        </w:rPr>
        <w:t>Five</w:t>
      </w:r>
      <w:r>
        <w:rPr>
          <w:spacing w:val="-4"/>
          <w:sz w:val="22"/>
        </w:rPr>
        <w:t> </w:t>
      </w:r>
      <w:r>
        <w:rPr>
          <w:sz w:val="22"/>
        </w:rPr>
        <w:t>minute</w:t>
      </w:r>
      <w:r>
        <w:rPr>
          <w:spacing w:val="-2"/>
          <w:sz w:val="22"/>
        </w:rPr>
        <w:t> </w:t>
      </w:r>
      <w:r>
        <w:rPr>
          <w:sz w:val="22"/>
        </w:rPr>
        <w:t>actual</w:t>
      </w:r>
      <w:r>
        <w:rPr>
          <w:spacing w:val="-4"/>
          <w:sz w:val="22"/>
        </w:rPr>
        <w:t> </w:t>
      </w:r>
      <w:r>
        <w:rPr>
          <w:sz w:val="22"/>
        </w:rPr>
        <w:t>requested</w:t>
      </w:r>
      <w:r>
        <w:rPr>
          <w:spacing w:val="-4"/>
          <w:sz w:val="22"/>
        </w:rPr>
        <w:t> </w:t>
      </w:r>
      <w:r>
        <w:rPr>
          <w:sz w:val="22"/>
        </w:rPr>
        <w:t>mileage</w:t>
      </w:r>
      <w:r>
        <w:rPr>
          <w:spacing w:val="-4"/>
          <w:sz w:val="22"/>
        </w:rPr>
        <w:t> </w:t>
      </w:r>
      <w:r>
        <w:rPr>
          <w:sz w:val="22"/>
        </w:rPr>
        <w:t>for</w:t>
      </w:r>
      <w:r>
        <w:rPr>
          <w:spacing w:val="-4"/>
          <w:sz w:val="22"/>
        </w:rPr>
        <w:t> </w:t>
      </w:r>
      <w:r>
        <w:rPr>
          <w:sz w:val="22"/>
        </w:rPr>
        <w:t>the</w:t>
      </w:r>
      <w:r>
        <w:rPr>
          <w:spacing w:val="-2"/>
          <w:sz w:val="22"/>
        </w:rPr>
        <w:t> </w:t>
      </w:r>
      <w:r>
        <w:rPr>
          <w:sz w:val="22"/>
        </w:rPr>
        <w:t>Regulation</w:t>
      </w:r>
      <w:r>
        <w:rPr>
          <w:spacing w:val="-4"/>
          <w:sz w:val="22"/>
        </w:rPr>
        <w:t> </w:t>
      </w:r>
      <w:r>
        <w:rPr>
          <w:sz w:val="22"/>
        </w:rPr>
        <w:t>control signal / Daily historic requested mileage for the Regulation control signal</w:t>
      </w:r>
    </w:p>
    <w:p>
      <w:pPr>
        <w:pStyle w:val="ListParagraph"/>
        <w:numPr>
          <w:ilvl w:val="4"/>
          <w:numId w:val="30"/>
        </w:numPr>
        <w:tabs>
          <w:tab w:pos="1350" w:val="left" w:leader="none"/>
        </w:tabs>
        <w:spacing w:line="261" w:lineRule="auto" w:before="73" w:after="0"/>
        <w:ind w:left="1350" w:right="1313" w:hanging="238"/>
        <w:jc w:val="left"/>
        <w:rPr>
          <w:rFonts w:ascii="Arial" w:hAnsi="Arial"/>
          <w:i/>
          <w:sz w:val="22"/>
        </w:rPr>
      </w:pPr>
      <w:r>
        <w:rPr>
          <w:rFonts w:ascii="Arial" w:hAnsi="Arial"/>
          <w:i/>
          <w:sz w:val="22"/>
        </w:rPr>
        <w:t>RMMCP</w:t>
      </w:r>
      <w:r>
        <w:rPr>
          <w:rFonts w:ascii="Arial" w:hAnsi="Arial"/>
          <w:i/>
          <w:spacing w:val="-5"/>
          <w:sz w:val="22"/>
        </w:rPr>
        <w:t> </w:t>
      </w:r>
      <w:r>
        <w:rPr>
          <w:rFonts w:ascii="Arial" w:hAnsi="Arial"/>
          <w:i/>
          <w:sz w:val="22"/>
        </w:rPr>
        <w:t>Credit</w:t>
      </w:r>
      <w:r>
        <w:rPr>
          <w:rFonts w:ascii="Arial" w:hAnsi="Arial"/>
          <w:i/>
          <w:spacing w:val="-5"/>
          <w:sz w:val="22"/>
        </w:rPr>
        <w:t> </w:t>
      </w:r>
      <w:r>
        <w:rPr>
          <w:rFonts w:ascii="Arial" w:hAnsi="Arial"/>
          <w:i/>
          <w:sz w:val="22"/>
        </w:rPr>
        <w:t>=</w:t>
      </w:r>
      <w:r>
        <w:rPr>
          <w:rFonts w:ascii="Arial" w:hAnsi="Arial"/>
          <w:i/>
          <w:spacing w:val="-5"/>
          <w:sz w:val="22"/>
        </w:rPr>
        <w:t> </w:t>
      </w:r>
      <w:r>
        <w:rPr>
          <w:rFonts w:ascii="Arial" w:hAnsi="Arial"/>
          <w:i/>
          <w:sz w:val="22"/>
        </w:rPr>
        <w:t>Five</w:t>
      </w:r>
      <w:r>
        <w:rPr>
          <w:rFonts w:ascii="Arial" w:hAnsi="Arial"/>
          <w:i/>
          <w:spacing w:val="-5"/>
          <w:sz w:val="22"/>
        </w:rPr>
        <w:t> </w:t>
      </w:r>
      <w:r>
        <w:rPr>
          <w:rFonts w:ascii="Arial" w:hAnsi="Arial"/>
          <w:i/>
          <w:sz w:val="22"/>
        </w:rPr>
        <w:t>minute</w:t>
      </w:r>
      <w:r>
        <w:rPr>
          <w:rFonts w:ascii="Arial" w:hAnsi="Arial"/>
          <w:i/>
          <w:spacing w:val="-2"/>
          <w:sz w:val="22"/>
        </w:rPr>
        <w:t> </w:t>
      </w:r>
      <w:r>
        <w:rPr>
          <w:rFonts w:ascii="Arial" w:hAnsi="Arial"/>
          <w:i/>
          <w:sz w:val="22"/>
        </w:rPr>
        <w:t>integrated</w:t>
      </w:r>
      <w:r>
        <w:rPr>
          <w:rFonts w:ascii="Arial" w:hAnsi="Arial"/>
          <w:i/>
          <w:spacing w:val="-5"/>
          <w:sz w:val="22"/>
        </w:rPr>
        <w:t> </w:t>
      </w:r>
      <w:r>
        <w:rPr>
          <w:rFonts w:ascii="Arial" w:hAnsi="Arial"/>
          <w:i/>
          <w:sz w:val="22"/>
        </w:rPr>
        <w:t>Regulation</w:t>
      </w:r>
      <w:r>
        <w:rPr>
          <w:rFonts w:ascii="Arial" w:hAnsi="Arial"/>
          <w:i/>
          <w:spacing w:val="-5"/>
          <w:sz w:val="22"/>
        </w:rPr>
        <w:t> </w:t>
      </w:r>
      <w:r>
        <w:rPr>
          <w:rFonts w:ascii="Arial" w:hAnsi="Arial"/>
          <w:i/>
          <w:sz w:val="22"/>
        </w:rPr>
        <w:t>MW</w:t>
      </w:r>
      <w:r>
        <w:rPr>
          <w:rFonts w:ascii="Arial" w:hAnsi="Arial"/>
          <w:i/>
          <w:spacing w:val="-5"/>
          <w:sz w:val="22"/>
        </w:rPr>
        <w:t> </w:t>
      </w:r>
      <w:r>
        <w:rPr>
          <w:rFonts w:ascii="Arial" w:hAnsi="Arial"/>
          <w:i/>
          <w:sz w:val="22"/>
        </w:rPr>
        <w:t>*</w:t>
      </w:r>
      <w:r>
        <w:rPr>
          <w:rFonts w:ascii="Arial" w:hAnsi="Arial"/>
          <w:i/>
          <w:spacing w:val="-3"/>
          <w:sz w:val="22"/>
        </w:rPr>
        <w:t> </w:t>
      </w:r>
      <w:r>
        <w:rPr>
          <w:rFonts w:ascii="Arial" w:hAnsi="Arial"/>
          <w:i/>
          <w:sz w:val="22"/>
        </w:rPr>
        <w:t>Five</w:t>
      </w:r>
      <w:r>
        <w:rPr>
          <w:rFonts w:ascii="Arial" w:hAnsi="Arial"/>
          <w:i/>
          <w:spacing w:val="-5"/>
          <w:sz w:val="22"/>
        </w:rPr>
        <w:t> </w:t>
      </w:r>
      <w:r>
        <w:rPr>
          <w:rFonts w:ascii="Arial" w:hAnsi="Arial"/>
          <w:i/>
          <w:sz w:val="22"/>
        </w:rPr>
        <w:t>minute</w:t>
      </w:r>
      <w:r>
        <w:rPr>
          <w:rFonts w:ascii="Arial" w:hAnsi="Arial"/>
          <w:i/>
          <w:spacing w:val="-5"/>
          <w:sz w:val="22"/>
        </w:rPr>
        <w:t> </w:t>
      </w:r>
      <w:r>
        <w:rPr>
          <w:rFonts w:ascii="Arial" w:hAnsi="Arial"/>
          <w:i/>
          <w:sz w:val="22"/>
        </w:rPr>
        <w:t>Performance Score * Mileage Ratio * Five minute RMMCP / 12</w:t>
      </w:r>
    </w:p>
    <w:p>
      <w:pPr>
        <w:pStyle w:val="BodyText"/>
        <w:spacing w:before="120"/>
        <w:ind w:left="0"/>
        <w:rPr>
          <w:rFonts w:ascii="Arial"/>
          <w:i/>
        </w:rPr>
      </w:pPr>
    </w:p>
    <w:p>
      <w:pPr>
        <w:pStyle w:val="Heading3"/>
        <w:numPr>
          <w:ilvl w:val="2"/>
          <w:numId w:val="31"/>
        </w:numPr>
        <w:tabs>
          <w:tab w:pos="940" w:val="left" w:leader="none"/>
        </w:tabs>
        <w:spacing w:line="240" w:lineRule="auto" w:before="1" w:after="0"/>
        <w:ind w:left="940" w:right="0" w:hanging="580"/>
        <w:jc w:val="left"/>
      </w:pPr>
      <w:bookmarkStart w:name="4.2.2 Regulation Lost Opportunity Cost C" w:id="85"/>
      <w:bookmarkEnd w:id="85"/>
      <w:r>
        <w:rPr>
          <w:b w:val="0"/>
        </w:rPr>
      </w:r>
      <w:r>
        <w:rPr>
          <w:color w:val="013466"/>
        </w:rPr>
        <w:t>Regulation</w:t>
      </w:r>
      <w:r>
        <w:rPr>
          <w:color w:val="013466"/>
          <w:spacing w:val="43"/>
        </w:rPr>
        <w:t> </w:t>
      </w:r>
      <w:r>
        <w:rPr>
          <w:color w:val="013466"/>
        </w:rPr>
        <w:t>Lost</w:t>
      </w:r>
      <w:r>
        <w:rPr>
          <w:color w:val="013466"/>
          <w:spacing w:val="41"/>
        </w:rPr>
        <w:t> </w:t>
      </w:r>
      <w:r>
        <w:rPr>
          <w:color w:val="013466"/>
        </w:rPr>
        <w:t>Opportunity</w:t>
      </w:r>
      <w:r>
        <w:rPr>
          <w:color w:val="013466"/>
          <w:spacing w:val="44"/>
        </w:rPr>
        <w:t> </w:t>
      </w:r>
      <w:r>
        <w:rPr>
          <w:color w:val="013466"/>
        </w:rPr>
        <w:t>Cost</w:t>
      </w:r>
      <w:r>
        <w:rPr>
          <w:color w:val="013466"/>
          <w:spacing w:val="41"/>
        </w:rPr>
        <w:t> </w:t>
      </w:r>
      <w:r>
        <w:rPr>
          <w:color w:val="013466"/>
          <w:spacing w:val="-2"/>
        </w:rPr>
        <w:t>Credit</w:t>
      </w:r>
    </w:p>
    <w:p>
      <w:pPr>
        <w:pStyle w:val="BodyText"/>
        <w:spacing w:line="261" w:lineRule="auto" w:before="22"/>
        <w:ind w:left="360" w:right="1078"/>
      </w:pPr>
      <w:r>
        <w:rPr/>
        <w:t>Lost opportunity cost credits for Regulation are calculated for the Regulation intra-commitment intervals</w:t>
      </w:r>
      <w:r>
        <w:rPr>
          <w:spacing w:val="-5"/>
        </w:rPr>
        <w:t> </w:t>
      </w:r>
      <w:r>
        <w:rPr/>
        <w:t>and</w:t>
      </w:r>
      <w:r>
        <w:rPr>
          <w:spacing w:val="-5"/>
        </w:rPr>
        <w:t> </w:t>
      </w:r>
      <w:r>
        <w:rPr/>
        <w:t>shoulder</w:t>
      </w:r>
      <w:r>
        <w:rPr>
          <w:spacing w:val="-5"/>
        </w:rPr>
        <w:t> </w:t>
      </w:r>
      <w:r>
        <w:rPr/>
        <w:t>intervals.</w:t>
      </w:r>
      <w:r>
        <w:rPr>
          <w:spacing w:val="-5"/>
        </w:rPr>
        <w:t> </w:t>
      </w:r>
      <w:r>
        <w:rPr/>
        <w:t>For</w:t>
      </w:r>
      <w:r>
        <w:rPr>
          <w:spacing w:val="-2"/>
        </w:rPr>
        <w:t> </w:t>
      </w:r>
      <w:r>
        <w:rPr/>
        <w:t>resources</w:t>
      </w:r>
      <w:r>
        <w:rPr>
          <w:spacing w:val="-5"/>
        </w:rPr>
        <w:t> </w:t>
      </w:r>
      <w:r>
        <w:rPr/>
        <w:t>supplying</w:t>
      </w:r>
      <w:r>
        <w:rPr>
          <w:spacing w:val="-5"/>
        </w:rPr>
        <w:t> </w:t>
      </w:r>
      <w:r>
        <w:rPr/>
        <w:t>pool-scheduled</w:t>
      </w:r>
      <w:r>
        <w:rPr>
          <w:spacing w:val="-5"/>
        </w:rPr>
        <w:t> </w:t>
      </w:r>
      <w:r>
        <w:rPr/>
        <w:t>Regulation,</w:t>
      </w:r>
      <w:r>
        <w:rPr>
          <w:spacing w:val="-3"/>
        </w:rPr>
        <w:t> </w:t>
      </w:r>
      <w:r>
        <w:rPr/>
        <w:t>PJM</w:t>
      </w:r>
      <w:r>
        <w:rPr>
          <w:spacing w:val="-5"/>
        </w:rPr>
        <w:t> </w:t>
      </w:r>
      <w:r>
        <w:rPr/>
        <w:t>sums the resource’s Regulation offer and opportunity costs, including shoulder intervals’ opportunity costs, then compares it to its 5-minute Regulation Clearing Price credits. If the resulting amount is</w:t>
      </w:r>
      <w:r>
        <w:rPr>
          <w:spacing w:val="-3"/>
        </w:rPr>
        <w:t> </w:t>
      </w:r>
      <w:r>
        <w:rPr/>
        <w:t>positive,</w:t>
      </w:r>
      <w:r>
        <w:rPr>
          <w:spacing w:val="-3"/>
        </w:rPr>
        <w:t> </w:t>
      </w:r>
      <w:r>
        <w:rPr/>
        <w:t>then</w:t>
      </w:r>
      <w:r>
        <w:rPr>
          <w:spacing w:val="-3"/>
        </w:rPr>
        <w:t> </w:t>
      </w:r>
      <w:r>
        <w:rPr/>
        <w:t>Lost</w:t>
      </w:r>
      <w:r>
        <w:rPr>
          <w:spacing w:val="-3"/>
        </w:rPr>
        <w:t> </w:t>
      </w:r>
      <w:r>
        <w:rPr/>
        <w:t>Opportunity Cost</w:t>
      </w:r>
      <w:r>
        <w:rPr>
          <w:spacing w:val="-3"/>
        </w:rPr>
        <w:t> </w:t>
      </w:r>
      <w:r>
        <w:rPr/>
        <w:t>credits</w:t>
      </w:r>
      <w:r>
        <w:rPr>
          <w:spacing w:val="-3"/>
        </w:rPr>
        <w:t> </w:t>
      </w:r>
      <w:r>
        <w:rPr/>
        <w:t>are</w:t>
      </w:r>
      <w:r>
        <w:rPr>
          <w:spacing w:val="-3"/>
        </w:rPr>
        <w:t> </w:t>
      </w:r>
      <w:r>
        <w:rPr/>
        <w:t>calculated,</w:t>
      </w:r>
      <w:r>
        <w:rPr>
          <w:spacing w:val="-3"/>
        </w:rPr>
        <w:t> </w:t>
      </w:r>
      <w:r>
        <w:rPr/>
        <w:t>however, if</w:t>
      </w:r>
      <w:r>
        <w:rPr>
          <w:spacing w:val="-3"/>
        </w:rPr>
        <w:t> </w:t>
      </w:r>
      <w:r>
        <w:rPr/>
        <w:t>the</w:t>
      </w:r>
      <w:r>
        <w:rPr>
          <w:spacing w:val="-3"/>
        </w:rPr>
        <w:t> </w:t>
      </w:r>
      <w:r>
        <w:rPr/>
        <w:t>resulting</w:t>
      </w:r>
      <w:r>
        <w:rPr>
          <w:spacing w:val="-3"/>
        </w:rPr>
        <w:t> </w:t>
      </w:r>
      <w:r>
        <w:rPr/>
        <w:t>amount</w:t>
      </w:r>
      <w:r>
        <w:rPr>
          <w:spacing w:val="-3"/>
        </w:rPr>
        <w:t> </w:t>
      </w:r>
      <w:r>
        <w:rPr/>
        <w:t>is negative, then the Lost Opportunity Cost credit is $0. Resources supplying self-scheduled Regulation are not eligible for Lost Opportunity Cost credits. Opportunity costs for Economic Load Response resources and Regulation only resources are zero. Any resource with a five</w:t>
      </w:r>
    </w:p>
    <w:p>
      <w:pPr>
        <w:pStyle w:val="BodyText"/>
        <w:spacing w:after="0" w:line="261" w:lineRule="auto"/>
        <w:sectPr>
          <w:pgSz w:w="12240" w:h="15840"/>
          <w:pgMar w:header="142" w:footer="1016" w:top="1440" w:bottom="1200" w:left="1080" w:right="360"/>
        </w:sectPr>
      </w:pPr>
    </w:p>
    <w:p>
      <w:pPr>
        <w:pStyle w:val="BodyText"/>
        <w:spacing w:before="186"/>
        <w:ind w:left="0"/>
      </w:pPr>
    </w:p>
    <w:p>
      <w:pPr>
        <w:pStyle w:val="BodyText"/>
        <w:spacing w:line="261" w:lineRule="auto" w:before="0"/>
        <w:ind w:left="360" w:right="1194"/>
      </w:pPr>
      <w:r>
        <w:rPr/>
        <w:t>minute</w:t>
      </w:r>
      <w:r>
        <w:rPr>
          <w:spacing w:val="-4"/>
        </w:rPr>
        <w:t> </w:t>
      </w:r>
      <w:r>
        <w:rPr/>
        <w:t>performance</w:t>
      </w:r>
      <w:r>
        <w:rPr>
          <w:spacing w:val="-5"/>
        </w:rPr>
        <w:t> </w:t>
      </w:r>
      <w:r>
        <w:rPr/>
        <w:t>score</w:t>
      </w:r>
      <w:r>
        <w:rPr>
          <w:spacing w:val="-4"/>
        </w:rPr>
        <w:t> </w:t>
      </w:r>
      <w:r>
        <w:rPr/>
        <w:t>below</w:t>
      </w:r>
      <w:r>
        <w:rPr>
          <w:spacing w:val="-5"/>
        </w:rPr>
        <w:t> </w:t>
      </w:r>
      <w:r>
        <w:rPr/>
        <w:t>25%</w:t>
      </w:r>
      <w:r>
        <w:rPr>
          <w:spacing w:val="-4"/>
        </w:rPr>
        <w:t> </w:t>
      </w:r>
      <w:r>
        <w:rPr/>
        <w:t>receives</w:t>
      </w:r>
      <w:r>
        <w:rPr>
          <w:spacing w:val="-2"/>
        </w:rPr>
        <w:t> </w:t>
      </w:r>
      <w:r>
        <w:rPr/>
        <w:t>zero</w:t>
      </w:r>
      <w:r>
        <w:rPr>
          <w:spacing w:val="-4"/>
        </w:rPr>
        <w:t> </w:t>
      </w:r>
      <w:r>
        <w:rPr/>
        <w:t>Regulation</w:t>
      </w:r>
      <w:r>
        <w:rPr>
          <w:spacing w:val="-5"/>
        </w:rPr>
        <w:t> </w:t>
      </w:r>
      <w:r>
        <w:rPr/>
        <w:t>Lost</w:t>
      </w:r>
      <w:r>
        <w:rPr>
          <w:spacing w:val="-4"/>
        </w:rPr>
        <w:t> </w:t>
      </w:r>
      <w:r>
        <w:rPr/>
        <w:t>Opportunity</w:t>
      </w:r>
      <w:r>
        <w:rPr>
          <w:spacing w:val="-2"/>
        </w:rPr>
        <w:t> </w:t>
      </w:r>
      <w:r>
        <w:rPr/>
        <w:t>Cost</w:t>
      </w:r>
      <w:r>
        <w:rPr>
          <w:spacing w:val="-4"/>
        </w:rPr>
        <w:t> </w:t>
      </w:r>
      <w:r>
        <w:rPr/>
        <w:t>Credits for that five minute interval.</w:t>
      </w:r>
    </w:p>
    <w:p>
      <w:pPr>
        <w:pStyle w:val="BodyText"/>
        <w:spacing w:line="261" w:lineRule="auto" w:before="225"/>
        <w:ind w:left="360" w:right="1078"/>
      </w:pPr>
      <w:r>
        <w:rPr/>
        <w:t>Lost</w:t>
      </w:r>
      <w:r>
        <w:rPr>
          <w:spacing w:val="-4"/>
        </w:rPr>
        <w:t> </w:t>
      </w:r>
      <w:r>
        <w:rPr/>
        <w:t>Opportunity</w:t>
      </w:r>
      <w:r>
        <w:rPr>
          <w:spacing w:val="-4"/>
        </w:rPr>
        <w:t> </w:t>
      </w:r>
      <w:r>
        <w:rPr/>
        <w:t>Cost</w:t>
      </w:r>
      <w:r>
        <w:rPr>
          <w:spacing w:val="-4"/>
        </w:rPr>
        <w:t> </w:t>
      </w:r>
      <w:r>
        <w:rPr/>
        <w:t>Credit</w:t>
      </w:r>
      <w:r>
        <w:rPr>
          <w:spacing w:val="-3"/>
        </w:rPr>
        <w:t> </w:t>
      </w:r>
      <w:r>
        <w:rPr/>
        <w:t>=</w:t>
      </w:r>
      <w:r>
        <w:rPr>
          <w:spacing w:val="-4"/>
        </w:rPr>
        <w:t> </w:t>
      </w:r>
      <w:r>
        <w:rPr/>
        <w:t>Max</w:t>
      </w:r>
      <w:r>
        <w:rPr>
          <w:spacing w:val="-4"/>
        </w:rPr>
        <w:t> </w:t>
      </w:r>
      <w:r>
        <w:rPr/>
        <w:t>{((Regulation</w:t>
      </w:r>
      <w:r>
        <w:rPr>
          <w:spacing w:val="-4"/>
        </w:rPr>
        <w:t> </w:t>
      </w:r>
      <w:r>
        <w:rPr/>
        <w:t>Offer</w:t>
      </w:r>
      <w:r>
        <w:rPr>
          <w:spacing w:val="-2"/>
        </w:rPr>
        <w:t> </w:t>
      </w:r>
      <w:r>
        <w:rPr/>
        <w:t>+</w:t>
      </w:r>
      <w:r>
        <w:rPr>
          <w:spacing w:val="-4"/>
        </w:rPr>
        <w:t> </w:t>
      </w:r>
      <w:r>
        <w:rPr/>
        <w:t>Intra-Commitment</w:t>
      </w:r>
      <w:r>
        <w:rPr>
          <w:spacing w:val="-4"/>
        </w:rPr>
        <w:t> </w:t>
      </w:r>
      <w:r>
        <w:rPr/>
        <w:t>Opportunity</w:t>
      </w:r>
      <w:r>
        <w:rPr>
          <w:spacing w:val="-2"/>
        </w:rPr>
        <w:t> </w:t>
      </w:r>
      <w:r>
        <w:rPr/>
        <w:t>Cost</w:t>
      </w:r>
      <w:r>
        <w:rPr>
          <w:spacing w:val="-4"/>
        </w:rPr>
        <w:t> </w:t>
      </w:r>
      <w:r>
        <w:rPr/>
        <w:t>+ Shoulder Interval Opportunity Cost) / 12) – Regulation Clearing Price Credit ,0}</w:t>
      </w:r>
    </w:p>
    <w:p>
      <w:pPr>
        <w:pStyle w:val="BodyText"/>
        <w:spacing w:before="121"/>
        <w:ind w:left="0"/>
      </w:pPr>
    </w:p>
    <w:p>
      <w:pPr>
        <w:pStyle w:val="Heading3"/>
        <w:numPr>
          <w:ilvl w:val="3"/>
          <w:numId w:val="31"/>
        </w:numPr>
        <w:tabs>
          <w:tab w:pos="1133" w:val="left" w:leader="none"/>
        </w:tabs>
        <w:spacing w:line="240" w:lineRule="auto" w:before="0" w:after="0"/>
        <w:ind w:left="1133" w:right="0" w:hanging="773"/>
        <w:jc w:val="left"/>
      </w:pPr>
      <w:bookmarkStart w:name="4.2.2.1 Intra-Commitment Opportunity Cos" w:id="86"/>
      <w:bookmarkEnd w:id="86"/>
      <w:r>
        <w:rPr>
          <w:b w:val="0"/>
        </w:rPr>
      </w:r>
      <w:r>
        <w:rPr>
          <w:color w:val="013466"/>
        </w:rPr>
        <w:t>Intra-Commitment</w:t>
      </w:r>
      <w:r>
        <w:rPr>
          <w:color w:val="013466"/>
          <w:spacing w:val="76"/>
        </w:rPr>
        <w:t> </w:t>
      </w:r>
      <w:r>
        <w:rPr>
          <w:color w:val="013466"/>
        </w:rPr>
        <w:t>Opportunity</w:t>
      </w:r>
      <w:r>
        <w:rPr>
          <w:color w:val="013466"/>
          <w:spacing w:val="72"/>
        </w:rPr>
        <w:t> </w:t>
      </w:r>
      <w:r>
        <w:rPr>
          <w:color w:val="013466"/>
          <w:spacing w:val="-4"/>
        </w:rPr>
        <w:t>Cost</w:t>
      </w:r>
    </w:p>
    <w:p>
      <w:pPr>
        <w:pStyle w:val="BodyText"/>
        <w:spacing w:line="261" w:lineRule="auto" w:before="22"/>
        <w:ind w:left="360" w:right="1426"/>
      </w:pPr>
      <w:r>
        <w:rPr/>
        <w:t>The five minute opportunity costs calculated as part of the real-time pricing algorithm as adjusted</w:t>
      </w:r>
      <w:r>
        <w:rPr>
          <w:spacing w:val="-4"/>
        </w:rPr>
        <w:t> </w:t>
      </w:r>
      <w:r>
        <w:rPr/>
        <w:t>by</w:t>
      </w:r>
      <w:r>
        <w:rPr>
          <w:spacing w:val="-4"/>
        </w:rPr>
        <w:t> </w:t>
      </w:r>
      <w:r>
        <w:rPr/>
        <w:t>the</w:t>
      </w:r>
      <w:r>
        <w:rPr>
          <w:spacing w:val="-4"/>
        </w:rPr>
        <w:t> </w:t>
      </w:r>
      <w:r>
        <w:rPr/>
        <w:t>applicable</w:t>
      </w:r>
      <w:r>
        <w:rPr>
          <w:spacing w:val="-4"/>
        </w:rPr>
        <w:t> </w:t>
      </w:r>
      <w:r>
        <w:rPr/>
        <w:t>performance</w:t>
      </w:r>
      <w:r>
        <w:rPr>
          <w:spacing w:val="-1"/>
        </w:rPr>
        <w:t> </w:t>
      </w:r>
      <w:r>
        <w:rPr/>
        <w:t>score</w:t>
      </w:r>
      <w:r>
        <w:rPr>
          <w:spacing w:val="-4"/>
        </w:rPr>
        <w:t> </w:t>
      </w:r>
      <w:r>
        <w:rPr/>
        <w:t>are</w:t>
      </w:r>
      <w:r>
        <w:rPr>
          <w:spacing w:val="-4"/>
        </w:rPr>
        <w:t> </w:t>
      </w:r>
      <w:r>
        <w:rPr/>
        <w:t>used</w:t>
      </w:r>
      <w:r>
        <w:rPr>
          <w:spacing w:val="-4"/>
        </w:rPr>
        <w:t> </w:t>
      </w:r>
      <w:r>
        <w:rPr/>
        <w:t>in</w:t>
      </w:r>
      <w:r>
        <w:rPr>
          <w:spacing w:val="-4"/>
        </w:rPr>
        <w:t> </w:t>
      </w:r>
      <w:r>
        <w:rPr/>
        <w:t>the</w:t>
      </w:r>
      <w:r>
        <w:rPr>
          <w:spacing w:val="-4"/>
        </w:rPr>
        <w:t> </w:t>
      </w:r>
      <w:r>
        <w:rPr/>
        <w:t>settlement</w:t>
      </w:r>
      <w:r>
        <w:rPr>
          <w:spacing w:val="-1"/>
        </w:rPr>
        <w:t> </w:t>
      </w:r>
      <w:r>
        <w:rPr/>
        <w:t>calculation</w:t>
      </w:r>
      <w:r>
        <w:rPr>
          <w:spacing w:val="-4"/>
        </w:rPr>
        <w:t> </w:t>
      </w:r>
      <w:r>
        <w:rPr/>
        <w:t>for</w:t>
      </w:r>
      <w:r>
        <w:rPr>
          <w:spacing w:val="-4"/>
        </w:rPr>
        <w:t> </w:t>
      </w:r>
      <w:r>
        <w:rPr/>
        <w:t>intra-commitment opportunity costs.</w:t>
      </w:r>
    </w:p>
    <w:p>
      <w:pPr>
        <w:pStyle w:val="BodyText"/>
        <w:spacing w:line="261" w:lineRule="auto" w:before="224"/>
        <w:ind w:left="360" w:right="1078"/>
      </w:pPr>
      <w:r>
        <w:rPr/>
        <w:t>Since</w:t>
      </w:r>
      <w:r>
        <w:rPr>
          <w:spacing w:val="-2"/>
        </w:rPr>
        <w:t> </w:t>
      </w:r>
      <w:r>
        <w:rPr/>
        <w:t>hydro</w:t>
      </w:r>
      <w:r>
        <w:rPr>
          <w:spacing w:val="-2"/>
        </w:rPr>
        <w:t> </w:t>
      </w:r>
      <w:r>
        <w:rPr/>
        <w:t>units</w:t>
      </w:r>
      <w:r>
        <w:rPr>
          <w:spacing w:val="-2"/>
        </w:rPr>
        <w:t> </w:t>
      </w:r>
      <w:r>
        <w:rPr/>
        <w:t>operate</w:t>
      </w:r>
      <w:r>
        <w:rPr>
          <w:spacing w:val="-2"/>
        </w:rPr>
        <w:t> </w:t>
      </w:r>
      <w:r>
        <w:rPr/>
        <w:t>on a</w:t>
      </w:r>
      <w:r>
        <w:rPr>
          <w:spacing w:val="-2"/>
        </w:rPr>
        <w:t> </w:t>
      </w:r>
      <w:r>
        <w:rPr/>
        <w:t>schedule</w:t>
      </w:r>
      <w:r>
        <w:rPr>
          <w:spacing w:val="-2"/>
        </w:rPr>
        <w:t> </w:t>
      </w:r>
      <w:r>
        <w:rPr/>
        <w:t>and</w:t>
      </w:r>
      <w:r>
        <w:rPr>
          <w:spacing w:val="-2"/>
        </w:rPr>
        <w:t> </w:t>
      </w:r>
      <w:r>
        <w:rPr/>
        <w:t>do</w:t>
      </w:r>
      <w:r>
        <w:rPr>
          <w:spacing w:val="-2"/>
        </w:rPr>
        <w:t> </w:t>
      </w:r>
      <w:r>
        <w:rPr/>
        <w:t>not</w:t>
      </w:r>
      <w:r>
        <w:rPr>
          <w:spacing w:val="-2"/>
        </w:rPr>
        <w:t> </w:t>
      </w:r>
      <w:r>
        <w:rPr/>
        <w:t>have</w:t>
      </w:r>
      <w:r>
        <w:rPr>
          <w:spacing w:val="-2"/>
        </w:rPr>
        <w:t> </w:t>
      </w:r>
      <w:r>
        <w:rPr/>
        <w:t>an energy</w:t>
      </w:r>
      <w:r>
        <w:rPr>
          <w:spacing w:val="-2"/>
        </w:rPr>
        <w:t> </w:t>
      </w:r>
      <w:r>
        <w:rPr/>
        <w:t>bid,</w:t>
      </w:r>
      <w:r>
        <w:rPr>
          <w:spacing w:val="-2"/>
        </w:rPr>
        <w:t> </w:t>
      </w:r>
      <w:r>
        <w:rPr/>
        <w:t>opportunity</w:t>
      </w:r>
      <w:r>
        <w:rPr>
          <w:spacing w:val="-2"/>
        </w:rPr>
        <w:t> </w:t>
      </w:r>
      <w:r>
        <w:rPr/>
        <w:t>costs</w:t>
      </w:r>
      <w:r>
        <w:rPr>
          <w:spacing w:val="-2"/>
        </w:rPr>
        <w:t> </w:t>
      </w:r>
      <w:r>
        <w:rPr/>
        <w:t>for these</w:t>
      </w:r>
      <w:r>
        <w:rPr>
          <w:spacing w:val="-3"/>
        </w:rPr>
        <w:t> </w:t>
      </w:r>
      <w:r>
        <w:rPr/>
        <w:t>units</w:t>
      </w:r>
      <w:r>
        <w:rPr>
          <w:spacing w:val="-3"/>
        </w:rPr>
        <w:t> </w:t>
      </w:r>
      <w:r>
        <w:rPr/>
        <w:t>are</w:t>
      </w:r>
      <w:r>
        <w:rPr>
          <w:spacing w:val="-3"/>
        </w:rPr>
        <w:t> </w:t>
      </w:r>
      <w:r>
        <w:rPr/>
        <w:t>calculated</w:t>
      </w:r>
      <w:r>
        <w:rPr>
          <w:spacing w:val="-3"/>
        </w:rPr>
        <w:t> </w:t>
      </w:r>
      <w:r>
        <w:rPr/>
        <w:t>using</w:t>
      </w:r>
      <w:r>
        <w:rPr>
          <w:spacing w:val="-1"/>
        </w:rPr>
        <w:t> </w:t>
      </w:r>
      <w:r>
        <w:rPr/>
        <w:t>the</w:t>
      </w:r>
      <w:r>
        <w:rPr>
          <w:spacing w:val="-3"/>
        </w:rPr>
        <w:t> </w:t>
      </w:r>
      <w:r>
        <w:rPr/>
        <w:t>average</w:t>
      </w:r>
      <w:r>
        <w:rPr>
          <w:spacing w:val="-3"/>
        </w:rPr>
        <w:t> </w:t>
      </w:r>
      <w:r>
        <w:rPr/>
        <w:t>of</w:t>
      </w:r>
      <w:r>
        <w:rPr>
          <w:spacing w:val="-3"/>
        </w:rPr>
        <w:t> </w:t>
      </w:r>
      <w:r>
        <w:rPr/>
        <w:t>the</w:t>
      </w:r>
      <w:r>
        <w:rPr>
          <w:spacing w:val="-3"/>
        </w:rPr>
        <w:t> </w:t>
      </w:r>
      <w:r>
        <w:rPr/>
        <w:t>real-time</w:t>
      </w:r>
      <w:r>
        <w:rPr>
          <w:spacing w:val="-1"/>
        </w:rPr>
        <w:t> </w:t>
      </w:r>
      <w:r>
        <w:rPr/>
        <w:t>LMP</w:t>
      </w:r>
      <w:r>
        <w:rPr>
          <w:spacing w:val="-3"/>
        </w:rPr>
        <w:t> </w:t>
      </w:r>
      <w:r>
        <w:rPr/>
        <w:t>at</w:t>
      </w:r>
      <w:r>
        <w:rPr>
          <w:spacing w:val="-3"/>
        </w:rPr>
        <w:t> </w:t>
      </w:r>
      <w:r>
        <w:rPr/>
        <w:t>the</w:t>
      </w:r>
      <w:r>
        <w:rPr>
          <w:spacing w:val="-3"/>
        </w:rPr>
        <w:t> </w:t>
      </w:r>
      <w:r>
        <w:rPr/>
        <w:t>hydro</w:t>
      </w:r>
      <w:r>
        <w:rPr>
          <w:spacing w:val="-3"/>
        </w:rPr>
        <w:t> </w:t>
      </w:r>
      <w:r>
        <w:rPr/>
        <w:t>unit</w:t>
      </w:r>
      <w:r>
        <w:rPr>
          <w:spacing w:val="-1"/>
        </w:rPr>
        <w:t> </w:t>
      </w:r>
      <w:r>
        <w:rPr/>
        <w:t>bus</w:t>
      </w:r>
      <w:r>
        <w:rPr>
          <w:spacing w:val="-3"/>
        </w:rPr>
        <w:t> </w:t>
      </w:r>
      <w:r>
        <w:rPr/>
        <w:t>for</w:t>
      </w:r>
      <w:r>
        <w:rPr>
          <w:spacing w:val="-3"/>
        </w:rPr>
        <w:t> </w:t>
      </w:r>
      <w:r>
        <w:rPr/>
        <w:t>the appropriate on peak (0700 - 2259) or off-peak (0000 – 0659, 2300 - 2359) period, excluding those hours during which all available units at the hydro plant were operating.</w:t>
      </w:r>
    </w:p>
    <w:p>
      <w:pPr>
        <w:pStyle w:val="BodyText"/>
        <w:spacing w:line="261" w:lineRule="auto" w:before="224"/>
        <w:ind w:left="360" w:right="1194"/>
      </w:pPr>
      <w:r>
        <w:rPr/>
        <w:t>If</w:t>
      </w:r>
      <w:r>
        <w:rPr>
          <w:spacing w:val="-3"/>
        </w:rPr>
        <w:t> </w:t>
      </w:r>
      <w:r>
        <w:rPr/>
        <w:t>a</w:t>
      </w:r>
      <w:r>
        <w:rPr>
          <w:spacing w:val="-3"/>
        </w:rPr>
        <w:t> </w:t>
      </w:r>
      <w:r>
        <w:rPr/>
        <w:t>hydro</w:t>
      </w:r>
      <w:r>
        <w:rPr>
          <w:spacing w:val="-3"/>
        </w:rPr>
        <w:t> </w:t>
      </w:r>
      <w:r>
        <w:rPr/>
        <w:t>units</w:t>
      </w:r>
      <w:r>
        <w:rPr>
          <w:spacing w:val="-3"/>
        </w:rPr>
        <w:t> </w:t>
      </w:r>
      <w:r>
        <w:rPr/>
        <w:t>is</w:t>
      </w:r>
      <w:r>
        <w:rPr>
          <w:spacing w:val="-3"/>
        </w:rPr>
        <w:t> </w:t>
      </w:r>
      <w:r>
        <w:rPr/>
        <w:t>in</w:t>
      </w:r>
      <w:r>
        <w:rPr>
          <w:spacing w:val="-3"/>
        </w:rPr>
        <w:t> </w:t>
      </w:r>
      <w:r>
        <w:rPr/>
        <w:t>spill during</w:t>
      </w:r>
      <w:r>
        <w:rPr>
          <w:spacing w:val="-3"/>
        </w:rPr>
        <w:t> </w:t>
      </w:r>
      <w:r>
        <w:rPr/>
        <w:t>a</w:t>
      </w:r>
      <w:r>
        <w:rPr>
          <w:spacing w:val="-3"/>
        </w:rPr>
        <w:t> </w:t>
      </w:r>
      <w:r>
        <w:rPr/>
        <w:t>five</w:t>
      </w:r>
      <w:r>
        <w:rPr>
          <w:spacing w:val="-3"/>
        </w:rPr>
        <w:t> </w:t>
      </w:r>
      <w:r>
        <w:rPr/>
        <w:t>minute</w:t>
      </w:r>
      <w:r>
        <w:rPr>
          <w:spacing w:val="-3"/>
        </w:rPr>
        <w:t> </w:t>
      </w:r>
      <w:r>
        <w:rPr/>
        <w:t>interval,</w:t>
      </w:r>
      <w:r>
        <w:rPr>
          <w:spacing w:val="-1"/>
        </w:rPr>
        <w:t> </w:t>
      </w:r>
      <w:r>
        <w:rPr/>
        <w:t>the</w:t>
      </w:r>
      <w:r>
        <w:rPr>
          <w:spacing w:val="-3"/>
        </w:rPr>
        <w:t> </w:t>
      </w:r>
      <w:r>
        <w:rPr/>
        <w:t>average</w:t>
      </w:r>
      <w:r>
        <w:rPr>
          <w:spacing w:val="-3"/>
        </w:rPr>
        <w:t> </w:t>
      </w:r>
      <w:r>
        <w:rPr/>
        <w:t>of</w:t>
      </w:r>
      <w:r>
        <w:rPr>
          <w:spacing w:val="-3"/>
        </w:rPr>
        <w:t> </w:t>
      </w:r>
      <w:r>
        <w:rPr/>
        <w:t>the</w:t>
      </w:r>
      <w:r>
        <w:rPr>
          <w:spacing w:val="-3"/>
        </w:rPr>
        <w:t> </w:t>
      </w:r>
      <w:r>
        <w:rPr/>
        <w:t>real-time</w:t>
      </w:r>
      <w:r>
        <w:rPr>
          <w:spacing w:val="-1"/>
        </w:rPr>
        <w:t> </w:t>
      </w:r>
      <w:r>
        <w:rPr/>
        <w:t>LMP</w:t>
      </w:r>
      <w:r>
        <w:rPr>
          <w:spacing w:val="-3"/>
        </w:rPr>
        <w:t> </w:t>
      </w:r>
      <w:r>
        <w:rPr/>
        <w:t>value</w:t>
      </w:r>
      <w:r>
        <w:rPr>
          <w:spacing w:val="-3"/>
        </w:rPr>
        <w:t> </w:t>
      </w:r>
      <w:r>
        <w:rPr/>
        <w:t>is set to zero such that the opportunity cost is equal to (i) the deviation of the five minute Regulation setpoint that is required to provide Regulation from the resource's expected output, represented as the Regulation Assignment (biased to reflect the actual Regulation signal and adjusted by the applicable five minute performance score) multiplied by (ii) the full value of the five minute real-time LMP at the generator bus.</w:t>
      </w:r>
    </w:p>
    <w:p>
      <w:pPr>
        <w:pStyle w:val="BodyText"/>
        <w:spacing w:line="261" w:lineRule="auto" w:before="223"/>
        <w:ind w:left="360" w:right="1154"/>
      </w:pPr>
      <w:r>
        <w:rPr/>
        <w:t>If a hydro unit is committed day-ahead with MW greater than zero and is not in spill, the opportunity cost is equal to (i) the deviation of the five minute Regulation setpoint that is required to provide Regulation from the resource's expected output, represented as the Regulation Assignment (biased to reflect the actual Regulation signal and adjusted by the applicable five minute performance score) multiplied by (ii) the difference between the five minute</w:t>
      </w:r>
      <w:r>
        <w:rPr>
          <w:spacing w:val="-4"/>
        </w:rPr>
        <w:t> </w:t>
      </w:r>
      <w:r>
        <w:rPr/>
        <w:t>real-time</w:t>
      </w:r>
      <w:r>
        <w:rPr>
          <w:spacing w:val="-4"/>
        </w:rPr>
        <w:t> </w:t>
      </w:r>
      <w:r>
        <w:rPr/>
        <w:t>LMP</w:t>
      </w:r>
      <w:r>
        <w:rPr>
          <w:spacing w:val="-4"/>
        </w:rPr>
        <w:t> </w:t>
      </w:r>
      <w:r>
        <w:rPr/>
        <w:t>at</w:t>
      </w:r>
      <w:r>
        <w:rPr>
          <w:spacing w:val="-4"/>
        </w:rPr>
        <w:t> </w:t>
      </w:r>
      <w:r>
        <w:rPr/>
        <w:t>the</w:t>
      </w:r>
      <w:r>
        <w:rPr>
          <w:spacing w:val="-1"/>
        </w:rPr>
        <w:t> </w:t>
      </w:r>
      <w:r>
        <w:rPr/>
        <w:t>generator</w:t>
      </w:r>
      <w:r>
        <w:rPr>
          <w:spacing w:val="-4"/>
        </w:rPr>
        <w:t> </w:t>
      </w:r>
      <w:r>
        <w:rPr/>
        <w:t>bus</w:t>
      </w:r>
      <w:r>
        <w:rPr>
          <w:spacing w:val="-4"/>
        </w:rPr>
        <w:t> </w:t>
      </w:r>
      <w:r>
        <w:rPr/>
        <w:t>and</w:t>
      </w:r>
      <w:r>
        <w:rPr>
          <w:spacing w:val="-4"/>
        </w:rPr>
        <w:t> </w:t>
      </w:r>
      <w:r>
        <w:rPr/>
        <w:t>the</w:t>
      </w:r>
      <w:r>
        <w:rPr>
          <w:spacing w:val="-4"/>
        </w:rPr>
        <w:t> </w:t>
      </w:r>
      <w:r>
        <w:rPr/>
        <w:t>average</w:t>
      </w:r>
      <w:r>
        <w:rPr>
          <w:spacing w:val="-4"/>
        </w:rPr>
        <w:t> </w:t>
      </w:r>
      <w:r>
        <w:rPr/>
        <w:t>real-time</w:t>
      </w:r>
      <w:r>
        <w:rPr>
          <w:spacing w:val="-1"/>
        </w:rPr>
        <w:t> </w:t>
      </w:r>
      <w:r>
        <w:rPr/>
        <w:t>LMP</w:t>
      </w:r>
      <w:r>
        <w:rPr>
          <w:spacing w:val="-4"/>
        </w:rPr>
        <w:t> </w:t>
      </w:r>
      <w:r>
        <w:rPr/>
        <w:t>(calculated</w:t>
      </w:r>
      <w:r>
        <w:rPr>
          <w:spacing w:val="-4"/>
        </w:rPr>
        <w:t> </w:t>
      </w:r>
      <w:r>
        <w:rPr/>
        <w:t>as</w:t>
      </w:r>
      <w:r>
        <w:rPr>
          <w:spacing w:val="-4"/>
        </w:rPr>
        <w:t> </w:t>
      </w:r>
      <w:r>
        <w:rPr/>
        <w:t>stated above). If this average real-time LMP value is higher than the five minute real-time LMP at the generator bus, the opportunity cost is zero.</w:t>
      </w:r>
    </w:p>
    <w:p>
      <w:pPr>
        <w:pStyle w:val="BodyText"/>
        <w:spacing w:line="261" w:lineRule="auto" w:before="220"/>
        <w:ind w:left="360" w:right="1169"/>
      </w:pPr>
      <w:r>
        <w:rPr/>
        <w:t>If a hydro unit is not committed day-ahead with MW greater than zero and is not in spill, the opportunity cost is equal to (i) the deviation of the five minute Regulation setpoint that is required to provide Regulation from the resource's expected output, represented as the Regulation Assignment (biased to reflect the actual Regulation signal and adjusted by the applicable five minute performance score) multiplied by (ii) the difference between the average real-time LMP (calculated as stated above) minus the five minute real-time LMP at the generator</w:t>
      </w:r>
      <w:r>
        <w:rPr>
          <w:spacing w:val="-3"/>
        </w:rPr>
        <w:t> </w:t>
      </w:r>
      <w:r>
        <w:rPr/>
        <w:t>bus.</w:t>
      </w:r>
      <w:r>
        <w:rPr>
          <w:spacing w:val="-3"/>
        </w:rPr>
        <w:t> </w:t>
      </w:r>
      <w:r>
        <w:rPr/>
        <w:t>If</w:t>
      </w:r>
      <w:r>
        <w:rPr>
          <w:spacing w:val="-3"/>
        </w:rPr>
        <w:t> </w:t>
      </w:r>
      <w:r>
        <w:rPr/>
        <w:t>the</w:t>
      </w:r>
      <w:r>
        <w:rPr>
          <w:spacing w:val="-3"/>
        </w:rPr>
        <w:t> </w:t>
      </w:r>
      <w:r>
        <w:rPr/>
        <w:t>actual</w:t>
      </w:r>
      <w:r>
        <w:rPr>
          <w:spacing w:val="-1"/>
        </w:rPr>
        <w:t> </w:t>
      </w:r>
      <w:r>
        <w:rPr/>
        <w:t>five</w:t>
      </w:r>
      <w:r>
        <w:rPr>
          <w:spacing w:val="-3"/>
        </w:rPr>
        <w:t> </w:t>
      </w:r>
      <w:r>
        <w:rPr/>
        <w:t>minute</w:t>
      </w:r>
      <w:r>
        <w:rPr>
          <w:spacing w:val="-3"/>
        </w:rPr>
        <w:t> </w:t>
      </w:r>
      <w:r>
        <w:rPr/>
        <w:t>real-time</w:t>
      </w:r>
      <w:r>
        <w:rPr>
          <w:spacing w:val="-3"/>
        </w:rPr>
        <w:t> </w:t>
      </w:r>
      <w:r>
        <w:rPr/>
        <w:t>LMP</w:t>
      </w:r>
      <w:r>
        <w:rPr>
          <w:spacing w:val="-3"/>
        </w:rPr>
        <w:t> </w:t>
      </w:r>
      <w:r>
        <w:rPr/>
        <w:t>is</w:t>
      </w:r>
      <w:r>
        <w:rPr>
          <w:spacing w:val="-2"/>
        </w:rPr>
        <w:t> </w:t>
      </w:r>
      <w:r>
        <w:rPr/>
        <w:t>higher</w:t>
      </w:r>
      <w:r>
        <w:rPr>
          <w:spacing w:val="-3"/>
        </w:rPr>
        <w:t> </w:t>
      </w:r>
      <w:r>
        <w:rPr/>
        <w:t>than</w:t>
      </w:r>
      <w:r>
        <w:rPr>
          <w:spacing w:val="-3"/>
        </w:rPr>
        <w:t> </w:t>
      </w:r>
      <w:r>
        <w:rPr/>
        <w:t>the</w:t>
      </w:r>
      <w:r>
        <w:rPr>
          <w:spacing w:val="-3"/>
        </w:rPr>
        <w:t> </w:t>
      </w:r>
      <w:r>
        <w:rPr/>
        <w:t>average</w:t>
      </w:r>
      <w:r>
        <w:rPr>
          <w:spacing w:val="-3"/>
        </w:rPr>
        <w:t> </w:t>
      </w:r>
      <w:r>
        <w:rPr/>
        <w:t>real-time</w:t>
      </w:r>
      <w:r>
        <w:rPr>
          <w:spacing w:val="-2"/>
        </w:rPr>
        <w:t> </w:t>
      </w:r>
      <w:r>
        <w:rPr/>
        <w:t>LMP, the opportunity cost is zero.</w:t>
      </w:r>
    </w:p>
    <w:p>
      <w:pPr>
        <w:pStyle w:val="BodyText"/>
        <w:spacing w:line="261" w:lineRule="auto" w:before="221"/>
        <w:ind w:left="360" w:right="1078"/>
      </w:pPr>
      <w:r>
        <w:rPr/>
        <w:t>Additional</w:t>
      </w:r>
      <w:r>
        <w:rPr>
          <w:spacing w:val="-3"/>
        </w:rPr>
        <w:t> </w:t>
      </w:r>
      <w:r>
        <w:rPr/>
        <w:t>details</w:t>
      </w:r>
      <w:r>
        <w:rPr>
          <w:spacing w:val="-3"/>
        </w:rPr>
        <w:t> </w:t>
      </w:r>
      <w:r>
        <w:rPr/>
        <w:t>on</w:t>
      </w:r>
      <w:r>
        <w:rPr>
          <w:spacing w:val="-3"/>
        </w:rPr>
        <w:t> </w:t>
      </w:r>
      <w:r>
        <w:rPr/>
        <w:t>hydro</w:t>
      </w:r>
      <w:r>
        <w:rPr>
          <w:spacing w:val="-3"/>
        </w:rPr>
        <w:t> </w:t>
      </w:r>
      <w:r>
        <w:rPr/>
        <w:t>units</w:t>
      </w:r>
      <w:r>
        <w:rPr>
          <w:spacing w:val="-1"/>
        </w:rPr>
        <w:t> </w:t>
      </w:r>
      <w:r>
        <w:rPr/>
        <w:t>in</w:t>
      </w:r>
      <w:r>
        <w:rPr>
          <w:spacing w:val="-3"/>
        </w:rPr>
        <w:t> </w:t>
      </w:r>
      <w:r>
        <w:rPr/>
        <w:t>the</w:t>
      </w:r>
      <w:r>
        <w:rPr>
          <w:spacing w:val="-3"/>
        </w:rPr>
        <w:t> </w:t>
      </w:r>
      <w:r>
        <w:rPr/>
        <w:t>Regulation</w:t>
      </w:r>
      <w:r>
        <w:rPr>
          <w:spacing w:val="-3"/>
        </w:rPr>
        <w:t> </w:t>
      </w:r>
      <w:r>
        <w:rPr/>
        <w:t>Market</w:t>
      </w:r>
      <w:r>
        <w:rPr>
          <w:spacing w:val="-3"/>
        </w:rPr>
        <w:t> </w:t>
      </w:r>
      <w:r>
        <w:rPr/>
        <w:t>can</w:t>
      </w:r>
      <w:r>
        <w:rPr>
          <w:spacing w:val="-2"/>
        </w:rPr>
        <w:t> </w:t>
      </w:r>
      <w:r>
        <w:rPr/>
        <w:t>be</w:t>
      </w:r>
      <w:r>
        <w:rPr>
          <w:spacing w:val="-3"/>
        </w:rPr>
        <w:t> </w:t>
      </w:r>
      <w:r>
        <w:rPr/>
        <w:t>found</w:t>
      </w:r>
      <w:r>
        <w:rPr>
          <w:spacing w:val="-3"/>
        </w:rPr>
        <w:t> </w:t>
      </w:r>
      <w:r>
        <w:rPr/>
        <w:t>in</w:t>
      </w:r>
      <w:r>
        <w:rPr>
          <w:spacing w:val="-3"/>
        </w:rPr>
        <w:t> </w:t>
      </w:r>
      <w:r>
        <w:rPr/>
        <w:t>PJM</w:t>
      </w:r>
      <w:r>
        <w:rPr>
          <w:spacing w:val="-3"/>
        </w:rPr>
        <w:t> </w:t>
      </w:r>
      <w:r>
        <w:rPr/>
        <w:t>Manual</w:t>
      </w:r>
      <w:r>
        <w:rPr>
          <w:spacing w:val="-3"/>
        </w:rPr>
        <w:t> </w:t>
      </w:r>
      <w:r>
        <w:rPr/>
        <w:t>11: Energy &amp; Ancillary Services Market Operations.</w:t>
      </w:r>
    </w:p>
    <w:p>
      <w:pPr>
        <w:pStyle w:val="BodyText"/>
        <w:spacing w:after="0" w:line="261" w:lineRule="auto"/>
        <w:sectPr>
          <w:pgSz w:w="12240" w:h="15840"/>
          <w:pgMar w:header="142" w:footer="1016" w:top="1440" w:bottom="1200" w:left="1080" w:right="360"/>
        </w:sectPr>
      </w:pPr>
    </w:p>
    <w:p>
      <w:pPr>
        <w:pStyle w:val="BodyText"/>
        <w:spacing w:before="186"/>
        <w:ind w:left="0"/>
      </w:pPr>
    </w:p>
    <w:p>
      <w:pPr>
        <w:pStyle w:val="Heading3"/>
        <w:numPr>
          <w:ilvl w:val="3"/>
          <w:numId w:val="31"/>
        </w:numPr>
        <w:tabs>
          <w:tab w:pos="1133" w:val="left" w:leader="none"/>
        </w:tabs>
        <w:spacing w:line="240" w:lineRule="auto" w:before="0" w:after="0"/>
        <w:ind w:left="1133" w:right="0" w:hanging="773"/>
        <w:jc w:val="left"/>
      </w:pPr>
      <w:bookmarkStart w:name="4.2.2.2 Shoulder Interval Opportunity Co" w:id="87"/>
      <w:bookmarkEnd w:id="87"/>
      <w:r>
        <w:rPr>
          <w:b w:val="0"/>
        </w:rPr>
      </w:r>
      <w:r>
        <w:rPr>
          <w:color w:val="013466"/>
        </w:rPr>
        <w:t>Shoulder</w:t>
      </w:r>
      <w:r>
        <w:rPr>
          <w:color w:val="013466"/>
          <w:spacing w:val="53"/>
        </w:rPr>
        <w:t> </w:t>
      </w:r>
      <w:r>
        <w:rPr>
          <w:color w:val="013466"/>
        </w:rPr>
        <w:t>Interval</w:t>
      </w:r>
      <w:r>
        <w:rPr>
          <w:color w:val="013466"/>
          <w:spacing w:val="49"/>
        </w:rPr>
        <w:t> </w:t>
      </w:r>
      <w:r>
        <w:rPr>
          <w:color w:val="013466"/>
        </w:rPr>
        <w:t>Opportunity</w:t>
      </w:r>
      <w:r>
        <w:rPr>
          <w:color w:val="013466"/>
          <w:spacing w:val="54"/>
        </w:rPr>
        <w:t> </w:t>
      </w:r>
      <w:r>
        <w:rPr>
          <w:color w:val="013466"/>
          <w:spacing w:val="-4"/>
        </w:rPr>
        <w:t>Cost</w:t>
      </w:r>
    </w:p>
    <w:p>
      <w:pPr>
        <w:pStyle w:val="BodyText"/>
        <w:spacing w:line="261" w:lineRule="auto" w:before="22"/>
        <w:ind w:left="360" w:right="1106"/>
      </w:pPr>
      <w:r>
        <w:rPr/>
        <w:t>Opportunity</w:t>
      </w:r>
      <w:r>
        <w:rPr>
          <w:spacing w:val="-4"/>
        </w:rPr>
        <w:t> </w:t>
      </w:r>
      <w:r>
        <w:rPr/>
        <w:t>Costs</w:t>
      </w:r>
      <w:r>
        <w:rPr>
          <w:spacing w:val="-4"/>
        </w:rPr>
        <w:t> </w:t>
      </w:r>
      <w:r>
        <w:rPr/>
        <w:t>are</w:t>
      </w:r>
      <w:r>
        <w:rPr>
          <w:spacing w:val="-4"/>
        </w:rPr>
        <w:t> </w:t>
      </w:r>
      <w:r>
        <w:rPr/>
        <w:t>calculated</w:t>
      </w:r>
      <w:r>
        <w:rPr>
          <w:spacing w:val="-1"/>
        </w:rPr>
        <w:t> </w:t>
      </w:r>
      <w:r>
        <w:rPr/>
        <w:t>for</w:t>
      </w:r>
      <w:r>
        <w:rPr>
          <w:spacing w:val="-4"/>
        </w:rPr>
        <w:t> </w:t>
      </w:r>
      <w:r>
        <w:rPr/>
        <w:t>the</w:t>
      </w:r>
      <w:r>
        <w:rPr>
          <w:spacing w:val="-4"/>
        </w:rPr>
        <w:t> </w:t>
      </w:r>
      <w:r>
        <w:rPr/>
        <w:t>eligible</w:t>
      </w:r>
      <w:r>
        <w:rPr>
          <w:spacing w:val="-4"/>
        </w:rPr>
        <w:t> </w:t>
      </w:r>
      <w:r>
        <w:rPr/>
        <w:t>two</w:t>
      </w:r>
      <w:r>
        <w:rPr>
          <w:spacing w:val="-4"/>
        </w:rPr>
        <w:t> </w:t>
      </w:r>
      <w:r>
        <w:rPr/>
        <w:t>5-minute</w:t>
      </w:r>
      <w:r>
        <w:rPr>
          <w:spacing w:val="-1"/>
        </w:rPr>
        <w:t> </w:t>
      </w:r>
      <w:r>
        <w:rPr/>
        <w:t>intervals</w:t>
      </w:r>
      <w:r>
        <w:rPr>
          <w:spacing w:val="-4"/>
        </w:rPr>
        <w:t> </w:t>
      </w:r>
      <w:r>
        <w:rPr/>
        <w:t>preceding</w:t>
      </w:r>
      <w:r>
        <w:rPr>
          <w:spacing w:val="-4"/>
        </w:rPr>
        <w:t> </w:t>
      </w:r>
      <w:r>
        <w:rPr/>
        <w:t>the</w:t>
      </w:r>
      <w:r>
        <w:rPr>
          <w:spacing w:val="-4"/>
        </w:rPr>
        <w:t> </w:t>
      </w:r>
      <w:r>
        <w:rPr/>
        <w:t>Regulation commitment.</w:t>
      </w:r>
      <w:r>
        <w:rPr>
          <w:spacing w:val="-3"/>
        </w:rPr>
        <w:t> </w:t>
      </w:r>
      <w:r>
        <w:rPr/>
        <w:t>These</w:t>
      </w:r>
      <w:r>
        <w:rPr>
          <w:spacing w:val="-3"/>
        </w:rPr>
        <w:t> </w:t>
      </w:r>
      <w:r>
        <w:rPr/>
        <w:t>intervals</w:t>
      </w:r>
      <w:r>
        <w:rPr>
          <w:spacing w:val="-3"/>
        </w:rPr>
        <w:t> </w:t>
      </w:r>
      <w:r>
        <w:rPr/>
        <w:t>are</w:t>
      </w:r>
      <w:r>
        <w:rPr>
          <w:spacing w:val="-1"/>
        </w:rPr>
        <w:t> </w:t>
      </w:r>
      <w:r>
        <w:rPr/>
        <w:t>referred</w:t>
      </w:r>
      <w:r>
        <w:rPr>
          <w:spacing w:val="-3"/>
        </w:rPr>
        <w:t> </w:t>
      </w:r>
      <w:r>
        <w:rPr/>
        <w:t>to</w:t>
      </w:r>
      <w:r>
        <w:rPr>
          <w:spacing w:val="-3"/>
        </w:rPr>
        <w:t> </w:t>
      </w:r>
      <w:r>
        <w:rPr/>
        <w:t>as</w:t>
      </w:r>
      <w:r>
        <w:rPr>
          <w:spacing w:val="-3"/>
        </w:rPr>
        <w:t> </w:t>
      </w:r>
      <w:r>
        <w:rPr/>
        <w:t>the</w:t>
      </w:r>
      <w:r>
        <w:rPr>
          <w:spacing w:val="-3"/>
        </w:rPr>
        <w:t> </w:t>
      </w:r>
      <w:r>
        <w:rPr/>
        <w:t>ramp-in</w:t>
      </w:r>
      <w:r>
        <w:rPr>
          <w:spacing w:val="-3"/>
        </w:rPr>
        <w:t> </w:t>
      </w:r>
      <w:r>
        <w:rPr/>
        <w:t>intervals. Opportunity</w:t>
      </w:r>
      <w:r>
        <w:rPr>
          <w:spacing w:val="-3"/>
        </w:rPr>
        <w:t> </w:t>
      </w:r>
      <w:r>
        <w:rPr/>
        <w:t>costs</w:t>
      </w:r>
      <w:r>
        <w:rPr>
          <w:spacing w:val="-3"/>
        </w:rPr>
        <w:t> </w:t>
      </w:r>
      <w:r>
        <w:rPr/>
        <w:t>from</w:t>
      </w:r>
      <w:r>
        <w:rPr>
          <w:spacing w:val="-3"/>
        </w:rPr>
        <w:t> </w:t>
      </w:r>
      <w:r>
        <w:rPr/>
        <w:t>the ramp-in 5-minute intervals are applied to the first 5-minute interval of the Regulation commitment. Opportunity Costs are calculated for the eligible two 5-minute intervals following the Regulation commitment. These intervals are referred to as the ramp-out intervals.</w:t>
      </w:r>
    </w:p>
    <w:p>
      <w:pPr>
        <w:pStyle w:val="BodyText"/>
        <w:spacing w:line="261" w:lineRule="auto" w:before="0"/>
        <w:ind w:left="360" w:right="1194"/>
      </w:pPr>
      <w:r>
        <w:rPr/>
        <w:t>Opportunity</w:t>
      </w:r>
      <w:r>
        <w:rPr>
          <w:spacing w:val="-4"/>
        </w:rPr>
        <w:t> </w:t>
      </w:r>
      <w:r>
        <w:rPr/>
        <w:t>costs</w:t>
      </w:r>
      <w:r>
        <w:rPr>
          <w:spacing w:val="-4"/>
        </w:rPr>
        <w:t> </w:t>
      </w:r>
      <w:r>
        <w:rPr/>
        <w:t>from</w:t>
      </w:r>
      <w:r>
        <w:rPr>
          <w:spacing w:val="-4"/>
        </w:rPr>
        <w:t> </w:t>
      </w:r>
      <w:r>
        <w:rPr/>
        <w:t>the</w:t>
      </w:r>
      <w:r>
        <w:rPr>
          <w:spacing w:val="-2"/>
        </w:rPr>
        <w:t> </w:t>
      </w:r>
      <w:r>
        <w:rPr/>
        <w:t>ramp-out</w:t>
      </w:r>
      <w:r>
        <w:rPr>
          <w:spacing w:val="-4"/>
        </w:rPr>
        <w:t> </w:t>
      </w:r>
      <w:r>
        <w:rPr/>
        <w:t>5-minute</w:t>
      </w:r>
      <w:r>
        <w:rPr>
          <w:spacing w:val="-4"/>
        </w:rPr>
        <w:t> </w:t>
      </w:r>
      <w:r>
        <w:rPr/>
        <w:t>intervals</w:t>
      </w:r>
      <w:r>
        <w:rPr>
          <w:spacing w:val="-4"/>
        </w:rPr>
        <w:t> </w:t>
      </w:r>
      <w:r>
        <w:rPr/>
        <w:t>are</w:t>
      </w:r>
      <w:r>
        <w:rPr>
          <w:spacing w:val="-4"/>
        </w:rPr>
        <w:t> </w:t>
      </w:r>
      <w:r>
        <w:rPr/>
        <w:t>applied</w:t>
      </w:r>
      <w:r>
        <w:rPr>
          <w:spacing w:val="-1"/>
        </w:rPr>
        <w:t> </w:t>
      </w:r>
      <w:r>
        <w:rPr/>
        <w:t>to</w:t>
      </w:r>
      <w:r>
        <w:rPr>
          <w:spacing w:val="-4"/>
        </w:rPr>
        <w:t> </w:t>
      </w:r>
      <w:r>
        <w:rPr/>
        <w:t>the</w:t>
      </w:r>
      <w:r>
        <w:rPr>
          <w:spacing w:val="-4"/>
        </w:rPr>
        <w:t> </w:t>
      </w:r>
      <w:r>
        <w:rPr/>
        <w:t>last</w:t>
      </w:r>
      <w:r>
        <w:rPr>
          <w:spacing w:val="-4"/>
        </w:rPr>
        <w:t> </w:t>
      </w:r>
      <w:r>
        <w:rPr/>
        <w:t>5-minute</w:t>
      </w:r>
      <w:r>
        <w:rPr>
          <w:spacing w:val="-4"/>
        </w:rPr>
        <w:t> </w:t>
      </w:r>
      <w:r>
        <w:rPr/>
        <w:t>interval of the Regulation commitment.</w:t>
      </w:r>
    </w:p>
    <w:p>
      <w:pPr>
        <w:pStyle w:val="BodyText"/>
        <w:spacing w:line="261" w:lineRule="auto" w:before="222"/>
        <w:ind w:left="360" w:right="1078"/>
      </w:pPr>
      <w:r>
        <w:rPr/>
        <w:t>CT</w:t>
      </w:r>
      <w:r>
        <w:rPr>
          <w:rFonts w:ascii="Arial"/>
          <w:b/>
          <w:color w:val="242424"/>
          <w:vertAlign w:val="superscript"/>
        </w:rPr>
        <w:t>1</w:t>
      </w:r>
      <w:r>
        <w:rPr>
          <w:rFonts w:ascii="Arial"/>
          <w:b/>
          <w:color w:val="242424"/>
          <w:spacing w:val="-3"/>
          <w:vertAlign w:val="baseline"/>
        </w:rPr>
        <w:t> </w:t>
      </w:r>
      <w:r>
        <w:rPr>
          <w:vertAlign w:val="baseline"/>
        </w:rPr>
        <w:t>,</w:t>
      </w:r>
      <w:r>
        <w:rPr>
          <w:spacing w:val="-4"/>
          <w:vertAlign w:val="baseline"/>
        </w:rPr>
        <w:t> </w:t>
      </w:r>
      <w:r>
        <w:rPr>
          <w:vertAlign w:val="baseline"/>
        </w:rPr>
        <w:t>hybrid,</w:t>
      </w:r>
      <w:r>
        <w:rPr>
          <w:spacing w:val="-4"/>
          <w:vertAlign w:val="baseline"/>
        </w:rPr>
        <w:t> </w:t>
      </w:r>
      <w:r>
        <w:rPr>
          <w:vertAlign w:val="baseline"/>
        </w:rPr>
        <w:t>solar,</w:t>
      </w:r>
      <w:r>
        <w:rPr>
          <w:spacing w:val="-4"/>
          <w:vertAlign w:val="baseline"/>
        </w:rPr>
        <w:t> </w:t>
      </w:r>
      <w:r>
        <w:rPr>
          <w:vertAlign w:val="baseline"/>
        </w:rPr>
        <w:t>wind,</w:t>
      </w:r>
      <w:r>
        <w:rPr>
          <w:spacing w:val="-4"/>
          <w:vertAlign w:val="baseline"/>
        </w:rPr>
        <w:t> </w:t>
      </w:r>
      <w:r>
        <w:rPr>
          <w:vertAlign w:val="baseline"/>
        </w:rPr>
        <w:t>storage/ESR,</w:t>
      </w:r>
      <w:r>
        <w:rPr>
          <w:spacing w:val="-1"/>
          <w:vertAlign w:val="baseline"/>
        </w:rPr>
        <w:t> </w:t>
      </w:r>
      <w:r>
        <w:rPr>
          <w:vertAlign w:val="baseline"/>
        </w:rPr>
        <w:t>diesel,</w:t>
      </w:r>
      <w:r>
        <w:rPr>
          <w:spacing w:val="-4"/>
          <w:vertAlign w:val="baseline"/>
        </w:rPr>
        <w:t> </w:t>
      </w:r>
      <w:r>
        <w:rPr>
          <w:vertAlign w:val="baseline"/>
        </w:rPr>
        <w:t>nuclear,</w:t>
      </w:r>
      <w:r>
        <w:rPr>
          <w:spacing w:val="-4"/>
          <w:vertAlign w:val="baseline"/>
        </w:rPr>
        <w:t> </w:t>
      </w:r>
      <w:r>
        <w:rPr>
          <w:vertAlign w:val="baseline"/>
        </w:rPr>
        <w:t>and</w:t>
      </w:r>
      <w:r>
        <w:rPr>
          <w:spacing w:val="-4"/>
          <w:vertAlign w:val="baseline"/>
        </w:rPr>
        <w:t> </w:t>
      </w:r>
      <w:r>
        <w:rPr>
          <w:vertAlign w:val="baseline"/>
        </w:rPr>
        <w:t>hydro</w:t>
      </w:r>
      <w:r>
        <w:rPr>
          <w:spacing w:val="-4"/>
          <w:vertAlign w:val="baseline"/>
        </w:rPr>
        <w:t> </w:t>
      </w:r>
      <w:r>
        <w:rPr>
          <w:vertAlign w:val="baseline"/>
        </w:rPr>
        <w:t>generators</w:t>
      </w:r>
      <w:r>
        <w:rPr>
          <w:spacing w:val="-1"/>
          <w:vertAlign w:val="baseline"/>
        </w:rPr>
        <w:t> </w:t>
      </w:r>
      <w:r>
        <w:rPr>
          <w:vertAlign w:val="baseline"/>
        </w:rPr>
        <w:t>are</w:t>
      </w:r>
      <w:r>
        <w:rPr>
          <w:spacing w:val="-4"/>
          <w:vertAlign w:val="baseline"/>
        </w:rPr>
        <w:t> </w:t>
      </w:r>
      <w:r>
        <w:rPr>
          <w:vertAlign w:val="baseline"/>
        </w:rPr>
        <w:t>not</w:t>
      </w:r>
      <w:r>
        <w:rPr>
          <w:spacing w:val="-4"/>
          <w:vertAlign w:val="baseline"/>
        </w:rPr>
        <w:t> </w:t>
      </w:r>
      <w:r>
        <w:rPr>
          <w:vertAlign w:val="baseline"/>
        </w:rPr>
        <w:t>eligible</w:t>
      </w:r>
      <w:r>
        <w:rPr>
          <w:spacing w:val="-4"/>
          <w:vertAlign w:val="baseline"/>
        </w:rPr>
        <w:t> </w:t>
      </w:r>
      <w:r>
        <w:rPr>
          <w:vertAlign w:val="baseline"/>
        </w:rPr>
        <w:t>for shoulder interval opportunity costs.</w:t>
      </w:r>
    </w:p>
    <w:p>
      <w:pPr>
        <w:pStyle w:val="BodyText"/>
        <w:spacing w:line="261" w:lineRule="auto" w:before="225"/>
        <w:ind w:left="360" w:right="1078"/>
      </w:pPr>
      <w:r>
        <w:rPr/>
        <w:t>Ramp-in</w:t>
      </w:r>
      <w:r>
        <w:rPr>
          <w:spacing w:val="-4"/>
        </w:rPr>
        <w:t> </w:t>
      </w:r>
      <w:r>
        <w:rPr/>
        <w:t>opportunity</w:t>
      </w:r>
      <w:r>
        <w:rPr>
          <w:spacing w:val="-4"/>
        </w:rPr>
        <w:t> </w:t>
      </w:r>
      <w:r>
        <w:rPr/>
        <w:t>cost</w:t>
      </w:r>
      <w:r>
        <w:rPr>
          <w:spacing w:val="-4"/>
        </w:rPr>
        <w:t> </w:t>
      </w:r>
      <w:r>
        <w:rPr/>
        <w:t>generator</w:t>
      </w:r>
      <w:r>
        <w:rPr>
          <w:spacing w:val="-2"/>
        </w:rPr>
        <w:t> </w:t>
      </w:r>
      <w:r>
        <w:rPr/>
        <w:t>eligibility</w:t>
      </w:r>
      <w:r>
        <w:rPr>
          <w:spacing w:val="-4"/>
        </w:rPr>
        <w:t> </w:t>
      </w:r>
      <w:r>
        <w:rPr/>
        <w:t>is</w:t>
      </w:r>
      <w:r>
        <w:rPr>
          <w:spacing w:val="-4"/>
        </w:rPr>
        <w:t> </w:t>
      </w:r>
      <w:r>
        <w:rPr/>
        <w:t>determined</w:t>
      </w:r>
      <w:r>
        <w:rPr>
          <w:spacing w:val="-4"/>
        </w:rPr>
        <w:t> </w:t>
      </w:r>
      <w:r>
        <w:rPr/>
        <w:t>for</w:t>
      </w:r>
      <w:r>
        <w:rPr>
          <w:spacing w:val="-4"/>
        </w:rPr>
        <w:t> </w:t>
      </w:r>
      <w:r>
        <w:rPr/>
        <w:t>each</w:t>
      </w:r>
      <w:r>
        <w:rPr>
          <w:spacing w:val="-2"/>
        </w:rPr>
        <w:t> </w:t>
      </w:r>
      <w:r>
        <w:rPr/>
        <w:t>of</w:t>
      </w:r>
      <w:r>
        <w:rPr>
          <w:spacing w:val="-4"/>
        </w:rPr>
        <w:t> </w:t>
      </w:r>
      <w:r>
        <w:rPr/>
        <w:t>the</w:t>
      </w:r>
      <w:r>
        <w:rPr>
          <w:spacing w:val="-4"/>
        </w:rPr>
        <w:t> </w:t>
      </w:r>
      <w:r>
        <w:rPr/>
        <w:t>two</w:t>
      </w:r>
      <w:r>
        <w:rPr>
          <w:spacing w:val="-4"/>
        </w:rPr>
        <w:t> </w:t>
      </w:r>
      <w:r>
        <w:rPr/>
        <w:t>ramp-in</w:t>
      </w:r>
      <w:r>
        <w:rPr>
          <w:spacing w:val="-4"/>
        </w:rPr>
        <w:t> </w:t>
      </w:r>
      <w:r>
        <w:rPr/>
        <w:t>five minute intervals if all of the following conditions are met:</w:t>
      </w:r>
    </w:p>
    <w:p>
      <w:pPr>
        <w:pStyle w:val="ListParagraph"/>
        <w:numPr>
          <w:ilvl w:val="4"/>
          <w:numId w:val="31"/>
        </w:numPr>
        <w:tabs>
          <w:tab w:pos="853" w:val="left" w:leader="none"/>
        </w:tabs>
        <w:spacing w:line="240" w:lineRule="auto" w:before="73" w:after="0"/>
        <w:ind w:left="853" w:right="0" w:hanging="236"/>
        <w:jc w:val="left"/>
        <w:rPr>
          <w:sz w:val="22"/>
        </w:rPr>
      </w:pPr>
      <w:r>
        <w:rPr>
          <w:sz w:val="22"/>
        </w:rPr>
        <w:t>it</w:t>
      </w:r>
      <w:r>
        <w:rPr>
          <w:spacing w:val="-6"/>
          <w:sz w:val="22"/>
        </w:rPr>
        <w:t> </w:t>
      </w:r>
      <w:r>
        <w:rPr>
          <w:sz w:val="22"/>
        </w:rPr>
        <w:t>is</w:t>
      </w:r>
      <w:r>
        <w:rPr>
          <w:spacing w:val="-4"/>
          <w:sz w:val="22"/>
        </w:rPr>
        <w:t> </w:t>
      </w:r>
      <w:r>
        <w:rPr>
          <w:sz w:val="22"/>
        </w:rPr>
        <w:t>online</w:t>
      </w:r>
      <w:r>
        <w:rPr>
          <w:spacing w:val="-3"/>
          <w:sz w:val="22"/>
        </w:rPr>
        <w:t> </w:t>
      </w:r>
      <w:r>
        <w:rPr>
          <w:sz w:val="22"/>
        </w:rPr>
        <w:t>in</w:t>
      </w:r>
      <w:r>
        <w:rPr>
          <w:spacing w:val="-4"/>
          <w:sz w:val="22"/>
        </w:rPr>
        <w:t> </w:t>
      </w:r>
      <w:r>
        <w:rPr>
          <w:sz w:val="22"/>
        </w:rPr>
        <w:t>all</w:t>
      </w:r>
      <w:r>
        <w:rPr>
          <w:spacing w:val="-3"/>
          <w:sz w:val="22"/>
        </w:rPr>
        <w:t> </w:t>
      </w:r>
      <w:r>
        <w:rPr>
          <w:sz w:val="22"/>
        </w:rPr>
        <w:t>of</w:t>
      </w:r>
      <w:r>
        <w:rPr>
          <w:spacing w:val="-4"/>
          <w:sz w:val="22"/>
        </w:rPr>
        <w:t> </w:t>
      </w:r>
      <w:r>
        <w:rPr>
          <w:sz w:val="22"/>
        </w:rPr>
        <w:t>the</w:t>
      </w:r>
      <w:r>
        <w:rPr>
          <w:spacing w:val="-1"/>
          <w:sz w:val="22"/>
        </w:rPr>
        <w:t> </w:t>
      </w:r>
      <w:r>
        <w:rPr>
          <w:sz w:val="22"/>
        </w:rPr>
        <w:t>ramp-in</w:t>
      </w:r>
      <w:r>
        <w:rPr>
          <w:spacing w:val="-3"/>
          <w:sz w:val="22"/>
        </w:rPr>
        <w:t> </w:t>
      </w:r>
      <w:r>
        <w:rPr>
          <w:sz w:val="22"/>
        </w:rPr>
        <w:t>five</w:t>
      </w:r>
      <w:r>
        <w:rPr>
          <w:spacing w:val="-4"/>
          <w:sz w:val="22"/>
        </w:rPr>
        <w:t> </w:t>
      </w:r>
      <w:r>
        <w:rPr>
          <w:sz w:val="22"/>
        </w:rPr>
        <w:t>minute</w:t>
      </w:r>
      <w:r>
        <w:rPr>
          <w:spacing w:val="-3"/>
          <w:sz w:val="22"/>
        </w:rPr>
        <w:t> </w:t>
      </w:r>
      <w:r>
        <w:rPr>
          <w:spacing w:val="-2"/>
          <w:sz w:val="22"/>
        </w:rPr>
        <w:t>intervals;</w:t>
      </w:r>
    </w:p>
    <w:p>
      <w:pPr>
        <w:pStyle w:val="ListParagraph"/>
        <w:numPr>
          <w:ilvl w:val="4"/>
          <w:numId w:val="31"/>
        </w:numPr>
        <w:tabs>
          <w:tab w:pos="853" w:val="left" w:leader="none"/>
          <w:tab w:pos="855" w:val="left" w:leader="none"/>
        </w:tabs>
        <w:spacing w:line="261" w:lineRule="auto" w:before="98" w:after="0"/>
        <w:ind w:left="855" w:right="1395" w:hanging="238"/>
        <w:jc w:val="left"/>
        <w:rPr>
          <w:sz w:val="22"/>
        </w:rPr>
      </w:pPr>
      <w:r>
        <w:rPr>
          <w:sz w:val="22"/>
        </w:rPr>
        <w:t>the</w:t>
      </w:r>
      <w:r>
        <w:rPr>
          <w:spacing w:val="-3"/>
          <w:sz w:val="22"/>
        </w:rPr>
        <w:t> </w:t>
      </w:r>
      <w:r>
        <w:rPr>
          <w:sz w:val="22"/>
        </w:rPr>
        <w:t>Regulation</w:t>
      </w:r>
      <w:r>
        <w:rPr>
          <w:spacing w:val="-3"/>
          <w:sz w:val="22"/>
        </w:rPr>
        <w:t> </w:t>
      </w:r>
      <w:r>
        <w:rPr>
          <w:sz w:val="22"/>
        </w:rPr>
        <w:t>assignment</w:t>
      </w:r>
      <w:r>
        <w:rPr>
          <w:spacing w:val="-3"/>
          <w:sz w:val="22"/>
        </w:rPr>
        <w:t> </w:t>
      </w:r>
      <w:r>
        <w:rPr>
          <w:sz w:val="22"/>
        </w:rPr>
        <w:t>starts at</w:t>
      </w:r>
      <w:r>
        <w:rPr>
          <w:spacing w:val="-3"/>
          <w:sz w:val="22"/>
        </w:rPr>
        <w:t> </w:t>
      </w:r>
      <w:r>
        <w:rPr>
          <w:sz w:val="22"/>
        </w:rPr>
        <w:t>the</w:t>
      </w:r>
      <w:r>
        <w:rPr>
          <w:spacing w:val="-3"/>
          <w:sz w:val="22"/>
        </w:rPr>
        <w:t> </w:t>
      </w:r>
      <w:r>
        <w:rPr>
          <w:sz w:val="22"/>
        </w:rPr>
        <w:t>top</w:t>
      </w:r>
      <w:r>
        <w:rPr>
          <w:spacing w:val="-3"/>
          <w:sz w:val="22"/>
        </w:rPr>
        <w:t> </w:t>
      </w:r>
      <w:r>
        <w:rPr>
          <w:sz w:val="22"/>
        </w:rPr>
        <w:t>of</w:t>
      </w:r>
      <w:r>
        <w:rPr>
          <w:spacing w:val="-3"/>
          <w:sz w:val="22"/>
        </w:rPr>
        <w:t> </w:t>
      </w:r>
      <w:r>
        <w:rPr>
          <w:sz w:val="22"/>
        </w:rPr>
        <w:t>the</w:t>
      </w:r>
      <w:r>
        <w:rPr>
          <w:spacing w:val="-1"/>
          <w:sz w:val="22"/>
        </w:rPr>
        <w:t> </w:t>
      </w:r>
      <w:r>
        <w:rPr>
          <w:sz w:val="22"/>
        </w:rPr>
        <w:t>hour</w:t>
      </w:r>
      <w:r>
        <w:rPr>
          <w:spacing w:val="-3"/>
          <w:sz w:val="22"/>
        </w:rPr>
        <w:t> </w:t>
      </w:r>
      <w:r>
        <w:rPr>
          <w:sz w:val="22"/>
        </w:rPr>
        <w:t>(HH:00</w:t>
      </w:r>
      <w:r>
        <w:rPr>
          <w:spacing w:val="-3"/>
          <w:sz w:val="22"/>
        </w:rPr>
        <w:t> </w:t>
      </w:r>
      <w:r>
        <w:rPr>
          <w:sz w:val="22"/>
        </w:rPr>
        <w:t>-</w:t>
      </w:r>
      <w:r>
        <w:rPr>
          <w:spacing w:val="-3"/>
          <w:sz w:val="22"/>
        </w:rPr>
        <w:t> </w:t>
      </w:r>
      <w:r>
        <w:rPr>
          <w:sz w:val="22"/>
        </w:rPr>
        <w:t>HH:05)</w:t>
      </w:r>
      <w:r>
        <w:rPr>
          <w:spacing w:val="-3"/>
          <w:sz w:val="22"/>
        </w:rPr>
        <w:t> </w:t>
      </w:r>
      <w:r>
        <w:rPr>
          <w:sz w:val="22"/>
        </w:rPr>
        <w:t>or</w:t>
      </w:r>
      <w:r>
        <w:rPr>
          <w:spacing w:val="-3"/>
          <w:sz w:val="22"/>
        </w:rPr>
        <w:t> </w:t>
      </w:r>
      <w:r>
        <w:rPr>
          <w:sz w:val="22"/>
        </w:rPr>
        <w:t>bottom of</w:t>
      </w:r>
      <w:r>
        <w:rPr>
          <w:spacing w:val="-3"/>
          <w:sz w:val="22"/>
        </w:rPr>
        <w:t> </w:t>
      </w:r>
      <w:r>
        <w:rPr>
          <w:sz w:val="22"/>
        </w:rPr>
        <w:t>the hour (HH:30 - HH:35);</w:t>
      </w:r>
    </w:p>
    <w:p>
      <w:pPr>
        <w:pStyle w:val="ListParagraph"/>
        <w:numPr>
          <w:ilvl w:val="4"/>
          <w:numId w:val="31"/>
        </w:numPr>
        <w:tabs>
          <w:tab w:pos="853" w:val="left" w:leader="none"/>
        </w:tabs>
        <w:spacing w:line="240" w:lineRule="auto" w:before="73" w:after="0"/>
        <w:ind w:left="853" w:right="0" w:hanging="236"/>
        <w:jc w:val="left"/>
        <w:rPr>
          <w:sz w:val="22"/>
        </w:rPr>
      </w:pPr>
      <w:r>
        <w:rPr>
          <w:sz w:val="22"/>
        </w:rPr>
        <w:t>it</w:t>
      </w:r>
      <w:r>
        <w:rPr>
          <w:spacing w:val="-6"/>
          <w:sz w:val="22"/>
        </w:rPr>
        <w:t> </w:t>
      </w:r>
      <w:r>
        <w:rPr>
          <w:sz w:val="22"/>
        </w:rPr>
        <w:t>is</w:t>
      </w:r>
      <w:r>
        <w:rPr>
          <w:spacing w:val="-4"/>
          <w:sz w:val="22"/>
        </w:rPr>
        <w:t> </w:t>
      </w:r>
      <w:r>
        <w:rPr>
          <w:sz w:val="22"/>
        </w:rPr>
        <w:t>not</w:t>
      </w:r>
      <w:r>
        <w:rPr>
          <w:spacing w:val="-4"/>
          <w:sz w:val="22"/>
        </w:rPr>
        <w:t> </w:t>
      </w:r>
      <w:r>
        <w:rPr>
          <w:sz w:val="22"/>
        </w:rPr>
        <w:t>regulating</w:t>
      </w:r>
      <w:r>
        <w:rPr>
          <w:spacing w:val="-4"/>
          <w:sz w:val="22"/>
        </w:rPr>
        <w:t> </w:t>
      </w:r>
      <w:r>
        <w:rPr>
          <w:sz w:val="22"/>
        </w:rPr>
        <w:t>in</w:t>
      </w:r>
      <w:r>
        <w:rPr>
          <w:spacing w:val="-4"/>
          <w:sz w:val="22"/>
        </w:rPr>
        <w:t> </w:t>
      </w:r>
      <w:r>
        <w:rPr>
          <w:sz w:val="22"/>
        </w:rPr>
        <w:t>all</w:t>
      </w:r>
      <w:r>
        <w:rPr>
          <w:spacing w:val="-1"/>
          <w:sz w:val="22"/>
        </w:rPr>
        <w:t> </w:t>
      </w:r>
      <w:r>
        <w:rPr>
          <w:sz w:val="22"/>
        </w:rPr>
        <w:t>of</w:t>
      </w:r>
      <w:r>
        <w:rPr>
          <w:spacing w:val="-4"/>
          <w:sz w:val="22"/>
        </w:rPr>
        <w:t> </w:t>
      </w:r>
      <w:r>
        <w:rPr>
          <w:sz w:val="22"/>
        </w:rPr>
        <w:t>the</w:t>
      </w:r>
      <w:r>
        <w:rPr>
          <w:spacing w:val="-4"/>
          <w:sz w:val="22"/>
        </w:rPr>
        <w:t> </w:t>
      </w:r>
      <w:r>
        <w:rPr>
          <w:sz w:val="22"/>
        </w:rPr>
        <w:t>ramp-in</w:t>
      </w:r>
      <w:r>
        <w:rPr>
          <w:spacing w:val="-4"/>
          <w:sz w:val="22"/>
        </w:rPr>
        <w:t> </w:t>
      </w:r>
      <w:r>
        <w:rPr>
          <w:sz w:val="22"/>
        </w:rPr>
        <w:t>five</w:t>
      </w:r>
      <w:r>
        <w:rPr>
          <w:spacing w:val="-4"/>
          <w:sz w:val="22"/>
        </w:rPr>
        <w:t> </w:t>
      </w:r>
      <w:r>
        <w:rPr>
          <w:sz w:val="22"/>
        </w:rPr>
        <w:t>minute</w:t>
      </w:r>
      <w:r>
        <w:rPr>
          <w:spacing w:val="-1"/>
          <w:sz w:val="22"/>
        </w:rPr>
        <w:t> </w:t>
      </w:r>
      <w:r>
        <w:rPr>
          <w:spacing w:val="-2"/>
          <w:sz w:val="22"/>
        </w:rPr>
        <w:t>intervals;</w:t>
      </w:r>
    </w:p>
    <w:p>
      <w:pPr>
        <w:pStyle w:val="ListParagraph"/>
        <w:numPr>
          <w:ilvl w:val="4"/>
          <w:numId w:val="31"/>
        </w:numPr>
        <w:tabs>
          <w:tab w:pos="853" w:val="left" w:leader="none"/>
          <w:tab w:pos="855" w:val="left" w:leader="none"/>
        </w:tabs>
        <w:spacing w:line="261" w:lineRule="auto" w:before="97" w:after="0"/>
        <w:ind w:left="855" w:right="1201" w:hanging="238"/>
        <w:jc w:val="left"/>
        <w:rPr>
          <w:sz w:val="22"/>
        </w:rPr>
      </w:pPr>
      <w:r>
        <w:rPr>
          <w:sz w:val="22"/>
        </w:rPr>
        <w:t>the Tracking Ramp-Limited Desired from the ramp-in five minute interval is not already within</w:t>
      </w:r>
      <w:r>
        <w:rPr>
          <w:spacing w:val="-4"/>
          <w:sz w:val="22"/>
        </w:rPr>
        <w:t> </w:t>
      </w:r>
      <w:r>
        <w:rPr>
          <w:sz w:val="22"/>
        </w:rPr>
        <w:t>the</w:t>
      </w:r>
      <w:r>
        <w:rPr>
          <w:spacing w:val="-4"/>
          <w:sz w:val="22"/>
        </w:rPr>
        <w:t> </w:t>
      </w:r>
      <w:r>
        <w:rPr>
          <w:sz w:val="22"/>
        </w:rPr>
        <w:t>regulation</w:t>
      </w:r>
      <w:r>
        <w:rPr>
          <w:spacing w:val="-4"/>
          <w:sz w:val="22"/>
        </w:rPr>
        <w:t> </w:t>
      </w:r>
      <w:r>
        <w:rPr>
          <w:sz w:val="22"/>
        </w:rPr>
        <w:t>limits</w:t>
      </w:r>
      <w:r>
        <w:rPr>
          <w:spacing w:val="-2"/>
          <w:sz w:val="22"/>
        </w:rPr>
        <w:t> </w:t>
      </w:r>
      <w:r>
        <w:rPr>
          <w:sz w:val="22"/>
        </w:rPr>
        <w:t>from</w:t>
      </w:r>
      <w:r>
        <w:rPr>
          <w:spacing w:val="-4"/>
          <w:sz w:val="22"/>
        </w:rPr>
        <w:t> </w:t>
      </w:r>
      <w:r>
        <w:rPr>
          <w:sz w:val="22"/>
        </w:rPr>
        <w:t>the</w:t>
      </w:r>
      <w:r>
        <w:rPr>
          <w:spacing w:val="-4"/>
          <w:sz w:val="22"/>
        </w:rPr>
        <w:t> </w:t>
      </w:r>
      <w:r>
        <w:rPr>
          <w:sz w:val="22"/>
        </w:rPr>
        <w:t>first</w:t>
      </w:r>
      <w:r>
        <w:rPr>
          <w:spacing w:val="-4"/>
          <w:sz w:val="22"/>
        </w:rPr>
        <w:t> </w:t>
      </w:r>
      <w:r>
        <w:rPr>
          <w:sz w:val="22"/>
        </w:rPr>
        <w:t>five</w:t>
      </w:r>
      <w:r>
        <w:rPr>
          <w:spacing w:val="-4"/>
          <w:sz w:val="22"/>
        </w:rPr>
        <w:t> </w:t>
      </w:r>
      <w:r>
        <w:rPr>
          <w:sz w:val="22"/>
        </w:rPr>
        <w:t>minute</w:t>
      </w:r>
      <w:r>
        <w:rPr>
          <w:spacing w:val="-1"/>
          <w:sz w:val="22"/>
        </w:rPr>
        <w:t> </w:t>
      </w:r>
      <w:r>
        <w:rPr>
          <w:sz w:val="22"/>
        </w:rPr>
        <w:t>interval</w:t>
      </w:r>
      <w:r>
        <w:rPr>
          <w:spacing w:val="-4"/>
          <w:sz w:val="22"/>
        </w:rPr>
        <w:t> </w:t>
      </w:r>
      <w:r>
        <w:rPr>
          <w:sz w:val="22"/>
        </w:rPr>
        <w:t>of</w:t>
      </w:r>
      <w:r>
        <w:rPr>
          <w:spacing w:val="-4"/>
          <w:sz w:val="22"/>
        </w:rPr>
        <w:t> </w:t>
      </w:r>
      <w:r>
        <w:rPr>
          <w:sz w:val="22"/>
        </w:rPr>
        <w:t>the</w:t>
      </w:r>
      <w:r>
        <w:rPr>
          <w:spacing w:val="-4"/>
          <w:sz w:val="22"/>
        </w:rPr>
        <w:t> </w:t>
      </w:r>
      <w:r>
        <w:rPr>
          <w:sz w:val="22"/>
        </w:rPr>
        <w:t>Regulation</w:t>
      </w:r>
      <w:r>
        <w:rPr>
          <w:spacing w:val="-2"/>
          <w:sz w:val="22"/>
        </w:rPr>
        <w:t> </w:t>
      </w:r>
      <w:r>
        <w:rPr>
          <w:sz w:val="22"/>
        </w:rPr>
        <w:t>commitment.</w:t>
      </w:r>
    </w:p>
    <w:p>
      <w:pPr>
        <w:pStyle w:val="BodyText"/>
        <w:spacing w:line="261" w:lineRule="auto" w:before="225"/>
        <w:ind w:left="360" w:right="1096"/>
      </w:pPr>
      <w:r>
        <w:rPr/>
        <w:t>Shoulder</w:t>
      </w:r>
      <w:r>
        <w:rPr>
          <w:spacing w:val="-4"/>
        </w:rPr>
        <w:t> </w:t>
      </w:r>
      <w:r>
        <w:rPr/>
        <w:t>ramp-in</w:t>
      </w:r>
      <w:r>
        <w:rPr>
          <w:spacing w:val="-4"/>
        </w:rPr>
        <w:t> </w:t>
      </w:r>
      <w:r>
        <w:rPr/>
        <w:t>opportunity</w:t>
      </w:r>
      <w:r>
        <w:rPr>
          <w:spacing w:val="-4"/>
        </w:rPr>
        <w:t> </w:t>
      </w:r>
      <w:r>
        <w:rPr/>
        <w:t>costs</w:t>
      </w:r>
      <w:r>
        <w:rPr>
          <w:spacing w:val="-2"/>
        </w:rPr>
        <w:t> </w:t>
      </w:r>
      <w:r>
        <w:rPr/>
        <w:t>are</w:t>
      </w:r>
      <w:r>
        <w:rPr>
          <w:spacing w:val="-4"/>
        </w:rPr>
        <w:t> </w:t>
      </w:r>
      <w:r>
        <w:rPr/>
        <w:t>calculated</w:t>
      </w:r>
      <w:r>
        <w:rPr>
          <w:spacing w:val="-4"/>
        </w:rPr>
        <w:t> </w:t>
      </w:r>
      <w:r>
        <w:rPr/>
        <w:t>when</w:t>
      </w:r>
      <w:r>
        <w:rPr>
          <w:spacing w:val="-4"/>
        </w:rPr>
        <w:t> </w:t>
      </w:r>
      <w:r>
        <w:rPr/>
        <w:t>a</w:t>
      </w:r>
      <w:r>
        <w:rPr>
          <w:spacing w:val="-4"/>
        </w:rPr>
        <w:t> </w:t>
      </w:r>
      <w:r>
        <w:rPr/>
        <w:t>generator</w:t>
      </w:r>
      <w:r>
        <w:rPr>
          <w:spacing w:val="-4"/>
        </w:rPr>
        <w:t> </w:t>
      </w:r>
      <w:r>
        <w:rPr/>
        <w:t>must</w:t>
      </w:r>
      <w:r>
        <w:rPr>
          <w:spacing w:val="-1"/>
        </w:rPr>
        <w:t> </w:t>
      </w:r>
      <w:r>
        <w:rPr/>
        <w:t>reduce</w:t>
      </w:r>
      <w:r>
        <w:rPr>
          <w:spacing w:val="-4"/>
        </w:rPr>
        <w:t> </w:t>
      </w:r>
      <w:r>
        <w:rPr/>
        <w:t>its</w:t>
      </w:r>
      <w:r>
        <w:rPr>
          <w:spacing w:val="-4"/>
        </w:rPr>
        <w:t> </w:t>
      </w:r>
      <w:r>
        <w:rPr/>
        <w:t>output</w:t>
      </w:r>
      <w:r>
        <w:rPr>
          <w:spacing w:val="-4"/>
        </w:rPr>
        <w:t> </w:t>
      </w:r>
      <w:r>
        <w:rPr/>
        <w:t>from its economically desired level in order to provide Regulation at the start of the Regulation commitment,</w:t>
      </w:r>
      <w:r>
        <w:rPr>
          <w:spacing w:val="-2"/>
        </w:rPr>
        <w:t> </w:t>
      </w:r>
      <w:r>
        <w:rPr/>
        <w:t>and</w:t>
      </w:r>
      <w:r>
        <w:rPr>
          <w:spacing w:val="-2"/>
        </w:rPr>
        <w:t> </w:t>
      </w:r>
      <w:r>
        <w:rPr/>
        <w:t>this</w:t>
      </w:r>
      <w:r>
        <w:rPr>
          <w:spacing w:val="-2"/>
        </w:rPr>
        <w:t> </w:t>
      </w:r>
      <w:r>
        <w:rPr/>
        <w:t>action results</w:t>
      </w:r>
      <w:r>
        <w:rPr>
          <w:spacing w:val="-2"/>
        </w:rPr>
        <w:t> </w:t>
      </w:r>
      <w:r>
        <w:rPr/>
        <w:t>in</w:t>
      </w:r>
      <w:r>
        <w:rPr>
          <w:spacing w:val="-2"/>
        </w:rPr>
        <w:t> </w:t>
      </w:r>
      <w:r>
        <w:rPr/>
        <w:t>forgone</w:t>
      </w:r>
      <w:r>
        <w:rPr>
          <w:spacing w:val="-2"/>
        </w:rPr>
        <w:t> </w:t>
      </w:r>
      <w:r>
        <w:rPr/>
        <w:t>profits</w:t>
      </w:r>
      <w:r>
        <w:rPr>
          <w:spacing w:val="-2"/>
        </w:rPr>
        <w:t> </w:t>
      </w:r>
      <w:r>
        <w:rPr/>
        <w:t>in the</w:t>
      </w:r>
      <w:r>
        <w:rPr>
          <w:spacing w:val="-2"/>
        </w:rPr>
        <w:t> </w:t>
      </w:r>
      <w:r>
        <w:rPr/>
        <w:t>eligible</w:t>
      </w:r>
      <w:r>
        <w:rPr>
          <w:spacing w:val="-2"/>
        </w:rPr>
        <w:t> </w:t>
      </w:r>
      <w:r>
        <w:rPr/>
        <w:t>ramp-in</w:t>
      </w:r>
      <w:r>
        <w:rPr>
          <w:spacing w:val="-2"/>
        </w:rPr>
        <w:t> </w:t>
      </w:r>
      <w:r>
        <w:rPr/>
        <w:t>intervals.</w:t>
      </w:r>
      <w:r>
        <w:rPr>
          <w:spacing w:val="-2"/>
        </w:rPr>
        <w:t> </w:t>
      </w:r>
      <w:r>
        <w:rPr/>
        <w:t>The ramp-in interval opportunity cost equals the area bounded by the ramp-in interval real-time LMP, the ramp-in</w:t>
      </w:r>
      <w:r>
        <w:rPr>
          <w:spacing w:val="-2"/>
        </w:rPr>
        <w:t> </w:t>
      </w:r>
      <w:r>
        <w:rPr/>
        <w:t>interval</w:t>
      </w:r>
      <w:r>
        <w:rPr>
          <w:spacing w:val="-2"/>
        </w:rPr>
        <w:t> </w:t>
      </w:r>
      <w:r>
        <w:rPr/>
        <w:t>Final</w:t>
      </w:r>
      <w:r>
        <w:rPr>
          <w:spacing w:val="-2"/>
        </w:rPr>
        <w:t> </w:t>
      </w:r>
      <w:r>
        <w:rPr/>
        <w:t>Offer, the</w:t>
      </w:r>
      <w:r>
        <w:rPr>
          <w:spacing w:val="-2"/>
        </w:rPr>
        <w:t> </w:t>
      </w:r>
      <w:r>
        <w:rPr/>
        <w:t>ramp-in</w:t>
      </w:r>
      <w:r>
        <w:rPr>
          <w:spacing w:val="-2"/>
        </w:rPr>
        <w:t> </w:t>
      </w:r>
      <w:r>
        <w:rPr/>
        <w:t>interval</w:t>
      </w:r>
      <w:r>
        <w:rPr>
          <w:spacing w:val="-2"/>
        </w:rPr>
        <w:t> </w:t>
      </w:r>
      <w:r>
        <w:rPr/>
        <w:t>Tracking</w:t>
      </w:r>
      <w:r>
        <w:rPr>
          <w:spacing w:val="-2"/>
        </w:rPr>
        <w:t> </w:t>
      </w:r>
      <w:r>
        <w:rPr/>
        <w:t>Ramp-Limited Desired</w:t>
      </w:r>
      <w:r>
        <w:rPr>
          <w:spacing w:val="-2"/>
        </w:rPr>
        <w:t> </w:t>
      </w:r>
      <w:r>
        <w:rPr/>
        <w:t>MW</w:t>
      </w:r>
      <w:r>
        <w:rPr>
          <w:spacing w:val="-2"/>
        </w:rPr>
        <w:t> </w:t>
      </w:r>
      <w:r>
        <w:rPr/>
        <w:t>(capped</w:t>
      </w:r>
      <w:r>
        <w:rPr>
          <w:spacing w:val="-2"/>
        </w:rPr>
        <w:t> </w:t>
      </w:r>
      <w:r>
        <w:rPr/>
        <w:t>at the stability limit in effect), and the Regulation set point from the first interval of the Regulation commitment. See Figure 1 below.</w:t>
      </w:r>
    </w:p>
    <w:p>
      <w:pPr>
        <w:pStyle w:val="BodyText"/>
        <w:spacing w:line="261" w:lineRule="auto" w:before="222"/>
        <w:ind w:left="360" w:right="1194"/>
      </w:pPr>
      <w:r>
        <w:rPr/>
        <w:t>Shoulder ramp-in opportunity costs are calculated when a generator must increase its output from its economically desired level in order to provide Regulation at the start of the Regulation commitment,</w:t>
      </w:r>
      <w:r>
        <w:rPr>
          <w:spacing w:val="-4"/>
        </w:rPr>
        <w:t> </w:t>
      </w:r>
      <w:r>
        <w:rPr/>
        <w:t>and</w:t>
      </w:r>
      <w:r>
        <w:rPr>
          <w:spacing w:val="-4"/>
        </w:rPr>
        <w:t> </w:t>
      </w:r>
      <w:r>
        <w:rPr/>
        <w:t>this</w:t>
      </w:r>
      <w:r>
        <w:rPr>
          <w:spacing w:val="-4"/>
        </w:rPr>
        <w:t> </w:t>
      </w:r>
      <w:r>
        <w:rPr/>
        <w:t>action</w:t>
      </w:r>
      <w:r>
        <w:rPr>
          <w:spacing w:val="-2"/>
        </w:rPr>
        <w:t> </w:t>
      </w:r>
      <w:r>
        <w:rPr/>
        <w:t>results</w:t>
      </w:r>
      <w:r>
        <w:rPr>
          <w:spacing w:val="-4"/>
        </w:rPr>
        <w:t> </w:t>
      </w:r>
      <w:r>
        <w:rPr/>
        <w:t>in</w:t>
      </w:r>
      <w:r>
        <w:rPr>
          <w:spacing w:val="-4"/>
        </w:rPr>
        <w:t> </w:t>
      </w:r>
      <w:r>
        <w:rPr/>
        <w:t>additional</w:t>
      </w:r>
      <w:r>
        <w:rPr>
          <w:spacing w:val="-4"/>
        </w:rPr>
        <w:t> </w:t>
      </w:r>
      <w:r>
        <w:rPr/>
        <w:t>costs</w:t>
      </w:r>
      <w:r>
        <w:rPr>
          <w:spacing w:val="-4"/>
        </w:rPr>
        <w:t> </w:t>
      </w:r>
      <w:r>
        <w:rPr/>
        <w:t>incurred</w:t>
      </w:r>
      <w:r>
        <w:rPr>
          <w:spacing w:val="-2"/>
        </w:rPr>
        <w:t> </w:t>
      </w:r>
      <w:r>
        <w:rPr/>
        <w:t>in</w:t>
      </w:r>
      <w:r>
        <w:rPr>
          <w:spacing w:val="-4"/>
        </w:rPr>
        <w:t> </w:t>
      </w:r>
      <w:r>
        <w:rPr/>
        <w:t>the</w:t>
      </w:r>
      <w:r>
        <w:rPr>
          <w:spacing w:val="-4"/>
        </w:rPr>
        <w:t> </w:t>
      </w:r>
      <w:r>
        <w:rPr/>
        <w:t>eligible</w:t>
      </w:r>
      <w:r>
        <w:rPr>
          <w:spacing w:val="-4"/>
        </w:rPr>
        <w:t> </w:t>
      </w:r>
      <w:r>
        <w:rPr/>
        <w:t>ramp-in</w:t>
      </w:r>
      <w:r>
        <w:rPr>
          <w:spacing w:val="-4"/>
        </w:rPr>
        <w:t> </w:t>
      </w:r>
      <w:r>
        <w:rPr/>
        <w:t>intervals. The ramp-in interval opportunity cost equals the area bounded by the ramp-in interval Final Offer, the ramp-in interval real-time LMP, the Regulation set point from the first interval of the Regulation</w:t>
      </w:r>
      <w:r>
        <w:rPr>
          <w:spacing w:val="-5"/>
        </w:rPr>
        <w:t> </w:t>
      </w:r>
      <w:r>
        <w:rPr/>
        <w:t>commitment,</w:t>
      </w:r>
      <w:r>
        <w:rPr>
          <w:spacing w:val="-5"/>
        </w:rPr>
        <w:t> </w:t>
      </w:r>
      <w:r>
        <w:rPr/>
        <w:t>and</w:t>
      </w:r>
      <w:r>
        <w:rPr>
          <w:spacing w:val="-5"/>
        </w:rPr>
        <w:t> </w:t>
      </w:r>
      <w:r>
        <w:rPr/>
        <w:t>the</w:t>
      </w:r>
      <w:r>
        <w:rPr>
          <w:spacing w:val="-2"/>
        </w:rPr>
        <w:t> </w:t>
      </w:r>
      <w:r>
        <w:rPr/>
        <w:t>ramp-in</w:t>
      </w:r>
      <w:r>
        <w:rPr>
          <w:spacing w:val="-5"/>
        </w:rPr>
        <w:t> </w:t>
      </w:r>
      <w:r>
        <w:rPr/>
        <w:t>interval</w:t>
      </w:r>
      <w:r>
        <w:rPr>
          <w:spacing w:val="-5"/>
        </w:rPr>
        <w:t> </w:t>
      </w:r>
      <w:r>
        <w:rPr/>
        <w:t>Tracking</w:t>
      </w:r>
      <w:r>
        <w:rPr>
          <w:spacing w:val="-5"/>
        </w:rPr>
        <w:t> </w:t>
      </w:r>
      <w:r>
        <w:rPr/>
        <w:t>Ramp-Limited</w:t>
      </w:r>
      <w:r>
        <w:rPr>
          <w:spacing w:val="-3"/>
        </w:rPr>
        <w:t> </w:t>
      </w:r>
      <w:r>
        <w:rPr/>
        <w:t>Desired</w:t>
      </w:r>
      <w:r>
        <w:rPr>
          <w:spacing w:val="-5"/>
        </w:rPr>
        <w:t> </w:t>
      </w:r>
      <w:r>
        <w:rPr/>
        <w:t>MW</w:t>
      </w:r>
      <w:r>
        <w:rPr>
          <w:spacing w:val="-5"/>
        </w:rPr>
        <w:t> </w:t>
      </w:r>
      <w:r>
        <w:rPr/>
        <w:t>(capped at the stability limit in effect). See Figure 2 below.</w:t>
      </w:r>
    </w:p>
    <w:p>
      <w:pPr>
        <w:pStyle w:val="BodyText"/>
        <w:spacing w:line="261" w:lineRule="auto" w:before="221"/>
        <w:ind w:left="360" w:right="1078"/>
      </w:pPr>
      <w:r>
        <w:rPr/>
        <w:t>Ramp-out</w:t>
      </w:r>
      <w:r>
        <w:rPr>
          <w:spacing w:val="-4"/>
        </w:rPr>
        <w:t> </w:t>
      </w:r>
      <w:r>
        <w:rPr/>
        <w:t>opportunity</w:t>
      </w:r>
      <w:r>
        <w:rPr>
          <w:spacing w:val="-4"/>
        </w:rPr>
        <w:t> </w:t>
      </w:r>
      <w:r>
        <w:rPr/>
        <w:t>cost</w:t>
      </w:r>
      <w:r>
        <w:rPr>
          <w:spacing w:val="-4"/>
        </w:rPr>
        <w:t> </w:t>
      </w:r>
      <w:r>
        <w:rPr/>
        <w:t>generator</w:t>
      </w:r>
      <w:r>
        <w:rPr>
          <w:spacing w:val="-1"/>
        </w:rPr>
        <w:t> </w:t>
      </w:r>
      <w:r>
        <w:rPr/>
        <w:t>eligibility</w:t>
      </w:r>
      <w:r>
        <w:rPr>
          <w:spacing w:val="-4"/>
        </w:rPr>
        <w:t> </w:t>
      </w:r>
      <w:r>
        <w:rPr/>
        <w:t>is</w:t>
      </w:r>
      <w:r>
        <w:rPr>
          <w:spacing w:val="-4"/>
        </w:rPr>
        <w:t> </w:t>
      </w:r>
      <w:r>
        <w:rPr/>
        <w:t>determined</w:t>
      </w:r>
      <w:r>
        <w:rPr>
          <w:spacing w:val="-4"/>
        </w:rPr>
        <w:t> </w:t>
      </w:r>
      <w:r>
        <w:rPr/>
        <w:t>for</w:t>
      </w:r>
      <w:r>
        <w:rPr>
          <w:spacing w:val="-4"/>
        </w:rPr>
        <w:t> </w:t>
      </w:r>
      <w:r>
        <w:rPr/>
        <w:t>each</w:t>
      </w:r>
      <w:r>
        <w:rPr>
          <w:spacing w:val="-2"/>
        </w:rPr>
        <w:t> </w:t>
      </w:r>
      <w:r>
        <w:rPr/>
        <w:t>of</w:t>
      </w:r>
      <w:r>
        <w:rPr>
          <w:spacing w:val="-4"/>
        </w:rPr>
        <w:t> </w:t>
      </w:r>
      <w:r>
        <w:rPr/>
        <w:t>the</w:t>
      </w:r>
      <w:r>
        <w:rPr>
          <w:spacing w:val="-4"/>
        </w:rPr>
        <w:t> </w:t>
      </w:r>
      <w:r>
        <w:rPr/>
        <w:t>two</w:t>
      </w:r>
      <w:r>
        <w:rPr>
          <w:spacing w:val="-4"/>
        </w:rPr>
        <w:t> </w:t>
      </w:r>
      <w:r>
        <w:rPr/>
        <w:t>ramp-out</w:t>
      </w:r>
      <w:r>
        <w:rPr>
          <w:spacing w:val="-4"/>
        </w:rPr>
        <w:t> </w:t>
      </w:r>
      <w:r>
        <w:rPr/>
        <w:t>five minute intervals if all of the following conditions are met:</w:t>
      </w:r>
    </w:p>
    <w:p>
      <w:pPr>
        <w:pStyle w:val="ListParagraph"/>
        <w:numPr>
          <w:ilvl w:val="4"/>
          <w:numId w:val="31"/>
        </w:numPr>
        <w:tabs>
          <w:tab w:pos="853" w:val="left" w:leader="none"/>
        </w:tabs>
        <w:spacing w:line="240" w:lineRule="auto" w:before="74" w:after="0"/>
        <w:ind w:left="853" w:right="0" w:hanging="236"/>
        <w:jc w:val="left"/>
        <w:rPr>
          <w:sz w:val="22"/>
        </w:rPr>
      </w:pPr>
      <w:r>
        <w:rPr>
          <w:sz w:val="22"/>
        </w:rPr>
        <w:t>it</w:t>
      </w:r>
      <w:r>
        <w:rPr>
          <w:spacing w:val="-6"/>
          <w:sz w:val="22"/>
        </w:rPr>
        <w:t> </w:t>
      </w:r>
      <w:r>
        <w:rPr>
          <w:sz w:val="22"/>
        </w:rPr>
        <w:t>is</w:t>
      </w:r>
      <w:r>
        <w:rPr>
          <w:spacing w:val="-4"/>
          <w:sz w:val="22"/>
        </w:rPr>
        <w:t> </w:t>
      </w:r>
      <w:r>
        <w:rPr>
          <w:sz w:val="22"/>
        </w:rPr>
        <w:t>online</w:t>
      </w:r>
      <w:r>
        <w:rPr>
          <w:spacing w:val="-4"/>
          <w:sz w:val="22"/>
        </w:rPr>
        <w:t> </w:t>
      </w:r>
      <w:r>
        <w:rPr>
          <w:sz w:val="22"/>
        </w:rPr>
        <w:t>in</w:t>
      </w:r>
      <w:r>
        <w:rPr>
          <w:spacing w:val="-3"/>
          <w:sz w:val="22"/>
        </w:rPr>
        <w:t> </w:t>
      </w:r>
      <w:r>
        <w:rPr>
          <w:sz w:val="22"/>
        </w:rPr>
        <w:t>all</w:t>
      </w:r>
      <w:r>
        <w:rPr>
          <w:spacing w:val="-4"/>
          <w:sz w:val="22"/>
        </w:rPr>
        <w:t> </w:t>
      </w:r>
      <w:r>
        <w:rPr>
          <w:sz w:val="22"/>
        </w:rPr>
        <w:t>of</w:t>
      </w:r>
      <w:r>
        <w:rPr>
          <w:spacing w:val="-4"/>
          <w:sz w:val="22"/>
        </w:rPr>
        <w:t> </w:t>
      </w:r>
      <w:r>
        <w:rPr>
          <w:sz w:val="22"/>
        </w:rPr>
        <w:t>the ramp-out</w:t>
      </w:r>
      <w:r>
        <w:rPr>
          <w:spacing w:val="-4"/>
          <w:sz w:val="22"/>
        </w:rPr>
        <w:t> </w:t>
      </w:r>
      <w:r>
        <w:rPr>
          <w:sz w:val="22"/>
        </w:rPr>
        <w:t>five</w:t>
      </w:r>
      <w:r>
        <w:rPr>
          <w:spacing w:val="-4"/>
          <w:sz w:val="22"/>
        </w:rPr>
        <w:t> </w:t>
      </w:r>
      <w:r>
        <w:rPr>
          <w:sz w:val="22"/>
        </w:rPr>
        <w:t>minute</w:t>
      </w:r>
      <w:r>
        <w:rPr>
          <w:spacing w:val="-3"/>
          <w:sz w:val="22"/>
        </w:rPr>
        <w:t> </w:t>
      </w:r>
      <w:r>
        <w:rPr>
          <w:spacing w:val="-2"/>
          <w:sz w:val="22"/>
        </w:rPr>
        <w:t>intervals;</w:t>
      </w:r>
    </w:p>
    <w:p>
      <w:pPr>
        <w:pStyle w:val="BodyText"/>
        <w:spacing w:before="32"/>
        <w:ind w:left="0"/>
        <w:rPr>
          <w:sz w:val="20"/>
        </w:rPr>
      </w:pPr>
      <w:r>
        <w:rPr>
          <w:sz w:val="20"/>
        </w:rPr>
        <mc:AlternateContent>
          <mc:Choice Requires="wps">
            <w:drawing>
              <wp:anchor distT="0" distB="0" distL="0" distR="0" allowOverlap="1" layoutInCell="1" locked="0" behindDoc="1" simplePos="0" relativeHeight="487603200">
                <wp:simplePos x="0" y="0"/>
                <wp:positionH relativeFrom="page">
                  <wp:posOffset>914400</wp:posOffset>
                </wp:positionH>
                <wp:positionV relativeFrom="paragraph">
                  <wp:posOffset>182221</wp:posOffset>
                </wp:positionV>
                <wp:extent cx="1905000" cy="9525"/>
                <wp:effectExtent l="0" t="0" r="0" b="0"/>
                <wp:wrapTopAndBottom/>
                <wp:docPr id="121" name="Graphic 121"/>
                <wp:cNvGraphicFramePr>
                  <a:graphicFrameLocks/>
                </wp:cNvGraphicFramePr>
                <a:graphic>
                  <a:graphicData uri="http://schemas.microsoft.com/office/word/2010/wordprocessingShape">
                    <wps:wsp>
                      <wps:cNvPr id="121" name="Graphic 121"/>
                      <wps:cNvSpPr/>
                      <wps:spPr>
                        <a:xfrm>
                          <a:off x="0" y="0"/>
                          <a:ext cx="1905000" cy="9525"/>
                        </a:xfrm>
                        <a:custGeom>
                          <a:avLst/>
                          <a:gdLst/>
                          <a:ahLst/>
                          <a:cxnLst/>
                          <a:rect l="l" t="t" r="r" b="b"/>
                          <a:pathLst>
                            <a:path w="1905000" h="9525">
                              <a:moveTo>
                                <a:pt x="1905000" y="0"/>
                              </a:moveTo>
                              <a:lnTo>
                                <a:pt x="0" y="0"/>
                              </a:lnTo>
                              <a:lnTo>
                                <a:pt x="0" y="9525"/>
                              </a:lnTo>
                              <a:lnTo>
                                <a:pt x="1905000" y="9525"/>
                              </a:lnTo>
                              <a:lnTo>
                                <a:pt x="1905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14.348169pt;width:150pt;height:.75pt;mso-position-horizontal-relative:page;mso-position-vertical-relative:paragraph;z-index:-15713280;mso-wrap-distance-left:0;mso-wrap-distance-right:0" id="docshape106" filled="true" fillcolor="#000000" stroked="false">
                <v:fill type="solid"/>
                <w10:wrap type="topAndBottom"/>
              </v:rect>
            </w:pict>
          </mc:Fallback>
        </mc:AlternateContent>
      </w:r>
    </w:p>
    <w:p>
      <w:pPr>
        <w:spacing w:line="261" w:lineRule="auto" w:before="96"/>
        <w:ind w:left="585" w:right="1078" w:hanging="164"/>
        <w:jc w:val="left"/>
        <w:rPr>
          <w:sz w:val="21"/>
        </w:rPr>
      </w:pPr>
      <w:r>
        <w:rPr>
          <w:position w:val="7"/>
          <w:sz w:val="16"/>
        </w:rPr>
        <w:t>1</w:t>
      </w:r>
      <w:r>
        <w:rPr>
          <w:spacing w:val="27"/>
          <w:position w:val="7"/>
          <w:sz w:val="16"/>
        </w:rPr>
        <w:t> </w:t>
      </w:r>
      <w:r>
        <w:rPr>
          <w:sz w:val="21"/>
        </w:rPr>
        <w:t>Unless</w:t>
      </w:r>
      <w:r>
        <w:rPr>
          <w:spacing w:val="-3"/>
          <w:sz w:val="21"/>
        </w:rPr>
        <w:t> </w:t>
      </w:r>
      <w:r>
        <w:rPr>
          <w:sz w:val="21"/>
        </w:rPr>
        <w:t>otherwise</w:t>
      </w:r>
      <w:r>
        <w:rPr>
          <w:spacing w:val="-3"/>
          <w:sz w:val="21"/>
        </w:rPr>
        <w:t> </w:t>
      </w:r>
      <w:r>
        <w:rPr>
          <w:sz w:val="21"/>
        </w:rPr>
        <w:t>specified,</w:t>
      </w:r>
      <w:r>
        <w:rPr>
          <w:spacing w:val="-3"/>
          <w:sz w:val="21"/>
        </w:rPr>
        <w:t> </w:t>
      </w:r>
      <w:r>
        <w:rPr>
          <w:sz w:val="21"/>
        </w:rPr>
        <w:t>diesel</w:t>
      </w:r>
      <w:r>
        <w:rPr>
          <w:spacing w:val="-3"/>
          <w:sz w:val="21"/>
        </w:rPr>
        <w:t> </w:t>
      </w:r>
      <w:r>
        <w:rPr>
          <w:sz w:val="21"/>
        </w:rPr>
        <w:t>unit</w:t>
      </w:r>
      <w:r>
        <w:rPr>
          <w:spacing w:val="-1"/>
          <w:sz w:val="21"/>
        </w:rPr>
        <w:t> </w:t>
      </w:r>
      <w:r>
        <w:rPr>
          <w:sz w:val="21"/>
        </w:rPr>
        <w:t>types</w:t>
      </w:r>
      <w:r>
        <w:rPr>
          <w:spacing w:val="-3"/>
          <w:sz w:val="21"/>
        </w:rPr>
        <w:t> </w:t>
      </w:r>
      <w:r>
        <w:rPr>
          <w:sz w:val="21"/>
        </w:rPr>
        <w:t>are</w:t>
      </w:r>
      <w:r>
        <w:rPr>
          <w:spacing w:val="-3"/>
          <w:sz w:val="21"/>
        </w:rPr>
        <w:t> </w:t>
      </w:r>
      <w:r>
        <w:rPr>
          <w:sz w:val="21"/>
        </w:rPr>
        <w:t>treated</w:t>
      </w:r>
      <w:r>
        <w:rPr>
          <w:spacing w:val="-3"/>
          <w:sz w:val="21"/>
        </w:rPr>
        <w:t> </w:t>
      </w:r>
      <w:r>
        <w:rPr>
          <w:sz w:val="21"/>
        </w:rPr>
        <w:t>as</w:t>
      </w:r>
      <w:r>
        <w:rPr>
          <w:spacing w:val="-3"/>
          <w:sz w:val="21"/>
        </w:rPr>
        <w:t> </w:t>
      </w:r>
      <w:r>
        <w:rPr>
          <w:sz w:val="21"/>
        </w:rPr>
        <w:t>CTs</w:t>
      </w:r>
      <w:r>
        <w:rPr>
          <w:spacing w:val="-3"/>
          <w:sz w:val="21"/>
        </w:rPr>
        <w:t> </w:t>
      </w:r>
      <w:r>
        <w:rPr>
          <w:sz w:val="21"/>
        </w:rPr>
        <w:t>in</w:t>
      </w:r>
      <w:r>
        <w:rPr>
          <w:spacing w:val="-2"/>
          <w:sz w:val="21"/>
        </w:rPr>
        <w:t> </w:t>
      </w:r>
      <w:r>
        <w:rPr>
          <w:sz w:val="21"/>
        </w:rPr>
        <w:t>settlements</w:t>
      </w:r>
      <w:r>
        <w:rPr>
          <w:spacing w:val="-3"/>
          <w:sz w:val="21"/>
        </w:rPr>
        <w:t> </w:t>
      </w:r>
      <w:r>
        <w:rPr>
          <w:sz w:val="21"/>
        </w:rPr>
        <w:t>based</w:t>
      </w:r>
      <w:r>
        <w:rPr>
          <w:spacing w:val="-3"/>
          <w:sz w:val="21"/>
        </w:rPr>
        <w:t> </w:t>
      </w:r>
      <w:r>
        <w:rPr>
          <w:sz w:val="21"/>
        </w:rPr>
        <w:t>on</w:t>
      </w:r>
      <w:r>
        <w:rPr>
          <w:spacing w:val="-3"/>
          <w:sz w:val="21"/>
        </w:rPr>
        <w:t> </w:t>
      </w:r>
      <w:r>
        <w:rPr>
          <w:sz w:val="21"/>
        </w:rPr>
        <w:t>their similar operating characteristics.</w:t>
      </w:r>
    </w:p>
    <w:p>
      <w:pPr>
        <w:spacing w:after="0" w:line="261" w:lineRule="auto"/>
        <w:jc w:val="left"/>
        <w:rPr>
          <w:sz w:val="21"/>
        </w:rPr>
        <w:sectPr>
          <w:pgSz w:w="12240" w:h="15840"/>
          <w:pgMar w:header="142" w:footer="1016" w:top="1440" w:bottom="1200" w:left="1080" w:right="360"/>
        </w:sectPr>
      </w:pPr>
    </w:p>
    <w:p>
      <w:pPr>
        <w:pStyle w:val="BodyText"/>
        <w:spacing w:before="186"/>
        <w:ind w:left="0"/>
      </w:pPr>
    </w:p>
    <w:p>
      <w:pPr>
        <w:pStyle w:val="ListParagraph"/>
        <w:numPr>
          <w:ilvl w:val="4"/>
          <w:numId w:val="31"/>
        </w:numPr>
        <w:tabs>
          <w:tab w:pos="853" w:val="left" w:leader="none"/>
          <w:tab w:pos="855" w:val="left" w:leader="none"/>
        </w:tabs>
        <w:spacing w:line="261" w:lineRule="auto" w:before="0" w:after="0"/>
        <w:ind w:left="855" w:right="1395" w:hanging="238"/>
        <w:jc w:val="left"/>
        <w:rPr>
          <w:sz w:val="22"/>
        </w:rPr>
      </w:pPr>
      <w:r>
        <w:rPr>
          <w:sz w:val="22"/>
        </w:rPr>
        <w:t>the</w:t>
      </w:r>
      <w:r>
        <w:rPr>
          <w:spacing w:val="-4"/>
          <w:sz w:val="22"/>
        </w:rPr>
        <w:t> </w:t>
      </w:r>
      <w:r>
        <w:rPr>
          <w:sz w:val="22"/>
        </w:rPr>
        <w:t>Regulation</w:t>
      </w:r>
      <w:r>
        <w:rPr>
          <w:spacing w:val="-4"/>
          <w:sz w:val="22"/>
        </w:rPr>
        <w:t> </w:t>
      </w:r>
      <w:r>
        <w:rPr>
          <w:sz w:val="22"/>
        </w:rPr>
        <w:t>commitment</w:t>
      </w:r>
      <w:r>
        <w:rPr>
          <w:spacing w:val="-4"/>
          <w:sz w:val="22"/>
        </w:rPr>
        <w:t> </w:t>
      </w:r>
      <w:r>
        <w:rPr>
          <w:sz w:val="22"/>
        </w:rPr>
        <w:t>ends</w:t>
      </w:r>
      <w:r>
        <w:rPr>
          <w:spacing w:val="-2"/>
          <w:sz w:val="22"/>
        </w:rPr>
        <w:t> </w:t>
      </w:r>
      <w:r>
        <w:rPr>
          <w:sz w:val="22"/>
        </w:rPr>
        <w:t>at</w:t>
      </w:r>
      <w:r>
        <w:rPr>
          <w:spacing w:val="-4"/>
          <w:sz w:val="22"/>
        </w:rPr>
        <w:t> </w:t>
      </w:r>
      <w:r>
        <w:rPr>
          <w:sz w:val="22"/>
        </w:rPr>
        <w:t>the</w:t>
      </w:r>
      <w:r>
        <w:rPr>
          <w:spacing w:val="-4"/>
          <w:sz w:val="22"/>
        </w:rPr>
        <w:t> </w:t>
      </w:r>
      <w:r>
        <w:rPr>
          <w:sz w:val="22"/>
        </w:rPr>
        <w:t>top</w:t>
      </w:r>
      <w:r>
        <w:rPr>
          <w:spacing w:val="-4"/>
          <w:sz w:val="22"/>
        </w:rPr>
        <w:t> </w:t>
      </w:r>
      <w:r>
        <w:rPr>
          <w:sz w:val="22"/>
        </w:rPr>
        <w:t>of</w:t>
      </w:r>
      <w:r>
        <w:rPr>
          <w:spacing w:val="-4"/>
          <w:sz w:val="22"/>
        </w:rPr>
        <w:t> </w:t>
      </w:r>
      <w:r>
        <w:rPr>
          <w:sz w:val="22"/>
        </w:rPr>
        <w:t>the</w:t>
      </w:r>
      <w:r>
        <w:rPr>
          <w:spacing w:val="-2"/>
          <w:sz w:val="22"/>
        </w:rPr>
        <w:t> </w:t>
      </w:r>
      <w:r>
        <w:rPr>
          <w:sz w:val="22"/>
        </w:rPr>
        <w:t>following</w:t>
      </w:r>
      <w:r>
        <w:rPr>
          <w:spacing w:val="-4"/>
          <w:sz w:val="22"/>
        </w:rPr>
        <w:t> </w:t>
      </w:r>
      <w:r>
        <w:rPr>
          <w:sz w:val="22"/>
        </w:rPr>
        <w:t>hour</w:t>
      </w:r>
      <w:r>
        <w:rPr>
          <w:spacing w:val="-4"/>
          <w:sz w:val="22"/>
        </w:rPr>
        <w:t> </w:t>
      </w:r>
      <w:r>
        <w:rPr>
          <w:sz w:val="22"/>
        </w:rPr>
        <w:t>(HH:55</w:t>
      </w:r>
      <w:r>
        <w:rPr>
          <w:spacing w:val="-4"/>
          <w:sz w:val="22"/>
        </w:rPr>
        <w:t> </w:t>
      </w:r>
      <w:r>
        <w:rPr>
          <w:sz w:val="22"/>
        </w:rPr>
        <w:t>-</w:t>
      </w:r>
      <w:r>
        <w:rPr>
          <w:spacing w:val="-4"/>
          <w:sz w:val="22"/>
        </w:rPr>
        <w:t> </w:t>
      </w:r>
      <w:r>
        <w:rPr>
          <w:sz w:val="22"/>
        </w:rPr>
        <w:t>HHnext:00)</w:t>
      </w:r>
      <w:r>
        <w:rPr>
          <w:spacing w:val="-1"/>
          <w:sz w:val="22"/>
        </w:rPr>
        <w:t> </w:t>
      </w:r>
      <w:r>
        <w:rPr>
          <w:sz w:val="22"/>
        </w:rPr>
        <w:t>or bottom of the hour (HH:25 - HH:30);</w:t>
      </w:r>
    </w:p>
    <w:p>
      <w:pPr>
        <w:pStyle w:val="ListParagraph"/>
        <w:numPr>
          <w:ilvl w:val="4"/>
          <w:numId w:val="31"/>
        </w:numPr>
        <w:tabs>
          <w:tab w:pos="853" w:val="left" w:leader="none"/>
        </w:tabs>
        <w:spacing w:line="240" w:lineRule="auto" w:before="74" w:after="0"/>
        <w:ind w:left="853" w:right="0" w:hanging="236"/>
        <w:jc w:val="left"/>
        <w:rPr>
          <w:sz w:val="22"/>
        </w:rPr>
      </w:pPr>
      <w:r>
        <w:rPr>
          <w:sz w:val="22"/>
        </w:rPr>
        <w:t>it</w:t>
      </w:r>
      <w:r>
        <w:rPr>
          <w:spacing w:val="-6"/>
          <w:sz w:val="22"/>
        </w:rPr>
        <w:t> </w:t>
      </w:r>
      <w:r>
        <w:rPr>
          <w:sz w:val="22"/>
        </w:rPr>
        <w:t>is</w:t>
      </w:r>
      <w:r>
        <w:rPr>
          <w:spacing w:val="-4"/>
          <w:sz w:val="22"/>
        </w:rPr>
        <w:t> </w:t>
      </w:r>
      <w:r>
        <w:rPr>
          <w:sz w:val="22"/>
        </w:rPr>
        <w:t>not</w:t>
      </w:r>
      <w:r>
        <w:rPr>
          <w:spacing w:val="-4"/>
          <w:sz w:val="22"/>
        </w:rPr>
        <w:t> </w:t>
      </w:r>
      <w:r>
        <w:rPr>
          <w:sz w:val="22"/>
        </w:rPr>
        <w:t>regulating</w:t>
      </w:r>
      <w:r>
        <w:rPr>
          <w:spacing w:val="-4"/>
          <w:sz w:val="22"/>
        </w:rPr>
        <w:t> </w:t>
      </w:r>
      <w:r>
        <w:rPr>
          <w:sz w:val="22"/>
        </w:rPr>
        <w:t>in</w:t>
      </w:r>
      <w:r>
        <w:rPr>
          <w:spacing w:val="-4"/>
          <w:sz w:val="22"/>
        </w:rPr>
        <w:t> </w:t>
      </w:r>
      <w:r>
        <w:rPr>
          <w:sz w:val="22"/>
        </w:rPr>
        <w:t>all</w:t>
      </w:r>
      <w:r>
        <w:rPr>
          <w:spacing w:val="-1"/>
          <w:sz w:val="22"/>
        </w:rPr>
        <w:t> </w:t>
      </w:r>
      <w:r>
        <w:rPr>
          <w:sz w:val="22"/>
        </w:rPr>
        <w:t>of</w:t>
      </w:r>
      <w:r>
        <w:rPr>
          <w:spacing w:val="-4"/>
          <w:sz w:val="22"/>
        </w:rPr>
        <w:t> </w:t>
      </w:r>
      <w:r>
        <w:rPr>
          <w:sz w:val="22"/>
        </w:rPr>
        <w:t>the</w:t>
      </w:r>
      <w:r>
        <w:rPr>
          <w:spacing w:val="-4"/>
          <w:sz w:val="22"/>
        </w:rPr>
        <w:t> </w:t>
      </w:r>
      <w:r>
        <w:rPr>
          <w:sz w:val="22"/>
        </w:rPr>
        <w:t>ramp-out</w:t>
      </w:r>
      <w:r>
        <w:rPr>
          <w:spacing w:val="-4"/>
          <w:sz w:val="22"/>
        </w:rPr>
        <w:t> </w:t>
      </w:r>
      <w:r>
        <w:rPr>
          <w:sz w:val="22"/>
        </w:rPr>
        <w:t>five</w:t>
      </w:r>
      <w:r>
        <w:rPr>
          <w:spacing w:val="-4"/>
          <w:sz w:val="22"/>
        </w:rPr>
        <w:t> </w:t>
      </w:r>
      <w:r>
        <w:rPr>
          <w:sz w:val="22"/>
        </w:rPr>
        <w:t>minute</w:t>
      </w:r>
      <w:r>
        <w:rPr>
          <w:spacing w:val="-1"/>
          <w:sz w:val="22"/>
        </w:rPr>
        <w:t> </w:t>
      </w:r>
      <w:r>
        <w:rPr>
          <w:spacing w:val="-2"/>
          <w:sz w:val="22"/>
        </w:rPr>
        <w:t>intervals;</w:t>
      </w:r>
    </w:p>
    <w:p>
      <w:pPr>
        <w:pStyle w:val="ListParagraph"/>
        <w:numPr>
          <w:ilvl w:val="4"/>
          <w:numId w:val="31"/>
        </w:numPr>
        <w:tabs>
          <w:tab w:pos="853" w:val="left" w:leader="none"/>
          <w:tab w:pos="855" w:val="left" w:leader="none"/>
        </w:tabs>
        <w:spacing w:line="261" w:lineRule="auto" w:before="97" w:after="0"/>
        <w:ind w:left="855" w:right="1127" w:hanging="238"/>
        <w:jc w:val="left"/>
        <w:rPr>
          <w:sz w:val="22"/>
        </w:rPr>
      </w:pPr>
      <w:r>
        <w:rPr>
          <w:sz w:val="22"/>
        </w:rPr>
        <w:t>the Tracking Ramp-Limited Desired from the ramp-out five minute interval is not already within</w:t>
      </w:r>
      <w:r>
        <w:rPr>
          <w:spacing w:val="-4"/>
          <w:sz w:val="22"/>
        </w:rPr>
        <w:t> </w:t>
      </w:r>
      <w:r>
        <w:rPr>
          <w:sz w:val="22"/>
        </w:rPr>
        <w:t>the</w:t>
      </w:r>
      <w:r>
        <w:rPr>
          <w:spacing w:val="-4"/>
          <w:sz w:val="22"/>
        </w:rPr>
        <w:t> </w:t>
      </w:r>
      <w:r>
        <w:rPr>
          <w:sz w:val="22"/>
        </w:rPr>
        <w:t>Regulation</w:t>
      </w:r>
      <w:r>
        <w:rPr>
          <w:spacing w:val="-4"/>
          <w:sz w:val="22"/>
        </w:rPr>
        <w:t> </w:t>
      </w:r>
      <w:r>
        <w:rPr>
          <w:sz w:val="22"/>
        </w:rPr>
        <w:t>limits</w:t>
      </w:r>
      <w:r>
        <w:rPr>
          <w:spacing w:val="-2"/>
          <w:sz w:val="22"/>
        </w:rPr>
        <w:t> </w:t>
      </w:r>
      <w:r>
        <w:rPr>
          <w:sz w:val="22"/>
        </w:rPr>
        <w:t>from</w:t>
      </w:r>
      <w:r>
        <w:rPr>
          <w:spacing w:val="-4"/>
          <w:sz w:val="22"/>
        </w:rPr>
        <w:t> </w:t>
      </w:r>
      <w:r>
        <w:rPr>
          <w:sz w:val="22"/>
        </w:rPr>
        <w:t>the</w:t>
      </w:r>
      <w:r>
        <w:rPr>
          <w:spacing w:val="-4"/>
          <w:sz w:val="22"/>
        </w:rPr>
        <w:t> </w:t>
      </w:r>
      <w:r>
        <w:rPr>
          <w:sz w:val="22"/>
        </w:rPr>
        <w:t>last</w:t>
      </w:r>
      <w:r>
        <w:rPr>
          <w:spacing w:val="-4"/>
          <w:sz w:val="22"/>
        </w:rPr>
        <w:t> </w:t>
      </w:r>
      <w:r>
        <w:rPr>
          <w:sz w:val="22"/>
        </w:rPr>
        <w:t>five</w:t>
      </w:r>
      <w:r>
        <w:rPr>
          <w:spacing w:val="-4"/>
          <w:sz w:val="22"/>
        </w:rPr>
        <w:t> </w:t>
      </w:r>
      <w:r>
        <w:rPr>
          <w:sz w:val="22"/>
        </w:rPr>
        <w:t>minute</w:t>
      </w:r>
      <w:r>
        <w:rPr>
          <w:spacing w:val="-1"/>
          <w:sz w:val="22"/>
        </w:rPr>
        <w:t> </w:t>
      </w:r>
      <w:r>
        <w:rPr>
          <w:sz w:val="22"/>
        </w:rPr>
        <w:t>interval</w:t>
      </w:r>
      <w:r>
        <w:rPr>
          <w:spacing w:val="-4"/>
          <w:sz w:val="22"/>
        </w:rPr>
        <w:t> </w:t>
      </w:r>
      <w:r>
        <w:rPr>
          <w:sz w:val="22"/>
        </w:rPr>
        <w:t>of</w:t>
      </w:r>
      <w:r>
        <w:rPr>
          <w:spacing w:val="-4"/>
          <w:sz w:val="22"/>
        </w:rPr>
        <w:t> </w:t>
      </w:r>
      <w:r>
        <w:rPr>
          <w:sz w:val="22"/>
        </w:rPr>
        <w:t>the</w:t>
      </w:r>
      <w:r>
        <w:rPr>
          <w:spacing w:val="-4"/>
          <w:sz w:val="22"/>
        </w:rPr>
        <w:t> </w:t>
      </w:r>
      <w:r>
        <w:rPr>
          <w:sz w:val="22"/>
        </w:rPr>
        <w:t>Regulation</w:t>
      </w:r>
      <w:r>
        <w:rPr>
          <w:spacing w:val="-2"/>
          <w:sz w:val="22"/>
        </w:rPr>
        <w:t> </w:t>
      </w:r>
      <w:r>
        <w:rPr>
          <w:sz w:val="22"/>
        </w:rPr>
        <w:t>commitment.</w:t>
      </w:r>
    </w:p>
    <w:p>
      <w:pPr>
        <w:pStyle w:val="BodyText"/>
        <w:spacing w:line="261" w:lineRule="auto" w:before="225"/>
        <w:ind w:left="360" w:right="1078"/>
      </w:pPr>
      <w:r>
        <w:rPr/>
        <w:t>Following a Regulation commitment, when a generator must reduce its output in order to follow its economic desired level resulting in additional costs incurred in the ramp-out intervals, shoulder opportunity costs in the form of a make-whole are calculated for the eligible intervals. The ramp-out interval opportunity cost equals the area bounded by the ramp-out interval Final Offer, ramp-out interval real-time LMP, the Regulation set point from the last interval of the Regulation</w:t>
      </w:r>
      <w:r>
        <w:rPr>
          <w:spacing w:val="-5"/>
        </w:rPr>
        <w:t> </w:t>
      </w:r>
      <w:r>
        <w:rPr/>
        <w:t>commitment,</w:t>
      </w:r>
      <w:r>
        <w:rPr>
          <w:spacing w:val="-5"/>
        </w:rPr>
        <w:t> </w:t>
      </w:r>
      <w:r>
        <w:rPr/>
        <w:t>and</w:t>
      </w:r>
      <w:r>
        <w:rPr>
          <w:spacing w:val="-5"/>
        </w:rPr>
        <w:t> </w:t>
      </w:r>
      <w:r>
        <w:rPr/>
        <w:t>the</w:t>
      </w:r>
      <w:r>
        <w:rPr>
          <w:spacing w:val="-2"/>
        </w:rPr>
        <w:t> </w:t>
      </w:r>
      <w:r>
        <w:rPr/>
        <w:t>ramp-out</w:t>
      </w:r>
      <w:r>
        <w:rPr>
          <w:spacing w:val="-5"/>
        </w:rPr>
        <w:t> </w:t>
      </w:r>
      <w:r>
        <w:rPr/>
        <w:t>interval</w:t>
      </w:r>
      <w:r>
        <w:rPr>
          <w:spacing w:val="-5"/>
        </w:rPr>
        <w:t> </w:t>
      </w:r>
      <w:r>
        <w:rPr/>
        <w:t>Tracking</w:t>
      </w:r>
      <w:r>
        <w:rPr>
          <w:spacing w:val="-5"/>
        </w:rPr>
        <w:t> </w:t>
      </w:r>
      <w:r>
        <w:rPr/>
        <w:t>Ramp-Limited</w:t>
      </w:r>
      <w:r>
        <w:rPr>
          <w:spacing w:val="-3"/>
        </w:rPr>
        <w:t> </w:t>
      </w:r>
      <w:r>
        <w:rPr/>
        <w:t>Desired</w:t>
      </w:r>
      <w:r>
        <w:rPr>
          <w:spacing w:val="-5"/>
        </w:rPr>
        <w:t> </w:t>
      </w:r>
      <w:r>
        <w:rPr/>
        <w:t>MW</w:t>
      </w:r>
      <w:r>
        <w:rPr>
          <w:spacing w:val="-5"/>
        </w:rPr>
        <w:t> </w:t>
      </w:r>
      <w:r>
        <w:rPr/>
        <w:t>(capped at the stability limit in effect). See Figure 1 below.</w:t>
      </w:r>
    </w:p>
    <w:p>
      <w:pPr>
        <w:pStyle w:val="BodyText"/>
        <w:spacing w:line="261" w:lineRule="auto" w:before="221"/>
        <w:ind w:left="360" w:right="1143"/>
      </w:pPr>
      <w:r>
        <w:rPr/>
        <w:t>Following a Regulation commitment, when a generator must increase its output in order to follow its economic desired level resulting in forgone revenues in the ramp-out intervals, shoulder</w:t>
      </w:r>
      <w:r>
        <w:rPr>
          <w:spacing w:val="-5"/>
        </w:rPr>
        <w:t> </w:t>
      </w:r>
      <w:r>
        <w:rPr/>
        <w:t>opportunity</w:t>
      </w:r>
      <w:r>
        <w:rPr>
          <w:spacing w:val="-5"/>
        </w:rPr>
        <w:t> </w:t>
      </w:r>
      <w:r>
        <w:rPr/>
        <w:t>costs</w:t>
      </w:r>
      <w:r>
        <w:rPr>
          <w:spacing w:val="-5"/>
        </w:rPr>
        <w:t> </w:t>
      </w:r>
      <w:r>
        <w:rPr/>
        <w:t>are</w:t>
      </w:r>
      <w:r>
        <w:rPr>
          <w:spacing w:val="-5"/>
        </w:rPr>
        <w:t> </w:t>
      </w:r>
      <w:r>
        <w:rPr/>
        <w:t>calculated</w:t>
      </w:r>
      <w:r>
        <w:rPr>
          <w:spacing w:val="-2"/>
        </w:rPr>
        <w:t> </w:t>
      </w:r>
      <w:r>
        <w:rPr/>
        <w:t>for</w:t>
      </w:r>
      <w:r>
        <w:rPr>
          <w:spacing w:val="-5"/>
        </w:rPr>
        <w:t> </w:t>
      </w:r>
      <w:r>
        <w:rPr/>
        <w:t>eligible</w:t>
      </w:r>
      <w:r>
        <w:rPr>
          <w:spacing w:val="-5"/>
        </w:rPr>
        <w:t> </w:t>
      </w:r>
      <w:r>
        <w:rPr/>
        <w:t>intervals.</w:t>
      </w:r>
      <w:r>
        <w:rPr>
          <w:spacing w:val="-5"/>
        </w:rPr>
        <w:t> </w:t>
      </w:r>
      <w:r>
        <w:rPr/>
        <w:t>The</w:t>
      </w:r>
      <w:r>
        <w:rPr>
          <w:spacing w:val="-3"/>
        </w:rPr>
        <w:t> </w:t>
      </w:r>
      <w:r>
        <w:rPr/>
        <w:t>ramp-out</w:t>
      </w:r>
      <w:r>
        <w:rPr>
          <w:spacing w:val="-5"/>
        </w:rPr>
        <w:t> </w:t>
      </w:r>
      <w:r>
        <w:rPr/>
        <w:t>interval</w:t>
      </w:r>
      <w:r>
        <w:rPr>
          <w:spacing w:val="-5"/>
        </w:rPr>
        <w:t> </w:t>
      </w:r>
      <w:r>
        <w:rPr/>
        <w:t>opportunity cost equals the area bounded by the ramp-out interval real-time LMP, the ramp-out interval</w:t>
      </w:r>
      <w:r>
        <w:rPr/>
        <w:t> Final Offer, the ramp-out interval Tracking Ramp-Limited Desired MW (capped at the stability limit in effect), and the Regulation set point from the last interval of the Regulation commitment. See Figure 2 below.</w:t>
      </w:r>
    </w:p>
    <w:p>
      <w:pPr>
        <w:pStyle w:val="BodyText"/>
        <w:spacing w:line="261" w:lineRule="auto" w:before="222"/>
        <w:ind w:left="360" w:right="1078"/>
      </w:pPr>
      <w:r>
        <w:rPr/>
        <w:t>The</w:t>
      </w:r>
      <w:r>
        <w:rPr>
          <w:spacing w:val="-4"/>
        </w:rPr>
        <w:t> </w:t>
      </w:r>
      <w:r>
        <w:rPr/>
        <w:t>Regulation</w:t>
      </w:r>
      <w:r>
        <w:rPr>
          <w:spacing w:val="-4"/>
        </w:rPr>
        <w:t> </w:t>
      </w:r>
      <w:r>
        <w:rPr/>
        <w:t>set</w:t>
      </w:r>
      <w:r>
        <w:rPr>
          <w:spacing w:val="-4"/>
        </w:rPr>
        <w:t> </w:t>
      </w:r>
      <w:r>
        <w:rPr/>
        <w:t>point</w:t>
      </w:r>
      <w:r>
        <w:rPr>
          <w:spacing w:val="-2"/>
        </w:rPr>
        <w:t> </w:t>
      </w:r>
      <w:r>
        <w:rPr/>
        <w:t>is</w:t>
      </w:r>
      <w:r>
        <w:rPr>
          <w:spacing w:val="-4"/>
        </w:rPr>
        <w:t> </w:t>
      </w:r>
      <w:r>
        <w:rPr/>
        <w:t>calculated</w:t>
      </w:r>
      <w:r>
        <w:rPr>
          <w:spacing w:val="-4"/>
        </w:rPr>
        <w:t> </w:t>
      </w:r>
      <w:r>
        <w:rPr/>
        <w:t>for</w:t>
      </w:r>
      <w:r>
        <w:rPr>
          <w:spacing w:val="-4"/>
        </w:rPr>
        <w:t> </w:t>
      </w:r>
      <w:r>
        <w:rPr/>
        <w:t>the</w:t>
      </w:r>
      <w:r>
        <w:rPr>
          <w:spacing w:val="-4"/>
        </w:rPr>
        <w:t> </w:t>
      </w:r>
      <w:r>
        <w:rPr/>
        <w:t>applicable</w:t>
      </w:r>
      <w:r>
        <w:rPr>
          <w:spacing w:val="-2"/>
        </w:rPr>
        <w:t> </w:t>
      </w:r>
      <w:r>
        <w:rPr/>
        <w:t>five</w:t>
      </w:r>
      <w:r>
        <w:rPr>
          <w:spacing w:val="-4"/>
        </w:rPr>
        <w:t> </w:t>
      </w:r>
      <w:r>
        <w:rPr/>
        <w:t>minute</w:t>
      </w:r>
      <w:r>
        <w:rPr>
          <w:spacing w:val="-4"/>
        </w:rPr>
        <w:t> </w:t>
      </w:r>
      <w:r>
        <w:rPr/>
        <w:t>interval</w:t>
      </w:r>
      <w:r>
        <w:rPr>
          <w:spacing w:val="-4"/>
        </w:rPr>
        <w:t> </w:t>
      </w:r>
      <w:r>
        <w:rPr/>
        <w:t>the</w:t>
      </w:r>
      <w:r>
        <w:rPr>
          <w:spacing w:val="-4"/>
        </w:rPr>
        <w:t> </w:t>
      </w:r>
      <w:r>
        <w:rPr/>
        <w:t>unit</w:t>
      </w:r>
      <w:r>
        <w:rPr>
          <w:spacing w:val="-1"/>
        </w:rPr>
        <w:t> </w:t>
      </w:r>
      <w:r>
        <w:rPr/>
        <w:t>regulated</w:t>
      </w:r>
      <w:r>
        <w:rPr>
          <w:spacing w:val="-4"/>
        </w:rPr>
        <w:t> </w:t>
      </w:r>
      <w:r>
        <w:rPr/>
        <w:t>as </w:t>
      </w:r>
      <w:r>
        <w:rPr>
          <w:spacing w:val="-2"/>
        </w:rPr>
        <w:t>follows:</w:t>
      </w:r>
    </w:p>
    <w:p>
      <w:pPr>
        <w:pStyle w:val="BodyText"/>
        <w:spacing w:line="261" w:lineRule="auto" w:before="225"/>
        <w:ind w:left="360" w:right="1587"/>
      </w:pPr>
      <w:r>
        <w:rPr/>
        <w:t>Regulation</w:t>
      </w:r>
      <w:r>
        <w:rPr>
          <w:spacing w:val="-4"/>
        </w:rPr>
        <w:t> </w:t>
      </w:r>
      <w:r>
        <w:rPr/>
        <w:t>set</w:t>
      </w:r>
      <w:r>
        <w:rPr>
          <w:spacing w:val="-4"/>
        </w:rPr>
        <w:t> </w:t>
      </w:r>
      <w:r>
        <w:rPr/>
        <w:t>point</w:t>
      </w:r>
      <w:r>
        <w:rPr>
          <w:spacing w:val="-4"/>
        </w:rPr>
        <w:t> </w:t>
      </w:r>
      <w:r>
        <w:rPr/>
        <w:t>=</w:t>
      </w:r>
      <w:r>
        <w:rPr>
          <w:spacing w:val="-4"/>
        </w:rPr>
        <w:t> </w:t>
      </w:r>
      <w:r>
        <w:rPr/>
        <w:t>Regulation</w:t>
      </w:r>
      <w:r>
        <w:rPr>
          <w:spacing w:val="-1"/>
        </w:rPr>
        <w:t> </w:t>
      </w:r>
      <w:r>
        <w:rPr/>
        <w:t>Minimum</w:t>
      </w:r>
      <w:r>
        <w:rPr>
          <w:spacing w:val="-4"/>
        </w:rPr>
        <w:t> </w:t>
      </w:r>
      <w:r>
        <w:rPr/>
        <w:t>MW</w:t>
      </w:r>
      <w:r>
        <w:rPr>
          <w:spacing w:val="-4"/>
        </w:rPr>
        <w:t> </w:t>
      </w:r>
      <w:r>
        <w:rPr/>
        <w:t>+</w:t>
      </w:r>
      <w:r>
        <w:rPr>
          <w:spacing w:val="-4"/>
        </w:rPr>
        <w:t> </w:t>
      </w:r>
      <w:r>
        <w:rPr/>
        <w:t>Regulation</w:t>
      </w:r>
      <w:r>
        <w:rPr>
          <w:spacing w:val="-4"/>
        </w:rPr>
        <w:t> </w:t>
      </w:r>
      <w:r>
        <w:rPr/>
        <w:t>assigned</w:t>
      </w:r>
      <w:r>
        <w:rPr>
          <w:spacing w:val="-2"/>
        </w:rPr>
        <w:t> </w:t>
      </w:r>
      <w:r>
        <w:rPr/>
        <w:t>MW,</w:t>
      </w:r>
      <w:r>
        <w:rPr>
          <w:spacing w:val="-4"/>
        </w:rPr>
        <w:t> </w:t>
      </w:r>
      <w:r>
        <w:rPr/>
        <w:t>if</w:t>
      </w:r>
      <w:r>
        <w:rPr>
          <w:spacing w:val="-4"/>
        </w:rPr>
        <w:t> </w:t>
      </w:r>
      <w:r>
        <w:rPr/>
        <w:t>the</w:t>
      </w:r>
      <w:r>
        <w:rPr>
          <w:spacing w:val="-4"/>
        </w:rPr>
        <w:t> </w:t>
      </w:r>
      <w:r>
        <w:rPr/>
        <w:t>Tracking Ramp-Limited Desired MW &lt;= Regulation Minimum MW</w:t>
      </w:r>
    </w:p>
    <w:p>
      <w:pPr>
        <w:pStyle w:val="BodyText"/>
        <w:spacing w:line="261" w:lineRule="auto" w:before="226"/>
        <w:ind w:left="360" w:right="1581"/>
      </w:pPr>
      <w:r>
        <w:rPr/>
        <w:t>Regulation</w:t>
      </w:r>
      <w:r>
        <w:rPr>
          <w:spacing w:val="-4"/>
        </w:rPr>
        <w:t> </w:t>
      </w:r>
      <w:r>
        <w:rPr/>
        <w:t>set</w:t>
      </w:r>
      <w:r>
        <w:rPr>
          <w:spacing w:val="-4"/>
        </w:rPr>
        <w:t> </w:t>
      </w:r>
      <w:r>
        <w:rPr/>
        <w:t>point</w:t>
      </w:r>
      <w:r>
        <w:rPr>
          <w:spacing w:val="-4"/>
        </w:rPr>
        <w:t> </w:t>
      </w:r>
      <w:r>
        <w:rPr/>
        <w:t>=</w:t>
      </w:r>
      <w:r>
        <w:rPr>
          <w:spacing w:val="-4"/>
        </w:rPr>
        <w:t> </w:t>
      </w:r>
      <w:r>
        <w:rPr/>
        <w:t>Regulation</w:t>
      </w:r>
      <w:r>
        <w:rPr>
          <w:spacing w:val="-1"/>
        </w:rPr>
        <w:t> </w:t>
      </w:r>
      <w:r>
        <w:rPr/>
        <w:t>Maximum</w:t>
      </w:r>
      <w:r>
        <w:rPr>
          <w:spacing w:val="-4"/>
        </w:rPr>
        <w:t> </w:t>
      </w:r>
      <w:r>
        <w:rPr/>
        <w:t>MW</w:t>
      </w:r>
      <w:r>
        <w:rPr>
          <w:spacing w:val="-4"/>
        </w:rPr>
        <w:t> </w:t>
      </w:r>
      <w:r>
        <w:rPr/>
        <w:t>-</w:t>
      </w:r>
      <w:r>
        <w:rPr>
          <w:spacing w:val="-4"/>
        </w:rPr>
        <w:t> </w:t>
      </w:r>
      <w:r>
        <w:rPr/>
        <w:t>Regulation</w:t>
      </w:r>
      <w:r>
        <w:rPr>
          <w:spacing w:val="-4"/>
        </w:rPr>
        <w:t> </w:t>
      </w:r>
      <w:r>
        <w:rPr/>
        <w:t>assigned</w:t>
      </w:r>
      <w:r>
        <w:rPr>
          <w:spacing w:val="-4"/>
        </w:rPr>
        <w:t> </w:t>
      </w:r>
      <w:r>
        <w:rPr/>
        <w:t>MW,</w:t>
      </w:r>
      <w:r>
        <w:rPr>
          <w:spacing w:val="-1"/>
        </w:rPr>
        <w:t> </w:t>
      </w:r>
      <w:r>
        <w:rPr/>
        <w:t>if</w:t>
      </w:r>
      <w:r>
        <w:rPr>
          <w:spacing w:val="-4"/>
        </w:rPr>
        <w:t> </w:t>
      </w:r>
      <w:r>
        <w:rPr/>
        <w:t>the</w:t>
      </w:r>
      <w:r>
        <w:rPr>
          <w:spacing w:val="-4"/>
        </w:rPr>
        <w:t> </w:t>
      </w:r>
      <w:r>
        <w:rPr/>
        <w:t>Tracking Ramp-Limited Desired MW &gt;= Regulation Maximum MW</w:t>
      </w:r>
    </w:p>
    <w:p>
      <w:pPr>
        <w:pStyle w:val="BodyText"/>
        <w:spacing w:line="261" w:lineRule="auto" w:before="225"/>
        <w:ind w:left="360" w:right="1078"/>
      </w:pPr>
      <w:r>
        <w:rPr/>
        <w:t>In the event that the Regulation Maximum and Regulation Minimum are not the most restrictive limits for a resource, the set point calculation will utilize the most restrictive minimum and maximum of all applicable limits in real-time. If the Regulation Minimum is less than the Economic Minimum, the Economic Minimum is used in the determination of the Regulation set point.</w:t>
      </w:r>
      <w:r>
        <w:rPr>
          <w:spacing w:val="-4"/>
        </w:rPr>
        <w:t> </w:t>
      </w:r>
      <w:r>
        <w:rPr/>
        <w:t>If</w:t>
      </w:r>
      <w:r>
        <w:rPr>
          <w:spacing w:val="-4"/>
        </w:rPr>
        <w:t> </w:t>
      </w:r>
      <w:r>
        <w:rPr/>
        <w:t>the</w:t>
      </w:r>
      <w:r>
        <w:rPr>
          <w:spacing w:val="-4"/>
        </w:rPr>
        <w:t> </w:t>
      </w:r>
      <w:r>
        <w:rPr/>
        <w:t>Regulation</w:t>
      </w:r>
      <w:r>
        <w:rPr>
          <w:spacing w:val="-1"/>
        </w:rPr>
        <w:t> </w:t>
      </w:r>
      <w:r>
        <w:rPr/>
        <w:t>Maximum</w:t>
      </w:r>
      <w:r>
        <w:rPr>
          <w:spacing w:val="-4"/>
        </w:rPr>
        <w:t> </w:t>
      </w:r>
      <w:r>
        <w:rPr/>
        <w:t>is</w:t>
      </w:r>
      <w:r>
        <w:rPr>
          <w:spacing w:val="-4"/>
        </w:rPr>
        <w:t> </w:t>
      </w:r>
      <w:r>
        <w:rPr/>
        <w:t>zero</w:t>
      </w:r>
      <w:r>
        <w:rPr>
          <w:spacing w:val="-4"/>
        </w:rPr>
        <w:t> </w:t>
      </w:r>
      <w:r>
        <w:rPr/>
        <w:t>or</w:t>
      </w:r>
      <w:r>
        <w:rPr>
          <w:spacing w:val="-4"/>
        </w:rPr>
        <w:t> </w:t>
      </w:r>
      <w:r>
        <w:rPr/>
        <w:t>greater</w:t>
      </w:r>
      <w:r>
        <w:rPr>
          <w:spacing w:val="-4"/>
        </w:rPr>
        <w:t> </w:t>
      </w:r>
      <w:r>
        <w:rPr/>
        <w:t>than</w:t>
      </w:r>
      <w:r>
        <w:rPr>
          <w:spacing w:val="-4"/>
        </w:rPr>
        <w:t> </w:t>
      </w:r>
      <w:r>
        <w:rPr/>
        <w:t>the</w:t>
      </w:r>
      <w:r>
        <w:rPr>
          <w:spacing w:val="-1"/>
        </w:rPr>
        <w:t> </w:t>
      </w:r>
      <w:r>
        <w:rPr/>
        <w:t>Economic</w:t>
      </w:r>
      <w:r>
        <w:rPr>
          <w:spacing w:val="-4"/>
        </w:rPr>
        <w:t> </w:t>
      </w:r>
      <w:r>
        <w:rPr/>
        <w:t>Maximum,</w:t>
      </w:r>
      <w:r>
        <w:rPr>
          <w:spacing w:val="-4"/>
        </w:rPr>
        <w:t> </w:t>
      </w:r>
      <w:r>
        <w:rPr/>
        <w:t>the</w:t>
      </w:r>
      <w:r>
        <w:rPr>
          <w:spacing w:val="-4"/>
        </w:rPr>
        <w:t> </w:t>
      </w:r>
      <w:r>
        <w:rPr/>
        <w:t>Economic Maximum is used in the determination of the Regulation set point.</w:t>
      </w:r>
    </w:p>
    <w:p>
      <w:pPr>
        <w:pStyle w:val="BodyText"/>
        <w:spacing w:line="261" w:lineRule="auto" w:before="222"/>
        <w:ind w:left="360" w:right="1078"/>
      </w:pPr>
      <w:r>
        <w:rPr/>
        <w:t>*The</w:t>
      </w:r>
      <w:r>
        <w:rPr>
          <w:spacing w:val="-4"/>
        </w:rPr>
        <w:t> </w:t>
      </w:r>
      <w:r>
        <w:rPr/>
        <w:t>final</w:t>
      </w:r>
      <w:r>
        <w:rPr>
          <w:spacing w:val="-4"/>
        </w:rPr>
        <w:t> </w:t>
      </w:r>
      <w:r>
        <w:rPr/>
        <w:t>offer</w:t>
      </w:r>
      <w:r>
        <w:rPr>
          <w:spacing w:val="-4"/>
        </w:rPr>
        <w:t> </w:t>
      </w:r>
      <w:r>
        <w:rPr/>
        <w:t>referenced</w:t>
      </w:r>
      <w:r>
        <w:rPr>
          <w:spacing w:val="-2"/>
        </w:rPr>
        <w:t> </w:t>
      </w:r>
      <w:r>
        <w:rPr/>
        <w:t>is</w:t>
      </w:r>
      <w:r>
        <w:rPr>
          <w:spacing w:val="-4"/>
        </w:rPr>
        <w:t> </w:t>
      </w:r>
      <w:r>
        <w:rPr/>
        <w:t>the</w:t>
      </w:r>
      <w:r>
        <w:rPr>
          <w:spacing w:val="-4"/>
        </w:rPr>
        <w:t> </w:t>
      </w:r>
      <w:r>
        <w:rPr/>
        <w:t>generator’s</w:t>
      </w:r>
      <w:r>
        <w:rPr>
          <w:spacing w:val="-4"/>
        </w:rPr>
        <w:t> </w:t>
      </w:r>
      <w:r>
        <w:rPr/>
        <w:t>incremental</w:t>
      </w:r>
      <w:r>
        <w:rPr>
          <w:spacing w:val="-4"/>
        </w:rPr>
        <w:t> </w:t>
      </w:r>
      <w:r>
        <w:rPr/>
        <w:t>energy</w:t>
      </w:r>
      <w:r>
        <w:rPr>
          <w:spacing w:val="-1"/>
        </w:rPr>
        <w:t> </w:t>
      </w:r>
      <w:r>
        <w:rPr/>
        <w:t>offer</w:t>
      </w:r>
      <w:r>
        <w:rPr>
          <w:spacing w:val="-4"/>
        </w:rPr>
        <w:t> </w:t>
      </w:r>
      <w:r>
        <w:rPr/>
        <w:t>curve</w:t>
      </w:r>
      <w:r>
        <w:rPr>
          <w:spacing w:val="-4"/>
        </w:rPr>
        <w:t> </w:t>
      </w:r>
      <w:r>
        <w:rPr/>
        <w:t>that</w:t>
      </w:r>
      <w:r>
        <w:rPr>
          <w:spacing w:val="-4"/>
        </w:rPr>
        <w:t> </w:t>
      </w:r>
      <w:r>
        <w:rPr/>
        <w:t>is</w:t>
      </w:r>
      <w:r>
        <w:rPr>
          <w:spacing w:val="-4"/>
        </w:rPr>
        <w:t> </w:t>
      </w:r>
      <w:r>
        <w:rPr/>
        <w:t>associated with the price-based or cost-based schedule used in the real-time dispatch of the unit.</w:t>
      </w:r>
    </w:p>
    <w:p>
      <w:pPr>
        <w:pStyle w:val="BodyText"/>
        <w:spacing w:before="225"/>
        <w:ind w:left="360"/>
      </w:pPr>
      <w:r>
        <w:rPr/>
        <w:t>Figure</w:t>
      </w:r>
      <w:r>
        <w:rPr>
          <w:spacing w:val="-6"/>
        </w:rPr>
        <w:t> </w:t>
      </w:r>
      <w:r>
        <w:rPr>
          <w:spacing w:val="-5"/>
        </w:rPr>
        <w:t>1:</w:t>
      </w:r>
    </w:p>
    <w:p>
      <w:pPr>
        <w:pStyle w:val="BodyText"/>
        <w:spacing w:line="261" w:lineRule="auto" w:before="249"/>
        <w:ind w:left="360" w:right="1668"/>
      </w:pPr>
      <w:r>
        <w:rPr/>
        <w:t>The</w:t>
      </w:r>
      <w:r>
        <w:rPr>
          <w:spacing w:val="-4"/>
        </w:rPr>
        <w:t> </w:t>
      </w:r>
      <w:r>
        <w:rPr/>
        <w:t>following</w:t>
      </w:r>
      <w:r>
        <w:rPr>
          <w:spacing w:val="-4"/>
        </w:rPr>
        <w:t> </w:t>
      </w:r>
      <w:r>
        <w:rPr/>
        <w:t>illustrates</w:t>
      </w:r>
      <w:r>
        <w:rPr>
          <w:spacing w:val="-4"/>
        </w:rPr>
        <w:t> </w:t>
      </w:r>
      <w:r>
        <w:rPr/>
        <w:t>the</w:t>
      </w:r>
      <w:r>
        <w:rPr>
          <w:spacing w:val="-1"/>
        </w:rPr>
        <w:t> </w:t>
      </w:r>
      <w:r>
        <w:rPr/>
        <w:t>opportunity</w:t>
      </w:r>
      <w:r>
        <w:rPr>
          <w:spacing w:val="-4"/>
        </w:rPr>
        <w:t> </w:t>
      </w:r>
      <w:r>
        <w:rPr/>
        <w:t>cost</w:t>
      </w:r>
      <w:r>
        <w:rPr>
          <w:spacing w:val="-4"/>
        </w:rPr>
        <w:t> </w:t>
      </w:r>
      <w:r>
        <w:rPr/>
        <w:t>calculated</w:t>
      </w:r>
      <w:r>
        <w:rPr>
          <w:spacing w:val="-4"/>
        </w:rPr>
        <w:t> </w:t>
      </w:r>
      <w:r>
        <w:rPr/>
        <w:t>for</w:t>
      </w:r>
      <w:r>
        <w:rPr>
          <w:spacing w:val="-1"/>
        </w:rPr>
        <w:t> </w:t>
      </w:r>
      <w:r>
        <w:rPr/>
        <w:t>forgone</w:t>
      </w:r>
      <w:r>
        <w:rPr>
          <w:spacing w:val="-4"/>
        </w:rPr>
        <w:t> </w:t>
      </w:r>
      <w:r>
        <w:rPr/>
        <w:t>profits</w:t>
      </w:r>
      <w:r>
        <w:rPr>
          <w:spacing w:val="-4"/>
        </w:rPr>
        <w:t> </w:t>
      </w:r>
      <w:r>
        <w:rPr/>
        <w:t>in</w:t>
      </w:r>
      <w:r>
        <w:rPr>
          <w:spacing w:val="-4"/>
        </w:rPr>
        <w:t> </w:t>
      </w:r>
      <w:r>
        <w:rPr/>
        <w:t>the</w:t>
      </w:r>
      <w:r>
        <w:rPr>
          <w:spacing w:val="-4"/>
        </w:rPr>
        <w:t> </w:t>
      </w:r>
      <w:r>
        <w:rPr/>
        <w:t>ramp-in</w:t>
      </w:r>
      <w:r>
        <w:rPr>
          <w:spacing w:val="-2"/>
        </w:rPr>
        <w:t> </w:t>
      </w:r>
      <w:r>
        <w:rPr/>
        <w:t>or ramp-out shoulder intervals.</w:t>
      </w:r>
    </w:p>
    <w:p>
      <w:pPr>
        <w:pStyle w:val="BodyText"/>
        <w:spacing w:after="0" w:line="261" w:lineRule="auto"/>
        <w:sectPr>
          <w:pgSz w:w="12240" w:h="15840"/>
          <w:pgMar w:header="142" w:footer="1016" w:top="1440" w:bottom="1200" w:left="1080" w:right="360"/>
        </w:sectPr>
      </w:pPr>
    </w:p>
    <w:p>
      <w:pPr>
        <w:pStyle w:val="BodyText"/>
        <w:spacing w:before="0"/>
        <w:ind w:left="0"/>
        <w:rPr>
          <w:sz w:val="20"/>
        </w:rPr>
      </w:pPr>
    </w:p>
    <w:p>
      <w:pPr>
        <w:pStyle w:val="BodyText"/>
        <w:spacing w:before="72"/>
        <w:ind w:left="0"/>
        <w:rPr>
          <w:sz w:val="20"/>
        </w:rPr>
      </w:pPr>
    </w:p>
    <w:p>
      <w:pPr>
        <w:spacing w:line="240" w:lineRule="auto"/>
        <w:ind w:left="413" w:right="0" w:firstLine="0"/>
        <w:rPr>
          <w:sz w:val="20"/>
        </w:rPr>
      </w:pPr>
      <w:r>
        <w:rPr>
          <w:sz w:val="20"/>
        </w:rPr>
        <w:drawing>
          <wp:inline distT="0" distB="0" distL="0" distR="0">
            <wp:extent cx="5936456" cy="1928812"/>
            <wp:effectExtent l="0" t="0" r="0" b="0"/>
            <wp:docPr id="122" name="Image 122"/>
            <wp:cNvGraphicFramePr>
              <a:graphicFrameLocks/>
            </wp:cNvGraphicFramePr>
            <a:graphic>
              <a:graphicData uri="http://schemas.openxmlformats.org/drawingml/2006/picture">
                <pic:pic>
                  <pic:nvPicPr>
                    <pic:cNvPr id="122" name="Image 122"/>
                    <pic:cNvPicPr/>
                  </pic:nvPicPr>
                  <pic:blipFill>
                    <a:blip r:embed="rId32" cstate="print"/>
                    <a:stretch>
                      <a:fillRect/>
                    </a:stretch>
                  </pic:blipFill>
                  <pic:spPr>
                    <a:xfrm>
                      <a:off x="0" y="0"/>
                      <a:ext cx="5936456" cy="1928812"/>
                    </a:xfrm>
                    <a:prstGeom prst="rect">
                      <a:avLst/>
                    </a:prstGeom>
                  </pic:spPr>
                </pic:pic>
              </a:graphicData>
            </a:graphic>
          </wp:inline>
        </w:drawing>
      </w:r>
      <w:r>
        <w:rPr>
          <w:sz w:val="20"/>
        </w:rPr>
      </w:r>
    </w:p>
    <w:p>
      <w:pPr>
        <w:pStyle w:val="BodyText"/>
        <w:spacing w:before="47"/>
        <w:ind w:left="0"/>
      </w:pPr>
    </w:p>
    <w:p>
      <w:pPr>
        <w:pStyle w:val="BodyText"/>
        <w:spacing w:before="0"/>
        <w:ind w:left="360"/>
      </w:pPr>
      <w:r>
        <w:rPr/>
        <w:t>Figure</w:t>
      </w:r>
      <w:r>
        <w:rPr>
          <w:spacing w:val="-6"/>
        </w:rPr>
        <w:t> </w:t>
      </w:r>
      <w:r>
        <w:rPr>
          <w:spacing w:val="-5"/>
        </w:rPr>
        <w:t>2:</w:t>
      </w:r>
    </w:p>
    <w:p>
      <w:pPr>
        <w:pStyle w:val="BodyText"/>
        <w:spacing w:line="261" w:lineRule="auto" w:before="249"/>
        <w:ind w:left="360" w:right="1130"/>
      </w:pPr>
      <w:r>
        <w:rPr/>
        <w:t>The</w:t>
      </w:r>
      <w:r>
        <w:rPr>
          <w:spacing w:val="-4"/>
        </w:rPr>
        <w:t> </w:t>
      </w:r>
      <w:r>
        <w:rPr/>
        <w:t>following</w:t>
      </w:r>
      <w:r>
        <w:rPr>
          <w:spacing w:val="-4"/>
        </w:rPr>
        <w:t> </w:t>
      </w:r>
      <w:r>
        <w:rPr/>
        <w:t>illustrates</w:t>
      </w:r>
      <w:r>
        <w:rPr>
          <w:spacing w:val="-4"/>
        </w:rPr>
        <w:t> </w:t>
      </w:r>
      <w:r>
        <w:rPr/>
        <w:t>the</w:t>
      </w:r>
      <w:r>
        <w:rPr>
          <w:spacing w:val="-1"/>
        </w:rPr>
        <w:t> </w:t>
      </w:r>
      <w:r>
        <w:rPr/>
        <w:t>opportunity</w:t>
      </w:r>
      <w:r>
        <w:rPr>
          <w:spacing w:val="-4"/>
        </w:rPr>
        <w:t> </w:t>
      </w:r>
      <w:r>
        <w:rPr/>
        <w:t>cost</w:t>
      </w:r>
      <w:r>
        <w:rPr>
          <w:spacing w:val="-4"/>
        </w:rPr>
        <w:t> </w:t>
      </w:r>
      <w:r>
        <w:rPr/>
        <w:t>calculated</w:t>
      </w:r>
      <w:r>
        <w:rPr>
          <w:spacing w:val="-4"/>
        </w:rPr>
        <w:t> </w:t>
      </w:r>
      <w:r>
        <w:rPr/>
        <w:t>for</w:t>
      </w:r>
      <w:r>
        <w:rPr>
          <w:spacing w:val="-1"/>
        </w:rPr>
        <w:t> </w:t>
      </w:r>
      <w:r>
        <w:rPr/>
        <w:t>additional</w:t>
      </w:r>
      <w:r>
        <w:rPr>
          <w:spacing w:val="-4"/>
        </w:rPr>
        <w:t> </w:t>
      </w:r>
      <w:r>
        <w:rPr/>
        <w:t>costs</w:t>
      </w:r>
      <w:r>
        <w:rPr>
          <w:spacing w:val="-4"/>
        </w:rPr>
        <w:t> </w:t>
      </w:r>
      <w:r>
        <w:rPr/>
        <w:t>incurred</w:t>
      </w:r>
      <w:r>
        <w:rPr>
          <w:spacing w:val="-4"/>
        </w:rPr>
        <w:t> </w:t>
      </w:r>
      <w:r>
        <w:rPr/>
        <w:t>in</w:t>
      </w:r>
      <w:r>
        <w:rPr>
          <w:spacing w:val="-4"/>
        </w:rPr>
        <w:t> </w:t>
      </w:r>
      <w:r>
        <w:rPr/>
        <w:t>the</w:t>
      </w:r>
      <w:r>
        <w:rPr>
          <w:spacing w:val="-2"/>
        </w:rPr>
        <w:t> </w:t>
      </w:r>
      <w:r>
        <w:rPr/>
        <w:t>ramp-in or ramp-out shoulder intervals.</w:t>
      </w:r>
    </w:p>
    <w:p>
      <w:pPr>
        <w:pStyle w:val="BodyText"/>
        <w:spacing w:before="64"/>
        <w:ind w:left="0"/>
        <w:rPr>
          <w:sz w:val="20"/>
        </w:rPr>
      </w:pPr>
      <w:r>
        <w:rPr>
          <w:sz w:val="20"/>
        </w:rPr>
        <w:drawing>
          <wp:anchor distT="0" distB="0" distL="0" distR="0" allowOverlap="1" layoutInCell="1" locked="0" behindDoc="1" simplePos="0" relativeHeight="487603712">
            <wp:simplePos x="0" y="0"/>
            <wp:positionH relativeFrom="page">
              <wp:posOffset>914400</wp:posOffset>
            </wp:positionH>
            <wp:positionV relativeFrom="paragraph">
              <wp:posOffset>202318</wp:posOffset>
            </wp:positionV>
            <wp:extent cx="5970745" cy="1928812"/>
            <wp:effectExtent l="0" t="0" r="0" b="0"/>
            <wp:wrapTopAndBottom/>
            <wp:docPr id="123" name="Image 123"/>
            <wp:cNvGraphicFramePr>
              <a:graphicFrameLocks/>
            </wp:cNvGraphicFramePr>
            <a:graphic>
              <a:graphicData uri="http://schemas.openxmlformats.org/drawingml/2006/picture">
                <pic:pic>
                  <pic:nvPicPr>
                    <pic:cNvPr id="123" name="Image 123"/>
                    <pic:cNvPicPr/>
                  </pic:nvPicPr>
                  <pic:blipFill>
                    <a:blip r:embed="rId33" cstate="print"/>
                    <a:stretch>
                      <a:fillRect/>
                    </a:stretch>
                  </pic:blipFill>
                  <pic:spPr>
                    <a:xfrm>
                      <a:off x="0" y="0"/>
                      <a:ext cx="5970745" cy="1928812"/>
                    </a:xfrm>
                    <a:prstGeom prst="rect">
                      <a:avLst/>
                    </a:prstGeom>
                  </pic:spPr>
                </pic:pic>
              </a:graphicData>
            </a:graphic>
          </wp:anchor>
        </w:drawing>
      </w:r>
    </w:p>
    <w:p>
      <w:pPr>
        <w:pStyle w:val="BodyText"/>
        <w:spacing w:before="126"/>
        <w:ind w:left="0"/>
      </w:pPr>
    </w:p>
    <w:p>
      <w:pPr>
        <w:pStyle w:val="Heading1"/>
        <w:numPr>
          <w:ilvl w:val="1"/>
          <w:numId w:val="31"/>
        </w:numPr>
        <w:tabs>
          <w:tab w:pos="836" w:val="left" w:leader="none"/>
        </w:tabs>
        <w:spacing w:line="240" w:lineRule="auto" w:before="0" w:after="0"/>
        <w:ind w:left="836" w:right="0" w:hanging="485"/>
        <w:jc w:val="left"/>
        <w:rPr>
          <w:color w:val="013466"/>
        </w:rPr>
      </w:pPr>
      <w:bookmarkStart w:name="4.3 Regulation Charges" w:id="88"/>
      <w:bookmarkEnd w:id="88"/>
      <w:r>
        <w:rPr/>
      </w:r>
      <w:bookmarkStart w:name="_bookmark31" w:id="89"/>
      <w:bookmarkEnd w:id="89"/>
      <w:r>
        <w:rPr/>
      </w:r>
      <w:r>
        <w:rPr>
          <w:color w:val="013466"/>
        </w:rPr>
        <w:t>Regulatiоn</w:t>
      </w:r>
      <w:r>
        <w:rPr>
          <w:color w:val="013466"/>
          <w:spacing w:val="35"/>
        </w:rPr>
        <w:t> </w:t>
      </w:r>
      <w:r>
        <w:rPr>
          <w:color w:val="013466"/>
          <w:spacing w:val="-2"/>
        </w:rPr>
        <w:t>Сhargeз</w:t>
      </w:r>
    </w:p>
    <w:p>
      <w:pPr>
        <w:pStyle w:val="BodyText"/>
        <w:spacing w:line="261" w:lineRule="auto" w:before="237"/>
        <w:ind w:left="360" w:right="1194"/>
      </w:pPr>
      <w:r>
        <w:rPr/>
        <w:t>Each Market Participant that is a Load Serving Entity (LSE) or other Regulation buyer, is charged</w:t>
      </w:r>
      <w:r>
        <w:rPr>
          <w:spacing w:val="-4"/>
        </w:rPr>
        <w:t> </w:t>
      </w:r>
      <w:r>
        <w:rPr/>
        <w:t>an</w:t>
      </w:r>
      <w:r>
        <w:rPr>
          <w:spacing w:val="-4"/>
        </w:rPr>
        <w:t> </w:t>
      </w:r>
      <w:r>
        <w:rPr/>
        <w:t>hourly</w:t>
      </w:r>
      <w:r>
        <w:rPr>
          <w:spacing w:val="-4"/>
        </w:rPr>
        <w:t> </w:t>
      </w:r>
      <w:r>
        <w:rPr/>
        <w:t>Regulation</w:t>
      </w:r>
      <w:r>
        <w:rPr>
          <w:spacing w:val="-4"/>
        </w:rPr>
        <w:t> </w:t>
      </w:r>
      <w:r>
        <w:rPr/>
        <w:t>Obligation</w:t>
      </w:r>
      <w:r>
        <w:rPr>
          <w:spacing w:val="-1"/>
        </w:rPr>
        <w:t> </w:t>
      </w:r>
      <w:r>
        <w:rPr/>
        <w:t>Share</w:t>
      </w:r>
      <w:r>
        <w:rPr>
          <w:spacing w:val="-4"/>
        </w:rPr>
        <w:t> </w:t>
      </w:r>
      <w:r>
        <w:rPr/>
        <w:t>of</w:t>
      </w:r>
      <w:r>
        <w:rPr>
          <w:spacing w:val="-4"/>
        </w:rPr>
        <w:t> </w:t>
      </w:r>
      <w:r>
        <w:rPr/>
        <w:t>the</w:t>
      </w:r>
      <w:r>
        <w:rPr>
          <w:spacing w:val="-4"/>
        </w:rPr>
        <w:t> </w:t>
      </w:r>
      <w:r>
        <w:rPr/>
        <w:t>total</w:t>
      </w:r>
      <w:r>
        <w:rPr>
          <w:spacing w:val="-4"/>
        </w:rPr>
        <w:t> </w:t>
      </w:r>
      <w:r>
        <w:rPr/>
        <w:t>hourly</w:t>
      </w:r>
      <w:r>
        <w:rPr>
          <w:spacing w:val="-1"/>
        </w:rPr>
        <w:t> </w:t>
      </w:r>
      <w:r>
        <w:rPr/>
        <w:t>Regulation</w:t>
      </w:r>
      <w:r>
        <w:rPr>
          <w:spacing w:val="-4"/>
        </w:rPr>
        <w:t> </w:t>
      </w:r>
      <w:r>
        <w:rPr/>
        <w:t>Market</w:t>
      </w:r>
      <w:r>
        <w:rPr>
          <w:spacing w:val="-4"/>
        </w:rPr>
        <w:t> </w:t>
      </w:r>
      <w:r>
        <w:rPr/>
        <w:t>Capability Clearing Price (RMCCP) credits, Regulation Market Mileage Clearing Price (RMMCP) credits and Lost Opportunity Cost credits.</w:t>
      </w:r>
    </w:p>
    <w:p>
      <w:pPr>
        <w:pStyle w:val="BodyText"/>
        <w:spacing w:line="261" w:lineRule="auto" w:before="223"/>
        <w:ind w:left="360" w:right="2159"/>
        <w:jc w:val="both"/>
      </w:pPr>
      <w:r>
        <w:rPr/>
        <w:t>PJM sums the Regulation charges (both Regulation Clearing Price charges and Lost Opportunity</w:t>
      </w:r>
      <w:r>
        <w:rPr>
          <w:spacing w:val="-4"/>
        </w:rPr>
        <w:t> </w:t>
      </w:r>
      <w:r>
        <w:rPr/>
        <w:t>charges)</w:t>
      </w:r>
      <w:r>
        <w:rPr>
          <w:spacing w:val="-4"/>
        </w:rPr>
        <w:t> </w:t>
      </w:r>
      <w:r>
        <w:rPr/>
        <w:t>to</w:t>
      </w:r>
      <w:r>
        <w:rPr>
          <w:spacing w:val="-4"/>
        </w:rPr>
        <w:t> </w:t>
      </w:r>
      <w:r>
        <w:rPr/>
        <w:t>determine</w:t>
      </w:r>
      <w:r>
        <w:rPr>
          <w:spacing w:val="-2"/>
        </w:rPr>
        <w:t> </w:t>
      </w:r>
      <w:r>
        <w:rPr/>
        <w:t>the</w:t>
      </w:r>
      <w:r>
        <w:rPr>
          <w:spacing w:val="-4"/>
        </w:rPr>
        <w:t> </w:t>
      </w:r>
      <w:r>
        <w:rPr/>
        <w:t>total</w:t>
      </w:r>
      <w:r>
        <w:rPr>
          <w:spacing w:val="-4"/>
        </w:rPr>
        <w:t> </w:t>
      </w:r>
      <w:r>
        <w:rPr/>
        <w:t>hourly</w:t>
      </w:r>
      <w:r>
        <w:rPr>
          <w:spacing w:val="-4"/>
        </w:rPr>
        <w:t> </w:t>
      </w:r>
      <w:r>
        <w:rPr/>
        <w:t>charge</w:t>
      </w:r>
      <w:r>
        <w:rPr>
          <w:spacing w:val="-4"/>
        </w:rPr>
        <w:t> </w:t>
      </w:r>
      <w:r>
        <w:rPr/>
        <w:t>for</w:t>
      </w:r>
      <w:r>
        <w:rPr>
          <w:spacing w:val="-2"/>
        </w:rPr>
        <w:t> </w:t>
      </w:r>
      <w:r>
        <w:rPr/>
        <w:t>each</w:t>
      </w:r>
      <w:r>
        <w:rPr>
          <w:spacing w:val="-4"/>
        </w:rPr>
        <w:t> </w:t>
      </w:r>
      <w:r>
        <w:rPr/>
        <w:t>Regulation</w:t>
      </w:r>
      <w:r>
        <w:rPr>
          <w:spacing w:val="-4"/>
        </w:rPr>
        <w:t> </w:t>
      </w:r>
      <w:r>
        <w:rPr/>
        <w:t>market </w:t>
      </w:r>
      <w:r>
        <w:rPr>
          <w:spacing w:val="-2"/>
        </w:rPr>
        <w:t>participant.</w:t>
      </w:r>
    </w:p>
    <w:p>
      <w:pPr>
        <w:pStyle w:val="BodyText"/>
        <w:spacing w:after="0" w:line="261" w:lineRule="auto"/>
        <w:jc w:val="both"/>
        <w:sectPr>
          <w:pgSz w:w="12240" w:h="15840"/>
          <w:pgMar w:header="142" w:footer="1016" w:top="1440" w:bottom="1200" w:left="1080" w:right="360"/>
        </w:sectPr>
      </w:pPr>
    </w:p>
    <w:p>
      <w:pPr>
        <w:pStyle w:val="BodyText"/>
        <w:spacing w:before="186"/>
        <w:ind w:left="0"/>
      </w:pPr>
    </w:p>
    <w:p>
      <w:pPr>
        <w:pStyle w:val="Heading3"/>
        <w:numPr>
          <w:ilvl w:val="2"/>
          <w:numId w:val="32"/>
        </w:numPr>
        <w:tabs>
          <w:tab w:pos="940" w:val="left" w:leader="none"/>
        </w:tabs>
        <w:spacing w:line="240" w:lineRule="auto" w:before="0" w:after="0"/>
        <w:ind w:left="940" w:right="0" w:hanging="580"/>
        <w:jc w:val="left"/>
      </w:pPr>
      <w:bookmarkStart w:name="4.3.1 Regulation Clearing Price Charge" w:id="90"/>
      <w:bookmarkEnd w:id="90"/>
      <w:r>
        <w:rPr>
          <w:b w:val="0"/>
        </w:rPr>
      </w:r>
      <w:r>
        <w:rPr>
          <w:color w:val="013466"/>
        </w:rPr>
        <w:t>Regulation</w:t>
      </w:r>
      <w:r>
        <w:rPr>
          <w:color w:val="013466"/>
          <w:spacing w:val="45"/>
        </w:rPr>
        <w:t> </w:t>
      </w:r>
      <w:r>
        <w:rPr>
          <w:color w:val="013466"/>
        </w:rPr>
        <w:t>Clearing</w:t>
      </w:r>
      <w:r>
        <w:rPr>
          <w:color w:val="013466"/>
          <w:spacing w:val="43"/>
        </w:rPr>
        <w:t> </w:t>
      </w:r>
      <w:r>
        <w:rPr>
          <w:color w:val="013466"/>
        </w:rPr>
        <w:t>Price</w:t>
      </w:r>
      <w:r>
        <w:rPr>
          <w:color w:val="013466"/>
          <w:spacing w:val="44"/>
        </w:rPr>
        <w:t> </w:t>
      </w:r>
      <w:r>
        <w:rPr>
          <w:color w:val="013466"/>
          <w:spacing w:val="-2"/>
        </w:rPr>
        <w:t>Charge</w:t>
      </w:r>
    </w:p>
    <w:p>
      <w:pPr>
        <w:pStyle w:val="BodyText"/>
        <w:spacing w:line="261" w:lineRule="auto" w:before="22"/>
        <w:ind w:left="360" w:right="1078"/>
      </w:pPr>
      <w:r>
        <w:rPr/>
        <w:t>PJM calculates the hourly charge separately for RMCCP charges and RMMCP charges. The hourly</w:t>
      </w:r>
      <w:r>
        <w:rPr>
          <w:spacing w:val="-4"/>
        </w:rPr>
        <w:t> </w:t>
      </w:r>
      <w:r>
        <w:rPr/>
        <w:t>Regulation</w:t>
      </w:r>
      <w:r>
        <w:rPr>
          <w:spacing w:val="-4"/>
        </w:rPr>
        <w:t> </w:t>
      </w:r>
      <w:r>
        <w:rPr/>
        <w:t>Obligation</w:t>
      </w:r>
      <w:r>
        <w:rPr>
          <w:spacing w:val="-4"/>
        </w:rPr>
        <w:t> </w:t>
      </w:r>
      <w:r>
        <w:rPr/>
        <w:t>equal</w:t>
      </w:r>
      <w:r>
        <w:rPr>
          <w:spacing w:val="-2"/>
        </w:rPr>
        <w:t> </w:t>
      </w:r>
      <w:r>
        <w:rPr/>
        <w:t>the</w:t>
      </w:r>
      <w:r>
        <w:rPr>
          <w:spacing w:val="-4"/>
        </w:rPr>
        <w:t> </w:t>
      </w:r>
      <w:r>
        <w:rPr/>
        <w:t>Load</w:t>
      </w:r>
      <w:r>
        <w:rPr>
          <w:spacing w:val="-4"/>
        </w:rPr>
        <w:t> </w:t>
      </w:r>
      <w:r>
        <w:rPr/>
        <w:t>Serving</w:t>
      </w:r>
      <w:r>
        <w:rPr>
          <w:spacing w:val="-4"/>
        </w:rPr>
        <w:t> </w:t>
      </w:r>
      <w:r>
        <w:rPr/>
        <w:t>Entity’s</w:t>
      </w:r>
      <w:r>
        <w:rPr>
          <w:spacing w:val="-2"/>
        </w:rPr>
        <w:t> </w:t>
      </w:r>
      <w:r>
        <w:rPr/>
        <w:t>or</w:t>
      </w:r>
      <w:r>
        <w:rPr>
          <w:spacing w:val="-4"/>
        </w:rPr>
        <w:t> </w:t>
      </w:r>
      <w:r>
        <w:rPr/>
        <w:t>Regulation</w:t>
      </w:r>
      <w:r>
        <w:rPr>
          <w:spacing w:val="-4"/>
        </w:rPr>
        <w:t> </w:t>
      </w:r>
      <w:r>
        <w:rPr/>
        <w:t>buyer’s</w:t>
      </w:r>
      <w:r>
        <w:rPr>
          <w:spacing w:val="-4"/>
        </w:rPr>
        <w:t> </w:t>
      </w:r>
      <w:r>
        <w:rPr/>
        <w:t>Load</w:t>
      </w:r>
      <w:r>
        <w:rPr>
          <w:spacing w:val="-4"/>
        </w:rPr>
        <w:t> </w:t>
      </w:r>
      <w:r>
        <w:rPr/>
        <w:t>Ratio Share of the total amount of Regulation supplied excluding the mileage ratio component that hour and adjusted for any bilateral Regulation transactions.</w:t>
      </w:r>
    </w:p>
    <w:p>
      <w:pPr>
        <w:pStyle w:val="Heading3"/>
        <w:spacing w:before="224"/>
      </w:pPr>
      <w:r>
        <w:rPr/>
        <w:t>PJM</w:t>
      </w:r>
      <w:r>
        <w:rPr>
          <w:spacing w:val="-1"/>
        </w:rPr>
        <w:t> </w:t>
      </w:r>
      <w:r>
        <w:rPr>
          <w:spacing w:val="-2"/>
        </w:rPr>
        <w:t>Actions</w:t>
      </w:r>
    </w:p>
    <w:p>
      <w:pPr>
        <w:pStyle w:val="ListParagraph"/>
        <w:numPr>
          <w:ilvl w:val="3"/>
          <w:numId w:val="32"/>
        </w:numPr>
        <w:tabs>
          <w:tab w:pos="853" w:val="left" w:leader="none"/>
        </w:tabs>
        <w:spacing w:line="240" w:lineRule="auto" w:before="97" w:after="0"/>
        <w:ind w:left="853" w:right="0" w:hanging="236"/>
        <w:jc w:val="left"/>
        <w:rPr>
          <w:sz w:val="22"/>
        </w:rPr>
      </w:pPr>
      <w:r>
        <w:rPr>
          <w:sz w:val="22"/>
        </w:rPr>
        <w:t>PJM</w:t>
      </w:r>
      <w:r>
        <w:rPr>
          <w:spacing w:val="-6"/>
          <w:sz w:val="22"/>
        </w:rPr>
        <w:t> </w:t>
      </w:r>
      <w:r>
        <w:rPr>
          <w:sz w:val="22"/>
        </w:rPr>
        <w:t>retrieves</w:t>
      </w:r>
      <w:r>
        <w:rPr>
          <w:spacing w:val="-5"/>
          <w:sz w:val="22"/>
        </w:rPr>
        <w:t> </w:t>
      </w:r>
      <w:r>
        <w:rPr>
          <w:sz w:val="22"/>
        </w:rPr>
        <w:t>the</w:t>
      </w:r>
      <w:r>
        <w:rPr>
          <w:spacing w:val="-5"/>
          <w:sz w:val="22"/>
        </w:rPr>
        <w:t> </w:t>
      </w:r>
      <w:r>
        <w:rPr>
          <w:sz w:val="22"/>
        </w:rPr>
        <w:t>following</w:t>
      </w:r>
      <w:r>
        <w:rPr>
          <w:spacing w:val="-5"/>
          <w:sz w:val="22"/>
        </w:rPr>
        <w:t> </w:t>
      </w:r>
      <w:r>
        <w:rPr>
          <w:sz w:val="22"/>
        </w:rPr>
        <w:t>information</w:t>
      </w:r>
      <w:r>
        <w:rPr>
          <w:spacing w:val="-2"/>
          <w:sz w:val="22"/>
        </w:rPr>
        <w:t> </w:t>
      </w:r>
      <w:r>
        <w:rPr>
          <w:sz w:val="22"/>
        </w:rPr>
        <w:t>for</w:t>
      </w:r>
      <w:r>
        <w:rPr>
          <w:spacing w:val="-6"/>
          <w:sz w:val="22"/>
        </w:rPr>
        <w:t> </w:t>
      </w:r>
      <w:r>
        <w:rPr>
          <w:sz w:val="22"/>
        </w:rPr>
        <w:t>the</w:t>
      </w:r>
      <w:r>
        <w:rPr>
          <w:spacing w:val="-5"/>
          <w:sz w:val="22"/>
        </w:rPr>
        <w:t> </w:t>
      </w:r>
      <w:r>
        <w:rPr>
          <w:sz w:val="22"/>
        </w:rPr>
        <w:t>Regulation</w:t>
      </w:r>
      <w:r>
        <w:rPr>
          <w:spacing w:val="-5"/>
          <w:sz w:val="22"/>
        </w:rPr>
        <w:t> </w:t>
      </w:r>
      <w:r>
        <w:rPr>
          <w:sz w:val="22"/>
        </w:rPr>
        <w:t>Clearing</w:t>
      </w:r>
      <w:r>
        <w:rPr>
          <w:spacing w:val="-5"/>
          <w:sz w:val="22"/>
        </w:rPr>
        <w:t> </w:t>
      </w:r>
      <w:r>
        <w:rPr>
          <w:sz w:val="22"/>
        </w:rPr>
        <w:t>Price</w:t>
      </w:r>
      <w:r>
        <w:rPr>
          <w:spacing w:val="-2"/>
          <w:sz w:val="22"/>
        </w:rPr>
        <w:t> Charge:</w:t>
      </w:r>
    </w:p>
    <w:p>
      <w:pPr>
        <w:pStyle w:val="ListParagraph"/>
        <w:numPr>
          <w:ilvl w:val="4"/>
          <w:numId w:val="32"/>
        </w:numPr>
        <w:tabs>
          <w:tab w:pos="1349" w:val="left" w:leader="none"/>
        </w:tabs>
        <w:spacing w:line="240" w:lineRule="auto" w:before="97" w:after="0"/>
        <w:ind w:left="1349" w:right="0" w:hanging="237"/>
        <w:jc w:val="left"/>
        <w:rPr>
          <w:sz w:val="22"/>
        </w:rPr>
      </w:pPr>
      <w:r>
        <w:rPr>
          <w:sz w:val="22"/>
        </w:rPr>
        <w:t>Market</w:t>
      </w:r>
      <w:r>
        <w:rPr>
          <w:spacing w:val="-4"/>
          <w:sz w:val="22"/>
        </w:rPr>
        <w:t> </w:t>
      </w:r>
      <w:r>
        <w:rPr>
          <w:sz w:val="22"/>
        </w:rPr>
        <w:t>Participant’s</w:t>
      </w:r>
      <w:r>
        <w:rPr>
          <w:spacing w:val="-4"/>
          <w:sz w:val="22"/>
        </w:rPr>
        <w:t> </w:t>
      </w:r>
      <w:r>
        <w:rPr>
          <w:sz w:val="22"/>
        </w:rPr>
        <w:t>Load</w:t>
      </w:r>
      <w:r>
        <w:rPr>
          <w:spacing w:val="-4"/>
          <w:sz w:val="22"/>
        </w:rPr>
        <w:t> </w:t>
      </w:r>
      <w:r>
        <w:rPr>
          <w:sz w:val="22"/>
        </w:rPr>
        <w:t>Ratio</w:t>
      </w:r>
      <w:r>
        <w:rPr>
          <w:spacing w:val="-1"/>
          <w:sz w:val="22"/>
        </w:rPr>
        <w:t> </w:t>
      </w:r>
      <w:r>
        <w:rPr>
          <w:spacing w:val="-2"/>
          <w:sz w:val="22"/>
        </w:rPr>
        <w:t>Share</w:t>
      </w:r>
    </w:p>
    <w:p>
      <w:pPr>
        <w:pStyle w:val="ListParagraph"/>
        <w:numPr>
          <w:ilvl w:val="4"/>
          <w:numId w:val="32"/>
        </w:numPr>
        <w:tabs>
          <w:tab w:pos="1349" w:val="left" w:leader="none"/>
        </w:tabs>
        <w:spacing w:line="240" w:lineRule="auto" w:before="97" w:after="0"/>
        <w:ind w:left="1349" w:right="0" w:hanging="237"/>
        <w:jc w:val="left"/>
        <w:rPr>
          <w:sz w:val="22"/>
        </w:rPr>
      </w:pPr>
      <w:r>
        <w:rPr>
          <w:sz w:val="22"/>
        </w:rPr>
        <w:t>Bilateral</w:t>
      </w:r>
      <w:r>
        <w:rPr>
          <w:spacing w:val="-7"/>
          <w:sz w:val="22"/>
        </w:rPr>
        <w:t> </w:t>
      </w:r>
      <w:r>
        <w:rPr>
          <w:sz w:val="22"/>
        </w:rPr>
        <w:t>Regulation</w:t>
      </w:r>
      <w:r>
        <w:rPr>
          <w:spacing w:val="-4"/>
          <w:sz w:val="22"/>
        </w:rPr>
        <w:t> </w:t>
      </w:r>
      <w:r>
        <w:rPr>
          <w:sz w:val="22"/>
        </w:rPr>
        <w:t>transactions</w:t>
      </w:r>
      <w:r>
        <w:rPr>
          <w:spacing w:val="-1"/>
          <w:sz w:val="22"/>
        </w:rPr>
        <w:t> </w:t>
      </w:r>
      <w:r>
        <w:rPr>
          <w:sz w:val="22"/>
        </w:rPr>
        <w:t>(sales</w:t>
      </w:r>
      <w:r>
        <w:rPr>
          <w:spacing w:val="-4"/>
          <w:sz w:val="22"/>
        </w:rPr>
        <w:t> </w:t>
      </w:r>
      <w:r>
        <w:rPr>
          <w:sz w:val="22"/>
        </w:rPr>
        <w:t>and</w:t>
      </w:r>
      <w:r>
        <w:rPr>
          <w:spacing w:val="-4"/>
          <w:sz w:val="22"/>
        </w:rPr>
        <w:t> </w:t>
      </w:r>
      <w:r>
        <w:rPr>
          <w:sz w:val="22"/>
        </w:rPr>
        <w:t>purchases)</w:t>
      </w:r>
      <w:r>
        <w:rPr>
          <w:spacing w:val="-4"/>
          <w:sz w:val="22"/>
        </w:rPr>
        <w:t> (MW)</w:t>
      </w:r>
    </w:p>
    <w:p>
      <w:pPr>
        <w:pStyle w:val="ListParagraph"/>
        <w:numPr>
          <w:ilvl w:val="4"/>
          <w:numId w:val="32"/>
        </w:numPr>
        <w:tabs>
          <w:tab w:pos="1349" w:val="left" w:leader="none"/>
        </w:tabs>
        <w:spacing w:line="240" w:lineRule="auto" w:before="97" w:after="0"/>
        <w:ind w:left="1349" w:right="0" w:hanging="237"/>
        <w:jc w:val="left"/>
        <w:rPr>
          <w:sz w:val="22"/>
        </w:rPr>
      </w:pPr>
      <w:r>
        <w:rPr>
          <w:sz w:val="22"/>
        </w:rPr>
        <w:t>Regulation</w:t>
      </w:r>
      <w:r>
        <w:rPr>
          <w:spacing w:val="-6"/>
          <w:sz w:val="22"/>
        </w:rPr>
        <w:t> </w:t>
      </w:r>
      <w:r>
        <w:rPr>
          <w:sz w:val="22"/>
        </w:rPr>
        <w:t>Market</w:t>
      </w:r>
      <w:r>
        <w:rPr>
          <w:spacing w:val="-5"/>
          <w:sz w:val="22"/>
        </w:rPr>
        <w:t> </w:t>
      </w:r>
      <w:r>
        <w:rPr>
          <w:sz w:val="22"/>
        </w:rPr>
        <w:t>Capability</w:t>
      </w:r>
      <w:r>
        <w:rPr>
          <w:spacing w:val="-5"/>
          <w:sz w:val="22"/>
        </w:rPr>
        <w:t> </w:t>
      </w:r>
      <w:r>
        <w:rPr>
          <w:sz w:val="22"/>
        </w:rPr>
        <w:t>Clearing</w:t>
      </w:r>
      <w:r>
        <w:rPr>
          <w:spacing w:val="-4"/>
          <w:sz w:val="22"/>
        </w:rPr>
        <w:t> </w:t>
      </w:r>
      <w:r>
        <w:rPr>
          <w:sz w:val="22"/>
        </w:rPr>
        <w:t>Price</w:t>
      </w:r>
      <w:r>
        <w:rPr>
          <w:spacing w:val="-5"/>
          <w:sz w:val="22"/>
        </w:rPr>
        <w:t> </w:t>
      </w:r>
      <w:r>
        <w:rPr>
          <w:sz w:val="22"/>
        </w:rPr>
        <w:t>(RMCCP)</w:t>
      </w:r>
      <w:r>
        <w:rPr>
          <w:spacing w:val="-5"/>
          <w:sz w:val="22"/>
        </w:rPr>
        <w:t> </w:t>
      </w:r>
      <w:r>
        <w:rPr>
          <w:sz w:val="22"/>
        </w:rPr>
        <w:t>credit</w:t>
      </w:r>
      <w:r>
        <w:rPr>
          <w:spacing w:val="-5"/>
          <w:sz w:val="22"/>
        </w:rPr>
        <w:t> ($)</w:t>
      </w:r>
    </w:p>
    <w:p>
      <w:pPr>
        <w:pStyle w:val="ListParagraph"/>
        <w:numPr>
          <w:ilvl w:val="4"/>
          <w:numId w:val="32"/>
        </w:numPr>
        <w:tabs>
          <w:tab w:pos="1349" w:val="left" w:leader="none"/>
        </w:tabs>
        <w:spacing w:line="240" w:lineRule="auto" w:before="97" w:after="0"/>
        <w:ind w:left="1349" w:right="0" w:hanging="237"/>
        <w:jc w:val="left"/>
        <w:rPr>
          <w:sz w:val="22"/>
        </w:rPr>
      </w:pPr>
      <w:r>
        <w:rPr>
          <w:sz w:val="22"/>
        </w:rPr>
        <w:t>Regulation</w:t>
      </w:r>
      <w:r>
        <w:rPr>
          <w:spacing w:val="-7"/>
          <w:sz w:val="22"/>
        </w:rPr>
        <w:t> </w:t>
      </w:r>
      <w:r>
        <w:rPr>
          <w:sz w:val="22"/>
        </w:rPr>
        <w:t>Market</w:t>
      </w:r>
      <w:r>
        <w:rPr>
          <w:spacing w:val="-6"/>
          <w:sz w:val="22"/>
        </w:rPr>
        <w:t> </w:t>
      </w:r>
      <w:r>
        <w:rPr>
          <w:sz w:val="22"/>
        </w:rPr>
        <w:t>Mileage</w:t>
      </w:r>
      <w:r>
        <w:rPr>
          <w:spacing w:val="-6"/>
          <w:sz w:val="22"/>
        </w:rPr>
        <w:t> </w:t>
      </w:r>
      <w:r>
        <w:rPr>
          <w:sz w:val="22"/>
        </w:rPr>
        <w:t>Clearing</w:t>
      </w:r>
      <w:r>
        <w:rPr>
          <w:spacing w:val="-6"/>
          <w:sz w:val="22"/>
        </w:rPr>
        <w:t> </w:t>
      </w:r>
      <w:r>
        <w:rPr>
          <w:sz w:val="22"/>
        </w:rPr>
        <w:t>Price</w:t>
      </w:r>
      <w:r>
        <w:rPr>
          <w:spacing w:val="-3"/>
          <w:sz w:val="22"/>
        </w:rPr>
        <w:t> </w:t>
      </w:r>
      <w:r>
        <w:rPr>
          <w:sz w:val="22"/>
        </w:rPr>
        <w:t>(RMMCP)</w:t>
      </w:r>
      <w:r>
        <w:rPr>
          <w:spacing w:val="-6"/>
          <w:sz w:val="22"/>
        </w:rPr>
        <w:t> </w:t>
      </w:r>
      <w:r>
        <w:rPr>
          <w:sz w:val="22"/>
        </w:rPr>
        <w:t>credit</w:t>
      </w:r>
      <w:r>
        <w:rPr>
          <w:spacing w:val="-6"/>
          <w:sz w:val="22"/>
        </w:rPr>
        <w:t> </w:t>
      </w:r>
      <w:r>
        <w:rPr>
          <w:spacing w:val="-5"/>
          <w:sz w:val="22"/>
        </w:rPr>
        <w:t>($)</w:t>
      </w:r>
    </w:p>
    <w:p>
      <w:pPr>
        <w:pStyle w:val="ListParagraph"/>
        <w:numPr>
          <w:ilvl w:val="3"/>
          <w:numId w:val="32"/>
        </w:numPr>
        <w:tabs>
          <w:tab w:pos="853" w:val="left" w:leader="none"/>
          <w:tab w:pos="855" w:val="left" w:leader="none"/>
        </w:tabs>
        <w:spacing w:line="261" w:lineRule="auto" w:before="97" w:after="0"/>
        <w:ind w:left="855" w:right="1711" w:hanging="238"/>
        <w:jc w:val="left"/>
        <w:rPr>
          <w:sz w:val="22"/>
        </w:rPr>
      </w:pPr>
      <w:r>
        <w:rPr>
          <w:sz w:val="22"/>
        </w:rPr>
        <w:t>PJM</w:t>
      </w:r>
      <w:r>
        <w:rPr>
          <w:spacing w:val="-4"/>
          <w:sz w:val="22"/>
        </w:rPr>
        <w:t> </w:t>
      </w:r>
      <w:r>
        <w:rPr>
          <w:sz w:val="22"/>
        </w:rPr>
        <w:t>determines</w:t>
      </w:r>
      <w:r>
        <w:rPr>
          <w:spacing w:val="-4"/>
          <w:sz w:val="22"/>
        </w:rPr>
        <w:t> </w:t>
      </w:r>
      <w:r>
        <w:rPr>
          <w:sz w:val="22"/>
        </w:rPr>
        <w:t>each</w:t>
      </w:r>
      <w:r>
        <w:rPr>
          <w:spacing w:val="-4"/>
          <w:sz w:val="22"/>
        </w:rPr>
        <w:t> </w:t>
      </w:r>
      <w:r>
        <w:rPr>
          <w:sz w:val="22"/>
        </w:rPr>
        <w:t>Load</w:t>
      </w:r>
      <w:r>
        <w:rPr>
          <w:spacing w:val="-4"/>
          <w:sz w:val="22"/>
        </w:rPr>
        <w:t> </w:t>
      </w:r>
      <w:r>
        <w:rPr>
          <w:sz w:val="22"/>
        </w:rPr>
        <w:t>Serving</w:t>
      </w:r>
      <w:r>
        <w:rPr>
          <w:spacing w:val="-2"/>
          <w:sz w:val="22"/>
        </w:rPr>
        <w:t> </w:t>
      </w:r>
      <w:r>
        <w:rPr>
          <w:sz w:val="22"/>
        </w:rPr>
        <w:t>Entity’s</w:t>
      </w:r>
      <w:r>
        <w:rPr>
          <w:spacing w:val="-4"/>
          <w:sz w:val="22"/>
        </w:rPr>
        <w:t> </w:t>
      </w:r>
      <w:r>
        <w:rPr>
          <w:sz w:val="22"/>
        </w:rPr>
        <w:t>(LSE’s)</w:t>
      </w:r>
      <w:r>
        <w:rPr>
          <w:spacing w:val="-4"/>
          <w:sz w:val="22"/>
        </w:rPr>
        <w:t> </w:t>
      </w:r>
      <w:r>
        <w:rPr>
          <w:sz w:val="22"/>
        </w:rPr>
        <w:t>or</w:t>
      </w:r>
      <w:r>
        <w:rPr>
          <w:spacing w:val="-4"/>
          <w:sz w:val="22"/>
        </w:rPr>
        <w:t> </w:t>
      </w:r>
      <w:r>
        <w:rPr>
          <w:sz w:val="22"/>
        </w:rPr>
        <w:t>Regulation</w:t>
      </w:r>
      <w:r>
        <w:rPr>
          <w:spacing w:val="-1"/>
          <w:sz w:val="22"/>
        </w:rPr>
        <w:t> </w:t>
      </w:r>
      <w:r>
        <w:rPr>
          <w:sz w:val="22"/>
        </w:rPr>
        <w:t>buyer’s</w:t>
      </w:r>
      <w:r>
        <w:rPr>
          <w:spacing w:val="-4"/>
          <w:sz w:val="22"/>
        </w:rPr>
        <w:t> </w:t>
      </w:r>
      <w:r>
        <w:rPr>
          <w:sz w:val="22"/>
        </w:rPr>
        <w:t>applicable Regulation Obligation Share based on their Load Ratio Share.</w:t>
      </w:r>
    </w:p>
    <w:p>
      <w:pPr>
        <w:pStyle w:val="ListParagraph"/>
        <w:numPr>
          <w:ilvl w:val="4"/>
          <w:numId w:val="32"/>
        </w:numPr>
        <w:tabs>
          <w:tab w:pos="1350" w:val="left" w:leader="none"/>
        </w:tabs>
        <w:spacing w:line="261" w:lineRule="auto" w:before="74" w:after="0"/>
        <w:ind w:left="1350" w:right="1333" w:hanging="238"/>
        <w:jc w:val="left"/>
        <w:rPr>
          <w:rFonts w:ascii="Arial" w:hAnsi="Arial"/>
          <w:i/>
          <w:sz w:val="22"/>
        </w:rPr>
      </w:pPr>
      <w:r>
        <w:rPr>
          <w:rFonts w:ascii="Arial" w:hAnsi="Arial"/>
          <w:i/>
          <w:sz w:val="22"/>
        </w:rPr>
        <w:t>Regulation</w:t>
      </w:r>
      <w:r>
        <w:rPr>
          <w:rFonts w:ascii="Arial" w:hAnsi="Arial"/>
          <w:i/>
          <w:spacing w:val="-5"/>
          <w:sz w:val="22"/>
        </w:rPr>
        <w:t> </w:t>
      </w:r>
      <w:r>
        <w:rPr>
          <w:rFonts w:ascii="Arial" w:hAnsi="Arial"/>
          <w:i/>
          <w:sz w:val="22"/>
        </w:rPr>
        <w:t>Obligation</w:t>
      </w:r>
      <w:r>
        <w:rPr>
          <w:rFonts w:ascii="Arial" w:hAnsi="Arial"/>
          <w:i/>
          <w:spacing w:val="-5"/>
          <w:sz w:val="22"/>
        </w:rPr>
        <w:t> </w:t>
      </w:r>
      <w:r>
        <w:rPr>
          <w:rFonts w:ascii="Arial" w:hAnsi="Arial"/>
          <w:i/>
          <w:sz w:val="22"/>
        </w:rPr>
        <w:t>Share</w:t>
      </w:r>
      <w:r>
        <w:rPr>
          <w:rFonts w:ascii="Arial" w:hAnsi="Arial"/>
          <w:i/>
          <w:spacing w:val="-3"/>
          <w:sz w:val="22"/>
        </w:rPr>
        <w:t> </w:t>
      </w:r>
      <w:r>
        <w:rPr>
          <w:rFonts w:ascii="Arial" w:hAnsi="Arial"/>
          <w:i/>
          <w:sz w:val="22"/>
        </w:rPr>
        <w:t>=</w:t>
      </w:r>
      <w:r>
        <w:rPr>
          <w:rFonts w:ascii="Arial" w:hAnsi="Arial"/>
          <w:i/>
          <w:spacing w:val="-5"/>
          <w:sz w:val="22"/>
        </w:rPr>
        <w:t> </w:t>
      </w:r>
      <w:r>
        <w:rPr>
          <w:rFonts w:ascii="Arial" w:hAnsi="Arial"/>
          <w:i/>
          <w:sz w:val="22"/>
        </w:rPr>
        <w:t>Adjusted</w:t>
      </w:r>
      <w:r>
        <w:rPr>
          <w:rFonts w:ascii="Arial" w:hAnsi="Arial"/>
          <w:i/>
          <w:spacing w:val="-5"/>
          <w:sz w:val="22"/>
        </w:rPr>
        <w:t> </w:t>
      </w:r>
      <w:r>
        <w:rPr>
          <w:rFonts w:ascii="Arial" w:hAnsi="Arial"/>
          <w:i/>
          <w:sz w:val="22"/>
        </w:rPr>
        <w:t>Regulation</w:t>
      </w:r>
      <w:r>
        <w:rPr>
          <w:rFonts w:ascii="Arial" w:hAnsi="Arial"/>
          <w:i/>
          <w:spacing w:val="-5"/>
          <w:sz w:val="22"/>
        </w:rPr>
        <w:t> </w:t>
      </w:r>
      <w:r>
        <w:rPr>
          <w:rFonts w:ascii="Arial" w:hAnsi="Arial"/>
          <w:i/>
          <w:sz w:val="22"/>
        </w:rPr>
        <w:t>Obligation</w:t>
      </w:r>
      <w:r>
        <w:rPr>
          <w:rFonts w:ascii="Arial" w:hAnsi="Arial"/>
          <w:i/>
          <w:spacing w:val="-2"/>
          <w:sz w:val="22"/>
        </w:rPr>
        <w:t> </w:t>
      </w:r>
      <w:r>
        <w:rPr>
          <w:rFonts w:ascii="Arial" w:hAnsi="Arial"/>
          <w:i/>
          <w:sz w:val="22"/>
        </w:rPr>
        <w:t>/</w:t>
      </w:r>
      <w:r>
        <w:rPr>
          <w:rFonts w:ascii="Arial" w:hAnsi="Arial"/>
          <w:i/>
          <w:spacing w:val="-5"/>
          <w:sz w:val="22"/>
        </w:rPr>
        <w:t> </w:t>
      </w:r>
      <w:r>
        <w:rPr>
          <w:rFonts w:ascii="Arial" w:hAnsi="Arial"/>
          <w:i/>
          <w:sz w:val="22"/>
        </w:rPr>
        <w:t>Total</w:t>
      </w:r>
      <w:r>
        <w:rPr>
          <w:rFonts w:ascii="Arial" w:hAnsi="Arial"/>
          <w:i/>
          <w:spacing w:val="-5"/>
          <w:sz w:val="22"/>
        </w:rPr>
        <w:t> </w:t>
      </w:r>
      <w:r>
        <w:rPr>
          <w:rFonts w:ascii="Arial" w:hAnsi="Arial"/>
          <w:i/>
          <w:sz w:val="22"/>
        </w:rPr>
        <w:t>PJM</w:t>
      </w:r>
      <w:r>
        <w:rPr>
          <w:rFonts w:ascii="Arial" w:hAnsi="Arial"/>
          <w:i/>
          <w:spacing w:val="-5"/>
          <w:sz w:val="22"/>
        </w:rPr>
        <w:t> </w:t>
      </w:r>
      <w:r>
        <w:rPr>
          <w:rFonts w:ascii="Arial" w:hAnsi="Arial"/>
          <w:i/>
          <w:sz w:val="22"/>
        </w:rPr>
        <w:t>Adjusted Regulation Obligation</w:t>
      </w:r>
    </w:p>
    <w:p>
      <w:pPr>
        <w:pStyle w:val="ListParagraph"/>
        <w:numPr>
          <w:ilvl w:val="4"/>
          <w:numId w:val="32"/>
        </w:numPr>
        <w:tabs>
          <w:tab w:pos="1349" w:val="left" w:leader="none"/>
        </w:tabs>
        <w:spacing w:line="240" w:lineRule="auto" w:before="73" w:after="0"/>
        <w:ind w:left="1349" w:right="0" w:hanging="237"/>
        <w:jc w:val="left"/>
        <w:rPr>
          <w:rFonts w:ascii="Arial" w:hAnsi="Arial"/>
          <w:i/>
          <w:sz w:val="22"/>
        </w:rPr>
      </w:pPr>
      <w:r>
        <w:rPr>
          <w:rFonts w:ascii="Arial" w:hAnsi="Arial"/>
          <w:i/>
          <w:sz w:val="22"/>
        </w:rPr>
        <w:t>Adjusted</w:t>
      </w:r>
      <w:r>
        <w:rPr>
          <w:rFonts w:ascii="Arial" w:hAnsi="Arial"/>
          <w:i/>
          <w:spacing w:val="-7"/>
          <w:sz w:val="22"/>
        </w:rPr>
        <w:t> </w:t>
      </w:r>
      <w:r>
        <w:rPr>
          <w:rFonts w:ascii="Arial" w:hAnsi="Arial"/>
          <w:i/>
          <w:sz w:val="22"/>
        </w:rPr>
        <w:t>Regulation</w:t>
      </w:r>
      <w:r>
        <w:rPr>
          <w:rFonts w:ascii="Arial" w:hAnsi="Arial"/>
          <w:i/>
          <w:spacing w:val="-7"/>
          <w:sz w:val="22"/>
        </w:rPr>
        <w:t> </w:t>
      </w:r>
      <w:r>
        <w:rPr>
          <w:rFonts w:ascii="Arial" w:hAnsi="Arial"/>
          <w:i/>
          <w:sz w:val="22"/>
        </w:rPr>
        <w:t>Obligation</w:t>
      </w:r>
      <w:r>
        <w:rPr>
          <w:rFonts w:ascii="Arial" w:hAnsi="Arial"/>
          <w:i/>
          <w:spacing w:val="-4"/>
          <w:sz w:val="22"/>
        </w:rPr>
        <w:t> </w:t>
      </w:r>
      <w:r>
        <w:rPr>
          <w:rFonts w:ascii="Arial" w:hAnsi="Arial"/>
          <w:i/>
          <w:sz w:val="22"/>
        </w:rPr>
        <w:t>=</w:t>
      </w:r>
      <w:r>
        <w:rPr>
          <w:rFonts w:ascii="Arial" w:hAnsi="Arial"/>
          <w:i/>
          <w:spacing w:val="-7"/>
          <w:sz w:val="22"/>
        </w:rPr>
        <w:t> </w:t>
      </w:r>
      <w:r>
        <w:rPr>
          <w:rFonts w:ascii="Arial" w:hAnsi="Arial"/>
          <w:i/>
          <w:sz w:val="22"/>
        </w:rPr>
        <w:t>Regulation</w:t>
      </w:r>
      <w:r>
        <w:rPr>
          <w:rFonts w:ascii="Arial" w:hAnsi="Arial"/>
          <w:i/>
          <w:spacing w:val="-7"/>
          <w:sz w:val="22"/>
        </w:rPr>
        <w:t> </w:t>
      </w:r>
      <w:r>
        <w:rPr>
          <w:rFonts w:ascii="Arial" w:hAnsi="Arial"/>
          <w:i/>
          <w:sz w:val="22"/>
        </w:rPr>
        <w:t>Obligation</w:t>
      </w:r>
      <w:r>
        <w:rPr>
          <w:rFonts w:ascii="Arial" w:hAnsi="Arial"/>
          <w:i/>
          <w:spacing w:val="-7"/>
          <w:sz w:val="22"/>
        </w:rPr>
        <w:t> </w:t>
      </w:r>
      <w:r>
        <w:rPr>
          <w:rFonts w:ascii="Arial" w:hAnsi="Arial"/>
          <w:i/>
          <w:sz w:val="22"/>
        </w:rPr>
        <w:t>-</w:t>
      </w:r>
      <w:r>
        <w:rPr>
          <w:rFonts w:ascii="Arial" w:hAnsi="Arial"/>
          <w:i/>
          <w:spacing w:val="-5"/>
          <w:sz w:val="22"/>
        </w:rPr>
        <w:t> </w:t>
      </w:r>
      <w:r>
        <w:rPr>
          <w:rFonts w:ascii="Arial" w:hAnsi="Arial"/>
          <w:i/>
          <w:sz w:val="22"/>
        </w:rPr>
        <w:t>Regulation</w:t>
      </w:r>
      <w:r>
        <w:rPr>
          <w:rFonts w:ascii="Arial" w:hAnsi="Arial"/>
          <w:i/>
          <w:spacing w:val="-7"/>
          <w:sz w:val="22"/>
        </w:rPr>
        <w:t> </w:t>
      </w:r>
      <w:r>
        <w:rPr>
          <w:rFonts w:ascii="Arial" w:hAnsi="Arial"/>
          <w:i/>
          <w:sz w:val="22"/>
        </w:rPr>
        <w:t>MW</w:t>
      </w:r>
      <w:r>
        <w:rPr>
          <w:rFonts w:ascii="Arial" w:hAnsi="Arial"/>
          <w:i/>
          <w:spacing w:val="-6"/>
          <w:sz w:val="22"/>
        </w:rPr>
        <w:t> </w:t>
      </w:r>
      <w:r>
        <w:rPr>
          <w:rFonts w:ascii="Arial" w:hAnsi="Arial"/>
          <w:i/>
          <w:spacing w:val="-2"/>
          <w:sz w:val="22"/>
        </w:rPr>
        <w:t>Purchased</w:t>
      </w:r>
    </w:p>
    <w:p>
      <w:pPr>
        <w:spacing w:before="22"/>
        <w:ind w:left="1350" w:right="0" w:firstLine="0"/>
        <w:jc w:val="left"/>
        <w:rPr>
          <w:rFonts w:ascii="Arial"/>
          <w:i/>
          <w:sz w:val="22"/>
        </w:rPr>
      </w:pPr>
      <w:r>
        <w:rPr>
          <w:rFonts w:ascii="Arial"/>
          <w:i/>
          <w:sz w:val="22"/>
        </w:rPr>
        <w:t>+</w:t>
      </w:r>
      <w:r>
        <w:rPr>
          <w:rFonts w:ascii="Arial"/>
          <w:i/>
          <w:spacing w:val="-5"/>
          <w:sz w:val="22"/>
        </w:rPr>
        <w:t> </w:t>
      </w:r>
      <w:r>
        <w:rPr>
          <w:rFonts w:ascii="Arial"/>
          <w:i/>
          <w:sz w:val="22"/>
        </w:rPr>
        <w:t>Regulation</w:t>
      </w:r>
      <w:r>
        <w:rPr>
          <w:rFonts w:ascii="Arial"/>
          <w:i/>
          <w:spacing w:val="-4"/>
          <w:sz w:val="22"/>
        </w:rPr>
        <w:t> </w:t>
      </w:r>
      <w:r>
        <w:rPr>
          <w:rFonts w:ascii="Arial"/>
          <w:i/>
          <w:sz w:val="22"/>
        </w:rPr>
        <w:t>MW</w:t>
      </w:r>
      <w:r>
        <w:rPr>
          <w:rFonts w:ascii="Arial"/>
          <w:i/>
          <w:spacing w:val="-4"/>
          <w:sz w:val="22"/>
        </w:rPr>
        <w:t> Sold</w:t>
      </w:r>
    </w:p>
    <w:p>
      <w:pPr>
        <w:pStyle w:val="ListParagraph"/>
        <w:numPr>
          <w:ilvl w:val="4"/>
          <w:numId w:val="32"/>
        </w:numPr>
        <w:tabs>
          <w:tab w:pos="1350" w:val="left" w:leader="none"/>
        </w:tabs>
        <w:spacing w:line="261" w:lineRule="auto" w:before="97" w:after="0"/>
        <w:ind w:left="1350" w:right="1589" w:hanging="238"/>
        <w:jc w:val="left"/>
        <w:rPr>
          <w:rFonts w:ascii="Arial" w:hAnsi="Arial"/>
          <w:i/>
          <w:sz w:val="22"/>
        </w:rPr>
      </w:pPr>
      <w:r>
        <w:rPr>
          <w:rFonts w:ascii="Arial" w:hAnsi="Arial"/>
          <w:i/>
          <w:sz w:val="22"/>
        </w:rPr>
        <w:t>Regulation</w:t>
      </w:r>
      <w:r>
        <w:rPr>
          <w:rFonts w:ascii="Arial" w:hAnsi="Arial"/>
          <w:i/>
          <w:spacing w:val="-5"/>
          <w:sz w:val="22"/>
        </w:rPr>
        <w:t> </w:t>
      </w:r>
      <w:r>
        <w:rPr>
          <w:rFonts w:ascii="Arial" w:hAnsi="Arial"/>
          <w:i/>
          <w:sz w:val="22"/>
        </w:rPr>
        <w:t>Obligation</w:t>
      </w:r>
      <w:r>
        <w:rPr>
          <w:rFonts w:ascii="Arial" w:hAnsi="Arial"/>
          <w:i/>
          <w:spacing w:val="-5"/>
          <w:sz w:val="22"/>
        </w:rPr>
        <w:t> </w:t>
      </w:r>
      <w:r>
        <w:rPr>
          <w:rFonts w:ascii="Arial" w:hAnsi="Arial"/>
          <w:i/>
          <w:sz w:val="22"/>
        </w:rPr>
        <w:t>=</w:t>
      </w:r>
      <w:r>
        <w:rPr>
          <w:rFonts w:ascii="Arial" w:hAnsi="Arial"/>
          <w:i/>
          <w:spacing w:val="-5"/>
          <w:sz w:val="22"/>
        </w:rPr>
        <w:t> </w:t>
      </w:r>
      <w:r>
        <w:rPr>
          <w:rFonts w:ascii="Arial" w:hAnsi="Arial"/>
          <w:i/>
          <w:sz w:val="22"/>
        </w:rPr>
        <w:t>Load</w:t>
      </w:r>
      <w:r>
        <w:rPr>
          <w:rFonts w:ascii="Arial" w:hAnsi="Arial"/>
          <w:i/>
          <w:spacing w:val="-2"/>
          <w:sz w:val="22"/>
        </w:rPr>
        <w:t> </w:t>
      </w:r>
      <w:r>
        <w:rPr>
          <w:rFonts w:ascii="Arial" w:hAnsi="Arial"/>
          <w:i/>
          <w:sz w:val="22"/>
        </w:rPr>
        <w:t>Ratio</w:t>
      </w:r>
      <w:r>
        <w:rPr>
          <w:rFonts w:ascii="Arial" w:hAnsi="Arial"/>
          <w:i/>
          <w:spacing w:val="-5"/>
          <w:sz w:val="22"/>
        </w:rPr>
        <w:t> </w:t>
      </w:r>
      <w:r>
        <w:rPr>
          <w:rFonts w:ascii="Arial" w:hAnsi="Arial"/>
          <w:i/>
          <w:sz w:val="22"/>
        </w:rPr>
        <w:t>Share</w:t>
      </w:r>
      <w:r>
        <w:rPr>
          <w:rFonts w:ascii="Arial" w:hAnsi="Arial"/>
          <w:i/>
          <w:spacing w:val="-5"/>
          <w:sz w:val="22"/>
        </w:rPr>
        <w:t> </w:t>
      </w:r>
      <w:r>
        <w:rPr>
          <w:rFonts w:ascii="Arial" w:hAnsi="Arial"/>
          <w:i/>
          <w:sz w:val="22"/>
        </w:rPr>
        <w:t>*</w:t>
      </w:r>
      <w:r>
        <w:rPr>
          <w:rFonts w:ascii="Arial" w:hAnsi="Arial"/>
          <w:i/>
          <w:spacing w:val="-5"/>
          <w:sz w:val="22"/>
        </w:rPr>
        <w:t> </w:t>
      </w:r>
      <w:r>
        <w:rPr>
          <w:rFonts w:ascii="Arial" w:hAnsi="Arial"/>
          <w:i/>
          <w:sz w:val="22"/>
        </w:rPr>
        <w:t>Total</w:t>
      </w:r>
      <w:r>
        <w:rPr>
          <w:rFonts w:ascii="Arial" w:hAnsi="Arial"/>
          <w:i/>
          <w:spacing w:val="-5"/>
          <w:sz w:val="22"/>
        </w:rPr>
        <w:t> </w:t>
      </w:r>
      <w:r>
        <w:rPr>
          <w:rFonts w:ascii="Arial" w:hAnsi="Arial"/>
          <w:i/>
          <w:sz w:val="22"/>
        </w:rPr>
        <w:t>Regulation</w:t>
      </w:r>
      <w:r>
        <w:rPr>
          <w:rFonts w:ascii="Arial" w:hAnsi="Arial"/>
          <w:i/>
          <w:spacing w:val="-2"/>
          <w:sz w:val="22"/>
        </w:rPr>
        <w:t> </w:t>
      </w:r>
      <w:r>
        <w:rPr>
          <w:rFonts w:ascii="Arial" w:hAnsi="Arial"/>
          <w:i/>
          <w:sz w:val="22"/>
        </w:rPr>
        <w:t>Supplied</w:t>
      </w:r>
      <w:r>
        <w:rPr>
          <w:rFonts w:ascii="Arial" w:hAnsi="Arial"/>
          <w:i/>
          <w:spacing w:val="-5"/>
          <w:sz w:val="22"/>
        </w:rPr>
        <w:t> </w:t>
      </w:r>
      <w:r>
        <w:rPr>
          <w:rFonts w:ascii="Arial" w:hAnsi="Arial"/>
          <w:i/>
          <w:sz w:val="22"/>
        </w:rPr>
        <w:t>(excluding </w:t>
      </w:r>
      <w:r>
        <w:rPr>
          <w:rFonts w:ascii="Arial" w:hAnsi="Arial"/>
          <w:i/>
          <w:spacing w:val="-2"/>
          <w:sz w:val="22"/>
        </w:rPr>
        <w:t>mileage)</w:t>
      </w:r>
    </w:p>
    <w:p>
      <w:pPr>
        <w:pStyle w:val="ListParagraph"/>
        <w:numPr>
          <w:ilvl w:val="4"/>
          <w:numId w:val="32"/>
        </w:numPr>
        <w:tabs>
          <w:tab w:pos="1350" w:val="left" w:leader="none"/>
        </w:tabs>
        <w:spacing w:line="261" w:lineRule="auto" w:before="74" w:after="0"/>
        <w:ind w:left="1350" w:right="1326" w:hanging="238"/>
        <w:jc w:val="left"/>
        <w:rPr>
          <w:sz w:val="22"/>
        </w:rPr>
      </w:pPr>
      <w:r>
        <w:rPr>
          <w:sz w:val="22"/>
        </w:rPr>
        <w:t>Total</w:t>
      </w:r>
      <w:r>
        <w:rPr>
          <w:spacing w:val="-5"/>
          <w:sz w:val="22"/>
        </w:rPr>
        <w:t> </w:t>
      </w:r>
      <w:r>
        <w:rPr>
          <w:sz w:val="22"/>
        </w:rPr>
        <w:t>Regulation</w:t>
      </w:r>
      <w:r>
        <w:rPr>
          <w:spacing w:val="-5"/>
          <w:sz w:val="22"/>
        </w:rPr>
        <w:t> </w:t>
      </w:r>
      <w:r>
        <w:rPr>
          <w:sz w:val="22"/>
        </w:rPr>
        <w:t>Supplied</w:t>
      </w:r>
      <w:r>
        <w:rPr>
          <w:spacing w:val="-5"/>
          <w:sz w:val="22"/>
        </w:rPr>
        <w:t> </w:t>
      </w:r>
      <w:r>
        <w:rPr>
          <w:sz w:val="22"/>
        </w:rPr>
        <w:t>(excluding</w:t>
      </w:r>
      <w:r>
        <w:rPr>
          <w:spacing w:val="-2"/>
          <w:sz w:val="22"/>
        </w:rPr>
        <w:t> </w:t>
      </w:r>
      <w:r>
        <w:rPr>
          <w:sz w:val="22"/>
        </w:rPr>
        <w:t>mileage)</w:t>
      </w:r>
      <w:r>
        <w:rPr>
          <w:spacing w:val="-5"/>
          <w:sz w:val="22"/>
        </w:rPr>
        <w:t> </w:t>
      </w:r>
      <w:r>
        <w:rPr>
          <w:sz w:val="22"/>
        </w:rPr>
        <w:t>is</w:t>
      </w:r>
      <w:r>
        <w:rPr>
          <w:spacing w:val="-5"/>
          <w:sz w:val="22"/>
        </w:rPr>
        <w:t> </w:t>
      </w:r>
      <w:r>
        <w:rPr>
          <w:sz w:val="22"/>
        </w:rPr>
        <w:t>calculated</w:t>
      </w:r>
      <w:r>
        <w:rPr>
          <w:spacing w:val="-5"/>
          <w:sz w:val="22"/>
        </w:rPr>
        <w:t> </w:t>
      </w:r>
      <w:r>
        <w:rPr>
          <w:sz w:val="22"/>
        </w:rPr>
        <w:t>for</w:t>
      </w:r>
      <w:r>
        <w:rPr>
          <w:spacing w:val="-5"/>
          <w:sz w:val="22"/>
        </w:rPr>
        <w:t> </w:t>
      </w:r>
      <w:r>
        <w:rPr>
          <w:sz w:val="22"/>
        </w:rPr>
        <w:t>both</w:t>
      </w:r>
      <w:r>
        <w:rPr>
          <w:spacing w:val="-3"/>
          <w:sz w:val="22"/>
        </w:rPr>
        <w:t> </w:t>
      </w:r>
      <w:r>
        <w:rPr>
          <w:sz w:val="22"/>
        </w:rPr>
        <w:t>pool-scheduled and self-scheduled resources by summing the 5-minute intervals Regulation MW multiplied</w:t>
      </w:r>
      <w:r>
        <w:rPr>
          <w:spacing w:val="-1"/>
          <w:sz w:val="22"/>
        </w:rPr>
        <w:t> </w:t>
      </w:r>
      <w:r>
        <w:rPr>
          <w:sz w:val="22"/>
        </w:rPr>
        <w:t>by</w:t>
      </w:r>
      <w:r>
        <w:rPr>
          <w:spacing w:val="-1"/>
          <w:sz w:val="22"/>
        </w:rPr>
        <w:t> </w:t>
      </w:r>
      <w:r>
        <w:rPr>
          <w:sz w:val="22"/>
        </w:rPr>
        <w:t>the</w:t>
      </w:r>
      <w:r>
        <w:rPr>
          <w:spacing w:val="-1"/>
          <w:sz w:val="22"/>
        </w:rPr>
        <w:t> </w:t>
      </w:r>
      <w:r>
        <w:rPr>
          <w:sz w:val="22"/>
        </w:rPr>
        <w:t>Performance Score</w:t>
      </w:r>
      <w:r>
        <w:rPr>
          <w:spacing w:val="-1"/>
          <w:sz w:val="22"/>
        </w:rPr>
        <w:t> </w:t>
      </w:r>
      <w:r>
        <w:rPr>
          <w:sz w:val="22"/>
        </w:rPr>
        <w:t>for</w:t>
      </w:r>
      <w:r>
        <w:rPr>
          <w:spacing w:val="-1"/>
          <w:sz w:val="22"/>
        </w:rPr>
        <w:t> </w:t>
      </w:r>
      <w:r>
        <w:rPr>
          <w:sz w:val="22"/>
        </w:rPr>
        <w:t>all</w:t>
      </w:r>
      <w:r>
        <w:rPr>
          <w:spacing w:val="-1"/>
          <w:sz w:val="22"/>
        </w:rPr>
        <w:t> </w:t>
      </w:r>
      <w:r>
        <w:rPr>
          <w:sz w:val="22"/>
        </w:rPr>
        <w:t>eligible</w:t>
      </w:r>
      <w:r>
        <w:rPr>
          <w:spacing w:val="-1"/>
          <w:sz w:val="22"/>
        </w:rPr>
        <w:t> </w:t>
      </w:r>
      <w:r>
        <w:rPr>
          <w:sz w:val="22"/>
        </w:rPr>
        <w:t>resources</w:t>
      </w:r>
      <w:r>
        <w:rPr>
          <w:spacing w:val="-1"/>
          <w:sz w:val="22"/>
        </w:rPr>
        <w:t> </w:t>
      </w:r>
      <w:r>
        <w:rPr>
          <w:sz w:val="22"/>
        </w:rPr>
        <w:t>integrated for</w:t>
      </w:r>
      <w:r>
        <w:rPr>
          <w:spacing w:val="-1"/>
          <w:sz w:val="22"/>
        </w:rPr>
        <w:t> </w:t>
      </w:r>
      <w:r>
        <w:rPr>
          <w:sz w:val="22"/>
        </w:rPr>
        <w:t>an</w:t>
      </w:r>
      <w:r>
        <w:rPr>
          <w:spacing w:val="-1"/>
          <w:sz w:val="22"/>
        </w:rPr>
        <w:t> </w:t>
      </w:r>
      <w:r>
        <w:rPr>
          <w:sz w:val="22"/>
        </w:rPr>
        <w:t>hour</w:t>
      </w:r>
    </w:p>
    <w:p>
      <w:pPr>
        <w:pStyle w:val="ListParagraph"/>
        <w:numPr>
          <w:ilvl w:val="3"/>
          <w:numId w:val="32"/>
        </w:numPr>
        <w:tabs>
          <w:tab w:pos="853" w:val="left" w:leader="none"/>
          <w:tab w:pos="855" w:val="left" w:leader="none"/>
        </w:tabs>
        <w:spacing w:line="261" w:lineRule="auto" w:before="224" w:after="0"/>
        <w:ind w:left="855" w:right="1885" w:hanging="238"/>
        <w:jc w:val="left"/>
        <w:rPr>
          <w:sz w:val="22"/>
        </w:rPr>
      </w:pPr>
      <w:r>
        <w:rPr>
          <w:sz w:val="22"/>
        </w:rPr>
        <w:t>PJM calculates the Regulation Capability Clearing Price Charge for each Market Participant</w:t>
      </w:r>
      <w:r>
        <w:rPr>
          <w:spacing w:val="-4"/>
          <w:sz w:val="22"/>
        </w:rPr>
        <w:t> </w:t>
      </w:r>
      <w:r>
        <w:rPr>
          <w:sz w:val="22"/>
        </w:rPr>
        <w:t>by</w:t>
      </w:r>
      <w:r>
        <w:rPr>
          <w:spacing w:val="-4"/>
          <w:sz w:val="22"/>
        </w:rPr>
        <w:t> </w:t>
      </w:r>
      <w:r>
        <w:rPr>
          <w:sz w:val="22"/>
        </w:rPr>
        <w:t>multiplying</w:t>
      </w:r>
      <w:r>
        <w:rPr>
          <w:spacing w:val="-4"/>
          <w:sz w:val="22"/>
        </w:rPr>
        <w:t> </w:t>
      </w:r>
      <w:r>
        <w:rPr>
          <w:sz w:val="22"/>
        </w:rPr>
        <w:t>their</w:t>
      </w:r>
      <w:r>
        <w:rPr>
          <w:spacing w:val="-1"/>
          <w:sz w:val="22"/>
        </w:rPr>
        <w:t> </w:t>
      </w:r>
      <w:r>
        <w:rPr>
          <w:sz w:val="22"/>
        </w:rPr>
        <w:t>Regulation</w:t>
      </w:r>
      <w:r>
        <w:rPr>
          <w:spacing w:val="-4"/>
          <w:sz w:val="22"/>
        </w:rPr>
        <w:t> </w:t>
      </w:r>
      <w:r>
        <w:rPr>
          <w:sz w:val="22"/>
        </w:rPr>
        <w:t>Obligation</w:t>
      </w:r>
      <w:r>
        <w:rPr>
          <w:spacing w:val="-4"/>
          <w:sz w:val="22"/>
        </w:rPr>
        <w:t> </w:t>
      </w:r>
      <w:r>
        <w:rPr>
          <w:sz w:val="22"/>
        </w:rPr>
        <w:t>Share</w:t>
      </w:r>
      <w:r>
        <w:rPr>
          <w:spacing w:val="-2"/>
          <w:sz w:val="22"/>
        </w:rPr>
        <w:t> </w:t>
      </w:r>
      <w:r>
        <w:rPr>
          <w:sz w:val="22"/>
        </w:rPr>
        <w:t>for</w:t>
      </w:r>
      <w:r>
        <w:rPr>
          <w:spacing w:val="-4"/>
          <w:sz w:val="22"/>
        </w:rPr>
        <w:t> </w:t>
      </w:r>
      <w:r>
        <w:rPr>
          <w:sz w:val="22"/>
        </w:rPr>
        <w:t>the</w:t>
      </w:r>
      <w:r>
        <w:rPr>
          <w:spacing w:val="-4"/>
          <w:sz w:val="22"/>
        </w:rPr>
        <w:t> </w:t>
      </w:r>
      <w:r>
        <w:rPr>
          <w:sz w:val="22"/>
        </w:rPr>
        <w:t>hour</w:t>
      </w:r>
      <w:r>
        <w:rPr>
          <w:spacing w:val="-4"/>
          <w:sz w:val="22"/>
        </w:rPr>
        <w:t> </w:t>
      </w:r>
      <w:r>
        <w:rPr>
          <w:sz w:val="22"/>
        </w:rPr>
        <w:t>by</w:t>
      </w:r>
      <w:r>
        <w:rPr>
          <w:spacing w:val="-4"/>
          <w:sz w:val="22"/>
        </w:rPr>
        <w:t> </w:t>
      </w:r>
      <w:r>
        <w:rPr>
          <w:sz w:val="22"/>
        </w:rPr>
        <w:t>the</w:t>
      </w:r>
      <w:r>
        <w:rPr>
          <w:spacing w:val="-4"/>
          <w:sz w:val="22"/>
        </w:rPr>
        <w:t> </w:t>
      </w:r>
      <w:r>
        <w:rPr>
          <w:sz w:val="22"/>
        </w:rPr>
        <w:t>total Regulation Market Capability Clearing Price (RMCCP) credits for that hour.</w:t>
      </w:r>
    </w:p>
    <w:p>
      <w:pPr>
        <w:pStyle w:val="ListParagraph"/>
        <w:numPr>
          <w:ilvl w:val="4"/>
          <w:numId w:val="32"/>
        </w:numPr>
        <w:tabs>
          <w:tab w:pos="1350" w:val="left" w:leader="none"/>
        </w:tabs>
        <w:spacing w:line="261" w:lineRule="auto" w:before="73" w:after="0"/>
        <w:ind w:left="1350" w:right="1443" w:hanging="238"/>
        <w:jc w:val="left"/>
        <w:rPr>
          <w:rFonts w:ascii="Arial" w:hAnsi="Arial"/>
          <w:i/>
          <w:sz w:val="22"/>
        </w:rPr>
      </w:pPr>
      <w:r>
        <w:rPr>
          <w:rFonts w:ascii="Arial" w:hAnsi="Arial"/>
          <w:i/>
          <w:sz w:val="22"/>
        </w:rPr>
        <w:t>Regulation</w:t>
      </w:r>
      <w:r>
        <w:rPr>
          <w:rFonts w:ascii="Arial" w:hAnsi="Arial"/>
          <w:i/>
          <w:spacing w:val="-5"/>
          <w:sz w:val="22"/>
        </w:rPr>
        <w:t> </w:t>
      </w:r>
      <w:r>
        <w:rPr>
          <w:rFonts w:ascii="Arial" w:hAnsi="Arial"/>
          <w:i/>
          <w:sz w:val="22"/>
        </w:rPr>
        <w:t>Capability</w:t>
      </w:r>
      <w:r>
        <w:rPr>
          <w:rFonts w:ascii="Arial" w:hAnsi="Arial"/>
          <w:i/>
          <w:spacing w:val="-5"/>
          <w:sz w:val="22"/>
        </w:rPr>
        <w:t> </w:t>
      </w:r>
      <w:r>
        <w:rPr>
          <w:rFonts w:ascii="Arial" w:hAnsi="Arial"/>
          <w:i/>
          <w:sz w:val="22"/>
        </w:rPr>
        <w:t>Clearing</w:t>
      </w:r>
      <w:r>
        <w:rPr>
          <w:rFonts w:ascii="Arial" w:hAnsi="Arial"/>
          <w:i/>
          <w:spacing w:val="-5"/>
          <w:sz w:val="22"/>
        </w:rPr>
        <w:t> </w:t>
      </w:r>
      <w:r>
        <w:rPr>
          <w:rFonts w:ascii="Arial" w:hAnsi="Arial"/>
          <w:i/>
          <w:sz w:val="22"/>
        </w:rPr>
        <w:t>Price</w:t>
      </w:r>
      <w:r>
        <w:rPr>
          <w:rFonts w:ascii="Arial" w:hAnsi="Arial"/>
          <w:i/>
          <w:spacing w:val="-2"/>
          <w:sz w:val="22"/>
        </w:rPr>
        <w:t> </w:t>
      </w:r>
      <w:r>
        <w:rPr>
          <w:rFonts w:ascii="Arial" w:hAnsi="Arial"/>
          <w:i/>
          <w:sz w:val="22"/>
        </w:rPr>
        <w:t>Charge</w:t>
      </w:r>
      <w:r>
        <w:rPr>
          <w:rFonts w:ascii="Arial" w:hAnsi="Arial"/>
          <w:i/>
          <w:spacing w:val="-5"/>
          <w:sz w:val="22"/>
        </w:rPr>
        <w:t> </w:t>
      </w:r>
      <w:r>
        <w:rPr>
          <w:rFonts w:ascii="Arial" w:hAnsi="Arial"/>
          <w:i/>
          <w:sz w:val="22"/>
        </w:rPr>
        <w:t>=</w:t>
      </w:r>
      <w:r>
        <w:rPr>
          <w:rFonts w:ascii="Arial" w:hAnsi="Arial"/>
          <w:i/>
          <w:spacing w:val="-5"/>
          <w:sz w:val="22"/>
        </w:rPr>
        <w:t> </w:t>
      </w:r>
      <w:r>
        <w:rPr>
          <w:rFonts w:ascii="Arial" w:hAnsi="Arial"/>
          <w:i/>
          <w:sz w:val="22"/>
        </w:rPr>
        <w:t>Regulation</w:t>
      </w:r>
      <w:r>
        <w:rPr>
          <w:rFonts w:ascii="Arial" w:hAnsi="Arial"/>
          <w:i/>
          <w:spacing w:val="-5"/>
          <w:sz w:val="22"/>
        </w:rPr>
        <w:t> </w:t>
      </w:r>
      <w:r>
        <w:rPr>
          <w:rFonts w:ascii="Arial" w:hAnsi="Arial"/>
          <w:i/>
          <w:sz w:val="22"/>
        </w:rPr>
        <w:t>Obligation</w:t>
      </w:r>
      <w:r>
        <w:rPr>
          <w:rFonts w:ascii="Arial" w:hAnsi="Arial"/>
          <w:i/>
          <w:spacing w:val="-2"/>
          <w:sz w:val="22"/>
        </w:rPr>
        <w:t> </w:t>
      </w:r>
      <w:r>
        <w:rPr>
          <w:rFonts w:ascii="Arial" w:hAnsi="Arial"/>
          <w:i/>
          <w:sz w:val="22"/>
        </w:rPr>
        <w:t>Share</w:t>
      </w:r>
      <w:r>
        <w:rPr>
          <w:rFonts w:ascii="Arial" w:hAnsi="Arial"/>
          <w:i/>
          <w:spacing w:val="-5"/>
          <w:sz w:val="22"/>
        </w:rPr>
        <w:t> </w:t>
      </w:r>
      <w:r>
        <w:rPr>
          <w:rFonts w:ascii="Arial" w:hAnsi="Arial"/>
          <w:i/>
          <w:sz w:val="22"/>
        </w:rPr>
        <w:t>*</w:t>
      </w:r>
      <w:r>
        <w:rPr>
          <w:rFonts w:ascii="Arial" w:hAnsi="Arial"/>
          <w:i/>
          <w:spacing w:val="-5"/>
          <w:sz w:val="22"/>
        </w:rPr>
        <w:t> </w:t>
      </w:r>
      <w:r>
        <w:rPr>
          <w:rFonts w:ascii="Arial" w:hAnsi="Arial"/>
          <w:i/>
          <w:sz w:val="22"/>
        </w:rPr>
        <w:t>Total RMCCP Credits</w:t>
      </w:r>
    </w:p>
    <w:p>
      <w:pPr>
        <w:pStyle w:val="ListParagraph"/>
        <w:numPr>
          <w:ilvl w:val="3"/>
          <w:numId w:val="32"/>
        </w:numPr>
        <w:tabs>
          <w:tab w:pos="853" w:val="left" w:leader="none"/>
          <w:tab w:pos="855" w:val="left" w:leader="none"/>
        </w:tabs>
        <w:spacing w:line="261" w:lineRule="auto" w:before="73" w:after="0"/>
        <w:ind w:left="855" w:right="1312" w:hanging="238"/>
        <w:jc w:val="left"/>
        <w:rPr>
          <w:sz w:val="22"/>
        </w:rPr>
      </w:pPr>
      <w:r>
        <w:rPr>
          <w:sz w:val="22"/>
        </w:rPr>
        <w:t>PJM</w:t>
      </w:r>
      <w:r>
        <w:rPr>
          <w:spacing w:val="-4"/>
          <w:sz w:val="22"/>
        </w:rPr>
        <w:t> </w:t>
      </w:r>
      <w:r>
        <w:rPr>
          <w:sz w:val="22"/>
        </w:rPr>
        <w:t>calculates</w:t>
      </w:r>
      <w:r>
        <w:rPr>
          <w:spacing w:val="-4"/>
          <w:sz w:val="22"/>
        </w:rPr>
        <w:t> </w:t>
      </w:r>
      <w:r>
        <w:rPr>
          <w:sz w:val="22"/>
        </w:rPr>
        <w:t>Regulation</w:t>
      </w:r>
      <w:r>
        <w:rPr>
          <w:spacing w:val="-4"/>
          <w:sz w:val="22"/>
        </w:rPr>
        <w:t> </w:t>
      </w:r>
      <w:r>
        <w:rPr>
          <w:sz w:val="22"/>
        </w:rPr>
        <w:t>Mileage</w:t>
      </w:r>
      <w:r>
        <w:rPr>
          <w:spacing w:val="-2"/>
          <w:sz w:val="22"/>
        </w:rPr>
        <w:t> </w:t>
      </w:r>
      <w:r>
        <w:rPr>
          <w:sz w:val="22"/>
        </w:rPr>
        <w:t>Clearing</w:t>
      </w:r>
      <w:r>
        <w:rPr>
          <w:spacing w:val="-4"/>
          <w:sz w:val="22"/>
        </w:rPr>
        <w:t> </w:t>
      </w:r>
      <w:r>
        <w:rPr>
          <w:sz w:val="22"/>
        </w:rPr>
        <w:t>Price</w:t>
      </w:r>
      <w:r>
        <w:rPr>
          <w:spacing w:val="-4"/>
          <w:sz w:val="22"/>
        </w:rPr>
        <w:t> </w:t>
      </w:r>
      <w:r>
        <w:rPr>
          <w:sz w:val="22"/>
        </w:rPr>
        <w:t>Charge</w:t>
      </w:r>
      <w:r>
        <w:rPr>
          <w:spacing w:val="-4"/>
          <w:sz w:val="22"/>
        </w:rPr>
        <w:t> </w:t>
      </w:r>
      <w:r>
        <w:rPr>
          <w:sz w:val="22"/>
        </w:rPr>
        <w:t>for</w:t>
      </w:r>
      <w:r>
        <w:rPr>
          <w:spacing w:val="-4"/>
          <w:sz w:val="22"/>
        </w:rPr>
        <w:t> </w:t>
      </w:r>
      <w:r>
        <w:rPr>
          <w:sz w:val="22"/>
        </w:rPr>
        <w:t>each</w:t>
      </w:r>
      <w:r>
        <w:rPr>
          <w:spacing w:val="-4"/>
          <w:sz w:val="22"/>
        </w:rPr>
        <w:t> </w:t>
      </w:r>
      <w:r>
        <w:rPr>
          <w:sz w:val="22"/>
        </w:rPr>
        <w:t>Market</w:t>
      </w:r>
      <w:r>
        <w:rPr>
          <w:spacing w:val="-2"/>
          <w:sz w:val="22"/>
        </w:rPr>
        <w:t> </w:t>
      </w:r>
      <w:r>
        <w:rPr>
          <w:sz w:val="22"/>
        </w:rPr>
        <w:t>Participant</w:t>
      </w:r>
      <w:r>
        <w:rPr>
          <w:spacing w:val="-4"/>
          <w:sz w:val="22"/>
        </w:rPr>
        <w:t> </w:t>
      </w:r>
      <w:r>
        <w:rPr>
          <w:sz w:val="22"/>
        </w:rPr>
        <w:t>by multiplying their Regulation Obligation Share for the hour by the total Regulation Market Mileage Clearing Price (RMMCP) credits for that hour.</w:t>
      </w:r>
    </w:p>
    <w:p>
      <w:pPr>
        <w:pStyle w:val="ListParagraph"/>
        <w:numPr>
          <w:ilvl w:val="4"/>
          <w:numId w:val="32"/>
        </w:numPr>
        <w:tabs>
          <w:tab w:pos="1350" w:val="left" w:leader="none"/>
        </w:tabs>
        <w:spacing w:line="261" w:lineRule="auto" w:before="73" w:after="0"/>
        <w:ind w:left="1350" w:right="1639" w:hanging="238"/>
        <w:jc w:val="left"/>
        <w:rPr>
          <w:rFonts w:ascii="Arial" w:hAnsi="Arial"/>
          <w:i/>
          <w:sz w:val="22"/>
        </w:rPr>
      </w:pPr>
      <w:r>
        <w:rPr>
          <w:rFonts w:ascii="Arial" w:hAnsi="Arial"/>
          <w:i/>
          <w:sz w:val="22"/>
        </w:rPr>
        <w:t>Regulation</w:t>
      </w:r>
      <w:r>
        <w:rPr>
          <w:rFonts w:ascii="Arial" w:hAnsi="Arial"/>
          <w:i/>
          <w:spacing w:val="-5"/>
          <w:sz w:val="22"/>
        </w:rPr>
        <w:t> </w:t>
      </w:r>
      <w:r>
        <w:rPr>
          <w:rFonts w:ascii="Arial" w:hAnsi="Arial"/>
          <w:i/>
          <w:sz w:val="22"/>
        </w:rPr>
        <w:t>Mileage</w:t>
      </w:r>
      <w:r>
        <w:rPr>
          <w:rFonts w:ascii="Arial" w:hAnsi="Arial"/>
          <w:i/>
          <w:spacing w:val="-5"/>
          <w:sz w:val="22"/>
        </w:rPr>
        <w:t> </w:t>
      </w:r>
      <w:r>
        <w:rPr>
          <w:rFonts w:ascii="Arial" w:hAnsi="Arial"/>
          <w:i/>
          <w:sz w:val="22"/>
        </w:rPr>
        <w:t>Clearing</w:t>
      </w:r>
      <w:r>
        <w:rPr>
          <w:rFonts w:ascii="Arial" w:hAnsi="Arial"/>
          <w:i/>
          <w:spacing w:val="-5"/>
          <w:sz w:val="22"/>
        </w:rPr>
        <w:t> </w:t>
      </w:r>
      <w:r>
        <w:rPr>
          <w:rFonts w:ascii="Arial" w:hAnsi="Arial"/>
          <w:i/>
          <w:sz w:val="22"/>
        </w:rPr>
        <w:t>Price</w:t>
      </w:r>
      <w:r>
        <w:rPr>
          <w:rFonts w:ascii="Arial" w:hAnsi="Arial"/>
          <w:i/>
          <w:spacing w:val="-5"/>
          <w:sz w:val="22"/>
        </w:rPr>
        <w:t> </w:t>
      </w:r>
      <w:r>
        <w:rPr>
          <w:rFonts w:ascii="Arial" w:hAnsi="Arial"/>
          <w:i/>
          <w:sz w:val="22"/>
        </w:rPr>
        <w:t>Charge</w:t>
      </w:r>
      <w:r>
        <w:rPr>
          <w:rFonts w:ascii="Arial" w:hAnsi="Arial"/>
          <w:i/>
          <w:spacing w:val="-2"/>
          <w:sz w:val="22"/>
        </w:rPr>
        <w:t> </w:t>
      </w:r>
      <w:r>
        <w:rPr>
          <w:rFonts w:ascii="Arial" w:hAnsi="Arial"/>
          <w:i/>
          <w:sz w:val="22"/>
        </w:rPr>
        <w:t>=</w:t>
      </w:r>
      <w:r>
        <w:rPr>
          <w:rFonts w:ascii="Arial" w:hAnsi="Arial"/>
          <w:i/>
          <w:spacing w:val="-5"/>
          <w:sz w:val="22"/>
        </w:rPr>
        <w:t> </w:t>
      </w:r>
      <w:r>
        <w:rPr>
          <w:rFonts w:ascii="Arial" w:hAnsi="Arial"/>
          <w:i/>
          <w:sz w:val="22"/>
        </w:rPr>
        <w:t>Regulation</w:t>
      </w:r>
      <w:r>
        <w:rPr>
          <w:rFonts w:ascii="Arial" w:hAnsi="Arial"/>
          <w:i/>
          <w:spacing w:val="-5"/>
          <w:sz w:val="22"/>
        </w:rPr>
        <w:t> </w:t>
      </w:r>
      <w:r>
        <w:rPr>
          <w:rFonts w:ascii="Arial" w:hAnsi="Arial"/>
          <w:i/>
          <w:sz w:val="22"/>
        </w:rPr>
        <w:t>Obligation</w:t>
      </w:r>
      <w:r>
        <w:rPr>
          <w:rFonts w:ascii="Arial" w:hAnsi="Arial"/>
          <w:i/>
          <w:spacing w:val="-5"/>
          <w:sz w:val="22"/>
        </w:rPr>
        <w:t> </w:t>
      </w:r>
      <w:r>
        <w:rPr>
          <w:rFonts w:ascii="Arial" w:hAnsi="Arial"/>
          <w:i/>
          <w:sz w:val="22"/>
        </w:rPr>
        <w:t>Share</w:t>
      </w:r>
      <w:r>
        <w:rPr>
          <w:rFonts w:ascii="Arial" w:hAnsi="Arial"/>
          <w:i/>
          <w:spacing w:val="-2"/>
          <w:sz w:val="22"/>
        </w:rPr>
        <w:t> </w:t>
      </w:r>
      <w:r>
        <w:rPr>
          <w:rFonts w:ascii="Arial" w:hAnsi="Arial"/>
          <w:i/>
          <w:sz w:val="22"/>
        </w:rPr>
        <w:t>*</w:t>
      </w:r>
      <w:r>
        <w:rPr>
          <w:rFonts w:ascii="Arial" w:hAnsi="Arial"/>
          <w:i/>
          <w:spacing w:val="-5"/>
          <w:sz w:val="22"/>
        </w:rPr>
        <w:t> </w:t>
      </w:r>
      <w:r>
        <w:rPr>
          <w:rFonts w:ascii="Arial" w:hAnsi="Arial"/>
          <w:i/>
          <w:sz w:val="22"/>
        </w:rPr>
        <w:t>Total RMMCP Credits</w:t>
      </w:r>
    </w:p>
    <w:p>
      <w:pPr>
        <w:pStyle w:val="BodyText"/>
        <w:spacing w:before="121"/>
        <w:ind w:left="0"/>
        <w:rPr>
          <w:rFonts w:ascii="Arial"/>
          <w:i/>
        </w:rPr>
      </w:pPr>
    </w:p>
    <w:p>
      <w:pPr>
        <w:pStyle w:val="Heading3"/>
        <w:numPr>
          <w:ilvl w:val="2"/>
          <w:numId w:val="32"/>
        </w:numPr>
        <w:tabs>
          <w:tab w:pos="940" w:val="left" w:leader="none"/>
        </w:tabs>
        <w:spacing w:line="240" w:lineRule="auto" w:before="0" w:after="0"/>
        <w:ind w:left="940" w:right="0" w:hanging="580"/>
        <w:jc w:val="left"/>
      </w:pPr>
      <w:bookmarkStart w:name="4.3.2 Regulation Lost Opportunity Cost C" w:id="91"/>
      <w:bookmarkEnd w:id="91"/>
      <w:r>
        <w:rPr>
          <w:b w:val="0"/>
        </w:rPr>
      </w:r>
      <w:r>
        <w:rPr>
          <w:color w:val="013466"/>
        </w:rPr>
        <w:t>Regulation</w:t>
      </w:r>
      <w:r>
        <w:rPr>
          <w:color w:val="013466"/>
          <w:spacing w:val="43"/>
        </w:rPr>
        <w:t> </w:t>
      </w:r>
      <w:r>
        <w:rPr>
          <w:color w:val="013466"/>
        </w:rPr>
        <w:t>Lost</w:t>
      </w:r>
      <w:r>
        <w:rPr>
          <w:color w:val="013466"/>
          <w:spacing w:val="41"/>
        </w:rPr>
        <w:t> </w:t>
      </w:r>
      <w:r>
        <w:rPr>
          <w:color w:val="013466"/>
        </w:rPr>
        <w:t>Opportunity</w:t>
      </w:r>
      <w:r>
        <w:rPr>
          <w:color w:val="013466"/>
          <w:spacing w:val="44"/>
        </w:rPr>
        <w:t> </w:t>
      </w:r>
      <w:r>
        <w:rPr>
          <w:color w:val="013466"/>
        </w:rPr>
        <w:t>Cost</w:t>
      </w:r>
      <w:r>
        <w:rPr>
          <w:color w:val="013466"/>
          <w:spacing w:val="41"/>
        </w:rPr>
        <w:t> </w:t>
      </w:r>
      <w:r>
        <w:rPr>
          <w:color w:val="013466"/>
          <w:spacing w:val="-2"/>
        </w:rPr>
        <w:t>Charge</w:t>
      </w:r>
    </w:p>
    <w:p>
      <w:pPr>
        <w:pStyle w:val="BodyText"/>
        <w:spacing w:line="261" w:lineRule="auto" w:before="22"/>
        <w:ind w:left="360" w:right="1194"/>
      </w:pPr>
      <w:r>
        <w:rPr/>
        <w:t>In addition to the Regulation Clearing Price charges, PJM also calculates charges to Market Participants for the lost opportunity costs. Market Participants that are considered Net Regulation</w:t>
      </w:r>
      <w:r>
        <w:rPr>
          <w:spacing w:val="-4"/>
        </w:rPr>
        <w:t> </w:t>
      </w:r>
      <w:r>
        <w:rPr/>
        <w:t>Purchasers</w:t>
      </w:r>
      <w:r>
        <w:rPr>
          <w:spacing w:val="-4"/>
        </w:rPr>
        <w:t> </w:t>
      </w:r>
      <w:r>
        <w:rPr/>
        <w:t>are</w:t>
      </w:r>
      <w:r>
        <w:rPr>
          <w:spacing w:val="-4"/>
        </w:rPr>
        <w:t> </w:t>
      </w:r>
      <w:r>
        <w:rPr/>
        <w:t>charged</w:t>
      </w:r>
      <w:r>
        <w:rPr>
          <w:spacing w:val="-4"/>
        </w:rPr>
        <w:t> </w:t>
      </w:r>
      <w:r>
        <w:rPr/>
        <w:t>a</w:t>
      </w:r>
      <w:r>
        <w:rPr>
          <w:spacing w:val="-2"/>
        </w:rPr>
        <w:t> </w:t>
      </w:r>
      <w:r>
        <w:rPr/>
        <w:t>proportionate</w:t>
      </w:r>
      <w:r>
        <w:rPr>
          <w:spacing w:val="-4"/>
        </w:rPr>
        <w:t> </w:t>
      </w:r>
      <w:r>
        <w:rPr/>
        <w:t>share</w:t>
      </w:r>
      <w:r>
        <w:rPr>
          <w:spacing w:val="-4"/>
        </w:rPr>
        <w:t> </w:t>
      </w:r>
      <w:r>
        <w:rPr/>
        <w:t>of</w:t>
      </w:r>
      <w:r>
        <w:rPr>
          <w:spacing w:val="-4"/>
        </w:rPr>
        <w:t> </w:t>
      </w:r>
      <w:r>
        <w:rPr/>
        <w:t>any</w:t>
      </w:r>
      <w:r>
        <w:rPr>
          <w:spacing w:val="-4"/>
        </w:rPr>
        <w:t> </w:t>
      </w:r>
      <w:r>
        <w:rPr/>
        <w:t>lost</w:t>
      </w:r>
      <w:r>
        <w:rPr>
          <w:spacing w:val="-2"/>
        </w:rPr>
        <w:t> </w:t>
      </w:r>
      <w:r>
        <w:rPr/>
        <w:t>opportunity</w:t>
      </w:r>
      <w:r>
        <w:rPr>
          <w:spacing w:val="-4"/>
        </w:rPr>
        <w:t> </w:t>
      </w:r>
      <w:r>
        <w:rPr/>
        <w:t>cost</w:t>
      </w:r>
      <w:r>
        <w:rPr>
          <w:spacing w:val="-4"/>
        </w:rPr>
        <w:t> </w:t>
      </w:r>
      <w:r>
        <w:rPr/>
        <w:t>credits</w:t>
      </w:r>
    </w:p>
    <w:p>
      <w:pPr>
        <w:pStyle w:val="BodyText"/>
        <w:spacing w:after="0" w:line="261" w:lineRule="auto"/>
        <w:sectPr>
          <w:pgSz w:w="12240" w:h="15840"/>
          <w:pgMar w:header="142" w:footer="1016" w:top="1440" w:bottom="1200" w:left="1080" w:right="360"/>
        </w:sectPr>
      </w:pPr>
    </w:p>
    <w:p>
      <w:pPr>
        <w:pStyle w:val="BodyText"/>
        <w:spacing w:before="186"/>
        <w:ind w:left="0"/>
      </w:pPr>
    </w:p>
    <w:p>
      <w:pPr>
        <w:pStyle w:val="BodyText"/>
        <w:spacing w:line="261" w:lineRule="auto" w:before="0"/>
        <w:ind w:left="360" w:right="1078"/>
      </w:pPr>
      <w:r>
        <w:rPr/>
        <w:t>paid</w:t>
      </w:r>
      <w:r>
        <w:rPr>
          <w:spacing w:val="-4"/>
        </w:rPr>
        <w:t> </w:t>
      </w:r>
      <w:r>
        <w:rPr/>
        <w:t>to</w:t>
      </w:r>
      <w:r>
        <w:rPr>
          <w:spacing w:val="-4"/>
        </w:rPr>
        <w:t> </w:t>
      </w:r>
      <w:r>
        <w:rPr/>
        <w:t>regulating</w:t>
      </w:r>
      <w:r>
        <w:rPr>
          <w:spacing w:val="-4"/>
        </w:rPr>
        <w:t> </w:t>
      </w:r>
      <w:r>
        <w:rPr/>
        <w:t>generators</w:t>
      </w:r>
      <w:r>
        <w:rPr>
          <w:spacing w:val="-4"/>
        </w:rPr>
        <w:t> </w:t>
      </w:r>
      <w:r>
        <w:rPr/>
        <w:t>for</w:t>
      </w:r>
      <w:r>
        <w:rPr>
          <w:spacing w:val="-1"/>
        </w:rPr>
        <w:t> </w:t>
      </w:r>
      <w:r>
        <w:rPr/>
        <w:t>unrecovered</w:t>
      </w:r>
      <w:r>
        <w:rPr>
          <w:spacing w:val="-4"/>
        </w:rPr>
        <w:t> </w:t>
      </w:r>
      <w:r>
        <w:rPr/>
        <w:t>costs</w:t>
      </w:r>
      <w:r>
        <w:rPr>
          <w:spacing w:val="-4"/>
        </w:rPr>
        <w:t> </w:t>
      </w:r>
      <w:r>
        <w:rPr/>
        <w:t>over</w:t>
      </w:r>
      <w:r>
        <w:rPr>
          <w:spacing w:val="-4"/>
        </w:rPr>
        <w:t> </w:t>
      </w:r>
      <w:r>
        <w:rPr/>
        <w:t>and</w:t>
      </w:r>
      <w:r>
        <w:rPr>
          <w:spacing w:val="-4"/>
        </w:rPr>
        <w:t> </w:t>
      </w:r>
      <w:r>
        <w:rPr/>
        <w:t>above</w:t>
      </w:r>
      <w:r>
        <w:rPr>
          <w:spacing w:val="-4"/>
        </w:rPr>
        <w:t> </w:t>
      </w:r>
      <w:r>
        <w:rPr/>
        <w:t>their</w:t>
      </w:r>
      <w:r>
        <w:rPr>
          <w:spacing w:val="-2"/>
        </w:rPr>
        <w:t> </w:t>
      </w:r>
      <w:r>
        <w:rPr/>
        <w:t>Regulation</w:t>
      </w:r>
      <w:r>
        <w:rPr>
          <w:spacing w:val="-4"/>
        </w:rPr>
        <w:t> </w:t>
      </w:r>
      <w:r>
        <w:rPr/>
        <w:t>Clearing Price credits.</w:t>
      </w:r>
    </w:p>
    <w:p>
      <w:pPr>
        <w:pStyle w:val="BodyText"/>
        <w:spacing w:line="261" w:lineRule="auto" w:before="225"/>
        <w:ind w:left="360" w:right="1078"/>
      </w:pPr>
      <w:r>
        <w:rPr/>
        <w:t>If</w:t>
      </w:r>
      <w:r>
        <w:rPr>
          <w:spacing w:val="-4"/>
        </w:rPr>
        <w:t> </w:t>
      </w:r>
      <w:r>
        <w:rPr/>
        <w:t>any</w:t>
      </w:r>
      <w:r>
        <w:rPr>
          <w:spacing w:val="-4"/>
        </w:rPr>
        <w:t> </w:t>
      </w:r>
      <w:r>
        <w:rPr/>
        <w:t>lost</w:t>
      </w:r>
      <w:r>
        <w:rPr>
          <w:spacing w:val="-4"/>
        </w:rPr>
        <w:t> </w:t>
      </w:r>
      <w:r>
        <w:rPr/>
        <w:t>opportunity</w:t>
      </w:r>
      <w:r>
        <w:rPr>
          <w:spacing w:val="-2"/>
        </w:rPr>
        <w:t> </w:t>
      </w:r>
      <w:r>
        <w:rPr/>
        <w:t>cost</w:t>
      </w:r>
      <w:r>
        <w:rPr>
          <w:spacing w:val="-4"/>
        </w:rPr>
        <w:t> </w:t>
      </w:r>
      <w:r>
        <w:rPr/>
        <w:t>credits</w:t>
      </w:r>
      <w:r>
        <w:rPr>
          <w:spacing w:val="-4"/>
        </w:rPr>
        <w:t> </w:t>
      </w:r>
      <w:r>
        <w:rPr/>
        <w:t>due</w:t>
      </w:r>
      <w:r>
        <w:rPr>
          <w:spacing w:val="-4"/>
        </w:rPr>
        <w:t> </w:t>
      </w:r>
      <w:r>
        <w:rPr/>
        <w:t>to</w:t>
      </w:r>
      <w:r>
        <w:rPr>
          <w:spacing w:val="-4"/>
        </w:rPr>
        <w:t> </w:t>
      </w:r>
      <w:r>
        <w:rPr/>
        <w:t>regulating</w:t>
      </w:r>
      <w:r>
        <w:rPr>
          <w:spacing w:val="-2"/>
        </w:rPr>
        <w:t> </w:t>
      </w:r>
      <w:r>
        <w:rPr/>
        <w:t>were</w:t>
      </w:r>
      <w:r>
        <w:rPr>
          <w:spacing w:val="-4"/>
        </w:rPr>
        <w:t> </w:t>
      </w:r>
      <w:r>
        <w:rPr/>
        <w:t>credited</w:t>
      </w:r>
      <w:r>
        <w:rPr>
          <w:spacing w:val="-4"/>
        </w:rPr>
        <w:t> </w:t>
      </w:r>
      <w:r>
        <w:rPr/>
        <w:t>to</w:t>
      </w:r>
      <w:r>
        <w:rPr>
          <w:spacing w:val="-4"/>
        </w:rPr>
        <w:t> </w:t>
      </w:r>
      <w:r>
        <w:rPr/>
        <w:t>Regulation</w:t>
      </w:r>
      <w:r>
        <w:rPr>
          <w:spacing w:val="-4"/>
        </w:rPr>
        <w:t> </w:t>
      </w:r>
      <w:r>
        <w:rPr/>
        <w:t>providers,</w:t>
      </w:r>
      <w:r>
        <w:rPr>
          <w:spacing w:val="-1"/>
        </w:rPr>
        <w:t> </w:t>
      </w:r>
      <w:r>
        <w:rPr/>
        <w:t>each Regulation market buyer is allocated a share of the hourly costs based on the amount of Regulation they purchased from the market that hour.</w:t>
      </w:r>
    </w:p>
    <w:p>
      <w:pPr>
        <w:pStyle w:val="Heading3"/>
        <w:spacing w:before="225"/>
      </w:pPr>
      <w:r>
        <w:rPr/>
        <w:t>PJM</w:t>
      </w:r>
      <w:r>
        <w:rPr>
          <w:spacing w:val="-1"/>
        </w:rPr>
        <w:t> </w:t>
      </w:r>
      <w:r>
        <w:rPr>
          <w:spacing w:val="-2"/>
        </w:rPr>
        <w:t>Actions</w:t>
      </w:r>
    </w:p>
    <w:p>
      <w:pPr>
        <w:pStyle w:val="ListParagraph"/>
        <w:numPr>
          <w:ilvl w:val="3"/>
          <w:numId w:val="32"/>
        </w:numPr>
        <w:tabs>
          <w:tab w:pos="853" w:val="left" w:leader="none"/>
        </w:tabs>
        <w:spacing w:line="240" w:lineRule="auto" w:before="97" w:after="0"/>
        <w:ind w:left="853" w:right="0" w:hanging="236"/>
        <w:jc w:val="left"/>
        <w:rPr>
          <w:sz w:val="22"/>
        </w:rPr>
      </w:pPr>
      <w:r>
        <w:rPr>
          <w:sz w:val="22"/>
        </w:rPr>
        <w:t>PJM</w:t>
      </w:r>
      <w:r>
        <w:rPr>
          <w:spacing w:val="-5"/>
          <w:sz w:val="22"/>
        </w:rPr>
        <w:t> </w:t>
      </w:r>
      <w:r>
        <w:rPr>
          <w:sz w:val="22"/>
        </w:rPr>
        <w:t>retrieves</w:t>
      </w:r>
      <w:r>
        <w:rPr>
          <w:spacing w:val="-4"/>
          <w:sz w:val="22"/>
        </w:rPr>
        <w:t> </w:t>
      </w:r>
      <w:r>
        <w:rPr>
          <w:sz w:val="22"/>
        </w:rPr>
        <w:t>the</w:t>
      </w:r>
      <w:r>
        <w:rPr>
          <w:spacing w:val="-4"/>
          <w:sz w:val="22"/>
        </w:rPr>
        <w:t> </w:t>
      </w:r>
      <w:r>
        <w:rPr>
          <w:sz w:val="22"/>
        </w:rPr>
        <w:t>following</w:t>
      </w:r>
      <w:r>
        <w:rPr>
          <w:spacing w:val="-5"/>
          <w:sz w:val="22"/>
        </w:rPr>
        <w:t> </w:t>
      </w:r>
      <w:r>
        <w:rPr>
          <w:sz w:val="22"/>
        </w:rPr>
        <w:t>information</w:t>
      </w:r>
      <w:r>
        <w:rPr>
          <w:spacing w:val="-1"/>
          <w:sz w:val="22"/>
        </w:rPr>
        <w:t> </w:t>
      </w:r>
      <w:r>
        <w:rPr>
          <w:sz w:val="22"/>
        </w:rPr>
        <w:t>for</w:t>
      </w:r>
      <w:r>
        <w:rPr>
          <w:spacing w:val="-5"/>
          <w:sz w:val="22"/>
        </w:rPr>
        <w:t> </w:t>
      </w:r>
      <w:r>
        <w:rPr>
          <w:sz w:val="22"/>
        </w:rPr>
        <w:t>the</w:t>
      </w:r>
      <w:r>
        <w:rPr>
          <w:spacing w:val="-4"/>
          <w:sz w:val="22"/>
        </w:rPr>
        <w:t> </w:t>
      </w:r>
      <w:r>
        <w:rPr>
          <w:sz w:val="22"/>
        </w:rPr>
        <w:t>Regulation</w:t>
      </w:r>
      <w:r>
        <w:rPr>
          <w:spacing w:val="-4"/>
          <w:sz w:val="22"/>
        </w:rPr>
        <w:t> </w:t>
      </w:r>
      <w:r>
        <w:rPr>
          <w:sz w:val="22"/>
        </w:rPr>
        <w:t>Lost</w:t>
      </w:r>
      <w:r>
        <w:rPr>
          <w:spacing w:val="-5"/>
          <w:sz w:val="22"/>
        </w:rPr>
        <w:t> </w:t>
      </w:r>
      <w:r>
        <w:rPr>
          <w:sz w:val="22"/>
        </w:rPr>
        <w:t>Opportunity</w:t>
      </w:r>
      <w:r>
        <w:rPr>
          <w:spacing w:val="-1"/>
          <w:sz w:val="22"/>
        </w:rPr>
        <w:t> </w:t>
      </w:r>
      <w:r>
        <w:rPr>
          <w:sz w:val="22"/>
        </w:rPr>
        <w:t>Cost</w:t>
      </w:r>
      <w:r>
        <w:rPr>
          <w:spacing w:val="-4"/>
          <w:sz w:val="22"/>
        </w:rPr>
        <w:t> </w:t>
      </w:r>
      <w:r>
        <w:rPr>
          <w:spacing w:val="-2"/>
          <w:sz w:val="22"/>
        </w:rPr>
        <w:t>Charge:</w:t>
      </w:r>
    </w:p>
    <w:p>
      <w:pPr>
        <w:pStyle w:val="ListParagraph"/>
        <w:numPr>
          <w:ilvl w:val="4"/>
          <w:numId w:val="32"/>
        </w:numPr>
        <w:tabs>
          <w:tab w:pos="1349" w:val="left" w:leader="none"/>
        </w:tabs>
        <w:spacing w:line="240" w:lineRule="auto" w:before="97" w:after="0"/>
        <w:ind w:left="1349" w:right="0" w:hanging="237"/>
        <w:jc w:val="left"/>
        <w:rPr>
          <w:sz w:val="22"/>
        </w:rPr>
      </w:pPr>
      <w:r>
        <w:rPr>
          <w:sz w:val="22"/>
        </w:rPr>
        <w:t>Market</w:t>
      </w:r>
      <w:r>
        <w:rPr>
          <w:spacing w:val="-4"/>
          <w:sz w:val="22"/>
        </w:rPr>
        <w:t> </w:t>
      </w:r>
      <w:r>
        <w:rPr>
          <w:sz w:val="22"/>
        </w:rPr>
        <w:t>Participant’s</w:t>
      </w:r>
      <w:r>
        <w:rPr>
          <w:spacing w:val="-4"/>
          <w:sz w:val="22"/>
        </w:rPr>
        <w:t> </w:t>
      </w:r>
      <w:r>
        <w:rPr>
          <w:sz w:val="22"/>
        </w:rPr>
        <w:t>Load</w:t>
      </w:r>
      <w:r>
        <w:rPr>
          <w:spacing w:val="-4"/>
          <w:sz w:val="22"/>
        </w:rPr>
        <w:t> </w:t>
      </w:r>
      <w:r>
        <w:rPr>
          <w:sz w:val="22"/>
        </w:rPr>
        <w:t>Ratio</w:t>
      </w:r>
      <w:r>
        <w:rPr>
          <w:spacing w:val="-1"/>
          <w:sz w:val="22"/>
        </w:rPr>
        <w:t> </w:t>
      </w:r>
      <w:r>
        <w:rPr>
          <w:spacing w:val="-2"/>
          <w:sz w:val="22"/>
        </w:rPr>
        <w:t>Share</w:t>
      </w:r>
    </w:p>
    <w:p>
      <w:pPr>
        <w:pStyle w:val="ListParagraph"/>
        <w:numPr>
          <w:ilvl w:val="4"/>
          <w:numId w:val="32"/>
        </w:numPr>
        <w:tabs>
          <w:tab w:pos="1349" w:val="left" w:leader="none"/>
        </w:tabs>
        <w:spacing w:line="240" w:lineRule="auto" w:before="97" w:after="0"/>
        <w:ind w:left="1349" w:right="0" w:hanging="237"/>
        <w:jc w:val="left"/>
        <w:rPr>
          <w:sz w:val="22"/>
        </w:rPr>
      </w:pPr>
      <w:r>
        <w:rPr>
          <w:sz w:val="22"/>
        </w:rPr>
        <w:t>Bilateral</w:t>
      </w:r>
      <w:r>
        <w:rPr>
          <w:spacing w:val="-7"/>
          <w:sz w:val="22"/>
        </w:rPr>
        <w:t> </w:t>
      </w:r>
      <w:r>
        <w:rPr>
          <w:sz w:val="22"/>
        </w:rPr>
        <w:t>Regulation</w:t>
      </w:r>
      <w:r>
        <w:rPr>
          <w:spacing w:val="-4"/>
          <w:sz w:val="22"/>
        </w:rPr>
        <w:t> </w:t>
      </w:r>
      <w:r>
        <w:rPr>
          <w:sz w:val="22"/>
        </w:rPr>
        <w:t>transactions</w:t>
      </w:r>
      <w:r>
        <w:rPr>
          <w:spacing w:val="-1"/>
          <w:sz w:val="22"/>
        </w:rPr>
        <w:t> </w:t>
      </w:r>
      <w:r>
        <w:rPr>
          <w:sz w:val="22"/>
        </w:rPr>
        <w:t>(sales</w:t>
      </w:r>
      <w:r>
        <w:rPr>
          <w:spacing w:val="-4"/>
          <w:sz w:val="22"/>
        </w:rPr>
        <w:t> </w:t>
      </w:r>
      <w:r>
        <w:rPr>
          <w:sz w:val="22"/>
        </w:rPr>
        <w:t>and</w:t>
      </w:r>
      <w:r>
        <w:rPr>
          <w:spacing w:val="-4"/>
          <w:sz w:val="22"/>
        </w:rPr>
        <w:t> </w:t>
      </w:r>
      <w:r>
        <w:rPr>
          <w:sz w:val="22"/>
        </w:rPr>
        <w:t>purchases)</w:t>
      </w:r>
      <w:r>
        <w:rPr>
          <w:spacing w:val="-4"/>
          <w:sz w:val="22"/>
        </w:rPr>
        <w:t> (MW)</w:t>
      </w:r>
    </w:p>
    <w:p>
      <w:pPr>
        <w:pStyle w:val="ListParagraph"/>
        <w:numPr>
          <w:ilvl w:val="4"/>
          <w:numId w:val="32"/>
        </w:numPr>
        <w:tabs>
          <w:tab w:pos="1349" w:val="left" w:leader="none"/>
        </w:tabs>
        <w:spacing w:line="240" w:lineRule="auto" w:before="97" w:after="0"/>
        <w:ind w:left="1349" w:right="0" w:hanging="237"/>
        <w:jc w:val="left"/>
        <w:rPr>
          <w:sz w:val="22"/>
        </w:rPr>
      </w:pPr>
      <w:r>
        <w:rPr>
          <w:sz w:val="22"/>
        </w:rPr>
        <w:t>Regulation</w:t>
      </w:r>
      <w:r>
        <w:rPr>
          <w:spacing w:val="-7"/>
          <w:sz w:val="22"/>
        </w:rPr>
        <w:t> </w:t>
      </w:r>
      <w:r>
        <w:rPr>
          <w:sz w:val="22"/>
        </w:rPr>
        <w:t>Lost</w:t>
      </w:r>
      <w:r>
        <w:rPr>
          <w:spacing w:val="-5"/>
          <w:sz w:val="22"/>
        </w:rPr>
        <w:t> </w:t>
      </w:r>
      <w:r>
        <w:rPr>
          <w:sz w:val="22"/>
        </w:rPr>
        <w:t>Opportunity</w:t>
      </w:r>
      <w:r>
        <w:rPr>
          <w:spacing w:val="-4"/>
          <w:sz w:val="22"/>
        </w:rPr>
        <w:t> </w:t>
      </w:r>
      <w:r>
        <w:rPr>
          <w:sz w:val="22"/>
        </w:rPr>
        <w:t>Cost</w:t>
      </w:r>
      <w:r>
        <w:rPr>
          <w:spacing w:val="-5"/>
          <w:sz w:val="22"/>
        </w:rPr>
        <w:t> </w:t>
      </w:r>
      <w:r>
        <w:rPr>
          <w:sz w:val="22"/>
        </w:rPr>
        <w:t>credit</w:t>
      </w:r>
      <w:r>
        <w:rPr>
          <w:spacing w:val="-4"/>
          <w:sz w:val="22"/>
        </w:rPr>
        <w:t> </w:t>
      </w:r>
      <w:r>
        <w:rPr>
          <w:spacing w:val="-5"/>
          <w:sz w:val="22"/>
        </w:rPr>
        <w:t>($)</w:t>
      </w:r>
    </w:p>
    <w:p>
      <w:pPr>
        <w:pStyle w:val="ListParagraph"/>
        <w:numPr>
          <w:ilvl w:val="4"/>
          <w:numId w:val="32"/>
        </w:numPr>
        <w:tabs>
          <w:tab w:pos="1349" w:val="left" w:leader="none"/>
        </w:tabs>
        <w:spacing w:line="240" w:lineRule="auto" w:before="97" w:after="0"/>
        <w:ind w:left="1349" w:right="0" w:hanging="237"/>
        <w:jc w:val="left"/>
        <w:rPr>
          <w:sz w:val="22"/>
        </w:rPr>
      </w:pPr>
      <w:r>
        <w:rPr>
          <w:sz w:val="22"/>
        </w:rPr>
        <w:t>Self-scheduled</w:t>
      </w:r>
      <w:r>
        <w:rPr>
          <w:spacing w:val="-12"/>
          <w:sz w:val="22"/>
        </w:rPr>
        <w:t> </w:t>
      </w:r>
      <w:r>
        <w:rPr>
          <w:sz w:val="22"/>
        </w:rPr>
        <w:t>Regulation</w:t>
      </w:r>
      <w:r>
        <w:rPr>
          <w:spacing w:val="-12"/>
          <w:sz w:val="22"/>
        </w:rPr>
        <w:t> </w:t>
      </w:r>
      <w:r>
        <w:rPr>
          <w:spacing w:val="-4"/>
          <w:sz w:val="22"/>
        </w:rPr>
        <w:t>(MW)</w:t>
      </w:r>
    </w:p>
    <w:p>
      <w:pPr>
        <w:pStyle w:val="ListParagraph"/>
        <w:numPr>
          <w:ilvl w:val="3"/>
          <w:numId w:val="32"/>
        </w:numPr>
        <w:tabs>
          <w:tab w:pos="853" w:val="left" w:leader="none"/>
          <w:tab w:pos="855" w:val="left" w:leader="none"/>
        </w:tabs>
        <w:spacing w:line="261" w:lineRule="auto" w:before="97" w:after="0"/>
        <w:ind w:left="855" w:right="1249" w:hanging="238"/>
        <w:jc w:val="left"/>
        <w:rPr>
          <w:sz w:val="22"/>
        </w:rPr>
      </w:pPr>
      <w:r>
        <w:rPr>
          <w:sz w:val="22"/>
        </w:rPr>
        <w:t>PJM</w:t>
      </w:r>
      <w:r>
        <w:rPr>
          <w:spacing w:val="-4"/>
          <w:sz w:val="22"/>
        </w:rPr>
        <w:t> </w:t>
      </w:r>
      <w:r>
        <w:rPr>
          <w:sz w:val="22"/>
        </w:rPr>
        <w:t>calculates</w:t>
      </w:r>
      <w:r>
        <w:rPr>
          <w:spacing w:val="-4"/>
          <w:sz w:val="22"/>
        </w:rPr>
        <w:t> </w:t>
      </w:r>
      <w:r>
        <w:rPr>
          <w:sz w:val="22"/>
        </w:rPr>
        <w:t>the</w:t>
      </w:r>
      <w:r>
        <w:rPr>
          <w:spacing w:val="-4"/>
          <w:sz w:val="22"/>
        </w:rPr>
        <w:t> </w:t>
      </w:r>
      <w:r>
        <w:rPr>
          <w:sz w:val="22"/>
        </w:rPr>
        <w:t>hourly</w:t>
      </w:r>
      <w:r>
        <w:rPr>
          <w:spacing w:val="-4"/>
          <w:sz w:val="22"/>
        </w:rPr>
        <w:t> </w:t>
      </w:r>
      <w:r>
        <w:rPr>
          <w:sz w:val="22"/>
        </w:rPr>
        <w:t>Regulation</w:t>
      </w:r>
      <w:r>
        <w:rPr>
          <w:spacing w:val="-1"/>
          <w:sz w:val="22"/>
        </w:rPr>
        <w:t> </w:t>
      </w:r>
      <w:r>
        <w:rPr>
          <w:sz w:val="22"/>
        </w:rPr>
        <w:t>Lost</w:t>
      </w:r>
      <w:r>
        <w:rPr>
          <w:spacing w:val="-4"/>
          <w:sz w:val="22"/>
        </w:rPr>
        <w:t> </w:t>
      </w:r>
      <w:r>
        <w:rPr>
          <w:sz w:val="22"/>
        </w:rPr>
        <w:t>Opportunity</w:t>
      </w:r>
      <w:r>
        <w:rPr>
          <w:spacing w:val="-4"/>
          <w:sz w:val="22"/>
        </w:rPr>
        <w:t> </w:t>
      </w:r>
      <w:r>
        <w:rPr>
          <w:sz w:val="22"/>
        </w:rPr>
        <w:t>Cost</w:t>
      </w:r>
      <w:r>
        <w:rPr>
          <w:spacing w:val="-4"/>
          <w:sz w:val="22"/>
        </w:rPr>
        <w:t> </w:t>
      </w:r>
      <w:r>
        <w:rPr>
          <w:sz w:val="22"/>
        </w:rPr>
        <w:t>Charge</w:t>
      </w:r>
      <w:r>
        <w:rPr>
          <w:spacing w:val="-2"/>
          <w:sz w:val="22"/>
        </w:rPr>
        <w:t> </w:t>
      </w:r>
      <w:r>
        <w:rPr>
          <w:sz w:val="22"/>
        </w:rPr>
        <w:t>by</w:t>
      </w:r>
      <w:r>
        <w:rPr>
          <w:spacing w:val="-4"/>
          <w:sz w:val="22"/>
        </w:rPr>
        <w:t> </w:t>
      </w:r>
      <w:r>
        <w:rPr>
          <w:sz w:val="22"/>
        </w:rPr>
        <w:t>taking</w:t>
      </w:r>
      <w:r>
        <w:rPr>
          <w:spacing w:val="-4"/>
          <w:sz w:val="22"/>
        </w:rPr>
        <w:t> </w:t>
      </w:r>
      <w:r>
        <w:rPr>
          <w:sz w:val="22"/>
        </w:rPr>
        <w:t>the</w:t>
      </w:r>
      <w:r>
        <w:rPr>
          <w:spacing w:val="-4"/>
          <w:sz w:val="22"/>
        </w:rPr>
        <w:t> </w:t>
      </w:r>
      <w:r>
        <w:rPr>
          <w:sz w:val="22"/>
        </w:rPr>
        <w:t>product of the Total Regulation Lost Opportunity Cost Credits and Net Regulation Purchase and dividing it by the Total PJM Regulation Purchases</w:t>
      </w:r>
    </w:p>
    <w:p>
      <w:pPr>
        <w:pStyle w:val="ListParagraph"/>
        <w:numPr>
          <w:ilvl w:val="4"/>
          <w:numId w:val="32"/>
        </w:numPr>
        <w:tabs>
          <w:tab w:pos="1350" w:val="left" w:leader="none"/>
        </w:tabs>
        <w:spacing w:line="261" w:lineRule="auto" w:before="73" w:after="0"/>
        <w:ind w:left="1350" w:right="1311" w:hanging="238"/>
        <w:jc w:val="left"/>
        <w:rPr>
          <w:rFonts w:ascii="Arial" w:hAnsi="Arial"/>
          <w:i/>
          <w:sz w:val="22"/>
        </w:rPr>
      </w:pPr>
      <w:r>
        <w:rPr>
          <w:rFonts w:ascii="Arial" w:hAnsi="Arial"/>
          <w:i/>
          <w:sz w:val="22"/>
        </w:rPr>
        <w:t>Regulation</w:t>
      </w:r>
      <w:r>
        <w:rPr>
          <w:rFonts w:ascii="Arial" w:hAnsi="Arial"/>
          <w:i/>
          <w:spacing w:val="-5"/>
          <w:sz w:val="22"/>
        </w:rPr>
        <w:t> </w:t>
      </w:r>
      <w:r>
        <w:rPr>
          <w:rFonts w:ascii="Arial" w:hAnsi="Arial"/>
          <w:i/>
          <w:sz w:val="22"/>
        </w:rPr>
        <w:t>Lost</w:t>
      </w:r>
      <w:r>
        <w:rPr>
          <w:rFonts w:ascii="Arial" w:hAnsi="Arial"/>
          <w:i/>
          <w:spacing w:val="-5"/>
          <w:sz w:val="22"/>
        </w:rPr>
        <w:t> </w:t>
      </w:r>
      <w:r>
        <w:rPr>
          <w:rFonts w:ascii="Arial" w:hAnsi="Arial"/>
          <w:i/>
          <w:sz w:val="22"/>
        </w:rPr>
        <w:t>Opportunity</w:t>
      </w:r>
      <w:r>
        <w:rPr>
          <w:rFonts w:ascii="Arial" w:hAnsi="Arial"/>
          <w:i/>
          <w:spacing w:val="-3"/>
          <w:sz w:val="22"/>
        </w:rPr>
        <w:t> </w:t>
      </w:r>
      <w:r>
        <w:rPr>
          <w:rFonts w:ascii="Arial" w:hAnsi="Arial"/>
          <w:i/>
          <w:sz w:val="22"/>
        </w:rPr>
        <w:t>Cost</w:t>
      </w:r>
      <w:r>
        <w:rPr>
          <w:rFonts w:ascii="Arial" w:hAnsi="Arial"/>
          <w:i/>
          <w:spacing w:val="-5"/>
          <w:sz w:val="22"/>
        </w:rPr>
        <w:t> </w:t>
      </w:r>
      <w:r>
        <w:rPr>
          <w:rFonts w:ascii="Arial" w:hAnsi="Arial"/>
          <w:i/>
          <w:sz w:val="22"/>
        </w:rPr>
        <w:t>Charge</w:t>
      </w:r>
      <w:r>
        <w:rPr>
          <w:rFonts w:ascii="Arial" w:hAnsi="Arial"/>
          <w:i/>
          <w:spacing w:val="-5"/>
          <w:sz w:val="22"/>
        </w:rPr>
        <w:t> </w:t>
      </w:r>
      <w:r>
        <w:rPr>
          <w:rFonts w:ascii="Arial" w:hAnsi="Arial"/>
          <w:i/>
          <w:sz w:val="22"/>
        </w:rPr>
        <w:t>=</w:t>
      </w:r>
      <w:r>
        <w:rPr>
          <w:rFonts w:ascii="Arial" w:hAnsi="Arial"/>
          <w:i/>
          <w:spacing w:val="-5"/>
          <w:sz w:val="22"/>
        </w:rPr>
        <w:t> </w:t>
      </w:r>
      <w:r>
        <w:rPr>
          <w:rFonts w:ascii="Arial" w:hAnsi="Arial"/>
          <w:i/>
          <w:sz w:val="22"/>
        </w:rPr>
        <w:t>(Total</w:t>
      </w:r>
      <w:r>
        <w:rPr>
          <w:rFonts w:ascii="Arial" w:hAnsi="Arial"/>
          <w:i/>
          <w:spacing w:val="-5"/>
          <w:sz w:val="22"/>
        </w:rPr>
        <w:t> </w:t>
      </w:r>
      <w:r>
        <w:rPr>
          <w:rFonts w:ascii="Arial" w:hAnsi="Arial"/>
          <w:i/>
          <w:sz w:val="22"/>
        </w:rPr>
        <w:t>Regulation</w:t>
      </w:r>
      <w:r>
        <w:rPr>
          <w:rFonts w:ascii="Arial" w:hAnsi="Arial"/>
          <w:i/>
          <w:spacing w:val="-2"/>
          <w:sz w:val="22"/>
        </w:rPr>
        <w:t> </w:t>
      </w:r>
      <w:r>
        <w:rPr>
          <w:rFonts w:ascii="Arial" w:hAnsi="Arial"/>
          <w:i/>
          <w:sz w:val="22"/>
        </w:rPr>
        <w:t>Lost</w:t>
      </w:r>
      <w:r>
        <w:rPr>
          <w:rFonts w:ascii="Arial" w:hAnsi="Arial"/>
          <w:i/>
          <w:spacing w:val="-5"/>
          <w:sz w:val="22"/>
        </w:rPr>
        <w:t> </w:t>
      </w:r>
      <w:r>
        <w:rPr>
          <w:rFonts w:ascii="Arial" w:hAnsi="Arial"/>
          <w:i/>
          <w:sz w:val="22"/>
        </w:rPr>
        <w:t>Opportunity</w:t>
      </w:r>
      <w:r>
        <w:rPr>
          <w:rFonts w:ascii="Arial" w:hAnsi="Arial"/>
          <w:i/>
          <w:spacing w:val="-5"/>
          <w:sz w:val="22"/>
        </w:rPr>
        <w:t> </w:t>
      </w:r>
      <w:r>
        <w:rPr>
          <w:rFonts w:ascii="Arial" w:hAnsi="Arial"/>
          <w:i/>
          <w:sz w:val="22"/>
        </w:rPr>
        <w:t>Cost Credits * Net Regulation Purchase) / Total PJM Net Regulation Purchases</w:t>
      </w:r>
    </w:p>
    <w:p>
      <w:pPr>
        <w:pStyle w:val="ListParagraph"/>
        <w:numPr>
          <w:ilvl w:val="3"/>
          <w:numId w:val="32"/>
        </w:numPr>
        <w:tabs>
          <w:tab w:pos="853" w:val="left" w:leader="none"/>
          <w:tab w:pos="855" w:val="left" w:leader="none"/>
        </w:tabs>
        <w:spacing w:line="261" w:lineRule="auto" w:before="73" w:after="0"/>
        <w:ind w:left="855" w:right="1334" w:hanging="238"/>
        <w:jc w:val="left"/>
        <w:rPr>
          <w:sz w:val="22"/>
        </w:rPr>
      </w:pPr>
      <w:r>
        <w:rPr>
          <w:sz w:val="22"/>
        </w:rPr>
        <w:t>PJM</w:t>
      </w:r>
      <w:r>
        <w:rPr>
          <w:spacing w:val="-5"/>
          <w:sz w:val="22"/>
        </w:rPr>
        <w:t> </w:t>
      </w:r>
      <w:r>
        <w:rPr>
          <w:sz w:val="22"/>
        </w:rPr>
        <w:t>calculates</w:t>
      </w:r>
      <w:r>
        <w:rPr>
          <w:spacing w:val="-5"/>
          <w:sz w:val="22"/>
        </w:rPr>
        <w:t> </w:t>
      </w:r>
      <w:r>
        <w:rPr>
          <w:sz w:val="22"/>
        </w:rPr>
        <w:t>each</w:t>
      </w:r>
      <w:r>
        <w:rPr>
          <w:spacing w:val="-5"/>
          <w:sz w:val="22"/>
        </w:rPr>
        <w:t> </w:t>
      </w:r>
      <w:r>
        <w:rPr>
          <w:sz w:val="22"/>
        </w:rPr>
        <w:t>Market</w:t>
      </w:r>
      <w:r>
        <w:rPr>
          <w:spacing w:val="-5"/>
          <w:sz w:val="22"/>
        </w:rPr>
        <w:t> </w:t>
      </w:r>
      <w:r>
        <w:rPr>
          <w:sz w:val="22"/>
        </w:rPr>
        <w:t>Participant’s</w:t>
      </w:r>
      <w:r>
        <w:rPr>
          <w:spacing w:val="-2"/>
          <w:sz w:val="22"/>
        </w:rPr>
        <w:t> </w:t>
      </w:r>
      <w:r>
        <w:rPr>
          <w:sz w:val="22"/>
        </w:rPr>
        <w:t>hourly</w:t>
      </w:r>
      <w:r>
        <w:rPr>
          <w:spacing w:val="-5"/>
          <w:sz w:val="22"/>
        </w:rPr>
        <w:t> </w:t>
      </w:r>
      <w:r>
        <w:rPr>
          <w:sz w:val="22"/>
        </w:rPr>
        <w:t>Net</w:t>
      </w:r>
      <w:r>
        <w:rPr>
          <w:spacing w:val="-5"/>
          <w:sz w:val="22"/>
        </w:rPr>
        <w:t> </w:t>
      </w:r>
      <w:r>
        <w:rPr>
          <w:sz w:val="22"/>
        </w:rPr>
        <w:t>Regulation</w:t>
      </w:r>
      <w:r>
        <w:rPr>
          <w:spacing w:val="-5"/>
          <w:sz w:val="22"/>
        </w:rPr>
        <w:t> </w:t>
      </w:r>
      <w:r>
        <w:rPr>
          <w:sz w:val="22"/>
        </w:rPr>
        <w:t>Purchase</w:t>
      </w:r>
      <w:r>
        <w:rPr>
          <w:spacing w:val="-5"/>
          <w:sz w:val="22"/>
        </w:rPr>
        <w:t> </w:t>
      </w:r>
      <w:r>
        <w:rPr>
          <w:sz w:val="22"/>
        </w:rPr>
        <w:t>by</w:t>
      </w:r>
      <w:r>
        <w:rPr>
          <w:spacing w:val="-2"/>
          <w:sz w:val="22"/>
        </w:rPr>
        <w:t> </w:t>
      </w:r>
      <w:r>
        <w:rPr>
          <w:sz w:val="22"/>
        </w:rPr>
        <w:t>subtracting the amount of self-scheduled regulation MW provided from their Adjusted Obligation</w:t>
      </w:r>
    </w:p>
    <w:p>
      <w:pPr>
        <w:pStyle w:val="ListParagraph"/>
        <w:numPr>
          <w:ilvl w:val="4"/>
          <w:numId w:val="32"/>
        </w:numPr>
        <w:tabs>
          <w:tab w:pos="1350" w:val="left" w:leader="none"/>
        </w:tabs>
        <w:spacing w:line="261" w:lineRule="auto" w:before="74" w:after="0"/>
        <w:ind w:left="1350" w:right="2006" w:hanging="238"/>
        <w:jc w:val="left"/>
        <w:rPr>
          <w:rFonts w:ascii="Arial" w:hAnsi="Arial"/>
          <w:i/>
          <w:sz w:val="22"/>
        </w:rPr>
      </w:pPr>
      <w:r>
        <w:rPr>
          <w:rFonts w:ascii="Arial" w:hAnsi="Arial"/>
          <w:i/>
          <w:sz w:val="22"/>
        </w:rPr>
        <w:t>Net</w:t>
      </w:r>
      <w:r>
        <w:rPr>
          <w:rFonts w:ascii="Arial" w:hAnsi="Arial"/>
          <w:i/>
          <w:spacing w:val="-5"/>
          <w:sz w:val="22"/>
        </w:rPr>
        <w:t> </w:t>
      </w:r>
      <w:r>
        <w:rPr>
          <w:rFonts w:ascii="Arial" w:hAnsi="Arial"/>
          <w:i/>
          <w:sz w:val="22"/>
        </w:rPr>
        <w:t>Regulation</w:t>
      </w:r>
      <w:r>
        <w:rPr>
          <w:rFonts w:ascii="Arial" w:hAnsi="Arial"/>
          <w:i/>
          <w:spacing w:val="-5"/>
          <w:sz w:val="22"/>
        </w:rPr>
        <w:t> </w:t>
      </w:r>
      <w:r>
        <w:rPr>
          <w:rFonts w:ascii="Arial" w:hAnsi="Arial"/>
          <w:i/>
          <w:sz w:val="22"/>
        </w:rPr>
        <w:t>Purchase</w:t>
      </w:r>
      <w:r>
        <w:rPr>
          <w:rFonts w:ascii="Arial" w:hAnsi="Arial"/>
          <w:i/>
          <w:spacing w:val="-5"/>
          <w:sz w:val="22"/>
        </w:rPr>
        <w:t> </w:t>
      </w:r>
      <w:r>
        <w:rPr>
          <w:rFonts w:ascii="Arial" w:hAnsi="Arial"/>
          <w:i/>
          <w:sz w:val="22"/>
        </w:rPr>
        <w:t>=</w:t>
      </w:r>
      <w:r>
        <w:rPr>
          <w:rFonts w:ascii="Arial" w:hAnsi="Arial"/>
          <w:i/>
          <w:spacing w:val="-3"/>
          <w:sz w:val="22"/>
        </w:rPr>
        <w:t> </w:t>
      </w:r>
      <w:r>
        <w:rPr>
          <w:rFonts w:ascii="Arial" w:hAnsi="Arial"/>
          <w:i/>
          <w:sz w:val="22"/>
        </w:rPr>
        <w:t>Adjusted</w:t>
      </w:r>
      <w:r>
        <w:rPr>
          <w:rFonts w:ascii="Arial" w:hAnsi="Arial"/>
          <w:i/>
          <w:spacing w:val="-5"/>
          <w:sz w:val="22"/>
        </w:rPr>
        <w:t> </w:t>
      </w:r>
      <w:r>
        <w:rPr>
          <w:rFonts w:ascii="Arial" w:hAnsi="Arial"/>
          <w:i/>
          <w:sz w:val="22"/>
        </w:rPr>
        <w:t>Regulation</w:t>
      </w:r>
      <w:r>
        <w:rPr>
          <w:rFonts w:ascii="Arial" w:hAnsi="Arial"/>
          <w:i/>
          <w:spacing w:val="-5"/>
          <w:sz w:val="22"/>
        </w:rPr>
        <w:t> </w:t>
      </w:r>
      <w:r>
        <w:rPr>
          <w:rFonts w:ascii="Arial" w:hAnsi="Arial"/>
          <w:i/>
          <w:sz w:val="22"/>
        </w:rPr>
        <w:t>Obligation</w:t>
      </w:r>
      <w:r>
        <w:rPr>
          <w:rFonts w:ascii="Arial" w:hAnsi="Arial"/>
          <w:i/>
          <w:spacing w:val="-2"/>
          <w:sz w:val="22"/>
        </w:rPr>
        <w:t> </w:t>
      </w:r>
      <w:r>
        <w:rPr>
          <w:rFonts w:ascii="Arial" w:hAnsi="Arial"/>
          <w:i/>
          <w:sz w:val="22"/>
        </w:rPr>
        <w:t>–</w:t>
      </w:r>
      <w:r>
        <w:rPr>
          <w:rFonts w:ascii="Arial" w:hAnsi="Arial"/>
          <w:i/>
          <w:spacing w:val="-5"/>
          <w:sz w:val="22"/>
        </w:rPr>
        <w:t> </w:t>
      </w:r>
      <w:r>
        <w:rPr>
          <w:rFonts w:ascii="Arial" w:hAnsi="Arial"/>
          <w:i/>
          <w:sz w:val="22"/>
        </w:rPr>
        <w:t>Self</w:t>
      </w:r>
      <w:r>
        <w:rPr>
          <w:rFonts w:ascii="Arial" w:hAnsi="Arial"/>
          <w:i/>
          <w:spacing w:val="-5"/>
          <w:sz w:val="22"/>
        </w:rPr>
        <w:t> </w:t>
      </w:r>
      <w:r>
        <w:rPr>
          <w:rFonts w:ascii="Arial" w:hAnsi="Arial"/>
          <w:i/>
          <w:sz w:val="22"/>
        </w:rPr>
        <w:t>Scheduled regulation MW</w:t>
      </w:r>
    </w:p>
    <w:p>
      <w:pPr>
        <w:pStyle w:val="ListParagraph"/>
        <w:numPr>
          <w:ilvl w:val="4"/>
          <w:numId w:val="32"/>
        </w:numPr>
        <w:tabs>
          <w:tab w:pos="1349" w:val="left" w:leader="none"/>
        </w:tabs>
        <w:spacing w:line="240" w:lineRule="auto" w:before="73" w:after="0"/>
        <w:ind w:left="1349" w:right="0" w:hanging="237"/>
        <w:jc w:val="left"/>
        <w:rPr>
          <w:rFonts w:ascii="Arial" w:hAnsi="Arial"/>
          <w:i/>
          <w:sz w:val="22"/>
        </w:rPr>
      </w:pPr>
      <w:r>
        <w:rPr>
          <w:rFonts w:ascii="Arial" w:hAnsi="Arial"/>
          <w:i/>
          <w:sz w:val="22"/>
        </w:rPr>
        <w:t>Adjusted</w:t>
      </w:r>
      <w:r>
        <w:rPr>
          <w:rFonts w:ascii="Arial" w:hAnsi="Arial"/>
          <w:i/>
          <w:spacing w:val="-7"/>
          <w:sz w:val="22"/>
        </w:rPr>
        <w:t> </w:t>
      </w:r>
      <w:r>
        <w:rPr>
          <w:rFonts w:ascii="Arial" w:hAnsi="Arial"/>
          <w:i/>
          <w:sz w:val="22"/>
        </w:rPr>
        <w:t>Regulation</w:t>
      </w:r>
      <w:r>
        <w:rPr>
          <w:rFonts w:ascii="Arial" w:hAnsi="Arial"/>
          <w:i/>
          <w:spacing w:val="-7"/>
          <w:sz w:val="22"/>
        </w:rPr>
        <w:t> </w:t>
      </w:r>
      <w:r>
        <w:rPr>
          <w:rFonts w:ascii="Arial" w:hAnsi="Arial"/>
          <w:i/>
          <w:sz w:val="22"/>
        </w:rPr>
        <w:t>Obligation</w:t>
      </w:r>
      <w:r>
        <w:rPr>
          <w:rFonts w:ascii="Arial" w:hAnsi="Arial"/>
          <w:i/>
          <w:spacing w:val="-4"/>
          <w:sz w:val="22"/>
        </w:rPr>
        <w:t> </w:t>
      </w:r>
      <w:r>
        <w:rPr>
          <w:rFonts w:ascii="Arial" w:hAnsi="Arial"/>
          <w:i/>
          <w:sz w:val="22"/>
        </w:rPr>
        <w:t>=</w:t>
      </w:r>
      <w:r>
        <w:rPr>
          <w:rFonts w:ascii="Arial" w:hAnsi="Arial"/>
          <w:i/>
          <w:spacing w:val="-7"/>
          <w:sz w:val="22"/>
        </w:rPr>
        <w:t> </w:t>
      </w:r>
      <w:r>
        <w:rPr>
          <w:rFonts w:ascii="Arial" w:hAnsi="Arial"/>
          <w:i/>
          <w:sz w:val="22"/>
        </w:rPr>
        <w:t>Regulation</w:t>
      </w:r>
      <w:r>
        <w:rPr>
          <w:rFonts w:ascii="Arial" w:hAnsi="Arial"/>
          <w:i/>
          <w:spacing w:val="-7"/>
          <w:sz w:val="22"/>
        </w:rPr>
        <w:t> </w:t>
      </w:r>
      <w:r>
        <w:rPr>
          <w:rFonts w:ascii="Arial" w:hAnsi="Arial"/>
          <w:i/>
          <w:sz w:val="22"/>
        </w:rPr>
        <w:t>Obligation</w:t>
      </w:r>
      <w:r>
        <w:rPr>
          <w:rFonts w:ascii="Arial" w:hAnsi="Arial"/>
          <w:i/>
          <w:spacing w:val="-7"/>
          <w:sz w:val="22"/>
        </w:rPr>
        <w:t> </w:t>
      </w:r>
      <w:r>
        <w:rPr>
          <w:rFonts w:ascii="Arial" w:hAnsi="Arial"/>
          <w:i/>
          <w:sz w:val="22"/>
        </w:rPr>
        <w:t>-</w:t>
      </w:r>
      <w:r>
        <w:rPr>
          <w:rFonts w:ascii="Arial" w:hAnsi="Arial"/>
          <w:i/>
          <w:spacing w:val="-5"/>
          <w:sz w:val="22"/>
        </w:rPr>
        <w:t> </w:t>
      </w:r>
      <w:r>
        <w:rPr>
          <w:rFonts w:ascii="Arial" w:hAnsi="Arial"/>
          <w:i/>
          <w:sz w:val="22"/>
        </w:rPr>
        <w:t>Regulation</w:t>
      </w:r>
      <w:r>
        <w:rPr>
          <w:rFonts w:ascii="Arial" w:hAnsi="Arial"/>
          <w:i/>
          <w:spacing w:val="-7"/>
          <w:sz w:val="22"/>
        </w:rPr>
        <w:t> </w:t>
      </w:r>
      <w:r>
        <w:rPr>
          <w:rFonts w:ascii="Arial" w:hAnsi="Arial"/>
          <w:i/>
          <w:sz w:val="22"/>
        </w:rPr>
        <w:t>MW</w:t>
      </w:r>
      <w:r>
        <w:rPr>
          <w:rFonts w:ascii="Arial" w:hAnsi="Arial"/>
          <w:i/>
          <w:spacing w:val="-6"/>
          <w:sz w:val="22"/>
        </w:rPr>
        <w:t> </w:t>
      </w:r>
      <w:r>
        <w:rPr>
          <w:rFonts w:ascii="Arial" w:hAnsi="Arial"/>
          <w:i/>
          <w:spacing w:val="-2"/>
          <w:sz w:val="22"/>
        </w:rPr>
        <w:t>Purchased</w:t>
      </w:r>
    </w:p>
    <w:p>
      <w:pPr>
        <w:spacing w:before="22"/>
        <w:ind w:left="1350" w:right="0" w:firstLine="0"/>
        <w:jc w:val="left"/>
        <w:rPr>
          <w:rFonts w:ascii="Arial"/>
          <w:i/>
          <w:sz w:val="22"/>
        </w:rPr>
      </w:pPr>
      <w:r>
        <w:rPr>
          <w:rFonts w:ascii="Arial"/>
          <w:i/>
          <w:sz w:val="22"/>
        </w:rPr>
        <w:t>+</w:t>
      </w:r>
      <w:r>
        <w:rPr>
          <w:rFonts w:ascii="Arial"/>
          <w:i/>
          <w:spacing w:val="-5"/>
          <w:sz w:val="22"/>
        </w:rPr>
        <w:t> </w:t>
      </w:r>
      <w:r>
        <w:rPr>
          <w:rFonts w:ascii="Arial"/>
          <w:i/>
          <w:sz w:val="22"/>
        </w:rPr>
        <w:t>Regulation</w:t>
      </w:r>
      <w:r>
        <w:rPr>
          <w:rFonts w:ascii="Arial"/>
          <w:i/>
          <w:spacing w:val="-4"/>
          <w:sz w:val="22"/>
        </w:rPr>
        <w:t> </w:t>
      </w:r>
      <w:r>
        <w:rPr>
          <w:rFonts w:ascii="Arial"/>
          <w:i/>
          <w:sz w:val="22"/>
        </w:rPr>
        <w:t>MW</w:t>
      </w:r>
      <w:r>
        <w:rPr>
          <w:rFonts w:ascii="Arial"/>
          <w:i/>
          <w:spacing w:val="-4"/>
          <w:sz w:val="22"/>
        </w:rPr>
        <w:t> Sold</w:t>
      </w:r>
    </w:p>
    <w:p>
      <w:pPr>
        <w:pStyle w:val="ListParagraph"/>
        <w:numPr>
          <w:ilvl w:val="4"/>
          <w:numId w:val="32"/>
        </w:numPr>
        <w:tabs>
          <w:tab w:pos="1350" w:val="left" w:leader="none"/>
        </w:tabs>
        <w:spacing w:line="261" w:lineRule="auto" w:before="97" w:after="0"/>
        <w:ind w:left="1350" w:right="1589" w:hanging="238"/>
        <w:jc w:val="left"/>
        <w:rPr>
          <w:rFonts w:ascii="Arial" w:hAnsi="Arial"/>
          <w:i/>
          <w:sz w:val="22"/>
        </w:rPr>
      </w:pPr>
      <w:r>
        <w:rPr>
          <w:rFonts w:ascii="Arial" w:hAnsi="Arial"/>
          <w:i/>
          <w:sz w:val="22"/>
        </w:rPr>
        <w:t>Regulation</w:t>
      </w:r>
      <w:r>
        <w:rPr>
          <w:rFonts w:ascii="Arial" w:hAnsi="Arial"/>
          <w:i/>
          <w:spacing w:val="-5"/>
          <w:sz w:val="22"/>
        </w:rPr>
        <w:t> </w:t>
      </w:r>
      <w:r>
        <w:rPr>
          <w:rFonts w:ascii="Arial" w:hAnsi="Arial"/>
          <w:i/>
          <w:sz w:val="22"/>
        </w:rPr>
        <w:t>Obligation</w:t>
      </w:r>
      <w:r>
        <w:rPr>
          <w:rFonts w:ascii="Arial" w:hAnsi="Arial"/>
          <w:i/>
          <w:spacing w:val="-5"/>
          <w:sz w:val="22"/>
        </w:rPr>
        <w:t> </w:t>
      </w:r>
      <w:r>
        <w:rPr>
          <w:rFonts w:ascii="Arial" w:hAnsi="Arial"/>
          <w:i/>
          <w:sz w:val="22"/>
        </w:rPr>
        <w:t>=</w:t>
      </w:r>
      <w:r>
        <w:rPr>
          <w:rFonts w:ascii="Arial" w:hAnsi="Arial"/>
          <w:i/>
          <w:spacing w:val="-5"/>
          <w:sz w:val="22"/>
        </w:rPr>
        <w:t> </w:t>
      </w:r>
      <w:r>
        <w:rPr>
          <w:rFonts w:ascii="Arial" w:hAnsi="Arial"/>
          <w:i/>
          <w:sz w:val="22"/>
        </w:rPr>
        <w:t>Load</w:t>
      </w:r>
      <w:r>
        <w:rPr>
          <w:rFonts w:ascii="Arial" w:hAnsi="Arial"/>
          <w:i/>
          <w:spacing w:val="-2"/>
          <w:sz w:val="22"/>
        </w:rPr>
        <w:t> </w:t>
      </w:r>
      <w:r>
        <w:rPr>
          <w:rFonts w:ascii="Arial" w:hAnsi="Arial"/>
          <w:i/>
          <w:sz w:val="22"/>
        </w:rPr>
        <w:t>Ratio</w:t>
      </w:r>
      <w:r>
        <w:rPr>
          <w:rFonts w:ascii="Arial" w:hAnsi="Arial"/>
          <w:i/>
          <w:spacing w:val="-5"/>
          <w:sz w:val="22"/>
        </w:rPr>
        <w:t> </w:t>
      </w:r>
      <w:r>
        <w:rPr>
          <w:rFonts w:ascii="Arial" w:hAnsi="Arial"/>
          <w:i/>
          <w:sz w:val="22"/>
        </w:rPr>
        <w:t>Share</w:t>
      </w:r>
      <w:r>
        <w:rPr>
          <w:rFonts w:ascii="Arial" w:hAnsi="Arial"/>
          <w:i/>
          <w:spacing w:val="-5"/>
          <w:sz w:val="22"/>
        </w:rPr>
        <w:t> </w:t>
      </w:r>
      <w:r>
        <w:rPr>
          <w:rFonts w:ascii="Arial" w:hAnsi="Arial"/>
          <w:i/>
          <w:sz w:val="22"/>
        </w:rPr>
        <w:t>*</w:t>
      </w:r>
      <w:r>
        <w:rPr>
          <w:rFonts w:ascii="Arial" w:hAnsi="Arial"/>
          <w:i/>
          <w:spacing w:val="-5"/>
          <w:sz w:val="22"/>
        </w:rPr>
        <w:t> </w:t>
      </w:r>
      <w:r>
        <w:rPr>
          <w:rFonts w:ascii="Arial" w:hAnsi="Arial"/>
          <w:i/>
          <w:sz w:val="22"/>
        </w:rPr>
        <w:t>Total</w:t>
      </w:r>
      <w:r>
        <w:rPr>
          <w:rFonts w:ascii="Arial" w:hAnsi="Arial"/>
          <w:i/>
          <w:spacing w:val="-5"/>
          <w:sz w:val="22"/>
        </w:rPr>
        <w:t> </w:t>
      </w:r>
      <w:r>
        <w:rPr>
          <w:rFonts w:ascii="Arial" w:hAnsi="Arial"/>
          <w:i/>
          <w:sz w:val="22"/>
        </w:rPr>
        <w:t>Regulation</w:t>
      </w:r>
      <w:r>
        <w:rPr>
          <w:rFonts w:ascii="Arial" w:hAnsi="Arial"/>
          <w:i/>
          <w:spacing w:val="-2"/>
          <w:sz w:val="22"/>
        </w:rPr>
        <w:t> </w:t>
      </w:r>
      <w:r>
        <w:rPr>
          <w:rFonts w:ascii="Arial" w:hAnsi="Arial"/>
          <w:i/>
          <w:sz w:val="22"/>
        </w:rPr>
        <w:t>Supplied</w:t>
      </w:r>
      <w:r>
        <w:rPr>
          <w:rFonts w:ascii="Arial" w:hAnsi="Arial"/>
          <w:i/>
          <w:spacing w:val="-5"/>
          <w:sz w:val="22"/>
        </w:rPr>
        <w:t> </w:t>
      </w:r>
      <w:r>
        <w:rPr>
          <w:rFonts w:ascii="Arial" w:hAnsi="Arial"/>
          <w:i/>
          <w:sz w:val="22"/>
        </w:rPr>
        <w:t>(excluding </w:t>
      </w:r>
      <w:r>
        <w:rPr>
          <w:rFonts w:ascii="Arial" w:hAnsi="Arial"/>
          <w:i/>
          <w:spacing w:val="-2"/>
          <w:sz w:val="22"/>
        </w:rPr>
        <w:t>mileage)</w:t>
      </w:r>
    </w:p>
    <w:p>
      <w:pPr>
        <w:pStyle w:val="ListParagraph"/>
        <w:numPr>
          <w:ilvl w:val="4"/>
          <w:numId w:val="32"/>
        </w:numPr>
        <w:tabs>
          <w:tab w:pos="1350" w:val="left" w:leader="none"/>
        </w:tabs>
        <w:spacing w:line="261" w:lineRule="auto" w:before="74" w:after="0"/>
        <w:ind w:left="1350" w:right="1326" w:hanging="238"/>
        <w:jc w:val="left"/>
        <w:rPr>
          <w:rFonts w:ascii="Arial" w:hAnsi="Arial"/>
          <w:i/>
          <w:sz w:val="22"/>
        </w:rPr>
      </w:pPr>
      <w:r>
        <w:rPr>
          <w:rFonts w:ascii="Arial" w:hAnsi="Arial"/>
          <w:i/>
          <w:sz w:val="22"/>
        </w:rPr>
        <w:t>Total</w:t>
      </w:r>
      <w:r>
        <w:rPr>
          <w:rFonts w:ascii="Arial" w:hAnsi="Arial"/>
          <w:i/>
          <w:spacing w:val="-5"/>
          <w:sz w:val="22"/>
        </w:rPr>
        <w:t> </w:t>
      </w:r>
      <w:r>
        <w:rPr>
          <w:rFonts w:ascii="Arial" w:hAnsi="Arial"/>
          <w:i/>
          <w:sz w:val="22"/>
        </w:rPr>
        <w:t>Regulation</w:t>
      </w:r>
      <w:r>
        <w:rPr>
          <w:rFonts w:ascii="Arial" w:hAnsi="Arial"/>
          <w:i/>
          <w:spacing w:val="-5"/>
          <w:sz w:val="22"/>
        </w:rPr>
        <w:t> </w:t>
      </w:r>
      <w:r>
        <w:rPr>
          <w:rFonts w:ascii="Arial" w:hAnsi="Arial"/>
          <w:i/>
          <w:sz w:val="22"/>
        </w:rPr>
        <w:t>Supplied</w:t>
      </w:r>
      <w:r>
        <w:rPr>
          <w:rFonts w:ascii="Arial" w:hAnsi="Arial"/>
          <w:i/>
          <w:spacing w:val="-5"/>
          <w:sz w:val="22"/>
        </w:rPr>
        <w:t> </w:t>
      </w:r>
      <w:r>
        <w:rPr>
          <w:rFonts w:ascii="Arial" w:hAnsi="Arial"/>
          <w:i/>
          <w:sz w:val="22"/>
        </w:rPr>
        <w:t>(excluding</w:t>
      </w:r>
      <w:r>
        <w:rPr>
          <w:rFonts w:ascii="Arial" w:hAnsi="Arial"/>
          <w:i/>
          <w:spacing w:val="-2"/>
          <w:sz w:val="22"/>
        </w:rPr>
        <w:t> </w:t>
      </w:r>
      <w:r>
        <w:rPr>
          <w:rFonts w:ascii="Arial" w:hAnsi="Arial"/>
          <w:i/>
          <w:sz w:val="22"/>
        </w:rPr>
        <w:t>mileage)</w:t>
      </w:r>
      <w:r>
        <w:rPr>
          <w:rFonts w:ascii="Arial" w:hAnsi="Arial"/>
          <w:i/>
          <w:spacing w:val="-5"/>
          <w:sz w:val="22"/>
        </w:rPr>
        <w:t> </w:t>
      </w:r>
      <w:r>
        <w:rPr>
          <w:rFonts w:ascii="Arial" w:hAnsi="Arial"/>
          <w:i/>
          <w:sz w:val="22"/>
        </w:rPr>
        <w:t>is</w:t>
      </w:r>
      <w:r>
        <w:rPr>
          <w:rFonts w:ascii="Arial" w:hAnsi="Arial"/>
          <w:i/>
          <w:spacing w:val="-5"/>
          <w:sz w:val="22"/>
        </w:rPr>
        <w:t> </w:t>
      </w:r>
      <w:r>
        <w:rPr>
          <w:rFonts w:ascii="Arial" w:hAnsi="Arial"/>
          <w:i/>
          <w:sz w:val="22"/>
        </w:rPr>
        <w:t>calculated</w:t>
      </w:r>
      <w:r>
        <w:rPr>
          <w:rFonts w:ascii="Arial" w:hAnsi="Arial"/>
          <w:i/>
          <w:spacing w:val="-5"/>
          <w:sz w:val="22"/>
        </w:rPr>
        <w:t> </w:t>
      </w:r>
      <w:r>
        <w:rPr>
          <w:rFonts w:ascii="Arial" w:hAnsi="Arial"/>
          <w:i/>
          <w:sz w:val="22"/>
        </w:rPr>
        <w:t>for</w:t>
      </w:r>
      <w:r>
        <w:rPr>
          <w:rFonts w:ascii="Arial" w:hAnsi="Arial"/>
          <w:i/>
          <w:spacing w:val="-5"/>
          <w:sz w:val="22"/>
        </w:rPr>
        <w:t> </w:t>
      </w:r>
      <w:r>
        <w:rPr>
          <w:rFonts w:ascii="Arial" w:hAnsi="Arial"/>
          <w:i/>
          <w:sz w:val="22"/>
        </w:rPr>
        <w:t>both</w:t>
      </w:r>
      <w:r>
        <w:rPr>
          <w:rFonts w:ascii="Arial" w:hAnsi="Arial"/>
          <w:i/>
          <w:spacing w:val="-3"/>
          <w:sz w:val="22"/>
        </w:rPr>
        <w:t> </w:t>
      </w:r>
      <w:r>
        <w:rPr>
          <w:rFonts w:ascii="Arial" w:hAnsi="Arial"/>
          <w:i/>
          <w:sz w:val="22"/>
        </w:rPr>
        <w:t>pool-scheduled and self-scheduled resources by summing the 5-minute intervals Regulation MW multiplied</w:t>
      </w:r>
      <w:r>
        <w:rPr>
          <w:rFonts w:ascii="Arial" w:hAnsi="Arial"/>
          <w:i/>
          <w:spacing w:val="-1"/>
          <w:sz w:val="22"/>
        </w:rPr>
        <w:t> </w:t>
      </w:r>
      <w:r>
        <w:rPr>
          <w:rFonts w:ascii="Arial" w:hAnsi="Arial"/>
          <w:i/>
          <w:sz w:val="22"/>
        </w:rPr>
        <w:t>by</w:t>
      </w:r>
      <w:r>
        <w:rPr>
          <w:rFonts w:ascii="Arial" w:hAnsi="Arial"/>
          <w:i/>
          <w:spacing w:val="-1"/>
          <w:sz w:val="22"/>
        </w:rPr>
        <w:t> </w:t>
      </w:r>
      <w:r>
        <w:rPr>
          <w:rFonts w:ascii="Arial" w:hAnsi="Arial"/>
          <w:i/>
          <w:sz w:val="22"/>
        </w:rPr>
        <w:t>the</w:t>
      </w:r>
      <w:r>
        <w:rPr>
          <w:rFonts w:ascii="Arial" w:hAnsi="Arial"/>
          <w:i/>
          <w:spacing w:val="-1"/>
          <w:sz w:val="22"/>
        </w:rPr>
        <w:t> </w:t>
      </w:r>
      <w:r>
        <w:rPr>
          <w:rFonts w:ascii="Arial" w:hAnsi="Arial"/>
          <w:i/>
          <w:sz w:val="22"/>
        </w:rPr>
        <w:t>Performance Score</w:t>
      </w:r>
      <w:r>
        <w:rPr>
          <w:rFonts w:ascii="Arial" w:hAnsi="Arial"/>
          <w:i/>
          <w:spacing w:val="-1"/>
          <w:sz w:val="22"/>
        </w:rPr>
        <w:t> </w:t>
      </w:r>
      <w:r>
        <w:rPr>
          <w:rFonts w:ascii="Arial" w:hAnsi="Arial"/>
          <w:i/>
          <w:sz w:val="22"/>
        </w:rPr>
        <w:t>for</w:t>
      </w:r>
      <w:r>
        <w:rPr>
          <w:rFonts w:ascii="Arial" w:hAnsi="Arial"/>
          <w:i/>
          <w:spacing w:val="-1"/>
          <w:sz w:val="22"/>
        </w:rPr>
        <w:t> </w:t>
      </w:r>
      <w:r>
        <w:rPr>
          <w:rFonts w:ascii="Arial" w:hAnsi="Arial"/>
          <w:i/>
          <w:sz w:val="22"/>
        </w:rPr>
        <w:t>all</w:t>
      </w:r>
      <w:r>
        <w:rPr>
          <w:rFonts w:ascii="Arial" w:hAnsi="Arial"/>
          <w:i/>
          <w:spacing w:val="-1"/>
          <w:sz w:val="22"/>
        </w:rPr>
        <w:t> </w:t>
      </w:r>
      <w:r>
        <w:rPr>
          <w:rFonts w:ascii="Arial" w:hAnsi="Arial"/>
          <w:i/>
          <w:sz w:val="22"/>
        </w:rPr>
        <w:t>eligible</w:t>
      </w:r>
      <w:r>
        <w:rPr>
          <w:rFonts w:ascii="Arial" w:hAnsi="Arial"/>
          <w:i/>
          <w:spacing w:val="-1"/>
          <w:sz w:val="22"/>
        </w:rPr>
        <w:t> </w:t>
      </w:r>
      <w:r>
        <w:rPr>
          <w:rFonts w:ascii="Arial" w:hAnsi="Arial"/>
          <w:i/>
          <w:sz w:val="22"/>
        </w:rPr>
        <w:t>resources</w:t>
      </w:r>
      <w:r>
        <w:rPr>
          <w:rFonts w:ascii="Arial" w:hAnsi="Arial"/>
          <w:i/>
          <w:spacing w:val="-1"/>
          <w:sz w:val="22"/>
        </w:rPr>
        <w:t> </w:t>
      </w:r>
      <w:r>
        <w:rPr>
          <w:rFonts w:ascii="Arial" w:hAnsi="Arial"/>
          <w:i/>
          <w:sz w:val="22"/>
        </w:rPr>
        <w:t>integrated for</w:t>
      </w:r>
      <w:r>
        <w:rPr>
          <w:rFonts w:ascii="Arial" w:hAnsi="Arial"/>
          <w:i/>
          <w:spacing w:val="-1"/>
          <w:sz w:val="22"/>
        </w:rPr>
        <w:t> </w:t>
      </w:r>
      <w:r>
        <w:rPr>
          <w:rFonts w:ascii="Arial" w:hAnsi="Arial"/>
          <w:i/>
          <w:sz w:val="22"/>
        </w:rPr>
        <w:t>an</w:t>
      </w:r>
      <w:r>
        <w:rPr>
          <w:rFonts w:ascii="Arial" w:hAnsi="Arial"/>
          <w:i/>
          <w:spacing w:val="-1"/>
          <w:sz w:val="22"/>
        </w:rPr>
        <w:t> </w:t>
      </w:r>
      <w:r>
        <w:rPr>
          <w:rFonts w:ascii="Arial" w:hAnsi="Arial"/>
          <w:i/>
          <w:sz w:val="22"/>
        </w:rPr>
        <w:t>hour</w:t>
      </w:r>
    </w:p>
    <w:p>
      <w:pPr>
        <w:pStyle w:val="BodyText"/>
        <w:spacing w:before="110"/>
        <w:ind w:left="0"/>
        <w:rPr>
          <w:rFonts w:ascii="Arial"/>
          <w:i/>
        </w:rPr>
      </w:pPr>
    </w:p>
    <w:p>
      <w:pPr>
        <w:pStyle w:val="Heading1"/>
        <w:numPr>
          <w:ilvl w:val="1"/>
          <w:numId w:val="31"/>
        </w:numPr>
        <w:tabs>
          <w:tab w:pos="836" w:val="left" w:leader="none"/>
        </w:tabs>
        <w:spacing w:line="240" w:lineRule="auto" w:before="0" w:after="0"/>
        <w:ind w:left="836" w:right="0" w:hanging="485"/>
        <w:jc w:val="left"/>
        <w:rPr>
          <w:color w:val="013466"/>
        </w:rPr>
      </w:pPr>
      <w:bookmarkStart w:name="4.4 Reconciliation for Regulation Charge" w:id="92"/>
      <w:bookmarkEnd w:id="92"/>
      <w:r>
        <w:rPr/>
      </w:r>
      <w:bookmarkStart w:name="_bookmark32" w:id="93"/>
      <w:bookmarkEnd w:id="93"/>
      <w:r>
        <w:rPr/>
      </w:r>
      <w:r>
        <w:rPr>
          <w:color w:val="013466"/>
        </w:rPr>
        <w:t>Recоnciliatiоn</w:t>
      </w:r>
      <w:r>
        <w:rPr>
          <w:color w:val="013466"/>
          <w:spacing w:val="39"/>
        </w:rPr>
        <w:t> </w:t>
      </w:r>
      <w:r>
        <w:rPr>
          <w:color w:val="013466"/>
        </w:rPr>
        <w:t>fоr</w:t>
      </w:r>
      <w:r>
        <w:rPr>
          <w:color w:val="013466"/>
          <w:spacing w:val="40"/>
        </w:rPr>
        <w:t> </w:t>
      </w:r>
      <w:r>
        <w:rPr>
          <w:color w:val="013466"/>
        </w:rPr>
        <w:t>Regulatiоn</w:t>
      </w:r>
      <w:r>
        <w:rPr>
          <w:color w:val="013466"/>
          <w:spacing w:val="43"/>
        </w:rPr>
        <w:t> </w:t>
      </w:r>
      <w:r>
        <w:rPr>
          <w:color w:val="013466"/>
          <w:spacing w:val="-2"/>
        </w:rPr>
        <w:t>Сhargeз</w:t>
      </w:r>
    </w:p>
    <w:p>
      <w:pPr>
        <w:pStyle w:val="BodyText"/>
        <w:spacing w:line="261" w:lineRule="auto" w:before="236"/>
        <w:ind w:left="360" w:right="1078"/>
      </w:pPr>
      <w:r>
        <w:rPr/>
        <w:t>PJM</w:t>
      </w:r>
      <w:r>
        <w:rPr>
          <w:spacing w:val="-4"/>
        </w:rPr>
        <w:t> </w:t>
      </w:r>
      <w:r>
        <w:rPr/>
        <w:t>will</w:t>
      </w:r>
      <w:r>
        <w:rPr>
          <w:spacing w:val="-4"/>
        </w:rPr>
        <w:t> </w:t>
      </w:r>
      <w:r>
        <w:rPr/>
        <w:t>calculate</w:t>
      </w:r>
      <w:r>
        <w:rPr>
          <w:spacing w:val="-4"/>
        </w:rPr>
        <w:t> </w:t>
      </w:r>
      <w:r>
        <w:rPr/>
        <w:t>reconciled</w:t>
      </w:r>
      <w:r>
        <w:rPr>
          <w:spacing w:val="-4"/>
        </w:rPr>
        <w:t> </w:t>
      </w:r>
      <w:r>
        <w:rPr/>
        <w:t>Regulation</w:t>
      </w:r>
      <w:r>
        <w:rPr>
          <w:spacing w:val="-1"/>
        </w:rPr>
        <w:t> </w:t>
      </w:r>
      <w:r>
        <w:rPr/>
        <w:t>charges</w:t>
      </w:r>
      <w:r>
        <w:rPr>
          <w:spacing w:val="-4"/>
        </w:rPr>
        <w:t> </w:t>
      </w:r>
      <w:r>
        <w:rPr/>
        <w:t>for</w:t>
      </w:r>
      <w:r>
        <w:rPr>
          <w:spacing w:val="-4"/>
        </w:rPr>
        <w:t> </w:t>
      </w:r>
      <w:r>
        <w:rPr/>
        <w:t>EDCs</w:t>
      </w:r>
      <w:r>
        <w:rPr>
          <w:spacing w:val="-4"/>
        </w:rPr>
        <w:t> </w:t>
      </w:r>
      <w:r>
        <w:rPr/>
        <w:t>and</w:t>
      </w:r>
      <w:r>
        <w:rPr>
          <w:spacing w:val="-4"/>
        </w:rPr>
        <w:t> </w:t>
      </w:r>
      <w:r>
        <w:rPr/>
        <w:t>Retail</w:t>
      </w:r>
      <w:r>
        <w:rPr>
          <w:spacing w:val="-2"/>
        </w:rPr>
        <w:t> </w:t>
      </w:r>
      <w:r>
        <w:rPr/>
        <w:t>Load</w:t>
      </w:r>
      <w:r>
        <w:rPr>
          <w:spacing w:val="-4"/>
        </w:rPr>
        <w:t> </w:t>
      </w:r>
      <w:r>
        <w:rPr/>
        <w:t>Aggregators</w:t>
      </w:r>
      <w:r>
        <w:rPr>
          <w:spacing w:val="-4"/>
        </w:rPr>
        <w:t> </w:t>
      </w:r>
      <w:r>
        <w:rPr/>
        <w:t>(a.k.a. Electric Generation Suppliers) for past monthly billings on a two month lag that were based on Load</w:t>
      </w:r>
      <w:r>
        <w:rPr>
          <w:spacing w:val="-2"/>
        </w:rPr>
        <w:t> </w:t>
      </w:r>
      <w:r>
        <w:rPr/>
        <w:t>Ratio</w:t>
      </w:r>
      <w:r>
        <w:rPr>
          <w:spacing w:val="-2"/>
        </w:rPr>
        <w:t> </w:t>
      </w:r>
      <w:r>
        <w:rPr/>
        <w:t>Shares.</w:t>
      </w:r>
      <w:r>
        <w:rPr>
          <w:spacing w:val="-2"/>
        </w:rPr>
        <w:t> </w:t>
      </w:r>
      <w:r>
        <w:rPr/>
        <w:t>The</w:t>
      </w:r>
      <w:r>
        <w:rPr>
          <w:spacing w:val="-2"/>
        </w:rPr>
        <w:t> </w:t>
      </w:r>
      <w:r>
        <w:rPr/>
        <w:t>reconciliation kWh</w:t>
      </w:r>
      <w:r>
        <w:rPr>
          <w:spacing w:val="-2"/>
        </w:rPr>
        <w:t> </w:t>
      </w:r>
      <w:r>
        <w:rPr/>
        <w:t>data</w:t>
      </w:r>
      <w:r>
        <w:rPr>
          <w:spacing w:val="-2"/>
        </w:rPr>
        <w:t> </w:t>
      </w:r>
      <w:r>
        <w:rPr/>
        <w:t>must</w:t>
      </w:r>
      <w:r>
        <w:rPr>
          <w:spacing w:val="-2"/>
        </w:rPr>
        <w:t> </w:t>
      </w:r>
      <w:r>
        <w:rPr/>
        <w:t>be</w:t>
      </w:r>
      <w:r>
        <w:rPr>
          <w:spacing w:val="-2"/>
        </w:rPr>
        <w:t> </w:t>
      </w:r>
      <w:r>
        <w:rPr/>
        <w:t>supplied</w:t>
      </w:r>
      <w:r>
        <w:rPr>
          <w:spacing w:val="-2"/>
        </w:rPr>
        <w:t> </w:t>
      </w:r>
      <w:r>
        <w:rPr/>
        <w:t>to PJM</w:t>
      </w:r>
      <w:r>
        <w:rPr>
          <w:spacing w:val="-2"/>
        </w:rPr>
        <w:t> </w:t>
      </w:r>
      <w:r>
        <w:rPr/>
        <w:t>by</w:t>
      </w:r>
      <w:r>
        <w:rPr>
          <w:spacing w:val="-2"/>
        </w:rPr>
        <w:t> </w:t>
      </w:r>
      <w:r>
        <w:rPr/>
        <w:t>the</w:t>
      </w:r>
      <w:r>
        <w:rPr>
          <w:spacing w:val="-2"/>
        </w:rPr>
        <w:t> </w:t>
      </w:r>
      <w:r>
        <w:rPr/>
        <w:t>EDCs</w:t>
      </w:r>
      <w:r>
        <w:rPr>
          <w:spacing w:val="-2"/>
        </w:rPr>
        <w:t> </w:t>
      </w:r>
      <w:r>
        <w:rPr/>
        <w:t>no</w:t>
      </w:r>
      <w:r>
        <w:rPr>
          <w:spacing w:val="-2"/>
        </w:rPr>
        <w:t> </w:t>
      </w:r>
      <w:r>
        <w:rPr/>
        <w:t>later than the last day of the billing month that is two months after the original billing month. For example, all reconciliation data for January must be submitted by March 31 at 23:59. The reconciliation kWh data represents the difference between the scheduled Retail Load Responsibility or Wholesale Load Responsibility InSchedule and the “actual” usage based on</w:t>
      </w:r>
    </w:p>
    <w:p>
      <w:pPr>
        <w:pStyle w:val="BodyText"/>
        <w:spacing w:after="0" w:line="261" w:lineRule="auto"/>
        <w:sectPr>
          <w:pgSz w:w="12240" w:h="15840"/>
          <w:pgMar w:header="142" w:footer="1016" w:top="1440" w:bottom="1200" w:left="1080" w:right="360"/>
        </w:sectPr>
      </w:pPr>
    </w:p>
    <w:p>
      <w:pPr>
        <w:pStyle w:val="BodyText"/>
        <w:spacing w:before="186"/>
        <w:ind w:left="0"/>
      </w:pPr>
    </w:p>
    <w:p>
      <w:pPr>
        <w:pStyle w:val="BodyText"/>
        <w:spacing w:line="261" w:lineRule="auto" w:before="0"/>
        <w:ind w:left="360" w:right="1078"/>
      </w:pPr>
      <w:r>
        <w:rPr/>
        <w:t>metered</w:t>
      </w:r>
      <w:r>
        <w:rPr>
          <w:spacing w:val="-4"/>
        </w:rPr>
        <w:t> </w:t>
      </w:r>
      <w:r>
        <w:rPr/>
        <w:t>data.</w:t>
      </w:r>
      <w:r>
        <w:rPr>
          <w:spacing w:val="-4"/>
        </w:rPr>
        <w:t> </w:t>
      </w:r>
      <w:r>
        <w:rPr/>
        <w:t>This</w:t>
      </w:r>
      <w:r>
        <w:rPr>
          <w:spacing w:val="-4"/>
        </w:rPr>
        <w:t> </w:t>
      </w:r>
      <w:r>
        <w:rPr/>
        <w:t>hourly</w:t>
      </w:r>
      <w:r>
        <w:rPr>
          <w:spacing w:val="-4"/>
        </w:rPr>
        <w:t> </w:t>
      </w:r>
      <w:r>
        <w:rPr/>
        <w:t>kWh</w:t>
      </w:r>
      <w:r>
        <w:rPr>
          <w:spacing w:val="-1"/>
        </w:rPr>
        <w:t> </w:t>
      </w:r>
      <w:r>
        <w:rPr/>
        <w:t>data</w:t>
      </w:r>
      <w:r>
        <w:rPr>
          <w:spacing w:val="-4"/>
        </w:rPr>
        <w:t> </w:t>
      </w:r>
      <w:r>
        <w:rPr/>
        <w:t>must</w:t>
      </w:r>
      <w:r>
        <w:rPr>
          <w:spacing w:val="-4"/>
        </w:rPr>
        <w:t> </w:t>
      </w:r>
      <w:r>
        <w:rPr/>
        <w:t>be</w:t>
      </w:r>
      <w:r>
        <w:rPr>
          <w:spacing w:val="-4"/>
        </w:rPr>
        <w:t> </w:t>
      </w:r>
      <w:r>
        <w:rPr/>
        <w:t>reported</w:t>
      </w:r>
      <w:r>
        <w:rPr>
          <w:spacing w:val="-4"/>
        </w:rPr>
        <w:t> </w:t>
      </w:r>
      <w:r>
        <w:rPr/>
        <w:t>separately</w:t>
      </w:r>
      <w:r>
        <w:rPr>
          <w:spacing w:val="-1"/>
        </w:rPr>
        <w:t> </w:t>
      </w:r>
      <w:r>
        <w:rPr/>
        <w:t>for</w:t>
      </w:r>
      <w:r>
        <w:rPr>
          <w:spacing w:val="-4"/>
        </w:rPr>
        <w:t> </w:t>
      </w:r>
      <w:r>
        <w:rPr/>
        <w:t>each</w:t>
      </w:r>
      <w:r>
        <w:rPr>
          <w:spacing w:val="-4"/>
        </w:rPr>
        <w:t> </w:t>
      </w:r>
      <w:r>
        <w:rPr/>
        <w:t>applicable</w:t>
      </w:r>
      <w:r>
        <w:rPr>
          <w:spacing w:val="-4"/>
        </w:rPr>
        <w:t> </w:t>
      </w:r>
      <w:r>
        <w:rPr/>
        <w:t>InSchedule </w:t>
      </w:r>
      <w:r>
        <w:rPr>
          <w:spacing w:val="-2"/>
        </w:rPr>
        <w:t>contract.</w:t>
      </w:r>
    </w:p>
    <w:p>
      <w:pPr>
        <w:pStyle w:val="BodyText"/>
        <w:spacing w:line="261" w:lineRule="auto" w:before="225"/>
        <w:ind w:left="360" w:right="1078"/>
      </w:pPr>
      <w:r>
        <w:rPr/>
        <w:t>PJM calculates the Regulation charge reconciliations by multiplying the kWh data (de-rated for transmission losses) by the Regulation billing determinant for that hour. The hourly Regulation charge billing determinant (in $/MWh) is calculated by dividing the total hourly Regulation charges</w:t>
      </w:r>
      <w:r>
        <w:rPr>
          <w:spacing w:val="-3"/>
        </w:rPr>
        <w:t> </w:t>
      </w:r>
      <w:r>
        <w:rPr/>
        <w:t>by</w:t>
      </w:r>
      <w:r>
        <w:rPr>
          <w:spacing w:val="-3"/>
        </w:rPr>
        <w:t> </w:t>
      </w:r>
      <w:r>
        <w:rPr/>
        <w:t>the</w:t>
      </w:r>
      <w:r>
        <w:rPr>
          <w:spacing w:val="-3"/>
        </w:rPr>
        <w:t> </w:t>
      </w:r>
      <w:r>
        <w:rPr/>
        <w:t>total</w:t>
      </w:r>
      <w:r>
        <w:rPr>
          <w:spacing w:val="-3"/>
        </w:rPr>
        <w:t> </w:t>
      </w:r>
      <w:r>
        <w:rPr/>
        <w:t>real-time</w:t>
      </w:r>
      <w:r>
        <w:rPr>
          <w:spacing w:val="-1"/>
        </w:rPr>
        <w:t> </w:t>
      </w:r>
      <w:r>
        <w:rPr/>
        <w:t>PJM</w:t>
      </w:r>
      <w:r>
        <w:rPr>
          <w:spacing w:val="-3"/>
        </w:rPr>
        <w:t> </w:t>
      </w:r>
      <w:r>
        <w:rPr/>
        <w:t>load</w:t>
      </w:r>
      <w:r>
        <w:rPr>
          <w:spacing w:val="-3"/>
        </w:rPr>
        <w:t> </w:t>
      </w:r>
      <w:r>
        <w:rPr/>
        <w:t>(de-rated</w:t>
      </w:r>
      <w:r>
        <w:rPr>
          <w:spacing w:val="-3"/>
        </w:rPr>
        <w:t> </w:t>
      </w:r>
      <w:r>
        <w:rPr/>
        <w:t>for</w:t>
      </w:r>
      <w:r>
        <w:rPr>
          <w:spacing w:val="-3"/>
        </w:rPr>
        <w:t> </w:t>
      </w:r>
      <w:r>
        <w:rPr/>
        <w:t>transmission</w:t>
      </w:r>
      <w:r>
        <w:rPr>
          <w:spacing w:val="-1"/>
        </w:rPr>
        <w:t> </w:t>
      </w:r>
      <w:r>
        <w:rPr/>
        <w:t>losses)</w:t>
      </w:r>
      <w:r>
        <w:rPr>
          <w:spacing w:val="-3"/>
        </w:rPr>
        <w:t> </w:t>
      </w:r>
      <w:r>
        <w:rPr/>
        <w:t>for</w:t>
      </w:r>
      <w:r>
        <w:rPr>
          <w:spacing w:val="-3"/>
        </w:rPr>
        <w:t> </w:t>
      </w:r>
      <w:r>
        <w:rPr/>
        <w:t>in</w:t>
      </w:r>
      <w:r>
        <w:rPr>
          <w:spacing w:val="-3"/>
        </w:rPr>
        <w:t> </w:t>
      </w:r>
      <w:r>
        <w:rPr/>
        <w:t>that</w:t>
      </w:r>
      <w:r>
        <w:rPr>
          <w:spacing w:val="-3"/>
        </w:rPr>
        <w:t> </w:t>
      </w:r>
      <w:r>
        <w:rPr/>
        <w:t>hour.</w:t>
      </w:r>
      <w:r>
        <w:rPr>
          <w:spacing w:val="-1"/>
        </w:rPr>
        <w:t> </w:t>
      </w:r>
      <w:r>
        <w:rPr/>
        <w:t>These charge reconciliations are then totaled for the month for each EDC or Retail Load Aggregator.</w:t>
      </w:r>
    </w:p>
    <w:p>
      <w:pPr>
        <w:pStyle w:val="BodyText"/>
        <w:spacing w:line="261" w:lineRule="auto" w:before="0"/>
        <w:ind w:left="360" w:right="1078"/>
      </w:pPr>
      <w:r>
        <w:rPr/>
        <w:t>Note that the reconciliation for Regulation charges for a month may be either a positive or a negative</w:t>
      </w:r>
      <w:r>
        <w:rPr>
          <w:spacing w:val="-3"/>
        </w:rPr>
        <w:t> </w:t>
      </w:r>
      <w:r>
        <w:rPr/>
        <w:t>value,</w:t>
      </w:r>
      <w:r>
        <w:rPr>
          <w:spacing w:val="-3"/>
        </w:rPr>
        <w:t> </w:t>
      </w:r>
      <w:r>
        <w:rPr/>
        <w:t>and</w:t>
      </w:r>
      <w:r>
        <w:rPr>
          <w:spacing w:val="-3"/>
        </w:rPr>
        <w:t> </w:t>
      </w:r>
      <w:r>
        <w:rPr/>
        <w:t>may</w:t>
      </w:r>
      <w:r>
        <w:rPr>
          <w:spacing w:val="-3"/>
        </w:rPr>
        <w:t> </w:t>
      </w:r>
      <w:r>
        <w:rPr/>
        <w:t>even</w:t>
      </w:r>
      <w:r>
        <w:rPr>
          <w:spacing w:val="-3"/>
        </w:rPr>
        <w:t> </w:t>
      </w:r>
      <w:r>
        <w:rPr/>
        <w:t>be</w:t>
      </w:r>
      <w:r>
        <w:rPr>
          <w:spacing w:val="-1"/>
        </w:rPr>
        <w:t> </w:t>
      </w:r>
      <w:r>
        <w:rPr/>
        <w:t>such</w:t>
      </w:r>
      <w:r>
        <w:rPr>
          <w:spacing w:val="-3"/>
        </w:rPr>
        <w:t> </w:t>
      </w:r>
      <w:r>
        <w:rPr/>
        <w:t>that</w:t>
      </w:r>
      <w:r>
        <w:rPr>
          <w:spacing w:val="-3"/>
        </w:rPr>
        <w:t> </w:t>
      </w:r>
      <w:r>
        <w:rPr/>
        <w:t>the</w:t>
      </w:r>
      <w:r>
        <w:rPr>
          <w:spacing w:val="-3"/>
        </w:rPr>
        <w:t> </w:t>
      </w:r>
      <w:r>
        <w:rPr/>
        <w:t>reconciled</w:t>
      </w:r>
      <w:r>
        <w:rPr>
          <w:spacing w:val="-3"/>
        </w:rPr>
        <w:t> </w:t>
      </w:r>
      <w:r>
        <w:rPr/>
        <w:t>load</w:t>
      </w:r>
      <w:r>
        <w:rPr>
          <w:spacing w:val="-1"/>
        </w:rPr>
        <w:t> </w:t>
      </w:r>
      <w:r>
        <w:rPr/>
        <w:t>responsibility</w:t>
      </w:r>
      <w:r>
        <w:rPr>
          <w:spacing w:val="-3"/>
        </w:rPr>
        <w:t> </w:t>
      </w:r>
      <w:r>
        <w:rPr/>
        <w:t>MWh</w:t>
      </w:r>
      <w:r>
        <w:rPr>
          <w:spacing w:val="-3"/>
        </w:rPr>
        <w:t> </w:t>
      </w:r>
      <w:r>
        <w:rPr/>
        <w:t>results</w:t>
      </w:r>
      <w:r>
        <w:rPr>
          <w:spacing w:val="-3"/>
        </w:rPr>
        <w:t> </w:t>
      </w:r>
      <w:r>
        <w:rPr/>
        <w:t>in</w:t>
      </w:r>
      <w:r>
        <w:rPr>
          <w:spacing w:val="-3"/>
        </w:rPr>
        <w:t> </w:t>
      </w:r>
      <w:r>
        <w:rPr/>
        <w:t>a negative load quantity.</w:t>
      </w:r>
    </w:p>
    <w:p>
      <w:pPr>
        <w:pStyle w:val="BodyText"/>
        <w:spacing w:after="0" w:line="261" w:lineRule="auto"/>
        <w:sectPr>
          <w:pgSz w:w="12240" w:h="15840"/>
          <w:pgMar w:header="142" w:footer="1016" w:top="1440" w:bottom="1200" w:left="1080" w:right="360"/>
        </w:sectPr>
      </w:pPr>
    </w:p>
    <w:p>
      <w:pPr>
        <w:pStyle w:val="BodyText"/>
        <w:spacing w:before="0"/>
        <w:ind w:left="0"/>
        <w:rPr>
          <w:sz w:val="20"/>
        </w:rPr>
      </w:pPr>
    </w:p>
    <w:p>
      <w:pPr>
        <w:pStyle w:val="BodyText"/>
        <w:spacing w:before="198" w:after="1"/>
        <w:ind w:left="0"/>
        <w:rPr>
          <w:sz w:val="20"/>
        </w:rPr>
      </w:pPr>
    </w:p>
    <w:p>
      <w:pPr>
        <w:spacing w:line="240" w:lineRule="auto"/>
        <w:ind w:left="346" w:right="0" w:firstLine="0"/>
        <w:rPr>
          <w:sz w:val="20"/>
        </w:rPr>
      </w:pPr>
      <w:r>
        <w:rPr>
          <w:sz w:val="20"/>
        </w:rPr>
        <mc:AlternateContent>
          <mc:Choice Requires="wps">
            <w:drawing>
              <wp:inline distT="0" distB="0" distL="0" distR="0">
                <wp:extent cx="5943600" cy="318135"/>
                <wp:effectExtent l="0" t="0" r="0" b="5714"/>
                <wp:docPr id="130" name="Group 130"/>
                <wp:cNvGraphicFramePr>
                  <a:graphicFrameLocks/>
                </wp:cNvGraphicFramePr>
                <a:graphic>
                  <a:graphicData uri="http://schemas.microsoft.com/office/word/2010/wordprocessingGroup">
                    <wpg:wgp>
                      <wpg:cNvPr id="130" name="Group 130"/>
                      <wpg:cNvGrpSpPr/>
                      <wpg:grpSpPr>
                        <a:xfrm>
                          <a:off x="0" y="0"/>
                          <a:ext cx="5943600" cy="318135"/>
                          <a:chExt cx="5943600" cy="318135"/>
                        </a:xfrm>
                      </wpg:grpSpPr>
                      <wps:wsp>
                        <wps:cNvPr id="131" name="Graphic 131"/>
                        <wps:cNvSpPr/>
                        <wps:spPr>
                          <a:xfrm>
                            <a:off x="0" y="0"/>
                            <a:ext cx="5943600" cy="318135"/>
                          </a:xfrm>
                          <a:custGeom>
                            <a:avLst/>
                            <a:gdLst/>
                            <a:ahLst/>
                            <a:cxnLst/>
                            <a:rect l="l" t="t" r="r" b="b"/>
                            <a:pathLst>
                              <a:path w="5943600" h="318135">
                                <a:moveTo>
                                  <a:pt x="5943599" y="0"/>
                                </a:moveTo>
                                <a:lnTo>
                                  <a:pt x="0" y="0"/>
                                </a:lnTo>
                                <a:lnTo>
                                  <a:pt x="0" y="318134"/>
                                </a:lnTo>
                                <a:lnTo>
                                  <a:pt x="5943599" y="318134"/>
                                </a:lnTo>
                                <a:lnTo>
                                  <a:pt x="5943599" y="0"/>
                                </a:lnTo>
                                <a:close/>
                              </a:path>
                            </a:pathLst>
                          </a:custGeom>
                          <a:solidFill>
                            <a:srgbClr val="C9F0FF"/>
                          </a:solidFill>
                        </wps:spPr>
                        <wps:bodyPr wrap="square" lIns="0" tIns="0" rIns="0" bIns="0" rtlCol="0">
                          <a:prstTxWarp prst="textNoShape">
                            <a:avLst/>
                          </a:prstTxWarp>
                          <a:noAutofit/>
                        </wps:bodyPr>
                      </wps:wsp>
                      <wps:wsp>
                        <wps:cNvPr id="132" name="Graphic 132"/>
                        <wps:cNvSpPr/>
                        <wps:spPr>
                          <a:xfrm>
                            <a:off x="0" y="308609"/>
                            <a:ext cx="5943600" cy="9525"/>
                          </a:xfrm>
                          <a:custGeom>
                            <a:avLst/>
                            <a:gdLst/>
                            <a:ahLst/>
                            <a:cxnLst/>
                            <a:rect l="l" t="t" r="r" b="b"/>
                            <a:pathLst>
                              <a:path w="5943600" h="9525">
                                <a:moveTo>
                                  <a:pt x="5943599" y="0"/>
                                </a:moveTo>
                                <a:lnTo>
                                  <a:pt x="0" y="0"/>
                                </a:lnTo>
                                <a:lnTo>
                                  <a:pt x="0" y="9525"/>
                                </a:lnTo>
                                <a:lnTo>
                                  <a:pt x="5943599" y="9525"/>
                                </a:lnTo>
                                <a:lnTo>
                                  <a:pt x="5943599" y="0"/>
                                </a:lnTo>
                                <a:close/>
                              </a:path>
                            </a:pathLst>
                          </a:custGeom>
                          <a:solidFill>
                            <a:srgbClr val="013466"/>
                          </a:solidFill>
                        </wps:spPr>
                        <wps:bodyPr wrap="square" lIns="0" tIns="0" rIns="0" bIns="0" rtlCol="0">
                          <a:prstTxWarp prst="textNoShape">
                            <a:avLst/>
                          </a:prstTxWarp>
                          <a:noAutofit/>
                        </wps:bodyPr>
                      </wps:wsp>
                      <wps:wsp>
                        <wps:cNvPr id="133" name="Textbox 133"/>
                        <wps:cNvSpPr txBox="1"/>
                        <wps:spPr>
                          <a:xfrm>
                            <a:off x="0" y="0"/>
                            <a:ext cx="5943600" cy="308610"/>
                          </a:xfrm>
                          <a:prstGeom prst="rect">
                            <a:avLst/>
                          </a:prstGeom>
                        </wps:spPr>
                        <wps:txbx>
                          <w:txbxContent>
                            <w:p>
                              <w:pPr>
                                <w:spacing w:before="72"/>
                                <w:ind w:left="3958" w:right="0" w:firstLine="0"/>
                                <w:jc w:val="left"/>
                                <w:rPr>
                                  <w:rFonts w:ascii="Roboto" w:hAnsi="Roboto"/>
                                  <w:sz w:val="28"/>
                                </w:rPr>
                              </w:pPr>
                              <w:bookmarkStart w:name="Section 5: Operating Reserve Accounting" w:id="94"/>
                              <w:bookmarkEnd w:id="94"/>
                              <w:r>
                                <w:rPr/>
                              </w:r>
                              <w:bookmarkStart w:name="_bookmark33" w:id="95"/>
                              <w:bookmarkEnd w:id="95"/>
                              <w:r>
                                <w:rPr/>
                              </w:r>
                              <w:r>
                                <w:rPr>
                                  <w:rFonts w:ascii="Roboto" w:hAnsi="Roboto"/>
                                  <w:color w:val="013466"/>
                                  <w:sz w:val="28"/>
                                </w:rPr>
                                <w:t>Sectiоn</w:t>
                              </w:r>
                              <w:r>
                                <w:rPr>
                                  <w:rFonts w:ascii="Roboto" w:hAnsi="Roboto"/>
                                  <w:color w:val="013466"/>
                                  <w:spacing w:val="29"/>
                                  <w:sz w:val="28"/>
                                </w:rPr>
                                <w:t> </w:t>
                              </w:r>
                              <w:r>
                                <w:rPr>
                                  <w:rFonts w:ascii="Roboto" w:hAnsi="Roboto"/>
                                  <w:color w:val="013466"/>
                                  <w:sz w:val="28"/>
                                </w:rPr>
                                <w:t>5:</w:t>
                              </w:r>
                              <w:r>
                                <w:rPr>
                                  <w:rFonts w:ascii="Roboto" w:hAnsi="Roboto"/>
                                  <w:color w:val="013466"/>
                                  <w:spacing w:val="29"/>
                                  <w:sz w:val="28"/>
                                </w:rPr>
                                <w:t> </w:t>
                              </w:r>
                              <w:r>
                                <w:rPr>
                                  <w:rFonts w:ascii="Roboto" w:hAnsi="Roboto"/>
                                  <w:color w:val="013466"/>
                                  <w:sz w:val="28"/>
                                </w:rPr>
                                <w:t>Operating</w:t>
                              </w:r>
                              <w:r>
                                <w:rPr>
                                  <w:rFonts w:ascii="Roboto" w:hAnsi="Roboto"/>
                                  <w:color w:val="013466"/>
                                  <w:spacing w:val="29"/>
                                  <w:sz w:val="28"/>
                                </w:rPr>
                                <w:t> </w:t>
                              </w:r>
                              <w:r>
                                <w:rPr>
                                  <w:rFonts w:ascii="Roboto" w:hAnsi="Roboto"/>
                                  <w:color w:val="013466"/>
                                  <w:sz w:val="28"/>
                                </w:rPr>
                                <w:t>Reзerve</w:t>
                              </w:r>
                              <w:r>
                                <w:rPr>
                                  <w:rFonts w:ascii="Roboto" w:hAnsi="Roboto"/>
                                  <w:color w:val="013466"/>
                                  <w:spacing w:val="29"/>
                                  <w:sz w:val="28"/>
                                </w:rPr>
                                <w:t> </w:t>
                              </w:r>
                              <w:r>
                                <w:rPr>
                                  <w:rFonts w:ascii="Roboto" w:hAnsi="Roboto"/>
                                  <w:color w:val="013466"/>
                                  <w:spacing w:val="-2"/>
                                  <w:sz w:val="28"/>
                                </w:rPr>
                                <w:t>Accоunting</w:t>
                              </w:r>
                            </w:p>
                          </w:txbxContent>
                        </wps:txbx>
                        <wps:bodyPr wrap="square" lIns="0" tIns="0" rIns="0" bIns="0" rtlCol="0">
                          <a:noAutofit/>
                        </wps:bodyPr>
                      </wps:wsp>
                    </wpg:wgp>
                  </a:graphicData>
                </a:graphic>
              </wp:inline>
            </w:drawing>
          </mc:Choice>
          <mc:Fallback>
            <w:pict>
              <v:group style="width:468pt;height:25.05pt;mso-position-horizontal-relative:char;mso-position-vertical-relative:line" id="docshapegroup112" coordorigin="0,0" coordsize="9360,501">
                <v:rect style="position:absolute;left:0;top:0;width:9360;height:501" id="docshape113" filled="true" fillcolor="#c9f0ff" stroked="false">
                  <v:fill type="solid"/>
                </v:rect>
                <v:rect style="position:absolute;left:0;top:486;width:9360;height:15" id="docshape114" filled="true" fillcolor="#013466" stroked="false">
                  <v:fill type="solid"/>
                </v:rect>
                <v:shape style="position:absolute;left:0;top:0;width:9360;height:486" type="#_x0000_t202" id="docshape115" filled="false" stroked="false">
                  <v:textbox inset="0,0,0,0">
                    <w:txbxContent>
                      <w:p>
                        <w:pPr>
                          <w:spacing w:before="72"/>
                          <w:ind w:left="3958" w:right="0" w:firstLine="0"/>
                          <w:jc w:val="left"/>
                          <w:rPr>
                            <w:rFonts w:ascii="Roboto" w:hAnsi="Roboto"/>
                            <w:sz w:val="28"/>
                          </w:rPr>
                        </w:pPr>
                        <w:bookmarkStart w:name="Section 5: Operating Reserve Accounting" w:id="96"/>
                        <w:bookmarkEnd w:id="96"/>
                        <w:r>
                          <w:rPr/>
                        </w:r>
                        <w:bookmarkStart w:name="_bookmark33" w:id="97"/>
                        <w:bookmarkEnd w:id="97"/>
                        <w:r>
                          <w:rPr/>
                        </w:r>
                        <w:r>
                          <w:rPr>
                            <w:rFonts w:ascii="Roboto" w:hAnsi="Roboto"/>
                            <w:color w:val="013466"/>
                            <w:sz w:val="28"/>
                          </w:rPr>
                          <w:t>Sectiоn</w:t>
                        </w:r>
                        <w:r>
                          <w:rPr>
                            <w:rFonts w:ascii="Roboto" w:hAnsi="Roboto"/>
                            <w:color w:val="013466"/>
                            <w:spacing w:val="29"/>
                            <w:sz w:val="28"/>
                          </w:rPr>
                          <w:t> </w:t>
                        </w:r>
                        <w:r>
                          <w:rPr>
                            <w:rFonts w:ascii="Roboto" w:hAnsi="Roboto"/>
                            <w:color w:val="013466"/>
                            <w:sz w:val="28"/>
                          </w:rPr>
                          <w:t>5:</w:t>
                        </w:r>
                        <w:r>
                          <w:rPr>
                            <w:rFonts w:ascii="Roboto" w:hAnsi="Roboto"/>
                            <w:color w:val="013466"/>
                            <w:spacing w:val="29"/>
                            <w:sz w:val="28"/>
                          </w:rPr>
                          <w:t> </w:t>
                        </w:r>
                        <w:r>
                          <w:rPr>
                            <w:rFonts w:ascii="Roboto" w:hAnsi="Roboto"/>
                            <w:color w:val="013466"/>
                            <w:sz w:val="28"/>
                          </w:rPr>
                          <w:t>Operating</w:t>
                        </w:r>
                        <w:r>
                          <w:rPr>
                            <w:rFonts w:ascii="Roboto" w:hAnsi="Roboto"/>
                            <w:color w:val="013466"/>
                            <w:spacing w:val="29"/>
                            <w:sz w:val="28"/>
                          </w:rPr>
                          <w:t> </w:t>
                        </w:r>
                        <w:r>
                          <w:rPr>
                            <w:rFonts w:ascii="Roboto" w:hAnsi="Roboto"/>
                            <w:color w:val="013466"/>
                            <w:sz w:val="28"/>
                          </w:rPr>
                          <w:t>Reзerve</w:t>
                        </w:r>
                        <w:r>
                          <w:rPr>
                            <w:rFonts w:ascii="Roboto" w:hAnsi="Roboto"/>
                            <w:color w:val="013466"/>
                            <w:spacing w:val="29"/>
                            <w:sz w:val="28"/>
                          </w:rPr>
                          <w:t> </w:t>
                        </w:r>
                        <w:r>
                          <w:rPr>
                            <w:rFonts w:ascii="Roboto" w:hAnsi="Roboto"/>
                            <w:color w:val="013466"/>
                            <w:spacing w:val="-2"/>
                            <w:sz w:val="28"/>
                          </w:rPr>
                          <w:t>Accоunting</w:t>
                        </w:r>
                      </w:p>
                    </w:txbxContent>
                  </v:textbox>
                  <w10:wrap type="none"/>
                </v:shape>
              </v:group>
            </w:pict>
          </mc:Fallback>
        </mc:AlternateContent>
      </w:r>
      <w:r>
        <w:rPr>
          <w:sz w:val="20"/>
        </w:rPr>
      </w:r>
    </w:p>
    <w:p>
      <w:pPr>
        <w:spacing w:line="261" w:lineRule="auto" w:before="200"/>
        <w:ind w:left="360" w:right="1078" w:firstLine="0"/>
        <w:jc w:val="left"/>
        <w:rPr>
          <w:sz w:val="22"/>
        </w:rPr>
      </w:pPr>
      <w:r>
        <w:rPr>
          <w:sz w:val="22"/>
        </w:rPr>
        <w:t>Welcome</w:t>
      </w:r>
      <w:r>
        <w:rPr>
          <w:spacing w:val="-4"/>
          <w:sz w:val="22"/>
        </w:rPr>
        <w:t> </w:t>
      </w:r>
      <w:r>
        <w:rPr>
          <w:sz w:val="22"/>
        </w:rPr>
        <w:t>to</w:t>
      </w:r>
      <w:r>
        <w:rPr>
          <w:spacing w:val="-4"/>
          <w:sz w:val="22"/>
        </w:rPr>
        <w:t> </w:t>
      </w:r>
      <w:r>
        <w:rPr>
          <w:sz w:val="22"/>
        </w:rPr>
        <w:t>the</w:t>
      </w:r>
      <w:r>
        <w:rPr>
          <w:spacing w:val="-4"/>
          <w:sz w:val="22"/>
        </w:rPr>
        <w:t> </w:t>
      </w:r>
      <w:r>
        <w:rPr>
          <w:sz w:val="22"/>
        </w:rPr>
        <w:t>Operating</w:t>
      </w:r>
      <w:r>
        <w:rPr>
          <w:spacing w:val="-2"/>
          <w:sz w:val="22"/>
        </w:rPr>
        <w:t> </w:t>
      </w:r>
      <w:r>
        <w:rPr>
          <w:sz w:val="22"/>
        </w:rPr>
        <w:t>Reserve</w:t>
      </w:r>
      <w:r>
        <w:rPr>
          <w:spacing w:val="-4"/>
          <w:sz w:val="22"/>
        </w:rPr>
        <w:t> </w:t>
      </w:r>
      <w:r>
        <w:rPr>
          <w:sz w:val="22"/>
        </w:rPr>
        <w:t>Accounting</w:t>
      </w:r>
      <w:r>
        <w:rPr>
          <w:spacing w:val="-4"/>
          <w:sz w:val="22"/>
        </w:rPr>
        <w:t> </w:t>
      </w:r>
      <w:r>
        <w:rPr>
          <w:sz w:val="22"/>
        </w:rPr>
        <w:t>section</w:t>
      </w:r>
      <w:r>
        <w:rPr>
          <w:spacing w:val="-4"/>
          <w:sz w:val="22"/>
        </w:rPr>
        <w:t> </w:t>
      </w:r>
      <w:r>
        <w:rPr>
          <w:sz w:val="22"/>
        </w:rPr>
        <w:t>of</w:t>
      </w:r>
      <w:r>
        <w:rPr>
          <w:spacing w:val="-2"/>
          <w:sz w:val="22"/>
        </w:rPr>
        <w:t> </w:t>
      </w:r>
      <w:r>
        <w:rPr>
          <w:sz w:val="22"/>
        </w:rPr>
        <w:t>the</w:t>
      </w:r>
      <w:r>
        <w:rPr>
          <w:spacing w:val="-4"/>
          <w:sz w:val="22"/>
        </w:rPr>
        <w:t> </w:t>
      </w:r>
      <w:r>
        <w:rPr>
          <w:rFonts w:ascii="Arial"/>
          <w:b/>
          <w:i/>
          <w:sz w:val="22"/>
        </w:rPr>
        <w:t>PJM</w:t>
      </w:r>
      <w:r>
        <w:rPr>
          <w:rFonts w:ascii="Arial"/>
          <w:b/>
          <w:i/>
          <w:spacing w:val="-4"/>
          <w:sz w:val="22"/>
        </w:rPr>
        <w:t> </w:t>
      </w:r>
      <w:r>
        <w:rPr>
          <w:rFonts w:ascii="Arial"/>
          <w:b/>
          <w:i/>
          <w:sz w:val="22"/>
        </w:rPr>
        <w:t>Manual</w:t>
      </w:r>
      <w:r>
        <w:rPr>
          <w:rFonts w:ascii="Arial"/>
          <w:b/>
          <w:i/>
          <w:spacing w:val="-4"/>
          <w:sz w:val="22"/>
        </w:rPr>
        <w:t> </w:t>
      </w:r>
      <w:r>
        <w:rPr>
          <w:rFonts w:ascii="Arial"/>
          <w:b/>
          <w:i/>
          <w:sz w:val="22"/>
        </w:rPr>
        <w:t>for</w:t>
      </w:r>
      <w:r>
        <w:rPr>
          <w:rFonts w:ascii="Arial"/>
          <w:b/>
          <w:i/>
          <w:spacing w:val="-4"/>
          <w:sz w:val="22"/>
        </w:rPr>
        <w:t> </w:t>
      </w:r>
      <w:r>
        <w:rPr>
          <w:rFonts w:ascii="Arial"/>
          <w:b/>
          <w:i/>
          <w:sz w:val="22"/>
        </w:rPr>
        <w:t>Operating Agreement Accounting</w:t>
      </w:r>
      <w:r>
        <w:rPr>
          <w:sz w:val="22"/>
        </w:rPr>
        <w:t>. In this section, you will find the following information:</w:t>
      </w:r>
    </w:p>
    <w:p>
      <w:pPr>
        <w:pStyle w:val="ListParagraph"/>
        <w:numPr>
          <w:ilvl w:val="0"/>
          <w:numId w:val="33"/>
        </w:numPr>
        <w:tabs>
          <w:tab w:pos="853" w:val="left" w:leader="none"/>
          <w:tab w:pos="855" w:val="left" w:leader="none"/>
        </w:tabs>
        <w:spacing w:line="261" w:lineRule="auto" w:before="73" w:after="0"/>
        <w:ind w:left="855" w:right="1370" w:hanging="238"/>
        <w:jc w:val="left"/>
        <w:rPr>
          <w:sz w:val="22"/>
        </w:rPr>
      </w:pPr>
      <w:r>
        <w:rPr>
          <w:sz w:val="22"/>
        </w:rPr>
        <w:t>A</w:t>
      </w:r>
      <w:r>
        <w:rPr>
          <w:spacing w:val="-4"/>
          <w:sz w:val="22"/>
        </w:rPr>
        <w:t> </w:t>
      </w:r>
      <w:r>
        <w:rPr>
          <w:sz w:val="22"/>
        </w:rPr>
        <w:t>description</w:t>
      </w:r>
      <w:r>
        <w:rPr>
          <w:spacing w:val="-4"/>
          <w:sz w:val="22"/>
        </w:rPr>
        <w:t> </w:t>
      </w:r>
      <w:r>
        <w:rPr>
          <w:sz w:val="22"/>
        </w:rPr>
        <w:t>of</w:t>
      </w:r>
      <w:r>
        <w:rPr>
          <w:spacing w:val="-4"/>
          <w:sz w:val="22"/>
        </w:rPr>
        <w:t> </w:t>
      </w:r>
      <w:r>
        <w:rPr>
          <w:sz w:val="22"/>
        </w:rPr>
        <w:t>how</w:t>
      </w:r>
      <w:r>
        <w:rPr>
          <w:spacing w:val="-4"/>
          <w:sz w:val="22"/>
        </w:rPr>
        <w:t> </w:t>
      </w:r>
      <w:r>
        <w:rPr>
          <w:sz w:val="22"/>
        </w:rPr>
        <w:t>Operating</w:t>
      </w:r>
      <w:r>
        <w:rPr>
          <w:spacing w:val="-1"/>
          <w:sz w:val="22"/>
        </w:rPr>
        <w:t> </w:t>
      </w:r>
      <w:r>
        <w:rPr>
          <w:sz w:val="22"/>
        </w:rPr>
        <w:t>Reserve</w:t>
      </w:r>
      <w:r>
        <w:rPr>
          <w:spacing w:val="-4"/>
          <w:sz w:val="22"/>
        </w:rPr>
        <w:t> </w:t>
      </w:r>
      <w:r>
        <w:rPr>
          <w:sz w:val="22"/>
        </w:rPr>
        <w:t>is</w:t>
      </w:r>
      <w:r>
        <w:rPr>
          <w:spacing w:val="-4"/>
          <w:sz w:val="22"/>
        </w:rPr>
        <w:t> </w:t>
      </w:r>
      <w:r>
        <w:rPr>
          <w:sz w:val="22"/>
        </w:rPr>
        <w:t>provided</w:t>
      </w:r>
      <w:r>
        <w:rPr>
          <w:spacing w:val="-4"/>
          <w:sz w:val="22"/>
        </w:rPr>
        <w:t> </w:t>
      </w:r>
      <w:r>
        <w:rPr>
          <w:sz w:val="22"/>
        </w:rPr>
        <w:t>and</w:t>
      </w:r>
      <w:r>
        <w:rPr>
          <w:spacing w:val="-4"/>
          <w:sz w:val="22"/>
        </w:rPr>
        <w:t> </w:t>
      </w:r>
      <w:r>
        <w:rPr>
          <w:sz w:val="22"/>
        </w:rPr>
        <w:t>accounted</w:t>
      </w:r>
      <w:r>
        <w:rPr>
          <w:spacing w:val="-4"/>
          <w:sz w:val="22"/>
        </w:rPr>
        <w:t> </w:t>
      </w:r>
      <w:r>
        <w:rPr>
          <w:sz w:val="22"/>
        </w:rPr>
        <w:t>for</w:t>
      </w:r>
      <w:r>
        <w:rPr>
          <w:spacing w:val="-1"/>
          <w:sz w:val="22"/>
        </w:rPr>
        <w:t> </w:t>
      </w:r>
      <w:r>
        <w:rPr>
          <w:sz w:val="22"/>
        </w:rPr>
        <w:t>in</w:t>
      </w:r>
      <w:r>
        <w:rPr>
          <w:spacing w:val="-4"/>
          <w:sz w:val="22"/>
        </w:rPr>
        <w:t> </w:t>
      </w:r>
      <w:r>
        <w:rPr>
          <w:sz w:val="22"/>
        </w:rPr>
        <w:t>the</w:t>
      </w:r>
      <w:r>
        <w:rPr>
          <w:spacing w:val="-4"/>
          <w:sz w:val="22"/>
        </w:rPr>
        <w:t> </w:t>
      </w:r>
      <w:r>
        <w:rPr>
          <w:sz w:val="22"/>
        </w:rPr>
        <w:t>Day-ahead and Balancing PJM Energy Markets (see “Operating Reserve Accounting Overview”).</w:t>
      </w:r>
    </w:p>
    <w:p>
      <w:pPr>
        <w:pStyle w:val="ListParagraph"/>
        <w:numPr>
          <w:ilvl w:val="0"/>
          <w:numId w:val="33"/>
        </w:numPr>
        <w:tabs>
          <w:tab w:pos="853" w:val="left" w:leader="none"/>
          <w:tab w:pos="855" w:val="left" w:leader="none"/>
        </w:tabs>
        <w:spacing w:line="261" w:lineRule="auto" w:before="74" w:after="0"/>
        <w:ind w:left="855" w:right="1750" w:hanging="238"/>
        <w:jc w:val="left"/>
        <w:rPr>
          <w:sz w:val="22"/>
        </w:rPr>
      </w:pPr>
      <w:r>
        <w:rPr>
          <w:sz w:val="22"/>
        </w:rPr>
        <w:t>How</w:t>
      </w:r>
      <w:r>
        <w:rPr>
          <w:spacing w:val="-4"/>
          <w:sz w:val="22"/>
        </w:rPr>
        <w:t> </w:t>
      </w:r>
      <w:r>
        <w:rPr>
          <w:sz w:val="22"/>
        </w:rPr>
        <w:t>day-ahead</w:t>
      </w:r>
      <w:r>
        <w:rPr>
          <w:spacing w:val="-4"/>
          <w:sz w:val="22"/>
        </w:rPr>
        <w:t> </w:t>
      </w:r>
      <w:r>
        <w:rPr>
          <w:sz w:val="22"/>
        </w:rPr>
        <w:t>and</w:t>
      </w:r>
      <w:r>
        <w:rPr>
          <w:spacing w:val="-4"/>
          <w:sz w:val="22"/>
        </w:rPr>
        <w:t> </w:t>
      </w:r>
      <w:r>
        <w:rPr>
          <w:sz w:val="22"/>
        </w:rPr>
        <w:t>balancing</w:t>
      </w:r>
      <w:r>
        <w:rPr>
          <w:spacing w:val="-4"/>
          <w:sz w:val="22"/>
        </w:rPr>
        <w:t> </w:t>
      </w:r>
      <w:r>
        <w:rPr>
          <w:sz w:val="22"/>
        </w:rPr>
        <w:t>credits</w:t>
      </w:r>
      <w:r>
        <w:rPr>
          <w:spacing w:val="-4"/>
          <w:sz w:val="22"/>
        </w:rPr>
        <w:t> </w:t>
      </w:r>
      <w:r>
        <w:rPr>
          <w:sz w:val="22"/>
        </w:rPr>
        <w:t>are</w:t>
      </w:r>
      <w:r>
        <w:rPr>
          <w:spacing w:val="-2"/>
          <w:sz w:val="22"/>
        </w:rPr>
        <w:t> </w:t>
      </w:r>
      <w:r>
        <w:rPr>
          <w:sz w:val="22"/>
        </w:rPr>
        <w:t>calculated</w:t>
      </w:r>
      <w:r>
        <w:rPr>
          <w:spacing w:val="-4"/>
          <w:sz w:val="22"/>
        </w:rPr>
        <w:t> </w:t>
      </w:r>
      <w:r>
        <w:rPr>
          <w:sz w:val="22"/>
        </w:rPr>
        <w:t>for</w:t>
      </w:r>
      <w:r>
        <w:rPr>
          <w:spacing w:val="-4"/>
          <w:sz w:val="22"/>
        </w:rPr>
        <w:t> </w:t>
      </w:r>
      <w:r>
        <w:rPr>
          <w:sz w:val="22"/>
        </w:rPr>
        <w:t>providers</w:t>
      </w:r>
      <w:r>
        <w:rPr>
          <w:spacing w:val="-4"/>
          <w:sz w:val="22"/>
        </w:rPr>
        <w:t> </w:t>
      </w:r>
      <w:r>
        <w:rPr>
          <w:sz w:val="22"/>
        </w:rPr>
        <w:t>of</w:t>
      </w:r>
      <w:r>
        <w:rPr>
          <w:spacing w:val="-4"/>
          <w:sz w:val="22"/>
        </w:rPr>
        <w:t> </w:t>
      </w:r>
      <w:r>
        <w:rPr>
          <w:sz w:val="22"/>
        </w:rPr>
        <w:t>pool-scheduled Operating Reserve (see “Credits for Operating Reserve”).</w:t>
      </w:r>
    </w:p>
    <w:p>
      <w:pPr>
        <w:pStyle w:val="ListParagraph"/>
        <w:numPr>
          <w:ilvl w:val="0"/>
          <w:numId w:val="33"/>
        </w:numPr>
        <w:tabs>
          <w:tab w:pos="853" w:val="left" w:leader="none"/>
          <w:tab w:pos="855" w:val="left" w:leader="none"/>
        </w:tabs>
        <w:spacing w:line="261" w:lineRule="auto" w:before="73" w:after="0"/>
        <w:ind w:left="855" w:right="1250" w:hanging="238"/>
        <w:jc w:val="left"/>
        <w:rPr>
          <w:sz w:val="22"/>
        </w:rPr>
      </w:pPr>
      <w:r>
        <w:rPr>
          <w:sz w:val="22"/>
        </w:rPr>
        <w:t>How the total pool cost of day-ahead and balancing Operating Reserve, Synchronous Condensing,</w:t>
      </w:r>
      <w:r>
        <w:rPr>
          <w:spacing w:val="-5"/>
          <w:sz w:val="22"/>
        </w:rPr>
        <w:t> </w:t>
      </w:r>
      <w:r>
        <w:rPr>
          <w:sz w:val="22"/>
        </w:rPr>
        <w:t>and</w:t>
      </w:r>
      <w:r>
        <w:rPr>
          <w:spacing w:val="-5"/>
          <w:sz w:val="22"/>
        </w:rPr>
        <w:t> </w:t>
      </w:r>
      <w:r>
        <w:rPr>
          <w:sz w:val="22"/>
        </w:rPr>
        <w:t>Reactive</w:t>
      </w:r>
      <w:r>
        <w:rPr>
          <w:spacing w:val="-5"/>
          <w:sz w:val="22"/>
        </w:rPr>
        <w:t> </w:t>
      </w:r>
      <w:r>
        <w:rPr>
          <w:sz w:val="22"/>
        </w:rPr>
        <w:t>Services</w:t>
      </w:r>
      <w:r>
        <w:rPr>
          <w:spacing w:val="-3"/>
          <w:sz w:val="22"/>
        </w:rPr>
        <w:t> </w:t>
      </w:r>
      <w:r>
        <w:rPr>
          <w:sz w:val="22"/>
        </w:rPr>
        <w:t>are</w:t>
      </w:r>
      <w:r>
        <w:rPr>
          <w:spacing w:val="-5"/>
          <w:sz w:val="22"/>
        </w:rPr>
        <w:t> </w:t>
      </w:r>
      <w:r>
        <w:rPr>
          <w:sz w:val="22"/>
        </w:rPr>
        <w:t>allocated</w:t>
      </w:r>
      <w:r>
        <w:rPr>
          <w:spacing w:val="-5"/>
          <w:sz w:val="22"/>
        </w:rPr>
        <w:t> </w:t>
      </w:r>
      <w:r>
        <w:rPr>
          <w:sz w:val="22"/>
        </w:rPr>
        <w:t>(see</w:t>
      </w:r>
      <w:r>
        <w:rPr>
          <w:spacing w:val="-5"/>
          <w:sz w:val="22"/>
        </w:rPr>
        <w:t> </w:t>
      </w:r>
      <w:r>
        <w:rPr>
          <w:sz w:val="22"/>
        </w:rPr>
        <w:t>“Charges</w:t>
      </w:r>
      <w:r>
        <w:rPr>
          <w:spacing w:val="-5"/>
          <w:sz w:val="22"/>
        </w:rPr>
        <w:t> </w:t>
      </w:r>
      <w:r>
        <w:rPr>
          <w:sz w:val="22"/>
        </w:rPr>
        <w:t>for</w:t>
      </w:r>
      <w:r>
        <w:rPr>
          <w:spacing w:val="-5"/>
          <w:sz w:val="22"/>
        </w:rPr>
        <w:t> </w:t>
      </w:r>
      <w:r>
        <w:rPr>
          <w:sz w:val="22"/>
        </w:rPr>
        <w:t>Operating</w:t>
      </w:r>
      <w:r>
        <w:rPr>
          <w:spacing w:val="-2"/>
          <w:sz w:val="22"/>
        </w:rPr>
        <w:t> </w:t>
      </w:r>
      <w:r>
        <w:rPr>
          <w:sz w:val="22"/>
        </w:rPr>
        <w:t>Reserve”).</w:t>
      </w:r>
    </w:p>
    <w:p>
      <w:pPr>
        <w:pStyle w:val="BodyText"/>
        <w:spacing w:before="111"/>
        <w:ind w:left="0"/>
      </w:pPr>
    </w:p>
    <w:p>
      <w:pPr>
        <w:pStyle w:val="Heading1"/>
        <w:numPr>
          <w:ilvl w:val="1"/>
          <w:numId w:val="34"/>
        </w:numPr>
        <w:tabs>
          <w:tab w:pos="836" w:val="left" w:leader="none"/>
        </w:tabs>
        <w:spacing w:line="240" w:lineRule="auto" w:before="0" w:after="0"/>
        <w:ind w:left="836" w:right="0" w:hanging="485"/>
        <w:jc w:val="left"/>
      </w:pPr>
      <w:bookmarkStart w:name="5.1 Operating Reserve Accounting Overvie" w:id="98"/>
      <w:bookmarkEnd w:id="98"/>
      <w:r>
        <w:rPr/>
      </w:r>
      <w:bookmarkStart w:name="_bookmark34" w:id="99"/>
      <w:bookmarkEnd w:id="99"/>
      <w:r>
        <w:rPr/>
      </w:r>
      <w:r>
        <w:rPr>
          <w:color w:val="013466"/>
        </w:rPr>
        <w:t>Operating</w:t>
      </w:r>
      <w:r>
        <w:rPr>
          <w:color w:val="013466"/>
          <w:spacing w:val="38"/>
        </w:rPr>
        <w:t> </w:t>
      </w:r>
      <w:r>
        <w:rPr>
          <w:color w:val="013466"/>
        </w:rPr>
        <w:t>Reзerve</w:t>
      </w:r>
      <w:r>
        <w:rPr>
          <w:color w:val="013466"/>
          <w:spacing w:val="38"/>
        </w:rPr>
        <w:t> </w:t>
      </w:r>
      <w:r>
        <w:rPr>
          <w:color w:val="013466"/>
        </w:rPr>
        <w:t>Accоunting</w:t>
      </w:r>
      <w:r>
        <w:rPr>
          <w:color w:val="013466"/>
          <w:spacing w:val="39"/>
        </w:rPr>
        <w:t> </w:t>
      </w:r>
      <w:r>
        <w:rPr>
          <w:color w:val="013466"/>
          <w:spacing w:val="-2"/>
        </w:rPr>
        <w:t>Overview</w:t>
      </w:r>
    </w:p>
    <w:p>
      <w:pPr>
        <w:pStyle w:val="BodyText"/>
        <w:spacing w:line="261" w:lineRule="auto" w:before="237"/>
        <w:ind w:left="360" w:right="1108"/>
      </w:pPr>
      <w:r>
        <w:rPr/>
        <w:t>Accounting</w:t>
      </w:r>
      <w:r>
        <w:rPr>
          <w:spacing w:val="-4"/>
        </w:rPr>
        <w:t> </w:t>
      </w:r>
      <w:r>
        <w:rPr/>
        <w:t>for</w:t>
      </w:r>
      <w:r>
        <w:rPr>
          <w:spacing w:val="-4"/>
        </w:rPr>
        <w:t> </w:t>
      </w:r>
      <w:r>
        <w:rPr/>
        <w:t>Operating</w:t>
      </w:r>
      <w:r>
        <w:rPr>
          <w:spacing w:val="-4"/>
        </w:rPr>
        <w:t> </w:t>
      </w:r>
      <w:r>
        <w:rPr/>
        <w:t>Reserve</w:t>
      </w:r>
      <w:r>
        <w:rPr>
          <w:spacing w:val="-1"/>
        </w:rPr>
        <w:t> </w:t>
      </w:r>
      <w:r>
        <w:rPr/>
        <w:t>is</w:t>
      </w:r>
      <w:r>
        <w:rPr>
          <w:spacing w:val="-4"/>
        </w:rPr>
        <w:t> </w:t>
      </w:r>
      <w:r>
        <w:rPr/>
        <w:t>performed</w:t>
      </w:r>
      <w:r>
        <w:rPr>
          <w:spacing w:val="-4"/>
        </w:rPr>
        <w:t> </w:t>
      </w:r>
      <w:r>
        <w:rPr/>
        <w:t>on</w:t>
      </w:r>
      <w:r>
        <w:rPr>
          <w:spacing w:val="-4"/>
        </w:rPr>
        <w:t> </w:t>
      </w:r>
      <w:r>
        <w:rPr/>
        <w:t>a</w:t>
      </w:r>
      <w:r>
        <w:rPr>
          <w:spacing w:val="-4"/>
        </w:rPr>
        <w:t> </w:t>
      </w:r>
      <w:r>
        <w:rPr/>
        <w:t>daily</w:t>
      </w:r>
      <w:r>
        <w:rPr>
          <w:spacing w:val="-4"/>
        </w:rPr>
        <w:t> </w:t>
      </w:r>
      <w:r>
        <w:rPr/>
        <w:t>basis.</w:t>
      </w:r>
      <w:r>
        <w:rPr>
          <w:spacing w:val="-2"/>
        </w:rPr>
        <w:t> </w:t>
      </w:r>
      <w:r>
        <w:rPr/>
        <w:t>A</w:t>
      </w:r>
      <w:r>
        <w:rPr>
          <w:spacing w:val="-4"/>
        </w:rPr>
        <w:t> </w:t>
      </w:r>
      <w:r>
        <w:rPr/>
        <w:t>pool-scheduled</w:t>
      </w:r>
      <w:r>
        <w:rPr>
          <w:spacing w:val="-4"/>
        </w:rPr>
        <w:t> </w:t>
      </w:r>
      <w:r>
        <w:rPr/>
        <w:t>resource</w:t>
      </w:r>
      <w:r>
        <w:rPr>
          <w:spacing w:val="-4"/>
        </w:rPr>
        <w:t> </w:t>
      </w:r>
      <w:r>
        <w:rPr/>
        <w:t>of</w:t>
      </w:r>
      <w:r>
        <w:rPr>
          <w:spacing w:val="-4"/>
        </w:rPr>
        <w:t> </w:t>
      </w:r>
      <w:r>
        <w:rPr/>
        <w:t>a PJM Member is eligible to receive credits for providing Operating Reserve in the day-ahead market and, provided that the resource was available for the entire time specified in its offer data, in the balancing market. The total resource offer amount for generation, including startup and no-load costs as applicable, is compared to its total energy market value for specified operating period segments during the day (including any amounts credited for synchronized reserve in excess of the synchronized reserve offer plus opportunity cost, any amounts credited for non-synchronized reserve in excess of the opportunity cost, any amounts credited for secondary reserve in excess of the opportunity cost, any amounts credited for resources providing reactive services and any amounts attributed to the Market Revenue Neutrality</w:t>
      </w:r>
      <w:r>
        <w:rPr>
          <w:spacing w:val="40"/>
        </w:rPr>
        <w:t> </w:t>
      </w:r>
      <w:r>
        <w:rPr/>
        <w:t>Offset). If the total value is less than the offer amount, the difference is credited to the PJM </w:t>
      </w:r>
      <w:r>
        <w:rPr>
          <w:spacing w:val="-2"/>
        </w:rPr>
        <w:t>Member.</w:t>
      </w:r>
    </w:p>
    <w:p>
      <w:pPr>
        <w:pStyle w:val="BodyText"/>
        <w:spacing w:line="261" w:lineRule="auto" w:before="217"/>
        <w:ind w:left="360" w:right="1232"/>
      </w:pPr>
      <w:r>
        <w:rPr/>
        <w:t>Credits are also provided for pool-scheduled energy transactions, for dispatchable economic load reduction resources, for generating units operating as synchronous condensers (not for synchronized</w:t>
      </w:r>
      <w:r>
        <w:rPr>
          <w:spacing w:val="-4"/>
        </w:rPr>
        <w:t> </w:t>
      </w:r>
      <w:r>
        <w:rPr/>
        <w:t>reserve</w:t>
      </w:r>
      <w:r>
        <w:rPr>
          <w:spacing w:val="-4"/>
        </w:rPr>
        <w:t> </w:t>
      </w:r>
      <w:r>
        <w:rPr/>
        <w:t>nor</w:t>
      </w:r>
      <w:r>
        <w:rPr>
          <w:spacing w:val="-4"/>
        </w:rPr>
        <w:t> </w:t>
      </w:r>
      <w:r>
        <w:rPr/>
        <w:t>for</w:t>
      </w:r>
      <w:r>
        <w:rPr>
          <w:spacing w:val="-4"/>
        </w:rPr>
        <w:t> </w:t>
      </w:r>
      <w:r>
        <w:rPr/>
        <w:t>reactive</w:t>
      </w:r>
      <w:r>
        <w:rPr>
          <w:spacing w:val="-4"/>
        </w:rPr>
        <w:t> </w:t>
      </w:r>
      <w:r>
        <w:rPr/>
        <w:t>services)</w:t>
      </w:r>
      <w:r>
        <w:rPr>
          <w:spacing w:val="-2"/>
        </w:rPr>
        <w:t> </w:t>
      </w:r>
      <w:r>
        <w:rPr/>
        <w:t>at</w:t>
      </w:r>
      <w:r>
        <w:rPr>
          <w:spacing w:val="-4"/>
        </w:rPr>
        <w:t> </w:t>
      </w:r>
      <w:r>
        <w:rPr/>
        <w:t>the</w:t>
      </w:r>
      <w:r>
        <w:rPr>
          <w:spacing w:val="-4"/>
        </w:rPr>
        <w:t> </w:t>
      </w:r>
      <w:r>
        <w:rPr/>
        <w:t>direction</w:t>
      </w:r>
      <w:r>
        <w:rPr>
          <w:spacing w:val="-4"/>
        </w:rPr>
        <w:t> </w:t>
      </w:r>
      <w:r>
        <w:rPr/>
        <w:t>of</w:t>
      </w:r>
      <w:r>
        <w:rPr>
          <w:spacing w:val="-4"/>
        </w:rPr>
        <w:t> </w:t>
      </w:r>
      <w:r>
        <w:rPr/>
        <w:t>PJM,</w:t>
      </w:r>
      <w:r>
        <w:rPr>
          <w:spacing w:val="-1"/>
        </w:rPr>
        <w:t> </w:t>
      </w:r>
      <w:r>
        <w:rPr/>
        <w:t>for</w:t>
      </w:r>
      <w:r>
        <w:rPr>
          <w:spacing w:val="-4"/>
        </w:rPr>
        <w:t> </w:t>
      </w:r>
      <w:r>
        <w:rPr/>
        <w:t>cancellation</w:t>
      </w:r>
      <w:r>
        <w:rPr>
          <w:spacing w:val="-4"/>
        </w:rPr>
        <w:t> </w:t>
      </w:r>
      <w:r>
        <w:rPr/>
        <w:t>of</w:t>
      </w:r>
      <w:r>
        <w:rPr>
          <w:spacing w:val="-4"/>
        </w:rPr>
        <w:t> </w:t>
      </w:r>
      <w:r>
        <w:rPr/>
        <w:t>pool-scheduled resources, for units whose output is suspended or reduced due to a transmission constraint or other reliability reason, for units performing an annual black start test, for units providing reactive services at the direction of PJM, and for pool-scheduled and dispatchable self-scheduled resources eligible for dispatch differential lost opportunity cost credits. Nuclear Units are excluded from eligibility for Operating Reserve credits except in cases where PJM requests that nuclear units reduce output at PJM’s direction or where a physical problem at a nuclear</w:t>
      </w:r>
      <w:r>
        <w:rPr>
          <w:spacing w:val="-3"/>
        </w:rPr>
        <w:t> </w:t>
      </w:r>
      <w:r>
        <w:rPr/>
        <w:t>unit</w:t>
      </w:r>
      <w:r>
        <w:rPr>
          <w:spacing w:val="-3"/>
        </w:rPr>
        <w:t> </w:t>
      </w:r>
      <w:r>
        <w:rPr/>
        <w:t>requires</w:t>
      </w:r>
      <w:r>
        <w:rPr>
          <w:spacing w:val="-3"/>
        </w:rPr>
        <w:t> </w:t>
      </w:r>
      <w:r>
        <w:rPr/>
        <w:t>a</w:t>
      </w:r>
      <w:r>
        <w:rPr>
          <w:spacing w:val="-3"/>
        </w:rPr>
        <w:t> </w:t>
      </w:r>
      <w:r>
        <w:rPr/>
        <w:t>risk</w:t>
      </w:r>
      <w:r>
        <w:rPr>
          <w:spacing w:val="-3"/>
        </w:rPr>
        <w:t> </w:t>
      </w:r>
      <w:r>
        <w:rPr/>
        <w:t>premium</w:t>
      </w:r>
      <w:r>
        <w:rPr>
          <w:spacing w:val="-3"/>
        </w:rPr>
        <w:t> </w:t>
      </w:r>
      <w:r>
        <w:rPr/>
        <w:t>and that</w:t>
      </w:r>
      <w:r>
        <w:rPr>
          <w:spacing w:val="-3"/>
        </w:rPr>
        <w:t> </w:t>
      </w:r>
      <w:r>
        <w:rPr/>
        <w:t>risk</w:t>
      </w:r>
      <w:r>
        <w:rPr>
          <w:spacing w:val="-3"/>
        </w:rPr>
        <w:t> </w:t>
      </w:r>
      <w:r>
        <w:rPr/>
        <w:t>premium</w:t>
      </w:r>
      <w:r>
        <w:rPr>
          <w:spacing w:val="-3"/>
        </w:rPr>
        <w:t> </w:t>
      </w:r>
      <w:r>
        <w:rPr/>
        <w:t>is</w:t>
      </w:r>
      <w:r>
        <w:rPr>
          <w:spacing w:val="-3"/>
        </w:rPr>
        <w:t> </w:t>
      </w:r>
      <w:r>
        <w:rPr/>
        <w:t>submitted</w:t>
      </w:r>
      <w:r>
        <w:rPr>
          <w:spacing w:val="-1"/>
        </w:rPr>
        <w:t> </w:t>
      </w:r>
      <w:r>
        <w:rPr/>
        <w:t>to</w:t>
      </w:r>
      <w:r>
        <w:rPr>
          <w:spacing w:val="-3"/>
        </w:rPr>
        <w:t> </w:t>
      </w:r>
      <w:r>
        <w:rPr/>
        <w:t>and</w:t>
      </w:r>
      <w:r>
        <w:rPr>
          <w:spacing w:val="-3"/>
        </w:rPr>
        <w:t> </w:t>
      </w:r>
      <w:r>
        <w:rPr/>
        <w:t>accepted</w:t>
      </w:r>
      <w:r>
        <w:rPr>
          <w:spacing w:val="-3"/>
        </w:rPr>
        <w:t> </w:t>
      </w:r>
      <w:r>
        <w:rPr/>
        <w:t>by</w:t>
      </w:r>
      <w:r>
        <w:rPr>
          <w:spacing w:val="-3"/>
        </w:rPr>
        <w:t> </w:t>
      </w:r>
      <w:r>
        <w:rPr/>
        <w:t>the MMU. Other specific circumstances will be evaluated on a case-by-case basis by PJM and </w:t>
      </w:r>
      <w:r>
        <w:rPr>
          <w:spacing w:val="-4"/>
        </w:rPr>
        <w:t>MMU.</w:t>
      </w:r>
    </w:p>
    <w:p>
      <w:pPr>
        <w:pStyle w:val="BodyText"/>
        <w:spacing w:line="261" w:lineRule="auto" w:before="218"/>
        <w:ind w:left="360" w:right="1078"/>
      </w:pPr>
      <w:r>
        <w:rPr/>
        <w:t>Market</w:t>
      </w:r>
      <w:r>
        <w:rPr>
          <w:spacing w:val="-4"/>
        </w:rPr>
        <w:t> </w:t>
      </w:r>
      <w:r>
        <w:rPr/>
        <w:t>power</w:t>
      </w:r>
      <w:r>
        <w:rPr>
          <w:spacing w:val="-4"/>
        </w:rPr>
        <w:t> </w:t>
      </w:r>
      <w:r>
        <w:rPr/>
        <w:t>mitigation</w:t>
      </w:r>
      <w:r>
        <w:rPr>
          <w:spacing w:val="-4"/>
        </w:rPr>
        <w:t> </w:t>
      </w:r>
      <w:r>
        <w:rPr/>
        <w:t>and</w:t>
      </w:r>
      <w:r>
        <w:rPr>
          <w:spacing w:val="-4"/>
        </w:rPr>
        <w:t> </w:t>
      </w:r>
      <w:r>
        <w:rPr/>
        <w:t>offer</w:t>
      </w:r>
      <w:r>
        <w:rPr>
          <w:spacing w:val="-1"/>
        </w:rPr>
        <w:t> </w:t>
      </w:r>
      <w:r>
        <w:rPr/>
        <w:t>capping</w:t>
      </w:r>
      <w:r>
        <w:rPr>
          <w:spacing w:val="-4"/>
        </w:rPr>
        <w:t> </w:t>
      </w:r>
      <w:r>
        <w:rPr/>
        <w:t>rules</w:t>
      </w:r>
      <w:r>
        <w:rPr>
          <w:spacing w:val="-4"/>
        </w:rPr>
        <w:t> </w:t>
      </w:r>
      <w:r>
        <w:rPr/>
        <w:t>are</w:t>
      </w:r>
      <w:r>
        <w:rPr>
          <w:spacing w:val="-4"/>
        </w:rPr>
        <w:t> </w:t>
      </w:r>
      <w:r>
        <w:rPr/>
        <w:t>detailed</w:t>
      </w:r>
      <w:r>
        <w:rPr>
          <w:spacing w:val="-4"/>
        </w:rPr>
        <w:t> </w:t>
      </w:r>
      <w:r>
        <w:rPr/>
        <w:t>in</w:t>
      </w:r>
      <w:r>
        <w:rPr>
          <w:spacing w:val="-4"/>
        </w:rPr>
        <w:t> </w:t>
      </w:r>
      <w:r>
        <w:rPr/>
        <w:t>PJM</w:t>
      </w:r>
      <w:r>
        <w:rPr>
          <w:spacing w:val="-1"/>
        </w:rPr>
        <w:t> </w:t>
      </w:r>
      <w:r>
        <w:rPr/>
        <w:t>Manual</w:t>
      </w:r>
      <w:r>
        <w:rPr>
          <w:spacing w:val="-4"/>
        </w:rPr>
        <w:t> </w:t>
      </w:r>
      <w:r>
        <w:rPr/>
        <w:t>11:</w:t>
      </w:r>
      <w:r>
        <w:rPr>
          <w:spacing w:val="-4"/>
        </w:rPr>
        <w:t> </w:t>
      </w:r>
      <w:r>
        <w:rPr/>
        <w:t>Energy</w:t>
      </w:r>
      <w:r>
        <w:rPr>
          <w:spacing w:val="-4"/>
        </w:rPr>
        <w:t> </w:t>
      </w:r>
      <w:r>
        <w:rPr/>
        <w:t>&amp; Ancillary Services Market Operations, Section 2.3.6.1.</w:t>
      </w:r>
    </w:p>
    <w:p>
      <w:pPr>
        <w:pStyle w:val="BodyText"/>
        <w:spacing w:after="0" w:line="261" w:lineRule="auto"/>
        <w:sectPr>
          <w:headerReference w:type="default" r:id="rId34"/>
          <w:footerReference w:type="default" r:id="rId35"/>
          <w:pgSz w:w="12240" w:h="15840"/>
          <w:pgMar w:header="142" w:footer="1016" w:top="1440" w:bottom="1200" w:left="1080" w:right="360"/>
        </w:sectPr>
      </w:pPr>
    </w:p>
    <w:p>
      <w:pPr>
        <w:pStyle w:val="BodyText"/>
        <w:spacing w:before="186"/>
        <w:ind w:left="0"/>
      </w:pPr>
    </w:p>
    <w:p>
      <w:pPr>
        <w:pStyle w:val="BodyText"/>
        <w:spacing w:line="261" w:lineRule="auto" w:before="0"/>
        <w:ind w:left="360" w:right="1083"/>
      </w:pPr>
      <w:r>
        <w:rPr/>
        <w:t>The total cost of Day-ahead Operating Reserve for the Operating Day, excluding the total cost for resources scheduled to provide Black Start Service, Reactive Services or transfer interface control, is allocated and charged to PJM Members in proportion to their total cleared day-ahead demand, decrement bids, and up-to congestion transactions at the sink end of the transaction plus their cleared day-ahead exports for that Operating Day. The total cost of Balancing Operating Reserve for the Operating Day, excluding the total cost associated with scheduling units for Black Start service or testing of Black Start units, is allocated and charged to PJM Members in proportion to their locational real-time deviations from day-ahead schedules and generating resource deviations during that Operating Day, or to PJM Members in proportion to their real-time load plus exports during that Operating day for generator credits provided for reliability. In order to determine the reason why the Operating Reserve credit has been earned so that the charges related can be properly allocated, PJM conducts a Balancing Operating Reserve</w:t>
      </w:r>
      <w:r>
        <w:rPr>
          <w:spacing w:val="-1"/>
        </w:rPr>
        <w:t> </w:t>
      </w:r>
      <w:r>
        <w:rPr/>
        <w:t>Cost</w:t>
      </w:r>
      <w:r>
        <w:rPr>
          <w:spacing w:val="-1"/>
        </w:rPr>
        <w:t> </w:t>
      </w:r>
      <w:r>
        <w:rPr/>
        <w:t>Analysis</w:t>
      </w:r>
      <w:r>
        <w:rPr>
          <w:spacing w:val="-1"/>
        </w:rPr>
        <w:t> </w:t>
      </w:r>
      <w:r>
        <w:rPr/>
        <w:t>(BORCA). PJM</w:t>
      </w:r>
      <w:r>
        <w:rPr>
          <w:spacing w:val="-1"/>
        </w:rPr>
        <w:t> </w:t>
      </w:r>
      <w:r>
        <w:rPr/>
        <w:t>also</w:t>
      </w:r>
      <w:r>
        <w:rPr>
          <w:spacing w:val="-1"/>
        </w:rPr>
        <w:t> </w:t>
      </w:r>
      <w:r>
        <w:rPr/>
        <w:t>calculates</w:t>
      </w:r>
      <w:r>
        <w:rPr>
          <w:spacing w:val="-1"/>
        </w:rPr>
        <w:t> </w:t>
      </w:r>
      <w:r>
        <w:rPr/>
        <w:t>a</w:t>
      </w:r>
      <w:r>
        <w:rPr>
          <w:spacing w:val="-1"/>
        </w:rPr>
        <w:t> </w:t>
      </w:r>
      <w:r>
        <w:rPr/>
        <w:t>Regional</w:t>
      </w:r>
      <w:r>
        <w:rPr>
          <w:spacing w:val="-1"/>
        </w:rPr>
        <w:t> </w:t>
      </w:r>
      <w:r>
        <w:rPr/>
        <w:t>Balancing Operating</w:t>
      </w:r>
      <w:r>
        <w:rPr>
          <w:spacing w:val="-1"/>
        </w:rPr>
        <w:t> </w:t>
      </w:r>
      <w:r>
        <w:rPr/>
        <w:t>Reserve rate for the costs of Operating Reserves that result from actions to control transmission constraints that are solely within pre-defined regions in the RTO. Additional costs of Operating Reserves that result from actions to control transmission constraints that benefit the entire RTO will continue to be allocated equally to deviations across the entire RTO. A detailed description of the Regional Balancing Operating Reserve Cost Analysis (BORCA) analysis can be found in Manual 11: Energy &amp; Ancillary Services Market Operations. The total cost of synchronous condenser payments (other than that for synchronized reserve or reactive services) for the Operating Day is allocated and charged to PJM Members in proportion to their total real-time load plus their exports during that Operating Day. The total cost of Reactive Services for the Operating Day is allocated and charged to PJM Members in proportion to their total real-time load</w:t>
      </w:r>
      <w:r>
        <w:rPr>
          <w:spacing w:val="-1"/>
        </w:rPr>
        <w:t> </w:t>
      </w:r>
      <w:r>
        <w:rPr/>
        <w:t>in</w:t>
      </w:r>
      <w:r>
        <w:rPr>
          <w:spacing w:val="-1"/>
        </w:rPr>
        <w:t> </w:t>
      </w:r>
      <w:r>
        <w:rPr/>
        <w:t>the</w:t>
      </w:r>
      <w:r>
        <w:rPr>
          <w:spacing w:val="-1"/>
        </w:rPr>
        <w:t> </w:t>
      </w:r>
      <w:r>
        <w:rPr/>
        <w:t>applicable</w:t>
      </w:r>
      <w:r>
        <w:rPr>
          <w:spacing w:val="-1"/>
        </w:rPr>
        <w:t> </w:t>
      </w:r>
      <w:r>
        <w:rPr/>
        <w:t>transmission zone.</w:t>
      </w:r>
      <w:r>
        <w:rPr>
          <w:spacing w:val="-1"/>
        </w:rPr>
        <w:t> </w:t>
      </w:r>
      <w:r>
        <w:rPr/>
        <w:t>The</w:t>
      </w:r>
      <w:r>
        <w:rPr>
          <w:spacing w:val="-1"/>
        </w:rPr>
        <w:t> </w:t>
      </w:r>
      <w:r>
        <w:rPr/>
        <w:t>total</w:t>
      </w:r>
      <w:r>
        <w:rPr>
          <w:spacing w:val="-1"/>
        </w:rPr>
        <w:t> </w:t>
      </w:r>
      <w:r>
        <w:rPr/>
        <w:t>cost</w:t>
      </w:r>
      <w:r>
        <w:rPr>
          <w:spacing w:val="-1"/>
        </w:rPr>
        <w:t> </w:t>
      </w:r>
      <w:r>
        <w:rPr/>
        <w:t>of Day-ahead</w:t>
      </w:r>
      <w:r>
        <w:rPr>
          <w:spacing w:val="-1"/>
        </w:rPr>
        <w:t> </w:t>
      </w:r>
      <w:r>
        <w:rPr/>
        <w:t>Operating</w:t>
      </w:r>
      <w:r>
        <w:rPr>
          <w:spacing w:val="-1"/>
        </w:rPr>
        <w:t> </w:t>
      </w:r>
      <w:r>
        <w:rPr/>
        <w:t>Reserve</w:t>
      </w:r>
      <w:r>
        <w:rPr>
          <w:spacing w:val="-1"/>
        </w:rPr>
        <w:t> </w:t>
      </w:r>
      <w:r>
        <w:rPr/>
        <w:t>for</w:t>
      </w:r>
      <w:r>
        <w:rPr>
          <w:spacing w:val="-1"/>
        </w:rPr>
        <w:t> </w:t>
      </w:r>
      <w:r>
        <w:rPr/>
        <w:t>the Operating Day for resources scheduled to provide Reactive Services or transfer interface</w:t>
      </w:r>
      <w:r>
        <w:rPr>
          <w:spacing w:val="40"/>
        </w:rPr>
        <w:t> </w:t>
      </w:r>
      <w:r>
        <w:rPr/>
        <w:t>control</w:t>
      </w:r>
      <w:r>
        <w:rPr>
          <w:spacing w:val="-3"/>
        </w:rPr>
        <w:t> </w:t>
      </w:r>
      <w:r>
        <w:rPr/>
        <w:t>because</w:t>
      </w:r>
      <w:r>
        <w:rPr>
          <w:spacing w:val="-3"/>
        </w:rPr>
        <w:t> </w:t>
      </w:r>
      <w:r>
        <w:rPr/>
        <w:t>the</w:t>
      </w:r>
      <w:r>
        <w:rPr>
          <w:spacing w:val="-3"/>
        </w:rPr>
        <w:t> </w:t>
      </w:r>
      <w:r>
        <w:rPr/>
        <w:t>resource</w:t>
      </w:r>
      <w:r>
        <w:rPr>
          <w:spacing w:val="-3"/>
        </w:rPr>
        <w:t> </w:t>
      </w:r>
      <w:r>
        <w:rPr/>
        <w:t>is</w:t>
      </w:r>
      <w:r>
        <w:rPr>
          <w:spacing w:val="-3"/>
        </w:rPr>
        <w:t> </w:t>
      </w:r>
      <w:r>
        <w:rPr/>
        <w:t>known</w:t>
      </w:r>
      <w:r>
        <w:rPr>
          <w:spacing w:val="-1"/>
        </w:rPr>
        <w:t> </w:t>
      </w:r>
      <w:r>
        <w:rPr/>
        <w:t>or</w:t>
      </w:r>
      <w:r>
        <w:rPr>
          <w:spacing w:val="-3"/>
        </w:rPr>
        <w:t> </w:t>
      </w:r>
      <w:r>
        <w:rPr/>
        <w:t>expected</w:t>
      </w:r>
      <w:r>
        <w:rPr>
          <w:spacing w:val="-3"/>
        </w:rPr>
        <w:t> </w:t>
      </w:r>
      <w:r>
        <w:rPr/>
        <w:t>to</w:t>
      </w:r>
      <w:r>
        <w:rPr>
          <w:spacing w:val="-3"/>
        </w:rPr>
        <w:t> </w:t>
      </w:r>
      <w:r>
        <w:rPr/>
        <w:t>be</w:t>
      </w:r>
      <w:r>
        <w:rPr>
          <w:spacing w:val="-3"/>
        </w:rPr>
        <w:t> </w:t>
      </w:r>
      <w:r>
        <w:rPr/>
        <w:t>needed</w:t>
      </w:r>
      <w:r>
        <w:rPr>
          <w:spacing w:val="-3"/>
        </w:rPr>
        <w:t> </w:t>
      </w:r>
      <w:r>
        <w:rPr/>
        <w:t>to</w:t>
      </w:r>
      <w:r>
        <w:rPr>
          <w:spacing w:val="-1"/>
        </w:rPr>
        <w:t> </w:t>
      </w:r>
      <w:r>
        <w:rPr/>
        <w:t>maintain</w:t>
      </w:r>
      <w:r>
        <w:rPr>
          <w:spacing w:val="-3"/>
        </w:rPr>
        <w:t> </w:t>
      </w:r>
      <w:r>
        <w:rPr/>
        <w:t>system</w:t>
      </w:r>
      <w:r>
        <w:rPr>
          <w:spacing w:val="-3"/>
        </w:rPr>
        <w:t> </w:t>
      </w:r>
      <w:r>
        <w:rPr/>
        <w:t>reliability</w:t>
      </w:r>
      <w:r>
        <w:rPr>
          <w:spacing w:val="-3"/>
        </w:rPr>
        <w:t> </w:t>
      </w:r>
      <w:r>
        <w:rPr/>
        <w:t>in a zone(s) is allocated and charged to PJM Members in proportion to their total real-time load in the applicable transmission zone(s). The total cost of Operating Reserves for resources providing Black Start service or testing of Black Start units is allocated to Network and Point-to-Point Transmission Customers based on their monthly transmission use on a megawatt basis.</w:t>
      </w:r>
    </w:p>
    <w:p>
      <w:pPr>
        <w:pStyle w:val="BodyText"/>
        <w:spacing w:line="231" w:lineRule="exact" w:before="0"/>
        <w:ind w:left="360"/>
      </w:pPr>
      <w:r>
        <w:rPr/>
        <w:t>Additional</w:t>
      </w:r>
      <w:r>
        <w:rPr>
          <w:spacing w:val="-6"/>
        </w:rPr>
        <w:t> </w:t>
      </w:r>
      <w:r>
        <w:rPr/>
        <w:t>details</w:t>
      </w:r>
      <w:r>
        <w:rPr>
          <w:spacing w:val="-4"/>
        </w:rPr>
        <w:t> </w:t>
      </w:r>
      <w:r>
        <w:rPr/>
        <w:t>on</w:t>
      </w:r>
      <w:r>
        <w:rPr>
          <w:spacing w:val="-3"/>
        </w:rPr>
        <w:t> </w:t>
      </w:r>
      <w:r>
        <w:rPr/>
        <w:t>this</w:t>
      </w:r>
      <w:r>
        <w:rPr>
          <w:spacing w:val="-2"/>
        </w:rPr>
        <w:t> </w:t>
      </w:r>
      <w:r>
        <w:rPr/>
        <w:t>allocation</w:t>
      </w:r>
      <w:r>
        <w:rPr>
          <w:spacing w:val="-4"/>
        </w:rPr>
        <w:t> </w:t>
      </w:r>
      <w:r>
        <w:rPr/>
        <w:t>can</w:t>
      </w:r>
      <w:r>
        <w:rPr>
          <w:spacing w:val="-3"/>
        </w:rPr>
        <w:t> </w:t>
      </w:r>
      <w:r>
        <w:rPr/>
        <w:t>be</w:t>
      </w:r>
      <w:r>
        <w:rPr>
          <w:spacing w:val="-4"/>
        </w:rPr>
        <w:t> </w:t>
      </w:r>
      <w:r>
        <w:rPr/>
        <w:t>found</w:t>
      </w:r>
      <w:r>
        <w:rPr>
          <w:spacing w:val="-4"/>
        </w:rPr>
        <w:t> </w:t>
      </w:r>
      <w:r>
        <w:rPr/>
        <w:t>in</w:t>
      </w:r>
      <w:r>
        <w:rPr>
          <w:spacing w:val="-3"/>
        </w:rPr>
        <w:t> </w:t>
      </w:r>
      <w:r>
        <w:rPr/>
        <w:t>PJM</w:t>
      </w:r>
      <w:r>
        <w:rPr>
          <w:spacing w:val="-1"/>
        </w:rPr>
        <w:t> </w:t>
      </w:r>
      <w:r>
        <w:rPr/>
        <w:t>Manual</w:t>
      </w:r>
      <w:r>
        <w:rPr>
          <w:spacing w:val="-4"/>
        </w:rPr>
        <w:t> </w:t>
      </w:r>
      <w:r>
        <w:rPr/>
        <w:t>27:</w:t>
      </w:r>
      <w:r>
        <w:rPr>
          <w:spacing w:val="-3"/>
        </w:rPr>
        <w:t> </w:t>
      </w:r>
      <w:r>
        <w:rPr/>
        <w:t>Open</w:t>
      </w:r>
      <w:r>
        <w:rPr>
          <w:spacing w:val="-4"/>
        </w:rPr>
        <w:t> </w:t>
      </w:r>
      <w:r>
        <w:rPr/>
        <w:t>Access</w:t>
      </w:r>
      <w:r>
        <w:rPr>
          <w:spacing w:val="-3"/>
        </w:rPr>
        <w:t> </w:t>
      </w:r>
      <w:r>
        <w:rPr>
          <w:spacing w:val="-2"/>
        </w:rPr>
        <w:t>Transmission</w:t>
      </w:r>
    </w:p>
    <w:p>
      <w:pPr>
        <w:pStyle w:val="BodyText"/>
        <w:spacing w:before="22"/>
        <w:ind w:left="360"/>
      </w:pPr>
      <w:r>
        <w:rPr/>
        <w:t>Tariff</w:t>
      </w:r>
      <w:r>
        <w:rPr>
          <w:spacing w:val="-8"/>
        </w:rPr>
        <w:t> </w:t>
      </w:r>
      <w:r>
        <w:rPr/>
        <w:t>Accounting,</w:t>
      </w:r>
      <w:r>
        <w:rPr>
          <w:spacing w:val="-8"/>
        </w:rPr>
        <w:t> </w:t>
      </w:r>
      <w:r>
        <w:rPr/>
        <w:t>Section</w:t>
      </w:r>
      <w:r>
        <w:rPr>
          <w:spacing w:val="-5"/>
        </w:rPr>
        <w:t> 7.</w:t>
      </w:r>
    </w:p>
    <w:p>
      <w:pPr>
        <w:pStyle w:val="BodyText"/>
        <w:spacing w:before="134"/>
        <w:ind w:left="0"/>
      </w:pPr>
    </w:p>
    <w:p>
      <w:pPr>
        <w:pStyle w:val="Heading1"/>
        <w:numPr>
          <w:ilvl w:val="1"/>
          <w:numId w:val="34"/>
        </w:numPr>
        <w:tabs>
          <w:tab w:pos="836" w:val="left" w:leader="none"/>
        </w:tabs>
        <w:spacing w:line="240" w:lineRule="auto" w:before="0" w:after="0"/>
        <w:ind w:left="836" w:right="0" w:hanging="485"/>
        <w:jc w:val="left"/>
      </w:pPr>
      <w:bookmarkStart w:name="5.2 Credit for Operating Reserve" w:id="100"/>
      <w:bookmarkEnd w:id="100"/>
      <w:r>
        <w:rPr/>
      </w:r>
      <w:bookmarkStart w:name="_bookmark35" w:id="101"/>
      <w:bookmarkEnd w:id="101"/>
      <w:r>
        <w:rPr/>
      </w:r>
      <w:r>
        <w:rPr>
          <w:color w:val="013466"/>
        </w:rPr>
        <w:t>Сredit</w:t>
      </w:r>
      <w:r>
        <w:rPr>
          <w:color w:val="013466"/>
          <w:spacing w:val="32"/>
        </w:rPr>
        <w:t> </w:t>
      </w:r>
      <w:r>
        <w:rPr>
          <w:color w:val="013466"/>
        </w:rPr>
        <w:t>fоr</w:t>
      </w:r>
      <w:r>
        <w:rPr>
          <w:color w:val="013466"/>
          <w:spacing w:val="32"/>
        </w:rPr>
        <w:t> </w:t>
      </w:r>
      <w:r>
        <w:rPr>
          <w:color w:val="013466"/>
        </w:rPr>
        <w:t>Operating</w:t>
      </w:r>
      <w:r>
        <w:rPr>
          <w:color w:val="013466"/>
          <w:spacing w:val="32"/>
        </w:rPr>
        <w:t> </w:t>
      </w:r>
      <w:r>
        <w:rPr>
          <w:color w:val="013466"/>
          <w:spacing w:val="-2"/>
        </w:rPr>
        <w:t>Reзerve</w:t>
      </w:r>
    </w:p>
    <w:p>
      <w:pPr>
        <w:pStyle w:val="BodyText"/>
        <w:spacing w:before="237"/>
        <w:ind w:left="360"/>
      </w:pPr>
      <w:r>
        <w:rPr/>
        <w:t>Credits</w:t>
      </w:r>
      <w:r>
        <w:rPr>
          <w:spacing w:val="-7"/>
        </w:rPr>
        <w:t> </w:t>
      </w:r>
      <w:r>
        <w:rPr/>
        <w:t>for</w:t>
      </w:r>
      <w:r>
        <w:rPr>
          <w:spacing w:val="-5"/>
        </w:rPr>
        <w:t> </w:t>
      </w:r>
      <w:r>
        <w:rPr/>
        <w:t>Operating</w:t>
      </w:r>
      <w:r>
        <w:rPr>
          <w:spacing w:val="-4"/>
        </w:rPr>
        <w:t> </w:t>
      </w:r>
      <w:r>
        <w:rPr/>
        <w:t>Reserve</w:t>
      </w:r>
      <w:r>
        <w:rPr>
          <w:spacing w:val="-5"/>
        </w:rPr>
        <w:t> </w:t>
      </w:r>
      <w:r>
        <w:rPr/>
        <w:t>are</w:t>
      </w:r>
      <w:r>
        <w:rPr>
          <w:spacing w:val="-1"/>
        </w:rPr>
        <w:t> </w:t>
      </w:r>
      <w:r>
        <w:rPr/>
        <w:t>calculated</w:t>
      </w:r>
      <w:r>
        <w:rPr>
          <w:spacing w:val="-5"/>
        </w:rPr>
        <w:t> </w:t>
      </w:r>
      <w:r>
        <w:rPr/>
        <w:t>for</w:t>
      </w:r>
      <w:r>
        <w:rPr>
          <w:spacing w:val="-4"/>
        </w:rPr>
        <w:t> </w:t>
      </w:r>
      <w:r>
        <w:rPr/>
        <w:t>each</w:t>
      </w:r>
      <w:r>
        <w:rPr>
          <w:spacing w:val="-5"/>
        </w:rPr>
        <w:t> </w:t>
      </w:r>
      <w:r>
        <w:rPr/>
        <w:t>of</w:t>
      </w:r>
      <w:r>
        <w:rPr>
          <w:spacing w:val="-4"/>
        </w:rPr>
        <w:t> </w:t>
      </w:r>
      <w:r>
        <w:rPr/>
        <w:t>the</w:t>
      </w:r>
      <w:r>
        <w:rPr>
          <w:spacing w:val="-3"/>
        </w:rPr>
        <w:t> </w:t>
      </w:r>
      <w:r>
        <w:rPr/>
        <w:t>following</w:t>
      </w:r>
      <w:r>
        <w:rPr>
          <w:spacing w:val="-4"/>
        </w:rPr>
        <w:t> </w:t>
      </w:r>
      <w:r>
        <w:rPr>
          <w:spacing w:val="-2"/>
        </w:rPr>
        <w:t>situations:</w:t>
      </w:r>
    </w:p>
    <w:p>
      <w:pPr>
        <w:pStyle w:val="ListParagraph"/>
        <w:numPr>
          <w:ilvl w:val="0"/>
          <w:numId w:val="35"/>
        </w:numPr>
        <w:tabs>
          <w:tab w:pos="853" w:val="left" w:leader="none"/>
        </w:tabs>
        <w:spacing w:line="240" w:lineRule="auto" w:before="97" w:after="0"/>
        <w:ind w:left="853" w:right="0" w:hanging="236"/>
        <w:jc w:val="left"/>
        <w:rPr>
          <w:sz w:val="22"/>
        </w:rPr>
      </w:pPr>
      <w:r>
        <w:rPr>
          <w:sz w:val="22"/>
        </w:rPr>
        <w:t>pool-scheduled</w:t>
      </w:r>
      <w:r>
        <w:rPr>
          <w:spacing w:val="-8"/>
          <w:sz w:val="22"/>
        </w:rPr>
        <w:t> </w:t>
      </w:r>
      <w:r>
        <w:rPr>
          <w:sz w:val="22"/>
        </w:rPr>
        <w:t>generating</w:t>
      </w:r>
      <w:r>
        <w:rPr>
          <w:spacing w:val="-8"/>
          <w:sz w:val="22"/>
        </w:rPr>
        <w:t> </w:t>
      </w:r>
      <w:r>
        <w:rPr>
          <w:sz w:val="22"/>
        </w:rPr>
        <w:t>resources</w:t>
      </w:r>
      <w:r>
        <w:rPr>
          <w:spacing w:val="-8"/>
          <w:sz w:val="22"/>
        </w:rPr>
        <w:t> </w:t>
      </w:r>
      <w:r>
        <w:rPr>
          <w:sz w:val="22"/>
        </w:rPr>
        <w:t>(day-ahead</w:t>
      </w:r>
      <w:r>
        <w:rPr>
          <w:spacing w:val="-8"/>
          <w:sz w:val="22"/>
        </w:rPr>
        <w:t> </w:t>
      </w:r>
      <w:r>
        <w:rPr>
          <w:sz w:val="22"/>
        </w:rPr>
        <w:t>and</w:t>
      </w:r>
      <w:r>
        <w:rPr>
          <w:spacing w:val="-5"/>
          <w:sz w:val="22"/>
        </w:rPr>
        <w:t> </w:t>
      </w:r>
      <w:r>
        <w:rPr>
          <w:sz w:val="22"/>
        </w:rPr>
        <w:t>balancing</w:t>
      </w:r>
      <w:r>
        <w:rPr>
          <w:spacing w:val="-7"/>
          <w:sz w:val="22"/>
        </w:rPr>
        <w:t> </w:t>
      </w:r>
      <w:r>
        <w:rPr>
          <w:spacing w:val="-2"/>
          <w:sz w:val="22"/>
        </w:rPr>
        <w:t>markets)</w:t>
      </w:r>
    </w:p>
    <w:p>
      <w:pPr>
        <w:pStyle w:val="ListParagraph"/>
        <w:numPr>
          <w:ilvl w:val="0"/>
          <w:numId w:val="35"/>
        </w:numPr>
        <w:tabs>
          <w:tab w:pos="853" w:val="left" w:leader="none"/>
        </w:tabs>
        <w:spacing w:line="240" w:lineRule="auto" w:before="97" w:after="0"/>
        <w:ind w:left="853" w:right="0" w:hanging="236"/>
        <w:jc w:val="left"/>
        <w:rPr>
          <w:sz w:val="22"/>
        </w:rPr>
      </w:pPr>
      <w:r>
        <w:rPr>
          <w:sz w:val="22"/>
        </w:rPr>
        <w:t>pool-scheduled</w:t>
      </w:r>
      <w:r>
        <w:rPr>
          <w:spacing w:val="-7"/>
          <w:sz w:val="22"/>
        </w:rPr>
        <w:t> </w:t>
      </w:r>
      <w:r>
        <w:rPr>
          <w:sz w:val="22"/>
        </w:rPr>
        <w:t>energy</w:t>
      </w:r>
      <w:r>
        <w:rPr>
          <w:spacing w:val="-6"/>
          <w:sz w:val="22"/>
        </w:rPr>
        <w:t> </w:t>
      </w:r>
      <w:r>
        <w:rPr>
          <w:sz w:val="22"/>
        </w:rPr>
        <w:t>transactions</w:t>
      </w:r>
      <w:r>
        <w:rPr>
          <w:spacing w:val="-6"/>
          <w:sz w:val="22"/>
        </w:rPr>
        <w:t> </w:t>
      </w:r>
      <w:r>
        <w:rPr>
          <w:sz w:val="22"/>
        </w:rPr>
        <w:t>(day-ahead</w:t>
      </w:r>
      <w:r>
        <w:rPr>
          <w:spacing w:val="-5"/>
          <w:sz w:val="22"/>
        </w:rPr>
        <w:t> </w:t>
      </w:r>
      <w:r>
        <w:rPr>
          <w:sz w:val="22"/>
        </w:rPr>
        <w:t>and</w:t>
      </w:r>
      <w:r>
        <w:rPr>
          <w:spacing w:val="-6"/>
          <w:sz w:val="22"/>
        </w:rPr>
        <w:t> </w:t>
      </w:r>
      <w:r>
        <w:rPr>
          <w:sz w:val="22"/>
        </w:rPr>
        <w:t>balancing</w:t>
      </w:r>
      <w:r>
        <w:rPr>
          <w:spacing w:val="-6"/>
          <w:sz w:val="22"/>
        </w:rPr>
        <w:t> </w:t>
      </w:r>
      <w:r>
        <w:rPr>
          <w:spacing w:val="-2"/>
          <w:sz w:val="22"/>
        </w:rPr>
        <w:t>markets)</w:t>
      </w:r>
    </w:p>
    <w:p>
      <w:pPr>
        <w:pStyle w:val="ListParagraph"/>
        <w:numPr>
          <w:ilvl w:val="0"/>
          <w:numId w:val="35"/>
        </w:numPr>
        <w:tabs>
          <w:tab w:pos="853" w:val="left" w:leader="none"/>
          <w:tab w:pos="855" w:val="left" w:leader="none"/>
        </w:tabs>
        <w:spacing w:line="261" w:lineRule="auto" w:before="97" w:after="0"/>
        <w:ind w:left="855" w:right="1811" w:hanging="238"/>
        <w:jc w:val="left"/>
        <w:rPr>
          <w:sz w:val="22"/>
        </w:rPr>
      </w:pPr>
      <w:r>
        <w:rPr>
          <w:sz w:val="22"/>
        </w:rPr>
        <w:t>synchronous</w:t>
      </w:r>
      <w:r>
        <w:rPr>
          <w:spacing w:val="-5"/>
          <w:sz w:val="22"/>
        </w:rPr>
        <w:t> </w:t>
      </w:r>
      <w:r>
        <w:rPr>
          <w:sz w:val="22"/>
        </w:rPr>
        <w:t>condensing</w:t>
      </w:r>
      <w:r>
        <w:rPr>
          <w:spacing w:val="-5"/>
          <w:sz w:val="22"/>
        </w:rPr>
        <w:t> </w:t>
      </w:r>
      <w:r>
        <w:rPr>
          <w:sz w:val="22"/>
        </w:rPr>
        <w:t>for</w:t>
      </w:r>
      <w:r>
        <w:rPr>
          <w:spacing w:val="-5"/>
          <w:sz w:val="22"/>
        </w:rPr>
        <w:t> </w:t>
      </w:r>
      <w:r>
        <w:rPr>
          <w:sz w:val="22"/>
        </w:rPr>
        <w:t>purposes</w:t>
      </w:r>
      <w:r>
        <w:rPr>
          <w:spacing w:val="-5"/>
          <w:sz w:val="22"/>
        </w:rPr>
        <w:t> </w:t>
      </w:r>
      <w:r>
        <w:rPr>
          <w:sz w:val="22"/>
        </w:rPr>
        <w:t>other</w:t>
      </w:r>
      <w:r>
        <w:rPr>
          <w:spacing w:val="-3"/>
          <w:sz w:val="22"/>
        </w:rPr>
        <w:t> </w:t>
      </w:r>
      <w:r>
        <w:rPr>
          <w:sz w:val="22"/>
        </w:rPr>
        <w:t>than</w:t>
      </w:r>
      <w:r>
        <w:rPr>
          <w:spacing w:val="-5"/>
          <w:sz w:val="22"/>
        </w:rPr>
        <w:t> </w:t>
      </w:r>
      <w:r>
        <w:rPr>
          <w:sz w:val="22"/>
        </w:rPr>
        <w:t>providing</w:t>
      </w:r>
      <w:r>
        <w:rPr>
          <w:spacing w:val="-5"/>
          <w:sz w:val="22"/>
        </w:rPr>
        <w:t> </w:t>
      </w:r>
      <w:r>
        <w:rPr>
          <w:sz w:val="22"/>
        </w:rPr>
        <w:t>synchronized</w:t>
      </w:r>
      <w:r>
        <w:rPr>
          <w:spacing w:val="-5"/>
          <w:sz w:val="22"/>
        </w:rPr>
        <w:t> </w:t>
      </w:r>
      <w:r>
        <w:rPr>
          <w:sz w:val="22"/>
        </w:rPr>
        <w:t>reserve</w:t>
      </w:r>
      <w:r>
        <w:rPr>
          <w:spacing w:val="-5"/>
          <w:sz w:val="22"/>
        </w:rPr>
        <w:t> </w:t>
      </w:r>
      <w:r>
        <w:rPr>
          <w:sz w:val="22"/>
        </w:rPr>
        <w:t>or Reactive Services (balancing market)</w:t>
      </w:r>
    </w:p>
    <w:p>
      <w:pPr>
        <w:pStyle w:val="ListParagraph"/>
        <w:numPr>
          <w:ilvl w:val="0"/>
          <w:numId w:val="35"/>
        </w:numPr>
        <w:tabs>
          <w:tab w:pos="853" w:val="left" w:leader="none"/>
        </w:tabs>
        <w:spacing w:line="240" w:lineRule="auto" w:before="73" w:after="0"/>
        <w:ind w:left="853" w:right="0" w:hanging="236"/>
        <w:jc w:val="left"/>
        <w:rPr>
          <w:sz w:val="22"/>
        </w:rPr>
      </w:pPr>
      <w:r>
        <w:rPr>
          <w:sz w:val="22"/>
        </w:rPr>
        <w:t>canceled</w:t>
      </w:r>
      <w:r>
        <w:rPr>
          <w:spacing w:val="-9"/>
          <w:sz w:val="22"/>
        </w:rPr>
        <w:t> </w:t>
      </w:r>
      <w:r>
        <w:rPr>
          <w:sz w:val="22"/>
        </w:rPr>
        <w:t>pool-scheduled</w:t>
      </w:r>
      <w:r>
        <w:rPr>
          <w:spacing w:val="-8"/>
          <w:sz w:val="22"/>
        </w:rPr>
        <w:t> </w:t>
      </w:r>
      <w:r>
        <w:rPr>
          <w:sz w:val="22"/>
        </w:rPr>
        <w:t>resources</w:t>
      </w:r>
      <w:r>
        <w:rPr>
          <w:spacing w:val="-8"/>
          <w:sz w:val="22"/>
        </w:rPr>
        <w:t> </w:t>
      </w:r>
      <w:r>
        <w:rPr>
          <w:sz w:val="22"/>
        </w:rPr>
        <w:t>(balancing</w:t>
      </w:r>
      <w:r>
        <w:rPr>
          <w:spacing w:val="-8"/>
          <w:sz w:val="22"/>
        </w:rPr>
        <w:t> </w:t>
      </w:r>
      <w:r>
        <w:rPr>
          <w:spacing w:val="-2"/>
          <w:sz w:val="22"/>
        </w:rPr>
        <w:t>market)</w:t>
      </w:r>
    </w:p>
    <w:p>
      <w:pPr>
        <w:pStyle w:val="ListParagraph"/>
        <w:spacing w:after="0" w:line="240" w:lineRule="auto"/>
        <w:jc w:val="left"/>
        <w:rPr>
          <w:sz w:val="22"/>
        </w:rPr>
        <w:sectPr>
          <w:pgSz w:w="12240" w:h="15840"/>
          <w:pgMar w:header="142" w:footer="1016" w:top="1440" w:bottom="1200" w:left="1080" w:right="360"/>
        </w:sectPr>
      </w:pPr>
    </w:p>
    <w:p>
      <w:pPr>
        <w:pStyle w:val="BodyText"/>
        <w:spacing w:before="186"/>
        <w:ind w:left="0"/>
      </w:pPr>
    </w:p>
    <w:p>
      <w:pPr>
        <w:pStyle w:val="ListParagraph"/>
        <w:numPr>
          <w:ilvl w:val="0"/>
          <w:numId w:val="35"/>
        </w:numPr>
        <w:tabs>
          <w:tab w:pos="853" w:val="left" w:leader="none"/>
          <w:tab w:pos="855" w:val="left" w:leader="none"/>
        </w:tabs>
        <w:spacing w:line="261" w:lineRule="auto" w:before="0" w:after="0"/>
        <w:ind w:left="855" w:right="1505" w:hanging="238"/>
        <w:jc w:val="left"/>
        <w:rPr>
          <w:sz w:val="22"/>
        </w:rPr>
      </w:pPr>
      <w:r>
        <w:rPr>
          <w:sz w:val="22"/>
        </w:rPr>
        <w:t>resources</w:t>
      </w:r>
      <w:r>
        <w:rPr>
          <w:spacing w:val="-4"/>
          <w:sz w:val="22"/>
        </w:rPr>
        <w:t> </w:t>
      </w:r>
      <w:r>
        <w:rPr>
          <w:sz w:val="22"/>
        </w:rPr>
        <w:t>reduced</w:t>
      </w:r>
      <w:r>
        <w:rPr>
          <w:spacing w:val="-4"/>
          <w:sz w:val="22"/>
        </w:rPr>
        <w:t> </w:t>
      </w:r>
      <w:r>
        <w:rPr>
          <w:sz w:val="22"/>
        </w:rPr>
        <w:t>or</w:t>
      </w:r>
      <w:r>
        <w:rPr>
          <w:spacing w:val="-4"/>
          <w:sz w:val="22"/>
        </w:rPr>
        <w:t> </w:t>
      </w:r>
      <w:r>
        <w:rPr>
          <w:sz w:val="22"/>
        </w:rPr>
        <w:t>suspended</w:t>
      </w:r>
      <w:r>
        <w:rPr>
          <w:spacing w:val="-4"/>
          <w:sz w:val="22"/>
        </w:rPr>
        <w:t> </w:t>
      </w:r>
      <w:r>
        <w:rPr>
          <w:sz w:val="22"/>
        </w:rPr>
        <w:t>due</w:t>
      </w:r>
      <w:r>
        <w:rPr>
          <w:spacing w:val="-4"/>
          <w:sz w:val="22"/>
        </w:rPr>
        <w:t> </w:t>
      </w:r>
      <w:r>
        <w:rPr>
          <w:sz w:val="22"/>
        </w:rPr>
        <w:t>to</w:t>
      </w:r>
      <w:r>
        <w:rPr>
          <w:spacing w:val="-4"/>
          <w:sz w:val="22"/>
        </w:rPr>
        <w:t> </w:t>
      </w:r>
      <w:r>
        <w:rPr>
          <w:sz w:val="22"/>
        </w:rPr>
        <w:t>a</w:t>
      </w:r>
      <w:r>
        <w:rPr>
          <w:spacing w:val="-1"/>
          <w:sz w:val="22"/>
        </w:rPr>
        <w:t> </w:t>
      </w:r>
      <w:r>
        <w:rPr>
          <w:sz w:val="22"/>
        </w:rPr>
        <w:t>transmission</w:t>
      </w:r>
      <w:r>
        <w:rPr>
          <w:spacing w:val="-4"/>
          <w:sz w:val="22"/>
        </w:rPr>
        <w:t> </w:t>
      </w:r>
      <w:r>
        <w:rPr>
          <w:sz w:val="22"/>
        </w:rPr>
        <w:t>constraint</w:t>
      </w:r>
      <w:r>
        <w:rPr>
          <w:spacing w:val="-4"/>
          <w:sz w:val="22"/>
        </w:rPr>
        <w:t> </w:t>
      </w:r>
      <w:r>
        <w:rPr>
          <w:sz w:val="22"/>
        </w:rPr>
        <w:t>or</w:t>
      </w:r>
      <w:r>
        <w:rPr>
          <w:spacing w:val="-4"/>
          <w:sz w:val="22"/>
        </w:rPr>
        <w:t> </w:t>
      </w:r>
      <w:r>
        <w:rPr>
          <w:sz w:val="22"/>
        </w:rPr>
        <w:t>for</w:t>
      </w:r>
      <w:r>
        <w:rPr>
          <w:spacing w:val="-4"/>
          <w:sz w:val="22"/>
        </w:rPr>
        <w:t> </w:t>
      </w:r>
      <w:r>
        <w:rPr>
          <w:sz w:val="22"/>
        </w:rPr>
        <w:t>other</w:t>
      </w:r>
      <w:r>
        <w:rPr>
          <w:spacing w:val="-1"/>
          <w:sz w:val="22"/>
        </w:rPr>
        <w:t> </w:t>
      </w:r>
      <w:r>
        <w:rPr>
          <w:sz w:val="22"/>
        </w:rPr>
        <w:t>reliability purposes (balancing market)</w:t>
      </w:r>
    </w:p>
    <w:p>
      <w:pPr>
        <w:pStyle w:val="ListParagraph"/>
        <w:numPr>
          <w:ilvl w:val="0"/>
          <w:numId w:val="35"/>
        </w:numPr>
        <w:tabs>
          <w:tab w:pos="853" w:val="left" w:leader="none"/>
        </w:tabs>
        <w:spacing w:line="240" w:lineRule="auto" w:before="74" w:after="0"/>
        <w:ind w:left="853" w:right="0" w:hanging="236"/>
        <w:jc w:val="left"/>
        <w:rPr>
          <w:sz w:val="22"/>
        </w:rPr>
      </w:pPr>
      <w:r>
        <w:rPr>
          <w:sz w:val="22"/>
        </w:rPr>
        <w:t>resources</w:t>
      </w:r>
      <w:r>
        <w:rPr>
          <w:spacing w:val="-8"/>
          <w:sz w:val="22"/>
        </w:rPr>
        <w:t> </w:t>
      </w:r>
      <w:r>
        <w:rPr>
          <w:sz w:val="22"/>
        </w:rPr>
        <w:t>performing</w:t>
      </w:r>
      <w:r>
        <w:rPr>
          <w:spacing w:val="-5"/>
          <w:sz w:val="22"/>
        </w:rPr>
        <w:t> </w:t>
      </w:r>
      <w:r>
        <w:rPr>
          <w:sz w:val="22"/>
        </w:rPr>
        <w:t>annual</w:t>
      </w:r>
      <w:r>
        <w:rPr>
          <w:spacing w:val="-6"/>
          <w:sz w:val="22"/>
        </w:rPr>
        <w:t> </w:t>
      </w:r>
      <w:r>
        <w:rPr>
          <w:sz w:val="22"/>
        </w:rPr>
        <w:t>scheduled</w:t>
      </w:r>
      <w:r>
        <w:rPr>
          <w:spacing w:val="-5"/>
          <w:sz w:val="22"/>
        </w:rPr>
        <w:t> </w:t>
      </w:r>
      <w:r>
        <w:rPr>
          <w:sz w:val="22"/>
        </w:rPr>
        <w:t>black</w:t>
      </w:r>
      <w:r>
        <w:rPr>
          <w:spacing w:val="-5"/>
          <w:sz w:val="22"/>
        </w:rPr>
        <w:t> </w:t>
      </w:r>
      <w:r>
        <w:rPr>
          <w:sz w:val="22"/>
        </w:rPr>
        <w:t>start</w:t>
      </w:r>
      <w:r>
        <w:rPr>
          <w:spacing w:val="-3"/>
          <w:sz w:val="22"/>
        </w:rPr>
        <w:t> </w:t>
      </w:r>
      <w:r>
        <w:rPr>
          <w:sz w:val="22"/>
        </w:rPr>
        <w:t>tests</w:t>
      </w:r>
      <w:r>
        <w:rPr>
          <w:spacing w:val="-5"/>
          <w:sz w:val="22"/>
        </w:rPr>
        <w:t> </w:t>
      </w:r>
      <w:r>
        <w:rPr>
          <w:sz w:val="22"/>
        </w:rPr>
        <w:t>(balancing</w:t>
      </w:r>
      <w:r>
        <w:rPr>
          <w:spacing w:val="-5"/>
          <w:sz w:val="22"/>
        </w:rPr>
        <w:t> </w:t>
      </w:r>
      <w:r>
        <w:rPr>
          <w:spacing w:val="-2"/>
          <w:sz w:val="22"/>
        </w:rPr>
        <w:t>market)</w:t>
      </w:r>
    </w:p>
    <w:p>
      <w:pPr>
        <w:pStyle w:val="ListParagraph"/>
        <w:numPr>
          <w:ilvl w:val="0"/>
          <w:numId w:val="35"/>
        </w:numPr>
        <w:tabs>
          <w:tab w:pos="853" w:val="left" w:leader="none"/>
          <w:tab w:pos="855" w:val="left" w:leader="none"/>
        </w:tabs>
        <w:spacing w:line="261" w:lineRule="auto" w:before="97" w:after="0"/>
        <w:ind w:left="855" w:right="1482" w:hanging="238"/>
        <w:jc w:val="left"/>
        <w:rPr>
          <w:sz w:val="22"/>
        </w:rPr>
      </w:pPr>
      <w:r>
        <w:rPr>
          <w:sz w:val="22"/>
        </w:rPr>
        <w:t>Generation Capacity Resources performing Operational Testing (balancing market). Resources</w:t>
      </w:r>
      <w:r>
        <w:rPr>
          <w:spacing w:val="-3"/>
          <w:sz w:val="22"/>
        </w:rPr>
        <w:t> </w:t>
      </w:r>
      <w:r>
        <w:rPr>
          <w:sz w:val="22"/>
        </w:rPr>
        <w:t>are</w:t>
      </w:r>
      <w:r>
        <w:rPr>
          <w:spacing w:val="-3"/>
          <w:sz w:val="22"/>
        </w:rPr>
        <w:t> </w:t>
      </w:r>
      <w:r>
        <w:rPr>
          <w:sz w:val="22"/>
        </w:rPr>
        <w:t>not</w:t>
      </w:r>
      <w:r>
        <w:rPr>
          <w:spacing w:val="-3"/>
          <w:sz w:val="22"/>
        </w:rPr>
        <w:t> </w:t>
      </w:r>
      <w:r>
        <w:rPr>
          <w:sz w:val="22"/>
        </w:rPr>
        <w:t>eligible</w:t>
      </w:r>
      <w:r>
        <w:rPr>
          <w:spacing w:val="-3"/>
          <w:sz w:val="22"/>
        </w:rPr>
        <w:t> </w:t>
      </w:r>
      <w:r>
        <w:rPr>
          <w:sz w:val="22"/>
        </w:rPr>
        <w:t>to</w:t>
      </w:r>
      <w:r>
        <w:rPr>
          <w:spacing w:val="-3"/>
          <w:sz w:val="22"/>
        </w:rPr>
        <w:t> </w:t>
      </w:r>
      <w:r>
        <w:rPr>
          <w:sz w:val="22"/>
        </w:rPr>
        <w:t>be</w:t>
      </w:r>
      <w:r>
        <w:rPr>
          <w:spacing w:val="-2"/>
          <w:sz w:val="22"/>
        </w:rPr>
        <w:t> </w:t>
      </w:r>
      <w:r>
        <w:rPr>
          <w:sz w:val="22"/>
        </w:rPr>
        <w:t>made</w:t>
      </w:r>
      <w:r>
        <w:rPr>
          <w:spacing w:val="-3"/>
          <w:sz w:val="22"/>
        </w:rPr>
        <w:t> </w:t>
      </w:r>
      <w:r>
        <w:rPr>
          <w:sz w:val="22"/>
        </w:rPr>
        <w:t>whole</w:t>
      </w:r>
      <w:r>
        <w:rPr>
          <w:spacing w:val="-3"/>
          <w:sz w:val="22"/>
        </w:rPr>
        <w:t> </w:t>
      </w:r>
      <w:r>
        <w:rPr>
          <w:sz w:val="22"/>
        </w:rPr>
        <w:t>for</w:t>
      </w:r>
      <w:r>
        <w:rPr>
          <w:spacing w:val="-3"/>
          <w:sz w:val="22"/>
        </w:rPr>
        <w:t> </w:t>
      </w:r>
      <w:r>
        <w:rPr>
          <w:sz w:val="22"/>
        </w:rPr>
        <w:t>a</w:t>
      </w:r>
      <w:r>
        <w:rPr>
          <w:spacing w:val="-3"/>
          <w:sz w:val="22"/>
        </w:rPr>
        <w:t> </w:t>
      </w:r>
      <w:r>
        <w:rPr>
          <w:sz w:val="22"/>
        </w:rPr>
        <w:t>PJM</w:t>
      </w:r>
      <w:r>
        <w:rPr>
          <w:spacing w:val="-3"/>
          <w:sz w:val="22"/>
        </w:rPr>
        <w:t> </w:t>
      </w:r>
      <w:r>
        <w:rPr>
          <w:sz w:val="22"/>
        </w:rPr>
        <w:t>initiated</w:t>
      </w:r>
      <w:r>
        <w:rPr>
          <w:spacing w:val="-1"/>
          <w:sz w:val="22"/>
        </w:rPr>
        <w:t> </w:t>
      </w:r>
      <w:r>
        <w:rPr>
          <w:sz w:val="22"/>
        </w:rPr>
        <w:t>retest</w:t>
      </w:r>
      <w:r>
        <w:rPr>
          <w:spacing w:val="-3"/>
          <w:sz w:val="22"/>
        </w:rPr>
        <w:t> </w:t>
      </w:r>
      <w:r>
        <w:rPr>
          <w:sz w:val="22"/>
        </w:rPr>
        <w:t>following</w:t>
      </w:r>
      <w:r>
        <w:rPr>
          <w:spacing w:val="-3"/>
          <w:sz w:val="22"/>
        </w:rPr>
        <w:t> </w:t>
      </w:r>
      <w:r>
        <w:rPr>
          <w:sz w:val="22"/>
        </w:rPr>
        <w:t>a</w:t>
      </w:r>
      <w:r>
        <w:rPr>
          <w:spacing w:val="-3"/>
          <w:sz w:val="22"/>
        </w:rPr>
        <w:t> </w:t>
      </w:r>
      <w:r>
        <w:rPr>
          <w:sz w:val="22"/>
        </w:rPr>
        <w:t>failed initial test.</w:t>
      </w:r>
    </w:p>
    <w:p>
      <w:pPr>
        <w:pStyle w:val="ListParagraph"/>
        <w:numPr>
          <w:ilvl w:val="0"/>
          <w:numId w:val="35"/>
        </w:numPr>
        <w:tabs>
          <w:tab w:pos="853" w:val="left" w:leader="none"/>
        </w:tabs>
        <w:spacing w:line="240" w:lineRule="auto" w:before="72" w:after="0"/>
        <w:ind w:left="853" w:right="0" w:hanging="236"/>
        <w:jc w:val="left"/>
        <w:rPr>
          <w:sz w:val="22"/>
        </w:rPr>
      </w:pPr>
      <w:r>
        <w:rPr>
          <w:sz w:val="22"/>
        </w:rPr>
        <w:t>resources</w:t>
      </w:r>
      <w:r>
        <w:rPr>
          <w:spacing w:val="-8"/>
          <w:sz w:val="22"/>
        </w:rPr>
        <w:t> </w:t>
      </w:r>
      <w:r>
        <w:rPr>
          <w:sz w:val="22"/>
        </w:rPr>
        <w:t>scheduled</w:t>
      </w:r>
      <w:r>
        <w:rPr>
          <w:spacing w:val="-5"/>
          <w:sz w:val="22"/>
        </w:rPr>
        <w:t> </w:t>
      </w:r>
      <w:r>
        <w:rPr>
          <w:sz w:val="22"/>
        </w:rPr>
        <w:t>to</w:t>
      </w:r>
      <w:r>
        <w:rPr>
          <w:spacing w:val="-6"/>
          <w:sz w:val="22"/>
        </w:rPr>
        <w:t> </w:t>
      </w:r>
      <w:r>
        <w:rPr>
          <w:sz w:val="22"/>
        </w:rPr>
        <w:t>provide</w:t>
      </w:r>
      <w:r>
        <w:rPr>
          <w:spacing w:val="-5"/>
          <w:sz w:val="22"/>
        </w:rPr>
        <w:t> </w:t>
      </w:r>
      <w:r>
        <w:rPr>
          <w:sz w:val="22"/>
        </w:rPr>
        <w:t>Black</w:t>
      </w:r>
      <w:r>
        <w:rPr>
          <w:spacing w:val="-5"/>
          <w:sz w:val="22"/>
        </w:rPr>
        <w:t> </w:t>
      </w:r>
      <w:r>
        <w:rPr>
          <w:sz w:val="22"/>
        </w:rPr>
        <w:t>Start</w:t>
      </w:r>
      <w:r>
        <w:rPr>
          <w:spacing w:val="-3"/>
          <w:sz w:val="22"/>
        </w:rPr>
        <w:t> </w:t>
      </w:r>
      <w:r>
        <w:rPr>
          <w:sz w:val="22"/>
        </w:rPr>
        <w:t>service</w:t>
      </w:r>
      <w:r>
        <w:rPr>
          <w:spacing w:val="-5"/>
          <w:sz w:val="22"/>
        </w:rPr>
        <w:t> </w:t>
      </w:r>
      <w:r>
        <w:rPr>
          <w:sz w:val="22"/>
        </w:rPr>
        <w:t>(day-ahead</w:t>
      </w:r>
      <w:r>
        <w:rPr>
          <w:spacing w:val="-6"/>
          <w:sz w:val="22"/>
        </w:rPr>
        <w:t> </w:t>
      </w:r>
      <w:r>
        <w:rPr>
          <w:sz w:val="22"/>
        </w:rPr>
        <w:t>and</w:t>
      </w:r>
      <w:r>
        <w:rPr>
          <w:spacing w:val="-5"/>
          <w:sz w:val="22"/>
        </w:rPr>
        <w:t> </w:t>
      </w:r>
      <w:r>
        <w:rPr>
          <w:sz w:val="22"/>
        </w:rPr>
        <w:t>balancing</w:t>
      </w:r>
      <w:r>
        <w:rPr>
          <w:spacing w:val="-5"/>
          <w:sz w:val="22"/>
        </w:rPr>
        <w:t> </w:t>
      </w:r>
      <w:r>
        <w:rPr>
          <w:spacing w:val="-2"/>
          <w:sz w:val="22"/>
        </w:rPr>
        <w:t>market)</w:t>
      </w:r>
    </w:p>
    <w:p>
      <w:pPr>
        <w:pStyle w:val="ListParagraph"/>
        <w:numPr>
          <w:ilvl w:val="0"/>
          <w:numId w:val="35"/>
        </w:numPr>
        <w:tabs>
          <w:tab w:pos="853" w:val="left" w:leader="none"/>
          <w:tab w:pos="855" w:val="left" w:leader="none"/>
        </w:tabs>
        <w:spacing w:line="261" w:lineRule="auto" w:before="97" w:after="0"/>
        <w:ind w:left="855" w:right="1104" w:hanging="238"/>
        <w:jc w:val="left"/>
        <w:rPr>
          <w:sz w:val="22"/>
        </w:rPr>
      </w:pPr>
      <w:r>
        <w:rPr>
          <w:sz w:val="22"/>
        </w:rPr>
        <w:t>resources</w:t>
      </w:r>
      <w:r>
        <w:rPr>
          <w:spacing w:val="-5"/>
          <w:sz w:val="22"/>
        </w:rPr>
        <w:t> </w:t>
      </w:r>
      <w:r>
        <w:rPr>
          <w:sz w:val="22"/>
        </w:rPr>
        <w:t>providing</w:t>
      </w:r>
      <w:r>
        <w:rPr>
          <w:spacing w:val="-5"/>
          <w:sz w:val="22"/>
        </w:rPr>
        <w:t> </w:t>
      </w:r>
      <w:r>
        <w:rPr>
          <w:sz w:val="22"/>
        </w:rPr>
        <w:t>Reactive</w:t>
      </w:r>
      <w:r>
        <w:rPr>
          <w:spacing w:val="-5"/>
          <w:sz w:val="22"/>
        </w:rPr>
        <w:t> </w:t>
      </w:r>
      <w:r>
        <w:rPr>
          <w:sz w:val="22"/>
        </w:rPr>
        <w:t>Services,</w:t>
      </w:r>
      <w:r>
        <w:rPr>
          <w:spacing w:val="-5"/>
          <w:sz w:val="22"/>
        </w:rPr>
        <w:t> </w:t>
      </w:r>
      <w:r>
        <w:rPr>
          <w:sz w:val="22"/>
        </w:rPr>
        <w:t>including</w:t>
      </w:r>
      <w:r>
        <w:rPr>
          <w:spacing w:val="-2"/>
          <w:sz w:val="22"/>
        </w:rPr>
        <w:t> </w:t>
      </w:r>
      <w:r>
        <w:rPr>
          <w:sz w:val="22"/>
        </w:rPr>
        <w:t>synchronous</w:t>
      </w:r>
      <w:r>
        <w:rPr>
          <w:spacing w:val="-5"/>
          <w:sz w:val="22"/>
        </w:rPr>
        <w:t> </w:t>
      </w:r>
      <w:r>
        <w:rPr>
          <w:sz w:val="22"/>
        </w:rPr>
        <w:t>condensing</w:t>
      </w:r>
      <w:r>
        <w:rPr>
          <w:spacing w:val="-5"/>
          <w:sz w:val="22"/>
        </w:rPr>
        <w:t> </w:t>
      </w:r>
      <w:r>
        <w:rPr>
          <w:sz w:val="22"/>
        </w:rPr>
        <w:t>to</w:t>
      </w:r>
      <w:r>
        <w:rPr>
          <w:spacing w:val="-5"/>
          <w:sz w:val="22"/>
        </w:rPr>
        <w:t> </w:t>
      </w:r>
      <w:r>
        <w:rPr>
          <w:sz w:val="22"/>
        </w:rPr>
        <w:t>main</w:t>
      </w:r>
      <w:r>
        <w:rPr>
          <w:spacing w:val="-5"/>
          <w:sz w:val="22"/>
        </w:rPr>
        <w:t> </w:t>
      </w:r>
      <w:r>
        <w:rPr>
          <w:sz w:val="22"/>
        </w:rPr>
        <w:t>reactive </w:t>
      </w:r>
      <w:r>
        <w:rPr>
          <w:spacing w:val="-2"/>
          <w:sz w:val="22"/>
        </w:rPr>
        <w:t>reliability</w:t>
      </w:r>
    </w:p>
    <w:p>
      <w:pPr>
        <w:pStyle w:val="ListParagraph"/>
        <w:numPr>
          <w:ilvl w:val="0"/>
          <w:numId w:val="35"/>
        </w:numPr>
        <w:tabs>
          <w:tab w:pos="853" w:val="left" w:leader="none"/>
          <w:tab w:pos="855" w:val="left" w:leader="none"/>
        </w:tabs>
        <w:spacing w:line="261" w:lineRule="auto" w:before="74" w:after="0"/>
        <w:ind w:left="855" w:right="1200" w:hanging="238"/>
        <w:jc w:val="left"/>
        <w:rPr>
          <w:sz w:val="22"/>
        </w:rPr>
      </w:pPr>
      <w:r>
        <w:rPr>
          <w:sz w:val="22"/>
        </w:rPr>
        <w:t>pool-scheduled</w:t>
      </w:r>
      <w:r>
        <w:rPr>
          <w:spacing w:val="-5"/>
          <w:sz w:val="22"/>
        </w:rPr>
        <w:t> </w:t>
      </w:r>
      <w:r>
        <w:rPr>
          <w:sz w:val="22"/>
        </w:rPr>
        <w:t>and</w:t>
      </w:r>
      <w:r>
        <w:rPr>
          <w:spacing w:val="-5"/>
          <w:sz w:val="22"/>
        </w:rPr>
        <w:t> </w:t>
      </w:r>
      <w:r>
        <w:rPr>
          <w:sz w:val="22"/>
        </w:rPr>
        <w:t>dispatchable</w:t>
      </w:r>
      <w:r>
        <w:rPr>
          <w:spacing w:val="-5"/>
          <w:sz w:val="22"/>
        </w:rPr>
        <w:t> </w:t>
      </w:r>
      <w:r>
        <w:rPr>
          <w:sz w:val="22"/>
        </w:rPr>
        <w:t>self-scheduled</w:t>
      </w:r>
      <w:r>
        <w:rPr>
          <w:spacing w:val="-4"/>
          <w:sz w:val="22"/>
        </w:rPr>
        <w:t> </w:t>
      </w:r>
      <w:r>
        <w:rPr>
          <w:sz w:val="22"/>
        </w:rPr>
        <w:t>resources</w:t>
      </w:r>
      <w:r>
        <w:rPr>
          <w:spacing w:val="-5"/>
          <w:sz w:val="22"/>
        </w:rPr>
        <w:t> </w:t>
      </w:r>
      <w:r>
        <w:rPr>
          <w:sz w:val="22"/>
        </w:rPr>
        <w:t>eligible</w:t>
      </w:r>
      <w:r>
        <w:rPr>
          <w:spacing w:val="-5"/>
          <w:sz w:val="22"/>
        </w:rPr>
        <w:t> </w:t>
      </w:r>
      <w:r>
        <w:rPr>
          <w:sz w:val="22"/>
        </w:rPr>
        <w:t>for</w:t>
      </w:r>
      <w:r>
        <w:rPr>
          <w:spacing w:val="-5"/>
          <w:sz w:val="22"/>
        </w:rPr>
        <w:t> </w:t>
      </w:r>
      <w:r>
        <w:rPr>
          <w:sz w:val="22"/>
        </w:rPr>
        <w:t>dispatch</w:t>
      </w:r>
      <w:r>
        <w:rPr>
          <w:spacing w:val="-5"/>
          <w:sz w:val="22"/>
        </w:rPr>
        <w:t> </w:t>
      </w:r>
      <w:r>
        <w:rPr>
          <w:sz w:val="22"/>
        </w:rPr>
        <w:t>differential lost opportunity cost credits (balancing market)</w:t>
      </w:r>
    </w:p>
    <w:p>
      <w:pPr>
        <w:pStyle w:val="ListParagraph"/>
        <w:numPr>
          <w:ilvl w:val="0"/>
          <w:numId w:val="35"/>
        </w:numPr>
        <w:tabs>
          <w:tab w:pos="853" w:val="left" w:leader="none"/>
          <w:tab w:pos="855" w:val="left" w:leader="none"/>
        </w:tabs>
        <w:spacing w:line="261" w:lineRule="auto" w:before="73" w:after="0"/>
        <w:ind w:left="855" w:right="1530" w:hanging="238"/>
        <w:jc w:val="left"/>
        <w:rPr>
          <w:sz w:val="22"/>
        </w:rPr>
      </w:pPr>
      <w:r>
        <w:rPr>
          <w:sz w:val="22"/>
        </w:rPr>
        <w:t>dispatchable economic load reduction resources that follow dispatch (day-ahead and balancing</w:t>
      </w:r>
      <w:r>
        <w:rPr>
          <w:spacing w:val="-4"/>
          <w:sz w:val="22"/>
        </w:rPr>
        <w:t> </w:t>
      </w:r>
      <w:r>
        <w:rPr>
          <w:sz w:val="22"/>
        </w:rPr>
        <w:t>markets).</w:t>
      </w:r>
      <w:r>
        <w:rPr>
          <w:spacing w:val="-4"/>
          <w:sz w:val="22"/>
        </w:rPr>
        <w:t> </w:t>
      </w:r>
      <w:r>
        <w:rPr>
          <w:sz w:val="22"/>
        </w:rPr>
        <w:t>See</w:t>
      </w:r>
      <w:r>
        <w:rPr>
          <w:spacing w:val="-4"/>
          <w:sz w:val="22"/>
        </w:rPr>
        <w:t> </w:t>
      </w:r>
      <w:r>
        <w:rPr>
          <w:sz w:val="22"/>
        </w:rPr>
        <w:t>Section</w:t>
      </w:r>
      <w:r>
        <w:rPr>
          <w:spacing w:val="-2"/>
          <w:sz w:val="22"/>
        </w:rPr>
        <w:t> </w:t>
      </w:r>
      <w:r>
        <w:rPr>
          <w:sz w:val="22"/>
        </w:rPr>
        <w:t>11</w:t>
      </w:r>
      <w:r>
        <w:rPr>
          <w:spacing w:val="-4"/>
          <w:sz w:val="22"/>
        </w:rPr>
        <w:t> </w:t>
      </w:r>
      <w:r>
        <w:rPr>
          <w:sz w:val="22"/>
        </w:rPr>
        <w:t>for</w:t>
      </w:r>
      <w:r>
        <w:rPr>
          <w:spacing w:val="-4"/>
          <w:sz w:val="22"/>
        </w:rPr>
        <w:t> </w:t>
      </w:r>
      <w:r>
        <w:rPr>
          <w:sz w:val="22"/>
        </w:rPr>
        <w:t>details</w:t>
      </w:r>
      <w:r>
        <w:rPr>
          <w:spacing w:val="-4"/>
          <w:sz w:val="22"/>
        </w:rPr>
        <w:t> </w:t>
      </w:r>
      <w:r>
        <w:rPr>
          <w:sz w:val="22"/>
        </w:rPr>
        <w:t>on</w:t>
      </w:r>
      <w:r>
        <w:rPr>
          <w:spacing w:val="-4"/>
          <w:sz w:val="22"/>
        </w:rPr>
        <w:t> </w:t>
      </w:r>
      <w:r>
        <w:rPr>
          <w:sz w:val="22"/>
        </w:rPr>
        <w:t>Load</w:t>
      </w:r>
      <w:r>
        <w:rPr>
          <w:spacing w:val="-4"/>
          <w:sz w:val="22"/>
        </w:rPr>
        <w:t> </w:t>
      </w:r>
      <w:r>
        <w:rPr>
          <w:sz w:val="22"/>
        </w:rPr>
        <w:t>Response</w:t>
      </w:r>
      <w:r>
        <w:rPr>
          <w:spacing w:val="-3"/>
          <w:sz w:val="22"/>
        </w:rPr>
        <w:t> </w:t>
      </w:r>
      <w:r>
        <w:rPr>
          <w:sz w:val="22"/>
        </w:rPr>
        <w:t>Operating</w:t>
      </w:r>
      <w:r>
        <w:rPr>
          <w:spacing w:val="-4"/>
          <w:sz w:val="22"/>
        </w:rPr>
        <w:t> </w:t>
      </w:r>
      <w:r>
        <w:rPr>
          <w:sz w:val="22"/>
        </w:rPr>
        <w:t>Reserves Credits and Charges.</w:t>
      </w:r>
    </w:p>
    <w:p>
      <w:pPr>
        <w:pStyle w:val="ListParagraph"/>
        <w:numPr>
          <w:ilvl w:val="0"/>
          <w:numId w:val="35"/>
        </w:numPr>
        <w:tabs>
          <w:tab w:pos="853" w:val="left" w:leader="none"/>
          <w:tab w:pos="855" w:val="left" w:leader="none"/>
        </w:tabs>
        <w:spacing w:line="261" w:lineRule="auto" w:before="73" w:after="0"/>
        <w:ind w:left="855" w:right="1434" w:hanging="238"/>
        <w:jc w:val="left"/>
        <w:rPr>
          <w:sz w:val="22"/>
        </w:rPr>
      </w:pPr>
      <w:r>
        <w:rPr>
          <w:sz w:val="22"/>
        </w:rPr>
        <w:t>For</w:t>
      </w:r>
      <w:r>
        <w:rPr>
          <w:spacing w:val="-4"/>
          <w:sz w:val="22"/>
        </w:rPr>
        <w:t> </w:t>
      </w:r>
      <w:r>
        <w:rPr>
          <w:sz w:val="22"/>
        </w:rPr>
        <w:t>the</w:t>
      </w:r>
      <w:r>
        <w:rPr>
          <w:spacing w:val="-4"/>
          <w:sz w:val="22"/>
        </w:rPr>
        <w:t> </w:t>
      </w:r>
      <w:r>
        <w:rPr>
          <w:sz w:val="22"/>
        </w:rPr>
        <w:t>credit</w:t>
      </w:r>
      <w:r>
        <w:rPr>
          <w:spacing w:val="-4"/>
          <w:sz w:val="22"/>
        </w:rPr>
        <w:t> </w:t>
      </w:r>
      <w:r>
        <w:rPr>
          <w:sz w:val="22"/>
        </w:rPr>
        <w:t>calculations</w:t>
      </w:r>
      <w:r>
        <w:rPr>
          <w:spacing w:val="-4"/>
          <w:sz w:val="22"/>
        </w:rPr>
        <w:t> </w:t>
      </w:r>
      <w:r>
        <w:rPr>
          <w:sz w:val="22"/>
        </w:rPr>
        <w:t>in</w:t>
      </w:r>
      <w:r>
        <w:rPr>
          <w:spacing w:val="-2"/>
          <w:sz w:val="22"/>
        </w:rPr>
        <w:t> </w:t>
      </w:r>
      <w:r>
        <w:rPr>
          <w:sz w:val="22"/>
        </w:rPr>
        <w:t>this</w:t>
      </w:r>
      <w:r>
        <w:rPr>
          <w:spacing w:val="-4"/>
          <w:sz w:val="22"/>
        </w:rPr>
        <w:t> </w:t>
      </w:r>
      <w:r>
        <w:rPr>
          <w:sz w:val="22"/>
        </w:rPr>
        <w:t>Section</w:t>
      </w:r>
      <w:r>
        <w:rPr>
          <w:spacing w:val="-4"/>
          <w:sz w:val="22"/>
        </w:rPr>
        <w:t> </w:t>
      </w:r>
      <w:r>
        <w:rPr>
          <w:sz w:val="22"/>
        </w:rPr>
        <w:t>5.2,</w:t>
      </w:r>
      <w:r>
        <w:rPr>
          <w:spacing w:val="-4"/>
          <w:sz w:val="22"/>
        </w:rPr>
        <w:t> </w:t>
      </w:r>
      <w:r>
        <w:rPr>
          <w:sz w:val="22"/>
        </w:rPr>
        <w:t>if</w:t>
      </w:r>
      <w:r>
        <w:rPr>
          <w:spacing w:val="-2"/>
          <w:sz w:val="22"/>
        </w:rPr>
        <w:t> </w:t>
      </w:r>
      <w:r>
        <w:rPr>
          <w:sz w:val="22"/>
        </w:rPr>
        <w:t>a</w:t>
      </w:r>
      <w:r>
        <w:rPr>
          <w:spacing w:val="-4"/>
          <w:sz w:val="22"/>
        </w:rPr>
        <w:t> </w:t>
      </w:r>
      <w:r>
        <w:rPr>
          <w:sz w:val="22"/>
        </w:rPr>
        <w:t>Day-ahead</w:t>
      </w:r>
      <w:r>
        <w:rPr>
          <w:spacing w:val="-4"/>
          <w:sz w:val="22"/>
        </w:rPr>
        <w:t> </w:t>
      </w:r>
      <w:r>
        <w:rPr>
          <w:sz w:val="22"/>
        </w:rPr>
        <w:t>Market</w:t>
      </w:r>
      <w:r>
        <w:rPr>
          <w:spacing w:val="-4"/>
          <w:sz w:val="22"/>
        </w:rPr>
        <w:t> </w:t>
      </w:r>
      <w:r>
        <w:rPr>
          <w:sz w:val="22"/>
        </w:rPr>
        <w:t>Suspension</w:t>
      </w:r>
      <w:r>
        <w:rPr>
          <w:spacing w:val="-4"/>
          <w:sz w:val="22"/>
        </w:rPr>
        <w:t> </w:t>
      </w:r>
      <w:r>
        <w:rPr>
          <w:sz w:val="22"/>
        </w:rPr>
        <w:t>occurs Day-ahead LMPs will be $0/MWh and cleared quantities will be 0 MWh. If a Real-time Market Suspension occurs, Real-time LMPs will be calculated per the business rules in Manual 11, Section 2.21. During a Real-time Market Suspension greater than 24 consecutive hours, the applicable cost offer will be used for all compensation.</w:t>
      </w:r>
    </w:p>
    <w:p>
      <w:pPr>
        <w:pStyle w:val="BodyText"/>
        <w:spacing w:before="118"/>
        <w:ind w:left="0"/>
      </w:pPr>
    </w:p>
    <w:p>
      <w:pPr>
        <w:pStyle w:val="Heading3"/>
        <w:numPr>
          <w:ilvl w:val="2"/>
          <w:numId w:val="34"/>
        </w:numPr>
        <w:tabs>
          <w:tab w:pos="940" w:val="left" w:leader="none"/>
        </w:tabs>
        <w:spacing w:line="240" w:lineRule="auto" w:before="1" w:after="0"/>
        <w:ind w:left="940" w:right="0" w:hanging="580"/>
        <w:jc w:val="left"/>
      </w:pPr>
      <w:bookmarkStart w:name="5.2.1 Credits for Pool-Scheduled Generat" w:id="102"/>
      <w:bookmarkEnd w:id="102"/>
      <w:r>
        <w:rPr>
          <w:b w:val="0"/>
        </w:rPr>
      </w:r>
      <w:r>
        <w:rPr>
          <w:color w:val="013466"/>
        </w:rPr>
        <w:t>Credits</w:t>
      </w:r>
      <w:r>
        <w:rPr>
          <w:color w:val="013466"/>
          <w:spacing w:val="46"/>
        </w:rPr>
        <w:t> </w:t>
      </w:r>
      <w:r>
        <w:rPr>
          <w:color w:val="013466"/>
        </w:rPr>
        <w:t>for</w:t>
      </w:r>
      <w:r>
        <w:rPr>
          <w:color w:val="013466"/>
          <w:spacing w:val="47"/>
        </w:rPr>
        <w:t> </w:t>
      </w:r>
      <w:r>
        <w:rPr>
          <w:color w:val="013466"/>
        </w:rPr>
        <w:t>Pool-Scheduled</w:t>
      </w:r>
      <w:r>
        <w:rPr>
          <w:color w:val="013466"/>
          <w:spacing w:val="54"/>
        </w:rPr>
        <w:t> </w:t>
      </w:r>
      <w:r>
        <w:rPr>
          <w:color w:val="013466"/>
        </w:rPr>
        <w:t>Generating</w:t>
      </w:r>
      <w:r>
        <w:rPr>
          <w:color w:val="013466"/>
          <w:spacing w:val="47"/>
        </w:rPr>
        <w:t> </w:t>
      </w:r>
      <w:r>
        <w:rPr>
          <w:color w:val="013466"/>
          <w:spacing w:val="-2"/>
        </w:rPr>
        <w:t>Resources</w:t>
      </w:r>
    </w:p>
    <w:p>
      <w:pPr>
        <w:pStyle w:val="BodyText"/>
        <w:spacing w:line="261" w:lineRule="auto" w:before="22"/>
        <w:ind w:left="360" w:right="1291"/>
      </w:pPr>
      <w:r>
        <w:rPr/>
        <w:t>At</w:t>
      </w:r>
      <w:r>
        <w:rPr>
          <w:spacing w:val="-3"/>
        </w:rPr>
        <w:t> </w:t>
      </w:r>
      <w:r>
        <w:rPr/>
        <w:t>the</w:t>
      </w:r>
      <w:r>
        <w:rPr>
          <w:spacing w:val="-3"/>
        </w:rPr>
        <w:t> </w:t>
      </w:r>
      <w:r>
        <w:rPr/>
        <w:t>end</w:t>
      </w:r>
      <w:r>
        <w:rPr>
          <w:spacing w:val="-3"/>
        </w:rPr>
        <w:t> </w:t>
      </w:r>
      <w:r>
        <w:rPr/>
        <w:t>of</w:t>
      </w:r>
      <w:r>
        <w:rPr>
          <w:spacing w:val="-3"/>
        </w:rPr>
        <w:t> </w:t>
      </w:r>
      <w:r>
        <w:rPr/>
        <w:t>each</w:t>
      </w:r>
      <w:r>
        <w:rPr>
          <w:spacing w:val="-3"/>
        </w:rPr>
        <w:t> </w:t>
      </w:r>
      <w:r>
        <w:rPr/>
        <w:t>Operating Day,</w:t>
      </w:r>
      <w:r>
        <w:rPr>
          <w:spacing w:val="-3"/>
        </w:rPr>
        <w:t> </w:t>
      </w:r>
      <w:r>
        <w:rPr/>
        <w:t>PJM</w:t>
      </w:r>
      <w:r>
        <w:rPr>
          <w:spacing w:val="-3"/>
        </w:rPr>
        <w:t> </w:t>
      </w:r>
      <w:r>
        <w:rPr/>
        <w:t>calculates</w:t>
      </w:r>
      <w:r>
        <w:rPr>
          <w:spacing w:val="-3"/>
        </w:rPr>
        <w:t> </w:t>
      </w:r>
      <w:r>
        <w:rPr/>
        <w:t>the</w:t>
      </w:r>
      <w:r>
        <w:rPr>
          <w:spacing w:val="-3"/>
        </w:rPr>
        <w:t> </w:t>
      </w:r>
      <w:r>
        <w:rPr/>
        <w:t>credits due</w:t>
      </w:r>
      <w:r>
        <w:rPr>
          <w:spacing w:val="-3"/>
        </w:rPr>
        <w:t> </w:t>
      </w:r>
      <w:r>
        <w:rPr/>
        <w:t>each</w:t>
      </w:r>
      <w:r>
        <w:rPr>
          <w:spacing w:val="-3"/>
        </w:rPr>
        <w:t> </w:t>
      </w:r>
      <w:r>
        <w:rPr/>
        <w:t>PJM</w:t>
      </w:r>
      <w:r>
        <w:rPr>
          <w:spacing w:val="-3"/>
        </w:rPr>
        <w:t> </w:t>
      </w:r>
      <w:r>
        <w:rPr/>
        <w:t>Member</w:t>
      </w:r>
      <w:r>
        <w:rPr>
          <w:spacing w:val="-3"/>
        </w:rPr>
        <w:t> </w:t>
      </w:r>
      <w:r>
        <w:rPr/>
        <w:t>for</w:t>
      </w:r>
      <w:r>
        <w:rPr>
          <w:spacing w:val="-3"/>
        </w:rPr>
        <w:t> </w:t>
      </w:r>
      <w:r>
        <w:rPr/>
        <w:t>pool-scheduled generating resources.</w:t>
      </w:r>
    </w:p>
    <w:p>
      <w:pPr>
        <w:pStyle w:val="Heading3"/>
        <w:spacing w:before="225"/>
      </w:pPr>
      <w:r>
        <w:rPr/>
        <w:t>PJM</w:t>
      </w:r>
      <w:r>
        <w:rPr>
          <w:spacing w:val="-1"/>
        </w:rPr>
        <w:t> </w:t>
      </w:r>
      <w:r>
        <w:rPr>
          <w:spacing w:val="-2"/>
        </w:rPr>
        <w:t>Actions</w:t>
      </w:r>
    </w:p>
    <w:p>
      <w:pPr>
        <w:pStyle w:val="ListParagraph"/>
        <w:numPr>
          <w:ilvl w:val="0"/>
          <w:numId w:val="36"/>
        </w:numPr>
        <w:tabs>
          <w:tab w:pos="853" w:val="left" w:leader="none"/>
        </w:tabs>
        <w:spacing w:line="240" w:lineRule="auto" w:before="97" w:after="0"/>
        <w:ind w:left="853" w:right="0" w:hanging="236"/>
        <w:jc w:val="left"/>
        <w:rPr>
          <w:sz w:val="22"/>
        </w:rPr>
      </w:pPr>
      <w:r>
        <w:rPr>
          <w:sz w:val="22"/>
        </w:rPr>
        <w:t>PJM</w:t>
      </w:r>
      <w:r>
        <w:rPr>
          <w:spacing w:val="-4"/>
          <w:sz w:val="22"/>
        </w:rPr>
        <w:t> </w:t>
      </w:r>
      <w:r>
        <w:rPr>
          <w:sz w:val="22"/>
        </w:rPr>
        <w:t>retrieves</w:t>
      </w:r>
      <w:r>
        <w:rPr>
          <w:spacing w:val="-3"/>
          <w:sz w:val="22"/>
        </w:rPr>
        <w:t> </w:t>
      </w:r>
      <w:r>
        <w:rPr>
          <w:sz w:val="22"/>
        </w:rPr>
        <w:t>the</w:t>
      </w:r>
      <w:r>
        <w:rPr>
          <w:spacing w:val="-4"/>
          <w:sz w:val="22"/>
        </w:rPr>
        <w:t> </w:t>
      </w:r>
      <w:r>
        <w:rPr>
          <w:sz w:val="22"/>
        </w:rPr>
        <w:t>following</w:t>
      </w:r>
      <w:r>
        <w:rPr>
          <w:spacing w:val="-3"/>
          <w:sz w:val="22"/>
        </w:rPr>
        <w:t> </w:t>
      </w:r>
      <w:r>
        <w:rPr>
          <w:spacing w:val="-2"/>
          <w:sz w:val="22"/>
        </w:rPr>
        <w:t>information:</w:t>
      </w:r>
    </w:p>
    <w:p>
      <w:pPr>
        <w:pStyle w:val="ListParagraph"/>
        <w:numPr>
          <w:ilvl w:val="1"/>
          <w:numId w:val="36"/>
        </w:numPr>
        <w:tabs>
          <w:tab w:pos="1349" w:val="left" w:leader="none"/>
        </w:tabs>
        <w:spacing w:line="240" w:lineRule="auto" w:before="97" w:after="0"/>
        <w:ind w:left="1349" w:right="0" w:hanging="237"/>
        <w:jc w:val="left"/>
        <w:rPr>
          <w:sz w:val="22"/>
        </w:rPr>
      </w:pPr>
      <w:r>
        <w:rPr>
          <w:sz w:val="22"/>
        </w:rPr>
        <w:t>dispatcher</w:t>
      </w:r>
      <w:r>
        <w:rPr>
          <w:spacing w:val="-5"/>
          <w:sz w:val="22"/>
        </w:rPr>
        <w:t> </w:t>
      </w:r>
      <w:r>
        <w:rPr>
          <w:sz w:val="22"/>
        </w:rPr>
        <w:t>generation</w:t>
      </w:r>
      <w:r>
        <w:rPr>
          <w:spacing w:val="-5"/>
          <w:sz w:val="22"/>
        </w:rPr>
        <w:t> </w:t>
      </w:r>
      <w:r>
        <w:rPr>
          <w:sz w:val="22"/>
        </w:rPr>
        <w:t>scheduling</w:t>
      </w:r>
      <w:r>
        <w:rPr>
          <w:spacing w:val="-5"/>
          <w:sz w:val="22"/>
        </w:rPr>
        <w:t> </w:t>
      </w:r>
      <w:r>
        <w:rPr>
          <w:sz w:val="22"/>
        </w:rPr>
        <w:t>and</w:t>
      </w:r>
      <w:r>
        <w:rPr>
          <w:spacing w:val="-5"/>
          <w:sz w:val="22"/>
        </w:rPr>
        <w:t> </w:t>
      </w:r>
      <w:r>
        <w:rPr>
          <w:sz w:val="22"/>
        </w:rPr>
        <w:t>operations</w:t>
      </w:r>
      <w:r>
        <w:rPr>
          <w:spacing w:val="-2"/>
          <w:sz w:val="22"/>
        </w:rPr>
        <w:t> </w:t>
      </w:r>
      <w:r>
        <w:rPr>
          <w:spacing w:val="-4"/>
          <w:sz w:val="22"/>
        </w:rPr>
        <w:t>logs</w:t>
      </w:r>
    </w:p>
    <w:p>
      <w:pPr>
        <w:pStyle w:val="ListParagraph"/>
        <w:numPr>
          <w:ilvl w:val="1"/>
          <w:numId w:val="36"/>
        </w:numPr>
        <w:tabs>
          <w:tab w:pos="1349" w:val="left" w:leader="none"/>
        </w:tabs>
        <w:spacing w:line="240" w:lineRule="auto" w:before="97" w:after="0"/>
        <w:ind w:left="1349" w:right="0" w:hanging="237"/>
        <w:jc w:val="left"/>
        <w:rPr>
          <w:sz w:val="22"/>
        </w:rPr>
      </w:pPr>
      <w:r>
        <w:rPr>
          <w:sz w:val="22"/>
        </w:rPr>
        <w:t>resource</w:t>
      </w:r>
      <w:r>
        <w:rPr>
          <w:spacing w:val="-5"/>
          <w:sz w:val="22"/>
        </w:rPr>
        <w:t> </w:t>
      </w:r>
      <w:r>
        <w:rPr>
          <w:sz w:val="22"/>
        </w:rPr>
        <w:t>offer</w:t>
      </w:r>
      <w:r>
        <w:rPr>
          <w:spacing w:val="-4"/>
          <w:sz w:val="22"/>
        </w:rPr>
        <w:t> data</w:t>
      </w:r>
    </w:p>
    <w:p>
      <w:pPr>
        <w:pStyle w:val="ListParagraph"/>
        <w:numPr>
          <w:ilvl w:val="2"/>
          <w:numId w:val="36"/>
        </w:numPr>
        <w:tabs>
          <w:tab w:pos="1845" w:val="left" w:leader="none"/>
        </w:tabs>
        <w:spacing w:line="261" w:lineRule="auto" w:before="97" w:after="0"/>
        <w:ind w:left="1845" w:right="1199" w:hanging="238"/>
        <w:jc w:val="left"/>
        <w:rPr>
          <w:sz w:val="22"/>
        </w:rPr>
      </w:pPr>
      <w:r>
        <w:rPr>
          <w:sz w:val="22"/>
        </w:rPr>
        <w:t>the resource’s Final Offer, which is the offer on which the resource was dispatched</w:t>
      </w:r>
      <w:r>
        <w:rPr>
          <w:spacing w:val="-4"/>
          <w:sz w:val="22"/>
        </w:rPr>
        <w:t> </w:t>
      </w:r>
      <w:r>
        <w:rPr>
          <w:sz w:val="22"/>
        </w:rPr>
        <w:t>by</w:t>
      </w:r>
      <w:r>
        <w:rPr>
          <w:spacing w:val="-4"/>
          <w:sz w:val="22"/>
        </w:rPr>
        <w:t> </w:t>
      </w:r>
      <w:r>
        <w:rPr>
          <w:sz w:val="22"/>
        </w:rPr>
        <w:t>the</w:t>
      </w:r>
      <w:r>
        <w:rPr>
          <w:spacing w:val="-4"/>
          <w:sz w:val="22"/>
        </w:rPr>
        <w:t> </w:t>
      </w:r>
      <w:r>
        <w:rPr>
          <w:sz w:val="22"/>
        </w:rPr>
        <w:t>Office</w:t>
      </w:r>
      <w:r>
        <w:rPr>
          <w:spacing w:val="-2"/>
          <w:sz w:val="22"/>
        </w:rPr>
        <w:t> </w:t>
      </w:r>
      <w:r>
        <w:rPr>
          <w:sz w:val="22"/>
        </w:rPr>
        <w:t>of</w:t>
      </w:r>
      <w:r>
        <w:rPr>
          <w:spacing w:val="-4"/>
          <w:sz w:val="22"/>
        </w:rPr>
        <w:t> </w:t>
      </w:r>
      <w:r>
        <w:rPr>
          <w:sz w:val="22"/>
        </w:rPr>
        <w:t>the</w:t>
      </w:r>
      <w:r>
        <w:rPr>
          <w:spacing w:val="-4"/>
          <w:sz w:val="22"/>
        </w:rPr>
        <w:t> </w:t>
      </w:r>
      <w:r>
        <w:rPr>
          <w:sz w:val="22"/>
        </w:rPr>
        <w:t>Interconnection</w:t>
      </w:r>
      <w:r>
        <w:rPr>
          <w:spacing w:val="-4"/>
          <w:sz w:val="22"/>
        </w:rPr>
        <w:t> </w:t>
      </w:r>
      <w:r>
        <w:rPr>
          <w:sz w:val="22"/>
        </w:rPr>
        <w:t>for</w:t>
      </w:r>
      <w:r>
        <w:rPr>
          <w:spacing w:val="-1"/>
          <w:sz w:val="22"/>
        </w:rPr>
        <w:t> </w:t>
      </w:r>
      <w:r>
        <w:rPr>
          <w:sz w:val="22"/>
        </w:rPr>
        <w:t>a</w:t>
      </w:r>
      <w:r>
        <w:rPr>
          <w:spacing w:val="-4"/>
          <w:sz w:val="22"/>
        </w:rPr>
        <w:t> </w:t>
      </w:r>
      <w:r>
        <w:rPr>
          <w:sz w:val="22"/>
        </w:rPr>
        <w:t>particular</w:t>
      </w:r>
      <w:r>
        <w:rPr>
          <w:spacing w:val="-4"/>
          <w:sz w:val="22"/>
        </w:rPr>
        <w:t> </w:t>
      </w:r>
      <w:r>
        <w:rPr>
          <w:sz w:val="22"/>
        </w:rPr>
        <w:t>clock</w:t>
      </w:r>
      <w:r>
        <w:rPr>
          <w:spacing w:val="-4"/>
          <w:sz w:val="22"/>
        </w:rPr>
        <w:t> </w:t>
      </w:r>
      <w:r>
        <w:rPr>
          <w:sz w:val="22"/>
        </w:rPr>
        <w:t>hour</w:t>
      </w:r>
      <w:r>
        <w:rPr>
          <w:spacing w:val="-4"/>
          <w:sz w:val="22"/>
        </w:rPr>
        <w:t> </w:t>
      </w:r>
      <w:r>
        <w:rPr>
          <w:sz w:val="22"/>
        </w:rPr>
        <w:t>for</w:t>
      </w:r>
      <w:r>
        <w:rPr>
          <w:spacing w:val="-4"/>
          <w:sz w:val="22"/>
        </w:rPr>
        <w:t> </w:t>
      </w:r>
      <w:r>
        <w:rPr>
          <w:sz w:val="22"/>
        </w:rPr>
        <w:t>the Operating Day</w:t>
      </w:r>
    </w:p>
    <w:p>
      <w:pPr>
        <w:pStyle w:val="ListParagraph"/>
        <w:numPr>
          <w:ilvl w:val="2"/>
          <w:numId w:val="36"/>
        </w:numPr>
        <w:tabs>
          <w:tab w:pos="1845" w:val="left" w:leader="none"/>
        </w:tabs>
        <w:spacing w:line="261" w:lineRule="auto" w:before="73" w:after="0"/>
        <w:ind w:left="1845" w:right="1092" w:hanging="238"/>
        <w:jc w:val="left"/>
        <w:rPr>
          <w:sz w:val="22"/>
        </w:rPr>
      </w:pPr>
      <w:r>
        <w:rPr>
          <w:sz w:val="22"/>
        </w:rPr>
        <w:t>the resource’s Committed Offer. For pool scheduled resources, the Committed Offer is the offer on which the resource was scheduled by the Office of the Interconnection for a particular clock hour of the Operating Day. For self-scheduled</w:t>
      </w:r>
      <w:r>
        <w:rPr>
          <w:spacing w:val="-4"/>
          <w:sz w:val="22"/>
        </w:rPr>
        <w:t> </w:t>
      </w:r>
      <w:r>
        <w:rPr>
          <w:sz w:val="22"/>
        </w:rPr>
        <w:t>resources,</w:t>
      </w:r>
      <w:r>
        <w:rPr>
          <w:spacing w:val="-4"/>
          <w:sz w:val="22"/>
        </w:rPr>
        <w:t> </w:t>
      </w:r>
      <w:r>
        <w:rPr>
          <w:sz w:val="22"/>
        </w:rPr>
        <w:t>the</w:t>
      </w:r>
      <w:r>
        <w:rPr>
          <w:spacing w:val="-4"/>
          <w:sz w:val="22"/>
        </w:rPr>
        <w:t> </w:t>
      </w:r>
      <w:r>
        <w:rPr>
          <w:sz w:val="22"/>
        </w:rPr>
        <w:t>Committed</w:t>
      </w:r>
      <w:r>
        <w:rPr>
          <w:spacing w:val="-2"/>
          <w:sz w:val="22"/>
        </w:rPr>
        <w:t> </w:t>
      </w:r>
      <w:r>
        <w:rPr>
          <w:sz w:val="22"/>
        </w:rPr>
        <w:t>Offer</w:t>
      </w:r>
      <w:r>
        <w:rPr>
          <w:spacing w:val="-4"/>
          <w:sz w:val="22"/>
        </w:rPr>
        <w:t> </w:t>
      </w:r>
      <w:r>
        <w:rPr>
          <w:sz w:val="22"/>
        </w:rPr>
        <w:t>is</w:t>
      </w:r>
      <w:r>
        <w:rPr>
          <w:spacing w:val="-4"/>
          <w:sz w:val="22"/>
        </w:rPr>
        <w:t> </w:t>
      </w:r>
      <w:r>
        <w:rPr>
          <w:sz w:val="22"/>
        </w:rPr>
        <w:t>either</w:t>
      </w:r>
      <w:r>
        <w:rPr>
          <w:spacing w:val="-4"/>
          <w:sz w:val="22"/>
        </w:rPr>
        <w:t> </w:t>
      </w:r>
      <w:r>
        <w:rPr>
          <w:sz w:val="22"/>
        </w:rPr>
        <w:t>the</w:t>
      </w:r>
      <w:r>
        <w:rPr>
          <w:spacing w:val="-4"/>
          <w:sz w:val="22"/>
        </w:rPr>
        <w:t> </w:t>
      </w:r>
      <w:r>
        <w:rPr>
          <w:sz w:val="22"/>
        </w:rPr>
        <w:t>offer</w:t>
      </w:r>
      <w:r>
        <w:rPr>
          <w:spacing w:val="-1"/>
          <w:sz w:val="22"/>
        </w:rPr>
        <w:t> </w:t>
      </w:r>
      <w:r>
        <w:rPr>
          <w:sz w:val="22"/>
        </w:rPr>
        <w:t>on</w:t>
      </w:r>
      <w:r>
        <w:rPr>
          <w:spacing w:val="-4"/>
          <w:sz w:val="22"/>
        </w:rPr>
        <w:t> </w:t>
      </w:r>
      <w:r>
        <w:rPr>
          <w:sz w:val="22"/>
        </w:rPr>
        <w:t>which</w:t>
      </w:r>
      <w:r>
        <w:rPr>
          <w:spacing w:val="-4"/>
          <w:sz w:val="22"/>
        </w:rPr>
        <w:t> </w:t>
      </w:r>
      <w:r>
        <w:rPr>
          <w:sz w:val="22"/>
        </w:rPr>
        <w:t>the</w:t>
      </w:r>
      <w:r>
        <w:rPr>
          <w:spacing w:val="-4"/>
          <w:sz w:val="22"/>
        </w:rPr>
        <w:t> </w:t>
      </w:r>
      <w:r>
        <w:rPr>
          <w:sz w:val="22"/>
        </w:rPr>
        <w:t>Market Seller has elected to schedule the resource or the applicable offer based on a) any offer price capping or b) parameter limited schedule restrictions for the particular clock hour of the Operating Day.</w:t>
      </w:r>
    </w:p>
    <w:p>
      <w:pPr>
        <w:pStyle w:val="ListParagraph"/>
        <w:numPr>
          <w:ilvl w:val="1"/>
          <w:numId w:val="36"/>
        </w:numPr>
        <w:tabs>
          <w:tab w:pos="1349" w:val="left" w:leader="none"/>
        </w:tabs>
        <w:spacing w:line="240" w:lineRule="auto" w:before="69" w:after="0"/>
        <w:ind w:left="1349" w:right="0" w:hanging="237"/>
        <w:jc w:val="left"/>
        <w:rPr>
          <w:sz w:val="22"/>
        </w:rPr>
      </w:pPr>
      <w:r>
        <w:rPr>
          <w:sz w:val="22"/>
        </w:rPr>
        <w:t>hourly</w:t>
      </w:r>
      <w:r>
        <w:rPr>
          <w:spacing w:val="-5"/>
          <w:sz w:val="22"/>
        </w:rPr>
        <w:t> </w:t>
      </w:r>
      <w:r>
        <w:rPr>
          <w:sz w:val="22"/>
        </w:rPr>
        <w:t>scheduled</w:t>
      </w:r>
      <w:r>
        <w:rPr>
          <w:spacing w:val="-5"/>
          <w:sz w:val="22"/>
        </w:rPr>
        <w:t> </w:t>
      </w:r>
      <w:r>
        <w:rPr>
          <w:sz w:val="22"/>
        </w:rPr>
        <w:t>MWh</w:t>
      </w:r>
      <w:r>
        <w:rPr>
          <w:spacing w:val="-5"/>
          <w:sz w:val="22"/>
        </w:rPr>
        <w:t> </w:t>
      </w:r>
      <w:r>
        <w:rPr>
          <w:sz w:val="22"/>
        </w:rPr>
        <w:t>for</w:t>
      </w:r>
      <w:r>
        <w:rPr>
          <w:spacing w:val="-5"/>
          <w:sz w:val="22"/>
        </w:rPr>
        <w:t> </w:t>
      </w:r>
      <w:r>
        <w:rPr>
          <w:sz w:val="22"/>
        </w:rPr>
        <w:t>generation</w:t>
      </w:r>
      <w:r>
        <w:rPr>
          <w:spacing w:val="-2"/>
          <w:sz w:val="22"/>
        </w:rPr>
        <w:t> </w:t>
      </w:r>
      <w:r>
        <w:rPr>
          <w:sz w:val="22"/>
        </w:rPr>
        <w:t>offers</w:t>
      </w:r>
      <w:r>
        <w:rPr>
          <w:spacing w:val="-5"/>
          <w:sz w:val="22"/>
        </w:rPr>
        <w:t> </w:t>
      </w:r>
      <w:r>
        <w:rPr>
          <w:sz w:val="22"/>
        </w:rPr>
        <w:t>cleared</w:t>
      </w:r>
      <w:r>
        <w:rPr>
          <w:spacing w:val="-5"/>
          <w:sz w:val="22"/>
        </w:rPr>
        <w:t> </w:t>
      </w:r>
      <w:r>
        <w:rPr>
          <w:sz w:val="22"/>
        </w:rPr>
        <w:t>in</w:t>
      </w:r>
      <w:r>
        <w:rPr>
          <w:spacing w:val="-5"/>
          <w:sz w:val="22"/>
        </w:rPr>
        <w:t> </w:t>
      </w:r>
      <w:r>
        <w:rPr>
          <w:sz w:val="22"/>
        </w:rPr>
        <w:t>day-ahead</w:t>
      </w:r>
      <w:r>
        <w:rPr>
          <w:spacing w:val="-4"/>
          <w:sz w:val="22"/>
        </w:rPr>
        <w:t> </w:t>
      </w:r>
      <w:r>
        <w:rPr>
          <w:spacing w:val="-2"/>
          <w:sz w:val="22"/>
        </w:rPr>
        <w:t>market</w:t>
      </w:r>
    </w:p>
    <w:p>
      <w:pPr>
        <w:pStyle w:val="ListParagraph"/>
        <w:spacing w:after="0" w:line="240" w:lineRule="auto"/>
        <w:jc w:val="left"/>
        <w:rPr>
          <w:sz w:val="22"/>
        </w:rPr>
        <w:sectPr>
          <w:pgSz w:w="12240" w:h="15840"/>
          <w:pgMar w:header="142" w:footer="1016" w:top="1440" w:bottom="1200" w:left="1080" w:right="360"/>
        </w:sectPr>
      </w:pPr>
    </w:p>
    <w:p>
      <w:pPr>
        <w:pStyle w:val="BodyText"/>
        <w:spacing w:before="186"/>
        <w:ind w:left="0"/>
      </w:pPr>
    </w:p>
    <w:p>
      <w:pPr>
        <w:pStyle w:val="ListParagraph"/>
        <w:numPr>
          <w:ilvl w:val="1"/>
          <w:numId w:val="36"/>
        </w:numPr>
        <w:tabs>
          <w:tab w:pos="1349" w:val="left" w:leader="none"/>
        </w:tabs>
        <w:spacing w:line="240" w:lineRule="auto" w:before="0" w:after="0"/>
        <w:ind w:left="1349" w:right="0" w:hanging="237"/>
        <w:jc w:val="left"/>
        <w:rPr>
          <w:sz w:val="22"/>
        </w:rPr>
      </w:pPr>
      <w:r>
        <w:rPr>
          <w:sz w:val="22"/>
        </w:rPr>
        <w:t>five</w:t>
      </w:r>
      <w:r>
        <w:rPr>
          <w:spacing w:val="-6"/>
          <w:sz w:val="22"/>
        </w:rPr>
        <w:t> </w:t>
      </w:r>
      <w:r>
        <w:rPr>
          <w:sz w:val="22"/>
        </w:rPr>
        <w:t>minute</w:t>
      </w:r>
      <w:r>
        <w:rPr>
          <w:spacing w:val="-3"/>
          <w:sz w:val="22"/>
        </w:rPr>
        <w:t> </w:t>
      </w:r>
      <w:r>
        <w:rPr>
          <w:sz w:val="22"/>
        </w:rPr>
        <w:t>revenue</w:t>
      </w:r>
      <w:r>
        <w:rPr>
          <w:spacing w:val="-3"/>
          <w:sz w:val="22"/>
        </w:rPr>
        <w:t> </w:t>
      </w:r>
      <w:r>
        <w:rPr>
          <w:sz w:val="22"/>
        </w:rPr>
        <w:t>meter</w:t>
      </w:r>
      <w:r>
        <w:rPr>
          <w:spacing w:val="-3"/>
          <w:sz w:val="22"/>
        </w:rPr>
        <w:t> </w:t>
      </w:r>
      <w:r>
        <w:rPr>
          <w:sz w:val="22"/>
        </w:rPr>
        <w:t>generation MW</w:t>
      </w:r>
      <w:r>
        <w:rPr>
          <w:spacing w:val="-3"/>
          <w:sz w:val="22"/>
        </w:rPr>
        <w:t> </w:t>
      </w:r>
      <w:r>
        <w:rPr>
          <w:sz w:val="22"/>
        </w:rPr>
        <w:t>values</w:t>
      </w:r>
      <w:r>
        <w:rPr>
          <w:spacing w:val="-3"/>
          <w:sz w:val="22"/>
        </w:rPr>
        <w:t> </w:t>
      </w:r>
      <w:r>
        <w:rPr>
          <w:sz w:val="22"/>
        </w:rPr>
        <w:t>from</w:t>
      </w:r>
      <w:r>
        <w:rPr>
          <w:spacing w:val="-3"/>
          <w:sz w:val="22"/>
        </w:rPr>
        <w:t> </w:t>
      </w:r>
      <w:r>
        <w:rPr>
          <w:sz w:val="22"/>
        </w:rPr>
        <w:t>PJM</w:t>
      </w:r>
      <w:r>
        <w:rPr>
          <w:spacing w:val="-3"/>
          <w:sz w:val="22"/>
        </w:rPr>
        <w:t> </w:t>
      </w:r>
      <w:r>
        <w:rPr>
          <w:sz w:val="22"/>
        </w:rPr>
        <w:t>Power</w:t>
      </w:r>
      <w:r>
        <w:rPr>
          <w:spacing w:val="-1"/>
          <w:sz w:val="22"/>
        </w:rPr>
        <w:t> </w:t>
      </w:r>
      <w:r>
        <w:rPr>
          <w:sz w:val="22"/>
        </w:rPr>
        <w:t>Meter</w:t>
      </w:r>
      <w:r>
        <w:rPr>
          <w:spacing w:val="-3"/>
          <w:sz w:val="22"/>
        </w:rPr>
        <w:t> </w:t>
      </w:r>
      <w:r>
        <w:rPr>
          <w:sz w:val="22"/>
        </w:rPr>
        <w:t>if</w:t>
      </w:r>
      <w:r>
        <w:rPr>
          <w:spacing w:val="-3"/>
          <w:sz w:val="22"/>
        </w:rPr>
        <w:t> </w:t>
      </w:r>
      <w:r>
        <w:rPr>
          <w:spacing w:val="-2"/>
          <w:sz w:val="22"/>
        </w:rPr>
        <w:t>available</w:t>
      </w:r>
    </w:p>
    <w:p>
      <w:pPr>
        <w:pStyle w:val="ListParagraph"/>
        <w:numPr>
          <w:ilvl w:val="1"/>
          <w:numId w:val="36"/>
        </w:numPr>
        <w:tabs>
          <w:tab w:pos="1350" w:val="left" w:leader="none"/>
        </w:tabs>
        <w:spacing w:line="261" w:lineRule="auto" w:before="97" w:after="0"/>
        <w:ind w:left="1350" w:right="1133" w:hanging="238"/>
        <w:jc w:val="left"/>
        <w:rPr>
          <w:sz w:val="22"/>
        </w:rPr>
      </w:pPr>
      <w:r>
        <w:rPr>
          <w:sz w:val="22"/>
        </w:rPr>
        <w:t>Five minute state estimator or telemetry generation MW, scaled to match hourly revenue</w:t>
      </w:r>
      <w:r>
        <w:rPr>
          <w:spacing w:val="-4"/>
          <w:sz w:val="22"/>
        </w:rPr>
        <w:t> </w:t>
      </w:r>
      <w:r>
        <w:rPr>
          <w:sz w:val="22"/>
        </w:rPr>
        <w:t>meter</w:t>
      </w:r>
      <w:r>
        <w:rPr>
          <w:spacing w:val="-4"/>
          <w:sz w:val="22"/>
        </w:rPr>
        <w:t> </w:t>
      </w:r>
      <w:r>
        <w:rPr>
          <w:sz w:val="22"/>
        </w:rPr>
        <w:t>generation</w:t>
      </w:r>
      <w:r>
        <w:rPr>
          <w:spacing w:val="-4"/>
          <w:sz w:val="22"/>
        </w:rPr>
        <w:t> </w:t>
      </w:r>
      <w:r>
        <w:rPr>
          <w:sz w:val="22"/>
        </w:rPr>
        <w:t>MWh</w:t>
      </w:r>
      <w:r>
        <w:rPr>
          <w:spacing w:val="-4"/>
          <w:sz w:val="22"/>
        </w:rPr>
        <w:t> </w:t>
      </w:r>
      <w:r>
        <w:rPr>
          <w:sz w:val="22"/>
        </w:rPr>
        <w:t>from</w:t>
      </w:r>
      <w:r>
        <w:rPr>
          <w:spacing w:val="-1"/>
          <w:sz w:val="22"/>
        </w:rPr>
        <w:t> </w:t>
      </w:r>
      <w:r>
        <w:rPr>
          <w:sz w:val="22"/>
        </w:rPr>
        <w:t>PJM</w:t>
      </w:r>
      <w:r>
        <w:rPr>
          <w:spacing w:val="-4"/>
          <w:sz w:val="22"/>
        </w:rPr>
        <w:t> </w:t>
      </w:r>
      <w:r>
        <w:rPr>
          <w:sz w:val="22"/>
        </w:rPr>
        <w:t>Power</w:t>
      </w:r>
      <w:r>
        <w:rPr>
          <w:spacing w:val="-4"/>
          <w:sz w:val="22"/>
        </w:rPr>
        <w:t> </w:t>
      </w:r>
      <w:r>
        <w:rPr>
          <w:sz w:val="22"/>
        </w:rPr>
        <w:t>Meter</w:t>
      </w:r>
      <w:r>
        <w:rPr>
          <w:spacing w:val="-4"/>
          <w:sz w:val="22"/>
        </w:rPr>
        <w:t> </w:t>
      </w:r>
      <w:r>
        <w:rPr>
          <w:sz w:val="22"/>
        </w:rPr>
        <w:t>as</w:t>
      </w:r>
      <w:r>
        <w:rPr>
          <w:spacing w:val="-4"/>
          <w:sz w:val="22"/>
        </w:rPr>
        <w:t> </w:t>
      </w:r>
      <w:r>
        <w:rPr>
          <w:sz w:val="22"/>
        </w:rPr>
        <w:t>described</w:t>
      </w:r>
      <w:r>
        <w:rPr>
          <w:spacing w:val="-4"/>
          <w:sz w:val="22"/>
        </w:rPr>
        <w:t> </w:t>
      </w:r>
      <w:r>
        <w:rPr>
          <w:sz w:val="22"/>
        </w:rPr>
        <w:t>in</w:t>
      </w:r>
      <w:r>
        <w:rPr>
          <w:spacing w:val="-2"/>
          <w:sz w:val="22"/>
        </w:rPr>
        <w:t> </w:t>
      </w:r>
      <w:r>
        <w:rPr>
          <w:sz w:val="22"/>
        </w:rPr>
        <w:t>Section</w:t>
      </w:r>
      <w:r>
        <w:rPr>
          <w:spacing w:val="-4"/>
          <w:sz w:val="22"/>
        </w:rPr>
        <w:t> </w:t>
      </w:r>
      <w:r>
        <w:rPr>
          <w:sz w:val="22"/>
        </w:rPr>
        <w:t>1A</w:t>
      </w:r>
      <w:r>
        <w:rPr>
          <w:spacing w:val="-4"/>
          <w:sz w:val="22"/>
        </w:rPr>
        <w:t> </w:t>
      </w:r>
      <w:r>
        <w:rPr>
          <w:sz w:val="22"/>
        </w:rPr>
        <w:t>of this PJM Manual</w:t>
      </w:r>
    </w:p>
    <w:p>
      <w:pPr>
        <w:pStyle w:val="ListParagraph"/>
        <w:numPr>
          <w:ilvl w:val="1"/>
          <w:numId w:val="36"/>
        </w:numPr>
        <w:tabs>
          <w:tab w:pos="1349" w:val="left" w:leader="none"/>
        </w:tabs>
        <w:spacing w:line="240" w:lineRule="auto" w:before="73" w:after="0"/>
        <w:ind w:left="1349" w:right="0" w:hanging="237"/>
        <w:jc w:val="left"/>
        <w:rPr>
          <w:sz w:val="22"/>
        </w:rPr>
      </w:pPr>
      <w:r>
        <w:rPr>
          <w:sz w:val="22"/>
        </w:rPr>
        <w:t>hourly</w:t>
      </w:r>
      <w:r>
        <w:rPr>
          <w:spacing w:val="-5"/>
          <w:sz w:val="22"/>
        </w:rPr>
        <w:t> </w:t>
      </w:r>
      <w:r>
        <w:rPr>
          <w:sz w:val="22"/>
        </w:rPr>
        <w:t>scheduled</w:t>
      </w:r>
      <w:r>
        <w:rPr>
          <w:spacing w:val="-5"/>
          <w:sz w:val="22"/>
        </w:rPr>
        <w:t> </w:t>
      </w:r>
      <w:r>
        <w:rPr>
          <w:sz w:val="22"/>
        </w:rPr>
        <w:t>MWh</w:t>
      </w:r>
      <w:r>
        <w:rPr>
          <w:spacing w:val="-4"/>
          <w:sz w:val="22"/>
        </w:rPr>
        <w:t> </w:t>
      </w:r>
      <w:r>
        <w:rPr>
          <w:sz w:val="22"/>
        </w:rPr>
        <w:t>for</w:t>
      </w:r>
      <w:r>
        <w:rPr>
          <w:spacing w:val="-5"/>
          <w:sz w:val="22"/>
        </w:rPr>
        <w:t> </w:t>
      </w:r>
      <w:r>
        <w:rPr>
          <w:sz w:val="22"/>
        </w:rPr>
        <w:t>InSchedule</w:t>
      </w:r>
      <w:r>
        <w:rPr>
          <w:spacing w:val="-2"/>
          <w:sz w:val="22"/>
        </w:rPr>
        <w:t> </w:t>
      </w:r>
      <w:r>
        <w:rPr>
          <w:sz w:val="22"/>
        </w:rPr>
        <w:t>“Generation”</w:t>
      </w:r>
      <w:r>
        <w:rPr>
          <w:spacing w:val="-4"/>
          <w:sz w:val="22"/>
        </w:rPr>
        <w:t> </w:t>
      </w:r>
      <w:r>
        <w:rPr>
          <w:sz w:val="22"/>
        </w:rPr>
        <w:t>contracts,</w:t>
      </w:r>
      <w:r>
        <w:rPr>
          <w:spacing w:val="-5"/>
          <w:sz w:val="22"/>
        </w:rPr>
        <w:t> </w:t>
      </w:r>
      <w:r>
        <w:rPr>
          <w:sz w:val="22"/>
        </w:rPr>
        <w:t>if</w:t>
      </w:r>
      <w:r>
        <w:rPr>
          <w:spacing w:val="-2"/>
          <w:sz w:val="22"/>
        </w:rPr>
        <w:t> applicable</w:t>
      </w:r>
    </w:p>
    <w:p>
      <w:pPr>
        <w:pStyle w:val="ListParagraph"/>
        <w:numPr>
          <w:ilvl w:val="1"/>
          <w:numId w:val="36"/>
        </w:numPr>
        <w:tabs>
          <w:tab w:pos="1350" w:val="left" w:leader="none"/>
        </w:tabs>
        <w:spacing w:line="261" w:lineRule="auto" w:before="97" w:after="0"/>
        <w:ind w:left="1350" w:right="1391" w:hanging="238"/>
        <w:jc w:val="left"/>
        <w:rPr>
          <w:sz w:val="22"/>
        </w:rPr>
      </w:pPr>
      <w:r>
        <w:rPr>
          <w:sz w:val="22"/>
        </w:rPr>
        <w:t>five</w:t>
      </w:r>
      <w:r>
        <w:rPr>
          <w:spacing w:val="-5"/>
          <w:sz w:val="22"/>
        </w:rPr>
        <w:t> </w:t>
      </w:r>
      <w:r>
        <w:rPr>
          <w:sz w:val="22"/>
        </w:rPr>
        <w:t>minute</w:t>
      </w:r>
      <w:r>
        <w:rPr>
          <w:spacing w:val="-5"/>
          <w:sz w:val="22"/>
        </w:rPr>
        <w:t> </w:t>
      </w:r>
      <w:r>
        <w:rPr>
          <w:sz w:val="22"/>
        </w:rPr>
        <w:t>interval</w:t>
      </w:r>
      <w:r>
        <w:rPr>
          <w:spacing w:val="-5"/>
          <w:sz w:val="22"/>
        </w:rPr>
        <w:t> </w:t>
      </w:r>
      <w:r>
        <w:rPr>
          <w:sz w:val="22"/>
        </w:rPr>
        <w:t>generator</w:t>
      </w:r>
      <w:r>
        <w:rPr>
          <w:spacing w:val="-3"/>
          <w:sz w:val="22"/>
        </w:rPr>
        <w:t> </w:t>
      </w:r>
      <w:r>
        <w:rPr>
          <w:sz w:val="22"/>
        </w:rPr>
        <w:t>dispatch</w:t>
      </w:r>
      <w:r>
        <w:rPr>
          <w:spacing w:val="-5"/>
          <w:sz w:val="22"/>
        </w:rPr>
        <w:t> </w:t>
      </w:r>
      <w:r>
        <w:rPr>
          <w:sz w:val="22"/>
        </w:rPr>
        <w:t>rates,</w:t>
      </w:r>
      <w:r>
        <w:rPr>
          <w:spacing w:val="-5"/>
          <w:sz w:val="22"/>
        </w:rPr>
        <w:t> </w:t>
      </w:r>
      <w:r>
        <w:rPr>
          <w:sz w:val="22"/>
        </w:rPr>
        <w:t>dispatch</w:t>
      </w:r>
      <w:r>
        <w:rPr>
          <w:spacing w:val="-5"/>
          <w:sz w:val="22"/>
        </w:rPr>
        <w:t> </w:t>
      </w:r>
      <w:r>
        <w:rPr>
          <w:sz w:val="22"/>
        </w:rPr>
        <w:t>signal</w:t>
      </w:r>
      <w:r>
        <w:rPr>
          <w:spacing w:val="-3"/>
          <w:sz w:val="22"/>
        </w:rPr>
        <w:t> </w:t>
      </w:r>
      <w:r>
        <w:rPr>
          <w:sz w:val="22"/>
        </w:rPr>
        <w:t>MW,</w:t>
      </w:r>
      <w:r>
        <w:rPr>
          <w:spacing w:val="-5"/>
          <w:sz w:val="22"/>
        </w:rPr>
        <w:t> </w:t>
      </w:r>
      <w:r>
        <w:rPr>
          <w:sz w:val="22"/>
        </w:rPr>
        <w:t>and</w:t>
      </w:r>
      <w:r>
        <w:rPr>
          <w:spacing w:val="-5"/>
          <w:sz w:val="22"/>
        </w:rPr>
        <w:t> </w:t>
      </w:r>
      <w:r>
        <w:rPr>
          <w:sz w:val="22"/>
        </w:rPr>
        <w:t>ramp-limited desired MW</w:t>
      </w:r>
    </w:p>
    <w:p>
      <w:pPr>
        <w:pStyle w:val="ListParagraph"/>
        <w:numPr>
          <w:ilvl w:val="1"/>
          <w:numId w:val="36"/>
        </w:numPr>
        <w:tabs>
          <w:tab w:pos="1349" w:val="left" w:leader="none"/>
        </w:tabs>
        <w:spacing w:line="240" w:lineRule="auto" w:before="73" w:after="0"/>
        <w:ind w:left="1349" w:right="0" w:hanging="237"/>
        <w:jc w:val="left"/>
        <w:rPr>
          <w:sz w:val="22"/>
        </w:rPr>
      </w:pPr>
      <w:r>
        <w:rPr>
          <w:sz w:val="22"/>
        </w:rPr>
        <w:t>generator</w:t>
      </w:r>
      <w:r>
        <w:rPr>
          <w:spacing w:val="-4"/>
          <w:sz w:val="22"/>
        </w:rPr>
        <w:t> </w:t>
      </w:r>
      <w:r>
        <w:rPr>
          <w:sz w:val="22"/>
        </w:rPr>
        <w:t>hourly</w:t>
      </w:r>
      <w:r>
        <w:rPr>
          <w:spacing w:val="-4"/>
          <w:sz w:val="22"/>
        </w:rPr>
        <w:t> </w:t>
      </w:r>
      <w:r>
        <w:rPr>
          <w:sz w:val="22"/>
        </w:rPr>
        <w:t>day-ahead</w:t>
      </w:r>
      <w:r>
        <w:rPr>
          <w:spacing w:val="-3"/>
          <w:sz w:val="22"/>
        </w:rPr>
        <w:t> </w:t>
      </w:r>
      <w:r>
        <w:rPr>
          <w:spacing w:val="-4"/>
          <w:sz w:val="22"/>
        </w:rPr>
        <w:t>LMPs</w:t>
      </w:r>
    </w:p>
    <w:p>
      <w:pPr>
        <w:pStyle w:val="ListParagraph"/>
        <w:numPr>
          <w:ilvl w:val="1"/>
          <w:numId w:val="36"/>
        </w:numPr>
        <w:tabs>
          <w:tab w:pos="1349" w:val="left" w:leader="none"/>
        </w:tabs>
        <w:spacing w:line="240" w:lineRule="auto" w:before="97" w:after="0"/>
        <w:ind w:left="1349" w:right="0" w:hanging="237"/>
        <w:jc w:val="left"/>
        <w:rPr>
          <w:sz w:val="22"/>
        </w:rPr>
      </w:pPr>
      <w:r>
        <w:rPr>
          <w:sz w:val="22"/>
        </w:rPr>
        <w:t>five</w:t>
      </w:r>
      <w:r>
        <w:rPr>
          <w:spacing w:val="-7"/>
          <w:sz w:val="22"/>
        </w:rPr>
        <w:t> </w:t>
      </w:r>
      <w:r>
        <w:rPr>
          <w:sz w:val="22"/>
        </w:rPr>
        <w:t>minute</w:t>
      </w:r>
      <w:r>
        <w:rPr>
          <w:spacing w:val="-6"/>
          <w:sz w:val="22"/>
        </w:rPr>
        <w:t> </w:t>
      </w:r>
      <w:r>
        <w:rPr>
          <w:sz w:val="22"/>
        </w:rPr>
        <w:t>real-time</w:t>
      </w:r>
      <w:r>
        <w:rPr>
          <w:spacing w:val="-6"/>
          <w:sz w:val="22"/>
        </w:rPr>
        <w:t> </w:t>
      </w:r>
      <w:r>
        <w:rPr>
          <w:spacing w:val="-4"/>
          <w:sz w:val="22"/>
        </w:rPr>
        <w:t>LMPs</w:t>
      </w:r>
    </w:p>
    <w:p>
      <w:pPr>
        <w:pStyle w:val="ListParagraph"/>
        <w:numPr>
          <w:ilvl w:val="0"/>
          <w:numId w:val="36"/>
        </w:numPr>
        <w:tabs>
          <w:tab w:pos="853" w:val="left" w:leader="none"/>
          <w:tab w:pos="855" w:val="left" w:leader="none"/>
        </w:tabs>
        <w:spacing w:line="261" w:lineRule="auto" w:before="97" w:after="0"/>
        <w:ind w:left="855" w:right="1614" w:hanging="238"/>
        <w:jc w:val="left"/>
        <w:rPr>
          <w:sz w:val="22"/>
        </w:rPr>
      </w:pPr>
      <w:r>
        <w:rPr>
          <w:sz w:val="22"/>
        </w:rPr>
        <w:t>PJM</w:t>
      </w:r>
      <w:r>
        <w:rPr>
          <w:spacing w:val="-4"/>
          <w:sz w:val="22"/>
        </w:rPr>
        <w:t> </w:t>
      </w:r>
      <w:r>
        <w:rPr>
          <w:sz w:val="22"/>
        </w:rPr>
        <w:t>calculates</w:t>
      </w:r>
      <w:r>
        <w:rPr>
          <w:spacing w:val="-4"/>
          <w:sz w:val="22"/>
        </w:rPr>
        <w:t> </w:t>
      </w:r>
      <w:r>
        <w:rPr>
          <w:sz w:val="22"/>
        </w:rPr>
        <w:t>the</w:t>
      </w:r>
      <w:r>
        <w:rPr>
          <w:spacing w:val="-4"/>
          <w:sz w:val="22"/>
        </w:rPr>
        <w:t> </w:t>
      </w:r>
      <w:r>
        <w:rPr>
          <w:sz w:val="22"/>
        </w:rPr>
        <w:t>resource’s</w:t>
      </w:r>
      <w:r>
        <w:rPr>
          <w:spacing w:val="-4"/>
          <w:sz w:val="22"/>
        </w:rPr>
        <w:t> </w:t>
      </w:r>
      <w:r>
        <w:rPr>
          <w:sz w:val="22"/>
        </w:rPr>
        <w:t>hourly</w:t>
      </w:r>
      <w:r>
        <w:rPr>
          <w:spacing w:val="-2"/>
          <w:sz w:val="22"/>
        </w:rPr>
        <w:t> </w:t>
      </w:r>
      <w:r>
        <w:rPr>
          <w:sz w:val="22"/>
        </w:rPr>
        <w:t>day-ahead</w:t>
      </w:r>
      <w:r>
        <w:rPr>
          <w:spacing w:val="-4"/>
          <w:sz w:val="22"/>
        </w:rPr>
        <w:t> </w:t>
      </w:r>
      <w:r>
        <w:rPr>
          <w:sz w:val="22"/>
        </w:rPr>
        <w:t>offer</w:t>
      </w:r>
      <w:r>
        <w:rPr>
          <w:spacing w:val="-4"/>
          <w:sz w:val="22"/>
        </w:rPr>
        <w:t> </w:t>
      </w:r>
      <w:r>
        <w:rPr>
          <w:sz w:val="22"/>
        </w:rPr>
        <w:t>amount</w:t>
      </w:r>
      <w:r>
        <w:rPr>
          <w:spacing w:val="-4"/>
          <w:sz w:val="22"/>
        </w:rPr>
        <w:t> </w:t>
      </w:r>
      <w:r>
        <w:rPr>
          <w:sz w:val="22"/>
        </w:rPr>
        <w:t>based</w:t>
      </w:r>
      <w:r>
        <w:rPr>
          <w:spacing w:val="-4"/>
          <w:sz w:val="22"/>
        </w:rPr>
        <w:t> </w:t>
      </w:r>
      <w:r>
        <w:rPr>
          <w:sz w:val="22"/>
        </w:rPr>
        <w:t>on</w:t>
      </w:r>
      <w:r>
        <w:rPr>
          <w:spacing w:val="-2"/>
          <w:sz w:val="22"/>
        </w:rPr>
        <w:t> </w:t>
      </w:r>
      <w:r>
        <w:rPr>
          <w:sz w:val="22"/>
        </w:rPr>
        <w:t>its</w:t>
      </w:r>
      <w:r>
        <w:rPr>
          <w:spacing w:val="-4"/>
          <w:sz w:val="22"/>
        </w:rPr>
        <w:t> </w:t>
      </w:r>
      <w:r>
        <w:rPr>
          <w:sz w:val="22"/>
        </w:rPr>
        <w:t>day-ahead Committed Offer and its cleared day-ahead Scheduled MWh for that hour.</w:t>
      </w:r>
    </w:p>
    <w:p>
      <w:pPr>
        <w:pStyle w:val="ListParagraph"/>
        <w:numPr>
          <w:ilvl w:val="0"/>
          <w:numId w:val="36"/>
        </w:numPr>
        <w:tabs>
          <w:tab w:pos="853" w:val="left" w:leader="none"/>
          <w:tab w:pos="855" w:val="left" w:leader="none"/>
        </w:tabs>
        <w:spacing w:line="261" w:lineRule="auto" w:before="74" w:after="0"/>
        <w:ind w:left="855" w:right="1114" w:hanging="238"/>
        <w:jc w:val="left"/>
        <w:rPr>
          <w:sz w:val="22"/>
        </w:rPr>
      </w:pPr>
      <w:r>
        <w:rPr>
          <w:sz w:val="22"/>
        </w:rPr>
        <w:t>PJM accounting process applies the startup and hourly no-load bids if the start-up and no-load</w:t>
      </w:r>
      <w:r>
        <w:rPr>
          <w:spacing w:val="-3"/>
          <w:sz w:val="22"/>
        </w:rPr>
        <w:t> </w:t>
      </w:r>
      <w:r>
        <w:rPr>
          <w:sz w:val="22"/>
        </w:rPr>
        <w:t>switch</w:t>
      </w:r>
      <w:r>
        <w:rPr>
          <w:spacing w:val="-3"/>
          <w:sz w:val="22"/>
        </w:rPr>
        <w:t> </w:t>
      </w:r>
      <w:r>
        <w:rPr>
          <w:sz w:val="22"/>
        </w:rPr>
        <w:t>is</w:t>
      </w:r>
      <w:r>
        <w:rPr>
          <w:spacing w:val="-3"/>
          <w:sz w:val="22"/>
        </w:rPr>
        <w:t> </w:t>
      </w:r>
      <w:r>
        <w:rPr>
          <w:sz w:val="22"/>
        </w:rPr>
        <w:t>set</w:t>
      </w:r>
      <w:r>
        <w:rPr>
          <w:spacing w:val="-3"/>
          <w:sz w:val="22"/>
        </w:rPr>
        <w:t> </w:t>
      </w:r>
      <w:r>
        <w:rPr>
          <w:sz w:val="22"/>
        </w:rPr>
        <w:t>in</w:t>
      </w:r>
      <w:r>
        <w:rPr>
          <w:spacing w:val="-3"/>
          <w:sz w:val="22"/>
        </w:rPr>
        <w:t> </w:t>
      </w:r>
      <w:r>
        <w:rPr>
          <w:sz w:val="22"/>
        </w:rPr>
        <w:t>the</w:t>
      </w:r>
      <w:r>
        <w:rPr>
          <w:spacing w:val="-1"/>
          <w:sz w:val="22"/>
        </w:rPr>
        <w:t> </w:t>
      </w:r>
      <w:r>
        <w:rPr>
          <w:sz w:val="22"/>
        </w:rPr>
        <w:t>resource</w:t>
      </w:r>
      <w:r>
        <w:rPr>
          <w:spacing w:val="-3"/>
          <w:sz w:val="22"/>
        </w:rPr>
        <w:t> </w:t>
      </w:r>
      <w:r>
        <w:rPr>
          <w:sz w:val="22"/>
        </w:rPr>
        <w:t>offer</w:t>
      </w:r>
      <w:r>
        <w:rPr>
          <w:spacing w:val="-3"/>
          <w:sz w:val="22"/>
        </w:rPr>
        <w:t> </w:t>
      </w:r>
      <w:r>
        <w:rPr>
          <w:sz w:val="22"/>
        </w:rPr>
        <w:t>data</w:t>
      </w:r>
      <w:r>
        <w:rPr>
          <w:spacing w:val="-3"/>
          <w:sz w:val="22"/>
        </w:rPr>
        <w:t> </w:t>
      </w:r>
      <w:r>
        <w:rPr>
          <w:sz w:val="22"/>
        </w:rPr>
        <w:t>and</w:t>
      </w:r>
      <w:r>
        <w:rPr>
          <w:spacing w:val="-3"/>
          <w:sz w:val="22"/>
        </w:rPr>
        <w:t> </w:t>
      </w:r>
      <w:r>
        <w:rPr>
          <w:sz w:val="22"/>
        </w:rPr>
        <w:t>if</w:t>
      </w:r>
      <w:r>
        <w:rPr>
          <w:spacing w:val="-1"/>
          <w:sz w:val="22"/>
        </w:rPr>
        <w:t> </w:t>
      </w:r>
      <w:r>
        <w:rPr>
          <w:sz w:val="22"/>
        </w:rPr>
        <w:t>the</w:t>
      </w:r>
      <w:r>
        <w:rPr>
          <w:spacing w:val="-3"/>
          <w:sz w:val="22"/>
        </w:rPr>
        <w:t> </w:t>
      </w:r>
      <w:r>
        <w:rPr>
          <w:sz w:val="22"/>
        </w:rPr>
        <w:t>start-up</w:t>
      </w:r>
      <w:r>
        <w:rPr>
          <w:spacing w:val="-3"/>
          <w:sz w:val="22"/>
        </w:rPr>
        <w:t> </w:t>
      </w:r>
      <w:r>
        <w:rPr>
          <w:sz w:val="22"/>
        </w:rPr>
        <w:t>bid</w:t>
      </w:r>
      <w:r>
        <w:rPr>
          <w:spacing w:val="-3"/>
          <w:sz w:val="22"/>
        </w:rPr>
        <w:t> </w:t>
      </w:r>
      <w:r>
        <w:rPr>
          <w:sz w:val="22"/>
        </w:rPr>
        <w:t>is</w:t>
      </w:r>
      <w:r>
        <w:rPr>
          <w:spacing w:val="-3"/>
          <w:sz w:val="22"/>
        </w:rPr>
        <w:t> </w:t>
      </w:r>
      <w:r>
        <w:rPr>
          <w:sz w:val="22"/>
        </w:rPr>
        <w:t>applicable</w:t>
      </w:r>
      <w:r>
        <w:rPr>
          <w:spacing w:val="-1"/>
          <w:sz w:val="22"/>
        </w:rPr>
        <w:t> </w:t>
      </w:r>
      <w:r>
        <w:rPr>
          <w:sz w:val="22"/>
        </w:rPr>
        <w:t>for</w:t>
      </w:r>
      <w:r>
        <w:rPr>
          <w:spacing w:val="-3"/>
          <w:sz w:val="22"/>
        </w:rPr>
        <w:t> </w:t>
      </w:r>
      <w:r>
        <w:rPr>
          <w:sz w:val="22"/>
        </w:rPr>
        <w:t>the</w:t>
      </w:r>
      <w:r>
        <w:rPr>
          <w:spacing w:val="-3"/>
          <w:sz w:val="22"/>
        </w:rPr>
        <w:t> </w:t>
      </w:r>
      <w:r>
        <w:rPr>
          <w:sz w:val="22"/>
        </w:rPr>
        <w:t>MWh and status of the resource.</w:t>
      </w:r>
    </w:p>
    <w:p>
      <w:pPr>
        <w:pStyle w:val="ListParagraph"/>
        <w:numPr>
          <w:ilvl w:val="0"/>
          <w:numId w:val="36"/>
        </w:numPr>
        <w:tabs>
          <w:tab w:pos="853" w:val="left" w:leader="none"/>
          <w:tab w:pos="855" w:val="left" w:leader="none"/>
        </w:tabs>
        <w:spacing w:line="261" w:lineRule="auto" w:before="73" w:after="0"/>
        <w:ind w:left="855" w:right="1276" w:hanging="238"/>
        <w:jc w:val="left"/>
        <w:rPr>
          <w:sz w:val="22"/>
        </w:rPr>
      </w:pPr>
      <w:r>
        <w:rPr>
          <w:sz w:val="22"/>
        </w:rPr>
        <w:t>Day-ahead</w:t>
      </w:r>
      <w:r>
        <w:rPr>
          <w:spacing w:val="-4"/>
          <w:sz w:val="22"/>
        </w:rPr>
        <w:t> </w:t>
      </w:r>
      <w:r>
        <w:rPr>
          <w:sz w:val="22"/>
        </w:rPr>
        <w:t>credits</w:t>
      </w:r>
      <w:r>
        <w:rPr>
          <w:spacing w:val="-4"/>
          <w:sz w:val="22"/>
        </w:rPr>
        <w:t> </w:t>
      </w:r>
      <w:r>
        <w:rPr>
          <w:sz w:val="22"/>
        </w:rPr>
        <w:t>for</w:t>
      </w:r>
      <w:r>
        <w:rPr>
          <w:spacing w:val="-4"/>
          <w:sz w:val="22"/>
        </w:rPr>
        <w:t> </w:t>
      </w:r>
      <w:r>
        <w:rPr>
          <w:sz w:val="22"/>
        </w:rPr>
        <w:t>startup</w:t>
      </w:r>
      <w:r>
        <w:rPr>
          <w:spacing w:val="-4"/>
          <w:sz w:val="22"/>
        </w:rPr>
        <w:t> </w:t>
      </w:r>
      <w:r>
        <w:rPr>
          <w:sz w:val="22"/>
        </w:rPr>
        <w:t>reflect</w:t>
      </w:r>
      <w:r>
        <w:rPr>
          <w:spacing w:val="-1"/>
          <w:sz w:val="22"/>
        </w:rPr>
        <w:t> </w:t>
      </w:r>
      <w:r>
        <w:rPr>
          <w:sz w:val="22"/>
        </w:rPr>
        <w:t>the</w:t>
      </w:r>
      <w:r>
        <w:rPr>
          <w:spacing w:val="-4"/>
          <w:sz w:val="22"/>
        </w:rPr>
        <w:t> </w:t>
      </w:r>
      <w:r>
        <w:rPr>
          <w:sz w:val="22"/>
        </w:rPr>
        <w:t>appropriate</w:t>
      </w:r>
      <w:r>
        <w:rPr>
          <w:spacing w:val="-4"/>
          <w:sz w:val="22"/>
        </w:rPr>
        <w:t> </w:t>
      </w:r>
      <w:r>
        <w:rPr>
          <w:sz w:val="22"/>
        </w:rPr>
        <w:t>hot,</w:t>
      </w:r>
      <w:r>
        <w:rPr>
          <w:spacing w:val="-4"/>
          <w:sz w:val="22"/>
        </w:rPr>
        <w:t> </w:t>
      </w:r>
      <w:r>
        <w:rPr>
          <w:sz w:val="22"/>
        </w:rPr>
        <w:t>intermediate,</w:t>
      </w:r>
      <w:r>
        <w:rPr>
          <w:spacing w:val="-1"/>
          <w:sz w:val="22"/>
        </w:rPr>
        <w:t> </w:t>
      </w:r>
      <w:r>
        <w:rPr>
          <w:sz w:val="22"/>
        </w:rPr>
        <w:t>or</w:t>
      </w:r>
      <w:r>
        <w:rPr>
          <w:spacing w:val="-4"/>
          <w:sz w:val="22"/>
        </w:rPr>
        <w:t> </w:t>
      </w:r>
      <w:r>
        <w:rPr>
          <w:sz w:val="22"/>
        </w:rPr>
        <w:t>cold</w:t>
      </w:r>
      <w:r>
        <w:rPr>
          <w:spacing w:val="-4"/>
          <w:sz w:val="22"/>
        </w:rPr>
        <w:t> </w:t>
      </w:r>
      <w:r>
        <w:rPr>
          <w:sz w:val="22"/>
        </w:rPr>
        <w:t>state</w:t>
      </w:r>
      <w:r>
        <w:rPr>
          <w:spacing w:val="-4"/>
          <w:sz w:val="22"/>
        </w:rPr>
        <w:t> </w:t>
      </w:r>
      <w:r>
        <w:rPr>
          <w:sz w:val="22"/>
        </w:rPr>
        <w:t>of</w:t>
      </w:r>
      <w:r>
        <w:rPr>
          <w:spacing w:val="-4"/>
          <w:sz w:val="22"/>
        </w:rPr>
        <w:t> </w:t>
      </w:r>
      <w:r>
        <w:rPr>
          <w:sz w:val="22"/>
        </w:rPr>
        <w:t>the resource as it was scheduled in the day-ahead market.</w:t>
      </w:r>
    </w:p>
    <w:p>
      <w:pPr>
        <w:pStyle w:val="ListParagraph"/>
        <w:numPr>
          <w:ilvl w:val="0"/>
          <w:numId w:val="36"/>
        </w:numPr>
        <w:tabs>
          <w:tab w:pos="853" w:val="left" w:leader="none"/>
        </w:tabs>
        <w:spacing w:line="240" w:lineRule="auto" w:before="73" w:after="0"/>
        <w:ind w:left="853" w:right="0" w:hanging="236"/>
        <w:jc w:val="left"/>
        <w:rPr>
          <w:sz w:val="22"/>
        </w:rPr>
      </w:pPr>
      <w:r>
        <w:rPr>
          <w:sz w:val="22"/>
        </w:rPr>
        <w:t>PJM</w:t>
      </w:r>
      <w:r>
        <w:rPr>
          <w:spacing w:val="-6"/>
          <w:sz w:val="22"/>
        </w:rPr>
        <w:t> </w:t>
      </w:r>
      <w:r>
        <w:rPr>
          <w:sz w:val="22"/>
        </w:rPr>
        <w:t>calculates</w:t>
      </w:r>
      <w:r>
        <w:rPr>
          <w:spacing w:val="-3"/>
          <w:sz w:val="22"/>
        </w:rPr>
        <w:t> </w:t>
      </w:r>
      <w:r>
        <w:rPr>
          <w:sz w:val="22"/>
        </w:rPr>
        <w:t>the</w:t>
      </w:r>
      <w:r>
        <w:rPr>
          <w:spacing w:val="-3"/>
          <w:sz w:val="22"/>
        </w:rPr>
        <w:t> </w:t>
      </w:r>
      <w:r>
        <w:rPr>
          <w:sz w:val="22"/>
        </w:rPr>
        <w:t>resource’s</w:t>
      </w:r>
      <w:r>
        <w:rPr>
          <w:spacing w:val="-3"/>
          <w:sz w:val="22"/>
        </w:rPr>
        <w:t> </w:t>
      </w:r>
      <w:r>
        <w:rPr>
          <w:sz w:val="22"/>
        </w:rPr>
        <w:t>hourly</w:t>
      </w:r>
      <w:r>
        <w:rPr>
          <w:spacing w:val="-1"/>
          <w:sz w:val="22"/>
        </w:rPr>
        <w:t> </w:t>
      </w:r>
      <w:r>
        <w:rPr>
          <w:sz w:val="22"/>
        </w:rPr>
        <w:t>day-ahead</w:t>
      </w:r>
      <w:r>
        <w:rPr>
          <w:spacing w:val="-3"/>
          <w:sz w:val="22"/>
        </w:rPr>
        <w:t> </w:t>
      </w:r>
      <w:r>
        <w:rPr>
          <w:sz w:val="22"/>
        </w:rPr>
        <w:t>energy</w:t>
      </w:r>
      <w:r>
        <w:rPr>
          <w:spacing w:val="-3"/>
          <w:sz w:val="22"/>
        </w:rPr>
        <w:t> </w:t>
      </w:r>
      <w:r>
        <w:rPr>
          <w:sz w:val="22"/>
        </w:rPr>
        <w:t>market</w:t>
      </w:r>
      <w:r>
        <w:rPr>
          <w:spacing w:val="-3"/>
          <w:sz w:val="22"/>
        </w:rPr>
        <w:t> </w:t>
      </w:r>
      <w:r>
        <w:rPr>
          <w:sz w:val="22"/>
        </w:rPr>
        <w:t>value</w:t>
      </w:r>
      <w:r>
        <w:rPr>
          <w:spacing w:val="-3"/>
          <w:sz w:val="22"/>
        </w:rPr>
        <w:t> </w:t>
      </w:r>
      <w:r>
        <w:rPr>
          <w:spacing w:val="-5"/>
          <w:sz w:val="22"/>
        </w:rPr>
        <w:t>as:</w:t>
      </w:r>
    </w:p>
    <w:p>
      <w:pPr>
        <w:spacing w:before="249"/>
        <w:ind w:left="360" w:right="0" w:firstLine="0"/>
        <w:jc w:val="left"/>
        <w:rPr>
          <w:rFonts w:ascii="Arial"/>
          <w:i/>
          <w:sz w:val="22"/>
        </w:rPr>
      </w:pPr>
      <w:r>
        <w:rPr>
          <w:rFonts w:ascii="Arial"/>
          <w:i/>
          <w:sz w:val="22"/>
        </w:rPr>
        <w:t>Scheduled</w:t>
      </w:r>
      <w:r>
        <w:rPr>
          <w:rFonts w:ascii="Arial"/>
          <w:i/>
          <w:spacing w:val="-4"/>
          <w:sz w:val="22"/>
        </w:rPr>
        <w:t> </w:t>
      </w:r>
      <w:r>
        <w:rPr>
          <w:rFonts w:ascii="Arial"/>
          <w:i/>
          <w:sz w:val="22"/>
        </w:rPr>
        <w:t>MWh</w:t>
      </w:r>
      <w:r>
        <w:rPr>
          <w:rFonts w:ascii="Arial"/>
          <w:i/>
          <w:spacing w:val="-4"/>
          <w:sz w:val="22"/>
        </w:rPr>
        <w:t> </w:t>
      </w:r>
      <w:r>
        <w:rPr>
          <w:rFonts w:ascii="Arial"/>
          <w:i/>
          <w:sz w:val="22"/>
        </w:rPr>
        <w:t>*</w:t>
      </w:r>
      <w:r>
        <w:rPr>
          <w:rFonts w:ascii="Arial"/>
          <w:i/>
          <w:spacing w:val="-4"/>
          <w:sz w:val="22"/>
        </w:rPr>
        <w:t> </w:t>
      </w:r>
      <w:r>
        <w:rPr>
          <w:rFonts w:ascii="Arial"/>
          <w:i/>
          <w:sz w:val="22"/>
        </w:rPr>
        <w:t>Day</w:t>
      </w:r>
      <w:r>
        <w:rPr>
          <w:rFonts w:ascii="Arial"/>
          <w:i/>
          <w:spacing w:val="-4"/>
          <w:sz w:val="22"/>
        </w:rPr>
        <w:t> </w:t>
      </w:r>
      <w:r>
        <w:rPr>
          <w:rFonts w:ascii="Arial"/>
          <w:i/>
          <w:sz w:val="22"/>
        </w:rPr>
        <w:t>ahead</w:t>
      </w:r>
      <w:r>
        <w:rPr>
          <w:rFonts w:ascii="Arial"/>
          <w:i/>
          <w:spacing w:val="-3"/>
          <w:sz w:val="22"/>
        </w:rPr>
        <w:t> </w:t>
      </w:r>
      <w:r>
        <w:rPr>
          <w:rFonts w:ascii="Arial"/>
          <w:i/>
          <w:spacing w:val="-5"/>
          <w:sz w:val="22"/>
        </w:rPr>
        <w:t>LMP</w:t>
      </w:r>
    </w:p>
    <w:p>
      <w:pPr>
        <w:pStyle w:val="ListParagraph"/>
        <w:numPr>
          <w:ilvl w:val="0"/>
          <w:numId w:val="36"/>
        </w:numPr>
        <w:tabs>
          <w:tab w:pos="853" w:val="left" w:leader="none"/>
          <w:tab w:pos="855" w:val="left" w:leader="none"/>
        </w:tabs>
        <w:spacing w:line="261" w:lineRule="auto" w:before="97" w:after="0"/>
        <w:ind w:left="855" w:right="1761" w:hanging="238"/>
        <w:jc w:val="left"/>
        <w:rPr>
          <w:sz w:val="22"/>
        </w:rPr>
      </w:pPr>
      <w:r>
        <w:rPr>
          <w:sz w:val="22"/>
        </w:rPr>
        <w:t>PJM</w:t>
      </w:r>
      <w:r>
        <w:rPr>
          <w:spacing w:val="-4"/>
          <w:sz w:val="22"/>
        </w:rPr>
        <w:t> </w:t>
      </w:r>
      <w:r>
        <w:rPr>
          <w:sz w:val="22"/>
        </w:rPr>
        <w:t>calculates</w:t>
      </w:r>
      <w:r>
        <w:rPr>
          <w:spacing w:val="-4"/>
          <w:sz w:val="22"/>
        </w:rPr>
        <w:t> </w:t>
      </w:r>
      <w:r>
        <w:rPr>
          <w:sz w:val="22"/>
        </w:rPr>
        <w:t>the</w:t>
      </w:r>
      <w:r>
        <w:rPr>
          <w:spacing w:val="-4"/>
          <w:sz w:val="22"/>
        </w:rPr>
        <w:t> </w:t>
      </w:r>
      <w:r>
        <w:rPr>
          <w:sz w:val="22"/>
        </w:rPr>
        <w:t>daily</w:t>
      </w:r>
      <w:r>
        <w:rPr>
          <w:spacing w:val="-4"/>
          <w:sz w:val="22"/>
        </w:rPr>
        <w:t> </w:t>
      </w:r>
      <w:r>
        <w:rPr>
          <w:sz w:val="22"/>
        </w:rPr>
        <w:t>Day-ahead</w:t>
      </w:r>
      <w:r>
        <w:rPr>
          <w:spacing w:val="-2"/>
          <w:sz w:val="22"/>
        </w:rPr>
        <w:t> </w:t>
      </w:r>
      <w:r>
        <w:rPr>
          <w:sz w:val="22"/>
        </w:rPr>
        <w:t>Operating</w:t>
      </w:r>
      <w:r>
        <w:rPr>
          <w:spacing w:val="-4"/>
          <w:sz w:val="22"/>
        </w:rPr>
        <w:t> </w:t>
      </w:r>
      <w:r>
        <w:rPr>
          <w:sz w:val="22"/>
        </w:rPr>
        <w:t>Reserve</w:t>
      </w:r>
      <w:r>
        <w:rPr>
          <w:spacing w:val="-4"/>
          <w:sz w:val="22"/>
        </w:rPr>
        <w:t> </w:t>
      </w:r>
      <w:r>
        <w:rPr>
          <w:sz w:val="22"/>
        </w:rPr>
        <w:t>credits</w:t>
      </w:r>
      <w:r>
        <w:rPr>
          <w:spacing w:val="-4"/>
          <w:sz w:val="22"/>
        </w:rPr>
        <w:t> </w:t>
      </w:r>
      <w:r>
        <w:rPr>
          <w:sz w:val="22"/>
        </w:rPr>
        <w:t>for</w:t>
      </w:r>
      <w:r>
        <w:rPr>
          <w:spacing w:val="-4"/>
          <w:sz w:val="22"/>
        </w:rPr>
        <w:t> </w:t>
      </w:r>
      <w:r>
        <w:rPr>
          <w:sz w:val="22"/>
        </w:rPr>
        <w:t>each</w:t>
      </w:r>
      <w:r>
        <w:rPr>
          <w:spacing w:val="-1"/>
          <w:sz w:val="22"/>
        </w:rPr>
        <w:t> </w:t>
      </w:r>
      <w:r>
        <w:rPr>
          <w:sz w:val="22"/>
        </w:rPr>
        <w:t>resource</w:t>
      </w:r>
      <w:r>
        <w:rPr>
          <w:spacing w:val="-4"/>
          <w:sz w:val="22"/>
        </w:rPr>
        <w:t> </w:t>
      </w:r>
      <w:r>
        <w:rPr>
          <w:sz w:val="22"/>
        </w:rPr>
        <w:t>as </w:t>
      </w:r>
      <w:r>
        <w:rPr>
          <w:spacing w:val="-2"/>
          <w:sz w:val="22"/>
        </w:rPr>
        <w:t>follows:</w:t>
      </w:r>
    </w:p>
    <w:p>
      <w:pPr>
        <w:pStyle w:val="ListParagraph"/>
        <w:numPr>
          <w:ilvl w:val="1"/>
          <w:numId w:val="36"/>
        </w:numPr>
        <w:tabs>
          <w:tab w:pos="1350" w:val="left" w:leader="none"/>
        </w:tabs>
        <w:spacing w:line="261" w:lineRule="auto" w:before="74" w:after="0"/>
        <w:ind w:left="1350" w:right="1194" w:hanging="238"/>
        <w:jc w:val="left"/>
        <w:rPr>
          <w:sz w:val="22"/>
        </w:rPr>
      </w:pPr>
      <w:r>
        <w:rPr>
          <w:sz w:val="22"/>
        </w:rPr>
        <w:t>Sum</w:t>
      </w:r>
      <w:r>
        <w:rPr>
          <w:spacing w:val="-5"/>
          <w:sz w:val="22"/>
        </w:rPr>
        <w:t> </w:t>
      </w:r>
      <w:r>
        <w:rPr>
          <w:sz w:val="22"/>
        </w:rPr>
        <w:t>hourly</w:t>
      </w:r>
      <w:r>
        <w:rPr>
          <w:spacing w:val="-5"/>
          <w:sz w:val="22"/>
        </w:rPr>
        <w:t> </w:t>
      </w:r>
      <w:r>
        <w:rPr>
          <w:sz w:val="22"/>
        </w:rPr>
        <w:t>day-ahead</w:t>
      </w:r>
      <w:r>
        <w:rPr>
          <w:spacing w:val="-5"/>
          <w:sz w:val="22"/>
        </w:rPr>
        <w:t> </w:t>
      </w:r>
      <w:r>
        <w:rPr>
          <w:sz w:val="22"/>
        </w:rPr>
        <w:t>offer</w:t>
      </w:r>
      <w:r>
        <w:rPr>
          <w:spacing w:val="-5"/>
          <w:sz w:val="22"/>
        </w:rPr>
        <w:t> </w:t>
      </w:r>
      <w:r>
        <w:rPr>
          <w:sz w:val="22"/>
        </w:rPr>
        <w:t>amounts,</w:t>
      </w:r>
      <w:r>
        <w:rPr>
          <w:spacing w:val="-2"/>
          <w:sz w:val="22"/>
        </w:rPr>
        <w:t> </w:t>
      </w:r>
      <w:r>
        <w:rPr>
          <w:sz w:val="22"/>
        </w:rPr>
        <w:t>including</w:t>
      </w:r>
      <w:r>
        <w:rPr>
          <w:spacing w:val="-5"/>
          <w:sz w:val="22"/>
        </w:rPr>
        <w:t> </w:t>
      </w:r>
      <w:r>
        <w:rPr>
          <w:sz w:val="22"/>
        </w:rPr>
        <w:t>applicable</w:t>
      </w:r>
      <w:r>
        <w:rPr>
          <w:spacing w:val="-5"/>
          <w:sz w:val="22"/>
        </w:rPr>
        <w:t> </w:t>
      </w:r>
      <w:r>
        <w:rPr>
          <w:sz w:val="22"/>
        </w:rPr>
        <w:t>no-load</w:t>
      </w:r>
      <w:r>
        <w:rPr>
          <w:spacing w:val="-5"/>
          <w:sz w:val="22"/>
        </w:rPr>
        <w:t> </w:t>
      </w:r>
      <w:r>
        <w:rPr>
          <w:sz w:val="22"/>
        </w:rPr>
        <w:t>and</w:t>
      </w:r>
      <w:r>
        <w:rPr>
          <w:spacing w:val="-5"/>
          <w:sz w:val="22"/>
        </w:rPr>
        <w:t> </w:t>
      </w:r>
      <w:r>
        <w:rPr>
          <w:sz w:val="22"/>
        </w:rPr>
        <w:t>startup</w:t>
      </w:r>
      <w:r>
        <w:rPr>
          <w:spacing w:val="-2"/>
          <w:sz w:val="22"/>
        </w:rPr>
        <w:t> </w:t>
      </w:r>
      <w:r>
        <w:rPr>
          <w:sz w:val="22"/>
        </w:rPr>
        <w:t>costs, for the day</w:t>
      </w:r>
    </w:p>
    <w:p>
      <w:pPr>
        <w:pStyle w:val="ListParagraph"/>
        <w:numPr>
          <w:ilvl w:val="1"/>
          <w:numId w:val="36"/>
        </w:numPr>
        <w:tabs>
          <w:tab w:pos="1349" w:val="left" w:leader="none"/>
        </w:tabs>
        <w:spacing w:line="240" w:lineRule="auto" w:before="73" w:after="0"/>
        <w:ind w:left="1349" w:right="0" w:hanging="237"/>
        <w:jc w:val="left"/>
        <w:rPr>
          <w:sz w:val="22"/>
        </w:rPr>
      </w:pPr>
      <w:r>
        <w:rPr>
          <w:sz w:val="22"/>
        </w:rPr>
        <w:t>Sum</w:t>
      </w:r>
      <w:r>
        <w:rPr>
          <w:spacing w:val="-5"/>
          <w:sz w:val="22"/>
        </w:rPr>
        <w:t> </w:t>
      </w:r>
      <w:r>
        <w:rPr>
          <w:sz w:val="22"/>
        </w:rPr>
        <w:t>hourly</w:t>
      </w:r>
      <w:r>
        <w:rPr>
          <w:spacing w:val="-3"/>
          <w:sz w:val="22"/>
        </w:rPr>
        <w:t> </w:t>
      </w:r>
      <w:r>
        <w:rPr>
          <w:sz w:val="22"/>
        </w:rPr>
        <w:t>day-ahead</w:t>
      </w:r>
      <w:r>
        <w:rPr>
          <w:spacing w:val="-3"/>
          <w:sz w:val="22"/>
        </w:rPr>
        <w:t> </w:t>
      </w:r>
      <w:r>
        <w:rPr>
          <w:sz w:val="22"/>
        </w:rPr>
        <w:t>energy</w:t>
      </w:r>
      <w:r>
        <w:rPr>
          <w:spacing w:val="-3"/>
          <w:sz w:val="22"/>
        </w:rPr>
        <w:t> </w:t>
      </w:r>
      <w:r>
        <w:rPr>
          <w:sz w:val="22"/>
        </w:rPr>
        <w:t>market</w:t>
      </w:r>
      <w:r>
        <w:rPr>
          <w:spacing w:val="-3"/>
          <w:sz w:val="22"/>
        </w:rPr>
        <w:t> </w:t>
      </w:r>
      <w:r>
        <w:rPr>
          <w:sz w:val="22"/>
        </w:rPr>
        <w:t>values for</w:t>
      </w:r>
      <w:r>
        <w:rPr>
          <w:spacing w:val="-3"/>
          <w:sz w:val="22"/>
        </w:rPr>
        <w:t> </w:t>
      </w:r>
      <w:r>
        <w:rPr>
          <w:sz w:val="22"/>
        </w:rPr>
        <w:t>the</w:t>
      </w:r>
      <w:r>
        <w:rPr>
          <w:spacing w:val="-2"/>
          <w:sz w:val="22"/>
        </w:rPr>
        <w:t> </w:t>
      </w:r>
      <w:r>
        <w:rPr>
          <w:spacing w:val="-5"/>
          <w:sz w:val="22"/>
        </w:rPr>
        <w:t>day</w:t>
      </w:r>
    </w:p>
    <w:p>
      <w:pPr>
        <w:pStyle w:val="ListParagraph"/>
        <w:numPr>
          <w:ilvl w:val="1"/>
          <w:numId w:val="36"/>
        </w:numPr>
        <w:tabs>
          <w:tab w:pos="1350" w:val="left" w:leader="none"/>
        </w:tabs>
        <w:spacing w:line="261" w:lineRule="auto" w:before="97" w:after="0"/>
        <w:ind w:left="1350" w:right="1352" w:hanging="238"/>
        <w:jc w:val="left"/>
        <w:rPr>
          <w:sz w:val="22"/>
        </w:rPr>
      </w:pPr>
      <w:r>
        <w:rPr>
          <w:sz w:val="22"/>
        </w:rPr>
        <w:t>Day-ahead</w:t>
      </w:r>
      <w:r>
        <w:rPr>
          <w:spacing w:val="-4"/>
          <w:sz w:val="22"/>
        </w:rPr>
        <w:t> </w:t>
      </w:r>
      <w:r>
        <w:rPr>
          <w:sz w:val="22"/>
        </w:rPr>
        <w:t>Operating</w:t>
      </w:r>
      <w:r>
        <w:rPr>
          <w:spacing w:val="-4"/>
          <w:sz w:val="22"/>
        </w:rPr>
        <w:t> </w:t>
      </w:r>
      <w:r>
        <w:rPr>
          <w:sz w:val="22"/>
        </w:rPr>
        <w:t>Reserve</w:t>
      </w:r>
      <w:r>
        <w:rPr>
          <w:spacing w:val="-4"/>
          <w:sz w:val="22"/>
        </w:rPr>
        <w:t> </w:t>
      </w:r>
      <w:r>
        <w:rPr>
          <w:sz w:val="22"/>
        </w:rPr>
        <w:t>credit</w:t>
      </w:r>
      <w:r>
        <w:rPr>
          <w:spacing w:val="-4"/>
          <w:sz w:val="22"/>
        </w:rPr>
        <w:t> </w:t>
      </w:r>
      <w:r>
        <w:rPr>
          <w:sz w:val="22"/>
        </w:rPr>
        <w:t>equals</w:t>
      </w:r>
      <w:r>
        <w:rPr>
          <w:spacing w:val="-2"/>
          <w:sz w:val="22"/>
        </w:rPr>
        <w:t> </w:t>
      </w:r>
      <w:r>
        <w:rPr>
          <w:sz w:val="22"/>
        </w:rPr>
        <w:t>any</w:t>
      </w:r>
      <w:r>
        <w:rPr>
          <w:spacing w:val="-4"/>
          <w:sz w:val="22"/>
        </w:rPr>
        <w:t> </w:t>
      </w:r>
      <w:r>
        <w:rPr>
          <w:sz w:val="22"/>
        </w:rPr>
        <w:t>portion</w:t>
      </w:r>
      <w:r>
        <w:rPr>
          <w:spacing w:val="-4"/>
          <w:sz w:val="22"/>
        </w:rPr>
        <w:t> </w:t>
      </w:r>
      <w:r>
        <w:rPr>
          <w:sz w:val="22"/>
        </w:rPr>
        <w:t>of</w:t>
      </w:r>
      <w:r>
        <w:rPr>
          <w:spacing w:val="-4"/>
          <w:sz w:val="22"/>
        </w:rPr>
        <w:t> </w:t>
      </w:r>
      <w:r>
        <w:rPr>
          <w:sz w:val="22"/>
        </w:rPr>
        <w:t>the</w:t>
      </w:r>
      <w:r>
        <w:rPr>
          <w:spacing w:val="-4"/>
          <w:sz w:val="22"/>
        </w:rPr>
        <w:t> </w:t>
      </w:r>
      <w:r>
        <w:rPr>
          <w:sz w:val="22"/>
        </w:rPr>
        <w:t>resource’s</w:t>
      </w:r>
      <w:r>
        <w:rPr>
          <w:spacing w:val="-4"/>
          <w:sz w:val="22"/>
        </w:rPr>
        <w:t> </w:t>
      </w:r>
      <w:r>
        <w:rPr>
          <w:sz w:val="22"/>
        </w:rPr>
        <w:t>total</w:t>
      </w:r>
      <w:r>
        <w:rPr>
          <w:spacing w:val="-2"/>
          <w:sz w:val="22"/>
        </w:rPr>
        <w:t> </w:t>
      </w:r>
      <w:r>
        <w:rPr>
          <w:sz w:val="22"/>
        </w:rPr>
        <w:t>day-ahead offer amount in excess of its total day-ahead market value</w:t>
      </w:r>
    </w:p>
    <w:p>
      <w:pPr>
        <w:pStyle w:val="ListParagraph"/>
        <w:numPr>
          <w:ilvl w:val="1"/>
          <w:numId w:val="36"/>
        </w:numPr>
        <w:tabs>
          <w:tab w:pos="1350" w:val="left" w:leader="none"/>
        </w:tabs>
        <w:spacing w:line="261" w:lineRule="auto" w:before="74" w:after="0"/>
        <w:ind w:left="1350" w:right="1461" w:hanging="238"/>
        <w:jc w:val="left"/>
        <w:rPr>
          <w:sz w:val="22"/>
        </w:rPr>
      </w:pPr>
      <w:r>
        <w:rPr>
          <w:sz w:val="22"/>
        </w:rPr>
        <w:t>Day-ahead Operating Reserve credits can be further adjusted by the Day-ahead Operating Reserve Offset as described below to remove any commitment costs, including</w:t>
      </w:r>
      <w:r>
        <w:rPr>
          <w:spacing w:val="-5"/>
          <w:sz w:val="22"/>
        </w:rPr>
        <w:t> </w:t>
      </w:r>
      <w:r>
        <w:rPr>
          <w:sz w:val="22"/>
        </w:rPr>
        <w:t>start-up</w:t>
      </w:r>
      <w:r>
        <w:rPr>
          <w:spacing w:val="-5"/>
          <w:sz w:val="22"/>
        </w:rPr>
        <w:t> </w:t>
      </w:r>
      <w:r>
        <w:rPr>
          <w:sz w:val="22"/>
        </w:rPr>
        <w:t>and</w:t>
      </w:r>
      <w:r>
        <w:rPr>
          <w:spacing w:val="-5"/>
          <w:sz w:val="22"/>
        </w:rPr>
        <w:t> </w:t>
      </w:r>
      <w:r>
        <w:rPr>
          <w:sz w:val="22"/>
        </w:rPr>
        <w:t>no-load</w:t>
      </w:r>
      <w:r>
        <w:rPr>
          <w:spacing w:val="-5"/>
          <w:sz w:val="22"/>
        </w:rPr>
        <w:t> </w:t>
      </w:r>
      <w:r>
        <w:rPr>
          <w:sz w:val="22"/>
        </w:rPr>
        <w:t>costs</w:t>
      </w:r>
      <w:r>
        <w:rPr>
          <w:spacing w:val="-2"/>
          <w:sz w:val="22"/>
        </w:rPr>
        <w:t> </w:t>
      </w:r>
      <w:r>
        <w:rPr>
          <w:sz w:val="22"/>
        </w:rPr>
        <w:t>that</w:t>
      </w:r>
      <w:r>
        <w:rPr>
          <w:spacing w:val="-5"/>
          <w:sz w:val="22"/>
        </w:rPr>
        <w:t> </w:t>
      </w:r>
      <w:r>
        <w:rPr>
          <w:sz w:val="22"/>
        </w:rPr>
        <w:t>are</w:t>
      </w:r>
      <w:r>
        <w:rPr>
          <w:spacing w:val="-5"/>
          <w:sz w:val="22"/>
        </w:rPr>
        <w:t> </w:t>
      </w:r>
      <w:r>
        <w:rPr>
          <w:sz w:val="22"/>
        </w:rPr>
        <w:t>credited</w:t>
      </w:r>
      <w:r>
        <w:rPr>
          <w:spacing w:val="-5"/>
          <w:sz w:val="22"/>
        </w:rPr>
        <w:t> </w:t>
      </w:r>
      <w:r>
        <w:rPr>
          <w:sz w:val="22"/>
        </w:rPr>
        <w:t>through</w:t>
      </w:r>
      <w:r>
        <w:rPr>
          <w:spacing w:val="-5"/>
          <w:sz w:val="22"/>
        </w:rPr>
        <w:t> </w:t>
      </w:r>
      <w:r>
        <w:rPr>
          <w:sz w:val="22"/>
        </w:rPr>
        <w:t>Balancing</w:t>
      </w:r>
      <w:r>
        <w:rPr>
          <w:spacing w:val="-2"/>
          <w:sz w:val="22"/>
        </w:rPr>
        <w:t> </w:t>
      </w:r>
      <w:r>
        <w:rPr>
          <w:sz w:val="22"/>
        </w:rPr>
        <w:t>Operating Reserve credits.</w:t>
      </w:r>
    </w:p>
    <w:p>
      <w:pPr>
        <w:pStyle w:val="ListParagraph"/>
        <w:numPr>
          <w:ilvl w:val="1"/>
          <w:numId w:val="36"/>
        </w:numPr>
        <w:tabs>
          <w:tab w:pos="1350" w:val="left" w:leader="none"/>
        </w:tabs>
        <w:spacing w:line="261" w:lineRule="auto" w:before="72" w:after="0"/>
        <w:ind w:left="1350" w:right="1120" w:hanging="238"/>
        <w:jc w:val="left"/>
        <w:rPr>
          <w:sz w:val="22"/>
        </w:rPr>
      </w:pPr>
      <w:r>
        <w:rPr>
          <w:sz w:val="22"/>
        </w:rPr>
        <w:t>For each Operating Day, PJM calculates for each resource, hourly Day-ahead Operating</w:t>
      </w:r>
      <w:r>
        <w:rPr>
          <w:spacing w:val="-5"/>
          <w:sz w:val="22"/>
        </w:rPr>
        <w:t> </w:t>
      </w:r>
      <w:r>
        <w:rPr>
          <w:sz w:val="22"/>
        </w:rPr>
        <w:t>Reserve</w:t>
      </w:r>
      <w:r>
        <w:rPr>
          <w:spacing w:val="-5"/>
          <w:sz w:val="22"/>
        </w:rPr>
        <w:t> </w:t>
      </w:r>
      <w:r>
        <w:rPr>
          <w:sz w:val="22"/>
        </w:rPr>
        <w:t>and</w:t>
      </w:r>
      <w:r>
        <w:rPr>
          <w:spacing w:val="-5"/>
          <w:sz w:val="22"/>
        </w:rPr>
        <w:t> </w:t>
      </w:r>
      <w:r>
        <w:rPr>
          <w:sz w:val="22"/>
        </w:rPr>
        <w:t>a</w:t>
      </w:r>
      <w:r>
        <w:rPr>
          <w:spacing w:val="-5"/>
          <w:sz w:val="22"/>
        </w:rPr>
        <w:t> </w:t>
      </w:r>
      <w:r>
        <w:rPr>
          <w:sz w:val="22"/>
        </w:rPr>
        <w:t>Balancing</w:t>
      </w:r>
      <w:r>
        <w:rPr>
          <w:spacing w:val="-2"/>
          <w:sz w:val="22"/>
        </w:rPr>
        <w:t> </w:t>
      </w:r>
      <w:r>
        <w:rPr>
          <w:sz w:val="22"/>
        </w:rPr>
        <w:t>Operating</w:t>
      </w:r>
      <w:r>
        <w:rPr>
          <w:spacing w:val="-5"/>
          <w:sz w:val="22"/>
        </w:rPr>
        <w:t> </w:t>
      </w:r>
      <w:r>
        <w:rPr>
          <w:sz w:val="22"/>
        </w:rPr>
        <w:t>Reserve</w:t>
      </w:r>
      <w:r>
        <w:rPr>
          <w:spacing w:val="-5"/>
          <w:sz w:val="22"/>
        </w:rPr>
        <w:t> </w:t>
      </w:r>
      <w:r>
        <w:rPr>
          <w:sz w:val="22"/>
        </w:rPr>
        <w:t>Targets.</w:t>
      </w:r>
      <w:r>
        <w:rPr>
          <w:spacing w:val="-5"/>
          <w:sz w:val="22"/>
        </w:rPr>
        <w:t> </w:t>
      </w:r>
      <w:r>
        <w:rPr>
          <w:sz w:val="22"/>
        </w:rPr>
        <w:t>These</w:t>
      </w:r>
      <w:r>
        <w:rPr>
          <w:spacing w:val="-2"/>
          <w:sz w:val="22"/>
        </w:rPr>
        <w:t> </w:t>
      </w:r>
      <w:r>
        <w:rPr>
          <w:sz w:val="22"/>
        </w:rPr>
        <w:t>hourly</w:t>
      </w:r>
      <w:r>
        <w:rPr>
          <w:spacing w:val="-5"/>
          <w:sz w:val="22"/>
        </w:rPr>
        <w:t> </w:t>
      </w:r>
      <w:r>
        <w:rPr>
          <w:sz w:val="22"/>
        </w:rPr>
        <w:t>targets are summed to obtain a Day-ahead Operating Reserve Target and a Balancing Operating Reserve Target for each Operating Day.</w:t>
      </w:r>
    </w:p>
    <w:p>
      <w:pPr>
        <w:pStyle w:val="ListParagraph"/>
        <w:numPr>
          <w:ilvl w:val="0"/>
          <w:numId w:val="36"/>
        </w:numPr>
        <w:tabs>
          <w:tab w:pos="853" w:val="left" w:leader="none"/>
        </w:tabs>
        <w:spacing w:line="240" w:lineRule="auto" w:before="72" w:after="0"/>
        <w:ind w:left="853" w:right="0" w:hanging="236"/>
        <w:jc w:val="left"/>
        <w:rPr>
          <w:sz w:val="22"/>
        </w:rPr>
      </w:pPr>
      <w:r>
        <w:rPr>
          <w:sz w:val="22"/>
        </w:rPr>
        <w:t>The</w:t>
      </w:r>
      <w:r>
        <w:rPr>
          <w:spacing w:val="-8"/>
          <w:sz w:val="22"/>
        </w:rPr>
        <w:t> </w:t>
      </w:r>
      <w:r>
        <w:rPr>
          <w:sz w:val="22"/>
        </w:rPr>
        <w:t>Day-ahead</w:t>
      </w:r>
      <w:r>
        <w:rPr>
          <w:spacing w:val="-6"/>
          <w:sz w:val="22"/>
        </w:rPr>
        <w:t> </w:t>
      </w:r>
      <w:r>
        <w:rPr>
          <w:sz w:val="22"/>
        </w:rPr>
        <w:t>Operating</w:t>
      </w:r>
      <w:r>
        <w:rPr>
          <w:spacing w:val="-6"/>
          <w:sz w:val="22"/>
        </w:rPr>
        <w:t> </w:t>
      </w:r>
      <w:r>
        <w:rPr>
          <w:sz w:val="22"/>
        </w:rPr>
        <w:t>Reserve</w:t>
      </w:r>
      <w:r>
        <w:rPr>
          <w:spacing w:val="-5"/>
          <w:sz w:val="22"/>
        </w:rPr>
        <w:t> </w:t>
      </w:r>
      <w:r>
        <w:rPr>
          <w:sz w:val="22"/>
        </w:rPr>
        <w:t>Target</w:t>
      </w:r>
      <w:r>
        <w:rPr>
          <w:spacing w:val="-3"/>
          <w:sz w:val="22"/>
        </w:rPr>
        <w:t> </w:t>
      </w:r>
      <w:r>
        <w:rPr>
          <w:sz w:val="22"/>
        </w:rPr>
        <w:t>is</w:t>
      </w:r>
      <w:r>
        <w:rPr>
          <w:spacing w:val="-6"/>
          <w:sz w:val="22"/>
        </w:rPr>
        <w:t> </w:t>
      </w:r>
      <w:r>
        <w:rPr>
          <w:sz w:val="22"/>
        </w:rPr>
        <w:t>calculated</w:t>
      </w:r>
      <w:r>
        <w:rPr>
          <w:spacing w:val="-6"/>
          <w:sz w:val="22"/>
        </w:rPr>
        <w:t> </w:t>
      </w:r>
      <w:r>
        <w:rPr>
          <w:sz w:val="22"/>
        </w:rPr>
        <w:t>as</w:t>
      </w:r>
      <w:r>
        <w:rPr>
          <w:spacing w:val="-5"/>
          <w:sz w:val="22"/>
        </w:rPr>
        <w:t> </w:t>
      </w:r>
      <w:r>
        <w:rPr>
          <w:spacing w:val="-2"/>
          <w:sz w:val="22"/>
        </w:rPr>
        <w:t>follows:</w:t>
      </w:r>
    </w:p>
    <w:p>
      <w:pPr>
        <w:pStyle w:val="ListParagraph"/>
        <w:spacing w:after="0" w:line="240" w:lineRule="auto"/>
        <w:jc w:val="left"/>
        <w:rPr>
          <w:sz w:val="22"/>
        </w:rPr>
        <w:sectPr>
          <w:pgSz w:w="12240" w:h="15840"/>
          <w:pgMar w:header="142" w:footer="1016" w:top="1440" w:bottom="1200" w:left="1080" w:right="360"/>
        </w:sectPr>
      </w:pPr>
    </w:p>
    <w:p>
      <w:pPr>
        <w:pStyle w:val="BodyText"/>
        <w:spacing w:before="186"/>
        <w:ind w:left="0"/>
      </w:pPr>
    </w:p>
    <w:p>
      <w:pPr>
        <w:pStyle w:val="BodyText"/>
        <w:spacing w:line="261" w:lineRule="auto" w:before="0"/>
        <w:ind w:left="360" w:right="1436"/>
      </w:pPr>
      <w:r>
        <w:rPr/>
        <w:t>Day-ahead</w:t>
      </w:r>
      <w:r>
        <w:rPr>
          <w:spacing w:val="-4"/>
        </w:rPr>
        <w:t> </w:t>
      </w:r>
      <w:r>
        <w:rPr/>
        <w:t>Operating</w:t>
      </w:r>
      <w:r>
        <w:rPr>
          <w:spacing w:val="-4"/>
        </w:rPr>
        <w:t> </w:t>
      </w:r>
      <w:r>
        <w:rPr/>
        <w:t>Reserve</w:t>
      </w:r>
      <w:r>
        <w:rPr>
          <w:spacing w:val="-4"/>
        </w:rPr>
        <w:t> </w:t>
      </w:r>
      <w:r>
        <w:rPr/>
        <w:t>Target</w:t>
      </w:r>
      <w:r>
        <w:rPr>
          <w:spacing w:val="-2"/>
        </w:rPr>
        <w:t> </w:t>
      </w:r>
      <w:r>
        <w:rPr/>
        <w:t>=</w:t>
      </w:r>
      <w:r>
        <w:rPr>
          <w:spacing w:val="-4"/>
        </w:rPr>
        <w:t> </w:t>
      </w:r>
      <w:r>
        <w:rPr/>
        <w:t>(Start-up</w:t>
      </w:r>
      <w:r>
        <w:rPr>
          <w:spacing w:val="-4"/>
        </w:rPr>
        <w:t> </w:t>
      </w:r>
      <w:r>
        <w:rPr/>
        <w:t>costs</w:t>
      </w:r>
      <w:r>
        <w:rPr>
          <w:spacing w:val="-4"/>
        </w:rPr>
        <w:t> </w:t>
      </w:r>
      <w:r>
        <w:rPr/>
        <w:t>+</w:t>
      </w:r>
      <w:r>
        <w:rPr>
          <w:spacing w:val="-2"/>
        </w:rPr>
        <w:t> </w:t>
      </w:r>
      <w:r>
        <w:rPr/>
        <w:t>No-load</w:t>
      </w:r>
      <w:r>
        <w:rPr>
          <w:spacing w:val="-4"/>
        </w:rPr>
        <w:t> </w:t>
      </w:r>
      <w:r>
        <w:rPr/>
        <w:t>and</w:t>
      </w:r>
      <w:r>
        <w:rPr>
          <w:spacing w:val="-4"/>
        </w:rPr>
        <w:t> </w:t>
      </w:r>
      <w:r>
        <w:rPr/>
        <w:t>Energy</w:t>
      </w:r>
      <w:r>
        <w:rPr>
          <w:spacing w:val="-4"/>
        </w:rPr>
        <w:t> </w:t>
      </w:r>
      <w:r>
        <w:rPr/>
        <w:t>Offer</w:t>
      </w:r>
      <w:r>
        <w:rPr>
          <w:spacing w:val="-4"/>
        </w:rPr>
        <w:t> </w:t>
      </w:r>
      <w:r>
        <w:rPr/>
        <w:t>Costs)</w:t>
      </w:r>
      <w:r>
        <w:rPr>
          <w:spacing w:val="-1"/>
        </w:rPr>
        <w:t> </w:t>
      </w:r>
      <w:r>
        <w:rPr/>
        <w:t>– Day-ahead Revenues</w:t>
      </w:r>
    </w:p>
    <w:p>
      <w:pPr>
        <w:pStyle w:val="ListParagraph"/>
        <w:numPr>
          <w:ilvl w:val="0"/>
          <w:numId w:val="36"/>
        </w:numPr>
        <w:tabs>
          <w:tab w:pos="853" w:val="left" w:leader="none"/>
          <w:tab w:pos="855" w:val="left" w:leader="none"/>
        </w:tabs>
        <w:spacing w:line="261" w:lineRule="auto" w:before="74" w:after="0"/>
        <w:ind w:left="855" w:right="1321" w:hanging="238"/>
        <w:jc w:val="left"/>
        <w:rPr>
          <w:sz w:val="22"/>
        </w:rPr>
      </w:pPr>
      <w:r>
        <w:rPr>
          <w:sz w:val="22"/>
        </w:rPr>
        <w:t>The No-load and Energy Offer Costs are equal to the sum of the day-ahead no-load and energy offer costs over the Real-time Settlement Intervals that coincide with day</w:t>
      </w:r>
      <w:r>
        <w:rPr>
          <w:rFonts w:ascii="Arial" w:hAnsi="Arial"/>
          <w:i/>
          <w:sz w:val="22"/>
        </w:rPr>
        <w:t>-</w:t>
      </w:r>
      <w:r>
        <w:rPr>
          <w:sz w:val="22"/>
        </w:rPr>
        <w:t>ahead settlement intervals that the resource was scheduled to provide energy. The hourly day-ahead</w:t>
      </w:r>
      <w:r>
        <w:rPr>
          <w:spacing w:val="-3"/>
          <w:sz w:val="22"/>
        </w:rPr>
        <w:t> </w:t>
      </w:r>
      <w:r>
        <w:rPr>
          <w:sz w:val="22"/>
        </w:rPr>
        <w:t>no-load</w:t>
      </w:r>
      <w:r>
        <w:rPr>
          <w:spacing w:val="-3"/>
          <w:sz w:val="22"/>
        </w:rPr>
        <w:t> </w:t>
      </w:r>
      <w:r>
        <w:rPr>
          <w:sz w:val="22"/>
        </w:rPr>
        <w:t>and</w:t>
      </w:r>
      <w:r>
        <w:rPr>
          <w:spacing w:val="-3"/>
          <w:sz w:val="22"/>
        </w:rPr>
        <w:t> </w:t>
      </w:r>
      <w:r>
        <w:rPr>
          <w:sz w:val="22"/>
        </w:rPr>
        <w:t>energy</w:t>
      </w:r>
      <w:r>
        <w:rPr>
          <w:spacing w:val="-3"/>
          <w:sz w:val="22"/>
        </w:rPr>
        <w:t> </w:t>
      </w:r>
      <w:r>
        <w:rPr>
          <w:sz w:val="22"/>
        </w:rPr>
        <w:t>offer</w:t>
      </w:r>
      <w:r>
        <w:rPr>
          <w:spacing w:val="-3"/>
          <w:sz w:val="22"/>
        </w:rPr>
        <w:t> </w:t>
      </w:r>
      <w:r>
        <w:rPr>
          <w:sz w:val="22"/>
        </w:rPr>
        <w:t>costs</w:t>
      </w:r>
      <w:r>
        <w:rPr>
          <w:spacing w:val="-1"/>
          <w:sz w:val="22"/>
        </w:rPr>
        <w:t> </w:t>
      </w:r>
      <w:r>
        <w:rPr>
          <w:sz w:val="22"/>
        </w:rPr>
        <w:t>are</w:t>
      </w:r>
      <w:r>
        <w:rPr>
          <w:spacing w:val="-3"/>
          <w:sz w:val="22"/>
        </w:rPr>
        <w:t> </w:t>
      </w:r>
      <w:r>
        <w:rPr>
          <w:sz w:val="22"/>
        </w:rPr>
        <w:t>divided</w:t>
      </w:r>
      <w:r>
        <w:rPr>
          <w:spacing w:val="-3"/>
          <w:sz w:val="22"/>
        </w:rPr>
        <w:t> </w:t>
      </w:r>
      <w:r>
        <w:rPr>
          <w:sz w:val="22"/>
        </w:rPr>
        <w:t>by</w:t>
      </w:r>
      <w:r>
        <w:rPr>
          <w:spacing w:val="-3"/>
          <w:sz w:val="22"/>
        </w:rPr>
        <w:t> </w:t>
      </w:r>
      <w:r>
        <w:rPr>
          <w:sz w:val="22"/>
        </w:rPr>
        <w:t>twelve</w:t>
      </w:r>
      <w:r>
        <w:rPr>
          <w:spacing w:val="-3"/>
          <w:sz w:val="22"/>
        </w:rPr>
        <w:t> </w:t>
      </w:r>
      <w:r>
        <w:rPr>
          <w:sz w:val="22"/>
        </w:rPr>
        <w:t>to</w:t>
      </w:r>
      <w:r>
        <w:rPr>
          <w:spacing w:val="-3"/>
          <w:sz w:val="22"/>
        </w:rPr>
        <w:t> </w:t>
      </w:r>
      <w:r>
        <w:rPr>
          <w:sz w:val="22"/>
        </w:rPr>
        <w:t>calculate</w:t>
      </w:r>
      <w:r>
        <w:rPr>
          <w:spacing w:val="-1"/>
          <w:sz w:val="22"/>
        </w:rPr>
        <w:t> </w:t>
      </w:r>
      <w:r>
        <w:rPr>
          <w:sz w:val="22"/>
        </w:rPr>
        <w:t>the</w:t>
      </w:r>
      <w:r>
        <w:rPr>
          <w:spacing w:val="-3"/>
          <w:sz w:val="22"/>
        </w:rPr>
        <w:t> </w:t>
      </w:r>
      <w:r>
        <w:rPr>
          <w:sz w:val="22"/>
        </w:rPr>
        <w:t>cost</w:t>
      </w:r>
      <w:r>
        <w:rPr>
          <w:spacing w:val="-3"/>
          <w:sz w:val="22"/>
        </w:rPr>
        <w:t> </w:t>
      </w:r>
      <w:r>
        <w:rPr>
          <w:sz w:val="22"/>
        </w:rPr>
        <w:t>for</w:t>
      </w:r>
      <w:r>
        <w:rPr>
          <w:spacing w:val="-3"/>
          <w:sz w:val="22"/>
        </w:rPr>
        <w:t> </w:t>
      </w:r>
      <w:r>
        <w:rPr>
          <w:sz w:val="22"/>
        </w:rPr>
        <w:t>each Real-time Settlement Interval.</w:t>
      </w:r>
    </w:p>
    <w:p>
      <w:pPr>
        <w:pStyle w:val="ListParagraph"/>
        <w:numPr>
          <w:ilvl w:val="0"/>
          <w:numId w:val="36"/>
        </w:numPr>
        <w:tabs>
          <w:tab w:pos="853" w:val="left" w:leader="none"/>
          <w:tab w:pos="855" w:val="left" w:leader="none"/>
        </w:tabs>
        <w:spacing w:line="261" w:lineRule="auto" w:before="71" w:after="0"/>
        <w:ind w:left="855" w:right="1238" w:hanging="238"/>
        <w:jc w:val="left"/>
        <w:rPr>
          <w:sz w:val="22"/>
        </w:rPr>
      </w:pPr>
      <w:r>
        <w:rPr>
          <w:sz w:val="22"/>
        </w:rPr>
        <w:t>The Day-ahead Revenues are equal to the sum of the day-ahead scheduled MWh multiplied by the hourly day-ahead LMP at the resource bus divided by twelve for each Real-time</w:t>
      </w:r>
      <w:r>
        <w:rPr>
          <w:spacing w:val="-5"/>
          <w:sz w:val="22"/>
        </w:rPr>
        <w:t> </w:t>
      </w:r>
      <w:r>
        <w:rPr>
          <w:sz w:val="22"/>
        </w:rPr>
        <w:t>Settlement</w:t>
      </w:r>
      <w:r>
        <w:rPr>
          <w:spacing w:val="-5"/>
          <w:sz w:val="22"/>
        </w:rPr>
        <w:t> </w:t>
      </w:r>
      <w:r>
        <w:rPr>
          <w:sz w:val="22"/>
        </w:rPr>
        <w:t>Interval</w:t>
      </w:r>
      <w:r>
        <w:rPr>
          <w:spacing w:val="-2"/>
          <w:sz w:val="22"/>
        </w:rPr>
        <w:t> </w:t>
      </w:r>
      <w:r>
        <w:rPr>
          <w:sz w:val="22"/>
        </w:rPr>
        <w:t>that</w:t>
      </w:r>
      <w:r>
        <w:rPr>
          <w:spacing w:val="-5"/>
          <w:sz w:val="22"/>
        </w:rPr>
        <w:t> </w:t>
      </w:r>
      <w:r>
        <w:rPr>
          <w:sz w:val="22"/>
        </w:rPr>
        <w:t>coincides</w:t>
      </w:r>
      <w:r>
        <w:rPr>
          <w:spacing w:val="-5"/>
          <w:sz w:val="22"/>
        </w:rPr>
        <w:t> </w:t>
      </w:r>
      <w:r>
        <w:rPr>
          <w:sz w:val="22"/>
        </w:rPr>
        <w:t>with</w:t>
      </w:r>
      <w:r>
        <w:rPr>
          <w:spacing w:val="-5"/>
          <w:sz w:val="22"/>
        </w:rPr>
        <w:t> </w:t>
      </w:r>
      <w:r>
        <w:rPr>
          <w:sz w:val="22"/>
        </w:rPr>
        <w:t>a</w:t>
      </w:r>
      <w:r>
        <w:rPr>
          <w:spacing w:val="-5"/>
          <w:sz w:val="22"/>
        </w:rPr>
        <w:t> </w:t>
      </w:r>
      <w:r>
        <w:rPr>
          <w:sz w:val="22"/>
        </w:rPr>
        <w:t>Day-ahead</w:t>
      </w:r>
      <w:r>
        <w:rPr>
          <w:spacing w:val="-3"/>
          <w:sz w:val="22"/>
        </w:rPr>
        <w:t> </w:t>
      </w:r>
      <w:r>
        <w:rPr>
          <w:sz w:val="22"/>
        </w:rPr>
        <w:t>Settlement</w:t>
      </w:r>
      <w:r>
        <w:rPr>
          <w:spacing w:val="-5"/>
          <w:sz w:val="22"/>
        </w:rPr>
        <w:t> </w:t>
      </w:r>
      <w:r>
        <w:rPr>
          <w:sz w:val="22"/>
        </w:rPr>
        <w:t>Interval</w:t>
      </w:r>
      <w:r>
        <w:rPr>
          <w:spacing w:val="-5"/>
          <w:sz w:val="22"/>
        </w:rPr>
        <w:t> </w:t>
      </w:r>
      <w:r>
        <w:rPr>
          <w:sz w:val="22"/>
        </w:rPr>
        <w:t>that</w:t>
      </w:r>
      <w:r>
        <w:rPr>
          <w:spacing w:val="-2"/>
          <w:sz w:val="22"/>
        </w:rPr>
        <w:t> </w:t>
      </w:r>
      <w:r>
        <w:rPr>
          <w:sz w:val="22"/>
        </w:rPr>
        <w:t>the resource was scheduled to provide energy.</w:t>
      </w:r>
    </w:p>
    <w:p>
      <w:pPr>
        <w:pStyle w:val="ListParagraph"/>
        <w:numPr>
          <w:ilvl w:val="0"/>
          <w:numId w:val="36"/>
        </w:numPr>
        <w:tabs>
          <w:tab w:pos="853" w:val="left" w:leader="none"/>
        </w:tabs>
        <w:spacing w:line="240" w:lineRule="auto" w:before="72" w:after="0"/>
        <w:ind w:left="853" w:right="0" w:hanging="236"/>
        <w:jc w:val="left"/>
        <w:rPr>
          <w:sz w:val="22"/>
        </w:rPr>
      </w:pPr>
      <w:r>
        <w:rPr>
          <w:sz w:val="22"/>
        </w:rPr>
        <w:t>The</w:t>
      </w:r>
      <w:r>
        <w:rPr>
          <w:spacing w:val="-8"/>
          <w:sz w:val="22"/>
        </w:rPr>
        <w:t> </w:t>
      </w:r>
      <w:r>
        <w:rPr>
          <w:sz w:val="22"/>
        </w:rPr>
        <w:t>Balancing</w:t>
      </w:r>
      <w:r>
        <w:rPr>
          <w:spacing w:val="-6"/>
          <w:sz w:val="22"/>
        </w:rPr>
        <w:t> </w:t>
      </w:r>
      <w:r>
        <w:rPr>
          <w:sz w:val="22"/>
        </w:rPr>
        <w:t>Operating</w:t>
      </w:r>
      <w:r>
        <w:rPr>
          <w:spacing w:val="-6"/>
          <w:sz w:val="22"/>
        </w:rPr>
        <w:t> </w:t>
      </w:r>
      <w:r>
        <w:rPr>
          <w:sz w:val="22"/>
        </w:rPr>
        <w:t>Reserve</w:t>
      </w:r>
      <w:r>
        <w:rPr>
          <w:spacing w:val="-4"/>
          <w:sz w:val="22"/>
        </w:rPr>
        <w:t> </w:t>
      </w:r>
      <w:r>
        <w:rPr>
          <w:sz w:val="22"/>
        </w:rPr>
        <w:t>Target</w:t>
      </w:r>
      <w:r>
        <w:rPr>
          <w:spacing w:val="-5"/>
          <w:sz w:val="22"/>
        </w:rPr>
        <w:t> </w:t>
      </w:r>
      <w:r>
        <w:rPr>
          <w:sz w:val="22"/>
        </w:rPr>
        <w:t>is</w:t>
      </w:r>
      <w:r>
        <w:rPr>
          <w:spacing w:val="-6"/>
          <w:sz w:val="22"/>
        </w:rPr>
        <w:t> </w:t>
      </w:r>
      <w:r>
        <w:rPr>
          <w:sz w:val="22"/>
        </w:rPr>
        <w:t>calculated</w:t>
      </w:r>
      <w:r>
        <w:rPr>
          <w:spacing w:val="-6"/>
          <w:sz w:val="22"/>
        </w:rPr>
        <w:t> </w:t>
      </w:r>
      <w:r>
        <w:rPr>
          <w:sz w:val="22"/>
        </w:rPr>
        <w:t>as</w:t>
      </w:r>
      <w:r>
        <w:rPr>
          <w:spacing w:val="-5"/>
          <w:sz w:val="22"/>
        </w:rPr>
        <w:t> </w:t>
      </w:r>
      <w:r>
        <w:rPr>
          <w:spacing w:val="-2"/>
          <w:sz w:val="22"/>
        </w:rPr>
        <w:t>follows:</w:t>
      </w:r>
    </w:p>
    <w:p>
      <w:pPr>
        <w:pStyle w:val="BodyText"/>
        <w:spacing w:line="261" w:lineRule="auto" w:before="249"/>
        <w:ind w:left="360" w:right="1078"/>
      </w:pPr>
      <w:r>
        <w:rPr/>
        <w:t>Balancing</w:t>
      </w:r>
      <w:r>
        <w:rPr>
          <w:spacing w:val="-4"/>
        </w:rPr>
        <w:t> </w:t>
      </w:r>
      <w:r>
        <w:rPr/>
        <w:t>Operating</w:t>
      </w:r>
      <w:r>
        <w:rPr>
          <w:spacing w:val="-4"/>
        </w:rPr>
        <w:t> </w:t>
      </w:r>
      <w:r>
        <w:rPr/>
        <w:t>Reserve</w:t>
      </w:r>
      <w:r>
        <w:rPr>
          <w:spacing w:val="-4"/>
        </w:rPr>
        <w:t> </w:t>
      </w:r>
      <w:r>
        <w:rPr/>
        <w:t>Target</w:t>
      </w:r>
      <w:r>
        <w:rPr>
          <w:spacing w:val="-2"/>
        </w:rPr>
        <w:t> </w:t>
      </w:r>
      <w:r>
        <w:rPr/>
        <w:t>=</w:t>
      </w:r>
      <w:r>
        <w:rPr>
          <w:spacing w:val="-4"/>
        </w:rPr>
        <w:t> </w:t>
      </w:r>
      <w:r>
        <w:rPr/>
        <w:t>Resource</w:t>
      </w:r>
      <w:r>
        <w:rPr>
          <w:spacing w:val="-4"/>
        </w:rPr>
        <w:t> </w:t>
      </w:r>
      <w:r>
        <w:rPr/>
        <w:t>Costs</w:t>
      </w:r>
      <w:r>
        <w:rPr>
          <w:spacing w:val="-4"/>
        </w:rPr>
        <w:t> </w:t>
      </w:r>
      <w:r>
        <w:rPr/>
        <w:t>–</w:t>
      </w:r>
      <w:r>
        <w:rPr>
          <w:spacing w:val="-4"/>
        </w:rPr>
        <w:t> </w:t>
      </w:r>
      <w:r>
        <w:rPr/>
        <w:t>(Real-Time</w:t>
      </w:r>
      <w:r>
        <w:rPr>
          <w:spacing w:val="-4"/>
        </w:rPr>
        <w:t> </w:t>
      </w:r>
      <w:r>
        <w:rPr/>
        <w:t>Energy</w:t>
      </w:r>
      <w:r>
        <w:rPr>
          <w:spacing w:val="-2"/>
        </w:rPr>
        <w:t> </w:t>
      </w:r>
      <w:r>
        <w:rPr/>
        <w:t>Revenue</w:t>
      </w:r>
      <w:r>
        <w:rPr>
          <w:spacing w:val="-4"/>
        </w:rPr>
        <w:t> </w:t>
      </w:r>
      <w:r>
        <w:rPr/>
        <w:t>+ Reserve Revenue)</w:t>
      </w:r>
    </w:p>
    <w:p>
      <w:pPr>
        <w:pStyle w:val="ListParagraph"/>
        <w:numPr>
          <w:ilvl w:val="0"/>
          <w:numId w:val="36"/>
        </w:numPr>
        <w:tabs>
          <w:tab w:pos="853" w:val="left" w:leader="none"/>
          <w:tab w:pos="855" w:val="left" w:leader="none"/>
        </w:tabs>
        <w:spacing w:line="261" w:lineRule="auto" w:before="73" w:after="0"/>
        <w:ind w:left="855" w:right="1166" w:hanging="238"/>
        <w:jc w:val="left"/>
        <w:rPr>
          <w:sz w:val="22"/>
        </w:rPr>
      </w:pPr>
      <w:r>
        <w:rPr>
          <w:sz w:val="22"/>
        </w:rPr>
        <w:t>The Resource Costs are equal to the sum of the start-up, no-load and energy offer costs for</w:t>
      </w:r>
      <w:r>
        <w:rPr>
          <w:spacing w:val="-5"/>
          <w:sz w:val="22"/>
        </w:rPr>
        <w:t> </w:t>
      </w:r>
      <w:r>
        <w:rPr>
          <w:sz w:val="22"/>
        </w:rPr>
        <w:t>all</w:t>
      </w:r>
      <w:r>
        <w:rPr>
          <w:spacing w:val="-5"/>
          <w:sz w:val="22"/>
        </w:rPr>
        <w:t> </w:t>
      </w:r>
      <w:r>
        <w:rPr>
          <w:sz w:val="22"/>
        </w:rPr>
        <w:t>Real-time</w:t>
      </w:r>
      <w:r>
        <w:rPr>
          <w:spacing w:val="-5"/>
          <w:sz w:val="22"/>
        </w:rPr>
        <w:t> </w:t>
      </w:r>
      <w:r>
        <w:rPr>
          <w:sz w:val="22"/>
        </w:rPr>
        <w:t>Settlement</w:t>
      </w:r>
      <w:r>
        <w:rPr>
          <w:spacing w:val="-2"/>
          <w:sz w:val="22"/>
        </w:rPr>
        <w:t> </w:t>
      </w:r>
      <w:r>
        <w:rPr>
          <w:sz w:val="22"/>
        </w:rPr>
        <w:t>Intervals</w:t>
      </w:r>
      <w:r>
        <w:rPr>
          <w:spacing w:val="-5"/>
          <w:sz w:val="22"/>
        </w:rPr>
        <w:t> </w:t>
      </w:r>
      <w:r>
        <w:rPr>
          <w:sz w:val="22"/>
        </w:rPr>
        <w:t>that</w:t>
      </w:r>
      <w:r>
        <w:rPr>
          <w:spacing w:val="-5"/>
          <w:sz w:val="22"/>
        </w:rPr>
        <w:t> </w:t>
      </w:r>
      <w:r>
        <w:rPr>
          <w:sz w:val="22"/>
        </w:rPr>
        <w:t>coincide</w:t>
      </w:r>
      <w:r>
        <w:rPr>
          <w:spacing w:val="-5"/>
          <w:sz w:val="22"/>
        </w:rPr>
        <w:t> </w:t>
      </w:r>
      <w:r>
        <w:rPr>
          <w:sz w:val="22"/>
        </w:rPr>
        <w:t>with</w:t>
      </w:r>
      <w:r>
        <w:rPr>
          <w:spacing w:val="-3"/>
          <w:sz w:val="22"/>
        </w:rPr>
        <w:t> </w:t>
      </w:r>
      <w:r>
        <w:rPr>
          <w:sz w:val="22"/>
        </w:rPr>
        <w:t>day-ahead</w:t>
      </w:r>
      <w:r>
        <w:rPr>
          <w:spacing w:val="-5"/>
          <w:sz w:val="22"/>
        </w:rPr>
        <w:t> </w:t>
      </w:r>
      <w:r>
        <w:rPr>
          <w:sz w:val="22"/>
        </w:rPr>
        <w:t>settlement</w:t>
      </w:r>
      <w:r>
        <w:rPr>
          <w:spacing w:val="-5"/>
          <w:sz w:val="22"/>
        </w:rPr>
        <w:t> </w:t>
      </w:r>
      <w:r>
        <w:rPr>
          <w:sz w:val="22"/>
        </w:rPr>
        <w:t>intervals</w:t>
      </w:r>
      <w:r>
        <w:rPr>
          <w:spacing w:val="-5"/>
          <w:sz w:val="22"/>
        </w:rPr>
        <w:t> </w:t>
      </w:r>
      <w:r>
        <w:rPr>
          <w:sz w:val="22"/>
        </w:rPr>
        <w:t>that the resource was scheduled to provide energy.</w:t>
      </w:r>
    </w:p>
    <w:p>
      <w:pPr>
        <w:pStyle w:val="ListParagraph"/>
        <w:numPr>
          <w:ilvl w:val="0"/>
          <w:numId w:val="36"/>
        </w:numPr>
        <w:tabs>
          <w:tab w:pos="853" w:val="left" w:leader="none"/>
          <w:tab w:pos="855" w:val="left" w:leader="none"/>
        </w:tabs>
        <w:spacing w:line="261" w:lineRule="auto" w:before="73" w:after="0"/>
        <w:ind w:left="855" w:right="1187" w:hanging="238"/>
        <w:jc w:val="left"/>
        <w:rPr>
          <w:sz w:val="22"/>
        </w:rPr>
      </w:pPr>
      <w:r>
        <w:rPr>
          <w:sz w:val="22"/>
        </w:rPr>
        <w:t>The Real-Time Energy Revenue is equal to the five minute revenue data for settlement MW value minus the day-ahead scheduled MWh multiplied by the five minute real-time LMP</w:t>
      </w:r>
      <w:r>
        <w:rPr>
          <w:spacing w:val="-4"/>
          <w:sz w:val="22"/>
        </w:rPr>
        <w:t> </w:t>
      </w:r>
      <w:r>
        <w:rPr>
          <w:sz w:val="22"/>
        </w:rPr>
        <w:t>at</w:t>
      </w:r>
      <w:r>
        <w:rPr>
          <w:spacing w:val="-4"/>
          <w:sz w:val="22"/>
        </w:rPr>
        <w:t> </w:t>
      </w:r>
      <w:r>
        <w:rPr>
          <w:sz w:val="22"/>
        </w:rPr>
        <w:t>the</w:t>
      </w:r>
      <w:r>
        <w:rPr>
          <w:spacing w:val="-4"/>
          <w:sz w:val="22"/>
        </w:rPr>
        <w:t> </w:t>
      </w:r>
      <w:r>
        <w:rPr>
          <w:sz w:val="22"/>
        </w:rPr>
        <w:t>generator’s</w:t>
      </w:r>
      <w:r>
        <w:rPr>
          <w:spacing w:val="-4"/>
          <w:sz w:val="22"/>
        </w:rPr>
        <w:t> </w:t>
      </w:r>
      <w:r>
        <w:rPr>
          <w:sz w:val="22"/>
        </w:rPr>
        <w:t>bus</w:t>
      </w:r>
      <w:r>
        <w:rPr>
          <w:spacing w:val="-2"/>
          <w:sz w:val="22"/>
        </w:rPr>
        <w:t> </w:t>
      </w:r>
      <w:r>
        <w:rPr>
          <w:sz w:val="22"/>
        </w:rPr>
        <w:t>plus</w:t>
      </w:r>
      <w:r>
        <w:rPr>
          <w:spacing w:val="-4"/>
          <w:sz w:val="22"/>
        </w:rPr>
        <w:t> </w:t>
      </w:r>
      <w:r>
        <w:rPr>
          <w:sz w:val="22"/>
        </w:rPr>
        <w:t>the</w:t>
      </w:r>
      <w:r>
        <w:rPr>
          <w:spacing w:val="-4"/>
          <w:sz w:val="22"/>
        </w:rPr>
        <w:t> </w:t>
      </w:r>
      <w:r>
        <w:rPr>
          <w:sz w:val="22"/>
        </w:rPr>
        <w:t>sum</w:t>
      </w:r>
      <w:r>
        <w:rPr>
          <w:spacing w:val="-4"/>
          <w:sz w:val="22"/>
        </w:rPr>
        <w:t> </w:t>
      </w:r>
      <w:r>
        <w:rPr>
          <w:sz w:val="22"/>
        </w:rPr>
        <w:t>of</w:t>
      </w:r>
      <w:r>
        <w:rPr>
          <w:spacing w:val="-4"/>
          <w:sz w:val="22"/>
        </w:rPr>
        <w:t> </w:t>
      </w:r>
      <w:r>
        <w:rPr>
          <w:sz w:val="22"/>
        </w:rPr>
        <w:t>the</w:t>
      </w:r>
      <w:r>
        <w:rPr>
          <w:spacing w:val="-4"/>
          <w:sz w:val="22"/>
        </w:rPr>
        <w:t> </w:t>
      </w:r>
      <w:r>
        <w:rPr>
          <w:sz w:val="22"/>
        </w:rPr>
        <w:t>Day-ahead</w:t>
      </w:r>
      <w:r>
        <w:rPr>
          <w:spacing w:val="-2"/>
          <w:sz w:val="22"/>
        </w:rPr>
        <w:t> </w:t>
      </w:r>
      <w:r>
        <w:rPr>
          <w:sz w:val="22"/>
        </w:rPr>
        <w:t>Revenues</w:t>
      </w:r>
      <w:r>
        <w:rPr>
          <w:spacing w:val="-4"/>
          <w:sz w:val="22"/>
        </w:rPr>
        <w:t> </w:t>
      </w:r>
      <w:r>
        <w:rPr>
          <w:sz w:val="22"/>
        </w:rPr>
        <w:t>as</w:t>
      </w:r>
      <w:r>
        <w:rPr>
          <w:spacing w:val="-4"/>
          <w:sz w:val="22"/>
        </w:rPr>
        <w:t> </w:t>
      </w:r>
      <w:r>
        <w:rPr>
          <w:sz w:val="22"/>
        </w:rPr>
        <w:t>calculated</w:t>
      </w:r>
      <w:r>
        <w:rPr>
          <w:spacing w:val="-4"/>
          <w:sz w:val="22"/>
        </w:rPr>
        <w:t> </w:t>
      </w:r>
      <w:r>
        <w:rPr>
          <w:sz w:val="22"/>
        </w:rPr>
        <w:t>above summed over the applicable Real-time Settlement Intervals.</w:t>
      </w:r>
    </w:p>
    <w:p>
      <w:pPr>
        <w:pStyle w:val="ListParagraph"/>
        <w:numPr>
          <w:ilvl w:val="0"/>
          <w:numId w:val="36"/>
        </w:numPr>
        <w:tabs>
          <w:tab w:pos="853" w:val="left" w:leader="none"/>
          <w:tab w:pos="855" w:val="left" w:leader="none"/>
        </w:tabs>
        <w:spacing w:line="261" w:lineRule="auto" w:before="72" w:after="0"/>
        <w:ind w:left="855" w:right="1181" w:hanging="238"/>
        <w:jc w:val="left"/>
        <w:rPr>
          <w:sz w:val="22"/>
        </w:rPr>
      </w:pPr>
      <w:r>
        <w:rPr>
          <w:sz w:val="22"/>
        </w:rPr>
        <w:t>The Reserve Revenue is equal to the sum of revenues above cost for Synchronized Reserves,</w:t>
      </w:r>
      <w:r>
        <w:rPr>
          <w:spacing w:val="-6"/>
          <w:sz w:val="22"/>
        </w:rPr>
        <w:t> </w:t>
      </w:r>
      <w:r>
        <w:rPr>
          <w:sz w:val="22"/>
        </w:rPr>
        <w:t>Non-Synchronized</w:t>
      </w:r>
      <w:r>
        <w:rPr>
          <w:spacing w:val="-6"/>
          <w:sz w:val="22"/>
        </w:rPr>
        <w:t> </w:t>
      </w:r>
      <w:r>
        <w:rPr>
          <w:sz w:val="22"/>
        </w:rPr>
        <w:t>Reserves,</w:t>
      </w:r>
      <w:r>
        <w:rPr>
          <w:spacing w:val="-6"/>
          <w:sz w:val="22"/>
        </w:rPr>
        <w:t> </w:t>
      </w:r>
      <w:r>
        <w:rPr>
          <w:sz w:val="22"/>
        </w:rPr>
        <w:t>Secondary</w:t>
      </w:r>
      <w:r>
        <w:rPr>
          <w:spacing w:val="-4"/>
          <w:sz w:val="22"/>
        </w:rPr>
        <w:t> </w:t>
      </w:r>
      <w:r>
        <w:rPr>
          <w:sz w:val="22"/>
        </w:rPr>
        <w:t>Reserves,</w:t>
      </w:r>
      <w:r>
        <w:rPr>
          <w:spacing w:val="-6"/>
          <w:sz w:val="22"/>
        </w:rPr>
        <w:t> </w:t>
      </w:r>
      <w:r>
        <w:rPr>
          <w:sz w:val="22"/>
        </w:rPr>
        <w:t>minus</w:t>
      </w:r>
      <w:r>
        <w:rPr>
          <w:spacing w:val="-6"/>
          <w:sz w:val="22"/>
        </w:rPr>
        <w:t> </w:t>
      </w:r>
      <w:r>
        <w:rPr>
          <w:sz w:val="22"/>
        </w:rPr>
        <w:t>the</w:t>
      </w:r>
      <w:r>
        <w:rPr>
          <w:spacing w:val="-6"/>
          <w:sz w:val="22"/>
        </w:rPr>
        <w:t> </w:t>
      </w:r>
      <w:r>
        <w:rPr>
          <w:sz w:val="22"/>
        </w:rPr>
        <w:t>Market</w:t>
      </w:r>
      <w:r>
        <w:rPr>
          <w:spacing w:val="-6"/>
          <w:sz w:val="22"/>
        </w:rPr>
        <w:t> </w:t>
      </w:r>
      <w:r>
        <w:rPr>
          <w:sz w:val="22"/>
        </w:rPr>
        <w:t>Revenue Neutrality Offset for those same products, plus the Reactive Services make whole credits over the applicable Real-time Settlement Intervals.</w:t>
      </w:r>
    </w:p>
    <w:p>
      <w:pPr>
        <w:pStyle w:val="ListParagraph"/>
        <w:numPr>
          <w:ilvl w:val="0"/>
          <w:numId w:val="36"/>
        </w:numPr>
        <w:tabs>
          <w:tab w:pos="853" w:val="left" w:leader="none"/>
        </w:tabs>
        <w:spacing w:line="240" w:lineRule="auto" w:before="72" w:after="0"/>
        <w:ind w:left="853" w:right="0" w:hanging="236"/>
        <w:jc w:val="left"/>
        <w:rPr>
          <w:sz w:val="22"/>
        </w:rPr>
      </w:pPr>
      <w:r>
        <w:rPr>
          <w:sz w:val="22"/>
        </w:rPr>
        <w:t>The</w:t>
      </w:r>
      <w:r>
        <w:rPr>
          <w:spacing w:val="-8"/>
          <w:sz w:val="22"/>
        </w:rPr>
        <w:t> </w:t>
      </w:r>
      <w:r>
        <w:rPr>
          <w:sz w:val="22"/>
        </w:rPr>
        <w:t>Day-ahead</w:t>
      </w:r>
      <w:r>
        <w:rPr>
          <w:spacing w:val="-5"/>
          <w:sz w:val="22"/>
        </w:rPr>
        <w:t> </w:t>
      </w:r>
      <w:r>
        <w:rPr>
          <w:sz w:val="22"/>
        </w:rPr>
        <w:t>Operating</w:t>
      </w:r>
      <w:r>
        <w:rPr>
          <w:spacing w:val="-5"/>
          <w:sz w:val="22"/>
        </w:rPr>
        <w:t> </w:t>
      </w:r>
      <w:r>
        <w:rPr>
          <w:sz w:val="22"/>
        </w:rPr>
        <w:t>Reserve</w:t>
      </w:r>
      <w:r>
        <w:rPr>
          <w:spacing w:val="-6"/>
          <w:sz w:val="22"/>
        </w:rPr>
        <w:t> </w:t>
      </w:r>
      <w:r>
        <w:rPr>
          <w:sz w:val="22"/>
        </w:rPr>
        <w:t>credits</w:t>
      </w:r>
      <w:r>
        <w:rPr>
          <w:spacing w:val="-2"/>
          <w:sz w:val="22"/>
        </w:rPr>
        <w:t> </w:t>
      </w:r>
      <w:r>
        <w:rPr>
          <w:sz w:val="22"/>
        </w:rPr>
        <w:t>are</w:t>
      </w:r>
      <w:r>
        <w:rPr>
          <w:spacing w:val="-5"/>
          <w:sz w:val="22"/>
        </w:rPr>
        <w:t> </w:t>
      </w:r>
      <w:r>
        <w:rPr>
          <w:sz w:val="22"/>
        </w:rPr>
        <w:t>adjusted</w:t>
      </w:r>
      <w:r>
        <w:rPr>
          <w:spacing w:val="-6"/>
          <w:sz w:val="22"/>
        </w:rPr>
        <w:t> </w:t>
      </w:r>
      <w:r>
        <w:rPr>
          <w:sz w:val="22"/>
        </w:rPr>
        <w:t>by</w:t>
      </w:r>
      <w:r>
        <w:rPr>
          <w:spacing w:val="-5"/>
          <w:sz w:val="22"/>
        </w:rPr>
        <w:t> </w:t>
      </w:r>
      <w:r>
        <w:rPr>
          <w:sz w:val="22"/>
        </w:rPr>
        <w:t>the</w:t>
      </w:r>
      <w:r>
        <w:rPr>
          <w:spacing w:val="-5"/>
          <w:sz w:val="22"/>
        </w:rPr>
        <w:t> </w:t>
      </w:r>
      <w:r>
        <w:rPr>
          <w:sz w:val="22"/>
        </w:rPr>
        <w:t>following</w:t>
      </w:r>
      <w:r>
        <w:rPr>
          <w:spacing w:val="-3"/>
          <w:sz w:val="22"/>
        </w:rPr>
        <w:t> </w:t>
      </w:r>
      <w:r>
        <w:rPr>
          <w:spacing w:val="-2"/>
          <w:sz w:val="22"/>
        </w:rPr>
        <w:t>offset:</w:t>
      </w:r>
    </w:p>
    <w:p>
      <w:pPr>
        <w:pStyle w:val="BodyText"/>
        <w:spacing w:line="261" w:lineRule="auto" w:before="249"/>
        <w:ind w:left="360" w:right="1078"/>
      </w:pPr>
      <w:r>
        <w:rPr/>
        <w:t>Day-ahead</w:t>
      </w:r>
      <w:r>
        <w:rPr>
          <w:spacing w:val="-5"/>
        </w:rPr>
        <w:t> </w:t>
      </w:r>
      <w:r>
        <w:rPr/>
        <w:t>Operating</w:t>
      </w:r>
      <w:r>
        <w:rPr>
          <w:spacing w:val="-5"/>
        </w:rPr>
        <w:t> </w:t>
      </w:r>
      <w:r>
        <w:rPr/>
        <w:t>Reserve</w:t>
      </w:r>
      <w:r>
        <w:rPr>
          <w:spacing w:val="-5"/>
        </w:rPr>
        <w:t> </w:t>
      </w:r>
      <w:r>
        <w:rPr/>
        <w:t>Offset</w:t>
      </w:r>
      <w:r>
        <w:rPr>
          <w:spacing w:val="-2"/>
        </w:rPr>
        <w:t> </w:t>
      </w:r>
      <w:r>
        <w:rPr/>
        <w:t>=</w:t>
      </w:r>
      <w:r>
        <w:rPr>
          <w:spacing w:val="-5"/>
        </w:rPr>
        <w:t> </w:t>
      </w:r>
      <w:r>
        <w:rPr/>
        <w:t>Max</w:t>
      </w:r>
      <w:r>
        <w:rPr>
          <w:spacing w:val="-5"/>
        </w:rPr>
        <w:t> </w:t>
      </w:r>
      <w:r>
        <w:rPr/>
        <w:t>(Day-ahead</w:t>
      </w:r>
      <w:r>
        <w:rPr>
          <w:spacing w:val="-5"/>
        </w:rPr>
        <w:t> </w:t>
      </w:r>
      <w:r>
        <w:rPr/>
        <w:t>Operating</w:t>
      </w:r>
      <w:r>
        <w:rPr>
          <w:spacing w:val="-5"/>
        </w:rPr>
        <w:t> </w:t>
      </w:r>
      <w:r>
        <w:rPr/>
        <w:t>Reserve</w:t>
      </w:r>
      <w:r>
        <w:rPr>
          <w:spacing w:val="-3"/>
        </w:rPr>
        <w:t> </w:t>
      </w:r>
      <w:r>
        <w:rPr/>
        <w:t>Target</w:t>
      </w:r>
      <w:r>
        <w:rPr>
          <w:spacing w:val="-5"/>
        </w:rPr>
        <w:t> </w:t>
      </w:r>
      <w:r>
        <w:rPr/>
        <w:t>–</w:t>
      </w:r>
      <w:r>
        <w:rPr>
          <w:spacing w:val="-5"/>
        </w:rPr>
        <w:t> </w:t>
      </w:r>
      <w:r>
        <w:rPr/>
        <w:t>Balancing Operating Reserve Target, 0)</w:t>
      </w:r>
    </w:p>
    <w:p>
      <w:pPr>
        <w:pStyle w:val="ListParagraph"/>
        <w:numPr>
          <w:ilvl w:val="0"/>
          <w:numId w:val="36"/>
        </w:numPr>
        <w:tabs>
          <w:tab w:pos="853" w:val="left" w:leader="none"/>
          <w:tab w:pos="855" w:val="left" w:leader="none"/>
        </w:tabs>
        <w:spacing w:line="261" w:lineRule="auto" w:before="73" w:after="0"/>
        <w:ind w:left="855" w:right="1419" w:hanging="238"/>
        <w:jc w:val="left"/>
        <w:rPr>
          <w:sz w:val="22"/>
        </w:rPr>
      </w:pPr>
      <w:r>
        <w:rPr>
          <w:sz w:val="22"/>
        </w:rPr>
        <w:t>PJM</w:t>
      </w:r>
      <w:r>
        <w:rPr>
          <w:spacing w:val="-4"/>
          <w:sz w:val="22"/>
        </w:rPr>
        <w:t> </w:t>
      </w:r>
      <w:r>
        <w:rPr>
          <w:sz w:val="22"/>
        </w:rPr>
        <w:t>sums</w:t>
      </w:r>
      <w:r>
        <w:rPr>
          <w:spacing w:val="-4"/>
          <w:sz w:val="22"/>
        </w:rPr>
        <w:t> </w:t>
      </w:r>
      <w:r>
        <w:rPr>
          <w:sz w:val="22"/>
        </w:rPr>
        <w:t>the</w:t>
      </w:r>
      <w:r>
        <w:rPr>
          <w:spacing w:val="-4"/>
          <w:sz w:val="22"/>
        </w:rPr>
        <w:t> </w:t>
      </w:r>
      <w:r>
        <w:rPr>
          <w:sz w:val="22"/>
        </w:rPr>
        <w:t>Day-ahead</w:t>
      </w:r>
      <w:r>
        <w:rPr>
          <w:spacing w:val="-4"/>
          <w:sz w:val="22"/>
        </w:rPr>
        <w:t> </w:t>
      </w:r>
      <w:r>
        <w:rPr>
          <w:sz w:val="22"/>
        </w:rPr>
        <w:t>Operating</w:t>
      </w:r>
      <w:r>
        <w:rPr>
          <w:spacing w:val="-1"/>
          <w:sz w:val="22"/>
        </w:rPr>
        <w:t> </w:t>
      </w:r>
      <w:r>
        <w:rPr>
          <w:sz w:val="22"/>
        </w:rPr>
        <w:t>Reserve</w:t>
      </w:r>
      <w:r>
        <w:rPr>
          <w:spacing w:val="-4"/>
          <w:sz w:val="22"/>
        </w:rPr>
        <w:t> </w:t>
      </w:r>
      <w:r>
        <w:rPr>
          <w:sz w:val="22"/>
        </w:rPr>
        <w:t>generating</w:t>
      </w:r>
      <w:r>
        <w:rPr>
          <w:spacing w:val="-4"/>
          <w:sz w:val="22"/>
        </w:rPr>
        <w:t> </w:t>
      </w:r>
      <w:r>
        <w:rPr>
          <w:sz w:val="22"/>
        </w:rPr>
        <w:t>resource</w:t>
      </w:r>
      <w:r>
        <w:rPr>
          <w:spacing w:val="-4"/>
          <w:sz w:val="22"/>
        </w:rPr>
        <w:t> </w:t>
      </w:r>
      <w:r>
        <w:rPr>
          <w:sz w:val="22"/>
        </w:rPr>
        <w:t>credits</w:t>
      </w:r>
      <w:r>
        <w:rPr>
          <w:spacing w:val="-4"/>
          <w:sz w:val="22"/>
        </w:rPr>
        <w:t> </w:t>
      </w:r>
      <w:r>
        <w:rPr>
          <w:sz w:val="22"/>
        </w:rPr>
        <w:t>for</w:t>
      </w:r>
      <w:r>
        <w:rPr>
          <w:spacing w:val="-2"/>
          <w:sz w:val="22"/>
        </w:rPr>
        <w:t> </w:t>
      </w:r>
      <w:r>
        <w:rPr>
          <w:sz w:val="22"/>
        </w:rPr>
        <w:t>each</w:t>
      </w:r>
      <w:r>
        <w:rPr>
          <w:spacing w:val="-4"/>
          <w:sz w:val="22"/>
        </w:rPr>
        <w:t> </w:t>
      </w:r>
      <w:r>
        <w:rPr>
          <w:sz w:val="22"/>
        </w:rPr>
        <w:t>PJM Member, taking into account joint-ownership of generating units.</w:t>
      </w:r>
    </w:p>
    <w:p>
      <w:pPr>
        <w:pStyle w:val="ListParagraph"/>
        <w:numPr>
          <w:ilvl w:val="0"/>
          <w:numId w:val="36"/>
        </w:numPr>
        <w:tabs>
          <w:tab w:pos="853" w:val="left" w:leader="none"/>
          <w:tab w:pos="855" w:val="left" w:leader="none"/>
        </w:tabs>
        <w:spacing w:line="261" w:lineRule="auto" w:before="74" w:after="0"/>
        <w:ind w:left="855" w:right="1541" w:hanging="238"/>
        <w:jc w:val="left"/>
        <w:rPr>
          <w:sz w:val="22"/>
        </w:rPr>
      </w:pPr>
      <w:r>
        <w:rPr>
          <w:sz w:val="22"/>
        </w:rPr>
        <w:t>PJM</w:t>
      </w:r>
      <w:r>
        <w:rPr>
          <w:spacing w:val="-4"/>
          <w:sz w:val="22"/>
        </w:rPr>
        <w:t> </w:t>
      </w:r>
      <w:r>
        <w:rPr>
          <w:sz w:val="22"/>
        </w:rPr>
        <w:t>determines</w:t>
      </w:r>
      <w:r>
        <w:rPr>
          <w:spacing w:val="-4"/>
          <w:sz w:val="22"/>
        </w:rPr>
        <w:t> </w:t>
      </w:r>
      <w:r>
        <w:rPr>
          <w:sz w:val="22"/>
        </w:rPr>
        <w:t>eligibility</w:t>
      </w:r>
      <w:r>
        <w:rPr>
          <w:spacing w:val="-4"/>
          <w:sz w:val="22"/>
        </w:rPr>
        <w:t> </w:t>
      </w:r>
      <w:r>
        <w:rPr>
          <w:sz w:val="22"/>
        </w:rPr>
        <w:t>for</w:t>
      </w:r>
      <w:r>
        <w:rPr>
          <w:spacing w:val="-3"/>
          <w:sz w:val="22"/>
        </w:rPr>
        <w:t> </w:t>
      </w:r>
      <w:r>
        <w:rPr>
          <w:sz w:val="22"/>
        </w:rPr>
        <w:t>Balancing</w:t>
      </w:r>
      <w:r>
        <w:rPr>
          <w:spacing w:val="-4"/>
          <w:sz w:val="22"/>
        </w:rPr>
        <w:t> </w:t>
      </w:r>
      <w:r>
        <w:rPr>
          <w:sz w:val="22"/>
        </w:rPr>
        <w:t>Operating</w:t>
      </w:r>
      <w:r>
        <w:rPr>
          <w:spacing w:val="-4"/>
          <w:sz w:val="22"/>
        </w:rPr>
        <w:t> </w:t>
      </w:r>
      <w:r>
        <w:rPr>
          <w:sz w:val="22"/>
        </w:rPr>
        <w:t>Reserve</w:t>
      </w:r>
      <w:r>
        <w:rPr>
          <w:spacing w:val="-4"/>
          <w:sz w:val="22"/>
        </w:rPr>
        <w:t> </w:t>
      </w:r>
      <w:r>
        <w:rPr>
          <w:sz w:val="22"/>
        </w:rPr>
        <w:t>credits</w:t>
      </w:r>
      <w:r>
        <w:rPr>
          <w:spacing w:val="-2"/>
          <w:sz w:val="22"/>
        </w:rPr>
        <w:t> </w:t>
      </w:r>
      <w:r>
        <w:rPr>
          <w:sz w:val="22"/>
        </w:rPr>
        <w:t>for</w:t>
      </w:r>
      <w:r>
        <w:rPr>
          <w:spacing w:val="-4"/>
          <w:sz w:val="22"/>
        </w:rPr>
        <w:t> </w:t>
      </w:r>
      <w:r>
        <w:rPr>
          <w:sz w:val="22"/>
        </w:rPr>
        <w:t>each</w:t>
      </w:r>
      <w:r>
        <w:rPr>
          <w:spacing w:val="-4"/>
          <w:sz w:val="22"/>
        </w:rPr>
        <w:t> </w:t>
      </w:r>
      <w:r>
        <w:rPr>
          <w:sz w:val="22"/>
        </w:rPr>
        <w:t>generating resource from dispatcher logs. The following operating guidelines are used in the determination of Operating Reserve credits:</w:t>
      </w:r>
    </w:p>
    <w:p>
      <w:pPr>
        <w:pStyle w:val="ListParagraph"/>
        <w:numPr>
          <w:ilvl w:val="1"/>
          <w:numId w:val="36"/>
        </w:numPr>
        <w:tabs>
          <w:tab w:pos="1350" w:val="left" w:leader="none"/>
        </w:tabs>
        <w:spacing w:line="261" w:lineRule="auto" w:before="73" w:after="0"/>
        <w:ind w:left="1350" w:right="1302" w:hanging="238"/>
        <w:jc w:val="left"/>
        <w:rPr>
          <w:sz w:val="22"/>
        </w:rPr>
      </w:pPr>
      <w:r>
        <w:rPr>
          <w:sz w:val="22"/>
        </w:rPr>
        <w:t>Resource must operate according to the on and off times requested by PJM, and units</w:t>
      </w:r>
      <w:r>
        <w:rPr>
          <w:spacing w:val="-4"/>
          <w:sz w:val="22"/>
        </w:rPr>
        <w:t> </w:t>
      </w:r>
      <w:r>
        <w:rPr>
          <w:sz w:val="22"/>
        </w:rPr>
        <w:t>tripping</w:t>
      </w:r>
      <w:r>
        <w:rPr>
          <w:spacing w:val="-4"/>
          <w:sz w:val="22"/>
        </w:rPr>
        <w:t> </w:t>
      </w:r>
      <w:r>
        <w:rPr>
          <w:sz w:val="22"/>
        </w:rPr>
        <w:t>during</w:t>
      </w:r>
      <w:r>
        <w:rPr>
          <w:spacing w:val="-4"/>
          <w:sz w:val="22"/>
        </w:rPr>
        <w:t> </w:t>
      </w:r>
      <w:r>
        <w:rPr>
          <w:sz w:val="22"/>
        </w:rPr>
        <w:t>pool-scheduled</w:t>
      </w:r>
      <w:r>
        <w:rPr>
          <w:spacing w:val="-4"/>
          <w:sz w:val="22"/>
        </w:rPr>
        <w:t> </w:t>
      </w:r>
      <w:r>
        <w:rPr>
          <w:sz w:val="22"/>
        </w:rPr>
        <w:t>periods</w:t>
      </w:r>
      <w:r>
        <w:rPr>
          <w:spacing w:val="-2"/>
          <w:sz w:val="22"/>
        </w:rPr>
        <w:t> </w:t>
      </w:r>
      <w:r>
        <w:rPr>
          <w:sz w:val="22"/>
        </w:rPr>
        <w:t>of</w:t>
      </w:r>
      <w:r>
        <w:rPr>
          <w:spacing w:val="-4"/>
          <w:sz w:val="22"/>
        </w:rPr>
        <w:t> </w:t>
      </w:r>
      <w:r>
        <w:rPr>
          <w:sz w:val="22"/>
        </w:rPr>
        <w:t>operation</w:t>
      </w:r>
      <w:r>
        <w:rPr>
          <w:spacing w:val="-4"/>
          <w:sz w:val="22"/>
        </w:rPr>
        <w:t> </w:t>
      </w:r>
      <w:r>
        <w:rPr>
          <w:sz w:val="22"/>
        </w:rPr>
        <w:t>will</w:t>
      </w:r>
      <w:r>
        <w:rPr>
          <w:spacing w:val="-4"/>
          <w:sz w:val="22"/>
        </w:rPr>
        <w:t> </w:t>
      </w:r>
      <w:r>
        <w:rPr>
          <w:sz w:val="22"/>
        </w:rPr>
        <w:t>retain</w:t>
      </w:r>
      <w:r>
        <w:rPr>
          <w:spacing w:val="-4"/>
          <w:sz w:val="22"/>
        </w:rPr>
        <w:t> </w:t>
      </w:r>
      <w:r>
        <w:rPr>
          <w:sz w:val="22"/>
        </w:rPr>
        <w:t>their</w:t>
      </w:r>
      <w:r>
        <w:rPr>
          <w:spacing w:val="-2"/>
          <w:sz w:val="22"/>
        </w:rPr>
        <w:t> </w:t>
      </w:r>
      <w:r>
        <w:rPr>
          <w:sz w:val="22"/>
        </w:rPr>
        <w:t>eligibility</w:t>
      </w:r>
      <w:r>
        <w:rPr>
          <w:spacing w:val="-4"/>
          <w:sz w:val="22"/>
        </w:rPr>
        <w:t> </w:t>
      </w:r>
      <w:r>
        <w:rPr>
          <w:sz w:val="22"/>
        </w:rPr>
        <w:t>up through the five minute interval in which the unit trips.</w:t>
      </w:r>
    </w:p>
    <w:p>
      <w:pPr>
        <w:pStyle w:val="ListParagraph"/>
        <w:numPr>
          <w:ilvl w:val="1"/>
          <w:numId w:val="36"/>
        </w:numPr>
        <w:tabs>
          <w:tab w:pos="1350" w:val="left" w:leader="none"/>
        </w:tabs>
        <w:spacing w:line="261" w:lineRule="auto" w:before="72" w:after="0"/>
        <w:ind w:left="1350" w:right="1317" w:hanging="238"/>
        <w:jc w:val="left"/>
        <w:rPr>
          <w:sz w:val="22"/>
        </w:rPr>
      </w:pPr>
      <w:r>
        <w:rPr>
          <w:sz w:val="22"/>
        </w:rPr>
        <w:t>Resources</w:t>
      </w:r>
      <w:r>
        <w:rPr>
          <w:spacing w:val="-4"/>
          <w:sz w:val="22"/>
        </w:rPr>
        <w:t> </w:t>
      </w:r>
      <w:r>
        <w:rPr>
          <w:sz w:val="22"/>
        </w:rPr>
        <w:t>that</w:t>
      </w:r>
      <w:r>
        <w:rPr>
          <w:spacing w:val="-4"/>
          <w:sz w:val="22"/>
        </w:rPr>
        <w:t> </w:t>
      </w:r>
      <w:r>
        <w:rPr>
          <w:sz w:val="22"/>
        </w:rPr>
        <w:t>trip</w:t>
      </w:r>
      <w:r>
        <w:rPr>
          <w:spacing w:val="-4"/>
          <w:sz w:val="22"/>
        </w:rPr>
        <w:t> </w:t>
      </w:r>
      <w:r>
        <w:rPr>
          <w:sz w:val="22"/>
        </w:rPr>
        <w:t>or</w:t>
      </w:r>
      <w:r>
        <w:rPr>
          <w:spacing w:val="-4"/>
          <w:sz w:val="22"/>
        </w:rPr>
        <w:t> </w:t>
      </w:r>
      <w:r>
        <w:rPr>
          <w:sz w:val="22"/>
        </w:rPr>
        <w:t>fail</w:t>
      </w:r>
      <w:r>
        <w:rPr>
          <w:spacing w:val="-2"/>
          <w:sz w:val="22"/>
        </w:rPr>
        <w:t> </w:t>
      </w:r>
      <w:r>
        <w:rPr>
          <w:sz w:val="22"/>
        </w:rPr>
        <w:t>to</w:t>
      </w:r>
      <w:r>
        <w:rPr>
          <w:spacing w:val="-4"/>
          <w:sz w:val="22"/>
        </w:rPr>
        <w:t> </w:t>
      </w:r>
      <w:r>
        <w:rPr>
          <w:sz w:val="22"/>
        </w:rPr>
        <w:t>start</w:t>
      </w:r>
      <w:r>
        <w:rPr>
          <w:spacing w:val="-4"/>
          <w:sz w:val="22"/>
        </w:rPr>
        <w:t> </w:t>
      </w:r>
      <w:r>
        <w:rPr>
          <w:sz w:val="22"/>
        </w:rPr>
        <w:t>are</w:t>
      </w:r>
      <w:r>
        <w:rPr>
          <w:spacing w:val="-4"/>
          <w:sz w:val="22"/>
        </w:rPr>
        <w:t> </w:t>
      </w:r>
      <w:r>
        <w:rPr>
          <w:sz w:val="22"/>
        </w:rPr>
        <w:t>required</w:t>
      </w:r>
      <w:r>
        <w:rPr>
          <w:spacing w:val="-4"/>
          <w:sz w:val="22"/>
        </w:rPr>
        <w:t> </w:t>
      </w:r>
      <w:r>
        <w:rPr>
          <w:sz w:val="22"/>
        </w:rPr>
        <w:t>to</w:t>
      </w:r>
      <w:r>
        <w:rPr>
          <w:spacing w:val="-2"/>
          <w:sz w:val="22"/>
        </w:rPr>
        <w:t> </w:t>
      </w:r>
      <w:r>
        <w:rPr>
          <w:sz w:val="22"/>
        </w:rPr>
        <w:t>notify</w:t>
      </w:r>
      <w:r>
        <w:rPr>
          <w:spacing w:val="-4"/>
          <w:sz w:val="22"/>
        </w:rPr>
        <w:t> </w:t>
      </w:r>
      <w:r>
        <w:rPr>
          <w:sz w:val="22"/>
        </w:rPr>
        <w:t>PJM</w:t>
      </w:r>
      <w:r>
        <w:rPr>
          <w:spacing w:val="-4"/>
          <w:sz w:val="22"/>
        </w:rPr>
        <w:t> </w:t>
      </w:r>
      <w:r>
        <w:rPr>
          <w:sz w:val="22"/>
        </w:rPr>
        <w:t>per</w:t>
      </w:r>
      <w:r>
        <w:rPr>
          <w:spacing w:val="-4"/>
          <w:sz w:val="22"/>
        </w:rPr>
        <w:t> </w:t>
      </w:r>
      <w:r>
        <w:rPr>
          <w:sz w:val="22"/>
        </w:rPr>
        <w:t>the</w:t>
      </w:r>
      <w:r>
        <w:rPr>
          <w:spacing w:val="-4"/>
          <w:sz w:val="22"/>
        </w:rPr>
        <w:t> </w:t>
      </w:r>
      <w:r>
        <w:rPr>
          <w:sz w:val="22"/>
        </w:rPr>
        <w:t>Synchronization and Disconnection procedures in PJM Manual 14D: Generator Operational </w:t>
      </w:r>
      <w:r>
        <w:rPr>
          <w:spacing w:val="-2"/>
          <w:sz w:val="22"/>
        </w:rPr>
        <w:t>Requirements.</w:t>
      </w:r>
    </w:p>
    <w:p>
      <w:pPr>
        <w:pStyle w:val="ListParagraph"/>
        <w:spacing w:after="0" w:line="261" w:lineRule="auto"/>
        <w:jc w:val="left"/>
        <w:rPr>
          <w:sz w:val="22"/>
        </w:rPr>
        <w:sectPr>
          <w:pgSz w:w="12240" w:h="15840"/>
          <w:pgMar w:header="142" w:footer="1016" w:top="1440" w:bottom="1200" w:left="1080" w:right="360"/>
        </w:sectPr>
      </w:pPr>
    </w:p>
    <w:p>
      <w:pPr>
        <w:pStyle w:val="BodyText"/>
        <w:spacing w:before="186"/>
        <w:ind w:left="0"/>
      </w:pPr>
    </w:p>
    <w:p>
      <w:pPr>
        <w:pStyle w:val="ListParagraph"/>
        <w:numPr>
          <w:ilvl w:val="1"/>
          <w:numId w:val="36"/>
        </w:numPr>
        <w:tabs>
          <w:tab w:pos="1350" w:val="left" w:leader="none"/>
        </w:tabs>
        <w:spacing w:line="261" w:lineRule="auto" w:before="0" w:after="0"/>
        <w:ind w:left="1350" w:right="1110" w:hanging="238"/>
        <w:jc w:val="left"/>
        <w:rPr>
          <w:sz w:val="22"/>
        </w:rPr>
      </w:pPr>
      <w:r>
        <w:rPr>
          <w:sz w:val="22"/>
        </w:rPr>
        <w:t>Resources that trip, are requested to restart by PJM, and return to operate as requested, are eligible to receive credits for the latter period of operation. Resources that</w:t>
      </w:r>
      <w:r>
        <w:rPr>
          <w:spacing w:val="-3"/>
          <w:sz w:val="22"/>
        </w:rPr>
        <w:t> </w:t>
      </w:r>
      <w:r>
        <w:rPr>
          <w:sz w:val="22"/>
        </w:rPr>
        <w:t>trip</w:t>
      </w:r>
      <w:r>
        <w:rPr>
          <w:spacing w:val="-3"/>
          <w:sz w:val="22"/>
        </w:rPr>
        <w:t> </w:t>
      </w:r>
      <w:r>
        <w:rPr>
          <w:sz w:val="22"/>
        </w:rPr>
        <w:t>or</w:t>
      </w:r>
      <w:r>
        <w:rPr>
          <w:spacing w:val="-3"/>
          <w:sz w:val="22"/>
        </w:rPr>
        <w:t> </w:t>
      </w:r>
      <w:r>
        <w:rPr>
          <w:sz w:val="22"/>
        </w:rPr>
        <w:t>failed</w:t>
      </w:r>
      <w:r>
        <w:rPr>
          <w:spacing w:val="-3"/>
          <w:sz w:val="22"/>
        </w:rPr>
        <w:t> </w:t>
      </w:r>
      <w:r>
        <w:rPr>
          <w:sz w:val="22"/>
        </w:rPr>
        <w:t>to</w:t>
      </w:r>
      <w:r>
        <w:rPr>
          <w:spacing w:val="-1"/>
          <w:sz w:val="22"/>
        </w:rPr>
        <w:t> </w:t>
      </w:r>
      <w:r>
        <w:rPr>
          <w:sz w:val="22"/>
        </w:rPr>
        <w:t>start,</w:t>
      </w:r>
      <w:r>
        <w:rPr>
          <w:spacing w:val="-3"/>
          <w:sz w:val="22"/>
        </w:rPr>
        <w:t> </w:t>
      </w:r>
      <w:r>
        <w:rPr>
          <w:sz w:val="22"/>
        </w:rPr>
        <w:t>are</w:t>
      </w:r>
      <w:r>
        <w:rPr>
          <w:spacing w:val="-3"/>
          <w:sz w:val="22"/>
        </w:rPr>
        <w:t> </w:t>
      </w:r>
      <w:r>
        <w:rPr>
          <w:sz w:val="22"/>
        </w:rPr>
        <w:t>requested</w:t>
      </w:r>
      <w:r>
        <w:rPr>
          <w:spacing w:val="-3"/>
          <w:sz w:val="22"/>
        </w:rPr>
        <w:t> </w:t>
      </w:r>
      <w:r>
        <w:rPr>
          <w:sz w:val="22"/>
        </w:rPr>
        <w:t>to</w:t>
      </w:r>
      <w:r>
        <w:rPr>
          <w:spacing w:val="-3"/>
          <w:sz w:val="22"/>
        </w:rPr>
        <w:t> </w:t>
      </w:r>
      <w:r>
        <w:rPr>
          <w:sz w:val="22"/>
        </w:rPr>
        <w:t>restart</w:t>
      </w:r>
      <w:r>
        <w:rPr>
          <w:spacing w:val="-1"/>
          <w:sz w:val="22"/>
        </w:rPr>
        <w:t> </w:t>
      </w:r>
      <w:r>
        <w:rPr>
          <w:sz w:val="22"/>
        </w:rPr>
        <w:t>by</w:t>
      </w:r>
      <w:r>
        <w:rPr>
          <w:spacing w:val="-3"/>
          <w:sz w:val="22"/>
        </w:rPr>
        <w:t> </w:t>
      </w:r>
      <w:r>
        <w:rPr>
          <w:sz w:val="22"/>
        </w:rPr>
        <w:t>PJM</w:t>
      </w:r>
      <w:r>
        <w:rPr>
          <w:spacing w:val="-3"/>
          <w:sz w:val="22"/>
        </w:rPr>
        <w:t> </w:t>
      </w:r>
      <w:r>
        <w:rPr>
          <w:sz w:val="22"/>
        </w:rPr>
        <w:t>for</w:t>
      </w:r>
      <w:r>
        <w:rPr>
          <w:spacing w:val="-3"/>
          <w:sz w:val="22"/>
        </w:rPr>
        <w:t> </w:t>
      </w:r>
      <w:r>
        <w:rPr>
          <w:sz w:val="22"/>
        </w:rPr>
        <w:t>reliability,</w:t>
      </w:r>
      <w:r>
        <w:rPr>
          <w:spacing w:val="-3"/>
          <w:sz w:val="22"/>
        </w:rPr>
        <w:t> </w:t>
      </w:r>
      <w:r>
        <w:rPr>
          <w:sz w:val="22"/>
        </w:rPr>
        <w:t>and</w:t>
      </w:r>
      <w:r>
        <w:rPr>
          <w:spacing w:val="-2"/>
          <w:sz w:val="22"/>
        </w:rPr>
        <w:t> </w:t>
      </w:r>
      <w:r>
        <w:rPr>
          <w:sz w:val="22"/>
        </w:rPr>
        <w:t>operate</w:t>
      </w:r>
      <w:r>
        <w:rPr>
          <w:spacing w:val="-3"/>
          <w:sz w:val="22"/>
        </w:rPr>
        <w:t> </w:t>
      </w:r>
      <w:r>
        <w:rPr>
          <w:sz w:val="22"/>
        </w:rPr>
        <w:t>as requested, are eligible for additional startup costs.</w:t>
      </w:r>
    </w:p>
    <w:p>
      <w:pPr>
        <w:pStyle w:val="ListParagraph"/>
        <w:numPr>
          <w:ilvl w:val="1"/>
          <w:numId w:val="36"/>
        </w:numPr>
        <w:tabs>
          <w:tab w:pos="1350" w:val="left" w:leader="none"/>
        </w:tabs>
        <w:spacing w:line="261" w:lineRule="auto" w:before="72" w:after="0"/>
        <w:ind w:left="1350" w:right="1182" w:hanging="238"/>
        <w:jc w:val="left"/>
        <w:rPr>
          <w:sz w:val="22"/>
        </w:rPr>
      </w:pPr>
      <w:r>
        <w:rPr>
          <w:sz w:val="22"/>
        </w:rPr>
        <w:t>Nuclear Units are excluded from eligibility for Operating Reserve credits except in cases where PJM requests that nuclear units reduce output at PJM's direction or where a physical problem at a nuclear unit requires a risk premium and that risk premium</w:t>
      </w:r>
      <w:r>
        <w:rPr>
          <w:spacing w:val="-4"/>
          <w:sz w:val="22"/>
        </w:rPr>
        <w:t> </w:t>
      </w:r>
      <w:r>
        <w:rPr>
          <w:sz w:val="22"/>
        </w:rPr>
        <w:t>is</w:t>
      </w:r>
      <w:r>
        <w:rPr>
          <w:spacing w:val="-4"/>
          <w:sz w:val="22"/>
        </w:rPr>
        <w:t> </w:t>
      </w:r>
      <w:r>
        <w:rPr>
          <w:sz w:val="22"/>
        </w:rPr>
        <w:t>submitted</w:t>
      </w:r>
      <w:r>
        <w:rPr>
          <w:spacing w:val="-4"/>
          <w:sz w:val="22"/>
        </w:rPr>
        <w:t> </w:t>
      </w:r>
      <w:r>
        <w:rPr>
          <w:sz w:val="22"/>
        </w:rPr>
        <w:t>to</w:t>
      </w:r>
      <w:r>
        <w:rPr>
          <w:spacing w:val="-4"/>
          <w:sz w:val="22"/>
        </w:rPr>
        <w:t> </w:t>
      </w:r>
      <w:r>
        <w:rPr>
          <w:sz w:val="22"/>
        </w:rPr>
        <w:t>and</w:t>
      </w:r>
      <w:r>
        <w:rPr>
          <w:spacing w:val="-4"/>
          <w:sz w:val="22"/>
        </w:rPr>
        <w:t> </w:t>
      </w:r>
      <w:r>
        <w:rPr>
          <w:sz w:val="22"/>
        </w:rPr>
        <w:t>accepted</w:t>
      </w:r>
      <w:r>
        <w:rPr>
          <w:spacing w:val="-1"/>
          <w:sz w:val="22"/>
        </w:rPr>
        <w:t> </w:t>
      </w:r>
      <w:r>
        <w:rPr>
          <w:sz w:val="22"/>
        </w:rPr>
        <w:t>by</w:t>
      </w:r>
      <w:r>
        <w:rPr>
          <w:spacing w:val="-4"/>
          <w:sz w:val="22"/>
        </w:rPr>
        <w:t> </w:t>
      </w:r>
      <w:r>
        <w:rPr>
          <w:sz w:val="22"/>
        </w:rPr>
        <w:t>the</w:t>
      </w:r>
      <w:r>
        <w:rPr>
          <w:spacing w:val="-4"/>
          <w:sz w:val="22"/>
        </w:rPr>
        <w:t> </w:t>
      </w:r>
      <w:r>
        <w:rPr>
          <w:sz w:val="22"/>
        </w:rPr>
        <w:t>MMU.</w:t>
      </w:r>
      <w:r>
        <w:rPr>
          <w:spacing w:val="-4"/>
          <w:sz w:val="22"/>
        </w:rPr>
        <w:t> </w:t>
      </w:r>
      <w:r>
        <w:rPr>
          <w:sz w:val="22"/>
        </w:rPr>
        <w:t>Other</w:t>
      </w:r>
      <w:r>
        <w:rPr>
          <w:spacing w:val="-4"/>
          <w:sz w:val="22"/>
        </w:rPr>
        <w:t> </w:t>
      </w:r>
      <w:r>
        <w:rPr>
          <w:sz w:val="22"/>
        </w:rPr>
        <w:t>specific</w:t>
      </w:r>
      <w:r>
        <w:rPr>
          <w:spacing w:val="-1"/>
          <w:sz w:val="22"/>
        </w:rPr>
        <w:t> </w:t>
      </w:r>
      <w:r>
        <w:rPr>
          <w:sz w:val="22"/>
        </w:rPr>
        <w:t>circumstances</w:t>
      </w:r>
      <w:r>
        <w:rPr>
          <w:spacing w:val="-4"/>
          <w:sz w:val="22"/>
        </w:rPr>
        <w:t> </w:t>
      </w:r>
      <w:r>
        <w:rPr>
          <w:sz w:val="22"/>
        </w:rPr>
        <w:t>will be evaluated on a case-by-case basis by PJM and MMU.</w:t>
      </w:r>
    </w:p>
    <w:p>
      <w:pPr>
        <w:pStyle w:val="ListParagraph"/>
        <w:numPr>
          <w:ilvl w:val="1"/>
          <w:numId w:val="36"/>
        </w:numPr>
        <w:tabs>
          <w:tab w:pos="1350" w:val="left" w:leader="none"/>
        </w:tabs>
        <w:spacing w:line="261" w:lineRule="auto" w:before="71" w:after="0"/>
        <w:ind w:left="1350" w:right="1196" w:hanging="238"/>
        <w:jc w:val="left"/>
        <w:rPr>
          <w:sz w:val="22"/>
        </w:rPr>
      </w:pPr>
      <w:r>
        <w:rPr>
          <w:sz w:val="22"/>
        </w:rPr>
        <w:t>A resource that is called on to operate for a Generation Capacity Resource Operational</w:t>
      </w:r>
      <w:r>
        <w:rPr>
          <w:spacing w:val="-4"/>
          <w:sz w:val="22"/>
        </w:rPr>
        <w:t> </w:t>
      </w:r>
      <w:r>
        <w:rPr>
          <w:sz w:val="22"/>
        </w:rPr>
        <w:t>test</w:t>
      </w:r>
      <w:r>
        <w:rPr>
          <w:spacing w:val="-4"/>
          <w:sz w:val="22"/>
        </w:rPr>
        <w:t> </w:t>
      </w:r>
      <w:r>
        <w:rPr>
          <w:sz w:val="22"/>
        </w:rPr>
        <w:t>is</w:t>
      </w:r>
      <w:r>
        <w:rPr>
          <w:spacing w:val="-4"/>
          <w:sz w:val="22"/>
        </w:rPr>
        <w:t> </w:t>
      </w:r>
      <w:r>
        <w:rPr>
          <w:sz w:val="22"/>
        </w:rPr>
        <w:t>eligible</w:t>
      </w:r>
      <w:r>
        <w:rPr>
          <w:spacing w:val="-2"/>
          <w:sz w:val="22"/>
        </w:rPr>
        <w:t> </w:t>
      </w:r>
      <w:r>
        <w:rPr>
          <w:sz w:val="22"/>
        </w:rPr>
        <w:t>for</w:t>
      </w:r>
      <w:r>
        <w:rPr>
          <w:spacing w:val="-4"/>
          <w:sz w:val="22"/>
        </w:rPr>
        <w:t> </w:t>
      </w:r>
      <w:r>
        <w:rPr>
          <w:sz w:val="22"/>
        </w:rPr>
        <w:t>Balancing</w:t>
      </w:r>
      <w:r>
        <w:rPr>
          <w:spacing w:val="-4"/>
          <w:sz w:val="22"/>
        </w:rPr>
        <w:t> </w:t>
      </w:r>
      <w:r>
        <w:rPr>
          <w:sz w:val="22"/>
        </w:rPr>
        <w:t>Operating</w:t>
      </w:r>
      <w:r>
        <w:rPr>
          <w:spacing w:val="-4"/>
          <w:sz w:val="22"/>
        </w:rPr>
        <w:t> </w:t>
      </w:r>
      <w:r>
        <w:rPr>
          <w:sz w:val="22"/>
        </w:rPr>
        <w:t>Reserve</w:t>
      </w:r>
      <w:r>
        <w:rPr>
          <w:spacing w:val="-2"/>
          <w:sz w:val="22"/>
        </w:rPr>
        <w:t> </w:t>
      </w:r>
      <w:r>
        <w:rPr>
          <w:sz w:val="22"/>
        </w:rPr>
        <w:t>credits.</w:t>
      </w:r>
      <w:r>
        <w:rPr>
          <w:spacing w:val="-4"/>
          <w:sz w:val="22"/>
        </w:rPr>
        <w:t> </w:t>
      </w:r>
      <w:r>
        <w:rPr>
          <w:sz w:val="22"/>
        </w:rPr>
        <w:t>A</w:t>
      </w:r>
      <w:r>
        <w:rPr>
          <w:spacing w:val="-4"/>
          <w:sz w:val="22"/>
        </w:rPr>
        <w:t> </w:t>
      </w:r>
      <w:r>
        <w:rPr>
          <w:sz w:val="22"/>
        </w:rPr>
        <w:t>resource</w:t>
      </w:r>
      <w:r>
        <w:rPr>
          <w:spacing w:val="-4"/>
          <w:sz w:val="22"/>
        </w:rPr>
        <w:t> </w:t>
      </w:r>
      <w:r>
        <w:rPr>
          <w:sz w:val="22"/>
        </w:rPr>
        <w:t>is</w:t>
      </w:r>
      <w:r>
        <w:rPr>
          <w:spacing w:val="-4"/>
          <w:sz w:val="22"/>
        </w:rPr>
        <w:t> </w:t>
      </w:r>
      <w:r>
        <w:rPr>
          <w:sz w:val="22"/>
        </w:rPr>
        <w:t>not eligible for Balancing Operating Reserve credits for a PJM initiated retest following a failed initial test.</w:t>
      </w:r>
    </w:p>
    <w:p>
      <w:pPr>
        <w:pStyle w:val="ListParagraph"/>
        <w:numPr>
          <w:ilvl w:val="0"/>
          <w:numId w:val="36"/>
        </w:numPr>
        <w:tabs>
          <w:tab w:pos="853" w:val="left" w:leader="none"/>
          <w:tab w:pos="855" w:val="left" w:leader="none"/>
        </w:tabs>
        <w:spacing w:line="261" w:lineRule="auto" w:before="72" w:after="0"/>
        <w:ind w:left="855" w:right="1421" w:hanging="238"/>
        <w:jc w:val="left"/>
        <w:rPr>
          <w:sz w:val="22"/>
        </w:rPr>
      </w:pPr>
      <w:r>
        <w:rPr>
          <w:sz w:val="22"/>
        </w:rPr>
        <w:t>PJM</w:t>
      </w:r>
      <w:r>
        <w:rPr>
          <w:spacing w:val="-4"/>
          <w:sz w:val="22"/>
        </w:rPr>
        <w:t> </w:t>
      </w:r>
      <w:r>
        <w:rPr>
          <w:sz w:val="22"/>
        </w:rPr>
        <w:t>determines</w:t>
      </w:r>
      <w:r>
        <w:rPr>
          <w:spacing w:val="-4"/>
          <w:sz w:val="22"/>
        </w:rPr>
        <w:t> </w:t>
      </w:r>
      <w:r>
        <w:rPr>
          <w:sz w:val="22"/>
        </w:rPr>
        <w:t>the</w:t>
      </w:r>
      <w:r>
        <w:rPr>
          <w:spacing w:val="-4"/>
          <w:sz w:val="22"/>
        </w:rPr>
        <w:t> </w:t>
      </w:r>
      <w:r>
        <w:rPr>
          <w:sz w:val="22"/>
        </w:rPr>
        <w:t>resource’s</w:t>
      </w:r>
      <w:r>
        <w:rPr>
          <w:spacing w:val="-4"/>
          <w:sz w:val="22"/>
        </w:rPr>
        <w:t> </w:t>
      </w:r>
      <w:r>
        <w:rPr>
          <w:sz w:val="22"/>
        </w:rPr>
        <w:t>five</w:t>
      </w:r>
      <w:r>
        <w:rPr>
          <w:spacing w:val="-2"/>
          <w:sz w:val="22"/>
        </w:rPr>
        <w:t> </w:t>
      </w:r>
      <w:r>
        <w:rPr>
          <w:sz w:val="22"/>
        </w:rPr>
        <w:t>minute</w:t>
      </w:r>
      <w:r>
        <w:rPr>
          <w:spacing w:val="-4"/>
          <w:sz w:val="22"/>
        </w:rPr>
        <w:t> </w:t>
      </w:r>
      <w:r>
        <w:rPr>
          <w:sz w:val="22"/>
        </w:rPr>
        <w:t>Real-time</w:t>
      </w:r>
      <w:r>
        <w:rPr>
          <w:spacing w:val="-4"/>
          <w:sz w:val="22"/>
        </w:rPr>
        <w:t> </w:t>
      </w:r>
      <w:r>
        <w:rPr>
          <w:sz w:val="22"/>
        </w:rPr>
        <w:t>MW</w:t>
      </w:r>
      <w:r>
        <w:rPr>
          <w:spacing w:val="-4"/>
          <w:sz w:val="22"/>
        </w:rPr>
        <w:t> </w:t>
      </w:r>
      <w:r>
        <w:rPr>
          <w:sz w:val="22"/>
        </w:rPr>
        <w:t>as</w:t>
      </w:r>
      <w:r>
        <w:rPr>
          <w:spacing w:val="-4"/>
          <w:sz w:val="22"/>
        </w:rPr>
        <w:t> </w:t>
      </w:r>
      <w:r>
        <w:rPr>
          <w:sz w:val="22"/>
        </w:rPr>
        <w:t>described</w:t>
      </w:r>
      <w:r>
        <w:rPr>
          <w:spacing w:val="-2"/>
          <w:sz w:val="22"/>
        </w:rPr>
        <w:t> </w:t>
      </w:r>
      <w:r>
        <w:rPr>
          <w:sz w:val="22"/>
        </w:rPr>
        <w:t>in</w:t>
      </w:r>
      <w:r>
        <w:rPr>
          <w:spacing w:val="-4"/>
          <w:sz w:val="22"/>
        </w:rPr>
        <w:t> </w:t>
      </w:r>
      <w:r>
        <w:rPr>
          <w:sz w:val="22"/>
        </w:rPr>
        <w:t>Section</w:t>
      </w:r>
      <w:r>
        <w:rPr>
          <w:spacing w:val="-4"/>
          <w:sz w:val="22"/>
        </w:rPr>
        <w:t> </w:t>
      </w:r>
      <w:r>
        <w:rPr>
          <w:sz w:val="22"/>
        </w:rPr>
        <w:t>1A</w:t>
      </w:r>
      <w:r>
        <w:rPr>
          <w:spacing w:val="-4"/>
          <w:sz w:val="22"/>
        </w:rPr>
        <w:t> </w:t>
      </w:r>
      <w:r>
        <w:rPr>
          <w:sz w:val="22"/>
        </w:rPr>
        <w:t>of this PJM Manual.</w:t>
      </w:r>
    </w:p>
    <w:p>
      <w:pPr>
        <w:pStyle w:val="ListParagraph"/>
        <w:numPr>
          <w:ilvl w:val="0"/>
          <w:numId w:val="36"/>
        </w:numPr>
        <w:tabs>
          <w:tab w:pos="853" w:val="left" w:leader="none"/>
          <w:tab w:pos="855" w:val="left" w:leader="none"/>
        </w:tabs>
        <w:spacing w:line="261" w:lineRule="auto" w:before="74" w:after="0"/>
        <w:ind w:left="855" w:right="1113" w:hanging="238"/>
        <w:jc w:val="left"/>
        <w:rPr>
          <w:sz w:val="22"/>
        </w:rPr>
      </w:pPr>
      <w:r>
        <w:rPr>
          <w:sz w:val="22"/>
        </w:rPr>
        <w:t>Generation resources that are scheduled in the Day-ahead Market are financially responsible for selling their output in real-time. Section 3.2.3(f-1)(ii) of the PJM OATT details provisions for lost opportunity credits for those Flexible Resources that were scheduled in the Day-ahead Market but are not called on by PJM to run in real-time (See Section 5.2.6 – Credits for Resources Reduced or Suspended due to a Transmission Constraint or for Other Reliability Reasons). Flexible Resources eligible to be called on in real-time must have a startup plus notification time of 2 hours or less and a minimum run time</w:t>
      </w:r>
      <w:r>
        <w:rPr>
          <w:spacing w:val="-3"/>
          <w:sz w:val="22"/>
        </w:rPr>
        <w:t> </w:t>
      </w:r>
      <w:r>
        <w:rPr>
          <w:sz w:val="22"/>
        </w:rPr>
        <w:t>of</w:t>
      </w:r>
      <w:r>
        <w:rPr>
          <w:spacing w:val="-3"/>
          <w:sz w:val="22"/>
        </w:rPr>
        <w:t> </w:t>
      </w:r>
      <w:r>
        <w:rPr>
          <w:sz w:val="22"/>
        </w:rPr>
        <w:t>2</w:t>
      </w:r>
      <w:r>
        <w:rPr>
          <w:spacing w:val="-3"/>
          <w:sz w:val="22"/>
        </w:rPr>
        <w:t> </w:t>
      </w:r>
      <w:r>
        <w:rPr>
          <w:sz w:val="22"/>
        </w:rPr>
        <w:t>hours</w:t>
      </w:r>
      <w:r>
        <w:rPr>
          <w:spacing w:val="-3"/>
          <w:sz w:val="22"/>
        </w:rPr>
        <w:t> </w:t>
      </w:r>
      <w:r>
        <w:rPr>
          <w:sz w:val="22"/>
        </w:rPr>
        <w:t>or</w:t>
      </w:r>
      <w:r>
        <w:rPr>
          <w:spacing w:val="-3"/>
          <w:sz w:val="22"/>
        </w:rPr>
        <w:t> </w:t>
      </w:r>
      <w:r>
        <w:rPr>
          <w:sz w:val="22"/>
        </w:rPr>
        <w:t>less</w:t>
      </w:r>
      <w:r>
        <w:rPr>
          <w:spacing w:val="-3"/>
          <w:sz w:val="22"/>
        </w:rPr>
        <w:t> </w:t>
      </w:r>
      <w:r>
        <w:rPr>
          <w:sz w:val="22"/>
        </w:rPr>
        <w:t>for PJM</w:t>
      </w:r>
      <w:r>
        <w:rPr>
          <w:spacing w:val="-3"/>
          <w:sz w:val="22"/>
        </w:rPr>
        <w:t> </w:t>
      </w:r>
      <w:r>
        <w:rPr>
          <w:sz w:val="22"/>
        </w:rPr>
        <w:t>to</w:t>
      </w:r>
      <w:r>
        <w:rPr>
          <w:spacing w:val="-3"/>
          <w:sz w:val="22"/>
        </w:rPr>
        <w:t> </w:t>
      </w:r>
      <w:r>
        <w:rPr>
          <w:sz w:val="22"/>
        </w:rPr>
        <w:t>accurately</w:t>
      </w:r>
      <w:r>
        <w:rPr>
          <w:spacing w:val="-3"/>
          <w:sz w:val="22"/>
        </w:rPr>
        <w:t> </w:t>
      </w:r>
      <w:r>
        <w:rPr>
          <w:sz w:val="22"/>
        </w:rPr>
        <w:t>assess</w:t>
      </w:r>
      <w:r>
        <w:rPr>
          <w:spacing w:val="-3"/>
          <w:sz w:val="22"/>
        </w:rPr>
        <w:t> </w:t>
      </w:r>
      <w:r>
        <w:rPr>
          <w:sz w:val="22"/>
        </w:rPr>
        <w:t>the</w:t>
      </w:r>
      <w:r>
        <w:rPr>
          <w:spacing w:val="-1"/>
          <w:sz w:val="22"/>
        </w:rPr>
        <w:t> </w:t>
      </w:r>
      <w:r>
        <w:rPr>
          <w:sz w:val="22"/>
        </w:rPr>
        <w:t>economic</w:t>
      </w:r>
      <w:r>
        <w:rPr>
          <w:spacing w:val="-3"/>
          <w:sz w:val="22"/>
        </w:rPr>
        <w:t> </w:t>
      </w:r>
      <w:r>
        <w:rPr>
          <w:sz w:val="22"/>
        </w:rPr>
        <w:t>value</w:t>
      </w:r>
      <w:r>
        <w:rPr>
          <w:spacing w:val="-3"/>
          <w:sz w:val="22"/>
        </w:rPr>
        <w:t> </w:t>
      </w:r>
      <w:r>
        <w:rPr>
          <w:sz w:val="22"/>
        </w:rPr>
        <w:t>of</w:t>
      </w:r>
      <w:r>
        <w:rPr>
          <w:spacing w:val="-3"/>
          <w:sz w:val="22"/>
        </w:rPr>
        <w:t> </w:t>
      </w:r>
      <w:r>
        <w:rPr>
          <w:sz w:val="22"/>
        </w:rPr>
        <w:t>the</w:t>
      </w:r>
      <w:r>
        <w:rPr>
          <w:spacing w:val="-3"/>
          <w:sz w:val="22"/>
        </w:rPr>
        <w:t> </w:t>
      </w:r>
      <w:r>
        <w:rPr>
          <w:sz w:val="22"/>
        </w:rPr>
        <w:t>unit</w:t>
      </w:r>
      <w:r>
        <w:rPr>
          <w:spacing w:val="-3"/>
          <w:sz w:val="22"/>
        </w:rPr>
        <w:t> </w:t>
      </w:r>
      <w:r>
        <w:rPr>
          <w:sz w:val="22"/>
        </w:rPr>
        <w:t>and are therefore the only units eligible for these provisions. Any resource scheduled in the Day-ahead Market with a startup plus notification time of greater than 2 hours and a minimum run time of greater than 2 hours should assume that they are committed by PJM in real-time for the duration of the Day-ahead commitment and are therefore only eligible for the aforementioned make whole provisions if PJM denies the commitment of that unit in real-time for either a transmission constraint or reliability.</w:t>
      </w:r>
    </w:p>
    <w:p>
      <w:pPr>
        <w:pStyle w:val="ListParagraph"/>
        <w:numPr>
          <w:ilvl w:val="0"/>
          <w:numId w:val="36"/>
        </w:numPr>
        <w:tabs>
          <w:tab w:pos="853" w:val="left" w:leader="none"/>
          <w:tab w:pos="855" w:val="left" w:leader="none"/>
        </w:tabs>
        <w:spacing w:line="261" w:lineRule="auto" w:before="64" w:after="0"/>
        <w:ind w:left="855" w:right="1285" w:hanging="238"/>
        <w:jc w:val="left"/>
        <w:rPr>
          <w:sz w:val="22"/>
        </w:rPr>
      </w:pPr>
      <w:r>
        <w:rPr>
          <w:sz w:val="22"/>
        </w:rPr>
        <w:t>If a generation owner calls PJM to bring on a Flexible Resource per its Day-ahead schedule</w:t>
      </w:r>
      <w:r>
        <w:rPr>
          <w:spacing w:val="-3"/>
          <w:sz w:val="22"/>
        </w:rPr>
        <w:t> </w:t>
      </w:r>
      <w:r>
        <w:rPr>
          <w:sz w:val="22"/>
        </w:rPr>
        <w:t>and</w:t>
      </w:r>
      <w:r>
        <w:rPr>
          <w:spacing w:val="-3"/>
          <w:sz w:val="22"/>
        </w:rPr>
        <w:t> </w:t>
      </w:r>
      <w:r>
        <w:rPr>
          <w:sz w:val="22"/>
        </w:rPr>
        <w:t>PJM</w:t>
      </w:r>
      <w:r>
        <w:rPr>
          <w:spacing w:val="-3"/>
          <w:sz w:val="22"/>
        </w:rPr>
        <w:t> </w:t>
      </w:r>
      <w:r>
        <w:rPr>
          <w:sz w:val="22"/>
        </w:rPr>
        <w:t>does</w:t>
      </w:r>
      <w:r>
        <w:rPr>
          <w:spacing w:val="-3"/>
          <w:sz w:val="22"/>
        </w:rPr>
        <w:t> </w:t>
      </w:r>
      <w:r>
        <w:rPr>
          <w:sz w:val="22"/>
        </w:rPr>
        <w:t>not</w:t>
      </w:r>
      <w:r>
        <w:rPr>
          <w:spacing w:val="-3"/>
          <w:sz w:val="22"/>
        </w:rPr>
        <w:t> </w:t>
      </w:r>
      <w:r>
        <w:rPr>
          <w:sz w:val="22"/>
        </w:rPr>
        <w:t>permit</w:t>
      </w:r>
      <w:r>
        <w:rPr>
          <w:spacing w:val="-1"/>
          <w:sz w:val="22"/>
        </w:rPr>
        <w:t> </w:t>
      </w:r>
      <w:r>
        <w:rPr>
          <w:sz w:val="22"/>
        </w:rPr>
        <w:t>the</w:t>
      </w:r>
      <w:r>
        <w:rPr>
          <w:spacing w:val="-3"/>
          <w:sz w:val="22"/>
        </w:rPr>
        <w:t> </w:t>
      </w:r>
      <w:r>
        <w:rPr>
          <w:sz w:val="22"/>
        </w:rPr>
        <w:t>unit</w:t>
      </w:r>
      <w:r>
        <w:rPr>
          <w:spacing w:val="-3"/>
          <w:sz w:val="22"/>
        </w:rPr>
        <w:t> </w:t>
      </w:r>
      <w:r>
        <w:rPr>
          <w:sz w:val="22"/>
        </w:rPr>
        <w:t>to</w:t>
      </w:r>
      <w:r>
        <w:rPr>
          <w:spacing w:val="-3"/>
          <w:sz w:val="22"/>
        </w:rPr>
        <w:t> </w:t>
      </w:r>
      <w:r>
        <w:rPr>
          <w:sz w:val="22"/>
        </w:rPr>
        <w:t>operate</w:t>
      </w:r>
      <w:r>
        <w:rPr>
          <w:spacing w:val="-3"/>
          <w:sz w:val="22"/>
        </w:rPr>
        <w:t> </w:t>
      </w:r>
      <w:r>
        <w:rPr>
          <w:sz w:val="22"/>
        </w:rPr>
        <w:t>in</w:t>
      </w:r>
      <w:r>
        <w:rPr>
          <w:spacing w:val="-1"/>
          <w:sz w:val="22"/>
        </w:rPr>
        <w:t> </w:t>
      </w:r>
      <w:r>
        <w:rPr>
          <w:sz w:val="22"/>
        </w:rPr>
        <w:t>real-time</w:t>
      </w:r>
      <w:r>
        <w:rPr>
          <w:spacing w:val="-3"/>
          <w:sz w:val="22"/>
        </w:rPr>
        <w:t> </w:t>
      </w:r>
      <w:r>
        <w:rPr>
          <w:sz w:val="22"/>
        </w:rPr>
        <w:t>either</w:t>
      </w:r>
      <w:r>
        <w:rPr>
          <w:spacing w:val="-3"/>
          <w:sz w:val="22"/>
        </w:rPr>
        <w:t> </w:t>
      </w:r>
      <w:r>
        <w:rPr>
          <w:sz w:val="22"/>
        </w:rPr>
        <w:t>for</w:t>
      </w:r>
      <w:r>
        <w:rPr>
          <w:spacing w:val="-3"/>
          <w:sz w:val="22"/>
        </w:rPr>
        <w:t> </w:t>
      </w:r>
      <w:r>
        <w:rPr>
          <w:sz w:val="22"/>
        </w:rPr>
        <w:t>reliability</w:t>
      </w:r>
      <w:r>
        <w:rPr>
          <w:spacing w:val="-1"/>
          <w:sz w:val="22"/>
        </w:rPr>
        <w:t> </w:t>
      </w:r>
      <w:r>
        <w:rPr>
          <w:sz w:val="22"/>
        </w:rPr>
        <w:t>or</w:t>
      </w:r>
      <w:r>
        <w:rPr>
          <w:spacing w:val="-3"/>
          <w:sz w:val="22"/>
        </w:rPr>
        <w:t> </w:t>
      </w:r>
      <w:r>
        <w:rPr>
          <w:sz w:val="22"/>
        </w:rPr>
        <w:t>a transmission constraint, it may receive lost opportunity costs as described in section 3.2.3(f-1)(ii) of the OATT as it was not permitted to run by PJM in real-time (See Section</w:t>
      </w:r>
    </w:p>
    <w:p>
      <w:pPr>
        <w:pStyle w:val="BodyText"/>
        <w:spacing w:line="261" w:lineRule="auto" w:before="0"/>
        <w:ind w:right="1078"/>
      </w:pPr>
      <w:r>
        <w:rPr/>
        <w:t>5.2.6</w:t>
      </w:r>
      <w:r>
        <w:rPr>
          <w:spacing w:val="-4"/>
        </w:rPr>
        <w:t> </w:t>
      </w:r>
      <w:r>
        <w:rPr/>
        <w:t>–</w:t>
      </w:r>
      <w:r>
        <w:rPr>
          <w:spacing w:val="-4"/>
        </w:rPr>
        <w:t> </w:t>
      </w:r>
      <w:r>
        <w:rPr/>
        <w:t>Credits</w:t>
      </w:r>
      <w:r>
        <w:rPr>
          <w:spacing w:val="-4"/>
        </w:rPr>
        <w:t> </w:t>
      </w:r>
      <w:r>
        <w:rPr/>
        <w:t>for</w:t>
      </w:r>
      <w:r>
        <w:rPr>
          <w:spacing w:val="-4"/>
        </w:rPr>
        <w:t> </w:t>
      </w:r>
      <w:r>
        <w:rPr/>
        <w:t>Resources</w:t>
      </w:r>
      <w:r>
        <w:rPr>
          <w:spacing w:val="-2"/>
        </w:rPr>
        <w:t> </w:t>
      </w:r>
      <w:r>
        <w:rPr/>
        <w:t>Reduced</w:t>
      </w:r>
      <w:r>
        <w:rPr>
          <w:spacing w:val="-4"/>
        </w:rPr>
        <w:t> </w:t>
      </w:r>
      <w:r>
        <w:rPr/>
        <w:t>or</w:t>
      </w:r>
      <w:r>
        <w:rPr>
          <w:spacing w:val="-4"/>
        </w:rPr>
        <w:t> </w:t>
      </w:r>
      <w:r>
        <w:rPr/>
        <w:t>Suspended</w:t>
      </w:r>
      <w:r>
        <w:rPr>
          <w:spacing w:val="-4"/>
        </w:rPr>
        <w:t> </w:t>
      </w:r>
      <w:r>
        <w:rPr/>
        <w:t>due</w:t>
      </w:r>
      <w:r>
        <w:rPr>
          <w:spacing w:val="-4"/>
        </w:rPr>
        <w:t> </w:t>
      </w:r>
      <w:r>
        <w:rPr/>
        <w:t>to</w:t>
      </w:r>
      <w:r>
        <w:rPr>
          <w:spacing w:val="-4"/>
        </w:rPr>
        <w:t> </w:t>
      </w:r>
      <w:r>
        <w:rPr/>
        <w:t>a</w:t>
      </w:r>
      <w:r>
        <w:rPr>
          <w:spacing w:val="-2"/>
        </w:rPr>
        <w:t> </w:t>
      </w:r>
      <w:r>
        <w:rPr/>
        <w:t>Transmission</w:t>
      </w:r>
      <w:r>
        <w:rPr>
          <w:spacing w:val="-4"/>
        </w:rPr>
        <w:t> </w:t>
      </w:r>
      <w:r>
        <w:rPr/>
        <w:t>Constraint</w:t>
      </w:r>
      <w:r>
        <w:rPr>
          <w:spacing w:val="-4"/>
        </w:rPr>
        <w:t> </w:t>
      </w:r>
      <w:r>
        <w:rPr/>
        <w:t>or for Other Reliability Reasons).</w:t>
      </w:r>
    </w:p>
    <w:p>
      <w:pPr>
        <w:pStyle w:val="ListParagraph"/>
        <w:numPr>
          <w:ilvl w:val="0"/>
          <w:numId w:val="36"/>
        </w:numPr>
        <w:tabs>
          <w:tab w:pos="853" w:val="left" w:leader="none"/>
          <w:tab w:pos="855" w:val="left" w:leader="none"/>
        </w:tabs>
        <w:spacing w:line="261" w:lineRule="auto" w:before="71" w:after="0"/>
        <w:ind w:left="855" w:right="1103" w:hanging="238"/>
        <w:jc w:val="left"/>
        <w:rPr>
          <w:sz w:val="22"/>
        </w:rPr>
      </w:pPr>
      <w:r>
        <w:rPr>
          <w:sz w:val="22"/>
        </w:rPr>
        <w:t>If</w:t>
      </w:r>
      <w:r>
        <w:rPr>
          <w:spacing w:val="-3"/>
          <w:sz w:val="22"/>
        </w:rPr>
        <w:t> </w:t>
      </w:r>
      <w:r>
        <w:rPr>
          <w:sz w:val="22"/>
        </w:rPr>
        <w:t>a</w:t>
      </w:r>
      <w:r>
        <w:rPr>
          <w:spacing w:val="-3"/>
          <w:sz w:val="22"/>
        </w:rPr>
        <w:t> </w:t>
      </w:r>
      <w:r>
        <w:rPr>
          <w:sz w:val="22"/>
        </w:rPr>
        <w:t>Flexible</w:t>
      </w:r>
      <w:r>
        <w:rPr>
          <w:spacing w:val="-3"/>
          <w:sz w:val="22"/>
        </w:rPr>
        <w:t> </w:t>
      </w:r>
      <w:r>
        <w:rPr>
          <w:sz w:val="22"/>
        </w:rPr>
        <w:t>Resource</w:t>
      </w:r>
      <w:r>
        <w:rPr>
          <w:spacing w:val="-3"/>
          <w:sz w:val="22"/>
        </w:rPr>
        <w:t> </w:t>
      </w:r>
      <w:r>
        <w:rPr>
          <w:sz w:val="22"/>
        </w:rPr>
        <w:t>is</w:t>
      </w:r>
      <w:r>
        <w:rPr>
          <w:spacing w:val="-3"/>
          <w:sz w:val="22"/>
        </w:rPr>
        <w:t> </w:t>
      </w:r>
      <w:r>
        <w:rPr>
          <w:sz w:val="22"/>
        </w:rPr>
        <w:t>committed</w:t>
      </w:r>
      <w:r>
        <w:rPr>
          <w:spacing w:val="-1"/>
          <w:sz w:val="22"/>
        </w:rPr>
        <w:t> </w:t>
      </w:r>
      <w:r>
        <w:rPr>
          <w:sz w:val="22"/>
        </w:rPr>
        <w:t>in</w:t>
      </w:r>
      <w:r>
        <w:rPr>
          <w:spacing w:val="-3"/>
          <w:sz w:val="22"/>
        </w:rPr>
        <w:t> </w:t>
      </w:r>
      <w:r>
        <w:rPr>
          <w:sz w:val="22"/>
        </w:rPr>
        <w:t>the</w:t>
      </w:r>
      <w:r>
        <w:rPr>
          <w:spacing w:val="-3"/>
          <w:sz w:val="22"/>
        </w:rPr>
        <w:t> </w:t>
      </w:r>
      <w:r>
        <w:rPr>
          <w:sz w:val="22"/>
        </w:rPr>
        <w:t>Day-ahead</w:t>
      </w:r>
      <w:r>
        <w:rPr>
          <w:spacing w:val="-3"/>
          <w:sz w:val="22"/>
        </w:rPr>
        <w:t> </w:t>
      </w:r>
      <w:r>
        <w:rPr>
          <w:sz w:val="22"/>
        </w:rPr>
        <w:t>Market</w:t>
      </w:r>
      <w:r>
        <w:rPr>
          <w:spacing w:val="-3"/>
          <w:sz w:val="22"/>
        </w:rPr>
        <w:t> </w:t>
      </w:r>
      <w:r>
        <w:rPr>
          <w:sz w:val="22"/>
        </w:rPr>
        <w:t>with</w:t>
      </w:r>
      <w:r>
        <w:rPr>
          <w:spacing w:val="-2"/>
          <w:sz w:val="22"/>
        </w:rPr>
        <w:t> </w:t>
      </w:r>
      <w:r>
        <w:rPr>
          <w:sz w:val="22"/>
        </w:rPr>
        <w:t>a</w:t>
      </w:r>
      <w:r>
        <w:rPr>
          <w:spacing w:val="-3"/>
          <w:sz w:val="22"/>
        </w:rPr>
        <w:t> </w:t>
      </w:r>
      <w:r>
        <w:rPr>
          <w:sz w:val="22"/>
        </w:rPr>
        <w:t>startup</w:t>
      </w:r>
      <w:r>
        <w:rPr>
          <w:spacing w:val="-3"/>
          <w:sz w:val="22"/>
        </w:rPr>
        <w:t> </w:t>
      </w:r>
      <w:r>
        <w:rPr>
          <w:sz w:val="22"/>
        </w:rPr>
        <w:t>plus</w:t>
      </w:r>
      <w:r>
        <w:rPr>
          <w:spacing w:val="-3"/>
          <w:sz w:val="22"/>
        </w:rPr>
        <w:t> </w:t>
      </w:r>
      <w:r>
        <w:rPr>
          <w:sz w:val="22"/>
        </w:rPr>
        <w:t>notification time of 2 hours or less and a minimum run time of 2 hours or less at the time of the Day-ahead commitment and then extends its startup plus notification time to more than 2 hours or its minimum run time to more than 2 hours, it will not be eligible to receive the aforementioned lost opportunity cost provisions in section 3.2.3(f-1)(ii) of the PJM Tariff.</w:t>
      </w:r>
    </w:p>
    <w:p>
      <w:pPr>
        <w:pStyle w:val="ListParagraph"/>
        <w:numPr>
          <w:ilvl w:val="0"/>
          <w:numId w:val="36"/>
        </w:numPr>
        <w:tabs>
          <w:tab w:pos="853" w:val="left" w:leader="none"/>
          <w:tab w:pos="855" w:val="left" w:leader="none"/>
        </w:tabs>
        <w:spacing w:line="261" w:lineRule="auto" w:before="71" w:after="0"/>
        <w:ind w:left="855" w:right="1162" w:hanging="238"/>
        <w:jc w:val="left"/>
        <w:rPr>
          <w:sz w:val="22"/>
        </w:rPr>
      </w:pPr>
      <w:r>
        <w:rPr>
          <w:sz w:val="22"/>
        </w:rPr>
        <w:t>PJM</w:t>
      </w:r>
      <w:r>
        <w:rPr>
          <w:spacing w:val="-4"/>
          <w:sz w:val="22"/>
        </w:rPr>
        <w:t> </w:t>
      </w:r>
      <w:r>
        <w:rPr>
          <w:sz w:val="22"/>
        </w:rPr>
        <w:t>determines</w:t>
      </w:r>
      <w:r>
        <w:rPr>
          <w:spacing w:val="-4"/>
          <w:sz w:val="22"/>
        </w:rPr>
        <w:t> </w:t>
      </w:r>
      <w:r>
        <w:rPr>
          <w:sz w:val="22"/>
        </w:rPr>
        <w:t>the</w:t>
      </w:r>
      <w:r>
        <w:rPr>
          <w:spacing w:val="-4"/>
          <w:sz w:val="22"/>
        </w:rPr>
        <w:t> </w:t>
      </w:r>
      <w:r>
        <w:rPr>
          <w:sz w:val="22"/>
        </w:rPr>
        <w:t>resource’s</w:t>
      </w:r>
      <w:r>
        <w:rPr>
          <w:spacing w:val="-4"/>
          <w:sz w:val="22"/>
        </w:rPr>
        <w:t> </w:t>
      </w:r>
      <w:r>
        <w:rPr>
          <w:sz w:val="22"/>
        </w:rPr>
        <w:t>five-minute</w:t>
      </w:r>
      <w:r>
        <w:rPr>
          <w:spacing w:val="-2"/>
          <w:sz w:val="22"/>
        </w:rPr>
        <w:t> </w:t>
      </w:r>
      <w:r>
        <w:rPr>
          <w:sz w:val="22"/>
        </w:rPr>
        <w:t>interval</w:t>
      </w:r>
      <w:r>
        <w:rPr>
          <w:spacing w:val="-4"/>
          <w:sz w:val="22"/>
        </w:rPr>
        <w:t> </w:t>
      </w:r>
      <w:r>
        <w:rPr>
          <w:sz w:val="22"/>
        </w:rPr>
        <w:t>Operating</w:t>
      </w:r>
      <w:r>
        <w:rPr>
          <w:spacing w:val="-4"/>
          <w:sz w:val="22"/>
        </w:rPr>
        <w:t> </w:t>
      </w:r>
      <w:r>
        <w:rPr>
          <w:sz w:val="22"/>
        </w:rPr>
        <w:t>Reserve</w:t>
      </w:r>
      <w:r>
        <w:rPr>
          <w:spacing w:val="-4"/>
          <w:sz w:val="22"/>
        </w:rPr>
        <w:t> </w:t>
      </w:r>
      <w:r>
        <w:rPr>
          <w:sz w:val="22"/>
        </w:rPr>
        <w:t>Desired</w:t>
      </w:r>
      <w:r>
        <w:rPr>
          <w:spacing w:val="-4"/>
          <w:sz w:val="22"/>
        </w:rPr>
        <w:t> </w:t>
      </w:r>
      <w:r>
        <w:rPr>
          <w:sz w:val="22"/>
        </w:rPr>
        <w:t>MW</w:t>
      </w:r>
      <w:r>
        <w:rPr>
          <w:spacing w:val="-2"/>
          <w:sz w:val="22"/>
        </w:rPr>
        <w:t> </w:t>
      </w:r>
      <w:r>
        <w:rPr>
          <w:sz w:val="22"/>
        </w:rPr>
        <w:t>based on its ramp-limited desired MW or dispatch signal MW, when available. If available,</w:t>
      </w:r>
    </w:p>
    <w:p>
      <w:pPr>
        <w:pStyle w:val="ListParagraph"/>
        <w:spacing w:after="0" w:line="261" w:lineRule="auto"/>
        <w:jc w:val="left"/>
        <w:rPr>
          <w:sz w:val="22"/>
        </w:rPr>
        <w:sectPr>
          <w:pgSz w:w="12240" w:h="15840"/>
          <w:pgMar w:header="142" w:footer="1016" w:top="1440" w:bottom="1200" w:left="1080" w:right="360"/>
        </w:sectPr>
      </w:pPr>
    </w:p>
    <w:p>
      <w:pPr>
        <w:pStyle w:val="BodyText"/>
        <w:spacing w:before="186"/>
        <w:ind w:left="0"/>
      </w:pPr>
    </w:p>
    <w:p>
      <w:pPr>
        <w:pStyle w:val="BodyText"/>
        <w:spacing w:line="261" w:lineRule="auto" w:before="0"/>
        <w:ind w:right="1250"/>
      </w:pPr>
      <w:r>
        <w:rPr/>
        <w:t>dispatch</w:t>
      </w:r>
      <w:r>
        <w:rPr>
          <w:spacing w:val="-3"/>
        </w:rPr>
        <w:t> </w:t>
      </w:r>
      <w:r>
        <w:rPr/>
        <w:t>signal</w:t>
      </w:r>
      <w:r>
        <w:rPr>
          <w:spacing w:val="-3"/>
        </w:rPr>
        <w:t> </w:t>
      </w:r>
      <w:r>
        <w:rPr/>
        <w:t>MW</w:t>
      </w:r>
      <w:r>
        <w:rPr>
          <w:spacing w:val="-3"/>
        </w:rPr>
        <w:t> </w:t>
      </w:r>
      <w:r>
        <w:rPr/>
        <w:t>is</w:t>
      </w:r>
      <w:r>
        <w:rPr>
          <w:spacing w:val="-3"/>
        </w:rPr>
        <w:t> </w:t>
      </w:r>
      <w:r>
        <w:rPr/>
        <w:t>used</w:t>
      </w:r>
      <w:r>
        <w:rPr>
          <w:spacing w:val="-3"/>
        </w:rPr>
        <w:t> </w:t>
      </w:r>
      <w:r>
        <w:rPr/>
        <w:t>when</w:t>
      </w:r>
      <w:r>
        <w:rPr>
          <w:spacing w:val="-1"/>
        </w:rPr>
        <w:t> </w:t>
      </w:r>
      <w:r>
        <w:rPr/>
        <w:t>1.)</w:t>
      </w:r>
      <w:r>
        <w:rPr>
          <w:spacing w:val="-3"/>
        </w:rPr>
        <w:t> </w:t>
      </w:r>
      <w:r>
        <w:rPr/>
        <w:t>the</w:t>
      </w:r>
      <w:r>
        <w:rPr>
          <w:spacing w:val="-3"/>
        </w:rPr>
        <w:t> </w:t>
      </w:r>
      <w:r>
        <w:rPr/>
        <w:t>dispatch</w:t>
      </w:r>
      <w:r>
        <w:rPr>
          <w:spacing w:val="-3"/>
        </w:rPr>
        <w:t> </w:t>
      </w:r>
      <w:r>
        <w:rPr/>
        <w:t>signal</w:t>
      </w:r>
      <w:r>
        <w:rPr>
          <w:spacing w:val="-3"/>
        </w:rPr>
        <w:t> </w:t>
      </w:r>
      <w:r>
        <w:rPr/>
        <w:t>MW</w:t>
      </w:r>
      <w:r>
        <w:rPr>
          <w:spacing w:val="-1"/>
        </w:rPr>
        <w:t> </w:t>
      </w:r>
      <w:r>
        <w:rPr/>
        <w:t>are</w:t>
      </w:r>
      <w:r>
        <w:rPr>
          <w:spacing w:val="-3"/>
        </w:rPr>
        <w:t> </w:t>
      </w:r>
      <w:r>
        <w:rPr/>
        <w:t>less</w:t>
      </w:r>
      <w:r>
        <w:rPr>
          <w:spacing w:val="-3"/>
        </w:rPr>
        <w:t> </w:t>
      </w:r>
      <w:r>
        <w:rPr/>
        <w:t>than</w:t>
      </w:r>
      <w:r>
        <w:rPr>
          <w:spacing w:val="-3"/>
        </w:rPr>
        <w:t> </w:t>
      </w:r>
      <w:r>
        <w:rPr/>
        <w:t>or</w:t>
      </w:r>
      <w:r>
        <w:rPr>
          <w:spacing w:val="-3"/>
        </w:rPr>
        <w:t> </w:t>
      </w:r>
      <w:r>
        <w:rPr/>
        <w:t>equal</w:t>
      </w:r>
      <w:r>
        <w:rPr>
          <w:spacing w:val="-3"/>
        </w:rPr>
        <w:t> </w:t>
      </w:r>
      <w:r>
        <w:rPr/>
        <w:t>to</w:t>
      </w:r>
      <w:r>
        <w:rPr>
          <w:spacing w:val="-3"/>
        </w:rPr>
        <w:t> </w:t>
      </w:r>
      <w:r>
        <w:rPr/>
        <w:t>the ramp-limited desired MW or 2.) the dispatch signal MW is greater than the ramp-limited desired MW and the resource’s Real-time MW is greater than the ramp-limited desired MW. The calculation of the ramp-limited desired MW is described in Section 5.3.2.3A of this manual.</w:t>
      </w:r>
    </w:p>
    <w:p>
      <w:pPr>
        <w:pStyle w:val="ListParagraph"/>
        <w:numPr>
          <w:ilvl w:val="0"/>
          <w:numId w:val="36"/>
        </w:numPr>
        <w:tabs>
          <w:tab w:pos="853" w:val="left" w:leader="none"/>
          <w:tab w:pos="855" w:val="left" w:leader="none"/>
        </w:tabs>
        <w:spacing w:line="261" w:lineRule="auto" w:before="71" w:after="0"/>
        <w:ind w:left="855" w:right="1152" w:hanging="238"/>
        <w:jc w:val="left"/>
        <w:rPr>
          <w:sz w:val="22"/>
        </w:rPr>
      </w:pPr>
      <w:r>
        <w:rPr>
          <w:sz w:val="22"/>
        </w:rPr>
        <w:t>PJM determines the resource’s percent off dispatch for each five-minute interval as the lesser</w:t>
      </w:r>
      <w:r>
        <w:rPr>
          <w:spacing w:val="-3"/>
          <w:sz w:val="22"/>
        </w:rPr>
        <w:t> </w:t>
      </w:r>
      <w:r>
        <w:rPr>
          <w:sz w:val="22"/>
        </w:rPr>
        <w:t>of</w:t>
      </w:r>
      <w:r>
        <w:rPr>
          <w:spacing w:val="-3"/>
          <w:sz w:val="22"/>
        </w:rPr>
        <w:t> </w:t>
      </w:r>
      <w:r>
        <w:rPr>
          <w:sz w:val="22"/>
        </w:rPr>
        <w:t>the</w:t>
      </w:r>
      <w:r>
        <w:rPr>
          <w:spacing w:val="-3"/>
          <w:sz w:val="22"/>
        </w:rPr>
        <w:t> </w:t>
      </w:r>
      <w:r>
        <w:rPr>
          <w:sz w:val="22"/>
        </w:rPr>
        <w:t>difference</w:t>
      </w:r>
      <w:r>
        <w:rPr>
          <w:spacing w:val="-3"/>
          <w:sz w:val="22"/>
        </w:rPr>
        <w:t> </w:t>
      </w:r>
      <w:r>
        <w:rPr>
          <w:sz w:val="22"/>
        </w:rPr>
        <w:t>between the</w:t>
      </w:r>
      <w:r>
        <w:rPr>
          <w:spacing w:val="-3"/>
          <w:sz w:val="22"/>
        </w:rPr>
        <w:t> </w:t>
      </w:r>
      <w:r>
        <w:rPr>
          <w:sz w:val="22"/>
        </w:rPr>
        <w:t>resource’s</w:t>
      </w:r>
      <w:r>
        <w:rPr>
          <w:spacing w:val="-3"/>
          <w:sz w:val="22"/>
        </w:rPr>
        <w:t> </w:t>
      </w:r>
      <w:r>
        <w:rPr>
          <w:sz w:val="22"/>
        </w:rPr>
        <w:t>Real-time</w:t>
      </w:r>
      <w:r>
        <w:rPr>
          <w:spacing w:val="-3"/>
          <w:sz w:val="22"/>
        </w:rPr>
        <w:t> </w:t>
      </w:r>
      <w:r>
        <w:rPr>
          <w:sz w:val="22"/>
        </w:rPr>
        <w:t>MW</w:t>
      </w:r>
      <w:r>
        <w:rPr>
          <w:spacing w:val="-3"/>
          <w:sz w:val="22"/>
        </w:rPr>
        <w:t> </w:t>
      </w:r>
      <w:r>
        <w:rPr>
          <w:sz w:val="22"/>
        </w:rPr>
        <w:t>and</w:t>
      </w:r>
      <w:r>
        <w:rPr>
          <w:spacing w:val="-1"/>
          <w:sz w:val="22"/>
        </w:rPr>
        <w:t> </w:t>
      </w:r>
      <w:r>
        <w:rPr>
          <w:sz w:val="22"/>
        </w:rPr>
        <w:t>the</w:t>
      </w:r>
      <w:r>
        <w:rPr>
          <w:spacing w:val="-3"/>
          <w:sz w:val="22"/>
        </w:rPr>
        <w:t> </w:t>
      </w:r>
      <w:r>
        <w:rPr>
          <w:sz w:val="22"/>
        </w:rPr>
        <w:t>dispatch</w:t>
      </w:r>
      <w:r>
        <w:rPr>
          <w:spacing w:val="-3"/>
          <w:sz w:val="22"/>
        </w:rPr>
        <w:t> </w:t>
      </w:r>
      <w:r>
        <w:rPr>
          <w:sz w:val="22"/>
        </w:rPr>
        <w:t>signal</w:t>
      </w:r>
      <w:r>
        <w:rPr>
          <w:spacing w:val="-3"/>
          <w:sz w:val="22"/>
        </w:rPr>
        <w:t> </w:t>
      </w:r>
      <w:r>
        <w:rPr>
          <w:sz w:val="22"/>
        </w:rPr>
        <w:t>MW or</w:t>
      </w:r>
      <w:r>
        <w:rPr>
          <w:spacing w:val="-1"/>
          <w:sz w:val="22"/>
        </w:rPr>
        <w:t> </w:t>
      </w:r>
      <w:r>
        <w:rPr>
          <w:sz w:val="22"/>
        </w:rPr>
        <w:t>the</w:t>
      </w:r>
      <w:r>
        <w:rPr>
          <w:spacing w:val="-1"/>
          <w:sz w:val="22"/>
        </w:rPr>
        <w:t> </w:t>
      </w:r>
      <w:r>
        <w:rPr>
          <w:sz w:val="22"/>
        </w:rPr>
        <w:t>Real-time</w:t>
      </w:r>
      <w:r>
        <w:rPr>
          <w:spacing w:val="-1"/>
          <w:sz w:val="22"/>
        </w:rPr>
        <w:t> </w:t>
      </w:r>
      <w:r>
        <w:rPr>
          <w:sz w:val="22"/>
        </w:rPr>
        <w:t>MW</w:t>
      </w:r>
      <w:r>
        <w:rPr>
          <w:spacing w:val="-1"/>
          <w:sz w:val="22"/>
        </w:rPr>
        <w:t> </w:t>
      </w:r>
      <w:r>
        <w:rPr>
          <w:sz w:val="22"/>
        </w:rPr>
        <w:t>and</w:t>
      </w:r>
      <w:r>
        <w:rPr>
          <w:spacing w:val="-1"/>
          <w:sz w:val="22"/>
        </w:rPr>
        <w:t> </w:t>
      </w:r>
      <w:r>
        <w:rPr>
          <w:sz w:val="22"/>
        </w:rPr>
        <w:t>the ramp-limited</w:t>
      </w:r>
      <w:r>
        <w:rPr>
          <w:spacing w:val="-1"/>
          <w:sz w:val="22"/>
        </w:rPr>
        <w:t> </w:t>
      </w:r>
      <w:r>
        <w:rPr>
          <w:sz w:val="22"/>
        </w:rPr>
        <w:t>desired</w:t>
      </w:r>
      <w:r>
        <w:rPr>
          <w:spacing w:val="-1"/>
          <w:sz w:val="22"/>
        </w:rPr>
        <w:t> </w:t>
      </w:r>
      <w:r>
        <w:rPr>
          <w:sz w:val="22"/>
        </w:rPr>
        <w:t>MW,</w:t>
      </w:r>
      <w:r>
        <w:rPr>
          <w:spacing w:val="-1"/>
          <w:sz w:val="22"/>
        </w:rPr>
        <w:t> </w:t>
      </w:r>
      <w:r>
        <w:rPr>
          <w:sz w:val="22"/>
        </w:rPr>
        <w:t>if</w:t>
      </w:r>
      <w:r>
        <w:rPr>
          <w:spacing w:val="-1"/>
          <w:sz w:val="22"/>
        </w:rPr>
        <w:t> </w:t>
      </w:r>
      <w:r>
        <w:rPr>
          <w:sz w:val="22"/>
        </w:rPr>
        <w:t>available. Dispatch</w:t>
      </w:r>
      <w:r>
        <w:rPr>
          <w:spacing w:val="-1"/>
          <w:sz w:val="22"/>
        </w:rPr>
        <w:t> </w:t>
      </w:r>
      <w:r>
        <w:rPr>
          <w:sz w:val="22"/>
        </w:rPr>
        <w:t>LMP</w:t>
      </w:r>
      <w:r>
        <w:rPr>
          <w:spacing w:val="-1"/>
          <w:sz w:val="22"/>
        </w:rPr>
        <w:t> </w:t>
      </w:r>
      <w:r>
        <w:rPr>
          <w:sz w:val="22"/>
        </w:rPr>
        <w:t>desired MW</w:t>
      </w:r>
      <w:r>
        <w:rPr>
          <w:spacing w:val="-3"/>
          <w:sz w:val="22"/>
        </w:rPr>
        <w:t> </w:t>
      </w:r>
      <w:r>
        <w:rPr>
          <w:sz w:val="22"/>
        </w:rPr>
        <w:t>is</w:t>
      </w:r>
      <w:r>
        <w:rPr>
          <w:spacing w:val="-3"/>
          <w:sz w:val="22"/>
        </w:rPr>
        <w:t> </w:t>
      </w:r>
      <w:r>
        <w:rPr>
          <w:sz w:val="22"/>
        </w:rPr>
        <w:t>used</w:t>
      </w:r>
      <w:r>
        <w:rPr>
          <w:spacing w:val="-3"/>
          <w:sz w:val="22"/>
        </w:rPr>
        <w:t> </w:t>
      </w:r>
      <w:r>
        <w:rPr>
          <w:sz w:val="22"/>
        </w:rPr>
        <w:t>to</w:t>
      </w:r>
      <w:r>
        <w:rPr>
          <w:spacing w:val="-3"/>
          <w:sz w:val="22"/>
        </w:rPr>
        <w:t> </w:t>
      </w:r>
      <w:r>
        <w:rPr>
          <w:sz w:val="22"/>
        </w:rPr>
        <w:t>calculate</w:t>
      </w:r>
      <w:r>
        <w:rPr>
          <w:spacing w:val="-3"/>
          <w:sz w:val="22"/>
        </w:rPr>
        <w:t> </w:t>
      </w:r>
      <w:r>
        <w:rPr>
          <w:sz w:val="22"/>
        </w:rPr>
        <w:t>a</w:t>
      </w:r>
      <w:r>
        <w:rPr>
          <w:spacing w:val="-1"/>
          <w:sz w:val="22"/>
        </w:rPr>
        <w:t> </w:t>
      </w:r>
      <w:r>
        <w:rPr>
          <w:sz w:val="22"/>
        </w:rPr>
        <w:t>resource’s</w:t>
      </w:r>
      <w:r>
        <w:rPr>
          <w:spacing w:val="-3"/>
          <w:sz w:val="22"/>
        </w:rPr>
        <w:t> </w:t>
      </w:r>
      <w:r>
        <w:rPr>
          <w:sz w:val="22"/>
        </w:rPr>
        <w:t>percent</w:t>
      </w:r>
      <w:r>
        <w:rPr>
          <w:spacing w:val="-3"/>
          <w:sz w:val="22"/>
        </w:rPr>
        <w:t> </w:t>
      </w:r>
      <w:r>
        <w:rPr>
          <w:sz w:val="22"/>
        </w:rPr>
        <w:t>off</w:t>
      </w:r>
      <w:r>
        <w:rPr>
          <w:spacing w:val="-3"/>
          <w:sz w:val="22"/>
        </w:rPr>
        <w:t> </w:t>
      </w:r>
      <w:r>
        <w:rPr>
          <w:sz w:val="22"/>
        </w:rPr>
        <w:t>dispatch</w:t>
      </w:r>
      <w:r>
        <w:rPr>
          <w:spacing w:val="-3"/>
          <w:sz w:val="22"/>
        </w:rPr>
        <w:t> </w:t>
      </w:r>
      <w:r>
        <w:rPr>
          <w:sz w:val="22"/>
        </w:rPr>
        <w:t>when 1.)</w:t>
      </w:r>
      <w:r>
        <w:rPr>
          <w:spacing w:val="-3"/>
          <w:sz w:val="22"/>
        </w:rPr>
        <w:t> </w:t>
      </w:r>
      <w:r>
        <w:rPr>
          <w:sz w:val="22"/>
        </w:rPr>
        <w:t>data</w:t>
      </w:r>
      <w:r>
        <w:rPr>
          <w:spacing w:val="-3"/>
          <w:sz w:val="22"/>
        </w:rPr>
        <w:t> </w:t>
      </w:r>
      <w:r>
        <w:rPr>
          <w:sz w:val="22"/>
        </w:rPr>
        <w:t>is</w:t>
      </w:r>
      <w:r>
        <w:rPr>
          <w:spacing w:val="-3"/>
          <w:sz w:val="22"/>
        </w:rPr>
        <w:t> </w:t>
      </w:r>
      <w:r>
        <w:rPr>
          <w:sz w:val="22"/>
        </w:rPr>
        <w:t>unavailable</w:t>
      </w:r>
      <w:r>
        <w:rPr>
          <w:spacing w:val="-3"/>
          <w:sz w:val="22"/>
        </w:rPr>
        <w:t> </w:t>
      </w:r>
      <w:r>
        <w:rPr>
          <w:sz w:val="22"/>
        </w:rPr>
        <w:t>due to technical difficulties or 2.) a resource’s real-time economic minimum is greater than 105% of its day-ahead economic minimum or day-ahead economic minimum plus 5 MW, whichever</w:t>
      </w:r>
      <w:r>
        <w:rPr>
          <w:spacing w:val="-4"/>
          <w:sz w:val="22"/>
        </w:rPr>
        <w:t> </w:t>
      </w:r>
      <w:r>
        <w:rPr>
          <w:sz w:val="22"/>
        </w:rPr>
        <w:t>is</w:t>
      </w:r>
      <w:r>
        <w:rPr>
          <w:spacing w:val="-4"/>
          <w:sz w:val="22"/>
        </w:rPr>
        <w:t> </w:t>
      </w:r>
      <w:r>
        <w:rPr>
          <w:sz w:val="22"/>
        </w:rPr>
        <w:t>greater,</w:t>
      </w:r>
      <w:r>
        <w:rPr>
          <w:spacing w:val="-4"/>
          <w:sz w:val="22"/>
        </w:rPr>
        <w:t> </w:t>
      </w:r>
      <w:r>
        <w:rPr>
          <w:sz w:val="22"/>
        </w:rPr>
        <w:t>or</w:t>
      </w:r>
      <w:r>
        <w:rPr>
          <w:spacing w:val="-4"/>
          <w:sz w:val="22"/>
        </w:rPr>
        <w:t> </w:t>
      </w:r>
      <w:r>
        <w:rPr>
          <w:sz w:val="22"/>
        </w:rPr>
        <w:t>its</w:t>
      </w:r>
      <w:r>
        <w:rPr>
          <w:spacing w:val="-4"/>
          <w:sz w:val="22"/>
        </w:rPr>
        <w:t> </w:t>
      </w:r>
      <w:r>
        <w:rPr>
          <w:sz w:val="22"/>
        </w:rPr>
        <w:t>real-time</w:t>
      </w:r>
      <w:r>
        <w:rPr>
          <w:spacing w:val="-1"/>
          <w:sz w:val="22"/>
        </w:rPr>
        <w:t> </w:t>
      </w:r>
      <w:r>
        <w:rPr>
          <w:sz w:val="22"/>
        </w:rPr>
        <w:t>economic</w:t>
      </w:r>
      <w:r>
        <w:rPr>
          <w:spacing w:val="-4"/>
          <w:sz w:val="22"/>
        </w:rPr>
        <w:t> </w:t>
      </w:r>
      <w:r>
        <w:rPr>
          <w:sz w:val="22"/>
        </w:rPr>
        <w:t>maximum</w:t>
      </w:r>
      <w:r>
        <w:rPr>
          <w:spacing w:val="-4"/>
          <w:sz w:val="22"/>
        </w:rPr>
        <w:t> </w:t>
      </w:r>
      <w:r>
        <w:rPr>
          <w:sz w:val="22"/>
        </w:rPr>
        <w:t>is</w:t>
      </w:r>
      <w:r>
        <w:rPr>
          <w:spacing w:val="-4"/>
          <w:sz w:val="22"/>
        </w:rPr>
        <w:t> </w:t>
      </w:r>
      <w:r>
        <w:rPr>
          <w:sz w:val="22"/>
        </w:rPr>
        <w:t>less</w:t>
      </w:r>
      <w:r>
        <w:rPr>
          <w:spacing w:val="-4"/>
          <w:sz w:val="22"/>
        </w:rPr>
        <w:t> </w:t>
      </w:r>
      <w:r>
        <w:rPr>
          <w:sz w:val="22"/>
        </w:rPr>
        <w:t>than</w:t>
      </w:r>
      <w:r>
        <w:rPr>
          <w:spacing w:val="-4"/>
          <w:sz w:val="22"/>
        </w:rPr>
        <w:t> </w:t>
      </w:r>
      <w:r>
        <w:rPr>
          <w:sz w:val="22"/>
        </w:rPr>
        <w:t>95%</w:t>
      </w:r>
      <w:r>
        <w:rPr>
          <w:spacing w:val="-4"/>
          <w:sz w:val="22"/>
        </w:rPr>
        <w:t> </w:t>
      </w:r>
      <w:r>
        <w:rPr>
          <w:sz w:val="22"/>
        </w:rPr>
        <w:t>of</w:t>
      </w:r>
      <w:r>
        <w:rPr>
          <w:spacing w:val="-2"/>
          <w:sz w:val="22"/>
        </w:rPr>
        <w:t> </w:t>
      </w:r>
      <w:r>
        <w:rPr>
          <w:sz w:val="22"/>
        </w:rPr>
        <w:t>its</w:t>
      </w:r>
      <w:r>
        <w:rPr>
          <w:spacing w:val="-4"/>
          <w:sz w:val="22"/>
        </w:rPr>
        <w:t> </w:t>
      </w:r>
      <w:r>
        <w:rPr>
          <w:sz w:val="22"/>
        </w:rPr>
        <w:t>day-ahead economic maximum or day-ahead economic maximum minus 5MW, whichever is lower.</w:t>
      </w:r>
    </w:p>
    <w:p>
      <w:pPr>
        <w:pStyle w:val="ListParagraph"/>
        <w:numPr>
          <w:ilvl w:val="0"/>
          <w:numId w:val="36"/>
        </w:numPr>
        <w:tabs>
          <w:tab w:pos="853" w:val="left" w:leader="none"/>
          <w:tab w:pos="855" w:val="left" w:leader="none"/>
        </w:tabs>
        <w:spacing w:line="261" w:lineRule="auto" w:before="69" w:after="0"/>
        <w:ind w:left="855" w:right="1125" w:hanging="238"/>
        <w:jc w:val="left"/>
        <w:rPr>
          <w:sz w:val="22"/>
        </w:rPr>
      </w:pPr>
      <w:r>
        <w:rPr>
          <w:sz w:val="22"/>
        </w:rPr>
        <w:t>If the resource’s dispatch signal MW and ramp-limited desired MW are not available or the percent off dispatch is greater than 20%, PJM determines the resource’s five minute interval dispatch LMP Desired MW based on its dispatch rate, applicable schedule’s offer data</w:t>
      </w:r>
      <w:r>
        <w:rPr>
          <w:spacing w:val="-4"/>
          <w:sz w:val="22"/>
        </w:rPr>
        <w:t> </w:t>
      </w:r>
      <w:r>
        <w:rPr>
          <w:sz w:val="22"/>
        </w:rPr>
        <w:t>(</w:t>
      </w:r>
      <w:r>
        <w:rPr>
          <w:spacing w:val="-4"/>
          <w:sz w:val="22"/>
        </w:rPr>
        <w:t> </w:t>
      </w:r>
      <w:r>
        <w:rPr>
          <w:sz w:val="22"/>
        </w:rPr>
        <w:t>where</w:t>
      </w:r>
      <w:r>
        <w:rPr>
          <w:spacing w:val="-4"/>
          <w:sz w:val="22"/>
        </w:rPr>
        <w:t> </w:t>
      </w:r>
      <w:r>
        <w:rPr>
          <w:sz w:val="22"/>
        </w:rPr>
        <w:t>the</w:t>
      </w:r>
      <w:r>
        <w:rPr>
          <w:spacing w:val="-4"/>
          <w:sz w:val="22"/>
        </w:rPr>
        <w:t> </w:t>
      </w:r>
      <w:r>
        <w:rPr>
          <w:sz w:val="22"/>
        </w:rPr>
        <w:t>applicable</w:t>
      </w:r>
      <w:r>
        <w:rPr>
          <w:spacing w:val="-4"/>
          <w:sz w:val="22"/>
        </w:rPr>
        <w:t> </w:t>
      </w:r>
      <w:r>
        <w:rPr>
          <w:sz w:val="22"/>
        </w:rPr>
        <w:t>schedule’s</w:t>
      </w:r>
      <w:r>
        <w:rPr>
          <w:spacing w:val="-1"/>
          <w:sz w:val="22"/>
        </w:rPr>
        <w:t> </w:t>
      </w:r>
      <w:r>
        <w:rPr>
          <w:sz w:val="22"/>
        </w:rPr>
        <w:t>offer</w:t>
      </w:r>
      <w:r>
        <w:rPr>
          <w:spacing w:val="-4"/>
          <w:sz w:val="22"/>
        </w:rPr>
        <w:t> </w:t>
      </w:r>
      <w:r>
        <w:rPr>
          <w:sz w:val="22"/>
        </w:rPr>
        <w:t>is</w:t>
      </w:r>
      <w:r>
        <w:rPr>
          <w:spacing w:val="-4"/>
          <w:sz w:val="22"/>
        </w:rPr>
        <w:t> </w:t>
      </w:r>
      <w:r>
        <w:rPr>
          <w:sz w:val="22"/>
        </w:rPr>
        <w:t>the</w:t>
      </w:r>
      <w:r>
        <w:rPr>
          <w:spacing w:val="-4"/>
          <w:sz w:val="22"/>
        </w:rPr>
        <w:t> </w:t>
      </w:r>
      <w:r>
        <w:rPr>
          <w:sz w:val="22"/>
        </w:rPr>
        <w:t>Final</w:t>
      </w:r>
      <w:r>
        <w:rPr>
          <w:spacing w:val="-4"/>
          <w:sz w:val="22"/>
        </w:rPr>
        <w:t> </w:t>
      </w:r>
      <w:r>
        <w:rPr>
          <w:sz w:val="22"/>
        </w:rPr>
        <w:t>Offer)</w:t>
      </w:r>
      <w:r>
        <w:rPr>
          <w:spacing w:val="-1"/>
          <w:sz w:val="22"/>
        </w:rPr>
        <w:t> </w:t>
      </w:r>
      <w:r>
        <w:rPr>
          <w:sz w:val="22"/>
        </w:rPr>
        <w:t>and</w:t>
      </w:r>
      <w:r>
        <w:rPr>
          <w:spacing w:val="-4"/>
          <w:sz w:val="22"/>
        </w:rPr>
        <w:t> </w:t>
      </w:r>
      <w:r>
        <w:rPr>
          <w:sz w:val="22"/>
        </w:rPr>
        <w:t>minimum</w:t>
      </w:r>
      <w:r>
        <w:rPr>
          <w:spacing w:val="-4"/>
          <w:sz w:val="22"/>
        </w:rPr>
        <w:t> </w:t>
      </w:r>
      <w:r>
        <w:rPr>
          <w:sz w:val="22"/>
        </w:rPr>
        <w:t>and</w:t>
      </w:r>
      <w:r>
        <w:rPr>
          <w:spacing w:val="-4"/>
          <w:sz w:val="22"/>
        </w:rPr>
        <w:t> </w:t>
      </w:r>
      <w:r>
        <w:rPr>
          <w:sz w:val="22"/>
        </w:rPr>
        <w:t>maximum energy limits for that five minute interval. The lesser of the day-ahead scheduled and real-time economic minimum limits and the greater of the day-ahead scheduled and real-time economic maximum limits are used. The five minute interval dispatch LMP Desired MW is not ramp-limited.</w:t>
      </w:r>
    </w:p>
    <w:p>
      <w:pPr>
        <w:pStyle w:val="ListParagraph"/>
        <w:numPr>
          <w:ilvl w:val="0"/>
          <w:numId w:val="36"/>
        </w:numPr>
        <w:tabs>
          <w:tab w:pos="853" w:val="left" w:leader="none"/>
          <w:tab w:pos="855" w:val="left" w:leader="none"/>
        </w:tabs>
        <w:spacing w:line="261" w:lineRule="auto" w:before="69" w:after="0"/>
        <w:ind w:left="855" w:right="1212" w:hanging="238"/>
        <w:jc w:val="left"/>
        <w:rPr>
          <w:sz w:val="22"/>
        </w:rPr>
      </w:pPr>
      <w:r>
        <w:rPr>
          <w:sz w:val="22"/>
        </w:rPr>
        <w:t>PJM</w:t>
      </w:r>
      <w:r>
        <w:rPr>
          <w:spacing w:val="-4"/>
          <w:sz w:val="22"/>
        </w:rPr>
        <w:t> </w:t>
      </w:r>
      <w:r>
        <w:rPr>
          <w:sz w:val="22"/>
        </w:rPr>
        <w:t>calculates</w:t>
      </w:r>
      <w:r>
        <w:rPr>
          <w:spacing w:val="-4"/>
          <w:sz w:val="22"/>
        </w:rPr>
        <w:t> </w:t>
      </w:r>
      <w:r>
        <w:rPr>
          <w:sz w:val="22"/>
        </w:rPr>
        <w:t>the</w:t>
      </w:r>
      <w:r>
        <w:rPr>
          <w:spacing w:val="-4"/>
          <w:sz w:val="22"/>
        </w:rPr>
        <w:t> </w:t>
      </w:r>
      <w:r>
        <w:rPr>
          <w:sz w:val="22"/>
        </w:rPr>
        <w:t>resource’s</w:t>
      </w:r>
      <w:r>
        <w:rPr>
          <w:spacing w:val="-4"/>
          <w:sz w:val="22"/>
        </w:rPr>
        <w:t> </w:t>
      </w:r>
      <w:r>
        <w:rPr>
          <w:sz w:val="22"/>
        </w:rPr>
        <w:t>five</w:t>
      </w:r>
      <w:r>
        <w:rPr>
          <w:spacing w:val="-2"/>
          <w:sz w:val="22"/>
        </w:rPr>
        <w:t> </w:t>
      </w:r>
      <w:r>
        <w:rPr>
          <w:sz w:val="22"/>
        </w:rPr>
        <w:t>minute</w:t>
      </w:r>
      <w:r>
        <w:rPr>
          <w:spacing w:val="-4"/>
          <w:sz w:val="22"/>
        </w:rPr>
        <w:t> </w:t>
      </w:r>
      <w:r>
        <w:rPr>
          <w:sz w:val="22"/>
        </w:rPr>
        <w:t>interval</w:t>
      </w:r>
      <w:r>
        <w:rPr>
          <w:spacing w:val="-4"/>
          <w:sz w:val="22"/>
        </w:rPr>
        <w:t> </w:t>
      </w:r>
      <w:r>
        <w:rPr>
          <w:sz w:val="22"/>
        </w:rPr>
        <w:t>real-time</w:t>
      </w:r>
      <w:r>
        <w:rPr>
          <w:spacing w:val="-4"/>
          <w:sz w:val="22"/>
        </w:rPr>
        <w:t> </w:t>
      </w:r>
      <w:r>
        <w:rPr>
          <w:sz w:val="22"/>
        </w:rPr>
        <w:t>energy</w:t>
      </w:r>
      <w:r>
        <w:rPr>
          <w:spacing w:val="-4"/>
          <w:sz w:val="22"/>
        </w:rPr>
        <w:t> </w:t>
      </w:r>
      <w:r>
        <w:rPr>
          <w:sz w:val="22"/>
        </w:rPr>
        <w:t>offer</w:t>
      </w:r>
      <w:r>
        <w:rPr>
          <w:spacing w:val="-1"/>
          <w:sz w:val="22"/>
        </w:rPr>
        <w:t> </w:t>
      </w:r>
      <w:r>
        <w:rPr>
          <w:sz w:val="22"/>
        </w:rPr>
        <w:t>amount</w:t>
      </w:r>
      <w:r>
        <w:rPr>
          <w:spacing w:val="-4"/>
          <w:sz w:val="22"/>
        </w:rPr>
        <w:t> </w:t>
      </w:r>
      <w:r>
        <w:rPr>
          <w:sz w:val="22"/>
        </w:rPr>
        <w:t>based</w:t>
      </w:r>
      <w:r>
        <w:rPr>
          <w:spacing w:val="-4"/>
          <w:sz w:val="22"/>
        </w:rPr>
        <w:t> </w:t>
      </w:r>
      <w:r>
        <w:rPr>
          <w:sz w:val="22"/>
        </w:rPr>
        <w:t>on its applicable schedule’s offer data, where the applicable schedule’s offer is lesser of the Committed Offer and the Final Offer, and its Real-time MW for that five minute interval. However, for any five minute interval where the resource’s Real-time MW is greater than 110% of its Operating Reserve Desired MW, Operating Reserve Desired MW is used to determine the five minute interval real-time energy offer amount. If PJM declares a Realtime Market Suspension, the Real-time MW is used to determine the five minute interval real-time energy offer amount.</w:t>
      </w:r>
    </w:p>
    <w:p>
      <w:pPr>
        <w:pStyle w:val="ListParagraph"/>
        <w:numPr>
          <w:ilvl w:val="0"/>
          <w:numId w:val="36"/>
        </w:numPr>
        <w:tabs>
          <w:tab w:pos="853" w:val="left" w:leader="none"/>
          <w:tab w:pos="855" w:val="left" w:leader="none"/>
        </w:tabs>
        <w:spacing w:line="261" w:lineRule="auto" w:before="69" w:after="0"/>
        <w:ind w:left="855" w:right="1322" w:hanging="238"/>
        <w:jc w:val="left"/>
        <w:rPr>
          <w:sz w:val="22"/>
        </w:rPr>
      </w:pPr>
      <w:r>
        <w:rPr>
          <w:sz w:val="22"/>
        </w:rPr>
        <w:t>PJM</w:t>
      </w:r>
      <w:r>
        <w:rPr>
          <w:spacing w:val="-3"/>
          <w:sz w:val="22"/>
        </w:rPr>
        <w:t> </w:t>
      </w:r>
      <w:r>
        <w:rPr>
          <w:sz w:val="22"/>
        </w:rPr>
        <w:t>applies</w:t>
      </w:r>
      <w:r>
        <w:rPr>
          <w:spacing w:val="-3"/>
          <w:sz w:val="22"/>
        </w:rPr>
        <w:t> </w:t>
      </w:r>
      <w:r>
        <w:rPr>
          <w:sz w:val="22"/>
        </w:rPr>
        <w:t>the</w:t>
      </w:r>
      <w:r>
        <w:rPr>
          <w:spacing w:val="-3"/>
          <w:sz w:val="22"/>
        </w:rPr>
        <w:t> </w:t>
      </w:r>
      <w:r>
        <w:rPr>
          <w:sz w:val="22"/>
        </w:rPr>
        <w:t>startup</w:t>
      </w:r>
      <w:r>
        <w:rPr>
          <w:spacing w:val="-3"/>
          <w:sz w:val="22"/>
        </w:rPr>
        <w:t> </w:t>
      </w:r>
      <w:r>
        <w:rPr>
          <w:sz w:val="22"/>
        </w:rPr>
        <w:t>and</w:t>
      </w:r>
      <w:r>
        <w:rPr>
          <w:spacing w:val="-1"/>
          <w:sz w:val="22"/>
        </w:rPr>
        <w:t> </w:t>
      </w:r>
      <w:r>
        <w:rPr>
          <w:sz w:val="22"/>
        </w:rPr>
        <w:t>hourly</w:t>
      </w:r>
      <w:r>
        <w:rPr>
          <w:spacing w:val="-3"/>
          <w:sz w:val="22"/>
        </w:rPr>
        <w:t> </w:t>
      </w:r>
      <w:r>
        <w:rPr>
          <w:sz w:val="22"/>
        </w:rPr>
        <w:t>no-load</w:t>
      </w:r>
      <w:r>
        <w:rPr>
          <w:spacing w:val="-3"/>
          <w:sz w:val="22"/>
        </w:rPr>
        <w:t> </w:t>
      </w:r>
      <w:r>
        <w:rPr>
          <w:sz w:val="22"/>
        </w:rPr>
        <w:t>bids</w:t>
      </w:r>
      <w:r>
        <w:rPr>
          <w:spacing w:val="-3"/>
          <w:sz w:val="22"/>
        </w:rPr>
        <w:t> </w:t>
      </w:r>
      <w:r>
        <w:rPr>
          <w:sz w:val="22"/>
        </w:rPr>
        <w:t>if</w:t>
      </w:r>
      <w:r>
        <w:rPr>
          <w:spacing w:val="-3"/>
          <w:sz w:val="22"/>
        </w:rPr>
        <w:t> </w:t>
      </w:r>
      <w:r>
        <w:rPr>
          <w:sz w:val="22"/>
        </w:rPr>
        <w:t>the</w:t>
      </w:r>
      <w:r>
        <w:rPr>
          <w:spacing w:val="-3"/>
          <w:sz w:val="22"/>
        </w:rPr>
        <w:t> </w:t>
      </w:r>
      <w:r>
        <w:rPr>
          <w:sz w:val="22"/>
        </w:rPr>
        <w:t>startup and</w:t>
      </w:r>
      <w:r>
        <w:rPr>
          <w:spacing w:val="-3"/>
          <w:sz w:val="22"/>
        </w:rPr>
        <w:t> </w:t>
      </w:r>
      <w:r>
        <w:rPr>
          <w:sz w:val="22"/>
        </w:rPr>
        <w:t>no-load</w:t>
      </w:r>
      <w:r>
        <w:rPr>
          <w:spacing w:val="-3"/>
          <w:sz w:val="22"/>
        </w:rPr>
        <w:t> </w:t>
      </w:r>
      <w:r>
        <w:rPr>
          <w:sz w:val="22"/>
        </w:rPr>
        <w:t>switch</w:t>
      </w:r>
      <w:r>
        <w:rPr>
          <w:spacing w:val="-3"/>
          <w:sz w:val="22"/>
        </w:rPr>
        <w:t> </w:t>
      </w:r>
      <w:r>
        <w:rPr>
          <w:sz w:val="22"/>
        </w:rPr>
        <w:t>is</w:t>
      </w:r>
      <w:r>
        <w:rPr>
          <w:spacing w:val="-3"/>
          <w:sz w:val="22"/>
        </w:rPr>
        <w:t> </w:t>
      </w:r>
      <w:r>
        <w:rPr>
          <w:sz w:val="22"/>
        </w:rPr>
        <w:t>set</w:t>
      </w:r>
      <w:r>
        <w:rPr>
          <w:spacing w:val="-3"/>
          <w:sz w:val="22"/>
        </w:rPr>
        <w:t> </w:t>
      </w:r>
      <w:r>
        <w:rPr>
          <w:sz w:val="22"/>
        </w:rPr>
        <w:t>in the resource offer data and if the startup bid is applicable for the status of the resource.</w:t>
      </w:r>
    </w:p>
    <w:p>
      <w:pPr>
        <w:pStyle w:val="ListParagraph"/>
        <w:numPr>
          <w:ilvl w:val="0"/>
          <w:numId w:val="36"/>
        </w:numPr>
        <w:tabs>
          <w:tab w:pos="853" w:val="left" w:leader="none"/>
          <w:tab w:pos="855" w:val="left" w:leader="none"/>
        </w:tabs>
        <w:spacing w:line="261" w:lineRule="auto" w:before="74" w:after="0"/>
        <w:ind w:left="855" w:right="1219" w:hanging="238"/>
        <w:jc w:val="left"/>
        <w:rPr>
          <w:sz w:val="22"/>
        </w:rPr>
      </w:pPr>
      <w:r>
        <w:rPr>
          <w:sz w:val="22"/>
        </w:rPr>
        <w:t>If applicable, when a resource is started during the day at the direction of PJM, the resource’s real-time offer amount for that day includes its startup costs based on the appropriate hot, intermediate, or cold state of the resource. For resources that start generating</w:t>
      </w:r>
      <w:r>
        <w:rPr>
          <w:spacing w:val="-4"/>
          <w:sz w:val="22"/>
        </w:rPr>
        <w:t> </w:t>
      </w:r>
      <w:r>
        <w:rPr>
          <w:sz w:val="22"/>
        </w:rPr>
        <w:t>for</w:t>
      </w:r>
      <w:r>
        <w:rPr>
          <w:spacing w:val="-4"/>
          <w:sz w:val="22"/>
        </w:rPr>
        <w:t> </w:t>
      </w:r>
      <w:r>
        <w:rPr>
          <w:sz w:val="22"/>
        </w:rPr>
        <w:t>PJM</w:t>
      </w:r>
      <w:r>
        <w:rPr>
          <w:spacing w:val="-4"/>
          <w:sz w:val="22"/>
        </w:rPr>
        <w:t> </w:t>
      </w:r>
      <w:r>
        <w:rPr>
          <w:sz w:val="22"/>
        </w:rPr>
        <w:t>from</w:t>
      </w:r>
      <w:r>
        <w:rPr>
          <w:spacing w:val="-4"/>
          <w:sz w:val="22"/>
        </w:rPr>
        <w:t> </w:t>
      </w:r>
      <w:r>
        <w:rPr>
          <w:sz w:val="22"/>
        </w:rPr>
        <w:t>a</w:t>
      </w:r>
      <w:r>
        <w:rPr>
          <w:spacing w:val="-2"/>
          <w:sz w:val="22"/>
        </w:rPr>
        <w:t> </w:t>
      </w:r>
      <w:r>
        <w:rPr>
          <w:sz w:val="22"/>
        </w:rPr>
        <w:t>condensing</w:t>
      </w:r>
      <w:r>
        <w:rPr>
          <w:spacing w:val="-4"/>
          <w:sz w:val="22"/>
        </w:rPr>
        <w:t> </w:t>
      </w:r>
      <w:r>
        <w:rPr>
          <w:sz w:val="22"/>
        </w:rPr>
        <w:t>state,</w:t>
      </w:r>
      <w:r>
        <w:rPr>
          <w:spacing w:val="-4"/>
          <w:sz w:val="22"/>
        </w:rPr>
        <w:t> </w:t>
      </w:r>
      <w:r>
        <w:rPr>
          <w:sz w:val="22"/>
        </w:rPr>
        <w:t>the</w:t>
      </w:r>
      <w:r>
        <w:rPr>
          <w:spacing w:val="-4"/>
          <w:sz w:val="22"/>
        </w:rPr>
        <w:t> </w:t>
      </w:r>
      <w:r>
        <w:rPr>
          <w:sz w:val="22"/>
        </w:rPr>
        <w:t>resource's</w:t>
      </w:r>
      <w:r>
        <w:rPr>
          <w:spacing w:val="-1"/>
          <w:sz w:val="22"/>
        </w:rPr>
        <w:t> </w:t>
      </w:r>
      <w:r>
        <w:rPr>
          <w:sz w:val="22"/>
        </w:rPr>
        <w:t>real-time</w:t>
      </w:r>
      <w:r>
        <w:rPr>
          <w:spacing w:val="-4"/>
          <w:sz w:val="22"/>
        </w:rPr>
        <w:t> </w:t>
      </w:r>
      <w:r>
        <w:rPr>
          <w:sz w:val="22"/>
        </w:rPr>
        <w:t>offer</w:t>
      </w:r>
      <w:r>
        <w:rPr>
          <w:spacing w:val="-4"/>
          <w:sz w:val="22"/>
        </w:rPr>
        <w:t> </w:t>
      </w:r>
      <w:r>
        <w:rPr>
          <w:sz w:val="22"/>
        </w:rPr>
        <w:t>amount</w:t>
      </w:r>
      <w:r>
        <w:rPr>
          <w:spacing w:val="-4"/>
          <w:sz w:val="22"/>
        </w:rPr>
        <w:t> </w:t>
      </w:r>
      <w:r>
        <w:rPr>
          <w:sz w:val="22"/>
        </w:rPr>
        <w:t>for</w:t>
      </w:r>
      <w:r>
        <w:rPr>
          <w:spacing w:val="-2"/>
          <w:sz w:val="22"/>
        </w:rPr>
        <w:t> </w:t>
      </w:r>
      <w:r>
        <w:rPr>
          <w:sz w:val="22"/>
        </w:rPr>
        <w:t>that day includes the applicable Condense to Generate Cost for that resource.</w:t>
      </w:r>
    </w:p>
    <w:p>
      <w:pPr>
        <w:pStyle w:val="ListParagraph"/>
        <w:numPr>
          <w:ilvl w:val="0"/>
          <w:numId w:val="36"/>
        </w:numPr>
        <w:tabs>
          <w:tab w:pos="853" w:val="left" w:leader="none"/>
          <w:tab w:pos="855" w:val="left" w:leader="none"/>
        </w:tabs>
        <w:spacing w:line="261" w:lineRule="auto" w:before="71" w:after="0"/>
        <w:ind w:left="855" w:right="1212" w:hanging="238"/>
        <w:jc w:val="left"/>
        <w:rPr>
          <w:sz w:val="22"/>
        </w:rPr>
      </w:pPr>
      <w:r>
        <w:rPr>
          <w:sz w:val="22"/>
        </w:rPr>
        <w:t>PJM</w:t>
      </w:r>
      <w:r>
        <w:rPr>
          <w:spacing w:val="-4"/>
          <w:sz w:val="22"/>
        </w:rPr>
        <w:t> </w:t>
      </w:r>
      <w:r>
        <w:rPr>
          <w:sz w:val="22"/>
        </w:rPr>
        <w:t>calculates</w:t>
      </w:r>
      <w:r>
        <w:rPr>
          <w:spacing w:val="-4"/>
          <w:sz w:val="22"/>
        </w:rPr>
        <w:t> </w:t>
      </w:r>
      <w:r>
        <w:rPr>
          <w:sz w:val="22"/>
        </w:rPr>
        <w:t>the</w:t>
      </w:r>
      <w:r>
        <w:rPr>
          <w:spacing w:val="-4"/>
          <w:sz w:val="22"/>
        </w:rPr>
        <w:t> </w:t>
      </w:r>
      <w:r>
        <w:rPr>
          <w:sz w:val="22"/>
        </w:rPr>
        <w:t>resource’s</w:t>
      </w:r>
      <w:r>
        <w:rPr>
          <w:spacing w:val="-4"/>
          <w:sz w:val="22"/>
        </w:rPr>
        <w:t> </w:t>
      </w:r>
      <w:r>
        <w:rPr>
          <w:sz w:val="22"/>
        </w:rPr>
        <w:t>balancing</w:t>
      </w:r>
      <w:r>
        <w:rPr>
          <w:spacing w:val="-1"/>
          <w:sz w:val="22"/>
        </w:rPr>
        <w:t> </w:t>
      </w:r>
      <w:r>
        <w:rPr>
          <w:sz w:val="22"/>
        </w:rPr>
        <w:t>energy</w:t>
      </w:r>
      <w:r>
        <w:rPr>
          <w:spacing w:val="-4"/>
          <w:sz w:val="22"/>
        </w:rPr>
        <w:t> </w:t>
      </w:r>
      <w:r>
        <w:rPr>
          <w:sz w:val="22"/>
        </w:rPr>
        <w:t>market</w:t>
      </w:r>
      <w:r>
        <w:rPr>
          <w:spacing w:val="-4"/>
          <w:sz w:val="22"/>
        </w:rPr>
        <w:t> </w:t>
      </w:r>
      <w:r>
        <w:rPr>
          <w:sz w:val="22"/>
        </w:rPr>
        <w:t>value</w:t>
      </w:r>
      <w:r>
        <w:rPr>
          <w:spacing w:val="-4"/>
          <w:sz w:val="22"/>
        </w:rPr>
        <w:t> </w:t>
      </w:r>
      <w:r>
        <w:rPr>
          <w:sz w:val="22"/>
        </w:rPr>
        <w:t>for</w:t>
      </w:r>
      <w:r>
        <w:rPr>
          <w:spacing w:val="-4"/>
          <w:sz w:val="22"/>
        </w:rPr>
        <w:t> </w:t>
      </w:r>
      <w:r>
        <w:rPr>
          <w:sz w:val="22"/>
        </w:rPr>
        <w:t>each</w:t>
      </w:r>
      <w:r>
        <w:rPr>
          <w:spacing w:val="-4"/>
          <w:sz w:val="22"/>
        </w:rPr>
        <w:t> </w:t>
      </w:r>
      <w:r>
        <w:rPr>
          <w:sz w:val="22"/>
        </w:rPr>
        <w:t>five</w:t>
      </w:r>
      <w:r>
        <w:rPr>
          <w:spacing w:val="-2"/>
          <w:sz w:val="22"/>
        </w:rPr>
        <w:t> </w:t>
      </w:r>
      <w:r>
        <w:rPr>
          <w:sz w:val="22"/>
        </w:rPr>
        <w:t>minute</w:t>
      </w:r>
      <w:r>
        <w:rPr>
          <w:spacing w:val="-4"/>
          <w:sz w:val="22"/>
        </w:rPr>
        <w:t> </w:t>
      </w:r>
      <w:r>
        <w:rPr>
          <w:sz w:val="22"/>
        </w:rPr>
        <w:t>interval in an hour as:</w:t>
      </w:r>
    </w:p>
    <w:p>
      <w:pPr>
        <w:spacing w:line="475" w:lineRule="auto" w:before="226"/>
        <w:ind w:left="855" w:right="2159" w:firstLine="0"/>
        <w:jc w:val="left"/>
        <w:rPr>
          <w:rFonts w:ascii="Arial" w:hAnsi="Arial"/>
          <w:i/>
          <w:sz w:val="22"/>
        </w:rPr>
      </w:pPr>
      <w:r>
        <w:rPr>
          <w:rFonts w:ascii="Arial" w:hAnsi="Arial"/>
          <w:i/>
          <w:sz w:val="22"/>
        </w:rPr>
        <w:t>[(Real</w:t>
      </w:r>
      <w:r>
        <w:rPr>
          <w:rFonts w:ascii="Arial" w:hAnsi="Arial"/>
          <w:i/>
          <w:spacing w:val="-4"/>
          <w:sz w:val="22"/>
        </w:rPr>
        <w:t> </w:t>
      </w:r>
      <w:r>
        <w:rPr>
          <w:rFonts w:ascii="Arial" w:hAnsi="Arial"/>
          <w:i/>
          <w:sz w:val="22"/>
        </w:rPr>
        <w:t>time</w:t>
      </w:r>
      <w:r>
        <w:rPr>
          <w:rFonts w:ascii="Arial" w:hAnsi="Arial"/>
          <w:i/>
          <w:spacing w:val="-4"/>
          <w:sz w:val="22"/>
        </w:rPr>
        <w:t> </w:t>
      </w:r>
      <w:r>
        <w:rPr>
          <w:rFonts w:ascii="Arial" w:hAnsi="Arial"/>
          <w:i/>
          <w:sz w:val="22"/>
        </w:rPr>
        <w:t>MW**</w:t>
      </w:r>
      <w:r>
        <w:rPr>
          <w:rFonts w:ascii="Arial" w:hAnsi="Arial"/>
          <w:i/>
          <w:spacing w:val="-4"/>
          <w:sz w:val="22"/>
        </w:rPr>
        <w:t> </w:t>
      </w:r>
      <w:r>
        <w:rPr>
          <w:rFonts w:ascii="Arial" w:hAnsi="Arial"/>
          <w:i/>
          <w:sz w:val="22"/>
        </w:rPr>
        <w:t>–</w:t>
      </w:r>
      <w:r>
        <w:rPr>
          <w:rFonts w:ascii="Arial" w:hAnsi="Arial"/>
          <w:i/>
          <w:spacing w:val="-4"/>
          <w:sz w:val="22"/>
        </w:rPr>
        <w:t> </w:t>
      </w:r>
      <w:r>
        <w:rPr>
          <w:rFonts w:ascii="Arial" w:hAnsi="Arial"/>
          <w:i/>
          <w:sz w:val="22"/>
        </w:rPr>
        <w:t>Day-ahead</w:t>
      </w:r>
      <w:r>
        <w:rPr>
          <w:rFonts w:ascii="Arial" w:hAnsi="Arial"/>
          <w:i/>
          <w:spacing w:val="-2"/>
          <w:sz w:val="22"/>
        </w:rPr>
        <w:t> </w:t>
      </w:r>
      <w:r>
        <w:rPr>
          <w:rFonts w:ascii="Arial" w:hAnsi="Arial"/>
          <w:i/>
          <w:sz w:val="22"/>
        </w:rPr>
        <w:t>Scheduled</w:t>
      </w:r>
      <w:r>
        <w:rPr>
          <w:rFonts w:ascii="Arial" w:hAnsi="Arial"/>
          <w:i/>
          <w:spacing w:val="-4"/>
          <w:sz w:val="22"/>
        </w:rPr>
        <w:t> </w:t>
      </w:r>
      <w:r>
        <w:rPr>
          <w:rFonts w:ascii="Arial" w:hAnsi="Arial"/>
          <w:i/>
          <w:sz w:val="22"/>
        </w:rPr>
        <w:t>MW)</w:t>
      </w:r>
      <w:r>
        <w:rPr>
          <w:rFonts w:ascii="Arial" w:hAnsi="Arial"/>
          <w:i/>
          <w:spacing w:val="-4"/>
          <w:sz w:val="22"/>
        </w:rPr>
        <w:t> </w:t>
      </w:r>
      <w:r>
        <w:rPr>
          <w:rFonts w:ascii="Arial" w:hAnsi="Arial"/>
          <w:i/>
          <w:sz w:val="22"/>
        </w:rPr>
        <w:t>*</w:t>
      </w:r>
      <w:r>
        <w:rPr>
          <w:rFonts w:ascii="Arial" w:hAnsi="Arial"/>
          <w:i/>
          <w:spacing w:val="-4"/>
          <w:sz w:val="22"/>
        </w:rPr>
        <w:t> </w:t>
      </w:r>
      <w:r>
        <w:rPr>
          <w:rFonts w:ascii="Arial" w:hAnsi="Arial"/>
          <w:i/>
          <w:sz w:val="22"/>
        </w:rPr>
        <w:t>five</w:t>
      </w:r>
      <w:r>
        <w:rPr>
          <w:rFonts w:ascii="Arial" w:hAnsi="Arial"/>
          <w:i/>
          <w:spacing w:val="-4"/>
          <w:sz w:val="22"/>
        </w:rPr>
        <w:t> </w:t>
      </w:r>
      <w:r>
        <w:rPr>
          <w:rFonts w:ascii="Arial" w:hAnsi="Arial"/>
          <w:i/>
          <w:sz w:val="22"/>
        </w:rPr>
        <w:t>minute</w:t>
      </w:r>
      <w:r>
        <w:rPr>
          <w:rFonts w:ascii="Arial" w:hAnsi="Arial"/>
          <w:i/>
          <w:spacing w:val="-2"/>
          <w:sz w:val="22"/>
        </w:rPr>
        <w:t> </w:t>
      </w:r>
      <w:r>
        <w:rPr>
          <w:rFonts w:ascii="Arial" w:hAnsi="Arial"/>
          <w:i/>
          <w:sz w:val="22"/>
        </w:rPr>
        <w:t>RT</w:t>
      </w:r>
      <w:r>
        <w:rPr>
          <w:rFonts w:ascii="Arial" w:hAnsi="Arial"/>
          <w:i/>
          <w:spacing w:val="-4"/>
          <w:sz w:val="22"/>
        </w:rPr>
        <w:t> </w:t>
      </w:r>
      <w:r>
        <w:rPr>
          <w:rFonts w:ascii="Arial" w:hAnsi="Arial"/>
          <w:i/>
          <w:sz w:val="22"/>
        </w:rPr>
        <w:t>LMP]</w:t>
      </w:r>
      <w:r>
        <w:rPr>
          <w:rFonts w:ascii="Arial" w:hAnsi="Arial"/>
          <w:i/>
          <w:spacing w:val="-4"/>
          <w:sz w:val="22"/>
        </w:rPr>
        <w:t> </w:t>
      </w:r>
      <w:r>
        <w:rPr>
          <w:rFonts w:ascii="Arial" w:hAnsi="Arial"/>
          <w:i/>
          <w:sz w:val="22"/>
        </w:rPr>
        <w:t>/12 Where the Real-time MW is the greater of A or B</w:t>
      </w:r>
    </w:p>
    <w:p>
      <w:pPr>
        <w:spacing w:after="0" w:line="475" w:lineRule="auto"/>
        <w:jc w:val="left"/>
        <w:rPr>
          <w:rFonts w:ascii="Arial" w:hAnsi="Arial"/>
          <w:i/>
          <w:sz w:val="22"/>
        </w:rPr>
        <w:sectPr>
          <w:pgSz w:w="12240" w:h="15840"/>
          <w:pgMar w:header="142" w:footer="1016" w:top="1440" w:bottom="1200" w:left="1080" w:right="360"/>
        </w:sectPr>
      </w:pPr>
    </w:p>
    <w:p>
      <w:pPr>
        <w:pStyle w:val="BodyText"/>
        <w:spacing w:before="186"/>
        <w:ind w:left="0"/>
        <w:rPr>
          <w:rFonts w:ascii="Arial"/>
          <w:i/>
        </w:rPr>
      </w:pPr>
    </w:p>
    <w:p>
      <w:pPr>
        <w:spacing w:before="0"/>
        <w:ind w:left="855" w:right="0" w:firstLine="0"/>
        <w:jc w:val="left"/>
        <w:rPr>
          <w:rFonts w:ascii="Arial"/>
          <w:i/>
          <w:sz w:val="22"/>
        </w:rPr>
      </w:pPr>
      <w:r>
        <w:rPr>
          <w:rFonts w:ascii="Arial"/>
          <w:i/>
          <w:sz w:val="22"/>
        </w:rPr>
        <w:t>A</w:t>
      </w:r>
      <w:r>
        <w:rPr>
          <w:rFonts w:ascii="Arial"/>
          <w:i/>
          <w:spacing w:val="-5"/>
          <w:sz w:val="22"/>
        </w:rPr>
        <w:t> </w:t>
      </w:r>
      <w:r>
        <w:rPr>
          <w:rFonts w:ascii="Arial"/>
          <w:i/>
          <w:sz w:val="22"/>
        </w:rPr>
        <w:t>=</w:t>
      </w:r>
      <w:r>
        <w:rPr>
          <w:rFonts w:ascii="Arial"/>
          <w:i/>
          <w:spacing w:val="-4"/>
          <w:sz w:val="22"/>
        </w:rPr>
        <w:t> </w:t>
      </w:r>
      <w:r>
        <w:rPr>
          <w:rFonts w:ascii="Arial"/>
          <w:i/>
          <w:sz w:val="22"/>
        </w:rPr>
        <w:t>Real-time</w:t>
      </w:r>
      <w:r>
        <w:rPr>
          <w:rFonts w:ascii="Arial"/>
          <w:i/>
          <w:spacing w:val="-4"/>
          <w:sz w:val="22"/>
        </w:rPr>
        <w:t> </w:t>
      </w:r>
      <w:r>
        <w:rPr>
          <w:rFonts w:ascii="Arial"/>
          <w:i/>
          <w:sz w:val="22"/>
        </w:rPr>
        <w:t>actual</w:t>
      </w:r>
      <w:r>
        <w:rPr>
          <w:rFonts w:ascii="Arial"/>
          <w:i/>
          <w:spacing w:val="-4"/>
          <w:sz w:val="22"/>
        </w:rPr>
        <w:t> </w:t>
      </w:r>
      <w:r>
        <w:rPr>
          <w:rFonts w:ascii="Arial"/>
          <w:i/>
          <w:spacing w:val="-5"/>
          <w:sz w:val="22"/>
        </w:rPr>
        <w:t>MW</w:t>
      </w:r>
    </w:p>
    <w:p>
      <w:pPr>
        <w:spacing w:before="249"/>
        <w:ind w:left="855" w:right="0" w:firstLine="0"/>
        <w:jc w:val="left"/>
        <w:rPr>
          <w:rFonts w:ascii="Arial"/>
          <w:i/>
          <w:sz w:val="22"/>
        </w:rPr>
      </w:pPr>
      <w:r>
        <w:rPr>
          <w:rFonts w:ascii="Arial"/>
          <w:i/>
          <w:sz w:val="22"/>
        </w:rPr>
        <w:t>B</w:t>
      </w:r>
      <w:r>
        <w:rPr>
          <w:rFonts w:ascii="Arial"/>
          <w:i/>
          <w:spacing w:val="-6"/>
          <w:sz w:val="22"/>
        </w:rPr>
        <w:t> </w:t>
      </w:r>
      <w:r>
        <w:rPr>
          <w:rFonts w:ascii="Arial"/>
          <w:i/>
          <w:sz w:val="22"/>
        </w:rPr>
        <w:t>=</w:t>
      </w:r>
      <w:r>
        <w:rPr>
          <w:rFonts w:ascii="Arial"/>
          <w:i/>
          <w:spacing w:val="-5"/>
          <w:sz w:val="22"/>
        </w:rPr>
        <w:t> </w:t>
      </w:r>
      <w:r>
        <w:rPr>
          <w:rFonts w:ascii="Arial"/>
          <w:i/>
          <w:sz w:val="22"/>
        </w:rPr>
        <w:t>Minimum</w:t>
      </w:r>
      <w:r>
        <w:rPr>
          <w:rFonts w:ascii="Arial"/>
          <w:i/>
          <w:spacing w:val="-5"/>
          <w:sz w:val="22"/>
        </w:rPr>
        <w:t> </w:t>
      </w:r>
      <w:r>
        <w:rPr>
          <w:rFonts w:ascii="Arial"/>
          <w:i/>
          <w:sz w:val="22"/>
        </w:rPr>
        <w:t>(Day-ahead</w:t>
      </w:r>
      <w:r>
        <w:rPr>
          <w:rFonts w:ascii="Arial"/>
          <w:i/>
          <w:spacing w:val="-5"/>
          <w:sz w:val="22"/>
        </w:rPr>
        <w:t> </w:t>
      </w:r>
      <w:r>
        <w:rPr>
          <w:rFonts w:ascii="Arial"/>
          <w:i/>
          <w:sz w:val="22"/>
        </w:rPr>
        <w:t>Scheduled</w:t>
      </w:r>
      <w:r>
        <w:rPr>
          <w:rFonts w:ascii="Arial"/>
          <w:i/>
          <w:spacing w:val="-3"/>
          <w:sz w:val="22"/>
        </w:rPr>
        <w:t> </w:t>
      </w:r>
      <w:r>
        <w:rPr>
          <w:rFonts w:ascii="Arial"/>
          <w:i/>
          <w:sz w:val="22"/>
        </w:rPr>
        <w:t>MW,</w:t>
      </w:r>
      <w:r>
        <w:rPr>
          <w:rFonts w:ascii="Arial"/>
          <w:i/>
          <w:spacing w:val="-5"/>
          <w:sz w:val="22"/>
        </w:rPr>
        <w:t> </w:t>
      </w:r>
      <w:r>
        <w:rPr>
          <w:rFonts w:ascii="Arial"/>
          <w:i/>
          <w:sz w:val="22"/>
        </w:rPr>
        <w:t>Maximum</w:t>
      </w:r>
      <w:r>
        <w:rPr>
          <w:rFonts w:ascii="Arial"/>
          <w:i/>
          <w:spacing w:val="-5"/>
          <w:sz w:val="22"/>
        </w:rPr>
        <w:t> </w:t>
      </w:r>
      <w:r>
        <w:rPr>
          <w:rFonts w:ascii="Arial"/>
          <w:i/>
          <w:sz w:val="22"/>
        </w:rPr>
        <w:t>(Real-time</w:t>
      </w:r>
      <w:r>
        <w:rPr>
          <w:rFonts w:ascii="Arial"/>
          <w:i/>
          <w:spacing w:val="-5"/>
          <w:sz w:val="22"/>
        </w:rPr>
        <w:t> </w:t>
      </w:r>
      <w:r>
        <w:rPr>
          <w:rFonts w:ascii="Arial"/>
          <w:i/>
          <w:sz w:val="22"/>
        </w:rPr>
        <w:t>Dispatch</w:t>
      </w:r>
      <w:r>
        <w:rPr>
          <w:rFonts w:ascii="Arial"/>
          <w:i/>
          <w:spacing w:val="-5"/>
          <w:sz w:val="22"/>
        </w:rPr>
        <w:t> </w:t>
      </w:r>
      <w:r>
        <w:rPr>
          <w:rFonts w:ascii="Arial"/>
          <w:i/>
          <w:sz w:val="22"/>
        </w:rPr>
        <w:t>Desired</w:t>
      </w:r>
      <w:r>
        <w:rPr>
          <w:rFonts w:ascii="Arial"/>
          <w:i/>
          <w:spacing w:val="-2"/>
          <w:sz w:val="22"/>
        </w:rPr>
        <w:t> </w:t>
      </w:r>
      <w:r>
        <w:rPr>
          <w:rFonts w:ascii="Arial"/>
          <w:i/>
          <w:spacing w:val="-5"/>
          <w:sz w:val="22"/>
        </w:rPr>
        <w:t>MW,</w:t>
      </w:r>
    </w:p>
    <w:p>
      <w:pPr>
        <w:spacing w:before="22"/>
        <w:ind w:left="855" w:right="0" w:firstLine="0"/>
        <w:jc w:val="left"/>
        <w:rPr>
          <w:rFonts w:ascii="Arial"/>
          <w:i/>
          <w:sz w:val="22"/>
        </w:rPr>
      </w:pPr>
      <w:r>
        <w:rPr>
          <w:rFonts w:ascii="Arial"/>
          <w:i/>
          <w:sz w:val="22"/>
        </w:rPr>
        <w:t>Original</w:t>
      </w:r>
      <w:r>
        <w:rPr>
          <w:rFonts w:ascii="Arial"/>
          <w:i/>
          <w:spacing w:val="-6"/>
          <w:sz w:val="22"/>
        </w:rPr>
        <w:t> </w:t>
      </w:r>
      <w:r>
        <w:rPr>
          <w:rFonts w:ascii="Arial"/>
          <w:i/>
          <w:sz w:val="22"/>
        </w:rPr>
        <w:t>Scheduled</w:t>
      </w:r>
      <w:r>
        <w:rPr>
          <w:rFonts w:ascii="Arial"/>
          <w:i/>
          <w:spacing w:val="-5"/>
          <w:sz w:val="22"/>
        </w:rPr>
        <w:t> </w:t>
      </w:r>
      <w:r>
        <w:rPr>
          <w:rFonts w:ascii="Arial"/>
          <w:i/>
          <w:sz w:val="22"/>
        </w:rPr>
        <w:t>Desired</w:t>
      </w:r>
      <w:r>
        <w:rPr>
          <w:rFonts w:ascii="Arial"/>
          <w:i/>
          <w:spacing w:val="-6"/>
          <w:sz w:val="22"/>
        </w:rPr>
        <w:t> </w:t>
      </w:r>
      <w:r>
        <w:rPr>
          <w:rFonts w:ascii="Arial"/>
          <w:i/>
          <w:sz w:val="22"/>
        </w:rPr>
        <w:t>MW</w:t>
      </w:r>
      <w:r>
        <w:rPr>
          <w:rFonts w:ascii="Arial"/>
          <w:i/>
          <w:spacing w:val="-5"/>
          <w:sz w:val="22"/>
        </w:rPr>
        <w:t> </w:t>
      </w:r>
      <w:r>
        <w:rPr>
          <w:rFonts w:ascii="Arial"/>
          <w:i/>
          <w:sz w:val="22"/>
        </w:rPr>
        <w:t>using</w:t>
      </w:r>
      <w:r>
        <w:rPr>
          <w:rFonts w:ascii="Arial"/>
          <w:i/>
          <w:spacing w:val="-3"/>
          <w:sz w:val="22"/>
        </w:rPr>
        <w:t> </w:t>
      </w:r>
      <w:r>
        <w:rPr>
          <w:rFonts w:ascii="Arial"/>
          <w:i/>
          <w:sz w:val="22"/>
        </w:rPr>
        <w:t>the</w:t>
      </w:r>
      <w:r>
        <w:rPr>
          <w:rFonts w:ascii="Arial"/>
          <w:i/>
          <w:spacing w:val="-6"/>
          <w:sz w:val="22"/>
        </w:rPr>
        <w:t> </w:t>
      </w:r>
      <w:r>
        <w:rPr>
          <w:rFonts w:ascii="Arial"/>
          <w:i/>
          <w:sz w:val="22"/>
        </w:rPr>
        <w:t>Committed</w:t>
      </w:r>
      <w:r>
        <w:rPr>
          <w:rFonts w:ascii="Arial"/>
          <w:i/>
          <w:spacing w:val="-5"/>
          <w:sz w:val="22"/>
        </w:rPr>
        <w:t> </w:t>
      </w:r>
      <w:r>
        <w:rPr>
          <w:rFonts w:ascii="Arial"/>
          <w:i/>
          <w:sz w:val="22"/>
        </w:rPr>
        <w:t>Offer))</w:t>
      </w:r>
      <w:r>
        <w:rPr>
          <w:rFonts w:ascii="Arial"/>
          <w:i/>
          <w:spacing w:val="-5"/>
          <w:sz w:val="22"/>
        </w:rPr>
        <w:t> </w:t>
      </w:r>
      <w:r>
        <w:rPr>
          <w:rFonts w:ascii="Arial"/>
          <w:i/>
          <w:spacing w:val="-2"/>
          <w:sz w:val="22"/>
        </w:rPr>
        <w:t>where</w:t>
      </w:r>
    </w:p>
    <w:p>
      <w:pPr>
        <w:spacing w:line="261" w:lineRule="auto" w:before="249"/>
        <w:ind w:left="855" w:right="1078" w:firstLine="0"/>
        <w:jc w:val="left"/>
        <w:rPr>
          <w:rFonts w:ascii="Arial"/>
          <w:i/>
          <w:sz w:val="22"/>
        </w:rPr>
      </w:pPr>
      <w:r>
        <w:rPr>
          <w:rFonts w:ascii="Arial"/>
          <w:i/>
          <w:sz w:val="22"/>
        </w:rPr>
        <w:t>the</w:t>
      </w:r>
      <w:r>
        <w:rPr>
          <w:rFonts w:ascii="Arial"/>
          <w:i/>
          <w:spacing w:val="-4"/>
          <w:sz w:val="22"/>
        </w:rPr>
        <w:t> </w:t>
      </w:r>
      <w:r>
        <w:rPr>
          <w:rFonts w:ascii="Arial"/>
          <w:i/>
          <w:sz w:val="22"/>
        </w:rPr>
        <w:t>Day-ahead</w:t>
      </w:r>
      <w:r>
        <w:rPr>
          <w:rFonts w:ascii="Arial"/>
          <w:i/>
          <w:spacing w:val="-4"/>
          <w:sz w:val="22"/>
        </w:rPr>
        <w:t> </w:t>
      </w:r>
      <w:r>
        <w:rPr>
          <w:rFonts w:ascii="Arial"/>
          <w:i/>
          <w:sz w:val="22"/>
        </w:rPr>
        <w:t>Scheduled</w:t>
      </w:r>
      <w:r>
        <w:rPr>
          <w:rFonts w:ascii="Arial"/>
          <w:i/>
          <w:spacing w:val="-4"/>
          <w:sz w:val="22"/>
        </w:rPr>
        <w:t> </w:t>
      </w:r>
      <w:r>
        <w:rPr>
          <w:rFonts w:ascii="Arial"/>
          <w:i/>
          <w:sz w:val="22"/>
        </w:rPr>
        <w:t>MW</w:t>
      </w:r>
      <w:r>
        <w:rPr>
          <w:rFonts w:ascii="Arial"/>
          <w:i/>
          <w:spacing w:val="-4"/>
          <w:sz w:val="22"/>
        </w:rPr>
        <w:t> </w:t>
      </w:r>
      <w:r>
        <w:rPr>
          <w:rFonts w:ascii="Arial"/>
          <w:i/>
          <w:sz w:val="22"/>
        </w:rPr>
        <w:t>is</w:t>
      </w:r>
      <w:r>
        <w:rPr>
          <w:rFonts w:ascii="Arial"/>
          <w:i/>
          <w:spacing w:val="-2"/>
          <w:sz w:val="22"/>
        </w:rPr>
        <w:t> </w:t>
      </w:r>
      <w:r>
        <w:rPr>
          <w:rFonts w:ascii="Arial"/>
          <w:i/>
          <w:sz w:val="22"/>
        </w:rPr>
        <w:t>a</w:t>
      </w:r>
      <w:r>
        <w:rPr>
          <w:rFonts w:ascii="Arial"/>
          <w:i/>
          <w:spacing w:val="-4"/>
          <w:sz w:val="22"/>
        </w:rPr>
        <w:t> </w:t>
      </w:r>
      <w:r>
        <w:rPr>
          <w:rFonts w:ascii="Arial"/>
          <w:i/>
          <w:sz w:val="22"/>
        </w:rPr>
        <w:t>flat-profile</w:t>
      </w:r>
      <w:r>
        <w:rPr>
          <w:rFonts w:ascii="Arial"/>
          <w:i/>
          <w:spacing w:val="-4"/>
          <w:sz w:val="22"/>
        </w:rPr>
        <w:t> </w:t>
      </w:r>
      <w:r>
        <w:rPr>
          <w:rFonts w:ascii="Arial"/>
          <w:i/>
          <w:sz w:val="22"/>
        </w:rPr>
        <w:t>of</w:t>
      </w:r>
      <w:r>
        <w:rPr>
          <w:rFonts w:ascii="Arial"/>
          <w:i/>
          <w:spacing w:val="-4"/>
          <w:sz w:val="22"/>
        </w:rPr>
        <w:t> </w:t>
      </w:r>
      <w:r>
        <w:rPr>
          <w:rFonts w:ascii="Arial"/>
          <w:i/>
          <w:sz w:val="22"/>
        </w:rPr>
        <w:t>the</w:t>
      </w:r>
      <w:r>
        <w:rPr>
          <w:rFonts w:ascii="Arial"/>
          <w:i/>
          <w:spacing w:val="-2"/>
          <w:sz w:val="22"/>
        </w:rPr>
        <w:t> </w:t>
      </w:r>
      <w:r>
        <w:rPr>
          <w:rFonts w:ascii="Arial"/>
          <w:i/>
          <w:sz w:val="22"/>
        </w:rPr>
        <w:t>hourly</w:t>
      </w:r>
      <w:r>
        <w:rPr>
          <w:rFonts w:ascii="Arial"/>
          <w:i/>
          <w:spacing w:val="-4"/>
          <w:sz w:val="22"/>
        </w:rPr>
        <w:t> </w:t>
      </w:r>
      <w:r>
        <w:rPr>
          <w:rFonts w:ascii="Arial"/>
          <w:i/>
          <w:sz w:val="22"/>
        </w:rPr>
        <w:t>scheduled</w:t>
      </w:r>
      <w:r>
        <w:rPr>
          <w:rFonts w:ascii="Arial"/>
          <w:i/>
          <w:spacing w:val="-4"/>
          <w:sz w:val="22"/>
        </w:rPr>
        <w:t> </w:t>
      </w:r>
      <w:r>
        <w:rPr>
          <w:rFonts w:ascii="Arial"/>
          <w:i/>
          <w:sz w:val="22"/>
        </w:rPr>
        <w:t>MWh</w:t>
      </w:r>
      <w:r>
        <w:rPr>
          <w:rFonts w:ascii="Arial"/>
          <w:i/>
          <w:spacing w:val="-4"/>
          <w:sz w:val="22"/>
        </w:rPr>
        <w:t> </w:t>
      </w:r>
      <w:r>
        <w:rPr>
          <w:rFonts w:ascii="Arial"/>
          <w:i/>
          <w:sz w:val="22"/>
        </w:rPr>
        <w:t>across</w:t>
      </w:r>
      <w:r>
        <w:rPr>
          <w:rFonts w:ascii="Arial"/>
          <w:i/>
          <w:spacing w:val="-4"/>
          <w:sz w:val="22"/>
        </w:rPr>
        <w:t> </w:t>
      </w:r>
      <w:r>
        <w:rPr>
          <w:rFonts w:ascii="Arial"/>
          <w:i/>
          <w:sz w:val="22"/>
        </w:rPr>
        <w:t>each</w:t>
      </w:r>
      <w:r>
        <w:rPr>
          <w:rFonts w:ascii="Arial"/>
          <w:i/>
          <w:spacing w:val="-4"/>
          <w:sz w:val="22"/>
        </w:rPr>
        <w:t> </w:t>
      </w:r>
      <w:r>
        <w:rPr>
          <w:rFonts w:ascii="Arial"/>
          <w:i/>
          <w:sz w:val="22"/>
        </w:rPr>
        <w:t>of the five minute intervals of the hour</w:t>
      </w:r>
    </w:p>
    <w:p>
      <w:pPr>
        <w:spacing w:line="261" w:lineRule="auto" w:before="225"/>
        <w:ind w:left="855" w:right="1287" w:firstLine="0"/>
        <w:jc w:val="left"/>
        <w:rPr>
          <w:rFonts w:ascii="Arial"/>
          <w:i/>
          <w:sz w:val="22"/>
        </w:rPr>
      </w:pPr>
      <w:r>
        <w:rPr>
          <w:rFonts w:ascii="Arial"/>
          <w:i/>
          <w:sz w:val="22"/>
        </w:rPr>
        <w:t>If a resource is committed in the Day-ahead market and increases the cost offer in real-time resulting in a reduction in Real-time actual MW from the DA Scheduled MW, the maximum</w:t>
      </w:r>
      <w:r>
        <w:rPr>
          <w:rFonts w:ascii="Arial"/>
          <w:i/>
          <w:spacing w:val="-4"/>
          <w:sz w:val="22"/>
        </w:rPr>
        <w:t> </w:t>
      </w:r>
      <w:r>
        <w:rPr>
          <w:rFonts w:ascii="Arial"/>
          <w:i/>
          <w:sz w:val="22"/>
        </w:rPr>
        <w:t>of</w:t>
      </w:r>
      <w:r>
        <w:rPr>
          <w:rFonts w:ascii="Arial"/>
          <w:i/>
          <w:spacing w:val="-4"/>
          <w:sz w:val="22"/>
        </w:rPr>
        <w:t> </w:t>
      </w:r>
      <w:r>
        <w:rPr>
          <w:rFonts w:ascii="Arial"/>
          <w:i/>
          <w:sz w:val="22"/>
        </w:rPr>
        <w:t>the</w:t>
      </w:r>
      <w:r>
        <w:rPr>
          <w:rFonts w:ascii="Arial"/>
          <w:i/>
          <w:spacing w:val="-4"/>
          <w:sz w:val="22"/>
        </w:rPr>
        <w:t> </w:t>
      </w:r>
      <w:r>
        <w:rPr>
          <w:rFonts w:ascii="Arial"/>
          <w:i/>
          <w:sz w:val="22"/>
        </w:rPr>
        <w:t>Real-time</w:t>
      </w:r>
      <w:r>
        <w:rPr>
          <w:rFonts w:ascii="Arial"/>
          <w:i/>
          <w:spacing w:val="-4"/>
          <w:sz w:val="22"/>
        </w:rPr>
        <w:t> </w:t>
      </w:r>
      <w:r>
        <w:rPr>
          <w:rFonts w:ascii="Arial"/>
          <w:i/>
          <w:sz w:val="22"/>
        </w:rPr>
        <w:t>actual</w:t>
      </w:r>
      <w:r>
        <w:rPr>
          <w:rFonts w:ascii="Arial"/>
          <w:i/>
          <w:spacing w:val="-2"/>
          <w:sz w:val="22"/>
        </w:rPr>
        <w:t> </w:t>
      </w:r>
      <w:r>
        <w:rPr>
          <w:rFonts w:ascii="Arial"/>
          <w:i/>
          <w:sz w:val="22"/>
        </w:rPr>
        <w:t>MW</w:t>
      </w:r>
      <w:r>
        <w:rPr>
          <w:rFonts w:ascii="Arial"/>
          <w:i/>
          <w:spacing w:val="-4"/>
          <w:sz w:val="22"/>
        </w:rPr>
        <w:t> </w:t>
      </w:r>
      <w:r>
        <w:rPr>
          <w:rFonts w:ascii="Arial"/>
          <w:i/>
          <w:sz w:val="22"/>
        </w:rPr>
        <w:t>and</w:t>
      </w:r>
      <w:r>
        <w:rPr>
          <w:rFonts w:ascii="Arial"/>
          <w:i/>
          <w:spacing w:val="-4"/>
          <w:sz w:val="22"/>
        </w:rPr>
        <w:t> </w:t>
      </w:r>
      <w:r>
        <w:rPr>
          <w:rFonts w:ascii="Arial"/>
          <w:i/>
          <w:sz w:val="22"/>
        </w:rPr>
        <w:t>greater</w:t>
      </w:r>
      <w:r>
        <w:rPr>
          <w:rFonts w:ascii="Arial"/>
          <w:i/>
          <w:spacing w:val="-4"/>
          <w:sz w:val="22"/>
        </w:rPr>
        <w:t> </w:t>
      </w:r>
      <w:r>
        <w:rPr>
          <w:rFonts w:ascii="Arial"/>
          <w:i/>
          <w:sz w:val="22"/>
        </w:rPr>
        <w:t>of</w:t>
      </w:r>
      <w:r>
        <w:rPr>
          <w:rFonts w:ascii="Arial"/>
          <w:i/>
          <w:spacing w:val="-4"/>
          <w:sz w:val="22"/>
        </w:rPr>
        <w:t> </w:t>
      </w:r>
      <w:r>
        <w:rPr>
          <w:rFonts w:ascii="Arial"/>
          <w:i/>
          <w:sz w:val="22"/>
        </w:rPr>
        <w:t>the</w:t>
      </w:r>
      <w:r>
        <w:rPr>
          <w:rFonts w:ascii="Arial"/>
          <w:i/>
          <w:spacing w:val="-4"/>
          <w:sz w:val="22"/>
        </w:rPr>
        <w:t> </w:t>
      </w:r>
      <w:r>
        <w:rPr>
          <w:rFonts w:ascii="Arial"/>
          <w:i/>
          <w:sz w:val="22"/>
        </w:rPr>
        <w:t>Real-time</w:t>
      </w:r>
      <w:r>
        <w:rPr>
          <w:rFonts w:ascii="Arial"/>
          <w:i/>
          <w:spacing w:val="-1"/>
          <w:sz w:val="22"/>
        </w:rPr>
        <w:t> </w:t>
      </w:r>
      <w:r>
        <w:rPr>
          <w:rFonts w:ascii="Arial"/>
          <w:i/>
          <w:sz w:val="22"/>
        </w:rPr>
        <w:t>Dispatch</w:t>
      </w:r>
      <w:r>
        <w:rPr>
          <w:rFonts w:ascii="Arial"/>
          <w:i/>
          <w:spacing w:val="-4"/>
          <w:sz w:val="22"/>
        </w:rPr>
        <w:t> </w:t>
      </w:r>
      <w:r>
        <w:rPr>
          <w:rFonts w:ascii="Arial"/>
          <w:i/>
          <w:sz w:val="22"/>
        </w:rPr>
        <w:t>Desired</w:t>
      </w:r>
      <w:r>
        <w:rPr>
          <w:rFonts w:ascii="Arial"/>
          <w:i/>
          <w:spacing w:val="-4"/>
          <w:sz w:val="22"/>
        </w:rPr>
        <w:t> </w:t>
      </w:r>
      <w:r>
        <w:rPr>
          <w:rFonts w:ascii="Arial"/>
          <w:i/>
          <w:sz w:val="22"/>
        </w:rPr>
        <w:t>MW and the original Scheduled Desired MW using the Committed Offer (capped at the Day-ahead Scheduled MW) will be used in the balancing energy market value calculation.</w:t>
      </w:r>
    </w:p>
    <w:p>
      <w:pPr>
        <w:spacing w:line="261" w:lineRule="auto" w:before="223"/>
        <w:ind w:left="855" w:right="1194" w:firstLine="0"/>
        <w:jc w:val="left"/>
        <w:rPr>
          <w:rFonts w:ascii="Arial"/>
          <w:i/>
          <w:sz w:val="22"/>
        </w:rPr>
      </w:pPr>
      <w:r>
        <w:rPr>
          <w:rFonts w:ascii="Arial"/>
          <w:i/>
          <w:sz w:val="22"/>
        </w:rPr>
        <w:t>** If the reduction in Real-time actual MW from the DA Scheduled MW is the result of a PJM</w:t>
      </w:r>
      <w:r>
        <w:rPr>
          <w:rFonts w:ascii="Arial"/>
          <w:i/>
          <w:spacing w:val="-6"/>
          <w:sz w:val="22"/>
        </w:rPr>
        <w:t> </w:t>
      </w:r>
      <w:r>
        <w:rPr>
          <w:rFonts w:ascii="Arial"/>
          <w:i/>
          <w:sz w:val="22"/>
        </w:rPr>
        <w:t>dispatch</w:t>
      </w:r>
      <w:r>
        <w:rPr>
          <w:rFonts w:ascii="Arial"/>
          <w:i/>
          <w:spacing w:val="-6"/>
          <w:sz w:val="22"/>
        </w:rPr>
        <w:t> </w:t>
      </w:r>
      <w:r>
        <w:rPr>
          <w:rFonts w:ascii="Arial"/>
          <w:i/>
          <w:sz w:val="22"/>
        </w:rPr>
        <w:t>direction</w:t>
      </w:r>
      <w:r>
        <w:rPr>
          <w:rFonts w:ascii="Arial"/>
          <w:i/>
          <w:spacing w:val="-6"/>
          <w:sz w:val="22"/>
        </w:rPr>
        <w:t> </w:t>
      </w:r>
      <w:r>
        <w:rPr>
          <w:rFonts w:ascii="Arial"/>
          <w:i/>
          <w:sz w:val="22"/>
        </w:rPr>
        <w:t>(including</w:t>
      </w:r>
      <w:r>
        <w:rPr>
          <w:rFonts w:ascii="Arial"/>
          <w:i/>
          <w:spacing w:val="-6"/>
          <w:sz w:val="22"/>
        </w:rPr>
        <w:t> </w:t>
      </w:r>
      <w:r>
        <w:rPr>
          <w:rFonts w:ascii="Arial"/>
          <w:i/>
          <w:sz w:val="22"/>
        </w:rPr>
        <w:t>regulation,</w:t>
      </w:r>
      <w:r>
        <w:rPr>
          <w:rFonts w:ascii="Arial"/>
          <w:i/>
          <w:spacing w:val="-3"/>
          <w:sz w:val="22"/>
        </w:rPr>
        <w:t> </w:t>
      </w:r>
      <w:r>
        <w:rPr>
          <w:rFonts w:ascii="Arial"/>
          <w:i/>
          <w:sz w:val="22"/>
        </w:rPr>
        <w:t>synchronized</w:t>
      </w:r>
      <w:r>
        <w:rPr>
          <w:rFonts w:ascii="Arial"/>
          <w:i/>
          <w:spacing w:val="-6"/>
          <w:sz w:val="22"/>
        </w:rPr>
        <w:t> </w:t>
      </w:r>
      <w:r>
        <w:rPr>
          <w:rFonts w:ascii="Arial"/>
          <w:i/>
          <w:sz w:val="22"/>
        </w:rPr>
        <w:t>reserves,</w:t>
      </w:r>
      <w:r>
        <w:rPr>
          <w:rFonts w:ascii="Arial"/>
          <w:i/>
          <w:spacing w:val="-6"/>
          <w:sz w:val="22"/>
        </w:rPr>
        <w:t> </w:t>
      </w:r>
      <w:r>
        <w:rPr>
          <w:rFonts w:ascii="Arial"/>
          <w:i/>
          <w:sz w:val="22"/>
        </w:rPr>
        <w:t>secondary</w:t>
      </w:r>
      <w:r>
        <w:rPr>
          <w:rFonts w:ascii="Arial"/>
          <w:i/>
          <w:spacing w:val="-6"/>
          <w:sz w:val="22"/>
        </w:rPr>
        <w:t> </w:t>
      </w:r>
      <w:r>
        <w:rPr>
          <w:rFonts w:ascii="Arial"/>
          <w:i/>
          <w:sz w:val="22"/>
        </w:rPr>
        <w:t>reserves, reactive services, or reductions due to transmission constraints or reliability concerns), Real time actual MW are used.</w:t>
      </w:r>
    </w:p>
    <w:p>
      <w:pPr>
        <w:pStyle w:val="ListParagraph"/>
        <w:numPr>
          <w:ilvl w:val="0"/>
          <w:numId w:val="36"/>
        </w:numPr>
        <w:tabs>
          <w:tab w:pos="853" w:val="left" w:leader="none"/>
          <w:tab w:pos="855" w:val="left" w:leader="none"/>
        </w:tabs>
        <w:spacing w:line="261" w:lineRule="auto" w:before="72" w:after="0"/>
        <w:ind w:left="855" w:right="1212" w:hanging="238"/>
        <w:jc w:val="left"/>
        <w:rPr>
          <w:sz w:val="22"/>
        </w:rPr>
      </w:pPr>
      <w:r>
        <w:rPr>
          <w:sz w:val="22"/>
        </w:rPr>
        <w:t>Balancing Operating Reserve credits are calculated by operating segment within an Operating Day. A resource will be made whole for the duration of the greater of the day-ahead</w:t>
      </w:r>
      <w:r>
        <w:rPr>
          <w:spacing w:val="-3"/>
          <w:sz w:val="22"/>
        </w:rPr>
        <w:t> </w:t>
      </w:r>
      <w:r>
        <w:rPr>
          <w:sz w:val="22"/>
        </w:rPr>
        <w:t>schedule</w:t>
      </w:r>
      <w:r>
        <w:rPr>
          <w:spacing w:val="-3"/>
          <w:sz w:val="22"/>
        </w:rPr>
        <w:t> </w:t>
      </w:r>
      <w:r>
        <w:rPr>
          <w:sz w:val="22"/>
        </w:rPr>
        <w:t>and</w:t>
      </w:r>
      <w:r>
        <w:rPr>
          <w:spacing w:val="-3"/>
          <w:sz w:val="22"/>
        </w:rPr>
        <w:t> </w:t>
      </w:r>
      <w:r>
        <w:rPr>
          <w:sz w:val="22"/>
        </w:rPr>
        <w:t>minimum</w:t>
      </w:r>
      <w:r>
        <w:rPr>
          <w:spacing w:val="-3"/>
          <w:sz w:val="22"/>
        </w:rPr>
        <w:t> </w:t>
      </w:r>
      <w:r>
        <w:rPr>
          <w:sz w:val="22"/>
        </w:rPr>
        <w:t>run</w:t>
      </w:r>
      <w:r>
        <w:rPr>
          <w:spacing w:val="-3"/>
          <w:sz w:val="22"/>
        </w:rPr>
        <w:t> </w:t>
      </w:r>
      <w:r>
        <w:rPr>
          <w:sz w:val="22"/>
        </w:rPr>
        <w:t>time</w:t>
      </w:r>
      <w:r>
        <w:rPr>
          <w:spacing w:val="-1"/>
          <w:sz w:val="22"/>
        </w:rPr>
        <w:t> </w:t>
      </w:r>
      <w:r>
        <w:rPr>
          <w:sz w:val="22"/>
        </w:rPr>
        <w:t>specified</w:t>
      </w:r>
      <w:r>
        <w:rPr>
          <w:spacing w:val="-3"/>
          <w:sz w:val="22"/>
        </w:rPr>
        <w:t> </w:t>
      </w:r>
      <w:r>
        <w:rPr>
          <w:sz w:val="22"/>
        </w:rPr>
        <w:t>at</w:t>
      </w:r>
      <w:r>
        <w:rPr>
          <w:spacing w:val="-3"/>
          <w:sz w:val="22"/>
        </w:rPr>
        <w:t> </w:t>
      </w:r>
      <w:r>
        <w:rPr>
          <w:sz w:val="22"/>
        </w:rPr>
        <w:t>the</w:t>
      </w:r>
      <w:r>
        <w:rPr>
          <w:spacing w:val="-3"/>
          <w:sz w:val="22"/>
        </w:rPr>
        <w:t> </w:t>
      </w:r>
      <w:r>
        <w:rPr>
          <w:sz w:val="22"/>
        </w:rPr>
        <w:t>time</w:t>
      </w:r>
      <w:r>
        <w:rPr>
          <w:spacing w:val="-3"/>
          <w:sz w:val="22"/>
        </w:rPr>
        <w:t> </w:t>
      </w:r>
      <w:r>
        <w:rPr>
          <w:sz w:val="22"/>
        </w:rPr>
        <w:t>of</w:t>
      </w:r>
      <w:r>
        <w:rPr>
          <w:spacing w:val="-1"/>
          <w:sz w:val="22"/>
        </w:rPr>
        <w:t> </w:t>
      </w:r>
      <w:r>
        <w:rPr>
          <w:sz w:val="22"/>
        </w:rPr>
        <w:t>the</w:t>
      </w:r>
      <w:r>
        <w:rPr>
          <w:spacing w:val="-3"/>
          <w:sz w:val="22"/>
        </w:rPr>
        <w:t> </w:t>
      </w:r>
      <w:r>
        <w:rPr>
          <w:sz w:val="22"/>
        </w:rPr>
        <w:t>commitment</w:t>
      </w:r>
      <w:r>
        <w:rPr>
          <w:spacing w:val="-3"/>
          <w:sz w:val="22"/>
        </w:rPr>
        <w:t> </w:t>
      </w:r>
      <w:r>
        <w:rPr>
          <w:sz w:val="22"/>
        </w:rPr>
        <w:t>and</w:t>
      </w:r>
      <w:r>
        <w:rPr>
          <w:spacing w:val="-3"/>
          <w:sz w:val="22"/>
        </w:rPr>
        <w:t> </w:t>
      </w:r>
      <w:r>
        <w:rPr>
          <w:sz w:val="22"/>
        </w:rPr>
        <w:t>made whole</w:t>
      </w:r>
      <w:r>
        <w:rPr>
          <w:spacing w:val="-3"/>
          <w:sz w:val="22"/>
        </w:rPr>
        <w:t> </w:t>
      </w:r>
      <w:r>
        <w:rPr>
          <w:sz w:val="22"/>
        </w:rPr>
        <w:t>separately</w:t>
      </w:r>
      <w:r>
        <w:rPr>
          <w:spacing w:val="-3"/>
          <w:sz w:val="22"/>
        </w:rPr>
        <w:t> </w:t>
      </w:r>
      <w:r>
        <w:rPr>
          <w:sz w:val="22"/>
        </w:rPr>
        <w:t>for</w:t>
      </w:r>
      <w:r>
        <w:rPr>
          <w:spacing w:val="-3"/>
          <w:sz w:val="22"/>
        </w:rPr>
        <w:t> </w:t>
      </w:r>
      <w:r>
        <w:rPr>
          <w:sz w:val="22"/>
        </w:rPr>
        <w:t>the</w:t>
      </w:r>
      <w:r>
        <w:rPr>
          <w:spacing w:val="-3"/>
          <w:sz w:val="22"/>
        </w:rPr>
        <w:t> </w:t>
      </w:r>
      <w:r>
        <w:rPr>
          <w:sz w:val="22"/>
        </w:rPr>
        <w:t>block</w:t>
      </w:r>
      <w:r>
        <w:rPr>
          <w:spacing w:val="-1"/>
          <w:sz w:val="22"/>
        </w:rPr>
        <w:t> </w:t>
      </w:r>
      <w:r>
        <w:rPr>
          <w:sz w:val="22"/>
        </w:rPr>
        <w:t>of</w:t>
      </w:r>
      <w:r>
        <w:rPr>
          <w:spacing w:val="-3"/>
          <w:sz w:val="22"/>
        </w:rPr>
        <w:t> </w:t>
      </w:r>
      <w:r>
        <w:rPr>
          <w:sz w:val="22"/>
        </w:rPr>
        <w:t>real-time</w:t>
      </w:r>
      <w:r>
        <w:rPr>
          <w:spacing w:val="-3"/>
          <w:sz w:val="22"/>
        </w:rPr>
        <w:t> </w:t>
      </w:r>
      <w:r>
        <w:rPr>
          <w:sz w:val="22"/>
        </w:rPr>
        <w:t>five</w:t>
      </w:r>
      <w:r>
        <w:rPr>
          <w:spacing w:val="-3"/>
          <w:sz w:val="22"/>
        </w:rPr>
        <w:t> </w:t>
      </w:r>
      <w:r>
        <w:rPr>
          <w:sz w:val="22"/>
        </w:rPr>
        <w:t>minute</w:t>
      </w:r>
      <w:r>
        <w:rPr>
          <w:spacing w:val="-3"/>
          <w:sz w:val="22"/>
        </w:rPr>
        <w:t> </w:t>
      </w:r>
      <w:r>
        <w:rPr>
          <w:sz w:val="22"/>
        </w:rPr>
        <w:t>settlement intervals</w:t>
      </w:r>
      <w:r>
        <w:rPr>
          <w:spacing w:val="-3"/>
          <w:sz w:val="22"/>
        </w:rPr>
        <w:t> </w:t>
      </w:r>
      <w:r>
        <w:rPr>
          <w:sz w:val="22"/>
        </w:rPr>
        <w:t>it</w:t>
      </w:r>
      <w:r>
        <w:rPr>
          <w:spacing w:val="-3"/>
          <w:sz w:val="22"/>
        </w:rPr>
        <w:t> </w:t>
      </w:r>
      <w:r>
        <w:rPr>
          <w:sz w:val="22"/>
        </w:rPr>
        <w:t>is</w:t>
      </w:r>
      <w:r>
        <w:rPr>
          <w:spacing w:val="-3"/>
          <w:sz w:val="22"/>
        </w:rPr>
        <w:t> </w:t>
      </w:r>
      <w:r>
        <w:rPr>
          <w:sz w:val="22"/>
        </w:rPr>
        <w:t>operated</w:t>
      </w:r>
      <w:r>
        <w:rPr>
          <w:spacing w:val="-3"/>
          <w:sz w:val="22"/>
        </w:rPr>
        <w:t> </w:t>
      </w:r>
      <w:r>
        <w:rPr>
          <w:sz w:val="22"/>
        </w:rPr>
        <w:t>at PJM’s</w:t>
      </w:r>
      <w:r>
        <w:rPr>
          <w:spacing w:val="-4"/>
          <w:sz w:val="22"/>
        </w:rPr>
        <w:t> </w:t>
      </w:r>
      <w:r>
        <w:rPr>
          <w:sz w:val="22"/>
        </w:rPr>
        <w:t>direction</w:t>
      </w:r>
      <w:r>
        <w:rPr>
          <w:spacing w:val="-4"/>
          <w:sz w:val="22"/>
        </w:rPr>
        <w:t> </w:t>
      </w:r>
      <w:r>
        <w:rPr>
          <w:sz w:val="22"/>
        </w:rPr>
        <w:t>in</w:t>
      </w:r>
      <w:r>
        <w:rPr>
          <w:spacing w:val="-4"/>
          <w:sz w:val="22"/>
        </w:rPr>
        <w:t> </w:t>
      </w:r>
      <w:r>
        <w:rPr>
          <w:sz w:val="22"/>
        </w:rPr>
        <w:t>excess</w:t>
      </w:r>
      <w:r>
        <w:rPr>
          <w:spacing w:val="-4"/>
          <w:sz w:val="22"/>
        </w:rPr>
        <w:t> </w:t>
      </w:r>
      <w:r>
        <w:rPr>
          <w:sz w:val="22"/>
        </w:rPr>
        <w:t>of</w:t>
      </w:r>
      <w:r>
        <w:rPr>
          <w:spacing w:val="-4"/>
          <w:sz w:val="22"/>
        </w:rPr>
        <w:t> </w:t>
      </w:r>
      <w:r>
        <w:rPr>
          <w:sz w:val="22"/>
        </w:rPr>
        <w:t>the</w:t>
      </w:r>
      <w:r>
        <w:rPr>
          <w:spacing w:val="-1"/>
          <w:sz w:val="22"/>
        </w:rPr>
        <w:t> </w:t>
      </w:r>
      <w:r>
        <w:rPr>
          <w:sz w:val="22"/>
        </w:rPr>
        <w:t>greater</w:t>
      </w:r>
      <w:r>
        <w:rPr>
          <w:spacing w:val="-4"/>
          <w:sz w:val="22"/>
        </w:rPr>
        <w:t> </w:t>
      </w:r>
      <w:r>
        <w:rPr>
          <w:sz w:val="22"/>
        </w:rPr>
        <w:t>of</w:t>
      </w:r>
      <w:r>
        <w:rPr>
          <w:spacing w:val="-4"/>
          <w:sz w:val="22"/>
        </w:rPr>
        <w:t> </w:t>
      </w:r>
      <w:r>
        <w:rPr>
          <w:sz w:val="22"/>
        </w:rPr>
        <w:t>the</w:t>
      </w:r>
      <w:r>
        <w:rPr>
          <w:spacing w:val="-4"/>
          <w:sz w:val="22"/>
        </w:rPr>
        <w:t> </w:t>
      </w:r>
      <w:r>
        <w:rPr>
          <w:sz w:val="22"/>
        </w:rPr>
        <w:t>day-ahead</w:t>
      </w:r>
      <w:r>
        <w:rPr>
          <w:spacing w:val="-4"/>
          <w:sz w:val="22"/>
        </w:rPr>
        <w:t> </w:t>
      </w:r>
      <w:r>
        <w:rPr>
          <w:sz w:val="22"/>
        </w:rPr>
        <w:t>schedule</w:t>
      </w:r>
      <w:r>
        <w:rPr>
          <w:spacing w:val="-2"/>
          <w:sz w:val="22"/>
        </w:rPr>
        <w:t> </w:t>
      </w:r>
      <w:r>
        <w:rPr>
          <w:sz w:val="22"/>
        </w:rPr>
        <w:t>and</w:t>
      </w:r>
      <w:r>
        <w:rPr>
          <w:spacing w:val="-4"/>
          <w:sz w:val="22"/>
        </w:rPr>
        <w:t> </w:t>
      </w:r>
      <w:r>
        <w:rPr>
          <w:sz w:val="22"/>
        </w:rPr>
        <w:t>minimum</w:t>
      </w:r>
      <w:r>
        <w:rPr>
          <w:spacing w:val="-4"/>
          <w:sz w:val="22"/>
        </w:rPr>
        <w:t> </w:t>
      </w:r>
      <w:r>
        <w:rPr>
          <w:sz w:val="22"/>
        </w:rPr>
        <w:t>run</w:t>
      </w:r>
      <w:r>
        <w:rPr>
          <w:spacing w:val="-4"/>
          <w:sz w:val="22"/>
        </w:rPr>
        <w:t> </w:t>
      </w:r>
      <w:r>
        <w:rPr>
          <w:sz w:val="22"/>
        </w:rPr>
        <w:t>time specified at the time of the commitment.</w:t>
      </w:r>
    </w:p>
    <w:p>
      <w:pPr>
        <w:pStyle w:val="ListParagraph"/>
        <w:numPr>
          <w:ilvl w:val="1"/>
          <w:numId w:val="36"/>
        </w:numPr>
        <w:tabs>
          <w:tab w:pos="1350" w:val="left" w:leader="none"/>
        </w:tabs>
        <w:spacing w:line="261" w:lineRule="auto" w:before="71" w:after="0"/>
        <w:ind w:left="1350" w:right="1120" w:hanging="238"/>
        <w:jc w:val="left"/>
        <w:rPr>
          <w:sz w:val="22"/>
        </w:rPr>
      </w:pPr>
      <w:r>
        <w:rPr>
          <w:sz w:val="22"/>
        </w:rPr>
        <w:t>For resources with a soak process: all intervals from synchronization to the start of</w:t>
      </w:r>
      <w:r>
        <w:rPr>
          <w:sz w:val="22"/>
        </w:rPr>
        <w:t> the commitment, which are used for initial ramping and soaking to meet the commitment, are excluded from both segments. Startup costs, which are inclusive of initial ramping and soak costs, as applicable, will be included in the segment represented</w:t>
      </w:r>
      <w:r>
        <w:rPr>
          <w:spacing w:val="-4"/>
          <w:sz w:val="22"/>
        </w:rPr>
        <w:t> </w:t>
      </w:r>
      <w:r>
        <w:rPr>
          <w:sz w:val="22"/>
        </w:rPr>
        <w:t>by</w:t>
      </w:r>
      <w:r>
        <w:rPr>
          <w:spacing w:val="-4"/>
          <w:sz w:val="22"/>
        </w:rPr>
        <w:t> </w:t>
      </w:r>
      <w:r>
        <w:rPr>
          <w:sz w:val="22"/>
        </w:rPr>
        <w:t>the</w:t>
      </w:r>
      <w:r>
        <w:rPr>
          <w:spacing w:val="-4"/>
          <w:sz w:val="22"/>
        </w:rPr>
        <w:t> </w:t>
      </w:r>
      <w:r>
        <w:rPr>
          <w:sz w:val="22"/>
        </w:rPr>
        <w:t>longer</w:t>
      </w:r>
      <w:r>
        <w:rPr>
          <w:spacing w:val="-4"/>
          <w:sz w:val="22"/>
        </w:rPr>
        <w:t> </w:t>
      </w:r>
      <w:r>
        <w:rPr>
          <w:sz w:val="22"/>
        </w:rPr>
        <w:t>of</w:t>
      </w:r>
      <w:r>
        <w:rPr>
          <w:spacing w:val="-2"/>
          <w:sz w:val="22"/>
        </w:rPr>
        <w:t> </w:t>
      </w:r>
      <w:r>
        <w:rPr>
          <w:sz w:val="22"/>
        </w:rPr>
        <w:t>the</w:t>
      </w:r>
      <w:r>
        <w:rPr>
          <w:spacing w:val="-4"/>
          <w:sz w:val="22"/>
        </w:rPr>
        <w:t> </w:t>
      </w:r>
      <w:r>
        <w:rPr>
          <w:sz w:val="22"/>
        </w:rPr>
        <w:t>day-ahead</w:t>
      </w:r>
      <w:r>
        <w:rPr>
          <w:spacing w:val="-4"/>
          <w:sz w:val="22"/>
        </w:rPr>
        <w:t> </w:t>
      </w:r>
      <w:r>
        <w:rPr>
          <w:sz w:val="22"/>
        </w:rPr>
        <w:t>schedule</w:t>
      </w:r>
      <w:r>
        <w:rPr>
          <w:spacing w:val="-4"/>
          <w:sz w:val="22"/>
        </w:rPr>
        <w:t> </w:t>
      </w:r>
      <w:r>
        <w:rPr>
          <w:sz w:val="22"/>
        </w:rPr>
        <w:t>and</w:t>
      </w:r>
      <w:r>
        <w:rPr>
          <w:spacing w:val="-4"/>
          <w:sz w:val="22"/>
        </w:rPr>
        <w:t> </w:t>
      </w:r>
      <w:r>
        <w:rPr>
          <w:sz w:val="22"/>
        </w:rPr>
        <w:t>minimum</w:t>
      </w:r>
      <w:r>
        <w:rPr>
          <w:spacing w:val="-4"/>
          <w:sz w:val="22"/>
        </w:rPr>
        <w:t> </w:t>
      </w:r>
      <w:r>
        <w:rPr>
          <w:sz w:val="22"/>
        </w:rPr>
        <w:t>run</w:t>
      </w:r>
      <w:r>
        <w:rPr>
          <w:spacing w:val="-2"/>
          <w:sz w:val="22"/>
        </w:rPr>
        <w:t> </w:t>
      </w:r>
      <w:r>
        <w:rPr>
          <w:sz w:val="22"/>
        </w:rPr>
        <w:t>time</w:t>
      </w:r>
      <w:r>
        <w:rPr>
          <w:spacing w:val="-4"/>
          <w:sz w:val="22"/>
        </w:rPr>
        <w:t> </w:t>
      </w:r>
      <w:r>
        <w:rPr>
          <w:sz w:val="22"/>
        </w:rPr>
        <w:t>specified at the time of the commitment. The start of the commitment of a resource is the later of 1) the first interval of the commitment or 2) the time at which the resource reaches its economic minimum.</w:t>
      </w:r>
    </w:p>
    <w:p>
      <w:pPr>
        <w:pStyle w:val="ListParagraph"/>
        <w:numPr>
          <w:ilvl w:val="1"/>
          <w:numId w:val="36"/>
        </w:numPr>
        <w:tabs>
          <w:tab w:pos="1350" w:val="left" w:leader="none"/>
        </w:tabs>
        <w:spacing w:line="261" w:lineRule="auto" w:before="69" w:after="0"/>
        <w:ind w:left="1350" w:right="1233" w:hanging="238"/>
        <w:jc w:val="left"/>
        <w:rPr>
          <w:sz w:val="22"/>
        </w:rPr>
      </w:pPr>
      <w:r>
        <w:rPr>
          <w:sz w:val="22"/>
        </w:rPr>
        <w:t>For resources without a soak process: ramping intervals prior to the start of the commitment, limited to 30 minutes, may be included in the segment represented by the longer of the day-ahead schedule and minimum run time specified at the time of the commitment. The start of the commitment of a resource is the later of 1) the first interval</w:t>
      </w:r>
      <w:r>
        <w:rPr>
          <w:spacing w:val="-4"/>
          <w:sz w:val="22"/>
        </w:rPr>
        <w:t> </w:t>
      </w:r>
      <w:r>
        <w:rPr>
          <w:sz w:val="22"/>
        </w:rPr>
        <w:t>of</w:t>
      </w:r>
      <w:r>
        <w:rPr>
          <w:spacing w:val="-4"/>
          <w:sz w:val="22"/>
        </w:rPr>
        <w:t> </w:t>
      </w:r>
      <w:r>
        <w:rPr>
          <w:sz w:val="22"/>
        </w:rPr>
        <w:t>the</w:t>
      </w:r>
      <w:r>
        <w:rPr>
          <w:spacing w:val="-4"/>
          <w:sz w:val="22"/>
        </w:rPr>
        <w:t> </w:t>
      </w:r>
      <w:r>
        <w:rPr>
          <w:sz w:val="22"/>
        </w:rPr>
        <w:t>commitment</w:t>
      </w:r>
      <w:r>
        <w:rPr>
          <w:spacing w:val="-2"/>
          <w:sz w:val="22"/>
        </w:rPr>
        <w:t> </w:t>
      </w:r>
      <w:r>
        <w:rPr>
          <w:sz w:val="22"/>
        </w:rPr>
        <w:t>or</w:t>
      </w:r>
      <w:r>
        <w:rPr>
          <w:spacing w:val="-4"/>
          <w:sz w:val="22"/>
        </w:rPr>
        <w:t> </w:t>
      </w:r>
      <w:r>
        <w:rPr>
          <w:sz w:val="22"/>
        </w:rPr>
        <w:t>2)</w:t>
      </w:r>
      <w:r>
        <w:rPr>
          <w:spacing w:val="-4"/>
          <w:sz w:val="22"/>
        </w:rPr>
        <w:t> </w:t>
      </w:r>
      <w:r>
        <w:rPr>
          <w:sz w:val="22"/>
        </w:rPr>
        <w:t>the</w:t>
      </w:r>
      <w:r>
        <w:rPr>
          <w:spacing w:val="-4"/>
          <w:sz w:val="22"/>
        </w:rPr>
        <w:t> </w:t>
      </w:r>
      <w:r>
        <w:rPr>
          <w:sz w:val="22"/>
        </w:rPr>
        <w:t>time</w:t>
      </w:r>
      <w:r>
        <w:rPr>
          <w:spacing w:val="-4"/>
          <w:sz w:val="22"/>
        </w:rPr>
        <w:t> </w:t>
      </w:r>
      <w:r>
        <w:rPr>
          <w:sz w:val="22"/>
        </w:rPr>
        <w:t>at</w:t>
      </w:r>
      <w:r>
        <w:rPr>
          <w:spacing w:val="-4"/>
          <w:sz w:val="22"/>
        </w:rPr>
        <w:t> </w:t>
      </w:r>
      <w:r>
        <w:rPr>
          <w:sz w:val="22"/>
        </w:rPr>
        <w:t>which</w:t>
      </w:r>
      <w:r>
        <w:rPr>
          <w:spacing w:val="-2"/>
          <w:sz w:val="22"/>
        </w:rPr>
        <w:t> </w:t>
      </w:r>
      <w:r>
        <w:rPr>
          <w:sz w:val="22"/>
        </w:rPr>
        <w:t>the</w:t>
      </w:r>
      <w:r>
        <w:rPr>
          <w:spacing w:val="-4"/>
          <w:sz w:val="22"/>
        </w:rPr>
        <w:t> </w:t>
      </w:r>
      <w:r>
        <w:rPr>
          <w:sz w:val="22"/>
        </w:rPr>
        <w:t>resource</w:t>
      </w:r>
      <w:r>
        <w:rPr>
          <w:spacing w:val="-4"/>
          <w:sz w:val="22"/>
        </w:rPr>
        <w:t> </w:t>
      </w:r>
      <w:r>
        <w:rPr>
          <w:sz w:val="22"/>
        </w:rPr>
        <w:t>reaches</w:t>
      </w:r>
      <w:r>
        <w:rPr>
          <w:spacing w:val="-4"/>
          <w:sz w:val="22"/>
        </w:rPr>
        <w:t> </w:t>
      </w:r>
      <w:r>
        <w:rPr>
          <w:sz w:val="22"/>
        </w:rPr>
        <w:t>its</w:t>
      </w:r>
      <w:r>
        <w:rPr>
          <w:spacing w:val="-4"/>
          <w:sz w:val="22"/>
        </w:rPr>
        <w:t> </w:t>
      </w:r>
      <w:r>
        <w:rPr>
          <w:sz w:val="22"/>
        </w:rPr>
        <w:t>economic </w:t>
      </w:r>
      <w:r>
        <w:rPr>
          <w:spacing w:val="-2"/>
          <w:sz w:val="22"/>
        </w:rPr>
        <w:t>minimum.</w:t>
      </w:r>
    </w:p>
    <w:p>
      <w:pPr>
        <w:pStyle w:val="ListParagraph"/>
        <w:numPr>
          <w:ilvl w:val="0"/>
          <w:numId w:val="36"/>
        </w:numPr>
        <w:tabs>
          <w:tab w:pos="853" w:val="left" w:leader="none"/>
          <w:tab w:pos="855" w:val="left" w:leader="none"/>
        </w:tabs>
        <w:spacing w:line="261" w:lineRule="auto" w:before="70" w:after="0"/>
        <w:ind w:left="855" w:right="1980" w:hanging="238"/>
        <w:jc w:val="left"/>
        <w:rPr>
          <w:sz w:val="22"/>
        </w:rPr>
      </w:pPr>
      <w:r>
        <w:rPr>
          <w:sz w:val="22"/>
        </w:rPr>
        <w:t>PJM</w:t>
      </w:r>
      <w:r>
        <w:rPr>
          <w:spacing w:val="-4"/>
          <w:sz w:val="22"/>
        </w:rPr>
        <w:t> </w:t>
      </w:r>
      <w:r>
        <w:rPr>
          <w:sz w:val="22"/>
        </w:rPr>
        <w:t>calculates</w:t>
      </w:r>
      <w:r>
        <w:rPr>
          <w:spacing w:val="-4"/>
          <w:sz w:val="22"/>
        </w:rPr>
        <w:t> </w:t>
      </w:r>
      <w:r>
        <w:rPr>
          <w:sz w:val="22"/>
        </w:rPr>
        <w:t>the</w:t>
      </w:r>
      <w:r>
        <w:rPr>
          <w:spacing w:val="-4"/>
          <w:sz w:val="22"/>
        </w:rPr>
        <w:t> </w:t>
      </w:r>
      <w:r>
        <w:rPr>
          <w:sz w:val="22"/>
        </w:rPr>
        <w:t>daily</w:t>
      </w:r>
      <w:r>
        <w:rPr>
          <w:spacing w:val="-4"/>
          <w:sz w:val="22"/>
        </w:rPr>
        <w:t> </w:t>
      </w:r>
      <w:r>
        <w:rPr>
          <w:sz w:val="22"/>
        </w:rPr>
        <w:t>Balancing</w:t>
      </w:r>
      <w:r>
        <w:rPr>
          <w:spacing w:val="-2"/>
          <w:sz w:val="22"/>
        </w:rPr>
        <w:t> </w:t>
      </w:r>
      <w:r>
        <w:rPr>
          <w:sz w:val="22"/>
        </w:rPr>
        <w:t>Operating</w:t>
      </w:r>
      <w:r>
        <w:rPr>
          <w:spacing w:val="-4"/>
          <w:sz w:val="22"/>
        </w:rPr>
        <w:t> </w:t>
      </w:r>
      <w:r>
        <w:rPr>
          <w:sz w:val="22"/>
        </w:rPr>
        <w:t>Reserve</w:t>
      </w:r>
      <w:r>
        <w:rPr>
          <w:spacing w:val="-4"/>
          <w:sz w:val="22"/>
        </w:rPr>
        <w:t> </w:t>
      </w:r>
      <w:r>
        <w:rPr>
          <w:sz w:val="22"/>
        </w:rPr>
        <w:t>credits</w:t>
      </w:r>
      <w:r>
        <w:rPr>
          <w:spacing w:val="-4"/>
          <w:sz w:val="22"/>
        </w:rPr>
        <w:t> </w:t>
      </w:r>
      <w:r>
        <w:rPr>
          <w:sz w:val="22"/>
        </w:rPr>
        <w:t>for</w:t>
      </w:r>
      <w:r>
        <w:rPr>
          <w:spacing w:val="-4"/>
          <w:sz w:val="22"/>
        </w:rPr>
        <w:t> </w:t>
      </w:r>
      <w:r>
        <w:rPr>
          <w:sz w:val="22"/>
        </w:rPr>
        <w:t>each</w:t>
      </w:r>
      <w:r>
        <w:rPr>
          <w:spacing w:val="-2"/>
          <w:sz w:val="22"/>
        </w:rPr>
        <w:t> </w:t>
      </w:r>
      <w:r>
        <w:rPr>
          <w:sz w:val="22"/>
        </w:rPr>
        <w:t>generating resource’s operating segment as follows:</w:t>
      </w:r>
    </w:p>
    <w:p>
      <w:pPr>
        <w:pStyle w:val="ListParagraph"/>
        <w:numPr>
          <w:ilvl w:val="1"/>
          <w:numId w:val="36"/>
        </w:numPr>
        <w:tabs>
          <w:tab w:pos="1350" w:val="left" w:leader="none"/>
        </w:tabs>
        <w:spacing w:line="261" w:lineRule="auto" w:before="74" w:after="0"/>
        <w:ind w:left="1350" w:right="1168" w:hanging="238"/>
        <w:jc w:val="left"/>
        <w:rPr>
          <w:sz w:val="22"/>
        </w:rPr>
      </w:pPr>
      <w:r>
        <w:rPr>
          <w:sz w:val="22"/>
        </w:rPr>
        <w:t>Sum</w:t>
      </w:r>
      <w:r>
        <w:rPr>
          <w:spacing w:val="-4"/>
          <w:sz w:val="22"/>
        </w:rPr>
        <w:t> </w:t>
      </w:r>
      <w:r>
        <w:rPr>
          <w:sz w:val="22"/>
        </w:rPr>
        <w:t>five</w:t>
      </w:r>
      <w:r>
        <w:rPr>
          <w:spacing w:val="-4"/>
          <w:sz w:val="22"/>
        </w:rPr>
        <w:t> </w:t>
      </w:r>
      <w:r>
        <w:rPr>
          <w:sz w:val="22"/>
        </w:rPr>
        <w:t>minute</w:t>
      </w:r>
      <w:r>
        <w:rPr>
          <w:spacing w:val="-4"/>
          <w:sz w:val="22"/>
        </w:rPr>
        <w:t> </w:t>
      </w:r>
      <w:r>
        <w:rPr>
          <w:sz w:val="22"/>
        </w:rPr>
        <w:t>interval</w:t>
      </w:r>
      <w:r>
        <w:rPr>
          <w:spacing w:val="-4"/>
          <w:sz w:val="22"/>
        </w:rPr>
        <w:t> </w:t>
      </w:r>
      <w:r>
        <w:rPr>
          <w:sz w:val="22"/>
        </w:rPr>
        <w:t>real-time</w:t>
      </w:r>
      <w:r>
        <w:rPr>
          <w:spacing w:val="-2"/>
          <w:sz w:val="22"/>
        </w:rPr>
        <w:t> </w:t>
      </w:r>
      <w:r>
        <w:rPr>
          <w:sz w:val="22"/>
        </w:rPr>
        <w:t>offer</w:t>
      </w:r>
      <w:r>
        <w:rPr>
          <w:spacing w:val="-4"/>
          <w:sz w:val="22"/>
        </w:rPr>
        <w:t> </w:t>
      </w:r>
      <w:r>
        <w:rPr>
          <w:sz w:val="22"/>
        </w:rPr>
        <w:t>amounts</w:t>
      </w:r>
      <w:r>
        <w:rPr>
          <w:spacing w:val="-4"/>
          <w:sz w:val="22"/>
        </w:rPr>
        <w:t> </w:t>
      </w:r>
      <w:r>
        <w:rPr>
          <w:sz w:val="22"/>
        </w:rPr>
        <w:t>and</w:t>
      </w:r>
      <w:r>
        <w:rPr>
          <w:spacing w:val="-4"/>
          <w:sz w:val="22"/>
        </w:rPr>
        <w:t> </w:t>
      </w:r>
      <w:r>
        <w:rPr>
          <w:sz w:val="22"/>
        </w:rPr>
        <w:t>include</w:t>
      </w:r>
      <w:r>
        <w:rPr>
          <w:spacing w:val="-4"/>
          <w:sz w:val="22"/>
        </w:rPr>
        <w:t> </w:t>
      </w:r>
      <w:r>
        <w:rPr>
          <w:sz w:val="22"/>
        </w:rPr>
        <w:t>applicable</w:t>
      </w:r>
      <w:r>
        <w:rPr>
          <w:spacing w:val="-2"/>
          <w:sz w:val="22"/>
        </w:rPr>
        <w:t> </w:t>
      </w:r>
      <w:r>
        <w:rPr>
          <w:sz w:val="22"/>
        </w:rPr>
        <w:t>no-load</w:t>
      </w:r>
      <w:r>
        <w:rPr>
          <w:spacing w:val="-4"/>
          <w:sz w:val="22"/>
        </w:rPr>
        <w:t> </w:t>
      </w:r>
      <w:r>
        <w:rPr>
          <w:sz w:val="22"/>
        </w:rPr>
        <w:t>costs divided by twelve and startup costs for the segment</w:t>
      </w:r>
    </w:p>
    <w:p>
      <w:pPr>
        <w:pStyle w:val="ListParagraph"/>
        <w:numPr>
          <w:ilvl w:val="1"/>
          <w:numId w:val="36"/>
        </w:numPr>
        <w:tabs>
          <w:tab w:pos="1349" w:val="left" w:leader="none"/>
        </w:tabs>
        <w:spacing w:line="240" w:lineRule="auto" w:before="73" w:after="0"/>
        <w:ind w:left="1349" w:right="0" w:hanging="237"/>
        <w:jc w:val="left"/>
        <w:rPr>
          <w:sz w:val="22"/>
        </w:rPr>
      </w:pPr>
      <w:r>
        <w:rPr>
          <w:sz w:val="22"/>
        </w:rPr>
        <w:t>Sum</w:t>
      </w:r>
      <w:r>
        <w:rPr>
          <w:spacing w:val="-6"/>
          <w:sz w:val="22"/>
        </w:rPr>
        <w:t> </w:t>
      </w:r>
      <w:r>
        <w:rPr>
          <w:sz w:val="22"/>
        </w:rPr>
        <w:t>five</w:t>
      </w:r>
      <w:r>
        <w:rPr>
          <w:spacing w:val="-4"/>
          <w:sz w:val="22"/>
        </w:rPr>
        <w:t> </w:t>
      </w:r>
      <w:r>
        <w:rPr>
          <w:sz w:val="22"/>
        </w:rPr>
        <w:t>minute</w:t>
      </w:r>
      <w:r>
        <w:rPr>
          <w:spacing w:val="-4"/>
          <w:sz w:val="22"/>
        </w:rPr>
        <w:t> </w:t>
      </w:r>
      <w:r>
        <w:rPr>
          <w:sz w:val="22"/>
        </w:rPr>
        <w:t>interval</w:t>
      </w:r>
      <w:r>
        <w:rPr>
          <w:spacing w:val="-4"/>
          <w:sz w:val="22"/>
        </w:rPr>
        <w:t> </w:t>
      </w:r>
      <w:r>
        <w:rPr>
          <w:sz w:val="22"/>
        </w:rPr>
        <w:t>balancing</w:t>
      </w:r>
      <w:r>
        <w:rPr>
          <w:spacing w:val="-2"/>
          <w:sz w:val="22"/>
        </w:rPr>
        <w:t> </w:t>
      </w:r>
      <w:r>
        <w:rPr>
          <w:sz w:val="22"/>
        </w:rPr>
        <w:t>energy</w:t>
      </w:r>
      <w:r>
        <w:rPr>
          <w:spacing w:val="-4"/>
          <w:sz w:val="22"/>
        </w:rPr>
        <w:t> </w:t>
      </w:r>
      <w:r>
        <w:rPr>
          <w:sz w:val="22"/>
        </w:rPr>
        <w:t>market</w:t>
      </w:r>
      <w:r>
        <w:rPr>
          <w:spacing w:val="-4"/>
          <w:sz w:val="22"/>
        </w:rPr>
        <w:t> </w:t>
      </w:r>
      <w:r>
        <w:rPr>
          <w:sz w:val="22"/>
        </w:rPr>
        <w:t>values</w:t>
      </w:r>
      <w:r>
        <w:rPr>
          <w:spacing w:val="-4"/>
          <w:sz w:val="22"/>
        </w:rPr>
        <w:t> </w:t>
      </w:r>
      <w:r>
        <w:rPr>
          <w:sz w:val="22"/>
        </w:rPr>
        <w:t>for</w:t>
      </w:r>
      <w:r>
        <w:rPr>
          <w:spacing w:val="-4"/>
          <w:sz w:val="22"/>
        </w:rPr>
        <w:t> </w:t>
      </w:r>
      <w:r>
        <w:rPr>
          <w:sz w:val="22"/>
        </w:rPr>
        <w:t>the</w:t>
      </w:r>
      <w:r>
        <w:rPr>
          <w:spacing w:val="-3"/>
          <w:sz w:val="22"/>
        </w:rPr>
        <w:t> </w:t>
      </w:r>
      <w:r>
        <w:rPr>
          <w:spacing w:val="-2"/>
          <w:sz w:val="22"/>
        </w:rPr>
        <w:t>segment</w:t>
      </w:r>
    </w:p>
    <w:p>
      <w:pPr>
        <w:pStyle w:val="ListParagraph"/>
        <w:spacing w:after="0" w:line="240" w:lineRule="auto"/>
        <w:jc w:val="left"/>
        <w:rPr>
          <w:sz w:val="22"/>
        </w:rPr>
        <w:sectPr>
          <w:pgSz w:w="12240" w:h="15840"/>
          <w:pgMar w:header="142" w:footer="1016" w:top="1440" w:bottom="1200" w:left="1080" w:right="360"/>
        </w:sectPr>
      </w:pPr>
    </w:p>
    <w:p>
      <w:pPr>
        <w:pStyle w:val="BodyText"/>
        <w:spacing w:before="186"/>
        <w:ind w:left="0"/>
      </w:pPr>
    </w:p>
    <w:p>
      <w:pPr>
        <w:pStyle w:val="ListParagraph"/>
        <w:numPr>
          <w:ilvl w:val="0"/>
          <w:numId w:val="36"/>
        </w:numPr>
        <w:tabs>
          <w:tab w:pos="853" w:val="left" w:leader="none"/>
          <w:tab w:pos="855" w:val="left" w:leader="none"/>
        </w:tabs>
        <w:spacing w:line="261" w:lineRule="auto" w:before="0" w:after="0"/>
        <w:ind w:left="855" w:right="1127" w:hanging="238"/>
        <w:jc w:val="left"/>
        <w:rPr>
          <w:sz w:val="22"/>
        </w:rPr>
      </w:pPr>
      <w:r>
        <w:rPr>
          <w:sz w:val="22"/>
        </w:rPr>
        <w:t>For</w:t>
      </w:r>
      <w:r>
        <w:rPr>
          <w:spacing w:val="-4"/>
          <w:sz w:val="22"/>
        </w:rPr>
        <w:t> </w:t>
      </w:r>
      <w:r>
        <w:rPr>
          <w:sz w:val="22"/>
        </w:rPr>
        <w:t>each</w:t>
      </w:r>
      <w:r>
        <w:rPr>
          <w:spacing w:val="-4"/>
          <w:sz w:val="22"/>
        </w:rPr>
        <w:t> </w:t>
      </w:r>
      <w:r>
        <w:rPr>
          <w:sz w:val="22"/>
        </w:rPr>
        <w:t>operating</w:t>
      </w:r>
      <w:r>
        <w:rPr>
          <w:spacing w:val="-4"/>
          <w:sz w:val="22"/>
        </w:rPr>
        <w:t> </w:t>
      </w:r>
      <w:r>
        <w:rPr>
          <w:sz w:val="22"/>
        </w:rPr>
        <w:t>segment,</w:t>
      </w:r>
      <w:r>
        <w:rPr>
          <w:spacing w:val="-4"/>
          <w:sz w:val="22"/>
        </w:rPr>
        <w:t> </w:t>
      </w:r>
      <w:r>
        <w:rPr>
          <w:sz w:val="22"/>
        </w:rPr>
        <w:t>Balancing</w:t>
      </w:r>
      <w:r>
        <w:rPr>
          <w:spacing w:val="-1"/>
          <w:sz w:val="22"/>
        </w:rPr>
        <w:t> </w:t>
      </w:r>
      <w:r>
        <w:rPr>
          <w:sz w:val="22"/>
        </w:rPr>
        <w:t>Operating</w:t>
      </w:r>
      <w:r>
        <w:rPr>
          <w:spacing w:val="-4"/>
          <w:sz w:val="22"/>
        </w:rPr>
        <w:t> </w:t>
      </w:r>
      <w:r>
        <w:rPr>
          <w:sz w:val="22"/>
        </w:rPr>
        <w:t>Reserve</w:t>
      </w:r>
      <w:r>
        <w:rPr>
          <w:spacing w:val="-4"/>
          <w:sz w:val="22"/>
        </w:rPr>
        <w:t> </w:t>
      </w:r>
      <w:r>
        <w:rPr>
          <w:sz w:val="22"/>
        </w:rPr>
        <w:t>credit</w:t>
      </w:r>
      <w:r>
        <w:rPr>
          <w:spacing w:val="-4"/>
          <w:sz w:val="22"/>
        </w:rPr>
        <w:t> </w:t>
      </w:r>
      <w:r>
        <w:rPr>
          <w:sz w:val="22"/>
        </w:rPr>
        <w:t>equals</w:t>
      </w:r>
      <w:r>
        <w:rPr>
          <w:spacing w:val="-4"/>
          <w:sz w:val="22"/>
        </w:rPr>
        <w:t> </w:t>
      </w:r>
      <w:r>
        <w:rPr>
          <w:sz w:val="22"/>
        </w:rPr>
        <w:t>any</w:t>
      </w:r>
      <w:r>
        <w:rPr>
          <w:spacing w:val="-2"/>
          <w:sz w:val="22"/>
        </w:rPr>
        <w:t> </w:t>
      </w:r>
      <w:r>
        <w:rPr>
          <w:sz w:val="22"/>
        </w:rPr>
        <w:t>portion</w:t>
      </w:r>
      <w:r>
        <w:rPr>
          <w:spacing w:val="-4"/>
          <w:sz w:val="22"/>
        </w:rPr>
        <w:t> </w:t>
      </w:r>
      <w:r>
        <w:rPr>
          <w:sz w:val="22"/>
        </w:rPr>
        <w:t>of</w:t>
      </w:r>
      <w:r>
        <w:rPr>
          <w:spacing w:val="-4"/>
          <w:sz w:val="22"/>
        </w:rPr>
        <w:t> </w:t>
      </w:r>
      <w:r>
        <w:rPr>
          <w:sz w:val="22"/>
        </w:rPr>
        <w:t>the resource’s total real-time offer amount in excess of: 1) its total day-ahead market value, plus 2) its total balancing market value, plus 3) any Day-ahead Operating Reserve credits, plus4) any Synchronized Reserve Market revenue in excess of its offer plus opportunity cost plus energy use plus startup costs, plus 5) any Non-Synchronized Reserve Market revenue</w:t>
      </w:r>
      <w:r>
        <w:rPr>
          <w:spacing w:val="-3"/>
          <w:sz w:val="22"/>
        </w:rPr>
        <w:t> </w:t>
      </w:r>
      <w:r>
        <w:rPr>
          <w:sz w:val="22"/>
        </w:rPr>
        <w:t>in</w:t>
      </w:r>
      <w:r>
        <w:rPr>
          <w:spacing w:val="-3"/>
          <w:sz w:val="22"/>
        </w:rPr>
        <w:t> </w:t>
      </w:r>
      <w:r>
        <w:rPr>
          <w:sz w:val="22"/>
        </w:rPr>
        <w:t>excess</w:t>
      </w:r>
      <w:r>
        <w:rPr>
          <w:spacing w:val="-3"/>
          <w:sz w:val="22"/>
        </w:rPr>
        <w:t> </w:t>
      </w:r>
      <w:r>
        <w:rPr>
          <w:sz w:val="22"/>
        </w:rPr>
        <w:t>of</w:t>
      </w:r>
      <w:r>
        <w:rPr>
          <w:spacing w:val="-3"/>
          <w:sz w:val="22"/>
        </w:rPr>
        <w:t> </w:t>
      </w:r>
      <w:r>
        <w:rPr>
          <w:sz w:val="22"/>
        </w:rPr>
        <w:t>its</w:t>
      </w:r>
      <w:r>
        <w:rPr>
          <w:spacing w:val="-3"/>
          <w:sz w:val="22"/>
        </w:rPr>
        <w:t> </w:t>
      </w:r>
      <w:r>
        <w:rPr>
          <w:sz w:val="22"/>
        </w:rPr>
        <w:t>opportunity costs,</w:t>
      </w:r>
      <w:r>
        <w:rPr>
          <w:spacing w:val="-3"/>
          <w:sz w:val="22"/>
        </w:rPr>
        <w:t> </w:t>
      </w:r>
      <w:r>
        <w:rPr>
          <w:sz w:val="22"/>
        </w:rPr>
        <w:t>plus</w:t>
      </w:r>
      <w:r>
        <w:rPr>
          <w:spacing w:val="-3"/>
          <w:sz w:val="22"/>
        </w:rPr>
        <w:t> </w:t>
      </w:r>
      <w:r>
        <w:rPr>
          <w:sz w:val="22"/>
        </w:rPr>
        <w:t>6)</w:t>
      </w:r>
      <w:r>
        <w:rPr>
          <w:spacing w:val="-3"/>
          <w:sz w:val="22"/>
        </w:rPr>
        <w:t> </w:t>
      </w:r>
      <w:r>
        <w:rPr>
          <w:sz w:val="22"/>
        </w:rPr>
        <w:t>any</w:t>
      </w:r>
      <w:r>
        <w:rPr>
          <w:spacing w:val="-3"/>
          <w:sz w:val="22"/>
        </w:rPr>
        <w:t> </w:t>
      </w:r>
      <w:r>
        <w:rPr>
          <w:sz w:val="22"/>
        </w:rPr>
        <w:t>Secondary</w:t>
      </w:r>
      <w:r>
        <w:rPr>
          <w:spacing w:val="-3"/>
          <w:sz w:val="22"/>
        </w:rPr>
        <w:t> </w:t>
      </w:r>
      <w:r>
        <w:rPr>
          <w:sz w:val="22"/>
        </w:rPr>
        <w:t>Reserve Market</w:t>
      </w:r>
      <w:r>
        <w:rPr>
          <w:spacing w:val="-3"/>
          <w:sz w:val="22"/>
        </w:rPr>
        <w:t> </w:t>
      </w:r>
      <w:r>
        <w:rPr>
          <w:sz w:val="22"/>
        </w:rPr>
        <w:t>revenue in excess of its opportunity costs, minus 7) the sum of the Market Revenue Neutrality Offsets for Synchronized Reserve, Non-Synchronized Reserve, and Secondary Reserve, plus 8) any Reactive Services make whole credit.</w:t>
      </w:r>
    </w:p>
    <w:p>
      <w:pPr>
        <w:pStyle w:val="ListParagraph"/>
        <w:numPr>
          <w:ilvl w:val="1"/>
          <w:numId w:val="36"/>
        </w:numPr>
        <w:tabs>
          <w:tab w:pos="1350" w:val="left" w:leader="none"/>
        </w:tabs>
        <w:spacing w:line="261" w:lineRule="auto" w:before="68" w:after="0"/>
        <w:ind w:left="1350" w:right="1086" w:hanging="238"/>
        <w:jc w:val="left"/>
        <w:rPr>
          <w:sz w:val="22"/>
        </w:rPr>
      </w:pPr>
      <w:r>
        <w:rPr>
          <w:sz w:val="22"/>
        </w:rPr>
        <w:t>Synchronized</w:t>
      </w:r>
      <w:r>
        <w:rPr>
          <w:spacing w:val="-7"/>
          <w:sz w:val="22"/>
        </w:rPr>
        <w:t> </w:t>
      </w:r>
      <w:r>
        <w:rPr>
          <w:sz w:val="22"/>
        </w:rPr>
        <w:t>Reserve,</w:t>
      </w:r>
      <w:r>
        <w:rPr>
          <w:spacing w:val="-7"/>
          <w:sz w:val="22"/>
        </w:rPr>
        <w:t> </w:t>
      </w:r>
      <w:r>
        <w:rPr>
          <w:sz w:val="22"/>
        </w:rPr>
        <w:t>Non-Synchronized</w:t>
      </w:r>
      <w:r>
        <w:rPr>
          <w:spacing w:val="-7"/>
          <w:sz w:val="22"/>
        </w:rPr>
        <w:t> </w:t>
      </w:r>
      <w:r>
        <w:rPr>
          <w:sz w:val="22"/>
        </w:rPr>
        <w:t>Reserve,</w:t>
      </w:r>
      <w:r>
        <w:rPr>
          <w:spacing w:val="-4"/>
          <w:sz w:val="22"/>
        </w:rPr>
        <w:t> </w:t>
      </w:r>
      <w:r>
        <w:rPr>
          <w:sz w:val="22"/>
        </w:rPr>
        <w:t>and</w:t>
      </w:r>
      <w:r>
        <w:rPr>
          <w:spacing w:val="-7"/>
          <w:sz w:val="22"/>
        </w:rPr>
        <w:t> </w:t>
      </w:r>
      <w:r>
        <w:rPr>
          <w:sz w:val="22"/>
        </w:rPr>
        <w:t>Secondary</w:t>
      </w:r>
      <w:r>
        <w:rPr>
          <w:spacing w:val="-7"/>
          <w:sz w:val="22"/>
        </w:rPr>
        <w:t> </w:t>
      </w:r>
      <w:r>
        <w:rPr>
          <w:sz w:val="22"/>
        </w:rPr>
        <w:t>Reserve</w:t>
      </w:r>
      <w:r>
        <w:rPr>
          <w:spacing w:val="-7"/>
          <w:sz w:val="22"/>
        </w:rPr>
        <w:t> </w:t>
      </w:r>
      <w:r>
        <w:rPr>
          <w:sz w:val="22"/>
        </w:rPr>
        <w:t>revenue above costs and the Market Revenue Neutrality Offsets are netted against the Operating Reserve credit in the corresponding five-minute interval in which they were </w:t>
      </w:r>
      <w:r>
        <w:rPr>
          <w:spacing w:val="-2"/>
          <w:sz w:val="22"/>
        </w:rPr>
        <w:t>accrued.</w:t>
      </w:r>
    </w:p>
    <w:p>
      <w:pPr>
        <w:pStyle w:val="ListParagraph"/>
        <w:numPr>
          <w:ilvl w:val="1"/>
          <w:numId w:val="36"/>
        </w:numPr>
        <w:tabs>
          <w:tab w:pos="1350" w:val="left" w:leader="none"/>
        </w:tabs>
        <w:spacing w:line="261" w:lineRule="auto" w:before="72" w:after="0"/>
        <w:ind w:left="1350" w:right="1450" w:hanging="238"/>
        <w:jc w:val="left"/>
        <w:rPr>
          <w:sz w:val="22"/>
        </w:rPr>
      </w:pPr>
      <w:r>
        <w:rPr>
          <w:sz w:val="22"/>
        </w:rPr>
        <w:t>A</w:t>
      </w:r>
      <w:r>
        <w:rPr>
          <w:spacing w:val="-4"/>
          <w:sz w:val="22"/>
        </w:rPr>
        <w:t> </w:t>
      </w:r>
      <w:r>
        <w:rPr>
          <w:sz w:val="22"/>
        </w:rPr>
        <w:t>resource</w:t>
      </w:r>
      <w:r>
        <w:rPr>
          <w:spacing w:val="-4"/>
          <w:sz w:val="22"/>
        </w:rPr>
        <w:t> </w:t>
      </w:r>
      <w:r>
        <w:rPr>
          <w:sz w:val="22"/>
        </w:rPr>
        <w:t>that</w:t>
      </w:r>
      <w:r>
        <w:rPr>
          <w:spacing w:val="-4"/>
          <w:sz w:val="22"/>
        </w:rPr>
        <w:t> </w:t>
      </w:r>
      <w:r>
        <w:rPr>
          <w:sz w:val="22"/>
        </w:rPr>
        <w:t>operates</w:t>
      </w:r>
      <w:r>
        <w:rPr>
          <w:spacing w:val="-4"/>
          <w:sz w:val="22"/>
        </w:rPr>
        <w:t> </w:t>
      </w:r>
      <w:r>
        <w:rPr>
          <w:sz w:val="22"/>
        </w:rPr>
        <w:t>outside</w:t>
      </w:r>
      <w:r>
        <w:rPr>
          <w:spacing w:val="-1"/>
          <w:sz w:val="22"/>
        </w:rPr>
        <w:t> </w:t>
      </w:r>
      <w:r>
        <w:rPr>
          <w:sz w:val="22"/>
        </w:rPr>
        <w:t>of</w:t>
      </w:r>
      <w:r>
        <w:rPr>
          <w:spacing w:val="-4"/>
          <w:sz w:val="22"/>
        </w:rPr>
        <w:t> </w:t>
      </w:r>
      <w:r>
        <w:rPr>
          <w:sz w:val="22"/>
        </w:rPr>
        <w:t>its</w:t>
      </w:r>
      <w:r>
        <w:rPr>
          <w:spacing w:val="-4"/>
          <w:sz w:val="22"/>
        </w:rPr>
        <w:t> </w:t>
      </w:r>
      <w:r>
        <w:rPr>
          <w:sz w:val="22"/>
        </w:rPr>
        <w:t>unit-specific</w:t>
      </w:r>
      <w:r>
        <w:rPr>
          <w:spacing w:val="-4"/>
          <w:sz w:val="22"/>
        </w:rPr>
        <w:t> </w:t>
      </w:r>
      <w:r>
        <w:rPr>
          <w:sz w:val="22"/>
        </w:rPr>
        <w:t>parameters</w:t>
      </w:r>
      <w:r>
        <w:rPr>
          <w:spacing w:val="-2"/>
          <w:sz w:val="22"/>
        </w:rPr>
        <w:t> </w:t>
      </w:r>
      <w:r>
        <w:rPr>
          <w:sz w:val="22"/>
        </w:rPr>
        <w:t>made</w:t>
      </w:r>
      <w:r>
        <w:rPr>
          <w:spacing w:val="-4"/>
          <w:sz w:val="22"/>
        </w:rPr>
        <w:t> </w:t>
      </w:r>
      <w:r>
        <w:rPr>
          <w:sz w:val="22"/>
        </w:rPr>
        <w:t>whole</w:t>
      </w:r>
      <w:r>
        <w:rPr>
          <w:spacing w:val="-4"/>
          <w:sz w:val="22"/>
        </w:rPr>
        <w:t> </w:t>
      </w:r>
      <w:r>
        <w:rPr>
          <w:sz w:val="22"/>
        </w:rPr>
        <w:t>in</w:t>
      </w:r>
      <w:r>
        <w:rPr>
          <w:spacing w:val="-4"/>
          <w:sz w:val="22"/>
        </w:rPr>
        <w:t> </w:t>
      </w:r>
      <w:r>
        <w:rPr>
          <w:sz w:val="22"/>
        </w:rPr>
        <w:t>any intervals where the resource costs are greater than revenues unless the resource owner can justify to PJM that the operation outside of the unit-specific parameters was the result of an actual system constraint.</w:t>
      </w:r>
    </w:p>
    <w:p>
      <w:pPr>
        <w:pStyle w:val="ListParagraph"/>
        <w:numPr>
          <w:ilvl w:val="1"/>
          <w:numId w:val="36"/>
        </w:numPr>
        <w:tabs>
          <w:tab w:pos="1350" w:val="left" w:leader="none"/>
        </w:tabs>
        <w:spacing w:line="261" w:lineRule="auto" w:before="72" w:after="0"/>
        <w:ind w:left="1350" w:right="1267" w:hanging="238"/>
        <w:jc w:val="left"/>
        <w:rPr>
          <w:sz w:val="22"/>
        </w:rPr>
      </w:pPr>
      <w:r>
        <w:rPr>
          <w:sz w:val="22"/>
        </w:rPr>
        <w:t>A</w:t>
      </w:r>
      <w:r>
        <w:rPr>
          <w:spacing w:val="-4"/>
          <w:sz w:val="22"/>
        </w:rPr>
        <w:t> </w:t>
      </w:r>
      <w:r>
        <w:rPr>
          <w:sz w:val="22"/>
        </w:rPr>
        <w:t>resource</w:t>
      </w:r>
      <w:r>
        <w:rPr>
          <w:spacing w:val="-4"/>
          <w:sz w:val="22"/>
        </w:rPr>
        <w:t> </w:t>
      </w:r>
      <w:r>
        <w:rPr>
          <w:sz w:val="22"/>
        </w:rPr>
        <w:t>is</w:t>
      </w:r>
      <w:r>
        <w:rPr>
          <w:spacing w:val="-4"/>
          <w:sz w:val="22"/>
        </w:rPr>
        <w:t> </w:t>
      </w:r>
      <w:r>
        <w:rPr>
          <w:sz w:val="22"/>
        </w:rPr>
        <w:t>not</w:t>
      </w:r>
      <w:r>
        <w:rPr>
          <w:spacing w:val="-4"/>
          <w:sz w:val="22"/>
        </w:rPr>
        <w:t> </w:t>
      </w:r>
      <w:r>
        <w:rPr>
          <w:sz w:val="22"/>
        </w:rPr>
        <w:t>eligible</w:t>
      </w:r>
      <w:r>
        <w:rPr>
          <w:spacing w:val="-4"/>
          <w:sz w:val="22"/>
        </w:rPr>
        <w:t> </w:t>
      </w:r>
      <w:r>
        <w:rPr>
          <w:sz w:val="22"/>
        </w:rPr>
        <w:t>for</w:t>
      </w:r>
      <w:r>
        <w:rPr>
          <w:spacing w:val="-1"/>
          <w:sz w:val="22"/>
        </w:rPr>
        <w:t> </w:t>
      </w:r>
      <w:r>
        <w:rPr>
          <w:sz w:val="22"/>
        </w:rPr>
        <w:t>Balancing</w:t>
      </w:r>
      <w:r>
        <w:rPr>
          <w:spacing w:val="-4"/>
          <w:sz w:val="22"/>
        </w:rPr>
        <w:t> </w:t>
      </w:r>
      <w:r>
        <w:rPr>
          <w:sz w:val="22"/>
        </w:rPr>
        <w:t>Operating</w:t>
      </w:r>
      <w:r>
        <w:rPr>
          <w:spacing w:val="-4"/>
          <w:sz w:val="22"/>
        </w:rPr>
        <w:t> </w:t>
      </w:r>
      <w:r>
        <w:rPr>
          <w:sz w:val="22"/>
        </w:rPr>
        <w:t>Reserve</w:t>
      </w:r>
      <w:r>
        <w:rPr>
          <w:spacing w:val="-4"/>
          <w:sz w:val="22"/>
        </w:rPr>
        <w:t> </w:t>
      </w:r>
      <w:r>
        <w:rPr>
          <w:sz w:val="22"/>
        </w:rPr>
        <w:t>credits</w:t>
      </w:r>
      <w:r>
        <w:rPr>
          <w:spacing w:val="-1"/>
          <w:sz w:val="22"/>
        </w:rPr>
        <w:t> </w:t>
      </w:r>
      <w:r>
        <w:rPr>
          <w:sz w:val="22"/>
        </w:rPr>
        <w:t>for</w:t>
      </w:r>
      <w:r>
        <w:rPr>
          <w:spacing w:val="-4"/>
          <w:sz w:val="22"/>
        </w:rPr>
        <w:t> </w:t>
      </w:r>
      <w:r>
        <w:rPr>
          <w:sz w:val="22"/>
        </w:rPr>
        <w:t>a</w:t>
      </w:r>
      <w:r>
        <w:rPr>
          <w:spacing w:val="-4"/>
          <w:sz w:val="22"/>
        </w:rPr>
        <w:t> </w:t>
      </w:r>
      <w:r>
        <w:rPr>
          <w:sz w:val="22"/>
        </w:rPr>
        <w:t>PJM</w:t>
      </w:r>
      <w:r>
        <w:rPr>
          <w:spacing w:val="-4"/>
          <w:sz w:val="22"/>
        </w:rPr>
        <w:t> </w:t>
      </w:r>
      <w:r>
        <w:rPr>
          <w:sz w:val="22"/>
        </w:rPr>
        <w:t>initiated Generation Capacity Resource Operational retest following a failed initial test.</w:t>
      </w:r>
    </w:p>
    <w:p>
      <w:pPr>
        <w:pStyle w:val="ListParagraph"/>
        <w:numPr>
          <w:ilvl w:val="1"/>
          <w:numId w:val="36"/>
        </w:numPr>
        <w:tabs>
          <w:tab w:pos="1350" w:val="left" w:leader="none"/>
        </w:tabs>
        <w:spacing w:line="261" w:lineRule="auto" w:before="74" w:after="0"/>
        <w:ind w:left="1350" w:right="1267" w:hanging="238"/>
        <w:jc w:val="left"/>
        <w:rPr>
          <w:sz w:val="22"/>
        </w:rPr>
      </w:pPr>
      <w:r>
        <w:rPr>
          <w:sz w:val="22"/>
        </w:rPr>
        <w:t>A</w:t>
      </w:r>
      <w:r>
        <w:rPr>
          <w:spacing w:val="-4"/>
          <w:sz w:val="22"/>
        </w:rPr>
        <w:t> </w:t>
      </w:r>
      <w:r>
        <w:rPr>
          <w:sz w:val="22"/>
        </w:rPr>
        <w:t>resource</w:t>
      </w:r>
      <w:r>
        <w:rPr>
          <w:spacing w:val="-4"/>
          <w:sz w:val="22"/>
        </w:rPr>
        <w:t> </w:t>
      </w:r>
      <w:r>
        <w:rPr>
          <w:sz w:val="22"/>
        </w:rPr>
        <w:t>is</w:t>
      </w:r>
      <w:r>
        <w:rPr>
          <w:spacing w:val="-4"/>
          <w:sz w:val="22"/>
        </w:rPr>
        <w:t> </w:t>
      </w:r>
      <w:r>
        <w:rPr>
          <w:sz w:val="22"/>
        </w:rPr>
        <w:t>not</w:t>
      </w:r>
      <w:r>
        <w:rPr>
          <w:spacing w:val="-4"/>
          <w:sz w:val="22"/>
        </w:rPr>
        <w:t> </w:t>
      </w:r>
      <w:r>
        <w:rPr>
          <w:sz w:val="22"/>
        </w:rPr>
        <w:t>eligible</w:t>
      </w:r>
      <w:r>
        <w:rPr>
          <w:spacing w:val="-4"/>
          <w:sz w:val="22"/>
        </w:rPr>
        <w:t> </w:t>
      </w:r>
      <w:r>
        <w:rPr>
          <w:sz w:val="22"/>
        </w:rPr>
        <w:t>for</w:t>
      </w:r>
      <w:r>
        <w:rPr>
          <w:spacing w:val="-1"/>
          <w:sz w:val="22"/>
        </w:rPr>
        <w:t> </w:t>
      </w:r>
      <w:r>
        <w:rPr>
          <w:sz w:val="22"/>
        </w:rPr>
        <w:t>Balancing</w:t>
      </w:r>
      <w:r>
        <w:rPr>
          <w:spacing w:val="-4"/>
          <w:sz w:val="22"/>
        </w:rPr>
        <w:t> </w:t>
      </w:r>
      <w:r>
        <w:rPr>
          <w:sz w:val="22"/>
        </w:rPr>
        <w:t>Operating</w:t>
      </w:r>
      <w:r>
        <w:rPr>
          <w:spacing w:val="-4"/>
          <w:sz w:val="22"/>
        </w:rPr>
        <w:t> </w:t>
      </w:r>
      <w:r>
        <w:rPr>
          <w:sz w:val="22"/>
        </w:rPr>
        <w:t>Reserve</w:t>
      </w:r>
      <w:r>
        <w:rPr>
          <w:spacing w:val="-4"/>
          <w:sz w:val="22"/>
        </w:rPr>
        <w:t> </w:t>
      </w:r>
      <w:r>
        <w:rPr>
          <w:sz w:val="22"/>
        </w:rPr>
        <w:t>credits</w:t>
      </w:r>
      <w:r>
        <w:rPr>
          <w:spacing w:val="-1"/>
          <w:sz w:val="22"/>
        </w:rPr>
        <w:t> </w:t>
      </w:r>
      <w:r>
        <w:rPr>
          <w:sz w:val="22"/>
        </w:rPr>
        <w:t>for</w:t>
      </w:r>
      <w:r>
        <w:rPr>
          <w:spacing w:val="-4"/>
          <w:sz w:val="22"/>
        </w:rPr>
        <w:t> </w:t>
      </w:r>
      <w:r>
        <w:rPr>
          <w:sz w:val="22"/>
        </w:rPr>
        <w:t>a</w:t>
      </w:r>
      <w:r>
        <w:rPr>
          <w:spacing w:val="-4"/>
          <w:sz w:val="22"/>
        </w:rPr>
        <w:t> </w:t>
      </w:r>
      <w:r>
        <w:rPr>
          <w:sz w:val="22"/>
        </w:rPr>
        <w:t>PJM</w:t>
      </w:r>
      <w:r>
        <w:rPr>
          <w:spacing w:val="-4"/>
          <w:sz w:val="22"/>
        </w:rPr>
        <w:t> </w:t>
      </w:r>
      <w:r>
        <w:rPr>
          <w:sz w:val="22"/>
        </w:rPr>
        <w:t>initiated Generation Capacity Resource Operational retest following a failed initial test.</w:t>
      </w:r>
    </w:p>
    <w:p>
      <w:pPr>
        <w:pStyle w:val="ListParagraph"/>
        <w:numPr>
          <w:ilvl w:val="0"/>
          <w:numId w:val="36"/>
        </w:numPr>
        <w:tabs>
          <w:tab w:pos="853" w:val="left" w:leader="none"/>
          <w:tab w:pos="855" w:val="left" w:leader="none"/>
        </w:tabs>
        <w:spacing w:line="261" w:lineRule="auto" w:before="73" w:after="0"/>
        <w:ind w:left="855" w:right="1184" w:hanging="238"/>
        <w:jc w:val="left"/>
        <w:rPr>
          <w:sz w:val="22"/>
        </w:rPr>
      </w:pPr>
      <w:r>
        <w:rPr>
          <w:sz w:val="22"/>
        </w:rPr>
        <w:t>For any Operating Day in which PJM declares a Maximum Generation Emergency or a Maximum Generation Emergency Alert, or schedules units based on the anticipation of a Max Generation Emergency or Maximum Generation Emergency Alert, if a generator’s priced-based offer results in revenues for applicable “economic” five minute intervals to produce</w:t>
      </w:r>
      <w:r>
        <w:rPr>
          <w:spacing w:val="-3"/>
          <w:sz w:val="22"/>
        </w:rPr>
        <w:t> </w:t>
      </w:r>
      <w:r>
        <w:rPr>
          <w:sz w:val="22"/>
        </w:rPr>
        <w:t>an</w:t>
      </w:r>
      <w:r>
        <w:rPr>
          <w:spacing w:val="-3"/>
          <w:sz w:val="22"/>
        </w:rPr>
        <w:t> </w:t>
      </w:r>
      <w:r>
        <w:rPr>
          <w:sz w:val="22"/>
        </w:rPr>
        <w:t>effective</w:t>
      </w:r>
      <w:r>
        <w:rPr>
          <w:spacing w:val="-3"/>
          <w:sz w:val="22"/>
        </w:rPr>
        <w:t> </w:t>
      </w:r>
      <w:r>
        <w:rPr>
          <w:sz w:val="22"/>
        </w:rPr>
        <w:t>offer</w:t>
      </w:r>
      <w:r>
        <w:rPr>
          <w:spacing w:val="-1"/>
          <w:sz w:val="22"/>
        </w:rPr>
        <w:t> </w:t>
      </w:r>
      <w:r>
        <w:rPr>
          <w:sz w:val="22"/>
        </w:rPr>
        <w:t>price</w:t>
      </w:r>
      <w:r>
        <w:rPr>
          <w:spacing w:val="-3"/>
          <w:sz w:val="22"/>
        </w:rPr>
        <w:t> </w:t>
      </w:r>
      <w:r>
        <w:rPr>
          <w:sz w:val="22"/>
        </w:rPr>
        <w:t>greater</w:t>
      </w:r>
      <w:r>
        <w:rPr>
          <w:spacing w:val="-3"/>
          <w:sz w:val="22"/>
        </w:rPr>
        <w:t> </w:t>
      </w:r>
      <w:r>
        <w:rPr>
          <w:sz w:val="22"/>
        </w:rPr>
        <w:t>than</w:t>
      </w:r>
      <w:r>
        <w:rPr>
          <w:spacing w:val="-3"/>
          <w:sz w:val="22"/>
        </w:rPr>
        <w:t> </w:t>
      </w:r>
      <w:r>
        <w:rPr>
          <w:sz w:val="22"/>
        </w:rPr>
        <w:t>or</w:t>
      </w:r>
      <w:r>
        <w:rPr>
          <w:spacing w:val="-3"/>
          <w:sz w:val="22"/>
        </w:rPr>
        <w:t> </w:t>
      </w:r>
      <w:r>
        <w:rPr>
          <w:sz w:val="22"/>
        </w:rPr>
        <w:t>equal</w:t>
      </w:r>
      <w:r>
        <w:rPr>
          <w:spacing w:val="-3"/>
          <w:sz w:val="22"/>
        </w:rPr>
        <w:t> </w:t>
      </w:r>
      <w:r>
        <w:rPr>
          <w:sz w:val="22"/>
        </w:rPr>
        <w:t>to $1,000/MWh</w:t>
      </w:r>
      <w:r>
        <w:rPr>
          <w:spacing w:val="-3"/>
          <w:sz w:val="22"/>
        </w:rPr>
        <w:t> </w:t>
      </w:r>
      <w:r>
        <w:rPr>
          <w:sz w:val="22"/>
        </w:rPr>
        <w:t>and</w:t>
      </w:r>
      <w:r>
        <w:rPr>
          <w:spacing w:val="-3"/>
          <w:sz w:val="22"/>
        </w:rPr>
        <w:t> </w:t>
      </w:r>
      <w:r>
        <w:rPr>
          <w:sz w:val="22"/>
        </w:rPr>
        <w:t>is</w:t>
      </w:r>
      <w:r>
        <w:rPr>
          <w:spacing w:val="-3"/>
          <w:sz w:val="22"/>
        </w:rPr>
        <w:t> </w:t>
      </w:r>
      <w:r>
        <w:rPr>
          <w:sz w:val="22"/>
        </w:rPr>
        <w:t>greater</w:t>
      </w:r>
      <w:r>
        <w:rPr>
          <w:spacing w:val="-3"/>
          <w:sz w:val="22"/>
        </w:rPr>
        <w:t> </w:t>
      </w:r>
      <w:r>
        <w:rPr>
          <w:sz w:val="22"/>
        </w:rPr>
        <w:t>than a Market Seller’s lowest available and applicable cost-based offer, that generator shall not receive any operating reserve credits in accordance with the PJM Operating Agreement sections 3.2.3 (l), (m), and (n).</w:t>
      </w:r>
    </w:p>
    <w:p>
      <w:pPr>
        <w:pStyle w:val="ListParagraph"/>
        <w:numPr>
          <w:ilvl w:val="1"/>
          <w:numId w:val="36"/>
        </w:numPr>
        <w:tabs>
          <w:tab w:pos="1350" w:val="left" w:leader="none"/>
        </w:tabs>
        <w:spacing w:line="261" w:lineRule="auto" w:before="69" w:after="0"/>
        <w:ind w:left="1350" w:right="1086" w:hanging="238"/>
        <w:jc w:val="left"/>
        <w:rPr>
          <w:sz w:val="22"/>
        </w:rPr>
      </w:pPr>
      <w:r>
        <w:rPr>
          <w:sz w:val="22"/>
        </w:rPr>
        <w:t>For the Real-time market, PJM calculates an effective offer price by summing the Operating Reserve credits which would have been applicable absent this exemption, plus the real-time LMP market value provided to the generator during “economic” five minute</w:t>
      </w:r>
      <w:r>
        <w:rPr>
          <w:spacing w:val="-4"/>
          <w:sz w:val="22"/>
        </w:rPr>
        <w:t> </w:t>
      </w:r>
      <w:r>
        <w:rPr>
          <w:sz w:val="22"/>
        </w:rPr>
        <w:t>intervals,</w:t>
      </w:r>
      <w:r>
        <w:rPr>
          <w:spacing w:val="-4"/>
          <w:sz w:val="22"/>
        </w:rPr>
        <w:t> </w:t>
      </w:r>
      <w:r>
        <w:rPr>
          <w:sz w:val="22"/>
        </w:rPr>
        <w:t>all</w:t>
      </w:r>
      <w:r>
        <w:rPr>
          <w:spacing w:val="-4"/>
          <w:sz w:val="22"/>
        </w:rPr>
        <w:t> </w:t>
      </w:r>
      <w:r>
        <w:rPr>
          <w:sz w:val="22"/>
        </w:rPr>
        <w:t>divided</w:t>
      </w:r>
      <w:r>
        <w:rPr>
          <w:spacing w:val="-4"/>
          <w:sz w:val="22"/>
        </w:rPr>
        <w:t> </w:t>
      </w:r>
      <w:r>
        <w:rPr>
          <w:sz w:val="22"/>
        </w:rPr>
        <w:t>by</w:t>
      </w:r>
      <w:r>
        <w:rPr>
          <w:spacing w:val="-2"/>
          <w:sz w:val="22"/>
        </w:rPr>
        <w:t> </w:t>
      </w:r>
      <w:r>
        <w:rPr>
          <w:sz w:val="22"/>
        </w:rPr>
        <w:t>the</w:t>
      </w:r>
      <w:r>
        <w:rPr>
          <w:spacing w:val="-4"/>
          <w:sz w:val="22"/>
        </w:rPr>
        <w:t> </w:t>
      </w:r>
      <w:r>
        <w:rPr>
          <w:sz w:val="22"/>
        </w:rPr>
        <w:t>sum</w:t>
      </w:r>
      <w:r>
        <w:rPr>
          <w:spacing w:val="-4"/>
          <w:sz w:val="22"/>
        </w:rPr>
        <w:t> </w:t>
      </w:r>
      <w:r>
        <w:rPr>
          <w:sz w:val="22"/>
        </w:rPr>
        <w:t>of</w:t>
      </w:r>
      <w:r>
        <w:rPr>
          <w:spacing w:val="-4"/>
          <w:sz w:val="22"/>
        </w:rPr>
        <w:t> </w:t>
      </w:r>
      <w:r>
        <w:rPr>
          <w:sz w:val="22"/>
        </w:rPr>
        <w:t>the</w:t>
      </w:r>
      <w:r>
        <w:rPr>
          <w:spacing w:val="-4"/>
          <w:sz w:val="22"/>
        </w:rPr>
        <w:t> </w:t>
      </w:r>
      <w:r>
        <w:rPr>
          <w:sz w:val="22"/>
        </w:rPr>
        <w:t>generation</w:t>
      </w:r>
      <w:r>
        <w:rPr>
          <w:spacing w:val="-2"/>
          <w:sz w:val="22"/>
        </w:rPr>
        <w:t> </w:t>
      </w:r>
      <w:r>
        <w:rPr>
          <w:sz w:val="22"/>
        </w:rPr>
        <w:t>MW</w:t>
      </w:r>
      <w:r>
        <w:rPr>
          <w:spacing w:val="-4"/>
          <w:sz w:val="22"/>
        </w:rPr>
        <w:t> </w:t>
      </w:r>
      <w:r>
        <w:rPr>
          <w:sz w:val="22"/>
        </w:rPr>
        <w:t>during</w:t>
      </w:r>
      <w:r>
        <w:rPr>
          <w:spacing w:val="-4"/>
          <w:sz w:val="22"/>
        </w:rPr>
        <w:t> </w:t>
      </w:r>
      <w:r>
        <w:rPr>
          <w:sz w:val="22"/>
        </w:rPr>
        <w:t>those</w:t>
      </w:r>
      <w:r>
        <w:rPr>
          <w:spacing w:val="-4"/>
          <w:sz w:val="22"/>
        </w:rPr>
        <w:t> </w:t>
      </w:r>
      <w:r>
        <w:rPr>
          <w:sz w:val="22"/>
        </w:rPr>
        <w:t>“economic” five minute intervals. “Economic” five minute intervals are defined as: 1) those five minute intervals in which the real-time LMP is at or above the generator’s offer price;</w:t>
      </w:r>
    </w:p>
    <w:p>
      <w:pPr>
        <w:pStyle w:val="BodyText"/>
        <w:spacing w:line="261" w:lineRule="auto" w:before="0"/>
        <w:ind w:left="1350" w:right="1078"/>
      </w:pPr>
      <w:r>
        <w:rPr/>
        <w:t>2) those five minute intervals that PJM dispatched the generator in excess of its min run</w:t>
      </w:r>
      <w:r>
        <w:rPr>
          <w:spacing w:val="-3"/>
        </w:rPr>
        <w:t> </w:t>
      </w:r>
      <w:r>
        <w:rPr/>
        <w:t>time</w:t>
      </w:r>
      <w:r>
        <w:rPr>
          <w:spacing w:val="-3"/>
        </w:rPr>
        <w:t> </w:t>
      </w:r>
      <w:r>
        <w:rPr/>
        <w:t>and</w:t>
      </w:r>
      <w:r>
        <w:rPr>
          <w:spacing w:val="-3"/>
        </w:rPr>
        <w:t> </w:t>
      </w:r>
      <w:r>
        <w:rPr/>
        <w:t>the</w:t>
      </w:r>
      <w:r>
        <w:rPr>
          <w:spacing w:val="-3"/>
        </w:rPr>
        <w:t> </w:t>
      </w:r>
      <w:r>
        <w:rPr/>
        <w:t>generator’s</w:t>
      </w:r>
      <w:r>
        <w:rPr>
          <w:spacing w:val="-1"/>
        </w:rPr>
        <w:t> </w:t>
      </w:r>
      <w:r>
        <w:rPr/>
        <w:t>offer</w:t>
      </w:r>
      <w:r>
        <w:rPr>
          <w:spacing w:val="-3"/>
        </w:rPr>
        <w:t> </w:t>
      </w:r>
      <w:r>
        <w:rPr/>
        <w:t>price</w:t>
      </w:r>
      <w:r>
        <w:rPr>
          <w:spacing w:val="-3"/>
        </w:rPr>
        <w:t> </w:t>
      </w:r>
      <w:r>
        <w:rPr/>
        <w:t>is</w:t>
      </w:r>
      <w:r>
        <w:rPr>
          <w:spacing w:val="-3"/>
        </w:rPr>
        <w:t> </w:t>
      </w:r>
      <w:r>
        <w:rPr/>
        <w:t>above</w:t>
      </w:r>
      <w:r>
        <w:rPr>
          <w:spacing w:val="-3"/>
        </w:rPr>
        <w:t> </w:t>
      </w:r>
      <w:r>
        <w:rPr/>
        <w:t>the</w:t>
      </w:r>
      <w:r>
        <w:rPr>
          <w:spacing w:val="-3"/>
        </w:rPr>
        <w:t> </w:t>
      </w:r>
      <w:r>
        <w:rPr/>
        <w:t>real-time</w:t>
      </w:r>
      <w:r>
        <w:rPr>
          <w:spacing w:val="-1"/>
        </w:rPr>
        <w:t> </w:t>
      </w:r>
      <w:r>
        <w:rPr/>
        <w:t>LMP;</w:t>
      </w:r>
      <w:r>
        <w:rPr>
          <w:spacing w:val="-3"/>
        </w:rPr>
        <w:t> </w:t>
      </w:r>
      <w:r>
        <w:rPr/>
        <w:t>and,</w:t>
      </w:r>
      <w:r>
        <w:rPr>
          <w:spacing w:val="-3"/>
        </w:rPr>
        <w:t> </w:t>
      </w:r>
      <w:r>
        <w:rPr/>
        <w:t>3)</w:t>
      </w:r>
      <w:r>
        <w:rPr>
          <w:spacing w:val="-3"/>
        </w:rPr>
        <w:t> </w:t>
      </w:r>
      <w:r>
        <w:rPr/>
        <w:t>those</w:t>
      </w:r>
      <w:r>
        <w:rPr>
          <w:spacing w:val="-3"/>
        </w:rPr>
        <w:t> </w:t>
      </w:r>
      <w:r>
        <w:rPr/>
        <w:t>five minute intervals that a generator with a min run time of less than or equal to 1 hour and more than one available starts per day is operated at the request of PJM.</w:t>
      </w:r>
    </w:p>
    <w:p>
      <w:pPr>
        <w:pStyle w:val="ListParagraph"/>
        <w:numPr>
          <w:ilvl w:val="0"/>
          <w:numId w:val="36"/>
        </w:numPr>
        <w:tabs>
          <w:tab w:pos="853" w:val="left" w:leader="none"/>
          <w:tab w:pos="855" w:val="left" w:leader="none"/>
        </w:tabs>
        <w:spacing w:line="261" w:lineRule="auto" w:before="68" w:after="0"/>
        <w:ind w:left="855" w:right="1529" w:hanging="238"/>
        <w:jc w:val="left"/>
        <w:rPr>
          <w:sz w:val="22"/>
        </w:rPr>
      </w:pPr>
      <w:r>
        <w:rPr>
          <w:sz w:val="22"/>
        </w:rPr>
        <w:t>PJM</w:t>
      </w:r>
      <w:r>
        <w:rPr>
          <w:spacing w:val="-4"/>
          <w:sz w:val="22"/>
        </w:rPr>
        <w:t> </w:t>
      </w:r>
      <w:r>
        <w:rPr>
          <w:sz w:val="22"/>
        </w:rPr>
        <w:t>sums</w:t>
      </w:r>
      <w:r>
        <w:rPr>
          <w:spacing w:val="-4"/>
          <w:sz w:val="22"/>
        </w:rPr>
        <w:t> </w:t>
      </w:r>
      <w:r>
        <w:rPr>
          <w:sz w:val="22"/>
        </w:rPr>
        <w:t>the</w:t>
      </w:r>
      <w:r>
        <w:rPr>
          <w:spacing w:val="-4"/>
          <w:sz w:val="22"/>
        </w:rPr>
        <w:t> </w:t>
      </w:r>
      <w:r>
        <w:rPr>
          <w:sz w:val="22"/>
        </w:rPr>
        <w:t>Balancing</w:t>
      </w:r>
      <w:r>
        <w:rPr>
          <w:spacing w:val="-4"/>
          <w:sz w:val="22"/>
        </w:rPr>
        <w:t> </w:t>
      </w:r>
      <w:r>
        <w:rPr>
          <w:sz w:val="22"/>
        </w:rPr>
        <w:t>Operating</w:t>
      </w:r>
      <w:r>
        <w:rPr>
          <w:spacing w:val="-1"/>
          <w:sz w:val="22"/>
        </w:rPr>
        <w:t> </w:t>
      </w:r>
      <w:r>
        <w:rPr>
          <w:sz w:val="22"/>
        </w:rPr>
        <w:t>Reserve</w:t>
      </w:r>
      <w:r>
        <w:rPr>
          <w:spacing w:val="-4"/>
          <w:sz w:val="22"/>
        </w:rPr>
        <w:t> </w:t>
      </w:r>
      <w:r>
        <w:rPr>
          <w:sz w:val="22"/>
        </w:rPr>
        <w:t>generating</w:t>
      </w:r>
      <w:r>
        <w:rPr>
          <w:spacing w:val="-4"/>
          <w:sz w:val="22"/>
        </w:rPr>
        <w:t> </w:t>
      </w:r>
      <w:r>
        <w:rPr>
          <w:sz w:val="22"/>
        </w:rPr>
        <w:t>resource</w:t>
      </w:r>
      <w:r>
        <w:rPr>
          <w:spacing w:val="-4"/>
          <w:sz w:val="22"/>
        </w:rPr>
        <w:t> </w:t>
      </w:r>
      <w:r>
        <w:rPr>
          <w:sz w:val="22"/>
        </w:rPr>
        <w:t>credits</w:t>
      </w:r>
      <w:r>
        <w:rPr>
          <w:spacing w:val="-4"/>
          <w:sz w:val="22"/>
        </w:rPr>
        <w:t> </w:t>
      </w:r>
      <w:r>
        <w:rPr>
          <w:sz w:val="22"/>
        </w:rPr>
        <w:t>for</w:t>
      </w:r>
      <w:r>
        <w:rPr>
          <w:spacing w:val="-2"/>
          <w:sz w:val="22"/>
        </w:rPr>
        <w:t> </w:t>
      </w:r>
      <w:r>
        <w:rPr>
          <w:sz w:val="22"/>
        </w:rPr>
        <w:t>each</w:t>
      </w:r>
      <w:r>
        <w:rPr>
          <w:spacing w:val="-4"/>
          <w:sz w:val="22"/>
        </w:rPr>
        <w:t> </w:t>
      </w:r>
      <w:r>
        <w:rPr>
          <w:sz w:val="22"/>
        </w:rPr>
        <w:t>PJM Member, taking into account joint-ownership of generating units.</w:t>
      </w:r>
    </w:p>
    <w:p>
      <w:pPr>
        <w:pStyle w:val="ListParagraph"/>
        <w:spacing w:after="0" w:line="261" w:lineRule="auto"/>
        <w:jc w:val="left"/>
        <w:rPr>
          <w:sz w:val="22"/>
        </w:rPr>
        <w:sectPr>
          <w:pgSz w:w="12240" w:h="15840"/>
          <w:pgMar w:header="142" w:footer="1016" w:top="1440" w:bottom="1200" w:left="1080" w:right="360"/>
        </w:sectPr>
      </w:pPr>
    </w:p>
    <w:p>
      <w:pPr>
        <w:pStyle w:val="BodyText"/>
        <w:spacing w:before="186"/>
        <w:ind w:left="0"/>
      </w:pPr>
    </w:p>
    <w:p>
      <w:pPr>
        <w:pStyle w:val="Heading3"/>
        <w:numPr>
          <w:ilvl w:val="2"/>
          <w:numId w:val="34"/>
        </w:numPr>
        <w:tabs>
          <w:tab w:pos="940" w:val="left" w:leader="none"/>
        </w:tabs>
        <w:spacing w:line="240" w:lineRule="auto" w:before="0" w:after="0"/>
        <w:ind w:left="940" w:right="0" w:hanging="580"/>
        <w:jc w:val="left"/>
      </w:pPr>
      <w:bookmarkStart w:name="5.2.2 Credits for Pool-Scheduled Transac" w:id="103"/>
      <w:bookmarkEnd w:id="103"/>
      <w:r>
        <w:rPr>
          <w:b w:val="0"/>
        </w:rPr>
      </w:r>
      <w:r>
        <w:rPr>
          <w:color w:val="013466"/>
        </w:rPr>
        <w:t>Credits</w:t>
      </w:r>
      <w:r>
        <w:rPr>
          <w:color w:val="013466"/>
          <w:spacing w:val="42"/>
        </w:rPr>
        <w:t> </w:t>
      </w:r>
      <w:r>
        <w:rPr>
          <w:color w:val="013466"/>
        </w:rPr>
        <w:t>for</w:t>
      </w:r>
      <w:r>
        <w:rPr>
          <w:color w:val="013466"/>
          <w:spacing w:val="44"/>
        </w:rPr>
        <w:t> </w:t>
      </w:r>
      <w:r>
        <w:rPr>
          <w:color w:val="013466"/>
        </w:rPr>
        <w:t>Pool-Scheduled</w:t>
      </w:r>
      <w:r>
        <w:rPr>
          <w:color w:val="013466"/>
          <w:spacing w:val="51"/>
        </w:rPr>
        <w:t> </w:t>
      </w:r>
      <w:r>
        <w:rPr>
          <w:color w:val="013466"/>
          <w:spacing w:val="-2"/>
        </w:rPr>
        <w:t>Transactions</w:t>
      </w:r>
    </w:p>
    <w:p>
      <w:pPr>
        <w:pStyle w:val="BodyText"/>
        <w:spacing w:line="261" w:lineRule="auto" w:before="22"/>
        <w:ind w:left="360" w:right="1291"/>
      </w:pPr>
      <w:r>
        <w:rPr/>
        <w:t>At</w:t>
      </w:r>
      <w:r>
        <w:rPr>
          <w:spacing w:val="-3"/>
        </w:rPr>
        <w:t> </w:t>
      </w:r>
      <w:r>
        <w:rPr/>
        <w:t>the</w:t>
      </w:r>
      <w:r>
        <w:rPr>
          <w:spacing w:val="-3"/>
        </w:rPr>
        <w:t> </w:t>
      </w:r>
      <w:r>
        <w:rPr/>
        <w:t>end</w:t>
      </w:r>
      <w:r>
        <w:rPr>
          <w:spacing w:val="-3"/>
        </w:rPr>
        <w:t> </w:t>
      </w:r>
      <w:r>
        <w:rPr/>
        <w:t>of</w:t>
      </w:r>
      <w:r>
        <w:rPr>
          <w:spacing w:val="-3"/>
        </w:rPr>
        <w:t> </w:t>
      </w:r>
      <w:r>
        <w:rPr/>
        <w:t>each</w:t>
      </w:r>
      <w:r>
        <w:rPr>
          <w:spacing w:val="-3"/>
        </w:rPr>
        <w:t> </w:t>
      </w:r>
      <w:r>
        <w:rPr/>
        <w:t>Operating Day,</w:t>
      </w:r>
      <w:r>
        <w:rPr>
          <w:spacing w:val="-3"/>
        </w:rPr>
        <w:t> </w:t>
      </w:r>
      <w:r>
        <w:rPr/>
        <w:t>PJM</w:t>
      </w:r>
      <w:r>
        <w:rPr>
          <w:spacing w:val="-3"/>
        </w:rPr>
        <w:t> </w:t>
      </w:r>
      <w:r>
        <w:rPr/>
        <w:t>calculates</w:t>
      </w:r>
      <w:r>
        <w:rPr>
          <w:spacing w:val="-3"/>
        </w:rPr>
        <w:t> </w:t>
      </w:r>
      <w:r>
        <w:rPr/>
        <w:t>the</w:t>
      </w:r>
      <w:r>
        <w:rPr>
          <w:spacing w:val="-3"/>
        </w:rPr>
        <w:t> </w:t>
      </w:r>
      <w:r>
        <w:rPr/>
        <w:t>credits due</w:t>
      </w:r>
      <w:r>
        <w:rPr>
          <w:spacing w:val="-3"/>
        </w:rPr>
        <w:t> </w:t>
      </w:r>
      <w:r>
        <w:rPr/>
        <w:t>each</w:t>
      </w:r>
      <w:r>
        <w:rPr>
          <w:spacing w:val="-3"/>
        </w:rPr>
        <w:t> </w:t>
      </w:r>
      <w:r>
        <w:rPr/>
        <w:t>PJM</w:t>
      </w:r>
      <w:r>
        <w:rPr>
          <w:spacing w:val="-3"/>
        </w:rPr>
        <w:t> </w:t>
      </w:r>
      <w:r>
        <w:rPr/>
        <w:t>Member</w:t>
      </w:r>
      <w:r>
        <w:rPr>
          <w:spacing w:val="-3"/>
        </w:rPr>
        <w:t> </w:t>
      </w:r>
      <w:r>
        <w:rPr/>
        <w:t>for</w:t>
      </w:r>
      <w:r>
        <w:rPr>
          <w:spacing w:val="-3"/>
        </w:rPr>
        <w:t> </w:t>
      </w:r>
      <w:r>
        <w:rPr/>
        <w:t>pool-scheduled energy sales to the spot market.</w:t>
      </w:r>
    </w:p>
    <w:p>
      <w:pPr>
        <w:pStyle w:val="Heading3"/>
        <w:spacing w:before="225"/>
      </w:pPr>
      <w:r>
        <w:rPr/>
        <w:t>PJM</w:t>
      </w:r>
      <w:r>
        <w:rPr>
          <w:spacing w:val="-1"/>
        </w:rPr>
        <w:t> </w:t>
      </w:r>
      <w:r>
        <w:rPr>
          <w:spacing w:val="-2"/>
        </w:rPr>
        <w:t>Actions</w:t>
      </w:r>
    </w:p>
    <w:p>
      <w:pPr>
        <w:pStyle w:val="ListParagraph"/>
        <w:numPr>
          <w:ilvl w:val="0"/>
          <w:numId w:val="37"/>
        </w:numPr>
        <w:tabs>
          <w:tab w:pos="853" w:val="left" w:leader="none"/>
        </w:tabs>
        <w:spacing w:line="240" w:lineRule="auto" w:before="97" w:after="0"/>
        <w:ind w:left="853" w:right="0" w:hanging="236"/>
        <w:jc w:val="left"/>
        <w:rPr>
          <w:sz w:val="22"/>
        </w:rPr>
      </w:pPr>
      <w:r>
        <w:rPr>
          <w:sz w:val="22"/>
        </w:rPr>
        <w:t>PJM</w:t>
      </w:r>
      <w:r>
        <w:rPr>
          <w:spacing w:val="-4"/>
          <w:sz w:val="22"/>
        </w:rPr>
        <w:t> </w:t>
      </w:r>
      <w:r>
        <w:rPr>
          <w:sz w:val="22"/>
        </w:rPr>
        <w:t>retrieves</w:t>
      </w:r>
      <w:r>
        <w:rPr>
          <w:spacing w:val="-3"/>
          <w:sz w:val="22"/>
        </w:rPr>
        <w:t> </w:t>
      </w:r>
      <w:r>
        <w:rPr>
          <w:sz w:val="22"/>
        </w:rPr>
        <w:t>the</w:t>
      </w:r>
      <w:r>
        <w:rPr>
          <w:spacing w:val="-4"/>
          <w:sz w:val="22"/>
        </w:rPr>
        <w:t> </w:t>
      </w:r>
      <w:r>
        <w:rPr>
          <w:sz w:val="22"/>
        </w:rPr>
        <w:t>following</w:t>
      </w:r>
      <w:r>
        <w:rPr>
          <w:spacing w:val="-3"/>
          <w:sz w:val="22"/>
        </w:rPr>
        <w:t> </w:t>
      </w:r>
      <w:r>
        <w:rPr>
          <w:spacing w:val="-2"/>
          <w:sz w:val="22"/>
        </w:rPr>
        <w:t>information:</w:t>
      </w:r>
    </w:p>
    <w:p>
      <w:pPr>
        <w:pStyle w:val="ListParagraph"/>
        <w:numPr>
          <w:ilvl w:val="1"/>
          <w:numId w:val="37"/>
        </w:numPr>
        <w:tabs>
          <w:tab w:pos="1349" w:val="left" w:leader="none"/>
        </w:tabs>
        <w:spacing w:line="240" w:lineRule="auto" w:before="97" w:after="0"/>
        <w:ind w:left="1349" w:right="0" w:hanging="237"/>
        <w:jc w:val="left"/>
        <w:rPr>
          <w:sz w:val="22"/>
        </w:rPr>
      </w:pPr>
      <w:r>
        <w:rPr>
          <w:sz w:val="22"/>
        </w:rPr>
        <w:t>dispatcher</w:t>
      </w:r>
      <w:r>
        <w:rPr>
          <w:spacing w:val="-6"/>
          <w:sz w:val="22"/>
        </w:rPr>
        <w:t> </w:t>
      </w:r>
      <w:r>
        <w:rPr>
          <w:sz w:val="22"/>
        </w:rPr>
        <w:t>transaction</w:t>
      </w:r>
      <w:r>
        <w:rPr>
          <w:spacing w:val="-6"/>
          <w:sz w:val="22"/>
        </w:rPr>
        <w:t> </w:t>
      </w:r>
      <w:r>
        <w:rPr>
          <w:spacing w:val="-4"/>
          <w:sz w:val="22"/>
        </w:rPr>
        <w:t>logs</w:t>
      </w:r>
    </w:p>
    <w:p>
      <w:pPr>
        <w:pStyle w:val="ListParagraph"/>
        <w:numPr>
          <w:ilvl w:val="1"/>
          <w:numId w:val="37"/>
        </w:numPr>
        <w:tabs>
          <w:tab w:pos="1349" w:val="left" w:leader="none"/>
        </w:tabs>
        <w:spacing w:line="240" w:lineRule="auto" w:before="97" w:after="0"/>
        <w:ind w:left="1349" w:right="0" w:hanging="237"/>
        <w:jc w:val="left"/>
        <w:rPr>
          <w:sz w:val="22"/>
        </w:rPr>
      </w:pPr>
      <w:r>
        <w:rPr>
          <w:sz w:val="22"/>
        </w:rPr>
        <w:t>day-ahead</w:t>
      </w:r>
      <w:r>
        <w:rPr>
          <w:spacing w:val="-7"/>
          <w:sz w:val="22"/>
        </w:rPr>
        <w:t> </w:t>
      </w:r>
      <w:r>
        <w:rPr>
          <w:sz w:val="22"/>
        </w:rPr>
        <w:t>and</w:t>
      </w:r>
      <w:r>
        <w:rPr>
          <w:spacing w:val="-5"/>
          <w:sz w:val="22"/>
        </w:rPr>
        <w:t> </w:t>
      </w:r>
      <w:r>
        <w:rPr>
          <w:sz w:val="22"/>
        </w:rPr>
        <w:t>real-time</w:t>
      </w:r>
      <w:r>
        <w:rPr>
          <w:spacing w:val="-4"/>
          <w:sz w:val="22"/>
        </w:rPr>
        <w:t> </w:t>
      </w:r>
      <w:r>
        <w:rPr>
          <w:sz w:val="22"/>
        </w:rPr>
        <w:t>external</w:t>
      </w:r>
      <w:r>
        <w:rPr>
          <w:spacing w:val="-5"/>
          <w:sz w:val="22"/>
        </w:rPr>
        <w:t> </w:t>
      </w:r>
      <w:r>
        <w:rPr>
          <w:sz w:val="22"/>
        </w:rPr>
        <w:t>energy</w:t>
      </w:r>
      <w:r>
        <w:rPr>
          <w:spacing w:val="-3"/>
          <w:sz w:val="22"/>
        </w:rPr>
        <w:t> </w:t>
      </w:r>
      <w:r>
        <w:rPr>
          <w:sz w:val="22"/>
        </w:rPr>
        <w:t>sales</w:t>
      </w:r>
      <w:r>
        <w:rPr>
          <w:spacing w:val="-4"/>
          <w:sz w:val="22"/>
        </w:rPr>
        <w:t> </w:t>
      </w:r>
      <w:r>
        <w:rPr>
          <w:sz w:val="22"/>
        </w:rPr>
        <w:t>to</w:t>
      </w:r>
      <w:r>
        <w:rPr>
          <w:spacing w:val="-5"/>
          <w:sz w:val="22"/>
        </w:rPr>
        <w:t> </w:t>
      </w:r>
      <w:r>
        <w:rPr>
          <w:sz w:val="22"/>
        </w:rPr>
        <w:t>spot</w:t>
      </w:r>
      <w:r>
        <w:rPr>
          <w:spacing w:val="-4"/>
          <w:sz w:val="22"/>
        </w:rPr>
        <w:t> </w:t>
      </w:r>
      <w:r>
        <w:rPr>
          <w:spacing w:val="-2"/>
          <w:sz w:val="22"/>
        </w:rPr>
        <w:t>market</w:t>
      </w:r>
    </w:p>
    <w:p>
      <w:pPr>
        <w:pStyle w:val="ListParagraph"/>
        <w:numPr>
          <w:ilvl w:val="1"/>
          <w:numId w:val="37"/>
        </w:numPr>
        <w:tabs>
          <w:tab w:pos="1349" w:val="left" w:leader="none"/>
        </w:tabs>
        <w:spacing w:line="240" w:lineRule="auto" w:before="98" w:after="0"/>
        <w:ind w:left="1349" w:right="0" w:hanging="237"/>
        <w:jc w:val="left"/>
        <w:rPr>
          <w:sz w:val="22"/>
        </w:rPr>
      </w:pPr>
      <w:r>
        <w:rPr>
          <w:sz w:val="22"/>
        </w:rPr>
        <w:t>hourly</w:t>
      </w:r>
      <w:r>
        <w:rPr>
          <w:spacing w:val="-5"/>
          <w:sz w:val="22"/>
        </w:rPr>
        <w:t> </w:t>
      </w:r>
      <w:r>
        <w:rPr>
          <w:sz w:val="22"/>
        </w:rPr>
        <w:t>transaction</w:t>
      </w:r>
      <w:r>
        <w:rPr>
          <w:spacing w:val="-4"/>
          <w:sz w:val="22"/>
        </w:rPr>
        <w:t> </w:t>
      </w:r>
      <w:r>
        <w:rPr>
          <w:sz w:val="22"/>
        </w:rPr>
        <w:t>bid</w:t>
      </w:r>
      <w:r>
        <w:rPr>
          <w:spacing w:val="-5"/>
          <w:sz w:val="22"/>
        </w:rPr>
        <w:t> </w:t>
      </w:r>
      <w:r>
        <w:rPr>
          <w:sz w:val="22"/>
        </w:rPr>
        <w:t>rate</w:t>
      </w:r>
      <w:r>
        <w:rPr>
          <w:spacing w:val="-4"/>
          <w:sz w:val="22"/>
        </w:rPr>
        <w:t> </w:t>
      </w:r>
      <w:r>
        <w:rPr>
          <w:sz w:val="22"/>
        </w:rPr>
        <w:t>and</w:t>
      </w:r>
      <w:r>
        <w:rPr>
          <w:spacing w:val="-3"/>
          <w:sz w:val="22"/>
        </w:rPr>
        <w:t> </w:t>
      </w:r>
      <w:r>
        <w:rPr>
          <w:sz w:val="22"/>
        </w:rPr>
        <w:t>MW</w:t>
      </w:r>
      <w:r>
        <w:rPr>
          <w:spacing w:val="-4"/>
          <w:sz w:val="22"/>
        </w:rPr>
        <w:t> </w:t>
      </w:r>
      <w:r>
        <w:rPr>
          <w:sz w:val="22"/>
        </w:rPr>
        <w:t>($/MWh,</w:t>
      </w:r>
      <w:r>
        <w:rPr>
          <w:spacing w:val="-4"/>
          <w:sz w:val="22"/>
        </w:rPr>
        <w:t> </w:t>
      </w:r>
      <w:r>
        <w:rPr>
          <w:spacing w:val="-5"/>
          <w:sz w:val="22"/>
        </w:rPr>
        <w:t>MW)</w:t>
      </w:r>
    </w:p>
    <w:p>
      <w:pPr>
        <w:pStyle w:val="ListParagraph"/>
        <w:numPr>
          <w:ilvl w:val="1"/>
          <w:numId w:val="37"/>
        </w:numPr>
        <w:tabs>
          <w:tab w:pos="1349" w:val="left" w:leader="none"/>
        </w:tabs>
        <w:spacing w:line="240" w:lineRule="auto" w:before="97" w:after="0"/>
        <w:ind w:left="1349" w:right="0" w:hanging="237"/>
        <w:jc w:val="left"/>
        <w:rPr>
          <w:sz w:val="22"/>
        </w:rPr>
      </w:pPr>
      <w:r>
        <w:rPr>
          <w:sz w:val="22"/>
        </w:rPr>
        <w:t>day-ahead</w:t>
      </w:r>
      <w:r>
        <w:rPr>
          <w:spacing w:val="-9"/>
          <w:sz w:val="22"/>
        </w:rPr>
        <w:t> </w:t>
      </w:r>
      <w:r>
        <w:rPr>
          <w:sz w:val="22"/>
        </w:rPr>
        <w:t>and</w:t>
      </w:r>
      <w:r>
        <w:rPr>
          <w:spacing w:val="-7"/>
          <w:sz w:val="22"/>
        </w:rPr>
        <w:t> </w:t>
      </w:r>
      <w:r>
        <w:rPr>
          <w:sz w:val="22"/>
        </w:rPr>
        <w:t>real-time</w:t>
      </w:r>
      <w:r>
        <w:rPr>
          <w:spacing w:val="-7"/>
          <w:sz w:val="22"/>
        </w:rPr>
        <w:t> </w:t>
      </w:r>
      <w:r>
        <w:rPr>
          <w:spacing w:val="-4"/>
          <w:sz w:val="22"/>
        </w:rPr>
        <w:t>LMPs</w:t>
      </w:r>
    </w:p>
    <w:p>
      <w:pPr>
        <w:pStyle w:val="ListParagraph"/>
        <w:numPr>
          <w:ilvl w:val="0"/>
          <w:numId w:val="37"/>
        </w:numPr>
        <w:tabs>
          <w:tab w:pos="853" w:val="left" w:leader="none"/>
          <w:tab w:pos="855" w:val="left" w:leader="none"/>
        </w:tabs>
        <w:spacing w:line="261" w:lineRule="auto" w:before="97" w:after="0"/>
        <w:ind w:left="855" w:right="1165" w:hanging="238"/>
        <w:jc w:val="left"/>
        <w:rPr>
          <w:sz w:val="22"/>
        </w:rPr>
      </w:pPr>
      <w:r>
        <w:rPr>
          <w:sz w:val="22"/>
        </w:rPr>
        <w:t>PJM</w:t>
      </w:r>
      <w:r>
        <w:rPr>
          <w:spacing w:val="-4"/>
          <w:sz w:val="22"/>
        </w:rPr>
        <w:t> </w:t>
      </w:r>
      <w:r>
        <w:rPr>
          <w:sz w:val="22"/>
        </w:rPr>
        <w:t>calculates</w:t>
      </w:r>
      <w:r>
        <w:rPr>
          <w:spacing w:val="-4"/>
          <w:sz w:val="22"/>
        </w:rPr>
        <w:t> </w:t>
      </w:r>
      <w:r>
        <w:rPr>
          <w:sz w:val="22"/>
        </w:rPr>
        <w:t>the</w:t>
      </w:r>
      <w:r>
        <w:rPr>
          <w:spacing w:val="-4"/>
          <w:sz w:val="22"/>
        </w:rPr>
        <w:t> </w:t>
      </w:r>
      <w:r>
        <w:rPr>
          <w:sz w:val="22"/>
        </w:rPr>
        <w:t>hourly</w:t>
      </w:r>
      <w:r>
        <w:rPr>
          <w:spacing w:val="-4"/>
          <w:sz w:val="22"/>
        </w:rPr>
        <w:t> </w:t>
      </w:r>
      <w:r>
        <w:rPr>
          <w:sz w:val="22"/>
        </w:rPr>
        <w:t>day-ahead</w:t>
      </w:r>
      <w:r>
        <w:rPr>
          <w:spacing w:val="-2"/>
          <w:sz w:val="22"/>
        </w:rPr>
        <w:t> </w:t>
      </w:r>
      <w:r>
        <w:rPr>
          <w:sz w:val="22"/>
        </w:rPr>
        <w:t>offer</w:t>
      </w:r>
      <w:r>
        <w:rPr>
          <w:spacing w:val="-4"/>
          <w:sz w:val="22"/>
        </w:rPr>
        <w:t> </w:t>
      </w:r>
      <w:r>
        <w:rPr>
          <w:sz w:val="22"/>
        </w:rPr>
        <w:t>amount</w:t>
      </w:r>
      <w:r>
        <w:rPr>
          <w:spacing w:val="-4"/>
          <w:sz w:val="22"/>
        </w:rPr>
        <w:t> </w:t>
      </w:r>
      <w:r>
        <w:rPr>
          <w:sz w:val="22"/>
        </w:rPr>
        <w:t>for</w:t>
      </w:r>
      <w:r>
        <w:rPr>
          <w:spacing w:val="-4"/>
          <w:sz w:val="22"/>
        </w:rPr>
        <w:t> </w:t>
      </w:r>
      <w:r>
        <w:rPr>
          <w:sz w:val="22"/>
        </w:rPr>
        <w:t>each</w:t>
      </w:r>
      <w:r>
        <w:rPr>
          <w:spacing w:val="-4"/>
          <w:sz w:val="22"/>
        </w:rPr>
        <w:t> </w:t>
      </w:r>
      <w:r>
        <w:rPr>
          <w:sz w:val="22"/>
        </w:rPr>
        <w:t>spot</w:t>
      </w:r>
      <w:r>
        <w:rPr>
          <w:spacing w:val="-2"/>
          <w:sz w:val="22"/>
        </w:rPr>
        <w:t> </w:t>
      </w:r>
      <w:r>
        <w:rPr>
          <w:sz w:val="22"/>
        </w:rPr>
        <w:t>market</w:t>
      </w:r>
      <w:r>
        <w:rPr>
          <w:spacing w:val="-4"/>
          <w:sz w:val="22"/>
        </w:rPr>
        <w:t> </w:t>
      </w:r>
      <w:r>
        <w:rPr>
          <w:sz w:val="22"/>
        </w:rPr>
        <w:t>import</w:t>
      </w:r>
      <w:r>
        <w:rPr>
          <w:spacing w:val="-4"/>
          <w:sz w:val="22"/>
        </w:rPr>
        <w:t> </w:t>
      </w:r>
      <w:r>
        <w:rPr>
          <w:sz w:val="22"/>
        </w:rPr>
        <w:t>transaction by multiplying the cleared day-ahead transaction MWh by the transaction offer price.</w:t>
      </w:r>
    </w:p>
    <w:p>
      <w:pPr>
        <w:pStyle w:val="ListParagraph"/>
        <w:numPr>
          <w:ilvl w:val="0"/>
          <w:numId w:val="37"/>
        </w:numPr>
        <w:tabs>
          <w:tab w:pos="853" w:val="left" w:leader="none"/>
          <w:tab w:pos="855" w:val="left" w:leader="none"/>
        </w:tabs>
        <w:spacing w:line="261" w:lineRule="auto" w:before="73" w:after="0"/>
        <w:ind w:left="855" w:right="1236" w:hanging="238"/>
        <w:jc w:val="left"/>
        <w:rPr>
          <w:sz w:val="22"/>
        </w:rPr>
      </w:pPr>
      <w:r>
        <w:rPr>
          <w:sz w:val="22"/>
        </w:rPr>
        <w:t>PJM calculates the hourly day-ahead energy market value for each spot market import transaction</w:t>
      </w:r>
      <w:r>
        <w:rPr>
          <w:spacing w:val="-4"/>
          <w:sz w:val="22"/>
        </w:rPr>
        <w:t> </w:t>
      </w:r>
      <w:r>
        <w:rPr>
          <w:sz w:val="22"/>
        </w:rPr>
        <w:t>by</w:t>
      </w:r>
      <w:r>
        <w:rPr>
          <w:spacing w:val="-4"/>
          <w:sz w:val="22"/>
        </w:rPr>
        <w:t> </w:t>
      </w:r>
      <w:r>
        <w:rPr>
          <w:sz w:val="22"/>
        </w:rPr>
        <w:t>multiplying</w:t>
      </w:r>
      <w:r>
        <w:rPr>
          <w:spacing w:val="-4"/>
          <w:sz w:val="22"/>
        </w:rPr>
        <w:t> </w:t>
      </w:r>
      <w:r>
        <w:rPr>
          <w:sz w:val="22"/>
        </w:rPr>
        <w:t>the</w:t>
      </w:r>
      <w:r>
        <w:rPr>
          <w:spacing w:val="-2"/>
          <w:sz w:val="22"/>
        </w:rPr>
        <w:t> </w:t>
      </w:r>
      <w:r>
        <w:rPr>
          <w:sz w:val="22"/>
        </w:rPr>
        <w:t>cleared</w:t>
      </w:r>
      <w:r>
        <w:rPr>
          <w:spacing w:val="-4"/>
          <w:sz w:val="22"/>
        </w:rPr>
        <w:t> </w:t>
      </w:r>
      <w:r>
        <w:rPr>
          <w:sz w:val="22"/>
        </w:rPr>
        <w:t>day-ahead</w:t>
      </w:r>
      <w:r>
        <w:rPr>
          <w:spacing w:val="-4"/>
          <w:sz w:val="22"/>
        </w:rPr>
        <w:t> </w:t>
      </w:r>
      <w:r>
        <w:rPr>
          <w:sz w:val="22"/>
        </w:rPr>
        <w:t>transaction</w:t>
      </w:r>
      <w:r>
        <w:rPr>
          <w:spacing w:val="-4"/>
          <w:sz w:val="22"/>
        </w:rPr>
        <w:t> </w:t>
      </w:r>
      <w:r>
        <w:rPr>
          <w:sz w:val="22"/>
        </w:rPr>
        <w:t>MWh</w:t>
      </w:r>
      <w:r>
        <w:rPr>
          <w:spacing w:val="-4"/>
          <w:sz w:val="22"/>
        </w:rPr>
        <w:t> </w:t>
      </w:r>
      <w:r>
        <w:rPr>
          <w:sz w:val="22"/>
        </w:rPr>
        <w:t>by</w:t>
      </w:r>
      <w:r>
        <w:rPr>
          <w:spacing w:val="-2"/>
          <w:sz w:val="22"/>
        </w:rPr>
        <w:t> </w:t>
      </w:r>
      <w:r>
        <w:rPr>
          <w:sz w:val="22"/>
        </w:rPr>
        <w:t>the</w:t>
      </w:r>
      <w:r>
        <w:rPr>
          <w:spacing w:val="-4"/>
          <w:sz w:val="22"/>
        </w:rPr>
        <w:t> </w:t>
      </w:r>
      <w:r>
        <w:rPr>
          <w:sz w:val="22"/>
        </w:rPr>
        <w:t>day-ahead</w:t>
      </w:r>
      <w:r>
        <w:rPr>
          <w:spacing w:val="-4"/>
          <w:sz w:val="22"/>
        </w:rPr>
        <w:t> </w:t>
      </w:r>
      <w:r>
        <w:rPr>
          <w:sz w:val="22"/>
        </w:rPr>
        <w:t>LMP at the sink of the transaction.</w:t>
      </w:r>
    </w:p>
    <w:p>
      <w:pPr>
        <w:pStyle w:val="ListParagraph"/>
        <w:numPr>
          <w:ilvl w:val="0"/>
          <w:numId w:val="37"/>
        </w:numPr>
        <w:tabs>
          <w:tab w:pos="853" w:val="left" w:leader="none"/>
          <w:tab w:pos="855" w:val="left" w:leader="none"/>
        </w:tabs>
        <w:spacing w:line="261" w:lineRule="auto" w:before="73" w:after="0"/>
        <w:ind w:left="855" w:right="1541" w:hanging="238"/>
        <w:jc w:val="left"/>
        <w:rPr>
          <w:sz w:val="22"/>
        </w:rPr>
      </w:pPr>
      <w:r>
        <w:rPr>
          <w:sz w:val="22"/>
        </w:rPr>
        <w:t>PJM</w:t>
      </w:r>
      <w:r>
        <w:rPr>
          <w:spacing w:val="-4"/>
          <w:sz w:val="22"/>
        </w:rPr>
        <w:t> </w:t>
      </w:r>
      <w:r>
        <w:rPr>
          <w:sz w:val="22"/>
        </w:rPr>
        <w:t>calculates</w:t>
      </w:r>
      <w:r>
        <w:rPr>
          <w:spacing w:val="-4"/>
          <w:sz w:val="22"/>
        </w:rPr>
        <w:t> </w:t>
      </w:r>
      <w:r>
        <w:rPr>
          <w:sz w:val="22"/>
        </w:rPr>
        <w:t>the</w:t>
      </w:r>
      <w:r>
        <w:rPr>
          <w:spacing w:val="-4"/>
          <w:sz w:val="22"/>
        </w:rPr>
        <w:t> </w:t>
      </w:r>
      <w:r>
        <w:rPr>
          <w:sz w:val="22"/>
        </w:rPr>
        <w:t>daily</w:t>
      </w:r>
      <w:r>
        <w:rPr>
          <w:spacing w:val="-4"/>
          <w:sz w:val="22"/>
        </w:rPr>
        <w:t> </w:t>
      </w:r>
      <w:r>
        <w:rPr>
          <w:sz w:val="22"/>
        </w:rPr>
        <w:t>Day-ahead</w:t>
      </w:r>
      <w:r>
        <w:rPr>
          <w:spacing w:val="-2"/>
          <w:sz w:val="22"/>
        </w:rPr>
        <w:t> </w:t>
      </w:r>
      <w:r>
        <w:rPr>
          <w:sz w:val="22"/>
        </w:rPr>
        <w:t>Operating</w:t>
      </w:r>
      <w:r>
        <w:rPr>
          <w:spacing w:val="-4"/>
          <w:sz w:val="22"/>
        </w:rPr>
        <w:t> </w:t>
      </w:r>
      <w:r>
        <w:rPr>
          <w:sz w:val="22"/>
        </w:rPr>
        <w:t>Reserve</w:t>
      </w:r>
      <w:r>
        <w:rPr>
          <w:spacing w:val="-4"/>
          <w:sz w:val="22"/>
        </w:rPr>
        <w:t> </w:t>
      </w:r>
      <w:r>
        <w:rPr>
          <w:sz w:val="22"/>
        </w:rPr>
        <w:t>credits</w:t>
      </w:r>
      <w:r>
        <w:rPr>
          <w:spacing w:val="-4"/>
          <w:sz w:val="22"/>
        </w:rPr>
        <w:t> </w:t>
      </w:r>
      <w:r>
        <w:rPr>
          <w:sz w:val="22"/>
        </w:rPr>
        <w:t>for</w:t>
      </w:r>
      <w:r>
        <w:rPr>
          <w:spacing w:val="-4"/>
          <w:sz w:val="22"/>
        </w:rPr>
        <w:t> </w:t>
      </w:r>
      <w:r>
        <w:rPr>
          <w:sz w:val="22"/>
        </w:rPr>
        <w:t>each</w:t>
      </w:r>
      <w:r>
        <w:rPr>
          <w:spacing w:val="-1"/>
          <w:sz w:val="22"/>
        </w:rPr>
        <w:t> </w:t>
      </w:r>
      <w:r>
        <w:rPr>
          <w:sz w:val="22"/>
        </w:rPr>
        <w:t>transaction</w:t>
      </w:r>
      <w:r>
        <w:rPr>
          <w:spacing w:val="-4"/>
          <w:sz w:val="22"/>
        </w:rPr>
        <w:t> </w:t>
      </w:r>
      <w:r>
        <w:rPr>
          <w:sz w:val="22"/>
        </w:rPr>
        <w:t>as </w:t>
      </w:r>
      <w:r>
        <w:rPr>
          <w:spacing w:val="-2"/>
          <w:sz w:val="22"/>
        </w:rPr>
        <w:t>follows:</w:t>
      </w:r>
    </w:p>
    <w:p>
      <w:pPr>
        <w:pStyle w:val="ListParagraph"/>
        <w:numPr>
          <w:ilvl w:val="1"/>
          <w:numId w:val="37"/>
        </w:numPr>
        <w:tabs>
          <w:tab w:pos="1349" w:val="left" w:leader="none"/>
        </w:tabs>
        <w:spacing w:line="240" w:lineRule="auto" w:before="73" w:after="0"/>
        <w:ind w:left="1349" w:right="0" w:hanging="237"/>
        <w:jc w:val="left"/>
        <w:rPr>
          <w:sz w:val="22"/>
        </w:rPr>
      </w:pPr>
      <w:r>
        <w:rPr>
          <w:sz w:val="22"/>
        </w:rPr>
        <w:t>Sum</w:t>
      </w:r>
      <w:r>
        <w:rPr>
          <w:spacing w:val="-5"/>
          <w:sz w:val="22"/>
        </w:rPr>
        <w:t> </w:t>
      </w:r>
      <w:r>
        <w:rPr>
          <w:sz w:val="22"/>
        </w:rPr>
        <w:t>hourly</w:t>
      </w:r>
      <w:r>
        <w:rPr>
          <w:spacing w:val="-2"/>
          <w:sz w:val="22"/>
        </w:rPr>
        <w:t> </w:t>
      </w:r>
      <w:r>
        <w:rPr>
          <w:sz w:val="22"/>
        </w:rPr>
        <w:t>day-ahead</w:t>
      </w:r>
      <w:r>
        <w:rPr>
          <w:spacing w:val="-3"/>
          <w:sz w:val="22"/>
        </w:rPr>
        <w:t> </w:t>
      </w:r>
      <w:r>
        <w:rPr>
          <w:sz w:val="22"/>
        </w:rPr>
        <w:t>offer</w:t>
      </w:r>
      <w:r>
        <w:rPr>
          <w:spacing w:val="-2"/>
          <w:sz w:val="22"/>
        </w:rPr>
        <w:t> </w:t>
      </w:r>
      <w:r>
        <w:rPr>
          <w:sz w:val="22"/>
        </w:rPr>
        <w:t>amounts for</w:t>
      </w:r>
      <w:r>
        <w:rPr>
          <w:spacing w:val="-2"/>
          <w:sz w:val="22"/>
        </w:rPr>
        <w:t> </w:t>
      </w:r>
      <w:r>
        <w:rPr>
          <w:sz w:val="22"/>
        </w:rPr>
        <w:t>the</w:t>
      </w:r>
      <w:r>
        <w:rPr>
          <w:spacing w:val="-2"/>
          <w:sz w:val="22"/>
        </w:rPr>
        <w:t> </w:t>
      </w:r>
      <w:r>
        <w:rPr>
          <w:spacing w:val="-5"/>
          <w:sz w:val="22"/>
        </w:rPr>
        <w:t>day</w:t>
      </w:r>
    </w:p>
    <w:p>
      <w:pPr>
        <w:pStyle w:val="ListParagraph"/>
        <w:numPr>
          <w:ilvl w:val="1"/>
          <w:numId w:val="37"/>
        </w:numPr>
        <w:tabs>
          <w:tab w:pos="1349" w:val="left" w:leader="none"/>
        </w:tabs>
        <w:spacing w:line="240" w:lineRule="auto" w:before="97" w:after="0"/>
        <w:ind w:left="1349" w:right="0" w:hanging="237"/>
        <w:jc w:val="left"/>
        <w:rPr>
          <w:sz w:val="22"/>
        </w:rPr>
      </w:pPr>
      <w:r>
        <w:rPr>
          <w:sz w:val="22"/>
        </w:rPr>
        <w:t>Sum</w:t>
      </w:r>
      <w:r>
        <w:rPr>
          <w:spacing w:val="-5"/>
          <w:sz w:val="22"/>
        </w:rPr>
        <w:t> </w:t>
      </w:r>
      <w:r>
        <w:rPr>
          <w:sz w:val="22"/>
        </w:rPr>
        <w:t>hourly</w:t>
      </w:r>
      <w:r>
        <w:rPr>
          <w:spacing w:val="-3"/>
          <w:sz w:val="22"/>
        </w:rPr>
        <w:t> </w:t>
      </w:r>
      <w:r>
        <w:rPr>
          <w:sz w:val="22"/>
        </w:rPr>
        <w:t>day-ahead</w:t>
      </w:r>
      <w:r>
        <w:rPr>
          <w:spacing w:val="-3"/>
          <w:sz w:val="22"/>
        </w:rPr>
        <w:t> </w:t>
      </w:r>
      <w:r>
        <w:rPr>
          <w:sz w:val="22"/>
        </w:rPr>
        <w:t>energy</w:t>
      </w:r>
      <w:r>
        <w:rPr>
          <w:spacing w:val="-3"/>
          <w:sz w:val="22"/>
        </w:rPr>
        <w:t> </w:t>
      </w:r>
      <w:r>
        <w:rPr>
          <w:sz w:val="22"/>
        </w:rPr>
        <w:t>market</w:t>
      </w:r>
      <w:r>
        <w:rPr>
          <w:spacing w:val="-3"/>
          <w:sz w:val="22"/>
        </w:rPr>
        <w:t> </w:t>
      </w:r>
      <w:r>
        <w:rPr>
          <w:sz w:val="22"/>
        </w:rPr>
        <w:t>values for</w:t>
      </w:r>
      <w:r>
        <w:rPr>
          <w:spacing w:val="-3"/>
          <w:sz w:val="22"/>
        </w:rPr>
        <w:t> </w:t>
      </w:r>
      <w:r>
        <w:rPr>
          <w:sz w:val="22"/>
        </w:rPr>
        <w:t>the</w:t>
      </w:r>
      <w:r>
        <w:rPr>
          <w:spacing w:val="-2"/>
          <w:sz w:val="22"/>
        </w:rPr>
        <w:t> </w:t>
      </w:r>
      <w:r>
        <w:rPr>
          <w:spacing w:val="-5"/>
          <w:sz w:val="22"/>
        </w:rPr>
        <w:t>day</w:t>
      </w:r>
    </w:p>
    <w:p>
      <w:pPr>
        <w:pStyle w:val="ListParagraph"/>
        <w:numPr>
          <w:ilvl w:val="1"/>
          <w:numId w:val="37"/>
        </w:numPr>
        <w:tabs>
          <w:tab w:pos="1350" w:val="left" w:leader="none"/>
        </w:tabs>
        <w:spacing w:line="261" w:lineRule="auto" w:before="97" w:after="0"/>
        <w:ind w:left="1350" w:right="1132" w:hanging="238"/>
        <w:jc w:val="left"/>
        <w:rPr>
          <w:sz w:val="22"/>
        </w:rPr>
      </w:pPr>
      <w:r>
        <w:rPr>
          <w:sz w:val="22"/>
        </w:rPr>
        <w:t>Day-ahead</w:t>
      </w:r>
      <w:r>
        <w:rPr>
          <w:spacing w:val="-4"/>
          <w:sz w:val="22"/>
        </w:rPr>
        <w:t> </w:t>
      </w:r>
      <w:r>
        <w:rPr>
          <w:sz w:val="22"/>
        </w:rPr>
        <w:t>Operating</w:t>
      </w:r>
      <w:r>
        <w:rPr>
          <w:spacing w:val="-4"/>
          <w:sz w:val="22"/>
        </w:rPr>
        <w:t> </w:t>
      </w:r>
      <w:r>
        <w:rPr>
          <w:sz w:val="22"/>
        </w:rPr>
        <w:t>Reserve</w:t>
      </w:r>
      <w:r>
        <w:rPr>
          <w:spacing w:val="-4"/>
          <w:sz w:val="22"/>
        </w:rPr>
        <w:t> </w:t>
      </w:r>
      <w:r>
        <w:rPr>
          <w:sz w:val="22"/>
        </w:rPr>
        <w:t>credit</w:t>
      </w:r>
      <w:r>
        <w:rPr>
          <w:spacing w:val="-4"/>
          <w:sz w:val="22"/>
        </w:rPr>
        <w:t> </w:t>
      </w:r>
      <w:r>
        <w:rPr>
          <w:sz w:val="22"/>
        </w:rPr>
        <w:t>equals</w:t>
      </w:r>
      <w:r>
        <w:rPr>
          <w:spacing w:val="-2"/>
          <w:sz w:val="22"/>
        </w:rPr>
        <w:t> </w:t>
      </w:r>
      <w:r>
        <w:rPr>
          <w:sz w:val="22"/>
        </w:rPr>
        <w:t>any</w:t>
      </w:r>
      <w:r>
        <w:rPr>
          <w:spacing w:val="-4"/>
          <w:sz w:val="22"/>
        </w:rPr>
        <w:t> </w:t>
      </w:r>
      <w:r>
        <w:rPr>
          <w:sz w:val="22"/>
        </w:rPr>
        <w:t>portion</w:t>
      </w:r>
      <w:r>
        <w:rPr>
          <w:spacing w:val="-4"/>
          <w:sz w:val="22"/>
        </w:rPr>
        <w:t> </w:t>
      </w:r>
      <w:r>
        <w:rPr>
          <w:sz w:val="22"/>
        </w:rPr>
        <w:t>of</w:t>
      </w:r>
      <w:r>
        <w:rPr>
          <w:spacing w:val="-4"/>
          <w:sz w:val="22"/>
        </w:rPr>
        <w:t> </w:t>
      </w:r>
      <w:r>
        <w:rPr>
          <w:sz w:val="22"/>
        </w:rPr>
        <w:t>the</w:t>
      </w:r>
      <w:r>
        <w:rPr>
          <w:spacing w:val="-4"/>
          <w:sz w:val="22"/>
        </w:rPr>
        <w:t> </w:t>
      </w:r>
      <w:r>
        <w:rPr>
          <w:sz w:val="22"/>
        </w:rPr>
        <w:t>transaction’s</w:t>
      </w:r>
      <w:r>
        <w:rPr>
          <w:spacing w:val="-2"/>
          <w:sz w:val="22"/>
        </w:rPr>
        <w:t> </w:t>
      </w:r>
      <w:r>
        <w:rPr>
          <w:sz w:val="22"/>
        </w:rPr>
        <w:t>total</w:t>
      </w:r>
      <w:r>
        <w:rPr>
          <w:spacing w:val="-4"/>
          <w:sz w:val="22"/>
        </w:rPr>
        <w:t> </w:t>
      </w:r>
      <w:r>
        <w:rPr>
          <w:sz w:val="22"/>
        </w:rPr>
        <w:t>day-ahead offer amount in excess of its total day-ahead market value</w:t>
      </w:r>
    </w:p>
    <w:p>
      <w:pPr>
        <w:pStyle w:val="ListParagraph"/>
        <w:numPr>
          <w:ilvl w:val="0"/>
          <w:numId w:val="37"/>
        </w:numPr>
        <w:tabs>
          <w:tab w:pos="853" w:val="left" w:leader="none"/>
        </w:tabs>
        <w:spacing w:line="240" w:lineRule="auto" w:before="74" w:after="0"/>
        <w:ind w:left="853" w:right="0" w:hanging="236"/>
        <w:jc w:val="left"/>
        <w:rPr>
          <w:sz w:val="22"/>
        </w:rPr>
      </w:pPr>
      <w:r>
        <w:rPr>
          <w:sz w:val="22"/>
        </w:rPr>
        <w:t>PJM</w:t>
      </w:r>
      <w:r>
        <w:rPr>
          <w:spacing w:val="-5"/>
          <w:sz w:val="22"/>
        </w:rPr>
        <w:t> </w:t>
      </w:r>
      <w:r>
        <w:rPr>
          <w:sz w:val="22"/>
        </w:rPr>
        <w:t>sums</w:t>
      </w:r>
      <w:r>
        <w:rPr>
          <w:spacing w:val="-4"/>
          <w:sz w:val="22"/>
        </w:rPr>
        <w:t> </w:t>
      </w:r>
      <w:r>
        <w:rPr>
          <w:sz w:val="22"/>
        </w:rPr>
        <w:t>the</w:t>
      </w:r>
      <w:r>
        <w:rPr>
          <w:spacing w:val="-4"/>
          <w:sz w:val="22"/>
        </w:rPr>
        <w:t> </w:t>
      </w:r>
      <w:r>
        <w:rPr>
          <w:sz w:val="22"/>
        </w:rPr>
        <w:t>Day-ahead</w:t>
      </w:r>
      <w:r>
        <w:rPr>
          <w:spacing w:val="-5"/>
          <w:sz w:val="22"/>
        </w:rPr>
        <w:t> </w:t>
      </w:r>
      <w:r>
        <w:rPr>
          <w:sz w:val="22"/>
        </w:rPr>
        <w:t>Operating</w:t>
      </w:r>
      <w:r>
        <w:rPr>
          <w:spacing w:val="-1"/>
          <w:sz w:val="22"/>
        </w:rPr>
        <w:t> </w:t>
      </w:r>
      <w:r>
        <w:rPr>
          <w:sz w:val="22"/>
        </w:rPr>
        <w:t>Reserve</w:t>
      </w:r>
      <w:r>
        <w:rPr>
          <w:spacing w:val="-5"/>
          <w:sz w:val="22"/>
        </w:rPr>
        <w:t> </w:t>
      </w:r>
      <w:r>
        <w:rPr>
          <w:sz w:val="22"/>
        </w:rPr>
        <w:t>transaction</w:t>
      </w:r>
      <w:r>
        <w:rPr>
          <w:spacing w:val="-4"/>
          <w:sz w:val="22"/>
        </w:rPr>
        <w:t> </w:t>
      </w:r>
      <w:r>
        <w:rPr>
          <w:sz w:val="22"/>
        </w:rPr>
        <w:t>credits</w:t>
      </w:r>
      <w:r>
        <w:rPr>
          <w:spacing w:val="-4"/>
          <w:sz w:val="22"/>
        </w:rPr>
        <w:t> </w:t>
      </w:r>
      <w:r>
        <w:rPr>
          <w:sz w:val="22"/>
        </w:rPr>
        <w:t>for</w:t>
      </w:r>
      <w:r>
        <w:rPr>
          <w:spacing w:val="-5"/>
          <w:sz w:val="22"/>
        </w:rPr>
        <w:t> </w:t>
      </w:r>
      <w:r>
        <w:rPr>
          <w:sz w:val="22"/>
        </w:rPr>
        <w:t>each</w:t>
      </w:r>
      <w:r>
        <w:rPr>
          <w:spacing w:val="-1"/>
          <w:sz w:val="22"/>
        </w:rPr>
        <w:t> </w:t>
      </w:r>
      <w:r>
        <w:rPr>
          <w:sz w:val="22"/>
        </w:rPr>
        <w:t>PJM</w:t>
      </w:r>
      <w:r>
        <w:rPr>
          <w:spacing w:val="-4"/>
          <w:sz w:val="22"/>
        </w:rPr>
        <w:t> </w:t>
      </w:r>
      <w:r>
        <w:rPr>
          <w:spacing w:val="-2"/>
          <w:sz w:val="22"/>
        </w:rPr>
        <w:t>Member.</w:t>
      </w:r>
    </w:p>
    <w:p>
      <w:pPr>
        <w:pStyle w:val="ListParagraph"/>
        <w:numPr>
          <w:ilvl w:val="0"/>
          <w:numId w:val="37"/>
        </w:numPr>
        <w:tabs>
          <w:tab w:pos="853" w:val="left" w:leader="none"/>
          <w:tab w:pos="855" w:val="left" w:leader="none"/>
        </w:tabs>
        <w:spacing w:line="261" w:lineRule="auto" w:before="97" w:after="0"/>
        <w:ind w:left="855" w:right="1398" w:hanging="238"/>
        <w:jc w:val="left"/>
        <w:rPr>
          <w:sz w:val="22"/>
        </w:rPr>
      </w:pPr>
      <w:r>
        <w:rPr>
          <w:sz w:val="22"/>
        </w:rPr>
        <w:t>PJM calculates for each five-minute interval the real-time offer amount for each spot market</w:t>
      </w:r>
      <w:r>
        <w:rPr>
          <w:spacing w:val="-5"/>
          <w:sz w:val="22"/>
        </w:rPr>
        <w:t> </w:t>
      </w:r>
      <w:r>
        <w:rPr>
          <w:sz w:val="22"/>
        </w:rPr>
        <w:t>import</w:t>
      </w:r>
      <w:r>
        <w:rPr>
          <w:spacing w:val="-5"/>
          <w:sz w:val="22"/>
        </w:rPr>
        <w:t> </w:t>
      </w:r>
      <w:r>
        <w:rPr>
          <w:sz w:val="22"/>
        </w:rPr>
        <w:t>transaction</w:t>
      </w:r>
      <w:r>
        <w:rPr>
          <w:spacing w:val="-5"/>
          <w:sz w:val="22"/>
        </w:rPr>
        <w:t> </w:t>
      </w:r>
      <w:r>
        <w:rPr>
          <w:sz w:val="22"/>
        </w:rPr>
        <w:t>by</w:t>
      </w:r>
      <w:r>
        <w:rPr>
          <w:spacing w:val="-5"/>
          <w:sz w:val="22"/>
        </w:rPr>
        <w:t> </w:t>
      </w:r>
      <w:r>
        <w:rPr>
          <w:sz w:val="22"/>
        </w:rPr>
        <w:t>multiplying</w:t>
      </w:r>
      <w:r>
        <w:rPr>
          <w:spacing w:val="-2"/>
          <w:sz w:val="22"/>
        </w:rPr>
        <w:t> </w:t>
      </w:r>
      <w:r>
        <w:rPr>
          <w:sz w:val="22"/>
        </w:rPr>
        <w:t>the</w:t>
      </w:r>
      <w:r>
        <w:rPr>
          <w:spacing w:val="-5"/>
          <w:sz w:val="22"/>
        </w:rPr>
        <w:t> </w:t>
      </w:r>
      <w:r>
        <w:rPr>
          <w:sz w:val="22"/>
        </w:rPr>
        <w:t>real-time</w:t>
      </w:r>
      <w:r>
        <w:rPr>
          <w:spacing w:val="-5"/>
          <w:sz w:val="22"/>
        </w:rPr>
        <w:t> </w:t>
      </w:r>
      <w:r>
        <w:rPr>
          <w:sz w:val="22"/>
        </w:rPr>
        <w:t>transaction</w:t>
      </w:r>
      <w:r>
        <w:rPr>
          <w:spacing w:val="-5"/>
          <w:sz w:val="22"/>
        </w:rPr>
        <w:t> </w:t>
      </w:r>
      <w:r>
        <w:rPr>
          <w:sz w:val="22"/>
        </w:rPr>
        <w:t>MW</w:t>
      </w:r>
      <w:r>
        <w:rPr>
          <w:spacing w:val="-3"/>
          <w:sz w:val="22"/>
        </w:rPr>
        <w:t> </w:t>
      </w:r>
      <w:r>
        <w:rPr>
          <w:sz w:val="22"/>
        </w:rPr>
        <w:t>by</w:t>
      </w:r>
      <w:r>
        <w:rPr>
          <w:spacing w:val="-5"/>
          <w:sz w:val="22"/>
        </w:rPr>
        <w:t> </w:t>
      </w:r>
      <w:r>
        <w:rPr>
          <w:sz w:val="22"/>
        </w:rPr>
        <w:t>the</w:t>
      </w:r>
      <w:r>
        <w:rPr>
          <w:spacing w:val="-5"/>
          <w:sz w:val="22"/>
        </w:rPr>
        <w:t> </w:t>
      </w:r>
      <w:r>
        <w:rPr>
          <w:sz w:val="22"/>
        </w:rPr>
        <w:t>transaction offer price divided by twelve.</w:t>
      </w:r>
    </w:p>
    <w:p>
      <w:pPr>
        <w:pStyle w:val="ListParagraph"/>
        <w:numPr>
          <w:ilvl w:val="0"/>
          <w:numId w:val="37"/>
        </w:numPr>
        <w:tabs>
          <w:tab w:pos="853" w:val="left" w:leader="none"/>
          <w:tab w:pos="855" w:val="left" w:leader="none"/>
        </w:tabs>
        <w:spacing w:line="261" w:lineRule="auto" w:before="73" w:after="0"/>
        <w:ind w:left="855" w:right="1104" w:hanging="238"/>
        <w:jc w:val="left"/>
        <w:rPr>
          <w:sz w:val="22"/>
        </w:rPr>
      </w:pPr>
      <w:r>
        <w:rPr>
          <w:sz w:val="22"/>
        </w:rPr>
        <w:t>PJM calculates for each five-minute interval the balancing energy market value for each spot market import transaction by multiplying the real-time five-minute interval deviation from</w:t>
      </w:r>
      <w:r>
        <w:rPr>
          <w:spacing w:val="-3"/>
          <w:sz w:val="22"/>
        </w:rPr>
        <w:t> </w:t>
      </w:r>
      <w:r>
        <w:rPr>
          <w:sz w:val="22"/>
        </w:rPr>
        <w:t>the</w:t>
      </w:r>
      <w:r>
        <w:rPr>
          <w:spacing w:val="-3"/>
          <w:sz w:val="22"/>
        </w:rPr>
        <w:t> </w:t>
      </w:r>
      <w:r>
        <w:rPr>
          <w:sz w:val="22"/>
        </w:rPr>
        <w:t>cleared</w:t>
      </w:r>
      <w:r>
        <w:rPr>
          <w:spacing w:val="-3"/>
          <w:sz w:val="22"/>
        </w:rPr>
        <w:t> </w:t>
      </w:r>
      <w:r>
        <w:rPr>
          <w:sz w:val="22"/>
        </w:rPr>
        <w:t>day-ahead</w:t>
      </w:r>
      <w:r>
        <w:rPr>
          <w:spacing w:val="-3"/>
          <w:sz w:val="22"/>
        </w:rPr>
        <w:t> </w:t>
      </w:r>
      <w:r>
        <w:rPr>
          <w:sz w:val="22"/>
        </w:rPr>
        <w:t>transaction</w:t>
      </w:r>
      <w:r>
        <w:rPr>
          <w:spacing w:val="-1"/>
          <w:sz w:val="22"/>
        </w:rPr>
        <w:t> </w:t>
      </w:r>
      <w:r>
        <w:rPr>
          <w:sz w:val="22"/>
        </w:rPr>
        <w:t>MW</w:t>
      </w:r>
      <w:r>
        <w:rPr>
          <w:spacing w:val="-3"/>
          <w:sz w:val="22"/>
        </w:rPr>
        <w:t> </w:t>
      </w:r>
      <w:r>
        <w:rPr>
          <w:sz w:val="22"/>
        </w:rPr>
        <w:t>amount</w:t>
      </w:r>
      <w:r>
        <w:rPr>
          <w:spacing w:val="-3"/>
          <w:sz w:val="22"/>
        </w:rPr>
        <w:t> </w:t>
      </w:r>
      <w:r>
        <w:rPr>
          <w:sz w:val="22"/>
        </w:rPr>
        <w:t>by</w:t>
      </w:r>
      <w:r>
        <w:rPr>
          <w:spacing w:val="-3"/>
          <w:sz w:val="22"/>
        </w:rPr>
        <w:t> </w:t>
      </w:r>
      <w:r>
        <w:rPr>
          <w:sz w:val="22"/>
        </w:rPr>
        <w:t>the</w:t>
      </w:r>
      <w:r>
        <w:rPr>
          <w:spacing w:val="-3"/>
          <w:sz w:val="22"/>
        </w:rPr>
        <w:t> </w:t>
      </w:r>
      <w:r>
        <w:rPr>
          <w:sz w:val="22"/>
        </w:rPr>
        <w:t>real-time</w:t>
      </w:r>
      <w:r>
        <w:rPr>
          <w:spacing w:val="-2"/>
          <w:sz w:val="22"/>
        </w:rPr>
        <w:t> </w:t>
      </w:r>
      <w:r>
        <w:rPr>
          <w:sz w:val="22"/>
        </w:rPr>
        <w:t>LMP</w:t>
      </w:r>
      <w:r>
        <w:rPr>
          <w:spacing w:val="-3"/>
          <w:sz w:val="22"/>
        </w:rPr>
        <w:t> </w:t>
      </w:r>
      <w:r>
        <w:rPr>
          <w:sz w:val="22"/>
        </w:rPr>
        <w:t>at</w:t>
      </w:r>
      <w:r>
        <w:rPr>
          <w:spacing w:val="-3"/>
          <w:sz w:val="22"/>
        </w:rPr>
        <w:t> </w:t>
      </w:r>
      <w:r>
        <w:rPr>
          <w:sz w:val="22"/>
        </w:rPr>
        <w:t>the</w:t>
      </w:r>
      <w:r>
        <w:rPr>
          <w:spacing w:val="-3"/>
          <w:sz w:val="22"/>
        </w:rPr>
        <w:t> </w:t>
      </w:r>
      <w:r>
        <w:rPr>
          <w:sz w:val="22"/>
        </w:rPr>
        <w:t>sink</w:t>
      </w:r>
      <w:r>
        <w:rPr>
          <w:spacing w:val="-3"/>
          <w:sz w:val="22"/>
        </w:rPr>
        <w:t> </w:t>
      </w:r>
      <w:r>
        <w:rPr>
          <w:sz w:val="22"/>
        </w:rPr>
        <w:t>of</w:t>
      </w:r>
      <w:r>
        <w:rPr>
          <w:spacing w:val="-3"/>
          <w:sz w:val="22"/>
        </w:rPr>
        <w:t> </w:t>
      </w:r>
      <w:r>
        <w:rPr>
          <w:sz w:val="22"/>
        </w:rPr>
        <w:t>the transaction divided by twelve.</w:t>
      </w:r>
    </w:p>
    <w:p>
      <w:pPr>
        <w:pStyle w:val="ListParagraph"/>
        <w:numPr>
          <w:ilvl w:val="0"/>
          <w:numId w:val="37"/>
        </w:numPr>
        <w:tabs>
          <w:tab w:pos="853" w:val="left" w:leader="none"/>
          <w:tab w:pos="855" w:val="left" w:leader="none"/>
        </w:tabs>
        <w:spacing w:line="261" w:lineRule="auto" w:before="72" w:after="0"/>
        <w:ind w:left="855" w:right="1651" w:hanging="238"/>
        <w:jc w:val="left"/>
        <w:rPr>
          <w:sz w:val="22"/>
        </w:rPr>
      </w:pPr>
      <w:r>
        <w:rPr>
          <w:sz w:val="22"/>
        </w:rPr>
        <w:t>PJM</w:t>
      </w:r>
      <w:r>
        <w:rPr>
          <w:spacing w:val="-4"/>
          <w:sz w:val="22"/>
        </w:rPr>
        <w:t> </w:t>
      </w:r>
      <w:r>
        <w:rPr>
          <w:sz w:val="22"/>
        </w:rPr>
        <w:t>calculates</w:t>
      </w:r>
      <w:r>
        <w:rPr>
          <w:spacing w:val="-4"/>
          <w:sz w:val="22"/>
        </w:rPr>
        <w:t> </w:t>
      </w:r>
      <w:r>
        <w:rPr>
          <w:sz w:val="22"/>
        </w:rPr>
        <w:t>the</w:t>
      </w:r>
      <w:r>
        <w:rPr>
          <w:spacing w:val="-4"/>
          <w:sz w:val="22"/>
        </w:rPr>
        <w:t> </w:t>
      </w:r>
      <w:r>
        <w:rPr>
          <w:sz w:val="22"/>
        </w:rPr>
        <w:t>daily</w:t>
      </w:r>
      <w:r>
        <w:rPr>
          <w:spacing w:val="-4"/>
          <w:sz w:val="22"/>
        </w:rPr>
        <w:t> </w:t>
      </w:r>
      <w:r>
        <w:rPr>
          <w:sz w:val="22"/>
        </w:rPr>
        <w:t>Balancing</w:t>
      </w:r>
      <w:r>
        <w:rPr>
          <w:spacing w:val="-1"/>
          <w:sz w:val="22"/>
        </w:rPr>
        <w:t> </w:t>
      </w:r>
      <w:r>
        <w:rPr>
          <w:sz w:val="22"/>
        </w:rPr>
        <w:t>Operating</w:t>
      </w:r>
      <w:r>
        <w:rPr>
          <w:spacing w:val="-4"/>
          <w:sz w:val="22"/>
        </w:rPr>
        <w:t> </w:t>
      </w:r>
      <w:r>
        <w:rPr>
          <w:sz w:val="22"/>
        </w:rPr>
        <w:t>Reserve</w:t>
      </w:r>
      <w:r>
        <w:rPr>
          <w:spacing w:val="-4"/>
          <w:sz w:val="22"/>
        </w:rPr>
        <w:t> </w:t>
      </w:r>
      <w:r>
        <w:rPr>
          <w:sz w:val="22"/>
        </w:rPr>
        <w:t>credits</w:t>
      </w:r>
      <w:r>
        <w:rPr>
          <w:spacing w:val="-4"/>
          <w:sz w:val="22"/>
        </w:rPr>
        <w:t> </w:t>
      </w:r>
      <w:r>
        <w:rPr>
          <w:sz w:val="22"/>
        </w:rPr>
        <w:t>for</w:t>
      </w:r>
      <w:r>
        <w:rPr>
          <w:spacing w:val="-4"/>
          <w:sz w:val="22"/>
        </w:rPr>
        <w:t> </w:t>
      </w:r>
      <w:r>
        <w:rPr>
          <w:sz w:val="22"/>
        </w:rPr>
        <w:t>each</w:t>
      </w:r>
      <w:r>
        <w:rPr>
          <w:spacing w:val="-1"/>
          <w:sz w:val="22"/>
        </w:rPr>
        <w:t> </w:t>
      </w:r>
      <w:r>
        <w:rPr>
          <w:sz w:val="22"/>
        </w:rPr>
        <w:t>transaction</w:t>
      </w:r>
      <w:r>
        <w:rPr>
          <w:spacing w:val="-4"/>
          <w:sz w:val="22"/>
        </w:rPr>
        <w:t> </w:t>
      </w:r>
      <w:r>
        <w:rPr>
          <w:sz w:val="22"/>
        </w:rPr>
        <w:t>as </w:t>
      </w:r>
      <w:r>
        <w:rPr>
          <w:spacing w:val="-2"/>
          <w:sz w:val="22"/>
        </w:rPr>
        <w:t>follows:</w:t>
      </w:r>
    </w:p>
    <w:p>
      <w:pPr>
        <w:pStyle w:val="ListParagraph"/>
        <w:numPr>
          <w:ilvl w:val="1"/>
          <w:numId w:val="37"/>
        </w:numPr>
        <w:tabs>
          <w:tab w:pos="1349" w:val="left" w:leader="none"/>
        </w:tabs>
        <w:spacing w:line="240" w:lineRule="auto" w:before="73" w:after="0"/>
        <w:ind w:left="1349" w:right="0" w:hanging="237"/>
        <w:jc w:val="left"/>
        <w:rPr>
          <w:sz w:val="22"/>
        </w:rPr>
      </w:pPr>
      <w:r>
        <w:rPr>
          <w:sz w:val="22"/>
        </w:rPr>
        <w:t>Sum</w:t>
      </w:r>
      <w:r>
        <w:rPr>
          <w:spacing w:val="-7"/>
          <w:sz w:val="22"/>
        </w:rPr>
        <w:t> </w:t>
      </w:r>
      <w:r>
        <w:rPr>
          <w:sz w:val="22"/>
        </w:rPr>
        <w:t>the</w:t>
      </w:r>
      <w:r>
        <w:rPr>
          <w:spacing w:val="-4"/>
          <w:sz w:val="22"/>
        </w:rPr>
        <w:t> </w:t>
      </w:r>
      <w:r>
        <w:rPr>
          <w:sz w:val="22"/>
        </w:rPr>
        <w:t>five-minute</w:t>
      </w:r>
      <w:r>
        <w:rPr>
          <w:spacing w:val="-4"/>
          <w:sz w:val="22"/>
        </w:rPr>
        <w:t> </w:t>
      </w:r>
      <w:r>
        <w:rPr>
          <w:sz w:val="22"/>
        </w:rPr>
        <w:t>interval</w:t>
      </w:r>
      <w:r>
        <w:rPr>
          <w:spacing w:val="-2"/>
          <w:sz w:val="22"/>
        </w:rPr>
        <w:t> </w:t>
      </w:r>
      <w:r>
        <w:rPr>
          <w:sz w:val="22"/>
        </w:rPr>
        <w:t>real-time</w:t>
      </w:r>
      <w:r>
        <w:rPr>
          <w:spacing w:val="-5"/>
          <w:sz w:val="22"/>
        </w:rPr>
        <w:t> </w:t>
      </w:r>
      <w:r>
        <w:rPr>
          <w:sz w:val="22"/>
        </w:rPr>
        <w:t>offer</w:t>
      </w:r>
      <w:r>
        <w:rPr>
          <w:spacing w:val="-4"/>
          <w:sz w:val="22"/>
        </w:rPr>
        <w:t> </w:t>
      </w:r>
      <w:r>
        <w:rPr>
          <w:sz w:val="22"/>
        </w:rPr>
        <w:t>amounts</w:t>
      </w:r>
      <w:r>
        <w:rPr>
          <w:spacing w:val="-4"/>
          <w:sz w:val="22"/>
        </w:rPr>
        <w:t> </w:t>
      </w:r>
      <w:r>
        <w:rPr>
          <w:sz w:val="22"/>
        </w:rPr>
        <w:t>for</w:t>
      </w:r>
      <w:r>
        <w:rPr>
          <w:spacing w:val="-2"/>
          <w:sz w:val="22"/>
        </w:rPr>
        <w:t> </w:t>
      </w:r>
      <w:r>
        <w:rPr>
          <w:sz w:val="22"/>
        </w:rPr>
        <w:t>the</w:t>
      </w:r>
      <w:r>
        <w:rPr>
          <w:spacing w:val="-4"/>
          <w:sz w:val="22"/>
        </w:rPr>
        <w:t> </w:t>
      </w:r>
      <w:r>
        <w:rPr>
          <w:spacing w:val="-5"/>
          <w:sz w:val="22"/>
        </w:rPr>
        <w:t>day</w:t>
      </w:r>
    </w:p>
    <w:p>
      <w:pPr>
        <w:pStyle w:val="ListParagraph"/>
        <w:numPr>
          <w:ilvl w:val="1"/>
          <w:numId w:val="37"/>
        </w:numPr>
        <w:tabs>
          <w:tab w:pos="1349" w:val="left" w:leader="none"/>
        </w:tabs>
        <w:spacing w:line="240" w:lineRule="auto" w:before="97" w:after="0"/>
        <w:ind w:left="1349" w:right="0" w:hanging="237"/>
        <w:jc w:val="left"/>
        <w:rPr>
          <w:sz w:val="22"/>
        </w:rPr>
      </w:pPr>
      <w:r>
        <w:rPr>
          <w:sz w:val="22"/>
        </w:rPr>
        <w:t>Sum</w:t>
      </w:r>
      <w:r>
        <w:rPr>
          <w:spacing w:val="-7"/>
          <w:sz w:val="22"/>
        </w:rPr>
        <w:t> </w:t>
      </w:r>
      <w:r>
        <w:rPr>
          <w:sz w:val="22"/>
        </w:rPr>
        <w:t>the</w:t>
      </w:r>
      <w:r>
        <w:rPr>
          <w:spacing w:val="-4"/>
          <w:sz w:val="22"/>
        </w:rPr>
        <w:t> </w:t>
      </w:r>
      <w:r>
        <w:rPr>
          <w:sz w:val="22"/>
        </w:rPr>
        <w:t>five-minute</w:t>
      </w:r>
      <w:r>
        <w:rPr>
          <w:spacing w:val="-5"/>
          <w:sz w:val="22"/>
        </w:rPr>
        <w:t> </w:t>
      </w:r>
      <w:r>
        <w:rPr>
          <w:sz w:val="22"/>
        </w:rPr>
        <w:t>interval</w:t>
      </w:r>
      <w:r>
        <w:rPr>
          <w:spacing w:val="-2"/>
          <w:sz w:val="22"/>
        </w:rPr>
        <w:t> </w:t>
      </w:r>
      <w:r>
        <w:rPr>
          <w:sz w:val="22"/>
        </w:rPr>
        <w:t>balancing</w:t>
      </w:r>
      <w:r>
        <w:rPr>
          <w:spacing w:val="-4"/>
          <w:sz w:val="22"/>
        </w:rPr>
        <w:t> </w:t>
      </w:r>
      <w:r>
        <w:rPr>
          <w:sz w:val="22"/>
        </w:rPr>
        <w:t>energy</w:t>
      </w:r>
      <w:r>
        <w:rPr>
          <w:spacing w:val="-5"/>
          <w:sz w:val="22"/>
        </w:rPr>
        <w:t> </w:t>
      </w:r>
      <w:r>
        <w:rPr>
          <w:sz w:val="22"/>
        </w:rPr>
        <w:t>market</w:t>
      </w:r>
      <w:r>
        <w:rPr>
          <w:spacing w:val="-4"/>
          <w:sz w:val="22"/>
        </w:rPr>
        <w:t> </w:t>
      </w:r>
      <w:r>
        <w:rPr>
          <w:sz w:val="22"/>
        </w:rPr>
        <w:t>values</w:t>
      </w:r>
      <w:r>
        <w:rPr>
          <w:spacing w:val="-5"/>
          <w:sz w:val="22"/>
        </w:rPr>
        <w:t> </w:t>
      </w:r>
      <w:r>
        <w:rPr>
          <w:sz w:val="22"/>
        </w:rPr>
        <w:t>for</w:t>
      </w:r>
      <w:r>
        <w:rPr>
          <w:spacing w:val="-4"/>
          <w:sz w:val="22"/>
        </w:rPr>
        <w:t> </w:t>
      </w:r>
      <w:r>
        <w:rPr>
          <w:sz w:val="22"/>
        </w:rPr>
        <w:t>the</w:t>
      </w:r>
      <w:r>
        <w:rPr>
          <w:spacing w:val="-1"/>
          <w:sz w:val="22"/>
        </w:rPr>
        <w:t> </w:t>
      </w:r>
      <w:r>
        <w:rPr>
          <w:spacing w:val="-5"/>
          <w:sz w:val="22"/>
        </w:rPr>
        <w:t>day</w:t>
      </w:r>
    </w:p>
    <w:p>
      <w:pPr>
        <w:pStyle w:val="ListParagraph"/>
        <w:numPr>
          <w:ilvl w:val="0"/>
          <w:numId w:val="37"/>
        </w:numPr>
        <w:tabs>
          <w:tab w:pos="853" w:val="left" w:leader="none"/>
          <w:tab w:pos="855" w:val="left" w:leader="none"/>
        </w:tabs>
        <w:spacing w:line="261" w:lineRule="auto" w:before="97" w:after="0"/>
        <w:ind w:left="855" w:right="1309" w:hanging="238"/>
        <w:jc w:val="left"/>
        <w:rPr>
          <w:sz w:val="22"/>
        </w:rPr>
      </w:pPr>
      <w:r>
        <w:rPr>
          <w:sz w:val="22"/>
        </w:rPr>
        <w:t>Balancing</w:t>
      </w:r>
      <w:r>
        <w:rPr>
          <w:spacing w:val="-4"/>
          <w:sz w:val="22"/>
        </w:rPr>
        <w:t> </w:t>
      </w:r>
      <w:r>
        <w:rPr>
          <w:sz w:val="22"/>
        </w:rPr>
        <w:t>Operating</w:t>
      </w:r>
      <w:r>
        <w:rPr>
          <w:spacing w:val="-4"/>
          <w:sz w:val="22"/>
        </w:rPr>
        <w:t> </w:t>
      </w:r>
      <w:r>
        <w:rPr>
          <w:sz w:val="22"/>
        </w:rPr>
        <w:t>Reserve</w:t>
      </w:r>
      <w:r>
        <w:rPr>
          <w:spacing w:val="-4"/>
          <w:sz w:val="22"/>
        </w:rPr>
        <w:t> </w:t>
      </w:r>
      <w:r>
        <w:rPr>
          <w:sz w:val="22"/>
        </w:rPr>
        <w:t>credit</w:t>
      </w:r>
      <w:r>
        <w:rPr>
          <w:spacing w:val="-2"/>
          <w:sz w:val="22"/>
        </w:rPr>
        <w:t> </w:t>
      </w:r>
      <w:r>
        <w:rPr>
          <w:sz w:val="22"/>
        </w:rPr>
        <w:t>equals</w:t>
      </w:r>
      <w:r>
        <w:rPr>
          <w:spacing w:val="-4"/>
          <w:sz w:val="22"/>
        </w:rPr>
        <w:t> </w:t>
      </w:r>
      <w:r>
        <w:rPr>
          <w:sz w:val="22"/>
        </w:rPr>
        <w:t>any</w:t>
      </w:r>
      <w:r>
        <w:rPr>
          <w:spacing w:val="-4"/>
          <w:sz w:val="22"/>
        </w:rPr>
        <w:t> </w:t>
      </w:r>
      <w:r>
        <w:rPr>
          <w:sz w:val="22"/>
        </w:rPr>
        <w:t>portion</w:t>
      </w:r>
      <w:r>
        <w:rPr>
          <w:spacing w:val="-4"/>
          <w:sz w:val="22"/>
        </w:rPr>
        <w:t> </w:t>
      </w:r>
      <w:r>
        <w:rPr>
          <w:sz w:val="22"/>
        </w:rPr>
        <w:t>of</w:t>
      </w:r>
      <w:r>
        <w:rPr>
          <w:spacing w:val="-4"/>
          <w:sz w:val="22"/>
        </w:rPr>
        <w:t> </w:t>
      </w:r>
      <w:r>
        <w:rPr>
          <w:sz w:val="22"/>
        </w:rPr>
        <w:t>the</w:t>
      </w:r>
      <w:r>
        <w:rPr>
          <w:spacing w:val="-4"/>
          <w:sz w:val="22"/>
        </w:rPr>
        <w:t> </w:t>
      </w:r>
      <w:r>
        <w:rPr>
          <w:sz w:val="22"/>
        </w:rPr>
        <w:t>transaction’s</w:t>
      </w:r>
      <w:r>
        <w:rPr>
          <w:spacing w:val="-1"/>
          <w:sz w:val="22"/>
        </w:rPr>
        <w:t> </w:t>
      </w:r>
      <w:r>
        <w:rPr>
          <w:sz w:val="22"/>
        </w:rPr>
        <w:t>total</w:t>
      </w:r>
      <w:r>
        <w:rPr>
          <w:spacing w:val="-4"/>
          <w:sz w:val="22"/>
        </w:rPr>
        <w:t> </w:t>
      </w:r>
      <w:r>
        <w:rPr>
          <w:sz w:val="22"/>
        </w:rPr>
        <w:t>real-time offer amount in excess of: 1) its total day-ahead market value, plus 2) its total balancing market value, plus 3) any Day-ahead Operating Reserve credits.</w:t>
      </w:r>
    </w:p>
    <w:p>
      <w:pPr>
        <w:pStyle w:val="ListParagraph"/>
        <w:numPr>
          <w:ilvl w:val="0"/>
          <w:numId w:val="37"/>
        </w:numPr>
        <w:tabs>
          <w:tab w:pos="853" w:val="left" w:leader="none"/>
        </w:tabs>
        <w:spacing w:line="240" w:lineRule="auto" w:before="73" w:after="0"/>
        <w:ind w:left="853" w:right="0" w:hanging="236"/>
        <w:jc w:val="left"/>
        <w:rPr>
          <w:sz w:val="22"/>
        </w:rPr>
      </w:pPr>
      <w:r>
        <w:rPr>
          <w:sz w:val="22"/>
        </w:rPr>
        <w:t>PJM</w:t>
      </w:r>
      <w:r>
        <w:rPr>
          <w:spacing w:val="-5"/>
          <w:sz w:val="22"/>
        </w:rPr>
        <w:t> </w:t>
      </w:r>
      <w:r>
        <w:rPr>
          <w:sz w:val="22"/>
        </w:rPr>
        <w:t>sums</w:t>
      </w:r>
      <w:r>
        <w:rPr>
          <w:spacing w:val="-4"/>
          <w:sz w:val="22"/>
        </w:rPr>
        <w:t> </w:t>
      </w:r>
      <w:r>
        <w:rPr>
          <w:sz w:val="22"/>
        </w:rPr>
        <w:t>the</w:t>
      </w:r>
      <w:r>
        <w:rPr>
          <w:spacing w:val="-4"/>
          <w:sz w:val="22"/>
        </w:rPr>
        <w:t> </w:t>
      </w:r>
      <w:r>
        <w:rPr>
          <w:sz w:val="22"/>
        </w:rPr>
        <w:t>Balancing</w:t>
      </w:r>
      <w:r>
        <w:rPr>
          <w:spacing w:val="-5"/>
          <w:sz w:val="22"/>
        </w:rPr>
        <w:t> </w:t>
      </w:r>
      <w:r>
        <w:rPr>
          <w:sz w:val="22"/>
        </w:rPr>
        <w:t>Operating</w:t>
      </w:r>
      <w:r>
        <w:rPr>
          <w:spacing w:val="-1"/>
          <w:sz w:val="22"/>
        </w:rPr>
        <w:t> </w:t>
      </w:r>
      <w:r>
        <w:rPr>
          <w:sz w:val="22"/>
        </w:rPr>
        <w:t>Reserve</w:t>
      </w:r>
      <w:r>
        <w:rPr>
          <w:spacing w:val="-5"/>
          <w:sz w:val="22"/>
        </w:rPr>
        <w:t> </w:t>
      </w:r>
      <w:r>
        <w:rPr>
          <w:sz w:val="22"/>
        </w:rPr>
        <w:t>transaction</w:t>
      </w:r>
      <w:r>
        <w:rPr>
          <w:spacing w:val="-4"/>
          <w:sz w:val="22"/>
        </w:rPr>
        <w:t> </w:t>
      </w:r>
      <w:r>
        <w:rPr>
          <w:sz w:val="22"/>
        </w:rPr>
        <w:t>credits</w:t>
      </w:r>
      <w:r>
        <w:rPr>
          <w:spacing w:val="-4"/>
          <w:sz w:val="22"/>
        </w:rPr>
        <w:t> </w:t>
      </w:r>
      <w:r>
        <w:rPr>
          <w:sz w:val="22"/>
        </w:rPr>
        <w:t>for</w:t>
      </w:r>
      <w:r>
        <w:rPr>
          <w:spacing w:val="-5"/>
          <w:sz w:val="22"/>
        </w:rPr>
        <w:t> </w:t>
      </w:r>
      <w:r>
        <w:rPr>
          <w:sz w:val="22"/>
        </w:rPr>
        <w:t>each</w:t>
      </w:r>
      <w:r>
        <w:rPr>
          <w:spacing w:val="-1"/>
          <w:sz w:val="22"/>
        </w:rPr>
        <w:t> </w:t>
      </w:r>
      <w:r>
        <w:rPr>
          <w:sz w:val="22"/>
        </w:rPr>
        <w:t>PJM</w:t>
      </w:r>
      <w:r>
        <w:rPr>
          <w:spacing w:val="-4"/>
          <w:sz w:val="22"/>
        </w:rPr>
        <w:t> </w:t>
      </w:r>
      <w:r>
        <w:rPr>
          <w:spacing w:val="-2"/>
          <w:sz w:val="22"/>
        </w:rPr>
        <w:t>Member.</w:t>
      </w:r>
    </w:p>
    <w:p>
      <w:pPr>
        <w:pStyle w:val="ListParagraph"/>
        <w:spacing w:after="0" w:line="240" w:lineRule="auto"/>
        <w:jc w:val="left"/>
        <w:rPr>
          <w:sz w:val="22"/>
        </w:rPr>
        <w:sectPr>
          <w:pgSz w:w="12240" w:h="15840"/>
          <w:pgMar w:header="142" w:footer="1016" w:top="1440" w:bottom="1200" w:left="1080" w:right="360"/>
        </w:sectPr>
      </w:pPr>
    </w:p>
    <w:p>
      <w:pPr>
        <w:pStyle w:val="BodyText"/>
        <w:spacing w:before="186"/>
        <w:ind w:left="0"/>
      </w:pPr>
    </w:p>
    <w:p>
      <w:pPr>
        <w:pStyle w:val="Heading3"/>
        <w:numPr>
          <w:ilvl w:val="2"/>
          <w:numId w:val="34"/>
        </w:numPr>
        <w:tabs>
          <w:tab w:pos="940" w:val="left" w:leader="none"/>
        </w:tabs>
        <w:spacing w:line="240" w:lineRule="auto" w:before="0" w:after="0"/>
        <w:ind w:left="940" w:right="0" w:hanging="580"/>
        <w:jc w:val="left"/>
      </w:pPr>
      <w:bookmarkStart w:name="5.2.3 Credits for Synchronous Condensing" w:id="104"/>
      <w:bookmarkEnd w:id="104"/>
      <w:r>
        <w:rPr>
          <w:b w:val="0"/>
        </w:rPr>
      </w:r>
      <w:r>
        <w:rPr>
          <w:color w:val="013466"/>
        </w:rPr>
        <w:t>Credits</w:t>
      </w:r>
      <w:r>
        <w:rPr>
          <w:color w:val="013466"/>
          <w:spacing w:val="37"/>
        </w:rPr>
        <w:t> </w:t>
      </w:r>
      <w:r>
        <w:rPr>
          <w:color w:val="013466"/>
        </w:rPr>
        <w:t>for</w:t>
      </w:r>
      <w:r>
        <w:rPr>
          <w:color w:val="013466"/>
          <w:spacing w:val="39"/>
        </w:rPr>
        <w:t> </w:t>
      </w:r>
      <w:r>
        <w:rPr>
          <w:color w:val="013466"/>
        </w:rPr>
        <w:t>Synchronous</w:t>
      </w:r>
      <w:r>
        <w:rPr>
          <w:color w:val="013466"/>
          <w:spacing w:val="46"/>
        </w:rPr>
        <w:t> </w:t>
      </w:r>
      <w:r>
        <w:rPr>
          <w:color w:val="013466"/>
          <w:spacing w:val="-2"/>
        </w:rPr>
        <w:t>Condensing</w:t>
      </w:r>
    </w:p>
    <w:p>
      <w:pPr>
        <w:pStyle w:val="BodyText"/>
        <w:spacing w:line="261" w:lineRule="auto" w:before="22"/>
        <w:ind w:left="360" w:right="1078"/>
      </w:pPr>
      <w:r>
        <w:rPr/>
        <w:t>At the end of each Operating Day, PJM calculates the credits due each PJM Member for synchronous</w:t>
      </w:r>
      <w:r>
        <w:rPr>
          <w:spacing w:val="-5"/>
        </w:rPr>
        <w:t> </w:t>
      </w:r>
      <w:r>
        <w:rPr/>
        <w:t>condensing</w:t>
      </w:r>
      <w:r>
        <w:rPr>
          <w:spacing w:val="-5"/>
        </w:rPr>
        <w:t> </w:t>
      </w:r>
      <w:r>
        <w:rPr/>
        <w:t>for</w:t>
      </w:r>
      <w:r>
        <w:rPr>
          <w:spacing w:val="-5"/>
        </w:rPr>
        <w:t> </w:t>
      </w:r>
      <w:r>
        <w:rPr/>
        <w:t>purposes</w:t>
      </w:r>
      <w:r>
        <w:rPr>
          <w:spacing w:val="-5"/>
        </w:rPr>
        <w:t> </w:t>
      </w:r>
      <w:r>
        <w:rPr/>
        <w:t>other</w:t>
      </w:r>
      <w:r>
        <w:rPr>
          <w:spacing w:val="-3"/>
        </w:rPr>
        <w:t> </w:t>
      </w:r>
      <w:r>
        <w:rPr/>
        <w:t>than</w:t>
      </w:r>
      <w:r>
        <w:rPr>
          <w:spacing w:val="-5"/>
        </w:rPr>
        <w:t> </w:t>
      </w:r>
      <w:r>
        <w:rPr/>
        <w:t>providing</w:t>
      </w:r>
      <w:r>
        <w:rPr>
          <w:spacing w:val="-5"/>
        </w:rPr>
        <w:t> </w:t>
      </w:r>
      <w:r>
        <w:rPr/>
        <w:t>synchronized</w:t>
      </w:r>
      <w:r>
        <w:rPr>
          <w:spacing w:val="-5"/>
        </w:rPr>
        <w:t> </w:t>
      </w:r>
      <w:r>
        <w:rPr/>
        <w:t>reserve,</w:t>
      </w:r>
      <w:r>
        <w:rPr>
          <w:spacing w:val="-5"/>
        </w:rPr>
        <w:t> </w:t>
      </w:r>
      <w:r>
        <w:rPr/>
        <w:t>secondary reserve, or Reactive Services.</w:t>
      </w:r>
    </w:p>
    <w:p>
      <w:pPr>
        <w:pStyle w:val="Heading3"/>
        <w:spacing w:before="225"/>
      </w:pPr>
      <w:r>
        <w:rPr/>
        <w:t>PJM</w:t>
      </w:r>
      <w:r>
        <w:rPr>
          <w:spacing w:val="-1"/>
        </w:rPr>
        <w:t> </w:t>
      </w:r>
      <w:r>
        <w:rPr>
          <w:spacing w:val="-2"/>
        </w:rPr>
        <w:t>Actions</w:t>
      </w:r>
    </w:p>
    <w:p>
      <w:pPr>
        <w:pStyle w:val="ListParagraph"/>
        <w:numPr>
          <w:ilvl w:val="0"/>
          <w:numId w:val="38"/>
        </w:numPr>
        <w:tabs>
          <w:tab w:pos="853" w:val="left" w:leader="none"/>
        </w:tabs>
        <w:spacing w:line="240" w:lineRule="auto" w:before="97" w:after="0"/>
        <w:ind w:left="853" w:right="0" w:hanging="236"/>
        <w:jc w:val="left"/>
        <w:rPr>
          <w:sz w:val="22"/>
        </w:rPr>
      </w:pPr>
      <w:r>
        <w:rPr>
          <w:sz w:val="22"/>
        </w:rPr>
        <w:t>PJM</w:t>
      </w:r>
      <w:r>
        <w:rPr>
          <w:spacing w:val="-4"/>
          <w:sz w:val="22"/>
        </w:rPr>
        <w:t> </w:t>
      </w:r>
      <w:r>
        <w:rPr>
          <w:sz w:val="22"/>
        </w:rPr>
        <w:t>retrieves</w:t>
      </w:r>
      <w:r>
        <w:rPr>
          <w:spacing w:val="-3"/>
          <w:sz w:val="22"/>
        </w:rPr>
        <w:t> </w:t>
      </w:r>
      <w:r>
        <w:rPr>
          <w:sz w:val="22"/>
        </w:rPr>
        <w:t>the</w:t>
      </w:r>
      <w:r>
        <w:rPr>
          <w:spacing w:val="-4"/>
          <w:sz w:val="22"/>
        </w:rPr>
        <w:t> </w:t>
      </w:r>
      <w:r>
        <w:rPr>
          <w:sz w:val="22"/>
        </w:rPr>
        <w:t>following</w:t>
      </w:r>
      <w:r>
        <w:rPr>
          <w:spacing w:val="-3"/>
          <w:sz w:val="22"/>
        </w:rPr>
        <w:t> </w:t>
      </w:r>
      <w:r>
        <w:rPr>
          <w:spacing w:val="-2"/>
          <w:sz w:val="22"/>
        </w:rPr>
        <w:t>information:</w:t>
      </w:r>
    </w:p>
    <w:p>
      <w:pPr>
        <w:pStyle w:val="ListParagraph"/>
        <w:numPr>
          <w:ilvl w:val="1"/>
          <w:numId w:val="38"/>
        </w:numPr>
        <w:tabs>
          <w:tab w:pos="1349" w:val="left" w:leader="none"/>
        </w:tabs>
        <w:spacing w:line="240" w:lineRule="auto" w:before="97" w:after="0"/>
        <w:ind w:left="1349" w:right="0" w:hanging="237"/>
        <w:jc w:val="left"/>
        <w:rPr>
          <w:sz w:val="22"/>
        </w:rPr>
      </w:pPr>
      <w:r>
        <w:rPr>
          <w:sz w:val="22"/>
        </w:rPr>
        <w:t>dispatcher</w:t>
      </w:r>
      <w:r>
        <w:rPr>
          <w:spacing w:val="-5"/>
          <w:sz w:val="22"/>
        </w:rPr>
        <w:t> </w:t>
      </w:r>
      <w:r>
        <w:rPr>
          <w:sz w:val="22"/>
        </w:rPr>
        <w:t>generation</w:t>
      </w:r>
      <w:r>
        <w:rPr>
          <w:spacing w:val="-5"/>
          <w:sz w:val="22"/>
        </w:rPr>
        <w:t> </w:t>
      </w:r>
      <w:r>
        <w:rPr>
          <w:sz w:val="22"/>
        </w:rPr>
        <w:t>scheduling</w:t>
      </w:r>
      <w:r>
        <w:rPr>
          <w:spacing w:val="-5"/>
          <w:sz w:val="22"/>
        </w:rPr>
        <w:t> </w:t>
      </w:r>
      <w:r>
        <w:rPr>
          <w:sz w:val="22"/>
        </w:rPr>
        <w:t>and</w:t>
      </w:r>
      <w:r>
        <w:rPr>
          <w:spacing w:val="-5"/>
          <w:sz w:val="22"/>
        </w:rPr>
        <w:t> </w:t>
      </w:r>
      <w:r>
        <w:rPr>
          <w:sz w:val="22"/>
        </w:rPr>
        <w:t>operations</w:t>
      </w:r>
      <w:r>
        <w:rPr>
          <w:spacing w:val="-2"/>
          <w:sz w:val="22"/>
        </w:rPr>
        <w:t> </w:t>
      </w:r>
      <w:r>
        <w:rPr>
          <w:spacing w:val="-4"/>
          <w:sz w:val="22"/>
        </w:rPr>
        <w:t>logs</w:t>
      </w:r>
    </w:p>
    <w:p>
      <w:pPr>
        <w:pStyle w:val="ListParagraph"/>
        <w:numPr>
          <w:ilvl w:val="1"/>
          <w:numId w:val="38"/>
        </w:numPr>
        <w:tabs>
          <w:tab w:pos="1349" w:val="left" w:leader="none"/>
        </w:tabs>
        <w:spacing w:line="240" w:lineRule="auto" w:before="97" w:after="0"/>
        <w:ind w:left="1349" w:right="0" w:hanging="237"/>
        <w:jc w:val="left"/>
        <w:rPr>
          <w:sz w:val="22"/>
        </w:rPr>
      </w:pPr>
      <w:r>
        <w:rPr>
          <w:sz w:val="22"/>
        </w:rPr>
        <w:t>resource</w:t>
      </w:r>
      <w:r>
        <w:rPr>
          <w:spacing w:val="-5"/>
          <w:sz w:val="22"/>
        </w:rPr>
        <w:t> </w:t>
      </w:r>
      <w:r>
        <w:rPr>
          <w:sz w:val="22"/>
        </w:rPr>
        <w:t>offer</w:t>
      </w:r>
      <w:r>
        <w:rPr>
          <w:spacing w:val="-4"/>
          <w:sz w:val="22"/>
        </w:rPr>
        <w:t> data</w:t>
      </w:r>
    </w:p>
    <w:p>
      <w:pPr>
        <w:pStyle w:val="ListParagraph"/>
        <w:numPr>
          <w:ilvl w:val="1"/>
          <w:numId w:val="38"/>
        </w:numPr>
        <w:tabs>
          <w:tab w:pos="1349" w:val="left" w:leader="none"/>
        </w:tabs>
        <w:spacing w:line="240" w:lineRule="auto" w:before="97" w:after="0"/>
        <w:ind w:left="1349" w:right="0" w:hanging="237"/>
        <w:jc w:val="left"/>
        <w:rPr>
          <w:sz w:val="22"/>
        </w:rPr>
      </w:pPr>
      <w:r>
        <w:rPr>
          <w:sz w:val="22"/>
        </w:rPr>
        <w:t>resource</w:t>
      </w:r>
      <w:r>
        <w:rPr>
          <w:spacing w:val="-9"/>
          <w:sz w:val="22"/>
        </w:rPr>
        <w:t> </w:t>
      </w:r>
      <w:r>
        <w:rPr>
          <w:sz w:val="22"/>
        </w:rPr>
        <w:t>generation</w:t>
      </w:r>
      <w:r>
        <w:rPr>
          <w:spacing w:val="-9"/>
          <w:sz w:val="22"/>
        </w:rPr>
        <w:t> </w:t>
      </w:r>
      <w:r>
        <w:rPr>
          <w:spacing w:val="-4"/>
          <w:sz w:val="22"/>
        </w:rPr>
        <w:t>data</w:t>
      </w:r>
    </w:p>
    <w:p>
      <w:pPr>
        <w:pStyle w:val="ListParagraph"/>
        <w:numPr>
          <w:ilvl w:val="1"/>
          <w:numId w:val="38"/>
        </w:numPr>
        <w:tabs>
          <w:tab w:pos="1349" w:val="left" w:leader="none"/>
        </w:tabs>
        <w:spacing w:line="240" w:lineRule="auto" w:before="97" w:after="0"/>
        <w:ind w:left="1349" w:right="0" w:hanging="237"/>
        <w:jc w:val="left"/>
        <w:rPr>
          <w:sz w:val="22"/>
        </w:rPr>
      </w:pPr>
      <w:r>
        <w:rPr>
          <w:sz w:val="22"/>
        </w:rPr>
        <w:t>real-time</w:t>
      </w:r>
      <w:r>
        <w:rPr>
          <w:spacing w:val="-9"/>
          <w:sz w:val="22"/>
        </w:rPr>
        <w:t> </w:t>
      </w:r>
      <w:r>
        <w:rPr>
          <w:spacing w:val="-4"/>
          <w:sz w:val="22"/>
        </w:rPr>
        <w:t>LMPs</w:t>
      </w:r>
    </w:p>
    <w:p>
      <w:pPr>
        <w:pStyle w:val="ListParagraph"/>
        <w:numPr>
          <w:ilvl w:val="0"/>
          <w:numId w:val="38"/>
        </w:numPr>
        <w:tabs>
          <w:tab w:pos="853" w:val="left" w:leader="none"/>
          <w:tab w:pos="855" w:val="left" w:leader="none"/>
        </w:tabs>
        <w:spacing w:line="261" w:lineRule="auto" w:before="97" w:after="0"/>
        <w:ind w:left="855" w:right="1493" w:hanging="238"/>
        <w:jc w:val="left"/>
        <w:rPr>
          <w:sz w:val="22"/>
        </w:rPr>
      </w:pPr>
      <w:r>
        <w:rPr>
          <w:sz w:val="22"/>
        </w:rPr>
        <w:t>PJM</w:t>
      </w:r>
      <w:r>
        <w:rPr>
          <w:spacing w:val="-4"/>
          <w:sz w:val="22"/>
        </w:rPr>
        <w:t> </w:t>
      </w:r>
      <w:r>
        <w:rPr>
          <w:sz w:val="22"/>
        </w:rPr>
        <w:t>calculates</w:t>
      </w:r>
      <w:r>
        <w:rPr>
          <w:spacing w:val="-4"/>
          <w:sz w:val="22"/>
        </w:rPr>
        <w:t> </w:t>
      </w:r>
      <w:r>
        <w:rPr>
          <w:sz w:val="22"/>
        </w:rPr>
        <w:t>the</w:t>
      </w:r>
      <w:r>
        <w:rPr>
          <w:spacing w:val="-4"/>
          <w:sz w:val="22"/>
        </w:rPr>
        <w:t> </w:t>
      </w:r>
      <w:r>
        <w:rPr>
          <w:sz w:val="22"/>
        </w:rPr>
        <w:t>duration</w:t>
      </w:r>
      <w:r>
        <w:rPr>
          <w:spacing w:val="-4"/>
          <w:sz w:val="22"/>
        </w:rPr>
        <w:t> </w:t>
      </w:r>
      <w:r>
        <w:rPr>
          <w:sz w:val="22"/>
        </w:rPr>
        <w:t>of</w:t>
      </w:r>
      <w:r>
        <w:rPr>
          <w:spacing w:val="-2"/>
          <w:sz w:val="22"/>
        </w:rPr>
        <w:t> </w:t>
      </w:r>
      <w:r>
        <w:rPr>
          <w:sz w:val="22"/>
        </w:rPr>
        <w:t>each</w:t>
      </w:r>
      <w:r>
        <w:rPr>
          <w:spacing w:val="-4"/>
          <w:sz w:val="22"/>
        </w:rPr>
        <w:t> </w:t>
      </w:r>
      <w:r>
        <w:rPr>
          <w:sz w:val="22"/>
        </w:rPr>
        <w:t>pool-scheduled</w:t>
      </w:r>
      <w:r>
        <w:rPr>
          <w:spacing w:val="-4"/>
          <w:sz w:val="22"/>
        </w:rPr>
        <w:t> </w:t>
      </w:r>
      <w:r>
        <w:rPr>
          <w:sz w:val="22"/>
        </w:rPr>
        <w:t>period</w:t>
      </w:r>
      <w:r>
        <w:rPr>
          <w:spacing w:val="-4"/>
          <w:sz w:val="22"/>
        </w:rPr>
        <w:t> </w:t>
      </w:r>
      <w:r>
        <w:rPr>
          <w:sz w:val="22"/>
        </w:rPr>
        <w:t>of</w:t>
      </w:r>
      <w:r>
        <w:rPr>
          <w:spacing w:val="-4"/>
          <w:sz w:val="22"/>
        </w:rPr>
        <w:t> </w:t>
      </w:r>
      <w:r>
        <w:rPr>
          <w:sz w:val="22"/>
        </w:rPr>
        <w:t>synchronous</w:t>
      </w:r>
      <w:r>
        <w:rPr>
          <w:spacing w:val="-4"/>
          <w:sz w:val="22"/>
        </w:rPr>
        <w:t> </w:t>
      </w:r>
      <w:r>
        <w:rPr>
          <w:sz w:val="22"/>
        </w:rPr>
        <w:t>condensing operations based on logged start and stop times.</w:t>
      </w:r>
    </w:p>
    <w:p>
      <w:pPr>
        <w:pStyle w:val="ListParagraph"/>
        <w:numPr>
          <w:ilvl w:val="0"/>
          <w:numId w:val="38"/>
        </w:numPr>
        <w:tabs>
          <w:tab w:pos="853" w:val="left" w:leader="none"/>
          <w:tab w:pos="855" w:val="left" w:leader="none"/>
        </w:tabs>
        <w:spacing w:line="261" w:lineRule="auto" w:before="73" w:after="0"/>
        <w:ind w:left="855" w:right="1163" w:hanging="238"/>
        <w:jc w:val="left"/>
        <w:rPr>
          <w:sz w:val="22"/>
        </w:rPr>
      </w:pPr>
      <w:r>
        <w:rPr>
          <w:sz w:val="22"/>
        </w:rPr>
        <w:t>PJM</w:t>
      </w:r>
      <w:r>
        <w:rPr>
          <w:spacing w:val="-4"/>
          <w:sz w:val="22"/>
        </w:rPr>
        <w:t> </w:t>
      </w:r>
      <w:r>
        <w:rPr>
          <w:sz w:val="22"/>
        </w:rPr>
        <w:t>calculates</w:t>
      </w:r>
      <w:r>
        <w:rPr>
          <w:spacing w:val="-4"/>
          <w:sz w:val="22"/>
        </w:rPr>
        <w:t> </w:t>
      </w:r>
      <w:r>
        <w:rPr>
          <w:sz w:val="22"/>
        </w:rPr>
        <w:t>each</w:t>
      </w:r>
      <w:r>
        <w:rPr>
          <w:spacing w:val="-4"/>
          <w:sz w:val="22"/>
        </w:rPr>
        <w:t> </w:t>
      </w:r>
      <w:r>
        <w:rPr>
          <w:sz w:val="22"/>
        </w:rPr>
        <w:t>eligible</w:t>
      </w:r>
      <w:r>
        <w:rPr>
          <w:spacing w:val="-4"/>
          <w:sz w:val="22"/>
        </w:rPr>
        <w:t> </w:t>
      </w:r>
      <w:r>
        <w:rPr>
          <w:sz w:val="22"/>
        </w:rPr>
        <w:t>resource’s</w:t>
      </w:r>
      <w:r>
        <w:rPr>
          <w:spacing w:val="-2"/>
          <w:sz w:val="22"/>
        </w:rPr>
        <w:t> </w:t>
      </w:r>
      <w:r>
        <w:rPr>
          <w:sz w:val="22"/>
        </w:rPr>
        <w:t>condensing</w:t>
      </w:r>
      <w:r>
        <w:rPr>
          <w:spacing w:val="-4"/>
          <w:sz w:val="22"/>
        </w:rPr>
        <w:t> </w:t>
      </w:r>
      <w:r>
        <w:rPr>
          <w:sz w:val="22"/>
        </w:rPr>
        <w:t>cost</w:t>
      </w:r>
      <w:r>
        <w:rPr>
          <w:spacing w:val="-4"/>
          <w:sz w:val="22"/>
        </w:rPr>
        <w:t> </w:t>
      </w:r>
      <w:r>
        <w:rPr>
          <w:sz w:val="22"/>
        </w:rPr>
        <w:t>for</w:t>
      </w:r>
      <w:r>
        <w:rPr>
          <w:spacing w:val="-4"/>
          <w:sz w:val="22"/>
        </w:rPr>
        <w:t> </w:t>
      </w:r>
      <w:r>
        <w:rPr>
          <w:sz w:val="22"/>
        </w:rPr>
        <w:t>each</w:t>
      </w:r>
      <w:r>
        <w:rPr>
          <w:spacing w:val="-4"/>
          <w:sz w:val="22"/>
        </w:rPr>
        <w:t> </w:t>
      </w:r>
      <w:r>
        <w:rPr>
          <w:sz w:val="22"/>
        </w:rPr>
        <w:t>period</w:t>
      </w:r>
      <w:r>
        <w:rPr>
          <w:spacing w:val="-4"/>
          <w:sz w:val="22"/>
        </w:rPr>
        <w:t> </w:t>
      </w:r>
      <w:r>
        <w:rPr>
          <w:sz w:val="22"/>
        </w:rPr>
        <w:t>by</w:t>
      </w:r>
      <w:r>
        <w:rPr>
          <w:spacing w:val="-2"/>
          <w:sz w:val="22"/>
        </w:rPr>
        <w:t> </w:t>
      </w:r>
      <w:r>
        <w:rPr>
          <w:sz w:val="22"/>
        </w:rPr>
        <w:t>multiplying</w:t>
      </w:r>
      <w:r>
        <w:rPr>
          <w:spacing w:val="-4"/>
          <w:sz w:val="22"/>
        </w:rPr>
        <w:t> </w:t>
      </w:r>
      <w:r>
        <w:rPr>
          <w:sz w:val="22"/>
        </w:rPr>
        <w:t>the Condense Energy Use as specified in the offer data times the applicable real-time LMP divided by twelve.</w:t>
      </w:r>
    </w:p>
    <w:p>
      <w:pPr>
        <w:pStyle w:val="ListParagraph"/>
        <w:numPr>
          <w:ilvl w:val="0"/>
          <w:numId w:val="38"/>
        </w:numPr>
        <w:tabs>
          <w:tab w:pos="853" w:val="left" w:leader="none"/>
          <w:tab w:pos="855" w:val="left" w:leader="none"/>
        </w:tabs>
        <w:spacing w:line="261" w:lineRule="auto" w:before="73" w:after="0"/>
        <w:ind w:left="855" w:right="1190" w:hanging="238"/>
        <w:jc w:val="left"/>
        <w:rPr>
          <w:sz w:val="22"/>
        </w:rPr>
      </w:pPr>
      <w:r>
        <w:rPr>
          <w:sz w:val="22"/>
        </w:rPr>
        <w:t>When</w:t>
      </w:r>
      <w:r>
        <w:rPr>
          <w:spacing w:val="-3"/>
          <w:sz w:val="22"/>
        </w:rPr>
        <w:t> </w:t>
      </w:r>
      <w:r>
        <w:rPr>
          <w:sz w:val="22"/>
        </w:rPr>
        <w:t>a</w:t>
      </w:r>
      <w:r>
        <w:rPr>
          <w:spacing w:val="-3"/>
          <w:sz w:val="22"/>
        </w:rPr>
        <w:t> </w:t>
      </w:r>
      <w:r>
        <w:rPr>
          <w:sz w:val="22"/>
        </w:rPr>
        <w:t>resource</w:t>
      </w:r>
      <w:r>
        <w:rPr>
          <w:spacing w:val="-3"/>
          <w:sz w:val="22"/>
        </w:rPr>
        <w:t> </w:t>
      </w:r>
      <w:r>
        <w:rPr>
          <w:sz w:val="22"/>
        </w:rPr>
        <w:t>is</w:t>
      </w:r>
      <w:r>
        <w:rPr>
          <w:spacing w:val="-3"/>
          <w:sz w:val="22"/>
        </w:rPr>
        <w:t> </w:t>
      </w:r>
      <w:r>
        <w:rPr>
          <w:sz w:val="22"/>
        </w:rPr>
        <w:t>requested</w:t>
      </w:r>
      <w:r>
        <w:rPr>
          <w:spacing w:val="-3"/>
          <w:sz w:val="22"/>
        </w:rPr>
        <w:t> </w:t>
      </w:r>
      <w:r>
        <w:rPr>
          <w:sz w:val="22"/>
        </w:rPr>
        <w:t>to</w:t>
      </w:r>
      <w:r>
        <w:rPr>
          <w:spacing w:val="-1"/>
          <w:sz w:val="22"/>
        </w:rPr>
        <w:t> </w:t>
      </w:r>
      <w:r>
        <w:rPr>
          <w:sz w:val="22"/>
        </w:rPr>
        <w:t>start</w:t>
      </w:r>
      <w:r>
        <w:rPr>
          <w:spacing w:val="-3"/>
          <w:sz w:val="22"/>
        </w:rPr>
        <w:t> </w:t>
      </w:r>
      <w:r>
        <w:rPr>
          <w:sz w:val="22"/>
        </w:rPr>
        <w:t>condensing</w:t>
      </w:r>
      <w:r>
        <w:rPr>
          <w:spacing w:val="-3"/>
          <w:sz w:val="22"/>
        </w:rPr>
        <w:t> </w:t>
      </w:r>
      <w:r>
        <w:rPr>
          <w:sz w:val="22"/>
        </w:rPr>
        <w:t>from</w:t>
      </w:r>
      <w:r>
        <w:rPr>
          <w:spacing w:val="-3"/>
          <w:sz w:val="22"/>
        </w:rPr>
        <w:t> </w:t>
      </w:r>
      <w:r>
        <w:rPr>
          <w:sz w:val="22"/>
        </w:rPr>
        <w:t>an</w:t>
      </w:r>
      <w:r>
        <w:rPr>
          <w:spacing w:val="-3"/>
          <w:sz w:val="22"/>
        </w:rPr>
        <w:t> </w:t>
      </w:r>
      <w:r>
        <w:rPr>
          <w:sz w:val="22"/>
        </w:rPr>
        <w:t>off</w:t>
      </w:r>
      <w:r>
        <w:rPr>
          <w:spacing w:val="-1"/>
          <w:sz w:val="22"/>
        </w:rPr>
        <w:t> </w:t>
      </w:r>
      <w:r>
        <w:rPr>
          <w:sz w:val="22"/>
        </w:rPr>
        <w:t>state,</w:t>
      </w:r>
      <w:r>
        <w:rPr>
          <w:spacing w:val="-3"/>
          <w:sz w:val="22"/>
        </w:rPr>
        <w:t> </w:t>
      </w:r>
      <w:r>
        <w:rPr>
          <w:sz w:val="22"/>
        </w:rPr>
        <w:t>a</w:t>
      </w:r>
      <w:r>
        <w:rPr>
          <w:spacing w:val="-3"/>
          <w:sz w:val="22"/>
        </w:rPr>
        <w:t> </w:t>
      </w:r>
      <w:r>
        <w:rPr>
          <w:sz w:val="22"/>
        </w:rPr>
        <w:t>condensing</w:t>
      </w:r>
      <w:r>
        <w:rPr>
          <w:spacing w:val="-3"/>
          <w:sz w:val="22"/>
        </w:rPr>
        <w:t> </w:t>
      </w:r>
      <w:r>
        <w:rPr>
          <w:sz w:val="22"/>
        </w:rPr>
        <w:t>credit</w:t>
      </w:r>
      <w:r>
        <w:rPr>
          <w:spacing w:val="-3"/>
          <w:sz w:val="22"/>
        </w:rPr>
        <w:t> </w:t>
      </w:r>
      <w:r>
        <w:rPr>
          <w:sz w:val="22"/>
        </w:rPr>
        <w:t>is provided equal to the resource’s Condensing Startup Cost as specified in the offer data.</w:t>
      </w:r>
    </w:p>
    <w:p>
      <w:pPr>
        <w:pStyle w:val="ListParagraph"/>
        <w:numPr>
          <w:ilvl w:val="0"/>
          <w:numId w:val="38"/>
        </w:numPr>
        <w:tabs>
          <w:tab w:pos="853" w:val="left" w:leader="none"/>
          <w:tab w:pos="855" w:val="left" w:leader="none"/>
        </w:tabs>
        <w:spacing w:line="261" w:lineRule="auto" w:before="74" w:after="0"/>
        <w:ind w:left="855" w:right="1211" w:hanging="238"/>
        <w:jc w:val="left"/>
        <w:rPr>
          <w:sz w:val="22"/>
        </w:rPr>
      </w:pPr>
      <w:r>
        <w:rPr>
          <w:sz w:val="22"/>
        </w:rPr>
        <w:t>PJM calculates the daily synchronous condensing cost for each resource by summing all five</w:t>
      </w:r>
      <w:r>
        <w:rPr>
          <w:spacing w:val="-5"/>
          <w:sz w:val="22"/>
        </w:rPr>
        <w:t> </w:t>
      </w:r>
      <w:r>
        <w:rPr>
          <w:sz w:val="22"/>
        </w:rPr>
        <w:t>minute</w:t>
      </w:r>
      <w:r>
        <w:rPr>
          <w:spacing w:val="-5"/>
          <w:sz w:val="22"/>
        </w:rPr>
        <w:t> </w:t>
      </w:r>
      <w:r>
        <w:rPr>
          <w:sz w:val="22"/>
        </w:rPr>
        <w:t>interval</w:t>
      </w:r>
      <w:r>
        <w:rPr>
          <w:spacing w:val="-5"/>
          <w:sz w:val="22"/>
        </w:rPr>
        <w:t> </w:t>
      </w:r>
      <w:r>
        <w:rPr>
          <w:sz w:val="22"/>
        </w:rPr>
        <w:t>Condense</w:t>
      </w:r>
      <w:r>
        <w:rPr>
          <w:spacing w:val="-5"/>
          <w:sz w:val="22"/>
        </w:rPr>
        <w:t> </w:t>
      </w:r>
      <w:r>
        <w:rPr>
          <w:sz w:val="22"/>
        </w:rPr>
        <w:t>Energy</w:t>
      </w:r>
      <w:r>
        <w:rPr>
          <w:spacing w:val="-2"/>
          <w:sz w:val="22"/>
        </w:rPr>
        <w:t> </w:t>
      </w:r>
      <w:r>
        <w:rPr>
          <w:sz w:val="22"/>
        </w:rPr>
        <w:t>Use</w:t>
      </w:r>
      <w:r>
        <w:rPr>
          <w:spacing w:val="-5"/>
          <w:sz w:val="22"/>
        </w:rPr>
        <w:t> </w:t>
      </w:r>
      <w:r>
        <w:rPr>
          <w:sz w:val="22"/>
        </w:rPr>
        <w:t>costs,</w:t>
      </w:r>
      <w:r>
        <w:rPr>
          <w:spacing w:val="-5"/>
          <w:sz w:val="22"/>
        </w:rPr>
        <w:t> </w:t>
      </w:r>
      <w:r>
        <w:rPr>
          <w:sz w:val="22"/>
        </w:rPr>
        <w:t>including</w:t>
      </w:r>
      <w:r>
        <w:rPr>
          <w:spacing w:val="-5"/>
          <w:sz w:val="22"/>
        </w:rPr>
        <w:t> </w:t>
      </w:r>
      <w:r>
        <w:rPr>
          <w:sz w:val="22"/>
        </w:rPr>
        <w:t>applicable</w:t>
      </w:r>
      <w:r>
        <w:rPr>
          <w:spacing w:val="-5"/>
          <w:sz w:val="22"/>
        </w:rPr>
        <w:t> </w:t>
      </w:r>
      <w:r>
        <w:rPr>
          <w:sz w:val="22"/>
        </w:rPr>
        <w:t>Condensing</w:t>
      </w:r>
      <w:r>
        <w:rPr>
          <w:spacing w:val="-2"/>
          <w:sz w:val="22"/>
        </w:rPr>
        <w:t> </w:t>
      </w:r>
      <w:r>
        <w:rPr>
          <w:sz w:val="22"/>
        </w:rPr>
        <w:t>Startup Costs, for the day.</w:t>
      </w:r>
    </w:p>
    <w:p>
      <w:pPr>
        <w:pStyle w:val="ListParagraph"/>
        <w:numPr>
          <w:ilvl w:val="0"/>
          <w:numId w:val="38"/>
        </w:numPr>
        <w:tabs>
          <w:tab w:pos="853" w:val="left" w:leader="none"/>
          <w:tab w:pos="855" w:val="left" w:leader="none"/>
        </w:tabs>
        <w:spacing w:line="261" w:lineRule="auto" w:before="72" w:after="0"/>
        <w:ind w:left="855" w:right="1114" w:hanging="238"/>
        <w:jc w:val="left"/>
        <w:rPr>
          <w:sz w:val="22"/>
        </w:rPr>
      </w:pPr>
      <w:r>
        <w:rPr>
          <w:sz w:val="22"/>
        </w:rPr>
        <w:t>PJM calculates the unit-specific lost opportunity cost credits on a five minute interval for providing</w:t>
      </w:r>
      <w:r>
        <w:rPr>
          <w:spacing w:val="-5"/>
          <w:sz w:val="22"/>
        </w:rPr>
        <w:t> </w:t>
      </w:r>
      <w:r>
        <w:rPr>
          <w:sz w:val="22"/>
        </w:rPr>
        <w:t>synchronous</w:t>
      </w:r>
      <w:r>
        <w:rPr>
          <w:spacing w:val="-5"/>
          <w:sz w:val="22"/>
        </w:rPr>
        <w:t> </w:t>
      </w:r>
      <w:r>
        <w:rPr>
          <w:sz w:val="22"/>
        </w:rPr>
        <w:t>condensing</w:t>
      </w:r>
      <w:r>
        <w:rPr>
          <w:spacing w:val="-5"/>
          <w:sz w:val="22"/>
        </w:rPr>
        <w:t> </w:t>
      </w:r>
      <w:r>
        <w:rPr>
          <w:sz w:val="22"/>
        </w:rPr>
        <w:t>for</w:t>
      </w:r>
      <w:r>
        <w:rPr>
          <w:spacing w:val="-5"/>
          <w:sz w:val="22"/>
        </w:rPr>
        <w:t> </w:t>
      </w:r>
      <w:r>
        <w:rPr>
          <w:sz w:val="22"/>
        </w:rPr>
        <w:t>purposes</w:t>
      </w:r>
      <w:r>
        <w:rPr>
          <w:spacing w:val="-3"/>
          <w:sz w:val="22"/>
        </w:rPr>
        <w:t> </w:t>
      </w:r>
      <w:r>
        <w:rPr>
          <w:sz w:val="22"/>
        </w:rPr>
        <w:t>other</w:t>
      </w:r>
      <w:r>
        <w:rPr>
          <w:spacing w:val="-5"/>
          <w:sz w:val="22"/>
        </w:rPr>
        <w:t> </w:t>
      </w:r>
      <w:r>
        <w:rPr>
          <w:sz w:val="22"/>
        </w:rPr>
        <w:t>than</w:t>
      </w:r>
      <w:r>
        <w:rPr>
          <w:spacing w:val="-5"/>
          <w:sz w:val="22"/>
        </w:rPr>
        <w:t> </w:t>
      </w:r>
      <w:r>
        <w:rPr>
          <w:sz w:val="22"/>
        </w:rPr>
        <w:t>providing</w:t>
      </w:r>
      <w:r>
        <w:rPr>
          <w:spacing w:val="-5"/>
          <w:sz w:val="22"/>
        </w:rPr>
        <w:t> </w:t>
      </w:r>
      <w:r>
        <w:rPr>
          <w:sz w:val="22"/>
        </w:rPr>
        <w:t>synchronized</w:t>
      </w:r>
      <w:r>
        <w:rPr>
          <w:spacing w:val="-5"/>
          <w:sz w:val="22"/>
        </w:rPr>
        <w:t> </w:t>
      </w:r>
      <w:r>
        <w:rPr>
          <w:sz w:val="22"/>
        </w:rPr>
        <w:t>reserve or Reactive Services.</w:t>
      </w:r>
    </w:p>
    <w:p>
      <w:pPr>
        <w:pStyle w:val="ListParagraph"/>
        <w:numPr>
          <w:ilvl w:val="0"/>
          <w:numId w:val="38"/>
        </w:numPr>
        <w:tabs>
          <w:tab w:pos="853" w:val="left" w:leader="none"/>
          <w:tab w:pos="855" w:val="left" w:leader="none"/>
        </w:tabs>
        <w:spacing w:line="261" w:lineRule="auto" w:before="73" w:after="0"/>
        <w:ind w:left="855" w:right="1228" w:hanging="238"/>
        <w:jc w:val="left"/>
        <w:rPr>
          <w:sz w:val="22"/>
        </w:rPr>
      </w:pPr>
      <w:r>
        <w:rPr>
          <w:sz w:val="22"/>
        </w:rPr>
        <w:t>Five Minute Lost Opportunity Cost Credit = [(Five Minute RT LMP – Offer at Five Minute LMP</w:t>
      </w:r>
      <w:r>
        <w:rPr>
          <w:spacing w:val="-3"/>
          <w:sz w:val="22"/>
        </w:rPr>
        <w:t> </w:t>
      </w:r>
      <w:r>
        <w:rPr>
          <w:sz w:val="22"/>
        </w:rPr>
        <w:t>Desired</w:t>
      </w:r>
      <w:r>
        <w:rPr>
          <w:spacing w:val="-3"/>
          <w:sz w:val="22"/>
        </w:rPr>
        <w:t> </w:t>
      </w:r>
      <w:r>
        <w:rPr>
          <w:sz w:val="22"/>
        </w:rPr>
        <w:t>MW)</w:t>
      </w:r>
      <w:r>
        <w:rPr>
          <w:spacing w:val="-3"/>
          <w:sz w:val="22"/>
        </w:rPr>
        <w:t> </w:t>
      </w:r>
      <w:r>
        <w:rPr>
          <w:sz w:val="22"/>
        </w:rPr>
        <w:t>*</w:t>
      </w:r>
      <w:r>
        <w:rPr>
          <w:spacing w:val="-3"/>
          <w:sz w:val="22"/>
        </w:rPr>
        <w:t> </w:t>
      </w:r>
      <w:r>
        <w:rPr>
          <w:sz w:val="22"/>
        </w:rPr>
        <w:t>(Five</w:t>
      </w:r>
      <w:r>
        <w:rPr>
          <w:spacing w:val="-3"/>
          <w:sz w:val="22"/>
        </w:rPr>
        <w:t> </w:t>
      </w:r>
      <w:r>
        <w:rPr>
          <w:sz w:val="22"/>
        </w:rPr>
        <w:t>Minute LMP</w:t>
      </w:r>
      <w:r>
        <w:rPr>
          <w:spacing w:val="-3"/>
          <w:sz w:val="22"/>
        </w:rPr>
        <w:t> </w:t>
      </w:r>
      <w:r>
        <w:rPr>
          <w:sz w:val="22"/>
        </w:rPr>
        <w:t>Desired</w:t>
      </w:r>
      <w:r>
        <w:rPr>
          <w:spacing w:val="-3"/>
          <w:sz w:val="22"/>
        </w:rPr>
        <w:t> </w:t>
      </w:r>
      <w:r>
        <w:rPr>
          <w:sz w:val="22"/>
        </w:rPr>
        <w:t>MW</w:t>
      </w:r>
      <w:r>
        <w:rPr>
          <w:spacing w:val="-3"/>
          <w:sz w:val="22"/>
        </w:rPr>
        <w:t> </w:t>
      </w:r>
      <w:r>
        <w:rPr>
          <w:sz w:val="22"/>
        </w:rPr>
        <w:t>–</w:t>
      </w:r>
      <w:r>
        <w:rPr>
          <w:spacing w:val="-3"/>
          <w:sz w:val="22"/>
        </w:rPr>
        <w:t> </w:t>
      </w:r>
      <w:r>
        <w:rPr>
          <w:sz w:val="22"/>
        </w:rPr>
        <w:t>Max</w:t>
      </w:r>
      <w:r>
        <w:rPr>
          <w:spacing w:val="-3"/>
          <w:sz w:val="22"/>
        </w:rPr>
        <w:t> </w:t>
      </w:r>
      <w:r>
        <w:rPr>
          <w:sz w:val="22"/>
        </w:rPr>
        <w:t>(Five</w:t>
      </w:r>
      <w:r>
        <w:rPr>
          <w:spacing w:val="-1"/>
          <w:sz w:val="22"/>
        </w:rPr>
        <w:t> </w:t>
      </w:r>
      <w:r>
        <w:rPr>
          <w:sz w:val="22"/>
        </w:rPr>
        <w:t>Minute</w:t>
      </w:r>
      <w:r>
        <w:rPr>
          <w:spacing w:val="-3"/>
          <w:sz w:val="22"/>
        </w:rPr>
        <w:t> </w:t>
      </w:r>
      <w:r>
        <w:rPr>
          <w:sz w:val="22"/>
        </w:rPr>
        <w:t>Unit</w:t>
      </w:r>
      <w:r>
        <w:rPr>
          <w:spacing w:val="-3"/>
          <w:sz w:val="22"/>
        </w:rPr>
        <w:t> </w:t>
      </w:r>
      <w:r>
        <w:rPr>
          <w:sz w:val="22"/>
        </w:rPr>
        <w:t>MW,</w:t>
      </w:r>
      <w:r>
        <w:rPr>
          <w:spacing w:val="-3"/>
          <w:sz w:val="22"/>
        </w:rPr>
        <w:t> </w:t>
      </w:r>
      <w:r>
        <w:rPr>
          <w:sz w:val="22"/>
        </w:rPr>
        <w:t>0))]</w:t>
      </w:r>
      <w:r>
        <w:rPr>
          <w:spacing w:val="-3"/>
          <w:sz w:val="22"/>
        </w:rPr>
        <w:t> </w:t>
      </w:r>
      <w:r>
        <w:rPr>
          <w:sz w:val="22"/>
        </w:rPr>
        <w:t>/</w:t>
      </w:r>
      <w:r>
        <w:rPr>
          <w:spacing w:val="-1"/>
          <w:sz w:val="22"/>
        </w:rPr>
        <w:t> </w:t>
      </w:r>
      <w:r>
        <w:rPr>
          <w:sz w:val="22"/>
        </w:rPr>
        <w:t>12 only if quantity is positive.</w:t>
      </w:r>
    </w:p>
    <w:p>
      <w:pPr>
        <w:pStyle w:val="ListParagraph"/>
        <w:numPr>
          <w:ilvl w:val="0"/>
          <w:numId w:val="38"/>
        </w:numPr>
        <w:tabs>
          <w:tab w:pos="853" w:val="left" w:leader="none"/>
        </w:tabs>
        <w:spacing w:line="240" w:lineRule="auto" w:before="73" w:after="0"/>
        <w:ind w:left="853" w:right="0" w:hanging="236"/>
        <w:jc w:val="left"/>
        <w:rPr>
          <w:sz w:val="22"/>
        </w:rPr>
      </w:pPr>
      <w:r>
        <w:rPr>
          <w:sz w:val="22"/>
        </w:rPr>
        <w:t>PJM</w:t>
      </w:r>
      <w:r>
        <w:rPr>
          <w:spacing w:val="-3"/>
          <w:sz w:val="22"/>
        </w:rPr>
        <w:t> </w:t>
      </w:r>
      <w:r>
        <w:rPr>
          <w:sz w:val="22"/>
        </w:rPr>
        <w:t>sums</w:t>
      </w:r>
      <w:r>
        <w:rPr>
          <w:spacing w:val="-2"/>
          <w:sz w:val="22"/>
        </w:rPr>
        <w:t> </w:t>
      </w:r>
      <w:r>
        <w:rPr>
          <w:sz w:val="22"/>
        </w:rPr>
        <w:t>the</w:t>
      </w:r>
      <w:r>
        <w:rPr>
          <w:spacing w:val="-2"/>
          <w:sz w:val="22"/>
        </w:rPr>
        <w:t> </w:t>
      </w:r>
      <w:r>
        <w:rPr>
          <w:sz w:val="22"/>
        </w:rPr>
        <w:t>synchronous</w:t>
      </w:r>
      <w:r>
        <w:rPr>
          <w:spacing w:val="-3"/>
          <w:sz w:val="22"/>
        </w:rPr>
        <w:t> </w:t>
      </w:r>
      <w:r>
        <w:rPr>
          <w:sz w:val="22"/>
        </w:rPr>
        <w:t>condensing</w:t>
      </w:r>
      <w:r>
        <w:rPr>
          <w:spacing w:val="-2"/>
          <w:sz w:val="22"/>
        </w:rPr>
        <w:t> </w:t>
      </w:r>
      <w:r>
        <w:rPr>
          <w:sz w:val="22"/>
        </w:rPr>
        <w:t>credits for</w:t>
      </w:r>
      <w:r>
        <w:rPr>
          <w:spacing w:val="-2"/>
          <w:sz w:val="22"/>
        </w:rPr>
        <w:t> </w:t>
      </w:r>
      <w:r>
        <w:rPr>
          <w:sz w:val="22"/>
        </w:rPr>
        <w:t>all</w:t>
      </w:r>
      <w:r>
        <w:rPr>
          <w:spacing w:val="-2"/>
          <w:sz w:val="22"/>
        </w:rPr>
        <w:t> </w:t>
      </w:r>
      <w:r>
        <w:rPr>
          <w:sz w:val="22"/>
        </w:rPr>
        <w:t>resources</w:t>
      </w:r>
      <w:r>
        <w:rPr>
          <w:spacing w:val="-2"/>
          <w:sz w:val="22"/>
        </w:rPr>
        <w:t> </w:t>
      </w:r>
      <w:r>
        <w:rPr>
          <w:sz w:val="22"/>
        </w:rPr>
        <w:t>for</w:t>
      </w:r>
      <w:r>
        <w:rPr>
          <w:spacing w:val="-3"/>
          <w:sz w:val="22"/>
        </w:rPr>
        <w:t> </w:t>
      </w:r>
      <w:r>
        <w:rPr>
          <w:sz w:val="22"/>
        </w:rPr>
        <w:t>each</w:t>
      </w:r>
      <w:r>
        <w:rPr>
          <w:spacing w:val="-2"/>
          <w:sz w:val="22"/>
        </w:rPr>
        <w:t> </w:t>
      </w:r>
      <w:r>
        <w:rPr>
          <w:sz w:val="22"/>
        </w:rPr>
        <w:t>PJM </w:t>
      </w:r>
      <w:r>
        <w:rPr>
          <w:spacing w:val="-2"/>
          <w:sz w:val="22"/>
        </w:rPr>
        <w:t>Member.</w:t>
      </w:r>
    </w:p>
    <w:p>
      <w:pPr>
        <w:pStyle w:val="BodyText"/>
        <w:spacing w:before="144"/>
        <w:ind w:left="0"/>
      </w:pPr>
    </w:p>
    <w:p>
      <w:pPr>
        <w:pStyle w:val="Heading3"/>
        <w:numPr>
          <w:ilvl w:val="2"/>
          <w:numId w:val="34"/>
        </w:numPr>
        <w:tabs>
          <w:tab w:pos="940" w:val="left" w:leader="none"/>
        </w:tabs>
        <w:spacing w:line="240" w:lineRule="auto" w:before="0" w:after="0"/>
        <w:ind w:left="940" w:right="0" w:hanging="580"/>
        <w:jc w:val="left"/>
      </w:pPr>
      <w:bookmarkStart w:name="5.2.4 Credits for Canceled Pool-Schedule" w:id="105"/>
      <w:bookmarkEnd w:id="105"/>
      <w:r>
        <w:rPr>
          <w:b w:val="0"/>
        </w:rPr>
      </w:r>
      <w:r>
        <w:rPr>
          <w:color w:val="013466"/>
        </w:rPr>
        <w:t>Credits</w:t>
      </w:r>
      <w:r>
        <w:rPr>
          <w:color w:val="013466"/>
          <w:spacing w:val="44"/>
        </w:rPr>
        <w:t> </w:t>
      </w:r>
      <w:r>
        <w:rPr>
          <w:color w:val="013466"/>
        </w:rPr>
        <w:t>for</w:t>
      </w:r>
      <w:r>
        <w:rPr>
          <w:color w:val="013466"/>
          <w:spacing w:val="44"/>
        </w:rPr>
        <w:t> </w:t>
      </w:r>
      <w:r>
        <w:rPr>
          <w:color w:val="013466"/>
        </w:rPr>
        <w:t>Canceled</w:t>
      </w:r>
      <w:r>
        <w:rPr>
          <w:color w:val="013466"/>
          <w:spacing w:val="49"/>
        </w:rPr>
        <w:t> </w:t>
      </w:r>
      <w:r>
        <w:rPr>
          <w:color w:val="013466"/>
        </w:rPr>
        <w:t>Pool-Scheduled</w:t>
      </w:r>
      <w:r>
        <w:rPr>
          <w:color w:val="013466"/>
          <w:spacing w:val="48"/>
        </w:rPr>
        <w:t> </w:t>
      </w:r>
      <w:r>
        <w:rPr>
          <w:color w:val="013466"/>
          <w:spacing w:val="-2"/>
        </w:rPr>
        <w:t>Resources</w:t>
      </w:r>
    </w:p>
    <w:p>
      <w:pPr>
        <w:pStyle w:val="BodyText"/>
        <w:spacing w:line="261" w:lineRule="auto" w:before="22"/>
        <w:ind w:left="360" w:right="1854"/>
      </w:pPr>
      <w:r>
        <w:rPr/>
        <w:t>At</w:t>
      </w:r>
      <w:r>
        <w:rPr>
          <w:spacing w:val="-3"/>
        </w:rPr>
        <w:t> </w:t>
      </w:r>
      <w:r>
        <w:rPr/>
        <w:t>the</w:t>
      </w:r>
      <w:r>
        <w:rPr>
          <w:spacing w:val="-3"/>
        </w:rPr>
        <w:t> </w:t>
      </w:r>
      <w:r>
        <w:rPr/>
        <w:t>end</w:t>
      </w:r>
      <w:r>
        <w:rPr>
          <w:spacing w:val="-3"/>
        </w:rPr>
        <w:t> </w:t>
      </w:r>
      <w:r>
        <w:rPr/>
        <w:t>of</w:t>
      </w:r>
      <w:r>
        <w:rPr>
          <w:spacing w:val="-3"/>
        </w:rPr>
        <w:t> </w:t>
      </w:r>
      <w:r>
        <w:rPr/>
        <w:t>each</w:t>
      </w:r>
      <w:r>
        <w:rPr>
          <w:spacing w:val="-3"/>
        </w:rPr>
        <w:t> </w:t>
      </w:r>
      <w:r>
        <w:rPr/>
        <w:t>month, PJM</w:t>
      </w:r>
      <w:r>
        <w:rPr>
          <w:spacing w:val="-3"/>
        </w:rPr>
        <w:t> </w:t>
      </w:r>
      <w:r>
        <w:rPr/>
        <w:t>calculates</w:t>
      </w:r>
      <w:r>
        <w:rPr>
          <w:spacing w:val="-3"/>
        </w:rPr>
        <w:t> </w:t>
      </w:r>
      <w:r>
        <w:rPr/>
        <w:t>the</w:t>
      </w:r>
      <w:r>
        <w:rPr>
          <w:spacing w:val="-3"/>
        </w:rPr>
        <w:t> </w:t>
      </w:r>
      <w:r>
        <w:rPr/>
        <w:t>credits</w:t>
      </w:r>
      <w:r>
        <w:rPr>
          <w:spacing w:val="-3"/>
        </w:rPr>
        <w:t> </w:t>
      </w:r>
      <w:r>
        <w:rPr/>
        <w:t>due</w:t>
      </w:r>
      <w:r>
        <w:rPr>
          <w:spacing w:val="-1"/>
        </w:rPr>
        <w:t> </w:t>
      </w:r>
      <w:r>
        <w:rPr/>
        <w:t>to</w:t>
      </w:r>
      <w:r>
        <w:rPr>
          <w:spacing w:val="-3"/>
        </w:rPr>
        <w:t> </w:t>
      </w:r>
      <w:r>
        <w:rPr/>
        <w:t>each</w:t>
      </w:r>
      <w:r>
        <w:rPr>
          <w:spacing w:val="-3"/>
        </w:rPr>
        <w:t> </w:t>
      </w:r>
      <w:r>
        <w:rPr/>
        <w:t>PJM</w:t>
      </w:r>
      <w:r>
        <w:rPr>
          <w:spacing w:val="-3"/>
        </w:rPr>
        <w:t> </w:t>
      </w:r>
      <w:r>
        <w:rPr/>
        <w:t>Member</w:t>
      </w:r>
      <w:r>
        <w:rPr>
          <w:spacing w:val="-3"/>
        </w:rPr>
        <w:t> </w:t>
      </w:r>
      <w:r>
        <w:rPr/>
        <w:t>for</w:t>
      </w:r>
      <w:r>
        <w:rPr>
          <w:spacing w:val="-3"/>
        </w:rPr>
        <w:t> </w:t>
      </w:r>
      <w:r>
        <w:rPr/>
        <w:t>pool-scheduled resources that were canceled before coming on-line.</w:t>
      </w:r>
    </w:p>
    <w:p>
      <w:pPr>
        <w:pStyle w:val="Heading3"/>
        <w:spacing w:before="225"/>
      </w:pPr>
      <w:r>
        <w:rPr/>
        <w:t>PJM</w:t>
      </w:r>
      <w:r>
        <w:rPr>
          <w:spacing w:val="-1"/>
        </w:rPr>
        <w:t> </w:t>
      </w:r>
      <w:r>
        <w:rPr>
          <w:spacing w:val="-2"/>
        </w:rPr>
        <w:t>Actions</w:t>
      </w:r>
    </w:p>
    <w:p>
      <w:pPr>
        <w:pStyle w:val="ListParagraph"/>
        <w:numPr>
          <w:ilvl w:val="0"/>
          <w:numId w:val="39"/>
        </w:numPr>
        <w:tabs>
          <w:tab w:pos="853" w:val="left" w:leader="none"/>
        </w:tabs>
        <w:spacing w:line="240" w:lineRule="auto" w:before="97" w:after="0"/>
        <w:ind w:left="853" w:right="0" w:hanging="236"/>
        <w:jc w:val="left"/>
        <w:rPr>
          <w:sz w:val="22"/>
        </w:rPr>
      </w:pPr>
      <w:r>
        <w:rPr>
          <w:sz w:val="22"/>
        </w:rPr>
        <w:t>PJM</w:t>
      </w:r>
      <w:r>
        <w:rPr>
          <w:spacing w:val="-4"/>
          <w:sz w:val="22"/>
        </w:rPr>
        <w:t> </w:t>
      </w:r>
      <w:r>
        <w:rPr>
          <w:sz w:val="22"/>
        </w:rPr>
        <w:t>retrieves</w:t>
      </w:r>
      <w:r>
        <w:rPr>
          <w:spacing w:val="-3"/>
          <w:sz w:val="22"/>
        </w:rPr>
        <w:t> </w:t>
      </w:r>
      <w:r>
        <w:rPr>
          <w:sz w:val="22"/>
        </w:rPr>
        <w:t>the</w:t>
      </w:r>
      <w:r>
        <w:rPr>
          <w:spacing w:val="-4"/>
          <w:sz w:val="22"/>
        </w:rPr>
        <w:t> </w:t>
      </w:r>
      <w:r>
        <w:rPr>
          <w:sz w:val="22"/>
        </w:rPr>
        <w:t>following</w:t>
      </w:r>
      <w:r>
        <w:rPr>
          <w:spacing w:val="-3"/>
          <w:sz w:val="22"/>
        </w:rPr>
        <w:t> </w:t>
      </w:r>
      <w:r>
        <w:rPr>
          <w:spacing w:val="-2"/>
          <w:sz w:val="22"/>
        </w:rPr>
        <w:t>information:</w:t>
      </w:r>
    </w:p>
    <w:p>
      <w:pPr>
        <w:pStyle w:val="ListParagraph"/>
        <w:numPr>
          <w:ilvl w:val="1"/>
          <w:numId w:val="39"/>
        </w:numPr>
        <w:tabs>
          <w:tab w:pos="1349" w:val="left" w:leader="none"/>
        </w:tabs>
        <w:spacing w:line="240" w:lineRule="auto" w:before="97" w:after="0"/>
        <w:ind w:left="1349" w:right="0" w:hanging="237"/>
        <w:jc w:val="left"/>
        <w:rPr>
          <w:sz w:val="22"/>
        </w:rPr>
      </w:pPr>
      <w:r>
        <w:rPr>
          <w:sz w:val="22"/>
        </w:rPr>
        <w:t>list</w:t>
      </w:r>
      <w:r>
        <w:rPr>
          <w:spacing w:val="-4"/>
          <w:sz w:val="22"/>
        </w:rPr>
        <w:t> </w:t>
      </w:r>
      <w:r>
        <w:rPr>
          <w:sz w:val="22"/>
        </w:rPr>
        <w:t>of</w:t>
      </w:r>
      <w:r>
        <w:rPr>
          <w:spacing w:val="-3"/>
          <w:sz w:val="22"/>
        </w:rPr>
        <w:t> </w:t>
      </w:r>
      <w:r>
        <w:rPr>
          <w:sz w:val="22"/>
        </w:rPr>
        <w:t>canceled</w:t>
      </w:r>
      <w:r>
        <w:rPr>
          <w:spacing w:val="-3"/>
          <w:sz w:val="22"/>
        </w:rPr>
        <w:t> </w:t>
      </w:r>
      <w:r>
        <w:rPr>
          <w:sz w:val="22"/>
        </w:rPr>
        <w:t>resources</w:t>
      </w:r>
      <w:r>
        <w:rPr>
          <w:spacing w:val="-3"/>
          <w:sz w:val="22"/>
        </w:rPr>
        <w:t> </w:t>
      </w:r>
      <w:r>
        <w:rPr>
          <w:sz w:val="22"/>
        </w:rPr>
        <w:t>(dispatcher</w:t>
      </w:r>
      <w:r>
        <w:rPr>
          <w:spacing w:val="-1"/>
          <w:sz w:val="22"/>
        </w:rPr>
        <w:t> </w:t>
      </w:r>
      <w:r>
        <w:rPr>
          <w:spacing w:val="-4"/>
          <w:sz w:val="22"/>
        </w:rPr>
        <w:t>log)</w:t>
      </w:r>
    </w:p>
    <w:p>
      <w:pPr>
        <w:pStyle w:val="ListParagraph"/>
        <w:numPr>
          <w:ilvl w:val="1"/>
          <w:numId w:val="39"/>
        </w:numPr>
        <w:tabs>
          <w:tab w:pos="1349" w:val="left" w:leader="none"/>
        </w:tabs>
        <w:spacing w:line="240" w:lineRule="auto" w:before="97" w:after="0"/>
        <w:ind w:left="1349" w:right="0" w:hanging="237"/>
        <w:jc w:val="left"/>
        <w:rPr>
          <w:sz w:val="22"/>
        </w:rPr>
      </w:pPr>
      <w:r>
        <w:rPr>
          <w:sz w:val="22"/>
        </w:rPr>
        <w:t>resource</w:t>
      </w:r>
      <w:r>
        <w:rPr>
          <w:spacing w:val="-9"/>
          <w:sz w:val="22"/>
        </w:rPr>
        <w:t> </w:t>
      </w:r>
      <w:r>
        <w:rPr>
          <w:sz w:val="22"/>
        </w:rPr>
        <w:t>startup</w:t>
      </w:r>
      <w:r>
        <w:rPr>
          <w:spacing w:val="-6"/>
          <w:sz w:val="22"/>
        </w:rPr>
        <w:t> </w:t>
      </w:r>
      <w:r>
        <w:rPr>
          <w:sz w:val="22"/>
        </w:rPr>
        <w:t>cost</w:t>
      </w:r>
      <w:r>
        <w:rPr>
          <w:spacing w:val="-6"/>
          <w:sz w:val="22"/>
        </w:rPr>
        <w:t> </w:t>
      </w:r>
      <w:r>
        <w:rPr>
          <w:spacing w:val="-4"/>
          <w:sz w:val="22"/>
        </w:rPr>
        <w:t>data</w:t>
      </w:r>
    </w:p>
    <w:p>
      <w:pPr>
        <w:pStyle w:val="ListParagraph"/>
        <w:numPr>
          <w:ilvl w:val="1"/>
          <w:numId w:val="39"/>
        </w:numPr>
        <w:tabs>
          <w:tab w:pos="1349" w:val="left" w:leader="none"/>
        </w:tabs>
        <w:spacing w:line="240" w:lineRule="auto" w:before="97" w:after="0"/>
        <w:ind w:left="1349" w:right="0" w:hanging="237"/>
        <w:jc w:val="left"/>
        <w:rPr>
          <w:sz w:val="22"/>
        </w:rPr>
      </w:pPr>
      <w:r>
        <w:rPr>
          <w:sz w:val="22"/>
        </w:rPr>
        <w:t>resource</w:t>
      </w:r>
      <w:r>
        <w:rPr>
          <w:spacing w:val="-9"/>
          <w:sz w:val="22"/>
        </w:rPr>
        <w:t> </w:t>
      </w:r>
      <w:r>
        <w:rPr>
          <w:sz w:val="22"/>
        </w:rPr>
        <w:t>generation</w:t>
      </w:r>
      <w:r>
        <w:rPr>
          <w:spacing w:val="-9"/>
          <w:sz w:val="22"/>
        </w:rPr>
        <w:t> </w:t>
      </w:r>
      <w:r>
        <w:rPr>
          <w:spacing w:val="-4"/>
          <w:sz w:val="22"/>
        </w:rPr>
        <w:t>data</w:t>
      </w:r>
    </w:p>
    <w:p>
      <w:pPr>
        <w:pStyle w:val="ListParagraph"/>
        <w:spacing w:after="0" w:line="240" w:lineRule="auto"/>
        <w:jc w:val="left"/>
        <w:rPr>
          <w:sz w:val="22"/>
        </w:rPr>
        <w:sectPr>
          <w:pgSz w:w="12240" w:h="15840"/>
          <w:pgMar w:header="142" w:footer="1016" w:top="1440" w:bottom="1200" w:left="1080" w:right="360"/>
        </w:sectPr>
      </w:pPr>
    </w:p>
    <w:p>
      <w:pPr>
        <w:pStyle w:val="BodyText"/>
        <w:spacing w:before="186"/>
        <w:ind w:left="0"/>
      </w:pPr>
    </w:p>
    <w:p>
      <w:pPr>
        <w:pStyle w:val="ListParagraph"/>
        <w:numPr>
          <w:ilvl w:val="1"/>
          <w:numId w:val="39"/>
        </w:numPr>
        <w:tabs>
          <w:tab w:pos="1350" w:val="left" w:leader="none"/>
        </w:tabs>
        <w:spacing w:line="261" w:lineRule="auto" w:before="0" w:after="0"/>
        <w:ind w:left="1350" w:right="1107" w:hanging="238"/>
        <w:jc w:val="left"/>
        <w:rPr>
          <w:sz w:val="22"/>
        </w:rPr>
      </w:pPr>
      <w:r>
        <w:rPr>
          <w:sz w:val="22"/>
        </w:rPr>
        <w:t>written</w:t>
      </w:r>
      <w:r>
        <w:rPr>
          <w:spacing w:val="-4"/>
          <w:sz w:val="22"/>
        </w:rPr>
        <w:t> </w:t>
      </w:r>
      <w:r>
        <w:rPr>
          <w:sz w:val="22"/>
        </w:rPr>
        <w:t>confirmation</w:t>
      </w:r>
      <w:r>
        <w:rPr>
          <w:spacing w:val="-4"/>
          <w:sz w:val="22"/>
        </w:rPr>
        <w:t> </w:t>
      </w:r>
      <w:r>
        <w:rPr>
          <w:sz w:val="22"/>
        </w:rPr>
        <w:t>of</w:t>
      </w:r>
      <w:r>
        <w:rPr>
          <w:spacing w:val="-4"/>
          <w:sz w:val="22"/>
        </w:rPr>
        <w:t> </w:t>
      </w:r>
      <w:r>
        <w:rPr>
          <w:sz w:val="22"/>
        </w:rPr>
        <w:t>actual</w:t>
      </w:r>
      <w:r>
        <w:rPr>
          <w:spacing w:val="-1"/>
          <w:sz w:val="22"/>
        </w:rPr>
        <w:t> </w:t>
      </w:r>
      <w:r>
        <w:rPr>
          <w:sz w:val="22"/>
        </w:rPr>
        <w:t>costs</w:t>
      </w:r>
      <w:r>
        <w:rPr>
          <w:spacing w:val="-4"/>
          <w:sz w:val="22"/>
        </w:rPr>
        <w:t> </w:t>
      </w:r>
      <w:r>
        <w:rPr>
          <w:sz w:val="22"/>
        </w:rPr>
        <w:t>incurred</w:t>
      </w:r>
      <w:r>
        <w:rPr>
          <w:spacing w:val="-4"/>
          <w:sz w:val="22"/>
        </w:rPr>
        <w:t> </w:t>
      </w:r>
      <w:r>
        <w:rPr>
          <w:sz w:val="22"/>
        </w:rPr>
        <w:t>by</w:t>
      </w:r>
      <w:r>
        <w:rPr>
          <w:spacing w:val="-4"/>
          <w:sz w:val="22"/>
        </w:rPr>
        <w:t> </w:t>
      </w:r>
      <w:r>
        <w:rPr>
          <w:sz w:val="22"/>
        </w:rPr>
        <w:t>participants</w:t>
      </w:r>
      <w:r>
        <w:rPr>
          <w:spacing w:val="-4"/>
          <w:sz w:val="22"/>
        </w:rPr>
        <w:t> </w:t>
      </w:r>
      <w:r>
        <w:rPr>
          <w:sz w:val="22"/>
        </w:rPr>
        <w:t>due</w:t>
      </w:r>
      <w:r>
        <w:rPr>
          <w:spacing w:val="-2"/>
          <w:sz w:val="22"/>
        </w:rPr>
        <w:t> </w:t>
      </w:r>
      <w:r>
        <w:rPr>
          <w:sz w:val="22"/>
        </w:rPr>
        <w:t>to</w:t>
      </w:r>
      <w:r>
        <w:rPr>
          <w:spacing w:val="-4"/>
          <w:sz w:val="22"/>
        </w:rPr>
        <w:t> </w:t>
      </w:r>
      <w:r>
        <w:rPr>
          <w:sz w:val="22"/>
        </w:rPr>
        <w:t>cancellations</w:t>
      </w:r>
      <w:r>
        <w:rPr>
          <w:spacing w:val="-4"/>
          <w:sz w:val="22"/>
        </w:rPr>
        <w:t> </w:t>
      </w:r>
      <w:r>
        <w:rPr>
          <w:sz w:val="22"/>
        </w:rPr>
        <w:t>(to</w:t>
      </w:r>
      <w:r>
        <w:rPr>
          <w:spacing w:val="-4"/>
          <w:sz w:val="22"/>
        </w:rPr>
        <w:t> </w:t>
      </w:r>
      <w:r>
        <w:rPr>
          <w:sz w:val="22"/>
        </w:rPr>
        <w:t>be received within 45 days of date the invoice was received by participant for the month in question)</w:t>
      </w:r>
    </w:p>
    <w:p>
      <w:pPr>
        <w:pStyle w:val="ListParagraph"/>
        <w:numPr>
          <w:ilvl w:val="0"/>
          <w:numId w:val="39"/>
        </w:numPr>
        <w:tabs>
          <w:tab w:pos="853" w:val="left" w:leader="none"/>
          <w:tab w:pos="855" w:val="left" w:leader="none"/>
        </w:tabs>
        <w:spacing w:line="261" w:lineRule="auto" w:before="73" w:after="0"/>
        <w:ind w:left="855" w:right="1151" w:hanging="238"/>
        <w:jc w:val="left"/>
        <w:rPr>
          <w:sz w:val="22"/>
        </w:rPr>
      </w:pPr>
      <w:r>
        <w:rPr>
          <w:sz w:val="22"/>
        </w:rPr>
        <w:t>PJM credits each PJM Member for cancellations based on the actual costs incurred and submitted in writing to the PJM Market Settlement Operations Department. Eligibility is confirmed using resource generation data and dispatcher logs. The cancellation fee is defined as the actual costs incurred, that are typically included in Start-up Costs, when PJM cancels a pool-scheduled generation resource’s start and the resource has not yet reached the point after generator breaker closure which is typically indicated by telemetered</w:t>
      </w:r>
      <w:r>
        <w:rPr>
          <w:spacing w:val="-4"/>
          <w:sz w:val="22"/>
        </w:rPr>
        <w:t> </w:t>
      </w:r>
      <w:r>
        <w:rPr>
          <w:sz w:val="22"/>
        </w:rPr>
        <w:t>or</w:t>
      </w:r>
      <w:r>
        <w:rPr>
          <w:spacing w:val="-4"/>
          <w:sz w:val="22"/>
        </w:rPr>
        <w:t> </w:t>
      </w:r>
      <w:r>
        <w:rPr>
          <w:sz w:val="22"/>
        </w:rPr>
        <w:t>aggregated</w:t>
      </w:r>
      <w:r>
        <w:rPr>
          <w:spacing w:val="-4"/>
          <w:sz w:val="22"/>
        </w:rPr>
        <w:t> </w:t>
      </w:r>
      <w:r>
        <w:rPr>
          <w:sz w:val="22"/>
        </w:rPr>
        <w:t>state</w:t>
      </w:r>
      <w:r>
        <w:rPr>
          <w:spacing w:val="-2"/>
          <w:sz w:val="22"/>
        </w:rPr>
        <w:t> </w:t>
      </w:r>
      <w:r>
        <w:rPr>
          <w:sz w:val="22"/>
        </w:rPr>
        <w:t>estimator</w:t>
      </w:r>
      <w:r>
        <w:rPr>
          <w:spacing w:val="-4"/>
          <w:sz w:val="22"/>
        </w:rPr>
        <w:t> </w:t>
      </w:r>
      <w:r>
        <w:rPr>
          <w:sz w:val="22"/>
        </w:rPr>
        <w:t>MWs</w:t>
      </w:r>
      <w:r>
        <w:rPr>
          <w:spacing w:val="-4"/>
          <w:sz w:val="22"/>
        </w:rPr>
        <w:t> </w:t>
      </w:r>
      <w:r>
        <w:rPr>
          <w:sz w:val="22"/>
        </w:rPr>
        <w:t>greater</w:t>
      </w:r>
      <w:r>
        <w:rPr>
          <w:spacing w:val="-4"/>
          <w:sz w:val="22"/>
        </w:rPr>
        <w:t> </w:t>
      </w:r>
      <w:r>
        <w:rPr>
          <w:sz w:val="22"/>
        </w:rPr>
        <w:t>than</w:t>
      </w:r>
      <w:r>
        <w:rPr>
          <w:spacing w:val="-3"/>
          <w:sz w:val="22"/>
        </w:rPr>
        <w:t> </w:t>
      </w:r>
      <w:r>
        <w:rPr>
          <w:sz w:val="22"/>
        </w:rPr>
        <w:t>zero.</w:t>
      </w:r>
      <w:r>
        <w:rPr>
          <w:spacing w:val="-4"/>
          <w:sz w:val="22"/>
        </w:rPr>
        <w:t> </w:t>
      </w:r>
      <w:r>
        <w:rPr>
          <w:sz w:val="22"/>
        </w:rPr>
        <w:t>Cancellation</w:t>
      </w:r>
      <w:r>
        <w:rPr>
          <w:spacing w:val="-4"/>
          <w:sz w:val="22"/>
        </w:rPr>
        <w:t> </w:t>
      </w:r>
      <w:r>
        <w:rPr>
          <w:sz w:val="22"/>
        </w:rPr>
        <w:t>Fees</w:t>
      </w:r>
      <w:r>
        <w:rPr>
          <w:spacing w:val="-4"/>
          <w:sz w:val="22"/>
        </w:rPr>
        <w:t> </w:t>
      </w:r>
      <w:r>
        <w:rPr>
          <w:sz w:val="22"/>
        </w:rPr>
        <w:t>shall be capped at the appropriate Start-up Cost for the resource as specified in its offer data.</w:t>
      </w:r>
    </w:p>
    <w:p>
      <w:pPr>
        <w:pStyle w:val="ListParagraph"/>
        <w:numPr>
          <w:ilvl w:val="0"/>
          <w:numId w:val="39"/>
        </w:numPr>
        <w:tabs>
          <w:tab w:pos="853" w:val="left" w:leader="none"/>
          <w:tab w:pos="855" w:val="left" w:leader="none"/>
        </w:tabs>
        <w:spacing w:line="261" w:lineRule="auto" w:before="69" w:after="0"/>
        <w:ind w:left="855" w:right="1761" w:hanging="238"/>
        <w:jc w:val="left"/>
        <w:rPr>
          <w:sz w:val="22"/>
        </w:rPr>
      </w:pPr>
      <w:r>
        <w:rPr>
          <w:sz w:val="22"/>
        </w:rPr>
        <w:t>PJM</w:t>
      </w:r>
      <w:r>
        <w:rPr>
          <w:spacing w:val="-4"/>
          <w:sz w:val="22"/>
        </w:rPr>
        <w:t> </w:t>
      </w:r>
      <w:r>
        <w:rPr>
          <w:sz w:val="22"/>
        </w:rPr>
        <w:t>sums</w:t>
      </w:r>
      <w:r>
        <w:rPr>
          <w:spacing w:val="-4"/>
          <w:sz w:val="22"/>
        </w:rPr>
        <w:t> </w:t>
      </w:r>
      <w:r>
        <w:rPr>
          <w:sz w:val="22"/>
        </w:rPr>
        <w:t>the</w:t>
      </w:r>
      <w:r>
        <w:rPr>
          <w:spacing w:val="-4"/>
          <w:sz w:val="22"/>
        </w:rPr>
        <w:t> </w:t>
      </w:r>
      <w:r>
        <w:rPr>
          <w:sz w:val="22"/>
        </w:rPr>
        <w:t>Balancing</w:t>
      </w:r>
      <w:r>
        <w:rPr>
          <w:spacing w:val="-4"/>
          <w:sz w:val="22"/>
        </w:rPr>
        <w:t> </w:t>
      </w:r>
      <w:r>
        <w:rPr>
          <w:sz w:val="22"/>
        </w:rPr>
        <w:t>Operating</w:t>
      </w:r>
      <w:r>
        <w:rPr>
          <w:spacing w:val="-2"/>
          <w:sz w:val="22"/>
        </w:rPr>
        <w:t> </w:t>
      </w:r>
      <w:r>
        <w:rPr>
          <w:sz w:val="22"/>
        </w:rPr>
        <w:t>Reserve</w:t>
      </w:r>
      <w:r>
        <w:rPr>
          <w:spacing w:val="-4"/>
          <w:sz w:val="22"/>
        </w:rPr>
        <w:t> </w:t>
      </w:r>
      <w:r>
        <w:rPr>
          <w:sz w:val="22"/>
        </w:rPr>
        <w:t>cancellation</w:t>
      </w:r>
      <w:r>
        <w:rPr>
          <w:spacing w:val="-4"/>
          <w:sz w:val="22"/>
        </w:rPr>
        <w:t> </w:t>
      </w:r>
      <w:r>
        <w:rPr>
          <w:sz w:val="22"/>
        </w:rPr>
        <w:t>fees</w:t>
      </w:r>
      <w:r>
        <w:rPr>
          <w:spacing w:val="-4"/>
          <w:sz w:val="22"/>
        </w:rPr>
        <w:t> </w:t>
      </w:r>
      <w:r>
        <w:rPr>
          <w:sz w:val="22"/>
        </w:rPr>
        <w:t>for</w:t>
      </w:r>
      <w:r>
        <w:rPr>
          <w:spacing w:val="-4"/>
          <w:sz w:val="22"/>
        </w:rPr>
        <w:t> </w:t>
      </w:r>
      <w:r>
        <w:rPr>
          <w:sz w:val="22"/>
        </w:rPr>
        <w:t>all</w:t>
      </w:r>
      <w:r>
        <w:rPr>
          <w:spacing w:val="-3"/>
          <w:sz w:val="22"/>
        </w:rPr>
        <w:t> </w:t>
      </w:r>
      <w:r>
        <w:rPr>
          <w:sz w:val="22"/>
        </w:rPr>
        <w:t>pool-scheduled resources for each PJM Member.</w:t>
      </w:r>
    </w:p>
    <w:p>
      <w:pPr>
        <w:pStyle w:val="ListParagraph"/>
        <w:numPr>
          <w:ilvl w:val="0"/>
          <w:numId w:val="39"/>
        </w:numPr>
        <w:tabs>
          <w:tab w:pos="853" w:val="left" w:leader="none"/>
          <w:tab w:pos="855" w:val="left" w:leader="none"/>
        </w:tabs>
        <w:spacing w:line="261" w:lineRule="auto" w:before="73" w:after="0"/>
        <w:ind w:left="855" w:right="1179" w:hanging="238"/>
        <w:jc w:val="left"/>
        <w:rPr>
          <w:sz w:val="22"/>
        </w:rPr>
      </w:pPr>
      <w:r>
        <w:rPr>
          <w:sz w:val="22"/>
        </w:rPr>
        <w:t>PJM</w:t>
      </w:r>
      <w:r>
        <w:rPr>
          <w:spacing w:val="-5"/>
          <w:sz w:val="22"/>
        </w:rPr>
        <w:t> </w:t>
      </w:r>
      <w:r>
        <w:rPr>
          <w:sz w:val="22"/>
        </w:rPr>
        <w:t>Market</w:t>
      </w:r>
      <w:r>
        <w:rPr>
          <w:spacing w:val="-5"/>
          <w:sz w:val="22"/>
        </w:rPr>
        <w:t> </w:t>
      </w:r>
      <w:r>
        <w:rPr>
          <w:sz w:val="22"/>
        </w:rPr>
        <w:t>Settlement</w:t>
      </w:r>
      <w:r>
        <w:rPr>
          <w:spacing w:val="-5"/>
          <w:sz w:val="22"/>
        </w:rPr>
        <w:t> </w:t>
      </w:r>
      <w:r>
        <w:rPr>
          <w:sz w:val="22"/>
        </w:rPr>
        <w:t>Operations</w:t>
      </w:r>
      <w:r>
        <w:rPr>
          <w:spacing w:val="-2"/>
          <w:sz w:val="22"/>
        </w:rPr>
        <w:t> </w:t>
      </w:r>
      <w:r>
        <w:rPr>
          <w:sz w:val="22"/>
        </w:rPr>
        <w:t>Department</w:t>
      </w:r>
      <w:r>
        <w:rPr>
          <w:spacing w:val="-5"/>
          <w:sz w:val="22"/>
        </w:rPr>
        <w:t> </w:t>
      </w:r>
      <w:r>
        <w:rPr>
          <w:sz w:val="22"/>
        </w:rPr>
        <w:t>enters</w:t>
      </w:r>
      <w:r>
        <w:rPr>
          <w:spacing w:val="-5"/>
          <w:sz w:val="22"/>
        </w:rPr>
        <w:t> </w:t>
      </w:r>
      <w:r>
        <w:rPr>
          <w:sz w:val="22"/>
        </w:rPr>
        <w:t>the</w:t>
      </w:r>
      <w:r>
        <w:rPr>
          <w:spacing w:val="-5"/>
          <w:sz w:val="22"/>
        </w:rPr>
        <w:t> </w:t>
      </w:r>
      <w:r>
        <w:rPr>
          <w:sz w:val="22"/>
        </w:rPr>
        <w:t>appropriate</w:t>
      </w:r>
      <w:r>
        <w:rPr>
          <w:spacing w:val="-2"/>
          <w:sz w:val="22"/>
        </w:rPr>
        <w:t> </w:t>
      </w:r>
      <w:r>
        <w:rPr>
          <w:sz w:val="22"/>
        </w:rPr>
        <w:t>adjustment</w:t>
      </w:r>
      <w:r>
        <w:rPr>
          <w:spacing w:val="-5"/>
          <w:sz w:val="22"/>
        </w:rPr>
        <w:t> </w:t>
      </w:r>
      <w:r>
        <w:rPr>
          <w:sz w:val="22"/>
        </w:rPr>
        <w:t>into</w:t>
      </w:r>
      <w:r>
        <w:rPr>
          <w:spacing w:val="-5"/>
          <w:sz w:val="22"/>
        </w:rPr>
        <w:t> </w:t>
      </w:r>
      <w:r>
        <w:rPr>
          <w:sz w:val="22"/>
        </w:rPr>
        <w:t>the current month’s billing.</w:t>
      </w:r>
    </w:p>
    <w:p>
      <w:pPr>
        <w:pStyle w:val="BodyText"/>
        <w:spacing w:before="121"/>
        <w:ind w:left="0"/>
      </w:pPr>
    </w:p>
    <w:p>
      <w:pPr>
        <w:pStyle w:val="Heading3"/>
        <w:numPr>
          <w:ilvl w:val="2"/>
          <w:numId w:val="34"/>
        </w:numPr>
        <w:tabs>
          <w:tab w:pos="940" w:val="left" w:leader="none"/>
        </w:tabs>
        <w:spacing w:line="240" w:lineRule="auto" w:before="0" w:after="0"/>
        <w:ind w:left="940" w:right="0" w:hanging="580"/>
        <w:jc w:val="left"/>
      </w:pPr>
      <w:bookmarkStart w:name="5.2.5 Reserved for Future Use" w:id="106"/>
      <w:bookmarkEnd w:id="106"/>
      <w:r>
        <w:rPr>
          <w:b w:val="0"/>
        </w:rPr>
      </w:r>
      <w:r>
        <w:rPr>
          <w:color w:val="013466"/>
        </w:rPr>
        <w:t>Reserved</w:t>
      </w:r>
      <w:r>
        <w:rPr>
          <w:color w:val="013466"/>
          <w:spacing w:val="33"/>
        </w:rPr>
        <w:t> </w:t>
      </w:r>
      <w:r>
        <w:rPr>
          <w:color w:val="013466"/>
        </w:rPr>
        <w:t>for</w:t>
      </w:r>
      <w:r>
        <w:rPr>
          <w:color w:val="013466"/>
          <w:spacing w:val="33"/>
        </w:rPr>
        <w:t> </w:t>
      </w:r>
      <w:r>
        <w:rPr>
          <w:color w:val="013466"/>
        </w:rPr>
        <w:t>Future</w:t>
      </w:r>
      <w:r>
        <w:rPr>
          <w:color w:val="013466"/>
          <w:spacing w:val="37"/>
        </w:rPr>
        <w:t> </w:t>
      </w:r>
      <w:r>
        <w:rPr>
          <w:color w:val="013466"/>
          <w:spacing w:val="-5"/>
        </w:rPr>
        <w:t>Use</w:t>
      </w:r>
    </w:p>
    <w:p>
      <w:pPr>
        <w:pStyle w:val="BodyText"/>
        <w:spacing w:before="144"/>
        <w:ind w:left="0"/>
        <w:rPr>
          <w:rFonts w:ascii="Arial"/>
          <w:b/>
        </w:rPr>
      </w:pPr>
    </w:p>
    <w:p>
      <w:pPr>
        <w:pStyle w:val="ListParagraph"/>
        <w:numPr>
          <w:ilvl w:val="2"/>
          <w:numId w:val="34"/>
        </w:numPr>
        <w:tabs>
          <w:tab w:pos="940" w:val="left" w:leader="none"/>
        </w:tabs>
        <w:spacing w:line="261" w:lineRule="auto" w:before="0" w:after="0"/>
        <w:ind w:left="360" w:right="2292" w:firstLine="0"/>
        <w:jc w:val="left"/>
        <w:rPr>
          <w:rFonts w:ascii="Arial"/>
          <w:b/>
          <w:sz w:val="22"/>
        </w:rPr>
      </w:pPr>
      <w:bookmarkStart w:name="5.2.6 Credits for Resources Reduced or S" w:id="107"/>
      <w:bookmarkEnd w:id="107"/>
      <w:r>
        <w:rPr/>
      </w:r>
      <w:r>
        <w:rPr>
          <w:rFonts w:ascii="Arial"/>
          <w:b/>
          <w:color w:val="013466"/>
          <w:sz w:val="22"/>
        </w:rPr>
        <w:t>Credits</w:t>
      </w:r>
      <w:r>
        <w:rPr>
          <w:rFonts w:ascii="Arial"/>
          <w:b/>
          <w:color w:val="013466"/>
          <w:spacing w:val="34"/>
          <w:sz w:val="22"/>
        </w:rPr>
        <w:t> </w:t>
      </w:r>
      <w:r>
        <w:rPr>
          <w:rFonts w:ascii="Arial"/>
          <w:b/>
          <w:color w:val="013466"/>
          <w:sz w:val="22"/>
        </w:rPr>
        <w:t>for</w:t>
      </w:r>
      <w:r>
        <w:rPr>
          <w:rFonts w:ascii="Arial"/>
          <w:b/>
          <w:color w:val="013466"/>
          <w:spacing w:val="34"/>
          <w:sz w:val="22"/>
        </w:rPr>
        <w:t> </w:t>
      </w:r>
      <w:r>
        <w:rPr>
          <w:rFonts w:ascii="Arial"/>
          <w:b/>
          <w:color w:val="013466"/>
          <w:sz w:val="22"/>
        </w:rPr>
        <w:t>Resources</w:t>
      </w:r>
      <w:r>
        <w:rPr>
          <w:rFonts w:ascii="Arial"/>
          <w:b/>
          <w:color w:val="013466"/>
          <w:spacing w:val="38"/>
          <w:sz w:val="22"/>
        </w:rPr>
        <w:t> </w:t>
      </w:r>
      <w:r>
        <w:rPr>
          <w:rFonts w:ascii="Arial"/>
          <w:b/>
          <w:color w:val="013466"/>
          <w:sz w:val="22"/>
        </w:rPr>
        <w:t>Reduced</w:t>
      </w:r>
      <w:r>
        <w:rPr>
          <w:rFonts w:ascii="Arial"/>
          <w:b/>
          <w:color w:val="013466"/>
          <w:spacing w:val="34"/>
          <w:sz w:val="22"/>
        </w:rPr>
        <w:t> </w:t>
      </w:r>
      <w:r>
        <w:rPr>
          <w:rFonts w:ascii="Arial"/>
          <w:b/>
          <w:color w:val="013466"/>
          <w:sz w:val="22"/>
        </w:rPr>
        <w:t>or</w:t>
      </w:r>
      <w:r>
        <w:rPr>
          <w:rFonts w:ascii="Arial"/>
          <w:b/>
          <w:color w:val="013466"/>
          <w:spacing w:val="34"/>
          <w:sz w:val="22"/>
        </w:rPr>
        <w:t> </w:t>
      </w:r>
      <w:r>
        <w:rPr>
          <w:rFonts w:ascii="Arial"/>
          <w:b/>
          <w:color w:val="013466"/>
          <w:sz w:val="22"/>
        </w:rPr>
        <w:t>Suspended</w:t>
      </w:r>
      <w:r>
        <w:rPr>
          <w:rFonts w:ascii="Arial"/>
          <w:b/>
          <w:color w:val="013466"/>
          <w:spacing w:val="38"/>
          <w:sz w:val="22"/>
        </w:rPr>
        <w:t> </w:t>
      </w:r>
      <w:r>
        <w:rPr>
          <w:rFonts w:ascii="Arial"/>
          <w:b/>
          <w:color w:val="013466"/>
          <w:sz w:val="22"/>
        </w:rPr>
        <w:t>due</w:t>
      </w:r>
      <w:r>
        <w:rPr>
          <w:rFonts w:ascii="Arial"/>
          <w:b/>
          <w:color w:val="013466"/>
          <w:spacing w:val="34"/>
          <w:sz w:val="22"/>
        </w:rPr>
        <w:t> </w:t>
      </w:r>
      <w:r>
        <w:rPr>
          <w:rFonts w:ascii="Arial"/>
          <w:b/>
          <w:color w:val="013466"/>
          <w:sz w:val="22"/>
        </w:rPr>
        <w:t>to</w:t>
      </w:r>
      <w:r>
        <w:rPr>
          <w:rFonts w:ascii="Arial"/>
          <w:b/>
          <w:color w:val="013466"/>
          <w:spacing w:val="34"/>
          <w:sz w:val="22"/>
        </w:rPr>
        <w:t> </w:t>
      </w:r>
      <w:r>
        <w:rPr>
          <w:rFonts w:ascii="Arial"/>
          <w:b/>
          <w:color w:val="013466"/>
          <w:sz w:val="22"/>
        </w:rPr>
        <w:t>a</w:t>
      </w:r>
      <w:r>
        <w:rPr>
          <w:rFonts w:ascii="Arial"/>
          <w:b/>
          <w:color w:val="013466"/>
          <w:spacing w:val="34"/>
          <w:sz w:val="22"/>
        </w:rPr>
        <w:t> </w:t>
      </w:r>
      <w:r>
        <w:rPr>
          <w:rFonts w:ascii="Arial"/>
          <w:b/>
          <w:color w:val="013466"/>
          <w:sz w:val="22"/>
        </w:rPr>
        <w:t>Transmission Constraint</w:t>
      </w:r>
      <w:r>
        <w:rPr>
          <w:rFonts w:ascii="Arial"/>
          <w:b/>
          <w:color w:val="013466"/>
          <w:spacing w:val="40"/>
          <w:sz w:val="22"/>
        </w:rPr>
        <w:t> </w:t>
      </w:r>
      <w:r>
        <w:rPr>
          <w:rFonts w:ascii="Arial"/>
          <w:b/>
          <w:color w:val="013466"/>
          <w:sz w:val="22"/>
        </w:rPr>
        <w:t>or</w:t>
      </w:r>
      <w:r>
        <w:rPr>
          <w:rFonts w:ascii="Arial"/>
          <w:b/>
          <w:color w:val="013466"/>
          <w:spacing w:val="40"/>
          <w:sz w:val="22"/>
        </w:rPr>
        <w:t> </w:t>
      </w:r>
      <w:r>
        <w:rPr>
          <w:rFonts w:ascii="Arial"/>
          <w:b/>
          <w:color w:val="013466"/>
          <w:sz w:val="22"/>
        </w:rPr>
        <w:t>for</w:t>
      </w:r>
      <w:r>
        <w:rPr>
          <w:rFonts w:ascii="Arial"/>
          <w:b/>
          <w:color w:val="013466"/>
          <w:spacing w:val="40"/>
          <w:sz w:val="22"/>
        </w:rPr>
        <w:t> </w:t>
      </w:r>
      <w:r>
        <w:rPr>
          <w:rFonts w:ascii="Arial"/>
          <w:b/>
          <w:color w:val="013466"/>
          <w:sz w:val="22"/>
        </w:rPr>
        <w:t>Other</w:t>
      </w:r>
      <w:r>
        <w:rPr>
          <w:rFonts w:ascii="Arial"/>
          <w:b/>
          <w:color w:val="013466"/>
          <w:spacing w:val="40"/>
          <w:sz w:val="22"/>
        </w:rPr>
        <w:t> </w:t>
      </w:r>
      <w:r>
        <w:rPr>
          <w:rFonts w:ascii="Arial"/>
          <w:b/>
          <w:color w:val="013466"/>
          <w:sz w:val="22"/>
        </w:rPr>
        <w:t>Reliability</w:t>
      </w:r>
      <w:r>
        <w:rPr>
          <w:rFonts w:ascii="Arial"/>
          <w:b/>
          <w:color w:val="013466"/>
          <w:spacing w:val="40"/>
          <w:sz w:val="22"/>
        </w:rPr>
        <w:t> </w:t>
      </w:r>
      <w:r>
        <w:rPr>
          <w:rFonts w:ascii="Arial"/>
          <w:b/>
          <w:color w:val="013466"/>
          <w:sz w:val="22"/>
        </w:rPr>
        <w:t>Reasons</w:t>
      </w:r>
    </w:p>
    <w:p>
      <w:pPr>
        <w:pStyle w:val="BodyText"/>
        <w:spacing w:line="261" w:lineRule="auto" w:before="0"/>
        <w:ind w:left="360" w:right="1121"/>
      </w:pPr>
      <w:r>
        <w:rPr/>
        <w:t>At the end of each Operating Day, PJM calculates the credits due to each PJM Member for resources incurring lost opportunity costs associated with following PJM’s request to reduce or suspend the output of a generating resource due to a transmission constraint or for other reliability reasons. A generating resource that is reduced to honor a stability limitation is not eligible for lost opportunity cost credits for the MWh reduction associated with honoring the stability limit. If a Market Participant believes the calculations in this section do not accurately compensate the Market Seller for opportunity cost associated with following PJM dispatch instructions</w:t>
      </w:r>
      <w:r>
        <w:rPr>
          <w:spacing w:val="-2"/>
        </w:rPr>
        <w:t> </w:t>
      </w:r>
      <w:r>
        <w:rPr/>
        <w:t>and</w:t>
      </w:r>
      <w:r>
        <w:rPr>
          <w:spacing w:val="-2"/>
        </w:rPr>
        <w:t> </w:t>
      </w:r>
      <w:r>
        <w:rPr/>
        <w:t>reducing</w:t>
      </w:r>
      <w:r>
        <w:rPr>
          <w:spacing w:val="-2"/>
        </w:rPr>
        <w:t> </w:t>
      </w:r>
      <w:r>
        <w:rPr/>
        <w:t>or</w:t>
      </w:r>
      <w:r>
        <w:rPr>
          <w:spacing w:val="-2"/>
        </w:rPr>
        <w:t> </w:t>
      </w:r>
      <w:r>
        <w:rPr/>
        <w:t>suspending a</w:t>
      </w:r>
      <w:r>
        <w:rPr>
          <w:spacing w:val="-2"/>
        </w:rPr>
        <w:t> </w:t>
      </w:r>
      <w:r>
        <w:rPr/>
        <w:t>unit's</w:t>
      </w:r>
      <w:r>
        <w:rPr>
          <w:spacing w:val="-2"/>
        </w:rPr>
        <w:t> </w:t>
      </w:r>
      <w:r>
        <w:rPr/>
        <w:t>output</w:t>
      </w:r>
      <w:r>
        <w:rPr>
          <w:spacing w:val="-2"/>
        </w:rPr>
        <w:t> </w:t>
      </w:r>
      <w:r>
        <w:rPr/>
        <w:t>due</w:t>
      </w:r>
      <w:r>
        <w:rPr>
          <w:spacing w:val="-2"/>
        </w:rPr>
        <w:t> </w:t>
      </w:r>
      <w:r>
        <w:rPr/>
        <w:t>to a</w:t>
      </w:r>
      <w:r>
        <w:rPr>
          <w:spacing w:val="-2"/>
        </w:rPr>
        <w:t> </w:t>
      </w:r>
      <w:r>
        <w:rPr/>
        <w:t>transmission</w:t>
      </w:r>
      <w:r>
        <w:rPr>
          <w:spacing w:val="-2"/>
        </w:rPr>
        <w:t> </w:t>
      </w:r>
      <w:r>
        <w:rPr/>
        <w:t>constraint</w:t>
      </w:r>
      <w:r>
        <w:rPr>
          <w:spacing w:val="-2"/>
        </w:rPr>
        <w:t> </w:t>
      </w:r>
      <w:r>
        <w:rPr/>
        <w:t>or</w:t>
      </w:r>
      <w:r>
        <w:rPr>
          <w:spacing w:val="-2"/>
        </w:rPr>
        <w:t> </w:t>
      </w:r>
      <w:r>
        <w:rPr/>
        <w:t>other reliability issue, or if an Energy Storage Resource Model Participant or a Hybrid Resource believes the above calculations do not accurately compensate the Market Participant for opportunity costs associated with following PJM's dispatch instructions to modify a unit's charging or discharging due to a transmission or other reliability issue, the Market Participant may</w:t>
      </w:r>
      <w:r>
        <w:rPr>
          <w:spacing w:val="-4"/>
        </w:rPr>
        <w:t> </w:t>
      </w:r>
      <w:r>
        <w:rPr/>
        <w:t>follow</w:t>
      </w:r>
      <w:r>
        <w:rPr>
          <w:spacing w:val="-4"/>
        </w:rPr>
        <w:t> </w:t>
      </w:r>
      <w:r>
        <w:rPr/>
        <w:t>the</w:t>
      </w:r>
      <w:r>
        <w:rPr>
          <w:spacing w:val="-4"/>
        </w:rPr>
        <w:t> </w:t>
      </w:r>
      <w:r>
        <w:rPr/>
        <w:t>processes</w:t>
      </w:r>
      <w:r>
        <w:rPr>
          <w:spacing w:val="-4"/>
        </w:rPr>
        <w:t> </w:t>
      </w:r>
      <w:r>
        <w:rPr/>
        <w:t>outlined</w:t>
      </w:r>
      <w:r>
        <w:rPr>
          <w:spacing w:val="-2"/>
        </w:rPr>
        <w:t> </w:t>
      </w:r>
      <w:r>
        <w:rPr/>
        <w:t>in</w:t>
      </w:r>
      <w:r>
        <w:rPr>
          <w:spacing w:val="-4"/>
        </w:rPr>
        <w:t> </w:t>
      </w:r>
      <w:r>
        <w:rPr/>
        <w:t>the</w:t>
      </w:r>
      <w:r>
        <w:rPr>
          <w:spacing w:val="-4"/>
        </w:rPr>
        <w:t> </w:t>
      </w:r>
      <w:r>
        <w:rPr/>
        <w:t>Tariff,</w:t>
      </w:r>
      <w:r>
        <w:rPr>
          <w:spacing w:val="-4"/>
        </w:rPr>
        <w:t> </w:t>
      </w:r>
      <w:r>
        <w:rPr/>
        <w:t>Attachment</w:t>
      </w:r>
      <w:r>
        <w:rPr>
          <w:spacing w:val="-1"/>
        </w:rPr>
        <w:t> </w:t>
      </w:r>
      <w:r>
        <w:rPr/>
        <w:t>K</w:t>
      </w:r>
      <w:r>
        <w:rPr>
          <w:spacing w:val="-4"/>
        </w:rPr>
        <w:t> </w:t>
      </w:r>
      <w:r>
        <w:rPr/>
        <w:t>-</w:t>
      </w:r>
      <w:r>
        <w:rPr>
          <w:spacing w:val="-4"/>
        </w:rPr>
        <w:t> </w:t>
      </w:r>
      <w:r>
        <w:rPr/>
        <w:t>Appendix,</w:t>
      </w:r>
      <w:r>
        <w:rPr>
          <w:spacing w:val="-4"/>
        </w:rPr>
        <w:t> </w:t>
      </w:r>
      <w:r>
        <w:rPr/>
        <w:t>Section</w:t>
      </w:r>
      <w:r>
        <w:rPr>
          <w:spacing w:val="-2"/>
        </w:rPr>
        <w:t> </w:t>
      </w:r>
      <w:r>
        <w:rPr/>
        <w:t>3.2.3</w:t>
      </w:r>
      <w:r>
        <w:rPr>
          <w:spacing w:val="-4"/>
        </w:rPr>
        <w:t> </w:t>
      </w:r>
      <w:r>
        <w:rPr/>
        <w:t>(f-3)</w:t>
      </w:r>
      <w:r>
        <w:rPr>
          <w:spacing w:val="-4"/>
        </w:rPr>
        <w:t> </w:t>
      </w:r>
      <w:r>
        <w:rPr/>
        <w:t>and </w:t>
      </w:r>
      <w:r>
        <w:rPr>
          <w:spacing w:val="-2"/>
        </w:rPr>
        <w:t>(f-5).</w:t>
      </w:r>
    </w:p>
    <w:p>
      <w:pPr>
        <w:pStyle w:val="BodyText"/>
        <w:spacing w:line="261" w:lineRule="auto" w:before="215"/>
        <w:ind w:left="360" w:right="1078"/>
      </w:pPr>
      <w:r>
        <w:rPr/>
        <w:t>If</w:t>
      </w:r>
      <w:r>
        <w:rPr>
          <w:spacing w:val="-4"/>
        </w:rPr>
        <w:t> </w:t>
      </w:r>
      <w:r>
        <w:rPr/>
        <w:t>a</w:t>
      </w:r>
      <w:r>
        <w:rPr>
          <w:spacing w:val="-4"/>
        </w:rPr>
        <w:t> </w:t>
      </w:r>
      <w:r>
        <w:rPr/>
        <w:t>Real-time</w:t>
      </w:r>
      <w:r>
        <w:rPr>
          <w:spacing w:val="-4"/>
        </w:rPr>
        <w:t> </w:t>
      </w:r>
      <w:r>
        <w:rPr/>
        <w:t>Market</w:t>
      </w:r>
      <w:r>
        <w:rPr>
          <w:spacing w:val="-4"/>
        </w:rPr>
        <w:t> </w:t>
      </w:r>
      <w:r>
        <w:rPr/>
        <w:t>Suspension</w:t>
      </w:r>
      <w:r>
        <w:rPr>
          <w:spacing w:val="-1"/>
        </w:rPr>
        <w:t> </w:t>
      </w:r>
      <w:r>
        <w:rPr/>
        <w:t>lasting</w:t>
      </w:r>
      <w:r>
        <w:rPr>
          <w:spacing w:val="-4"/>
        </w:rPr>
        <w:t> </w:t>
      </w:r>
      <w:r>
        <w:rPr/>
        <w:t>more</w:t>
      </w:r>
      <w:r>
        <w:rPr>
          <w:spacing w:val="-4"/>
        </w:rPr>
        <w:t> </w:t>
      </w:r>
      <w:r>
        <w:rPr/>
        <w:t>than</w:t>
      </w:r>
      <w:r>
        <w:rPr>
          <w:spacing w:val="-4"/>
        </w:rPr>
        <w:t> </w:t>
      </w:r>
      <w:r>
        <w:rPr/>
        <w:t>24</w:t>
      </w:r>
      <w:r>
        <w:rPr>
          <w:spacing w:val="-4"/>
        </w:rPr>
        <w:t> </w:t>
      </w:r>
      <w:r>
        <w:rPr/>
        <w:t>consecutive</w:t>
      </w:r>
      <w:r>
        <w:rPr>
          <w:spacing w:val="-2"/>
        </w:rPr>
        <w:t> </w:t>
      </w:r>
      <w:r>
        <w:rPr/>
        <w:t>hours</w:t>
      </w:r>
      <w:r>
        <w:rPr>
          <w:spacing w:val="-4"/>
        </w:rPr>
        <w:t> </w:t>
      </w:r>
      <w:r>
        <w:rPr/>
        <w:t>occurs,</w:t>
      </w:r>
      <w:r>
        <w:rPr>
          <w:spacing w:val="-4"/>
        </w:rPr>
        <w:t> </w:t>
      </w:r>
      <w:r>
        <w:rPr/>
        <w:t>resources</w:t>
      </w:r>
      <w:r>
        <w:rPr>
          <w:spacing w:val="-4"/>
        </w:rPr>
        <w:t> </w:t>
      </w:r>
      <w:r>
        <w:rPr/>
        <w:t>are not compensated for lost opportunity cost credits as defined in this section 5.2.6.</w:t>
      </w:r>
    </w:p>
    <w:p>
      <w:pPr>
        <w:pStyle w:val="BodyText"/>
        <w:spacing w:before="120"/>
        <w:ind w:left="0"/>
      </w:pPr>
    </w:p>
    <w:p>
      <w:pPr>
        <w:pStyle w:val="Heading3"/>
        <w:numPr>
          <w:ilvl w:val="3"/>
          <w:numId w:val="34"/>
        </w:numPr>
        <w:tabs>
          <w:tab w:pos="1133" w:val="left" w:leader="none"/>
        </w:tabs>
        <w:spacing w:line="240" w:lineRule="auto" w:before="0" w:after="0"/>
        <w:ind w:left="1133" w:right="0" w:hanging="773"/>
        <w:jc w:val="left"/>
      </w:pPr>
      <w:bookmarkStart w:name="5.2.6.1 Pool-Scheduled Generators" w:id="108"/>
      <w:bookmarkEnd w:id="108"/>
      <w:r>
        <w:rPr>
          <w:b w:val="0"/>
        </w:rPr>
      </w:r>
      <w:r>
        <w:rPr>
          <w:color w:val="013466"/>
        </w:rPr>
        <w:t>Pool-Scheduled</w:t>
      </w:r>
      <w:r>
        <w:rPr>
          <w:color w:val="013466"/>
          <w:spacing w:val="78"/>
        </w:rPr>
        <w:t> </w:t>
      </w:r>
      <w:r>
        <w:rPr>
          <w:color w:val="013466"/>
          <w:spacing w:val="-2"/>
        </w:rPr>
        <w:t>Generators</w:t>
      </w:r>
    </w:p>
    <w:p>
      <w:pPr>
        <w:pStyle w:val="BodyText"/>
        <w:spacing w:line="261" w:lineRule="auto" w:before="22"/>
        <w:ind w:left="360" w:right="1078"/>
      </w:pPr>
      <w:r>
        <w:rPr/>
        <w:t>Pool-scheduled</w:t>
      </w:r>
      <w:r>
        <w:rPr>
          <w:spacing w:val="-4"/>
        </w:rPr>
        <w:t> </w:t>
      </w:r>
      <w:r>
        <w:rPr/>
        <w:t>generators</w:t>
      </w:r>
      <w:r>
        <w:rPr>
          <w:spacing w:val="-4"/>
        </w:rPr>
        <w:t> </w:t>
      </w:r>
      <w:r>
        <w:rPr/>
        <w:t>whose</w:t>
      </w:r>
      <w:r>
        <w:rPr>
          <w:spacing w:val="-4"/>
        </w:rPr>
        <w:t> </w:t>
      </w:r>
      <w:r>
        <w:rPr/>
        <w:t>output</w:t>
      </w:r>
      <w:r>
        <w:rPr>
          <w:spacing w:val="-2"/>
        </w:rPr>
        <w:t> </w:t>
      </w:r>
      <w:r>
        <w:rPr/>
        <w:t>is</w:t>
      </w:r>
      <w:r>
        <w:rPr>
          <w:spacing w:val="-4"/>
        </w:rPr>
        <w:t> </w:t>
      </w:r>
      <w:r>
        <w:rPr/>
        <w:t>reduced</w:t>
      </w:r>
      <w:r>
        <w:rPr>
          <w:spacing w:val="-4"/>
        </w:rPr>
        <w:t> </w:t>
      </w:r>
      <w:r>
        <w:rPr/>
        <w:t>or</w:t>
      </w:r>
      <w:r>
        <w:rPr>
          <w:spacing w:val="-4"/>
        </w:rPr>
        <w:t> </w:t>
      </w:r>
      <w:r>
        <w:rPr/>
        <w:t>suspended</w:t>
      </w:r>
      <w:r>
        <w:rPr>
          <w:spacing w:val="-4"/>
        </w:rPr>
        <w:t> </w:t>
      </w:r>
      <w:r>
        <w:rPr/>
        <w:t>and</w:t>
      </w:r>
      <w:r>
        <w:rPr>
          <w:spacing w:val="-4"/>
        </w:rPr>
        <w:t> </w:t>
      </w:r>
      <w:r>
        <w:rPr/>
        <w:t>the</w:t>
      </w:r>
      <w:r>
        <w:rPr>
          <w:spacing w:val="-4"/>
        </w:rPr>
        <w:t> </w:t>
      </w:r>
      <w:r>
        <w:rPr/>
        <w:t>five</w:t>
      </w:r>
      <w:r>
        <w:rPr>
          <w:spacing w:val="-1"/>
        </w:rPr>
        <w:t> </w:t>
      </w:r>
      <w:r>
        <w:rPr/>
        <w:t>minute</w:t>
      </w:r>
      <w:r>
        <w:rPr>
          <w:spacing w:val="-4"/>
        </w:rPr>
        <w:t> </w:t>
      </w:r>
      <w:r>
        <w:rPr/>
        <w:t>real-time LMP at the unit’s bus is higher than its offer corresponding to the level of output requested by PJM are credited for each five minute interval in an amount equal to:</w:t>
      </w:r>
    </w:p>
    <w:p>
      <w:pPr>
        <w:pStyle w:val="BodyText"/>
        <w:spacing w:after="0" w:line="261" w:lineRule="auto"/>
        <w:sectPr>
          <w:pgSz w:w="12240" w:h="15840"/>
          <w:pgMar w:header="142" w:footer="1016" w:top="1440" w:bottom="1200" w:left="1080" w:right="360"/>
        </w:sectPr>
      </w:pPr>
    </w:p>
    <w:p>
      <w:pPr>
        <w:pStyle w:val="BodyText"/>
        <w:spacing w:before="186"/>
        <w:ind w:left="0"/>
      </w:pPr>
    </w:p>
    <w:p>
      <w:pPr>
        <w:spacing w:line="261" w:lineRule="auto" w:before="0"/>
        <w:ind w:left="360" w:right="1611" w:firstLine="0"/>
        <w:jc w:val="left"/>
        <w:rPr>
          <w:sz w:val="22"/>
        </w:rPr>
      </w:pPr>
      <w:r>
        <w:rPr>
          <w:rFonts w:ascii="Arial" w:hAnsi="Arial"/>
          <w:i/>
          <w:sz w:val="22"/>
        </w:rPr>
        <w:t>[(Lost</w:t>
      </w:r>
      <w:r>
        <w:rPr>
          <w:rFonts w:ascii="Arial" w:hAnsi="Arial"/>
          <w:i/>
          <w:spacing w:val="-4"/>
          <w:sz w:val="22"/>
        </w:rPr>
        <w:t> </w:t>
      </w:r>
      <w:r>
        <w:rPr>
          <w:rFonts w:ascii="Arial" w:hAnsi="Arial"/>
          <w:i/>
          <w:sz w:val="22"/>
        </w:rPr>
        <w:t>Opportunity</w:t>
      </w:r>
      <w:r>
        <w:rPr>
          <w:rFonts w:ascii="Arial" w:hAnsi="Arial"/>
          <w:i/>
          <w:spacing w:val="-4"/>
          <w:sz w:val="22"/>
        </w:rPr>
        <w:t> </w:t>
      </w:r>
      <w:r>
        <w:rPr>
          <w:rFonts w:ascii="Arial" w:hAnsi="Arial"/>
          <w:i/>
          <w:sz w:val="22"/>
        </w:rPr>
        <w:t>Cost</w:t>
      </w:r>
      <w:r>
        <w:rPr>
          <w:rFonts w:ascii="Arial" w:hAnsi="Arial"/>
          <w:i/>
          <w:spacing w:val="-4"/>
          <w:sz w:val="22"/>
        </w:rPr>
        <w:t> </w:t>
      </w:r>
      <w:r>
        <w:rPr>
          <w:rFonts w:ascii="Arial" w:hAnsi="Arial"/>
          <w:i/>
          <w:sz w:val="22"/>
        </w:rPr>
        <w:t>(LOC))</w:t>
      </w:r>
      <w:r>
        <w:rPr>
          <w:rFonts w:ascii="Arial" w:hAnsi="Arial"/>
          <w:i/>
          <w:spacing w:val="-1"/>
          <w:sz w:val="22"/>
        </w:rPr>
        <w:t> </w:t>
      </w:r>
      <w:r>
        <w:rPr>
          <w:rFonts w:ascii="Arial" w:hAnsi="Arial"/>
          <w:i/>
          <w:sz w:val="22"/>
        </w:rPr>
        <w:t>Deviation</w:t>
      </w:r>
      <w:r>
        <w:rPr>
          <w:rFonts w:ascii="Arial" w:hAnsi="Arial"/>
          <w:i/>
          <w:spacing w:val="-4"/>
          <w:sz w:val="22"/>
        </w:rPr>
        <w:t> </w:t>
      </w:r>
      <w:r>
        <w:rPr>
          <w:rFonts w:ascii="Arial" w:hAnsi="Arial"/>
          <w:i/>
          <w:sz w:val="22"/>
        </w:rPr>
        <w:t>*</w:t>
      </w:r>
      <w:r>
        <w:rPr>
          <w:rFonts w:ascii="Arial" w:hAnsi="Arial"/>
          <w:i/>
          <w:spacing w:val="-4"/>
          <w:sz w:val="22"/>
        </w:rPr>
        <w:t> </w:t>
      </w:r>
      <w:r>
        <w:rPr>
          <w:rFonts w:ascii="Arial" w:hAnsi="Arial"/>
          <w:i/>
          <w:sz w:val="22"/>
        </w:rPr>
        <w:t>(Five</w:t>
      </w:r>
      <w:r>
        <w:rPr>
          <w:rFonts w:ascii="Arial" w:hAnsi="Arial"/>
          <w:i/>
          <w:spacing w:val="-4"/>
          <w:sz w:val="22"/>
        </w:rPr>
        <w:t> </w:t>
      </w:r>
      <w:r>
        <w:rPr>
          <w:rFonts w:ascii="Arial" w:hAnsi="Arial"/>
          <w:i/>
          <w:sz w:val="22"/>
        </w:rPr>
        <w:t>Minute</w:t>
      </w:r>
      <w:r>
        <w:rPr>
          <w:rFonts w:ascii="Arial" w:hAnsi="Arial"/>
          <w:i/>
          <w:spacing w:val="-4"/>
          <w:sz w:val="22"/>
        </w:rPr>
        <w:t> </w:t>
      </w:r>
      <w:r>
        <w:rPr>
          <w:rFonts w:ascii="Arial" w:hAnsi="Arial"/>
          <w:i/>
          <w:sz w:val="22"/>
        </w:rPr>
        <w:t>Real-time</w:t>
      </w:r>
      <w:r>
        <w:rPr>
          <w:rFonts w:ascii="Arial" w:hAnsi="Arial"/>
          <w:i/>
          <w:spacing w:val="-1"/>
          <w:sz w:val="22"/>
        </w:rPr>
        <w:t> </w:t>
      </w:r>
      <w:r>
        <w:rPr>
          <w:rFonts w:ascii="Arial" w:hAnsi="Arial"/>
          <w:i/>
          <w:sz w:val="22"/>
        </w:rPr>
        <w:t>LMP</w:t>
      </w:r>
      <w:r>
        <w:rPr>
          <w:rFonts w:ascii="Arial" w:hAnsi="Arial"/>
          <w:i/>
          <w:spacing w:val="-4"/>
          <w:sz w:val="22"/>
        </w:rPr>
        <w:t> </w:t>
      </w:r>
      <w:r>
        <w:rPr>
          <w:rFonts w:ascii="Arial" w:hAnsi="Arial"/>
          <w:i/>
          <w:sz w:val="22"/>
        </w:rPr>
        <w:t>at</w:t>
      </w:r>
      <w:r>
        <w:rPr>
          <w:rFonts w:ascii="Arial" w:hAnsi="Arial"/>
          <w:i/>
          <w:spacing w:val="-4"/>
          <w:sz w:val="22"/>
        </w:rPr>
        <w:t> </w:t>
      </w:r>
      <w:r>
        <w:rPr>
          <w:rFonts w:ascii="Arial" w:hAnsi="Arial"/>
          <w:i/>
          <w:sz w:val="22"/>
        </w:rPr>
        <w:t>generator</w:t>
      </w:r>
      <w:r>
        <w:rPr>
          <w:rFonts w:ascii="Arial" w:hAnsi="Arial"/>
          <w:i/>
          <w:spacing w:val="-4"/>
          <w:sz w:val="22"/>
        </w:rPr>
        <w:t> </w:t>
      </w:r>
      <w:r>
        <w:rPr>
          <w:rFonts w:ascii="Arial" w:hAnsi="Arial"/>
          <w:i/>
          <w:sz w:val="22"/>
        </w:rPr>
        <w:t>bus)</w:t>
      </w:r>
      <w:r>
        <w:rPr>
          <w:rFonts w:ascii="Arial" w:hAnsi="Arial"/>
          <w:i/>
          <w:spacing w:val="-4"/>
          <w:sz w:val="22"/>
        </w:rPr>
        <w:t> </w:t>
      </w:r>
      <w:r>
        <w:rPr>
          <w:rFonts w:ascii="Arial" w:hAnsi="Arial"/>
          <w:i/>
          <w:sz w:val="22"/>
        </w:rPr>
        <w:t>– Total Lost Opportunity Cost Offer] / 12</w:t>
      </w:r>
      <w:r>
        <w:rPr>
          <w:sz w:val="22"/>
        </w:rPr>
        <w:t>, if the result of the calculation is greater than $0.00.</w:t>
      </w:r>
    </w:p>
    <w:p>
      <w:pPr>
        <w:pStyle w:val="ListParagraph"/>
        <w:numPr>
          <w:ilvl w:val="4"/>
          <w:numId w:val="34"/>
        </w:numPr>
        <w:tabs>
          <w:tab w:pos="853" w:val="left" w:leader="none"/>
          <w:tab w:pos="855" w:val="left" w:leader="none"/>
        </w:tabs>
        <w:spacing w:line="261" w:lineRule="auto" w:before="74" w:after="0"/>
        <w:ind w:left="855" w:right="1143" w:hanging="238"/>
        <w:jc w:val="left"/>
        <w:rPr>
          <w:sz w:val="22"/>
        </w:rPr>
      </w:pPr>
      <w:r>
        <w:rPr>
          <w:sz w:val="22"/>
        </w:rPr>
        <w:t>The LOC Deviation is the difference between the generating resource’s Desired MW</w:t>
      </w:r>
      <w:r>
        <w:rPr>
          <w:sz w:val="22"/>
        </w:rPr>
        <w:t> output using the Final Offer based on the five minute real-time LMP at the generator’s bus and the generating resources actual output. The Desired MW output is adjusted for any reduction in MW due to regulation, secondary reserve, or synchronized reserve assignments and is limited to the lesser of the unit’s economic maximum, the stability limit in effect or the unit’s maximum output as specified in the Generator Interconnection Agreement.</w:t>
      </w:r>
      <w:r>
        <w:rPr>
          <w:spacing w:val="-4"/>
          <w:sz w:val="22"/>
        </w:rPr>
        <w:t> </w:t>
      </w:r>
      <w:r>
        <w:rPr>
          <w:sz w:val="22"/>
        </w:rPr>
        <w:t>If</w:t>
      </w:r>
      <w:r>
        <w:rPr>
          <w:spacing w:val="-4"/>
          <w:sz w:val="22"/>
        </w:rPr>
        <w:t> </w:t>
      </w:r>
      <w:r>
        <w:rPr>
          <w:sz w:val="22"/>
        </w:rPr>
        <w:t>a</w:t>
      </w:r>
      <w:r>
        <w:rPr>
          <w:spacing w:val="-4"/>
          <w:sz w:val="22"/>
        </w:rPr>
        <w:t> </w:t>
      </w:r>
      <w:r>
        <w:rPr>
          <w:sz w:val="22"/>
        </w:rPr>
        <w:t>unit</w:t>
      </w:r>
      <w:r>
        <w:rPr>
          <w:spacing w:val="-2"/>
          <w:sz w:val="22"/>
        </w:rPr>
        <w:t> </w:t>
      </w:r>
      <w:r>
        <w:rPr>
          <w:sz w:val="22"/>
        </w:rPr>
        <w:t>does</w:t>
      </w:r>
      <w:r>
        <w:rPr>
          <w:spacing w:val="-4"/>
          <w:sz w:val="22"/>
        </w:rPr>
        <w:t> </w:t>
      </w:r>
      <w:r>
        <w:rPr>
          <w:sz w:val="22"/>
        </w:rPr>
        <w:t>not</w:t>
      </w:r>
      <w:r>
        <w:rPr>
          <w:spacing w:val="-4"/>
          <w:sz w:val="22"/>
        </w:rPr>
        <w:t> </w:t>
      </w:r>
      <w:r>
        <w:rPr>
          <w:sz w:val="22"/>
        </w:rPr>
        <w:t>have</w:t>
      </w:r>
      <w:r>
        <w:rPr>
          <w:spacing w:val="-4"/>
          <w:sz w:val="22"/>
        </w:rPr>
        <w:t> </w:t>
      </w:r>
      <w:r>
        <w:rPr>
          <w:sz w:val="22"/>
        </w:rPr>
        <w:t>an</w:t>
      </w:r>
      <w:r>
        <w:rPr>
          <w:spacing w:val="-4"/>
          <w:sz w:val="22"/>
        </w:rPr>
        <w:t> </w:t>
      </w:r>
      <w:r>
        <w:rPr>
          <w:sz w:val="22"/>
        </w:rPr>
        <w:t>Generator</w:t>
      </w:r>
      <w:r>
        <w:rPr>
          <w:spacing w:val="-4"/>
          <w:sz w:val="22"/>
        </w:rPr>
        <w:t> </w:t>
      </w:r>
      <w:r>
        <w:rPr>
          <w:sz w:val="22"/>
        </w:rPr>
        <w:t>Interconnection</w:t>
      </w:r>
      <w:r>
        <w:rPr>
          <w:spacing w:val="-1"/>
          <w:sz w:val="22"/>
        </w:rPr>
        <w:t> </w:t>
      </w:r>
      <w:r>
        <w:rPr>
          <w:sz w:val="22"/>
        </w:rPr>
        <w:t>Agreement</w:t>
      </w:r>
      <w:r>
        <w:rPr>
          <w:spacing w:val="-4"/>
          <w:sz w:val="22"/>
        </w:rPr>
        <w:t> </w:t>
      </w:r>
      <w:r>
        <w:rPr>
          <w:sz w:val="22"/>
        </w:rPr>
        <w:t>with</w:t>
      </w:r>
      <w:r>
        <w:rPr>
          <w:spacing w:val="-4"/>
          <w:sz w:val="22"/>
        </w:rPr>
        <w:t> </w:t>
      </w:r>
      <w:r>
        <w:rPr>
          <w:sz w:val="22"/>
        </w:rPr>
        <w:t>PJM,</w:t>
      </w:r>
      <w:r>
        <w:rPr>
          <w:spacing w:val="-4"/>
          <w:sz w:val="22"/>
        </w:rPr>
        <w:t> </w:t>
      </w:r>
      <w:r>
        <w:rPr>
          <w:sz w:val="22"/>
        </w:rPr>
        <w:t>the Desired MW is limited to the lesser of the unit’s economic maximum or the economic maximum adjusted by the stability limit in effect.</w:t>
      </w:r>
    </w:p>
    <w:p>
      <w:pPr>
        <w:pStyle w:val="ListParagraph"/>
        <w:numPr>
          <w:ilvl w:val="4"/>
          <w:numId w:val="34"/>
        </w:numPr>
        <w:tabs>
          <w:tab w:pos="853" w:val="left" w:leader="none"/>
          <w:tab w:pos="855" w:val="left" w:leader="none"/>
        </w:tabs>
        <w:spacing w:line="261" w:lineRule="auto" w:before="68" w:after="0"/>
        <w:ind w:left="855" w:right="1150" w:hanging="238"/>
        <w:jc w:val="left"/>
        <w:rPr>
          <w:sz w:val="22"/>
        </w:rPr>
      </w:pPr>
      <w:r>
        <w:rPr>
          <w:sz w:val="22"/>
        </w:rPr>
        <w:t>Total Lost Opportunity Cost Offer is the five minute interval offer integrated under the applicable</w:t>
      </w:r>
      <w:r>
        <w:rPr>
          <w:spacing w:val="-4"/>
          <w:sz w:val="22"/>
        </w:rPr>
        <w:t> </w:t>
      </w:r>
      <w:r>
        <w:rPr>
          <w:sz w:val="22"/>
        </w:rPr>
        <w:t>offer</w:t>
      </w:r>
      <w:r>
        <w:rPr>
          <w:spacing w:val="-4"/>
          <w:sz w:val="22"/>
        </w:rPr>
        <w:t> </w:t>
      </w:r>
      <w:r>
        <w:rPr>
          <w:sz w:val="22"/>
        </w:rPr>
        <w:t>curve</w:t>
      </w:r>
      <w:r>
        <w:rPr>
          <w:spacing w:val="-4"/>
          <w:sz w:val="22"/>
        </w:rPr>
        <w:t> </w:t>
      </w:r>
      <w:r>
        <w:rPr>
          <w:sz w:val="22"/>
        </w:rPr>
        <w:t>for</w:t>
      </w:r>
      <w:r>
        <w:rPr>
          <w:spacing w:val="-4"/>
          <w:sz w:val="22"/>
        </w:rPr>
        <w:t> </w:t>
      </w:r>
      <w:r>
        <w:rPr>
          <w:sz w:val="22"/>
        </w:rPr>
        <w:t>the</w:t>
      </w:r>
      <w:r>
        <w:rPr>
          <w:spacing w:val="-2"/>
          <w:sz w:val="22"/>
        </w:rPr>
        <w:t> </w:t>
      </w:r>
      <w:r>
        <w:rPr>
          <w:sz w:val="22"/>
        </w:rPr>
        <w:t>LOC</w:t>
      </w:r>
      <w:r>
        <w:rPr>
          <w:spacing w:val="-4"/>
          <w:sz w:val="22"/>
        </w:rPr>
        <w:t> </w:t>
      </w:r>
      <w:r>
        <w:rPr>
          <w:sz w:val="22"/>
        </w:rPr>
        <w:t>Deviation</w:t>
      </w:r>
      <w:r>
        <w:rPr>
          <w:spacing w:val="-4"/>
          <w:sz w:val="22"/>
        </w:rPr>
        <w:t> </w:t>
      </w:r>
      <w:r>
        <w:rPr>
          <w:sz w:val="22"/>
        </w:rPr>
        <w:t>where</w:t>
      </w:r>
      <w:r>
        <w:rPr>
          <w:spacing w:val="-4"/>
          <w:sz w:val="22"/>
        </w:rPr>
        <w:t> </w:t>
      </w:r>
      <w:r>
        <w:rPr>
          <w:sz w:val="22"/>
        </w:rPr>
        <w:t>the</w:t>
      </w:r>
      <w:r>
        <w:rPr>
          <w:spacing w:val="-4"/>
          <w:sz w:val="22"/>
        </w:rPr>
        <w:t> </w:t>
      </w:r>
      <w:r>
        <w:rPr>
          <w:sz w:val="22"/>
        </w:rPr>
        <w:t>applicable</w:t>
      </w:r>
      <w:r>
        <w:rPr>
          <w:spacing w:val="-1"/>
          <w:sz w:val="22"/>
        </w:rPr>
        <w:t> </w:t>
      </w:r>
      <w:r>
        <w:rPr>
          <w:sz w:val="22"/>
        </w:rPr>
        <w:t>offer</w:t>
      </w:r>
      <w:r>
        <w:rPr>
          <w:spacing w:val="-4"/>
          <w:sz w:val="22"/>
        </w:rPr>
        <w:t> </w:t>
      </w:r>
      <w:r>
        <w:rPr>
          <w:sz w:val="22"/>
        </w:rPr>
        <w:t>curve</w:t>
      </w:r>
      <w:r>
        <w:rPr>
          <w:spacing w:val="-4"/>
          <w:sz w:val="22"/>
        </w:rPr>
        <w:t> </w:t>
      </w:r>
      <w:r>
        <w:rPr>
          <w:sz w:val="22"/>
        </w:rPr>
        <w:t>is</w:t>
      </w:r>
      <w:r>
        <w:rPr>
          <w:spacing w:val="-4"/>
          <w:sz w:val="22"/>
        </w:rPr>
        <w:t> </w:t>
      </w:r>
      <w:r>
        <w:rPr>
          <w:sz w:val="22"/>
        </w:rPr>
        <w:t>the</w:t>
      </w:r>
      <w:r>
        <w:rPr>
          <w:spacing w:val="-4"/>
          <w:sz w:val="22"/>
        </w:rPr>
        <w:t> </w:t>
      </w:r>
      <w:r>
        <w:rPr>
          <w:sz w:val="22"/>
        </w:rPr>
        <w:t>greater of the Committed Offer or the Final Offer for each hour of the Operating Day.</w:t>
      </w:r>
    </w:p>
    <w:p>
      <w:pPr>
        <w:pStyle w:val="BodyText"/>
        <w:spacing w:before="120"/>
        <w:ind w:left="0"/>
      </w:pPr>
    </w:p>
    <w:p>
      <w:pPr>
        <w:pStyle w:val="Heading3"/>
        <w:numPr>
          <w:ilvl w:val="3"/>
          <w:numId w:val="34"/>
        </w:numPr>
        <w:tabs>
          <w:tab w:pos="1133" w:val="left" w:leader="none"/>
        </w:tabs>
        <w:spacing w:line="240" w:lineRule="auto" w:before="0" w:after="0"/>
        <w:ind w:left="1133" w:right="0" w:hanging="773"/>
        <w:jc w:val="left"/>
      </w:pPr>
      <w:bookmarkStart w:name="5.2.6.2 Self-Scheduled Generators" w:id="109"/>
      <w:bookmarkEnd w:id="109"/>
      <w:r>
        <w:rPr>
          <w:b w:val="0"/>
        </w:rPr>
      </w:r>
      <w:r>
        <w:rPr>
          <w:color w:val="013466"/>
        </w:rPr>
        <w:t>Self-Scheduled</w:t>
      </w:r>
      <w:r>
        <w:rPr>
          <w:color w:val="013466"/>
          <w:spacing w:val="78"/>
        </w:rPr>
        <w:t> </w:t>
      </w:r>
      <w:r>
        <w:rPr>
          <w:color w:val="013466"/>
          <w:spacing w:val="-2"/>
        </w:rPr>
        <w:t>Generators</w:t>
      </w:r>
    </w:p>
    <w:p>
      <w:pPr>
        <w:pStyle w:val="BodyText"/>
        <w:spacing w:line="261" w:lineRule="auto" w:before="22"/>
        <w:ind w:left="360" w:right="1078"/>
      </w:pPr>
      <w:r>
        <w:rPr/>
        <w:t>Self-scheduled</w:t>
      </w:r>
      <w:r>
        <w:rPr>
          <w:spacing w:val="-4"/>
        </w:rPr>
        <w:t> </w:t>
      </w:r>
      <w:r>
        <w:rPr/>
        <w:t>generators</w:t>
      </w:r>
      <w:r>
        <w:rPr>
          <w:spacing w:val="-4"/>
        </w:rPr>
        <w:t> </w:t>
      </w:r>
      <w:r>
        <w:rPr/>
        <w:t>whose</w:t>
      </w:r>
      <w:r>
        <w:rPr>
          <w:spacing w:val="-4"/>
        </w:rPr>
        <w:t> </w:t>
      </w:r>
      <w:r>
        <w:rPr/>
        <w:t>output</w:t>
      </w:r>
      <w:r>
        <w:rPr>
          <w:spacing w:val="-1"/>
        </w:rPr>
        <w:t> </w:t>
      </w:r>
      <w:r>
        <w:rPr/>
        <w:t>is</w:t>
      </w:r>
      <w:r>
        <w:rPr>
          <w:spacing w:val="-4"/>
        </w:rPr>
        <w:t> </w:t>
      </w:r>
      <w:r>
        <w:rPr/>
        <w:t>reduced</w:t>
      </w:r>
      <w:r>
        <w:rPr>
          <w:spacing w:val="-4"/>
        </w:rPr>
        <w:t> </w:t>
      </w:r>
      <w:r>
        <w:rPr/>
        <w:t>or</w:t>
      </w:r>
      <w:r>
        <w:rPr>
          <w:spacing w:val="-4"/>
        </w:rPr>
        <w:t> </w:t>
      </w:r>
      <w:r>
        <w:rPr/>
        <w:t>suspended</w:t>
      </w:r>
      <w:r>
        <w:rPr>
          <w:spacing w:val="-4"/>
        </w:rPr>
        <w:t> </w:t>
      </w:r>
      <w:r>
        <w:rPr/>
        <w:t>and</w:t>
      </w:r>
      <w:r>
        <w:rPr>
          <w:spacing w:val="-4"/>
        </w:rPr>
        <w:t> </w:t>
      </w:r>
      <w:r>
        <w:rPr/>
        <w:t>the</w:t>
      </w:r>
      <w:r>
        <w:rPr>
          <w:spacing w:val="-4"/>
        </w:rPr>
        <w:t> </w:t>
      </w:r>
      <w:r>
        <w:rPr/>
        <w:t>five</w:t>
      </w:r>
      <w:r>
        <w:rPr>
          <w:spacing w:val="-1"/>
        </w:rPr>
        <w:t> </w:t>
      </w:r>
      <w:r>
        <w:rPr/>
        <w:t>minute</w:t>
      </w:r>
      <w:r>
        <w:rPr>
          <w:spacing w:val="-4"/>
        </w:rPr>
        <w:t> </w:t>
      </w:r>
      <w:r>
        <w:rPr/>
        <w:t>real-time LMP at the unit’s bus is higher than its offer corresponding to the level of output requested by PJM are credited for each five minute interval in an amount equal to:</w:t>
      </w:r>
    </w:p>
    <w:p>
      <w:pPr>
        <w:spacing w:line="261" w:lineRule="auto" w:before="224"/>
        <w:ind w:left="360" w:right="1194" w:firstLine="0"/>
        <w:jc w:val="left"/>
        <w:rPr>
          <w:sz w:val="22"/>
        </w:rPr>
      </w:pPr>
      <w:r>
        <w:rPr>
          <w:rFonts w:ascii="Arial" w:hAnsi="Arial"/>
          <w:i/>
          <w:sz w:val="22"/>
        </w:rPr>
        <w:t>[(LOC</w:t>
      </w:r>
      <w:r>
        <w:rPr>
          <w:rFonts w:ascii="Arial" w:hAnsi="Arial"/>
          <w:i/>
          <w:spacing w:val="-4"/>
          <w:sz w:val="22"/>
        </w:rPr>
        <w:t> </w:t>
      </w:r>
      <w:r>
        <w:rPr>
          <w:rFonts w:ascii="Arial" w:hAnsi="Arial"/>
          <w:i/>
          <w:sz w:val="22"/>
        </w:rPr>
        <w:t>Deviation</w:t>
      </w:r>
      <w:r>
        <w:rPr>
          <w:rFonts w:ascii="Arial" w:hAnsi="Arial"/>
          <w:i/>
          <w:spacing w:val="-4"/>
          <w:sz w:val="22"/>
        </w:rPr>
        <w:t> </w:t>
      </w:r>
      <w:r>
        <w:rPr>
          <w:rFonts w:ascii="Arial" w:hAnsi="Arial"/>
          <w:i/>
          <w:sz w:val="22"/>
        </w:rPr>
        <w:t>*</w:t>
      </w:r>
      <w:r>
        <w:rPr>
          <w:rFonts w:ascii="Arial" w:hAnsi="Arial"/>
          <w:i/>
          <w:spacing w:val="-4"/>
          <w:sz w:val="22"/>
        </w:rPr>
        <w:t> </w:t>
      </w:r>
      <w:r>
        <w:rPr>
          <w:rFonts w:ascii="Arial" w:hAnsi="Arial"/>
          <w:i/>
          <w:sz w:val="22"/>
        </w:rPr>
        <w:t>Five</w:t>
      </w:r>
      <w:r>
        <w:rPr>
          <w:rFonts w:ascii="Arial" w:hAnsi="Arial"/>
          <w:i/>
          <w:spacing w:val="-4"/>
          <w:sz w:val="22"/>
        </w:rPr>
        <w:t> </w:t>
      </w:r>
      <w:r>
        <w:rPr>
          <w:rFonts w:ascii="Arial" w:hAnsi="Arial"/>
          <w:i/>
          <w:sz w:val="22"/>
        </w:rPr>
        <w:t>Minute</w:t>
      </w:r>
      <w:r>
        <w:rPr>
          <w:rFonts w:ascii="Arial" w:hAnsi="Arial"/>
          <w:i/>
          <w:spacing w:val="-1"/>
          <w:sz w:val="22"/>
        </w:rPr>
        <w:t> </w:t>
      </w:r>
      <w:r>
        <w:rPr>
          <w:rFonts w:ascii="Arial" w:hAnsi="Arial"/>
          <w:i/>
          <w:sz w:val="22"/>
        </w:rPr>
        <w:t>Real-time</w:t>
      </w:r>
      <w:r>
        <w:rPr>
          <w:rFonts w:ascii="Arial" w:hAnsi="Arial"/>
          <w:i/>
          <w:spacing w:val="-4"/>
          <w:sz w:val="22"/>
        </w:rPr>
        <w:t> </w:t>
      </w:r>
      <w:r>
        <w:rPr>
          <w:rFonts w:ascii="Arial" w:hAnsi="Arial"/>
          <w:i/>
          <w:sz w:val="22"/>
        </w:rPr>
        <w:t>LMP</w:t>
      </w:r>
      <w:r>
        <w:rPr>
          <w:rFonts w:ascii="Arial" w:hAnsi="Arial"/>
          <w:i/>
          <w:spacing w:val="-4"/>
          <w:sz w:val="22"/>
        </w:rPr>
        <w:t> </w:t>
      </w:r>
      <w:r>
        <w:rPr>
          <w:rFonts w:ascii="Arial" w:hAnsi="Arial"/>
          <w:i/>
          <w:sz w:val="22"/>
        </w:rPr>
        <w:t>at</w:t>
      </w:r>
      <w:r>
        <w:rPr>
          <w:rFonts w:ascii="Arial" w:hAnsi="Arial"/>
          <w:i/>
          <w:spacing w:val="-4"/>
          <w:sz w:val="22"/>
        </w:rPr>
        <w:t> </w:t>
      </w:r>
      <w:r>
        <w:rPr>
          <w:rFonts w:ascii="Arial" w:hAnsi="Arial"/>
          <w:i/>
          <w:sz w:val="22"/>
        </w:rPr>
        <w:t>the</w:t>
      </w:r>
      <w:r>
        <w:rPr>
          <w:rFonts w:ascii="Arial" w:hAnsi="Arial"/>
          <w:i/>
          <w:spacing w:val="-4"/>
          <w:sz w:val="22"/>
        </w:rPr>
        <w:t> </w:t>
      </w:r>
      <w:r>
        <w:rPr>
          <w:rFonts w:ascii="Arial" w:hAnsi="Arial"/>
          <w:i/>
          <w:sz w:val="22"/>
        </w:rPr>
        <w:t>generator</w:t>
      </w:r>
      <w:r>
        <w:rPr>
          <w:rFonts w:ascii="Arial" w:hAnsi="Arial"/>
          <w:i/>
          <w:spacing w:val="-1"/>
          <w:sz w:val="22"/>
        </w:rPr>
        <w:t> </w:t>
      </w:r>
      <w:r>
        <w:rPr>
          <w:rFonts w:ascii="Arial" w:hAnsi="Arial"/>
          <w:i/>
          <w:sz w:val="22"/>
        </w:rPr>
        <w:t>bus)</w:t>
      </w:r>
      <w:r>
        <w:rPr>
          <w:rFonts w:ascii="Arial" w:hAnsi="Arial"/>
          <w:i/>
          <w:spacing w:val="-4"/>
          <w:sz w:val="22"/>
        </w:rPr>
        <w:t> </w:t>
      </w:r>
      <w:r>
        <w:rPr>
          <w:rFonts w:ascii="Arial" w:hAnsi="Arial"/>
          <w:i/>
          <w:sz w:val="22"/>
        </w:rPr>
        <w:t>–</w:t>
      </w:r>
      <w:r>
        <w:rPr>
          <w:rFonts w:ascii="Arial" w:hAnsi="Arial"/>
          <w:i/>
          <w:spacing w:val="-4"/>
          <w:sz w:val="22"/>
        </w:rPr>
        <w:t> </w:t>
      </w:r>
      <w:r>
        <w:rPr>
          <w:rFonts w:ascii="Arial" w:hAnsi="Arial"/>
          <w:i/>
          <w:sz w:val="22"/>
        </w:rPr>
        <w:t>Total</w:t>
      </w:r>
      <w:r>
        <w:rPr>
          <w:rFonts w:ascii="Arial" w:hAnsi="Arial"/>
          <w:i/>
          <w:spacing w:val="-4"/>
          <w:sz w:val="22"/>
        </w:rPr>
        <w:t> </w:t>
      </w:r>
      <w:r>
        <w:rPr>
          <w:rFonts w:ascii="Arial" w:hAnsi="Arial"/>
          <w:i/>
          <w:sz w:val="22"/>
        </w:rPr>
        <w:t>Lost</w:t>
      </w:r>
      <w:r>
        <w:rPr>
          <w:rFonts w:ascii="Arial" w:hAnsi="Arial"/>
          <w:i/>
          <w:spacing w:val="-4"/>
          <w:sz w:val="22"/>
        </w:rPr>
        <w:t> </w:t>
      </w:r>
      <w:r>
        <w:rPr>
          <w:rFonts w:ascii="Arial" w:hAnsi="Arial"/>
          <w:i/>
          <w:sz w:val="22"/>
        </w:rPr>
        <w:t>Opportunity Cost Offer] / 12</w:t>
      </w:r>
      <w:r>
        <w:rPr>
          <w:sz w:val="22"/>
        </w:rPr>
        <w:t>, if the result of the calculation is greater than $0.00.</w:t>
      </w:r>
    </w:p>
    <w:p>
      <w:pPr>
        <w:pStyle w:val="ListParagraph"/>
        <w:numPr>
          <w:ilvl w:val="4"/>
          <w:numId w:val="34"/>
        </w:numPr>
        <w:tabs>
          <w:tab w:pos="853" w:val="left" w:leader="none"/>
          <w:tab w:pos="855" w:val="left" w:leader="none"/>
        </w:tabs>
        <w:spacing w:line="261" w:lineRule="auto" w:before="74" w:after="0"/>
        <w:ind w:left="855" w:right="1409" w:hanging="238"/>
        <w:jc w:val="left"/>
        <w:rPr>
          <w:sz w:val="22"/>
        </w:rPr>
      </w:pPr>
      <w:r>
        <w:rPr>
          <w:sz w:val="22"/>
        </w:rPr>
        <w:t>The LOC Deviation is the difference between the generating resource’s Desired MW output</w:t>
      </w:r>
      <w:r>
        <w:rPr>
          <w:spacing w:val="-4"/>
          <w:sz w:val="22"/>
        </w:rPr>
        <w:t> </w:t>
      </w:r>
      <w:r>
        <w:rPr>
          <w:sz w:val="22"/>
        </w:rPr>
        <w:t>using</w:t>
      </w:r>
      <w:r>
        <w:rPr>
          <w:spacing w:val="-4"/>
          <w:sz w:val="22"/>
        </w:rPr>
        <w:t> </w:t>
      </w:r>
      <w:r>
        <w:rPr>
          <w:sz w:val="22"/>
        </w:rPr>
        <w:t>the</w:t>
      </w:r>
      <w:r>
        <w:rPr>
          <w:spacing w:val="-4"/>
          <w:sz w:val="22"/>
        </w:rPr>
        <w:t> </w:t>
      </w:r>
      <w:r>
        <w:rPr>
          <w:sz w:val="22"/>
        </w:rPr>
        <w:t>applicable</w:t>
      </w:r>
      <w:r>
        <w:rPr>
          <w:spacing w:val="-4"/>
          <w:sz w:val="22"/>
        </w:rPr>
        <w:t> </w:t>
      </w:r>
      <w:r>
        <w:rPr>
          <w:sz w:val="22"/>
        </w:rPr>
        <w:t>real-time</w:t>
      </w:r>
      <w:r>
        <w:rPr>
          <w:spacing w:val="-1"/>
          <w:sz w:val="22"/>
        </w:rPr>
        <w:t> </w:t>
      </w:r>
      <w:r>
        <w:rPr>
          <w:sz w:val="22"/>
        </w:rPr>
        <w:t>offer</w:t>
      </w:r>
      <w:r>
        <w:rPr>
          <w:spacing w:val="-4"/>
          <w:sz w:val="22"/>
        </w:rPr>
        <w:t> </w:t>
      </w:r>
      <w:r>
        <w:rPr>
          <w:sz w:val="22"/>
        </w:rPr>
        <w:t>based</w:t>
      </w:r>
      <w:r>
        <w:rPr>
          <w:spacing w:val="-4"/>
          <w:sz w:val="22"/>
        </w:rPr>
        <w:t> </w:t>
      </w:r>
      <w:r>
        <w:rPr>
          <w:sz w:val="22"/>
        </w:rPr>
        <w:t>on</w:t>
      </w:r>
      <w:r>
        <w:rPr>
          <w:spacing w:val="-4"/>
          <w:sz w:val="22"/>
        </w:rPr>
        <w:t> </w:t>
      </w:r>
      <w:r>
        <w:rPr>
          <w:sz w:val="22"/>
        </w:rPr>
        <w:t>the</w:t>
      </w:r>
      <w:r>
        <w:rPr>
          <w:spacing w:val="-4"/>
          <w:sz w:val="22"/>
        </w:rPr>
        <w:t> </w:t>
      </w:r>
      <w:r>
        <w:rPr>
          <w:sz w:val="22"/>
        </w:rPr>
        <w:t>five</w:t>
      </w:r>
      <w:r>
        <w:rPr>
          <w:spacing w:val="-2"/>
          <w:sz w:val="22"/>
        </w:rPr>
        <w:t> </w:t>
      </w:r>
      <w:r>
        <w:rPr>
          <w:sz w:val="22"/>
        </w:rPr>
        <w:t>minute</w:t>
      </w:r>
      <w:r>
        <w:rPr>
          <w:spacing w:val="-4"/>
          <w:sz w:val="22"/>
        </w:rPr>
        <w:t> </w:t>
      </w:r>
      <w:r>
        <w:rPr>
          <w:sz w:val="22"/>
        </w:rPr>
        <w:t>real-time</w:t>
      </w:r>
      <w:r>
        <w:rPr>
          <w:spacing w:val="-4"/>
          <w:sz w:val="22"/>
        </w:rPr>
        <w:t> </w:t>
      </w:r>
      <w:r>
        <w:rPr>
          <w:sz w:val="22"/>
        </w:rPr>
        <w:t>LMP</w:t>
      </w:r>
      <w:r>
        <w:rPr>
          <w:spacing w:val="-4"/>
          <w:sz w:val="22"/>
        </w:rPr>
        <w:t> </w:t>
      </w:r>
      <w:r>
        <w:rPr>
          <w:sz w:val="22"/>
        </w:rPr>
        <w:t>at</w:t>
      </w:r>
      <w:r>
        <w:rPr>
          <w:spacing w:val="-4"/>
          <w:sz w:val="22"/>
        </w:rPr>
        <w:t> </w:t>
      </w:r>
      <w:r>
        <w:rPr>
          <w:sz w:val="22"/>
        </w:rPr>
        <w:t>the generator bus and the generating resource’s actual output. The Desired MW output is adjusted</w:t>
      </w:r>
      <w:r>
        <w:rPr>
          <w:spacing w:val="-3"/>
          <w:sz w:val="22"/>
        </w:rPr>
        <w:t> </w:t>
      </w:r>
      <w:r>
        <w:rPr>
          <w:sz w:val="22"/>
        </w:rPr>
        <w:t>for</w:t>
      </w:r>
      <w:r>
        <w:rPr>
          <w:spacing w:val="-3"/>
          <w:sz w:val="22"/>
        </w:rPr>
        <w:t> </w:t>
      </w:r>
      <w:r>
        <w:rPr>
          <w:sz w:val="22"/>
        </w:rPr>
        <w:t>any</w:t>
      </w:r>
      <w:r>
        <w:rPr>
          <w:spacing w:val="-3"/>
          <w:sz w:val="22"/>
        </w:rPr>
        <w:t> </w:t>
      </w:r>
      <w:r>
        <w:rPr>
          <w:sz w:val="22"/>
        </w:rPr>
        <w:t>reduction</w:t>
      </w:r>
      <w:r>
        <w:rPr>
          <w:spacing w:val="-3"/>
          <w:sz w:val="22"/>
        </w:rPr>
        <w:t> </w:t>
      </w:r>
      <w:r>
        <w:rPr>
          <w:sz w:val="22"/>
        </w:rPr>
        <w:t>in</w:t>
      </w:r>
      <w:r>
        <w:rPr>
          <w:spacing w:val="-1"/>
          <w:sz w:val="22"/>
        </w:rPr>
        <w:t> </w:t>
      </w:r>
      <w:r>
        <w:rPr>
          <w:sz w:val="22"/>
        </w:rPr>
        <w:t>MW</w:t>
      </w:r>
      <w:r>
        <w:rPr>
          <w:spacing w:val="-3"/>
          <w:sz w:val="22"/>
        </w:rPr>
        <w:t> </w:t>
      </w:r>
      <w:r>
        <w:rPr>
          <w:sz w:val="22"/>
        </w:rPr>
        <w:t>due</w:t>
      </w:r>
      <w:r>
        <w:rPr>
          <w:spacing w:val="-3"/>
          <w:sz w:val="22"/>
        </w:rPr>
        <w:t> </w:t>
      </w:r>
      <w:r>
        <w:rPr>
          <w:sz w:val="22"/>
        </w:rPr>
        <w:t>to</w:t>
      </w:r>
      <w:r>
        <w:rPr>
          <w:spacing w:val="-3"/>
          <w:sz w:val="22"/>
        </w:rPr>
        <w:t> </w:t>
      </w:r>
      <w:r>
        <w:rPr>
          <w:sz w:val="22"/>
        </w:rPr>
        <w:t>regulation,</w:t>
      </w:r>
      <w:r>
        <w:rPr>
          <w:spacing w:val="-3"/>
          <w:sz w:val="22"/>
        </w:rPr>
        <w:t> </w:t>
      </w:r>
      <w:r>
        <w:rPr>
          <w:sz w:val="22"/>
        </w:rPr>
        <w:t>secondary reserve,</w:t>
      </w:r>
      <w:r>
        <w:rPr>
          <w:spacing w:val="-3"/>
          <w:sz w:val="22"/>
        </w:rPr>
        <w:t> </w:t>
      </w:r>
      <w:r>
        <w:rPr>
          <w:sz w:val="22"/>
        </w:rPr>
        <w:t>or</w:t>
      </w:r>
      <w:r>
        <w:rPr>
          <w:spacing w:val="-3"/>
          <w:sz w:val="22"/>
        </w:rPr>
        <w:t> </w:t>
      </w:r>
      <w:r>
        <w:rPr>
          <w:sz w:val="22"/>
        </w:rPr>
        <w:t>synchronized reserve assignments and is limited to the lesser of the unit’s economic maximum, the stability limit in effect or the unit’s maximum output as specified in the Generator Interconnection Agreement. If a unit does not have an Generator Interconnection Agreement with PJM, the Desired MW is limited to the lesser of the unit’s economic maximum or the economic maximum adjusted by the stability limit in effect.</w:t>
      </w:r>
    </w:p>
    <w:p>
      <w:pPr>
        <w:pStyle w:val="ListParagraph"/>
        <w:numPr>
          <w:ilvl w:val="4"/>
          <w:numId w:val="34"/>
        </w:numPr>
        <w:tabs>
          <w:tab w:pos="853" w:val="left" w:leader="none"/>
          <w:tab w:pos="855" w:val="left" w:leader="none"/>
        </w:tabs>
        <w:spacing w:line="261" w:lineRule="auto" w:before="68" w:after="0"/>
        <w:ind w:left="855" w:right="1259" w:hanging="238"/>
        <w:jc w:val="left"/>
        <w:rPr>
          <w:sz w:val="22"/>
        </w:rPr>
      </w:pPr>
      <w:r>
        <w:rPr>
          <w:sz w:val="22"/>
        </w:rPr>
        <w:t>The</w:t>
      </w:r>
      <w:r>
        <w:rPr>
          <w:spacing w:val="-4"/>
          <w:sz w:val="22"/>
        </w:rPr>
        <w:t> </w:t>
      </w:r>
      <w:r>
        <w:rPr>
          <w:sz w:val="22"/>
        </w:rPr>
        <w:t>Total</w:t>
      </w:r>
      <w:r>
        <w:rPr>
          <w:spacing w:val="-4"/>
          <w:sz w:val="22"/>
        </w:rPr>
        <w:t> </w:t>
      </w:r>
      <w:r>
        <w:rPr>
          <w:sz w:val="22"/>
        </w:rPr>
        <w:t>Lost</w:t>
      </w:r>
      <w:r>
        <w:rPr>
          <w:spacing w:val="-4"/>
          <w:sz w:val="22"/>
        </w:rPr>
        <w:t> </w:t>
      </w:r>
      <w:r>
        <w:rPr>
          <w:sz w:val="22"/>
        </w:rPr>
        <w:t>Opportunity</w:t>
      </w:r>
      <w:r>
        <w:rPr>
          <w:spacing w:val="-1"/>
          <w:sz w:val="22"/>
        </w:rPr>
        <w:t> </w:t>
      </w:r>
      <w:r>
        <w:rPr>
          <w:sz w:val="22"/>
        </w:rPr>
        <w:t>Cost</w:t>
      </w:r>
      <w:r>
        <w:rPr>
          <w:spacing w:val="-4"/>
          <w:sz w:val="22"/>
        </w:rPr>
        <w:t> </w:t>
      </w:r>
      <w:r>
        <w:rPr>
          <w:sz w:val="22"/>
        </w:rPr>
        <w:t>Offer</w:t>
      </w:r>
      <w:r>
        <w:rPr>
          <w:spacing w:val="-4"/>
          <w:sz w:val="22"/>
        </w:rPr>
        <w:t> </w:t>
      </w:r>
      <w:r>
        <w:rPr>
          <w:sz w:val="22"/>
        </w:rPr>
        <w:t>is</w:t>
      </w:r>
      <w:r>
        <w:rPr>
          <w:spacing w:val="-4"/>
          <w:sz w:val="22"/>
        </w:rPr>
        <w:t> </w:t>
      </w:r>
      <w:r>
        <w:rPr>
          <w:sz w:val="22"/>
        </w:rPr>
        <w:t>the</w:t>
      </w:r>
      <w:r>
        <w:rPr>
          <w:spacing w:val="-4"/>
          <w:sz w:val="22"/>
        </w:rPr>
        <w:t> </w:t>
      </w:r>
      <w:r>
        <w:rPr>
          <w:sz w:val="22"/>
        </w:rPr>
        <w:t>five</w:t>
      </w:r>
      <w:r>
        <w:rPr>
          <w:spacing w:val="-1"/>
          <w:sz w:val="22"/>
        </w:rPr>
        <w:t> </w:t>
      </w:r>
      <w:r>
        <w:rPr>
          <w:sz w:val="22"/>
        </w:rPr>
        <w:t>minute</w:t>
      </w:r>
      <w:r>
        <w:rPr>
          <w:spacing w:val="-4"/>
          <w:sz w:val="22"/>
        </w:rPr>
        <w:t> </w:t>
      </w:r>
      <w:r>
        <w:rPr>
          <w:sz w:val="22"/>
        </w:rPr>
        <w:t>interval</w:t>
      </w:r>
      <w:r>
        <w:rPr>
          <w:spacing w:val="-4"/>
          <w:sz w:val="22"/>
        </w:rPr>
        <w:t> </w:t>
      </w:r>
      <w:r>
        <w:rPr>
          <w:sz w:val="22"/>
        </w:rPr>
        <w:t>offer</w:t>
      </w:r>
      <w:r>
        <w:rPr>
          <w:spacing w:val="-4"/>
          <w:sz w:val="22"/>
        </w:rPr>
        <w:t> </w:t>
      </w:r>
      <w:r>
        <w:rPr>
          <w:sz w:val="22"/>
        </w:rPr>
        <w:t>integrated</w:t>
      </w:r>
      <w:r>
        <w:rPr>
          <w:spacing w:val="-1"/>
          <w:sz w:val="22"/>
        </w:rPr>
        <w:t> </w:t>
      </w:r>
      <w:r>
        <w:rPr>
          <w:sz w:val="22"/>
        </w:rPr>
        <w:t>under</w:t>
      </w:r>
      <w:r>
        <w:rPr>
          <w:spacing w:val="-4"/>
          <w:sz w:val="22"/>
        </w:rPr>
        <w:t> </w:t>
      </w:r>
      <w:r>
        <w:rPr>
          <w:sz w:val="22"/>
        </w:rPr>
        <w:t>the applicable offer curve for the LOC Deviation as determined below:</w:t>
      </w:r>
    </w:p>
    <w:p>
      <w:pPr>
        <w:pStyle w:val="ListParagraph"/>
        <w:numPr>
          <w:ilvl w:val="5"/>
          <w:numId w:val="34"/>
        </w:numPr>
        <w:tabs>
          <w:tab w:pos="1350" w:val="left" w:leader="none"/>
        </w:tabs>
        <w:spacing w:line="261" w:lineRule="auto" w:before="74" w:after="0"/>
        <w:ind w:left="1350" w:right="1107" w:hanging="238"/>
        <w:jc w:val="left"/>
        <w:rPr>
          <w:sz w:val="22"/>
        </w:rPr>
      </w:pPr>
      <w:r>
        <w:rPr>
          <w:sz w:val="22"/>
        </w:rPr>
        <w:t>For a self-scheduled generator operating on a cost-based offer, the applicable offer curve</w:t>
      </w:r>
      <w:r>
        <w:rPr>
          <w:spacing w:val="-4"/>
          <w:sz w:val="22"/>
        </w:rPr>
        <w:t> </w:t>
      </w:r>
      <w:r>
        <w:rPr>
          <w:sz w:val="22"/>
        </w:rPr>
        <w:t>is</w:t>
      </w:r>
      <w:r>
        <w:rPr>
          <w:spacing w:val="-4"/>
          <w:sz w:val="22"/>
        </w:rPr>
        <w:t> </w:t>
      </w:r>
      <w:r>
        <w:rPr>
          <w:sz w:val="22"/>
        </w:rPr>
        <w:t>the</w:t>
      </w:r>
      <w:r>
        <w:rPr>
          <w:spacing w:val="-4"/>
          <w:sz w:val="22"/>
        </w:rPr>
        <w:t> </w:t>
      </w:r>
      <w:r>
        <w:rPr>
          <w:sz w:val="22"/>
        </w:rPr>
        <w:t>greater</w:t>
      </w:r>
      <w:r>
        <w:rPr>
          <w:spacing w:val="-4"/>
          <w:sz w:val="22"/>
        </w:rPr>
        <w:t> </w:t>
      </w:r>
      <w:r>
        <w:rPr>
          <w:sz w:val="22"/>
        </w:rPr>
        <w:t>of</w:t>
      </w:r>
      <w:r>
        <w:rPr>
          <w:spacing w:val="-4"/>
          <w:sz w:val="22"/>
        </w:rPr>
        <w:t> </w:t>
      </w:r>
      <w:r>
        <w:rPr>
          <w:sz w:val="22"/>
        </w:rPr>
        <w:t>the</w:t>
      </w:r>
      <w:r>
        <w:rPr>
          <w:spacing w:val="-1"/>
          <w:sz w:val="22"/>
        </w:rPr>
        <w:t> </w:t>
      </w:r>
      <w:r>
        <w:rPr>
          <w:sz w:val="22"/>
        </w:rPr>
        <w:t>originally</w:t>
      </w:r>
      <w:r>
        <w:rPr>
          <w:spacing w:val="-4"/>
          <w:sz w:val="22"/>
        </w:rPr>
        <w:t> </w:t>
      </w:r>
      <w:r>
        <w:rPr>
          <w:sz w:val="22"/>
        </w:rPr>
        <w:t>submitted</w:t>
      </w:r>
      <w:r>
        <w:rPr>
          <w:spacing w:val="-4"/>
          <w:sz w:val="22"/>
        </w:rPr>
        <w:t> </w:t>
      </w:r>
      <w:r>
        <w:rPr>
          <w:sz w:val="22"/>
        </w:rPr>
        <w:t>cost-based</w:t>
      </w:r>
      <w:r>
        <w:rPr>
          <w:spacing w:val="-4"/>
          <w:sz w:val="22"/>
        </w:rPr>
        <w:t> </w:t>
      </w:r>
      <w:r>
        <w:rPr>
          <w:sz w:val="22"/>
        </w:rPr>
        <w:t>offer</w:t>
      </w:r>
      <w:r>
        <w:rPr>
          <w:spacing w:val="-1"/>
          <w:sz w:val="22"/>
        </w:rPr>
        <w:t> </w:t>
      </w:r>
      <w:r>
        <w:rPr>
          <w:sz w:val="22"/>
        </w:rPr>
        <w:t>or</w:t>
      </w:r>
      <w:r>
        <w:rPr>
          <w:spacing w:val="-4"/>
          <w:sz w:val="22"/>
        </w:rPr>
        <w:t> </w:t>
      </w:r>
      <w:r>
        <w:rPr>
          <w:sz w:val="22"/>
        </w:rPr>
        <w:t>the</w:t>
      </w:r>
      <w:r>
        <w:rPr>
          <w:spacing w:val="-4"/>
          <w:sz w:val="22"/>
        </w:rPr>
        <w:t> </w:t>
      </w:r>
      <w:r>
        <w:rPr>
          <w:sz w:val="22"/>
        </w:rPr>
        <w:t>cost-based</w:t>
      </w:r>
      <w:r>
        <w:rPr>
          <w:spacing w:val="-4"/>
          <w:sz w:val="22"/>
        </w:rPr>
        <w:t> </w:t>
      </w:r>
      <w:r>
        <w:rPr>
          <w:sz w:val="22"/>
        </w:rPr>
        <w:t>offer that the generator was dispatched on in real-time.</w:t>
      </w:r>
    </w:p>
    <w:p>
      <w:pPr>
        <w:pStyle w:val="ListParagraph"/>
        <w:numPr>
          <w:ilvl w:val="5"/>
          <w:numId w:val="34"/>
        </w:numPr>
        <w:tabs>
          <w:tab w:pos="1350" w:val="left" w:leader="none"/>
        </w:tabs>
        <w:spacing w:line="261" w:lineRule="auto" w:before="72" w:after="0"/>
        <w:ind w:left="1350" w:right="1095" w:hanging="238"/>
        <w:jc w:val="left"/>
        <w:rPr>
          <w:sz w:val="22"/>
        </w:rPr>
      </w:pPr>
      <w:r>
        <w:rPr>
          <w:sz w:val="22"/>
        </w:rPr>
        <w:t>For</w:t>
      </w:r>
      <w:r>
        <w:rPr>
          <w:spacing w:val="-4"/>
          <w:sz w:val="22"/>
        </w:rPr>
        <w:t> </w:t>
      </w:r>
      <w:r>
        <w:rPr>
          <w:sz w:val="22"/>
        </w:rPr>
        <w:t>a</w:t>
      </w:r>
      <w:r>
        <w:rPr>
          <w:spacing w:val="-4"/>
          <w:sz w:val="22"/>
        </w:rPr>
        <w:t> </w:t>
      </w:r>
      <w:r>
        <w:rPr>
          <w:sz w:val="22"/>
        </w:rPr>
        <w:t>self-scheduled</w:t>
      </w:r>
      <w:r>
        <w:rPr>
          <w:spacing w:val="-4"/>
          <w:sz w:val="22"/>
        </w:rPr>
        <w:t> </w:t>
      </w:r>
      <w:r>
        <w:rPr>
          <w:sz w:val="22"/>
        </w:rPr>
        <w:t>generator</w:t>
      </w:r>
      <w:r>
        <w:rPr>
          <w:spacing w:val="-4"/>
          <w:sz w:val="22"/>
        </w:rPr>
        <w:t> </w:t>
      </w:r>
      <w:r>
        <w:rPr>
          <w:sz w:val="22"/>
        </w:rPr>
        <w:t>operating</w:t>
      </w:r>
      <w:r>
        <w:rPr>
          <w:spacing w:val="-2"/>
          <w:sz w:val="22"/>
        </w:rPr>
        <w:t> </w:t>
      </w:r>
      <w:r>
        <w:rPr>
          <w:sz w:val="22"/>
        </w:rPr>
        <w:t>on</w:t>
      </w:r>
      <w:r>
        <w:rPr>
          <w:spacing w:val="-4"/>
          <w:sz w:val="22"/>
        </w:rPr>
        <w:t> </w:t>
      </w:r>
      <w:r>
        <w:rPr>
          <w:sz w:val="22"/>
        </w:rPr>
        <w:t>a</w:t>
      </w:r>
      <w:r>
        <w:rPr>
          <w:spacing w:val="-4"/>
          <w:sz w:val="22"/>
        </w:rPr>
        <w:t> </w:t>
      </w:r>
      <w:r>
        <w:rPr>
          <w:sz w:val="22"/>
        </w:rPr>
        <w:t>market-based</w:t>
      </w:r>
      <w:r>
        <w:rPr>
          <w:spacing w:val="-4"/>
          <w:sz w:val="22"/>
        </w:rPr>
        <w:t> </w:t>
      </w:r>
      <w:r>
        <w:rPr>
          <w:sz w:val="22"/>
        </w:rPr>
        <w:t>offer,</w:t>
      </w:r>
      <w:r>
        <w:rPr>
          <w:spacing w:val="-4"/>
          <w:sz w:val="22"/>
        </w:rPr>
        <w:t> </w:t>
      </w:r>
      <w:r>
        <w:rPr>
          <w:sz w:val="22"/>
        </w:rPr>
        <w:t>the</w:t>
      </w:r>
      <w:r>
        <w:rPr>
          <w:spacing w:val="-2"/>
          <w:sz w:val="22"/>
        </w:rPr>
        <w:t> </w:t>
      </w:r>
      <w:r>
        <w:rPr>
          <w:sz w:val="22"/>
        </w:rPr>
        <w:t>applicable</w:t>
      </w:r>
      <w:r>
        <w:rPr>
          <w:spacing w:val="-4"/>
          <w:sz w:val="22"/>
        </w:rPr>
        <w:t> </w:t>
      </w:r>
      <w:r>
        <w:rPr>
          <w:sz w:val="22"/>
        </w:rPr>
        <w:t>offer is determined by the following process:</w:t>
      </w:r>
    </w:p>
    <w:p>
      <w:pPr>
        <w:pStyle w:val="ListParagraph"/>
        <w:numPr>
          <w:ilvl w:val="6"/>
          <w:numId w:val="34"/>
        </w:numPr>
        <w:tabs>
          <w:tab w:pos="1844" w:val="left" w:leader="none"/>
        </w:tabs>
        <w:spacing w:line="240" w:lineRule="auto" w:before="74" w:after="0"/>
        <w:ind w:left="1844" w:right="0" w:hanging="237"/>
        <w:jc w:val="left"/>
        <w:rPr>
          <w:sz w:val="22"/>
        </w:rPr>
      </w:pPr>
      <w:r>
        <w:rPr>
          <w:sz w:val="22"/>
        </w:rPr>
        <w:t>If</w:t>
      </w:r>
      <w:r>
        <w:rPr>
          <w:spacing w:val="-5"/>
          <w:sz w:val="22"/>
        </w:rPr>
        <w:t> </w:t>
      </w:r>
      <w:r>
        <w:rPr>
          <w:sz w:val="22"/>
        </w:rPr>
        <w:t>there</w:t>
      </w:r>
      <w:r>
        <w:rPr>
          <w:spacing w:val="-4"/>
          <w:sz w:val="22"/>
        </w:rPr>
        <w:t> </w:t>
      </w:r>
      <w:r>
        <w:rPr>
          <w:sz w:val="22"/>
        </w:rPr>
        <w:t>is</w:t>
      </w:r>
      <w:r>
        <w:rPr>
          <w:spacing w:val="-5"/>
          <w:sz w:val="22"/>
        </w:rPr>
        <w:t> </w:t>
      </w:r>
      <w:r>
        <w:rPr>
          <w:sz w:val="22"/>
        </w:rPr>
        <w:t>only</w:t>
      </w:r>
      <w:r>
        <w:rPr>
          <w:spacing w:val="-4"/>
          <w:sz w:val="22"/>
        </w:rPr>
        <w:t> </w:t>
      </w:r>
      <w:r>
        <w:rPr>
          <w:sz w:val="22"/>
        </w:rPr>
        <w:t>one</w:t>
      </w:r>
      <w:r>
        <w:rPr>
          <w:spacing w:val="-5"/>
          <w:sz w:val="22"/>
        </w:rPr>
        <w:t> </w:t>
      </w:r>
      <w:r>
        <w:rPr>
          <w:sz w:val="22"/>
        </w:rPr>
        <w:t>available</w:t>
      </w:r>
      <w:r>
        <w:rPr>
          <w:spacing w:val="-1"/>
          <w:sz w:val="22"/>
        </w:rPr>
        <w:t> </w:t>
      </w:r>
      <w:r>
        <w:rPr>
          <w:sz w:val="22"/>
        </w:rPr>
        <w:t>cost-based</w:t>
      </w:r>
      <w:r>
        <w:rPr>
          <w:spacing w:val="-4"/>
          <w:sz w:val="22"/>
        </w:rPr>
        <w:t> </w:t>
      </w:r>
      <w:r>
        <w:rPr>
          <w:spacing w:val="-2"/>
          <w:sz w:val="22"/>
        </w:rPr>
        <w:t>offer:</w:t>
      </w:r>
    </w:p>
    <w:p>
      <w:pPr>
        <w:pStyle w:val="ListParagraph"/>
        <w:numPr>
          <w:ilvl w:val="7"/>
          <w:numId w:val="34"/>
        </w:numPr>
        <w:tabs>
          <w:tab w:pos="2338" w:val="left" w:leader="none"/>
          <w:tab w:pos="2340" w:val="left" w:leader="none"/>
        </w:tabs>
        <w:spacing w:line="261" w:lineRule="auto" w:before="97" w:after="0"/>
        <w:ind w:left="2340" w:right="1291" w:hanging="238"/>
        <w:jc w:val="left"/>
        <w:rPr>
          <w:sz w:val="22"/>
        </w:rPr>
      </w:pPr>
      <w:r>
        <w:rPr>
          <w:sz w:val="22"/>
        </w:rPr>
        <w:t>Step</w:t>
      </w:r>
      <w:r>
        <w:rPr>
          <w:spacing w:val="-4"/>
          <w:sz w:val="22"/>
        </w:rPr>
        <w:t> </w:t>
      </w:r>
      <w:r>
        <w:rPr>
          <w:sz w:val="22"/>
        </w:rPr>
        <w:t>1:</w:t>
      </w:r>
      <w:r>
        <w:rPr>
          <w:spacing w:val="-4"/>
          <w:sz w:val="22"/>
        </w:rPr>
        <w:t> </w:t>
      </w:r>
      <w:r>
        <w:rPr>
          <w:sz w:val="22"/>
        </w:rPr>
        <w:t>Select</w:t>
      </w:r>
      <w:r>
        <w:rPr>
          <w:spacing w:val="-4"/>
          <w:sz w:val="22"/>
        </w:rPr>
        <w:t> </w:t>
      </w:r>
      <w:r>
        <w:rPr>
          <w:sz w:val="22"/>
        </w:rPr>
        <w:t>the</w:t>
      </w:r>
      <w:r>
        <w:rPr>
          <w:spacing w:val="-2"/>
          <w:sz w:val="22"/>
        </w:rPr>
        <w:t> </w:t>
      </w:r>
      <w:r>
        <w:rPr>
          <w:sz w:val="22"/>
        </w:rPr>
        <w:t>greater</w:t>
      </w:r>
      <w:r>
        <w:rPr>
          <w:spacing w:val="-4"/>
          <w:sz w:val="22"/>
        </w:rPr>
        <w:t> </w:t>
      </w:r>
      <w:r>
        <w:rPr>
          <w:sz w:val="22"/>
        </w:rPr>
        <w:t>of</w:t>
      </w:r>
      <w:r>
        <w:rPr>
          <w:spacing w:val="-4"/>
          <w:sz w:val="22"/>
        </w:rPr>
        <w:t> </w:t>
      </w:r>
      <w:r>
        <w:rPr>
          <w:sz w:val="22"/>
        </w:rPr>
        <w:t>cost-based</w:t>
      </w:r>
      <w:r>
        <w:rPr>
          <w:spacing w:val="-4"/>
          <w:sz w:val="22"/>
        </w:rPr>
        <w:t> </w:t>
      </w:r>
      <w:r>
        <w:rPr>
          <w:sz w:val="22"/>
        </w:rPr>
        <w:t>Day-ahead</w:t>
      </w:r>
      <w:r>
        <w:rPr>
          <w:spacing w:val="-4"/>
          <w:sz w:val="22"/>
        </w:rPr>
        <w:t> </w:t>
      </w:r>
      <w:r>
        <w:rPr>
          <w:sz w:val="22"/>
        </w:rPr>
        <w:t>offer</w:t>
      </w:r>
      <w:r>
        <w:rPr>
          <w:spacing w:val="-1"/>
          <w:sz w:val="22"/>
        </w:rPr>
        <w:t> </w:t>
      </w:r>
      <w:r>
        <w:rPr>
          <w:sz w:val="22"/>
        </w:rPr>
        <w:t>and</w:t>
      </w:r>
      <w:r>
        <w:rPr>
          <w:spacing w:val="-4"/>
          <w:sz w:val="22"/>
        </w:rPr>
        <w:t> </w:t>
      </w:r>
      <w:r>
        <w:rPr>
          <w:sz w:val="22"/>
        </w:rPr>
        <w:t>the</w:t>
      </w:r>
      <w:r>
        <w:rPr>
          <w:spacing w:val="-4"/>
          <w:sz w:val="22"/>
        </w:rPr>
        <w:t> </w:t>
      </w:r>
      <w:r>
        <w:rPr>
          <w:sz w:val="22"/>
        </w:rPr>
        <w:t>updated cost-based Real-time offer.</w:t>
      </w:r>
    </w:p>
    <w:p>
      <w:pPr>
        <w:pStyle w:val="ListParagraph"/>
        <w:spacing w:after="0" w:line="261" w:lineRule="auto"/>
        <w:jc w:val="left"/>
        <w:rPr>
          <w:sz w:val="22"/>
        </w:rPr>
        <w:sectPr>
          <w:pgSz w:w="12240" w:h="15840"/>
          <w:pgMar w:header="142" w:footer="1016" w:top="1440" w:bottom="1200" w:left="1080" w:right="360"/>
        </w:sectPr>
      </w:pPr>
    </w:p>
    <w:p>
      <w:pPr>
        <w:pStyle w:val="BodyText"/>
        <w:spacing w:before="186"/>
        <w:ind w:left="0"/>
      </w:pPr>
    </w:p>
    <w:p>
      <w:pPr>
        <w:pStyle w:val="ListParagraph"/>
        <w:numPr>
          <w:ilvl w:val="7"/>
          <w:numId w:val="34"/>
        </w:numPr>
        <w:tabs>
          <w:tab w:pos="2338" w:val="left" w:leader="none"/>
          <w:tab w:pos="2340" w:val="left" w:leader="none"/>
        </w:tabs>
        <w:spacing w:line="261" w:lineRule="auto" w:before="0" w:after="0"/>
        <w:ind w:left="2340" w:right="1231" w:hanging="238"/>
        <w:jc w:val="left"/>
        <w:rPr>
          <w:sz w:val="22"/>
        </w:rPr>
      </w:pPr>
      <w:r>
        <w:rPr>
          <w:sz w:val="22"/>
        </w:rPr>
        <w:t>Step 2: Compare the offer from Step 1 with the market-based Day-ahead offer</w:t>
      </w:r>
      <w:r>
        <w:rPr>
          <w:spacing w:val="-4"/>
          <w:sz w:val="22"/>
        </w:rPr>
        <w:t> </w:t>
      </w:r>
      <w:r>
        <w:rPr>
          <w:sz w:val="22"/>
        </w:rPr>
        <w:t>and</w:t>
      </w:r>
      <w:r>
        <w:rPr>
          <w:spacing w:val="-4"/>
          <w:sz w:val="22"/>
        </w:rPr>
        <w:t> </w:t>
      </w:r>
      <w:r>
        <w:rPr>
          <w:sz w:val="22"/>
        </w:rPr>
        <w:t>the</w:t>
      </w:r>
      <w:r>
        <w:rPr>
          <w:spacing w:val="-4"/>
          <w:sz w:val="22"/>
        </w:rPr>
        <w:t> </w:t>
      </w:r>
      <w:r>
        <w:rPr>
          <w:sz w:val="22"/>
        </w:rPr>
        <w:t>market-based</w:t>
      </w:r>
      <w:r>
        <w:rPr>
          <w:spacing w:val="-5"/>
          <w:sz w:val="22"/>
        </w:rPr>
        <w:t> </w:t>
      </w:r>
      <w:r>
        <w:rPr>
          <w:sz w:val="22"/>
        </w:rPr>
        <w:t>Real-time</w:t>
      </w:r>
      <w:r>
        <w:rPr>
          <w:spacing w:val="-2"/>
          <w:sz w:val="22"/>
        </w:rPr>
        <w:t> </w:t>
      </w:r>
      <w:r>
        <w:rPr>
          <w:sz w:val="22"/>
        </w:rPr>
        <w:t>offer</w:t>
      </w:r>
      <w:r>
        <w:rPr>
          <w:spacing w:val="-4"/>
          <w:sz w:val="22"/>
        </w:rPr>
        <w:t> </w:t>
      </w:r>
      <w:r>
        <w:rPr>
          <w:sz w:val="22"/>
        </w:rPr>
        <w:t>and</w:t>
      </w:r>
      <w:r>
        <w:rPr>
          <w:spacing w:val="-4"/>
          <w:sz w:val="22"/>
        </w:rPr>
        <w:t> </w:t>
      </w:r>
      <w:r>
        <w:rPr>
          <w:sz w:val="22"/>
        </w:rPr>
        <w:t>select</w:t>
      </w:r>
      <w:r>
        <w:rPr>
          <w:spacing w:val="-4"/>
          <w:sz w:val="22"/>
        </w:rPr>
        <w:t> </w:t>
      </w:r>
      <w:r>
        <w:rPr>
          <w:sz w:val="22"/>
        </w:rPr>
        <w:t>the</w:t>
      </w:r>
      <w:r>
        <w:rPr>
          <w:spacing w:val="-5"/>
          <w:sz w:val="22"/>
        </w:rPr>
        <w:t> </w:t>
      </w:r>
      <w:r>
        <w:rPr>
          <w:sz w:val="22"/>
        </w:rPr>
        <w:t>greatest</w:t>
      </w:r>
      <w:r>
        <w:rPr>
          <w:spacing w:val="-2"/>
          <w:sz w:val="22"/>
        </w:rPr>
        <w:t> </w:t>
      </w:r>
      <w:r>
        <w:rPr>
          <w:sz w:val="22"/>
        </w:rPr>
        <w:t>offer</w:t>
      </w:r>
      <w:r>
        <w:rPr>
          <w:spacing w:val="-4"/>
          <w:sz w:val="22"/>
        </w:rPr>
        <w:t> </w:t>
      </w:r>
      <w:r>
        <w:rPr>
          <w:sz w:val="22"/>
        </w:rPr>
        <w:t>as the applicable offer.</w:t>
      </w:r>
    </w:p>
    <w:p>
      <w:pPr>
        <w:pStyle w:val="ListParagraph"/>
        <w:numPr>
          <w:ilvl w:val="6"/>
          <w:numId w:val="34"/>
        </w:numPr>
        <w:tabs>
          <w:tab w:pos="1844" w:val="left" w:leader="none"/>
        </w:tabs>
        <w:spacing w:line="240" w:lineRule="auto" w:before="73" w:after="0"/>
        <w:ind w:left="1844" w:right="0" w:hanging="237"/>
        <w:jc w:val="left"/>
        <w:rPr>
          <w:sz w:val="22"/>
        </w:rPr>
      </w:pPr>
      <w:r>
        <w:rPr>
          <w:sz w:val="22"/>
        </w:rPr>
        <w:t>If</w:t>
      </w:r>
      <w:r>
        <w:rPr>
          <w:spacing w:val="-7"/>
          <w:sz w:val="22"/>
        </w:rPr>
        <w:t> </w:t>
      </w:r>
      <w:r>
        <w:rPr>
          <w:sz w:val="22"/>
        </w:rPr>
        <w:t>there</w:t>
      </w:r>
      <w:r>
        <w:rPr>
          <w:spacing w:val="-5"/>
          <w:sz w:val="22"/>
        </w:rPr>
        <w:t> </w:t>
      </w:r>
      <w:r>
        <w:rPr>
          <w:sz w:val="22"/>
        </w:rPr>
        <w:t>are</w:t>
      </w:r>
      <w:r>
        <w:rPr>
          <w:spacing w:val="-5"/>
          <w:sz w:val="22"/>
        </w:rPr>
        <w:t> </w:t>
      </w:r>
      <w:r>
        <w:rPr>
          <w:sz w:val="22"/>
        </w:rPr>
        <w:t>multiple</w:t>
      </w:r>
      <w:r>
        <w:rPr>
          <w:spacing w:val="-5"/>
          <w:sz w:val="22"/>
        </w:rPr>
        <w:t> </w:t>
      </w:r>
      <w:r>
        <w:rPr>
          <w:sz w:val="22"/>
        </w:rPr>
        <w:t>cost-based</w:t>
      </w:r>
      <w:r>
        <w:rPr>
          <w:spacing w:val="-2"/>
          <w:sz w:val="22"/>
        </w:rPr>
        <w:t> </w:t>
      </w:r>
      <w:r>
        <w:rPr>
          <w:sz w:val="22"/>
        </w:rPr>
        <w:t>offers</w:t>
      </w:r>
      <w:r>
        <w:rPr>
          <w:spacing w:val="-4"/>
          <w:sz w:val="22"/>
        </w:rPr>
        <w:t> </w:t>
      </w:r>
      <w:r>
        <w:rPr>
          <w:spacing w:val="-2"/>
          <w:sz w:val="22"/>
        </w:rPr>
        <w:t>available,</w:t>
      </w:r>
    </w:p>
    <w:p>
      <w:pPr>
        <w:pStyle w:val="ListParagraph"/>
        <w:numPr>
          <w:ilvl w:val="7"/>
          <w:numId w:val="34"/>
        </w:numPr>
        <w:tabs>
          <w:tab w:pos="2338" w:val="left" w:leader="none"/>
          <w:tab w:pos="2340" w:val="left" w:leader="none"/>
        </w:tabs>
        <w:spacing w:line="261" w:lineRule="auto" w:before="97" w:after="0"/>
        <w:ind w:left="2340" w:right="1305" w:hanging="238"/>
        <w:jc w:val="left"/>
        <w:rPr>
          <w:sz w:val="22"/>
        </w:rPr>
      </w:pPr>
      <w:r>
        <w:rPr>
          <w:sz w:val="22"/>
        </w:rPr>
        <w:t>Step</w:t>
      </w:r>
      <w:r>
        <w:rPr>
          <w:spacing w:val="-4"/>
          <w:sz w:val="22"/>
        </w:rPr>
        <w:t> </w:t>
      </w:r>
      <w:r>
        <w:rPr>
          <w:sz w:val="22"/>
        </w:rPr>
        <w:t>1:</w:t>
      </w:r>
      <w:r>
        <w:rPr>
          <w:spacing w:val="-4"/>
          <w:sz w:val="22"/>
        </w:rPr>
        <w:t> </w:t>
      </w:r>
      <w:r>
        <w:rPr>
          <w:sz w:val="22"/>
        </w:rPr>
        <w:t>For</w:t>
      </w:r>
      <w:r>
        <w:rPr>
          <w:spacing w:val="-4"/>
          <w:sz w:val="22"/>
        </w:rPr>
        <w:t> </w:t>
      </w:r>
      <w:r>
        <w:rPr>
          <w:sz w:val="22"/>
        </w:rPr>
        <w:t>each</w:t>
      </w:r>
      <w:r>
        <w:rPr>
          <w:spacing w:val="-4"/>
          <w:sz w:val="22"/>
        </w:rPr>
        <w:t> </w:t>
      </w:r>
      <w:r>
        <w:rPr>
          <w:sz w:val="22"/>
        </w:rPr>
        <w:t>available</w:t>
      </w:r>
      <w:r>
        <w:rPr>
          <w:spacing w:val="-2"/>
          <w:sz w:val="22"/>
        </w:rPr>
        <w:t> </w:t>
      </w:r>
      <w:r>
        <w:rPr>
          <w:sz w:val="22"/>
        </w:rPr>
        <w:t>cost-based</w:t>
      </w:r>
      <w:r>
        <w:rPr>
          <w:spacing w:val="-4"/>
          <w:sz w:val="22"/>
        </w:rPr>
        <w:t> </w:t>
      </w:r>
      <w:r>
        <w:rPr>
          <w:sz w:val="22"/>
        </w:rPr>
        <w:t>offer,</w:t>
      </w:r>
      <w:r>
        <w:rPr>
          <w:spacing w:val="-4"/>
          <w:sz w:val="22"/>
        </w:rPr>
        <w:t> </w:t>
      </w:r>
      <w:r>
        <w:rPr>
          <w:sz w:val="22"/>
        </w:rPr>
        <w:t>select</w:t>
      </w:r>
      <w:r>
        <w:rPr>
          <w:spacing w:val="-4"/>
          <w:sz w:val="22"/>
        </w:rPr>
        <w:t> </w:t>
      </w:r>
      <w:r>
        <w:rPr>
          <w:sz w:val="22"/>
        </w:rPr>
        <w:t>the</w:t>
      </w:r>
      <w:r>
        <w:rPr>
          <w:spacing w:val="-1"/>
          <w:sz w:val="22"/>
        </w:rPr>
        <w:t> </w:t>
      </w:r>
      <w:r>
        <w:rPr>
          <w:sz w:val="22"/>
        </w:rPr>
        <w:t>greater</w:t>
      </w:r>
      <w:r>
        <w:rPr>
          <w:spacing w:val="-4"/>
          <w:sz w:val="22"/>
        </w:rPr>
        <w:t> </w:t>
      </w:r>
      <w:r>
        <w:rPr>
          <w:sz w:val="22"/>
        </w:rPr>
        <w:t>of</w:t>
      </w:r>
      <w:r>
        <w:rPr>
          <w:spacing w:val="-4"/>
          <w:sz w:val="22"/>
        </w:rPr>
        <w:t> </w:t>
      </w:r>
      <w:r>
        <w:rPr>
          <w:sz w:val="22"/>
        </w:rPr>
        <w:t>the</w:t>
      </w:r>
      <w:r>
        <w:rPr>
          <w:spacing w:val="-4"/>
          <w:sz w:val="22"/>
        </w:rPr>
        <w:t> </w:t>
      </w:r>
      <w:r>
        <w:rPr>
          <w:sz w:val="22"/>
        </w:rPr>
        <w:t>Day-ahead offer and the updated Real-time offer.</w:t>
      </w:r>
    </w:p>
    <w:p>
      <w:pPr>
        <w:pStyle w:val="ListParagraph"/>
        <w:numPr>
          <w:ilvl w:val="7"/>
          <w:numId w:val="34"/>
        </w:numPr>
        <w:tabs>
          <w:tab w:pos="2338" w:val="left" w:leader="none"/>
          <w:tab w:pos="2340" w:val="left" w:leader="none"/>
        </w:tabs>
        <w:spacing w:line="261" w:lineRule="auto" w:before="73" w:after="0"/>
        <w:ind w:left="2340" w:right="1158" w:hanging="238"/>
        <w:jc w:val="left"/>
        <w:rPr>
          <w:sz w:val="22"/>
        </w:rPr>
      </w:pPr>
      <w:r>
        <w:rPr>
          <w:sz w:val="22"/>
        </w:rPr>
        <w:t>Step</w:t>
      </w:r>
      <w:r>
        <w:rPr>
          <w:spacing w:val="-4"/>
          <w:sz w:val="22"/>
        </w:rPr>
        <w:t> </w:t>
      </w:r>
      <w:r>
        <w:rPr>
          <w:sz w:val="22"/>
        </w:rPr>
        <w:t>2:</w:t>
      </w:r>
      <w:r>
        <w:rPr>
          <w:spacing w:val="-4"/>
          <w:sz w:val="22"/>
        </w:rPr>
        <w:t> </w:t>
      </w:r>
      <w:r>
        <w:rPr>
          <w:sz w:val="22"/>
        </w:rPr>
        <w:t>Compare</w:t>
      </w:r>
      <w:r>
        <w:rPr>
          <w:spacing w:val="-4"/>
          <w:sz w:val="22"/>
        </w:rPr>
        <w:t> </w:t>
      </w:r>
      <w:r>
        <w:rPr>
          <w:sz w:val="22"/>
        </w:rPr>
        <w:t>the</w:t>
      </w:r>
      <w:r>
        <w:rPr>
          <w:spacing w:val="-4"/>
          <w:sz w:val="22"/>
        </w:rPr>
        <w:t> </w:t>
      </w:r>
      <w:r>
        <w:rPr>
          <w:sz w:val="22"/>
        </w:rPr>
        <w:t>cost-based</w:t>
      </w:r>
      <w:r>
        <w:rPr>
          <w:spacing w:val="-1"/>
          <w:sz w:val="22"/>
        </w:rPr>
        <w:t> </w:t>
      </w:r>
      <w:r>
        <w:rPr>
          <w:sz w:val="22"/>
        </w:rPr>
        <w:t>offers</w:t>
      </w:r>
      <w:r>
        <w:rPr>
          <w:spacing w:val="-4"/>
          <w:sz w:val="22"/>
        </w:rPr>
        <w:t> </w:t>
      </w:r>
      <w:r>
        <w:rPr>
          <w:sz w:val="22"/>
        </w:rPr>
        <w:t>from</w:t>
      </w:r>
      <w:r>
        <w:rPr>
          <w:spacing w:val="-4"/>
          <w:sz w:val="22"/>
        </w:rPr>
        <w:t> </w:t>
      </w:r>
      <w:r>
        <w:rPr>
          <w:sz w:val="22"/>
        </w:rPr>
        <w:t>Step</w:t>
      </w:r>
      <w:r>
        <w:rPr>
          <w:spacing w:val="-4"/>
          <w:sz w:val="22"/>
        </w:rPr>
        <w:t> </w:t>
      </w:r>
      <w:r>
        <w:rPr>
          <w:sz w:val="22"/>
        </w:rPr>
        <w:t>1</w:t>
      </w:r>
      <w:r>
        <w:rPr>
          <w:spacing w:val="-4"/>
          <w:sz w:val="22"/>
        </w:rPr>
        <w:t> </w:t>
      </w:r>
      <w:r>
        <w:rPr>
          <w:sz w:val="22"/>
        </w:rPr>
        <w:t>and</w:t>
      </w:r>
      <w:r>
        <w:rPr>
          <w:spacing w:val="-2"/>
          <w:sz w:val="22"/>
        </w:rPr>
        <w:t> </w:t>
      </w:r>
      <w:r>
        <w:rPr>
          <w:sz w:val="22"/>
        </w:rPr>
        <w:t>select</w:t>
      </w:r>
      <w:r>
        <w:rPr>
          <w:spacing w:val="-4"/>
          <w:sz w:val="22"/>
        </w:rPr>
        <w:t> </w:t>
      </w:r>
      <w:r>
        <w:rPr>
          <w:sz w:val="22"/>
        </w:rPr>
        <w:t>the</w:t>
      </w:r>
      <w:r>
        <w:rPr>
          <w:spacing w:val="-4"/>
          <w:sz w:val="22"/>
        </w:rPr>
        <w:t> </w:t>
      </w:r>
      <w:r>
        <w:rPr>
          <w:sz w:val="22"/>
        </w:rPr>
        <w:t>lesser</w:t>
      </w:r>
      <w:r>
        <w:rPr>
          <w:spacing w:val="-4"/>
          <w:sz w:val="22"/>
        </w:rPr>
        <w:t> </w:t>
      </w:r>
      <w:r>
        <w:rPr>
          <w:sz w:val="22"/>
        </w:rPr>
        <w:t>of all the cost-based offers.</w:t>
      </w:r>
    </w:p>
    <w:p>
      <w:pPr>
        <w:pStyle w:val="ListParagraph"/>
        <w:numPr>
          <w:ilvl w:val="7"/>
          <w:numId w:val="34"/>
        </w:numPr>
        <w:tabs>
          <w:tab w:pos="2338" w:val="left" w:leader="none"/>
          <w:tab w:pos="2340" w:val="left" w:leader="none"/>
        </w:tabs>
        <w:spacing w:line="261" w:lineRule="auto" w:before="74" w:after="0"/>
        <w:ind w:left="2340" w:right="1364" w:hanging="238"/>
        <w:jc w:val="left"/>
        <w:rPr>
          <w:sz w:val="22"/>
        </w:rPr>
      </w:pPr>
      <w:r>
        <w:rPr>
          <w:sz w:val="22"/>
        </w:rPr>
        <w:t>Step</w:t>
      </w:r>
      <w:r>
        <w:rPr>
          <w:spacing w:val="-4"/>
          <w:sz w:val="22"/>
        </w:rPr>
        <w:t> </w:t>
      </w:r>
      <w:r>
        <w:rPr>
          <w:sz w:val="22"/>
        </w:rPr>
        <w:t>3:</w:t>
      </w:r>
      <w:r>
        <w:rPr>
          <w:spacing w:val="-4"/>
          <w:sz w:val="22"/>
        </w:rPr>
        <w:t> </w:t>
      </w:r>
      <w:r>
        <w:rPr>
          <w:sz w:val="22"/>
        </w:rPr>
        <w:t>Compare</w:t>
      </w:r>
      <w:r>
        <w:rPr>
          <w:spacing w:val="-4"/>
          <w:sz w:val="22"/>
        </w:rPr>
        <w:t> </w:t>
      </w:r>
      <w:r>
        <w:rPr>
          <w:sz w:val="22"/>
        </w:rPr>
        <w:t>the</w:t>
      </w:r>
      <w:r>
        <w:rPr>
          <w:spacing w:val="-4"/>
          <w:sz w:val="22"/>
        </w:rPr>
        <w:t> </w:t>
      </w:r>
      <w:r>
        <w:rPr>
          <w:sz w:val="22"/>
        </w:rPr>
        <w:t>cost-based</w:t>
      </w:r>
      <w:r>
        <w:rPr>
          <w:spacing w:val="-1"/>
          <w:sz w:val="22"/>
        </w:rPr>
        <w:t> </w:t>
      </w:r>
      <w:r>
        <w:rPr>
          <w:sz w:val="22"/>
        </w:rPr>
        <w:t>offer</w:t>
      </w:r>
      <w:r>
        <w:rPr>
          <w:spacing w:val="-4"/>
          <w:sz w:val="22"/>
        </w:rPr>
        <w:t> </w:t>
      </w:r>
      <w:r>
        <w:rPr>
          <w:sz w:val="22"/>
        </w:rPr>
        <w:t>from</w:t>
      </w:r>
      <w:r>
        <w:rPr>
          <w:spacing w:val="-4"/>
          <w:sz w:val="22"/>
        </w:rPr>
        <w:t> </w:t>
      </w:r>
      <w:r>
        <w:rPr>
          <w:sz w:val="22"/>
        </w:rPr>
        <w:t>Step</w:t>
      </w:r>
      <w:r>
        <w:rPr>
          <w:spacing w:val="-4"/>
          <w:sz w:val="22"/>
        </w:rPr>
        <w:t> </w:t>
      </w:r>
      <w:r>
        <w:rPr>
          <w:sz w:val="22"/>
        </w:rPr>
        <w:t>2</w:t>
      </w:r>
      <w:r>
        <w:rPr>
          <w:spacing w:val="-4"/>
          <w:sz w:val="22"/>
        </w:rPr>
        <w:t> </w:t>
      </w:r>
      <w:r>
        <w:rPr>
          <w:sz w:val="22"/>
        </w:rPr>
        <w:t>with</w:t>
      </w:r>
      <w:r>
        <w:rPr>
          <w:spacing w:val="-1"/>
          <w:sz w:val="22"/>
        </w:rPr>
        <w:t> </w:t>
      </w:r>
      <w:r>
        <w:rPr>
          <w:sz w:val="22"/>
        </w:rPr>
        <w:t>the</w:t>
      </w:r>
      <w:r>
        <w:rPr>
          <w:spacing w:val="-4"/>
          <w:sz w:val="22"/>
        </w:rPr>
        <w:t> </w:t>
      </w:r>
      <w:r>
        <w:rPr>
          <w:sz w:val="22"/>
        </w:rPr>
        <w:t>market-based Day-ahead offer and the market-based Real-time offer and select the greatest offer as the applicable offer.</w:t>
      </w:r>
    </w:p>
    <w:p>
      <w:pPr>
        <w:pStyle w:val="BodyText"/>
        <w:spacing w:before="120"/>
        <w:ind w:left="0"/>
      </w:pPr>
    </w:p>
    <w:p>
      <w:pPr>
        <w:pStyle w:val="Heading3"/>
        <w:numPr>
          <w:ilvl w:val="3"/>
          <w:numId w:val="34"/>
        </w:numPr>
        <w:tabs>
          <w:tab w:pos="1133" w:val="left" w:leader="none"/>
        </w:tabs>
        <w:spacing w:line="240" w:lineRule="auto" w:before="0" w:after="0"/>
        <w:ind w:left="1133" w:right="0" w:hanging="773"/>
        <w:jc w:val="left"/>
      </w:pPr>
      <w:bookmarkStart w:name="5.2.6.3 Flexible Resources" w:id="110"/>
      <w:bookmarkEnd w:id="110"/>
      <w:r>
        <w:rPr>
          <w:b w:val="0"/>
        </w:rPr>
      </w:r>
      <w:r>
        <w:rPr>
          <w:color w:val="013466"/>
        </w:rPr>
        <w:t>Flexible</w:t>
      </w:r>
      <w:r>
        <w:rPr>
          <w:color w:val="013466"/>
          <w:spacing w:val="47"/>
        </w:rPr>
        <w:t> </w:t>
      </w:r>
      <w:r>
        <w:rPr>
          <w:color w:val="013466"/>
          <w:spacing w:val="-2"/>
        </w:rPr>
        <w:t>Resources</w:t>
      </w:r>
    </w:p>
    <w:p>
      <w:pPr>
        <w:pStyle w:val="BodyText"/>
        <w:spacing w:line="261" w:lineRule="auto" w:before="22"/>
        <w:ind w:left="360" w:right="1267"/>
      </w:pPr>
      <w:r>
        <w:rPr/>
        <w:t>Pool-scheduled Flexible Resources that are scheduled to produce energy in the day-ahead market,</w:t>
      </w:r>
      <w:r>
        <w:rPr>
          <w:spacing w:val="-3"/>
        </w:rPr>
        <w:t> </w:t>
      </w:r>
      <w:r>
        <w:rPr/>
        <w:t>but</w:t>
      </w:r>
      <w:r>
        <w:rPr>
          <w:spacing w:val="-3"/>
        </w:rPr>
        <w:t> </w:t>
      </w:r>
      <w:r>
        <w:rPr/>
        <w:t>are</w:t>
      </w:r>
      <w:r>
        <w:rPr>
          <w:spacing w:val="-3"/>
        </w:rPr>
        <w:t> </w:t>
      </w:r>
      <w:r>
        <w:rPr/>
        <w:t>not</w:t>
      </w:r>
      <w:r>
        <w:rPr>
          <w:spacing w:val="-3"/>
        </w:rPr>
        <w:t> </w:t>
      </w:r>
      <w:r>
        <w:rPr/>
        <w:t>called</w:t>
      </w:r>
      <w:r>
        <w:rPr>
          <w:spacing w:val="-1"/>
        </w:rPr>
        <w:t> </w:t>
      </w:r>
      <w:r>
        <w:rPr/>
        <w:t>on</w:t>
      </w:r>
      <w:r>
        <w:rPr>
          <w:spacing w:val="-3"/>
        </w:rPr>
        <w:t> </w:t>
      </w:r>
      <w:r>
        <w:rPr/>
        <w:t>by</w:t>
      </w:r>
      <w:r>
        <w:rPr>
          <w:spacing w:val="-3"/>
        </w:rPr>
        <w:t> </w:t>
      </w:r>
      <w:r>
        <w:rPr/>
        <w:t>PJM</w:t>
      </w:r>
      <w:r>
        <w:rPr>
          <w:spacing w:val="-3"/>
        </w:rPr>
        <w:t> </w:t>
      </w:r>
      <w:r>
        <w:rPr/>
        <w:t>and</w:t>
      </w:r>
      <w:r>
        <w:rPr>
          <w:spacing w:val="-3"/>
        </w:rPr>
        <w:t> </w:t>
      </w:r>
      <w:r>
        <w:rPr/>
        <w:t>do</w:t>
      </w:r>
      <w:r>
        <w:rPr>
          <w:spacing w:val="-3"/>
        </w:rPr>
        <w:t> </w:t>
      </w:r>
      <w:r>
        <w:rPr/>
        <w:t>not</w:t>
      </w:r>
      <w:r>
        <w:rPr>
          <w:spacing w:val="-3"/>
        </w:rPr>
        <w:t> </w:t>
      </w:r>
      <w:r>
        <w:rPr/>
        <w:t>operate in</w:t>
      </w:r>
      <w:r>
        <w:rPr>
          <w:spacing w:val="-3"/>
        </w:rPr>
        <w:t> </w:t>
      </w:r>
      <w:r>
        <w:rPr/>
        <w:t>the</w:t>
      </w:r>
      <w:r>
        <w:rPr>
          <w:spacing w:val="-3"/>
        </w:rPr>
        <w:t> </w:t>
      </w:r>
      <w:r>
        <w:rPr/>
        <w:t>corresponding</w:t>
      </w:r>
      <w:r>
        <w:rPr>
          <w:spacing w:val="-3"/>
        </w:rPr>
        <w:t> </w:t>
      </w:r>
      <w:r>
        <w:rPr/>
        <w:t>five</w:t>
      </w:r>
      <w:r>
        <w:rPr>
          <w:spacing w:val="-3"/>
        </w:rPr>
        <w:t> </w:t>
      </w:r>
      <w:r>
        <w:rPr/>
        <w:t>minute</w:t>
      </w:r>
      <w:r>
        <w:rPr>
          <w:spacing w:val="-1"/>
        </w:rPr>
        <w:t> </w:t>
      </w:r>
      <w:r>
        <w:rPr/>
        <w:t>real-time interval, are credited for each five minute interval in an amount equal to the higher of the following, if the resulting outcome is greater than $0.00:</w:t>
      </w:r>
    </w:p>
    <w:p>
      <w:pPr>
        <w:spacing w:before="224"/>
        <w:ind w:left="360" w:right="0" w:firstLine="0"/>
        <w:jc w:val="left"/>
        <w:rPr>
          <w:rFonts w:ascii="Arial" w:hAnsi="Arial"/>
          <w:i/>
          <w:sz w:val="22"/>
        </w:rPr>
      </w:pPr>
      <w:r>
        <w:rPr>
          <w:rFonts w:ascii="Arial" w:hAnsi="Arial"/>
          <w:i/>
          <w:sz w:val="22"/>
        </w:rPr>
        <w:t>[(Real-time</w:t>
      </w:r>
      <w:r>
        <w:rPr>
          <w:rFonts w:ascii="Arial" w:hAnsi="Arial"/>
          <w:i/>
          <w:spacing w:val="-7"/>
          <w:sz w:val="22"/>
        </w:rPr>
        <w:t> </w:t>
      </w:r>
      <w:r>
        <w:rPr>
          <w:rFonts w:ascii="Arial" w:hAnsi="Arial"/>
          <w:i/>
          <w:sz w:val="22"/>
        </w:rPr>
        <w:t>LMP</w:t>
      </w:r>
      <w:r>
        <w:rPr>
          <w:rFonts w:ascii="Arial" w:hAnsi="Arial"/>
          <w:i/>
          <w:spacing w:val="-5"/>
          <w:sz w:val="22"/>
        </w:rPr>
        <w:t> </w:t>
      </w:r>
      <w:r>
        <w:rPr>
          <w:rFonts w:ascii="Arial" w:hAnsi="Arial"/>
          <w:i/>
          <w:sz w:val="22"/>
        </w:rPr>
        <w:t>–</w:t>
      </w:r>
      <w:r>
        <w:rPr>
          <w:rFonts w:ascii="Arial" w:hAnsi="Arial"/>
          <w:i/>
          <w:spacing w:val="-5"/>
          <w:sz w:val="22"/>
        </w:rPr>
        <w:t> </w:t>
      </w:r>
      <w:r>
        <w:rPr>
          <w:rFonts w:ascii="Arial" w:hAnsi="Arial"/>
          <w:i/>
          <w:sz w:val="22"/>
        </w:rPr>
        <w:t>Day-ahead</w:t>
      </w:r>
      <w:r>
        <w:rPr>
          <w:rFonts w:ascii="Arial" w:hAnsi="Arial"/>
          <w:i/>
          <w:spacing w:val="-5"/>
          <w:sz w:val="22"/>
        </w:rPr>
        <w:t> </w:t>
      </w:r>
      <w:r>
        <w:rPr>
          <w:rFonts w:ascii="Arial" w:hAnsi="Arial"/>
          <w:i/>
          <w:sz w:val="22"/>
        </w:rPr>
        <w:t>LMP)</w:t>
      </w:r>
      <w:r>
        <w:rPr>
          <w:rFonts w:ascii="Arial" w:hAnsi="Arial"/>
          <w:i/>
          <w:spacing w:val="-2"/>
          <w:sz w:val="22"/>
        </w:rPr>
        <w:t> </w:t>
      </w:r>
      <w:r>
        <w:rPr>
          <w:rFonts w:ascii="Arial" w:hAnsi="Arial"/>
          <w:i/>
          <w:sz w:val="22"/>
        </w:rPr>
        <w:t>*</w:t>
      </w:r>
      <w:r>
        <w:rPr>
          <w:rFonts w:ascii="Arial" w:hAnsi="Arial"/>
          <w:i/>
          <w:spacing w:val="-4"/>
          <w:sz w:val="22"/>
        </w:rPr>
        <w:t> </w:t>
      </w:r>
      <w:r>
        <w:rPr>
          <w:rFonts w:ascii="Arial" w:hAnsi="Arial"/>
          <w:i/>
          <w:sz w:val="22"/>
        </w:rPr>
        <w:t>Day-ahead</w:t>
      </w:r>
      <w:r>
        <w:rPr>
          <w:rFonts w:ascii="Arial" w:hAnsi="Arial"/>
          <w:i/>
          <w:spacing w:val="-5"/>
          <w:sz w:val="22"/>
        </w:rPr>
        <w:t> </w:t>
      </w:r>
      <w:r>
        <w:rPr>
          <w:rFonts w:ascii="Arial" w:hAnsi="Arial"/>
          <w:i/>
          <w:sz w:val="22"/>
        </w:rPr>
        <w:t>scheduled</w:t>
      </w:r>
      <w:r>
        <w:rPr>
          <w:rFonts w:ascii="Arial" w:hAnsi="Arial"/>
          <w:i/>
          <w:spacing w:val="-5"/>
          <w:sz w:val="22"/>
        </w:rPr>
        <w:t> </w:t>
      </w:r>
      <w:r>
        <w:rPr>
          <w:rFonts w:ascii="Arial" w:hAnsi="Arial"/>
          <w:i/>
          <w:sz w:val="22"/>
        </w:rPr>
        <w:t>MW]</w:t>
      </w:r>
      <w:r>
        <w:rPr>
          <w:rFonts w:ascii="Arial" w:hAnsi="Arial"/>
          <w:i/>
          <w:spacing w:val="-5"/>
          <w:sz w:val="22"/>
        </w:rPr>
        <w:t> </w:t>
      </w:r>
      <w:r>
        <w:rPr>
          <w:rFonts w:ascii="Arial" w:hAnsi="Arial"/>
          <w:i/>
          <w:sz w:val="22"/>
        </w:rPr>
        <w:t>/</w:t>
      </w:r>
      <w:r>
        <w:rPr>
          <w:rFonts w:ascii="Arial" w:hAnsi="Arial"/>
          <w:i/>
          <w:spacing w:val="-4"/>
          <w:sz w:val="22"/>
        </w:rPr>
        <w:t> </w:t>
      </w:r>
      <w:r>
        <w:rPr>
          <w:rFonts w:ascii="Arial" w:hAnsi="Arial"/>
          <w:i/>
          <w:spacing w:val="-5"/>
          <w:sz w:val="22"/>
        </w:rPr>
        <w:t>12;</w:t>
      </w:r>
    </w:p>
    <w:p>
      <w:pPr>
        <w:spacing w:before="248"/>
        <w:ind w:left="360" w:right="0" w:firstLine="0"/>
        <w:jc w:val="left"/>
        <w:rPr>
          <w:rFonts w:ascii="Arial"/>
          <w:i/>
          <w:sz w:val="22"/>
        </w:rPr>
      </w:pPr>
      <w:r>
        <w:rPr>
          <w:rFonts w:ascii="Arial"/>
          <w:i/>
          <w:spacing w:val="-5"/>
          <w:sz w:val="22"/>
        </w:rPr>
        <w:t>Or</w:t>
      </w:r>
    </w:p>
    <w:p>
      <w:pPr>
        <w:spacing w:line="261" w:lineRule="auto" w:before="249"/>
        <w:ind w:left="360" w:right="1427" w:firstLine="0"/>
        <w:jc w:val="left"/>
        <w:rPr>
          <w:rFonts w:ascii="Arial" w:hAnsi="Arial"/>
          <w:i/>
          <w:sz w:val="22"/>
        </w:rPr>
      </w:pPr>
      <w:r>
        <w:rPr>
          <w:rFonts w:ascii="Arial" w:hAnsi="Arial"/>
          <w:i/>
          <w:sz w:val="22"/>
        </w:rPr>
        <w:t>[(Day-ahead</w:t>
      </w:r>
      <w:r>
        <w:rPr>
          <w:rFonts w:ascii="Arial" w:hAnsi="Arial"/>
          <w:i/>
          <w:spacing w:val="-4"/>
          <w:sz w:val="22"/>
        </w:rPr>
        <w:t> </w:t>
      </w:r>
      <w:r>
        <w:rPr>
          <w:rFonts w:ascii="Arial" w:hAnsi="Arial"/>
          <w:i/>
          <w:sz w:val="22"/>
        </w:rPr>
        <w:t>committed</w:t>
      </w:r>
      <w:r>
        <w:rPr>
          <w:rFonts w:ascii="Arial" w:hAnsi="Arial"/>
          <w:i/>
          <w:spacing w:val="-4"/>
          <w:sz w:val="22"/>
        </w:rPr>
        <w:t> </w:t>
      </w:r>
      <w:r>
        <w:rPr>
          <w:rFonts w:ascii="Arial" w:hAnsi="Arial"/>
          <w:i/>
          <w:sz w:val="22"/>
        </w:rPr>
        <w:t>MWh*</w:t>
      </w:r>
      <w:r>
        <w:rPr>
          <w:rFonts w:ascii="Arial" w:hAnsi="Arial"/>
          <w:i/>
          <w:spacing w:val="-4"/>
          <w:sz w:val="22"/>
        </w:rPr>
        <w:t> </w:t>
      </w:r>
      <w:r>
        <w:rPr>
          <w:rFonts w:ascii="Arial" w:hAnsi="Arial"/>
          <w:i/>
          <w:sz w:val="22"/>
        </w:rPr>
        <w:t>Real-time</w:t>
      </w:r>
      <w:r>
        <w:rPr>
          <w:rFonts w:ascii="Arial" w:hAnsi="Arial"/>
          <w:i/>
          <w:spacing w:val="-2"/>
          <w:sz w:val="22"/>
        </w:rPr>
        <w:t> </w:t>
      </w:r>
      <w:r>
        <w:rPr>
          <w:rFonts w:ascii="Arial" w:hAnsi="Arial"/>
          <w:i/>
          <w:sz w:val="22"/>
        </w:rPr>
        <w:t>LMP)</w:t>
      </w:r>
      <w:r>
        <w:rPr>
          <w:rFonts w:ascii="Arial" w:hAnsi="Arial"/>
          <w:i/>
          <w:spacing w:val="-4"/>
          <w:sz w:val="22"/>
        </w:rPr>
        <w:t> </w:t>
      </w:r>
      <w:r>
        <w:rPr>
          <w:rFonts w:ascii="Arial" w:hAnsi="Arial"/>
          <w:i/>
          <w:sz w:val="22"/>
        </w:rPr>
        <w:t>–</w:t>
      </w:r>
      <w:r>
        <w:rPr>
          <w:rFonts w:ascii="Arial" w:hAnsi="Arial"/>
          <w:i/>
          <w:spacing w:val="-4"/>
          <w:sz w:val="22"/>
        </w:rPr>
        <w:t> </w:t>
      </w:r>
      <w:r>
        <w:rPr>
          <w:rFonts w:ascii="Arial" w:hAnsi="Arial"/>
          <w:i/>
          <w:sz w:val="22"/>
        </w:rPr>
        <w:t>(Total</w:t>
      </w:r>
      <w:r>
        <w:rPr>
          <w:rFonts w:ascii="Arial" w:hAnsi="Arial"/>
          <w:i/>
          <w:spacing w:val="-4"/>
          <w:sz w:val="22"/>
        </w:rPr>
        <w:t> </w:t>
      </w:r>
      <w:r>
        <w:rPr>
          <w:rFonts w:ascii="Arial" w:hAnsi="Arial"/>
          <w:i/>
          <w:sz w:val="22"/>
        </w:rPr>
        <w:t>Lost</w:t>
      </w:r>
      <w:r>
        <w:rPr>
          <w:rFonts w:ascii="Arial" w:hAnsi="Arial"/>
          <w:i/>
          <w:spacing w:val="-4"/>
          <w:sz w:val="22"/>
        </w:rPr>
        <w:t> </w:t>
      </w:r>
      <w:r>
        <w:rPr>
          <w:rFonts w:ascii="Arial" w:hAnsi="Arial"/>
          <w:i/>
          <w:sz w:val="22"/>
        </w:rPr>
        <w:t>Opportunity</w:t>
      </w:r>
      <w:r>
        <w:rPr>
          <w:rFonts w:ascii="Arial" w:hAnsi="Arial"/>
          <w:i/>
          <w:spacing w:val="-2"/>
          <w:sz w:val="22"/>
        </w:rPr>
        <w:t> </w:t>
      </w:r>
      <w:r>
        <w:rPr>
          <w:rFonts w:ascii="Arial" w:hAnsi="Arial"/>
          <w:i/>
          <w:sz w:val="22"/>
        </w:rPr>
        <w:t>Cost</w:t>
      </w:r>
      <w:r>
        <w:rPr>
          <w:rFonts w:ascii="Arial" w:hAnsi="Arial"/>
          <w:i/>
          <w:spacing w:val="-4"/>
          <w:sz w:val="22"/>
        </w:rPr>
        <w:t> </w:t>
      </w:r>
      <w:r>
        <w:rPr>
          <w:rFonts w:ascii="Arial" w:hAnsi="Arial"/>
          <w:i/>
          <w:sz w:val="22"/>
        </w:rPr>
        <w:t>Offer</w:t>
      </w:r>
      <w:r>
        <w:rPr>
          <w:rFonts w:ascii="Arial" w:hAnsi="Arial"/>
          <w:i/>
          <w:spacing w:val="-4"/>
          <w:sz w:val="22"/>
        </w:rPr>
        <w:t> </w:t>
      </w:r>
      <w:r>
        <w:rPr>
          <w:rFonts w:ascii="Arial" w:hAnsi="Arial"/>
          <w:i/>
          <w:sz w:val="22"/>
        </w:rPr>
        <w:t>including no-load costs) ] / 12 + (the start-up costs/number of contiguous hours scheduled in the Day-ahead Energy Market)</w:t>
      </w:r>
    </w:p>
    <w:p>
      <w:pPr>
        <w:pStyle w:val="ListParagraph"/>
        <w:numPr>
          <w:ilvl w:val="4"/>
          <w:numId w:val="34"/>
        </w:numPr>
        <w:tabs>
          <w:tab w:pos="853" w:val="left" w:leader="none"/>
          <w:tab w:pos="855" w:val="left" w:leader="none"/>
        </w:tabs>
        <w:spacing w:line="261" w:lineRule="auto" w:before="73" w:after="0"/>
        <w:ind w:left="855" w:right="1102" w:hanging="238"/>
        <w:jc w:val="left"/>
        <w:rPr>
          <w:sz w:val="22"/>
        </w:rPr>
      </w:pPr>
      <w:r>
        <w:rPr>
          <w:sz w:val="22"/>
        </w:rPr>
        <w:t>The Total Lost Opportunity Cost Offer is the five minute interval offer integrated under the applicable</w:t>
      </w:r>
      <w:r>
        <w:rPr>
          <w:spacing w:val="-4"/>
          <w:sz w:val="22"/>
        </w:rPr>
        <w:t> </w:t>
      </w:r>
      <w:r>
        <w:rPr>
          <w:sz w:val="22"/>
        </w:rPr>
        <w:t>offer</w:t>
      </w:r>
      <w:r>
        <w:rPr>
          <w:spacing w:val="-4"/>
          <w:sz w:val="22"/>
        </w:rPr>
        <w:t> </w:t>
      </w:r>
      <w:r>
        <w:rPr>
          <w:sz w:val="22"/>
        </w:rPr>
        <w:t>curve</w:t>
      </w:r>
      <w:r>
        <w:rPr>
          <w:spacing w:val="-4"/>
          <w:sz w:val="22"/>
        </w:rPr>
        <w:t> </w:t>
      </w:r>
      <w:r>
        <w:rPr>
          <w:sz w:val="22"/>
        </w:rPr>
        <w:t>for</w:t>
      </w:r>
      <w:r>
        <w:rPr>
          <w:spacing w:val="-4"/>
          <w:sz w:val="22"/>
        </w:rPr>
        <w:t> </w:t>
      </w:r>
      <w:r>
        <w:rPr>
          <w:sz w:val="22"/>
        </w:rPr>
        <w:t>the</w:t>
      </w:r>
      <w:r>
        <w:rPr>
          <w:spacing w:val="-2"/>
          <w:sz w:val="22"/>
        </w:rPr>
        <w:t> </w:t>
      </w:r>
      <w:r>
        <w:rPr>
          <w:sz w:val="22"/>
        </w:rPr>
        <w:t>Day-ahead</w:t>
      </w:r>
      <w:r>
        <w:rPr>
          <w:spacing w:val="-4"/>
          <w:sz w:val="22"/>
        </w:rPr>
        <w:t> </w:t>
      </w:r>
      <w:r>
        <w:rPr>
          <w:sz w:val="22"/>
        </w:rPr>
        <w:t>committed</w:t>
      </w:r>
      <w:r>
        <w:rPr>
          <w:spacing w:val="-4"/>
          <w:sz w:val="22"/>
        </w:rPr>
        <w:t> </w:t>
      </w:r>
      <w:r>
        <w:rPr>
          <w:sz w:val="22"/>
        </w:rPr>
        <w:t>MW</w:t>
      </w:r>
      <w:r>
        <w:rPr>
          <w:spacing w:val="-4"/>
          <w:sz w:val="22"/>
        </w:rPr>
        <w:t> </w:t>
      </w:r>
      <w:r>
        <w:rPr>
          <w:sz w:val="22"/>
        </w:rPr>
        <w:t>where</w:t>
      </w:r>
      <w:r>
        <w:rPr>
          <w:spacing w:val="-4"/>
          <w:sz w:val="22"/>
        </w:rPr>
        <w:t> </w:t>
      </w:r>
      <w:r>
        <w:rPr>
          <w:sz w:val="22"/>
        </w:rPr>
        <w:t>the</w:t>
      </w:r>
      <w:r>
        <w:rPr>
          <w:spacing w:val="-1"/>
          <w:sz w:val="22"/>
        </w:rPr>
        <w:t> </w:t>
      </w:r>
      <w:r>
        <w:rPr>
          <w:sz w:val="22"/>
        </w:rPr>
        <w:t>applicable</w:t>
      </w:r>
      <w:r>
        <w:rPr>
          <w:spacing w:val="-4"/>
          <w:sz w:val="22"/>
        </w:rPr>
        <w:t> </w:t>
      </w:r>
      <w:r>
        <w:rPr>
          <w:sz w:val="22"/>
        </w:rPr>
        <w:t>offer</w:t>
      </w:r>
      <w:r>
        <w:rPr>
          <w:spacing w:val="-4"/>
          <w:sz w:val="22"/>
        </w:rPr>
        <w:t> </w:t>
      </w:r>
      <w:r>
        <w:rPr>
          <w:sz w:val="22"/>
        </w:rPr>
        <w:t>curve</w:t>
      </w:r>
      <w:r>
        <w:rPr>
          <w:spacing w:val="-4"/>
          <w:sz w:val="22"/>
        </w:rPr>
        <w:t> </w:t>
      </w:r>
      <w:r>
        <w:rPr>
          <w:sz w:val="22"/>
        </w:rPr>
        <w:t>is the greater of the Committed Offer or the last Real-time Offer submitted for the offer that the generating resource was committed in the Day-ahead Energy Market for each hour of the Operating Day.</w:t>
      </w:r>
    </w:p>
    <w:p>
      <w:pPr>
        <w:pStyle w:val="ListParagraph"/>
        <w:numPr>
          <w:ilvl w:val="4"/>
          <w:numId w:val="34"/>
        </w:numPr>
        <w:tabs>
          <w:tab w:pos="853" w:val="left" w:leader="none"/>
          <w:tab w:pos="855" w:val="left" w:leader="none"/>
        </w:tabs>
        <w:spacing w:line="261" w:lineRule="auto" w:before="71" w:after="0"/>
        <w:ind w:left="855" w:right="1163" w:hanging="238"/>
        <w:jc w:val="left"/>
        <w:rPr>
          <w:sz w:val="22"/>
        </w:rPr>
      </w:pPr>
      <w:r>
        <w:rPr>
          <w:sz w:val="22"/>
        </w:rPr>
        <w:t>In</w:t>
      </w:r>
      <w:r>
        <w:rPr>
          <w:spacing w:val="-3"/>
          <w:sz w:val="22"/>
        </w:rPr>
        <w:t> </w:t>
      </w:r>
      <w:r>
        <w:rPr>
          <w:sz w:val="22"/>
        </w:rPr>
        <w:t>the</w:t>
      </w:r>
      <w:r>
        <w:rPr>
          <w:spacing w:val="-3"/>
          <w:sz w:val="22"/>
        </w:rPr>
        <w:t> </w:t>
      </w:r>
      <w:r>
        <w:rPr>
          <w:sz w:val="22"/>
        </w:rPr>
        <w:t>case</w:t>
      </w:r>
      <w:r>
        <w:rPr>
          <w:spacing w:val="-3"/>
          <w:sz w:val="22"/>
        </w:rPr>
        <w:t> </w:t>
      </w:r>
      <w:r>
        <w:rPr>
          <w:sz w:val="22"/>
        </w:rPr>
        <w:t>where</w:t>
      </w:r>
      <w:r>
        <w:rPr>
          <w:spacing w:val="-3"/>
          <w:sz w:val="22"/>
        </w:rPr>
        <w:t> </w:t>
      </w:r>
      <w:r>
        <w:rPr>
          <w:sz w:val="22"/>
        </w:rPr>
        <w:t>a</w:t>
      </w:r>
      <w:r>
        <w:rPr>
          <w:spacing w:val="-3"/>
          <w:sz w:val="22"/>
        </w:rPr>
        <w:t> </w:t>
      </w:r>
      <w:r>
        <w:rPr>
          <w:sz w:val="22"/>
        </w:rPr>
        <w:t>Flexible</w:t>
      </w:r>
      <w:r>
        <w:rPr>
          <w:spacing w:val="-1"/>
          <w:sz w:val="22"/>
        </w:rPr>
        <w:t> </w:t>
      </w:r>
      <w:r>
        <w:rPr>
          <w:sz w:val="22"/>
        </w:rPr>
        <w:t>Resource</w:t>
      </w:r>
      <w:r>
        <w:rPr>
          <w:spacing w:val="-3"/>
          <w:sz w:val="22"/>
        </w:rPr>
        <w:t> </w:t>
      </w:r>
      <w:r>
        <w:rPr>
          <w:sz w:val="22"/>
        </w:rPr>
        <w:t>operates</w:t>
      </w:r>
      <w:r>
        <w:rPr>
          <w:spacing w:val="-3"/>
          <w:sz w:val="22"/>
        </w:rPr>
        <w:t> </w:t>
      </w:r>
      <w:r>
        <w:rPr>
          <w:sz w:val="22"/>
        </w:rPr>
        <w:t>in</w:t>
      </w:r>
      <w:r>
        <w:rPr>
          <w:spacing w:val="-3"/>
          <w:sz w:val="22"/>
        </w:rPr>
        <w:t> </w:t>
      </w:r>
      <w:r>
        <w:rPr>
          <w:sz w:val="22"/>
        </w:rPr>
        <w:t>real-time</w:t>
      </w:r>
      <w:r>
        <w:rPr>
          <w:spacing w:val="-3"/>
          <w:sz w:val="22"/>
        </w:rPr>
        <w:t> </w:t>
      </w:r>
      <w:r>
        <w:rPr>
          <w:sz w:val="22"/>
        </w:rPr>
        <w:t>following</w:t>
      </w:r>
      <w:r>
        <w:rPr>
          <w:spacing w:val="-1"/>
          <w:sz w:val="22"/>
        </w:rPr>
        <w:t> </w:t>
      </w:r>
      <w:r>
        <w:rPr>
          <w:sz w:val="22"/>
        </w:rPr>
        <w:t>PJM</w:t>
      </w:r>
      <w:r>
        <w:rPr>
          <w:spacing w:val="-3"/>
          <w:sz w:val="22"/>
        </w:rPr>
        <w:t> </w:t>
      </w:r>
      <w:r>
        <w:rPr>
          <w:sz w:val="22"/>
        </w:rPr>
        <w:t>dispatch</w:t>
      </w:r>
      <w:r>
        <w:rPr>
          <w:spacing w:val="-3"/>
          <w:sz w:val="22"/>
        </w:rPr>
        <w:t> </w:t>
      </w:r>
      <w:r>
        <w:rPr>
          <w:sz w:val="22"/>
        </w:rPr>
        <w:t>and</w:t>
      </w:r>
      <w:r>
        <w:rPr>
          <w:spacing w:val="-3"/>
          <w:sz w:val="22"/>
        </w:rPr>
        <w:t> </w:t>
      </w:r>
      <w:r>
        <w:rPr>
          <w:sz w:val="22"/>
        </w:rPr>
        <w:t>at least one five minute interval of real-time operation coincides with the any of the hours of the day-ahead commitment, the start-up costs will be excluded from the calculation.</w:t>
      </w:r>
    </w:p>
    <w:p>
      <w:pPr>
        <w:pStyle w:val="BodyText"/>
        <w:spacing w:line="261" w:lineRule="auto" w:before="225"/>
        <w:ind w:left="360" w:right="1194"/>
      </w:pPr>
      <w:r>
        <w:rPr/>
        <w:t>Flexible</w:t>
      </w:r>
      <w:r>
        <w:rPr>
          <w:spacing w:val="-4"/>
        </w:rPr>
        <w:t> </w:t>
      </w:r>
      <w:r>
        <w:rPr/>
        <w:t>Resources</w:t>
      </w:r>
      <w:r>
        <w:rPr>
          <w:spacing w:val="-4"/>
        </w:rPr>
        <w:t> </w:t>
      </w:r>
      <w:r>
        <w:rPr/>
        <w:t>that</w:t>
      </w:r>
      <w:r>
        <w:rPr>
          <w:spacing w:val="-4"/>
        </w:rPr>
        <w:t> </w:t>
      </w:r>
      <w:r>
        <w:rPr/>
        <w:t>submit</w:t>
      </w:r>
      <w:r>
        <w:rPr>
          <w:spacing w:val="-2"/>
        </w:rPr>
        <w:t> </w:t>
      </w:r>
      <w:r>
        <w:rPr/>
        <w:t>a</w:t>
      </w:r>
      <w:r>
        <w:rPr>
          <w:spacing w:val="-4"/>
        </w:rPr>
        <w:t> </w:t>
      </w:r>
      <w:r>
        <w:rPr/>
        <w:t>Real-time</w:t>
      </w:r>
      <w:r>
        <w:rPr>
          <w:spacing w:val="-4"/>
        </w:rPr>
        <w:t> </w:t>
      </w:r>
      <w:r>
        <w:rPr/>
        <w:t>offer</w:t>
      </w:r>
      <w:r>
        <w:rPr>
          <w:spacing w:val="-4"/>
        </w:rPr>
        <w:t> </w:t>
      </w:r>
      <w:r>
        <w:rPr/>
        <w:t>greater</w:t>
      </w:r>
      <w:r>
        <w:rPr>
          <w:spacing w:val="-4"/>
        </w:rPr>
        <w:t> </w:t>
      </w:r>
      <w:r>
        <w:rPr/>
        <w:t>than</w:t>
      </w:r>
      <w:r>
        <w:rPr>
          <w:spacing w:val="-1"/>
        </w:rPr>
        <w:t> </w:t>
      </w:r>
      <w:r>
        <w:rPr/>
        <w:t>their</w:t>
      </w:r>
      <w:r>
        <w:rPr>
          <w:spacing w:val="-4"/>
        </w:rPr>
        <w:t> </w:t>
      </w:r>
      <w:r>
        <w:rPr/>
        <w:t>resource’s</w:t>
      </w:r>
      <w:r>
        <w:rPr>
          <w:spacing w:val="-4"/>
        </w:rPr>
        <w:t> </w:t>
      </w:r>
      <w:r>
        <w:rPr/>
        <w:t>Committed</w:t>
      </w:r>
      <w:r>
        <w:rPr>
          <w:spacing w:val="-4"/>
        </w:rPr>
        <w:t> </w:t>
      </w:r>
      <w:r>
        <w:rPr/>
        <w:t>Offer in the Day-ahead energy market are not eligible to received Lost Opportunity Cost Credits.</w:t>
      </w:r>
    </w:p>
    <w:p>
      <w:pPr>
        <w:pStyle w:val="BodyText"/>
        <w:spacing w:before="120"/>
        <w:ind w:left="0"/>
      </w:pPr>
    </w:p>
    <w:p>
      <w:pPr>
        <w:pStyle w:val="Heading3"/>
        <w:numPr>
          <w:ilvl w:val="3"/>
          <w:numId w:val="34"/>
        </w:numPr>
        <w:tabs>
          <w:tab w:pos="1133" w:val="left" w:leader="none"/>
        </w:tabs>
        <w:spacing w:line="261" w:lineRule="auto" w:before="0" w:after="0"/>
        <w:ind w:left="360" w:right="1160" w:firstLine="0"/>
        <w:jc w:val="left"/>
      </w:pPr>
      <w:bookmarkStart w:name="5.2.6.4 Wind and Solar Generators, Hybri" w:id="111"/>
      <w:bookmarkEnd w:id="111"/>
      <w:r>
        <w:rPr>
          <w:b w:val="0"/>
        </w:rPr>
      </w:r>
      <w:r>
        <w:rPr>
          <w:color w:val="013466"/>
        </w:rPr>
        <w:t>Wind</w:t>
      </w:r>
      <w:r>
        <w:rPr>
          <w:color w:val="013466"/>
          <w:spacing w:val="38"/>
        </w:rPr>
        <w:t> </w:t>
      </w:r>
      <w:r>
        <w:rPr>
          <w:color w:val="013466"/>
        </w:rPr>
        <w:t>and</w:t>
      </w:r>
      <w:r>
        <w:rPr>
          <w:color w:val="013466"/>
          <w:spacing w:val="40"/>
        </w:rPr>
        <w:t> </w:t>
      </w:r>
      <w:r>
        <w:rPr>
          <w:color w:val="013466"/>
        </w:rPr>
        <w:t>Solar</w:t>
      </w:r>
      <w:r>
        <w:rPr>
          <w:color w:val="013466"/>
          <w:spacing w:val="38"/>
        </w:rPr>
        <w:t> </w:t>
      </w:r>
      <w:r>
        <w:rPr>
          <w:color w:val="013466"/>
        </w:rPr>
        <w:t>Generators,</w:t>
      </w:r>
      <w:r>
        <w:rPr>
          <w:color w:val="013466"/>
          <w:spacing w:val="38"/>
        </w:rPr>
        <w:t> </w:t>
      </w:r>
      <w:r>
        <w:rPr>
          <w:color w:val="013466"/>
        </w:rPr>
        <w:t>Hybrid</w:t>
      </w:r>
      <w:r>
        <w:rPr>
          <w:color w:val="013466"/>
          <w:spacing w:val="40"/>
        </w:rPr>
        <w:t> </w:t>
      </w:r>
      <w:r>
        <w:rPr>
          <w:color w:val="013466"/>
        </w:rPr>
        <w:t>Resources,</w:t>
      </w:r>
      <w:r>
        <w:rPr>
          <w:color w:val="013466"/>
          <w:spacing w:val="38"/>
        </w:rPr>
        <w:t> </w:t>
      </w:r>
      <w:r>
        <w:rPr>
          <w:color w:val="013466"/>
        </w:rPr>
        <w:t>and</w:t>
      </w:r>
      <w:r>
        <w:rPr>
          <w:color w:val="013466"/>
          <w:spacing w:val="38"/>
        </w:rPr>
        <w:t> </w:t>
      </w:r>
      <w:r>
        <w:rPr>
          <w:color w:val="013466"/>
        </w:rPr>
        <w:t>Energy</w:t>
      </w:r>
      <w:r>
        <w:rPr>
          <w:color w:val="013466"/>
          <w:spacing w:val="40"/>
        </w:rPr>
        <w:t> </w:t>
      </w:r>
      <w:r>
        <w:rPr>
          <w:color w:val="013466"/>
        </w:rPr>
        <w:t>Storage</w:t>
      </w:r>
      <w:r>
        <w:rPr>
          <w:color w:val="013466"/>
          <w:spacing w:val="38"/>
        </w:rPr>
        <w:t> </w:t>
      </w:r>
      <w:r>
        <w:rPr>
          <w:color w:val="013466"/>
        </w:rPr>
        <w:t>Resource Model Participants</w:t>
      </w:r>
    </w:p>
    <w:p>
      <w:pPr>
        <w:pStyle w:val="BodyText"/>
        <w:spacing w:line="261" w:lineRule="auto" w:before="0"/>
        <w:ind w:left="360" w:right="1078"/>
      </w:pPr>
      <w:r>
        <w:rPr/>
        <w:t>Pool-scheduled or self-scheduled wind generators, solar generators, Hybrid Resources, or Energy Storage Resource Model Participants whose output is reduced or suspended at the request</w:t>
      </w:r>
      <w:r>
        <w:rPr>
          <w:spacing w:val="-4"/>
        </w:rPr>
        <w:t> </w:t>
      </w:r>
      <w:r>
        <w:rPr/>
        <w:t>of</w:t>
      </w:r>
      <w:r>
        <w:rPr>
          <w:spacing w:val="-4"/>
        </w:rPr>
        <w:t> </w:t>
      </w:r>
      <w:r>
        <w:rPr/>
        <w:t>the</w:t>
      </w:r>
      <w:r>
        <w:rPr>
          <w:spacing w:val="-4"/>
        </w:rPr>
        <w:t> </w:t>
      </w:r>
      <w:r>
        <w:rPr/>
        <w:t>Office</w:t>
      </w:r>
      <w:r>
        <w:rPr>
          <w:spacing w:val="-2"/>
        </w:rPr>
        <w:t> </w:t>
      </w:r>
      <w:r>
        <w:rPr/>
        <w:t>of</w:t>
      </w:r>
      <w:r>
        <w:rPr>
          <w:spacing w:val="-4"/>
        </w:rPr>
        <w:t> </w:t>
      </w:r>
      <w:r>
        <w:rPr/>
        <w:t>the</w:t>
      </w:r>
      <w:r>
        <w:rPr>
          <w:spacing w:val="-4"/>
        </w:rPr>
        <w:t> </w:t>
      </w:r>
      <w:r>
        <w:rPr/>
        <w:t>Interconnection</w:t>
      </w:r>
      <w:r>
        <w:rPr>
          <w:spacing w:val="-4"/>
        </w:rPr>
        <w:t> </w:t>
      </w:r>
      <w:r>
        <w:rPr/>
        <w:t>due</w:t>
      </w:r>
      <w:r>
        <w:rPr>
          <w:spacing w:val="-2"/>
        </w:rPr>
        <w:t> </w:t>
      </w:r>
      <w:r>
        <w:rPr/>
        <w:t>to</w:t>
      </w:r>
      <w:r>
        <w:rPr>
          <w:spacing w:val="-4"/>
        </w:rPr>
        <w:t> </w:t>
      </w:r>
      <w:r>
        <w:rPr/>
        <w:t>a</w:t>
      </w:r>
      <w:r>
        <w:rPr>
          <w:spacing w:val="-4"/>
        </w:rPr>
        <w:t> </w:t>
      </w:r>
      <w:r>
        <w:rPr/>
        <w:t>transmission</w:t>
      </w:r>
      <w:r>
        <w:rPr>
          <w:spacing w:val="-4"/>
        </w:rPr>
        <w:t> </w:t>
      </w:r>
      <w:r>
        <w:rPr/>
        <w:t>constraint</w:t>
      </w:r>
      <w:r>
        <w:rPr>
          <w:spacing w:val="-4"/>
        </w:rPr>
        <w:t> </w:t>
      </w:r>
      <w:r>
        <w:rPr/>
        <w:t>or</w:t>
      </w:r>
      <w:r>
        <w:rPr>
          <w:spacing w:val="-2"/>
        </w:rPr>
        <w:t> </w:t>
      </w:r>
      <w:r>
        <w:rPr/>
        <w:t>reliability</w:t>
      </w:r>
      <w:r>
        <w:rPr>
          <w:spacing w:val="-4"/>
        </w:rPr>
        <w:t> </w:t>
      </w:r>
      <w:r>
        <w:rPr/>
        <w:t>issue</w:t>
      </w:r>
    </w:p>
    <w:p>
      <w:pPr>
        <w:pStyle w:val="BodyText"/>
        <w:spacing w:after="0" w:line="261" w:lineRule="auto"/>
        <w:sectPr>
          <w:pgSz w:w="12240" w:h="15840"/>
          <w:pgMar w:header="142" w:footer="1016" w:top="1440" w:bottom="1200" w:left="1080" w:right="360"/>
        </w:sectPr>
      </w:pPr>
    </w:p>
    <w:p>
      <w:pPr>
        <w:pStyle w:val="BodyText"/>
        <w:spacing w:before="186"/>
        <w:ind w:left="0"/>
      </w:pPr>
    </w:p>
    <w:p>
      <w:pPr>
        <w:pStyle w:val="BodyText"/>
        <w:spacing w:line="261" w:lineRule="auto" w:before="0"/>
        <w:ind w:left="360" w:right="1265"/>
        <w:jc w:val="both"/>
      </w:pPr>
      <w:r>
        <w:rPr/>
        <w:t>and</w:t>
      </w:r>
      <w:r>
        <w:rPr>
          <w:spacing w:val="-3"/>
        </w:rPr>
        <w:t> </w:t>
      </w:r>
      <w:r>
        <w:rPr/>
        <w:t>the</w:t>
      </w:r>
      <w:r>
        <w:rPr>
          <w:spacing w:val="-3"/>
        </w:rPr>
        <w:t> </w:t>
      </w:r>
      <w:r>
        <w:rPr/>
        <w:t>five</w:t>
      </w:r>
      <w:r>
        <w:rPr>
          <w:spacing w:val="-3"/>
        </w:rPr>
        <w:t> </w:t>
      </w:r>
      <w:r>
        <w:rPr/>
        <w:t>minute</w:t>
      </w:r>
      <w:r>
        <w:rPr>
          <w:spacing w:val="-3"/>
        </w:rPr>
        <w:t> </w:t>
      </w:r>
      <w:r>
        <w:rPr/>
        <w:t>real-time</w:t>
      </w:r>
      <w:r>
        <w:rPr>
          <w:spacing w:val="-1"/>
        </w:rPr>
        <w:t> </w:t>
      </w:r>
      <w:r>
        <w:rPr/>
        <w:t>LMP</w:t>
      </w:r>
      <w:r>
        <w:rPr>
          <w:spacing w:val="-3"/>
        </w:rPr>
        <w:t> </w:t>
      </w:r>
      <w:r>
        <w:rPr/>
        <w:t>at</w:t>
      </w:r>
      <w:r>
        <w:rPr>
          <w:spacing w:val="-3"/>
        </w:rPr>
        <w:t> </w:t>
      </w:r>
      <w:r>
        <w:rPr/>
        <w:t>the</w:t>
      </w:r>
      <w:r>
        <w:rPr>
          <w:spacing w:val="-3"/>
        </w:rPr>
        <w:t> </w:t>
      </w:r>
      <w:r>
        <w:rPr/>
        <w:t>unit’s</w:t>
      </w:r>
      <w:r>
        <w:rPr>
          <w:spacing w:val="-3"/>
        </w:rPr>
        <w:t> </w:t>
      </w:r>
      <w:r>
        <w:rPr/>
        <w:t>bus</w:t>
      </w:r>
      <w:r>
        <w:rPr>
          <w:spacing w:val="-1"/>
        </w:rPr>
        <w:t> </w:t>
      </w:r>
      <w:r>
        <w:rPr/>
        <w:t>is</w:t>
      </w:r>
      <w:r>
        <w:rPr>
          <w:spacing w:val="-3"/>
        </w:rPr>
        <w:t> </w:t>
      </w:r>
      <w:r>
        <w:rPr/>
        <w:t>higher</w:t>
      </w:r>
      <w:r>
        <w:rPr>
          <w:spacing w:val="-3"/>
        </w:rPr>
        <w:t> </w:t>
      </w:r>
      <w:r>
        <w:rPr/>
        <w:t>than</w:t>
      </w:r>
      <w:r>
        <w:rPr>
          <w:spacing w:val="-3"/>
        </w:rPr>
        <w:t> </w:t>
      </w:r>
      <w:r>
        <w:rPr/>
        <w:t>the</w:t>
      </w:r>
      <w:r>
        <w:rPr>
          <w:spacing w:val="-3"/>
        </w:rPr>
        <w:t> </w:t>
      </w:r>
      <w:r>
        <w:rPr/>
        <w:t>unit’s</w:t>
      </w:r>
      <w:r>
        <w:rPr>
          <w:spacing w:val="-3"/>
        </w:rPr>
        <w:t> </w:t>
      </w:r>
      <w:r>
        <w:rPr/>
        <w:t>offer corresponding to the level of output requested by PJM are credited for each five minute interval in an amount equal to:</w:t>
      </w:r>
    </w:p>
    <w:p>
      <w:pPr>
        <w:spacing w:line="261" w:lineRule="auto" w:before="225"/>
        <w:ind w:left="360" w:right="1078" w:firstLine="0"/>
        <w:jc w:val="left"/>
        <w:rPr>
          <w:sz w:val="22"/>
        </w:rPr>
      </w:pPr>
      <w:r>
        <w:rPr>
          <w:rFonts w:ascii="Arial" w:hAnsi="Arial"/>
          <w:i/>
          <w:sz w:val="22"/>
        </w:rPr>
        <w:t>[(LOC</w:t>
      </w:r>
      <w:r>
        <w:rPr>
          <w:rFonts w:ascii="Arial" w:hAnsi="Arial"/>
          <w:i/>
          <w:spacing w:val="-3"/>
          <w:sz w:val="22"/>
        </w:rPr>
        <w:t> </w:t>
      </w:r>
      <w:r>
        <w:rPr>
          <w:rFonts w:ascii="Arial" w:hAnsi="Arial"/>
          <w:i/>
          <w:sz w:val="22"/>
        </w:rPr>
        <w:t>Deviation</w:t>
      </w:r>
      <w:r>
        <w:rPr>
          <w:rFonts w:ascii="Arial" w:hAnsi="Arial"/>
          <w:i/>
          <w:spacing w:val="-3"/>
          <w:sz w:val="22"/>
        </w:rPr>
        <w:t> </w:t>
      </w:r>
      <w:r>
        <w:rPr>
          <w:rFonts w:ascii="Arial" w:hAnsi="Arial"/>
          <w:i/>
          <w:sz w:val="22"/>
        </w:rPr>
        <w:t>*</w:t>
      </w:r>
      <w:r>
        <w:rPr>
          <w:rFonts w:ascii="Arial" w:hAnsi="Arial"/>
          <w:i/>
          <w:spacing w:val="-3"/>
          <w:sz w:val="22"/>
        </w:rPr>
        <w:t> </w:t>
      </w:r>
      <w:r>
        <w:rPr>
          <w:rFonts w:ascii="Arial" w:hAnsi="Arial"/>
          <w:i/>
          <w:sz w:val="22"/>
        </w:rPr>
        <w:t>Real-time</w:t>
      </w:r>
      <w:r>
        <w:rPr>
          <w:rFonts w:ascii="Arial" w:hAnsi="Arial"/>
          <w:i/>
          <w:spacing w:val="-1"/>
          <w:sz w:val="22"/>
        </w:rPr>
        <w:t> </w:t>
      </w:r>
      <w:r>
        <w:rPr>
          <w:rFonts w:ascii="Arial" w:hAnsi="Arial"/>
          <w:i/>
          <w:sz w:val="22"/>
        </w:rPr>
        <w:t>LMP</w:t>
      </w:r>
      <w:r>
        <w:rPr>
          <w:rFonts w:ascii="Arial" w:hAnsi="Arial"/>
          <w:i/>
          <w:spacing w:val="-3"/>
          <w:sz w:val="22"/>
        </w:rPr>
        <w:t> </w:t>
      </w:r>
      <w:r>
        <w:rPr>
          <w:rFonts w:ascii="Arial" w:hAnsi="Arial"/>
          <w:i/>
          <w:sz w:val="22"/>
        </w:rPr>
        <w:t>at</w:t>
      </w:r>
      <w:r>
        <w:rPr>
          <w:rFonts w:ascii="Arial" w:hAnsi="Arial"/>
          <w:i/>
          <w:spacing w:val="-3"/>
          <w:sz w:val="22"/>
        </w:rPr>
        <w:t> </w:t>
      </w:r>
      <w:r>
        <w:rPr>
          <w:rFonts w:ascii="Arial" w:hAnsi="Arial"/>
          <w:i/>
          <w:sz w:val="22"/>
        </w:rPr>
        <w:t>the</w:t>
      </w:r>
      <w:r>
        <w:rPr>
          <w:rFonts w:ascii="Arial" w:hAnsi="Arial"/>
          <w:i/>
          <w:spacing w:val="-3"/>
          <w:sz w:val="22"/>
        </w:rPr>
        <w:t> </w:t>
      </w:r>
      <w:r>
        <w:rPr>
          <w:rFonts w:ascii="Arial" w:hAnsi="Arial"/>
          <w:i/>
          <w:sz w:val="22"/>
        </w:rPr>
        <w:t>generator</w:t>
      </w:r>
      <w:r>
        <w:rPr>
          <w:rFonts w:ascii="Arial" w:hAnsi="Arial"/>
          <w:i/>
          <w:spacing w:val="-3"/>
          <w:sz w:val="22"/>
        </w:rPr>
        <w:t> </w:t>
      </w:r>
      <w:r>
        <w:rPr>
          <w:rFonts w:ascii="Arial" w:hAnsi="Arial"/>
          <w:i/>
          <w:sz w:val="22"/>
        </w:rPr>
        <w:t>bus)</w:t>
      </w:r>
      <w:r>
        <w:rPr>
          <w:rFonts w:ascii="Arial" w:hAnsi="Arial"/>
          <w:i/>
          <w:spacing w:val="-1"/>
          <w:sz w:val="22"/>
        </w:rPr>
        <w:t> </w:t>
      </w:r>
      <w:r>
        <w:rPr>
          <w:rFonts w:ascii="Arial" w:hAnsi="Arial"/>
          <w:i/>
          <w:sz w:val="22"/>
        </w:rPr>
        <w:t>–</w:t>
      </w:r>
      <w:r>
        <w:rPr>
          <w:rFonts w:ascii="Arial" w:hAnsi="Arial"/>
          <w:i/>
          <w:spacing w:val="-3"/>
          <w:sz w:val="22"/>
        </w:rPr>
        <w:t> </w:t>
      </w:r>
      <w:r>
        <w:rPr>
          <w:rFonts w:ascii="Arial" w:hAnsi="Arial"/>
          <w:i/>
          <w:sz w:val="22"/>
        </w:rPr>
        <w:t>Total</w:t>
      </w:r>
      <w:r>
        <w:rPr>
          <w:rFonts w:ascii="Arial" w:hAnsi="Arial"/>
          <w:i/>
          <w:spacing w:val="-3"/>
          <w:sz w:val="22"/>
        </w:rPr>
        <w:t> </w:t>
      </w:r>
      <w:r>
        <w:rPr>
          <w:rFonts w:ascii="Arial" w:hAnsi="Arial"/>
          <w:i/>
          <w:sz w:val="22"/>
        </w:rPr>
        <w:t>Lost</w:t>
      </w:r>
      <w:r>
        <w:rPr>
          <w:rFonts w:ascii="Arial" w:hAnsi="Arial"/>
          <w:i/>
          <w:spacing w:val="-3"/>
          <w:sz w:val="22"/>
        </w:rPr>
        <w:t> </w:t>
      </w:r>
      <w:r>
        <w:rPr>
          <w:rFonts w:ascii="Arial" w:hAnsi="Arial"/>
          <w:i/>
          <w:sz w:val="22"/>
        </w:rPr>
        <w:t>Opportunity Cost</w:t>
      </w:r>
      <w:r>
        <w:rPr>
          <w:rFonts w:ascii="Arial" w:hAnsi="Arial"/>
          <w:i/>
          <w:spacing w:val="-3"/>
          <w:sz w:val="22"/>
        </w:rPr>
        <w:t> </w:t>
      </w:r>
      <w:r>
        <w:rPr>
          <w:rFonts w:ascii="Arial" w:hAnsi="Arial"/>
          <w:i/>
          <w:sz w:val="22"/>
        </w:rPr>
        <w:t>Offer]</w:t>
      </w:r>
      <w:r>
        <w:rPr>
          <w:rFonts w:ascii="Arial" w:hAnsi="Arial"/>
          <w:i/>
          <w:spacing w:val="-3"/>
          <w:sz w:val="22"/>
        </w:rPr>
        <w:t> </w:t>
      </w:r>
      <w:r>
        <w:rPr>
          <w:rFonts w:ascii="Arial" w:hAnsi="Arial"/>
          <w:i/>
          <w:sz w:val="22"/>
        </w:rPr>
        <w:t>/</w:t>
      </w:r>
      <w:r>
        <w:rPr>
          <w:rFonts w:ascii="Arial" w:hAnsi="Arial"/>
          <w:i/>
          <w:spacing w:val="-3"/>
          <w:sz w:val="22"/>
        </w:rPr>
        <w:t> </w:t>
      </w:r>
      <w:r>
        <w:rPr>
          <w:rFonts w:ascii="Arial" w:hAnsi="Arial"/>
          <w:i/>
          <w:sz w:val="22"/>
        </w:rPr>
        <w:t>12</w:t>
      </w:r>
      <w:r>
        <w:rPr>
          <w:sz w:val="22"/>
        </w:rPr>
        <w:t>, if the result of the calculation is greater than $0.00.</w:t>
      </w:r>
    </w:p>
    <w:p>
      <w:pPr>
        <w:pStyle w:val="ListParagraph"/>
        <w:numPr>
          <w:ilvl w:val="4"/>
          <w:numId w:val="34"/>
        </w:numPr>
        <w:tabs>
          <w:tab w:pos="853" w:val="left" w:leader="none"/>
          <w:tab w:pos="855" w:val="left" w:leader="none"/>
        </w:tabs>
        <w:spacing w:line="261" w:lineRule="auto" w:before="73" w:after="0"/>
        <w:ind w:left="855" w:right="1091" w:hanging="238"/>
        <w:jc w:val="left"/>
        <w:rPr>
          <w:sz w:val="22"/>
        </w:rPr>
      </w:pPr>
      <w:r>
        <w:rPr>
          <w:sz w:val="22"/>
        </w:rPr>
        <w:t>The LOC Deviation is the difference between the wind, solar, Hybrid, Energy Storage</w:t>
      </w:r>
      <w:r>
        <w:rPr>
          <w:sz w:val="22"/>
        </w:rPr>
        <w:t> Model Participants resource's scheduled output, which is the lesser of the PJM forecasted output inclusive of state of charge ("SOC") where applicable, or the Desired MW using the Final Offer based on the five minute real-time LMP at the resource's bus, and the resource's actual output, where the actual output of the unit is floored at 0. The Desired MW is also limited to the lesser of the resource's Economic Maximum, the stability limit in effect, or the resource's maximum output as specified in the Generator Interconnection Agreement. If a resource does not have an Generator Interconnection Agreement with PJM, the Desired MW is limited to the lesser of the unit’s economic maximum or the economic maximum adjusted by the stability limit in effect. The Desired MW is also adjusted</w:t>
      </w:r>
      <w:r>
        <w:rPr>
          <w:spacing w:val="-4"/>
          <w:sz w:val="22"/>
        </w:rPr>
        <w:t> </w:t>
      </w:r>
      <w:r>
        <w:rPr>
          <w:sz w:val="22"/>
        </w:rPr>
        <w:t>by</w:t>
      </w:r>
      <w:r>
        <w:rPr>
          <w:spacing w:val="-4"/>
          <w:sz w:val="22"/>
        </w:rPr>
        <w:t> </w:t>
      </w:r>
      <w:r>
        <w:rPr>
          <w:sz w:val="22"/>
        </w:rPr>
        <w:t>any</w:t>
      </w:r>
      <w:r>
        <w:rPr>
          <w:spacing w:val="-4"/>
          <w:sz w:val="22"/>
        </w:rPr>
        <w:t> </w:t>
      </w:r>
      <w:r>
        <w:rPr>
          <w:sz w:val="22"/>
        </w:rPr>
        <w:t>reduction</w:t>
      </w:r>
      <w:r>
        <w:rPr>
          <w:spacing w:val="-4"/>
          <w:sz w:val="22"/>
        </w:rPr>
        <w:t> </w:t>
      </w:r>
      <w:r>
        <w:rPr>
          <w:sz w:val="22"/>
        </w:rPr>
        <w:t>in</w:t>
      </w:r>
      <w:r>
        <w:rPr>
          <w:spacing w:val="-4"/>
          <w:sz w:val="22"/>
        </w:rPr>
        <w:t> </w:t>
      </w:r>
      <w:r>
        <w:rPr>
          <w:sz w:val="22"/>
        </w:rPr>
        <w:t>MWs</w:t>
      </w:r>
      <w:r>
        <w:rPr>
          <w:spacing w:val="-1"/>
          <w:sz w:val="22"/>
        </w:rPr>
        <w:t> </w:t>
      </w:r>
      <w:r>
        <w:rPr>
          <w:sz w:val="22"/>
        </w:rPr>
        <w:t>due</w:t>
      </w:r>
      <w:r>
        <w:rPr>
          <w:spacing w:val="-4"/>
          <w:sz w:val="22"/>
        </w:rPr>
        <w:t> </w:t>
      </w:r>
      <w:r>
        <w:rPr>
          <w:sz w:val="22"/>
        </w:rPr>
        <w:t>to</w:t>
      </w:r>
      <w:r>
        <w:rPr>
          <w:spacing w:val="-4"/>
          <w:sz w:val="22"/>
        </w:rPr>
        <w:t> </w:t>
      </w:r>
      <w:r>
        <w:rPr>
          <w:sz w:val="22"/>
        </w:rPr>
        <w:t>Regulation,</w:t>
      </w:r>
      <w:r>
        <w:rPr>
          <w:spacing w:val="-4"/>
          <w:sz w:val="22"/>
        </w:rPr>
        <w:t> </w:t>
      </w:r>
      <w:r>
        <w:rPr>
          <w:sz w:val="22"/>
        </w:rPr>
        <w:t>Synchronized</w:t>
      </w:r>
      <w:r>
        <w:rPr>
          <w:spacing w:val="-2"/>
          <w:sz w:val="22"/>
        </w:rPr>
        <w:t> </w:t>
      </w:r>
      <w:r>
        <w:rPr>
          <w:sz w:val="22"/>
        </w:rPr>
        <w:t>Reserve,</w:t>
      </w:r>
      <w:r>
        <w:rPr>
          <w:spacing w:val="-4"/>
          <w:sz w:val="22"/>
        </w:rPr>
        <w:t> </w:t>
      </w:r>
      <w:r>
        <w:rPr>
          <w:sz w:val="22"/>
        </w:rPr>
        <w:t>or</w:t>
      </w:r>
      <w:r>
        <w:rPr>
          <w:spacing w:val="-4"/>
          <w:sz w:val="22"/>
        </w:rPr>
        <w:t> </w:t>
      </w:r>
      <w:r>
        <w:rPr>
          <w:sz w:val="22"/>
        </w:rPr>
        <w:t>Secondary Reserve assignments.</w:t>
      </w:r>
    </w:p>
    <w:p>
      <w:pPr>
        <w:pStyle w:val="ListParagraph"/>
        <w:numPr>
          <w:ilvl w:val="5"/>
          <w:numId w:val="34"/>
        </w:numPr>
        <w:tabs>
          <w:tab w:pos="1350" w:val="left" w:leader="none"/>
        </w:tabs>
        <w:spacing w:line="261" w:lineRule="auto" w:before="66" w:after="0"/>
        <w:ind w:left="1350" w:right="1292" w:hanging="238"/>
        <w:jc w:val="left"/>
        <w:rPr>
          <w:sz w:val="22"/>
        </w:rPr>
      </w:pPr>
      <w:r>
        <w:rPr>
          <w:sz w:val="22"/>
        </w:rPr>
        <w:t>As the state of charge field in Markets Gateway is optional, PJM will use SOC telemetry</w:t>
      </w:r>
      <w:r>
        <w:rPr>
          <w:spacing w:val="-5"/>
          <w:sz w:val="22"/>
        </w:rPr>
        <w:t> </w:t>
      </w:r>
      <w:r>
        <w:rPr>
          <w:sz w:val="22"/>
        </w:rPr>
        <w:t>measurement</w:t>
      </w:r>
      <w:r>
        <w:rPr>
          <w:spacing w:val="-5"/>
          <w:sz w:val="22"/>
        </w:rPr>
        <w:t> </w:t>
      </w:r>
      <w:r>
        <w:rPr>
          <w:sz w:val="22"/>
        </w:rPr>
        <w:t>data</w:t>
      </w:r>
      <w:r>
        <w:rPr>
          <w:spacing w:val="-5"/>
          <w:sz w:val="22"/>
        </w:rPr>
        <w:t> </w:t>
      </w:r>
      <w:r>
        <w:rPr>
          <w:sz w:val="22"/>
        </w:rPr>
        <w:t>to</w:t>
      </w:r>
      <w:r>
        <w:rPr>
          <w:spacing w:val="-3"/>
          <w:sz w:val="22"/>
        </w:rPr>
        <w:t> </w:t>
      </w:r>
      <w:r>
        <w:rPr>
          <w:sz w:val="22"/>
        </w:rPr>
        <w:t>determine</w:t>
      </w:r>
      <w:r>
        <w:rPr>
          <w:spacing w:val="-5"/>
          <w:sz w:val="22"/>
        </w:rPr>
        <w:t> </w:t>
      </w:r>
      <w:r>
        <w:rPr>
          <w:sz w:val="22"/>
        </w:rPr>
        <w:t>the</w:t>
      </w:r>
      <w:r>
        <w:rPr>
          <w:spacing w:val="-5"/>
          <w:sz w:val="22"/>
        </w:rPr>
        <w:t> </w:t>
      </w:r>
      <w:r>
        <w:rPr>
          <w:sz w:val="22"/>
        </w:rPr>
        <w:t>five-minute</w:t>
      </w:r>
      <w:r>
        <w:rPr>
          <w:spacing w:val="-5"/>
          <w:sz w:val="22"/>
        </w:rPr>
        <w:t> </w:t>
      </w:r>
      <w:r>
        <w:rPr>
          <w:sz w:val="22"/>
        </w:rPr>
        <w:t>integrated</w:t>
      </w:r>
      <w:r>
        <w:rPr>
          <w:spacing w:val="-2"/>
          <w:sz w:val="22"/>
        </w:rPr>
        <w:t> </w:t>
      </w:r>
      <w:r>
        <w:rPr>
          <w:sz w:val="22"/>
        </w:rPr>
        <w:t>MW</w:t>
      </w:r>
      <w:r>
        <w:rPr>
          <w:spacing w:val="-5"/>
          <w:sz w:val="22"/>
        </w:rPr>
        <w:t> </w:t>
      </w:r>
      <w:r>
        <w:rPr>
          <w:sz w:val="22"/>
        </w:rPr>
        <w:t>for</w:t>
      </w:r>
      <w:r>
        <w:rPr>
          <w:spacing w:val="-5"/>
          <w:sz w:val="22"/>
        </w:rPr>
        <w:t> </w:t>
      </w:r>
      <w:r>
        <w:rPr>
          <w:sz w:val="22"/>
        </w:rPr>
        <w:t>Energy Storage Resource Model Participants and Hybrid Resources, where applicable.</w:t>
      </w:r>
    </w:p>
    <w:p>
      <w:pPr>
        <w:pStyle w:val="ListParagraph"/>
        <w:numPr>
          <w:ilvl w:val="4"/>
          <w:numId w:val="34"/>
        </w:numPr>
        <w:tabs>
          <w:tab w:pos="853" w:val="left" w:leader="none"/>
          <w:tab w:pos="855" w:val="left" w:leader="none"/>
        </w:tabs>
        <w:spacing w:line="261" w:lineRule="auto" w:before="73" w:after="0"/>
        <w:ind w:left="855" w:right="1141" w:hanging="238"/>
        <w:jc w:val="left"/>
        <w:rPr>
          <w:sz w:val="22"/>
        </w:rPr>
      </w:pPr>
      <w:r>
        <w:rPr>
          <w:sz w:val="22"/>
        </w:rPr>
        <w:t>The Total Lost Opportunity Cost Offer for a pool-scheduled or self-scheduled wind, solar, Hybrid,</w:t>
      </w:r>
      <w:r>
        <w:rPr>
          <w:spacing w:val="-4"/>
          <w:sz w:val="22"/>
        </w:rPr>
        <w:t> </w:t>
      </w:r>
      <w:r>
        <w:rPr>
          <w:sz w:val="22"/>
        </w:rPr>
        <w:t>or</w:t>
      </w:r>
      <w:r>
        <w:rPr>
          <w:spacing w:val="-4"/>
          <w:sz w:val="22"/>
        </w:rPr>
        <w:t> </w:t>
      </w:r>
      <w:r>
        <w:rPr>
          <w:sz w:val="22"/>
        </w:rPr>
        <w:t>Energy</w:t>
      </w:r>
      <w:r>
        <w:rPr>
          <w:spacing w:val="-4"/>
          <w:sz w:val="22"/>
        </w:rPr>
        <w:t> </w:t>
      </w:r>
      <w:r>
        <w:rPr>
          <w:sz w:val="22"/>
        </w:rPr>
        <w:t>Storage</w:t>
      </w:r>
      <w:r>
        <w:rPr>
          <w:spacing w:val="-4"/>
          <w:sz w:val="22"/>
        </w:rPr>
        <w:t> </w:t>
      </w:r>
      <w:r>
        <w:rPr>
          <w:sz w:val="22"/>
        </w:rPr>
        <w:t>Resource</w:t>
      </w:r>
      <w:r>
        <w:rPr>
          <w:spacing w:val="-1"/>
          <w:sz w:val="22"/>
        </w:rPr>
        <w:t> </w:t>
      </w:r>
      <w:r>
        <w:rPr>
          <w:sz w:val="22"/>
        </w:rPr>
        <w:t>Model</w:t>
      </w:r>
      <w:r>
        <w:rPr>
          <w:spacing w:val="-4"/>
          <w:sz w:val="22"/>
        </w:rPr>
        <w:t> </w:t>
      </w:r>
      <w:r>
        <w:rPr>
          <w:sz w:val="22"/>
        </w:rPr>
        <w:t>Participant</w:t>
      </w:r>
      <w:r>
        <w:rPr>
          <w:spacing w:val="-4"/>
          <w:sz w:val="22"/>
        </w:rPr>
        <w:t> </w:t>
      </w:r>
      <w:r>
        <w:rPr>
          <w:sz w:val="22"/>
        </w:rPr>
        <w:t>resource</w:t>
      </w:r>
      <w:r>
        <w:rPr>
          <w:spacing w:val="-4"/>
          <w:sz w:val="22"/>
        </w:rPr>
        <w:t> </w:t>
      </w:r>
      <w:r>
        <w:rPr>
          <w:sz w:val="22"/>
        </w:rPr>
        <w:t>is</w:t>
      </w:r>
      <w:r>
        <w:rPr>
          <w:spacing w:val="-4"/>
          <w:sz w:val="22"/>
        </w:rPr>
        <w:t> </w:t>
      </w:r>
      <w:r>
        <w:rPr>
          <w:sz w:val="22"/>
        </w:rPr>
        <w:t>determined</w:t>
      </w:r>
      <w:r>
        <w:rPr>
          <w:spacing w:val="-1"/>
          <w:sz w:val="22"/>
        </w:rPr>
        <w:t> </w:t>
      </w:r>
      <w:r>
        <w:rPr>
          <w:sz w:val="22"/>
        </w:rPr>
        <w:t>in</w:t>
      </w:r>
      <w:r>
        <w:rPr>
          <w:spacing w:val="-4"/>
          <w:sz w:val="22"/>
        </w:rPr>
        <w:t> </w:t>
      </w:r>
      <w:r>
        <w:rPr>
          <w:sz w:val="22"/>
        </w:rPr>
        <w:t>the</w:t>
      </w:r>
      <w:r>
        <w:rPr>
          <w:spacing w:val="-4"/>
          <w:sz w:val="22"/>
        </w:rPr>
        <w:t> </w:t>
      </w:r>
      <w:r>
        <w:rPr>
          <w:sz w:val="22"/>
        </w:rPr>
        <w:t>same manner as described in this section for pool-scheduled and self-scheduled generators </w:t>
      </w:r>
      <w:r>
        <w:rPr>
          <w:spacing w:val="-2"/>
          <w:sz w:val="22"/>
        </w:rPr>
        <w:t>respectively.</w:t>
      </w:r>
    </w:p>
    <w:p>
      <w:pPr>
        <w:pStyle w:val="ListParagraph"/>
        <w:numPr>
          <w:ilvl w:val="4"/>
          <w:numId w:val="34"/>
        </w:numPr>
        <w:tabs>
          <w:tab w:pos="853" w:val="left" w:leader="none"/>
          <w:tab w:pos="855" w:val="left" w:leader="none"/>
        </w:tabs>
        <w:spacing w:line="261" w:lineRule="auto" w:before="72" w:after="0"/>
        <w:ind w:left="855" w:right="1169" w:hanging="238"/>
        <w:jc w:val="left"/>
        <w:rPr>
          <w:sz w:val="22"/>
        </w:rPr>
      </w:pPr>
      <w:r>
        <w:rPr>
          <w:sz w:val="22"/>
        </w:rPr>
        <w:t>Pool-scheduled</w:t>
      </w:r>
      <w:r>
        <w:rPr>
          <w:spacing w:val="-5"/>
          <w:sz w:val="22"/>
        </w:rPr>
        <w:t> </w:t>
      </w:r>
      <w:r>
        <w:rPr>
          <w:sz w:val="22"/>
        </w:rPr>
        <w:t>or</w:t>
      </w:r>
      <w:r>
        <w:rPr>
          <w:spacing w:val="-5"/>
          <w:sz w:val="22"/>
        </w:rPr>
        <w:t> </w:t>
      </w:r>
      <w:r>
        <w:rPr>
          <w:sz w:val="22"/>
        </w:rPr>
        <w:t>self-scheduled</w:t>
      </w:r>
      <w:r>
        <w:rPr>
          <w:spacing w:val="-5"/>
          <w:sz w:val="22"/>
        </w:rPr>
        <w:t> </w:t>
      </w:r>
      <w:r>
        <w:rPr>
          <w:sz w:val="22"/>
        </w:rPr>
        <w:t>wind</w:t>
      </w:r>
      <w:r>
        <w:rPr>
          <w:spacing w:val="-5"/>
          <w:sz w:val="22"/>
        </w:rPr>
        <w:t> </w:t>
      </w:r>
      <w:r>
        <w:rPr>
          <w:sz w:val="22"/>
        </w:rPr>
        <w:t>generators,</w:t>
      </w:r>
      <w:r>
        <w:rPr>
          <w:spacing w:val="-3"/>
          <w:sz w:val="22"/>
        </w:rPr>
        <w:t> </w:t>
      </w:r>
      <w:r>
        <w:rPr>
          <w:sz w:val="22"/>
        </w:rPr>
        <w:t>solar</w:t>
      </w:r>
      <w:r>
        <w:rPr>
          <w:spacing w:val="-5"/>
          <w:sz w:val="22"/>
        </w:rPr>
        <w:t> </w:t>
      </w:r>
      <w:r>
        <w:rPr>
          <w:sz w:val="22"/>
        </w:rPr>
        <w:t>generators,</w:t>
      </w:r>
      <w:r>
        <w:rPr>
          <w:spacing w:val="-5"/>
          <w:sz w:val="22"/>
        </w:rPr>
        <w:t> </w:t>
      </w:r>
      <w:r>
        <w:rPr>
          <w:sz w:val="22"/>
        </w:rPr>
        <w:t>Hybrid</w:t>
      </w:r>
      <w:r>
        <w:rPr>
          <w:spacing w:val="-5"/>
          <w:sz w:val="22"/>
        </w:rPr>
        <w:t> </w:t>
      </w:r>
      <w:r>
        <w:rPr>
          <w:sz w:val="22"/>
        </w:rPr>
        <w:t>Resources,</w:t>
      </w:r>
      <w:r>
        <w:rPr>
          <w:spacing w:val="-5"/>
          <w:sz w:val="22"/>
        </w:rPr>
        <w:t> </w:t>
      </w:r>
      <w:r>
        <w:rPr>
          <w:sz w:val="22"/>
        </w:rPr>
        <w:t>or Energy Storage Resource Model Participants are only eligible for the above-referenced credit if they:</w:t>
      </w:r>
    </w:p>
    <w:p>
      <w:pPr>
        <w:pStyle w:val="ListParagraph"/>
        <w:numPr>
          <w:ilvl w:val="5"/>
          <w:numId w:val="34"/>
        </w:numPr>
        <w:tabs>
          <w:tab w:pos="1350" w:val="left" w:leader="none"/>
        </w:tabs>
        <w:spacing w:line="261" w:lineRule="auto" w:before="73" w:after="0"/>
        <w:ind w:left="1350" w:right="1378" w:hanging="238"/>
        <w:jc w:val="left"/>
        <w:rPr>
          <w:sz w:val="22"/>
        </w:rPr>
      </w:pPr>
      <w:r>
        <w:rPr>
          <w:sz w:val="22"/>
        </w:rPr>
        <w:t>Operated the wind, solar, Hybrid, or Energy Storage Resource Model Participant resource</w:t>
      </w:r>
      <w:r>
        <w:rPr>
          <w:spacing w:val="-4"/>
          <w:sz w:val="22"/>
        </w:rPr>
        <w:t> </w:t>
      </w:r>
      <w:r>
        <w:rPr>
          <w:sz w:val="22"/>
        </w:rPr>
        <w:t>according</w:t>
      </w:r>
      <w:r>
        <w:rPr>
          <w:spacing w:val="-4"/>
          <w:sz w:val="22"/>
        </w:rPr>
        <w:t> </w:t>
      </w:r>
      <w:r>
        <w:rPr>
          <w:sz w:val="22"/>
        </w:rPr>
        <w:t>to</w:t>
      </w:r>
      <w:r>
        <w:rPr>
          <w:spacing w:val="-4"/>
          <w:sz w:val="22"/>
        </w:rPr>
        <w:t> </w:t>
      </w:r>
      <w:r>
        <w:rPr>
          <w:sz w:val="22"/>
        </w:rPr>
        <w:t>PJM</w:t>
      </w:r>
      <w:r>
        <w:rPr>
          <w:spacing w:val="-4"/>
          <w:sz w:val="22"/>
        </w:rPr>
        <w:t> </w:t>
      </w:r>
      <w:r>
        <w:rPr>
          <w:sz w:val="22"/>
        </w:rPr>
        <w:t>Manual</w:t>
      </w:r>
      <w:r>
        <w:rPr>
          <w:spacing w:val="-4"/>
          <w:sz w:val="22"/>
        </w:rPr>
        <w:t> </w:t>
      </w:r>
      <w:r>
        <w:rPr>
          <w:sz w:val="22"/>
        </w:rPr>
        <w:t>and</w:t>
      </w:r>
      <w:r>
        <w:rPr>
          <w:spacing w:val="-2"/>
          <w:sz w:val="22"/>
        </w:rPr>
        <w:t> </w:t>
      </w:r>
      <w:r>
        <w:rPr>
          <w:sz w:val="22"/>
        </w:rPr>
        <w:t>Tariff</w:t>
      </w:r>
      <w:r>
        <w:rPr>
          <w:spacing w:val="-4"/>
          <w:sz w:val="22"/>
        </w:rPr>
        <w:t> </w:t>
      </w:r>
      <w:r>
        <w:rPr>
          <w:sz w:val="22"/>
        </w:rPr>
        <w:t>requirements</w:t>
      </w:r>
      <w:r>
        <w:rPr>
          <w:spacing w:val="-4"/>
          <w:sz w:val="22"/>
        </w:rPr>
        <w:t> </w:t>
      </w:r>
      <w:r>
        <w:rPr>
          <w:sz w:val="22"/>
        </w:rPr>
        <w:t>for</w:t>
      </w:r>
      <w:r>
        <w:rPr>
          <w:spacing w:val="-4"/>
          <w:sz w:val="22"/>
        </w:rPr>
        <w:t> </w:t>
      </w:r>
      <w:r>
        <w:rPr>
          <w:sz w:val="22"/>
        </w:rPr>
        <w:t>such</w:t>
      </w:r>
      <w:r>
        <w:rPr>
          <w:spacing w:val="-2"/>
          <w:sz w:val="22"/>
        </w:rPr>
        <w:t> </w:t>
      </w:r>
      <w:r>
        <w:rPr>
          <w:sz w:val="22"/>
        </w:rPr>
        <w:t>resource</w:t>
      </w:r>
      <w:r>
        <w:rPr>
          <w:spacing w:val="-4"/>
          <w:sz w:val="22"/>
        </w:rPr>
        <w:t> </w:t>
      </w:r>
      <w:r>
        <w:rPr>
          <w:sz w:val="22"/>
        </w:rPr>
        <w:t>(PJM Manual 14D: Generator Operational Requirements)</w:t>
      </w:r>
    </w:p>
    <w:p>
      <w:pPr>
        <w:pStyle w:val="ListParagraph"/>
        <w:numPr>
          <w:ilvl w:val="5"/>
          <w:numId w:val="34"/>
        </w:numPr>
        <w:tabs>
          <w:tab w:pos="1349" w:val="left" w:leader="none"/>
        </w:tabs>
        <w:spacing w:line="240" w:lineRule="auto" w:before="73" w:after="0"/>
        <w:ind w:left="1349" w:right="0" w:hanging="237"/>
        <w:jc w:val="left"/>
        <w:rPr>
          <w:sz w:val="22"/>
        </w:rPr>
      </w:pPr>
      <w:r>
        <w:rPr>
          <w:sz w:val="22"/>
        </w:rPr>
        <w:t>Have</w:t>
      </w:r>
      <w:r>
        <w:rPr>
          <w:spacing w:val="-4"/>
          <w:sz w:val="22"/>
        </w:rPr>
        <w:t> </w:t>
      </w:r>
      <w:r>
        <w:rPr>
          <w:sz w:val="22"/>
        </w:rPr>
        <w:t>SCADA</w:t>
      </w:r>
      <w:r>
        <w:rPr>
          <w:spacing w:val="-4"/>
          <w:sz w:val="22"/>
        </w:rPr>
        <w:t> </w:t>
      </w:r>
      <w:r>
        <w:rPr>
          <w:sz w:val="22"/>
        </w:rPr>
        <w:t>capability</w:t>
      </w:r>
      <w:r>
        <w:rPr>
          <w:spacing w:val="-3"/>
          <w:sz w:val="22"/>
        </w:rPr>
        <w:t> </w:t>
      </w:r>
      <w:r>
        <w:rPr>
          <w:sz w:val="22"/>
        </w:rPr>
        <w:t>to</w:t>
      </w:r>
      <w:r>
        <w:rPr>
          <w:spacing w:val="-1"/>
          <w:sz w:val="22"/>
        </w:rPr>
        <w:t> </w:t>
      </w:r>
      <w:r>
        <w:rPr>
          <w:sz w:val="22"/>
        </w:rPr>
        <w:t>transmit</w:t>
      </w:r>
      <w:r>
        <w:rPr>
          <w:spacing w:val="-3"/>
          <w:sz w:val="22"/>
        </w:rPr>
        <w:t> </w:t>
      </w:r>
      <w:r>
        <w:rPr>
          <w:sz w:val="22"/>
        </w:rPr>
        <w:t>and</w:t>
      </w:r>
      <w:r>
        <w:rPr>
          <w:spacing w:val="-4"/>
          <w:sz w:val="22"/>
        </w:rPr>
        <w:t> </w:t>
      </w:r>
      <w:r>
        <w:rPr>
          <w:sz w:val="22"/>
        </w:rPr>
        <w:t>receive</w:t>
      </w:r>
      <w:r>
        <w:rPr>
          <w:spacing w:val="-3"/>
          <w:sz w:val="22"/>
        </w:rPr>
        <w:t> </w:t>
      </w:r>
      <w:r>
        <w:rPr>
          <w:sz w:val="22"/>
        </w:rPr>
        <w:t>instructions</w:t>
      </w:r>
      <w:r>
        <w:rPr>
          <w:spacing w:val="-2"/>
          <w:sz w:val="22"/>
        </w:rPr>
        <w:t> </w:t>
      </w:r>
      <w:r>
        <w:rPr>
          <w:sz w:val="22"/>
        </w:rPr>
        <w:t>from</w:t>
      </w:r>
      <w:r>
        <w:rPr>
          <w:spacing w:val="-3"/>
          <w:sz w:val="22"/>
        </w:rPr>
        <w:t> </w:t>
      </w:r>
      <w:r>
        <w:rPr>
          <w:spacing w:val="-5"/>
          <w:sz w:val="22"/>
        </w:rPr>
        <w:t>PJM</w:t>
      </w:r>
    </w:p>
    <w:p>
      <w:pPr>
        <w:pStyle w:val="ListParagraph"/>
        <w:numPr>
          <w:ilvl w:val="5"/>
          <w:numId w:val="34"/>
        </w:numPr>
        <w:tabs>
          <w:tab w:pos="1350" w:val="left" w:leader="none"/>
        </w:tabs>
        <w:spacing w:line="261" w:lineRule="auto" w:before="97" w:after="0"/>
        <w:ind w:left="1350" w:right="1267" w:hanging="238"/>
        <w:jc w:val="left"/>
        <w:rPr>
          <w:sz w:val="22"/>
        </w:rPr>
      </w:pPr>
      <w:r>
        <w:rPr>
          <w:sz w:val="22"/>
        </w:rPr>
        <w:t>Have</w:t>
      </w:r>
      <w:r>
        <w:rPr>
          <w:spacing w:val="-4"/>
          <w:sz w:val="22"/>
        </w:rPr>
        <w:t> </w:t>
      </w:r>
      <w:r>
        <w:rPr>
          <w:sz w:val="22"/>
        </w:rPr>
        <w:t>provided</w:t>
      </w:r>
      <w:r>
        <w:rPr>
          <w:spacing w:val="-4"/>
          <w:sz w:val="22"/>
        </w:rPr>
        <w:t> </w:t>
      </w:r>
      <w:r>
        <w:rPr>
          <w:sz w:val="22"/>
        </w:rPr>
        <w:t>quality</w:t>
      </w:r>
      <w:r>
        <w:rPr>
          <w:spacing w:val="-4"/>
          <w:sz w:val="22"/>
        </w:rPr>
        <w:t> </w:t>
      </w:r>
      <w:r>
        <w:rPr>
          <w:sz w:val="22"/>
        </w:rPr>
        <w:t>meteorological</w:t>
      </w:r>
      <w:r>
        <w:rPr>
          <w:spacing w:val="-4"/>
          <w:sz w:val="22"/>
        </w:rPr>
        <w:t> </w:t>
      </w:r>
      <w:r>
        <w:rPr>
          <w:sz w:val="22"/>
        </w:rPr>
        <w:t>data</w:t>
      </w:r>
      <w:r>
        <w:rPr>
          <w:spacing w:val="-2"/>
          <w:sz w:val="22"/>
        </w:rPr>
        <w:t> </w:t>
      </w:r>
      <w:r>
        <w:rPr>
          <w:sz w:val="22"/>
        </w:rPr>
        <w:t>to</w:t>
      </w:r>
      <w:r>
        <w:rPr>
          <w:spacing w:val="-4"/>
          <w:sz w:val="22"/>
        </w:rPr>
        <w:t> </w:t>
      </w:r>
      <w:r>
        <w:rPr>
          <w:sz w:val="22"/>
        </w:rPr>
        <w:t>support</w:t>
      </w:r>
      <w:r>
        <w:rPr>
          <w:spacing w:val="-4"/>
          <w:sz w:val="22"/>
        </w:rPr>
        <w:t> </w:t>
      </w:r>
      <w:r>
        <w:rPr>
          <w:sz w:val="22"/>
        </w:rPr>
        <w:t>PJM</w:t>
      </w:r>
      <w:r>
        <w:rPr>
          <w:spacing w:val="-4"/>
          <w:sz w:val="22"/>
        </w:rPr>
        <w:t> </w:t>
      </w:r>
      <w:r>
        <w:rPr>
          <w:sz w:val="22"/>
        </w:rPr>
        <w:t>forecasting</w:t>
      </w:r>
      <w:r>
        <w:rPr>
          <w:spacing w:val="-2"/>
          <w:sz w:val="22"/>
        </w:rPr>
        <w:t> </w:t>
      </w:r>
      <w:r>
        <w:rPr>
          <w:sz w:val="22"/>
        </w:rPr>
        <w:t>tools</w:t>
      </w:r>
      <w:r>
        <w:rPr>
          <w:spacing w:val="-4"/>
          <w:sz w:val="22"/>
        </w:rPr>
        <w:t> </w:t>
      </w:r>
      <w:r>
        <w:rPr>
          <w:sz w:val="22"/>
        </w:rPr>
        <w:t>per</w:t>
      </w:r>
      <w:r>
        <w:rPr>
          <w:spacing w:val="-4"/>
          <w:sz w:val="22"/>
        </w:rPr>
        <w:t> </w:t>
      </w:r>
      <w:r>
        <w:rPr>
          <w:sz w:val="22"/>
        </w:rPr>
        <w:t>PJM Manual 14D: Generator Operational Requirements</w:t>
      </w:r>
    </w:p>
    <w:p>
      <w:pPr>
        <w:pStyle w:val="BodyText"/>
        <w:spacing w:line="261" w:lineRule="auto" w:before="225"/>
        <w:ind w:left="360" w:right="1078"/>
      </w:pPr>
      <w:r>
        <w:rPr/>
        <w:t>If PJM experiences a technical issue (e.g. computer system failure or disruption or failure of communications</w:t>
      </w:r>
      <w:r>
        <w:rPr>
          <w:spacing w:val="-5"/>
        </w:rPr>
        <w:t> </w:t>
      </w:r>
      <w:r>
        <w:rPr/>
        <w:t>equipment)</w:t>
      </w:r>
      <w:r>
        <w:rPr>
          <w:spacing w:val="-5"/>
        </w:rPr>
        <w:t> </w:t>
      </w:r>
      <w:r>
        <w:rPr/>
        <w:t>resulting</w:t>
      </w:r>
      <w:r>
        <w:rPr>
          <w:spacing w:val="-5"/>
        </w:rPr>
        <w:t> </w:t>
      </w:r>
      <w:r>
        <w:rPr/>
        <w:t>in</w:t>
      </w:r>
      <w:r>
        <w:rPr>
          <w:spacing w:val="-3"/>
        </w:rPr>
        <w:t> </w:t>
      </w:r>
      <w:r>
        <w:rPr/>
        <w:t>an</w:t>
      </w:r>
      <w:r>
        <w:rPr>
          <w:spacing w:val="-5"/>
        </w:rPr>
        <w:t> </w:t>
      </w:r>
      <w:r>
        <w:rPr/>
        <w:t>erroneous</w:t>
      </w:r>
      <w:r>
        <w:rPr>
          <w:spacing w:val="-5"/>
        </w:rPr>
        <w:t> </w:t>
      </w:r>
      <w:r>
        <w:rPr/>
        <w:t>forecast,</w:t>
      </w:r>
      <w:r>
        <w:rPr>
          <w:spacing w:val="-5"/>
        </w:rPr>
        <w:t> </w:t>
      </w:r>
      <w:r>
        <w:rPr/>
        <w:t>PJM</w:t>
      </w:r>
      <w:r>
        <w:rPr>
          <w:spacing w:val="-5"/>
        </w:rPr>
        <w:t> </w:t>
      </w:r>
      <w:r>
        <w:rPr/>
        <w:t>and</w:t>
      </w:r>
      <w:r>
        <w:rPr>
          <w:spacing w:val="-3"/>
        </w:rPr>
        <w:t> </w:t>
      </w:r>
      <w:r>
        <w:rPr/>
        <w:t>the</w:t>
      </w:r>
      <w:r>
        <w:rPr>
          <w:spacing w:val="-5"/>
        </w:rPr>
        <w:t> </w:t>
      </w:r>
      <w:r>
        <w:rPr/>
        <w:t>Market</w:t>
      </w:r>
      <w:r>
        <w:rPr>
          <w:spacing w:val="-5"/>
        </w:rPr>
        <w:t> </w:t>
      </w:r>
      <w:r>
        <w:rPr/>
        <w:t>Participant will determine a mutually agreeable settlement value. Recommendations for reconciliation include but are not limited to:</w:t>
      </w:r>
    </w:p>
    <w:p>
      <w:pPr>
        <w:pStyle w:val="ListParagraph"/>
        <w:numPr>
          <w:ilvl w:val="4"/>
          <w:numId w:val="34"/>
        </w:numPr>
        <w:tabs>
          <w:tab w:pos="853" w:val="left" w:leader="none"/>
          <w:tab w:pos="855" w:val="left" w:leader="none"/>
        </w:tabs>
        <w:spacing w:line="261" w:lineRule="auto" w:before="72" w:after="0"/>
        <w:ind w:left="855" w:right="1444" w:hanging="238"/>
        <w:jc w:val="left"/>
        <w:rPr>
          <w:sz w:val="22"/>
        </w:rPr>
      </w:pPr>
      <w:r>
        <w:rPr>
          <w:sz w:val="22"/>
        </w:rPr>
        <w:t>Using</w:t>
      </w:r>
      <w:r>
        <w:rPr>
          <w:spacing w:val="-4"/>
          <w:sz w:val="22"/>
        </w:rPr>
        <w:t> </w:t>
      </w:r>
      <w:r>
        <w:rPr>
          <w:sz w:val="22"/>
        </w:rPr>
        <w:t>the</w:t>
      </w:r>
      <w:r>
        <w:rPr>
          <w:spacing w:val="-4"/>
          <w:sz w:val="22"/>
        </w:rPr>
        <w:t> </w:t>
      </w:r>
      <w:r>
        <w:rPr>
          <w:sz w:val="22"/>
        </w:rPr>
        <w:t>forecast</w:t>
      </w:r>
      <w:r>
        <w:rPr>
          <w:spacing w:val="-4"/>
          <w:sz w:val="22"/>
        </w:rPr>
        <w:t> </w:t>
      </w:r>
      <w:r>
        <w:rPr>
          <w:sz w:val="22"/>
        </w:rPr>
        <w:t>values</w:t>
      </w:r>
      <w:r>
        <w:rPr>
          <w:spacing w:val="-4"/>
          <w:sz w:val="22"/>
        </w:rPr>
        <w:t> </w:t>
      </w:r>
      <w:r>
        <w:rPr>
          <w:sz w:val="22"/>
        </w:rPr>
        <w:t>as</w:t>
      </w:r>
      <w:r>
        <w:rPr>
          <w:spacing w:val="-4"/>
          <w:sz w:val="22"/>
        </w:rPr>
        <w:t> </w:t>
      </w:r>
      <w:r>
        <w:rPr>
          <w:sz w:val="22"/>
        </w:rPr>
        <w:t>determined</w:t>
      </w:r>
      <w:r>
        <w:rPr>
          <w:spacing w:val="-1"/>
          <w:sz w:val="22"/>
        </w:rPr>
        <w:t> </w:t>
      </w:r>
      <w:r>
        <w:rPr>
          <w:sz w:val="22"/>
        </w:rPr>
        <w:t>by</w:t>
      </w:r>
      <w:r>
        <w:rPr>
          <w:spacing w:val="-4"/>
          <w:sz w:val="22"/>
        </w:rPr>
        <w:t> </w:t>
      </w:r>
      <w:r>
        <w:rPr>
          <w:sz w:val="22"/>
        </w:rPr>
        <w:t>PJM</w:t>
      </w:r>
      <w:r>
        <w:rPr>
          <w:spacing w:val="-4"/>
          <w:sz w:val="22"/>
        </w:rPr>
        <w:t> </w:t>
      </w:r>
      <w:r>
        <w:rPr>
          <w:sz w:val="22"/>
        </w:rPr>
        <w:t>forecasting</w:t>
      </w:r>
      <w:r>
        <w:rPr>
          <w:spacing w:val="-4"/>
          <w:sz w:val="22"/>
        </w:rPr>
        <w:t> </w:t>
      </w:r>
      <w:r>
        <w:rPr>
          <w:sz w:val="22"/>
        </w:rPr>
        <w:t>tools</w:t>
      </w:r>
      <w:r>
        <w:rPr>
          <w:spacing w:val="-4"/>
          <w:sz w:val="22"/>
        </w:rPr>
        <w:t> </w:t>
      </w:r>
      <w:r>
        <w:rPr>
          <w:sz w:val="22"/>
        </w:rPr>
        <w:t>from</w:t>
      </w:r>
      <w:r>
        <w:rPr>
          <w:spacing w:val="-1"/>
          <w:sz w:val="22"/>
        </w:rPr>
        <w:t> </w:t>
      </w:r>
      <w:r>
        <w:rPr>
          <w:sz w:val="22"/>
        </w:rPr>
        <w:t>before</w:t>
      </w:r>
      <w:r>
        <w:rPr>
          <w:spacing w:val="-4"/>
          <w:sz w:val="22"/>
        </w:rPr>
        <w:t> </w:t>
      </w:r>
      <w:r>
        <w:rPr>
          <w:sz w:val="22"/>
        </w:rPr>
        <w:t>and</w:t>
      </w:r>
      <w:r>
        <w:rPr>
          <w:spacing w:val="-4"/>
          <w:sz w:val="22"/>
        </w:rPr>
        <w:t> </w:t>
      </w:r>
      <w:r>
        <w:rPr>
          <w:sz w:val="22"/>
        </w:rPr>
        <w:t>after the technical issue to determine forecast value during the issue</w:t>
      </w:r>
    </w:p>
    <w:p>
      <w:pPr>
        <w:pStyle w:val="ListParagraph"/>
        <w:spacing w:after="0" w:line="261" w:lineRule="auto"/>
        <w:jc w:val="left"/>
        <w:rPr>
          <w:sz w:val="22"/>
        </w:rPr>
        <w:sectPr>
          <w:pgSz w:w="12240" w:h="15840"/>
          <w:pgMar w:header="142" w:footer="1016" w:top="1440" w:bottom="1200" w:left="1080" w:right="360"/>
        </w:sectPr>
      </w:pPr>
    </w:p>
    <w:p>
      <w:pPr>
        <w:pStyle w:val="BodyText"/>
        <w:spacing w:before="186"/>
        <w:ind w:left="0"/>
      </w:pPr>
    </w:p>
    <w:p>
      <w:pPr>
        <w:pStyle w:val="ListParagraph"/>
        <w:numPr>
          <w:ilvl w:val="4"/>
          <w:numId w:val="34"/>
        </w:numPr>
        <w:tabs>
          <w:tab w:pos="853" w:val="left" w:leader="none"/>
          <w:tab w:pos="855" w:val="left" w:leader="none"/>
        </w:tabs>
        <w:spacing w:line="261" w:lineRule="auto" w:before="0" w:after="0"/>
        <w:ind w:left="855" w:right="1103" w:hanging="238"/>
        <w:jc w:val="left"/>
        <w:rPr>
          <w:sz w:val="22"/>
        </w:rPr>
      </w:pPr>
      <w:r>
        <w:rPr>
          <w:sz w:val="22"/>
        </w:rPr>
        <w:t>Using the forecast value as determined by PJM forecasting tools from before the technical issue</w:t>
      </w:r>
      <w:r>
        <w:rPr>
          <w:spacing w:val="-3"/>
          <w:sz w:val="22"/>
        </w:rPr>
        <w:t> </w:t>
      </w:r>
      <w:r>
        <w:rPr>
          <w:sz w:val="22"/>
        </w:rPr>
        <w:t>for</w:t>
      </w:r>
      <w:r>
        <w:rPr>
          <w:spacing w:val="-3"/>
          <w:sz w:val="22"/>
        </w:rPr>
        <w:t> </w:t>
      </w:r>
      <w:r>
        <w:rPr>
          <w:sz w:val="22"/>
        </w:rPr>
        <w:t>the</w:t>
      </w:r>
      <w:r>
        <w:rPr>
          <w:spacing w:val="-3"/>
          <w:sz w:val="22"/>
        </w:rPr>
        <w:t> </w:t>
      </w:r>
      <w:r>
        <w:rPr>
          <w:sz w:val="22"/>
        </w:rPr>
        <w:t>first</w:t>
      </w:r>
      <w:r>
        <w:rPr>
          <w:spacing w:val="-3"/>
          <w:sz w:val="22"/>
        </w:rPr>
        <w:t> </w:t>
      </w:r>
      <w:r>
        <w:rPr>
          <w:sz w:val="22"/>
        </w:rPr>
        <w:t>half</w:t>
      </w:r>
      <w:r>
        <w:rPr>
          <w:spacing w:val="-1"/>
          <w:sz w:val="22"/>
        </w:rPr>
        <w:t> </w:t>
      </w:r>
      <w:r>
        <w:rPr>
          <w:sz w:val="22"/>
        </w:rPr>
        <w:t>of</w:t>
      </w:r>
      <w:r>
        <w:rPr>
          <w:spacing w:val="-3"/>
          <w:sz w:val="22"/>
        </w:rPr>
        <w:t> </w:t>
      </w:r>
      <w:r>
        <w:rPr>
          <w:sz w:val="22"/>
        </w:rPr>
        <w:t>the</w:t>
      </w:r>
      <w:r>
        <w:rPr>
          <w:spacing w:val="-3"/>
          <w:sz w:val="22"/>
        </w:rPr>
        <w:t> </w:t>
      </w:r>
      <w:r>
        <w:rPr>
          <w:sz w:val="22"/>
        </w:rPr>
        <w:t>duration</w:t>
      </w:r>
      <w:r>
        <w:rPr>
          <w:spacing w:val="-3"/>
          <w:sz w:val="22"/>
        </w:rPr>
        <w:t> </w:t>
      </w:r>
      <w:r>
        <w:rPr>
          <w:sz w:val="22"/>
        </w:rPr>
        <w:t>of</w:t>
      </w:r>
      <w:r>
        <w:rPr>
          <w:spacing w:val="-3"/>
          <w:sz w:val="22"/>
        </w:rPr>
        <w:t> </w:t>
      </w:r>
      <w:r>
        <w:rPr>
          <w:sz w:val="22"/>
        </w:rPr>
        <w:t>the technical</w:t>
      </w:r>
      <w:r>
        <w:rPr>
          <w:spacing w:val="-3"/>
          <w:sz w:val="22"/>
        </w:rPr>
        <w:t> </w:t>
      </w:r>
      <w:r>
        <w:rPr>
          <w:sz w:val="22"/>
        </w:rPr>
        <w:t>issue</w:t>
      </w:r>
      <w:r>
        <w:rPr>
          <w:spacing w:val="-3"/>
          <w:sz w:val="22"/>
        </w:rPr>
        <w:t> </w:t>
      </w:r>
      <w:r>
        <w:rPr>
          <w:sz w:val="22"/>
        </w:rPr>
        <w:t>and</w:t>
      </w:r>
      <w:r>
        <w:rPr>
          <w:spacing w:val="-3"/>
          <w:sz w:val="22"/>
        </w:rPr>
        <w:t> </w:t>
      </w:r>
      <w:r>
        <w:rPr>
          <w:sz w:val="22"/>
        </w:rPr>
        <w:t>forecast</w:t>
      </w:r>
      <w:r>
        <w:rPr>
          <w:spacing w:val="-3"/>
          <w:sz w:val="22"/>
        </w:rPr>
        <w:t> </w:t>
      </w:r>
      <w:r>
        <w:rPr>
          <w:sz w:val="22"/>
        </w:rPr>
        <w:t>value</w:t>
      </w:r>
      <w:r>
        <w:rPr>
          <w:spacing w:val="-1"/>
          <w:sz w:val="22"/>
        </w:rPr>
        <w:t> </w:t>
      </w:r>
      <w:r>
        <w:rPr>
          <w:sz w:val="22"/>
        </w:rPr>
        <w:t>from</w:t>
      </w:r>
      <w:r>
        <w:rPr>
          <w:spacing w:val="-3"/>
          <w:sz w:val="22"/>
        </w:rPr>
        <w:t> </w:t>
      </w:r>
      <w:r>
        <w:rPr>
          <w:sz w:val="22"/>
        </w:rPr>
        <w:t>after</w:t>
      </w:r>
      <w:r>
        <w:rPr>
          <w:spacing w:val="-3"/>
          <w:sz w:val="22"/>
        </w:rPr>
        <w:t> </w:t>
      </w:r>
      <w:r>
        <w:rPr>
          <w:sz w:val="22"/>
        </w:rPr>
        <w:t>the technical issue for the latter half of the duration of the technical issue</w:t>
      </w:r>
    </w:p>
    <w:p>
      <w:pPr>
        <w:pStyle w:val="ListParagraph"/>
        <w:numPr>
          <w:ilvl w:val="4"/>
          <w:numId w:val="34"/>
        </w:numPr>
        <w:tabs>
          <w:tab w:pos="853" w:val="left" w:leader="none"/>
        </w:tabs>
        <w:spacing w:line="240" w:lineRule="auto" w:before="73" w:after="0"/>
        <w:ind w:left="853" w:right="0" w:hanging="236"/>
        <w:jc w:val="left"/>
        <w:rPr>
          <w:sz w:val="22"/>
        </w:rPr>
      </w:pPr>
      <w:r>
        <w:rPr>
          <w:sz w:val="22"/>
        </w:rPr>
        <w:t>Using</w:t>
      </w:r>
      <w:r>
        <w:rPr>
          <w:spacing w:val="-6"/>
          <w:sz w:val="22"/>
        </w:rPr>
        <w:t> </w:t>
      </w:r>
      <w:r>
        <w:rPr>
          <w:sz w:val="22"/>
        </w:rPr>
        <w:t>Market</w:t>
      </w:r>
      <w:r>
        <w:rPr>
          <w:spacing w:val="-5"/>
          <w:sz w:val="22"/>
        </w:rPr>
        <w:t> </w:t>
      </w:r>
      <w:r>
        <w:rPr>
          <w:sz w:val="22"/>
        </w:rPr>
        <w:t>Seller’s</w:t>
      </w:r>
      <w:r>
        <w:rPr>
          <w:spacing w:val="-6"/>
          <w:sz w:val="22"/>
        </w:rPr>
        <w:t> </w:t>
      </w:r>
      <w:r>
        <w:rPr>
          <w:sz w:val="22"/>
        </w:rPr>
        <w:t>forecast</w:t>
      </w:r>
      <w:r>
        <w:rPr>
          <w:spacing w:val="-5"/>
          <w:sz w:val="22"/>
        </w:rPr>
        <w:t> </w:t>
      </w:r>
      <w:r>
        <w:rPr>
          <w:sz w:val="22"/>
        </w:rPr>
        <w:t>value</w:t>
      </w:r>
      <w:r>
        <w:rPr>
          <w:spacing w:val="-2"/>
          <w:sz w:val="22"/>
        </w:rPr>
        <w:t> </w:t>
      </w:r>
      <w:r>
        <w:rPr>
          <w:sz w:val="22"/>
        </w:rPr>
        <w:t>during</w:t>
      </w:r>
      <w:r>
        <w:rPr>
          <w:spacing w:val="-6"/>
          <w:sz w:val="22"/>
        </w:rPr>
        <w:t> </w:t>
      </w:r>
      <w:r>
        <w:rPr>
          <w:sz w:val="22"/>
        </w:rPr>
        <w:t>the</w:t>
      </w:r>
      <w:r>
        <w:rPr>
          <w:spacing w:val="-5"/>
          <w:sz w:val="22"/>
        </w:rPr>
        <w:t> </w:t>
      </w:r>
      <w:r>
        <w:rPr>
          <w:sz w:val="22"/>
        </w:rPr>
        <w:t>technical</w:t>
      </w:r>
      <w:r>
        <w:rPr>
          <w:spacing w:val="-5"/>
          <w:sz w:val="22"/>
        </w:rPr>
        <w:t> </w:t>
      </w:r>
      <w:r>
        <w:rPr>
          <w:spacing w:val="-2"/>
          <w:sz w:val="22"/>
        </w:rPr>
        <w:t>issue</w:t>
      </w:r>
    </w:p>
    <w:p>
      <w:pPr>
        <w:pStyle w:val="BodyText"/>
        <w:spacing w:line="261" w:lineRule="auto" w:before="249"/>
        <w:ind w:left="360" w:right="1078"/>
      </w:pPr>
      <w:r>
        <w:rPr/>
        <w:t>An Energy Storage Resource Model Participant or a Hybrid Resource instructed to increase charging</w:t>
      </w:r>
      <w:r>
        <w:rPr>
          <w:spacing w:val="-3"/>
        </w:rPr>
        <w:t> </w:t>
      </w:r>
      <w:r>
        <w:rPr/>
        <w:t>at</w:t>
      </w:r>
      <w:r>
        <w:rPr>
          <w:spacing w:val="-3"/>
        </w:rPr>
        <w:t> </w:t>
      </w:r>
      <w:r>
        <w:rPr/>
        <w:t>the</w:t>
      </w:r>
      <w:r>
        <w:rPr>
          <w:spacing w:val="-3"/>
        </w:rPr>
        <w:t> </w:t>
      </w:r>
      <w:r>
        <w:rPr/>
        <w:t>request</w:t>
      </w:r>
      <w:r>
        <w:rPr>
          <w:spacing w:val="-3"/>
        </w:rPr>
        <w:t> </w:t>
      </w:r>
      <w:r>
        <w:rPr/>
        <w:t>of</w:t>
      </w:r>
      <w:r>
        <w:rPr>
          <w:spacing w:val="-1"/>
        </w:rPr>
        <w:t> </w:t>
      </w:r>
      <w:r>
        <w:rPr/>
        <w:t>PJM</w:t>
      </w:r>
      <w:r>
        <w:rPr>
          <w:spacing w:val="-3"/>
        </w:rPr>
        <w:t> </w:t>
      </w:r>
      <w:r>
        <w:rPr/>
        <w:t>due</w:t>
      </w:r>
      <w:r>
        <w:rPr>
          <w:spacing w:val="-3"/>
        </w:rPr>
        <w:t> </w:t>
      </w:r>
      <w:r>
        <w:rPr/>
        <w:t>to</w:t>
      </w:r>
      <w:r>
        <w:rPr>
          <w:spacing w:val="-3"/>
        </w:rPr>
        <w:t> </w:t>
      </w:r>
      <w:r>
        <w:rPr/>
        <w:t>a</w:t>
      </w:r>
      <w:r>
        <w:rPr>
          <w:spacing w:val="-3"/>
        </w:rPr>
        <w:t> </w:t>
      </w:r>
      <w:r>
        <w:rPr/>
        <w:t>transmission</w:t>
      </w:r>
      <w:r>
        <w:rPr>
          <w:spacing w:val="-3"/>
        </w:rPr>
        <w:t> </w:t>
      </w:r>
      <w:r>
        <w:rPr/>
        <w:t>constraint or</w:t>
      </w:r>
      <w:r>
        <w:rPr>
          <w:spacing w:val="-3"/>
        </w:rPr>
        <w:t> </w:t>
      </w:r>
      <w:r>
        <w:rPr/>
        <w:t>other</w:t>
      </w:r>
      <w:r>
        <w:rPr>
          <w:spacing w:val="-3"/>
        </w:rPr>
        <w:t> </w:t>
      </w:r>
      <w:r>
        <w:rPr/>
        <w:t>reliability</w:t>
      </w:r>
      <w:r>
        <w:rPr>
          <w:spacing w:val="-3"/>
        </w:rPr>
        <w:t> </w:t>
      </w:r>
      <w:r>
        <w:rPr/>
        <w:t>issue</w:t>
      </w:r>
      <w:r>
        <w:rPr>
          <w:spacing w:val="-3"/>
        </w:rPr>
        <w:t> </w:t>
      </w:r>
      <w:r>
        <w:rPr/>
        <w:t>will</w:t>
      </w:r>
      <w:r>
        <w:rPr>
          <w:spacing w:val="-3"/>
        </w:rPr>
        <w:t> </w:t>
      </w:r>
      <w:r>
        <w:rPr/>
        <w:t>be compensated for the increase in charging in the same manner as described in Section 5.2.2, Balancing Operating Reserve credits. An Energy Storage Resource Model Participant or a Hybrid Resource instructed to reduce charging is not eligible for compensation under this </w:t>
      </w:r>
      <w:r>
        <w:rPr>
          <w:spacing w:val="-2"/>
        </w:rPr>
        <w:t>section.</w:t>
      </w:r>
    </w:p>
    <w:p>
      <w:pPr>
        <w:pStyle w:val="Heading3"/>
        <w:spacing w:before="222"/>
      </w:pPr>
      <w:r>
        <w:rPr/>
        <w:t>PJM</w:t>
      </w:r>
      <w:r>
        <w:rPr>
          <w:spacing w:val="-1"/>
        </w:rPr>
        <w:t> </w:t>
      </w:r>
      <w:r>
        <w:rPr>
          <w:spacing w:val="-2"/>
        </w:rPr>
        <w:t>Actions</w:t>
      </w:r>
    </w:p>
    <w:p>
      <w:pPr>
        <w:pStyle w:val="ListParagraph"/>
        <w:numPr>
          <w:ilvl w:val="4"/>
          <w:numId w:val="34"/>
        </w:numPr>
        <w:tabs>
          <w:tab w:pos="853" w:val="left" w:leader="none"/>
        </w:tabs>
        <w:spacing w:line="240" w:lineRule="auto" w:before="97" w:after="0"/>
        <w:ind w:left="853" w:right="0" w:hanging="236"/>
        <w:jc w:val="left"/>
        <w:rPr>
          <w:sz w:val="22"/>
        </w:rPr>
      </w:pPr>
      <w:r>
        <w:rPr>
          <w:sz w:val="22"/>
        </w:rPr>
        <w:t>PJM</w:t>
      </w:r>
      <w:r>
        <w:rPr>
          <w:spacing w:val="-4"/>
          <w:sz w:val="22"/>
        </w:rPr>
        <w:t> </w:t>
      </w:r>
      <w:r>
        <w:rPr>
          <w:sz w:val="22"/>
        </w:rPr>
        <w:t>retrieves</w:t>
      </w:r>
      <w:r>
        <w:rPr>
          <w:spacing w:val="-3"/>
          <w:sz w:val="22"/>
        </w:rPr>
        <w:t> </w:t>
      </w:r>
      <w:r>
        <w:rPr>
          <w:sz w:val="22"/>
        </w:rPr>
        <w:t>the</w:t>
      </w:r>
      <w:r>
        <w:rPr>
          <w:spacing w:val="-4"/>
          <w:sz w:val="22"/>
        </w:rPr>
        <w:t> </w:t>
      </w:r>
      <w:r>
        <w:rPr>
          <w:sz w:val="22"/>
        </w:rPr>
        <w:t>following</w:t>
      </w:r>
      <w:r>
        <w:rPr>
          <w:spacing w:val="-3"/>
          <w:sz w:val="22"/>
        </w:rPr>
        <w:t> </w:t>
      </w:r>
      <w:r>
        <w:rPr>
          <w:spacing w:val="-2"/>
          <w:sz w:val="22"/>
        </w:rPr>
        <w:t>information:</w:t>
      </w:r>
    </w:p>
    <w:p>
      <w:pPr>
        <w:pStyle w:val="ListParagraph"/>
        <w:numPr>
          <w:ilvl w:val="5"/>
          <w:numId w:val="34"/>
        </w:numPr>
        <w:tabs>
          <w:tab w:pos="1350" w:val="left" w:leader="none"/>
        </w:tabs>
        <w:spacing w:line="261" w:lineRule="auto" w:before="97" w:after="0"/>
        <w:ind w:left="1350" w:right="1269" w:hanging="238"/>
        <w:jc w:val="left"/>
        <w:rPr>
          <w:sz w:val="22"/>
        </w:rPr>
      </w:pPr>
      <w:r>
        <w:rPr>
          <w:sz w:val="22"/>
        </w:rPr>
        <w:t>list</w:t>
      </w:r>
      <w:r>
        <w:rPr>
          <w:spacing w:val="-4"/>
          <w:sz w:val="22"/>
        </w:rPr>
        <w:t> </w:t>
      </w:r>
      <w:r>
        <w:rPr>
          <w:sz w:val="22"/>
        </w:rPr>
        <w:t>of</w:t>
      </w:r>
      <w:r>
        <w:rPr>
          <w:spacing w:val="-4"/>
          <w:sz w:val="22"/>
        </w:rPr>
        <w:t> </w:t>
      </w:r>
      <w:r>
        <w:rPr>
          <w:sz w:val="22"/>
        </w:rPr>
        <w:t>resources</w:t>
      </w:r>
      <w:r>
        <w:rPr>
          <w:spacing w:val="-4"/>
          <w:sz w:val="22"/>
        </w:rPr>
        <w:t> </w:t>
      </w:r>
      <w:r>
        <w:rPr>
          <w:sz w:val="22"/>
        </w:rPr>
        <w:t>and</w:t>
      </w:r>
      <w:r>
        <w:rPr>
          <w:spacing w:val="-4"/>
          <w:sz w:val="22"/>
        </w:rPr>
        <w:t> </w:t>
      </w:r>
      <w:r>
        <w:rPr>
          <w:sz w:val="22"/>
        </w:rPr>
        <w:t>timeframes</w:t>
      </w:r>
      <w:r>
        <w:rPr>
          <w:spacing w:val="-3"/>
          <w:sz w:val="22"/>
        </w:rPr>
        <w:t> </w:t>
      </w:r>
      <w:r>
        <w:rPr>
          <w:sz w:val="22"/>
        </w:rPr>
        <w:t>reduced</w:t>
      </w:r>
      <w:r>
        <w:rPr>
          <w:spacing w:val="-4"/>
          <w:sz w:val="22"/>
        </w:rPr>
        <w:t> </w:t>
      </w:r>
      <w:r>
        <w:rPr>
          <w:sz w:val="22"/>
        </w:rPr>
        <w:t>or</w:t>
      </w:r>
      <w:r>
        <w:rPr>
          <w:spacing w:val="-4"/>
          <w:sz w:val="22"/>
        </w:rPr>
        <w:t> </w:t>
      </w:r>
      <w:r>
        <w:rPr>
          <w:sz w:val="22"/>
        </w:rPr>
        <w:t>suspended</w:t>
      </w:r>
      <w:r>
        <w:rPr>
          <w:spacing w:val="-4"/>
          <w:sz w:val="22"/>
        </w:rPr>
        <w:t> </w:t>
      </w:r>
      <w:r>
        <w:rPr>
          <w:sz w:val="22"/>
        </w:rPr>
        <w:t>for</w:t>
      </w:r>
      <w:r>
        <w:rPr>
          <w:spacing w:val="-4"/>
          <w:sz w:val="22"/>
        </w:rPr>
        <w:t> </w:t>
      </w:r>
      <w:r>
        <w:rPr>
          <w:sz w:val="22"/>
        </w:rPr>
        <w:t>a</w:t>
      </w:r>
      <w:r>
        <w:rPr>
          <w:spacing w:val="-4"/>
          <w:sz w:val="22"/>
        </w:rPr>
        <w:t> </w:t>
      </w:r>
      <w:r>
        <w:rPr>
          <w:sz w:val="22"/>
        </w:rPr>
        <w:t>transmission</w:t>
      </w:r>
      <w:r>
        <w:rPr>
          <w:spacing w:val="-3"/>
          <w:sz w:val="22"/>
        </w:rPr>
        <w:t> </w:t>
      </w:r>
      <w:r>
        <w:rPr>
          <w:sz w:val="22"/>
        </w:rPr>
        <w:t>constraint or other reliability reason (dispatcher logs and Market Operations eligibility data)</w:t>
      </w:r>
    </w:p>
    <w:p>
      <w:pPr>
        <w:pStyle w:val="ListParagraph"/>
        <w:numPr>
          <w:ilvl w:val="5"/>
          <w:numId w:val="34"/>
        </w:numPr>
        <w:tabs>
          <w:tab w:pos="1349" w:val="left" w:leader="none"/>
        </w:tabs>
        <w:spacing w:line="240" w:lineRule="auto" w:before="74" w:after="0"/>
        <w:ind w:left="1349" w:right="0" w:hanging="237"/>
        <w:jc w:val="left"/>
        <w:rPr>
          <w:sz w:val="22"/>
        </w:rPr>
      </w:pPr>
      <w:r>
        <w:rPr>
          <w:sz w:val="22"/>
        </w:rPr>
        <w:t>resource</w:t>
      </w:r>
      <w:r>
        <w:rPr>
          <w:spacing w:val="-5"/>
          <w:sz w:val="22"/>
        </w:rPr>
        <w:t> </w:t>
      </w:r>
      <w:r>
        <w:rPr>
          <w:sz w:val="22"/>
        </w:rPr>
        <w:t>offer</w:t>
      </w:r>
      <w:r>
        <w:rPr>
          <w:spacing w:val="-4"/>
          <w:sz w:val="22"/>
        </w:rPr>
        <w:t> data</w:t>
      </w:r>
    </w:p>
    <w:p>
      <w:pPr>
        <w:pStyle w:val="ListParagraph"/>
        <w:numPr>
          <w:ilvl w:val="5"/>
          <w:numId w:val="34"/>
        </w:numPr>
        <w:tabs>
          <w:tab w:pos="1349" w:val="left" w:leader="none"/>
        </w:tabs>
        <w:spacing w:line="240" w:lineRule="auto" w:before="97" w:after="0"/>
        <w:ind w:left="1349" w:right="0" w:hanging="237"/>
        <w:jc w:val="left"/>
        <w:rPr>
          <w:sz w:val="22"/>
        </w:rPr>
      </w:pPr>
      <w:r>
        <w:rPr>
          <w:sz w:val="22"/>
        </w:rPr>
        <w:t>hourly</w:t>
      </w:r>
      <w:r>
        <w:rPr>
          <w:spacing w:val="-5"/>
          <w:sz w:val="22"/>
        </w:rPr>
        <w:t> </w:t>
      </w:r>
      <w:r>
        <w:rPr>
          <w:sz w:val="22"/>
        </w:rPr>
        <w:t>scheduled</w:t>
      </w:r>
      <w:r>
        <w:rPr>
          <w:spacing w:val="-5"/>
          <w:sz w:val="22"/>
        </w:rPr>
        <w:t> </w:t>
      </w:r>
      <w:r>
        <w:rPr>
          <w:sz w:val="22"/>
        </w:rPr>
        <w:t>MWh</w:t>
      </w:r>
      <w:r>
        <w:rPr>
          <w:spacing w:val="-5"/>
          <w:sz w:val="22"/>
        </w:rPr>
        <w:t> </w:t>
      </w:r>
      <w:r>
        <w:rPr>
          <w:sz w:val="22"/>
        </w:rPr>
        <w:t>for</w:t>
      </w:r>
      <w:r>
        <w:rPr>
          <w:spacing w:val="-5"/>
          <w:sz w:val="22"/>
        </w:rPr>
        <w:t> </w:t>
      </w:r>
      <w:r>
        <w:rPr>
          <w:sz w:val="22"/>
        </w:rPr>
        <w:t>generation</w:t>
      </w:r>
      <w:r>
        <w:rPr>
          <w:spacing w:val="-2"/>
          <w:sz w:val="22"/>
        </w:rPr>
        <w:t> </w:t>
      </w:r>
      <w:r>
        <w:rPr>
          <w:sz w:val="22"/>
        </w:rPr>
        <w:t>offers</w:t>
      </w:r>
      <w:r>
        <w:rPr>
          <w:spacing w:val="-5"/>
          <w:sz w:val="22"/>
        </w:rPr>
        <w:t> </w:t>
      </w:r>
      <w:r>
        <w:rPr>
          <w:sz w:val="22"/>
        </w:rPr>
        <w:t>cleared</w:t>
      </w:r>
      <w:r>
        <w:rPr>
          <w:spacing w:val="-5"/>
          <w:sz w:val="22"/>
        </w:rPr>
        <w:t> </w:t>
      </w:r>
      <w:r>
        <w:rPr>
          <w:sz w:val="22"/>
        </w:rPr>
        <w:t>in</w:t>
      </w:r>
      <w:r>
        <w:rPr>
          <w:spacing w:val="-5"/>
          <w:sz w:val="22"/>
        </w:rPr>
        <w:t> </w:t>
      </w:r>
      <w:r>
        <w:rPr>
          <w:sz w:val="22"/>
        </w:rPr>
        <w:t>day-ahead</w:t>
      </w:r>
      <w:r>
        <w:rPr>
          <w:spacing w:val="-4"/>
          <w:sz w:val="22"/>
        </w:rPr>
        <w:t> </w:t>
      </w:r>
      <w:r>
        <w:rPr>
          <w:spacing w:val="-2"/>
          <w:sz w:val="22"/>
        </w:rPr>
        <w:t>market</w:t>
      </w:r>
    </w:p>
    <w:p>
      <w:pPr>
        <w:pStyle w:val="ListParagraph"/>
        <w:numPr>
          <w:ilvl w:val="5"/>
          <w:numId w:val="34"/>
        </w:numPr>
        <w:tabs>
          <w:tab w:pos="1349" w:val="left" w:leader="none"/>
        </w:tabs>
        <w:spacing w:line="240" w:lineRule="auto" w:before="97" w:after="0"/>
        <w:ind w:left="1349" w:right="0" w:hanging="237"/>
        <w:jc w:val="left"/>
        <w:rPr>
          <w:sz w:val="22"/>
        </w:rPr>
      </w:pPr>
      <w:r>
        <w:rPr>
          <w:sz w:val="22"/>
        </w:rPr>
        <w:t>five</w:t>
      </w:r>
      <w:r>
        <w:rPr>
          <w:spacing w:val="-6"/>
          <w:sz w:val="22"/>
        </w:rPr>
        <w:t> </w:t>
      </w:r>
      <w:r>
        <w:rPr>
          <w:sz w:val="22"/>
        </w:rPr>
        <w:t>minute</w:t>
      </w:r>
      <w:r>
        <w:rPr>
          <w:spacing w:val="-3"/>
          <w:sz w:val="22"/>
        </w:rPr>
        <w:t> </w:t>
      </w:r>
      <w:r>
        <w:rPr>
          <w:sz w:val="22"/>
        </w:rPr>
        <w:t>revenue</w:t>
      </w:r>
      <w:r>
        <w:rPr>
          <w:spacing w:val="-3"/>
          <w:sz w:val="22"/>
        </w:rPr>
        <w:t> </w:t>
      </w:r>
      <w:r>
        <w:rPr>
          <w:sz w:val="22"/>
        </w:rPr>
        <w:t>meter</w:t>
      </w:r>
      <w:r>
        <w:rPr>
          <w:spacing w:val="-3"/>
          <w:sz w:val="22"/>
        </w:rPr>
        <w:t> </w:t>
      </w:r>
      <w:r>
        <w:rPr>
          <w:sz w:val="22"/>
        </w:rPr>
        <w:t>generation MW</w:t>
      </w:r>
      <w:r>
        <w:rPr>
          <w:spacing w:val="-3"/>
          <w:sz w:val="22"/>
        </w:rPr>
        <w:t> </w:t>
      </w:r>
      <w:r>
        <w:rPr>
          <w:sz w:val="22"/>
        </w:rPr>
        <w:t>values</w:t>
      </w:r>
      <w:r>
        <w:rPr>
          <w:spacing w:val="-3"/>
          <w:sz w:val="22"/>
        </w:rPr>
        <w:t> </w:t>
      </w:r>
      <w:r>
        <w:rPr>
          <w:sz w:val="22"/>
        </w:rPr>
        <w:t>from</w:t>
      </w:r>
      <w:r>
        <w:rPr>
          <w:spacing w:val="-3"/>
          <w:sz w:val="22"/>
        </w:rPr>
        <w:t> </w:t>
      </w:r>
      <w:r>
        <w:rPr>
          <w:sz w:val="22"/>
        </w:rPr>
        <w:t>PJM</w:t>
      </w:r>
      <w:r>
        <w:rPr>
          <w:spacing w:val="-3"/>
          <w:sz w:val="22"/>
        </w:rPr>
        <w:t> </w:t>
      </w:r>
      <w:r>
        <w:rPr>
          <w:sz w:val="22"/>
        </w:rPr>
        <w:t>Power</w:t>
      </w:r>
      <w:r>
        <w:rPr>
          <w:spacing w:val="-1"/>
          <w:sz w:val="22"/>
        </w:rPr>
        <w:t> </w:t>
      </w:r>
      <w:r>
        <w:rPr>
          <w:sz w:val="22"/>
        </w:rPr>
        <w:t>Meter</w:t>
      </w:r>
      <w:r>
        <w:rPr>
          <w:spacing w:val="-3"/>
          <w:sz w:val="22"/>
        </w:rPr>
        <w:t> </w:t>
      </w:r>
      <w:r>
        <w:rPr>
          <w:sz w:val="22"/>
        </w:rPr>
        <w:t>if</w:t>
      </w:r>
      <w:r>
        <w:rPr>
          <w:spacing w:val="-3"/>
          <w:sz w:val="22"/>
        </w:rPr>
        <w:t> </w:t>
      </w:r>
      <w:r>
        <w:rPr>
          <w:spacing w:val="-2"/>
          <w:sz w:val="22"/>
        </w:rPr>
        <w:t>available</w:t>
      </w:r>
    </w:p>
    <w:p>
      <w:pPr>
        <w:pStyle w:val="ListParagraph"/>
        <w:numPr>
          <w:ilvl w:val="5"/>
          <w:numId w:val="34"/>
        </w:numPr>
        <w:tabs>
          <w:tab w:pos="1350" w:val="left" w:leader="none"/>
        </w:tabs>
        <w:spacing w:line="261" w:lineRule="auto" w:before="97" w:after="0"/>
        <w:ind w:left="1350" w:right="1133" w:hanging="238"/>
        <w:jc w:val="left"/>
        <w:rPr>
          <w:sz w:val="22"/>
        </w:rPr>
      </w:pPr>
      <w:r>
        <w:rPr>
          <w:sz w:val="22"/>
        </w:rPr>
        <w:t>five minute state estimator or telemetry generation MW, scaled to match hourly revenue</w:t>
      </w:r>
      <w:r>
        <w:rPr>
          <w:spacing w:val="-4"/>
          <w:sz w:val="22"/>
        </w:rPr>
        <w:t> </w:t>
      </w:r>
      <w:r>
        <w:rPr>
          <w:sz w:val="22"/>
        </w:rPr>
        <w:t>meter</w:t>
      </w:r>
      <w:r>
        <w:rPr>
          <w:spacing w:val="-4"/>
          <w:sz w:val="22"/>
        </w:rPr>
        <w:t> </w:t>
      </w:r>
      <w:r>
        <w:rPr>
          <w:sz w:val="22"/>
        </w:rPr>
        <w:t>generation</w:t>
      </w:r>
      <w:r>
        <w:rPr>
          <w:spacing w:val="-4"/>
          <w:sz w:val="22"/>
        </w:rPr>
        <w:t> </w:t>
      </w:r>
      <w:r>
        <w:rPr>
          <w:sz w:val="22"/>
        </w:rPr>
        <w:t>MWh</w:t>
      </w:r>
      <w:r>
        <w:rPr>
          <w:spacing w:val="-4"/>
          <w:sz w:val="22"/>
        </w:rPr>
        <w:t> </w:t>
      </w:r>
      <w:r>
        <w:rPr>
          <w:sz w:val="22"/>
        </w:rPr>
        <w:t>from</w:t>
      </w:r>
      <w:r>
        <w:rPr>
          <w:spacing w:val="-1"/>
          <w:sz w:val="22"/>
        </w:rPr>
        <w:t> </w:t>
      </w:r>
      <w:r>
        <w:rPr>
          <w:sz w:val="22"/>
        </w:rPr>
        <w:t>PJM</w:t>
      </w:r>
      <w:r>
        <w:rPr>
          <w:spacing w:val="-4"/>
          <w:sz w:val="22"/>
        </w:rPr>
        <w:t> </w:t>
      </w:r>
      <w:r>
        <w:rPr>
          <w:sz w:val="22"/>
        </w:rPr>
        <w:t>Power</w:t>
      </w:r>
      <w:r>
        <w:rPr>
          <w:spacing w:val="-4"/>
          <w:sz w:val="22"/>
        </w:rPr>
        <w:t> </w:t>
      </w:r>
      <w:r>
        <w:rPr>
          <w:sz w:val="22"/>
        </w:rPr>
        <w:t>Meter</w:t>
      </w:r>
      <w:r>
        <w:rPr>
          <w:spacing w:val="-4"/>
          <w:sz w:val="22"/>
        </w:rPr>
        <w:t> </w:t>
      </w:r>
      <w:r>
        <w:rPr>
          <w:sz w:val="22"/>
        </w:rPr>
        <w:t>as</w:t>
      </w:r>
      <w:r>
        <w:rPr>
          <w:spacing w:val="-4"/>
          <w:sz w:val="22"/>
        </w:rPr>
        <w:t> </w:t>
      </w:r>
      <w:r>
        <w:rPr>
          <w:sz w:val="22"/>
        </w:rPr>
        <w:t>described</w:t>
      </w:r>
      <w:r>
        <w:rPr>
          <w:spacing w:val="-4"/>
          <w:sz w:val="22"/>
        </w:rPr>
        <w:t> </w:t>
      </w:r>
      <w:r>
        <w:rPr>
          <w:sz w:val="22"/>
        </w:rPr>
        <w:t>in</w:t>
      </w:r>
      <w:r>
        <w:rPr>
          <w:spacing w:val="-2"/>
          <w:sz w:val="22"/>
        </w:rPr>
        <w:t> </w:t>
      </w:r>
      <w:r>
        <w:rPr>
          <w:sz w:val="22"/>
        </w:rPr>
        <w:t>Section</w:t>
      </w:r>
      <w:r>
        <w:rPr>
          <w:spacing w:val="-4"/>
          <w:sz w:val="22"/>
        </w:rPr>
        <w:t> </w:t>
      </w:r>
      <w:r>
        <w:rPr>
          <w:sz w:val="22"/>
        </w:rPr>
        <w:t>1A</w:t>
      </w:r>
      <w:r>
        <w:rPr>
          <w:spacing w:val="-4"/>
          <w:sz w:val="22"/>
        </w:rPr>
        <w:t> </w:t>
      </w:r>
      <w:r>
        <w:rPr>
          <w:sz w:val="22"/>
        </w:rPr>
        <w:t>of this PJM Manual</w:t>
      </w:r>
    </w:p>
    <w:p>
      <w:pPr>
        <w:pStyle w:val="ListParagraph"/>
        <w:numPr>
          <w:ilvl w:val="5"/>
          <w:numId w:val="34"/>
        </w:numPr>
        <w:tabs>
          <w:tab w:pos="1349" w:val="left" w:leader="none"/>
        </w:tabs>
        <w:spacing w:line="240" w:lineRule="auto" w:before="72" w:after="0"/>
        <w:ind w:left="1349" w:right="0" w:hanging="237"/>
        <w:jc w:val="left"/>
        <w:rPr>
          <w:sz w:val="22"/>
        </w:rPr>
      </w:pPr>
      <w:r>
        <w:rPr>
          <w:sz w:val="22"/>
        </w:rPr>
        <w:t>hourly</w:t>
      </w:r>
      <w:r>
        <w:rPr>
          <w:spacing w:val="-5"/>
          <w:sz w:val="22"/>
        </w:rPr>
        <w:t> </w:t>
      </w:r>
      <w:r>
        <w:rPr>
          <w:sz w:val="22"/>
        </w:rPr>
        <w:t>scheduled</w:t>
      </w:r>
      <w:r>
        <w:rPr>
          <w:spacing w:val="-5"/>
          <w:sz w:val="22"/>
        </w:rPr>
        <w:t> </w:t>
      </w:r>
      <w:r>
        <w:rPr>
          <w:sz w:val="22"/>
        </w:rPr>
        <w:t>MWh</w:t>
      </w:r>
      <w:r>
        <w:rPr>
          <w:spacing w:val="-4"/>
          <w:sz w:val="22"/>
        </w:rPr>
        <w:t> </w:t>
      </w:r>
      <w:r>
        <w:rPr>
          <w:sz w:val="22"/>
        </w:rPr>
        <w:t>for</w:t>
      </w:r>
      <w:r>
        <w:rPr>
          <w:spacing w:val="-5"/>
          <w:sz w:val="22"/>
        </w:rPr>
        <w:t> </w:t>
      </w:r>
      <w:r>
        <w:rPr>
          <w:sz w:val="22"/>
        </w:rPr>
        <w:t>InSchedule</w:t>
      </w:r>
      <w:r>
        <w:rPr>
          <w:spacing w:val="-2"/>
          <w:sz w:val="22"/>
        </w:rPr>
        <w:t> </w:t>
      </w:r>
      <w:r>
        <w:rPr>
          <w:sz w:val="22"/>
        </w:rPr>
        <w:t>“Generation”</w:t>
      </w:r>
      <w:r>
        <w:rPr>
          <w:spacing w:val="-4"/>
          <w:sz w:val="22"/>
        </w:rPr>
        <w:t> </w:t>
      </w:r>
      <w:r>
        <w:rPr>
          <w:sz w:val="22"/>
        </w:rPr>
        <w:t>contracts,</w:t>
      </w:r>
      <w:r>
        <w:rPr>
          <w:spacing w:val="-5"/>
          <w:sz w:val="22"/>
        </w:rPr>
        <w:t> </w:t>
      </w:r>
      <w:r>
        <w:rPr>
          <w:sz w:val="22"/>
        </w:rPr>
        <w:t>if</w:t>
      </w:r>
      <w:r>
        <w:rPr>
          <w:spacing w:val="-2"/>
          <w:sz w:val="22"/>
        </w:rPr>
        <w:t> applicable</w:t>
      </w:r>
    </w:p>
    <w:p>
      <w:pPr>
        <w:pStyle w:val="ListParagraph"/>
        <w:numPr>
          <w:ilvl w:val="5"/>
          <w:numId w:val="34"/>
        </w:numPr>
        <w:tabs>
          <w:tab w:pos="1349" w:val="left" w:leader="none"/>
        </w:tabs>
        <w:spacing w:line="240" w:lineRule="auto" w:before="97" w:after="0"/>
        <w:ind w:left="1349" w:right="0" w:hanging="237"/>
        <w:jc w:val="left"/>
        <w:rPr>
          <w:sz w:val="22"/>
        </w:rPr>
      </w:pPr>
      <w:r>
        <w:rPr>
          <w:sz w:val="22"/>
        </w:rPr>
        <w:t>generator</w:t>
      </w:r>
      <w:r>
        <w:rPr>
          <w:spacing w:val="-4"/>
          <w:sz w:val="22"/>
        </w:rPr>
        <w:t> </w:t>
      </w:r>
      <w:r>
        <w:rPr>
          <w:sz w:val="22"/>
        </w:rPr>
        <w:t>hourly</w:t>
      </w:r>
      <w:r>
        <w:rPr>
          <w:spacing w:val="-4"/>
          <w:sz w:val="22"/>
        </w:rPr>
        <w:t> </w:t>
      </w:r>
      <w:r>
        <w:rPr>
          <w:sz w:val="22"/>
        </w:rPr>
        <w:t>day-ahead</w:t>
      </w:r>
      <w:r>
        <w:rPr>
          <w:spacing w:val="-3"/>
          <w:sz w:val="22"/>
        </w:rPr>
        <w:t> </w:t>
      </w:r>
      <w:r>
        <w:rPr>
          <w:spacing w:val="-4"/>
          <w:sz w:val="22"/>
        </w:rPr>
        <w:t>LMPs</w:t>
      </w:r>
    </w:p>
    <w:p>
      <w:pPr>
        <w:pStyle w:val="ListParagraph"/>
        <w:numPr>
          <w:ilvl w:val="5"/>
          <w:numId w:val="34"/>
        </w:numPr>
        <w:tabs>
          <w:tab w:pos="1349" w:val="left" w:leader="none"/>
        </w:tabs>
        <w:spacing w:line="240" w:lineRule="auto" w:before="97" w:after="0"/>
        <w:ind w:left="1349" w:right="0" w:hanging="237"/>
        <w:jc w:val="left"/>
        <w:rPr>
          <w:sz w:val="22"/>
        </w:rPr>
      </w:pPr>
      <w:r>
        <w:rPr>
          <w:sz w:val="22"/>
        </w:rPr>
        <w:t>five</w:t>
      </w:r>
      <w:r>
        <w:rPr>
          <w:spacing w:val="-7"/>
          <w:sz w:val="22"/>
        </w:rPr>
        <w:t> </w:t>
      </w:r>
      <w:r>
        <w:rPr>
          <w:sz w:val="22"/>
        </w:rPr>
        <w:t>minute</w:t>
      </w:r>
      <w:r>
        <w:rPr>
          <w:spacing w:val="-6"/>
          <w:sz w:val="22"/>
        </w:rPr>
        <w:t> </w:t>
      </w:r>
      <w:r>
        <w:rPr>
          <w:sz w:val="22"/>
        </w:rPr>
        <w:t>real-time</w:t>
      </w:r>
      <w:r>
        <w:rPr>
          <w:spacing w:val="-6"/>
          <w:sz w:val="22"/>
        </w:rPr>
        <w:t> </w:t>
      </w:r>
      <w:r>
        <w:rPr>
          <w:spacing w:val="-4"/>
          <w:sz w:val="22"/>
        </w:rPr>
        <w:t>LMPs</w:t>
      </w:r>
    </w:p>
    <w:p>
      <w:pPr>
        <w:pStyle w:val="ListParagraph"/>
        <w:numPr>
          <w:ilvl w:val="5"/>
          <w:numId w:val="34"/>
        </w:numPr>
        <w:tabs>
          <w:tab w:pos="1349" w:val="left" w:leader="none"/>
        </w:tabs>
        <w:spacing w:line="240" w:lineRule="auto" w:before="97" w:after="0"/>
        <w:ind w:left="1349" w:right="0" w:hanging="237"/>
        <w:jc w:val="left"/>
        <w:rPr>
          <w:sz w:val="22"/>
        </w:rPr>
      </w:pPr>
      <w:r>
        <w:rPr>
          <w:sz w:val="22"/>
        </w:rPr>
        <w:t>assigned</w:t>
      </w:r>
      <w:r>
        <w:rPr>
          <w:spacing w:val="-7"/>
          <w:sz w:val="22"/>
        </w:rPr>
        <w:t> </w:t>
      </w:r>
      <w:r>
        <w:rPr>
          <w:sz w:val="22"/>
        </w:rPr>
        <w:t>regulation</w:t>
      </w:r>
      <w:r>
        <w:rPr>
          <w:spacing w:val="-6"/>
          <w:sz w:val="22"/>
        </w:rPr>
        <w:t> </w:t>
      </w:r>
      <w:r>
        <w:rPr>
          <w:sz w:val="22"/>
        </w:rPr>
        <w:t>MW,</w:t>
      </w:r>
      <w:r>
        <w:rPr>
          <w:spacing w:val="-7"/>
          <w:sz w:val="22"/>
        </w:rPr>
        <w:t> </w:t>
      </w:r>
      <w:r>
        <w:rPr>
          <w:sz w:val="22"/>
        </w:rPr>
        <w:t>performance</w:t>
      </w:r>
      <w:r>
        <w:rPr>
          <w:spacing w:val="-4"/>
          <w:sz w:val="22"/>
        </w:rPr>
        <w:t> </w:t>
      </w:r>
      <w:r>
        <w:rPr>
          <w:sz w:val="22"/>
        </w:rPr>
        <w:t>scores</w:t>
      </w:r>
      <w:r>
        <w:rPr>
          <w:spacing w:val="-6"/>
          <w:sz w:val="22"/>
        </w:rPr>
        <w:t> </w:t>
      </w:r>
      <w:r>
        <w:rPr>
          <w:sz w:val="22"/>
        </w:rPr>
        <w:t>and</w:t>
      </w:r>
      <w:r>
        <w:rPr>
          <w:spacing w:val="-7"/>
          <w:sz w:val="22"/>
        </w:rPr>
        <w:t> </w:t>
      </w:r>
      <w:r>
        <w:rPr>
          <w:sz w:val="22"/>
        </w:rPr>
        <w:t>marginal</w:t>
      </w:r>
      <w:r>
        <w:rPr>
          <w:spacing w:val="-6"/>
          <w:sz w:val="22"/>
        </w:rPr>
        <w:t> </w:t>
      </w:r>
      <w:r>
        <w:rPr>
          <w:sz w:val="22"/>
        </w:rPr>
        <w:t>benefit</w:t>
      </w:r>
      <w:r>
        <w:rPr>
          <w:spacing w:val="-6"/>
          <w:sz w:val="22"/>
        </w:rPr>
        <w:t> </w:t>
      </w:r>
      <w:r>
        <w:rPr>
          <w:spacing w:val="-2"/>
          <w:sz w:val="22"/>
        </w:rPr>
        <w:t>factors</w:t>
      </w:r>
    </w:p>
    <w:p>
      <w:pPr>
        <w:pStyle w:val="ListParagraph"/>
        <w:numPr>
          <w:ilvl w:val="5"/>
          <w:numId w:val="34"/>
        </w:numPr>
        <w:tabs>
          <w:tab w:pos="1349" w:val="left" w:leader="none"/>
        </w:tabs>
        <w:spacing w:line="240" w:lineRule="auto" w:before="97" w:after="0"/>
        <w:ind w:left="1349" w:right="0" w:hanging="237"/>
        <w:jc w:val="left"/>
        <w:rPr>
          <w:sz w:val="22"/>
        </w:rPr>
      </w:pPr>
      <w:r>
        <w:rPr>
          <w:sz w:val="22"/>
        </w:rPr>
        <w:t>assigned</w:t>
      </w:r>
      <w:r>
        <w:rPr>
          <w:spacing w:val="-7"/>
          <w:sz w:val="22"/>
        </w:rPr>
        <w:t> </w:t>
      </w:r>
      <w:r>
        <w:rPr>
          <w:sz w:val="22"/>
        </w:rPr>
        <w:t>synchronized</w:t>
      </w:r>
      <w:r>
        <w:rPr>
          <w:spacing w:val="-6"/>
          <w:sz w:val="22"/>
        </w:rPr>
        <w:t> </w:t>
      </w:r>
      <w:r>
        <w:rPr>
          <w:sz w:val="22"/>
        </w:rPr>
        <w:t>and</w:t>
      </w:r>
      <w:r>
        <w:rPr>
          <w:spacing w:val="-6"/>
          <w:sz w:val="22"/>
        </w:rPr>
        <w:t> </w:t>
      </w:r>
      <w:r>
        <w:rPr>
          <w:sz w:val="22"/>
        </w:rPr>
        <w:t>secondary</w:t>
      </w:r>
      <w:r>
        <w:rPr>
          <w:spacing w:val="-6"/>
          <w:sz w:val="22"/>
        </w:rPr>
        <w:t> </w:t>
      </w:r>
      <w:r>
        <w:rPr>
          <w:sz w:val="22"/>
        </w:rPr>
        <w:t>reserve</w:t>
      </w:r>
      <w:r>
        <w:rPr>
          <w:spacing w:val="-6"/>
          <w:sz w:val="22"/>
        </w:rPr>
        <w:t> </w:t>
      </w:r>
      <w:r>
        <w:rPr>
          <w:spacing w:val="-7"/>
          <w:sz w:val="22"/>
        </w:rPr>
        <w:t>MW</w:t>
      </w:r>
    </w:p>
    <w:p>
      <w:pPr>
        <w:pStyle w:val="ListParagraph"/>
        <w:numPr>
          <w:ilvl w:val="5"/>
          <w:numId w:val="34"/>
        </w:numPr>
        <w:tabs>
          <w:tab w:pos="1349" w:val="left" w:leader="none"/>
        </w:tabs>
        <w:spacing w:line="240" w:lineRule="auto" w:before="97" w:after="0"/>
        <w:ind w:left="1349" w:right="0" w:hanging="237"/>
        <w:jc w:val="left"/>
        <w:rPr>
          <w:sz w:val="22"/>
        </w:rPr>
      </w:pPr>
      <w:r>
        <w:rPr>
          <w:sz w:val="22"/>
        </w:rPr>
        <w:t>five</w:t>
      </w:r>
      <w:r>
        <w:rPr>
          <w:spacing w:val="-4"/>
          <w:sz w:val="22"/>
        </w:rPr>
        <w:t> </w:t>
      </w:r>
      <w:r>
        <w:rPr>
          <w:sz w:val="22"/>
        </w:rPr>
        <w:t>minute</w:t>
      </w:r>
      <w:r>
        <w:rPr>
          <w:spacing w:val="-4"/>
          <w:sz w:val="22"/>
        </w:rPr>
        <w:t> </w:t>
      </w:r>
      <w:r>
        <w:rPr>
          <w:sz w:val="22"/>
        </w:rPr>
        <w:t>forecast</w:t>
      </w:r>
      <w:r>
        <w:rPr>
          <w:spacing w:val="-4"/>
          <w:sz w:val="22"/>
        </w:rPr>
        <w:t> </w:t>
      </w:r>
      <w:r>
        <w:rPr>
          <w:sz w:val="22"/>
        </w:rPr>
        <w:t>from</w:t>
      </w:r>
      <w:r>
        <w:rPr>
          <w:spacing w:val="-4"/>
          <w:sz w:val="22"/>
        </w:rPr>
        <w:t> </w:t>
      </w:r>
      <w:r>
        <w:rPr>
          <w:sz w:val="22"/>
        </w:rPr>
        <w:t>PJM’s</w:t>
      </w:r>
      <w:r>
        <w:rPr>
          <w:spacing w:val="-2"/>
          <w:sz w:val="22"/>
        </w:rPr>
        <w:t> </w:t>
      </w:r>
      <w:r>
        <w:rPr>
          <w:sz w:val="22"/>
        </w:rPr>
        <w:t>forecasting</w:t>
      </w:r>
      <w:r>
        <w:rPr>
          <w:spacing w:val="-3"/>
          <w:sz w:val="22"/>
        </w:rPr>
        <w:t> </w:t>
      </w:r>
      <w:r>
        <w:rPr>
          <w:sz w:val="22"/>
        </w:rPr>
        <w:t>tools</w:t>
      </w:r>
      <w:r>
        <w:rPr>
          <w:spacing w:val="-4"/>
          <w:sz w:val="22"/>
        </w:rPr>
        <w:t> </w:t>
      </w:r>
      <w:r>
        <w:rPr>
          <w:sz w:val="22"/>
        </w:rPr>
        <w:t>and</w:t>
      </w:r>
      <w:r>
        <w:rPr>
          <w:spacing w:val="-4"/>
          <w:sz w:val="22"/>
        </w:rPr>
        <w:t> </w:t>
      </w:r>
      <w:r>
        <w:rPr>
          <w:sz w:val="22"/>
        </w:rPr>
        <w:t>good</w:t>
      </w:r>
      <w:r>
        <w:rPr>
          <w:spacing w:val="-4"/>
          <w:sz w:val="22"/>
        </w:rPr>
        <w:t> </w:t>
      </w:r>
      <w:r>
        <w:rPr>
          <w:sz w:val="22"/>
        </w:rPr>
        <w:t>quality</w:t>
      </w:r>
      <w:r>
        <w:rPr>
          <w:spacing w:val="-2"/>
          <w:sz w:val="22"/>
        </w:rPr>
        <w:t> </w:t>
      </w:r>
      <w:r>
        <w:rPr>
          <w:sz w:val="22"/>
        </w:rPr>
        <w:t>data</w:t>
      </w:r>
      <w:r>
        <w:rPr>
          <w:spacing w:val="-3"/>
          <w:sz w:val="22"/>
        </w:rPr>
        <w:t> </w:t>
      </w:r>
      <w:r>
        <w:rPr>
          <w:spacing w:val="-2"/>
          <w:sz w:val="22"/>
        </w:rPr>
        <w:t>indicator</w:t>
      </w:r>
    </w:p>
    <w:p>
      <w:pPr>
        <w:pStyle w:val="ListParagraph"/>
        <w:numPr>
          <w:ilvl w:val="5"/>
          <w:numId w:val="34"/>
        </w:numPr>
        <w:tabs>
          <w:tab w:pos="1349" w:val="left" w:leader="none"/>
        </w:tabs>
        <w:spacing w:line="240" w:lineRule="auto" w:before="97" w:after="0"/>
        <w:ind w:left="1349" w:right="0" w:hanging="237"/>
        <w:jc w:val="left"/>
        <w:rPr>
          <w:sz w:val="22"/>
        </w:rPr>
      </w:pPr>
      <w:r>
        <w:rPr>
          <w:sz w:val="22"/>
        </w:rPr>
        <w:t>five</w:t>
      </w:r>
      <w:r>
        <w:rPr>
          <w:spacing w:val="-5"/>
          <w:sz w:val="22"/>
        </w:rPr>
        <w:t> </w:t>
      </w:r>
      <w:r>
        <w:rPr>
          <w:sz w:val="22"/>
        </w:rPr>
        <w:t>minute</w:t>
      </w:r>
      <w:r>
        <w:rPr>
          <w:spacing w:val="-5"/>
          <w:sz w:val="22"/>
        </w:rPr>
        <w:t> </w:t>
      </w:r>
      <w:r>
        <w:rPr>
          <w:sz w:val="22"/>
        </w:rPr>
        <w:t>state</w:t>
      </w:r>
      <w:r>
        <w:rPr>
          <w:spacing w:val="-4"/>
          <w:sz w:val="22"/>
        </w:rPr>
        <w:t> </w:t>
      </w:r>
      <w:r>
        <w:rPr>
          <w:sz w:val="22"/>
        </w:rPr>
        <w:t>of</w:t>
      </w:r>
      <w:r>
        <w:rPr>
          <w:spacing w:val="-5"/>
          <w:sz w:val="22"/>
        </w:rPr>
        <w:t> </w:t>
      </w:r>
      <w:r>
        <w:rPr>
          <w:sz w:val="22"/>
        </w:rPr>
        <w:t>charge</w:t>
      </w:r>
      <w:r>
        <w:rPr>
          <w:spacing w:val="-1"/>
          <w:sz w:val="22"/>
        </w:rPr>
        <w:t> </w:t>
      </w:r>
      <w:r>
        <w:rPr>
          <w:spacing w:val="-5"/>
          <w:sz w:val="22"/>
        </w:rPr>
        <w:t>MW</w:t>
      </w:r>
    </w:p>
    <w:p>
      <w:pPr>
        <w:pStyle w:val="ListParagraph"/>
        <w:numPr>
          <w:ilvl w:val="5"/>
          <w:numId w:val="34"/>
        </w:numPr>
        <w:tabs>
          <w:tab w:pos="1349" w:val="left" w:leader="none"/>
        </w:tabs>
        <w:spacing w:line="240" w:lineRule="auto" w:before="98" w:after="0"/>
        <w:ind w:left="1349" w:right="0" w:hanging="237"/>
        <w:jc w:val="left"/>
        <w:rPr>
          <w:sz w:val="22"/>
        </w:rPr>
      </w:pPr>
      <w:r>
        <w:rPr>
          <w:sz w:val="22"/>
        </w:rPr>
        <w:t>maximum</w:t>
      </w:r>
      <w:r>
        <w:rPr>
          <w:spacing w:val="-4"/>
          <w:sz w:val="22"/>
        </w:rPr>
        <w:t> </w:t>
      </w:r>
      <w:r>
        <w:rPr>
          <w:sz w:val="22"/>
        </w:rPr>
        <w:t>facility</w:t>
      </w:r>
      <w:r>
        <w:rPr>
          <w:spacing w:val="-4"/>
          <w:sz w:val="22"/>
        </w:rPr>
        <w:t> </w:t>
      </w:r>
      <w:r>
        <w:rPr>
          <w:sz w:val="22"/>
        </w:rPr>
        <w:t>output</w:t>
      </w:r>
      <w:r>
        <w:rPr>
          <w:spacing w:val="-4"/>
          <w:sz w:val="22"/>
        </w:rPr>
        <w:t> </w:t>
      </w:r>
      <w:r>
        <w:rPr>
          <w:sz w:val="22"/>
        </w:rPr>
        <w:t>MW</w:t>
      </w:r>
      <w:r>
        <w:rPr>
          <w:spacing w:val="-2"/>
          <w:sz w:val="22"/>
        </w:rPr>
        <w:t> </w:t>
      </w:r>
      <w:r>
        <w:rPr>
          <w:sz w:val="22"/>
        </w:rPr>
        <w:t>from</w:t>
      </w:r>
      <w:r>
        <w:rPr>
          <w:spacing w:val="-4"/>
          <w:sz w:val="22"/>
        </w:rPr>
        <w:t> </w:t>
      </w:r>
      <w:r>
        <w:rPr>
          <w:sz w:val="22"/>
        </w:rPr>
        <w:t>Generator</w:t>
      </w:r>
      <w:r>
        <w:rPr>
          <w:spacing w:val="-4"/>
          <w:sz w:val="22"/>
        </w:rPr>
        <w:t> </w:t>
      </w:r>
      <w:r>
        <w:rPr>
          <w:sz w:val="22"/>
        </w:rPr>
        <w:t>Interconnection</w:t>
      </w:r>
      <w:r>
        <w:rPr>
          <w:spacing w:val="-1"/>
          <w:sz w:val="22"/>
        </w:rPr>
        <w:t> </w:t>
      </w:r>
      <w:r>
        <w:rPr>
          <w:spacing w:val="-2"/>
          <w:sz w:val="22"/>
        </w:rPr>
        <w:t>Agreements</w:t>
      </w:r>
    </w:p>
    <w:p>
      <w:pPr>
        <w:pStyle w:val="ListParagraph"/>
        <w:numPr>
          <w:ilvl w:val="4"/>
          <w:numId w:val="34"/>
        </w:numPr>
        <w:tabs>
          <w:tab w:pos="853" w:val="left" w:leader="none"/>
          <w:tab w:pos="855" w:val="left" w:leader="none"/>
        </w:tabs>
        <w:spacing w:line="261" w:lineRule="auto" w:before="97" w:after="0"/>
        <w:ind w:left="855" w:right="1175" w:hanging="238"/>
        <w:jc w:val="left"/>
        <w:rPr>
          <w:sz w:val="22"/>
        </w:rPr>
      </w:pPr>
      <w:r>
        <w:rPr>
          <w:sz w:val="22"/>
        </w:rPr>
        <w:t>PJM</w:t>
      </w:r>
      <w:r>
        <w:rPr>
          <w:spacing w:val="-4"/>
          <w:sz w:val="22"/>
        </w:rPr>
        <w:t> </w:t>
      </w:r>
      <w:r>
        <w:rPr>
          <w:sz w:val="22"/>
        </w:rPr>
        <w:t>sums</w:t>
      </w:r>
      <w:r>
        <w:rPr>
          <w:spacing w:val="-4"/>
          <w:sz w:val="22"/>
        </w:rPr>
        <w:t> </w:t>
      </w:r>
      <w:r>
        <w:rPr>
          <w:sz w:val="22"/>
        </w:rPr>
        <w:t>the</w:t>
      </w:r>
      <w:r>
        <w:rPr>
          <w:spacing w:val="-4"/>
          <w:sz w:val="22"/>
        </w:rPr>
        <w:t> </w:t>
      </w:r>
      <w:r>
        <w:rPr>
          <w:sz w:val="22"/>
        </w:rPr>
        <w:t>Balancing</w:t>
      </w:r>
      <w:r>
        <w:rPr>
          <w:spacing w:val="-4"/>
          <w:sz w:val="22"/>
        </w:rPr>
        <w:t> </w:t>
      </w:r>
      <w:r>
        <w:rPr>
          <w:sz w:val="22"/>
        </w:rPr>
        <w:t>Operating</w:t>
      </w:r>
      <w:r>
        <w:rPr>
          <w:spacing w:val="-1"/>
          <w:sz w:val="22"/>
        </w:rPr>
        <w:t> </w:t>
      </w:r>
      <w:r>
        <w:rPr>
          <w:sz w:val="22"/>
        </w:rPr>
        <w:t>Reserve</w:t>
      </w:r>
      <w:r>
        <w:rPr>
          <w:spacing w:val="-4"/>
          <w:sz w:val="22"/>
        </w:rPr>
        <w:t> </w:t>
      </w:r>
      <w:r>
        <w:rPr>
          <w:sz w:val="22"/>
        </w:rPr>
        <w:t>lost</w:t>
      </w:r>
      <w:r>
        <w:rPr>
          <w:spacing w:val="-4"/>
          <w:sz w:val="22"/>
        </w:rPr>
        <w:t> </w:t>
      </w:r>
      <w:r>
        <w:rPr>
          <w:sz w:val="22"/>
        </w:rPr>
        <w:t>opportunity</w:t>
      </w:r>
      <w:r>
        <w:rPr>
          <w:spacing w:val="-4"/>
          <w:sz w:val="22"/>
        </w:rPr>
        <w:t> </w:t>
      </w:r>
      <w:r>
        <w:rPr>
          <w:sz w:val="22"/>
        </w:rPr>
        <w:t>cost</w:t>
      </w:r>
      <w:r>
        <w:rPr>
          <w:spacing w:val="-4"/>
          <w:sz w:val="22"/>
        </w:rPr>
        <w:t> </w:t>
      </w:r>
      <w:r>
        <w:rPr>
          <w:sz w:val="22"/>
        </w:rPr>
        <w:t>credits</w:t>
      </w:r>
      <w:r>
        <w:rPr>
          <w:spacing w:val="-1"/>
          <w:sz w:val="22"/>
        </w:rPr>
        <w:t> </w:t>
      </w:r>
      <w:r>
        <w:rPr>
          <w:sz w:val="22"/>
        </w:rPr>
        <w:t>for</w:t>
      </w:r>
      <w:r>
        <w:rPr>
          <w:spacing w:val="-4"/>
          <w:sz w:val="22"/>
        </w:rPr>
        <w:t> </w:t>
      </w:r>
      <w:r>
        <w:rPr>
          <w:sz w:val="22"/>
        </w:rPr>
        <w:t>all</w:t>
      </w:r>
      <w:r>
        <w:rPr>
          <w:spacing w:val="-4"/>
          <w:sz w:val="22"/>
        </w:rPr>
        <w:t> </w:t>
      </w:r>
      <w:r>
        <w:rPr>
          <w:sz w:val="22"/>
        </w:rPr>
        <w:t>reduced</w:t>
      </w:r>
      <w:r>
        <w:rPr>
          <w:spacing w:val="-4"/>
          <w:sz w:val="22"/>
        </w:rPr>
        <w:t> </w:t>
      </w:r>
      <w:r>
        <w:rPr>
          <w:sz w:val="22"/>
        </w:rPr>
        <w:t>or suspended generating resources for each PJM Member.</w:t>
      </w:r>
    </w:p>
    <w:p>
      <w:pPr>
        <w:pStyle w:val="BodyText"/>
        <w:spacing w:before="120"/>
        <w:ind w:left="0"/>
      </w:pPr>
    </w:p>
    <w:p>
      <w:pPr>
        <w:pStyle w:val="Heading3"/>
        <w:numPr>
          <w:ilvl w:val="3"/>
          <w:numId w:val="34"/>
        </w:numPr>
        <w:tabs>
          <w:tab w:pos="1133" w:val="left" w:leader="none"/>
        </w:tabs>
        <w:spacing w:line="240" w:lineRule="auto" w:before="0" w:after="0"/>
        <w:ind w:left="1133" w:right="0" w:hanging="773"/>
        <w:jc w:val="left"/>
      </w:pPr>
      <w:bookmarkStart w:name="5.2.6.5 Run of River Hydro Resources" w:id="112"/>
      <w:bookmarkEnd w:id="112"/>
      <w:r>
        <w:rPr>
          <w:b w:val="0"/>
        </w:rPr>
      </w:r>
      <w:r>
        <w:rPr>
          <w:color w:val="013466"/>
        </w:rPr>
        <w:t>Run</w:t>
      </w:r>
      <w:r>
        <w:rPr>
          <w:color w:val="013466"/>
          <w:spacing w:val="23"/>
        </w:rPr>
        <w:t> </w:t>
      </w:r>
      <w:r>
        <w:rPr>
          <w:color w:val="013466"/>
        </w:rPr>
        <w:t>of</w:t>
      </w:r>
      <w:r>
        <w:rPr>
          <w:color w:val="013466"/>
          <w:spacing w:val="24"/>
        </w:rPr>
        <w:t> </w:t>
      </w:r>
      <w:r>
        <w:rPr>
          <w:color w:val="013466"/>
        </w:rPr>
        <w:t>River</w:t>
      </w:r>
      <w:r>
        <w:rPr>
          <w:color w:val="013466"/>
          <w:spacing w:val="27"/>
        </w:rPr>
        <w:t> </w:t>
      </w:r>
      <w:r>
        <w:rPr>
          <w:color w:val="013466"/>
        </w:rPr>
        <w:t>Hydro</w:t>
      </w:r>
      <w:r>
        <w:rPr>
          <w:color w:val="013466"/>
          <w:spacing w:val="24"/>
        </w:rPr>
        <w:t> </w:t>
      </w:r>
      <w:r>
        <w:rPr>
          <w:color w:val="013466"/>
          <w:spacing w:val="-2"/>
        </w:rPr>
        <w:t>Resources</w:t>
      </w:r>
    </w:p>
    <w:p>
      <w:pPr>
        <w:pStyle w:val="BodyText"/>
        <w:spacing w:line="261" w:lineRule="auto" w:before="22"/>
        <w:ind w:left="360" w:right="1342"/>
        <w:jc w:val="both"/>
      </w:pPr>
      <w:r>
        <w:rPr/>
        <w:t>Run</w:t>
      </w:r>
      <w:r>
        <w:rPr>
          <w:spacing w:val="-4"/>
        </w:rPr>
        <w:t> </w:t>
      </w:r>
      <w:r>
        <w:rPr/>
        <w:t>of</w:t>
      </w:r>
      <w:r>
        <w:rPr>
          <w:spacing w:val="-4"/>
        </w:rPr>
        <w:t> </w:t>
      </w:r>
      <w:r>
        <w:rPr/>
        <w:t>river</w:t>
      </w:r>
      <w:r>
        <w:rPr>
          <w:spacing w:val="-4"/>
        </w:rPr>
        <w:t> </w:t>
      </w:r>
      <w:r>
        <w:rPr/>
        <w:t>hydro</w:t>
      </w:r>
      <w:r>
        <w:rPr>
          <w:spacing w:val="-4"/>
        </w:rPr>
        <w:t> </w:t>
      </w:r>
      <w:r>
        <w:rPr/>
        <w:t>pool-scheduled</w:t>
      </w:r>
      <w:r>
        <w:rPr>
          <w:spacing w:val="-4"/>
        </w:rPr>
        <w:t> </w:t>
      </w:r>
      <w:r>
        <w:rPr/>
        <w:t>or</w:t>
      </w:r>
      <w:r>
        <w:rPr>
          <w:spacing w:val="-3"/>
        </w:rPr>
        <w:t> </w:t>
      </w:r>
      <w:r>
        <w:rPr/>
        <w:t>self-scheduled</w:t>
      </w:r>
      <w:r>
        <w:rPr>
          <w:spacing w:val="-4"/>
        </w:rPr>
        <w:t> </w:t>
      </w:r>
      <w:r>
        <w:rPr/>
        <w:t>resources</w:t>
      </w:r>
      <w:r>
        <w:rPr>
          <w:spacing w:val="-4"/>
        </w:rPr>
        <w:t> </w:t>
      </w:r>
      <w:r>
        <w:rPr/>
        <w:t>with</w:t>
      </w:r>
      <w:r>
        <w:rPr>
          <w:spacing w:val="-4"/>
        </w:rPr>
        <w:t> </w:t>
      </w:r>
      <w:r>
        <w:rPr/>
        <w:t>a</w:t>
      </w:r>
      <w:r>
        <w:rPr>
          <w:spacing w:val="-4"/>
        </w:rPr>
        <w:t> </w:t>
      </w:r>
      <w:r>
        <w:rPr/>
        <w:t>Day-ahead</w:t>
      </w:r>
      <w:r>
        <w:rPr>
          <w:spacing w:val="-3"/>
        </w:rPr>
        <w:t> </w:t>
      </w:r>
      <w:r>
        <w:rPr/>
        <w:t>commitment greater</w:t>
      </w:r>
      <w:r>
        <w:rPr>
          <w:spacing w:val="-3"/>
        </w:rPr>
        <w:t> </w:t>
      </w:r>
      <w:r>
        <w:rPr/>
        <w:t>than</w:t>
      </w:r>
      <w:r>
        <w:rPr>
          <w:spacing w:val="-3"/>
        </w:rPr>
        <w:t> </w:t>
      </w:r>
      <w:r>
        <w:rPr/>
        <w:t>zero</w:t>
      </w:r>
      <w:r>
        <w:rPr>
          <w:spacing w:val="-3"/>
        </w:rPr>
        <w:t> </w:t>
      </w:r>
      <w:r>
        <w:rPr/>
        <w:t>that</w:t>
      </w:r>
      <w:r>
        <w:rPr>
          <w:spacing w:val="-3"/>
        </w:rPr>
        <w:t> </w:t>
      </w:r>
      <w:r>
        <w:rPr/>
        <w:t>are</w:t>
      </w:r>
      <w:r>
        <w:rPr>
          <w:spacing w:val="-1"/>
        </w:rPr>
        <w:t> </w:t>
      </w:r>
      <w:r>
        <w:rPr/>
        <w:t>in</w:t>
      </w:r>
      <w:r>
        <w:rPr>
          <w:spacing w:val="-3"/>
        </w:rPr>
        <w:t> </w:t>
      </w:r>
      <w:r>
        <w:rPr/>
        <w:t>spill</w:t>
      </w:r>
      <w:r>
        <w:rPr>
          <w:spacing w:val="-3"/>
        </w:rPr>
        <w:t> </w:t>
      </w:r>
      <w:r>
        <w:rPr/>
        <w:t>conditions</w:t>
      </w:r>
      <w:r>
        <w:rPr>
          <w:spacing w:val="-3"/>
        </w:rPr>
        <w:t> </w:t>
      </w:r>
      <w:r>
        <w:rPr/>
        <w:t>and</w:t>
      </w:r>
      <w:r>
        <w:rPr>
          <w:spacing w:val="-3"/>
        </w:rPr>
        <w:t> </w:t>
      </w:r>
      <w:r>
        <w:rPr/>
        <w:t>whose</w:t>
      </w:r>
      <w:r>
        <w:rPr>
          <w:spacing w:val="-3"/>
        </w:rPr>
        <w:t> </w:t>
      </w:r>
      <w:r>
        <w:rPr/>
        <w:t>output is</w:t>
      </w:r>
      <w:r>
        <w:rPr>
          <w:spacing w:val="-3"/>
        </w:rPr>
        <w:t> </w:t>
      </w:r>
      <w:r>
        <w:rPr/>
        <w:t>reduced</w:t>
      </w:r>
      <w:r>
        <w:rPr>
          <w:spacing w:val="-3"/>
        </w:rPr>
        <w:t> </w:t>
      </w:r>
      <w:r>
        <w:rPr/>
        <w:t>or</w:t>
      </w:r>
      <w:r>
        <w:rPr>
          <w:spacing w:val="-3"/>
        </w:rPr>
        <w:t> </w:t>
      </w:r>
      <w:r>
        <w:rPr/>
        <w:t>suspended</w:t>
      </w:r>
      <w:r>
        <w:rPr>
          <w:spacing w:val="-3"/>
        </w:rPr>
        <w:t> </w:t>
      </w:r>
      <w:r>
        <w:rPr/>
        <w:t>at</w:t>
      </w:r>
      <w:r>
        <w:rPr>
          <w:spacing w:val="-3"/>
        </w:rPr>
        <w:t> </w:t>
      </w:r>
      <w:r>
        <w:rPr/>
        <w:t>the request</w:t>
      </w:r>
      <w:r>
        <w:rPr>
          <w:spacing w:val="-2"/>
        </w:rPr>
        <w:t> </w:t>
      </w:r>
      <w:r>
        <w:rPr/>
        <w:t>of</w:t>
      </w:r>
      <w:r>
        <w:rPr>
          <w:spacing w:val="-2"/>
        </w:rPr>
        <w:t> </w:t>
      </w:r>
      <w:r>
        <w:rPr/>
        <w:t>the</w:t>
      </w:r>
      <w:r>
        <w:rPr>
          <w:spacing w:val="-2"/>
        </w:rPr>
        <w:t> </w:t>
      </w:r>
      <w:r>
        <w:rPr/>
        <w:t>Office of</w:t>
      </w:r>
      <w:r>
        <w:rPr>
          <w:spacing w:val="-2"/>
        </w:rPr>
        <w:t> </w:t>
      </w:r>
      <w:r>
        <w:rPr/>
        <w:t>the</w:t>
      </w:r>
      <w:r>
        <w:rPr>
          <w:spacing w:val="-2"/>
        </w:rPr>
        <w:t> </w:t>
      </w:r>
      <w:r>
        <w:rPr/>
        <w:t>Interconnection</w:t>
      </w:r>
      <w:r>
        <w:rPr>
          <w:spacing w:val="-2"/>
        </w:rPr>
        <w:t> </w:t>
      </w:r>
      <w:r>
        <w:rPr/>
        <w:t>due to</w:t>
      </w:r>
      <w:r>
        <w:rPr>
          <w:spacing w:val="-2"/>
        </w:rPr>
        <w:t> </w:t>
      </w:r>
      <w:r>
        <w:rPr/>
        <w:t>a</w:t>
      </w:r>
      <w:r>
        <w:rPr>
          <w:spacing w:val="-2"/>
        </w:rPr>
        <w:t> </w:t>
      </w:r>
      <w:r>
        <w:rPr/>
        <w:t>transmission</w:t>
      </w:r>
      <w:r>
        <w:rPr>
          <w:spacing w:val="-2"/>
        </w:rPr>
        <w:t> </w:t>
      </w:r>
      <w:r>
        <w:rPr/>
        <w:t>constraint</w:t>
      </w:r>
      <w:r>
        <w:rPr>
          <w:spacing w:val="-2"/>
        </w:rPr>
        <w:t> </w:t>
      </w:r>
      <w:r>
        <w:rPr/>
        <w:t>or reliability</w:t>
      </w:r>
      <w:r>
        <w:rPr>
          <w:spacing w:val="-2"/>
        </w:rPr>
        <w:t> </w:t>
      </w:r>
      <w:r>
        <w:rPr/>
        <w:t>issue are credited for each five minute interval in an amount equal to:</w:t>
      </w:r>
    </w:p>
    <w:p>
      <w:pPr>
        <w:pStyle w:val="BodyText"/>
        <w:spacing w:after="0" w:line="261" w:lineRule="auto"/>
        <w:jc w:val="both"/>
        <w:sectPr>
          <w:pgSz w:w="12240" w:h="15840"/>
          <w:pgMar w:header="142" w:footer="1016" w:top="1440" w:bottom="1200" w:left="1080" w:right="360"/>
        </w:sectPr>
      </w:pPr>
    </w:p>
    <w:p>
      <w:pPr>
        <w:pStyle w:val="BodyText"/>
        <w:spacing w:before="186"/>
        <w:ind w:left="0"/>
      </w:pPr>
    </w:p>
    <w:p>
      <w:pPr>
        <w:pStyle w:val="BodyText"/>
        <w:spacing w:before="0"/>
        <w:ind w:left="360"/>
      </w:pPr>
      <w:r>
        <w:rPr/>
        <w:t>(LOC</w:t>
      </w:r>
      <w:r>
        <w:rPr>
          <w:spacing w:val="-7"/>
        </w:rPr>
        <w:t> </w:t>
      </w:r>
      <w:r>
        <w:rPr/>
        <w:t>Deviation</w:t>
      </w:r>
      <w:r>
        <w:rPr>
          <w:spacing w:val="-4"/>
        </w:rPr>
        <w:t> </w:t>
      </w:r>
      <w:r>
        <w:rPr/>
        <w:t>*</w:t>
      </w:r>
      <w:r>
        <w:rPr>
          <w:spacing w:val="-4"/>
        </w:rPr>
        <w:t> </w:t>
      </w:r>
      <w:r>
        <w:rPr/>
        <w:t>Real-time</w:t>
      </w:r>
      <w:r>
        <w:rPr>
          <w:spacing w:val="-4"/>
        </w:rPr>
        <w:t> </w:t>
      </w:r>
      <w:r>
        <w:rPr/>
        <w:t>LMP)/</w:t>
      </w:r>
      <w:r>
        <w:rPr>
          <w:spacing w:val="-2"/>
        </w:rPr>
        <w:t> </w:t>
      </w:r>
      <w:r>
        <w:rPr/>
        <w:t>12,</w:t>
      </w:r>
      <w:r>
        <w:rPr>
          <w:spacing w:val="-4"/>
        </w:rPr>
        <w:t> </w:t>
      </w:r>
      <w:r>
        <w:rPr/>
        <w:t>if</w:t>
      </w:r>
      <w:r>
        <w:rPr>
          <w:spacing w:val="-4"/>
        </w:rPr>
        <w:t> </w:t>
      </w:r>
      <w:r>
        <w:rPr/>
        <w:t>the</w:t>
      </w:r>
      <w:r>
        <w:rPr>
          <w:spacing w:val="-5"/>
        </w:rPr>
        <w:t> </w:t>
      </w:r>
      <w:r>
        <w:rPr/>
        <w:t>result</w:t>
      </w:r>
      <w:r>
        <w:rPr>
          <w:spacing w:val="-4"/>
        </w:rPr>
        <w:t> </w:t>
      </w:r>
      <w:r>
        <w:rPr/>
        <w:t>of</w:t>
      </w:r>
      <w:r>
        <w:rPr>
          <w:spacing w:val="-2"/>
        </w:rPr>
        <w:t> </w:t>
      </w:r>
      <w:r>
        <w:rPr/>
        <w:t>the</w:t>
      </w:r>
      <w:r>
        <w:rPr>
          <w:spacing w:val="-4"/>
        </w:rPr>
        <w:t> </w:t>
      </w:r>
      <w:r>
        <w:rPr/>
        <w:t>calculation</w:t>
      </w:r>
      <w:r>
        <w:rPr>
          <w:spacing w:val="-5"/>
        </w:rPr>
        <w:t> </w:t>
      </w:r>
      <w:r>
        <w:rPr/>
        <w:t>is</w:t>
      </w:r>
      <w:r>
        <w:rPr>
          <w:spacing w:val="-4"/>
        </w:rPr>
        <w:t> </w:t>
      </w:r>
      <w:r>
        <w:rPr/>
        <w:t>greater</w:t>
      </w:r>
      <w:r>
        <w:rPr>
          <w:spacing w:val="-4"/>
        </w:rPr>
        <w:t> </w:t>
      </w:r>
      <w:r>
        <w:rPr/>
        <w:t>than</w:t>
      </w:r>
      <w:r>
        <w:rPr>
          <w:spacing w:val="-1"/>
        </w:rPr>
        <w:t> </w:t>
      </w:r>
      <w:r>
        <w:rPr>
          <w:spacing w:val="-2"/>
        </w:rPr>
        <w:t>$0.00.</w:t>
      </w:r>
    </w:p>
    <w:p>
      <w:pPr>
        <w:pStyle w:val="ListParagraph"/>
        <w:numPr>
          <w:ilvl w:val="4"/>
          <w:numId w:val="34"/>
        </w:numPr>
        <w:tabs>
          <w:tab w:pos="853" w:val="left" w:leader="none"/>
          <w:tab w:pos="855" w:val="left" w:leader="none"/>
        </w:tabs>
        <w:spacing w:line="261" w:lineRule="auto" w:before="97" w:after="0"/>
        <w:ind w:left="855" w:right="1116" w:hanging="238"/>
        <w:jc w:val="left"/>
        <w:rPr>
          <w:sz w:val="22"/>
        </w:rPr>
      </w:pPr>
      <w:r>
        <w:rPr>
          <w:sz w:val="22"/>
        </w:rPr>
        <w:t>The</w:t>
      </w:r>
      <w:r>
        <w:rPr>
          <w:spacing w:val="-4"/>
          <w:sz w:val="22"/>
        </w:rPr>
        <w:t> </w:t>
      </w:r>
      <w:r>
        <w:rPr>
          <w:sz w:val="22"/>
        </w:rPr>
        <w:t>LOC</w:t>
      </w:r>
      <w:r>
        <w:rPr>
          <w:spacing w:val="-4"/>
          <w:sz w:val="22"/>
        </w:rPr>
        <w:t> </w:t>
      </w:r>
      <w:r>
        <w:rPr>
          <w:sz w:val="22"/>
        </w:rPr>
        <w:t>Deviation</w:t>
      </w:r>
      <w:r>
        <w:rPr>
          <w:spacing w:val="-4"/>
          <w:sz w:val="22"/>
        </w:rPr>
        <w:t> </w:t>
      </w:r>
      <w:r>
        <w:rPr>
          <w:sz w:val="22"/>
        </w:rPr>
        <w:t>is</w:t>
      </w:r>
      <w:r>
        <w:rPr>
          <w:spacing w:val="-4"/>
          <w:sz w:val="22"/>
        </w:rPr>
        <w:t> </w:t>
      </w:r>
      <w:r>
        <w:rPr>
          <w:sz w:val="22"/>
        </w:rPr>
        <w:t>the</w:t>
      </w:r>
      <w:r>
        <w:rPr>
          <w:spacing w:val="-2"/>
          <w:sz w:val="22"/>
        </w:rPr>
        <w:t> </w:t>
      </w:r>
      <w:r>
        <w:rPr>
          <w:sz w:val="22"/>
        </w:rPr>
        <w:t>difference</w:t>
      </w:r>
      <w:r>
        <w:rPr>
          <w:spacing w:val="-4"/>
          <w:sz w:val="22"/>
        </w:rPr>
        <w:t> </w:t>
      </w:r>
      <w:r>
        <w:rPr>
          <w:sz w:val="22"/>
        </w:rPr>
        <w:t>between</w:t>
      </w:r>
      <w:r>
        <w:rPr>
          <w:spacing w:val="-4"/>
          <w:sz w:val="22"/>
        </w:rPr>
        <w:t> </w:t>
      </w:r>
      <w:r>
        <w:rPr>
          <w:sz w:val="22"/>
        </w:rPr>
        <w:t>the</w:t>
      </w:r>
      <w:r>
        <w:rPr>
          <w:spacing w:val="-4"/>
          <w:sz w:val="22"/>
        </w:rPr>
        <w:t> </w:t>
      </w:r>
      <w:r>
        <w:rPr>
          <w:sz w:val="22"/>
        </w:rPr>
        <w:t>Day-ahead</w:t>
      </w:r>
      <w:r>
        <w:rPr>
          <w:spacing w:val="-2"/>
          <w:sz w:val="22"/>
        </w:rPr>
        <w:t> </w:t>
      </w:r>
      <w:r>
        <w:rPr>
          <w:sz w:val="22"/>
        </w:rPr>
        <w:t>commitment</w:t>
      </w:r>
      <w:r>
        <w:rPr>
          <w:spacing w:val="-4"/>
          <w:sz w:val="22"/>
        </w:rPr>
        <w:t> </w:t>
      </w:r>
      <w:r>
        <w:rPr>
          <w:sz w:val="22"/>
        </w:rPr>
        <w:t>and</w:t>
      </w:r>
      <w:r>
        <w:rPr>
          <w:spacing w:val="-4"/>
          <w:sz w:val="22"/>
        </w:rPr>
        <w:t> </w:t>
      </w:r>
      <w:r>
        <w:rPr>
          <w:sz w:val="22"/>
        </w:rPr>
        <w:t>maximum</w:t>
      </w:r>
      <w:r>
        <w:rPr>
          <w:spacing w:val="-4"/>
          <w:sz w:val="22"/>
        </w:rPr>
        <w:t> </w:t>
      </w:r>
      <w:r>
        <w:rPr>
          <w:sz w:val="22"/>
        </w:rPr>
        <w:t>of the real-time directed output or five minute Revenue Data for Settlements MW. The real-time directed output is the megawatt level the hydro resource(s) was manually directed to operate by PJM Dispatch.</w:t>
      </w:r>
    </w:p>
    <w:p>
      <w:pPr>
        <w:pStyle w:val="BodyText"/>
        <w:spacing w:line="261" w:lineRule="auto" w:before="224"/>
        <w:ind w:left="360" w:right="1182"/>
      </w:pPr>
      <w:r>
        <w:rPr/>
        <w:t>Run of river hydro resources with a Day-ahead commitment greater than zero that are not in spill conditions and whose output is reduced or suspended at the request of the Office of the Interconnection</w:t>
      </w:r>
      <w:r>
        <w:rPr>
          <w:spacing w:val="-4"/>
        </w:rPr>
        <w:t> </w:t>
      </w:r>
      <w:r>
        <w:rPr/>
        <w:t>due</w:t>
      </w:r>
      <w:r>
        <w:rPr>
          <w:spacing w:val="-4"/>
        </w:rPr>
        <w:t> </w:t>
      </w:r>
      <w:r>
        <w:rPr/>
        <w:t>to</w:t>
      </w:r>
      <w:r>
        <w:rPr>
          <w:spacing w:val="-4"/>
        </w:rPr>
        <w:t> </w:t>
      </w:r>
      <w:r>
        <w:rPr/>
        <w:t>a</w:t>
      </w:r>
      <w:r>
        <w:rPr>
          <w:spacing w:val="-4"/>
        </w:rPr>
        <w:t> </w:t>
      </w:r>
      <w:r>
        <w:rPr/>
        <w:t>transmission</w:t>
      </w:r>
      <w:r>
        <w:rPr>
          <w:spacing w:val="-1"/>
        </w:rPr>
        <w:t> </w:t>
      </w:r>
      <w:r>
        <w:rPr/>
        <w:t>constraint</w:t>
      </w:r>
      <w:r>
        <w:rPr>
          <w:spacing w:val="-4"/>
        </w:rPr>
        <w:t> </w:t>
      </w:r>
      <w:r>
        <w:rPr/>
        <w:t>or</w:t>
      </w:r>
      <w:r>
        <w:rPr>
          <w:spacing w:val="-4"/>
        </w:rPr>
        <w:t> </w:t>
      </w:r>
      <w:r>
        <w:rPr/>
        <w:t>reliability</w:t>
      </w:r>
      <w:r>
        <w:rPr>
          <w:spacing w:val="-4"/>
        </w:rPr>
        <w:t> </w:t>
      </w:r>
      <w:r>
        <w:rPr/>
        <w:t>issue</w:t>
      </w:r>
      <w:r>
        <w:rPr>
          <w:spacing w:val="-4"/>
        </w:rPr>
        <w:t> </w:t>
      </w:r>
      <w:r>
        <w:rPr/>
        <w:t>and</w:t>
      </w:r>
      <w:r>
        <w:rPr>
          <w:spacing w:val="-2"/>
        </w:rPr>
        <w:t> </w:t>
      </w:r>
      <w:r>
        <w:rPr/>
        <w:t>the</w:t>
      </w:r>
      <w:r>
        <w:rPr>
          <w:spacing w:val="-4"/>
        </w:rPr>
        <w:t> </w:t>
      </w:r>
      <w:r>
        <w:rPr/>
        <w:t>five</w:t>
      </w:r>
      <w:r>
        <w:rPr>
          <w:spacing w:val="-4"/>
        </w:rPr>
        <w:t> </w:t>
      </w:r>
      <w:r>
        <w:rPr/>
        <w:t>minute</w:t>
      </w:r>
      <w:r>
        <w:rPr>
          <w:spacing w:val="-4"/>
        </w:rPr>
        <w:t> </w:t>
      </w:r>
      <w:r>
        <w:rPr/>
        <w:t>real-time LMP at the unit's bus is higher than the unit's the appropriate on-peak/off-peak average Real-time LMP are credited for each five minute interval in an amount equal to:</w:t>
      </w:r>
    </w:p>
    <w:p>
      <w:pPr>
        <w:pStyle w:val="BodyText"/>
        <w:spacing w:line="261" w:lineRule="auto" w:before="223"/>
        <w:ind w:left="360" w:right="1078"/>
      </w:pPr>
      <w:r>
        <w:rPr/>
        <w:t>[LOC</w:t>
      </w:r>
      <w:r>
        <w:rPr>
          <w:spacing w:val="-4"/>
        </w:rPr>
        <w:t> </w:t>
      </w:r>
      <w:r>
        <w:rPr/>
        <w:t>Deviation</w:t>
      </w:r>
      <w:r>
        <w:rPr>
          <w:spacing w:val="-4"/>
        </w:rPr>
        <w:t> </w:t>
      </w:r>
      <w:r>
        <w:rPr/>
        <w:t>*</w:t>
      </w:r>
      <w:r>
        <w:rPr>
          <w:spacing w:val="-4"/>
        </w:rPr>
        <w:t> </w:t>
      </w:r>
      <w:r>
        <w:rPr/>
        <w:t>(Real-time</w:t>
      </w:r>
      <w:r>
        <w:rPr>
          <w:spacing w:val="-2"/>
        </w:rPr>
        <w:t> </w:t>
      </w:r>
      <w:r>
        <w:rPr/>
        <w:t>LMP</w:t>
      </w:r>
      <w:r>
        <w:rPr>
          <w:spacing w:val="-4"/>
        </w:rPr>
        <w:t> </w:t>
      </w:r>
      <w:r>
        <w:rPr/>
        <w:t>–</w:t>
      </w:r>
      <w:r>
        <w:rPr>
          <w:spacing w:val="-4"/>
        </w:rPr>
        <w:t> </w:t>
      </w:r>
      <w:r>
        <w:rPr/>
        <w:t>Average</w:t>
      </w:r>
      <w:r>
        <w:rPr>
          <w:spacing w:val="-4"/>
        </w:rPr>
        <w:t> </w:t>
      </w:r>
      <w:r>
        <w:rPr/>
        <w:t>of</w:t>
      </w:r>
      <w:r>
        <w:rPr>
          <w:spacing w:val="-4"/>
        </w:rPr>
        <w:t> </w:t>
      </w:r>
      <w:r>
        <w:rPr/>
        <w:t>the</w:t>
      </w:r>
      <w:r>
        <w:rPr>
          <w:spacing w:val="-2"/>
        </w:rPr>
        <w:t> </w:t>
      </w:r>
      <w:r>
        <w:rPr/>
        <w:t>appropriate</w:t>
      </w:r>
      <w:r>
        <w:rPr>
          <w:spacing w:val="-4"/>
        </w:rPr>
        <w:t> </w:t>
      </w:r>
      <w:r>
        <w:rPr/>
        <w:t>on-peak/off-peak</w:t>
      </w:r>
      <w:r>
        <w:rPr>
          <w:spacing w:val="-4"/>
        </w:rPr>
        <w:t> </w:t>
      </w:r>
      <w:r>
        <w:rPr/>
        <w:t>LMP</w:t>
      </w:r>
      <w:r>
        <w:rPr>
          <w:spacing w:val="-2"/>
        </w:rPr>
        <w:t> </w:t>
      </w:r>
      <w:r>
        <w:rPr/>
        <w:t>as described below)] / 12, if the result of the calculation is greater than $0.00.</w:t>
      </w:r>
    </w:p>
    <w:p>
      <w:pPr>
        <w:pStyle w:val="ListParagraph"/>
        <w:numPr>
          <w:ilvl w:val="4"/>
          <w:numId w:val="34"/>
        </w:numPr>
        <w:tabs>
          <w:tab w:pos="853" w:val="left" w:leader="none"/>
          <w:tab w:pos="855" w:val="left" w:leader="none"/>
        </w:tabs>
        <w:spacing w:line="261" w:lineRule="auto" w:before="73" w:after="0"/>
        <w:ind w:left="855" w:right="1116" w:hanging="238"/>
        <w:jc w:val="left"/>
        <w:rPr>
          <w:sz w:val="22"/>
        </w:rPr>
      </w:pPr>
      <w:r>
        <w:rPr>
          <w:sz w:val="22"/>
        </w:rPr>
        <w:t>The</w:t>
      </w:r>
      <w:r>
        <w:rPr>
          <w:spacing w:val="-4"/>
          <w:sz w:val="22"/>
        </w:rPr>
        <w:t> </w:t>
      </w:r>
      <w:r>
        <w:rPr>
          <w:sz w:val="22"/>
        </w:rPr>
        <w:t>LOC</w:t>
      </w:r>
      <w:r>
        <w:rPr>
          <w:spacing w:val="-4"/>
          <w:sz w:val="22"/>
        </w:rPr>
        <w:t> </w:t>
      </w:r>
      <w:r>
        <w:rPr>
          <w:sz w:val="22"/>
        </w:rPr>
        <w:t>Deviation</w:t>
      </w:r>
      <w:r>
        <w:rPr>
          <w:spacing w:val="-4"/>
          <w:sz w:val="22"/>
        </w:rPr>
        <w:t> </w:t>
      </w:r>
      <w:r>
        <w:rPr>
          <w:sz w:val="22"/>
        </w:rPr>
        <w:t>is</w:t>
      </w:r>
      <w:r>
        <w:rPr>
          <w:spacing w:val="-4"/>
          <w:sz w:val="22"/>
        </w:rPr>
        <w:t> </w:t>
      </w:r>
      <w:r>
        <w:rPr>
          <w:sz w:val="22"/>
        </w:rPr>
        <w:t>the</w:t>
      </w:r>
      <w:r>
        <w:rPr>
          <w:spacing w:val="-2"/>
          <w:sz w:val="22"/>
        </w:rPr>
        <w:t> </w:t>
      </w:r>
      <w:r>
        <w:rPr>
          <w:sz w:val="22"/>
        </w:rPr>
        <w:t>difference</w:t>
      </w:r>
      <w:r>
        <w:rPr>
          <w:spacing w:val="-4"/>
          <w:sz w:val="22"/>
        </w:rPr>
        <w:t> </w:t>
      </w:r>
      <w:r>
        <w:rPr>
          <w:sz w:val="22"/>
        </w:rPr>
        <w:t>between</w:t>
      </w:r>
      <w:r>
        <w:rPr>
          <w:spacing w:val="-4"/>
          <w:sz w:val="22"/>
        </w:rPr>
        <w:t> </w:t>
      </w:r>
      <w:r>
        <w:rPr>
          <w:sz w:val="22"/>
        </w:rPr>
        <w:t>the</w:t>
      </w:r>
      <w:r>
        <w:rPr>
          <w:spacing w:val="-4"/>
          <w:sz w:val="22"/>
        </w:rPr>
        <w:t> </w:t>
      </w:r>
      <w:r>
        <w:rPr>
          <w:sz w:val="22"/>
        </w:rPr>
        <w:t>Day-ahead</w:t>
      </w:r>
      <w:r>
        <w:rPr>
          <w:spacing w:val="-2"/>
          <w:sz w:val="22"/>
        </w:rPr>
        <w:t> </w:t>
      </w:r>
      <w:r>
        <w:rPr>
          <w:sz w:val="22"/>
        </w:rPr>
        <w:t>commitment</w:t>
      </w:r>
      <w:r>
        <w:rPr>
          <w:spacing w:val="-4"/>
          <w:sz w:val="22"/>
        </w:rPr>
        <w:t> </w:t>
      </w:r>
      <w:r>
        <w:rPr>
          <w:sz w:val="22"/>
        </w:rPr>
        <w:t>and</w:t>
      </w:r>
      <w:r>
        <w:rPr>
          <w:spacing w:val="-4"/>
          <w:sz w:val="22"/>
        </w:rPr>
        <w:t> </w:t>
      </w:r>
      <w:r>
        <w:rPr>
          <w:sz w:val="22"/>
        </w:rPr>
        <w:t>maximum</w:t>
      </w:r>
      <w:r>
        <w:rPr>
          <w:spacing w:val="-4"/>
          <w:sz w:val="22"/>
        </w:rPr>
        <w:t> </w:t>
      </w:r>
      <w:r>
        <w:rPr>
          <w:sz w:val="22"/>
        </w:rPr>
        <w:t>of the real-time directed output or five minute Revenue Data for Settlements MW. The real-time directed output is the megawatt level the hydro resource(s) was manually directed to operate by PJM Dispatch.</w:t>
      </w:r>
    </w:p>
    <w:p>
      <w:pPr>
        <w:pStyle w:val="BodyText"/>
        <w:spacing w:line="261" w:lineRule="auto" w:before="224"/>
        <w:ind w:left="360" w:right="1078"/>
      </w:pPr>
      <w:r>
        <w:rPr/>
        <w:t>The average of the real-time LMP for the operating day is calculated separately for on peak (0700</w:t>
      </w:r>
      <w:r>
        <w:rPr>
          <w:spacing w:val="-4"/>
        </w:rPr>
        <w:t> </w:t>
      </w:r>
      <w:r>
        <w:rPr/>
        <w:t>–</w:t>
      </w:r>
      <w:r>
        <w:rPr>
          <w:spacing w:val="-4"/>
        </w:rPr>
        <w:t> </w:t>
      </w:r>
      <w:r>
        <w:rPr/>
        <w:t>2259)</w:t>
      </w:r>
      <w:r>
        <w:rPr>
          <w:spacing w:val="-4"/>
        </w:rPr>
        <w:t> </w:t>
      </w:r>
      <w:r>
        <w:rPr/>
        <w:t>and</w:t>
      </w:r>
      <w:r>
        <w:rPr>
          <w:spacing w:val="-4"/>
        </w:rPr>
        <w:t> </w:t>
      </w:r>
      <w:r>
        <w:rPr/>
        <w:t>off-peak</w:t>
      </w:r>
      <w:r>
        <w:rPr>
          <w:spacing w:val="-4"/>
        </w:rPr>
        <w:t> </w:t>
      </w:r>
      <w:r>
        <w:rPr/>
        <w:t>(0000-0659,</w:t>
      </w:r>
      <w:r>
        <w:rPr>
          <w:spacing w:val="-1"/>
        </w:rPr>
        <w:t> </w:t>
      </w:r>
      <w:r>
        <w:rPr/>
        <w:t>2300</w:t>
      </w:r>
      <w:r>
        <w:rPr>
          <w:spacing w:val="-4"/>
        </w:rPr>
        <w:t> </w:t>
      </w:r>
      <w:r>
        <w:rPr/>
        <w:t>–</w:t>
      </w:r>
      <w:r>
        <w:rPr>
          <w:spacing w:val="-4"/>
        </w:rPr>
        <w:t> </w:t>
      </w:r>
      <w:r>
        <w:rPr/>
        <w:t>2359)</w:t>
      </w:r>
      <w:r>
        <w:rPr>
          <w:spacing w:val="-4"/>
        </w:rPr>
        <w:t> </w:t>
      </w:r>
      <w:r>
        <w:rPr/>
        <w:t>periods</w:t>
      </w:r>
      <w:r>
        <w:rPr>
          <w:spacing w:val="-4"/>
        </w:rPr>
        <w:t> </w:t>
      </w:r>
      <w:r>
        <w:rPr/>
        <w:t>excluding</w:t>
      </w:r>
      <w:r>
        <w:rPr>
          <w:spacing w:val="-4"/>
        </w:rPr>
        <w:t> </w:t>
      </w:r>
      <w:r>
        <w:rPr/>
        <w:t>any</w:t>
      </w:r>
      <w:r>
        <w:rPr>
          <w:spacing w:val="-4"/>
        </w:rPr>
        <w:t> </w:t>
      </w:r>
      <w:r>
        <w:rPr/>
        <w:t>hours</w:t>
      </w:r>
      <w:r>
        <w:rPr>
          <w:spacing w:val="-2"/>
        </w:rPr>
        <w:t> </w:t>
      </w:r>
      <w:r>
        <w:rPr/>
        <w:t>during</w:t>
      </w:r>
      <w:r>
        <w:rPr>
          <w:spacing w:val="-4"/>
        </w:rPr>
        <w:t> </w:t>
      </w:r>
      <w:r>
        <w:rPr/>
        <w:t>which all available units at the hydro plant were operating.</w:t>
      </w:r>
    </w:p>
    <w:p>
      <w:pPr>
        <w:pStyle w:val="BodyText"/>
        <w:spacing w:line="261" w:lineRule="auto" w:before="225"/>
        <w:ind w:left="360" w:right="1078"/>
      </w:pPr>
      <w:r>
        <w:rPr/>
        <w:t>The</w:t>
      </w:r>
      <w:r>
        <w:rPr>
          <w:spacing w:val="-4"/>
        </w:rPr>
        <w:t> </w:t>
      </w:r>
      <w:r>
        <w:rPr/>
        <w:t>calculations</w:t>
      </w:r>
      <w:r>
        <w:rPr>
          <w:spacing w:val="-4"/>
        </w:rPr>
        <w:t> </w:t>
      </w:r>
      <w:r>
        <w:rPr/>
        <w:t>above</w:t>
      </w:r>
      <w:r>
        <w:rPr>
          <w:spacing w:val="-4"/>
        </w:rPr>
        <w:t> </w:t>
      </w:r>
      <w:r>
        <w:rPr/>
        <w:t>are</w:t>
      </w:r>
      <w:r>
        <w:rPr>
          <w:spacing w:val="-4"/>
        </w:rPr>
        <w:t> </w:t>
      </w:r>
      <w:r>
        <w:rPr/>
        <w:t>performed</w:t>
      </w:r>
      <w:r>
        <w:rPr>
          <w:spacing w:val="-2"/>
        </w:rPr>
        <w:t> </w:t>
      </w:r>
      <w:r>
        <w:rPr/>
        <w:t>at</w:t>
      </w:r>
      <w:r>
        <w:rPr>
          <w:spacing w:val="-4"/>
        </w:rPr>
        <w:t> </w:t>
      </w:r>
      <w:r>
        <w:rPr/>
        <w:t>the</w:t>
      </w:r>
      <w:r>
        <w:rPr>
          <w:spacing w:val="-4"/>
        </w:rPr>
        <w:t> </w:t>
      </w:r>
      <w:r>
        <w:rPr/>
        <w:t>level</w:t>
      </w:r>
      <w:r>
        <w:rPr>
          <w:spacing w:val="-4"/>
        </w:rPr>
        <w:t> </w:t>
      </w:r>
      <w:r>
        <w:rPr/>
        <w:t>specified</w:t>
      </w:r>
      <w:r>
        <w:rPr>
          <w:spacing w:val="-4"/>
        </w:rPr>
        <w:t> </w:t>
      </w:r>
      <w:r>
        <w:rPr/>
        <w:t>in</w:t>
      </w:r>
      <w:r>
        <w:rPr>
          <w:spacing w:val="-4"/>
        </w:rPr>
        <w:t> </w:t>
      </w:r>
      <w:r>
        <w:rPr/>
        <w:t>the</w:t>
      </w:r>
      <w:r>
        <w:rPr>
          <w:spacing w:val="-1"/>
        </w:rPr>
        <w:t> </w:t>
      </w:r>
      <w:r>
        <w:rPr/>
        <w:t>manual</w:t>
      </w:r>
      <w:r>
        <w:rPr>
          <w:spacing w:val="-4"/>
        </w:rPr>
        <w:t> </w:t>
      </w:r>
      <w:r>
        <w:rPr/>
        <w:t>dispatch</w:t>
      </w:r>
      <w:r>
        <w:rPr>
          <w:spacing w:val="-4"/>
        </w:rPr>
        <w:t> </w:t>
      </w:r>
      <w:r>
        <w:rPr/>
        <w:t>directive: whether for a single unit, several units, or the entire hydro station.</w:t>
      </w:r>
    </w:p>
    <w:p>
      <w:pPr>
        <w:pStyle w:val="BodyText"/>
        <w:spacing w:before="120"/>
        <w:ind w:left="0"/>
      </w:pPr>
    </w:p>
    <w:p>
      <w:pPr>
        <w:pStyle w:val="Heading3"/>
        <w:numPr>
          <w:ilvl w:val="2"/>
          <w:numId w:val="34"/>
        </w:numPr>
        <w:tabs>
          <w:tab w:pos="940" w:val="left" w:leader="none"/>
        </w:tabs>
        <w:spacing w:line="240" w:lineRule="auto" w:before="0" w:after="0"/>
        <w:ind w:left="940" w:right="0" w:hanging="580"/>
        <w:jc w:val="left"/>
      </w:pPr>
      <w:bookmarkStart w:name="5.2.7 Credits for Resources Performing A" w:id="113"/>
      <w:bookmarkEnd w:id="113"/>
      <w:r>
        <w:rPr>
          <w:b w:val="0"/>
        </w:rPr>
      </w:r>
      <w:r>
        <w:rPr>
          <w:color w:val="013466"/>
        </w:rPr>
        <w:t>Credits</w:t>
      </w:r>
      <w:r>
        <w:rPr>
          <w:color w:val="013466"/>
          <w:spacing w:val="38"/>
        </w:rPr>
        <w:t> </w:t>
      </w:r>
      <w:r>
        <w:rPr>
          <w:color w:val="013466"/>
        </w:rPr>
        <w:t>for</w:t>
      </w:r>
      <w:r>
        <w:rPr>
          <w:color w:val="013466"/>
          <w:spacing w:val="38"/>
        </w:rPr>
        <w:t> </w:t>
      </w:r>
      <w:r>
        <w:rPr>
          <w:color w:val="013466"/>
        </w:rPr>
        <w:t>Resources</w:t>
      </w:r>
      <w:r>
        <w:rPr>
          <w:color w:val="013466"/>
          <w:spacing w:val="43"/>
        </w:rPr>
        <w:t> </w:t>
      </w:r>
      <w:r>
        <w:rPr>
          <w:color w:val="013466"/>
        </w:rPr>
        <w:t>Performing</w:t>
      </w:r>
      <w:r>
        <w:rPr>
          <w:color w:val="013466"/>
          <w:spacing w:val="38"/>
        </w:rPr>
        <w:t> </w:t>
      </w:r>
      <w:r>
        <w:rPr>
          <w:color w:val="013466"/>
        </w:rPr>
        <w:t>Annual</w:t>
      </w:r>
      <w:r>
        <w:rPr>
          <w:color w:val="013466"/>
          <w:spacing w:val="41"/>
        </w:rPr>
        <w:t> </w:t>
      </w:r>
      <w:r>
        <w:rPr>
          <w:color w:val="013466"/>
        </w:rPr>
        <w:t>Scheduled</w:t>
      </w:r>
      <w:r>
        <w:rPr>
          <w:color w:val="013466"/>
          <w:spacing w:val="39"/>
        </w:rPr>
        <w:t> </w:t>
      </w:r>
      <w:r>
        <w:rPr>
          <w:color w:val="013466"/>
        </w:rPr>
        <w:t>Black</w:t>
      </w:r>
      <w:r>
        <w:rPr>
          <w:color w:val="013466"/>
          <w:spacing w:val="38"/>
        </w:rPr>
        <w:t> </w:t>
      </w:r>
      <w:r>
        <w:rPr>
          <w:color w:val="013466"/>
        </w:rPr>
        <w:t>Start</w:t>
      </w:r>
      <w:r>
        <w:rPr>
          <w:color w:val="013466"/>
          <w:spacing w:val="43"/>
        </w:rPr>
        <w:t> </w:t>
      </w:r>
      <w:r>
        <w:rPr>
          <w:color w:val="013466"/>
          <w:spacing w:val="-2"/>
        </w:rPr>
        <w:t>Tests</w:t>
      </w:r>
    </w:p>
    <w:p>
      <w:pPr>
        <w:pStyle w:val="BodyText"/>
        <w:spacing w:line="261" w:lineRule="auto" w:before="22"/>
        <w:ind w:left="360" w:right="1078"/>
      </w:pPr>
      <w:r>
        <w:rPr/>
        <w:t>At the end of each month, PJM calculates the credits due to each PJM Member for resources performing annual black start tests. Compensation for energy delivered to the transmission system</w:t>
      </w:r>
      <w:r>
        <w:rPr>
          <w:spacing w:val="-3"/>
        </w:rPr>
        <w:t> </w:t>
      </w:r>
      <w:r>
        <w:rPr/>
        <w:t>shall</w:t>
      </w:r>
      <w:r>
        <w:rPr>
          <w:spacing w:val="-3"/>
        </w:rPr>
        <w:t> </w:t>
      </w:r>
      <w:r>
        <w:rPr/>
        <w:t>be</w:t>
      </w:r>
      <w:r>
        <w:rPr>
          <w:spacing w:val="-3"/>
        </w:rPr>
        <w:t> </w:t>
      </w:r>
      <w:r>
        <w:rPr/>
        <w:t>provided</w:t>
      </w:r>
      <w:r>
        <w:rPr>
          <w:spacing w:val="-3"/>
        </w:rPr>
        <w:t> </w:t>
      </w:r>
      <w:r>
        <w:rPr/>
        <w:t>for</w:t>
      </w:r>
      <w:r>
        <w:rPr>
          <w:spacing w:val="-3"/>
        </w:rPr>
        <w:t> </w:t>
      </w:r>
      <w:r>
        <w:rPr/>
        <w:t>the</w:t>
      </w:r>
      <w:r>
        <w:rPr>
          <w:spacing w:val="-1"/>
        </w:rPr>
        <w:t> </w:t>
      </w:r>
      <w:r>
        <w:rPr/>
        <w:t>unit’s</w:t>
      </w:r>
      <w:r>
        <w:rPr>
          <w:spacing w:val="-3"/>
        </w:rPr>
        <w:t> </w:t>
      </w:r>
      <w:r>
        <w:rPr/>
        <w:t>minimum</w:t>
      </w:r>
      <w:r>
        <w:rPr>
          <w:spacing w:val="-3"/>
        </w:rPr>
        <w:t> </w:t>
      </w:r>
      <w:r>
        <w:rPr/>
        <w:t>run</w:t>
      </w:r>
      <w:r>
        <w:rPr>
          <w:spacing w:val="-3"/>
        </w:rPr>
        <w:t> </w:t>
      </w:r>
      <w:r>
        <w:rPr/>
        <w:t>time</w:t>
      </w:r>
      <w:r>
        <w:rPr>
          <w:spacing w:val="-3"/>
        </w:rPr>
        <w:t> </w:t>
      </w:r>
      <w:r>
        <w:rPr/>
        <w:t>at</w:t>
      </w:r>
      <w:r>
        <w:rPr>
          <w:spacing w:val="-3"/>
        </w:rPr>
        <w:t> </w:t>
      </w:r>
      <w:r>
        <w:rPr/>
        <w:t>the higher</w:t>
      </w:r>
      <w:r>
        <w:rPr>
          <w:spacing w:val="-3"/>
        </w:rPr>
        <w:t> </w:t>
      </w:r>
      <w:r>
        <w:rPr/>
        <w:t>of</w:t>
      </w:r>
      <w:r>
        <w:rPr>
          <w:spacing w:val="-3"/>
        </w:rPr>
        <w:t> </w:t>
      </w:r>
      <w:r>
        <w:rPr/>
        <w:t>the</w:t>
      </w:r>
      <w:r>
        <w:rPr>
          <w:spacing w:val="-3"/>
        </w:rPr>
        <w:t> </w:t>
      </w:r>
      <w:r>
        <w:rPr/>
        <w:t>unit’s</w:t>
      </w:r>
      <w:r>
        <w:rPr>
          <w:spacing w:val="-3"/>
        </w:rPr>
        <w:t> </w:t>
      </w:r>
      <w:r>
        <w:rPr/>
        <w:t>cost-capped offer or real-time LMP plus start-up and no-load for up to two start attempts, if necessary.</w:t>
      </w:r>
    </w:p>
    <w:p>
      <w:pPr>
        <w:pStyle w:val="BodyText"/>
        <w:spacing w:line="261" w:lineRule="auto" w:before="0"/>
        <w:ind w:left="360" w:right="1078"/>
      </w:pPr>
      <w:r>
        <w:rPr/>
        <w:t>Compensation</w:t>
      </w:r>
      <w:r>
        <w:rPr>
          <w:spacing w:val="-4"/>
        </w:rPr>
        <w:t> </w:t>
      </w:r>
      <w:r>
        <w:rPr/>
        <w:t>for</w:t>
      </w:r>
      <w:r>
        <w:rPr>
          <w:spacing w:val="-4"/>
        </w:rPr>
        <w:t> </w:t>
      </w:r>
      <w:r>
        <w:rPr/>
        <w:t>tests</w:t>
      </w:r>
      <w:r>
        <w:rPr>
          <w:spacing w:val="-4"/>
        </w:rPr>
        <w:t> </w:t>
      </w:r>
      <w:r>
        <w:rPr/>
        <w:t>where</w:t>
      </w:r>
      <w:r>
        <w:rPr>
          <w:spacing w:val="-4"/>
        </w:rPr>
        <w:t> </w:t>
      </w:r>
      <w:r>
        <w:rPr/>
        <w:t>no</w:t>
      </w:r>
      <w:r>
        <w:rPr>
          <w:spacing w:val="-1"/>
        </w:rPr>
        <w:t> </w:t>
      </w:r>
      <w:r>
        <w:rPr/>
        <w:t>energy</w:t>
      </w:r>
      <w:r>
        <w:rPr>
          <w:spacing w:val="-4"/>
        </w:rPr>
        <w:t> </w:t>
      </w:r>
      <w:r>
        <w:rPr/>
        <w:t>was</w:t>
      </w:r>
      <w:r>
        <w:rPr>
          <w:spacing w:val="-4"/>
        </w:rPr>
        <w:t> </w:t>
      </w:r>
      <w:r>
        <w:rPr/>
        <w:t>delivered</w:t>
      </w:r>
      <w:r>
        <w:rPr>
          <w:spacing w:val="-4"/>
        </w:rPr>
        <w:t> </w:t>
      </w:r>
      <w:r>
        <w:rPr/>
        <w:t>to</w:t>
      </w:r>
      <w:r>
        <w:rPr>
          <w:spacing w:val="-4"/>
        </w:rPr>
        <w:t> </w:t>
      </w:r>
      <w:r>
        <w:rPr/>
        <w:t>the</w:t>
      </w:r>
      <w:r>
        <w:rPr>
          <w:spacing w:val="-4"/>
        </w:rPr>
        <w:t> </w:t>
      </w:r>
      <w:r>
        <w:rPr/>
        <w:t>transmission</w:t>
      </w:r>
      <w:r>
        <w:rPr>
          <w:spacing w:val="-1"/>
        </w:rPr>
        <w:t> </w:t>
      </w:r>
      <w:r>
        <w:rPr/>
        <w:t>system</w:t>
      </w:r>
      <w:r>
        <w:rPr>
          <w:spacing w:val="-4"/>
        </w:rPr>
        <w:t> </w:t>
      </w:r>
      <w:r>
        <w:rPr/>
        <w:t>shall</w:t>
      </w:r>
      <w:r>
        <w:rPr>
          <w:spacing w:val="-4"/>
        </w:rPr>
        <w:t> </w:t>
      </w:r>
      <w:r>
        <w:rPr/>
        <w:t>be provided for the unit’s start-up costs for up to two start attempts, if necessary.</w:t>
      </w:r>
    </w:p>
    <w:p>
      <w:pPr>
        <w:pStyle w:val="Heading3"/>
        <w:spacing w:before="223"/>
      </w:pPr>
      <w:r>
        <w:rPr/>
        <w:t>PJM</w:t>
      </w:r>
      <w:r>
        <w:rPr>
          <w:spacing w:val="-1"/>
        </w:rPr>
        <w:t> </w:t>
      </w:r>
      <w:r>
        <w:rPr>
          <w:spacing w:val="-2"/>
        </w:rPr>
        <w:t>Actions</w:t>
      </w:r>
    </w:p>
    <w:p>
      <w:pPr>
        <w:pStyle w:val="ListParagraph"/>
        <w:numPr>
          <w:ilvl w:val="0"/>
          <w:numId w:val="40"/>
        </w:numPr>
        <w:tabs>
          <w:tab w:pos="853" w:val="left" w:leader="none"/>
        </w:tabs>
        <w:spacing w:line="240" w:lineRule="auto" w:before="97" w:after="0"/>
        <w:ind w:left="853" w:right="0" w:hanging="236"/>
        <w:jc w:val="left"/>
        <w:rPr>
          <w:sz w:val="22"/>
        </w:rPr>
      </w:pPr>
      <w:r>
        <w:rPr>
          <w:sz w:val="22"/>
        </w:rPr>
        <w:t>PJM</w:t>
      </w:r>
      <w:r>
        <w:rPr>
          <w:spacing w:val="-4"/>
          <w:sz w:val="22"/>
        </w:rPr>
        <w:t> </w:t>
      </w:r>
      <w:r>
        <w:rPr>
          <w:sz w:val="22"/>
        </w:rPr>
        <w:t>retrieves</w:t>
      </w:r>
      <w:r>
        <w:rPr>
          <w:spacing w:val="-3"/>
          <w:sz w:val="22"/>
        </w:rPr>
        <w:t> </w:t>
      </w:r>
      <w:r>
        <w:rPr>
          <w:sz w:val="22"/>
        </w:rPr>
        <w:t>the</w:t>
      </w:r>
      <w:r>
        <w:rPr>
          <w:spacing w:val="-4"/>
          <w:sz w:val="22"/>
        </w:rPr>
        <w:t> </w:t>
      </w:r>
      <w:r>
        <w:rPr>
          <w:sz w:val="22"/>
        </w:rPr>
        <w:t>following</w:t>
      </w:r>
      <w:r>
        <w:rPr>
          <w:spacing w:val="-3"/>
          <w:sz w:val="22"/>
        </w:rPr>
        <w:t> </w:t>
      </w:r>
      <w:r>
        <w:rPr>
          <w:spacing w:val="-2"/>
          <w:sz w:val="22"/>
        </w:rPr>
        <w:t>information:</w:t>
      </w:r>
    </w:p>
    <w:p>
      <w:pPr>
        <w:pStyle w:val="ListParagraph"/>
        <w:numPr>
          <w:ilvl w:val="1"/>
          <w:numId w:val="40"/>
        </w:numPr>
        <w:tabs>
          <w:tab w:pos="1350" w:val="left" w:leader="none"/>
        </w:tabs>
        <w:spacing w:line="261" w:lineRule="auto" w:before="97" w:after="0"/>
        <w:ind w:left="1350" w:right="2026" w:hanging="238"/>
        <w:jc w:val="left"/>
        <w:rPr>
          <w:sz w:val="22"/>
        </w:rPr>
      </w:pPr>
      <w:r>
        <w:rPr>
          <w:sz w:val="22"/>
        </w:rPr>
        <w:t>list</w:t>
      </w:r>
      <w:r>
        <w:rPr>
          <w:spacing w:val="-5"/>
          <w:sz w:val="22"/>
        </w:rPr>
        <w:t> </w:t>
      </w:r>
      <w:r>
        <w:rPr>
          <w:sz w:val="22"/>
        </w:rPr>
        <w:t>of</w:t>
      </w:r>
      <w:r>
        <w:rPr>
          <w:spacing w:val="-5"/>
          <w:sz w:val="22"/>
        </w:rPr>
        <w:t> </w:t>
      </w:r>
      <w:r>
        <w:rPr>
          <w:sz w:val="22"/>
        </w:rPr>
        <w:t>units</w:t>
      </w:r>
      <w:r>
        <w:rPr>
          <w:spacing w:val="-5"/>
          <w:sz w:val="22"/>
        </w:rPr>
        <w:t> </w:t>
      </w:r>
      <w:r>
        <w:rPr>
          <w:sz w:val="22"/>
        </w:rPr>
        <w:t>performing</w:t>
      </w:r>
      <w:r>
        <w:rPr>
          <w:spacing w:val="-5"/>
          <w:sz w:val="22"/>
        </w:rPr>
        <w:t> </w:t>
      </w:r>
      <w:r>
        <w:rPr>
          <w:sz w:val="22"/>
        </w:rPr>
        <w:t>annual</w:t>
      </w:r>
      <w:r>
        <w:rPr>
          <w:spacing w:val="-2"/>
          <w:sz w:val="22"/>
        </w:rPr>
        <w:t> </w:t>
      </w:r>
      <w:r>
        <w:rPr>
          <w:sz w:val="22"/>
        </w:rPr>
        <w:t>scheduled</w:t>
      </w:r>
      <w:r>
        <w:rPr>
          <w:spacing w:val="-5"/>
          <w:sz w:val="22"/>
        </w:rPr>
        <w:t> </w:t>
      </w:r>
      <w:r>
        <w:rPr>
          <w:sz w:val="22"/>
        </w:rPr>
        <w:t>black</w:t>
      </w:r>
      <w:r>
        <w:rPr>
          <w:spacing w:val="-5"/>
          <w:sz w:val="22"/>
        </w:rPr>
        <w:t> </w:t>
      </w:r>
      <w:r>
        <w:rPr>
          <w:sz w:val="22"/>
        </w:rPr>
        <w:t>start</w:t>
      </w:r>
      <w:r>
        <w:rPr>
          <w:spacing w:val="-5"/>
          <w:sz w:val="22"/>
        </w:rPr>
        <w:t> </w:t>
      </w:r>
      <w:r>
        <w:rPr>
          <w:sz w:val="22"/>
        </w:rPr>
        <w:t>tests</w:t>
      </w:r>
      <w:r>
        <w:rPr>
          <w:spacing w:val="-5"/>
          <w:sz w:val="22"/>
        </w:rPr>
        <w:t> </w:t>
      </w:r>
      <w:r>
        <w:rPr>
          <w:sz w:val="22"/>
        </w:rPr>
        <w:t>(PJM</w:t>
      </w:r>
      <w:r>
        <w:rPr>
          <w:spacing w:val="-2"/>
          <w:sz w:val="22"/>
        </w:rPr>
        <w:t> </w:t>
      </w:r>
      <w:r>
        <w:rPr>
          <w:sz w:val="22"/>
        </w:rPr>
        <w:t>Performance Compliance Department log)</w:t>
      </w:r>
    </w:p>
    <w:p>
      <w:pPr>
        <w:pStyle w:val="ListParagraph"/>
        <w:numPr>
          <w:ilvl w:val="1"/>
          <w:numId w:val="40"/>
        </w:numPr>
        <w:tabs>
          <w:tab w:pos="1349" w:val="left" w:leader="none"/>
        </w:tabs>
        <w:spacing w:line="240" w:lineRule="auto" w:before="73" w:after="0"/>
        <w:ind w:left="1349" w:right="0" w:hanging="237"/>
        <w:jc w:val="left"/>
        <w:rPr>
          <w:sz w:val="22"/>
        </w:rPr>
      </w:pPr>
      <w:r>
        <w:rPr>
          <w:sz w:val="22"/>
        </w:rPr>
        <w:t>resource</w:t>
      </w:r>
      <w:r>
        <w:rPr>
          <w:spacing w:val="-7"/>
          <w:sz w:val="22"/>
        </w:rPr>
        <w:t> </w:t>
      </w:r>
      <w:r>
        <w:rPr>
          <w:sz w:val="22"/>
        </w:rPr>
        <w:t>cost-capped</w:t>
      </w:r>
      <w:r>
        <w:rPr>
          <w:spacing w:val="-7"/>
          <w:sz w:val="22"/>
        </w:rPr>
        <w:t> </w:t>
      </w:r>
      <w:r>
        <w:rPr>
          <w:sz w:val="22"/>
        </w:rPr>
        <w:t>offer</w:t>
      </w:r>
      <w:r>
        <w:rPr>
          <w:spacing w:val="-6"/>
          <w:sz w:val="22"/>
        </w:rPr>
        <w:t> </w:t>
      </w:r>
      <w:r>
        <w:rPr>
          <w:spacing w:val="-4"/>
          <w:sz w:val="22"/>
        </w:rPr>
        <w:t>data</w:t>
      </w:r>
    </w:p>
    <w:p>
      <w:pPr>
        <w:pStyle w:val="ListParagraph"/>
        <w:numPr>
          <w:ilvl w:val="1"/>
          <w:numId w:val="40"/>
        </w:numPr>
        <w:tabs>
          <w:tab w:pos="1349" w:val="left" w:leader="none"/>
        </w:tabs>
        <w:spacing w:line="240" w:lineRule="auto" w:before="97" w:after="0"/>
        <w:ind w:left="1349" w:right="0" w:hanging="237"/>
        <w:jc w:val="left"/>
        <w:rPr>
          <w:sz w:val="22"/>
        </w:rPr>
      </w:pPr>
      <w:r>
        <w:rPr>
          <w:sz w:val="22"/>
        </w:rPr>
        <w:t>resource</w:t>
      </w:r>
      <w:r>
        <w:rPr>
          <w:spacing w:val="-9"/>
          <w:sz w:val="22"/>
        </w:rPr>
        <w:t> </w:t>
      </w:r>
      <w:r>
        <w:rPr>
          <w:sz w:val="22"/>
        </w:rPr>
        <w:t>generation</w:t>
      </w:r>
      <w:r>
        <w:rPr>
          <w:spacing w:val="-9"/>
          <w:sz w:val="22"/>
        </w:rPr>
        <w:t> </w:t>
      </w:r>
      <w:r>
        <w:rPr>
          <w:spacing w:val="-4"/>
          <w:sz w:val="22"/>
        </w:rPr>
        <w:t>data</w:t>
      </w:r>
    </w:p>
    <w:p>
      <w:pPr>
        <w:pStyle w:val="ListParagraph"/>
        <w:numPr>
          <w:ilvl w:val="1"/>
          <w:numId w:val="40"/>
        </w:numPr>
        <w:tabs>
          <w:tab w:pos="1349" w:val="left" w:leader="none"/>
        </w:tabs>
        <w:spacing w:line="240" w:lineRule="auto" w:before="97" w:after="0"/>
        <w:ind w:left="1349" w:right="0" w:hanging="237"/>
        <w:jc w:val="left"/>
        <w:rPr>
          <w:sz w:val="22"/>
        </w:rPr>
      </w:pPr>
      <w:r>
        <w:rPr>
          <w:sz w:val="22"/>
        </w:rPr>
        <w:t>applicable</w:t>
      </w:r>
      <w:r>
        <w:rPr>
          <w:spacing w:val="-10"/>
          <w:sz w:val="22"/>
        </w:rPr>
        <w:t> </w:t>
      </w:r>
      <w:r>
        <w:rPr>
          <w:sz w:val="22"/>
        </w:rPr>
        <w:t>real-time</w:t>
      </w:r>
      <w:r>
        <w:rPr>
          <w:spacing w:val="-9"/>
          <w:sz w:val="22"/>
        </w:rPr>
        <w:t> </w:t>
      </w:r>
      <w:r>
        <w:rPr>
          <w:spacing w:val="-5"/>
          <w:sz w:val="22"/>
        </w:rPr>
        <w:t>LMP</w:t>
      </w:r>
    </w:p>
    <w:p>
      <w:pPr>
        <w:pStyle w:val="ListParagraph"/>
        <w:numPr>
          <w:ilvl w:val="1"/>
          <w:numId w:val="40"/>
        </w:numPr>
        <w:tabs>
          <w:tab w:pos="1349" w:val="left" w:leader="none"/>
        </w:tabs>
        <w:spacing w:line="240" w:lineRule="auto" w:before="97" w:after="0"/>
        <w:ind w:left="1349" w:right="0" w:hanging="237"/>
        <w:jc w:val="left"/>
        <w:rPr>
          <w:sz w:val="22"/>
        </w:rPr>
      </w:pPr>
      <w:r>
        <w:rPr>
          <w:sz w:val="22"/>
        </w:rPr>
        <w:t>applicable</w:t>
      </w:r>
      <w:r>
        <w:rPr>
          <w:spacing w:val="-9"/>
          <w:sz w:val="22"/>
        </w:rPr>
        <w:t> </w:t>
      </w:r>
      <w:r>
        <w:rPr>
          <w:sz w:val="22"/>
        </w:rPr>
        <w:t>start-up</w:t>
      </w:r>
      <w:r>
        <w:rPr>
          <w:spacing w:val="-7"/>
          <w:sz w:val="22"/>
        </w:rPr>
        <w:t> </w:t>
      </w:r>
      <w:r>
        <w:rPr>
          <w:sz w:val="22"/>
        </w:rPr>
        <w:t>and</w:t>
      </w:r>
      <w:r>
        <w:rPr>
          <w:spacing w:val="-7"/>
          <w:sz w:val="22"/>
        </w:rPr>
        <w:t> </w:t>
      </w:r>
      <w:r>
        <w:rPr>
          <w:sz w:val="22"/>
        </w:rPr>
        <w:t>no-load</w:t>
      </w:r>
      <w:r>
        <w:rPr>
          <w:spacing w:val="-7"/>
          <w:sz w:val="22"/>
        </w:rPr>
        <w:t> </w:t>
      </w:r>
      <w:r>
        <w:rPr>
          <w:spacing w:val="-2"/>
          <w:sz w:val="22"/>
        </w:rPr>
        <w:t>costs</w:t>
      </w:r>
    </w:p>
    <w:p>
      <w:pPr>
        <w:pStyle w:val="ListParagraph"/>
        <w:spacing w:after="0" w:line="240" w:lineRule="auto"/>
        <w:jc w:val="left"/>
        <w:rPr>
          <w:sz w:val="22"/>
        </w:rPr>
        <w:sectPr>
          <w:pgSz w:w="12240" w:h="15840"/>
          <w:pgMar w:header="142" w:footer="1016" w:top="1440" w:bottom="1200" w:left="1080" w:right="360"/>
        </w:sectPr>
      </w:pPr>
    </w:p>
    <w:p>
      <w:pPr>
        <w:pStyle w:val="BodyText"/>
        <w:spacing w:before="186"/>
        <w:ind w:left="0"/>
      </w:pPr>
    </w:p>
    <w:p>
      <w:pPr>
        <w:pStyle w:val="ListParagraph"/>
        <w:numPr>
          <w:ilvl w:val="0"/>
          <w:numId w:val="40"/>
        </w:numPr>
        <w:tabs>
          <w:tab w:pos="853" w:val="left" w:leader="none"/>
          <w:tab w:pos="855" w:val="left" w:leader="none"/>
        </w:tabs>
        <w:spacing w:line="261" w:lineRule="auto" w:before="0" w:after="0"/>
        <w:ind w:left="855" w:right="2105" w:hanging="238"/>
        <w:jc w:val="left"/>
        <w:rPr>
          <w:sz w:val="22"/>
        </w:rPr>
      </w:pPr>
      <w:r>
        <w:rPr>
          <w:sz w:val="22"/>
        </w:rPr>
        <w:t>PJM</w:t>
      </w:r>
      <w:r>
        <w:rPr>
          <w:spacing w:val="-4"/>
          <w:sz w:val="22"/>
        </w:rPr>
        <w:t> </w:t>
      </w:r>
      <w:r>
        <w:rPr>
          <w:sz w:val="22"/>
        </w:rPr>
        <w:t>sums</w:t>
      </w:r>
      <w:r>
        <w:rPr>
          <w:spacing w:val="-4"/>
          <w:sz w:val="22"/>
        </w:rPr>
        <w:t> </w:t>
      </w:r>
      <w:r>
        <w:rPr>
          <w:sz w:val="22"/>
        </w:rPr>
        <w:t>the</w:t>
      </w:r>
      <w:r>
        <w:rPr>
          <w:spacing w:val="-4"/>
          <w:sz w:val="22"/>
        </w:rPr>
        <w:t> </w:t>
      </w:r>
      <w:r>
        <w:rPr>
          <w:sz w:val="22"/>
        </w:rPr>
        <w:t>Balancing</w:t>
      </w:r>
      <w:r>
        <w:rPr>
          <w:spacing w:val="-4"/>
          <w:sz w:val="22"/>
        </w:rPr>
        <w:t> </w:t>
      </w:r>
      <w:r>
        <w:rPr>
          <w:sz w:val="22"/>
        </w:rPr>
        <w:t>Operating</w:t>
      </w:r>
      <w:r>
        <w:rPr>
          <w:spacing w:val="-1"/>
          <w:sz w:val="22"/>
        </w:rPr>
        <w:t> </w:t>
      </w:r>
      <w:r>
        <w:rPr>
          <w:sz w:val="22"/>
        </w:rPr>
        <w:t>Reserve</w:t>
      </w:r>
      <w:r>
        <w:rPr>
          <w:spacing w:val="-4"/>
          <w:sz w:val="22"/>
        </w:rPr>
        <w:t> </w:t>
      </w:r>
      <w:r>
        <w:rPr>
          <w:sz w:val="22"/>
        </w:rPr>
        <w:t>annual</w:t>
      </w:r>
      <w:r>
        <w:rPr>
          <w:spacing w:val="-4"/>
          <w:sz w:val="22"/>
        </w:rPr>
        <w:t> </w:t>
      </w:r>
      <w:r>
        <w:rPr>
          <w:sz w:val="22"/>
        </w:rPr>
        <w:t>black</w:t>
      </w:r>
      <w:r>
        <w:rPr>
          <w:spacing w:val="-4"/>
          <w:sz w:val="22"/>
        </w:rPr>
        <w:t> </w:t>
      </w:r>
      <w:r>
        <w:rPr>
          <w:sz w:val="22"/>
        </w:rPr>
        <w:t>start</w:t>
      </w:r>
      <w:r>
        <w:rPr>
          <w:spacing w:val="-4"/>
          <w:sz w:val="22"/>
        </w:rPr>
        <w:t> </w:t>
      </w:r>
      <w:r>
        <w:rPr>
          <w:sz w:val="22"/>
        </w:rPr>
        <w:t>test</w:t>
      </w:r>
      <w:r>
        <w:rPr>
          <w:spacing w:val="-2"/>
          <w:sz w:val="22"/>
        </w:rPr>
        <w:t> </w:t>
      </w:r>
      <w:r>
        <w:rPr>
          <w:sz w:val="22"/>
        </w:rPr>
        <w:t>credits</w:t>
      </w:r>
      <w:r>
        <w:rPr>
          <w:spacing w:val="-4"/>
          <w:sz w:val="22"/>
        </w:rPr>
        <w:t> </w:t>
      </w:r>
      <w:r>
        <w:rPr>
          <w:sz w:val="22"/>
        </w:rPr>
        <w:t>for</w:t>
      </w:r>
      <w:r>
        <w:rPr>
          <w:spacing w:val="-4"/>
          <w:sz w:val="22"/>
        </w:rPr>
        <w:t> </w:t>
      </w:r>
      <w:r>
        <w:rPr>
          <w:sz w:val="22"/>
        </w:rPr>
        <w:t>all resources for each PJM Member.</w:t>
      </w:r>
    </w:p>
    <w:p>
      <w:pPr>
        <w:pStyle w:val="ListParagraph"/>
        <w:numPr>
          <w:ilvl w:val="0"/>
          <w:numId w:val="40"/>
        </w:numPr>
        <w:tabs>
          <w:tab w:pos="853" w:val="left" w:leader="none"/>
          <w:tab w:pos="855" w:val="left" w:leader="none"/>
        </w:tabs>
        <w:spacing w:line="261" w:lineRule="auto" w:before="74" w:after="0"/>
        <w:ind w:left="855" w:right="1179" w:hanging="238"/>
        <w:jc w:val="left"/>
        <w:rPr>
          <w:sz w:val="22"/>
        </w:rPr>
      </w:pPr>
      <w:r>
        <w:rPr>
          <w:sz w:val="22"/>
        </w:rPr>
        <w:t>PJM</w:t>
      </w:r>
      <w:r>
        <w:rPr>
          <w:spacing w:val="-5"/>
          <w:sz w:val="22"/>
        </w:rPr>
        <w:t> </w:t>
      </w:r>
      <w:r>
        <w:rPr>
          <w:sz w:val="22"/>
        </w:rPr>
        <w:t>Market</w:t>
      </w:r>
      <w:r>
        <w:rPr>
          <w:spacing w:val="-5"/>
          <w:sz w:val="22"/>
        </w:rPr>
        <w:t> </w:t>
      </w:r>
      <w:r>
        <w:rPr>
          <w:sz w:val="22"/>
        </w:rPr>
        <w:t>Settlement</w:t>
      </w:r>
      <w:r>
        <w:rPr>
          <w:spacing w:val="-5"/>
          <w:sz w:val="22"/>
        </w:rPr>
        <w:t> </w:t>
      </w:r>
      <w:r>
        <w:rPr>
          <w:sz w:val="22"/>
        </w:rPr>
        <w:t>Operations</w:t>
      </w:r>
      <w:r>
        <w:rPr>
          <w:spacing w:val="-2"/>
          <w:sz w:val="22"/>
        </w:rPr>
        <w:t> </w:t>
      </w:r>
      <w:r>
        <w:rPr>
          <w:sz w:val="22"/>
        </w:rPr>
        <w:t>Department</w:t>
      </w:r>
      <w:r>
        <w:rPr>
          <w:spacing w:val="-5"/>
          <w:sz w:val="22"/>
        </w:rPr>
        <w:t> </w:t>
      </w:r>
      <w:r>
        <w:rPr>
          <w:sz w:val="22"/>
        </w:rPr>
        <w:t>enters</w:t>
      </w:r>
      <w:r>
        <w:rPr>
          <w:spacing w:val="-5"/>
          <w:sz w:val="22"/>
        </w:rPr>
        <w:t> </w:t>
      </w:r>
      <w:r>
        <w:rPr>
          <w:sz w:val="22"/>
        </w:rPr>
        <w:t>the</w:t>
      </w:r>
      <w:r>
        <w:rPr>
          <w:spacing w:val="-5"/>
          <w:sz w:val="22"/>
        </w:rPr>
        <w:t> </w:t>
      </w:r>
      <w:r>
        <w:rPr>
          <w:sz w:val="22"/>
        </w:rPr>
        <w:t>appropriate</w:t>
      </w:r>
      <w:r>
        <w:rPr>
          <w:spacing w:val="-2"/>
          <w:sz w:val="22"/>
        </w:rPr>
        <w:t> </w:t>
      </w:r>
      <w:r>
        <w:rPr>
          <w:sz w:val="22"/>
        </w:rPr>
        <w:t>adjustment</w:t>
      </w:r>
      <w:r>
        <w:rPr>
          <w:spacing w:val="-5"/>
          <w:sz w:val="22"/>
        </w:rPr>
        <w:t> </w:t>
      </w:r>
      <w:r>
        <w:rPr>
          <w:sz w:val="22"/>
        </w:rPr>
        <w:t>into</w:t>
      </w:r>
      <w:r>
        <w:rPr>
          <w:spacing w:val="-5"/>
          <w:sz w:val="22"/>
        </w:rPr>
        <w:t> </w:t>
      </w:r>
      <w:r>
        <w:rPr>
          <w:sz w:val="22"/>
        </w:rPr>
        <w:t>the current month’s billing.</w:t>
      </w:r>
    </w:p>
    <w:p>
      <w:pPr>
        <w:pStyle w:val="BodyText"/>
        <w:spacing w:before="120"/>
        <w:ind w:left="0"/>
      </w:pPr>
    </w:p>
    <w:p>
      <w:pPr>
        <w:pStyle w:val="Heading3"/>
        <w:numPr>
          <w:ilvl w:val="2"/>
          <w:numId w:val="34"/>
        </w:numPr>
        <w:tabs>
          <w:tab w:pos="940" w:val="left" w:leader="none"/>
        </w:tabs>
        <w:spacing w:line="240" w:lineRule="auto" w:before="0" w:after="0"/>
        <w:ind w:left="940" w:right="0" w:hanging="580"/>
        <w:jc w:val="left"/>
      </w:pPr>
      <w:bookmarkStart w:name="5.2.8 Credits for Resources Providing Re" w:id="114"/>
      <w:bookmarkEnd w:id="114"/>
      <w:r>
        <w:rPr>
          <w:b w:val="0"/>
        </w:rPr>
      </w:r>
      <w:r>
        <w:rPr>
          <w:color w:val="013466"/>
        </w:rPr>
        <w:t>Credits</w:t>
      </w:r>
      <w:r>
        <w:rPr>
          <w:color w:val="013466"/>
          <w:spacing w:val="40"/>
        </w:rPr>
        <w:t> </w:t>
      </w:r>
      <w:r>
        <w:rPr>
          <w:color w:val="013466"/>
        </w:rPr>
        <w:t>for</w:t>
      </w:r>
      <w:r>
        <w:rPr>
          <w:color w:val="013466"/>
          <w:spacing w:val="41"/>
        </w:rPr>
        <w:t> </w:t>
      </w:r>
      <w:r>
        <w:rPr>
          <w:color w:val="013466"/>
        </w:rPr>
        <w:t>Resources</w:t>
      </w:r>
      <w:r>
        <w:rPr>
          <w:color w:val="013466"/>
          <w:spacing w:val="45"/>
        </w:rPr>
        <w:t> </w:t>
      </w:r>
      <w:r>
        <w:rPr>
          <w:color w:val="013466"/>
        </w:rPr>
        <w:t>Providing</w:t>
      </w:r>
      <w:r>
        <w:rPr>
          <w:color w:val="013466"/>
          <w:spacing w:val="40"/>
        </w:rPr>
        <w:t> </w:t>
      </w:r>
      <w:r>
        <w:rPr>
          <w:color w:val="013466"/>
        </w:rPr>
        <w:t>Reactive</w:t>
      </w:r>
      <w:r>
        <w:rPr>
          <w:color w:val="013466"/>
          <w:spacing w:val="44"/>
        </w:rPr>
        <w:t> </w:t>
      </w:r>
      <w:r>
        <w:rPr>
          <w:color w:val="013466"/>
          <w:spacing w:val="-2"/>
        </w:rPr>
        <w:t>Services</w:t>
      </w:r>
    </w:p>
    <w:p>
      <w:pPr>
        <w:pStyle w:val="BodyText"/>
        <w:spacing w:line="261" w:lineRule="auto" w:before="22"/>
        <w:ind w:left="360" w:right="1078"/>
      </w:pPr>
      <w:r>
        <w:rPr/>
        <w:t>At</w:t>
      </w:r>
      <w:r>
        <w:rPr>
          <w:spacing w:val="-3"/>
        </w:rPr>
        <w:t> </w:t>
      </w:r>
      <w:r>
        <w:rPr/>
        <w:t>the</w:t>
      </w:r>
      <w:r>
        <w:rPr>
          <w:spacing w:val="-3"/>
        </w:rPr>
        <w:t> </w:t>
      </w:r>
      <w:r>
        <w:rPr/>
        <w:t>end</w:t>
      </w:r>
      <w:r>
        <w:rPr>
          <w:spacing w:val="-3"/>
        </w:rPr>
        <w:t> </w:t>
      </w:r>
      <w:r>
        <w:rPr/>
        <w:t>of</w:t>
      </w:r>
      <w:r>
        <w:rPr>
          <w:spacing w:val="-3"/>
        </w:rPr>
        <w:t> </w:t>
      </w:r>
      <w:r>
        <w:rPr/>
        <w:t>each</w:t>
      </w:r>
      <w:r>
        <w:rPr>
          <w:spacing w:val="-3"/>
        </w:rPr>
        <w:t> </w:t>
      </w:r>
      <w:r>
        <w:rPr/>
        <w:t>month,</w:t>
      </w:r>
      <w:r>
        <w:rPr>
          <w:spacing w:val="-1"/>
        </w:rPr>
        <w:t> </w:t>
      </w:r>
      <w:r>
        <w:rPr/>
        <w:t>PJM</w:t>
      </w:r>
      <w:r>
        <w:rPr>
          <w:spacing w:val="-3"/>
        </w:rPr>
        <w:t> </w:t>
      </w:r>
      <w:r>
        <w:rPr/>
        <w:t>credits</w:t>
      </w:r>
      <w:r>
        <w:rPr>
          <w:spacing w:val="-3"/>
        </w:rPr>
        <w:t> </w:t>
      </w:r>
      <w:r>
        <w:rPr/>
        <w:t>each</w:t>
      </w:r>
      <w:r>
        <w:rPr>
          <w:spacing w:val="-3"/>
        </w:rPr>
        <w:t> </w:t>
      </w:r>
      <w:r>
        <w:rPr/>
        <w:t>PJM</w:t>
      </w:r>
      <w:r>
        <w:rPr>
          <w:spacing w:val="-3"/>
        </w:rPr>
        <w:t> </w:t>
      </w:r>
      <w:r>
        <w:rPr/>
        <w:t>Member</w:t>
      </w:r>
      <w:r>
        <w:rPr>
          <w:spacing w:val="-3"/>
        </w:rPr>
        <w:t> </w:t>
      </w:r>
      <w:r>
        <w:rPr/>
        <w:t>for</w:t>
      </w:r>
      <w:r>
        <w:rPr>
          <w:spacing w:val="-1"/>
        </w:rPr>
        <w:t> </w:t>
      </w:r>
      <w:r>
        <w:rPr/>
        <w:t>Reactive</w:t>
      </w:r>
      <w:r>
        <w:rPr>
          <w:spacing w:val="-3"/>
        </w:rPr>
        <w:t> </w:t>
      </w:r>
      <w:r>
        <w:rPr/>
        <w:t>Services</w:t>
      </w:r>
      <w:r>
        <w:rPr>
          <w:spacing w:val="-3"/>
        </w:rPr>
        <w:t> </w:t>
      </w:r>
      <w:r>
        <w:rPr/>
        <w:t>that</w:t>
      </w:r>
      <w:r>
        <w:rPr>
          <w:spacing w:val="-3"/>
        </w:rPr>
        <w:t> </w:t>
      </w:r>
      <w:r>
        <w:rPr/>
        <w:t>are provided during the month.</w:t>
      </w:r>
    </w:p>
    <w:p>
      <w:pPr>
        <w:pStyle w:val="BodyText"/>
        <w:spacing w:line="261" w:lineRule="auto" w:before="225"/>
        <w:ind w:left="360" w:right="1194"/>
      </w:pPr>
      <w:r>
        <w:rPr/>
        <w:t>Generators</w:t>
      </w:r>
      <w:r>
        <w:rPr>
          <w:spacing w:val="-4"/>
        </w:rPr>
        <w:t> </w:t>
      </w:r>
      <w:r>
        <w:rPr/>
        <w:t>whose</w:t>
      </w:r>
      <w:r>
        <w:rPr>
          <w:spacing w:val="-4"/>
        </w:rPr>
        <w:t> </w:t>
      </w:r>
      <w:r>
        <w:rPr/>
        <w:t>active</w:t>
      </w:r>
      <w:r>
        <w:rPr>
          <w:spacing w:val="-4"/>
        </w:rPr>
        <w:t> </w:t>
      </w:r>
      <w:r>
        <w:rPr/>
        <w:t>energy</w:t>
      </w:r>
      <w:r>
        <w:rPr>
          <w:spacing w:val="-4"/>
        </w:rPr>
        <w:t> </w:t>
      </w:r>
      <w:r>
        <w:rPr/>
        <w:t>output</w:t>
      </w:r>
      <w:r>
        <w:rPr>
          <w:spacing w:val="-1"/>
        </w:rPr>
        <w:t> </w:t>
      </w:r>
      <w:r>
        <w:rPr/>
        <w:t>(positive</w:t>
      </w:r>
      <w:r>
        <w:rPr>
          <w:spacing w:val="-4"/>
        </w:rPr>
        <w:t> </w:t>
      </w:r>
      <w:r>
        <w:rPr/>
        <w:t>generation</w:t>
      </w:r>
      <w:r>
        <w:rPr>
          <w:spacing w:val="-4"/>
        </w:rPr>
        <w:t> </w:t>
      </w:r>
      <w:r>
        <w:rPr/>
        <w:t>output)</w:t>
      </w:r>
      <w:r>
        <w:rPr>
          <w:spacing w:val="-4"/>
        </w:rPr>
        <w:t> </w:t>
      </w:r>
      <w:r>
        <w:rPr/>
        <w:t>is</w:t>
      </w:r>
      <w:r>
        <w:rPr>
          <w:spacing w:val="-2"/>
        </w:rPr>
        <w:t> </w:t>
      </w:r>
      <w:r>
        <w:rPr/>
        <w:t>increased</w:t>
      </w:r>
      <w:r>
        <w:rPr>
          <w:spacing w:val="-4"/>
        </w:rPr>
        <w:t> </w:t>
      </w:r>
      <w:r>
        <w:rPr/>
        <w:t>at</w:t>
      </w:r>
      <w:r>
        <w:rPr>
          <w:spacing w:val="-4"/>
        </w:rPr>
        <w:t> </w:t>
      </w:r>
      <w:r>
        <w:rPr/>
        <w:t>the</w:t>
      </w:r>
      <w:r>
        <w:rPr>
          <w:spacing w:val="-4"/>
        </w:rPr>
        <w:t> </w:t>
      </w:r>
      <w:r>
        <w:rPr/>
        <w:t>request of PJM for the purpose of maintaining reactive reliability within the PJM Region and the five minute real-time LMP at the generator bus is lower than its offer corresponding to the level of output requested by PJM are credited for each five minute interval in an amount equal to:</w:t>
      </w:r>
    </w:p>
    <w:p>
      <w:pPr>
        <w:spacing w:before="224"/>
        <w:ind w:left="360" w:right="0" w:firstLine="0"/>
        <w:jc w:val="left"/>
        <w:rPr>
          <w:rFonts w:ascii="Arial" w:hAnsi="Arial"/>
          <w:i/>
          <w:sz w:val="22"/>
        </w:rPr>
      </w:pPr>
      <w:r>
        <w:rPr>
          <w:rFonts w:ascii="Arial" w:hAnsi="Arial"/>
          <w:i/>
          <w:sz w:val="22"/>
        </w:rPr>
        <w:t>[(Real-time</w:t>
      </w:r>
      <w:r>
        <w:rPr>
          <w:rFonts w:ascii="Arial" w:hAnsi="Arial"/>
          <w:i/>
          <w:spacing w:val="-6"/>
          <w:sz w:val="22"/>
        </w:rPr>
        <w:t> </w:t>
      </w:r>
      <w:r>
        <w:rPr>
          <w:rFonts w:ascii="Arial" w:hAnsi="Arial"/>
          <w:i/>
          <w:sz w:val="22"/>
        </w:rPr>
        <w:t>MW</w:t>
      </w:r>
      <w:r>
        <w:rPr>
          <w:rFonts w:ascii="Arial" w:hAnsi="Arial"/>
          <w:i/>
          <w:spacing w:val="-3"/>
          <w:sz w:val="22"/>
        </w:rPr>
        <w:t> </w:t>
      </w:r>
      <w:r>
        <w:rPr>
          <w:rFonts w:ascii="Arial" w:hAnsi="Arial"/>
          <w:i/>
          <w:sz w:val="22"/>
        </w:rPr>
        <w:t>–</w:t>
      </w:r>
      <w:r>
        <w:rPr>
          <w:rFonts w:ascii="Arial" w:hAnsi="Arial"/>
          <w:i/>
          <w:spacing w:val="-4"/>
          <w:sz w:val="22"/>
        </w:rPr>
        <w:t> </w:t>
      </w:r>
      <w:r>
        <w:rPr>
          <w:rFonts w:ascii="Arial" w:hAnsi="Arial"/>
          <w:i/>
          <w:sz w:val="22"/>
        </w:rPr>
        <w:t>Desired</w:t>
      </w:r>
      <w:r>
        <w:rPr>
          <w:rFonts w:ascii="Arial" w:hAnsi="Arial"/>
          <w:i/>
          <w:spacing w:val="-3"/>
          <w:sz w:val="22"/>
        </w:rPr>
        <w:t> </w:t>
      </w:r>
      <w:r>
        <w:rPr>
          <w:rFonts w:ascii="Arial" w:hAnsi="Arial"/>
          <w:i/>
          <w:sz w:val="22"/>
        </w:rPr>
        <w:t>MW)</w:t>
      </w:r>
      <w:r>
        <w:rPr>
          <w:rFonts w:ascii="Arial" w:hAnsi="Arial"/>
          <w:i/>
          <w:spacing w:val="-2"/>
          <w:sz w:val="22"/>
        </w:rPr>
        <w:t> </w:t>
      </w:r>
      <w:r>
        <w:rPr>
          <w:rFonts w:ascii="Arial" w:hAnsi="Arial"/>
          <w:i/>
          <w:sz w:val="22"/>
        </w:rPr>
        <w:t>*</w:t>
      </w:r>
      <w:r>
        <w:rPr>
          <w:rFonts w:ascii="Arial" w:hAnsi="Arial"/>
          <w:i/>
          <w:spacing w:val="-3"/>
          <w:sz w:val="22"/>
        </w:rPr>
        <w:t> </w:t>
      </w:r>
      <w:r>
        <w:rPr>
          <w:rFonts w:ascii="Arial" w:hAnsi="Arial"/>
          <w:i/>
          <w:sz w:val="22"/>
        </w:rPr>
        <w:t>(Offer</w:t>
      </w:r>
      <w:r>
        <w:rPr>
          <w:rFonts w:ascii="Arial" w:hAnsi="Arial"/>
          <w:i/>
          <w:spacing w:val="-4"/>
          <w:sz w:val="22"/>
        </w:rPr>
        <w:t> </w:t>
      </w:r>
      <w:r>
        <w:rPr>
          <w:rFonts w:ascii="Arial" w:hAnsi="Arial"/>
          <w:i/>
          <w:sz w:val="22"/>
        </w:rPr>
        <w:t>-</w:t>
      </w:r>
      <w:r>
        <w:rPr>
          <w:rFonts w:ascii="Arial" w:hAnsi="Arial"/>
          <w:i/>
          <w:spacing w:val="-3"/>
          <w:sz w:val="22"/>
        </w:rPr>
        <w:t> </w:t>
      </w:r>
      <w:r>
        <w:rPr>
          <w:rFonts w:ascii="Arial" w:hAnsi="Arial"/>
          <w:i/>
          <w:sz w:val="22"/>
        </w:rPr>
        <w:t>Five</w:t>
      </w:r>
      <w:r>
        <w:rPr>
          <w:rFonts w:ascii="Arial" w:hAnsi="Arial"/>
          <w:i/>
          <w:spacing w:val="-4"/>
          <w:sz w:val="22"/>
        </w:rPr>
        <w:t> </w:t>
      </w:r>
      <w:r>
        <w:rPr>
          <w:rFonts w:ascii="Arial" w:hAnsi="Arial"/>
          <w:i/>
          <w:sz w:val="22"/>
        </w:rPr>
        <w:t>Minute</w:t>
      </w:r>
      <w:r>
        <w:rPr>
          <w:rFonts w:ascii="Arial" w:hAnsi="Arial"/>
          <w:i/>
          <w:spacing w:val="-1"/>
          <w:sz w:val="22"/>
        </w:rPr>
        <w:t> </w:t>
      </w:r>
      <w:r>
        <w:rPr>
          <w:rFonts w:ascii="Arial" w:hAnsi="Arial"/>
          <w:i/>
          <w:sz w:val="22"/>
        </w:rPr>
        <w:t>real-time</w:t>
      </w:r>
      <w:r>
        <w:rPr>
          <w:rFonts w:ascii="Arial" w:hAnsi="Arial"/>
          <w:i/>
          <w:spacing w:val="-4"/>
          <w:sz w:val="22"/>
        </w:rPr>
        <w:t> </w:t>
      </w:r>
      <w:r>
        <w:rPr>
          <w:rFonts w:ascii="Arial" w:hAnsi="Arial"/>
          <w:i/>
          <w:sz w:val="22"/>
        </w:rPr>
        <w:t>LMP</w:t>
      </w:r>
      <w:r>
        <w:rPr>
          <w:rFonts w:ascii="Arial" w:hAnsi="Arial"/>
          <w:i/>
          <w:spacing w:val="-3"/>
          <w:sz w:val="22"/>
        </w:rPr>
        <w:t> </w:t>
      </w:r>
      <w:r>
        <w:rPr>
          <w:rFonts w:ascii="Arial" w:hAnsi="Arial"/>
          <w:i/>
          <w:sz w:val="22"/>
        </w:rPr>
        <w:t>at</w:t>
      </w:r>
      <w:r>
        <w:rPr>
          <w:rFonts w:ascii="Arial" w:hAnsi="Arial"/>
          <w:i/>
          <w:spacing w:val="-4"/>
          <w:sz w:val="22"/>
        </w:rPr>
        <w:t> </w:t>
      </w:r>
      <w:r>
        <w:rPr>
          <w:rFonts w:ascii="Arial" w:hAnsi="Arial"/>
          <w:i/>
          <w:sz w:val="22"/>
        </w:rPr>
        <w:t>the</w:t>
      </w:r>
      <w:r>
        <w:rPr>
          <w:rFonts w:ascii="Arial" w:hAnsi="Arial"/>
          <w:i/>
          <w:spacing w:val="-3"/>
          <w:sz w:val="22"/>
        </w:rPr>
        <w:t> </w:t>
      </w:r>
      <w:r>
        <w:rPr>
          <w:rFonts w:ascii="Arial" w:hAnsi="Arial"/>
          <w:i/>
          <w:sz w:val="22"/>
        </w:rPr>
        <w:t>generator</w:t>
      </w:r>
      <w:r>
        <w:rPr>
          <w:rFonts w:ascii="Arial" w:hAnsi="Arial"/>
          <w:i/>
          <w:spacing w:val="-1"/>
          <w:sz w:val="22"/>
        </w:rPr>
        <w:t> </w:t>
      </w:r>
      <w:r>
        <w:rPr>
          <w:rFonts w:ascii="Arial" w:hAnsi="Arial"/>
          <w:i/>
          <w:sz w:val="22"/>
        </w:rPr>
        <w:t>bus)]</w:t>
      </w:r>
      <w:r>
        <w:rPr>
          <w:rFonts w:ascii="Arial" w:hAnsi="Arial"/>
          <w:i/>
          <w:spacing w:val="-3"/>
          <w:sz w:val="22"/>
        </w:rPr>
        <w:t> </w:t>
      </w:r>
      <w:r>
        <w:rPr>
          <w:rFonts w:ascii="Arial" w:hAnsi="Arial"/>
          <w:i/>
          <w:sz w:val="22"/>
        </w:rPr>
        <w:t>/</w:t>
      </w:r>
      <w:r>
        <w:rPr>
          <w:rFonts w:ascii="Arial" w:hAnsi="Arial"/>
          <w:i/>
          <w:spacing w:val="-3"/>
          <w:sz w:val="22"/>
        </w:rPr>
        <w:t> </w:t>
      </w:r>
      <w:r>
        <w:rPr>
          <w:rFonts w:ascii="Arial" w:hAnsi="Arial"/>
          <w:i/>
          <w:spacing w:val="-5"/>
          <w:sz w:val="22"/>
        </w:rPr>
        <w:t>12</w:t>
      </w:r>
    </w:p>
    <w:p>
      <w:pPr>
        <w:pStyle w:val="BodyText"/>
        <w:spacing w:line="261" w:lineRule="auto" w:before="249"/>
        <w:ind w:left="360" w:right="1078"/>
      </w:pPr>
      <w:r>
        <w:rPr/>
        <w:t>Only</w:t>
      </w:r>
      <w:r>
        <w:rPr>
          <w:spacing w:val="-3"/>
        </w:rPr>
        <w:t> </w:t>
      </w:r>
      <w:r>
        <w:rPr/>
        <w:t>if</w:t>
      </w:r>
      <w:r>
        <w:rPr>
          <w:spacing w:val="-3"/>
        </w:rPr>
        <w:t> </w:t>
      </w:r>
      <w:r>
        <w:rPr/>
        <w:t>the</w:t>
      </w:r>
      <w:r>
        <w:rPr>
          <w:spacing w:val="-3"/>
        </w:rPr>
        <w:t> </w:t>
      </w:r>
      <w:r>
        <w:rPr/>
        <w:t>difference</w:t>
      </w:r>
      <w:r>
        <w:rPr>
          <w:spacing w:val="-1"/>
        </w:rPr>
        <w:t> </w:t>
      </w:r>
      <w:r>
        <w:rPr/>
        <w:t>between</w:t>
      </w:r>
      <w:r>
        <w:rPr>
          <w:spacing w:val="-3"/>
        </w:rPr>
        <w:t> </w:t>
      </w:r>
      <w:r>
        <w:rPr/>
        <w:t>the</w:t>
      </w:r>
      <w:r>
        <w:rPr>
          <w:spacing w:val="-3"/>
        </w:rPr>
        <w:t> </w:t>
      </w:r>
      <w:r>
        <w:rPr/>
        <w:t>Offer</w:t>
      </w:r>
      <w:r>
        <w:rPr>
          <w:spacing w:val="-3"/>
        </w:rPr>
        <w:t> </w:t>
      </w:r>
      <w:r>
        <w:rPr/>
        <w:t>and</w:t>
      </w:r>
      <w:r>
        <w:rPr>
          <w:spacing w:val="-1"/>
        </w:rPr>
        <w:t> </w:t>
      </w:r>
      <w:r>
        <w:rPr/>
        <w:t>the</w:t>
      </w:r>
      <w:r>
        <w:rPr>
          <w:spacing w:val="-3"/>
        </w:rPr>
        <w:t> </w:t>
      </w:r>
      <w:r>
        <w:rPr/>
        <w:t>Five</w:t>
      </w:r>
      <w:r>
        <w:rPr>
          <w:spacing w:val="-3"/>
        </w:rPr>
        <w:t> </w:t>
      </w:r>
      <w:r>
        <w:rPr/>
        <w:t>Minute</w:t>
      </w:r>
      <w:r>
        <w:rPr>
          <w:spacing w:val="-3"/>
        </w:rPr>
        <w:t> </w:t>
      </w:r>
      <w:r>
        <w:rPr/>
        <w:t>real-time</w:t>
      </w:r>
      <w:r>
        <w:rPr>
          <w:spacing w:val="-3"/>
        </w:rPr>
        <w:t> </w:t>
      </w:r>
      <w:r>
        <w:rPr/>
        <w:t>LMP</w:t>
      </w:r>
      <w:r>
        <w:rPr>
          <w:spacing w:val="-1"/>
        </w:rPr>
        <w:t> </w:t>
      </w:r>
      <w:r>
        <w:rPr/>
        <w:t>at</w:t>
      </w:r>
      <w:r>
        <w:rPr>
          <w:spacing w:val="-3"/>
        </w:rPr>
        <w:t> </w:t>
      </w:r>
      <w:r>
        <w:rPr/>
        <w:t>the</w:t>
      </w:r>
      <w:r>
        <w:rPr>
          <w:spacing w:val="-3"/>
        </w:rPr>
        <w:t> </w:t>
      </w:r>
      <w:r>
        <w:rPr/>
        <w:t>generator</w:t>
      </w:r>
      <w:r>
        <w:rPr>
          <w:spacing w:val="-3"/>
        </w:rPr>
        <w:t> </w:t>
      </w:r>
      <w:r>
        <w:rPr/>
        <w:t>bus is positive.</w:t>
      </w:r>
    </w:p>
    <w:p>
      <w:pPr>
        <w:pStyle w:val="ListParagraph"/>
        <w:numPr>
          <w:ilvl w:val="0"/>
          <w:numId w:val="41"/>
        </w:numPr>
        <w:tabs>
          <w:tab w:pos="853" w:val="left" w:leader="none"/>
          <w:tab w:pos="855" w:val="left" w:leader="none"/>
        </w:tabs>
        <w:spacing w:line="261" w:lineRule="auto" w:before="225" w:after="0"/>
        <w:ind w:left="855" w:right="1311" w:hanging="238"/>
        <w:jc w:val="left"/>
        <w:rPr>
          <w:sz w:val="22"/>
        </w:rPr>
      </w:pPr>
      <w:r>
        <w:rPr>
          <w:sz w:val="22"/>
        </w:rPr>
        <w:t>Desired MW is the MW amount of the generator using the Final Offer based on the five minute</w:t>
      </w:r>
      <w:r>
        <w:rPr>
          <w:spacing w:val="-3"/>
          <w:sz w:val="22"/>
        </w:rPr>
        <w:t> </w:t>
      </w:r>
      <w:r>
        <w:rPr>
          <w:sz w:val="22"/>
        </w:rPr>
        <w:t>real-time</w:t>
      </w:r>
      <w:r>
        <w:rPr>
          <w:spacing w:val="-3"/>
          <w:sz w:val="22"/>
        </w:rPr>
        <w:t> </w:t>
      </w:r>
      <w:r>
        <w:rPr>
          <w:sz w:val="22"/>
        </w:rPr>
        <w:t>LMP</w:t>
      </w:r>
      <w:r>
        <w:rPr>
          <w:spacing w:val="-3"/>
          <w:sz w:val="22"/>
        </w:rPr>
        <w:t> </w:t>
      </w:r>
      <w:r>
        <w:rPr>
          <w:sz w:val="22"/>
        </w:rPr>
        <w:t>at</w:t>
      </w:r>
      <w:r>
        <w:rPr>
          <w:spacing w:val="-3"/>
          <w:sz w:val="22"/>
        </w:rPr>
        <w:t> </w:t>
      </w:r>
      <w:r>
        <w:rPr>
          <w:sz w:val="22"/>
        </w:rPr>
        <w:t>the generator</w:t>
      </w:r>
      <w:r>
        <w:rPr>
          <w:spacing w:val="-3"/>
          <w:sz w:val="22"/>
        </w:rPr>
        <w:t> </w:t>
      </w:r>
      <w:r>
        <w:rPr>
          <w:sz w:val="22"/>
        </w:rPr>
        <w:t>bus.</w:t>
      </w:r>
      <w:r>
        <w:rPr>
          <w:spacing w:val="-3"/>
          <w:sz w:val="22"/>
        </w:rPr>
        <w:t> </w:t>
      </w:r>
      <w:r>
        <w:rPr>
          <w:sz w:val="22"/>
        </w:rPr>
        <w:t>The</w:t>
      </w:r>
      <w:r>
        <w:rPr>
          <w:spacing w:val="-3"/>
          <w:sz w:val="22"/>
        </w:rPr>
        <w:t> </w:t>
      </w:r>
      <w:r>
        <w:rPr>
          <w:sz w:val="22"/>
        </w:rPr>
        <w:t>Desired</w:t>
      </w:r>
      <w:r>
        <w:rPr>
          <w:spacing w:val="-3"/>
          <w:sz w:val="22"/>
        </w:rPr>
        <w:t> </w:t>
      </w:r>
      <w:r>
        <w:rPr>
          <w:sz w:val="22"/>
        </w:rPr>
        <w:t>MW</w:t>
      </w:r>
      <w:r>
        <w:rPr>
          <w:spacing w:val="-1"/>
          <w:sz w:val="22"/>
        </w:rPr>
        <w:t> </w:t>
      </w:r>
      <w:r>
        <w:rPr>
          <w:sz w:val="22"/>
        </w:rPr>
        <w:t>is</w:t>
      </w:r>
      <w:r>
        <w:rPr>
          <w:spacing w:val="-3"/>
          <w:sz w:val="22"/>
        </w:rPr>
        <w:t> </w:t>
      </w:r>
      <w:r>
        <w:rPr>
          <w:sz w:val="22"/>
        </w:rPr>
        <w:t>adjusted</w:t>
      </w:r>
      <w:r>
        <w:rPr>
          <w:spacing w:val="-3"/>
          <w:sz w:val="22"/>
        </w:rPr>
        <w:t> </w:t>
      </w:r>
      <w:r>
        <w:rPr>
          <w:sz w:val="22"/>
        </w:rPr>
        <w:t>for</w:t>
      </w:r>
      <w:r>
        <w:rPr>
          <w:spacing w:val="-3"/>
          <w:sz w:val="22"/>
        </w:rPr>
        <w:t> </w:t>
      </w:r>
      <w:r>
        <w:rPr>
          <w:sz w:val="22"/>
        </w:rPr>
        <w:t>any</w:t>
      </w:r>
      <w:r>
        <w:rPr>
          <w:spacing w:val="-3"/>
          <w:sz w:val="22"/>
        </w:rPr>
        <w:t> </w:t>
      </w:r>
      <w:r>
        <w:rPr>
          <w:sz w:val="22"/>
        </w:rPr>
        <w:t>effective regulation</w:t>
      </w:r>
      <w:r>
        <w:rPr>
          <w:spacing w:val="-4"/>
          <w:sz w:val="22"/>
        </w:rPr>
        <w:t> </w:t>
      </w:r>
      <w:r>
        <w:rPr>
          <w:sz w:val="22"/>
        </w:rPr>
        <w:t>or</w:t>
      </w:r>
      <w:r>
        <w:rPr>
          <w:spacing w:val="-4"/>
          <w:sz w:val="22"/>
        </w:rPr>
        <w:t> </w:t>
      </w:r>
      <w:r>
        <w:rPr>
          <w:sz w:val="22"/>
        </w:rPr>
        <w:t>synchronized</w:t>
      </w:r>
      <w:r>
        <w:rPr>
          <w:spacing w:val="-4"/>
          <w:sz w:val="22"/>
        </w:rPr>
        <w:t> </w:t>
      </w:r>
      <w:r>
        <w:rPr>
          <w:sz w:val="22"/>
        </w:rPr>
        <w:t>reserve</w:t>
      </w:r>
      <w:r>
        <w:rPr>
          <w:spacing w:val="-4"/>
          <w:sz w:val="22"/>
        </w:rPr>
        <w:t> </w:t>
      </w:r>
      <w:r>
        <w:rPr>
          <w:sz w:val="22"/>
        </w:rPr>
        <w:t>assignments</w:t>
      </w:r>
      <w:r>
        <w:rPr>
          <w:spacing w:val="-2"/>
          <w:sz w:val="22"/>
        </w:rPr>
        <w:t> </w:t>
      </w:r>
      <w:r>
        <w:rPr>
          <w:sz w:val="22"/>
        </w:rPr>
        <w:t>and</w:t>
      </w:r>
      <w:r>
        <w:rPr>
          <w:spacing w:val="-4"/>
          <w:sz w:val="22"/>
        </w:rPr>
        <w:t> </w:t>
      </w:r>
      <w:r>
        <w:rPr>
          <w:sz w:val="22"/>
        </w:rPr>
        <w:t>capped</w:t>
      </w:r>
      <w:r>
        <w:rPr>
          <w:spacing w:val="-4"/>
          <w:sz w:val="22"/>
        </w:rPr>
        <w:t> </w:t>
      </w:r>
      <w:r>
        <w:rPr>
          <w:sz w:val="22"/>
        </w:rPr>
        <w:t>at</w:t>
      </w:r>
      <w:r>
        <w:rPr>
          <w:spacing w:val="-4"/>
          <w:sz w:val="22"/>
        </w:rPr>
        <w:t> </w:t>
      </w:r>
      <w:r>
        <w:rPr>
          <w:sz w:val="22"/>
        </w:rPr>
        <w:t>the</w:t>
      </w:r>
      <w:r>
        <w:rPr>
          <w:spacing w:val="-4"/>
          <w:sz w:val="22"/>
        </w:rPr>
        <w:t> </w:t>
      </w:r>
      <w:r>
        <w:rPr>
          <w:sz w:val="22"/>
        </w:rPr>
        <w:t>stability</w:t>
      </w:r>
      <w:r>
        <w:rPr>
          <w:spacing w:val="-1"/>
          <w:sz w:val="22"/>
        </w:rPr>
        <w:t> </w:t>
      </w:r>
      <w:r>
        <w:rPr>
          <w:sz w:val="22"/>
        </w:rPr>
        <w:t>limit</w:t>
      </w:r>
      <w:r>
        <w:rPr>
          <w:spacing w:val="-4"/>
          <w:sz w:val="22"/>
        </w:rPr>
        <w:t> </w:t>
      </w:r>
      <w:r>
        <w:rPr>
          <w:sz w:val="22"/>
        </w:rPr>
        <w:t>in</w:t>
      </w:r>
      <w:r>
        <w:rPr>
          <w:spacing w:val="-4"/>
          <w:sz w:val="22"/>
        </w:rPr>
        <w:t> </w:t>
      </w:r>
      <w:r>
        <w:rPr>
          <w:sz w:val="22"/>
        </w:rPr>
        <w:t>effect.</w:t>
      </w:r>
    </w:p>
    <w:p>
      <w:pPr>
        <w:pStyle w:val="ListParagraph"/>
        <w:numPr>
          <w:ilvl w:val="0"/>
          <w:numId w:val="41"/>
        </w:numPr>
        <w:tabs>
          <w:tab w:pos="853" w:val="left" w:leader="none"/>
          <w:tab w:pos="855" w:val="left" w:leader="none"/>
        </w:tabs>
        <w:spacing w:line="261" w:lineRule="auto" w:before="73" w:after="0"/>
        <w:ind w:left="855" w:right="1236" w:hanging="238"/>
        <w:jc w:val="left"/>
        <w:rPr>
          <w:sz w:val="22"/>
        </w:rPr>
      </w:pPr>
      <w:r>
        <w:rPr>
          <w:sz w:val="22"/>
        </w:rPr>
        <w:t>Offer</w:t>
      </w:r>
      <w:r>
        <w:rPr>
          <w:spacing w:val="-3"/>
          <w:sz w:val="22"/>
        </w:rPr>
        <w:t> </w:t>
      </w:r>
      <w:r>
        <w:rPr>
          <w:sz w:val="22"/>
        </w:rPr>
        <w:t>is</w:t>
      </w:r>
      <w:r>
        <w:rPr>
          <w:spacing w:val="-3"/>
          <w:sz w:val="22"/>
        </w:rPr>
        <w:t> </w:t>
      </w:r>
      <w:r>
        <w:rPr>
          <w:sz w:val="22"/>
        </w:rPr>
        <w:t>the</w:t>
      </w:r>
      <w:r>
        <w:rPr>
          <w:spacing w:val="-3"/>
          <w:sz w:val="22"/>
        </w:rPr>
        <w:t> </w:t>
      </w:r>
      <w:r>
        <w:rPr>
          <w:sz w:val="22"/>
        </w:rPr>
        <w:t>cost</w:t>
      </w:r>
      <w:r>
        <w:rPr>
          <w:spacing w:val="-3"/>
          <w:sz w:val="22"/>
        </w:rPr>
        <w:t> </w:t>
      </w:r>
      <w:r>
        <w:rPr>
          <w:sz w:val="22"/>
        </w:rPr>
        <w:t>for the</w:t>
      </w:r>
      <w:r>
        <w:rPr>
          <w:spacing w:val="-3"/>
          <w:sz w:val="22"/>
        </w:rPr>
        <w:t> </w:t>
      </w:r>
      <w:r>
        <w:rPr>
          <w:sz w:val="22"/>
        </w:rPr>
        <w:t>generator</w:t>
      </w:r>
      <w:r>
        <w:rPr>
          <w:spacing w:val="-3"/>
          <w:sz w:val="22"/>
        </w:rPr>
        <w:t> </w:t>
      </w:r>
      <w:r>
        <w:rPr>
          <w:sz w:val="22"/>
        </w:rPr>
        <w:t>using</w:t>
      </w:r>
      <w:r>
        <w:rPr>
          <w:spacing w:val="-3"/>
          <w:sz w:val="22"/>
        </w:rPr>
        <w:t> </w:t>
      </w:r>
      <w:r>
        <w:rPr>
          <w:sz w:val="22"/>
        </w:rPr>
        <w:t>the</w:t>
      </w:r>
      <w:r>
        <w:rPr>
          <w:spacing w:val="-3"/>
          <w:sz w:val="22"/>
        </w:rPr>
        <w:t> </w:t>
      </w:r>
      <w:r>
        <w:rPr>
          <w:sz w:val="22"/>
        </w:rPr>
        <w:t>lesser</w:t>
      </w:r>
      <w:r>
        <w:rPr>
          <w:spacing w:val="-1"/>
          <w:sz w:val="22"/>
        </w:rPr>
        <w:t> </w:t>
      </w:r>
      <w:r>
        <w:rPr>
          <w:sz w:val="22"/>
        </w:rPr>
        <w:t>of</w:t>
      </w:r>
      <w:r>
        <w:rPr>
          <w:spacing w:val="-3"/>
          <w:sz w:val="22"/>
        </w:rPr>
        <w:t> </w:t>
      </w:r>
      <w:r>
        <w:rPr>
          <w:sz w:val="22"/>
        </w:rPr>
        <w:t>the</w:t>
      </w:r>
      <w:r>
        <w:rPr>
          <w:spacing w:val="-3"/>
          <w:sz w:val="22"/>
        </w:rPr>
        <w:t> </w:t>
      </w:r>
      <w:r>
        <w:rPr>
          <w:sz w:val="22"/>
        </w:rPr>
        <w:t>Final</w:t>
      </w:r>
      <w:r>
        <w:rPr>
          <w:spacing w:val="-3"/>
          <w:sz w:val="22"/>
        </w:rPr>
        <w:t> </w:t>
      </w:r>
      <w:r>
        <w:rPr>
          <w:sz w:val="22"/>
        </w:rPr>
        <w:t>Offer</w:t>
      </w:r>
      <w:r>
        <w:rPr>
          <w:spacing w:val="-1"/>
          <w:sz w:val="22"/>
        </w:rPr>
        <w:t> </w:t>
      </w:r>
      <w:r>
        <w:rPr>
          <w:sz w:val="22"/>
        </w:rPr>
        <w:t>or</w:t>
      </w:r>
      <w:r>
        <w:rPr>
          <w:spacing w:val="-3"/>
          <w:sz w:val="22"/>
        </w:rPr>
        <w:t> </w:t>
      </w:r>
      <w:r>
        <w:rPr>
          <w:sz w:val="22"/>
        </w:rPr>
        <w:t>Committed</w:t>
      </w:r>
      <w:r>
        <w:rPr>
          <w:spacing w:val="-3"/>
          <w:sz w:val="22"/>
        </w:rPr>
        <w:t> </w:t>
      </w:r>
      <w:r>
        <w:rPr>
          <w:sz w:val="22"/>
        </w:rPr>
        <w:t>Offer</w:t>
      </w:r>
      <w:r>
        <w:rPr>
          <w:spacing w:val="-3"/>
          <w:sz w:val="22"/>
        </w:rPr>
        <w:t> </w:t>
      </w:r>
      <w:r>
        <w:rPr>
          <w:sz w:val="22"/>
        </w:rPr>
        <w:t>at the increased MW level.</w:t>
      </w:r>
    </w:p>
    <w:p>
      <w:pPr>
        <w:pStyle w:val="BodyText"/>
        <w:spacing w:line="261" w:lineRule="auto" w:before="225"/>
        <w:ind w:left="360" w:right="1110"/>
      </w:pPr>
      <w:r>
        <w:rPr/>
        <w:t>If</w:t>
      </w:r>
      <w:r>
        <w:rPr>
          <w:spacing w:val="-1"/>
        </w:rPr>
        <w:t> </w:t>
      </w:r>
      <w:r>
        <w:rPr/>
        <w:t>an</w:t>
      </w:r>
      <w:r>
        <w:rPr>
          <w:spacing w:val="-1"/>
        </w:rPr>
        <w:t> </w:t>
      </w:r>
      <w:r>
        <w:rPr/>
        <w:t>Energy</w:t>
      </w:r>
      <w:r>
        <w:rPr>
          <w:spacing w:val="-1"/>
        </w:rPr>
        <w:t> </w:t>
      </w:r>
      <w:r>
        <w:rPr/>
        <w:t>Storage Resource</w:t>
      </w:r>
      <w:r>
        <w:rPr>
          <w:spacing w:val="-1"/>
        </w:rPr>
        <w:t> </w:t>
      </w:r>
      <w:r>
        <w:rPr/>
        <w:t>Model</w:t>
      </w:r>
      <w:r>
        <w:rPr>
          <w:spacing w:val="-1"/>
        </w:rPr>
        <w:t> </w:t>
      </w:r>
      <w:r>
        <w:rPr/>
        <w:t>Participant</w:t>
      </w:r>
      <w:r>
        <w:rPr>
          <w:spacing w:val="-1"/>
        </w:rPr>
        <w:t> </w:t>
      </w:r>
      <w:r>
        <w:rPr/>
        <w:t>or</w:t>
      </w:r>
      <w:r>
        <w:rPr>
          <w:spacing w:val="-1"/>
        </w:rPr>
        <w:t> </w:t>
      </w:r>
      <w:r>
        <w:rPr/>
        <w:t>a Hybrid</w:t>
      </w:r>
      <w:r>
        <w:rPr>
          <w:spacing w:val="-1"/>
        </w:rPr>
        <w:t> </w:t>
      </w:r>
      <w:r>
        <w:rPr/>
        <w:t>Resource</w:t>
      </w:r>
      <w:r>
        <w:rPr>
          <w:spacing w:val="-1"/>
        </w:rPr>
        <w:t> </w:t>
      </w:r>
      <w:r>
        <w:rPr/>
        <w:t>is</w:t>
      </w:r>
      <w:r>
        <w:rPr>
          <w:spacing w:val="-1"/>
        </w:rPr>
        <w:t> </w:t>
      </w:r>
      <w:r>
        <w:rPr/>
        <w:t>instructed</w:t>
      </w:r>
      <w:r>
        <w:rPr>
          <w:spacing w:val="-1"/>
        </w:rPr>
        <w:t> </w:t>
      </w:r>
      <w:r>
        <w:rPr/>
        <w:t>to increase charging at the request of PJM for the purpose of maintaining reactive reliability within the PJM region, and the LMP revenues at the generator's bus are lower than its offer corresponding to the</w:t>
      </w:r>
      <w:r>
        <w:rPr>
          <w:spacing w:val="-3"/>
        </w:rPr>
        <w:t> </w:t>
      </w:r>
      <w:r>
        <w:rPr/>
        <w:t>increase</w:t>
      </w:r>
      <w:r>
        <w:rPr>
          <w:spacing w:val="-3"/>
        </w:rPr>
        <w:t> </w:t>
      </w:r>
      <w:r>
        <w:rPr/>
        <w:t>in</w:t>
      </w:r>
      <w:r>
        <w:rPr>
          <w:spacing w:val="-3"/>
        </w:rPr>
        <w:t> </w:t>
      </w:r>
      <w:r>
        <w:rPr/>
        <w:t>charging</w:t>
      </w:r>
      <w:r>
        <w:rPr>
          <w:spacing w:val="-3"/>
        </w:rPr>
        <w:t> </w:t>
      </w:r>
      <w:r>
        <w:rPr/>
        <w:t>requested</w:t>
      </w:r>
      <w:r>
        <w:rPr>
          <w:spacing w:val="-2"/>
        </w:rPr>
        <w:t> </w:t>
      </w:r>
      <w:r>
        <w:rPr/>
        <w:t>by</w:t>
      </w:r>
      <w:r>
        <w:rPr>
          <w:spacing w:val="-3"/>
        </w:rPr>
        <w:t> </w:t>
      </w:r>
      <w:r>
        <w:rPr/>
        <w:t>PJM,</w:t>
      </w:r>
      <w:r>
        <w:rPr>
          <w:spacing w:val="-3"/>
        </w:rPr>
        <w:t> </w:t>
      </w:r>
      <w:r>
        <w:rPr/>
        <w:t>the</w:t>
      </w:r>
      <w:r>
        <w:rPr>
          <w:spacing w:val="-3"/>
        </w:rPr>
        <w:t> </w:t>
      </w:r>
      <w:r>
        <w:rPr/>
        <w:t>resource</w:t>
      </w:r>
      <w:r>
        <w:rPr>
          <w:spacing w:val="-3"/>
        </w:rPr>
        <w:t> </w:t>
      </w:r>
      <w:r>
        <w:rPr/>
        <w:t>is</w:t>
      </w:r>
      <w:r>
        <w:rPr>
          <w:spacing w:val="-3"/>
        </w:rPr>
        <w:t> </w:t>
      </w:r>
      <w:r>
        <w:rPr/>
        <w:t>credited</w:t>
      </w:r>
      <w:r>
        <w:rPr>
          <w:spacing w:val="-1"/>
        </w:rPr>
        <w:t> </w:t>
      </w:r>
      <w:r>
        <w:rPr/>
        <w:t>for</w:t>
      </w:r>
      <w:r>
        <w:rPr>
          <w:spacing w:val="-3"/>
        </w:rPr>
        <w:t> </w:t>
      </w:r>
      <w:r>
        <w:rPr/>
        <w:t>each</w:t>
      </w:r>
      <w:r>
        <w:rPr>
          <w:spacing w:val="-3"/>
        </w:rPr>
        <w:t> </w:t>
      </w:r>
      <w:r>
        <w:rPr/>
        <w:t>five</w:t>
      </w:r>
      <w:r>
        <w:rPr>
          <w:spacing w:val="-3"/>
        </w:rPr>
        <w:t> </w:t>
      </w:r>
      <w:r>
        <w:rPr/>
        <w:t>minute</w:t>
      </w:r>
      <w:r>
        <w:rPr>
          <w:spacing w:val="-3"/>
        </w:rPr>
        <w:t> </w:t>
      </w:r>
      <w:r>
        <w:rPr/>
        <w:t>interval in an amount equal to:</w:t>
      </w:r>
    </w:p>
    <w:p>
      <w:pPr>
        <w:pStyle w:val="BodyText"/>
        <w:spacing w:line="261" w:lineRule="auto" w:before="223"/>
        <w:ind w:left="360" w:right="1207"/>
      </w:pPr>
      <w:r>
        <w:rPr/>
        <w:t>[(Real-time</w:t>
      </w:r>
      <w:r>
        <w:rPr>
          <w:spacing w:val="-3"/>
        </w:rPr>
        <w:t> </w:t>
      </w:r>
      <w:r>
        <w:rPr/>
        <w:t>MW</w:t>
      </w:r>
      <w:r>
        <w:rPr>
          <w:spacing w:val="-3"/>
        </w:rPr>
        <w:t> </w:t>
      </w:r>
      <w:r>
        <w:rPr/>
        <w:t>-</w:t>
      </w:r>
      <w:r>
        <w:rPr>
          <w:spacing w:val="-3"/>
        </w:rPr>
        <w:t> </w:t>
      </w:r>
      <w:r>
        <w:rPr/>
        <w:t>Desired</w:t>
      </w:r>
      <w:r>
        <w:rPr>
          <w:spacing w:val="-3"/>
        </w:rPr>
        <w:t> </w:t>
      </w:r>
      <w:r>
        <w:rPr/>
        <w:t>MW)</w:t>
      </w:r>
      <w:r>
        <w:rPr>
          <w:spacing w:val="-1"/>
        </w:rPr>
        <w:t> </w:t>
      </w:r>
      <w:r>
        <w:rPr/>
        <w:t>*</w:t>
      </w:r>
      <w:r>
        <w:rPr>
          <w:spacing w:val="-3"/>
        </w:rPr>
        <w:t> </w:t>
      </w:r>
      <w:r>
        <w:rPr/>
        <w:t>(Offer</w:t>
      </w:r>
      <w:r>
        <w:rPr>
          <w:spacing w:val="-3"/>
        </w:rPr>
        <w:t> </w:t>
      </w:r>
      <w:r>
        <w:rPr/>
        <w:t>-</w:t>
      </w:r>
      <w:r>
        <w:rPr>
          <w:spacing w:val="-3"/>
        </w:rPr>
        <w:t> </w:t>
      </w:r>
      <w:r>
        <w:rPr/>
        <w:t>Five</w:t>
      </w:r>
      <w:r>
        <w:rPr>
          <w:spacing w:val="-3"/>
        </w:rPr>
        <w:t> </w:t>
      </w:r>
      <w:r>
        <w:rPr/>
        <w:t>Minute</w:t>
      </w:r>
      <w:r>
        <w:rPr>
          <w:spacing w:val="-1"/>
        </w:rPr>
        <w:t> </w:t>
      </w:r>
      <w:r>
        <w:rPr/>
        <w:t>real-time</w:t>
      </w:r>
      <w:r>
        <w:rPr>
          <w:spacing w:val="-3"/>
        </w:rPr>
        <w:t> </w:t>
      </w:r>
      <w:r>
        <w:rPr/>
        <w:t>LMP</w:t>
      </w:r>
      <w:r>
        <w:rPr>
          <w:spacing w:val="-3"/>
        </w:rPr>
        <w:t> </w:t>
      </w:r>
      <w:r>
        <w:rPr/>
        <w:t>at</w:t>
      </w:r>
      <w:r>
        <w:rPr>
          <w:spacing w:val="-3"/>
        </w:rPr>
        <w:t> </w:t>
      </w:r>
      <w:r>
        <w:rPr/>
        <w:t>the</w:t>
      </w:r>
      <w:r>
        <w:rPr>
          <w:spacing w:val="-3"/>
        </w:rPr>
        <w:t> </w:t>
      </w:r>
      <w:r>
        <w:rPr/>
        <w:t>generator bus)]</w:t>
      </w:r>
      <w:r>
        <w:rPr>
          <w:spacing w:val="-3"/>
        </w:rPr>
        <w:t> </w:t>
      </w:r>
      <w:r>
        <w:rPr/>
        <w:t>/</w:t>
      </w:r>
      <w:r>
        <w:rPr>
          <w:spacing w:val="-3"/>
        </w:rPr>
        <w:t> </w:t>
      </w:r>
      <w:r>
        <w:rPr/>
        <w:t>12, if the result of the calculation is greater than $0.00.</w:t>
      </w:r>
    </w:p>
    <w:p>
      <w:pPr>
        <w:pStyle w:val="ListParagraph"/>
        <w:numPr>
          <w:ilvl w:val="0"/>
          <w:numId w:val="41"/>
        </w:numPr>
        <w:tabs>
          <w:tab w:pos="853" w:val="left" w:leader="none"/>
          <w:tab w:pos="855" w:val="left" w:leader="none"/>
        </w:tabs>
        <w:spacing w:line="261" w:lineRule="auto" w:before="74" w:after="0"/>
        <w:ind w:left="855" w:right="1311" w:hanging="238"/>
        <w:jc w:val="left"/>
        <w:rPr>
          <w:sz w:val="22"/>
        </w:rPr>
      </w:pPr>
      <w:r>
        <w:rPr>
          <w:sz w:val="22"/>
        </w:rPr>
        <w:t>Desired MW is the MW amount of the generator using the Final Offer based on the five minute</w:t>
      </w:r>
      <w:r>
        <w:rPr>
          <w:spacing w:val="-3"/>
          <w:sz w:val="22"/>
        </w:rPr>
        <w:t> </w:t>
      </w:r>
      <w:r>
        <w:rPr>
          <w:sz w:val="22"/>
        </w:rPr>
        <w:t>real-time</w:t>
      </w:r>
      <w:r>
        <w:rPr>
          <w:spacing w:val="-3"/>
          <w:sz w:val="22"/>
        </w:rPr>
        <w:t> </w:t>
      </w:r>
      <w:r>
        <w:rPr>
          <w:sz w:val="22"/>
        </w:rPr>
        <w:t>LMP</w:t>
      </w:r>
      <w:r>
        <w:rPr>
          <w:spacing w:val="-3"/>
          <w:sz w:val="22"/>
        </w:rPr>
        <w:t> </w:t>
      </w:r>
      <w:r>
        <w:rPr>
          <w:sz w:val="22"/>
        </w:rPr>
        <w:t>at</w:t>
      </w:r>
      <w:r>
        <w:rPr>
          <w:spacing w:val="-3"/>
          <w:sz w:val="22"/>
        </w:rPr>
        <w:t> </w:t>
      </w:r>
      <w:r>
        <w:rPr>
          <w:sz w:val="22"/>
        </w:rPr>
        <w:t>the generator</w:t>
      </w:r>
      <w:r>
        <w:rPr>
          <w:spacing w:val="-3"/>
          <w:sz w:val="22"/>
        </w:rPr>
        <w:t> </w:t>
      </w:r>
      <w:r>
        <w:rPr>
          <w:sz w:val="22"/>
        </w:rPr>
        <w:t>bus.</w:t>
      </w:r>
      <w:r>
        <w:rPr>
          <w:spacing w:val="-3"/>
          <w:sz w:val="22"/>
        </w:rPr>
        <w:t> </w:t>
      </w:r>
      <w:r>
        <w:rPr>
          <w:sz w:val="22"/>
        </w:rPr>
        <w:t>The</w:t>
      </w:r>
      <w:r>
        <w:rPr>
          <w:spacing w:val="-3"/>
          <w:sz w:val="22"/>
        </w:rPr>
        <w:t> </w:t>
      </w:r>
      <w:r>
        <w:rPr>
          <w:sz w:val="22"/>
        </w:rPr>
        <w:t>Desired</w:t>
      </w:r>
      <w:r>
        <w:rPr>
          <w:spacing w:val="-3"/>
          <w:sz w:val="22"/>
        </w:rPr>
        <w:t> </w:t>
      </w:r>
      <w:r>
        <w:rPr>
          <w:sz w:val="22"/>
        </w:rPr>
        <w:t>MW</w:t>
      </w:r>
      <w:r>
        <w:rPr>
          <w:spacing w:val="-1"/>
          <w:sz w:val="22"/>
        </w:rPr>
        <w:t> </w:t>
      </w:r>
      <w:r>
        <w:rPr>
          <w:sz w:val="22"/>
        </w:rPr>
        <w:t>is</w:t>
      </w:r>
      <w:r>
        <w:rPr>
          <w:spacing w:val="-3"/>
          <w:sz w:val="22"/>
        </w:rPr>
        <w:t> </w:t>
      </w:r>
      <w:r>
        <w:rPr>
          <w:sz w:val="22"/>
        </w:rPr>
        <w:t>adjusted</w:t>
      </w:r>
      <w:r>
        <w:rPr>
          <w:spacing w:val="-3"/>
          <w:sz w:val="22"/>
        </w:rPr>
        <w:t> </w:t>
      </w:r>
      <w:r>
        <w:rPr>
          <w:sz w:val="22"/>
        </w:rPr>
        <w:t>for</w:t>
      </w:r>
      <w:r>
        <w:rPr>
          <w:spacing w:val="-3"/>
          <w:sz w:val="22"/>
        </w:rPr>
        <w:t> </w:t>
      </w:r>
      <w:r>
        <w:rPr>
          <w:sz w:val="22"/>
        </w:rPr>
        <w:t>any</w:t>
      </w:r>
      <w:r>
        <w:rPr>
          <w:spacing w:val="-3"/>
          <w:sz w:val="22"/>
        </w:rPr>
        <w:t> </w:t>
      </w:r>
      <w:r>
        <w:rPr>
          <w:sz w:val="22"/>
        </w:rPr>
        <w:t>effective regulation</w:t>
      </w:r>
      <w:r>
        <w:rPr>
          <w:spacing w:val="-4"/>
          <w:sz w:val="22"/>
        </w:rPr>
        <w:t> </w:t>
      </w:r>
      <w:r>
        <w:rPr>
          <w:sz w:val="22"/>
        </w:rPr>
        <w:t>or</w:t>
      </w:r>
      <w:r>
        <w:rPr>
          <w:spacing w:val="-4"/>
          <w:sz w:val="22"/>
        </w:rPr>
        <w:t> </w:t>
      </w:r>
      <w:r>
        <w:rPr>
          <w:sz w:val="22"/>
        </w:rPr>
        <w:t>synchronized</w:t>
      </w:r>
      <w:r>
        <w:rPr>
          <w:spacing w:val="-4"/>
          <w:sz w:val="22"/>
        </w:rPr>
        <w:t> </w:t>
      </w:r>
      <w:r>
        <w:rPr>
          <w:sz w:val="22"/>
        </w:rPr>
        <w:t>reserve</w:t>
      </w:r>
      <w:r>
        <w:rPr>
          <w:spacing w:val="-4"/>
          <w:sz w:val="22"/>
        </w:rPr>
        <w:t> </w:t>
      </w:r>
      <w:r>
        <w:rPr>
          <w:sz w:val="22"/>
        </w:rPr>
        <w:t>assignments</w:t>
      </w:r>
      <w:r>
        <w:rPr>
          <w:spacing w:val="-2"/>
          <w:sz w:val="22"/>
        </w:rPr>
        <w:t> </w:t>
      </w:r>
      <w:r>
        <w:rPr>
          <w:sz w:val="22"/>
        </w:rPr>
        <w:t>and</w:t>
      </w:r>
      <w:r>
        <w:rPr>
          <w:spacing w:val="-4"/>
          <w:sz w:val="22"/>
        </w:rPr>
        <w:t> </w:t>
      </w:r>
      <w:r>
        <w:rPr>
          <w:sz w:val="22"/>
        </w:rPr>
        <w:t>capped</w:t>
      </w:r>
      <w:r>
        <w:rPr>
          <w:spacing w:val="-4"/>
          <w:sz w:val="22"/>
        </w:rPr>
        <w:t> </w:t>
      </w:r>
      <w:r>
        <w:rPr>
          <w:sz w:val="22"/>
        </w:rPr>
        <w:t>at</w:t>
      </w:r>
      <w:r>
        <w:rPr>
          <w:spacing w:val="-4"/>
          <w:sz w:val="22"/>
        </w:rPr>
        <w:t> </w:t>
      </w:r>
      <w:r>
        <w:rPr>
          <w:sz w:val="22"/>
        </w:rPr>
        <w:t>the</w:t>
      </w:r>
      <w:r>
        <w:rPr>
          <w:spacing w:val="-4"/>
          <w:sz w:val="22"/>
        </w:rPr>
        <w:t> </w:t>
      </w:r>
      <w:r>
        <w:rPr>
          <w:sz w:val="22"/>
        </w:rPr>
        <w:t>stability</w:t>
      </w:r>
      <w:r>
        <w:rPr>
          <w:spacing w:val="-1"/>
          <w:sz w:val="22"/>
        </w:rPr>
        <w:t> </w:t>
      </w:r>
      <w:r>
        <w:rPr>
          <w:sz w:val="22"/>
        </w:rPr>
        <w:t>limit</w:t>
      </w:r>
      <w:r>
        <w:rPr>
          <w:spacing w:val="-4"/>
          <w:sz w:val="22"/>
        </w:rPr>
        <w:t> </w:t>
      </w:r>
      <w:r>
        <w:rPr>
          <w:sz w:val="22"/>
        </w:rPr>
        <w:t>in</w:t>
      </w:r>
      <w:r>
        <w:rPr>
          <w:spacing w:val="-4"/>
          <w:sz w:val="22"/>
        </w:rPr>
        <w:t> </w:t>
      </w:r>
      <w:r>
        <w:rPr>
          <w:sz w:val="22"/>
        </w:rPr>
        <w:t>effect.</w:t>
      </w:r>
    </w:p>
    <w:p>
      <w:pPr>
        <w:pStyle w:val="ListParagraph"/>
        <w:numPr>
          <w:ilvl w:val="0"/>
          <w:numId w:val="41"/>
        </w:numPr>
        <w:tabs>
          <w:tab w:pos="853" w:val="left" w:leader="none"/>
          <w:tab w:pos="855" w:val="left" w:leader="none"/>
        </w:tabs>
        <w:spacing w:line="261" w:lineRule="auto" w:before="73" w:after="0"/>
        <w:ind w:left="855" w:right="1162" w:hanging="238"/>
        <w:jc w:val="left"/>
        <w:rPr>
          <w:sz w:val="22"/>
        </w:rPr>
      </w:pPr>
      <w:r>
        <w:rPr>
          <w:sz w:val="22"/>
        </w:rPr>
        <w:t>Offer</w:t>
      </w:r>
      <w:r>
        <w:rPr>
          <w:spacing w:val="-3"/>
          <w:sz w:val="22"/>
        </w:rPr>
        <w:t> </w:t>
      </w:r>
      <w:r>
        <w:rPr>
          <w:sz w:val="22"/>
        </w:rPr>
        <w:t>is</w:t>
      </w:r>
      <w:r>
        <w:rPr>
          <w:spacing w:val="-3"/>
          <w:sz w:val="22"/>
        </w:rPr>
        <w:t> </w:t>
      </w:r>
      <w:r>
        <w:rPr>
          <w:sz w:val="22"/>
        </w:rPr>
        <w:t>the</w:t>
      </w:r>
      <w:r>
        <w:rPr>
          <w:spacing w:val="-3"/>
          <w:sz w:val="22"/>
        </w:rPr>
        <w:t> </w:t>
      </w:r>
      <w:r>
        <w:rPr>
          <w:sz w:val="22"/>
        </w:rPr>
        <w:t>cost</w:t>
      </w:r>
      <w:r>
        <w:rPr>
          <w:spacing w:val="-3"/>
          <w:sz w:val="22"/>
        </w:rPr>
        <w:t> </w:t>
      </w:r>
      <w:r>
        <w:rPr>
          <w:sz w:val="22"/>
        </w:rPr>
        <w:t>for the</w:t>
      </w:r>
      <w:r>
        <w:rPr>
          <w:spacing w:val="-3"/>
          <w:sz w:val="22"/>
        </w:rPr>
        <w:t> </w:t>
      </w:r>
      <w:r>
        <w:rPr>
          <w:sz w:val="22"/>
        </w:rPr>
        <w:t>generator</w:t>
      </w:r>
      <w:r>
        <w:rPr>
          <w:spacing w:val="-3"/>
          <w:sz w:val="22"/>
        </w:rPr>
        <w:t> </w:t>
      </w:r>
      <w:r>
        <w:rPr>
          <w:sz w:val="22"/>
        </w:rPr>
        <w:t>using</w:t>
      </w:r>
      <w:r>
        <w:rPr>
          <w:spacing w:val="-3"/>
          <w:sz w:val="22"/>
        </w:rPr>
        <w:t> </w:t>
      </w:r>
      <w:r>
        <w:rPr>
          <w:sz w:val="22"/>
        </w:rPr>
        <w:t>the</w:t>
      </w:r>
      <w:r>
        <w:rPr>
          <w:spacing w:val="-3"/>
          <w:sz w:val="22"/>
        </w:rPr>
        <w:t> </w:t>
      </w:r>
      <w:r>
        <w:rPr>
          <w:sz w:val="22"/>
        </w:rPr>
        <w:t>lesser</w:t>
      </w:r>
      <w:r>
        <w:rPr>
          <w:spacing w:val="-1"/>
          <w:sz w:val="22"/>
        </w:rPr>
        <w:t> </w:t>
      </w:r>
      <w:r>
        <w:rPr>
          <w:sz w:val="22"/>
        </w:rPr>
        <w:t>of</w:t>
      </w:r>
      <w:r>
        <w:rPr>
          <w:spacing w:val="-3"/>
          <w:sz w:val="22"/>
        </w:rPr>
        <w:t> </w:t>
      </w:r>
      <w:r>
        <w:rPr>
          <w:sz w:val="22"/>
        </w:rPr>
        <w:t>the</w:t>
      </w:r>
      <w:r>
        <w:rPr>
          <w:spacing w:val="-3"/>
          <w:sz w:val="22"/>
        </w:rPr>
        <w:t> </w:t>
      </w:r>
      <w:r>
        <w:rPr>
          <w:sz w:val="22"/>
        </w:rPr>
        <w:t>Final</w:t>
      </w:r>
      <w:r>
        <w:rPr>
          <w:spacing w:val="-3"/>
          <w:sz w:val="22"/>
        </w:rPr>
        <w:t> </w:t>
      </w:r>
      <w:r>
        <w:rPr>
          <w:sz w:val="22"/>
        </w:rPr>
        <w:t>Offer</w:t>
      </w:r>
      <w:r>
        <w:rPr>
          <w:spacing w:val="-1"/>
          <w:sz w:val="22"/>
        </w:rPr>
        <w:t> </w:t>
      </w:r>
      <w:r>
        <w:rPr>
          <w:sz w:val="22"/>
        </w:rPr>
        <w:t>or</w:t>
      </w:r>
      <w:r>
        <w:rPr>
          <w:spacing w:val="-3"/>
          <w:sz w:val="22"/>
        </w:rPr>
        <w:t> </w:t>
      </w:r>
      <w:r>
        <w:rPr>
          <w:sz w:val="22"/>
        </w:rPr>
        <w:t>Committed</w:t>
      </w:r>
      <w:r>
        <w:rPr>
          <w:spacing w:val="-3"/>
          <w:sz w:val="22"/>
        </w:rPr>
        <w:t> </w:t>
      </w:r>
      <w:r>
        <w:rPr>
          <w:sz w:val="22"/>
        </w:rPr>
        <w:t>Offer</w:t>
      </w:r>
      <w:r>
        <w:rPr>
          <w:spacing w:val="-3"/>
          <w:sz w:val="22"/>
        </w:rPr>
        <w:t> </w:t>
      </w:r>
      <w:r>
        <w:rPr>
          <w:sz w:val="22"/>
        </w:rPr>
        <w:t>for the increase in charging MWs.</w:t>
      </w:r>
    </w:p>
    <w:p>
      <w:pPr>
        <w:pStyle w:val="BodyText"/>
        <w:spacing w:line="261" w:lineRule="auto" w:before="225"/>
        <w:ind w:left="360" w:right="1194"/>
      </w:pPr>
      <w:r>
        <w:rPr/>
        <w:t>In addition, generators instructed to reduce or suspend output from a positive output level for the</w:t>
      </w:r>
      <w:r>
        <w:rPr>
          <w:spacing w:val="-4"/>
        </w:rPr>
        <w:t> </w:t>
      </w:r>
      <w:r>
        <w:rPr/>
        <w:t>purposes</w:t>
      </w:r>
      <w:r>
        <w:rPr>
          <w:spacing w:val="-4"/>
        </w:rPr>
        <w:t> </w:t>
      </w:r>
      <w:r>
        <w:rPr/>
        <w:t>of</w:t>
      </w:r>
      <w:r>
        <w:rPr>
          <w:spacing w:val="-4"/>
        </w:rPr>
        <w:t> </w:t>
      </w:r>
      <w:r>
        <w:rPr/>
        <w:t>maintaining</w:t>
      </w:r>
      <w:r>
        <w:rPr>
          <w:spacing w:val="-4"/>
        </w:rPr>
        <w:t> </w:t>
      </w:r>
      <w:r>
        <w:rPr/>
        <w:t>reactive</w:t>
      </w:r>
      <w:r>
        <w:rPr>
          <w:spacing w:val="-1"/>
        </w:rPr>
        <w:t> </w:t>
      </w:r>
      <w:r>
        <w:rPr/>
        <w:t>reliability</w:t>
      </w:r>
      <w:r>
        <w:rPr>
          <w:spacing w:val="-4"/>
        </w:rPr>
        <w:t> </w:t>
      </w:r>
      <w:r>
        <w:rPr/>
        <w:t>are</w:t>
      </w:r>
      <w:r>
        <w:rPr>
          <w:spacing w:val="-4"/>
        </w:rPr>
        <w:t> </w:t>
      </w:r>
      <w:r>
        <w:rPr/>
        <w:t>also</w:t>
      </w:r>
      <w:r>
        <w:rPr>
          <w:spacing w:val="-4"/>
        </w:rPr>
        <w:t> </w:t>
      </w:r>
      <w:r>
        <w:rPr/>
        <w:t>credited</w:t>
      </w:r>
      <w:r>
        <w:rPr>
          <w:spacing w:val="-4"/>
        </w:rPr>
        <w:t> </w:t>
      </w:r>
      <w:r>
        <w:rPr/>
        <w:t>for</w:t>
      </w:r>
      <w:r>
        <w:rPr>
          <w:spacing w:val="-2"/>
        </w:rPr>
        <w:t> </w:t>
      </w:r>
      <w:r>
        <w:rPr/>
        <w:t>lost</w:t>
      </w:r>
      <w:r>
        <w:rPr>
          <w:spacing w:val="-4"/>
        </w:rPr>
        <w:t> </w:t>
      </w:r>
      <w:r>
        <w:rPr/>
        <w:t>opportunity</w:t>
      </w:r>
      <w:r>
        <w:rPr>
          <w:spacing w:val="-4"/>
        </w:rPr>
        <w:t> </w:t>
      </w:r>
      <w:r>
        <w:rPr/>
        <w:t>costs</w:t>
      </w:r>
      <w:r>
        <w:rPr>
          <w:spacing w:val="-4"/>
        </w:rPr>
        <w:t> </w:t>
      </w:r>
      <w:r>
        <w:rPr/>
        <w:t>if</w:t>
      </w:r>
      <w:r>
        <w:rPr>
          <w:spacing w:val="-2"/>
        </w:rPr>
        <w:t> </w:t>
      </w:r>
      <w:r>
        <w:rPr/>
        <w:t>the five minute real-time LMP at the generator’s bus is higher than its offer corresponding to the level of output requested by PJM. Hybrid Resources and Energy Storage Resource Model</w:t>
      </w:r>
    </w:p>
    <w:p>
      <w:pPr>
        <w:pStyle w:val="BodyText"/>
        <w:spacing w:after="0" w:line="261" w:lineRule="auto"/>
        <w:sectPr>
          <w:pgSz w:w="12240" w:h="15840"/>
          <w:pgMar w:header="142" w:footer="1016" w:top="1440" w:bottom="1200" w:left="1080" w:right="360"/>
        </w:sectPr>
      </w:pPr>
    </w:p>
    <w:p>
      <w:pPr>
        <w:pStyle w:val="BodyText"/>
        <w:spacing w:before="186"/>
        <w:ind w:left="0"/>
      </w:pPr>
    </w:p>
    <w:p>
      <w:pPr>
        <w:pStyle w:val="BodyText"/>
        <w:spacing w:line="261" w:lineRule="auto" w:before="0"/>
        <w:ind w:left="360" w:right="1078"/>
      </w:pPr>
      <w:r>
        <w:rPr/>
        <w:t>Participants are credited in the same manner as described in Section 5.2.6.4. Pool-scheduled generators</w:t>
      </w:r>
      <w:r>
        <w:rPr>
          <w:spacing w:val="-4"/>
        </w:rPr>
        <w:t> </w:t>
      </w:r>
      <w:r>
        <w:rPr/>
        <w:t>are</w:t>
      </w:r>
      <w:r>
        <w:rPr>
          <w:spacing w:val="-4"/>
        </w:rPr>
        <w:t> </w:t>
      </w:r>
      <w:r>
        <w:rPr/>
        <w:t>credited</w:t>
      </w:r>
      <w:r>
        <w:rPr>
          <w:spacing w:val="-4"/>
        </w:rPr>
        <w:t> </w:t>
      </w:r>
      <w:r>
        <w:rPr/>
        <w:t>in</w:t>
      </w:r>
      <w:r>
        <w:rPr>
          <w:spacing w:val="-4"/>
        </w:rPr>
        <w:t> </w:t>
      </w:r>
      <w:r>
        <w:rPr/>
        <w:t>the</w:t>
      </w:r>
      <w:r>
        <w:rPr>
          <w:spacing w:val="-2"/>
        </w:rPr>
        <w:t> </w:t>
      </w:r>
      <w:r>
        <w:rPr/>
        <w:t>same</w:t>
      </w:r>
      <w:r>
        <w:rPr>
          <w:spacing w:val="-4"/>
        </w:rPr>
        <w:t> </w:t>
      </w:r>
      <w:r>
        <w:rPr/>
        <w:t>manner</w:t>
      </w:r>
      <w:r>
        <w:rPr>
          <w:spacing w:val="-4"/>
        </w:rPr>
        <w:t> </w:t>
      </w:r>
      <w:r>
        <w:rPr/>
        <w:t>as</w:t>
      </w:r>
      <w:r>
        <w:rPr>
          <w:spacing w:val="-4"/>
        </w:rPr>
        <w:t> </w:t>
      </w:r>
      <w:r>
        <w:rPr/>
        <w:t>described</w:t>
      </w:r>
      <w:r>
        <w:rPr>
          <w:spacing w:val="-4"/>
        </w:rPr>
        <w:t> </w:t>
      </w:r>
      <w:r>
        <w:rPr/>
        <w:t>in</w:t>
      </w:r>
      <w:r>
        <w:rPr>
          <w:spacing w:val="-4"/>
        </w:rPr>
        <w:t> </w:t>
      </w:r>
      <w:r>
        <w:rPr/>
        <w:t>Section</w:t>
      </w:r>
      <w:r>
        <w:rPr>
          <w:spacing w:val="-2"/>
        </w:rPr>
        <w:t> </w:t>
      </w:r>
      <w:r>
        <w:rPr/>
        <w:t>5.2.6.1,</w:t>
      </w:r>
      <w:r>
        <w:rPr>
          <w:spacing w:val="-4"/>
        </w:rPr>
        <w:t> </w:t>
      </w:r>
      <w:r>
        <w:rPr/>
        <w:t>and</w:t>
      </w:r>
      <w:r>
        <w:rPr>
          <w:spacing w:val="-4"/>
        </w:rPr>
        <w:t> </w:t>
      </w:r>
      <w:r>
        <w:rPr/>
        <w:t>self-scheduled generators are credited in the same manner as described in Section 5.2.6.2.</w:t>
      </w:r>
    </w:p>
    <w:p>
      <w:pPr>
        <w:pStyle w:val="BodyText"/>
        <w:spacing w:line="261" w:lineRule="auto" w:before="225"/>
        <w:ind w:left="360" w:right="1078"/>
      </w:pPr>
      <w:r>
        <w:rPr/>
        <w:t>If</w:t>
      </w:r>
      <w:r>
        <w:rPr>
          <w:spacing w:val="-4"/>
        </w:rPr>
        <w:t> </w:t>
      </w:r>
      <w:r>
        <w:rPr/>
        <w:t>a</w:t>
      </w:r>
      <w:r>
        <w:rPr>
          <w:spacing w:val="-4"/>
        </w:rPr>
        <w:t> </w:t>
      </w:r>
      <w:r>
        <w:rPr/>
        <w:t>Market</w:t>
      </w:r>
      <w:r>
        <w:rPr>
          <w:spacing w:val="-4"/>
        </w:rPr>
        <w:t> </w:t>
      </w:r>
      <w:r>
        <w:rPr/>
        <w:t>Participant</w:t>
      </w:r>
      <w:r>
        <w:rPr>
          <w:spacing w:val="-2"/>
        </w:rPr>
        <w:t> </w:t>
      </w:r>
      <w:r>
        <w:rPr/>
        <w:t>believes</w:t>
      </w:r>
      <w:r>
        <w:rPr>
          <w:spacing w:val="-4"/>
        </w:rPr>
        <w:t> </w:t>
      </w:r>
      <w:r>
        <w:rPr/>
        <w:t>the</w:t>
      </w:r>
      <w:r>
        <w:rPr>
          <w:spacing w:val="-4"/>
        </w:rPr>
        <w:t> </w:t>
      </w:r>
      <w:r>
        <w:rPr/>
        <w:t>calculations</w:t>
      </w:r>
      <w:r>
        <w:rPr>
          <w:spacing w:val="-4"/>
        </w:rPr>
        <w:t> </w:t>
      </w:r>
      <w:r>
        <w:rPr/>
        <w:t>in</w:t>
      </w:r>
      <w:r>
        <w:rPr>
          <w:spacing w:val="-4"/>
        </w:rPr>
        <w:t> </w:t>
      </w:r>
      <w:r>
        <w:rPr/>
        <w:t>this</w:t>
      </w:r>
      <w:r>
        <w:rPr>
          <w:spacing w:val="-2"/>
        </w:rPr>
        <w:t> </w:t>
      </w:r>
      <w:r>
        <w:rPr/>
        <w:t>section</w:t>
      </w:r>
      <w:r>
        <w:rPr>
          <w:spacing w:val="-4"/>
        </w:rPr>
        <w:t> </w:t>
      </w:r>
      <w:r>
        <w:rPr/>
        <w:t>do</w:t>
      </w:r>
      <w:r>
        <w:rPr>
          <w:spacing w:val="-4"/>
        </w:rPr>
        <w:t> </w:t>
      </w:r>
      <w:r>
        <w:rPr/>
        <w:t>not</w:t>
      </w:r>
      <w:r>
        <w:rPr>
          <w:spacing w:val="-4"/>
        </w:rPr>
        <w:t> </w:t>
      </w:r>
      <w:r>
        <w:rPr/>
        <w:t>accurately</w:t>
      </w:r>
      <w:r>
        <w:rPr>
          <w:spacing w:val="-4"/>
        </w:rPr>
        <w:t> </w:t>
      </w:r>
      <w:r>
        <w:rPr/>
        <w:t>compensate</w:t>
      </w:r>
      <w:r>
        <w:rPr>
          <w:spacing w:val="-1"/>
        </w:rPr>
        <w:t> </w:t>
      </w:r>
      <w:r>
        <w:rPr/>
        <w:t>the Market Seller for lost opportunity cost associated with following PJM dispatch instructions to reduce or suspend a unit's output for the purpose of maintaining reactive reliability, or if an Energy Storage Resource Model Participant or a Hybrid Resource believes the above calculations do not accurately compensate the Market Participant for opportunity costs associated with following PJM's dispatch instructions to modify a unit's charging or discharging for the purpose of maintaining reactive reliability, the Market Participant may follow the process outlined in the Tariff, Attachment K - Appendix, Section 3.2.3B (h).</w:t>
      </w:r>
    </w:p>
    <w:p>
      <w:pPr>
        <w:pStyle w:val="BodyText"/>
        <w:spacing w:line="261" w:lineRule="auto" w:before="220"/>
        <w:ind w:left="360" w:right="1078"/>
      </w:pPr>
      <w:r>
        <w:rPr/>
        <w:t>Generators operating as synchronous condensers for the purpose of maintaining reactive reliability at the request of PJM, are credited for each five minute interval of condensing an amount equal to the higher of: 1) the Synchronized Reserve Market Clearing Price for the five minute interval divided by 12 multiplied by the amount of synchronized reserve provided (i.e., economic</w:t>
      </w:r>
      <w:r>
        <w:rPr>
          <w:spacing w:val="-3"/>
        </w:rPr>
        <w:t> </w:t>
      </w:r>
      <w:r>
        <w:rPr/>
        <w:t>maximum</w:t>
      </w:r>
      <w:r>
        <w:rPr>
          <w:spacing w:val="-3"/>
        </w:rPr>
        <w:t> </w:t>
      </w:r>
      <w:r>
        <w:rPr/>
        <w:t>limit</w:t>
      </w:r>
      <w:r>
        <w:rPr>
          <w:spacing w:val="-3"/>
        </w:rPr>
        <w:t> </w:t>
      </w:r>
      <w:r>
        <w:rPr/>
        <w:t>of</w:t>
      </w:r>
      <w:r>
        <w:rPr>
          <w:spacing w:val="-3"/>
        </w:rPr>
        <w:t> </w:t>
      </w:r>
      <w:r>
        <w:rPr/>
        <w:t>the</w:t>
      </w:r>
      <w:r>
        <w:rPr>
          <w:spacing w:val="-3"/>
        </w:rPr>
        <w:t> </w:t>
      </w:r>
      <w:r>
        <w:rPr/>
        <w:t>unit); or</w:t>
      </w:r>
      <w:r>
        <w:rPr>
          <w:spacing w:val="-3"/>
        </w:rPr>
        <w:t> </w:t>
      </w:r>
      <w:r>
        <w:rPr/>
        <w:t>2)</w:t>
      </w:r>
      <w:r>
        <w:rPr>
          <w:spacing w:val="-3"/>
        </w:rPr>
        <w:t> </w:t>
      </w:r>
      <w:r>
        <w:rPr/>
        <w:t>the</w:t>
      </w:r>
      <w:r>
        <w:rPr>
          <w:spacing w:val="-3"/>
        </w:rPr>
        <w:t> </w:t>
      </w:r>
      <w:r>
        <w:rPr/>
        <w:t>sum</w:t>
      </w:r>
      <w:r>
        <w:rPr>
          <w:spacing w:val="-3"/>
        </w:rPr>
        <w:t> </w:t>
      </w:r>
      <w:r>
        <w:rPr/>
        <w:t>of</w:t>
      </w:r>
      <w:r>
        <w:rPr>
          <w:spacing w:val="-3"/>
        </w:rPr>
        <w:t> </w:t>
      </w:r>
      <w:r>
        <w:rPr/>
        <w:t>the</w:t>
      </w:r>
      <w:r>
        <w:rPr>
          <w:spacing w:val="-3"/>
        </w:rPr>
        <w:t> </w:t>
      </w:r>
      <w:r>
        <w:rPr/>
        <w:t>unit’s offered</w:t>
      </w:r>
      <w:r>
        <w:rPr>
          <w:spacing w:val="-3"/>
        </w:rPr>
        <w:t> </w:t>
      </w:r>
      <w:r>
        <w:rPr/>
        <w:t>Condense</w:t>
      </w:r>
      <w:r>
        <w:rPr>
          <w:spacing w:val="-3"/>
        </w:rPr>
        <w:t> </w:t>
      </w:r>
      <w:r>
        <w:rPr/>
        <w:t>Energy</w:t>
      </w:r>
      <w:r>
        <w:rPr>
          <w:spacing w:val="-3"/>
        </w:rPr>
        <w:t> </w:t>
      </w:r>
      <w:r>
        <w:rPr/>
        <w:t>Use cost, Condense Start-up Cost, and the unit-specific lost opportunity cost of the resource supplying the increment of Synchronized Reserve divided by 12.</w:t>
      </w:r>
    </w:p>
    <w:p>
      <w:pPr>
        <w:pStyle w:val="Heading3"/>
        <w:spacing w:before="222"/>
      </w:pPr>
      <w:r>
        <w:rPr/>
        <w:t>PJM</w:t>
      </w:r>
      <w:r>
        <w:rPr>
          <w:spacing w:val="-1"/>
        </w:rPr>
        <w:t> </w:t>
      </w:r>
      <w:r>
        <w:rPr>
          <w:spacing w:val="-2"/>
        </w:rPr>
        <w:t>Actions</w:t>
      </w:r>
    </w:p>
    <w:p>
      <w:pPr>
        <w:pStyle w:val="ListParagraph"/>
        <w:numPr>
          <w:ilvl w:val="0"/>
          <w:numId w:val="41"/>
        </w:numPr>
        <w:tabs>
          <w:tab w:pos="853" w:val="left" w:leader="none"/>
        </w:tabs>
        <w:spacing w:line="240" w:lineRule="auto" w:before="97" w:after="0"/>
        <w:ind w:left="853" w:right="0" w:hanging="236"/>
        <w:jc w:val="left"/>
        <w:rPr>
          <w:sz w:val="22"/>
        </w:rPr>
      </w:pPr>
      <w:r>
        <w:rPr>
          <w:sz w:val="22"/>
        </w:rPr>
        <w:t>PJM</w:t>
      </w:r>
      <w:r>
        <w:rPr>
          <w:spacing w:val="-4"/>
          <w:sz w:val="22"/>
        </w:rPr>
        <w:t> </w:t>
      </w:r>
      <w:r>
        <w:rPr>
          <w:sz w:val="22"/>
        </w:rPr>
        <w:t>retrieves</w:t>
      </w:r>
      <w:r>
        <w:rPr>
          <w:spacing w:val="-3"/>
          <w:sz w:val="22"/>
        </w:rPr>
        <w:t> </w:t>
      </w:r>
      <w:r>
        <w:rPr>
          <w:sz w:val="22"/>
        </w:rPr>
        <w:t>the</w:t>
      </w:r>
      <w:r>
        <w:rPr>
          <w:spacing w:val="-4"/>
          <w:sz w:val="22"/>
        </w:rPr>
        <w:t> </w:t>
      </w:r>
      <w:r>
        <w:rPr>
          <w:sz w:val="22"/>
        </w:rPr>
        <w:t>following</w:t>
      </w:r>
      <w:r>
        <w:rPr>
          <w:spacing w:val="-3"/>
          <w:sz w:val="22"/>
        </w:rPr>
        <w:t> </w:t>
      </w:r>
      <w:r>
        <w:rPr>
          <w:spacing w:val="-2"/>
          <w:sz w:val="22"/>
        </w:rPr>
        <w:t>information:</w:t>
      </w:r>
    </w:p>
    <w:p>
      <w:pPr>
        <w:pStyle w:val="ListParagraph"/>
        <w:numPr>
          <w:ilvl w:val="1"/>
          <w:numId w:val="41"/>
        </w:numPr>
        <w:tabs>
          <w:tab w:pos="1349" w:val="left" w:leader="none"/>
        </w:tabs>
        <w:spacing w:line="240" w:lineRule="auto" w:before="97" w:after="0"/>
        <w:ind w:left="1349" w:right="0" w:hanging="237"/>
        <w:jc w:val="left"/>
        <w:rPr>
          <w:sz w:val="22"/>
        </w:rPr>
      </w:pPr>
      <w:r>
        <w:rPr>
          <w:sz w:val="22"/>
        </w:rPr>
        <w:t>dispatcher</w:t>
      </w:r>
      <w:r>
        <w:rPr>
          <w:spacing w:val="-5"/>
          <w:sz w:val="22"/>
        </w:rPr>
        <w:t> </w:t>
      </w:r>
      <w:r>
        <w:rPr>
          <w:sz w:val="22"/>
        </w:rPr>
        <w:t>generation</w:t>
      </w:r>
      <w:r>
        <w:rPr>
          <w:spacing w:val="-5"/>
          <w:sz w:val="22"/>
        </w:rPr>
        <w:t> </w:t>
      </w:r>
      <w:r>
        <w:rPr>
          <w:sz w:val="22"/>
        </w:rPr>
        <w:t>scheduling</w:t>
      </w:r>
      <w:r>
        <w:rPr>
          <w:spacing w:val="-5"/>
          <w:sz w:val="22"/>
        </w:rPr>
        <w:t> </w:t>
      </w:r>
      <w:r>
        <w:rPr>
          <w:sz w:val="22"/>
        </w:rPr>
        <w:t>and</w:t>
      </w:r>
      <w:r>
        <w:rPr>
          <w:spacing w:val="-5"/>
          <w:sz w:val="22"/>
        </w:rPr>
        <w:t> </w:t>
      </w:r>
      <w:r>
        <w:rPr>
          <w:sz w:val="22"/>
        </w:rPr>
        <w:t>operations</w:t>
      </w:r>
      <w:r>
        <w:rPr>
          <w:spacing w:val="-2"/>
          <w:sz w:val="22"/>
        </w:rPr>
        <w:t> </w:t>
      </w:r>
      <w:r>
        <w:rPr>
          <w:spacing w:val="-4"/>
          <w:sz w:val="22"/>
        </w:rPr>
        <w:t>logs</w:t>
      </w:r>
    </w:p>
    <w:p>
      <w:pPr>
        <w:pStyle w:val="ListParagraph"/>
        <w:numPr>
          <w:ilvl w:val="1"/>
          <w:numId w:val="41"/>
        </w:numPr>
        <w:tabs>
          <w:tab w:pos="1349" w:val="left" w:leader="none"/>
        </w:tabs>
        <w:spacing w:line="240" w:lineRule="auto" w:before="97" w:after="0"/>
        <w:ind w:left="1349" w:right="0" w:hanging="237"/>
        <w:jc w:val="left"/>
        <w:rPr>
          <w:sz w:val="22"/>
        </w:rPr>
      </w:pPr>
      <w:r>
        <w:rPr>
          <w:sz w:val="22"/>
        </w:rPr>
        <w:t>resource</w:t>
      </w:r>
      <w:r>
        <w:rPr>
          <w:spacing w:val="-5"/>
          <w:sz w:val="22"/>
        </w:rPr>
        <w:t> </w:t>
      </w:r>
      <w:r>
        <w:rPr>
          <w:sz w:val="22"/>
        </w:rPr>
        <w:t>offer</w:t>
      </w:r>
      <w:r>
        <w:rPr>
          <w:spacing w:val="-4"/>
          <w:sz w:val="22"/>
        </w:rPr>
        <w:t> data</w:t>
      </w:r>
    </w:p>
    <w:p>
      <w:pPr>
        <w:pStyle w:val="ListParagraph"/>
        <w:numPr>
          <w:ilvl w:val="1"/>
          <w:numId w:val="41"/>
        </w:numPr>
        <w:tabs>
          <w:tab w:pos="1349" w:val="left" w:leader="none"/>
        </w:tabs>
        <w:spacing w:line="240" w:lineRule="auto" w:before="97" w:after="0"/>
        <w:ind w:left="1349" w:right="0" w:hanging="237"/>
        <w:jc w:val="left"/>
        <w:rPr>
          <w:sz w:val="22"/>
        </w:rPr>
      </w:pPr>
      <w:r>
        <w:rPr>
          <w:sz w:val="22"/>
        </w:rPr>
        <w:t>hourly</w:t>
      </w:r>
      <w:r>
        <w:rPr>
          <w:spacing w:val="-5"/>
          <w:sz w:val="22"/>
        </w:rPr>
        <w:t> </w:t>
      </w:r>
      <w:r>
        <w:rPr>
          <w:sz w:val="22"/>
        </w:rPr>
        <w:t>scheduled</w:t>
      </w:r>
      <w:r>
        <w:rPr>
          <w:spacing w:val="-5"/>
          <w:sz w:val="22"/>
        </w:rPr>
        <w:t> </w:t>
      </w:r>
      <w:r>
        <w:rPr>
          <w:sz w:val="22"/>
        </w:rPr>
        <w:t>MWh</w:t>
      </w:r>
      <w:r>
        <w:rPr>
          <w:spacing w:val="-5"/>
          <w:sz w:val="22"/>
        </w:rPr>
        <w:t> </w:t>
      </w:r>
      <w:r>
        <w:rPr>
          <w:sz w:val="22"/>
        </w:rPr>
        <w:t>for</w:t>
      </w:r>
      <w:r>
        <w:rPr>
          <w:spacing w:val="-5"/>
          <w:sz w:val="22"/>
        </w:rPr>
        <w:t> </w:t>
      </w:r>
      <w:r>
        <w:rPr>
          <w:sz w:val="22"/>
        </w:rPr>
        <w:t>generation</w:t>
      </w:r>
      <w:r>
        <w:rPr>
          <w:spacing w:val="-2"/>
          <w:sz w:val="22"/>
        </w:rPr>
        <w:t> </w:t>
      </w:r>
      <w:r>
        <w:rPr>
          <w:sz w:val="22"/>
        </w:rPr>
        <w:t>offers</w:t>
      </w:r>
      <w:r>
        <w:rPr>
          <w:spacing w:val="-5"/>
          <w:sz w:val="22"/>
        </w:rPr>
        <w:t> </w:t>
      </w:r>
      <w:r>
        <w:rPr>
          <w:sz w:val="22"/>
        </w:rPr>
        <w:t>cleared</w:t>
      </w:r>
      <w:r>
        <w:rPr>
          <w:spacing w:val="-5"/>
          <w:sz w:val="22"/>
        </w:rPr>
        <w:t> </w:t>
      </w:r>
      <w:r>
        <w:rPr>
          <w:sz w:val="22"/>
        </w:rPr>
        <w:t>in</w:t>
      </w:r>
      <w:r>
        <w:rPr>
          <w:spacing w:val="-5"/>
          <w:sz w:val="22"/>
        </w:rPr>
        <w:t> </w:t>
      </w:r>
      <w:r>
        <w:rPr>
          <w:sz w:val="22"/>
        </w:rPr>
        <w:t>day-ahead</w:t>
      </w:r>
      <w:r>
        <w:rPr>
          <w:spacing w:val="-4"/>
          <w:sz w:val="22"/>
        </w:rPr>
        <w:t> </w:t>
      </w:r>
      <w:r>
        <w:rPr>
          <w:spacing w:val="-2"/>
          <w:sz w:val="22"/>
        </w:rPr>
        <w:t>market</w:t>
      </w:r>
    </w:p>
    <w:p>
      <w:pPr>
        <w:pStyle w:val="ListParagraph"/>
        <w:numPr>
          <w:ilvl w:val="1"/>
          <w:numId w:val="41"/>
        </w:numPr>
        <w:tabs>
          <w:tab w:pos="1349" w:val="left" w:leader="none"/>
        </w:tabs>
        <w:spacing w:line="240" w:lineRule="auto" w:before="97" w:after="0"/>
        <w:ind w:left="1349" w:right="0" w:hanging="237"/>
        <w:jc w:val="left"/>
        <w:rPr>
          <w:sz w:val="22"/>
        </w:rPr>
      </w:pPr>
      <w:r>
        <w:rPr>
          <w:sz w:val="22"/>
        </w:rPr>
        <w:t>state</w:t>
      </w:r>
      <w:r>
        <w:rPr>
          <w:spacing w:val="-6"/>
          <w:sz w:val="22"/>
        </w:rPr>
        <w:t> </w:t>
      </w:r>
      <w:r>
        <w:rPr>
          <w:sz w:val="22"/>
        </w:rPr>
        <w:t>estimator</w:t>
      </w:r>
      <w:r>
        <w:rPr>
          <w:spacing w:val="-5"/>
          <w:sz w:val="22"/>
        </w:rPr>
        <w:t> </w:t>
      </w:r>
      <w:r>
        <w:rPr>
          <w:sz w:val="22"/>
        </w:rPr>
        <w:t>generation</w:t>
      </w:r>
      <w:r>
        <w:rPr>
          <w:spacing w:val="-5"/>
          <w:sz w:val="22"/>
        </w:rPr>
        <w:t> MWh</w:t>
      </w:r>
    </w:p>
    <w:p>
      <w:pPr>
        <w:pStyle w:val="ListParagraph"/>
        <w:numPr>
          <w:ilvl w:val="1"/>
          <w:numId w:val="41"/>
        </w:numPr>
        <w:tabs>
          <w:tab w:pos="1349" w:val="left" w:leader="none"/>
        </w:tabs>
        <w:spacing w:line="240" w:lineRule="auto" w:before="97" w:after="0"/>
        <w:ind w:left="1349" w:right="0" w:hanging="237"/>
        <w:jc w:val="left"/>
        <w:rPr>
          <w:sz w:val="22"/>
        </w:rPr>
      </w:pPr>
      <w:r>
        <w:rPr>
          <w:sz w:val="22"/>
        </w:rPr>
        <w:t>five</w:t>
      </w:r>
      <w:r>
        <w:rPr>
          <w:spacing w:val="-6"/>
          <w:sz w:val="22"/>
        </w:rPr>
        <w:t> </w:t>
      </w:r>
      <w:r>
        <w:rPr>
          <w:sz w:val="22"/>
        </w:rPr>
        <w:t>minute</w:t>
      </w:r>
      <w:r>
        <w:rPr>
          <w:spacing w:val="-3"/>
          <w:sz w:val="22"/>
        </w:rPr>
        <w:t> </w:t>
      </w:r>
      <w:r>
        <w:rPr>
          <w:sz w:val="22"/>
        </w:rPr>
        <w:t>revenue</w:t>
      </w:r>
      <w:r>
        <w:rPr>
          <w:spacing w:val="-4"/>
          <w:sz w:val="22"/>
        </w:rPr>
        <w:t> </w:t>
      </w:r>
      <w:r>
        <w:rPr>
          <w:sz w:val="22"/>
        </w:rPr>
        <w:t>meter</w:t>
      </w:r>
      <w:r>
        <w:rPr>
          <w:spacing w:val="-3"/>
          <w:sz w:val="22"/>
        </w:rPr>
        <w:t> </w:t>
      </w:r>
      <w:r>
        <w:rPr>
          <w:sz w:val="22"/>
        </w:rPr>
        <w:t>generation</w:t>
      </w:r>
      <w:r>
        <w:rPr>
          <w:spacing w:val="-1"/>
          <w:sz w:val="22"/>
        </w:rPr>
        <w:t> </w:t>
      </w:r>
      <w:r>
        <w:rPr>
          <w:sz w:val="22"/>
        </w:rPr>
        <w:t>MW</w:t>
      </w:r>
      <w:r>
        <w:rPr>
          <w:spacing w:val="-4"/>
          <w:sz w:val="22"/>
        </w:rPr>
        <w:t> </w:t>
      </w:r>
      <w:r>
        <w:rPr>
          <w:sz w:val="22"/>
        </w:rPr>
        <w:t>values</w:t>
      </w:r>
      <w:r>
        <w:rPr>
          <w:spacing w:val="-3"/>
          <w:sz w:val="22"/>
        </w:rPr>
        <w:t> </w:t>
      </w:r>
      <w:r>
        <w:rPr>
          <w:sz w:val="22"/>
        </w:rPr>
        <w:t>from</w:t>
      </w:r>
      <w:r>
        <w:rPr>
          <w:spacing w:val="-3"/>
          <w:sz w:val="22"/>
        </w:rPr>
        <w:t> </w:t>
      </w:r>
      <w:r>
        <w:rPr>
          <w:sz w:val="22"/>
        </w:rPr>
        <w:t>PJM</w:t>
      </w:r>
      <w:r>
        <w:rPr>
          <w:spacing w:val="-4"/>
          <w:sz w:val="22"/>
        </w:rPr>
        <w:t> </w:t>
      </w:r>
      <w:r>
        <w:rPr>
          <w:sz w:val="22"/>
        </w:rPr>
        <w:t>Power</w:t>
      </w:r>
      <w:r>
        <w:rPr>
          <w:spacing w:val="-2"/>
          <w:sz w:val="22"/>
        </w:rPr>
        <w:t> </w:t>
      </w:r>
      <w:r>
        <w:rPr>
          <w:sz w:val="22"/>
        </w:rPr>
        <w:t>Meter,</w:t>
      </w:r>
      <w:r>
        <w:rPr>
          <w:spacing w:val="-3"/>
          <w:sz w:val="22"/>
        </w:rPr>
        <w:t> </w:t>
      </w:r>
      <w:r>
        <w:rPr>
          <w:sz w:val="22"/>
        </w:rPr>
        <w:t>if</w:t>
      </w:r>
      <w:r>
        <w:rPr>
          <w:spacing w:val="-3"/>
          <w:sz w:val="22"/>
        </w:rPr>
        <w:t> </w:t>
      </w:r>
      <w:r>
        <w:rPr>
          <w:spacing w:val="-2"/>
          <w:sz w:val="22"/>
        </w:rPr>
        <w:t>available</w:t>
      </w:r>
    </w:p>
    <w:p>
      <w:pPr>
        <w:pStyle w:val="ListParagraph"/>
        <w:numPr>
          <w:ilvl w:val="1"/>
          <w:numId w:val="41"/>
        </w:numPr>
        <w:tabs>
          <w:tab w:pos="1350" w:val="left" w:leader="none"/>
        </w:tabs>
        <w:spacing w:line="261" w:lineRule="auto" w:before="97" w:after="0"/>
        <w:ind w:left="1350" w:right="1426" w:hanging="238"/>
        <w:jc w:val="left"/>
        <w:rPr>
          <w:sz w:val="22"/>
        </w:rPr>
      </w:pPr>
      <w:r>
        <w:rPr>
          <w:sz w:val="22"/>
        </w:rPr>
        <w:t>state</w:t>
      </w:r>
      <w:r>
        <w:rPr>
          <w:spacing w:val="-4"/>
          <w:sz w:val="22"/>
        </w:rPr>
        <w:t> </w:t>
      </w:r>
      <w:r>
        <w:rPr>
          <w:sz w:val="22"/>
        </w:rPr>
        <w:t>estimator</w:t>
      </w:r>
      <w:r>
        <w:rPr>
          <w:spacing w:val="-4"/>
          <w:sz w:val="22"/>
        </w:rPr>
        <w:t> </w:t>
      </w:r>
      <w:r>
        <w:rPr>
          <w:sz w:val="22"/>
        </w:rPr>
        <w:t>or</w:t>
      </w:r>
      <w:r>
        <w:rPr>
          <w:spacing w:val="-4"/>
          <w:sz w:val="22"/>
        </w:rPr>
        <w:t> </w:t>
      </w:r>
      <w:r>
        <w:rPr>
          <w:sz w:val="22"/>
        </w:rPr>
        <w:t>telemetry</w:t>
      </w:r>
      <w:r>
        <w:rPr>
          <w:spacing w:val="-2"/>
          <w:sz w:val="22"/>
        </w:rPr>
        <w:t> </w:t>
      </w:r>
      <w:r>
        <w:rPr>
          <w:sz w:val="22"/>
        </w:rPr>
        <w:t>generation</w:t>
      </w:r>
      <w:r>
        <w:rPr>
          <w:spacing w:val="-4"/>
          <w:sz w:val="22"/>
        </w:rPr>
        <w:t> </w:t>
      </w:r>
      <w:r>
        <w:rPr>
          <w:sz w:val="22"/>
        </w:rPr>
        <w:t>MW,</w:t>
      </w:r>
      <w:r>
        <w:rPr>
          <w:spacing w:val="-4"/>
          <w:sz w:val="22"/>
        </w:rPr>
        <w:t> </w:t>
      </w:r>
      <w:r>
        <w:rPr>
          <w:sz w:val="22"/>
        </w:rPr>
        <w:t>scaled</w:t>
      </w:r>
      <w:r>
        <w:rPr>
          <w:spacing w:val="-4"/>
          <w:sz w:val="22"/>
        </w:rPr>
        <w:t> </w:t>
      </w:r>
      <w:r>
        <w:rPr>
          <w:sz w:val="22"/>
        </w:rPr>
        <w:t>to</w:t>
      </w:r>
      <w:r>
        <w:rPr>
          <w:spacing w:val="-4"/>
          <w:sz w:val="22"/>
        </w:rPr>
        <w:t> </w:t>
      </w:r>
      <w:r>
        <w:rPr>
          <w:sz w:val="22"/>
        </w:rPr>
        <w:t>match</w:t>
      </w:r>
      <w:r>
        <w:rPr>
          <w:spacing w:val="-2"/>
          <w:sz w:val="22"/>
        </w:rPr>
        <w:t> </w:t>
      </w:r>
      <w:r>
        <w:rPr>
          <w:sz w:val="22"/>
        </w:rPr>
        <w:t>hourly</w:t>
      </w:r>
      <w:r>
        <w:rPr>
          <w:spacing w:val="-4"/>
          <w:sz w:val="22"/>
        </w:rPr>
        <w:t> </w:t>
      </w:r>
      <w:r>
        <w:rPr>
          <w:sz w:val="22"/>
        </w:rPr>
        <w:t>revenue</w:t>
      </w:r>
      <w:r>
        <w:rPr>
          <w:spacing w:val="-4"/>
          <w:sz w:val="22"/>
        </w:rPr>
        <w:t> </w:t>
      </w:r>
      <w:r>
        <w:rPr>
          <w:sz w:val="22"/>
        </w:rPr>
        <w:t>meter generation MWh from PJM Power Meter as described in Section 1A of this PJM </w:t>
      </w:r>
      <w:r>
        <w:rPr>
          <w:spacing w:val="-2"/>
          <w:sz w:val="22"/>
        </w:rPr>
        <w:t>Manual)</w:t>
      </w:r>
    </w:p>
    <w:p>
      <w:pPr>
        <w:pStyle w:val="ListParagraph"/>
        <w:numPr>
          <w:ilvl w:val="1"/>
          <w:numId w:val="41"/>
        </w:numPr>
        <w:tabs>
          <w:tab w:pos="1349" w:val="left" w:leader="none"/>
        </w:tabs>
        <w:spacing w:line="240" w:lineRule="auto" w:before="73" w:after="0"/>
        <w:ind w:left="1349" w:right="0" w:hanging="237"/>
        <w:jc w:val="left"/>
        <w:rPr>
          <w:sz w:val="22"/>
        </w:rPr>
      </w:pPr>
      <w:r>
        <w:rPr>
          <w:sz w:val="22"/>
        </w:rPr>
        <w:t>hourly</w:t>
      </w:r>
      <w:r>
        <w:rPr>
          <w:spacing w:val="-5"/>
          <w:sz w:val="22"/>
        </w:rPr>
        <w:t> </w:t>
      </w:r>
      <w:r>
        <w:rPr>
          <w:sz w:val="22"/>
        </w:rPr>
        <w:t>scheduled</w:t>
      </w:r>
      <w:r>
        <w:rPr>
          <w:spacing w:val="-5"/>
          <w:sz w:val="22"/>
        </w:rPr>
        <w:t> </w:t>
      </w:r>
      <w:r>
        <w:rPr>
          <w:sz w:val="22"/>
        </w:rPr>
        <w:t>MWh</w:t>
      </w:r>
      <w:r>
        <w:rPr>
          <w:spacing w:val="-4"/>
          <w:sz w:val="22"/>
        </w:rPr>
        <w:t> </w:t>
      </w:r>
      <w:r>
        <w:rPr>
          <w:sz w:val="22"/>
        </w:rPr>
        <w:t>for</w:t>
      </w:r>
      <w:r>
        <w:rPr>
          <w:spacing w:val="-5"/>
          <w:sz w:val="22"/>
        </w:rPr>
        <w:t> </w:t>
      </w:r>
      <w:r>
        <w:rPr>
          <w:sz w:val="22"/>
        </w:rPr>
        <w:t>InSchedule</w:t>
      </w:r>
      <w:r>
        <w:rPr>
          <w:spacing w:val="-2"/>
          <w:sz w:val="22"/>
        </w:rPr>
        <w:t> </w:t>
      </w:r>
      <w:r>
        <w:rPr>
          <w:sz w:val="22"/>
        </w:rPr>
        <w:t>“Generation”</w:t>
      </w:r>
      <w:r>
        <w:rPr>
          <w:spacing w:val="-4"/>
          <w:sz w:val="22"/>
        </w:rPr>
        <w:t> </w:t>
      </w:r>
      <w:r>
        <w:rPr>
          <w:sz w:val="22"/>
        </w:rPr>
        <w:t>contracts,</w:t>
      </w:r>
      <w:r>
        <w:rPr>
          <w:spacing w:val="-5"/>
          <w:sz w:val="22"/>
        </w:rPr>
        <w:t> </w:t>
      </w:r>
      <w:r>
        <w:rPr>
          <w:sz w:val="22"/>
        </w:rPr>
        <w:t>if</w:t>
      </w:r>
      <w:r>
        <w:rPr>
          <w:spacing w:val="-2"/>
          <w:sz w:val="22"/>
        </w:rPr>
        <w:t> applicable</w:t>
      </w:r>
    </w:p>
    <w:p>
      <w:pPr>
        <w:pStyle w:val="ListParagraph"/>
        <w:numPr>
          <w:ilvl w:val="1"/>
          <w:numId w:val="41"/>
        </w:numPr>
        <w:tabs>
          <w:tab w:pos="1349" w:val="left" w:leader="none"/>
        </w:tabs>
        <w:spacing w:line="240" w:lineRule="auto" w:before="97" w:after="0"/>
        <w:ind w:left="1349" w:right="0" w:hanging="237"/>
        <w:jc w:val="left"/>
        <w:rPr>
          <w:sz w:val="22"/>
        </w:rPr>
      </w:pPr>
      <w:r>
        <w:rPr>
          <w:sz w:val="22"/>
        </w:rPr>
        <w:t>generator</w:t>
      </w:r>
      <w:r>
        <w:rPr>
          <w:spacing w:val="-4"/>
          <w:sz w:val="22"/>
        </w:rPr>
        <w:t> </w:t>
      </w:r>
      <w:r>
        <w:rPr>
          <w:sz w:val="22"/>
        </w:rPr>
        <w:t>hourly</w:t>
      </w:r>
      <w:r>
        <w:rPr>
          <w:spacing w:val="-4"/>
          <w:sz w:val="22"/>
        </w:rPr>
        <w:t> </w:t>
      </w:r>
      <w:r>
        <w:rPr>
          <w:sz w:val="22"/>
        </w:rPr>
        <w:t>day-ahead</w:t>
      </w:r>
      <w:r>
        <w:rPr>
          <w:spacing w:val="-3"/>
          <w:sz w:val="22"/>
        </w:rPr>
        <w:t> </w:t>
      </w:r>
      <w:r>
        <w:rPr>
          <w:spacing w:val="-4"/>
          <w:sz w:val="22"/>
        </w:rPr>
        <w:t>LMPs</w:t>
      </w:r>
    </w:p>
    <w:p>
      <w:pPr>
        <w:pStyle w:val="ListParagraph"/>
        <w:numPr>
          <w:ilvl w:val="1"/>
          <w:numId w:val="41"/>
        </w:numPr>
        <w:tabs>
          <w:tab w:pos="1349" w:val="left" w:leader="none"/>
        </w:tabs>
        <w:spacing w:line="240" w:lineRule="auto" w:before="97" w:after="0"/>
        <w:ind w:left="1349" w:right="0" w:hanging="237"/>
        <w:jc w:val="left"/>
        <w:rPr>
          <w:sz w:val="22"/>
        </w:rPr>
      </w:pPr>
      <w:r>
        <w:rPr>
          <w:sz w:val="22"/>
        </w:rPr>
        <w:t>five</w:t>
      </w:r>
      <w:r>
        <w:rPr>
          <w:spacing w:val="-7"/>
          <w:sz w:val="22"/>
        </w:rPr>
        <w:t> </w:t>
      </w:r>
      <w:r>
        <w:rPr>
          <w:sz w:val="22"/>
        </w:rPr>
        <w:t>minute</w:t>
      </w:r>
      <w:r>
        <w:rPr>
          <w:spacing w:val="-6"/>
          <w:sz w:val="22"/>
        </w:rPr>
        <w:t> </w:t>
      </w:r>
      <w:r>
        <w:rPr>
          <w:sz w:val="22"/>
        </w:rPr>
        <w:t>real-time</w:t>
      </w:r>
      <w:r>
        <w:rPr>
          <w:spacing w:val="-6"/>
          <w:sz w:val="22"/>
        </w:rPr>
        <w:t> </w:t>
      </w:r>
      <w:r>
        <w:rPr>
          <w:spacing w:val="-4"/>
          <w:sz w:val="22"/>
        </w:rPr>
        <w:t>LMPs</w:t>
      </w:r>
    </w:p>
    <w:p>
      <w:pPr>
        <w:pStyle w:val="ListParagraph"/>
        <w:numPr>
          <w:ilvl w:val="1"/>
          <w:numId w:val="41"/>
        </w:numPr>
        <w:tabs>
          <w:tab w:pos="1349" w:val="left" w:leader="none"/>
        </w:tabs>
        <w:spacing w:line="240" w:lineRule="auto" w:before="97" w:after="0"/>
        <w:ind w:left="1349" w:right="0" w:hanging="237"/>
        <w:jc w:val="left"/>
        <w:rPr>
          <w:sz w:val="22"/>
        </w:rPr>
      </w:pPr>
      <w:r>
        <w:rPr>
          <w:sz w:val="22"/>
        </w:rPr>
        <w:t>assigned</w:t>
      </w:r>
      <w:r>
        <w:rPr>
          <w:spacing w:val="-7"/>
          <w:sz w:val="22"/>
        </w:rPr>
        <w:t> </w:t>
      </w:r>
      <w:r>
        <w:rPr>
          <w:sz w:val="22"/>
        </w:rPr>
        <w:t>regulation</w:t>
      </w:r>
      <w:r>
        <w:rPr>
          <w:spacing w:val="-6"/>
          <w:sz w:val="22"/>
        </w:rPr>
        <w:t> </w:t>
      </w:r>
      <w:r>
        <w:rPr>
          <w:sz w:val="22"/>
        </w:rPr>
        <w:t>MW,</w:t>
      </w:r>
      <w:r>
        <w:rPr>
          <w:spacing w:val="-7"/>
          <w:sz w:val="22"/>
        </w:rPr>
        <w:t> </w:t>
      </w:r>
      <w:r>
        <w:rPr>
          <w:sz w:val="22"/>
        </w:rPr>
        <w:t>performance</w:t>
      </w:r>
      <w:r>
        <w:rPr>
          <w:spacing w:val="-4"/>
          <w:sz w:val="22"/>
        </w:rPr>
        <w:t> </w:t>
      </w:r>
      <w:r>
        <w:rPr>
          <w:sz w:val="22"/>
        </w:rPr>
        <w:t>scores</w:t>
      </w:r>
      <w:r>
        <w:rPr>
          <w:spacing w:val="-6"/>
          <w:sz w:val="22"/>
        </w:rPr>
        <w:t> </w:t>
      </w:r>
      <w:r>
        <w:rPr>
          <w:sz w:val="22"/>
        </w:rPr>
        <w:t>and</w:t>
      </w:r>
      <w:r>
        <w:rPr>
          <w:spacing w:val="-7"/>
          <w:sz w:val="22"/>
        </w:rPr>
        <w:t> </w:t>
      </w:r>
      <w:r>
        <w:rPr>
          <w:sz w:val="22"/>
        </w:rPr>
        <w:t>marginal</w:t>
      </w:r>
      <w:r>
        <w:rPr>
          <w:spacing w:val="-6"/>
          <w:sz w:val="22"/>
        </w:rPr>
        <w:t> </w:t>
      </w:r>
      <w:r>
        <w:rPr>
          <w:sz w:val="22"/>
        </w:rPr>
        <w:t>benefit</w:t>
      </w:r>
      <w:r>
        <w:rPr>
          <w:spacing w:val="-6"/>
          <w:sz w:val="22"/>
        </w:rPr>
        <w:t> </w:t>
      </w:r>
      <w:r>
        <w:rPr>
          <w:spacing w:val="-2"/>
          <w:sz w:val="22"/>
        </w:rPr>
        <w:t>factors</w:t>
      </w:r>
    </w:p>
    <w:p>
      <w:pPr>
        <w:pStyle w:val="ListParagraph"/>
        <w:numPr>
          <w:ilvl w:val="1"/>
          <w:numId w:val="41"/>
        </w:numPr>
        <w:tabs>
          <w:tab w:pos="1349" w:val="left" w:leader="none"/>
        </w:tabs>
        <w:spacing w:line="240" w:lineRule="auto" w:before="97" w:after="0"/>
        <w:ind w:left="1349" w:right="0" w:hanging="237"/>
        <w:jc w:val="left"/>
        <w:rPr>
          <w:sz w:val="22"/>
        </w:rPr>
      </w:pPr>
      <w:r>
        <w:rPr>
          <w:sz w:val="22"/>
        </w:rPr>
        <w:t>assigned</w:t>
      </w:r>
      <w:r>
        <w:rPr>
          <w:spacing w:val="-9"/>
          <w:sz w:val="22"/>
        </w:rPr>
        <w:t> </w:t>
      </w:r>
      <w:r>
        <w:rPr>
          <w:sz w:val="22"/>
        </w:rPr>
        <w:t>synchronized</w:t>
      </w:r>
      <w:r>
        <w:rPr>
          <w:spacing w:val="-9"/>
          <w:sz w:val="22"/>
        </w:rPr>
        <w:t> </w:t>
      </w:r>
      <w:r>
        <w:rPr>
          <w:sz w:val="22"/>
        </w:rPr>
        <w:t>reserve</w:t>
      </w:r>
      <w:r>
        <w:rPr>
          <w:spacing w:val="-9"/>
          <w:sz w:val="22"/>
        </w:rPr>
        <w:t> </w:t>
      </w:r>
      <w:r>
        <w:rPr>
          <w:spacing w:val="-5"/>
          <w:sz w:val="22"/>
        </w:rPr>
        <w:t>MW</w:t>
      </w:r>
    </w:p>
    <w:p>
      <w:pPr>
        <w:pStyle w:val="ListParagraph"/>
        <w:numPr>
          <w:ilvl w:val="1"/>
          <w:numId w:val="41"/>
        </w:numPr>
        <w:tabs>
          <w:tab w:pos="1349" w:val="left" w:leader="none"/>
        </w:tabs>
        <w:spacing w:line="240" w:lineRule="auto" w:before="97" w:after="0"/>
        <w:ind w:left="1349" w:right="0" w:hanging="237"/>
        <w:jc w:val="left"/>
        <w:rPr>
          <w:sz w:val="22"/>
        </w:rPr>
      </w:pPr>
      <w:r>
        <w:rPr>
          <w:sz w:val="22"/>
        </w:rPr>
        <w:t>maximum</w:t>
      </w:r>
      <w:r>
        <w:rPr>
          <w:spacing w:val="-4"/>
          <w:sz w:val="22"/>
        </w:rPr>
        <w:t> </w:t>
      </w:r>
      <w:r>
        <w:rPr>
          <w:sz w:val="22"/>
        </w:rPr>
        <w:t>facility</w:t>
      </w:r>
      <w:r>
        <w:rPr>
          <w:spacing w:val="-4"/>
          <w:sz w:val="22"/>
        </w:rPr>
        <w:t> </w:t>
      </w:r>
      <w:r>
        <w:rPr>
          <w:sz w:val="22"/>
        </w:rPr>
        <w:t>output</w:t>
      </w:r>
      <w:r>
        <w:rPr>
          <w:spacing w:val="-4"/>
          <w:sz w:val="22"/>
        </w:rPr>
        <w:t> </w:t>
      </w:r>
      <w:r>
        <w:rPr>
          <w:sz w:val="22"/>
        </w:rPr>
        <w:t>MW</w:t>
      </w:r>
      <w:r>
        <w:rPr>
          <w:spacing w:val="-2"/>
          <w:sz w:val="22"/>
        </w:rPr>
        <w:t> </w:t>
      </w:r>
      <w:r>
        <w:rPr>
          <w:sz w:val="22"/>
        </w:rPr>
        <w:t>from</w:t>
      </w:r>
      <w:r>
        <w:rPr>
          <w:spacing w:val="-4"/>
          <w:sz w:val="22"/>
        </w:rPr>
        <w:t> </w:t>
      </w:r>
      <w:r>
        <w:rPr>
          <w:sz w:val="22"/>
        </w:rPr>
        <w:t>Generator</w:t>
      </w:r>
      <w:r>
        <w:rPr>
          <w:spacing w:val="-4"/>
          <w:sz w:val="22"/>
        </w:rPr>
        <w:t> </w:t>
      </w:r>
      <w:r>
        <w:rPr>
          <w:sz w:val="22"/>
        </w:rPr>
        <w:t>Interconnection</w:t>
      </w:r>
      <w:r>
        <w:rPr>
          <w:spacing w:val="-1"/>
          <w:sz w:val="22"/>
        </w:rPr>
        <w:t> </w:t>
      </w:r>
      <w:r>
        <w:rPr>
          <w:spacing w:val="-2"/>
          <w:sz w:val="22"/>
        </w:rPr>
        <w:t>Agreements</w:t>
      </w:r>
    </w:p>
    <w:p>
      <w:pPr>
        <w:pStyle w:val="ListParagraph"/>
        <w:numPr>
          <w:ilvl w:val="0"/>
          <w:numId w:val="41"/>
        </w:numPr>
        <w:tabs>
          <w:tab w:pos="853" w:val="left" w:leader="none"/>
        </w:tabs>
        <w:spacing w:line="240" w:lineRule="auto" w:before="97" w:after="0"/>
        <w:ind w:left="853" w:right="0" w:hanging="236"/>
        <w:jc w:val="left"/>
        <w:rPr>
          <w:sz w:val="22"/>
        </w:rPr>
      </w:pPr>
      <w:r>
        <w:rPr>
          <w:sz w:val="22"/>
        </w:rPr>
        <w:t>PJM</w:t>
      </w:r>
      <w:r>
        <w:rPr>
          <w:spacing w:val="-3"/>
          <w:sz w:val="22"/>
        </w:rPr>
        <w:t> </w:t>
      </w:r>
      <w:r>
        <w:rPr>
          <w:sz w:val="22"/>
        </w:rPr>
        <w:t>sums</w:t>
      </w:r>
      <w:r>
        <w:rPr>
          <w:spacing w:val="-3"/>
          <w:sz w:val="22"/>
        </w:rPr>
        <w:t> </w:t>
      </w:r>
      <w:r>
        <w:rPr>
          <w:sz w:val="22"/>
        </w:rPr>
        <w:t>the</w:t>
      </w:r>
      <w:r>
        <w:rPr>
          <w:spacing w:val="-3"/>
          <w:sz w:val="22"/>
        </w:rPr>
        <w:t> </w:t>
      </w:r>
      <w:r>
        <w:rPr>
          <w:sz w:val="22"/>
        </w:rPr>
        <w:t>reactive</w:t>
      </w:r>
      <w:r>
        <w:rPr>
          <w:spacing w:val="-3"/>
          <w:sz w:val="22"/>
        </w:rPr>
        <w:t> </w:t>
      </w:r>
      <w:r>
        <w:rPr>
          <w:sz w:val="22"/>
        </w:rPr>
        <w:t>services</w:t>
      </w:r>
      <w:r>
        <w:rPr>
          <w:spacing w:val="-2"/>
          <w:sz w:val="22"/>
        </w:rPr>
        <w:t> </w:t>
      </w:r>
      <w:r>
        <w:rPr>
          <w:sz w:val="22"/>
        </w:rPr>
        <w:t>credits for</w:t>
      </w:r>
      <w:r>
        <w:rPr>
          <w:spacing w:val="-3"/>
          <w:sz w:val="22"/>
        </w:rPr>
        <w:t> </w:t>
      </w:r>
      <w:r>
        <w:rPr>
          <w:sz w:val="22"/>
        </w:rPr>
        <w:t>all</w:t>
      </w:r>
      <w:r>
        <w:rPr>
          <w:spacing w:val="-3"/>
          <w:sz w:val="22"/>
        </w:rPr>
        <w:t> </w:t>
      </w:r>
      <w:r>
        <w:rPr>
          <w:sz w:val="22"/>
        </w:rPr>
        <w:t>generating</w:t>
      </w:r>
      <w:r>
        <w:rPr>
          <w:spacing w:val="-2"/>
          <w:sz w:val="22"/>
        </w:rPr>
        <w:t> </w:t>
      </w:r>
      <w:r>
        <w:rPr>
          <w:sz w:val="22"/>
        </w:rPr>
        <w:t>resources</w:t>
      </w:r>
      <w:r>
        <w:rPr>
          <w:spacing w:val="-3"/>
          <w:sz w:val="22"/>
        </w:rPr>
        <w:t> </w:t>
      </w:r>
      <w:r>
        <w:rPr>
          <w:sz w:val="22"/>
        </w:rPr>
        <w:t>for</w:t>
      </w:r>
      <w:r>
        <w:rPr>
          <w:spacing w:val="-1"/>
          <w:sz w:val="22"/>
        </w:rPr>
        <w:t> </w:t>
      </w:r>
      <w:r>
        <w:rPr>
          <w:sz w:val="22"/>
        </w:rPr>
        <w:t>each</w:t>
      </w:r>
      <w:r>
        <w:rPr>
          <w:spacing w:val="-3"/>
          <w:sz w:val="22"/>
        </w:rPr>
        <w:t> </w:t>
      </w:r>
      <w:r>
        <w:rPr>
          <w:sz w:val="22"/>
        </w:rPr>
        <w:t>PJM</w:t>
      </w:r>
      <w:r>
        <w:rPr>
          <w:spacing w:val="-2"/>
          <w:sz w:val="22"/>
        </w:rPr>
        <w:t> Member.</w:t>
      </w:r>
    </w:p>
    <w:p>
      <w:pPr>
        <w:pStyle w:val="ListParagraph"/>
        <w:spacing w:after="0" w:line="240" w:lineRule="auto"/>
        <w:jc w:val="left"/>
        <w:rPr>
          <w:sz w:val="22"/>
        </w:rPr>
        <w:sectPr>
          <w:pgSz w:w="12240" w:h="15840"/>
          <w:pgMar w:header="142" w:footer="1016" w:top="1440" w:bottom="1200" w:left="1080" w:right="360"/>
        </w:sectPr>
      </w:pPr>
    </w:p>
    <w:p>
      <w:pPr>
        <w:pStyle w:val="BodyText"/>
        <w:spacing w:before="186"/>
        <w:ind w:left="0"/>
      </w:pPr>
    </w:p>
    <w:p>
      <w:pPr>
        <w:pStyle w:val="Heading3"/>
        <w:numPr>
          <w:ilvl w:val="2"/>
          <w:numId w:val="34"/>
        </w:numPr>
        <w:tabs>
          <w:tab w:pos="940" w:val="left" w:leader="none"/>
        </w:tabs>
        <w:spacing w:line="240" w:lineRule="auto" w:before="0" w:after="0"/>
        <w:ind w:left="940" w:right="0" w:hanging="580"/>
        <w:jc w:val="left"/>
      </w:pPr>
      <w:bookmarkStart w:name="5.2.9 Dispatch Differential Lost Opportu" w:id="115"/>
      <w:bookmarkEnd w:id="115"/>
      <w:r>
        <w:rPr>
          <w:b w:val="0"/>
        </w:rPr>
      </w:r>
      <w:r>
        <w:rPr>
          <w:color w:val="013466"/>
        </w:rPr>
        <w:t>Dispatch</w:t>
      </w:r>
      <w:r>
        <w:rPr>
          <w:color w:val="013466"/>
          <w:spacing w:val="43"/>
        </w:rPr>
        <w:t> </w:t>
      </w:r>
      <w:r>
        <w:rPr>
          <w:color w:val="013466"/>
        </w:rPr>
        <w:t>Differential</w:t>
      </w:r>
      <w:r>
        <w:rPr>
          <w:color w:val="013466"/>
          <w:spacing w:val="48"/>
        </w:rPr>
        <w:t> </w:t>
      </w:r>
      <w:r>
        <w:rPr>
          <w:color w:val="013466"/>
        </w:rPr>
        <w:t>Lost</w:t>
      </w:r>
      <w:r>
        <w:rPr>
          <w:color w:val="013466"/>
          <w:spacing w:val="44"/>
        </w:rPr>
        <w:t> </w:t>
      </w:r>
      <w:r>
        <w:rPr>
          <w:color w:val="013466"/>
        </w:rPr>
        <w:t>Opportunity</w:t>
      </w:r>
      <w:r>
        <w:rPr>
          <w:color w:val="013466"/>
          <w:spacing w:val="46"/>
        </w:rPr>
        <w:t> </w:t>
      </w:r>
      <w:r>
        <w:rPr>
          <w:color w:val="013466"/>
        </w:rPr>
        <w:t>Cost</w:t>
      </w:r>
      <w:r>
        <w:rPr>
          <w:color w:val="013466"/>
          <w:spacing w:val="44"/>
        </w:rPr>
        <w:t> </w:t>
      </w:r>
      <w:r>
        <w:rPr>
          <w:color w:val="013466"/>
          <w:spacing w:val="-2"/>
        </w:rPr>
        <w:t>Credits</w:t>
      </w:r>
    </w:p>
    <w:p>
      <w:pPr>
        <w:pStyle w:val="BodyText"/>
        <w:spacing w:line="261" w:lineRule="auto" w:before="22"/>
        <w:ind w:left="360" w:right="1256"/>
        <w:rPr>
          <w:rFonts w:ascii="Arial" w:hAnsi="Arial"/>
          <w:i/>
        </w:rPr>
      </w:pPr>
      <w:r>
        <w:rPr/>
        <w:t>As</w:t>
      </w:r>
      <w:r>
        <w:rPr>
          <w:spacing w:val="-3"/>
        </w:rPr>
        <w:t> </w:t>
      </w:r>
      <w:r>
        <w:rPr/>
        <w:t>noted</w:t>
      </w:r>
      <w:r>
        <w:rPr>
          <w:spacing w:val="-3"/>
        </w:rPr>
        <w:t> </w:t>
      </w:r>
      <w:r>
        <w:rPr/>
        <w:t>in</w:t>
      </w:r>
      <w:r>
        <w:rPr>
          <w:spacing w:val="-3"/>
        </w:rPr>
        <w:t> </w:t>
      </w:r>
      <w:r>
        <w:rPr/>
        <w:t>Manual</w:t>
      </w:r>
      <w:r>
        <w:rPr>
          <w:spacing w:val="-3"/>
        </w:rPr>
        <w:t> </w:t>
      </w:r>
      <w:r>
        <w:rPr/>
        <w:t>11,</w:t>
      </w:r>
      <w:r>
        <w:rPr>
          <w:spacing w:val="-3"/>
        </w:rPr>
        <w:t> </w:t>
      </w:r>
      <w:r>
        <w:rPr/>
        <w:t>a</w:t>
      </w:r>
      <w:r>
        <w:rPr>
          <w:spacing w:val="-2"/>
        </w:rPr>
        <w:t> </w:t>
      </w:r>
      <w:r>
        <w:rPr/>
        <w:t>pricing</w:t>
      </w:r>
      <w:r>
        <w:rPr>
          <w:spacing w:val="-3"/>
        </w:rPr>
        <w:t> </w:t>
      </w:r>
      <w:r>
        <w:rPr/>
        <w:t>run</w:t>
      </w:r>
      <w:r>
        <w:rPr>
          <w:spacing w:val="-3"/>
        </w:rPr>
        <w:t> </w:t>
      </w:r>
      <w:r>
        <w:rPr/>
        <w:t>calculates</w:t>
      </w:r>
      <w:r>
        <w:rPr>
          <w:spacing w:val="-3"/>
        </w:rPr>
        <w:t> </w:t>
      </w:r>
      <w:r>
        <w:rPr/>
        <w:t>the</w:t>
      </w:r>
      <w:r>
        <w:rPr>
          <w:spacing w:val="-3"/>
        </w:rPr>
        <w:t> </w:t>
      </w:r>
      <w:r>
        <w:rPr/>
        <w:t>Locational</w:t>
      </w:r>
      <w:r>
        <w:rPr>
          <w:spacing w:val="-1"/>
        </w:rPr>
        <w:t> </w:t>
      </w:r>
      <w:r>
        <w:rPr/>
        <w:t>Marginal</w:t>
      </w:r>
      <w:r>
        <w:rPr>
          <w:spacing w:val="-3"/>
        </w:rPr>
        <w:t> </w:t>
      </w:r>
      <w:r>
        <w:rPr/>
        <w:t>Prices</w:t>
      </w:r>
      <w:r>
        <w:rPr>
          <w:spacing w:val="-3"/>
        </w:rPr>
        <w:t> </w:t>
      </w:r>
      <w:r>
        <w:rPr/>
        <w:t>distinct</w:t>
      </w:r>
      <w:r>
        <w:rPr>
          <w:spacing w:val="-3"/>
        </w:rPr>
        <w:t> </w:t>
      </w:r>
      <w:r>
        <w:rPr/>
        <w:t>from</w:t>
      </w:r>
      <w:r>
        <w:rPr>
          <w:spacing w:val="-3"/>
        </w:rPr>
        <w:t> </w:t>
      </w:r>
      <w:r>
        <w:rPr/>
        <w:t>the security-constrained economic dispatch of the system. This results in the need for a lost opportunity cost credit to ensure that resources dispatched down in the security-constrained economic dispatch continue to follow PJM’s dispatch instructions to address the inflexibility of Fast-Start resources</w:t>
      </w:r>
      <w:r>
        <w:rPr>
          <w:rFonts w:ascii="Arial" w:hAnsi="Arial"/>
          <w:i/>
        </w:rPr>
        <w:t>.</w:t>
      </w:r>
    </w:p>
    <w:p>
      <w:pPr>
        <w:pStyle w:val="BodyText"/>
        <w:spacing w:line="261" w:lineRule="auto" w:before="223"/>
        <w:ind w:left="360" w:right="1078"/>
      </w:pPr>
      <w:r>
        <w:rPr/>
        <w:t>Only</w:t>
      </w:r>
      <w:r>
        <w:rPr>
          <w:spacing w:val="-5"/>
        </w:rPr>
        <w:t> </w:t>
      </w:r>
      <w:r>
        <w:rPr/>
        <w:t>pool-scheduled</w:t>
      </w:r>
      <w:r>
        <w:rPr>
          <w:spacing w:val="-5"/>
        </w:rPr>
        <w:t> </w:t>
      </w:r>
      <w:r>
        <w:rPr/>
        <w:t>or</w:t>
      </w:r>
      <w:r>
        <w:rPr>
          <w:spacing w:val="-5"/>
        </w:rPr>
        <w:t> </w:t>
      </w:r>
      <w:r>
        <w:rPr/>
        <w:t>dispatchable</w:t>
      </w:r>
      <w:r>
        <w:rPr>
          <w:spacing w:val="-5"/>
        </w:rPr>
        <w:t> </w:t>
      </w:r>
      <w:r>
        <w:rPr/>
        <w:t>self-scheduled</w:t>
      </w:r>
      <w:r>
        <w:rPr>
          <w:spacing w:val="-2"/>
        </w:rPr>
        <w:t> </w:t>
      </w:r>
      <w:r>
        <w:rPr/>
        <w:t>resources</w:t>
      </w:r>
      <w:r>
        <w:rPr>
          <w:spacing w:val="-5"/>
        </w:rPr>
        <w:t> </w:t>
      </w:r>
      <w:r>
        <w:rPr/>
        <w:t>that</w:t>
      </w:r>
      <w:r>
        <w:rPr>
          <w:spacing w:val="-5"/>
        </w:rPr>
        <w:t> </w:t>
      </w:r>
      <w:r>
        <w:rPr/>
        <w:t>are</w:t>
      </w:r>
      <w:r>
        <w:rPr>
          <w:spacing w:val="-5"/>
        </w:rPr>
        <w:t> </w:t>
      </w:r>
      <w:r>
        <w:rPr/>
        <w:t>dispatched</w:t>
      </w:r>
      <w:r>
        <w:rPr>
          <w:spacing w:val="-5"/>
        </w:rPr>
        <w:t> </w:t>
      </w:r>
      <w:r>
        <w:rPr/>
        <w:t>for</w:t>
      </w:r>
      <w:r>
        <w:rPr>
          <w:spacing w:val="-2"/>
        </w:rPr>
        <w:t> </w:t>
      </w:r>
      <w:r>
        <w:rPr/>
        <w:t>energy only by PJM are eligible for Dispatch Differential Lost Opportunity Cost credits.</w:t>
      </w:r>
    </w:p>
    <w:p>
      <w:pPr>
        <w:pStyle w:val="BodyText"/>
        <w:spacing w:line="261" w:lineRule="auto" w:before="225"/>
        <w:ind w:left="360" w:right="1427"/>
        <w:jc w:val="both"/>
      </w:pPr>
      <w:r>
        <w:rPr/>
        <w:t>Pool-scheduled</w:t>
      </w:r>
      <w:r>
        <w:rPr>
          <w:spacing w:val="-1"/>
        </w:rPr>
        <w:t> </w:t>
      </w:r>
      <w:r>
        <w:rPr/>
        <w:t>and</w:t>
      </w:r>
      <w:r>
        <w:rPr>
          <w:spacing w:val="-1"/>
        </w:rPr>
        <w:t> </w:t>
      </w:r>
      <w:r>
        <w:rPr/>
        <w:t>dispatchable</w:t>
      </w:r>
      <w:r>
        <w:rPr>
          <w:spacing w:val="-1"/>
        </w:rPr>
        <w:t> </w:t>
      </w:r>
      <w:r>
        <w:rPr/>
        <w:t>self-scheduled resources</w:t>
      </w:r>
      <w:r>
        <w:rPr>
          <w:spacing w:val="-1"/>
        </w:rPr>
        <w:t> </w:t>
      </w:r>
      <w:r>
        <w:rPr/>
        <w:t>that</w:t>
      </w:r>
      <w:r>
        <w:rPr>
          <w:spacing w:val="-1"/>
        </w:rPr>
        <w:t> </w:t>
      </w:r>
      <w:r>
        <w:rPr/>
        <w:t>are</w:t>
      </w:r>
      <w:r>
        <w:rPr>
          <w:spacing w:val="-1"/>
        </w:rPr>
        <w:t> </w:t>
      </w:r>
      <w:r>
        <w:rPr/>
        <w:t>1)</w:t>
      </w:r>
      <w:r>
        <w:rPr>
          <w:spacing w:val="-1"/>
        </w:rPr>
        <w:t> </w:t>
      </w:r>
      <w:r>
        <w:rPr/>
        <w:t>dispatched by</w:t>
      </w:r>
      <w:r>
        <w:rPr>
          <w:spacing w:val="-1"/>
        </w:rPr>
        <w:t> </w:t>
      </w:r>
      <w:r>
        <w:rPr/>
        <w:t>PJM</w:t>
      </w:r>
      <w:r>
        <w:rPr>
          <w:spacing w:val="-1"/>
        </w:rPr>
        <w:t> </w:t>
      </w:r>
      <w:r>
        <w:rPr/>
        <w:t>to provide regulation or ancillary services in the real-time market; or 2) manually dispatched by PJM</w:t>
      </w:r>
      <w:r>
        <w:rPr>
          <w:spacing w:val="-3"/>
        </w:rPr>
        <w:t> </w:t>
      </w:r>
      <w:r>
        <w:rPr/>
        <w:t>due</w:t>
      </w:r>
      <w:r>
        <w:rPr>
          <w:spacing w:val="-3"/>
        </w:rPr>
        <w:t> </w:t>
      </w:r>
      <w:r>
        <w:rPr/>
        <w:t>to</w:t>
      </w:r>
      <w:r>
        <w:rPr>
          <w:spacing w:val="-3"/>
        </w:rPr>
        <w:t> </w:t>
      </w:r>
      <w:r>
        <w:rPr/>
        <w:t>a</w:t>
      </w:r>
      <w:r>
        <w:rPr>
          <w:spacing w:val="-3"/>
        </w:rPr>
        <w:t> </w:t>
      </w:r>
      <w:r>
        <w:rPr/>
        <w:t>transmission</w:t>
      </w:r>
      <w:r>
        <w:rPr>
          <w:spacing w:val="-3"/>
        </w:rPr>
        <w:t> </w:t>
      </w:r>
      <w:r>
        <w:rPr/>
        <w:t>constraint</w:t>
      </w:r>
      <w:r>
        <w:rPr>
          <w:spacing w:val="-1"/>
        </w:rPr>
        <w:t> </w:t>
      </w:r>
      <w:r>
        <w:rPr/>
        <w:t>or</w:t>
      </w:r>
      <w:r>
        <w:rPr>
          <w:spacing w:val="-3"/>
        </w:rPr>
        <w:t> </w:t>
      </w:r>
      <w:r>
        <w:rPr/>
        <w:t>for</w:t>
      </w:r>
      <w:r>
        <w:rPr>
          <w:spacing w:val="-3"/>
        </w:rPr>
        <w:t> </w:t>
      </w:r>
      <w:r>
        <w:rPr/>
        <w:t>other</w:t>
      </w:r>
      <w:r>
        <w:rPr>
          <w:spacing w:val="-3"/>
        </w:rPr>
        <w:t> </w:t>
      </w:r>
      <w:r>
        <w:rPr/>
        <w:t>reliability</w:t>
      </w:r>
      <w:r>
        <w:rPr>
          <w:spacing w:val="-3"/>
        </w:rPr>
        <w:t> </w:t>
      </w:r>
      <w:r>
        <w:rPr/>
        <w:t>reasons</w:t>
      </w:r>
      <w:r>
        <w:rPr>
          <w:spacing w:val="-1"/>
        </w:rPr>
        <w:t> </w:t>
      </w:r>
      <w:r>
        <w:rPr/>
        <w:t>are</w:t>
      </w:r>
      <w:r>
        <w:rPr>
          <w:spacing w:val="-3"/>
        </w:rPr>
        <w:t> </w:t>
      </w:r>
      <w:r>
        <w:rPr/>
        <w:t>not</w:t>
      </w:r>
      <w:r>
        <w:rPr>
          <w:spacing w:val="-3"/>
        </w:rPr>
        <w:t> </w:t>
      </w:r>
      <w:r>
        <w:rPr/>
        <w:t>eligible</w:t>
      </w:r>
      <w:r>
        <w:rPr>
          <w:spacing w:val="-3"/>
        </w:rPr>
        <w:t> </w:t>
      </w:r>
      <w:r>
        <w:rPr/>
        <w:t>to</w:t>
      </w:r>
      <w:r>
        <w:rPr>
          <w:spacing w:val="-3"/>
        </w:rPr>
        <w:t> </w:t>
      </w:r>
      <w:r>
        <w:rPr/>
        <w:t>receive Dispatch Differential Lost Opportunity Cost credits.</w:t>
      </w:r>
    </w:p>
    <w:p>
      <w:pPr>
        <w:pStyle w:val="BodyText"/>
        <w:spacing w:line="261" w:lineRule="auto" w:before="224"/>
        <w:ind w:left="360" w:right="1340"/>
        <w:jc w:val="both"/>
      </w:pPr>
      <w:r>
        <w:rPr/>
        <w:t>Dispatch</w:t>
      </w:r>
      <w:r>
        <w:rPr>
          <w:spacing w:val="-4"/>
        </w:rPr>
        <w:t> </w:t>
      </w:r>
      <w:r>
        <w:rPr/>
        <w:t>Differential</w:t>
      </w:r>
      <w:r>
        <w:rPr>
          <w:spacing w:val="-4"/>
        </w:rPr>
        <w:t> </w:t>
      </w:r>
      <w:r>
        <w:rPr/>
        <w:t>Lost</w:t>
      </w:r>
      <w:r>
        <w:rPr>
          <w:spacing w:val="-4"/>
        </w:rPr>
        <w:t> </w:t>
      </w:r>
      <w:r>
        <w:rPr/>
        <w:t>Opportunity</w:t>
      </w:r>
      <w:r>
        <w:rPr>
          <w:spacing w:val="-1"/>
        </w:rPr>
        <w:t> </w:t>
      </w:r>
      <w:r>
        <w:rPr/>
        <w:t>Cost</w:t>
      </w:r>
      <w:r>
        <w:rPr>
          <w:spacing w:val="-4"/>
        </w:rPr>
        <w:t> </w:t>
      </w:r>
      <w:r>
        <w:rPr/>
        <w:t>credits</w:t>
      </w:r>
      <w:r>
        <w:rPr>
          <w:spacing w:val="-4"/>
        </w:rPr>
        <w:t> </w:t>
      </w:r>
      <w:r>
        <w:rPr/>
        <w:t>are</w:t>
      </w:r>
      <w:r>
        <w:rPr>
          <w:spacing w:val="-4"/>
        </w:rPr>
        <w:t> </w:t>
      </w:r>
      <w:r>
        <w:rPr/>
        <w:t>only</w:t>
      </w:r>
      <w:r>
        <w:rPr>
          <w:spacing w:val="-4"/>
        </w:rPr>
        <w:t> </w:t>
      </w:r>
      <w:r>
        <w:rPr/>
        <w:t>calculated</w:t>
      </w:r>
      <w:r>
        <w:rPr>
          <w:spacing w:val="-2"/>
        </w:rPr>
        <w:t> </w:t>
      </w:r>
      <w:r>
        <w:rPr/>
        <w:t>in</w:t>
      </w:r>
      <w:r>
        <w:rPr>
          <w:spacing w:val="-4"/>
        </w:rPr>
        <w:t> </w:t>
      </w:r>
      <w:r>
        <w:rPr/>
        <w:t>the</w:t>
      </w:r>
      <w:r>
        <w:rPr>
          <w:spacing w:val="-4"/>
        </w:rPr>
        <w:t> </w:t>
      </w:r>
      <w:r>
        <w:rPr/>
        <w:t>balancing</w:t>
      </w:r>
      <w:r>
        <w:rPr>
          <w:spacing w:val="-4"/>
        </w:rPr>
        <w:t> </w:t>
      </w:r>
      <w:r>
        <w:rPr/>
        <w:t>energy </w:t>
      </w:r>
      <w:r>
        <w:rPr>
          <w:spacing w:val="-2"/>
        </w:rPr>
        <w:t>market.</w:t>
      </w:r>
    </w:p>
    <w:p>
      <w:pPr>
        <w:pStyle w:val="BodyText"/>
        <w:spacing w:line="261" w:lineRule="auto" w:before="226"/>
        <w:ind w:left="360" w:right="1143"/>
      </w:pPr>
      <w:r>
        <w:rPr/>
        <w:t>PJM calculates the Dispatch Differential Lost Opportunity Cost credits for an eligible resource for</w:t>
      </w:r>
      <w:r>
        <w:rPr>
          <w:spacing w:val="-4"/>
        </w:rPr>
        <w:t> </w:t>
      </w:r>
      <w:r>
        <w:rPr/>
        <w:t>each</w:t>
      </w:r>
      <w:r>
        <w:rPr>
          <w:spacing w:val="-4"/>
        </w:rPr>
        <w:t> </w:t>
      </w:r>
      <w:r>
        <w:rPr/>
        <w:t>five</w:t>
      </w:r>
      <w:r>
        <w:rPr>
          <w:spacing w:val="-4"/>
        </w:rPr>
        <w:t> </w:t>
      </w:r>
      <w:r>
        <w:rPr/>
        <w:t>minute</w:t>
      </w:r>
      <w:r>
        <w:rPr>
          <w:spacing w:val="-4"/>
        </w:rPr>
        <w:t> </w:t>
      </w:r>
      <w:r>
        <w:rPr/>
        <w:t>real-time</w:t>
      </w:r>
      <w:r>
        <w:rPr>
          <w:spacing w:val="-2"/>
        </w:rPr>
        <w:t> </w:t>
      </w:r>
      <w:r>
        <w:rPr/>
        <w:t>settlement</w:t>
      </w:r>
      <w:r>
        <w:rPr>
          <w:spacing w:val="-4"/>
        </w:rPr>
        <w:t> </w:t>
      </w:r>
      <w:r>
        <w:rPr/>
        <w:t>interval</w:t>
      </w:r>
      <w:r>
        <w:rPr>
          <w:spacing w:val="-4"/>
        </w:rPr>
        <w:t> </w:t>
      </w:r>
      <w:r>
        <w:rPr/>
        <w:t>as</w:t>
      </w:r>
      <w:r>
        <w:rPr>
          <w:spacing w:val="-4"/>
        </w:rPr>
        <w:t> </w:t>
      </w:r>
      <w:r>
        <w:rPr/>
        <w:t>the</w:t>
      </w:r>
      <w:r>
        <w:rPr>
          <w:spacing w:val="-2"/>
        </w:rPr>
        <w:t> </w:t>
      </w:r>
      <w:r>
        <w:rPr/>
        <w:t>positive</w:t>
      </w:r>
      <w:r>
        <w:rPr>
          <w:spacing w:val="-4"/>
        </w:rPr>
        <w:t> </w:t>
      </w:r>
      <w:r>
        <w:rPr/>
        <w:t>difference</w:t>
      </w:r>
      <w:r>
        <w:rPr>
          <w:spacing w:val="-4"/>
        </w:rPr>
        <w:t> </w:t>
      </w:r>
      <w:r>
        <w:rPr/>
        <w:t>between</w:t>
      </w:r>
      <w:r>
        <w:rPr>
          <w:spacing w:val="-4"/>
        </w:rPr>
        <w:t> </w:t>
      </w:r>
      <w:r>
        <w:rPr/>
        <w:t>the</w:t>
      </w:r>
      <w:r>
        <w:rPr>
          <w:spacing w:val="-1"/>
        </w:rPr>
        <w:t> </w:t>
      </w:r>
      <w:r>
        <w:rPr/>
        <w:t>revenue above cost for the pricing run and the revenue above cost for the dispatch run.</w:t>
      </w:r>
    </w:p>
    <w:p>
      <w:pPr>
        <w:pStyle w:val="Heading3"/>
        <w:spacing w:before="224"/>
        <w:jc w:val="both"/>
      </w:pPr>
      <w:r>
        <w:rPr/>
        <w:t>PJM</w:t>
      </w:r>
      <w:r>
        <w:rPr>
          <w:spacing w:val="-1"/>
        </w:rPr>
        <w:t> </w:t>
      </w:r>
      <w:r>
        <w:rPr>
          <w:spacing w:val="-2"/>
        </w:rPr>
        <w:t>Actions</w:t>
      </w:r>
    </w:p>
    <w:p>
      <w:pPr>
        <w:pStyle w:val="ListParagraph"/>
        <w:numPr>
          <w:ilvl w:val="0"/>
          <w:numId w:val="42"/>
        </w:numPr>
        <w:tabs>
          <w:tab w:pos="853" w:val="left" w:leader="none"/>
        </w:tabs>
        <w:spacing w:line="240" w:lineRule="auto" w:before="97" w:after="0"/>
        <w:ind w:left="853" w:right="0" w:hanging="236"/>
        <w:jc w:val="left"/>
        <w:rPr>
          <w:sz w:val="22"/>
        </w:rPr>
      </w:pPr>
      <w:r>
        <w:rPr>
          <w:sz w:val="22"/>
        </w:rPr>
        <w:t>PJM</w:t>
      </w:r>
      <w:r>
        <w:rPr>
          <w:spacing w:val="-4"/>
          <w:sz w:val="22"/>
        </w:rPr>
        <w:t> </w:t>
      </w:r>
      <w:r>
        <w:rPr>
          <w:sz w:val="22"/>
        </w:rPr>
        <w:t>retrieves</w:t>
      </w:r>
      <w:r>
        <w:rPr>
          <w:spacing w:val="-3"/>
          <w:sz w:val="22"/>
        </w:rPr>
        <w:t> </w:t>
      </w:r>
      <w:r>
        <w:rPr>
          <w:sz w:val="22"/>
        </w:rPr>
        <w:t>the</w:t>
      </w:r>
      <w:r>
        <w:rPr>
          <w:spacing w:val="-4"/>
          <w:sz w:val="22"/>
        </w:rPr>
        <w:t> </w:t>
      </w:r>
      <w:r>
        <w:rPr>
          <w:sz w:val="22"/>
        </w:rPr>
        <w:t>following</w:t>
      </w:r>
      <w:r>
        <w:rPr>
          <w:spacing w:val="-3"/>
          <w:sz w:val="22"/>
        </w:rPr>
        <w:t> </w:t>
      </w:r>
      <w:r>
        <w:rPr>
          <w:spacing w:val="-2"/>
          <w:sz w:val="22"/>
        </w:rPr>
        <w:t>information:</w:t>
      </w:r>
    </w:p>
    <w:p>
      <w:pPr>
        <w:pStyle w:val="ListParagraph"/>
        <w:numPr>
          <w:ilvl w:val="1"/>
          <w:numId w:val="42"/>
        </w:numPr>
        <w:tabs>
          <w:tab w:pos="1349" w:val="left" w:leader="none"/>
        </w:tabs>
        <w:spacing w:line="240" w:lineRule="auto" w:before="97" w:after="0"/>
        <w:ind w:left="1349" w:right="0" w:hanging="237"/>
        <w:jc w:val="left"/>
        <w:rPr>
          <w:sz w:val="22"/>
        </w:rPr>
      </w:pPr>
      <w:r>
        <w:rPr>
          <w:sz w:val="22"/>
        </w:rPr>
        <w:t>dispatcher</w:t>
      </w:r>
      <w:r>
        <w:rPr>
          <w:spacing w:val="-5"/>
          <w:sz w:val="22"/>
        </w:rPr>
        <w:t> </w:t>
      </w:r>
      <w:r>
        <w:rPr>
          <w:sz w:val="22"/>
        </w:rPr>
        <w:t>generation</w:t>
      </w:r>
      <w:r>
        <w:rPr>
          <w:spacing w:val="-5"/>
          <w:sz w:val="22"/>
        </w:rPr>
        <w:t> </w:t>
      </w:r>
      <w:r>
        <w:rPr>
          <w:sz w:val="22"/>
        </w:rPr>
        <w:t>scheduling</w:t>
      </w:r>
      <w:r>
        <w:rPr>
          <w:spacing w:val="-5"/>
          <w:sz w:val="22"/>
        </w:rPr>
        <w:t> </w:t>
      </w:r>
      <w:r>
        <w:rPr>
          <w:sz w:val="22"/>
        </w:rPr>
        <w:t>and</w:t>
      </w:r>
      <w:r>
        <w:rPr>
          <w:spacing w:val="-5"/>
          <w:sz w:val="22"/>
        </w:rPr>
        <w:t> </w:t>
      </w:r>
      <w:r>
        <w:rPr>
          <w:sz w:val="22"/>
        </w:rPr>
        <w:t>operations</w:t>
      </w:r>
      <w:r>
        <w:rPr>
          <w:spacing w:val="-2"/>
          <w:sz w:val="22"/>
        </w:rPr>
        <w:t> </w:t>
      </w:r>
      <w:r>
        <w:rPr>
          <w:spacing w:val="-4"/>
          <w:sz w:val="22"/>
        </w:rPr>
        <w:t>logs</w:t>
      </w:r>
    </w:p>
    <w:p>
      <w:pPr>
        <w:pStyle w:val="ListParagraph"/>
        <w:numPr>
          <w:ilvl w:val="1"/>
          <w:numId w:val="42"/>
        </w:numPr>
        <w:tabs>
          <w:tab w:pos="1349" w:val="left" w:leader="none"/>
        </w:tabs>
        <w:spacing w:line="240" w:lineRule="auto" w:before="97" w:after="0"/>
        <w:ind w:left="1349" w:right="0" w:hanging="237"/>
        <w:jc w:val="left"/>
        <w:rPr>
          <w:sz w:val="22"/>
        </w:rPr>
      </w:pPr>
      <w:r>
        <w:rPr>
          <w:sz w:val="22"/>
        </w:rPr>
        <w:t>five</w:t>
      </w:r>
      <w:r>
        <w:rPr>
          <w:spacing w:val="-5"/>
          <w:sz w:val="22"/>
        </w:rPr>
        <w:t> </w:t>
      </w:r>
      <w:r>
        <w:rPr>
          <w:sz w:val="22"/>
        </w:rPr>
        <w:t>minute</w:t>
      </w:r>
      <w:r>
        <w:rPr>
          <w:spacing w:val="-5"/>
          <w:sz w:val="22"/>
        </w:rPr>
        <w:t> </w:t>
      </w:r>
      <w:r>
        <w:rPr>
          <w:sz w:val="22"/>
        </w:rPr>
        <w:t>interval</w:t>
      </w:r>
      <w:r>
        <w:rPr>
          <w:spacing w:val="-5"/>
          <w:sz w:val="22"/>
        </w:rPr>
        <w:t> </w:t>
      </w:r>
      <w:r>
        <w:rPr>
          <w:sz w:val="22"/>
        </w:rPr>
        <w:t>generator</w:t>
      </w:r>
      <w:r>
        <w:rPr>
          <w:spacing w:val="-3"/>
          <w:sz w:val="22"/>
        </w:rPr>
        <w:t> </w:t>
      </w:r>
      <w:r>
        <w:rPr>
          <w:sz w:val="22"/>
        </w:rPr>
        <w:t>dispatch</w:t>
      </w:r>
      <w:r>
        <w:rPr>
          <w:spacing w:val="-5"/>
          <w:sz w:val="22"/>
        </w:rPr>
        <w:t> </w:t>
      </w:r>
      <w:r>
        <w:rPr>
          <w:sz w:val="22"/>
        </w:rPr>
        <w:t>MW</w:t>
      </w:r>
      <w:r>
        <w:rPr>
          <w:spacing w:val="-4"/>
          <w:sz w:val="22"/>
        </w:rPr>
        <w:t> </w:t>
      </w:r>
      <w:r>
        <w:rPr>
          <w:spacing w:val="-2"/>
          <w:sz w:val="22"/>
        </w:rPr>
        <w:t>values</w:t>
      </w:r>
    </w:p>
    <w:p>
      <w:pPr>
        <w:pStyle w:val="ListParagraph"/>
        <w:numPr>
          <w:ilvl w:val="1"/>
          <w:numId w:val="42"/>
        </w:numPr>
        <w:tabs>
          <w:tab w:pos="1350" w:val="left" w:leader="none"/>
        </w:tabs>
        <w:spacing w:line="261" w:lineRule="auto" w:before="97" w:after="0"/>
        <w:ind w:left="1350" w:right="1510" w:hanging="238"/>
        <w:jc w:val="left"/>
        <w:rPr>
          <w:sz w:val="22"/>
        </w:rPr>
      </w:pPr>
      <w:r>
        <w:rPr>
          <w:sz w:val="22"/>
        </w:rPr>
        <w:t>resource offer data - the resource’s Final Offer, which is the offer on which the resource</w:t>
      </w:r>
      <w:r>
        <w:rPr>
          <w:spacing w:val="-4"/>
          <w:sz w:val="22"/>
        </w:rPr>
        <w:t> </w:t>
      </w:r>
      <w:r>
        <w:rPr>
          <w:sz w:val="22"/>
        </w:rPr>
        <w:t>was</w:t>
      </w:r>
      <w:r>
        <w:rPr>
          <w:spacing w:val="-4"/>
          <w:sz w:val="22"/>
        </w:rPr>
        <w:t> </w:t>
      </w:r>
      <w:r>
        <w:rPr>
          <w:sz w:val="22"/>
        </w:rPr>
        <w:t>dispatched</w:t>
      </w:r>
      <w:r>
        <w:rPr>
          <w:spacing w:val="-4"/>
          <w:sz w:val="22"/>
        </w:rPr>
        <w:t> </w:t>
      </w:r>
      <w:r>
        <w:rPr>
          <w:sz w:val="22"/>
        </w:rPr>
        <w:t>by</w:t>
      </w:r>
      <w:r>
        <w:rPr>
          <w:spacing w:val="-4"/>
          <w:sz w:val="22"/>
        </w:rPr>
        <w:t> </w:t>
      </w:r>
      <w:r>
        <w:rPr>
          <w:sz w:val="22"/>
        </w:rPr>
        <w:t>the</w:t>
      </w:r>
      <w:r>
        <w:rPr>
          <w:spacing w:val="-4"/>
          <w:sz w:val="22"/>
        </w:rPr>
        <w:t> </w:t>
      </w:r>
      <w:r>
        <w:rPr>
          <w:sz w:val="22"/>
        </w:rPr>
        <w:t>Office</w:t>
      </w:r>
      <w:r>
        <w:rPr>
          <w:spacing w:val="-1"/>
          <w:sz w:val="22"/>
        </w:rPr>
        <w:t> </w:t>
      </w:r>
      <w:r>
        <w:rPr>
          <w:sz w:val="22"/>
        </w:rPr>
        <w:t>of</w:t>
      </w:r>
      <w:r>
        <w:rPr>
          <w:spacing w:val="-4"/>
          <w:sz w:val="22"/>
        </w:rPr>
        <w:t> </w:t>
      </w:r>
      <w:r>
        <w:rPr>
          <w:sz w:val="22"/>
        </w:rPr>
        <w:t>the</w:t>
      </w:r>
      <w:r>
        <w:rPr>
          <w:spacing w:val="-4"/>
          <w:sz w:val="22"/>
        </w:rPr>
        <w:t> </w:t>
      </w:r>
      <w:r>
        <w:rPr>
          <w:sz w:val="22"/>
        </w:rPr>
        <w:t>Interconnection</w:t>
      </w:r>
      <w:r>
        <w:rPr>
          <w:spacing w:val="-4"/>
          <w:sz w:val="22"/>
        </w:rPr>
        <w:t> </w:t>
      </w:r>
      <w:r>
        <w:rPr>
          <w:sz w:val="22"/>
        </w:rPr>
        <w:t>for</w:t>
      </w:r>
      <w:r>
        <w:rPr>
          <w:spacing w:val="-1"/>
          <w:sz w:val="22"/>
        </w:rPr>
        <w:t> </w:t>
      </w:r>
      <w:r>
        <w:rPr>
          <w:sz w:val="22"/>
        </w:rPr>
        <w:t>a</w:t>
      </w:r>
      <w:r>
        <w:rPr>
          <w:spacing w:val="-4"/>
          <w:sz w:val="22"/>
        </w:rPr>
        <w:t> </w:t>
      </w:r>
      <w:r>
        <w:rPr>
          <w:sz w:val="22"/>
        </w:rPr>
        <w:t>particular</w:t>
      </w:r>
      <w:r>
        <w:rPr>
          <w:spacing w:val="-4"/>
          <w:sz w:val="22"/>
        </w:rPr>
        <w:t> </w:t>
      </w:r>
      <w:r>
        <w:rPr>
          <w:sz w:val="22"/>
        </w:rPr>
        <w:t>clock hour for the Operating Day</w:t>
      </w:r>
    </w:p>
    <w:p>
      <w:pPr>
        <w:pStyle w:val="ListParagraph"/>
        <w:numPr>
          <w:ilvl w:val="1"/>
          <w:numId w:val="42"/>
        </w:numPr>
        <w:tabs>
          <w:tab w:pos="1349" w:val="left" w:leader="none"/>
        </w:tabs>
        <w:spacing w:line="240" w:lineRule="auto" w:before="73" w:after="0"/>
        <w:ind w:left="1349" w:right="0" w:hanging="237"/>
        <w:jc w:val="left"/>
        <w:rPr>
          <w:sz w:val="22"/>
        </w:rPr>
      </w:pPr>
      <w:r>
        <w:rPr>
          <w:sz w:val="22"/>
        </w:rPr>
        <w:t>five</w:t>
      </w:r>
      <w:r>
        <w:rPr>
          <w:spacing w:val="-6"/>
          <w:sz w:val="22"/>
        </w:rPr>
        <w:t> </w:t>
      </w:r>
      <w:r>
        <w:rPr>
          <w:sz w:val="22"/>
        </w:rPr>
        <w:t>minute</w:t>
      </w:r>
      <w:r>
        <w:rPr>
          <w:spacing w:val="-3"/>
          <w:sz w:val="22"/>
        </w:rPr>
        <w:t> </w:t>
      </w:r>
      <w:r>
        <w:rPr>
          <w:sz w:val="22"/>
        </w:rPr>
        <w:t>revenue</w:t>
      </w:r>
      <w:r>
        <w:rPr>
          <w:spacing w:val="-4"/>
          <w:sz w:val="22"/>
        </w:rPr>
        <w:t> </w:t>
      </w:r>
      <w:r>
        <w:rPr>
          <w:sz w:val="22"/>
        </w:rPr>
        <w:t>meter</w:t>
      </w:r>
      <w:r>
        <w:rPr>
          <w:spacing w:val="-3"/>
          <w:sz w:val="22"/>
        </w:rPr>
        <w:t> </w:t>
      </w:r>
      <w:r>
        <w:rPr>
          <w:sz w:val="22"/>
        </w:rPr>
        <w:t>generation</w:t>
      </w:r>
      <w:r>
        <w:rPr>
          <w:spacing w:val="-1"/>
          <w:sz w:val="22"/>
        </w:rPr>
        <w:t> </w:t>
      </w:r>
      <w:r>
        <w:rPr>
          <w:sz w:val="22"/>
        </w:rPr>
        <w:t>MW</w:t>
      </w:r>
      <w:r>
        <w:rPr>
          <w:spacing w:val="-4"/>
          <w:sz w:val="22"/>
        </w:rPr>
        <w:t> </w:t>
      </w:r>
      <w:r>
        <w:rPr>
          <w:sz w:val="22"/>
        </w:rPr>
        <w:t>values</w:t>
      </w:r>
      <w:r>
        <w:rPr>
          <w:spacing w:val="-3"/>
          <w:sz w:val="22"/>
        </w:rPr>
        <w:t> </w:t>
      </w:r>
      <w:r>
        <w:rPr>
          <w:sz w:val="22"/>
        </w:rPr>
        <w:t>from</w:t>
      </w:r>
      <w:r>
        <w:rPr>
          <w:spacing w:val="-3"/>
          <w:sz w:val="22"/>
        </w:rPr>
        <w:t> </w:t>
      </w:r>
      <w:r>
        <w:rPr>
          <w:sz w:val="22"/>
        </w:rPr>
        <w:t>PJM</w:t>
      </w:r>
      <w:r>
        <w:rPr>
          <w:spacing w:val="-4"/>
          <w:sz w:val="22"/>
        </w:rPr>
        <w:t> </w:t>
      </w:r>
      <w:r>
        <w:rPr>
          <w:sz w:val="22"/>
        </w:rPr>
        <w:t>Power</w:t>
      </w:r>
      <w:r>
        <w:rPr>
          <w:spacing w:val="-2"/>
          <w:sz w:val="22"/>
        </w:rPr>
        <w:t> </w:t>
      </w:r>
      <w:r>
        <w:rPr>
          <w:sz w:val="22"/>
        </w:rPr>
        <w:t>Meter,</w:t>
      </w:r>
      <w:r>
        <w:rPr>
          <w:spacing w:val="-3"/>
          <w:sz w:val="22"/>
        </w:rPr>
        <w:t> </w:t>
      </w:r>
      <w:r>
        <w:rPr>
          <w:sz w:val="22"/>
        </w:rPr>
        <w:t>if</w:t>
      </w:r>
      <w:r>
        <w:rPr>
          <w:spacing w:val="-3"/>
          <w:sz w:val="22"/>
        </w:rPr>
        <w:t> </w:t>
      </w:r>
      <w:r>
        <w:rPr>
          <w:spacing w:val="-2"/>
          <w:sz w:val="22"/>
        </w:rPr>
        <w:t>available</w:t>
      </w:r>
    </w:p>
    <w:p>
      <w:pPr>
        <w:pStyle w:val="ListParagraph"/>
        <w:numPr>
          <w:ilvl w:val="1"/>
          <w:numId w:val="42"/>
        </w:numPr>
        <w:tabs>
          <w:tab w:pos="1350" w:val="left" w:leader="none"/>
        </w:tabs>
        <w:spacing w:line="261" w:lineRule="auto" w:before="97" w:after="0"/>
        <w:ind w:left="1350" w:right="1426" w:hanging="238"/>
        <w:jc w:val="left"/>
        <w:rPr>
          <w:sz w:val="22"/>
        </w:rPr>
      </w:pPr>
      <w:r>
        <w:rPr>
          <w:sz w:val="22"/>
        </w:rPr>
        <w:t>state</w:t>
      </w:r>
      <w:r>
        <w:rPr>
          <w:spacing w:val="-4"/>
          <w:sz w:val="22"/>
        </w:rPr>
        <w:t> </w:t>
      </w:r>
      <w:r>
        <w:rPr>
          <w:sz w:val="22"/>
        </w:rPr>
        <w:t>estimator</w:t>
      </w:r>
      <w:r>
        <w:rPr>
          <w:spacing w:val="-4"/>
          <w:sz w:val="22"/>
        </w:rPr>
        <w:t> </w:t>
      </w:r>
      <w:r>
        <w:rPr>
          <w:sz w:val="22"/>
        </w:rPr>
        <w:t>or</w:t>
      </w:r>
      <w:r>
        <w:rPr>
          <w:spacing w:val="-4"/>
          <w:sz w:val="22"/>
        </w:rPr>
        <w:t> </w:t>
      </w:r>
      <w:r>
        <w:rPr>
          <w:sz w:val="22"/>
        </w:rPr>
        <w:t>telemetry</w:t>
      </w:r>
      <w:r>
        <w:rPr>
          <w:spacing w:val="-2"/>
          <w:sz w:val="22"/>
        </w:rPr>
        <w:t> </w:t>
      </w:r>
      <w:r>
        <w:rPr>
          <w:sz w:val="22"/>
        </w:rPr>
        <w:t>generation</w:t>
      </w:r>
      <w:r>
        <w:rPr>
          <w:spacing w:val="-4"/>
          <w:sz w:val="22"/>
        </w:rPr>
        <w:t> </w:t>
      </w:r>
      <w:r>
        <w:rPr>
          <w:sz w:val="22"/>
        </w:rPr>
        <w:t>MW,</w:t>
      </w:r>
      <w:r>
        <w:rPr>
          <w:spacing w:val="-4"/>
          <w:sz w:val="22"/>
        </w:rPr>
        <w:t> </w:t>
      </w:r>
      <w:r>
        <w:rPr>
          <w:sz w:val="22"/>
        </w:rPr>
        <w:t>scaled</w:t>
      </w:r>
      <w:r>
        <w:rPr>
          <w:spacing w:val="-4"/>
          <w:sz w:val="22"/>
        </w:rPr>
        <w:t> </w:t>
      </w:r>
      <w:r>
        <w:rPr>
          <w:sz w:val="22"/>
        </w:rPr>
        <w:t>to</w:t>
      </w:r>
      <w:r>
        <w:rPr>
          <w:spacing w:val="-4"/>
          <w:sz w:val="22"/>
        </w:rPr>
        <w:t> </w:t>
      </w:r>
      <w:r>
        <w:rPr>
          <w:sz w:val="22"/>
        </w:rPr>
        <w:t>match</w:t>
      </w:r>
      <w:r>
        <w:rPr>
          <w:spacing w:val="-2"/>
          <w:sz w:val="22"/>
        </w:rPr>
        <w:t> </w:t>
      </w:r>
      <w:r>
        <w:rPr>
          <w:sz w:val="22"/>
        </w:rPr>
        <w:t>hourly</w:t>
      </w:r>
      <w:r>
        <w:rPr>
          <w:spacing w:val="-4"/>
          <w:sz w:val="22"/>
        </w:rPr>
        <w:t> </w:t>
      </w:r>
      <w:r>
        <w:rPr>
          <w:sz w:val="22"/>
        </w:rPr>
        <w:t>revenue</w:t>
      </w:r>
      <w:r>
        <w:rPr>
          <w:spacing w:val="-4"/>
          <w:sz w:val="22"/>
        </w:rPr>
        <w:t> </w:t>
      </w:r>
      <w:r>
        <w:rPr>
          <w:sz w:val="22"/>
        </w:rPr>
        <w:t>meter generation MWh from PJM Power Meter as described in Section 1A of this PJM </w:t>
      </w:r>
      <w:r>
        <w:rPr>
          <w:spacing w:val="-2"/>
          <w:sz w:val="22"/>
        </w:rPr>
        <w:t>Manual)</w:t>
      </w:r>
    </w:p>
    <w:p>
      <w:pPr>
        <w:pStyle w:val="ListParagraph"/>
        <w:numPr>
          <w:ilvl w:val="1"/>
          <w:numId w:val="42"/>
        </w:numPr>
        <w:tabs>
          <w:tab w:pos="1349" w:val="left" w:leader="none"/>
        </w:tabs>
        <w:spacing w:line="240" w:lineRule="auto" w:before="73" w:after="0"/>
        <w:ind w:left="1349" w:right="0" w:hanging="237"/>
        <w:jc w:val="left"/>
        <w:rPr>
          <w:sz w:val="22"/>
        </w:rPr>
      </w:pPr>
      <w:r>
        <w:rPr>
          <w:sz w:val="22"/>
        </w:rPr>
        <w:t>five</w:t>
      </w:r>
      <w:r>
        <w:rPr>
          <w:spacing w:val="-7"/>
          <w:sz w:val="22"/>
        </w:rPr>
        <w:t> </w:t>
      </w:r>
      <w:r>
        <w:rPr>
          <w:sz w:val="22"/>
        </w:rPr>
        <w:t>minute</w:t>
      </w:r>
      <w:r>
        <w:rPr>
          <w:spacing w:val="-6"/>
          <w:sz w:val="22"/>
        </w:rPr>
        <w:t> </w:t>
      </w:r>
      <w:r>
        <w:rPr>
          <w:sz w:val="22"/>
        </w:rPr>
        <w:t>real-time</w:t>
      </w:r>
      <w:r>
        <w:rPr>
          <w:spacing w:val="-6"/>
          <w:sz w:val="22"/>
        </w:rPr>
        <w:t> </w:t>
      </w:r>
      <w:r>
        <w:rPr>
          <w:spacing w:val="-4"/>
          <w:sz w:val="22"/>
        </w:rPr>
        <w:t>LMPs</w:t>
      </w:r>
    </w:p>
    <w:p>
      <w:pPr>
        <w:pStyle w:val="BodyText"/>
        <w:spacing w:line="261" w:lineRule="auto" w:before="248"/>
        <w:ind w:left="360" w:right="1078"/>
      </w:pPr>
      <w:r>
        <w:rPr/>
        <w:t>The</w:t>
      </w:r>
      <w:r>
        <w:rPr>
          <w:spacing w:val="-4"/>
        </w:rPr>
        <w:t> </w:t>
      </w:r>
      <w:r>
        <w:rPr/>
        <w:t>revenue</w:t>
      </w:r>
      <w:r>
        <w:rPr>
          <w:spacing w:val="-4"/>
        </w:rPr>
        <w:t> </w:t>
      </w:r>
      <w:r>
        <w:rPr/>
        <w:t>above</w:t>
      </w:r>
      <w:r>
        <w:rPr>
          <w:spacing w:val="-4"/>
        </w:rPr>
        <w:t> </w:t>
      </w:r>
      <w:r>
        <w:rPr/>
        <w:t>cost</w:t>
      </w:r>
      <w:r>
        <w:rPr>
          <w:spacing w:val="-4"/>
        </w:rPr>
        <w:t> </w:t>
      </w:r>
      <w:r>
        <w:rPr/>
        <w:t>for</w:t>
      </w:r>
      <w:r>
        <w:rPr>
          <w:spacing w:val="-4"/>
        </w:rPr>
        <w:t> </w:t>
      </w:r>
      <w:r>
        <w:rPr/>
        <w:t>the</w:t>
      </w:r>
      <w:r>
        <w:rPr>
          <w:spacing w:val="-1"/>
        </w:rPr>
        <w:t> </w:t>
      </w:r>
      <w:r>
        <w:rPr/>
        <w:t>pricing</w:t>
      </w:r>
      <w:r>
        <w:rPr>
          <w:spacing w:val="-4"/>
        </w:rPr>
        <w:t> </w:t>
      </w:r>
      <w:r>
        <w:rPr/>
        <w:t>run</w:t>
      </w:r>
      <w:r>
        <w:rPr>
          <w:spacing w:val="-4"/>
        </w:rPr>
        <w:t> </w:t>
      </w:r>
      <w:r>
        <w:rPr/>
        <w:t>is</w:t>
      </w:r>
      <w:r>
        <w:rPr>
          <w:spacing w:val="-4"/>
        </w:rPr>
        <w:t> </w:t>
      </w:r>
      <w:r>
        <w:rPr/>
        <w:t>calculated</w:t>
      </w:r>
      <w:r>
        <w:rPr>
          <w:spacing w:val="-4"/>
        </w:rPr>
        <w:t> </w:t>
      </w:r>
      <w:r>
        <w:rPr/>
        <w:t>for</w:t>
      </w:r>
      <w:r>
        <w:rPr>
          <w:spacing w:val="-4"/>
        </w:rPr>
        <w:t> </w:t>
      </w:r>
      <w:r>
        <w:rPr/>
        <w:t>each</w:t>
      </w:r>
      <w:r>
        <w:rPr>
          <w:spacing w:val="-2"/>
        </w:rPr>
        <w:t> </w:t>
      </w:r>
      <w:r>
        <w:rPr/>
        <w:t>five</w:t>
      </w:r>
      <w:r>
        <w:rPr>
          <w:spacing w:val="-4"/>
        </w:rPr>
        <w:t> </w:t>
      </w:r>
      <w:r>
        <w:rPr/>
        <w:t>minute</w:t>
      </w:r>
      <w:r>
        <w:rPr>
          <w:spacing w:val="-4"/>
        </w:rPr>
        <w:t> </w:t>
      </w:r>
      <w:r>
        <w:rPr/>
        <w:t>settlement</w:t>
      </w:r>
      <w:r>
        <w:rPr>
          <w:spacing w:val="-4"/>
        </w:rPr>
        <w:t> </w:t>
      </w:r>
      <w:r>
        <w:rPr/>
        <w:t>interval as follows:</w:t>
      </w:r>
    </w:p>
    <w:p>
      <w:pPr>
        <w:pStyle w:val="BodyText"/>
        <w:spacing w:line="261" w:lineRule="auto" w:before="226"/>
        <w:ind w:left="360" w:right="1194"/>
      </w:pPr>
      <w:r>
        <w:rPr/>
        <w:t>Pricing</w:t>
      </w:r>
      <w:r>
        <w:rPr>
          <w:spacing w:val="-4"/>
        </w:rPr>
        <w:t> </w:t>
      </w:r>
      <w:r>
        <w:rPr/>
        <w:t>Run</w:t>
      </w:r>
      <w:r>
        <w:rPr>
          <w:spacing w:val="-4"/>
        </w:rPr>
        <w:t> </w:t>
      </w:r>
      <w:r>
        <w:rPr/>
        <w:t>Revenue</w:t>
      </w:r>
      <w:r>
        <w:rPr>
          <w:spacing w:val="-4"/>
        </w:rPr>
        <w:t> </w:t>
      </w:r>
      <w:r>
        <w:rPr/>
        <w:t>Above</w:t>
      </w:r>
      <w:r>
        <w:rPr>
          <w:spacing w:val="-4"/>
        </w:rPr>
        <w:t> </w:t>
      </w:r>
      <w:r>
        <w:rPr/>
        <w:t>Cost</w:t>
      </w:r>
      <w:r>
        <w:rPr>
          <w:spacing w:val="-2"/>
        </w:rPr>
        <w:t> </w:t>
      </w:r>
      <w:r>
        <w:rPr/>
        <w:t>=</w:t>
      </w:r>
      <w:r>
        <w:rPr>
          <w:spacing w:val="-4"/>
        </w:rPr>
        <w:t> </w:t>
      </w:r>
      <w:r>
        <w:rPr/>
        <w:t>(Resource</w:t>
      </w:r>
      <w:r>
        <w:rPr>
          <w:spacing w:val="-4"/>
        </w:rPr>
        <w:t> </w:t>
      </w:r>
      <w:r>
        <w:rPr/>
        <w:t>Expected</w:t>
      </w:r>
      <w:r>
        <w:rPr>
          <w:spacing w:val="-4"/>
        </w:rPr>
        <w:t> </w:t>
      </w:r>
      <w:r>
        <w:rPr/>
        <w:t>MW</w:t>
      </w:r>
      <w:r>
        <w:rPr>
          <w:spacing w:val="-4"/>
        </w:rPr>
        <w:t> </w:t>
      </w:r>
      <w:r>
        <w:rPr/>
        <w:t>Output</w:t>
      </w:r>
      <w:r>
        <w:rPr>
          <w:spacing w:val="-1"/>
        </w:rPr>
        <w:t> </w:t>
      </w:r>
      <w:r>
        <w:rPr/>
        <w:t>*</w:t>
      </w:r>
      <w:r>
        <w:rPr>
          <w:spacing w:val="-4"/>
        </w:rPr>
        <w:t> </w:t>
      </w:r>
      <w:r>
        <w:rPr/>
        <w:t>Five</w:t>
      </w:r>
      <w:r>
        <w:rPr>
          <w:spacing w:val="-4"/>
        </w:rPr>
        <w:t> </w:t>
      </w:r>
      <w:r>
        <w:rPr/>
        <w:t>Minute</w:t>
      </w:r>
      <w:r>
        <w:rPr>
          <w:spacing w:val="-4"/>
        </w:rPr>
        <w:t> </w:t>
      </w:r>
      <w:r>
        <w:rPr/>
        <w:t>real-time LMP at the applicable pricing point) – Real-time Market Offer</w:t>
      </w:r>
    </w:p>
    <w:p>
      <w:pPr>
        <w:pStyle w:val="ListParagraph"/>
        <w:numPr>
          <w:ilvl w:val="0"/>
          <w:numId w:val="42"/>
        </w:numPr>
        <w:tabs>
          <w:tab w:pos="853" w:val="left" w:leader="none"/>
          <w:tab w:pos="855" w:val="left" w:leader="none"/>
        </w:tabs>
        <w:spacing w:line="261" w:lineRule="auto" w:before="73" w:after="0"/>
        <w:ind w:left="855" w:right="1382" w:hanging="238"/>
        <w:jc w:val="left"/>
        <w:rPr>
          <w:sz w:val="22"/>
        </w:rPr>
      </w:pPr>
      <w:r>
        <w:rPr>
          <w:sz w:val="22"/>
        </w:rPr>
        <w:t>The Resource Expected MW Output is the Desired MW (capped at the stability limit in effect)</w:t>
      </w:r>
      <w:r>
        <w:rPr>
          <w:spacing w:val="-3"/>
          <w:sz w:val="22"/>
        </w:rPr>
        <w:t> </w:t>
      </w:r>
      <w:r>
        <w:rPr>
          <w:sz w:val="22"/>
        </w:rPr>
        <w:t>value</w:t>
      </w:r>
      <w:r>
        <w:rPr>
          <w:spacing w:val="-3"/>
          <w:sz w:val="22"/>
        </w:rPr>
        <w:t> </w:t>
      </w:r>
      <w:r>
        <w:rPr>
          <w:sz w:val="22"/>
        </w:rPr>
        <w:t>of</w:t>
      </w:r>
      <w:r>
        <w:rPr>
          <w:spacing w:val="-3"/>
          <w:sz w:val="22"/>
        </w:rPr>
        <w:t> </w:t>
      </w:r>
      <w:r>
        <w:rPr>
          <w:sz w:val="22"/>
        </w:rPr>
        <w:t>the</w:t>
      </w:r>
      <w:r>
        <w:rPr>
          <w:spacing w:val="-3"/>
          <w:sz w:val="22"/>
        </w:rPr>
        <w:t> </w:t>
      </w:r>
      <w:r>
        <w:rPr>
          <w:sz w:val="22"/>
        </w:rPr>
        <w:t>resource based</w:t>
      </w:r>
      <w:r>
        <w:rPr>
          <w:spacing w:val="-3"/>
          <w:sz w:val="22"/>
        </w:rPr>
        <w:t> </w:t>
      </w:r>
      <w:r>
        <w:rPr>
          <w:sz w:val="22"/>
        </w:rPr>
        <w:t>on</w:t>
      </w:r>
      <w:r>
        <w:rPr>
          <w:spacing w:val="-3"/>
          <w:sz w:val="22"/>
        </w:rPr>
        <w:t> </w:t>
      </w:r>
      <w:r>
        <w:rPr>
          <w:sz w:val="22"/>
        </w:rPr>
        <w:t>the</w:t>
      </w:r>
      <w:r>
        <w:rPr>
          <w:spacing w:val="-3"/>
          <w:sz w:val="22"/>
        </w:rPr>
        <w:t> </w:t>
      </w:r>
      <w:r>
        <w:rPr>
          <w:sz w:val="22"/>
        </w:rPr>
        <w:t>Final</w:t>
      </w:r>
      <w:r>
        <w:rPr>
          <w:spacing w:val="-3"/>
          <w:sz w:val="22"/>
        </w:rPr>
        <w:t> </w:t>
      </w:r>
      <w:r>
        <w:rPr>
          <w:sz w:val="22"/>
        </w:rPr>
        <w:t>Offer at</w:t>
      </w:r>
      <w:r>
        <w:rPr>
          <w:spacing w:val="-3"/>
          <w:sz w:val="22"/>
        </w:rPr>
        <w:t> </w:t>
      </w:r>
      <w:r>
        <w:rPr>
          <w:sz w:val="22"/>
        </w:rPr>
        <w:t>the</w:t>
      </w:r>
      <w:r>
        <w:rPr>
          <w:spacing w:val="-3"/>
          <w:sz w:val="22"/>
        </w:rPr>
        <w:t> </w:t>
      </w:r>
      <w:r>
        <w:rPr>
          <w:sz w:val="22"/>
        </w:rPr>
        <w:t>five</w:t>
      </w:r>
      <w:r>
        <w:rPr>
          <w:spacing w:val="-3"/>
          <w:sz w:val="22"/>
        </w:rPr>
        <w:t> </w:t>
      </w:r>
      <w:r>
        <w:rPr>
          <w:sz w:val="22"/>
        </w:rPr>
        <w:t>minute</w:t>
      </w:r>
      <w:r>
        <w:rPr>
          <w:spacing w:val="-3"/>
          <w:sz w:val="22"/>
        </w:rPr>
        <w:t> </w:t>
      </w:r>
      <w:r>
        <w:rPr>
          <w:sz w:val="22"/>
        </w:rPr>
        <w:t>real-time LMP</w:t>
      </w:r>
      <w:r>
        <w:rPr>
          <w:spacing w:val="-3"/>
          <w:sz w:val="22"/>
        </w:rPr>
        <w:t> </w:t>
      </w:r>
      <w:r>
        <w:rPr>
          <w:sz w:val="22"/>
        </w:rPr>
        <w:t>at the applicable pricing point.</w:t>
      </w:r>
    </w:p>
    <w:p>
      <w:pPr>
        <w:pStyle w:val="ListParagraph"/>
        <w:spacing w:after="0" w:line="261" w:lineRule="auto"/>
        <w:jc w:val="left"/>
        <w:rPr>
          <w:sz w:val="22"/>
        </w:rPr>
        <w:sectPr>
          <w:pgSz w:w="12240" w:h="15840"/>
          <w:pgMar w:header="142" w:footer="1016" w:top="1440" w:bottom="1200" w:left="1080" w:right="360"/>
        </w:sectPr>
      </w:pPr>
    </w:p>
    <w:p>
      <w:pPr>
        <w:pStyle w:val="BodyText"/>
        <w:spacing w:before="186"/>
        <w:ind w:left="0"/>
      </w:pPr>
    </w:p>
    <w:p>
      <w:pPr>
        <w:pStyle w:val="ListParagraph"/>
        <w:numPr>
          <w:ilvl w:val="0"/>
          <w:numId w:val="42"/>
        </w:numPr>
        <w:tabs>
          <w:tab w:pos="853" w:val="left" w:leader="none"/>
          <w:tab w:pos="855" w:val="left" w:leader="none"/>
        </w:tabs>
        <w:spacing w:line="261" w:lineRule="auto" w:before="0" w:after="0"/>
        <w:ind w:left="855" w:right="1174" w:hanging="238"/>
        <w:jc w:val="left"/>
        <w:rPr>
          <w:rFonts w:ascii="Arial" w:hAnsi="Arial"/>
          <w:i/>
          <w:sz w:val="22"/>
        </w:rPr>
      </w:pPr>
      <w:r>
        <w:rPr>
          <w:sz w:val="22"/>
        </w:rPr>
        <w:t>The</w:t>
      </w:r>
      <w:r>
        <w:rPr>
          <w:spacing w:val="-3"/>
          <w:sz w:val="22"/>
        </w:rPr>
        <w:t> </w:t>
      </w:r>
      <w:r>
        <w:rPr>
          <w:sz w:val="22"/>
        </w:rPr>
        <w:t>Real-time</w:t>
      </w:r>
      <w:r>
        <w:rPr>
          <w:spacing w:val="-3"/>
          <w:sz w:val="22"/>
        </w:rPr>
        <w:t> </w:t>
      </w:r>
      <w:r>
        <w:rPr>
          <w:sz w:val="22"/>
        </w:rPr>
        <w:t>Market</w:t>
      </w:r>
      <w:r>
        <w:rPr>
          <w:spacing w:val="-3"/>
          <w:sz w:val="22"/>
        </w:rPr>
        <w:t> </w:t>
      </w:r>
      <w:r>
        <w:rPr>
          <w:sz w:val="22"/>
        </w:rPr>
        <w:t>Offer</w:t>
      </w:r>
      <w:r>
        <w:rPr>
          <w:spacing w:val="-1"/>
          <w:sz w:val="22"/>
        </w:rPr>
        <w:t> </w:t>
      </w:r>
      <w:r>
        <w:rPr>
          <w:sz w:val="22"/>
        </w:rPr>
        <w:t>is</w:t>
      </w:r>
      <w:r>
        <w:rPr>
          <w:spacing w:val="-3"/>
          <w:sz w:val="22"/>
        </w:rPr>
        <w:t> </w:t>
      </w:r>
      <w:r>
        <w:rPr>
          <w:sz w:val="22"/>
        </w:rPr>
        <w:t>the</w:t>
      </w:r>
      <w:r>
        <w:rPr>
          <w:spacing w:val="-3"/>
          <w:sz w:val="22"/>
        </w:rPr>
        <w:t> </w:t>
      </w:r>
      <w:r>
        <w:rPr>
          <w:sz w:val="22"/>
        </w:rPr>
        <w:t>five</w:t>
      </w:r>
      <w:r>
        <w:rPr>
          <w:spacing w:val="-3"/>
          <w:sz w:val="22"/>
        </w:rPr>
        <w:t> </w:t>
      </w:r>
      <w:r>
        <w:rPr>
          <w:sz w:val="22"/>
        </w:rPr>
        <w:t>minute</w:t>
      </w:r>
      <w:r>
        <w:rPr>
          <w:spacing w:val="-3"/>
          <w:sz w:val="22"/>
        </w:rPr>
        <w:t> </w:t>
      </w:r>
      <w:r>
        <w:rPr>
          <w:sz w:val="22"/>
        </w:rPr>
        <w:t>interval</w:t>
      </w:r>
      <w:r>
        <w:rPr>
          <w:spacing w:val="-1"/>
          <w:sz w:val="22"/>
        </w:rPr>
        <w:t> </w:t>
      </w:r>
      <w:r>
        <w:rPr>
          <w:sz w:val="22"/>
        </w:rPr>
        <w:t>offer</w:t>
      </w:r>
      <w:r>
        <w:rPr>
          <w:spacing w:val="-3"/>
          <w:sz w:val="22"/>
        </w:rPr>
        <w:t> </w:t>
      </w:r>
      <w:r>
        <w:rPr>
          <w:sz w:val="22"/>
        </w:rPr>
        <w:t>integrated</w:t>
      </w:r>
      <w:r>
        <w:rPr>
          <w:spacing w:val="-3"/>
          <w:sz w:val="22"/>
        </w:rPr>
        <w:t> </w:t>
      </w:r>
      <w:r>
        <w:rPr>
          <w:sz w:val="22"/>
        </w:rPr>
        <w:t>under</w:t>
      </w:r>
      <w:r>
        <w:rPr>
          <w:spacing w:val="-3"/>
          <w:sz w:val="22"/>
        </w:rPr>
        <w:t> </w:t>
      </w:r>
      <w:r>
        <w:rPr>
          <w:sz w:val="22"/>
        </w:rPr>
        <w:t>the</w:t>
      </w:r>
      <w:r>
        <w:rPr>
          <w:spacing w:val="-1"/>
          <w:sz w:val="22"/>
        </w:rPr>
        <w:t> </w:t>
      </w:r>
      <w:r>
        <w:rPr>
          <w:sz w:val="22"/>
        </w:rPr>
        <w:t>Final</w:t>
      </w:r>
      <w:r>
        <w:rPr>
          <w:spacing w:val="-3"/>
          <w:sz w:val="22"/>
        </w:rPr>
        <w:t> </w:t>
      </w:r>
      <w:r>
        <w:rPr>
          <w:sz w:val="22"/>
        </w:rPr>
        <w:t>Offer for the Resource Expected MW Output</w:t>
      </w:r>
      <w:r>
        <w:rPr>
          <w:rFonts w:ascii="Arial" w:hAnsi="Arial"/>
          <w:i/>
          <w:sz w:val="22"/>
        </w:rPr>
        <w:t>.</w:t>
      </w:r>
    </w:p>
    <w:p>
      <w:pPr>
        <w:pStyle w:val="BodyText"/>
        <w:spacing w:line="261" w:lineRule="auto" w:before="225"/>
        <w:ind w:left="360" w:right="1194"/>
      </w:pPr>
      <w:r>
        <w:rPr/>
        <w:t>The</w:t>
      </w:r>
      <w:r>
        <w:rPr>
          <w:spacing w:val="-4"/>
        </w:rPr>
        <w:t> </w:t>
      </w:r>
      <w:r>
        <w:rPr/>
        <w:t>revenue</w:t>
      </w:r>
      <w:r>
        <w:rPr>
          <w:spacing w:val="-4"/>
        </w:rPr>
        <w:t> </w:t>
      </w:r>
      <w:r>
        <w:rPr/>
        <w:t>above</w:t>
      </w:r>
      <w:r>
        <w:rPr>
          <w:spacing w:val="-4"/>
        </w:rPr>
        <w:t> </w:t>
      </w:r>
      <w:r>
        <w:rPr/>
        <w:t>cost</w:t>
      </w:r>
      <w:r>
        <w:rPr>
          <w:spacing w:val="-4"/>
        </w:rPr>
        <w:t> </w:t>
      </w:r>
      <w:r>
        <w:rPr/>
        <w:t>for</w:t>
      </w:r>
      <w:r>
        <w:rPr>
          <w:spacing w:val="-4"/>
        </w:rPr>
        <w:t> </w:t>
      </w:r>
      <w:r>
        <w:rPr/>
        <w:t>the</w:t>
      </w:r>
      <w:r>
        <w:rPr>
          <w:spacing w:val="-1"/>
        </w:rPr>
        <w:t> </w:t>
      </w:r>
      <w:r>
        <w:rPr/>
        <w:t>dispatch</w:t>
      </w:r>
      <w:r>
        <w:rPr>
          <w:spacing w:val="-4"/>
        </w:rPr>
        <w:t> </w:t>
      </w:r>
      <w:r>
        <w:rPr/>
        <w:t>run</w:t>
      </w:r>
      <w:r>
        <w:rPr>
          <w:spacing w:val="-4"/>
        </w:rPr>
        <w:t> </w:t>
      </w:r>
      <w:r>
        <w:rPr/>
        <w:t>is</w:t>
      </w:r>
      <w:r>
        <w:rPr>
          <w:spacing w:val="-4"/>
        </w:rPr>
        <w:t> </w:t>
      </w:r>
      <w:r>
        <w:rPr/>
        <w:t>calculated</w:t>
      </w:r>
      <w:r>
        <w:rPr>
          <w:spacing w:val="-4"/>
        </w:rPr>
        <w:t> </w:t>
      </w:r>
      <w:r>
        <w:rPr/>
        <w:t>for</w:t>
      </w:r>
      <w:r>
        <w:rPr>
          <w:spacing w:val="-2"/>
        </w:rPr>
        <w:t> </w:t>
      </w:r>
      <w:r>
        <w:rPr/>
        <w:t>each</w:t>
      </w:r>
      <w:r>
        <w:rPr>
          <w:spacing w:val="-4"/>
        </w:rPr>
        <w:t> </w:t>
      </w:r>
      <w:r>
        <w:rPr/>
        <w:t>five-minute</w:t>
      </w:r>
      <w:r>
        <w:rPr>
          <w:spacing w:val="-4"/>
        </w:rPr>
        <w:t> </w:t>
      </w:r>
      <w:r>
        <w:rPr/>
        <w:t>settlement interval as follows:</w:t>
      </w:r>
    </w:p>
    <w:p>
      <w:pPr>
        <w:pStyle w:val="BodyText"/>
        <w:spacing w:line="261" w:lineRule="auto" w:before="226"/>
        <w:ind w:left="360" w:right="1194"/>
      </w:pPr>
      <w:r>
        <w:rPr/>
        <w:t>Dispatch</w:t>
      </w:r>
      <w:r>
        <w:rPr>
          <w:spacing w:val="-4"/>
        </w:rPr>
        <w:t> </w:t>
      </w:r>
      <w:r>
        <w:rPr/>
        <w:t>Run</w:t>
      </w:r>
      <w:r>
        <w:rPr>
          <w:spacing w:val="-4"/>
        </w:rPr>
        <w:t> </w:t>
      </w:r>
      <w:r>
        <w:rPr/>
        <w:t>Revenue</w:t>
      </w:r>
      <w:r>
        <w:rPr>
          <w:spacing w:val="-4"/>
        </w:rPr>
        <w:t> </w:t>
      </w:r>
      <w:r>
        <w:rPr/>
        <w:t>Above</w:t>
      </w:r>
      <w:r>
        <w:rPr>
          <w:spacing w:val="-4"/>
        </w:rPr>
        <w:t> </w:t>
      </w:r>
      <w:r>
        <w:rPr/>
        <w:t>Cost</w:t>
      </w:r>
      <w:r>
        <w:rPr>
          <w:spacing w:val="-2"/>
        </w:rPr>
        <w:t> </w:t>
      </w:r>
      <w:r>
        <w:rPr/>
        <w:t>=</w:t>
      </w:r>
      <w:r>
        <w:rPr>
          <w:spacing w:val="-4"/>
        </w:rPr>
        <w:t> </w:t>
      </w:r>
      <w:r>
        <w:rPr/>
        <w:t>Max(</w:t>
      </w:r>
      <w:r>
        <w:rPr>
          <w:spacing w:val="-4"/>
        </w:rPr>
        <w:t> </w:t>
      </w:r>
      <w:r>
        <w:rPr/>
        <w:t>Five</w:t>
      </w:r>
      <w:r>
        <w:rPr>
          <w:spacing w:val="-4"/>
        </w:rPr>
        <w:t> </w:t>
      </w:r>
      <w:r>
        <w:rPr/>
        <w:t>Minute</w:t>
      </w:r>
      <w:r>
        <w:rPr>
          <w:spacing w:val="-4"/>
        </w:rPr>
        <w:t> </w:t>
      </w:r>
      <w:r>
        <w:rPr/>
        <w:t>Dispatch</w:t>
      </w:r>
      <w:r>
        <w:rPr>
          <w:spacing w:val="-2"/>
        </w:rPr>
        <w:t> </w:t>
      </w:r>
      <w:r>
        <w:rPr/>
        <w:t>MW</w:t>
      </w:r>
      <w:r>
        <w:rPr>
          <w:spacing w:val="-4"/>
        </w:rPr>
        <w:t> </w:t>
      </w:r>
      <w:r>
        <w:rPr/>
        <w:t>*</w:t>
      </w:r>
      <w:r>
        <w:rPr>
          <w:spacing w:val="-4"/>
        </w:rPr>
        <w:t> </w:t>
      </w:r>
      <w:r>
        <w:rPr/>
        <w:t>Five</w:t>
      </w:r>
      <w:r>
        <w:rPr>
          <w:spacing w:val="-4"/>
        </w:rPr>
        <w:t> </w:t>
      </w:r>
      <w:r>
        <w:rPr/>
        <w:t>Minute</w:t>
      </w:r>
      <w:r>
        <w:rPr>
          <w:spacing w:val="-4"/>
        </w:rPr>
        <w:t> </w:t>
      </w:r>
      <w:r>
        <w:rPr/>
        <w:t>real-time LMP at the applicable pricing point, Five Minute Revenue Data for Settlements MW * Five Minute real-time LMP at the applicable pricing point) – Min(Cost of the Five Minute Dispatch MW, Cost of Five Minute Revenue Data for Settlement MW)</w:t>
      </w:r>
    </w:p>
    <w:p>
      <w:pPr>
        <w:pStyle w:val="ListParagraph"/>
        <w:numPr>
          <w:ilvl w:val="0"/>
          <w:numId w:val="42"/>
        </w:numPr>
        <w:tabs>
          <w:tab w:pos="853" w:val="left" w:leader="none"/>
          <w:tab w:pos="855" w:val="left" w:leader="none"/>
        </w:tabs>
        <w:spacing w:line="261" w:lineRule="auto" w:before="72" w:after="0"/>
        <w:ind w:left="855" w:right="1655" w:hanging="238"/>
        <w:jc w:val="left"/>
        <w:rPr>
          <w:sz w:val="22"/>
        </w:rPr>
      </w:pPr>
      <w:r>
        <w:rPr>
          <w:sz w:val="22"/>
        </w:rPr>
        <w:t>The</w:t>
      </w:r>
      <w:r>
        <w:rPr>
          <w:spacing w:val="-3"/>
          <w:sz w:val="22"/>
        </w:rPr>
        <w:t> </w:t>
      </w:r>
      <w:r>
        <w:rPr>
          <w:sz w:val="22"/>
        </w:rPr>
        <w:t>Five</w:t>
      </w:r>
      <w:r>
        <w:rPr>
          <w:spacing w:val="-3"/>
          <w:sz w:val="22"/>
        </w:rPr>
        <w:t> </w:t>
      </w:r>
      <w:r>
        <w:rPr>
          <w:sz w:val="22"/>
        </w:rPr>
        <w:t>Minute</w:t>
      </w:r>
      <w:r>
        <w:rPr>
          <w:spacing w:val="-3"/>
          <w:sz w:val="22"/>
        </w:rPr>
        <w:t> </w:t>
      </w:r>
      <w:r>
        <w:rPr>
          <w:sz w:val="22"/>
        </w:rPr>
        <w:t>Dispatch</w:t>
      </w:r>
      <w:r>
        <w:rPr>
          <w:spacing w:val="-3"/>
          <w:sz w:val="22"/>
        </w:rPr>
        <w:t> </w:t>
      </w:r>
      <w:r>
        <w:rPr>
          <w:sz w:val="22"/>
        </w:rPr>
        <w:t>MW</w:t>
      </w:r>
      <w:r>
        <w:rPr>
          <w:spacing w:val="-1"/>
          <w:sz w:val="22"/>
        </w:rPr>
        <w:t> </w:t>
      </w:r>
      <w:r>
        <w:rPr>
          <w:sz w:val="22"/>
        </w:rPr>
        <w:t>is</w:t>
      </w:r>
      <w:r>
        <w:rPr>
          <w:spacing w:val="-3"/>
          <w:sz w:val="22"/>
        </w:rPr>
        <w:t> </w:t>
      </w:r>
      <w:r>
        <w:rPr>
          <w:sz w:val="22"/>
        </w:rPr>
        <w:t>the</w:t>
      </w:r>
      <w:r>
        <w:rPr>
          <w:spacing w:val="-3"/>
          <w:sz w:val="22"/>
        </w:rPr>
        <w:t> </w:t>
      </w:r>
      <w:r>
        <w:rPr>
          <w:sz w:val="22"/>
        </w:rPr>
        <w:t>MW</w:t>
      </w:r>
      <w:r>
        <w:rPr>
          <w:spacing w:val="-3"/>
          <w:sz w:val="22"/>
        </w:rPr>
        <w:t> </w:t>
      </w:r>
      <w:r>
        <w:rPr>
          <w:sz w:val="22"/>
        </w:rPr>
        <w:t>setpoint</w:t>
      </w:r>
      <w:r>
        <w:rPr>
          <w:spacing w:val="-3"/>
          <w:sz w:val="22"/>
        </w:rPr>
        <w:t> </w:t>
      </w:r>
      <w:r>
        <w:rPr>
          <w:sz w:val="22"/>
        </w:rPr>
        <w:t>for</w:t>
      </w:r>
      <w:r>
        <w:rPr>
          <w:spacing w:val="-1"/>
          <w:sz w:val="22"/>
        </w:rPr>
        <w:t> </w:t>
      </w:r>
      <w:r>
        <w:rPr>
          <w:sz w:val="22"/>
        </w:rPr>
        <w:t>a</w:t>
      </w:r>
      <w:r>
        <w:rPr>
          <w:spacing w:val="-3"/>
          <w:sz w:val="22"/>
        </w:rPr>
        <w:t> </w:t>
      </w:r>
      <w:r>
        <w:rPr>
          <w:sz w:val="22"/>
        </w:rPr>
        <w:t>resource</w:t>
      </w:r>
      <w:r>
        <w:rPr>
          <w:spacing w:val="-3"/>
          <w:sz w:val="22"/>
        </w:rPr>
        <w:t> </w:t>
      </w:r>
      <w:r>
        <w:rPr>
          <w:sz w:val="22"/>
        </w:rPr>
        <w:t>as</w:t>
      </w:r>
      <w:r>
        <w:rPr>
          <w:spacing w:val="-3"/>
          <w:sz w:val="22"/>
        </w:rPr>
        <w:t> </w:t>
      </w:r>
      <w:r>
        <w:rPr>
          <w:sz w:val="22"/>
        </w:rPr>
        <w:t>determined</w:t>
      </w:r>
      <w:r>
        <w:rPr>
          <w:spacing w:val="-3"/>
          <w:sz w:val="22"/>
        </w:rPr>
        <w:t> </w:t>
      </w:r>
      <w:r>
        <w:rPr>
          <w:sz w:val="22"/>
        </w:rPr>
        <w:t>in</w:t>
      </w:r>
      <w:r>
        <w:rPr>
          <w:spacing w:val="-3"/>
          <w:sz w:val="22"/>
        </w:rPr>
        <w:t> </w:t>
      </w:r>
      <w:r>
        <w:rPr>
          <w:sz w:val="22"/>
        </w:rPr>
        <w:t>the security-constrained economic dispatch run.</w:t>
      </w:r>
    </w:p>
    <w:p>
      <w:pPr>
        <w:pStyle w:val="ListParagraph"/>
        <w:numPr>
          <w:ilvl w:val="0"/>
          <w:numId w:val="42"/>
        </w:numPr>
        <w:tabs>
          <w:tab w:pos="853" w:val="left" w:leader="none"/>
          <w:tab w:pos="855" w:val="left" w:leader="none"/>
        </w:tabs>
        <w:spacing w:line="261" w:lineRule="auto" w:before="73" w:after="0"/>
        <w:ind w:left="855" w:right="1224" w:hanging="238"/>
        <w:jc w:val="left"/>
        <w:rPr>
          <w:sz w:val="22"/>
        </w:rPr>
      </w:pPr>
      <w:r>
        <w:rPr>
          <w:sz w:val="22"/>
        </w:rPr>
        <w:t>The</w:t>
      </w:r>
      <w:r>
        <w:rPr>
          <w:spacing w:val="-3"/>
          <w:sz w:val="22"/>
        </w:rPr>
        <w:t> </w:t>
      </w:r>
      <w:r>
        <w:rPr>
          <w:sz w:val="22"/>
        </w:rPr>
        <w:t>Cost</w:t>
      </w:r>
      <w:r>
        <w:rPr>
          <w:spacing w:val="-3"/>
          <w:sz w:val="22"/>
        </w:rPr>
        <w:t> </w:t>
      </w:r>
      <w:r>
        <w:rPr>
          <w:sz w:val="22"/>
        </w:rPr>
        <w:t>of</w:t>
      </w:r>
      <w:r>
        <w:rPr>
          <w:spacing w:val="-3"/>
          <w:sz w:val="22"/>
        </w:rPr>
        <w:t> </w:t>
      </w:r>
      <w:r>
        <w:rPr>
          <w:sz w:val="22"/>
        </w:rPr>
        <w:t>the</w:t>
      </w:r>
      <w:r>
        <w:rPr>
          <w:spacing w:val="-3"/>
          <w:sz w:val="22"/>
        </w:rPr>
        <w:t> </w:t>
      </w:r>
      <w:r>
        <w:rPr>
          <w:sz w:val="22"/>
        </w:rPr>
        <w:t>Five</w:t>
      </w:r>
      <w:r>
        <w:rPr>
          <w:spacing w:val="-1"/>
          <w:sz w:val="22"/>
        </w:rPr>
        <w:t> </w:t>
      </w:r>
      <w:r>
        <w:rPr>
          <w:sz w:val="22"/>
        </w:rPr>
        <w:t>Minute</w:t>
      </w:r>
      <w:r>
        <w:rPr>
          <w:spacing w:val="-3"/>
          <w:sz w:val="22"/>
        </w:rPr>
        <w:t> </w:t>
      </w:r>
      <w:r>
        <w:rPr>
          <w:sz w:val="22"/>
        </w:rPr>
        <w:t>Dispatch</w:t>
      </w:r>
      <w:r>
        <w:rPr>
          <w:spacing w:val="-3"/>
          <w:sz w:val="22"/>
        </w:rPr>
        <w:t> </w:t>
      </w:r>
      <w:r>
        <w:rPr>
          <w:sz w:val="22"/>
        </w:rPr>
        <w:t>MW</w:t>
      </w:r>
      <w:r>
        <w:rPr>
          <w:spacing w:val="-3"/>
          <w:sz w:val="22"/>
        </w:rPr>
        <w:t> </w:t>
      </w:r>
      <w:r>
        <w:rPr>
          <w:sz w:val="22"/>
        </w:rPr>
        <w:t>is</w:t>
      </w:r>
      <w:r>
        <w:rPr>
          <w:spacing w:val="-3"/>
          <w:sz w:val="22"/>
        </w:rPr>
        <w:t> </w:t>
      </w:r>
      <w:r>
        <w:rPr>
          <w:sz w:val="22"/>
        </w:rPr>
        <w:t>the</w:t>
      </w:r>
      <w:r>
        <w:rPr>
          <w:spacing w:val="-1"/>
          <w:sz w:val="22"/>
        </w:rPr>
        <w:t> </w:t>
      </w:r>
      <w:r>
        <w:rPr>
          <w:sz w:val="22"/>
        </w:rPr>
        <w:t>five</w:t>
      </w:r>
      <w:r>
        <w:rPr>
          <w:spacing w:val="-3"/>
          <w:sz w:val="22"/>
        </w:rPr>
        <w:t> </w:t>
      </w:r>
      <w:r>
        <w:rPr>
          <w:sz w:val="22"/>
        </w:rPr>
        <w:t>minute</w:t>
      </w:r>
      <w:r>
        <w:rPr>
          <w:spacing w:val="-3"/>
          <w:sz w:val="22"/>
        </w:rPr>
        <w:t> </w:t>
      </w:r>
      <w:r>
        <w:rPr>
          <w:sz w:val="22"/>
        </w:rPr>
        <w:t>interval</w:t>
      </w:r>
      <w:r>
        <w:rPr>
          <w:spacing w:val="-3"/>
          <w:sz w:val="22"/>
        </w:rPr>
        <w:t> </w:t>
      </w:r>
      <w:r>
        <w:rPr>
          <w:sz w:val="22"/>
        </w:rPr>
        <w:t>offer</w:t>
      </w:r>
      <w:r>
        <w:rPr>
          <w:spacing w:val="-1"/>
          <w:sz w:val="22"/>
        </w:rPr>
        <w:t> </w:t>
      </w:r>
      <w:r>
        <w:rPr>
          <w:sz w:val="22"/>
        </w:rPr>
        <w:t>integrated</w:t>
      </w:r>
      <w:r>
        <w:rPr>
          <w:spacing w:val="-3"/>
          <w:sz w:val="22"/>
        </w:rPr>
        <w:t> </w:t>
      </w:r>
      <w:r>
        <w:rPr>
          <w:sz w:val="22"/>
        </w:rPr>
        <w:t>under the Final Offer for the Five Minute Dispatch MW.</w:t>
      </w:r>
    </w:p>
    <w:p>
      <w:pPr>
        <w:pStyle w:val="ListParagraph"/>
        <w:numPr>
          <w:ilvl w:val="0"/>
          <w:numId w:val="42"/>
        </w:numPr>
        <w:tabs>
          <w:tab w:pos="853" w:val="left" w:leader="none"/>
          <w:tab w:pos="855" w:val="left" w:leader="none"/>
        </w:tabs>
        <w:spacing w:line="261" w:lineRule="auto" w:before="74" w:after="0"/>
        <w:ind w:left="855" w:right="1299" w:hanging="238"/>
        <w:jc w:val="left"/>
        <w:rPr>
          <w:sz w:val="22"/>
        </w:rPr>
      </w:pPr>
      <w:r>
        <w:rPr>
          <w:sz w:val="22"/>
        </w:rPr>
        <w:t>The</w:t>
      </w:r>
      <w:r>
        <w:rPr>
          <w:spacing w:val="-3"/>
          <w:sz w:val="22"/>
        </w:rPr>
        <w:t> </w:t>
      </w:r>
      <w:r>
        <w:rPr>
          <w:sz w:val="22"/>
        </w:rPr>
        <w:t>Cost</w:t>
      </w:r>
      <w:r>
        <w:rPr>
          <w:spacing w:val="-3"/>
          <w:sz w:val="22"/>
        </w:rPr>
        <w:t> </w:t>
      </w:r>
      <w:r>
        <w:rPr>
          <w:sz w:val="22"/>
        </w:rPr>
        <w:t>of</w:t>
      </w:r>
      <w:r>
        <w:rPr>
          <w:spacing w:val="-3"/>
          <w:sz w:val="22"/>
        </w:rPr>
        <w:t> </w:t>
      </w:r>
      <w:r>
        <w:rPr>
          <w:sz w:val="22"/>
        </w:rPr>
        <w:t>the</w:t>
      </w:r>
      <w:r>
        <w:rPr>
          <w:spacing w:val="-3"/>
          <w:sz w:val="22"/>
        </w:rPr>
        <w:t> </w:t>
      </w:r>
      <w:r>
        <w:rPr>
          <w:sz w:val="22"/>
        </w:rPr>
        <w:t>Five</w:t>
      </w:r>
      <w:r>
        <w:rPr>
          <w:spacing w:val="-1"/>
          <w:sz w:val="22"/>
        </w:rPr>
        <w:t> </w:t>
      </w:r>
      <w:r>
        <w:rPr>
          <w:sz w:val="22"/>
        </w:rPr>
        <w:t>Minute</w:t>
      </w:r>
      <w:r>
        <w:rPr>
          <w:spacing w:val="-3"/>
          <w:sz w:val="22"/>
        </w:rPr>
        <w:t> </w:t>
      </w:r>
      <w:r>
        <w:rPr>
          <w:sz w:val="22"/>
        </w:rPr>
        <w:t>Revenue</w:t>
      </w:r>
      <w:r>
        <w:rPr>
          <w:spacing w:val="-3"/>
          <w:sz w:val="22"/>
        </w:rPr>
        <w:t> </w:t>
      </w:r>
      <w:r>
        <w:rPr>
          <w:sz w:val="22"/>
        </w:rPr>
        <w:t>Data</w:t>
      </w:r>
      <w:r>
        <w:rPr>
          <w:spacing w:val="-3"/>
          <w:sz w:val="22"/>
        </w:rPr>
        <w:t> </w:t>
      </w:r>
      <w:r>
        <w:rPr>
          <w:sz w:val="22"/>
        </w:rPr>
        <w:t>for</w:t>
      </w:r>
      <w:r>
        <w:rPr>
          <w:spacing w:val="-3"/>
          <w:sz w:val="22"/>
        </w:rPr>
        <w:t> </w:t>
      </w:r>
      <w:r>
        <w:rPr>
          <w:sz w:val="22"/>
        </w:rPr>
        <w:t>Settlements MW</w:t>
      </w:r>
      <w:r>
        <w:rPr>
          <w:spacing w:val="-3"/>
          <w:sz w:val="22"/>
        </w:rPr>
        <w:t> </w:t>
      </w:r>
      <w:r>
        <w:rPr>
          <w:sz w:val="22"/>
        </w:rPr>
        <w:t>is</w:t>
      </w:r>
      <w:r>
        <w:rPr>
          <w:spacing w:val="-3"/>
          <w:sz w:val="22"/>
        </w:rPr>
        <w:t> </w:t>
      </w:r>
      <w:r>
        <w:rPr>
          <w:sz w:val="22"/>
        </w:rPr>
        <w:t>the</w:t>
      </w:r>
      <w:r>
        <w:rPr>
          <w:spacing w:val="-3"/>
          <w:sz w:val="22"/>
        </w:rPr>
        <w:t> </w:t>
      </w:r>
      <w:r>
        <w:rPr>
          <w:sz w:val="22"/>
        </w:rPr>
        <w:t>five</w:t>
      </w:r>
      <w:r>
        <w:rPr>
          <w:spacing w:val="-3"/>
          <w:sz w:val="22"/>
        </w:rPr>
        <w:t> </w:t>
      </w:r>
      <w:r>
        <w:rPr>
          <w:sz w:val="22"/>
        </w:rPr>
        <w:t>minute</w:t>
      </w:r>
      <w:r>
        <w:rPr>
          <w:spacing w:val="-3"/>
          <w:sz w:val="22"/>
        </w:rPr>
        <w:t> </w:t>
      </w:r>
      <w:r>
        <w:rPr>
          <w:sz w:val="22"/>
        </w:rPr>
        <w:t>interval offer integrated under the Final Offer for the Five Minute Revenue Data for Settlements </w:t>
      </w:r>
      <w:r>
        <w:rPr>
          <w:spacing w:val="-4"/>
          <w:sz w:val="22"/>
        </w:rPr>
        <w:t>MW.</w:t>
      </w:r>
    </w:p>
    <w:p>
      <w:pPr>
        <w:pStyle w:val="BodyText"/>
        <w:spacing w:line="261" w:lineRule="auto" w:before="224"/>
        <w:ind w:left="360" w:right="1434"/>
      </w:pPr>
      <w:r>
        <w:rPr/>
        <w:t>Dispatch</w:t>
      </w:r>
      <w:r>
        <w:rPr>
          <w:spacing w:val="-4"/>
        </w:rPr>
        <w:t> </w:t>
      </w:r>
      <w:r>
        <w:rPr/>
        <w:t>Differential</w:t>
      </w:r>
      <w:r>
        <w:rPr>
          <w:spacing w:val="-4"/>
        </w:rPr>
        <w:t> </w:t>
      </w:r>
      <w:r>
        <w:rPr/>
        <w:t>Lost</w:t>
      </w:r>
      <w:r>
        <w:rPr>
          <w:spacing w:val="-4"/>
        </w:rPr>
        <w:t> </w:t>
      </w:r>
      <w:r>
        <w:rPr/>
        <w:t>Opportunity</w:t>
      </w:r>
      <w:r>
        <w:rPr>
          <w:spacing w:val="-1"/>
        </w:rPr>
        <w:t> </w:t>
      </w:r>
      <w:r>
        <w:rPr/>
        <w:t>Cost</w:t>
      </w:r>
      <w:r>
        <w:rPr>
          <w:spacing w:val="-4"/>
        </w:rPr>
        <w:t> </w:t>
      </w:r>
      <w:r>
        <w:rPr/>
        <w:t>Credit</w:t>
      </w:r>
      <w:r>
        <w:rPr>
          <w:spacing w:val="-4"/>
        </w:rPr>
        <w:t> </w:t>
      </w:r>
      <w:r>
        <w:rPr/>
        <w:t>=</w:t>
      </w:r>
      <w:r>
        <w:rPr>
          <w:spacing w:val="-4"/>
        </w:rPr>
        <w:t> </w:t>
      </w:r>
      <w:r>
        <w:rPr/>
        <w:t>Max(Pricing</w:t>
      </w:r>
      <w:r>
        <w:rPr>
          <w:spacing w:val="-4"/>
        </w:rPr>
        <w:t> </w:t>
      </w:r>
      <w:r>
        <w:rPr/>
        <w:t>Run</w:t>
      </w:r>
      <w:r>
        <w:rPr>
          <w:spacing w:val="-1"/>
        </w:rPr>
        <w:t> </w:t>
      </w:r>
      <w:r>
        <w:rPr/>
        <w:t>Revenue</w:t>
      </w:r>
      <w:r>
        <w:rPr>
          <w:spacing w:val="-4"/>
        </w:rPr>
        <w:t> </w:t>
      </w:r>
      <w:r>
        <w:rPr/>
        <w:t>Above</w:t>
      </w:r>
      <w:r>
        <w:rPr>
          <w:spacing w:val="-4"/>
        </w:rPr>
        <w:t> </w:t>
      </w:r>
      <w:r>
        <w:rPr/>
        <w:t>Cost</w:t>
      </w:r>
      <w:r>
        <w:rPr>
          <w:spacing w:val="-4"/>
        </w:rPr>
        <w:t> </w:t>
      </w:r>
      <w:r>
        <w:rPr/>
        <w:t>– Dispatch Run Revenue Above Cost, 0)</w:t>
      </w:r>
    </w:p>
    <w:p>
      <w:pPr>
        <w:pStyle w:val="ListParagraph"/>
        <w:numPr>
          <w:ilvl w:val="0"/>
          <w:numId w:val="42"/>
        </w:numPr>
        <w:tabs>
          <w:tab w:pos="853" w:val="left" w:leader="none"/>
          <w:tab w:pos="855" w:val="left" w:leader="none"/>
        </w:tabs>
        <w:spacing w:line="261" w:lineRule="auto" w:before="74" w:after="0"/>
        <w:ind w:left="855" w:right="1921" w:hanging="238"/>
        <w:jc w:val="left"/>
        <w:rPr>
          <w:sz w:val="22"/>
        </w:rPr>
      </w:pPr>
      <w:r>
        <w:rPr>
          <w:sz w:val="22"/>
        </w:rPr>
        <w:t>PJM</w:t>
      </w:r>
      <w:r>
        <w:rPr>
          <w:spacing w:val="-4"/>
          <w:sz w:val="22"/>
        </w:rPr>
        <w:t> </w:t>
      </w:r>
      <w:r>
        <w:rPr>
          <w:sz w:val="22"/>
        </w:rPr>
        <w:t>sums</w:t>
      </w:r>
      <w:r>
        <w:rPr>
          <w:spacing w:val="-4"/>
          <w:sz w:val="22"/>
        </w:rPr>
        <w:t> </w:t>
      </w:r>
      <w:r>
        <w:rPr>
          <w:sz w:val="22"/>
        </w:rPr>
        <w:t>the</w:t>
      </w:r>
      <w:r>
        <w:rPr>
          <w:spacing w:val="-4"/>
          <w:sz w:val="22"/>
        </w:rPr>
        <w:t> </w:t>
      </w:r>
      <w:r>
        <w:rPr>
          <w:sz w:val="22"/>
        </w:rPr>
        <w:t>Dispatch</w:t>
      </w:r>
      <w:r>
        <w:rPr>
          <w:spacing w:val="-4"/>
          <w:sz w:val="22"/>
        </w:rPr>
        <w:t> </w:t>
      </w:r>
      <w:r>
        <w:rPr>
          <w:sz w:val="22"/>
        </w:rPr>
        <w:t>Differential</w:t>
      </w:r>
      <w:r>
        <w:rPr>
          <w:spacing w:val="-1"/>
          <w:sz w:val="22"/>
        </w:rPr>
        <w:t> </w:t>
      </w:r>
      <w:r>
        <w:rPr>
          <w:sz w:val="22"/>
        </w:rPr>
        <w:t>Lost</w:t>
      </w:r>
      <w:r>
        <w:rPr>
          <w:spacing w:val="-4"/>
          <w:sz w:val="22"/>
        </w:rPr>
        <w:t> </w:t>
      </w:r>
      <w:r>
        <w:rPr>
          <w:sz w:val="22"/>
        </w:rPr>
        <w:t>Opportunity</w:t>
      </w:r>
      <w:r>
        <w:rPr>
          <w:spacing w:val="-4"/>
          <w:sz w:val="22"/>
        </w:rPr>
        <w:t> </w:t>
      </w:r>
      <w:r>
        <w:rPr>
          <w:sz w:val="22"/>
        </w:rPr>
        <w:t>Cost</w:t>
      </w:r>
      <w:r>
        <w:rPr>
          <w:spacing w:val="-4"/>
          <w:sz w:val="22"/>
        </w:rPr>
        <w:t> </w:t>
      </w:r>
      <w:r>
        <w:rPr>
          <w:sz w:val="22"/>
        </w:rPr>
        <w:t>credits</w:t>
      </w:r>
      <w:r>
        <w:rPr>
          <w:spacing w:val="-1"/>
          <w:sz w:val="22"/>
        </w:rPr>
        <w:t> </w:t>
      </w:r>
      <w:r>
        <w:rPr>
          <w:sz w:val="22"/>
        </w:rPr>
        <w:t>for</w:t>
      </w:r>
      <w:r>
        <w:rPr>
          <w:spacing w:val="-4"/>
          <w:sz w:val="22"/>
        </w:rPr>
        <w:t> </w:t>
      </w:r>
      <w:r>
        <w:rPr>
          <w:sz w:val="22"/>
        </w:rPr>
        <w:t>all</w:t>
      </w:r>
      <w:r>
        <w:rPr>
          <w:spacing w:val="-4"/>
          <w:sz w:val="22"/>
        </w:rPr>
        <w:t> </w:t>
      </w:r>
      <w:r>
        <w:rPr>
          <w:sz w:val="22"/>
        </w:rPr>
        <w:t>generating resources for each PJM Member for each hour of the Operating Day.</w:t>
      </w:r>
    </w:p>
    <w:p>
      <w:pPr>
        <w:pStyle w:val="BodyText"/>
        <w:spacing w:before="110"/>
        <w:ind w:left="0"/>
      </w:pPr>
    </w:p>
    <w:p>
      <w:pPr>
        <w:pStyle w:val="Heading1"/>
        <w:numPr>
          <w:ilvl w:val="1"/>
          <w:numId w:val="34"/>
        </w:numPr>
        <w:tabs>
          <w:tab w:pos="836" w:val="left" w:leader="none"/>
        </w:tabs>
        <w:spacing w:line="240" w:lineRule="auto" w:before="1" w:after="0"/>
        <w:ind w:left="836" w:right="0" w:hanging="485"/>
        <w:jc w:val="left"/>
      </w:pPr>
      <w:bookmarkStart w:name="5.3 Charges for Operating Reserve" w:id="116"/>
      <w:bookmarkEnd w:id="116"/>
      <w:r>
        <w:rPr/>
      </w:r>
      <w:bookmarkStart w:name="_bookmark36" w:id="117"/>
      <w:bookmarkEnd w:id="117"/>
      <w:r>
        <w:rPr/>
      </w:r>
      <w:r>
        <w:rPr>
          <w:color w:val="013466"/>
        </w:rPr>
        <w:t>Сhargeз</w:t>
      </w:r>
      <w:r>
        <w:rPr>
          <w:color w:val="013466"/>
          <w:spacing w:val="30"/>
        </w:rPr>
        <w:t> </w:t>
      </w:r>
      <w:r>
        <w:rPr>
          <w:color w:val="013466"/>
        </w:rPr>
        <w:t>fоr</w:t>
      </w:r>
      <w:r>
        <w:rPr>
          <w:color w:val="013466"/>
          <w:spacing w:val="30"/>
        </w:rPr>
        <w:t> </w:t>
      </w:r>
      <w:r>
        <w:rPr>
          <w:color w:val="013466"/>
        </w:rPr>
        <w:t>Operating</w:t>
      </w:r>
      <w:r>
        <w:rPr>
          <w:color w:val="013466"/>
          <w:spacing w:val="30"/>
        </w:rPr>
        <w:t> </w:t>
      </w:r>
      <w:r>
        <w:rPr>
          <w:color w:val="013466"/>
          <w:spacing w:val="-2"/>
        </w:rPr>
        <w:t>Reзerve</w:t>
      </w:r>
    </w:p>
    <w:p>
      <w:pPr>
        <w:pStyle w:val="BodyText"/>
        <w:spacing w:line="261" w:lineRule="auto" w:before="236"/>
        <w:ind w:left="360" w:right="1194"/>
      </w:pPr>
      <w:r>
        <w:rPr/>
        <w:t>The total cost of providing Operating Reserve for the Operating Day is the sum of the credits provided to PJM Market Participant for supplying the Day-ahead and Balancing Market Operating</w:t>
      </w:r>
      <w:r>
        <w:rPr>
          <w:spacing w:val="-4"/>
        </w:rPr>
        <w:t> </w:t>
      </w:r>
      <w:r>
        <w:rPr/>
        <w:t>Reserve</w:t>
      </w:r>
      <w:r>
        <w:rPr>
          <w:spacing w:val="-4"/>
        </w:rPr>
        <w:t> </w:t>
      </w:r>
      <w:r>
        <w:rPr/>
        <w:t>except</w:t>
      </w:r>
      <w:r>
        <w:rPr>
          <w:spacing w:val="-4"/>
        </w:rPr>
        <w:t> </w:t>
      </w:r>
      <w:r>
        <w:rPr/>
        <w:t>those</w:t>
      </w:r>
      <w:r>
        <w:rPr>
          <w:spacing w:val="-2"/>
        </w:rPr>
        <w:t> </w:t>
      </w:r>
      <w:r>
        <w:rPr/>
        <w:t>Operating</w:t>
      </w:r>
      <w:r>
        <w:rPr>
          <w:spacing w:val="-4"/>
        </w:rPr>
        <w:t> </w:t>
      </w:r>
      <w:r>
        <w:rPr/>
        <w:t>Reserve</w:t>
      </w:r>
      <w:r>
        <w:rPr>
          <w:spacing w:val="-4"/>
        </w:rPr>
        <w:t> </w:t>
      </w:r>
      <w:r>
        <w:rPr/>
        <w:t>credits</w:t>
      </w:r>
      <w:r>
        <w:rPr>
          <w:spacing w:val="-4"/>
        </w:rPr>
        <w:t> </w:t>
      </w:r>
      <w:r>
        <w:rPr/>
        <w:t>associated</w:t>
      </w:r>
      <w:r>
        <w:rPr>
          <w:spacing w:val="-2"/>
        </w:rPr>
        <w:t> </w:t>
      </w:r>
      <w:r>
        <w:rPr/>
        <w:t>with</w:t>
      </w:r>
      <w:r>
        <w:rPr>
          <w:spacing w:val="-4"/>
        </w:rPr>
        <w:t> </w:t>
      </w:r>
      <w:r>
        <w:rPr/>
        <w:t>the</w:t>
      </w:r>
      <w:r>
        <w:rPr>
          <w:spacing w:val="-4"/>
        </w:rPr>
        <w:t> </w:t>
      </w:r>
      <w:r>
        <w:rPr/>
        <w:t>scheduling</w:t>
      </w:r>
      <w:r>
        <w:rPr>
          <w:spacing w:val="-4"/>
        </w:rPr>
        <w:t> </w:t>
      </w:r>
      <w:r>
        <w:rPr/>
        <w:t>of units for Black Start service or testing of Black Start Units, Reactive Services or transfer interface. Credits associated with Black Start service or testing of Black Start Units, Reactive Service or transfer interface control are charged separate of Day-ahead Operating Reserves and Balancing Operating Reserves.</w:t>
      </w:r>
    </w:p>
    <w:p>
      <w:pPr>
        <w:pStyle w:val="BodyText"/>
        <w:spacing w:line="261" w:lineRule="auto" w:before="222"/>
        <w:ind w:left="360" w:right="1331"/>
        <w:jc w:val="both"/>
      </w:pPr>
      <w:r>
        <w:rPr/>
        <w:t>Any</w:t>
      </w:r>
      <w:r>
        <w:rPr>
          <w:spacing w:val="-1"/>
        </w:rPr>
        <w:t> </w:t>
      </w:r>
      <w:r>
        <w:rPr/>
        <w:t>Operating</w:t>
      </w:r>
      <w:r>
        <w:rPr>
          <w:spacing w:val="-1"/>
        </w:rPr>
        <w:t> </w:t>
      </w:r>
      <w:r>
        <w:rPr/>
        <w:t>Reserve</w:t>
      </w:r>
      <w:r>
        <w:rPr>
          <w:spacing w:val="-1"/>
        </w:rPr>
        <w:t> </w:t>
      </w:r>
      <w:r>
        <w:rPr/>
        <w:t>charges</w:t>
      </w:r>
      <w:r>
        <w:rPr>
          <w:spacing w:val="-1"/>
        </w:rPr>
        <w:t> </w:t>
      </w:r>
      <w:r>
        <w:rPr/>
        <w:t>attributable to</w:t>
      </w:r>
      <w:r>
        <w:rPr>
          <w:spacing w:val="-1"/>
        </w:rPr>
        <w:t> </w:t>
      </w:r>
      <w:r>
        <w:rPr/>
        <w:t>generators</w:t>
      </w:r>
      <w:r>
        <w:rPr>
          <w:spacing w:val="-1"/>
        </w:rPr>
        <w:t> </w:t>
      </w:r>
      <w:r>
        <w:rPr/>
        <w:t>operated</w:t>
      </w:r>
      <w:r>
        <w:rPr>
          <w:spacing w:val="-1"/>
        </w:rPr>
        <w:t> </w:t>
      </w:r>
      <w:r>
        <w:rPr/>
        <w:t>on</w:t>
      </w:r>
      <w:r>
        <w:rPr>
          <w:spacing w:val="-1"/>
        </w:rPr>
        <w:t> </w:t>
      </w:r>
      <w:r>
        <w:rPr/>
        <w:t>behalf of</w:t>
      </w:r>
      <w:r>
        <w:rPr>
          <w:spacing w:val="-1"/>
        </w:rPr>
        <w:t> </w:t>
      </w:r>
      <w:r>
        <w:rPr/>
        <w:t>transmission owners</w:t>
      </w:r>
      <w:r>
        <w:rPr>
          <w:spacing w:val="-4"/>
        </w:rPr>
        <w:t> </w:t>
      </w:r>
      <w:r>
        <w:rPr/>
        <w:t>for</w:t>
      </w:r>
      <w:r>
        <w:rPr>
          <w:spacing w:val="-4"/>
        </w:rPr>
        <w:t> </w:t>
      </w:r>
      <w:r>
        <w:rPr/>
        <w:t>local</w:t>
      </w:r>
      <w:r>
        <w:rPr>
          <w:spacing w:val="-4"/>
        </w:rPr>
        <w:t> </w:t>
      </w:r>
      <w:r>
        <w:rPr/>
        <w:t>constraints,</w:t>
      </w:r>
      <w:r>
        <w:rPr>
          <w:spacing w:val="-4"/>
        </w:rPr>
        <w:t> </w:t>
      </w:r>
      <w:r>
        <w:rPr/>
        <w:t>or</w:t>
      </w:r>
      <w:r>
        <w:rPr>
          <w:spacing w:val="-2"/>
        </w:rPr>
        <w:t> </w:t>
      </w:r>
      <w:r>
        <w:rPr/>
        <w:t>on</w:t>
      </w:r>
      <w:r>
        <w:rPr>
          <w:spacing w:val="-4"/>
        </w:rPr>
        <w:t> </w:t>
      </w:r>
      <w:r>
        <w:rPr/>
        <w:t>behalf</w:t>
      </w:r>
      <w:r>
        <w:rPr>
          <w:spacing w:val="-4"/>
        </w:rPr>
        <w:t> </w:t>
      </w:r>
      <w:r>
        <w:rPr/>
        <w:t>of</w:t>
      </w:r>
      <w:r>
        <w:rPr>
          <w:spacing w:val="-4"/>
        </w:rPr>
        <w:t> </w:t>
      </w:r>
      <w:r>
        <w:rPr/>
        <w:t>generation</w:t>
      </w:r>
      <w:r>
        <w:rPr>
          <w:spacing w:val="-4"/>
        </w:rPr>
        <w:t> </w:t>
      </w:r>
      <w:r>
        <w:rPr/>
        <w:t>owners</w:t>
      </w:r>
      <w:r>
        <w:rPr>
          <w:spacing w:val="-2"/>
        </w:rPr>
        <w:t> </w:t>
      </w:r>
      <w:r>
        <w:rPr/>
        <w:t>for</w:t>
      </w:r>
      <w:r>
        <w:rPr>
          <w:spacing w:val="-4"/>
        </w:rPr>
        <w:t> </w:t>
      </w:r>
      <w:r>
        <w:rPr/>
        <w:t>special</w:t>
      </w:r>
      <w:r>
        <w:rPr>
          <w:spacing w:val="-4"/>
        </w:rPr>
        <w:t> </w:t>
      </w:r>
      <w:r>
        <w:rPr/>
        <w:t>unit</w:t>
      </w:r>
      <w:r>
        <w:rPr>
          <w:spacing w:val="-4"/>
        </w:rPr>
        <w:t> </w:t>
      </w:r>
      <w:r>
        <w:rPr/>
        <w:t>constraints,</w:t>
      </w:r>
      <w:r>
        <w:rPr>
          <w:spacing w:val="-2"/>
        </w:rPr>
        <w:t> </w:t>
      </w:r>
      <w:r>
        <w:rPr/>
        <w:t>are directly assessed to the applicable requesting party.</w:t>
      </w:r>
    </w:p>
    <w:p>
      <w:pPr>
        <w:pStyle w:val="BodyText"/>
        <w:spacing w:before="119"/>
        <w:ind w:left="0"/>
      </w:pPr>
    </w:p>
    <w:p>
      <w:pPr>
        <w:pStyle w:val="Heading3"/>
        <w:numPr>
          <w:ilvl w:val="2"/>
          <w:numId w:val="34"/>
        </w:numPr>
        <w:tabs>
          <w:tab w:pos="940" w:val="left" w:leader="none"/>
        </w:tabs>
        <w:spacing w:line="240" w:lineRule="auto" w:before="0" w:after="0"/>
        <w:ind w:left="940" w:right="0" w:hanging="580"/>
        <w:jc w:val="left"/>
      </w:pPr>
      <w:bookmarkStart w:name="5.3.1 Day-ahead Operating Reserves" w:id="118"/>
      <w:bookmarkEnd w:id="118"/>
      <w:r>
        <w:rPr>
          <w:b w:val="0"/>
        </w:rPr>
      </w:r>
      <w:r>
        <w:rPr>
          <w:color w:val="013466"/>
        </w:rPr>
        <w:t>Day-ahead</w:t>
      </w:r>
      <w:r>
        <w:rPr>
          <w:color w:val="013466"/>
          <w:spacing w:val="49"/>
        </w:rPr>
        <w:t> </w:t>
      </w:r>
      <w:r>
        <w:rPr>
          <w:color w:val="013466"/>
        </w:rPr>
        <w:t>Operating</w:t>
      </w:r>
      <w:r>
        <w:rPr>
          <w:color w:val="013466"/>
          <w:spacing w:val="54"/>
        </w:rPr>
        <w:t> </w:t>
      </w:r>
      <w:r>
        <w:rPr>
          <w:color w:val="013466"/>
          <w:spacing w:val="-2"/>
        </w:rPr>
        <w:t>Reserves</w:t>
      </w:r>
    </w:p>
    <w:p>
      <w:pPr>
        <w:pStyle w:val="BodyText"/>
        <w:spacing w:line="261" w:lineRule="auto" w:before="22"/>
        <w:ind w:left="360" w:right="1078"/>
      </w:pPr>
      <w:r>
        <w:rPr/>
        <w:t>The daily total cost of Day-ahead Operating Reserve excluding the total cost for resources scheduled to provide Black Start Service, Reactive Services or transfer interface control is determined only for the RTO region, allocated and charged to PJM Market Participants in proportion</w:t>
      </w:r>
      <w:r>
        <w:rPr>
          <w:spacing w:val="-5"/>
        </w:rPr>
        <w:t> </w:t>
      </w:r>
      <w:r>
        <w:rPr/>
        <w:t>to</w:t>
      </w:r>
      <w:r>
        <w:rPr>
          <w:spacing w:val="-5"/>
        </w:rPr>
        <w:t> </w:t>
      </w:r>
      <w:r>
        <w:rPr/>
        <w:t>their</w:t>
      </w:r>
      <w:r>
        <w:rPr>
          <w:spacing w:val="-5"/>
        </w:rPr>
        <w:t> </w:t>
      </w:r>
      <w:r>
        <w:rPr/>
        <w:t>cleared</w:t>
      </w:r>
      <w:r>
        <w:rPr>
          <w:spacing w:val="-5"/>
        </w:rPr>
        <w:t> </w:t>
      </w:r>
      <w:r>
        <w:rPr/>
        <w:t>day-ahead</w:t>
      </w:r>
      <w:r>
        <w:rPr>
          <w:spacing w:val="-2"/>
        </w:rPr>
        <w:t> </w:t>
      </w:r>
      <w:r>
        <w:rPr/>
        <w:t>demand,</w:t>
      </w:r>
      <w:r>
        <w:rPr>
          <w:spacing w:val="-5"/>
        </w:rPr>
        <w:t> </w:t>
      </w:r>
      <w:r>
        <w:rPr/>
        <w:t>day-ahead</w:t>
      </w:r>
      <w:r>
        <w:rPr>
          <w:spacing w:val="-5"/>
        </w:rPr>
        <w:t> </w:t>
      </w:r>
      <w:r>
        <w:rPr/>
        <w:t>Load</w:t>
      </w:r>
      <w:r>
        <w:rPr>
          <w:spacing w:val="-5"/>
        </w:rPr>
        <w:t> </w:t>
      </w:r>
      <w:r>
        <w:rPr/>
        <w:t>Response</w:t>
      </w:r>
      <w:r>
        <w:rPr>
          <w:spacing w:val="-5"/>
        </w:rPr>
        <w:t> </w:t>
      </w:r>
      <w:r>
        <w:rPr/>
        <w:t>bids,</w:t>
      </w:r>
      <w:r>
        <w:rPr>
          <w:spacing w:val="-3"/>
        </w:rPr>
        <w:t> </w:t>
      </w:r>
      <w:r>
        <w:rPr/>
        <w:t>decrement</w:t>
      </w:r>
    </w:p>
    <w:p>
      <w:pPr>
        <w:pStyle w:val="BodyText"/>
        <w:spacing w:after="0" w:line="261" w:lineRule="auto"/>
        <w:sectPr>
          <w:pgSz w:w="12240" w:h="15840"/>
          <w:pgMar w:header="142" w:footer="1016" w:top="1440" w:bottom="1200" w:left="1080" w:right="360"/>
        </w:sectPr>
      </w:pPr>
    </w:p>
    <w:p>
      <w:pPr>
        <w:pStyle w:val="BodyText"/>
        <w:spacing w:before="186"/>
        <w:ind w:left="0"/>
      </w:pPr>
    </w:p>
    <w:p>
      <w:pPr>
        <w:pStyle w:val="BodyText"/>
        <w:spacing w:line="261" w:lineRule="auto" w:before="0"/>
        <w:ind w:left="360" w:right="1144"/>
      </w:pPr>
      <w:r>
        <w:rPr/>
        <w:t>bids,</w:t>
      </w:r>
      <w:r>
        <w:rPr>
          <w:spacing w:val="-3"/>
        </w:rPr>
        <w:t> </w:t>
      </w:r>
      <w:r>
        <w:rPr/>
        <w:t>and</w:t>
      </w:r>
      <w:r>
        <w:rPr>
          <w:spacing w:val="-3"/>
        </w:rPr>
        <w:t> </w:t>
      </w:r>
      <w:r>
        <w:rPr/>
        <w:t>up-to</w:t>
      </w:r>
      <w:r>
        <w:rPr>
          <w:spacing w:val="-3"/>
        </w:rPr>
        <w:t> </w:t>
      </w:r>
      <w:r>
        <w:rPr/>
        <w:t>congestion</w:t>
      </w:r>
      <w:r>
        <w:rPr>
          <w:spacing w:val="-3"/>
        </w:rPr>
        <w:t> </w:t>
      </w:r>
      <w:r>
        <w:rPr/>
        <w:t>transactions at</w:t>
      </w:r>
      <w:r>
        <w:rPr>
          <w:spacing w:val="-3"/>
        </w:rPr>
        <w:t> </w:t>
      </w:r>
      <w:r>
        <w:rPr/>
        <w:t>the</w:t>
      </w:r>
      <w:r>
        <w:rPr>
          <w:spacing w:val="-3"/>
        </w:rPr>
        <w:t> </w:t>
      </w:r>
      <w:r>
        <w:rPr/>
        <w:t>sink</w:t>
      </w:r>
      <w:r>
        <w:rPr>
          <w:spacing w:val="-3"/>
        </w:rPr>
        <w:t> </w:t>
      </w:r>
      <w:r>
        <w:rPr/>
        <w:t>end</w:t>
      </w:r>
      <w:r>
        <w:rPr>
          <w:spacing w:val="-3"/>
        </w:rPr>
        <w:t> </w:t>
      </w:r>
      <w:r>
        <w:rPr/>
        <w:t>of</w:t>
      </w:r>
      <w:r>
        <w:rPr>
          <w:spacing w:val="-3"/>
        </w:rPr>
        <w:t> </w:t>
      </w:r>
      <w:r>
        <w:rPr/>
        <w:t>the</w:t>
      </w:r>
      <w:r>
        <w:rPr>
          <w:spacing w:val="-1"/>
        </w:rPr>
        <w:t> </w:t>
      </w:r>
      <w:r>
        <w:rPr/>
        <w:t>transaction</w:t>
      </w:r>
      <w:r>
        <w:rPr>
          <w:spacing w:val="-3"/>
        </w:rPr>
        <w:t> </w:t>
      </w:r>
      <w:r>
        <w:rPr/>
        <w:t>plus</w:t>
      </w:r>
      <w:r>
        <w:rPr>
          <w:spacing w:val="-3"/>
        </w:rPr>
        <w:t> </w:t>
      </w:r>
      <w:r>
        <w:rPr/>
        <w:t>their</w:t>
      </w:r>
      <w:r>
        <w:rPr>
          <w:spacing w:val="-3"/>
        </w:rPr>
        <w:t> </w:t>
      </w:r>
      <w:r>
        <w:rPr/>
        <w:t>cleared</w:t>
      </w:r>
      <w:r>
        <w:rPr>
          <w:spacing w:val="-3"/>
        </w:rPr>
        <w:t> </w:t>
      </w:r>
      <w:r>
        <w:rPr/>
        <w:t>day-ahead exports. Charge allocations for Black Start Service are described in Section 5.3.4 of this PJM Manual and for Reactive Services are described in Section 5.3.5 of this PJM Manual.</w:t>
      </w:r>
    </w:p>
    <w:p>
      <w:pPr>
        <w:pStyle w:val="Heading3"/>
        <w:spacing w:before="225"/>
      </w:pPr>
      <w:r>
        <w:rPr/>
        <w:t>PJM</w:t>
      </w:r>
      <w:r>
        <w:rPr>
          <w:spacing w:val="-1"/>
        </w:rPr>
        <w:t> </w:t>
      </w:r>
      <w:r>
        <w:rPr>
          <w:spacing w:val="-2"/>
        </w:rPr>
        <w:t>Actions</w:t>
      </w:r>
    </w:p>
    <w:p>
      <w:pPr>
        <w:pStyle w:val="ListParagraph"/>
        <w:numPr>
          <w:ilvl w:val="0"/>
          <w:numId w:val="43"/>
        </w:numPr>
        <w:tabs>
          <w:tab w:pos="853" w:val="left" w:leader="none"/>
        </w:tabs>
        <w:spacing w:line="240" w:lineRule="auto" w:before="97" w:after="0"/>
        <w:ind w:left="853" w:right="0" w:hanging="236"/>
        <w:jc w:val="left"/>
        <w:rPr>
          <w:sz w:val="22"/>
        </w:rPr>
      </w:pPr>
      <w:r>
        <w:rPr>
          <w:sz w:val="22"/>
        </w:rPr>
        <w:t>PJM</w:t>
      </w:r>
      <w:r>
        <w:rPr>
          <w:spacing w:val="-6"/>
          <w:sz w:val="22"/>
        </w:rPr>
        <w:t> </w:t>
      </w:r>
      <w:r>
        <w:rPr>
          <w:sz w:val="22"/>
        </w:rPr>
        <w:t>retrieves</w:t>
      </w:r>
      <w:r>
        <w:rPr>
          <w:spacing w:val="-6"/>
          <w:sz w:val="22"/>
        </w:rPr>
        <w:t> </w:t>
      </w:r>
      <w:r>
        <w:rPr>
          <w:sz w:val="22"/>
        </w:rPr>
        <w:t>the</w:t>
      </w:r>
      <w:r>
        <w:rPr>
          <w:spacing w:val="-5"/>
          <w:sz w:val="22"/>
        </w:rPr>
        <w:t> </w:t>
      </w:r>
      <w:r>
        <w:rPr>
          <w:sz w:val="22"/>
        </w:rPr>
        <w:t>following</w:t>
      </w:r>
      <w:r>
        <w:rPr>
          <w:spacing w:val="-6"/>
          <w:sz w:val="22"/>
        </w:rPr>
        <w:t> </w:t>
      </w:r>
      <w:r>
        <w:rPr>
          <w:sz w:val="22"/>
        </w:rPr>
        <w:t>information</w:t>
      </w:r>
      <w:r>
        <w:rPr>
          <w:spacing w:val="-3"/>
          <w:sz w:val="22"/>
        </w:rPr>
        <w:t> </w:t>
      </w:r>
      <w:r>
        <w:rPr>
          <w:sz w:val="22"/>
        </w:rPr>
        <w:t>for</w:t>
      </w:r>
      <w:r>
        <w:rPr>
          <w:spacing w:val="-6"/>
          <w:sz w:val="22"/>
        </w:rPr>
        <w:t> </w:t>
      </w:r>
      <w:r>
        <w:rPr>
          <w:sz w:val="22"/>
        </w:rPr>
        <w:t>Day-ahead</w:t>
      </w:r>
      <w:r>
        <w:rPr>
          <w:spacing w:val="-5"/>
          <w:sz w:val="22"/>
        </w:rPr>
        <w:t> </w:t>
      </w:r>
      <w:r>
        <w:rPr>
          <w:sz w:val="22"/>
        </w:rPr>
        <w:t>Operating</w:t>
      </w:r>
      <w:r>
        <w:rPr>
          <w:spacing w:val="-6"/>
          <w:sz w:val="22"/>
        </w:rPr>
        <w:t> </w:t>
      </w:r>
      <w:r>
        <w:rPr>
          <w:sz w:val="22"/>
        </w:rPr>
        <w:t>Reserve</w:t>
      </w:r>
      <w:r>
        <w:rPr>
          <w:spacing w:val="-5"/>
          <w:sz w:val="22"/>
        </w:rPr>
        <w:t> </w:t>
      </w:r>
      <w:r>
        <w:rPr>
          <w:spacing w:val="-2"/>
          <w:sz w:val="22"/>
        </w:rPr>
        <w:t>Charges:</w:t>
      </w:r>
    </w:p>
    <w:p>
      <w:pPr>
        <w:pStyle w:val="ListParagraph"/>
        <w:numPr>
          <w:ilvl w:val="1"/>
          <w:numId w:val="43"/>
        </w:numPr>
        <w:tabs>
          <w:tab w:pos="1349" w:val="left" w:leader="none"/>
        </w:tabs>
        <w:spacing w:line="240" w:lineRule="auto" w:before="97" w:after="0"/>
        <w:ind w:left="1349" w:right="0" w:hanging="237"/>
        <w:jc w:val="left"/>
        <w:rPr>
          <w:sz w:val="22"/>
        </w:rPr>
      </w:pPr>
      <w:r>
        <w:rPr>
          <w:sz w:val="22"/>
        </w:rPr>
        <w:t>Cleared</w:t>
      </w:r>
      <w:r>
        <w:rPr>
          <w:spacing w:val="-10"/>
          <w:sz w:val="22"/>
        </w:rPr>
        <w:t> </w:t>
      </w:r>
      <w:r>
        <w:rPr>
          <w:sz w:val="22"/>
        </w:rPr>
        <w:t>Day-ahead</w:t>
      </w:r>
      <w:r>
        <w:rPr>
          <w:spacing w:val="-7"/>
          <w:sz w:val="22"/>
        </w:rPr>
        <w:t> </w:t>
      </w:r>
      <w:r>
        <w:rPr>
          <w:sz w:val="22"/>
        </w:rPr>
        <w:t>demand</w:t>
      </w:r>
      <w:r>
        <w:rPr>
          <w:spacing w:val="-7"/>
          <w:sz w:val="22"/>
        </w:rPr>
        <w:t> </w:t>
      </w:r>
      <w:r>
        <w:rPr>
          <w:spacing w:val="-2"/>
          <w:sz w:val="22"/>
        </w:rPr>
        <w:t>(MWh)</w:t>
      </w:r>
    </w:p>
    <w:p>
      <w:pPr>
        <w:pStyle w:val="ListParagraph"/>
        <w:numPr>
          <w:ilvl w:val="1"/>
          <w:numId w:val="43"/>
        </w:numPr>
        <w:tabs>
          <w:tab w:pos="1349" w:val="left" w:leader="none"/>
        </w:tabs>
        <w:spacing w:line="240" w:lineRule="auto" w:before="97" w:after="0"/>
        <w:ind w:left="1349" w:right="0" w:hanging="237"/>
        <w:jc w:val="left"/>
        <w:rPr>
          <w:sz w:val="22"/>
        </w:rPr>
      </w:pPr>
      <w:r>
        <w:rPr>
          <w:sz w:val="22"/>
        </w:rPr>
        <w:t>Cleared</w:t>
      </w:r>
      <w:r>
        <w:rPr>
          <w:spacing w:val="-9"/>
          <w:sz w:val="22"/>
        </w:rPr>
        <w:t> </w:t>
      </w:r>
      <w:r>
        <w:rPr>
          <w:sz w:val="22"/>
        </w:rPr>
        <w:t>Day-ahead</w:t>
      </w:r>
      <w:r>
        <w:rPr>
          <w:spacing w:val="-7"/>
          <w:sz w:val="22"/>
        </w:rPr>
        <w:t> </w:t>
      </w:r>
      <w:r>
        <w:rPr>
          <w:sz w:val="22"/>
        </w:rPr>
        <w:t>decrement</w:t>
      </w:r>
      <w:r>
        <w:rPr>
          <w:spacing w:val="-7"/>
          <w:sz w:val="22"/>
        </w:rPr>
        <w:t> </w:t>
      </w:r>
      <w:r>
        <w:rPr>
          <w:sz w:val="22"/>
        </w:rPr>
        <w:t>bid</w:t>
      </w:r>
      <w:r>
        <w:rPr>
          <w:spacing w:val="-7"/>
          <w:sz w:val="22"/>
        </w:rPr>
        <w:t> </w:t>
      </w:r>
      <w:r>
        <w:rPr>
          <w:spacing w:val="-2"/>
          <w:sz w:val="22"/>
        </w:rPr>
        <w:t>(MWh)</w:t>
      </w:r>
    </w:p>
    <w:p>
      <w:pPr>
        <w:pStyle w:val="ListParagraph"/>
        <w:numPr>
          <w:ilvl w:val="1"/>
          <w:numId w:val="43"/>
        </w:numPr>
        <w:tabs>
          <w:tab w:pos="1349" w:val="left" w:leader="none"/>
        </w:tabs>
        <w:spacing w:line="240" w:lineRule="auto" w:before="97" w:after="0"/>
        <w:ind w:left="1349" w:right="0" w:hanging="237"/>
        <w:jc w:val="left"/>
        <w:rPr>
          <w:sz w:val="22"/>
        </w:rPr>
      </w:pPr>
      <w:r>
        <w:rPr>
          <w:sz w:val="22"/>
        </w:rPr>
        <w:t>Cleared</w:t>
      </w:r>
      <w:r>
        <w:rPr>
          <w:spacing w:val="-8"/>
          <w:sz w:val="22"/>
        </w:rPr>
        <w:t> </w:t>
      </w:r>
      <w:r>
        <w:rPr>
          <w:sz w:val="22"/>
        </w:rPr>
        <w:t>Day-ahead</w:t>
      </w:r>
      <w:r>
        <w:rPr>
          <w:spacing w:val="-6"/>
          <w:sz w:val="22"/>
        </w:rPr>
        <w:t> </w:t>
      </w:r>
      <w:r>
        <w:rPr>
          <w:sz w:val="22"/>
        </w:rPr>
        <w:t>exports</w:t>
      </w:r>
      <w:r>
        <w:rPr>
          <w:spacing w:val="-5"/>
          <w:sz w:val="22"/>
        </w:rPr>
        <w:t> </w:t>
      </w:r>
      <w:r>
        <w:rPr>
          <w:spacing w:val="-2"/>
          <w:sz w:val="22"/>
        </w:rPr>
        <w:t>(MWh)</w:t>
      </w:r>
    </w:p>
    <w:p>
      <w:pPr>
        <w:pStyle w:val="ListParagraph"/>
        <w:numPr>
          <w:ilvl w:val="1"/>
          <w:numId w:val="43"/>
        </w:numPr>
        <w:tabs>
          <w:tab w:pos="1349" w:val="left" w:leader="none"/>
        </w:tabs>
        <w:spacing w:line="240" w:lineRule="auto" w:before="97" w:after="0"/>
        <w:ind w:left="1349" w:right="0" w:hanging="237"/>
        <w:jc w:val="left"/>
        <w:rPr>
          <w:sz w:val="22"/>
        </w:rPr>
      </w:pPr>
      <w:r>
        <w:rPr>
          <w:sz w:val="22"/>
        </w:rPr>
        <w:t>Cleared</w:t>
      </w:r>
      <w:r>
        <w:rPr>
          <w:spacing w:val="-7"/>
          <w:sz w:val="22"/>
        </w:rPr>
        <w:t> </w:t>
      </w:r>
      <w:r>
        <w:rPr>
          <w:sz w:val="22"/>
        </w:rPr>
        <w:t>Day-ahead</w:t>
      </w:r>
      <w:r>
        <w:rPr>
          <w:spacing w:val="-6"/>
          <w:sz w:val="22"/>
        </w:rPr>
        <w:t> </w:t>
      </w:r>
      <w:r>
        <w:rPr>
          <w:sz w:val="22"/>
        </w:rPr>
        <w:t>up-to</w:t>
      </w:r>
      <w:r>
        <w:rPr>
          <w:spacing w:val="-7"/>
          <w:sz w:val="22"/>
        </w:rPr>
        <w:t> </w:t>
      </w:r>
      <w:r>
        <w:rPr>
          <w:sz w:val="22"/>
        </w:rPr>
        <w:t>congestion</w:t>
      </w:r>
      <w:r>
        <w:rPr>
          <w:spacing w:val="-6"/>
          <w:sz w:val="22"/>
        </w:rPr>
        <w:t> </w:t>
      </w:r>
      <w:r>
        <w:rPr>
          <w:sz w:val="22"/>
        </w:rPr>
        <w:t>transactions</w:t>
      </w:r>
      <w:r>
        <w:rPr>
          <w:spacing w:val="-3"/>
          <w:sz w:val="22"/>
        </w:rPr>
        <w:t> </w:t>
      </w:r>
      <w:r>
        <w:rPr>
          <w:spacing w:val="-2"/>
          <w:sz w:val="22"/>
        </w:rPr>
        <w:t>(MWh)</w:t>
      </w:r>
    </w:p>
    <w:p>
      <w:pPr>
        <w:pStyle w:val="ListParagraph"/>
        <w:numPr>
          <w:ilvl w:val="1"/>
          <w:numId w:val="43"/>
        </w:numPr>
        <w:tabs>
          <w:tab w:pos="1349" w:val="left" w:leader="none"/>
        </w:tabs>
        <w:spacing w:line="240" w:lineRule="auto" w:before="97" w:after="0"/>
        <w:ind w:left="1349" w:right="0" w:hanging="237"/>
        <w:jc w:val="left"/>
        <w:rPr>
          <w:sz w:val="22"/>
        </w:rPr>
      </w:pPr>
      <w:r>
        <w:rPr>
          <w:sz w:val="22"/>
        </w:rPr>
        <w:t>Cleared</w:t>
      </w:r>
      <w:r>
        <w:rPr>
          <w:spacing w:val="-7"/>
          <w:sz w:val="22"/>
        </w:rPr>
        <w:t> </w:t>
      </w:r>
      <w:r>
        <w:rPr>
          <w:sz w:val="22"/>
        </w:rPr>
        <w:t>Day-ahead</w:t>
      </w:r>
      <w:r>
        <w:rPr>
          <w:spacing w:val="-6"/>
          <w:sz w:val="22"/>
        </w:rPr>
        <w:t> </w:t>
      </w:r>
      <w:r>
        <w:rPr>
          <w:sz w:val="22"/>
        </w:rPr>
        <w:t>Load</w:t>
      </w:r>
      <w:r>
        <w:rPr>
          <w:spacing w:val="-6"/>
          <w:sz w:val="22"/>
        </w:rPr>
        <w:t> </w:t>
      </w:r>
      <w:r>
        <w:rPr>
          <w:sz w:val="22"/>
        </w:rPr>
        <w:t>Response</w:t>
      </w:r>
      <w:r>
        <w:rPr>
          <w:spacing w:val="-6"/>
          <w:sz w:val="22"/>
        </w:rPr>
        <w:t> </w:t>
      </w:r>
      <w:r>
        <w:rPr>
          <w:sz w:val="22"/>
        </w:rPr>
        <w:t>bid</w:t>
      </w:r>
      <w:r>
        <w:rPr>
          <w:spacing w:val="-6"/>
          <w:sz w:val="22"/>
        </w:rPr>
        <w:t> </w:t>
      </w:r>
      <w:r>
        <w:rPr>
          <w:spacing w:val="-2"/>
          <w:sz w:val="22"/>
        </w:rPr>
        <w:t>(MWh)</w:t>
      </w:r>
    </w:p>
    <w:p>
      <w:pPr>
        <w:pStyle w:val="ListParagraph"/>
        <w:numPr>
          <w:ilvl w:val="1"/>
          <w:numId w:val="43"/>
        </w:numPr>
        <w:tabs>
          <w:tab w:pos="1349" w:val="left" w:leader="none"/>
        </w:tabs>
        <w:spacing w:line="240" w:lineRule="auto" w:before="97" w:after="0"/>
        <w:ind w:left="1349" w:right="0" w:hanging="237"/>
        <w:jc w:val="left"/>
        <w:rPr>
          <w:sz w:val="22"/>
        </w:rPr>
      </w:pPr>
      <w:r>
        <w:rPr>
          <w:sz w:val="22"/>
        </w:rPr>
        <w:t>Total</w:t>
      </w:r>
      <w:r>
        <w:rPr>
          <w:spacing w:val="-7"/>
          <w:sz w:val="22"/>
        </w:rPr>
        <w:t> </w:t>
      </w:r>
      <w:r>
        <w:rPr>
          <w:sz w:val="22"/>
        </w:rPr>
        <w:t>Day-ahead</w:t>
      </w:r>
      <w:r>
        <w:rPr>
          <w:spacing w:val="-7"/>
          <w:sz w:val="22"/>
        </w:rPr>
        <w:t> </w:t>
      </w:r>
      <w:r>
        <w:rPr>
          <w:sz w:val="22"/>
        </w:rPr>
        <w:t>Operating</w:t>
      </w:r>
      <w:r>
        <w:rPr>
          <w:spacing w:val="-7"/>
          <w:sz w:val="22"/>
        </w:rPr>
        <w:t> </w:t>
      </w:r>
      <w:r>
        <w:rPr>
          <w:sz w:val="22"/>
        </w:rPr>
        <w:t>Reserve</w:t>
      </w:r>
      <w:r>
        <w:rPr>
          <w:spacing w:val="-6"/>
          <w:sz w:val="22"/>
        </w:rPr>
        <w:t> </w:t>
      </w:r>
      <w:r>
        <w:rPr>
          <w:sz w:val="22"/>
        </w:rPr>
        <w:t>generating</w:t>
      </w:r>
      <w:r>
        <w:rPr>
          <w:spacing w:val="-7"/>
          <w:sz w:val="22"/>
        </w:rPr>
        <w:t> </w:t>
      </w:r>
      <w:r>
        <w:rPr>
          <w:sz w:val="22"/>
        </w:rPr>
        <w:t>resource</w:t>
      </w:r>
      <w:r>
        <w:rPr>
          <w:spacing w:val="-7"/>
          <w:sz w:val="22"/>
        </w:rPr>
        <w:t> </w:t>
      </w:r>
      <w:r>
        <w:rPr>
          <w:sz w:val="22"/>
        </w:rPr>
        <w:t>credits</w:t>
      </w:r>
      <w:r>
        <w:rPr>
          <w:spacing w:val="-6"/>
          <w:sz w:val="22"/>
        </w:rPr>
        <w:t> </w:t>
      </w:r>
      <w:r>
        <w:rPr>
          <w:spacing w:val="-5"/>
          <w:sz w:val="22"/>
        </w:rPr>
        <w:t>($)</w:t>
      </w:r>
    </w:p>
    <w:p>
      <w:pPr>
        <w:pStyle w:val="ListParagraph"/>
        <w:numPr>
          <w:ilvl w:val="1"/>
          <w:numId w:val="43"/>
        </w:numPr>
        <w:tabs>
          <w:tab w:pos="1349" w:val="left" w:leader="none"/>
        </w:tabs>
        <w:spacing w:line="240" w:lineRule="auto" w:before="97" w:after="0"/>
        <w:ind w:left="1349" w:right="0" w:hanging="237"/>
        <w:jc w:val="left"/>
        <w:rPr>
          <w:sz w:val="22"/>
        </w:rPr>
      </w:pPr>
      <w:r>
        <w:rPr>
          <w:sz w:val="22"/>
        </w:rPr>
        <w:t>Total</w:t>
      </w:r>
      <w:r>
        <w:rPr>
          <w:spacing w:val="-8"/>
          <w:sz w:val="22"/>
        </w:rPr>
        <w:t> </w:t>
      </w:r>
      <w:r>
        <w:rPr>
          <w:sz w:val="22"/>
        </w:rPr>
        <w:t>Day-ahead</w:t>
      </w:r>
      <w:r>
        <w:rPr>
          <w:spacing w:val="-8"/>
          <w:sz w:val="22"/>
        </w:rPr>
        <w:t> </w:t>
      </w:r>
      <w:r>
        <w:rPr>
          <w:sz w:val="22"/>
        </w:rPr>
        <w:t>Operating</w:t>
      </w:r>
      <w:r>
        <w:rPr>
          <w:spacing w:val="-8"/>
          <w:sz w:val="22"/>
        </w:rPr>
        <w:t> </w:t>
      </w:r>
      <w:r>
        <w:rPr>
          <w:sz w:val="22"/>
        </w:rPr>
        <w:t>Reserve</w:t>
      </w:r>
      <w:r>
        <w:rPr>
          <w:spacing w:val="-6"/>
          <w:sz w:val="22"/>
        </w:rPr>
        <w:t> </w:t>
      </w:r>
      <w:r>
        <w:rPr>
          <w:sz w:val="22"/>
        </w:rPr>
        <w:t>transaction</w:t>
      </w:r>
      <w:r>
        <w:rPr>
          <w:spacing w:val="-8"/>
          <w:sz w:val="22"/>
        </w:rPr>
        <w:t> </w:t>
      </w:r>
      <w:r>
        <w:rPr>
          <w:sz w:val="22"/>
        </w:rPr>
        <w:t>credit</w:t>
      </w:r>
      <w:r>
        <w:rPr>
          <w:spacing w:val="-7"/>
          <w:sz w:val="22"/>
        </w:rPr>
        <w:t> </w:t>
      </w:r>
      <w:r>
        <w:rPr>
          <w:spacing w:val="-5"/>
          <w:sz w:val="22"/>
        </w:rPr>
        <w:t>($)</w:t>
      </w:r>
    </w:p>
    <w:p>
      <w:pPr>
        <w:pStyle w:val="ListParagraph"/>
        <w:numPr>
          <w:ilvl w:val="0"/>
          <w:numId w:val="43"/>
        </w:numPr>
        <w:tabs>
          <w:tab w:pos="853" w:val="left" w:leader="none"/>
          <w:tab w:pos="855" w:val="left" w:leader="none"/>
        </w:tabs>
        <w:spacing w:line="261" w:lineRule="auto" w:before="97" w:after="0"/>
        <w:ind w:left="855" w:right="1125" w:hanging="238"/>
        <w:jc w:val="left"/>
        <w:rPr>
          <w:sz w:val="22"/>
        </w:rPr>
      </w:pPr>
      <w:r>
        <w:rPr>
          <w:sz w:val="22"/>
        </w:rPr>
        <w:t>PJM</w:t>
      </w:r>
      <w:r>
        <w:rPr>
          <w:spacing w:val="-4"/>
          <w:sz w:val="22"/>
        </w:rPr>
        <w:t> </w:t>
      </w:r>
      <w:r>
        <w:rPr>
          <w:sz w:val="22"/>
        </w:rPr>
        <w:t>calculates</w:t>
      </w:r>
      <w:r>
        <w:rPr>
          <w:spacing w:val="-4"/>
          <w:sz w:val="22"/>
        </w:rPr>
        <w:t> </w:t>
      </w:r>
      <w:r>
        <w:rPr>
          <w:sz w:val="22"/>
        </w:rPr>
        <w:t>the</w:t>
      </w:r>
      <w:r>
        <w:rPr>
          <w:spacing w:val="-4"/>
          <w:sz w:val="22"/>
        </w:rPr>
        <w:t> </w:t>
      </w:r>
      <w:r>
        <w:rPr>
          <w:sz w:val="22"/>
        </w:rPr>
        <w:t>Day-ahead</w:t>
      </w:r>
      <w:r>
        <w:rPr>
          <w:spacing w:val="-4"/>
          <w:sz w:val="22"/>
        </w:rPr>
        <w:t> </w:t>
      </w:r>
      <w:r>
        <w:rPr>
          <w:sz w:val="22"/>
        </w:rPr>
        <w:t>Operating</w:t>
      </w:r>
      <w:r>
        <w:rPr>
          <w:spacing w:val="-1"/>
          <w:sz w:val="22"/>
        </w:rPr>
        <w:t> </w:t>
      </w:r>
      <w:r>
        <w:rPr>
          <w:sz w:val="22"/>
        </w:rPr>
        <w:t>Reserve</w:t>
      </w:r>
      <w:r>
        <w:rPr>
          <w:spacing w:val="-4"/>
          <w:sz w:val="22"/>
        </w:rPr>
        <w:t> </w:t>
      </w:r>
      <w:r>
        <w:rPr>
          <w:sz w:val="22"/>
        </w:rPr>
        <w:t>Charge</w:t>
      </w:r>
      <w:r>
        <w:rPr>
          <w:spacing w:val="-4"/>
          <w:sz w:val="22"/>
        </w:rPr>
        <w:t> </w:t>
      </w:r>
      <w:r>
        <w:rPr>
          <w:sz w:val="22"/>
        </w:rPr>
        <w:t>as</w:t>
      </w:r>
      <w:r>
        <w:rPr>
          <w:spacing w:val="-4"/>
          <w:sz w:val="22"/>
        </w:rPr>
        <w:t> </w:t>
      </w:r>
      <w:r>
        <w:rPr>
          <w:sz w:val="22"/>
        </w:rPr>
        <w:t>the</w:t>
      </w:r>
      <w:r>
        <w:rPr>
          <w:spacing w:val="-4"/>
          <w:sz w:val="22"/>
        </w:rPr>
        <w:t> </w:t>
      </w:r>
      <w:r>
        <w:rPr>
          <w:sz w:val="22"/>
        </w:rPr>
        <w:t>Market</w:t>
      </w:r>
      <w:r>
        <w:rPr>
          <w:spacing w:val="-4"/>
          <w:sz w:val="22"/>
        </w:rPr>
        <w:t> </w:t>
      </w:r>
      <w:r>
        <w:rPr>
          <w:sz w:val="22"/>
        </w:rPr>
        <w:t>Participant’s</w:t>
      </w:r>
      <w:r>
        <w:rPr>
          <w:spacing w:val="-1"/>
          <w:sz w:val="22"/>
        </w:rPr>
        <w:t> </w:t>
      </w:r>
      <w:r>
        <w:rPr>
          <w:sz w:val="22"/>
        </w:rPr>
        <w:t>ratio share of the total Day-ahead Operating Reserve credits as follows:</w:t>
      </w:r>
    </w:p>
    <w:p>
      <w:pPr>
        <w:pStyle w:val="ListParagraph"/>
        <w:numPr>
          <w:ilvl w:val="1"/>
          <w:numId w:val="43"/>
        </w:numPr>
        <w:tabs>
          <w:tab w:pos="1350" w:val="left" w:leader="none"/>
        </w:tabs>
        <w:spacing w:line="261" w:lineRule="auto" w:before="73" w:after="0"/>
        <w:ind w:left="1350" w:right="1180" w:hanging="238"/>
        <w:jc w:val="left"/>
        <w:rPr>
          <w:rFonts w:ascii="Arial" w:hAnsi="Arial"/>
          <w:i/>
          <w:sz w:val="22"/>
        </w:rPr>
      </w:pPr>
      <w:r>
        <w:rPr>
          <w:rFonts w:ascii="Arial" w:hAnsi="Arial"/>
          <w:i/>
          <w:sz w:val="22"/>
        </w:rPr>
        <w:t>Day-ahead Operating Reserve Charge = Total Day-ahead Operating Credits * ((Cleared Day-ahead demand + decrement bids + up-to congestion transactions + exports</w:t>
      </w:r>
      <w:r>
        <w:rPr>
          <w:rFonts w:ascii="Arial" w:hAnsi="Arial"/>
          <w:i/>
          <w:spacing w:val="-4"/>
          <w:sz w:val="22"/>
        </w:rPr>
        <w:t> </w:t>
      </w:r>
      <w:r>
        <w:rPr>
          <w:rFonts w:ascii="Arial" w:hAnsi="Arial"/>
          <w:i/>
          <w:sz w:val="22"/>
        </w:rPr>
        <w:t>-</w:t>
      </w:r>
      <w:r>
        <w:rPr>
          <w:rFonts w:ascii="Arial" w:hAnsi="Arial"/>
          <w:i/>
          <w:spacing w:val="-4"/>
          <w:sz w:val="22"/>
        </w:rPr>
        <w:t> </w:t>
      </w:r>
      <w:r>
        <w:rPr>
          <w:rFonts w:ascii="Arial" w:hAnsi="Arial"/>
          <w:i/>
          <w:sz w:val="22"/>
        </w:rPr>
        <w:t>cleared</w:t>
      </w:r>
      <w:r>
        <w:rPr>
          <w:rFonts w:ascii="Arial" w:hAnsi="Arial"/>
          <w:i/>
          <w:spacing w:val="-4"/>
          <w:sz w:val="22"/>
        </w:rPr>
        <w:t> </w:t>
      </w:r>
      <w:r>
        <w:rPr>
          <w:rFonts w:ascii="Arial" w:hAnsi="Arial"/>
          <w:i/>
          <w:sz w:val="22"/>
        </w:rPr>
        <w:t>Day-ahead</w:t>
      </w:r>
      <w:r>
        <w:rPr>
          <w:rFonts w:ascii="Arial" w:hAnsi="Arial"/>
          <w:i/>
          <w:spacing w:val="-4"/>
          <w:sz w:val="22"/>
        </w:rPr>
        <w:t> </w:t>
      </w:r>
      <w:r>
        <w:rPr>
          <w:rFonts w:ascii="Arial" w:hAnsi="Arial"/>
          <w:i/>
          <w:sz w:val="22"/>
        </w:rPr>
        <w:t>Load</w:t>
      </w:r>
      <w:r>
        <w:rPr>
          <w:rFonts w:ascii="Arial" w:hAnsi="Arial"/>
          <w:i/>
          <w:spacing w:val="-4"/>
          <w:sz w:val="22"/>
        </w:rPr>
        <w:t> </w:t>
      </w:r>
      <w:r>
        <w:rPr>
          <w:rFonts w:ascii="Arial" w:hAnsi="Arial"/>
          <w:i/>
          <w:sz w:val="22"/>
        </w:rPr>
        <w:t>Response</w:t>
      </w:r>
      <w:r>
        <w:rPr>
          <w:rFonts w:ascii="Arial" w:hAnsi="Arial"/>
          <w:i/>
          <w:spacing w:val="-2"/>
          <w:sz w:val="22"/>
        </w:rPr>
        <w:t> </w:t>
      </w:r>
      <w:r>
        <w:rPr>
          <w:rFonts w:ascii="Arial" w:hAnsi="Arial"/>
          <w:i/>
          <w:sz w:val="22"/>
        </w:rPr>
        <w:t>Bids</w:t>
      </w:r>
      <w:r>
        <w:rPr>
          <w:rFonts w:ascii="Arial" w:hAnsi="Arial"/>
          <w:i/>
          <w:spacing w:val="-4"/>
          <w:sz w:val="22"/>
        </w:rPr>
        <w:t> </w:t>
      </w:r>
      <w:r>
        <w:rPr>
          <w:rFonts w:ascii="Arial" w:hAnsi="Arial"/>
          <w:i/>
          <w:sz w:val="22"/>
        </w:rPr>
        <w:t>where</w:t>
      </w:r>
      <w:r>
        <w:rPr>
          <w:rFonts w:ascii="Arial" w:hAnsi="Arial"/>
          <w:i/>
          <w:spacing w:val="-4"/>
          <w:sz w:val="22"/>
        </w:rPr>
        <w:t> </w:t>
      </w:r>
      <w:r>
        <w:rPr>
          <w:rFonts w:ascii="Arial" w:hAnsi="Arial"/>
          <w:i/>
          <w:sz w:val="22"/>
        </w:rPr>
        <w:t>applicable*)</w:t>
      </w:r>
      <w:r>
        <w:rPr>
          <w:rFonts w:ascii="Arial" w:hAnsi="Arial"/>
          <w:i/>
          <w:spacing w:val="-4"/>
          <w:sz w:val="22"/>
        </w:rPr>
        <w:t> </w:t>
      </w:r>
      <w:r>
        <w:rPr>
          <w:rFonts w:ascii="Arial" w:hAnsi="Arial"/>
          <w:i/>
          <w:sz w:val="22"/>
        </w:rPr>
        <w:t>/</w:t>
      </w:r>
      <w:r>
        <w:rPr>
          <w:rFonts w:ascii="Arial" w:hAnsi="Arial"/>
          <w:i/>
          <w:spacing w:val="-4"/>
          <w:sz w:val="22"/>
        </w:rPr>
        <w:t> </w:t>
      </w:r>
      <w:r>
        <w:rPr>
          <w:rFonts w:ascii="Arial" w:hAnsi="Arial"/>
          <w:i/>
          <w:sz w:val="22"/>
        </w:rPr>
        <w:t>(Total</w:t>
      </w:r>
      <w:r>
        <w:rPr>
          <w:rFonts w:ascii="Arial" w:hAnsi="Arial"/>
          <w:i/>
          <w:spacing w:val="-1"/>
          <w:sz w:val="22"/>
        </w:rPr>
        <w:t> </w:t>
      </w:r>
      <w:r>
        <w:rPr>
          <w:rFonts w:ascii="Arial" w:hAnsi="Arial"/>
          <w:i/>
          <w:sz w:val="22"/>
        </w:rPr>
        <w:t>cleared Day-ahead demand + decrement bids + exports + up to congestion transactions - cleared Day-ahead Load Response Bids where applicable*)</w:t>
      </w:r>
    </w:p>
    <w:p>
      <w:pPr>
        <w:pStyle w:val="ListParagraph"/>
        <w:numPr>
          <w:ilvl w:val="2"/>
          <w:numId w:val="43"/>
        </w:numPr>
        <w:tabs>
          <w:tab w:pos="1845" w:val="left" w:leader="none"/>
        </w:tabs>
        <w:spacing w:line="261" w:lineRule="auto" w:before="72" w:after="0"/>
        <w:ind w:left="1845" w:right="1665" w:hanging="238"/>
        <w:jc w:val="left"/>
        <w:rPr>
          <w:sz w:val="22"/>
        </w:rPr>
      </w:pPr>
      <w:r>
        <w:rPr>
          <w:sz w:val="22"/>
        </w:rPr>
        <w:t>*cleared</w:t>
      </w:r>
      <w:r>
        <w:rPr>
          <w:spacing w:val="-5"/>
          <w:sz w:val="22"/>
        </w:rPr>
        <w:t> </w:t>
      </w:r>
      <w:r>
        <w:rPr>
          <w:sz w:val="22"/>
        </w:rPr>
        <w:t>Day-ahead</w:t>
      </w:r>
      <w:r>
        <w:rPr>
          <w:spacing w:val="-5"/>
          <w:sz w:val="22"/>
        </w:rPr>
        <w:t> </w:t>
      </w:r>
      <w:r>
        <w:rPr>
          <w:sz w:val="22"/>
        </w:rPr>
        <w:t>Load</w:t>
      </w:r>
      <w:r>
        <w:rPr>
          <w:spacing w:val="-5"/>
          <w:sz w:val="22"/>
        </w:rPr>
        <w:t> </w:t>
      </w:r>
      <w:r>
        <w:rPr>
          <w:sz w:val="22"/>
        </w:rPr>
        <w:t>Response</w:t>
      </w:r>
      <w:r>
        <w:rPr>
          <w:spacing w:val="-5"/>
          <w:sz w:val="22"/>
        </w:rPr>
        <w:t> </w:t>
      </w:r>
      <w:r>
        <w:rPr>
          <w:sz w:val="22"/>
        </w:rPr>
        <w:t>bids</w:t>
      </w:r>
      <w:r>
        <w:rPr>
          <w:spacing w:val="-5"/>
          <w:sz w:val="22"/>
        </w:rPr>
        <w:t> </w:t>
      </w:r>
      <w:r>
        <w:rPr>
          <w:sz w:val="22"/>
        </w:rPr>
        <w:t>are</w:t>
      </w:r>
      <w:r>
        <w:rPr>
          <w:spacing w:val="-3"/>
          <w:sz w:val="22"/>
        </w:rPr>
        <w:t> </w:t>
      </w:r>
      <w:r>
        <w:rPr>
          <w:sz w:val="22"/>
        </w:rPr>
        <w:t>subtracted</w:t>
      </w:r>
      <w:r>
        <w:rPr>
          <w:spacing w:val="-5"/>
          <w:sz w:val="22"/>
        </w:rPr>
        <w:t> </w:t>
      </w:r>
      <w:r>
        <w:rPr>
          <w:sz w:val="22"/>
        </w:rPr>
        <w:t>from</w:t>
      </w:r>
      <w:r>
        <w:rPr>
          <w:spacing w:val="-5"/>
          <w:sz w:val="22"/>
        </w:rPr>
        <w:t> </w:t>
      </w:r>
      <w:r>
        <w:rPr>
          <w:sz w:val="22"/>
        </w:rPr>
        <w:t>cleared</w:t>
      </w:r>
      <w:r>
        <w:rPr>
          <w:spacing w:val="-5"/>
          <w:sz w:val="22"/>
        </w:rPr>
        <w:t> </w:t>
      </w:r>
      <w:r>
        <w:rPr>
          <w:sz w:val="22"/>
        </w:rPr>
        <w:t>Day-ahead volumes for LSEs whose load was reduced by the cleared MW</w:t>
      </w:r>
    </w:p>
    <w:p>
      <w:pPr>
        <w:pStyle w:val="ListParagraph"/>
        <w:numPr>
          <w:ilvl w:val="1"/>
          <w:numId w:val="43"/>
        </w:numPr>
        <w:tabs>
          <w:tab w:pos="1350" w:val="left" w:leader="none"/>
        </w:tabs>
        <w:spacing w:line="261" w:lineRule="auto" w:before="73" w:after="0"/>
        <w:ind w:left="1350" w:right="1150" w:hanging="238"/>
        <w:jc w:val="left"/>
        <w:rPr>
          <w:rFonts w:ascii="Arial" w:hAnsi="Arial"/>
          <w:i/>
          <w:sz w:val="22"/>
        </w:rPr>
      </w:pPr>
      <w:r>
        <w:rPr>
          <w:rFonts w:ascii="Arial" w:hAnsi="Arial"/>
          <w:i/>
          <w:sz w:val="22"/>
        </w:rPr>
        <w:t>Total</w:t>
      </w:r>
      <w:r>
        <w:rPr>
          <w:rFonts w:ascii="Arial" w:hAnsi="Arial"/>
          <w:i/>
          <w:spacing w:val="-5"/>
          <w:sz w:val="22"/>
        </w:rPr>
        <w:t> </w:t>
      </w:r>
      <w:r>
        <w:rPr>
          <w:rFonts w:ascii="Arial" w:hAnsi="Arial"/>
          <w:i/>
          <w:sz w:val="22"/>
        </w:rPr>
        <w:t>Day-ahead</w:t>
      </w:r>
      <w:r>
        <w:rPr>
          <w:rFonts w:ascii="Arial" w:hAnsi="Arial"/>
          <w:i/>
          <w:spacing w:val="-5"/>
          <w:sz w:val="22"/>
        </w:rPr>
        <w:t> </w:t>
      </w:r>
      <w:r>
        <w:rPr>
          <w:rFonts w:ascii="Arial" w:hAnsi="Arial"/>
          <w:i/>
          <w:sz w:val="22"/>
        </w:rPr>
        <w:t>Operating</w:t>
      </w:r>
      <w:r>
        <w:rPr>
          <w:rFonts w:ascii="Arial" w:hAnsi="Arial"/>
          <w:i/>
          <w:spacing w:val="-5"/>
          <w:sz w:val="22"/>
        </w:rPr>
        <w:t> </w:t>
      </w:r>
      <w:r>
        <w:rPr>
          <w:rFonts w:ascii="Arial" w:hAnsi="Arial"/>
          <w:i/>
          <w:sz w:val="22"/>
        </w:rPr>
        <w:t>Credits</w:t>
      </w:r>
      <w:r>
        <w:rPr>
          <w:rFonts w:ascii="Arial" w:hAnsi="Arial"/>
          <w:i/>
          <w:spacing w:val="-2"/>
          <w:sz w:val="22"/>
        </w:rPr>
        <w:t> </w:t>
      </w:r>
      <w:r>
        <w:rPr>
          <w:rFonts w:ascii="Arial" w:hAnsi="Arial"/>
          <w:i/>
          <w:sz w:val="22"/>
        </w:rPr>
        <w:t>=</w:t>
      </w:r>
      <w:r>
        <w:rPr>
          <w:rFonts w:ascii="Arial" w:hAnsi="Arial"/>
          <w:i/>
          <w:spacing w:val="-5"/>
          <w:sz w:val="22"/>
        </w:rPr>
        <w:t> </w:t>
      </w:r>
      <w:r>
        <w:rPr>
          <w:rFonts w:ascii="Arial" w:hAnsi="Arial"/>
          <w:i/>
          <w:sz w:val="22"/>
        </w:rPr>
        <w:t>Total</w:t>
      </w:r>
      <w:r>
        <w:rPr>
          <w:rFonts w:ascii="Arial" w:hAnsi="Arial"/>
          <w:i/>
          <w:spacing w:val="-5"/>
          <w:sz w:val="22"/>
        </w:rPr>
        <w:t> </w:t>
      </w:r>
      <w:r>
        <w:rPr>
          <w:rFonts w:ascii="Arial" w:hAnsi="Arial"/>
          <w:i/>
          <w:sz w:val="22"/>
        </w:rPr>
        <w:t>Day-ahead</w:t>
      </w:r>
      <w:r>
        <w:rPr>
          <w:rFonts w:ascii="Arial" w:hAnsi="Arial"/>
          <w:i/>
          <w:spacing w:val="-5"/>
          <w:sz w:val="22"/>
        </w:rPr>
        <w:t> </w:t>
      </w:r>
      <w:r>
        <w:rPr>
          <w:rFonts w:ascii="Arial" w:hAnsi="Arial"/>
          <w:i/>
          <w:sz w:val="22"/>
        </w:rPr>
        <w:t>Operating</w:t>
      </w:r>
      <w:r>
        <w:rPr>
          <w:rFonts w:ascii="Arial" w:hAnsi="Arial"/>
          <w:i/>
          <w:spacing w:val="-2"/>
          <w:sz w:val="22"/>
        </w:rPr>
        <w:t> </w:t>
      </w:r>
      <w:r>
        <w:rPr>
          <w:rFonts w:ascii="Arial" w:hAnsi="Arial"/>
          <w:i/>
          <w:sz w:val="22"/>
        </w:rPr>
        <w:t>Reserve</w:t>
      </w:r>
      <w:r>
        <w:rPr>
          <w:rFonts w:ascii="Arial" w:hAnsi="Arial"/>
          <w:i/>
          <w:spacing w:val="-5"/>
          <w:sz w:val="22"/>
        </w:rPr>
        <w:t> </w:t>
      </w:r>
      <w:r>
        <w:rPr>
          <w:rFonts w:ascii="Arial" w:hAnsi="Arial"/>
          <w:i/>
          <w:sz w:val="22"/>
        </w:rPr>
        <w:t>generating resource credits + Total Day-ahead Operating Reserve transaction credits</w:t>
      </w:r>
    </w:p>
    <w:p>
      <w:pPr>
        <w:pStyle w:val="BodyText"/>
        <w:spacing w:before="120"/>
        <w:ind w:left="0"/>
        <w:rPr>
          <w:rFonts w:ascii="Arial"/>
          <w:i/>
        </w:rPr>
      </w:pPr>
    </w:p>
    <w:p>
      <w:pPr>
        <w:pStyle w:val="Heading3"/>
        <w:numPr>
          <w:ilvl w:val="2"/>
          <w:numId w:val="34"/>
        </w:numPr>
        <w:tabs>
          <w:tab w:pos="940" w:val="left" w:leader="none"/>
        </w:tabs>
        <w:spacing w:line="240" w:lineRule="auto" w:before="1" w:after="0"/>
        <w:ind w:left="940" w:right="0" w:hanging="580"/>
        <w:jc w:val="left"/>
      </w:pPr>
      <w:bookmarkStart w:name="5.3.2 Balancing Operating Reserves" w:id="119"/>
      <w:bookmarkEnd w:id="119"/>
      <w:r>
        <w:rPr>
          <w:b w:val="0"/>
        </w:rPr>
      </w:r>
      <w:r>
        <w:rPr>
          <w:color w:val="013466"/>
        </w:rPr>
        <w:t>Balancing</w:t>
      </w:r>
      <w:r>
        <w:rPr>
          <w:color w:val="013466"/>
          <w:spacing w:val="49"/>
        </w:rPr>
        <w:t> </w:t>
      </w:r>
      <w:r>
        <w:rPr>
          <w:color w:val="013466"/>
        </w:rPr>
        <w:t>Operating</w:t>
      </w:r>
      <w:r>
        <w:rPr>
          <w:color w:val="013466"/>
          <w:spacing w:val="54"/>
        </w:rPr>
        <w:t> </w:t>
      </w:r>
      <w:r>
        <w:rPr>
          <w:color w:val="013466"/>
          <w:spacing w:val="-2"/>
        </w:rPr>
        <w:t>Reserves</w:t>
      </w:r>
    </w:p>
    <w:p>
      <w:pPr>
        <w:pStyle w:val="BodyText"/>
        <w:spacing w:line="261" w:lineRule="auto" w:before="22"/>
        <w:ind w:left="360" w:right="1194"/>
      </w:pPr>
      <w:r>
        <w:rPr/>
        <w:t>The daily total cost of Balancing Operating Reserve excluding the total cost for resources scheduled to provide Black Start Service is determined for each region (RTO, East and West) which is allocated and charged to PJM Market Participants depending if the Balancing Operating Reserve credits are deemed for reliability or deviations. If PJM declares a Real-time Market</w:t>
      </w:r>
      <w:r>
        <w:rPr>
          <w:spacing w:val="-4"/>
        </w:rPr>
        <w:t> </w:t>
      </w:r>
      <w:r>
        <w:rPr/>
        <w:t>Suspension</w:t>
      </w:r>
      <w:r>
        <w:rPr>
          <w:spacing w:val="-4"/>
        </w:rPr>
        <w:t> </w:t>
      </w:r>
      <w:r>
        <w:rPr/>
        <w:t>for</w:t>
      </w:r>
      <w:r>
        <w:rPr>
          <w:spacing w:val="-4"/>
        </w:rPr>
        <w:t> </w:t>
      </w:r>
      <w:r>
        <w:rPr/>
        <w:t>any</w:t>
      </w:r>
      <w:r>
        <w:rPr>
          <w:spacing w:val="-4"/>
        </w:rPr>
        <w:t> </w:t>
      </w:r>
      <w:r>
        <w:rPr/>
        <w:t>hour</w:t>
      </w:r>
      <w:r>
        <w:rPr>
          <w:spacing w:val="-2"/>
        </w:rPr>
        <w:t> </w:t>
      </w:r>
      <w:r>
        <w:rPr/>
        <w:t>during</w:t>
      </w:r>
      <w:r>
        <w:rPr>
          <w:spacing w:val="-4"/>
        </w:rPr>
        <w:t> </w:t>
      </w:r>
      <w:r>
        <w:rPr/>
        <w:t>an</w:t>
      </w:r>
      <w:r>
        <w:rPr>
          <w:spacing w:val="-4"/>
        </w:rPr>
        <w:t> </w:t>
      </w:r>
      <w:r>
        <w:rPr/>
        <w:t>Operating</w:t>
      </w:r>
      <w:r>
        <w:rPr>
          <w:spacing w:val="-4"/>
        </w:rPr>
        <w:t> </w:t>
      </w:r>
      <w:r>
        <w:rPr/>
        <w:t>Day,</w:t>
      </w:r>
      <w:r>
        <w:rPr>
          <w:spacing w:val="-4"/>
        </w:rPr>
        <w:t> </w:t>
      </w:r>
      <w:r>
        <w:rPr/>
        <w:t>the</w:t>
      </w:r>
      <w:r>
        <w:rPr>
          <w:spacing w:val="-1"/>
        </w:rPr>
        <w:t> </w:t>
      </w:r>
      <w:r>
        <w:rPr/>
        <w:t>total</w:t>
      </w:r>
      <w:r>
        <w:rPr>
          <w:spacing w:val="-4"/>
        </w:rPr>
        <w:t> </w:t>
      </w:r>
      <w:r>
        <w:rPr/>
        <w:t>cost</w:t>
      </w:r>
      <w:r>
        <w:rPr>
          <w:spacing w:val="-4"/>
        </w:rPr>
        <w:t> </w:t>
      </w:r>
      <w:r>
        <w:rPr/>
        <w:t>of</w:t>
      </w:r>
      <w:r>
        <w:rPr>
          <w:spacing w:val="-4"/>
        </w:rPr>
        <w:t> </w:t>
      </w:r>
      <w:r>
        <w:rPr/>
        <w:t>Balancing</w:t>
      </w:r>
      <w:r>
        <w:rPr>
          <w:spacing w:val="-2"/>
        </w:rPr>
        <w:t> </w:t>
      </w:r>
      <w:r>
        <w:rPr/>
        <w:t>Operating Reserves is allocated to the ratio share of real-time load plus export transactions.</w:t>
      </w:r>
    </w:p>
    <w:p>
      <w:pPr>
        <w:pStyle w:val="BodyText"/>
        <w:spacing w:before="222"/>
        <w:ind w:left="360"/>
      </w:pPr>
      <w:r>
        <w:rPr/>
        <w:t>The</w:t>
      </w:r>
      <w:r>
        <w:rPr>
          <w:spacing w:val="-3"/>
        </w:rPr>
        <w:t> </w:t>
      </w:r>
      <w:r>
        <w:rPr/>
        <w:t>regions</w:t>
      </w:r>
      <w:r>
        <w:rPr>
          <w:spacing w:val="-3"/>
        </w:rPr>
        <w:t> </w:t>
      </w:r>
      <w:r>
        <w:rPr/>
        <w:t>are</w:t>
      </w:r>
      <w:r>
        <w:rPr>
          <w:spacing w:val="-3"/>
        </w:rPr>
        <w:t> </w:t>
      </w:r>
      <w:r>
        <w:rPr/>
        <w:t>defined</w:t>
      </w:r>
      <w:r>
        <w:rPr>
          <w:spacing w:val="-3"/>
        </w:rPr>
        <w:t> </w:t>
      </w:r>
      <w:r>
        <w:rPr/>
        <w:t>as</w:t>
      </w:r>
      <w:r>
        <w:rPr>
          <w:spacing w:val="-3"/>
        </w:rPr>
        <w:t> </w:t>
      </w:r>
      <w:r>
        <w:rPr>
          <w:spacing w:val="-2"/>
        </w:rPr>
        <w:t>follows:</w:t>
      </w:r>
    </w:p>
    <w:p>
      <w:pPr>
        <w:pStyle w:val="ListParagraph"/>
        <w:numPr>
          <w:ilvl w:val="0"/>
          <w:numId w:val="44"/>
        </w:numPr>
        <w:tabs>
          <w:tab w:pos="853" w:val="left" w:leader="none"/>
          <w:tab w:pos="855" w:val="left" w:leader="none"/>
        </w:tabs>
        <w:spacing w:line="261" w:lineRule="auto" w:before="97" w:after="0"/>
        <w:ind w:left="855" w:right="1132" w:hanging="238"/>
        <w:jc w:val="left"/>
        <w:rPr>
          <w:sz w:val="22"/>
        </w:rPr>
      </w:pPr>
      <w:r>
        <w:rPr>
          <w:sz w:val="22"/>
        </w:rPr>
        <w:t>RTO</w:t>
      </w:r>
      <w:r>
        <w:rPr>
          <w:spacing w:val="-3"/>
          <w:sz w:val="22"/>
        </w:rPr>
        <w:t> </w:t>
      </w:r>
      <w:r>
        <w:rPr>
          <w:sz w:val="22"/>
        </w:rPr>
        <w:t>region</w:t>
      </w:r>
      <w:r>
        <w:rPr>
          <w:spacing w:val="-3"/>
          <w:sz w:val="22"/>
        </w:rPr>
        <w:t> </w:t>
      </w:r>
      <w:r>
        <w:rPr>
          <w:sz w:val="22"/>
        </w:rPr>
        <w:t>=</w:t>
      </w:r>
      <w:r>
        <w:rPr>
          <w:spacing w:val="-3"/>
          <w:sz w:val="22"/>
        </w:rPr>
        <w:t> </w:t>
      </w:r>
      <w:r>
        <w:rPr>
          <w:sz w:val="22"/>
        </w:rPr>
        <w:t>the</w:t>
      </w:r>
      <w:r>
        <w:rPr>
          <w:spacing w:val="-3"/>
          <w:sz w:val="22"/>
        </w:rPr>
        <w:t> </w:t>
      </w:r>
      <w:r>
        <w:rPr>
          <w:sz w:val="22"/>
        </w:rPr>
        <w:t>East and</w:t>
      </w:r>
      <w:r>
        <w:rPr>
          <w:spacing w:val="-3"/>
          <w:sz w:val="22"/>
        </w:rPr>
        <w:t> </w:t>
      </w:r>
      <w:r>
        <w:rPr>
          <w:sz w:val="22"/>
        </w:rPr>
        <w:t>West</w:t>
      </w:r>
      <w:r>
        <w:rPr>
          <w:spacing w:val="-3"/>
          <w:sz w:val="22"/>
        </w:rPr>
        <w:t> </w:t>
      </w:r>
      <w:r>
        <w:rPr>
          <w:sz w:val="22"/>
        </w:rPr>
        <w:t>regions</w:t>
      </w:r>
      <w:r>
        <w:rPr>
          <w:spacing w:val="-3"/>
          <w:sz w:val="22"/>
        </w:rPr>
        <w:t> </w:t>
      </w:r>
      <w:r>
        <w:rPr>
          <w:sz w:val="22"/>
        </w:rPr>
        <w:t>plus</w:t>
      </w:r>
      <w:r>
        <w:rPr>
          <w:spacing w:val="-3"/>
          <w:sz w:val="22"/>
        </w:rPr>
        <w:t> </w:t>
      </w:r>
      <w:r>
        <w:rPr>
          <w:sz w:val="22"/>
        </w:rPr>
        <w:t>exports</w:t>
      </w:r>
      <w:r>
        <w:rPr>
          <w:spacing w:val="-3"/>
          <w:sz w:val="22"/>
        </w:rPr>
        <w:t> </w:t>
      </w:r>
      <w:r>
        <w:rPr>
          <w:sz w:val="22"/>
        </w:rPr>
        <w:t>that are</w:t>
      </w:r>
      <w:r>
        <w:rPr>
          <w:spacing w:val="-3"/>
          <w:sz w:val="22"/>
        </w:rPr>
        <w:t> </w:t>
      </w:r>
      <w:r>
        <w:rPr>
          <w:sz w:val="22"/>
        </w:rPr>
        <w:t>at</w:t>
      </w:r>
      <w:r>
        <w:rPr>
          <w:spacing w:val="-3"/>
          <w:sz w:val="22"/>
        </w:rPr>
        <w:t> </w:t>
      </w:r>
      <w:r>
        <w:rPr>
          <w:sz w:val="22"/>
        </w:rPr>
        <w:t>the</w:t>
      </w:r>
      <w:r>
        <w:rPr>
          <w:spacing w:val="-3"/>
          <w:sz w:val="22"/>
        </w:rPr>
        <w:t> </w:t>
      </w:r>
      <w:r>
        <w:rPr>
          <w:sz w:val="22"/>
        </w:rPr>
        <w:t>interfaces</w:t>
      </w:r>
      <w:r>
        <w:rPr>
          <w:spacing w:val="-3"/>
          <w:sz w:val="22"/>
        </w:rPr>
        <w:t> </w:t>
      </w:r>
      <w:r>
        <w:rPr>
          <w:sz w:val="22"/>
        </w:rPr>
        <w:t>or</w:t>
      </w:r>
      <w:r>
        <w:rPr>
          <w:spacing w:val="-1"/>
          <w:sz w:val="22"/>
        </w:rPr>
        <w:t> </w:t>
      </w:r>
      <w:r>
        <w:rPr>
          <w:sz w:val="22"/>
        </w:rPr>
        <w:t>hubs</w:t>
      </w:r>
      <w:r>
        <w:rPr>
          <w:spacing w:val="-3"/>
          <w:sz w:val="22"/>
        </w:rPr>
        <w:t> </w:t>
      </w:r>
      <w:r>
        <w:rPr>
          <w:sz w:val="22"/>
        </w:rPr>
        <w:t>not completely contained in either the East or West region</w:t>
      </w:r>
    </w:p>
    <w:p>
      <w:pPr>
        <w:pStyle w:val="ListParagraph"/>
        <w:numPr>
          <w:ilvl w:val="0"/>
          <w:numId w:val="44"/>
        </w:numPr>
        <w:tabs>
          <w:tab w:pos="853" w:val="left" w:leader="none"/>
          <w:tab w:pos="855" w:val="left" w:leader="none"/>
        </w:tabs>
        <w:spacing w:line="261" w:lineRule="auto" w:before="74" w:after="0"/>
        <w:ind w:left="855" w:right="1161" w:hanging="238"/>
        <w:jc w:val="left"/>
        <w:rPr>
          <w:sz w:val="22"/>
        </w:rPr>
      </w:pPr>
      <w:r>
        <w:rPr>
          <w:sz w:val="22"/>
        </w:rPr>
        <w:t>East</w:t>
      </w:r>
      <w:r>
        <w:rPr>
          <w:spacing w:val="-4"/>
          <w:sz w:val="22"/>
        </w:rPr>
        <w:t> </w:t>
      </w:r>
      <w:r>
        <w:rPr>
          <w:sz w:val="22"/>
        </w:rPr>
        <w:t>region</w:t>
      </w:r>
      <w:r>
        <w:rPr>
          <w:spacing w:val="-4"/>
          <w:sz w:val="22"/>
        </w:rPr>
        <w:t> </w:t>
      </w:r>
      <w:r>
        <w:rPr>
          <w:sz w:val="22"/>
        </w:rPr>
        <w:t>=</w:t>
      </w:r>
      <w:r>
        <w:rPr>
          <w:spacing w:val="-4"/>
          <w:sz w:val="22"/>
        </w:rPr>
        <w:t> </w:t>
      </w:r>
      <w:r>
        <w:rPr>
          <w:sz w:val="22"/>
        </w:rPr>
        <w:t>transmission</w:t>
      </w:r>
      <w:r>
        <w:rPr>
          <w:spacing w:val="-5"/>
          <w:sz w:val="22"/>
        </w:rPr>
        <w:t> </w:t>
      </w:r>
      <w:r>
        <w:rPr>
          <w:sz w:val="22"/>
        </w:rPr>
        <w:t>zones</w:t>
      </w:r>
      <w:r>
        <w:rPr>
          <w:spacing w:val="-2"/>
          <w:sz w:val="22"/>
        </w:rPr>
        <w:t> </w:t>
      </w:r>
      <w:r>
        <w:rPr>
          <w:sz w:val="22"/>
        </w:rPr>
        <w:t>AEC,</w:t>
      </w:r>
      <w:r>
        <w:rPr>
          <w:spacing w:val="-4"/>
          <w:sz w:val="22"/>
        </w:rPr>
        <w:t> </w:t>
      </w:r>
      <w:r>
        <w:rPr>
          <w:sz w:val="22"/>
        </w:rPr>
        <w:t>BGE,</w:t>
      </w:r>
      <w:r>
        <w:rPr>
          <w:spacing w:val="-4"/>
          <w:sz w:val="22"/>
        </w:rPr>
        <w:t> </w:t>
      </w:r>
      <w:r>
        <w:rPr>
          <w:sz w:val="22"/>
        </w:rPr>
        <w:t>Dominion,</w:t>
      </w:r>
      <w:r>
        <w:rPr>
          <w:spacing w:val="-2"/>
          <w:sz w:val="22"/>
        </w:rPr>
        <w:t> </w:t>
      </w:r>
      <w:r>
        <w:rPr>
          <w:sz w:val="22"/>
        </w:rPr>
        <w:t>DPL,</w:t>
      </w:r>
      <w:r>
        <w:rPr>
          <w:spacing w:val="-4"/>
          <w:sz w:val="22"/>
        </w:rPr>
        <w:t> </w:t>
      </w:r>
      <w:r>
        <w:rPr>
          <w:sz w:val="22"/>
        </w:rPr>
        <w:t>JCPL,</w:t>
      </w:r>
      <w:r>
        <w:rPr>
          <w:spacing w:val="-4"/>
          <w:sz w:val="22"/>
        </w:rPr>
        <w:t> </w:t>
      </w:r>
      <w:r>
        <w:rPr>
          <w:sz w:val="22"/>
        </w:rPr>
        <w:t>ME,</w:t>
      </w:r>
      <w:r>
        <w:rPr>
          <w:spacing w:val="-4"/>
          <w:sz w:val="22"/>
        </w:rPr>
        <w:t> </w:t>
      </w:r>
      <w:r>
        <w:rPr>
          <w:sz w:val="22"/>
        </w:rPr>
        <w:t>PECO,</w:t>
      </w:r>
      <w:r>
        <w:rPr>
          <w:spacing w:val="-2"/>
          <w:sz w:val="22"/>
        </w:rPr>
        <w:t> </w:t>
      </w:r>
      <w:r>
        <w:rPr>
          <w:sz w:val="22"/>
        </w:rPr>
        <w:t>Penelec, PEPCO, PPL, PSEG and RE</w:t>
      </w:r>
    </w:p>
    <w:p>
      <w:pPr>
        <w:pStyle w:val="ListParagraph"/>
        <w:spacing w:after="0" w:line="261" w:lineRule="auto"/>
        <w:jc w:val="left"/>
        <w:rPr>
          <w:sz w:val="22"/>
        </w:rPr>
        <w:sectPr>
          <w:pgSz w:w="12240" w:h="15840"/>
          <w:pgMar w:header="142" w:footer="1016" w:top="1440" w:bottom="1200" w:left="1080" w:right="360"/>
        </w:sectPr>
      </w:pPr>
    </w:p>
    <w:p>
      <w:pPr>
        <w:pStyle w:val="BodyText"/>
        <w:spacing w:before="186"/>
        <w:ind w:left="0"/>
      </w:pPr>
    </w:p>
    <w:p>
      <w:pPr>
        <w:pStyle w:val="ListParagraph"/>
        <w:numPr>
          <w:ilvl w:val="0"/>
          <w:numId w:val="44"/>
        </w:numPr>
        <w:tabs>
          <w:tab w:pos="853" w:val="left" w:leader="none"/>
          <w:tab w:pos="855" w:val="left" w:leader="none"/>
        </w:tabs>
        <w:spacing w:line="261" w:lineRule="auto" w:before="0" w:after="0"/>
        <w:ind w:left="855" w:right="1454" w:hanging="238"/>
        <w:jc w:val="left"/>
        <w:rPr>
          <w:sz w:val="22"/>
        </w:rPr>
      </w:pPr>
      <w:r>
        <w:rPr>
          <w:sz w:val="22"/>
        </w:rPr>
        <w:t>West</w:t>
      </w:r>
      <w:r>
        <w:rPr>
          <w:spacing w:val="-4"/>
          <w:sz w:val="22"/>
        </w:rPr>
        <w:t> </w:t>
      </w:r>
      <w:r>
        <w:rPr>
          <w:sz w:val="22"/>
        </w:rPr>
        <w:t>region</w:t>
      </w:r>
      <w:r>
        <w:rPr>
          <w:spacing w:val="-4"/>
          <w:sz w:val="22"/>
        </w:rPr>
        <w:t> </w:t>
      </w:r>
      <w:r>
        <w:rPr>
          <w:sz w:val="22"/>
        </w:rPr>
        <w:t>=</w:t>
      </w:r>
      <w:r>
        <w:rPr>
          <w:spacing w:val="-4"/>
          <w:sz w:val="22"/>
        </w:rPr>
        <w:t> </w:t>
      </w:r>
      <w:r>
        <w:rPr>
          <w:sz w:val="22"/>
        </w:rPr>
        <w:t>transmission</w:t>
      </w:r>
      <w:r>
        <w:rPr>
          <w:spacing w:val="-4"/>
          <w:sz w:val="22"/>
        </w:rPr>
        <w:t> </w:t>
      </w:r>
      <w:r>
        <w:rPr>
          <w:sz w:val="22"/>
        </w:rPr>
        <w:t>zones</w:t>
      </w:r>
      <w:r>
        <w:rPr>
          <w:spacing w:val="-1"/>
          <w:sz w:val="22"/>
        </w:rPr>
        <w:t> </w:t>
      </w:r>
      <w:r>
        <w:rPr>
          <w:sz w:val="22"/>
        </w:rPr>
        <w:t>AEP,</w:t>
      </w:r>
      <w:r>
        <w:rPr>
          <w:spacing w:val="-4"/>
          <w:sz w:val="22"/>
        </w:rPr>
        <w:t> </w:t>
      </w:r>
      <w:r>
        <w:rPr>
          <w:sz w:val="22"/>
        </w:rPr>
        <w:t>APS,</w:t>
      </w:r>
      <w:r>
        <w:rPr>
          <w:spacing w:val="-2"/>
          <w:sz w:val="22"/>
        </w:rPr>
        <w:t> </w:t>
      </w:r>
      <w:r>
        <w:rPr>
          <w:sz w:val="22"/>
        </w:rPr>
        <w:t>ATSI,</w:t>
      </w:r>
      <w:r>
        <w:rPr>
          <w:spacing w:val="-4"/>
          <w:sz w:val="22"/>
        </w:rPr>
        <w:t> </w:t>
      </w:r>
      <w:r>
        <w:rPr>
          <w:sz w:val="22"/>
        </w:rPr>
        <w:t>ComEd,</w:t>
      </w:r>
      <w:r>
        <w:rPr>
          <w:spacing w:val="-4"/>
          <w:sz w:val="22"/>
        </w:rPr>
        <w:t> </w:t>
      </w:r>
      <w:r>
        <w:rPr>
          <w:sz w:val="22"/>
        </w:rPr>
        <w:t>DEOK,</w:t>
      </w:r>
      <w:r>
        <w:rPr>
          <w:spacing w:val="-1"/>
          <w:sz w:val="22"/>
        </w:rPr>
        <w:t> </w:t>
      </w:r>
      <w:r>
        <w:rPr>
          <w:sz w:val="22"/>
        </w:rPr>
        <w:t>DUQ,</w:t>
      </w:r>
      <w:r>
        <w:rPr>
          <w:spacing w:val="-4"/>
          <w:sz w:val="22"/>
        </w:rPr>
        <w:t> </w:t>
      </w:r>
      <w:r>
        <w:rPr>
          <w:sz w:val="22"/>
        </w:rPr>
        <w:t>DAY,</w:t>
      </w:r>
      <w:r>
        <w:rPr>
          <w:spacing w:val="-4"/>
          <w:sz w:val="22"/>
        </w:rPr>
        <w:t> </w:t>
      </w:r>
      <w:r>
        <w:rPr>
          <w:sz w:val="22"/>
        </w:rPr>
        <w:t>EKPC and OVEC</w:t>
      </w:r>
    </w:p>
    <w:p>
      <w:pPr>
        <w:pStyle w:val="BodyText"/>
        <w:spacing w:line="261" w:lineRule="auto" w:before="225"/>
        <w:ind w:left="360" w:right="1078"/>
      </w:pPr>
      <w:r>
        <w:rPr/>
        <w:t>PJM</w:t>
      </w:r>
      <w:r>
        <w:rPr>
          <w:spacing w:val="-4"/>
        </w:rPr>
        <w:t> </w:t>
      </w:r>
      <w:r>
        <w:rPr/>
        <w:t>determine</w:t>
      </w:r>
      <w:r>
        <w:rPr>
          <w:spacing w:val="-4"/>
        </w:rPr>
        <w:t> </w:t>
      </w:r>
      <w:r>
        <w:rPr/>
        <w:t>if</w:t>
      </w:r>
      <w:r>
        <w:rPr>
          <w:spacing w:val="-4"/>
        </w:rPr>
        <w:t> </w:t>
      </w:r>
      <w:r>
        <w:rPr/>
        <w:t>Balancing</w:t>
      </w:r>
      <w:r>
        <w:rPr>
          <w:spacing w:val="-2"/>
        </w:rPr>
        <w:t> </w:t>
      </w:r>
      <w:r>
        <w:rPr/>
        <w:t>Operating</w:t>
      </w:r>
      <w:r>
        <w:rPr>
          <w:spacing w:val="-4"/>
        </w:rPr>
        <w:t> </w:t>
      </w:r>
      <w:r>
        <w:rPr/>
        <w:t>Reserve</w:t>
      </w:r>
      <w:r>
        <w:rPr>
          <w:spacing w:val="-4"/>
        </w:rPr>
        <w:t> </w:t>
      </w:r>
      <w:r>
        <w:rPr/>
        <w:t>credits</w:t>
      </w:r>
      <w:r>
        <w:rPr>
          <w:spacing w:val="-4"/>
        </w:rPr>
        <w:t> </w:t>
      </w:r>
      <w:r>
        <w:rPr/>
        <w:t>should</w:t>
      </w:r>
      <w:r>
        <w:rPr>
          <w:spacing w:val="-4"/>
        </w:rPr>
        <w:t> </w:t>
      </w:r>
      <w:r>
        <w:rPr/>
        <w:t>be</w:t>
      </w:r>
      <w:r>
        <w:rPr>
          <w:spacing w:val="-2"/>
        </w:rPr>
        <w:t> </w:t>
      </w:r>
      <w:r>
        <w:rPr/>
        <w:t>charged</w:t>
      </w:r>
      <w:r>
        <w:rPr>
          <w:spacing w:val="-4"/>
        </w:rPr>
        <w:t> </w:t>
      </w:r>
      <w:r>
        <w:rPr/>
        <w:t>to</w:t>
      </w:r>
      <w:r>
        <w:rPr>
          <w:spacing w:val="-4"/>
        </w:rPr>
        <w:t> </w:t>
      </w:r>
      <w:r>
        <w:rPr/>
        <w:t>the</w:t>
      </w:r>
      <w:r>
        <w:rPr>
          <w:spacing w:val="-4"/>
        </w:rPr>
        <w:t> </w:t>
      </w:r>
      <w:r>
        <w:rPr/>
        <w:t>East</w:t>
      </w:r>
      <w:r>
        <w:rPr>
          <w:spacing w:val="-4"/>
        </w:rPr>
        <w:t> </w:t>
      </w:r>
      <w:r>
        <w:rPr/>
        <w:t>region</w:t>
      </w:r>
      <w:r>
        <w:rPr>
          <w:spacing w:val="-2"/>
        </w:rPr>
        <w:t> </w:t>
      </w:r>
      <w:r>
        <w:rPr/>
        <w:t>or West region, instead of the RTO region, when the resource is needed for a transmission constraint that occur on transmission lines equal to or less than 345 kV.</w:t>
      </w:r>
    </w:p>
    <w:p>
      <w:pPr>
        <w:pStyle w:val="BodyText"/>
        <w:spacing w:before="120"/>
        <w:ind w:left="0"/>
      </w:pPr>
    </w:p>
    <w:p>
      <w:pPr>
        <w:pStyle w:val="Heading3"/>
        <w:numPr>
          <w:ilvl w:val="3"/>
          <w:numId w:val="34"/>
        </w:numPr>
        <w:tabs>
          <w:tab w:pos="1133" w:val="left" w:leader="none"/>
        </w:tabs>
        <w:spacing w:line="240" w:lineRule="auto" w:before="0" w:after="0"/>
        <w:ind w:left="1133" w:right="0" w:hanging="773"/>
        <w:jc w:val="left"/>
      </w:pPr>
      <w:bookmarkStart w:name="5.3.2.1 Balancing Operating Reserves for" w:id="120"/>
      <w:bookmarkEnd w:id="120"/>
      <w:r>
        <w:rPr>
          <w:b w:val="0"/>
        </w:rPr>
      </w:r>
      <w:r>
        <w:rPr>
          <w:color w:val="013466"/>
        </w:rPr>
        <w:t>Balancing</w:t>
      </w:r>
      <w:r>
        <w:rPr>
          <w:color w:val="013466"/>
          <w:spacing w:val="47"/>
        </w:rPr>
        <w:t> </w:t>
      </w:r>
      <w:r>
        <w:rPr>
          <w:color w:val="013466"/>
        </w:rPr>
        <w:t>Operating</w:t>
      </w:r>
      <w:r>
        <w:rPr>
          <w:color w:val="013466"/>
          <w:spacing w:val="45"/>
        </w:rPr>
        <w:t> </w:t>
      </w:r>
      <w:r>
        <w:rPr>
          <w:color w:val="013466"/>
        </w:rPr>
        <w:t>Reserves</w:t>
      </w:r>
      <w:r>
        <w:rPr>
          <w:color w:val="013466"/>
          <w:spacing w:val="44"/>
        </w:rPr>
        <w:t> </w:t>
      </w:r>
      <w:r>
        <w:rPr>
          <w:color w:val="013466"/>
        </w:rPr>
        <w:t>for</w:t>
      </w:r>
      <w:r>
        <w:rPr>
          <w:color w:val="013466"/>
          <w:spacing w:val="48"/>
        </w:rPr>
        <w:t> </w:t>
      </w:r>
      <w:r>
        <w:rPr>
          <w:color w:val="013466"/>
        </w:rPr>
        <w:t>Reliability</w:t>
      </w:r>
      <w:r>
        <w:rPr>
          <w:color w:val="013466"/>
          <w:spacing w:val="45"/>
        </w:rPr>
        <w:t> </w:t>
      </w:r>
      <w:r>
        <w:rPr>
          <w:color w:val="013466"/>
          <w:spacing w:val="-2"/>
        </w:rPr>
        <w:t>Charge</w:t>
      </w:r>
    </w:p>
    <w:p>
      <w:pPr>
        <w:pStyle w:val="BodyText"/>
        <w:spacing w:line="261" w:lineRule="auto" w:before="22"/>
        <w:ind w:left="360" w:right="1130"/>
      </w:pPr>
      <w:r>
        <w:rPr/>
        <w:t>PJM</w:t>
      </w:r>
      <w:r>
        <w:rPr>
          <w:spacing w:val="-4"/>
        </w:rPr>
        <w:t> </w:t>
      </w:r>
      <w:r>
        <w:rPr/>
        <w:t>calculates</w:t>
      </w:r>
      <w:r>
        <w:rPr>
          <w:spacing w:val="-4"/>
        </w:rPr>
        <w:t> </w:t>
      </w:r>
      <w:r>
        <w:rPr/>
        <w:t>for</w:t>
      </w:r>
      <w:r>
        <w:rPr>
          <w:spacing w:val="-4"/>
        </w:rPr>
        <w:t> </w:t>
      </w:r>
      <w:r>
        <w:rPr/>
        <w:t>each</w:t>
      </w:r>
      <w:r>
        <w:rPr>
          <w:spacing w:val="-4"/>
        </w:rPr>
        <w:t> </w:t>
      </w:r>
      <w:r>
        <w:rPr/>
        <w:t>Operating</w:t>
      </w:r>
      <w:r>
        <w:rPr>
          <w:spacing w:val="-1"/>
        </w:rPr>
        <w:t> </w:t>
      </w:r>
      <w:r>
        <w:rPr/>
        <w:t>Day</w:t>
      </w:r>
      <w:r>
        <w:rPr>
          <w:spacing w:val="-4"/>
        </w:rPr>
        <w:t> </w:t>
      </w:r>
      <w:r>
        <w:rPr/>
        <w:t>the</w:t>
      </w:r>
      <w:r>
        <w:rPr>
          <w:spacing w:val="-4"/>
        </w:rPr>
        <w:t> </w:t>
      </w:r>
      <w:r>
        <w:rPr/>
        <w:t>total</w:t>
      </w:r>
      <w:r>
        <w:rPr>
          <w:spacing w:val="-4"/>
        </w:rPr>
        <w:t> </w:t>
      </w:r>
      <w:r>
        <w:rPr/>
        <w:t>Regional</w:t>
      </w:r>
      <w:r>
        <w:rPr>
          <w:spacing w:val="-4"/>
        </w:rPr>
        <w:t> </w:t>
      </w:r>
      <w:r>
        <w:rPr/>
        <w:t>Cost</w:t>
      </w:r>
      <w:r>
        <w:rPr>
          <w:spacing w:val="-2"/>
        </w:rPr>
        <w:t> </w:t>
      </w:r>
      <w:r>
        <w:rPr/>
        <w:t>of</w:t>
      </w:r>
      <w:r>
        <w:rPr>
          <w:spacing w:val="-4"/>
        </w:rPr>
        <w:t> </w:t>
      </w:r>
      <w:r>
        <w:rPr/>
        <w:t>Balancing</w:t>
      </w:r>
      <w:r>
        <w:rPr>
          <w:spacing w:val="-4"/>
        </w:rPr>
        <w:t> </w:t>
      </w:r>
      <w:r>
        <w:rPr/>
        <w:t>Operating</w:t>
      </w:r>
      <w:r>
        <w:rPr>
          <w:spacing w:val="-4"/>
        </w:rPr>
        <w:t> </w:t>
      </w:r>
      <w:r>
        <w:rPr/>
        <w:t>Reserve to be charged for reliability for each region and for all PJM Market Participants excluding those credits associated with the scheduling of units for Black Start service or testing of Black Start units. PJM allocates these total costs for reliability to each PJM Market Participant based on their daily share of the sum of their Real-time load plus Real-time exports in each region (RTO, East, West).</w:t>
      </w:r>
    </w:p>
    <w:p>
      <w:pPr>
        <w:pStyle w:val="Heading3"/>
        <w:spacing w:before="223"/>
      </w:pPr>
      <w:r>
        <w:rPr/>
        <w:t>PJM</w:t>
      </w:r>
      <w:r>
        <w:rPr>
          <w:spacing w:val="-1"/>
        </w:rPr>
        <w:t> </w:t>
      </w:r>
      <w:r>
        <w:rPr>
          <w:spacing w:val="-2"/>
        </w:rPr>
        <w:t>Actions</w:t>
      </w:r>
    </w:p>
    <w:p>
      <w:pPr>
        <w:pStyle w:val="ListParagraph"/>
        <w:numPr>
          <w:ilvl w:val="4"/>
          <w:numId w:val="34"/>
        </w:numPr>
        <w:tabs>
          <w:tab w:pos="853" w:val="left" w:leader="none"/>
          <w:tab w:pos="855" w:val="left" w:leader="none"/>
        </w:tabs>
        <w:spacing w:line="261" w:lineRule="auto" w:before="97" w:after="0"/>
        <w:ind w:left="855" w:right="1748" w:hanging="238"/>
        <w:jc w:val="left"/>
        <w:rPr>
          <w:sz w:val="22"/>
        </w:rPr>
      </w:pPr>
      <w:r>
        <w:rPr>
          <w:sz w:val="22"/>
        </w:rPr>
        <w:t>PJM</w:t>
      </w:r>
      <w:r>
        <w:rPr>
          <w:spacing w:val="-4"/>
          <w:sz w:val="22"/>
        </w:rPr>
        <w:t> </w:t>
      </w:r>
      <w:r>
        <w:rPr>
          <w:sz w:val="22"/>
        </w:rPr>
        <w:t>retrieves</w:t>
      </w:r>
      <w:r>
        <w:rPr>
          <w:spacing w:val="-4"/>
          <w:sz w:val="22"/>
        </w:rPr>
        <w:t> </w:t>
      </w:r>
      <w:r>
        <w:rPr>
          <w:sz w:val="22"/>
        </w:rPr>
        <w:t>the</w:t>
      </w:r>
      <w:r>
        <w:rPr>
          <w:spacing w:val="-4"/>
          <w:sz w:val="22"/>
        </w:rPr>
        <w:t> </w:t>
      </w:r>
      <w:r>
        <w:rPr>
          <w:sz w:val="22"/>
        </w:rPr>
        <w:t>following</w:t>
      </w:r>
      <w:r>
        <w:rPr>
          <w:spacing w:val="-4"/>
          <w:sz w:val="22"/>
        </w:rPr>
        <w:t> </w:t>
      </w:r>
      <w:r>
        <w:rPr>
          <w:sz w:val="22"/>
        </w:rPr>
        <w:t>information</w:t>
      </w:r>
      <w:r>
        <w:rPr>
          <w:spacing w:val="-2"/>
          <w:sz w:val="22"/>
        </w:rPr>
        <w:t> </w:t>
      </w:r>
      <w:r>
        <w:rPr>
          <w:sz w:val="22"/>
        </w:rPr>
        <w:t>for</w:t>
      </w:r>
      <w:r>
        <w:rPr>
          <w:spacing w:val="-4"/>
          <w:sz w:val="22"/>
        </w:rPr>
        <w:t> </w:t>
      </w:r>
      <w:r>
        <w:rPr>
          <w:sz w:val="22"/>
        </w:rPr>
        <w:t>Balancing</w:t>
      </w:r>
      <w:r>
        <w:rPr>
          <w:spacing w:val="-4"/>
          <w:sz w:val="22"/>
        </w:rPr>
        <w:t> </w:t>
      </w:r>
      <w:r>
        <w:rPr>
          <w:sz w:val="22"/>
        </w:rPr>
        <w:t>Operating</w:t>
      </w:r>
      <w:r>
        <w:rPr>
          <w:spacing w:val="-4"/>
          <w:sz w:val="22"/>
        </w:rPr>
        <w:t> </w:t>
      </w:r>
      <w:r>
        <w:rPr>
          <w:sz w:val="22"/>
        </w:rPr>
        <w:t>Reserve</w:t>
      </w:r>
      <w:r>
        <w:rPr>
          <w:spacing w:val="-2"/>
          <w:sz w:val="22"/>
        </w:rPr>
        <w:t> </w:t>
      </w:r>
      <w:r>
        <w:rPr>
          <w:sz w:val="22"/>
        </w:rPr>
        <w:t>charges</w:t>
      </w:r>
      <w:r>
        <w:rPr>
          <w:spacing w:val="-4"/>
          <w:sz w:val="22"/>
        </w:rPr>
        <w:t> </w:t>
      </w:r>
      <w:r>
        <w:rPr>
          <w:sz w:val="22"/>
        </w:rPr>
        <w:t>for reliability by region:</w:t>
      </w:r>
    </w:p>
    <w:p>
      <w:pPr>
        <w:pStyle w:val="ListParagraph"/>
        <w:numPr>
          <w:ilvl w:val="5"/>
          <w:numId w:val="34"/>
        </w:numPr>
        <w:tabs>
          <w:tab w:pos="1349" w:val="left" w:leader="none"/>
        </w:tabs>
        <w:spacing w:line="240" w:lineRule="auto" w:before="73" w:after="0"/>
        <w:ind w:left="1349" w:right="0" w:hanging="237"/>
        <w:jc w:val="left"/>
        <w:rPr>
          <w:sz w:val="22"/>
        </w:rPr>
      </w:pPr>
      <w:r>
        <w:rPr>
          <w:sz w:val="22"/>
        </w:rPr>
        <w:t>Real-time</w:t>
      </w:r>
      <w:r>
        <w:rPr>
          <w:spacing w:val="-9"/>
          <w:sz w:val="22"/>
        </w:rPr>
        <w:t> </w:t>
      </w:r>
      <w:r>
        <w:rPr>
          <w:spacing w:val="-4"/>
          <w:sz w:val="22"/>
        </w:rPr>
        <w:t>load</w:t>
      </w:r>
    </w:p>
    <w:p>
      <w:pPr>
        <w:pStyle w:val="ListParagraph"/>
        <w:numPr>
          <w:ilvl w:val="5"/>
          <w:numId w:val="34"/>
        </w:numPr>
        <w:tabs>
          <w:tab w:pos="1349" w:val="left" w:leader="none"/>
        </w:tabs>
        <w:spacing w:line="240" w:lineRule="auto" w:before="97" w:after="0"/>
        <w:ind w:left="1349" w:right="0" w:hanging="237"/>
        <w:jc w:val="left"/>
        <w:rPr>
          <w:sz w:val="22"/>
        </w:rPr>
      </w:pPr>
      <w:r>
        <w:rPr>
          <w:sz w:val="22"/>
        </w:rPr>
        <w:t>Real-time</w:t>
      </w:r>
      <w:r>
        <w:rPr>
          <w:spacing w:val="-9"/>
          <w:sz w:val="22"/>
        </w:rPr>
        <w:t> </w:t>
      </w:r>
      <w:r>
        <w:rPr>
          <w:spacing w:val="-2"/>
          <w:sz w:val="22"/>
        </w:rPr>
        <w:t>exports</w:t>
      </w:r>
    </w:p>
    <w:p>
      <w:pPr>
        <w:pStyle w:val="ListParagraph"/>
        <w:numPr>
          <w:ilvl w:val="5"/>
          <w:numId w:val="34"/>
        </w:numPr>
        <w:tabs>
          <w:tab w:pos="1349" w:val="left" w:leader="none"/>
        </w:tabs>
        <w:spacing w:line="240" w:lineRule="auto" w:before="97" w:after="0"/>
        <w:ind w:left="1349" w:right="0" w:hanging="237"/>
        <w:jc w:val="left"/>
        <w:rPr>
          <w:sz w:val="22"/>
        </w:rPr>
      </w:pPr>
      <w:r>
        <w:rPr>
          <w:sz w:val="22"/>
        </w:rPr>
        <w:t>Total</w:t>
      </w:r>
      <w:r>
        <w:rPr>
          <w:spacing w:val="-8"/>
          <w:sz w:val="22"/>
        </w:rPr>
        <w:t> </w:t>
      </w:r>
      <w:r>
        <w:rPr>
          <w:sz w:val="22"/>
        </w:rPr>
        <w:t>Balancing</w:t>
      </w:r>
      <w:r>
        <w:rPr>
          <w:spacing w:val="-5"/>
          <w:sz w:val="22"/>
        </w:rPr>
        <w:t> </w:t>
      </w:r>
      <w:r>
        <w:rPr>
          <w:sz w:val="22"/>
        </w:rPr>
        <w:t>Operating</w:t>
      </w:r>
      <w:r>
        <w:rPr>
          <w:spacing w:val="-3"/>
          <w:sz w:val="22"/>
        </w:rPr>
        <w:t> </w:t>
      </w:r>
      <w:r>
        <w:rPr>
          <w:sz w:val="22"/>
        </w:rPr>
        <w:t>Reserve</w:t>
      </w:r>
      <w:r>
        <w:rPr>
          <w:spacing w:val="-5"/>
          <w:sz w:val="22"/>
        </w:rPr>
        <w:t> </w:t>
      </w:r>
      <w:r>
        <w:rPr>
          <w:sz w:val="22"/>
        </w:rPr>
        <w:t>resource</w:t>
      </w:r>
      <w:r>
        <w:rPr>
          <w:spacing w:val="-5"/>
          <w:sz w:val="22"/>
        </w:rPr>
        <w:t> </w:t>
      </w:r>
      <w:r>
        <w:rPr>
          <w:sz w:val="22"/>
        </w:rPr>
        <w:t>credits</w:t>
      </w:r>
      <w:r>
        <w:rPr>
          <w:spacing w:val="-5"/>
          <w:sz w:val="22"/>
        </w:rPr>
        <w:t> </w:t>
      </w:r>
      <w:r>
        <w:rPr>
          <w:sz w:val="22"/>
        </w:rPr>
        <w:t>for</w:t>
      </w:r>
      <w:r>
        <w:rPr>
          <w:spacing w:val="-5"/>
          <w:sz w:val="22"/>
        </w:rPr>
        <w:t> </w:t>
      </w:r>
      <w:r>
        <w:rPr>
          <w:sz w:val="22"/>
        </w:rPr>
        <w:t>reliability</w:t>
      </w:r>
      <w:r>
        <w:rPr>
          <w:spacing w:val="-3"/>
          <w:sz w:val="22"/>
        </w:rPr>
        <w:t> </w:t>
      </w:r>
      <w:r>
        <w:rPr>
          <w:spacing w:val="-5"/>
          <w:sz w:val="22"/>
        </w:rPr>
        <w:t>($)</w:t>
      </w:r>
    </w:p>
    <w:p>
      <w:pPr>
        <w:pStyle w:val="ListParagraph"/>
        <w:numPr>
          <w:ilvl w:val="4"/>
          <w:numId w:val="34"/>
        </w:numPr>
        <w:tabs>
          <w:tab w:pos="853" w:val="left" w:leader="none"/>
          <w:tab w:pos="855" w:val="left" w:leader="none"/>
        </w:tabs>
        <w:spacing w:line="261" w:lineRule="auto" w:before="97" w:after="0"/>
        <w:ind w:left="855" w:right="1382" w:hanging="238"/>
        <w:jc w:val="left"/>
        <w:rPr>
          <w:sz w:val="22"/>
        </w:rPr>
      </w:pPr>
      <w:r>
        <w:rPr>
          <w:sz w:val="22"/>
        </w:rPr>
        <w:t>PJM calculates the Balancing Operating Reserve charge for reliability as the Market Participant’s</w:t>
      </w:r>
      <w:r>
        <w:rPr>
          <w:spacing w:val="-4"/>
          <w:sz w:val="22"/>
        </w:rPr>
        <w:t> </w:t>
      </w:r>
      <w:r>
        <w:rPr>
          <w:sz w:val="22"/>
        </w:rPr>
        <w:t>Real-time</w:t>
      </w:r>
      <w:r>
        <w:rPr>
          <w:spacing w:val="-4"/>
          <w:sz w:val="22"/>
        </w:rPr>
        <w:t> </w:t>
      </w:r>
      <w:r>
        <w:rPr>
          <w:sz w:val="22"/>
        </w:rPr>
        <w:t>load</w:t>
      </w:r>
      <w:r>
        <w:rPr>
          <w:spacing w:val="-4"/>
          <w:sz w:val="22"/>
        </w:rPr>
        <w:t> </w:t>
      </w:r>
      <w:r>
        <w:rPr>
          <w:sz w:val="22"/>
        </w:rPr>
        <w:t>plus</w:t>
      </w:r>
      <w:r>
        <w:rPr>
          <w:spacing w:val="-2"/>
          <w:sz w:val="22"/>
        </w:rPr>
        <w:t> </w:t>
      </w:r>
      <w:r>
        <w:rPr>
          <w:sz w:val="22"/>
        </w:rPr>
        <w:t>exports</w:t>
      </w:r>
      <w:r>
        <w:rPr>
          <w:spacing w:val="-4"/>
          <w:sz w:val="22"/>
        </w:rPr>
        <w:t> </w:t>
      </w:r>
      <w:r>
        <w:rPr>
          <w:sz w:val="22"/>
        </w:rPr>
        <w:t>share</w:t>
      </w:r>
      <w:r>
        <w:rPr>
          <w:spacing w:val="-4"/>
          <w:sz w:val="22"/>
        </w:rPr>
        <w:t> </w:t>
      </w:r>
      <w:r>
        <w:rPr>
          <w:sz w:val="22"/>
        </w:rPr>
        <w:t>of</w:t>
      </w:r>
      <w:r>
        <w:rPr>
          <w:spacing w:val="-4"/>
          <w:sz w:val="22"/>
        </w:rPr>
        <w:t> </w:t>
      </w:r>
      <w:r>
        <w:rPr>
          <w:sz w:val="22"/>
        </w:rPr>
        <w:t>the</w:t>
      </w:r>
      <w:r>
        <w:rPr>
          <w:spacing w:val="-4"/>
          <w:sz w:val="22"/>
        </w:rPr>
        <w:t> </w:t>
      </w:r>
      <w:r>
        <w:rPr>
          <w:sz w:val="22"/>
        </w:rPr>
        <w:t>total</w:t>
      </w:r>
      <w:r>
        <w:rPr>
          <w:spacing w:val="-2"/>
          <w:sz w:val="22"/>
        </w:rPr>
        <w:t> </w:t>
      </w:r>
      <w:r>
        <w:rPr>
          <w:sz w:val="22"/>
        </w:rPr>
        <w:t>Balancing</w:t>
      </w:r>
      <w:r>
        <w:rPr>
          <w:spacing w:val="-4"/>
          <w:sz w:val="22"/>
        </w:rPr>
        <w:t> </w:t>
      </w:r>
      <w:r>
        <w:rPr>
          <w:sz w:val="22"/>
        </w:rPr>
        <w:t>Operating</w:t>
      </w:r>
      <w:r>
        <w:rPr>
          <w:spacing w:val="-4"/>
          <w:sz w:val="22"/>
        </w:rPr>
        <w:t> </w:t>
      </w:r>
      <w:r>
        <w:rPr>
          <w:sz w:val="22"/>
        </w:rPr>
        <w:t>Reserve credits for reliability by region as follows:</w:t>
      </w:r>
    </w:p>
    <w:p>
      <w:pPr>
        <w:pStyle w:val="ListParagraph"/>
        <w:numPr>
          <w:ilvl w:val="5"/>
          <w:numId w:val="34"/>
        </w:numPr>
        <w:tabs>
          <w:tab w:pos="1350" w:val="left" w:leader="none"/>
        </w:tabs>
        <w:spacing w:line="261" w:lineRule="auto" w:before="73" w:after="0"/>
        <w:ind w:left="1350" w:right="1163" w:hanging="238"/>
        <w:jc w:val="left"/>
        <w:rPr>
          <w:rFonts w:ascii="Arial" w:hAnsi="Arial"/>
          <w:i/>
          <w:sz w:val="22"/>
        </w:rPr>
      </w:pPr>
      <w:r>
        <w:rPr>
          <w:rFonts w:ascii="Arial" w:hAnsi="Arial"/>
          <w:i/>
          <w:sz w:val="22"/>
        </w:rPr>
        <w:t>Balancing Operating Reserve for Reliability Charge (by region) = Total Balancing Operating</w:t>
      </w:r>
      <w:r>
        <w:rPr>
          <w:rFonts w:ascii="Arial" w:hAnsi="Arial"/>
          <w:i/>
          <w:spacing w:val="-4"/>
          <w:sz w:val="22"/>
        </w:rPr>
        <w:t> </w:t>
      </w:r>
      <w:r>
        <w:rPr>
          <w:rFonts w:ascii="Arial" w:hAnsi="Arial"/>
          <w:i/>
          <w:sz w:val="22"/>
        </w:rPr>
        <w:t>Reserve</w:t>
      </w:r>
      <w:r>
        <w:rPr>
          <w:rFonts w:ascii="Arial" w:hAnsi="Arial"/>
          <w:i/>
          <w:spacing w:val="-4"/>
          <w:sz w:val="22"/>
        </w:rPr>
        <w:t> </w:t>
      </w:r>
      <w:r>
        <w:rPr>
          <w:rFonts w:ascii="Arial" w:hAnsi="Arial"/>
          <w:i/>
          <w:sz w:val="22"/>
        </w:rPr>
        <w:t>Credits</w:t>
      </w:r>
      <w:r>
        <w:rPr>
          <w:rFonts w:ascii="Arial" w:hAnsi="Arial"/>
          <w:i/>
          <w:spacing w:val="-4"/>
          <w:sz w:val="22"/>
        </w:rPr>
        <w:t> </w:t>
      </w:r>
      <w:r>
        <w:rPr>
          <w:rFonts w:ascii="Arial" w:hAnsi="Arial"/>
          <w:i/>
          <w:sz w:val="22"/>
        </w:rPr>
        <w:t>for</w:t>
      </w:r>
      <w:r>
        <w:rPr>
          <w:rFonts w:ascii="Arial" w:hAnsi="Arial"/>
          <w:i/>
          <w:spacing w:val="-4"/>
          <w:sz w:val="22"/>
        </w:rPr>
        <w:t> </w:t>
      </w:r>
      <w:r>
        <w:rPr>
          <w:rFonts w:ascii="Arial" w:hAnsi="Arial"/>
          <w:i/>
          <w:sz w:val="22"/>
        </w:rPr>
        <w:t>Reliability</w:t>
      </w:r>
      <w:r>
        <w:rPr>
          <w:rFonts w:ascii="Arial" w:hAnsi="Arial"/>
          <w:i/>
          <w:spacing w:val="-1"/>
          <w:sz w:val="22"/>
        </w:rPr>
        <w:t> </w:t>
      </w:r>
      <w:r>
        <w:rPr>
          <w:rFonts w:ascii="Arial" w:hAnsi="Arial"/>
          <w:i/>
          <w:sz w:val="22"/>
        </w:rPr>
        <w:t>*</w:t>
      </w:r>
      <w:r>
        <w:rPr>
          <w:rFonts w:ascii="Arial" w:hAnsi="Arial"/>
          <w:i/>
          <w:spacing w:val="-4"/>
          <w:sz w:val="22"/>
        </w:rPr>
        <w:t> </w:t>
      </w:r>
      <w:r>
        <w:rPr>
          <w:rFonts w:ascii="Arial" w:hAnsi="Arial"/>
          <w:i/>
          <w:sz w:val="22"/>
        </w:rPr>
        <w:t>(Real-time</w:t>
      </w:r>
      <w:r>
        <w:rPr>
          <w:rFonts w:ascii="Arial" w:hAnsi="Arial"/>
          <w:i/>
          <w:spacing w:val="-4"/>
          <w:sz w:val="22"/>
        </w:rPr>
        <w:t> </w:t>
      </w:r>
      <w:r>
        <w:rPr>
          <w:rFonts w:ascii="Arial" w:hAnsi="Arial"/>
          <w:i/>
          <w:sz w:val="22"/>
        </w:rPr>
        <w:t>load</w:t>
      </w:r>
      <w:r>
        <w:rPr>
          <w:rFonts w:ascii="Arial" w:hAnsi="Arial"/>
          <w:i/>
          <w:spacing w:val="-4"/>
          <w:sz w:val="22"/>
        </w:rPr>
        <w:t> </w:t>
      </w:r>
      <w:r>
        <w:rPr>
          <w:rFonts w:ascii="Arial" w:hAnsi="Arial"/>
          <w:i/>
          <w:sz w:val="22"/>
        </w:rPr>
        <w:t>+</w:t>
      </w:r>
      <w:r>
        <w:rPr>
          <w:rFonts w:ascii="Arial" w:hAnsi="Arial"/>
          <w:i/>
          <w:spacing w:val="-4"/>
          <w:sz w:val="22"/>
        </w:rPr>
        <w:t> </w:t>
      </w:r>
      <w:r>
        <w:rPr>
          <w:rFonts w:ascii="Arial" w:hAnsi="Arial"/>
          <w:i/>
          <w:sz w:val="22"/>
        </w:rPr>
        <w:t>Real-time</w:t>
      </w:r>
      <w:r>
        <w:rPr>
          <w:rFonts w:ascii="Arial" w:hAnsi="Arial"/>
          <w:i/>
          <w:spacing w:val="-2"/>
          <w:sz w:val="22"/>
        </w:rPr>
        <w:t> </w:t>
      </w:r>
      <w:r>
        <w:rPr>
          <w:rFonts w:ascii="Arial" w:hAnsi="Arial"/>
          <w:i/>
          <w:sz w:val="22"/>
        </w:rPr>
        <w:t>exports</w:t>
      </w:r>
      <w:r>
        <w:rPr>
          <w:rFonts w:ascii="Arial" w:hAnsi="Arial"/>
          <w:i/>
          <w:spacing w:val="-4"/>
          <w:sz w:val="22"/>
        </w:rPr>
        <w:t> </w:t>
      </w:r>
      <w:r>
        <w:rPr>
          <w:rFonts w:ascii="Arial" w:hAnsi="Arial"/>
          <w:i/>
          <w:sz w:val="22"/>
        </w:rPr>
        <w:t>share)</w:t>
      </w:r>
    </w:p>
    <w:p>
      <w:pPr>
        <w:pStyle w:val="BodyText"/>
        <w:spacing w:before="120"/>
        <w:ind w:left="0"/>
        <w:rPr>
          <w:rFonts w:ascii="Arial"/>
          <w:i/>
        </w:rPr>
      </w:pPr>
    </w:p>
    <w:p>
      <w:pPr>
        <w:pStyle w:val="Heading3"/>
        <w:numPr>
          <w:ilvl w:val="3"/>
          <w:numId w:val="34"/>
        </w:numPr>
        <w:tabs>
          <w:tab w:pos="1133" w:val="left" w:leader="none"/>
        </w:tabs>
        <w:spacing w:line="240" w:lineRule="auto" w:before="0" w:after="0"/>
        <w:ind w:left="1133" w:right="0" w:hanging="773"/>
        <w:jc w:val="left"/>
      </w:pPr>
      <w:bookmarkStart w:name="5.3.2.2 Balancing Operating Reserves for" w:id="121"/>
      <w:bookmarkEnd w:id="121"/>
      <w:r>
        <w:rPr>
          <w:b w:val="0"/>
        </w:rPr>
      </w:r>
      <w:r>
        <w:rPr>
          <w:color w:val="013466"/>
        </w:rPr>
        <w:t>Balancing</w:t>
      </w:r>
      <w:r>
        <w:rPr>
          <w:color w:val="013466"/>
          <w:spacing w:val="45"/>
        </w:rPr>
        <w:t> </w:t>
      </w:r>
      <w:r>
        <w:rPr>
          <w:color w:val="013466"/>
        </w:rPr>
        <w:t>Operating</w:t>
      </w:r>
      <w:r>
        <w:rPr>
          <w:color w:val="013466"/>
          <w:spacing w:val="43"/>
        </w:rPr>
        <w:t> </w:t>
      </w:r>
      <w:r>
        <w:rPr>
          <w:color w:val="013466"/>
        </w:rPr>
        <w:t>Reserves</w:t>
      </w:r>
      <w:r>
        <w:rPr>
          <w:color w:val="013466"/>
          <w:spacing w:val="42"/>
        </w:rPr>
        <w:t> </w:t>
      </w:r>
      <w:r>
        <w:rPr>
          <w:color w:val="013466"/>
        </w:rPr>
        <w:t>for</w:t>
      </w:r>
      <w:r>
        <w:rPr>
          <w:color w:val="013466"/>
          <w:spacing w:val="46"/>
        </w:rPr>
        <w:t> </w:t>
      </w:r>
      <w:r>
        <w:rPr>
          <w:color w:val="013466"/>
        </w:rPr>
        <w:t>Deviation</w:t>
      </w:r>
      <w:r>
        <w:rPr>
          <w:color w:val="013466"/>
          <w:spacing w:val="43"/>
        </w:rPr>
        <w:t> </w:t>
      </w:r>
      <w:r>
        <w:rPr>
          <w:color w:val="013466"/>
          <w:spacing w:val="-2"/>
        </w:rPr>
        <w:t>Charge</w:t>
      </w:r>
    </w:p>
    <w:p>
      <w:pPr>
        <w:pStyle w:val="BodyText"/>
        <w:spacing w:line="261" w:lineRule="auto" w:before="22"/>
        <w:ind w:left="360" w:right="1078"/>
      </w:pPr>
      <w:r>
        <w:rPr/>
        <w:t>PJM calculates for each Operating Day the total cost of Balancing Operating Reserve to be charged for deviations for each region and for all PJM Market Participants excluding those credits associated with the scheduling of units for Black Start service or testing of Black Start units.</w:t>
      </w:r>
      <w:r>
        <w:rPr>
          <w:spacing w:val="-4"/>
        </w:rPr>
        <w:t> </w:t>
      </w:r>
      <w:r>
        <w:rPr/>
        <w:t>PJM</w:t>
      </w:r>
      <w:r>
        <w:rPr>
          <w:spacing w:val="-4"/>
        </w:rPr>
        <w:t> </w:t>
      </w:r>
      <w:r>
        <w:rPr/>
        <w:t>allocates</w:t>
      </w:r>
      <w:r>
        <w:rPr>
          <w:spacing w:val="-4"/>
        </w:rPr>
        <w:t> </w:t>
      </w:r>
      <w:r>
        <w:rPr/>
        <w:t>these</w:t>
      </w:r>
      <w:r>
        <w:rPr>
          <w:spacing w:val="-2"/>
        </w:rPr>
        <w:t> </w:t>
      </w:r>
      <w:r>
        <w:rPr/>
        <w:t>total</w:t>
      </w:r>
      <w:r>
        <w:rPr>
          <w:spacing w:val="-4"/>
        </w:rPr>
        <w:t> </w:t>
      </w:r>
      <w:r>
        <w:rPr/>
        <w:t>costs</w:t>
      </w:r>
      <w:r>
        <w:rPr>
          <w:spacing w:val="-4"/>
        </w:rPr>
        <w:t> </w:t>
      </w:r>
      <w:r>
        <w:rPr/>
        <w:t>for</w:t>
      </w:r>
      <w:r>
        <w:rPr>
          <w:spacing w:val="-4"/>
        </w:rPr>
        <w:t> </w:t>
      </w:r>
      <w:r>
        <w:rPr/>
        <w:t>deviations</w:t>
      </w:r>
      <w:r>
        <w:rPr>
          <w:spacing w:val="-2"/>
        </w:rPr>
        <w:t> </w:t>
      </w:r>
      <w:r>
        <w:rPr/>
        <w:t>to</w:t>
      </w:r>
      <w:r>
        <w:rPr>
          <w:spacing w:val="-4"/>
        </w:rPr>
        <w:t> </w:t>
      </w:r>
      <w:r>
        <w:rPr/>
        <w:t>each</w:t>
      </w:r>
      <w:r>
        <w:rPr>
          <w:spacing w:val="-4"/>
        </w:rPr>
        <w:t> </w:t>
      </w:r>
      <w:r>
        <w:rPr/>
        <w:t>PJM</w:t>
      </w:r>
      <w:r>
        <w:rPr>
          <w:spacing w:val="-4"/>
        </w:rPr>
        <w:t> </w:t>
      </w:r>
      <w:r>
        <w:rPr/>
        <w:t>Market</w:t>
      </w:r>
      <w:r>
        <w:rPr>
          <w:spacing w:val="-4"/>
        </w:rPr>
        <w:t> </w:t>
      </w:r>
      <w:r>
        <w:rPr/>
        <w:t>Participant</w:t>
      </w:r>
      <w:r>
        <w:rPr>
          <w:spacing w:val="-1"/>
        </w:rPr>
        <w:t> </w:t>
      </w:r>
      <w:r>
        <w:rPr/>
        <w:t>based</w:t>
      </w:r>
      <w:r>
        <w:rPr>
          <w:spacing w:val="-4"/>
        </w:rPr>
        <w:t> </w:t>
      </w:r>
      <w:r>
        <w:rPr/>
        <w:t>on their daily share of the sum of their 5-minute interval deviations associated with generating resources, withdrawals and injections in each region (RTO, East, West).</w:t>
      </w:r>
    </w:p>
    <w:p>
      <w:pPr>
        <w:pStyle w:val="Heading3"/>
        <w:spacing w:before="223"/>
      </w:pPr>
      <w:r>
        <w:rPr/>
        <w:t>PJM</w:t>
      </w:r>
      <w:r>
        <w:rPr>
          <w:spacing w:val="-1"/>
        </w:rPr>
        <w:t> </w:t>
      </w:r>
      <w:r>
        <w:rPr>
          <w:spacing w:val="-2"/>
        </w:rPr>
        <w:t>Actions</w:t>
      </w:r>
    </w:p>
    <w:p>
      <w:pPr>
        <w:pStyle w:val="ListParagraph"/>
        <w:numPr>
          <w:ilvl w:val="4"/>
          <w:numId w:val="34"/>
        </w:numPr>
        <w:tabs>
          <w:tab w:pos="853" w:val="left" w:leader="none"/>
          <w:tab w:pos="855" w:val="left" w:leader="none"/>
        </w:tabs>
        <w:spacing w:line="261" w:lineRule="auto" w:before="97" w:after="0"/>
        <w:ind w:left="855" w:right="1748" w:hanging="238"/>
        <w:jc w:val="left"/>
        <w:rPr>
          <w:sz w:val="22"/>
        </w:rPr>
      </w:pPr>
      <w:r>
        <w:rPr>
          <w:sz w:val="22"/>
        </w:rPr>
        <w:t>PJM</w:t>
      </w:r>
      <w:r>
        <w:rPr>
          <w:spacing w:val="-4"/>
          <w:sz w:val="22"/>
        </w:rPr>
        <w:t> </w:t>
      </w:r>
      <w:r>
        <w:rPr>
          <w:sz w:val="22"/>
        </w:rPr>
        <w:t>retrieves</w:t>
      </w:r>
      <w:r>
        <w:rPr>
          <w:spacing w:val="-4"/>
          <w:sz w:val="22"/>
        </w:rPr>
        <w:t> </w:t>
      </w:r>
      <w:r>
        <w:rPr>
          <w:sz w:val="22"/>
        </w:rPr>
        <w:t>the</w:t>
      </w:r>
      <w:r>
        <w:rPr>
          <w:spacing w:val="-4"/>
          <w:sz w:val="22"/>
        </w:rPr>
        <w:t> </w:t>
      </w:r>
      <w:r>
        <w:rPr>
          <w:sz w:val="22"/>
        </w:rPr>
        <w:t>following</w:t>
      </w:r>
      <w:r>
        <w:rPr>
          <w:spacing w:val="-4"/>
          <w:sz w:val="22"/>
        </w:rPr>
        <w:t> </w:t>
      </w:r>
      <w:r>
        <w:rPr>
          <w:sz w:val="22"/>
        </w:rPr>
        <w:t>information</w:t>
      </w:r>
      <w:r>
        <w:rPr>
          <w:spacing w:val="-2"/>
          <w:sz w:val="22"/>
        </w:rPr>
        <w:t> </w:t>
      </w:r>
      <w:r>
        <w:rPr>
          <w:sz w:val="22"/>
        </w:rPr>
        <w:t>for</w:t>
      </w:r>
      <w:r>
        <w:rPr>
          <w:spacing w:val="-4"/>
          <w:sz w:val="22"/>
        </w:rPr>
        <w:t> </w:t>
      </w:r>
      <w:r>
        <w:rPr>
          <w:sz w:val="22"/>
        </w:rPr>
        <w:t>Balancing</w:t>
      </w:r>
      <w:r>
        <w:rPr>
          <w:spacing w:val="-4"/>
          <w:sz w:val="22"/>
        </w:rPr>
        <w:t> </w:t>
      </w:r>
      <w:r>
        <w:rPr>
          <w:sz w:val="22"/>
        </w:rPr>
        <w:t>Operating</w:t>
      </w:r>
      <w:r>
        <w:rPr>
          <w:spacing w:val="-4"/>
          <w:sz w:val="22"/>
        </w:rPr>
        <w:t> </w:t>
      </w:r>
      <w:r>
        <w:rPr>
          <w:sz w:val="22"/>
        </w:rPr>
        <w:t>Reserve</w:t>
      </w:r>
      <w:r>
        <w:rPr>
          <w:spacing w:val="-2"/>
          <w:sz w:val="22"/>
        </w:rPr>
        <w:t> </w:t>
      </w:r>
      <w:r>
        <w:rPr>
          <w:sz w:val="22"/>
        </w:rPr>
        <w:t>charges</w:t>
      </w:r>
      <w:r>
        <w:rPr>
          <w:spacing w:val="-4"/>
          <w:sz w:val="22"/>
        </w:rPr>
        <w:t> </w:t>
      </w:r>
      <w:r>
        <w:rPr>
          <w:sz w:val="22"/>
        </w:rPr>
        <w:t>for deviation by region:</w:t>
      </w:r>
    </w:p>
    <w:p>
      <w:pPr>
        <w:pStyle w:val="ListParagraph"/>
        <w:numPr>
          <w:ilvl w:val="5"/>
          <w:numId w:val="34"/>
        </w:numPr>
        <w:tabs>
          <w:tab w:pos="1350" w:val="left" w:leader="none"/>
        </w:tabs>
        <w:spacing w:line="261" w:lineRule="auto" w:before="73" w:after="0"/>
        <w:ind w:left="1350" w:right="1195" w:hanging="238"/>
        <w:jc w:val="left"/>
        <w:rPr>
          <w:sz w:val="22"/>
        </w:rPr>
      </w:pPr>
      <w:r>
        <w:rPr>
          <w:sz w:val="22"/>
        </w:rPr>
        <w:t>Total</w:t>
      </w:r>
      <w:r>
        <w:rPr>
          <w:spacing w:val="-5"/>
          <w:sz w:val="22"/>
        </w:rPr>
        <w:t> </w:t>
      </w:r>
      <w:r>
        <w:rPr>
          <w:sz w:val="22"/>
        </w:rPr>
        <w:t>RTO,</w:t>
      </w:r>
      <w:r>
        <w:rPr>
          <w:spacing w:val="-5"/>
          <w:sz w:val="22"/>
        </w:rPr>
        <w:t> </w:t>
      </w:r>
      <w:r>
        <w:rPr>
          <w:sz w:val="22"/>
        </w:rPr>
        <w:t>East,</w:t>
      </w:r>
      <w:r>
        <w:rPr>
          <w:spacing w:val="-3"/>
          <w:sz w:val="22"/>
        </w:rPr>
        <w:t> </w:t>
      </w:r>
      <w:r>
        <w:rPr>
          <w:sz w:val="22"/>
        </w:rPr>
        <w:t>or</w:t>
      </w:r>
      <w:r>
        <w:rPr>
          <w:spacing w:val="-5"/>
          <w:sz w:val="22"/>
        </w:rPr>
        <w:t> </w:t>
      </w:r>
      <w:r>
        <w:rPr>
          <w:sz w:val="22"/>
        </w:rPr>
        <w:t>West</w:t>
      </w:r>
      <w:r>
        <w:rPr>
          <w:spacing w:val="-5"/>
          <w:sz w:val="22"/>
        </w:rPr>
        <w:t> </w:t>
      </w:r>
      <w:r>
        <w:rPr>
          <w:sz w:val="22"/>
        </w:rPr>
        <w:t>regional</w:t>
      </w:r>
      <w:r>
        <w:rPr>
          <w:spacing w:val="-5"/>
          <w:sz w:val="22"/>
        </w:rPr>
        <w:t> </w:t>
      </w:r>
      <w:r>
        <w:rPr>
          <w:sz w:val="22"/>
        </w:rPr>
        <w:t>Balancing</w:t>
      </w:r>
      <w:r>
        <w:rPr>
          <w:spacing w:val="-5"/>
          <w:sz w:val="22"/>
        </w:rPr>
        <w:t> </w:t>
      </w:r>
      <w:r>
        <w:rPr>
          <w:sz w:val="22"/>
        </w:rPr>
        <w:t>Operating</w:t>
      </w:r>
      <w:r>
        <w:rPr>
          <w:spacing w:val="-2"/>
          <w:sz w:val="22"/>
        </w:rPr>
        <w:t> </w:t>
      </w:r>
      <w:r>
        <w:rPr>
          <w:sz w:val="22"/>
        </w:rPr>
        <w:t>Reserve</w:t>
      </w:r>
      <w:r>
        <w:rPr>
          <w:spacing w:val="-5"/>
          <w:sz w:val="22"/>
        </w:rPr>
        <w:t> </w:t>
      </w:r>
      <w:r>
        <w:rPr>
          <w:sz w:val="22"/>
        </w:rPr>
        <w:t>generating</w:t>
      </w:r>
      <w:r>
        <w:rPr>
          <w:spacing w:val="-5"/>
          <w:sz w:val="22"/>
        </w:rPr>
        <w:t> </w:t>
      </w:r>
      <w:r>
        <w:rPr>
          <w:sz w:val="22"/>
        </w:rPr>
        <w:t>resource credits for deviations ($)</w:t>
      </w:r>
    </w:p>
    <w:p>
      <w:pPr>
        <w:pStyle w:val="ListParagraph"/>
        <w:numPr>
          <w:ilvl w:val="5"/>
          <w:numId w:val="34"/>
        </w:numPr>
        <w:tabs>
          <w:tab w:pos="1349" w:val="left" w:leader="none"/>
        </w:tabs>
        <w:spacing w:line="240" w:lineRule="auto" w:before="74" w:after="0"/>
        <w:ind w:left="1349" w:right="0" w:hanging="237"/>
        <w:jc w:val="left"/>
        <w:rPr>
          <w:sz w:val="22"/>
        </w:rPr>
      </w:pPr>
      <w:r>
        <w:rPr>
          <w:sz w:val="22"/>
        </w:rPr>
        <w:t>Total</w:t>
      </w:r>
      <w:r>
        <w:rPr>
          <w:spacing w:val="-8"/>
          <w:sz w:val="22"/>
        </w:rPr>
        <w:t> </w:t>
      </w:r>
      <w:r>
        <w:rPr>
          <w:sz w:val="22"/>
        </w:rPr>
        <w:t>RTO</w:t>
      </w:r>
      <w:r>
        <w:rPr>
          <w:spacing w:val="-6"/>
          <w:sz w:val="22"/>
        </w:rPr>
        <w:t> </w:t>
      </w:r>
      <w:r>
        <w:rPr>
          <w:sz w:val="22"/>
        </w:rPr>
        <w:t>region</w:t>
      </w:r>
      <w:r>
        <w:rPr>
          <w:spacing w:val="-6"/>
          <w:sz w:val="22"/>
        </w:rPr>
        <w:t> </w:t>
      </w:r>
      <w:r>
        <w:rPr>
          <w:sz w:val="22"/>
        </w:rPr>
        <w:t>Balancing</w:t>
      </w:r>
      <w:r>
        <w:rPr>
          <w:spacing w:val="-4"/>
          <w:sz w:val="22"/>
        </w:rPr>
        <w:t> </w:t>
      </w:r>
      <w:r>
        <w:rPr>
          <w:sz w:val="22"/>
        </w:rPr>
        <w:t>Operating</w:t>
      </w:r>
      <w:r>
        <w:rPr>
          <w:spacing w:val="-5"/>
          <w:sz w:val="22"/>
        </w:rPr>
        <w:t> </w:t>
      </w:r>
      <w:r>
        <w:rPr>
          <w:sz w:val="22"/>
        </w:rPr>
        <w:t>Reserve</w:t>
      </w:r>
      <w:r>
        <w:rPr>
          <w:spacing w:val="-6"/>
          <w:sz w:val="22"/>
        </w:rPr>
        <w:t> </w:t>
      </w:r>
      <w:r>
        <w:rPr>
          <w:sz w:val="22"/>
        </w:rPr>
        <w:t>demand</w:t>
      </w:r>
      <w:r>
        <w:rPr>
          <w:spacing w:val="-6"/>
          <w:sz w:val="22"/>
        </w:rPr>
        <w:t> </w:t>
      </w:r>
      <w:r>
        <w:rPr>
          <w:sz w:val="22"/>
        </w:rPr>
        <w:t>resource</w:t>
      </w:r>
      <w:r>
        <w:rPr>
          <w:spacing w:val="-6"/>
          <w:sz w:val="22"/>
        </w:rPr>
        <w:t> </w:t>
      </w:r>
      <w:r>
        <w:rPr>
          <w:sz w:val="22"/>
        </w:rPr>
        <w:t>credits</w:t>
      </w:r>
      <w:r>
        <w:rPr>
          <w:spacing w:val="-3"/>
          <w:sz w:val="22"/>
        </w:rPr>
        <w:t> </w:t>
      </w:r>
      <w:r>
        <w:rPr>
          <w:spacing w:val="-5"/>
          <w:sz w:val="22"/>
        </w:rPr>
        <w:t>($)</w:t>
      </w:r>
    </w:p>
    <w:p>
      <w:pPr>
        <w:pStyle w:val="ListParagraph"/>
        <w:spacing w:after="0" w:line="240" w:lineRule="auto"/>
        <w:jc w:val="left"/>
        <w:rPr>
          <w:sz w:val="22"/>
        </w:rPr>
        <w:sectPr>
          <w:pgSz w:w="12240" w:h="15840"/>
          <w:pgMar w:header="142" w:footer="1016" w:top="1440" w:bottom="1200" w:left="1080" w:right="360"/>
        </w:sectPr>
      </w:pPr>
    </w:p>
    <w:p>
      <w:pPr>
        <w:pStyle w:val="BodyText"/>
        <w:spacing w:before="186"/>
        <w:ind w:left="0"/>
      </w:pPr>
    </w:p>
    <w:p>
      <w:pPr>
        <w:pStyle w:val="ListParagraph"/>
        <w:numPr>
          <w:ilvl w:val="5"/>
          <w:numId w:val="34"/>
        </w:numPr>
        <w:tabs>
          <w:tab w:pos="1349" w:val="left" w:leader="none"/>
        </w:tabs>
        <w:spacing w:line="240" w:lineRule="auto" w:before="0" w:after="0"/>
        <w:ind w:left="1349" w:right="0" w:hanging="237"/>
        <w:jc w:val="left"/>
        <w:rPr>
          <w:sz w:val="22"/>
        </w:rPr>
      </w:pPr>
      <w:r>
        <w:rPr>
          <w:sz w:val="22"/>
        </w:rPr>
        <w:t>Total</w:t>
      </w:r>
      <w:r>
        <w:rPr>
          <w:spacing w:val="-9"/>
          <w:sz w:val="22"/>
        </w:rPr>
        <w:t> </w:t>
      </w:r>
      <w:r>
        <w:rPr>
          <w:sz w:val="22"/>
        </w:rPr>
        <w:t>RTO</w:t>
      </w:r>
      <w:r>
        <w:rPr>
          <w:spacing w:val="-6"/>
          <w:sz w:val="22"/>
        </w:rPr>
        <w:t> </w:t>
      </w:r>
      <w:r>
        <w:rPr>
          <w:sz w:val="22"/>
        </w:rPr>
        <w:t>region</w:t>
      </w:r>
      <w:r>
        <w:rPr>
          <w:spacing w:val="-6"/>
          <w:sz w:val="22"/>
        </w:rPr>
        <w:t> </w:t>
      </w:r>
      <w:r>
        <w:rPr>
          <w:sz w:val="22"/>
        </w:rPr>
        <w:t>Balancing</w:t>
      </w:r>
      <w:r>
        <w:rPr>
          <w:spacing w:val="-4"/>
          <w:sz w:val="22"/>
        </w:rPr>
        <w:t> </w:t>
      </w:r>
      <w:r>
        <w:rPr>
          <w:sz w:val="22"/>
        </w:rPr>
        <w:t>Operating</w:t>
      </w:r>
      <w:r>
        <w:rPr>
          <w:spacing w:val="-6"/>
          <w:sz w:val="22"/>
        </w:rPr>
        <w:t> </w:t>
      </w:r>
      <w:r>
        <w:rPr>
          <w:sz w:val="22"/>
        </w:rPr>
        <w:t>Reserve</w:t>
      </w:r>
      <w:r>
        <w:rPr>
          <w:spacing w:val="-7"/>
          <w:sz w:val="22"/>
        </w:rPr>
        <w:t> </w:t>
      </w:r>
      <w:r>
        <w:rPr>
          <w:sz w:val="22"/>
        </w:rPr>
        <w:t>transaction</w:t>
      </w:r>
      <w:r>
        <w:rPr>
          <w:spacing w:val="-6"/>
          <w:sz w:val="22"/>
        </w:rPr>
        <w:t> </w:t>
      </w:r>
      <w:r>
        <w:rPr>
          <w:sz w:val="22"/>
        </w:rPr>
        <w:t>credits</w:t>
      </w:r>
      <w:r>
        <w:rPr>
          <w:spacing w:val="-3"/>
          <w:sz w:val="22"/>
        </w:rPr>
        <w:t> </w:t>
      </w:r>
      <w:r>
        <w:rPr>
          <w:spacing w:val="-5"/>
          <w:sz w:val="22"/>
        </w:rPr>
        <w:t>($)</w:t>
      </w:r>
    </w:p>
    <w:p>
      <w:pPr>
        <w:pStyle w:val="ListParagraph"/>
        <w:numPr>
          <w:ilvl w:val="5"/>
          <w:numId w:val="34"/>
        </w:numPr>
        <w:tabs>
          <w:tab w:pos="1349" w:val="left" w:leader="none"/>
        </w:tabs>
        <w:spacing w:line="240" w:lineRule="auto" w:before="97" w:after="0"/>
        <w:ind w:left="1349" w:right="0" w:hanging="237"/>
        <w:jc w:val="left"/>
        <w:rPr>
          <w:sz w:val="22"/>
        </w:rPr>
      </w:pPr>
      <w:r>
        <w:rPr>
          <w:sz w:val="22"/>
        </w:rPr>
        <w:t>Total</w:t>
      </w:r>
      <w:r>
        <w:rPr>
          <w:spacing w:val="-7"/>
          <w:sz w:val="22"/>
        </w:rPr>
        <w:t> </w:t>
      </w:r>
      <w:r>
        <w:rPr>
          <w:sz w:val="22"/>
        </w:rPr>
        <w:t>RTO</w:t>
      </w:r>
      <w:r>
        <w:rPr>
          <w:spacing w:val="-6"/>
          <w:sz w:val="22"/>
        </w:rPr>
        <w:t> </w:t>
      </w:r>
      <w:r>
        <w:rPr>
          <w:sz w:val="22"/>
        </w:rPr>
        <w:t>region</w:t>
      </w:r>
      <w:r>
        <w:rPr>
          <w:spacing w:val="-7"/>
          <w:sz w:val="22"/>
        </w:rPr>
        <w:t> </w:t>
      </w:r>
      <w:r>
        <w:rPr>
          <w:sz w:val="22"/>
        </w:rPr>
        <w:t>Balancing</w:t>
      </w:r>
      <w:r>
        <w:rPr>
          <w:spacing w:val="-3"/>
          <w:sz w:val="22"/>
        </w:rPr>
        <w:t> </w:t>
      </w:r>
      <w:r>
        <w:rPr>
          <w:sz w:val="22"/>
        </w:rPr>
        <w:t>Operating</w:t>
      </w:r>
      <w:r>
        <w:rPr>
          <w:spacing w:val="-7"/>
          <w:sz w:val="22"/>
        </w:rPr>
        <w:t> </w:t>
      </w:r>
      <w:r>
        <w:rPr>
          <w:sz w:val="22"/>
        </w:rPr>
        <w:t>Reserve</w:t>
      </w:r>
      <w:r>
        <w:rPr>
          <w:spacing w:val="-6"/>
          <w:sz w:val="22"/>
        </w:rPr>
        <w:t> </w:t>
      </w:r>
      <w:r>
        <w:rPr>
          <w:sz w:val="22"/>
        </w:rPr>
        <w:t>cancellation</w:t>
      </w:r>
      <w:r>
        <w:rPr>
          <w:spacing w:val="-7"/>
          <w:sz w:val="22"/>
        </w:rPr>
        <w:t> </w:t>
      </w:r>
      <w:r>
        <w:rPr>
          <w:sz w:val="22"/>
        </w:rPr>
        <w:t>fees</w:t>
      </w:r>
      <w:r>
        <w:rPr>
          <w:spacing w:val="-3"/>
          <w:sz w:val="22"/>
        </w:rPr>
        <w:t> </w:t>
      </w:r>
      <w:r>
        <w:rPr>
          <w:spacing w:val="-5"/>
          <w:sz w:val="22"/>
        </w:rPr>
        <w:t>($)</w:t>
      </w:r>
    </w:p>
    <w:p>
      <w:pPr>
        <w:pStyle w:val="ListParagraph"/>
        <w:numPr>
          <w:ilvl w:val="5"/>
          <w:numId w:val="34"/>
        </w:numPr>
        <w:tabs>
          <w:tab w:pos="1349" w:val="left" w:leader="none"/>
        </w:tabs>
        <w:spacing w:line="240" w:lineRule="auto" w:before="97" w:after="0"/>
        <w:ind w:left="1349" w:right="0" w:hanging="237"/>
        <w:jc w:val="left"/>
        <w:rPr>
          <w:sz w:val="22"/>
        </w:rPr>
      </w:pPr>
      <w:r>
        <w:rPr>
          <w:sz w:val="22"/>
        </w:rPr>
        <w:t>Total</w:t>
      </w:r>
      <w:r>
        <w:rPr>
          <w:spacing w:val="-6"/>
          <w:sz w:val="22"/>
        </w:rPr>
        <w:t> </w:t>
      </w:r>
      <w:r>
        <w:rPr>
          <w:sz w:val="22"/>
        </w:rPr>
        <w:t>RTO</w:t>
      </w:r>
      <w:r>
        <w:rPr>
          <w:spacing w:val="-5"/>
          <w:sz w:val="22"/>
        </w:rPr>
        <w:t> </w:t>
      </w:r>
      <w:r>
        <w:rPr>
          <w:sz w:val="22"/>
        </w:rPr>
        <w:t>region</w:t>
      </w:r>
      <w:r>
        <w:rPr>
          <w:spacing w:val="-6"/>
          <w:sz w:val="22"/>
        </w:rPr>
        <w:t> </w:t>
      </w:r>
      <w:r>
        <w:rPr>
          <w:sz w:val="22"/>
        </w:rPr>
        <w:t>Balancing</w:t>
      </w:r>
      <w:r>
        <w:rPr>
          <w:spacing w:val="-2"/>
          <w:sz w:val="22"/>
        </w:rPr>
        <w:t> </w:t>
      </w:r>
      <w:r>
        <w:rPr>
          <w:sz w:val="22"/>
        </w:rPr>
        <w:t>Operating</w:t>
      </w:r>
      <w:r>
        <w:rPr>
          <w:spacing w:val="-5"/>
          <w:sz w:val="22"/>
        </w:rPr>
        <w:t> </w:t>
      </w:r>
      <w:r>
        <w:rPr>
          <w:sz w:val="22"/>
        </w:rPr>
        <w:t>Reserve</w:t>
      </w:r>
      <w:r>
        <w:rPr>
          <w:spacing w:val="-6"/>
          <w:sz w:val="22"/>
        </w:rPr>
        <w:t> </w:t>
      </w:r>
      <w:r>
        <w:rPr>
          <w:sz w:val="22"/>
        </w:rPr>
        <w:t>quick</w:t>
      </w:r>
      <w:r>
        <w:rPr>
          <w:spacing w:val="-5"/>
          <w:sz w:val="22"/>
        </w:rPr>
        <w:t> </w:t>
      </w:r>
      <w:r>
        <w:rPr>
          <w:sz w:val="22"/>
        </w:rPr>
        <w:t>start</w:t>
      </w:r>
      <w:r>
        <w:rPr>
          <w:spacing w:val="-6"/>
          <w:sz w:val="22"/>
        </w:rPr>
        <w:t> </w:t>
      </w:r>
      <w:r>
        <w:rPr>
          <w:sz w:val="22"/>
        </w:rPr>
        <w:t>resource</w:t>
      </w:r>
      <w:r>
        <w:rPr>
          <w:spacing w:val="-2"/>
          <w:sz w:val="22"/>
        </w:rPr>
        <w:t> </w:t>
      </w:r>
      <w:r>
        <w:rPr>
          <w:sz w:val="22"/>
        </w:rPr>
        <w:t>credits</w:t>
      </w:r>
      <w:r>
        <w:rPr>
          <w:spacing w:val="-5"/>
          <w:sz w:val="22"/>
        </w:rPr>
        <w:t> ($)</w:t>
      </w:r>
    </w:p>
    <w:p>
      <w:pPr>
        <w:pStyle w:val="ListParagraph"/>
        <w:numPr>
          <w:ilvl w:val="5"/>
          <w:numId w:val="34"/>
        </w:numPr>
        <w:tabs>
          <w:tab w:pos="1349" w:val="left" w:leader="none"/>
        </w:tabs>
        <w:spacing w:line="240" w:lineRule="auto" w:before="97" w:after="0"/>
        <w:ind w:left="1349" w:right="0" w:hanging="237"/>
        <w:jc w:val="left"/>
        <w:rPr>
          <w:sz w:val="22"/>
        </w:rPr>
      </w:pPr>
      <w:r>
        <w:rPr>
          <w:sz w:val="22"/>
        </w:rPr>
        <w:t>Total</w:t>
      </w:r>
      <w:r>
        <w:rPr>
          <w:spacing w:val="-8"/>
          <w:sz w:val="22"/>
        </w:rPr>
        <w:t> </w:t>
      </w:r>
      <w:r>
        <w:rPr>
          <w:sz w:val="22"/>
        </w:rPr>
        <w:t>RTO</w:t>
      </w:r>
      <w:r>
        <w:rPr>
          <w:spacing w:val="-7"/>
          <w:sz w:val="22"/>
        </w:rPr>
        <w:t> </w:t>
      </w:r>
      <w:r>
        <w:rPr>
          <w:sz w:val="22"/>
        </w:rPr>
        <w:t>region</w:t>
      </w:r>
      <w:r>
        <w:rPr>
          <w:spacing w:val="-8"/>
          <w:sz w:val="22"/>
        </w:rPr>
        <w:t> </w:t>
      </w:r>
      <w:r>
        <w:rPr>
          <w:sz w:val="22"/>
        </w:rPr>
        <w:t>Balancing</w:t>
      </w:r>
      <w:r>
        <w:rPr>
          <w:spacing w:val="-5"/>
          <w:sz w:val="22"/>
        </w:rPr>
        <w:t> </w:t>
      </w:r>
      <w:r>
        <w:rPr>
          <w:sz w:val="22"/>
        </w:rPr>
        <w:t>Operating</w:t>
      </w:r>
      <w:r>
        <w:rPr>
          <w:spacing w:val="-7"/>
          <w:sz w:val="22"/>
        </w:rPr>
        <w:t> </w:t>
      </w:r>
      <w:r>
        <w:rPr>
          <w:sz w:val="22"/>
        </w:rPr>
        <w:t>Reserve</w:t>
      </w:r>
      <w:r>
        <w:rPr>
          <w:spacing w:val="-7"/>
          <w:sz w:val="22"/>
        </w:rPr>
        <w:t> </w:t>
      </w:r>
      <w:r>
        <w:rPr>
          <w:sz w:val="22"/>
        </w:rPr>
        <w:t>reduction/suspension</w:t>
      </w:r>
      <w:r>
        <w:rPr>
          <w:spacing w:val="-6"/>
          <w:sz w:val="22"/>
        </w:rPr>
        <w:t> </w:t>
      </w:r>
      <w:r>
        <w:rPr>
          <w:sz w:val="22"/>
        </w:rPr>
        <w:t>credits</w:t>
      </w:r>
      <w:r>
        <w:rPr>
          <w:spacing w:val="-7"/>
          <w:sz w:val="22"/>
        </w:rPr>
        <w:t> </w:t>
      </w:r>
      <w:r>
        <w:rPr>
          <w:spacing w:val="-5"/>
          <w:sz w:val="22"/>
        </w:rPr>
        <w:t>($)</w:t>
      </w:r>
    </w:p>
    <w:p>
      <w:pPr>
        <w:pStyle w:val="ListParagraph"/>
        <w:numPr>
          <w:ilvl w:val="4"/>
          <w:numId w:val="34"/>
        </w:numPr>
        <w:tabs>
          <w:tab w:pos="853" w:val="left" w:leader="none"/>
          <w:tab w:pos="855" w:val="left" w:leader="none"/>
        </w:tabs>
        <w:spacing w:line="261" w:lineRule="auto" w:before="97" w:after="0"/>
        <w:ind w:left="855" w:right="1553" w:hanging="238"/>
        <w:jc w:val="left"/>
        <w:rPr>
          <w:sz w:val="22"/>
        </w:rPr>
      </w:pPr>
      <w:r>
        <w:rPr>
          <w:sz w:val="22"/>
        </w:rPr>
        <w:t>PJM calculates the Balancing Operating Reserve charge for deviations as the Market Participant’s</w:t>
      </w:r>
      <w:r>
        <w:rPr>
          <w:spacing w:val="-4"/>
          <w:sz w:val="22"/>
        </w:rPr>
        <w:t> </w:t>
      </w:r>
      <w:r>
        <w:rPr>
          <w:sz w:val="22"/>
        </w:rPr>
        <w:t>total</w:t>
      </w:r>
      <w:r>
        <w:rPr>
          <w:spacing w:val="-4"/>
          <w:sz w:val="22"/>
        </w:rPr>
        <w:t> </w:t>
      </w:r>
      <w:r>
        <w:rPr>
          <w:sz w:val="22"/>
        </w:rPr>
        <w:t>deviations</w:t>
      </w:r>
      <w:r>
        <w:rPr>
          <w:spacing w:val="-2"/>
          <w:sz w:val="22"/>
        </w:rPr>
        <w:t> </w:t>
      </w:r>
      <w:r>
        <w:rPr>
          <w:sz w:val="22"/>
        </w:rPr>
        <w:t>share</w:t>
      </w:r>
      <w:r>
        <w:rPr>
          <w:spacing w:val="-4"/>
          <w:sz w:val="22"/>
        </w:rPr>
        <w:t> </w:t>
      </w:r>
      <w:r>
        <w:rPr>
          <w:sz w:val="22"/>
        </w:rPr>
        <w:t>of</w:t>
      </w:r>
      <w:r>
        <w:rPr>
          <w:spacing w:val="-4"/>
          <w:sz w:val="22"/>
        </w:rPr>
        <w:t> </w:t>
      </w:r>
      <w:r>
        <w:rPr>
          <w:sz w:val="22"/>
        </w:rPr>
        <w:t>the</w:t>
      </w:r>
      <w:r>
        <w:rPr>
          <w:spacing w:val="-4"/>
          <w:sz w:val="22"/>
        </w:rPr>
        <w:t> </w:t>
      </w:r>
      <w:r>
        <w:rPr>
          <w:sz w:val="22"/>
        </w:rPr>
        <w:t>total</w:t>
      </w:r>
      <w:r>
        <w:rPr>
          <w:spacing w:val="-4"/>
          <w:sz w:val="22"/>
        </w:rPr>
        <w:t> </w:t>
      </w:r>
      <w:r>
        <w:rPr>
          <w:sz w:val="22"/>
        </w:rPr>
        <w:t>Balancing</w:t>
      </w:r>
      <w:r>
        <w:rPr>
          <w:spacing w:val="-2"/>
          <w:sz w:val="22"/>
        </w:rPr>
        <w:t> </w:t>
      </w:r>
      <w:r>
        <w:rPr>
          <w:sz w:val="22"/>
        </w:rPr>
        <w:t>Operating</w:t>
      </w:r>
      <w:r>
        <w:rPr>
          <w:spacing w:val="-4"/>
          <w:sz w:val="22"/>
        </w:rPr>
        <w:t> </w:t>
      </w:r>
      <w:r>
        <w:rPr>
          <w:sz w:val="22"/>
        </w:rPr>
        <w:t>Reserve</w:t>
      </w:r>
      <w:r>
        <w:rPr>
          <w:spacing w:val="-4"/>
          <w:sz w:val="22"/>
        </w:rPr>
        <w:t> </w:t>
      </w:r>
      <w:r>
        <w:rPr>
          <w:sz w:val="22"/>
        </w:rPr>
        <w:t>credits</w:t>
      </w:r>
      <w:r>
        <w:rPr>
          <w:spacing w:val="-4"/>
          <w:sz w:val="22"/>
        </w:rPr>
        <w:t> </w:t>
      </w:r>
      <w:r>
        <w:rPr>
          <w:sz w:val="22"/>
        </w:rPr>
        <w:t>for deviation by region as follows:</w:t>
      </w:r>
    </w:p>
    <w:p>
      <w:pPr>
        <w:pStyle w:val="ListParagraph"/>
        <w:numPr>
          <w:ilvl w:val="5"/>
          <w:numId w:val="34"/>
        </w:numPr>
        <w:tabs>
          <w:tab w:pos="1350" w:val="left" w:leader="none"/>
        </w:tabs>
        <w:spacing w:line="261" w:lineRule="auto" w:before="73" w:after="0"/>
        <w:ind w:left="1350" w:right="1504" w:hanging="238"/>
        <w:jc w:val="left"/>
        <w:rPr>
          <w:rFonts w:ascii="Arial" w:hAnsi="Arial"/>
          <w:i/>
          <w:sz w:val="22"/>
        </w:rPr>
      </w:pPr>
      <w:r>
        <w:rPr>
          <w:rFonts w:ascii="Arial" w:hAnsi="Arial"/>
          <w:i/>
          <w:sz w:val="22"/>
        </w:rPr>
        <w:t>Balancing</w:t>
      </w:r>
      <w:r>
        <w:rPr>
          <w:rFonts w:ascii="Arial" w:hAnsi="Arial"/>
          <w:i/>
          <w:spacing w:val="-5"/>
          <w:sz w:val="22"/>
        </w:rPr>
        <w:t> </w:t>
      </w:r>
      <w:r>
        <w:rPr>
          <w:rFonts w:ascii="Arial" w:hAnsi="Arial"/>
          <w:i/>
          <w:sz w:val="22"/>
        </w:rPr>
        <w:t>Operating</w:t>
      </w:r>
      <w:r>
        <w:rPr>
          <w:rFonts w:ascii="Arial" w:hAnsi="Arial"/>
          <w:i/>
          <w:spacing w:val="-5"/>
          <w:sz w:val="22"/>
        </w:rPr>
        <w:t> </w:t>
      </w:r>
      <w:r>
        <w:rPr>
          <w:rFonts w:ascii="Arial" w:hAnsi="Arial"/>
          <w:i/>
          <w:sz w:val="22"/>
        </w:rPr>
        <w:t>Reserve</w:t>
      </w:r>
      <w:r>
        <w:rPr>
          <w:rFonts w:ascii="Arial" w:hAnsi="Arial"/>
          <w:i/>
          <w:spacing w:val="-5"/>
          <w:sz w:val="22"/>
        </w:rPr>
        <w:t> </w:t>
      </w:r>
      <w:r>
        <w:rPr>
          <w:rFonts w:ascii="Arial" w:hAnsi="Arial"/>
          <w:i/>
          <w:sz w:val="22"/>
        </w:rPr>
        <w:t>for</w:t>
      </w:r>
      <w:r>
        <w:rPr>
          <w:rFonts w:ascii="Arial" w:hAnsi="Arial"/>
          <w:i/>
          <w:spacing w:val="-3"/>
          <w:sz w:val="22"/>
        </w:rPr>
        <w:t> </w:t>
      </w:r>
      <w:r>
        <w:rPr>
          <w:rFonts w:ascii="Arial" w:hAnsi="Arial"/>
          <w:i/>
          <w:sz w:val="22"/>
        </w:rPr>
        <w:t>Deviations</w:t>
      </w:r>
      <w:r>
        <w:rPr>
          <w:rFonts w:ascii="Arial" w:hAnsi="Arial"/>
          <w:i/>
          <w:spacing w:val="-5"/>
          <w:sz w:val="22"/>
        </w:rPr>
        <w:t> </w:t>
      </w:r>
      <w:r>
        <w:rPr>
          <w:rFonts w:ascii="Arial" w:hAnsi="Arial"/>
          <w:i/>
          <w:sz w:val="22"/>
        </w:rPr>
        <w:t>Charge</w:t>
      </w:r>
      <w:r>
        <w:rPr>
          <w:rFonts w:ascii="Arial" w:hAnsi="Arial"/>
          <w:i/>
          <w:spacing w:val="-5"/>
          <w:sz w:val="22"/>
        </w:rPr>
        <w:t> </w:t>
      </w:r>
      <w:r>
        <w:rPr>
          <w:rFonts w:ascii="Arial" w:hAnsi="Arial"/>
          <w:i/>
          <w:sz w:val="22"/>
        </w:rPr>
        <w:t>(by</w:t>
      </w:r>
      <w:r>
        <w:rPr>
          <w:rFonts w:ascii="Arial" w:hAnsi="Arial"/>
          <w:i/>
          <w:spacing w:val="-5"/>
          <w:sz w:val="22"/>
        </w:rPr>
        <w:t> </w:t>
      </w:r>
      <w:r>
        <w:rPr>
          <w:rFonts w:ascii="Arial" w:hAnsi="Arial"/>
          <w:i/>
          <w:sz w:val="22"/>
        </w:rPr>
        <w:t>region)</w:t>
      </w:r>
      <w:r>
        <w:rPr>
          <w:rFonts w:ascii="Arial" w:hAnsi="Arial"/>
          <w:i/>
          <w:spacing w:val="-5"/>
          <w:sz w:val="22"/>
        </w:rPr>
        <w:t> </w:t>
      </w:r>
      <w:r>
        <w:rPr>
          <w:rFonts w:ascii="Arial" w:hAnsi="Arial"/>
          <w:i/>
          <w:sz w:val="22"/>
        </w:rPr>
        <w:t>=</w:t>
      </w:r>
      <w:r>
        <w:rPr>
          <w:rFonts w:ascii="Arial" w:hAnsi="Arial"/>
          <w:i/>
          <w:spacing w:val="-5"/>
          <w:sz w:val="22"/>
        </w:rPr>
        <w:t> </w:t>
      </w:r>
      <w:r>
        <w:rPr>
          <w:rFonts w:ascii="Arial" w:hAnsi="Arial"/>
          <w:i/>
          <w:sz w:val="22"/>
        </w:rPr>
        <w:t>Total</w:t>
      </w:r>
      <w:r>
        <w:rPr>
          <w:rFonts w:ascii="Arial" w:hAnsi="Arial"/>
          <w:i/>
          <w:spacing w:val="-2"/>
          <w:sz w:val="22"/>
        </w:rPr>
        <w:t> </w:t>
      </w:r>
      <w:r>
        <w:rPr>
          <w:rFonts w:ascii="Arial" w:hAnsi="Arial"/>
          <w:i/>
          <w:sz w:val="22"/>
        </w:rPr>
        <w:t>Balancing Operating Reserve Credit for Deviations * total MW deviations share</w:t>
      </w:r>
    </w:p>
    <w:p>
      <w:pPr>
        <w:pStyle w:val="ListParagraph"/>
        <w:numPr>
          <w:ilvl w:val="5"/>
          <w:numId w:val="34"/>
        </w:numPr>
        <w:tabs>
          <w:tab w:pos="1350" w:val="left" w:leader="none"/>
        </w:tabs>
        <w:spacing w:line="261" w:lineRule="auto" w:before="73" w:after="0"/>
        <w:ind w:left="1350" w:right="1178" w:hanging="238"/>
        <w:jc w:val="left"/>
        <w:rPr>
          <w:rFonts w:ascii="Arial" w:hAnsi="Arial"/>
          <w:i/>
          <w:sz w:val="22"/>
        </w:rPr>
      </w:pPr>
      <w:r>
        <w:rPr>
          <w:rFonts w:ascii="Arial" w:hAnsi="Arial"/>
          <w:i/>
          <w:sz w:val="22"/>
        </w:rPr>
        <w:t>Total</w:t>
      </w:r>
      <w:r>
        <w:rPr>
          <w:rFonts w:ascii="Arial" w:hAnsi="Arial"/>
          <w:i/>
          <w:spacing w:val="-4"/>
          <w:sz w:val="22"/>
        </w:rPr>
        <w:t> </w:t>
      </w:r>
      <w:r>
        <w:rPr>
          <w:rFonts w:ascii="Arial" w:hAnsi="Arial"/>
          <w:i/>
          <w:sz w:val="22"/>
        </w:rPr>
        <w:t>MW</w:t>
      </w:r>
      <w:r>
        <w:rPr>
          <w:rFonts w:ascii="Arial" w:hAnsi="Arial"/>
          <w:i/>
          <w:spacing w:val="-4"/>
          <w:sz w:val="22"/>
        </w:rPr>
        <w:t> </w:t>
      </w:r>
      <w:r>
        <w:rPr>
          <w:rFonts w:ascii="Arial" w:hAnsi="Arial"/>
          <w:i/>
          <w:sz w:val="22"/>
        </w:rPr>
        <w:t>deviations</w:t>
      </w:r>
      <w:r>
        <w:rPr>
          <w:rFonts w:ascii="Arial" w:hAnsi="Arial"/>
          <w:i/>
          <w:spacing w:val="-4"/>
          <w:sz w:val="22"/>
        </w:rPr>
        <w:t> </w:t>
      </w:r>
      <w:r>
        <w:rPr>
          <w:rFonts w:ascii="Arial" w:hAnsi="Arial"/>
          <w:i/>
          <w:sz w:val="22"/>
        </w:rPr>
        <w:t>=</w:t>
      </w:r>
      <w:r>
        <w:rPr>
          <w:rFonts w:ascii="Arial" w:hAnsi="Arial"/>
          <w:i/>
          <w:spacing w:val="-2"/>
          <w:sz w:val="22"/>
        </w:rPr>
        <w:t> </w:t>
      </w:r>
      <w:r>
        <w:rPr>
          <w:rFonts w:ascii="Arial" w:hAnsi="Arial"/>
          <w:i/>
          <w:sz w:val="22"/>
        </w:rPr>
        <w:t>determined</w:t>
      </w:r>
      <w:r>
        <w:rPr>
          <w:rFonts w:ascii="Arial" w:hAnsi="Arial"/>
          <w:i/>
          <w:spacing w:val="-4"/>
          <w:sz w:val="22"/>
        </w:rPr>
        <w:t> </w:t>
      </w:r>
      <w:r>
        <w:rPr>
          <w:rFonts w:ascii="Arial" w:hAnsi="Arial"/>
          <w:i/>
          <w:sz w:val="22"/>
        </w:rPr>
        <w:t>for</w:t>
      </w:r>
      <w:r>
        <w:rPr>
          <w:rFonts w:ascii="Arial" w:hAnsi="Arial"/>
          <w:i/>
          <w:spacing w:val="-4"/>
          <w:sz w:val="22"/>
        </w:rPr>
        <w:t> </w:t>
      </w:r>
      <w:r>
        <w:rPr>
          <w:rFonts w:ascii="Arial" w:hAnsi="Arial"/>
          <w:i/>
          <w:sz w:val="22"/>
        </w:rPr>
        <w:t>each</w:t>
      </w:r>
      <w:r>
        <w:rPr>
          <w:rFonts w:ascii="Arial" w:hAnsi="Arial"/>
          <w:i/>
          <w:spacing w:val="-4"/>
          <w:sz w:val="22"/>
        </w:rPr>
        <w:t> </w:t>
      </w:r>
      <w:r>
        <w:rPr>
          <w:rFonts w:ascii="Arial" w:hAnsi="Arial"/>
          <w:i/>
          <w:sz w:val="22"/>
        </w:rPr>
        <w:t>Market</w:t>
      </w:r>
      <w:r>
        <w:rPr>
          <w:rFonts w:ascii="Arial" w:hAnsi="Arial"/>
          <w:i/>
          <w:spacing w:val="-4"/>
          <w:sz w:val="22"/>
        </w:rPr>
        <w:t> </w:t>
      </w:r>
      <w:r>
        <w:rPr>
          <w:rFonts w:ascii="Arial" w:hAnsi="Arial"/>
          <w:i/>
          <w:sz w:val="22"/>
        </w:rPr>
        <w:t>Participant</w:t>
      </w:r>
      <w:r>
        <w:rPr>
          <w:rFonts w:ascii="Arial" w:hAnsi="Arial"/>
          <w:i/>
          <w:spacing w:val="-1"/>
          <w:sz w:val="22"/>
        </w:rPr>
        <w:t> </w:t>
      </w:r>
      <w:r>
        <w:rPr>
          <w:rFonts w:ascii="Arial" w:hAnsi="Arial"/>
          <w:i/>
          <w:sz w:val="22"/>
        </w:rPr>
        <w:t>as</w:t>
      </w:r>
      <w:r>
        <w:rPr>
          <w:rFonts w:ascii="Arial" w:hAnsi="Arial"/>
          <w:i/>
          <w:spacing w:val="-4"/>
          <w:sz w:val="22"/>
        </w:rPr>
        <w:t> </w:t>
      </w:r>
      <w:r>
        <w:rPr>
          <w:rFonts w:ascii="Arial" w:hAnsi="Arial"/>
          <w:i/>
          <w:sz w:val="22"/>
        </w:rPr>
        <w:t>further</w:t>
      </w:r>
      <w:r>
        <w:rPr>
          <w:rFonts w:ascii="Arial" w:hAnsi="Arial"/>
          <w:i/>
          <w:spacing w:val="-4"/>
          <w:sz w:val="22"/>
        </w:rPr>
        <w:t> </w:t>
      </w:r>
      <w:r>
        <w:rPr>
          <w:rFonts w:ascii="Arial" w:hAnsi="Arial"/>
          <w:i/>
          <w:sz w:val="22"/>
        </w:rPr>
        <w:t>described</w:t>
      </w:r>
      <w:r>
        <w:rPr>
          <w:rFonts w:ascii="Arial" w:hAnsi="Arial"/>
          <w:i/>
          <w:spacing w:val="-4"/>
          <w:sz w:val="22"/>
        </w:rPr>
        <w:t> </w:t>
      </w:r>
      <w:r>
        <w:rPr>
          <w:rFonts w:ascii="Arial" w:hAnsi="Arial"/>
          <w:i/>
          <w:sz w:val="22"/>
        </w:rPr>
        <w:t>in Sections 5.3.2.3, 5.3.2.4 and 5.3.2.5 of this PJM Manual</w:t>
      </w:r>
    </w:p>
    <w:p>
      <w:pPr>
        <w:pStyle w:val="BodyText"/>
        <w:spacing w:before="121"/>
        <w:ind w:left="0"/>
        <w:rPr>
          <w:rFonts w:ascii="Arial"/>
          <w:i/>
        </w:rPr>
      </w:pPr>
    </w:p>
    <w:p>
      <w:pPr>
        <w:pStyle w:val="Heading3"/>
        <w:numPr>
          <w:ilvl w:val="3"/>
          <w:numId w:val="34"/>
        </w:numPr>
        <w:tabs>
          <w:tab w:pos="1133" w:val="left" w:leader="none"/>
        </w:tabs>
        <w:spacing w:line="240" w:lineRule="auto" w:before="0" w:after="0"/>
        <w:ind w:left="1133" w:right="0" w:hanging="773"/>
        <w:jc w:val="left"/>
      </w:pPr>
      <w:bookmarkStart w:name="5.3.2.3 Deviation Calculations for Gener" w:id="122"/>
      <w:bookmarkEnd w:id="122"/>
      <w:r>
        <w:rPr>
          <w:b w:val="0"/>
        </w:rPr>
      </w:r>
      <w:r>
        <w:rPr>
          <w:color w:val="013466"/>
        </w:rPr>
        <w:t>Deviation</w:t>
      </w:r>
      <w:r>
        <w:rPr>
          <w:color w:val="013466"/>
          <w:spacing w:val="46"/>
        </w:rPr>
        <w:t> </w:t>
      </w:r>
      <w:r>
        <w:rPr>
          <w:color w:val="013466"/>
        </w:rPr>
        <w:t>Calculations</w:t>
      </w:r>
      <w:r>
        <w:rPr>
          <w:color w:val="013466"/>
          <w:spacing w:val="54"/>
        </w:rPr>
        <w:t> </w:t>
      </w:r>
      <w:r>
        <w:rPr>
          <w:color w:val="013466"/>
        </w:rPr>
        <w:t>for</w:t>
      </w:r>
      <w:r>
        <w:rPr>
          <w:color w:val="013466"/>
          <w:spacing w:val="47"/>
        </w:rPr>
        <w:t> </w:t>
      </w:r>
      <w:r>
        <w:rPr>
          <w:color w:val="013466"/>
        </w:rPr>
        <w:t>Generating</w:t>
      </w:r>
      <w:r>
        <w:rPr>
          <w:color w:val="013466"/>
          <w:spacing w:val="47"/>
        </w:rPr>
        <w:t> </w:t>
      </w:r>
      <w:r>
        <w:rPr>
          <w:color w:val="013466"/>
          <w:spacing w:val="-2"/>
        </w:rPr>
        <w:t>Resources</w:t>
      </w:r>
    </w:p>
    <w:p>
      <w:pPr>
        <w:pStyle w:val="ListParagraph"/>
        <w:numPr>
          <w:ilvl w:val="4"/>
          <w:numId w:val="34"/>
        </w:numPr>
        <w:tabs>
          <w:tab w:pos="853" w:val="left" w:leader="none"/>
          <w:tab w:pos="855" w:val="left" w:leader="none"/>
        </w:tabs>
        <w:spacing w:line="261" w:lineRule="auto" w:before="97" w:after="0"/>
        <w:ind w:left="855" w:right="1468" w:hanging="238"/>
        <w:jc w:val="left"/>
        <w:rPr>
          <w:sz w:val="22"/>
        </w:rPr>
      </w:pPr>
      <w:r>
        <w:rPr>
          <w:sz w:val="22"/>
        </w:rPr>
        <w:t>PJM calculates for each hour of the Operating Day the individual generating resource deviations as the sum of the absolute value of the five minute interval deviations in the hour</w:t>
      </w:r>
      <w:r>
        <w:rPr>
          <w:spacing w:val="-4"/>
          <w:sz w:val="22"/>
        </w:rPr>
        <w:t> </w:t>
      </w:r>
      <w:r>
        <w:rPr>
          <w:sz w:val="22"/>
        </w:rPr>
        <w:t>divided</w:t>
      </w:r>
      <w:r>
        <w:rPr>
          <w:spacing w:val="-4"/>
          <w:sz w:val="22"/>
        </w:rPr>
        <w:t> </w:t>
      </w:r>
      <w:r>
        <w:rPr>
          <w:sz w:val="22"/>
        </w:rPr>
        <w:t>by</w:t>
      </w:r>
      <w:r>
        <w:rPr>
          <w:spacing w:val="-4"/>
          <w:sz w:val="22"/>
        </w:rPr>
        <w:t> </w:t>
      </w:r>
      <w:r>
        <w:rPr>
          <w:sz w:val="22"/>
        </w:rPr>
        <w:t>12</w:t>
      </w:r>
      <w:r>
        <w:rPr>
          <w:spacing w:val="-4"/>
          <w:sz w:val="22"/>
        </w:rPr>
        <w:t> </w:t>
      </w:r>
      <w:r>
        <w:rPr>
          <w:sz w:val="22"/>
        </w:rPr>
        <w:t>for</w:t>
      </w:r>
      <w:r>
        <w:rPr>
          <w:spacing w:val="-4"/>
          <w:sz w:val="22"/>
        </w:rPr>
        <w:t> </w:t>
      </w:r>
      <w:r>
        <w:rPr>
          <w:sz w:val="22"/>
        </w:rPr>
        <w:t>generating</w:t>
      </w:r>
      <w:r>
        <w:rPr>
          <w:spacing w:val="-2"/>
          <w:sz w:val="22"/>
        </w:rPr>
        <w:t> </w:t>
      </w:r>
      <w:r>
        <w:rPr>
          <w:sz w:val="22"/>
        </w:rPr>
        <w:t>resources</w:t>
      </w:r>
      <w:r>
        <w:rPr>
          <w:spacing w:val="-4"/>
          <w:sz w:val="22"/>
        </w:rPr>
        <w:t> </w:t>
      </w:r>
      <w:r>
        <w:rPr>
          <w:sz w:val="22"/>
        </w:rPr>
        <w:t>that</w:t>
      </w:r>
      <w:r>
        <w:rPr>
          <w:spacing w:val="-4"/>
          <w:sz w:val="22"/>
        </w:rPr>
        <w:t> </w:t>
      </w:r>
      <w:r>
        <w:rPr>
          <w:sz w:val="22"/>
        </w:rPr>
        <w:t>are</w:t>
      </w:r>
      <w:r>
        <w:rPr>
          <w:spacing w:val="-4"/>
          <w:sz w:val="22"/>
        </w:rPr>
        <w:t> </w:t>
      </w:r>
      <w:r>
        <w:rPr>
          <w:sz w:val="22"/>
        </w:rPr>
        <w:t>not</w:t>
      </w:r>
      <w:r>
        <w:rPr>
          <w:spacing w:val="-4"/>
          <w:sz w:val="22"/>
        </w:rPr>
        <w:t> </w:t>
      </w:r>
      <w:r>
        <w:rPr>
          <w:sz w:val="22"/>
        </w:rPr>
        <w:t>following</w:t>
      </w:r>
      <w:r>
        <w:rPr>
          <w:spacing w:val="-1"/>
          <w:sz w:val="22"/>
        </w:rPr>
        <w:t> </w:t>
      </w:r>
      <w:r>
        <w:rPr>
          <w:sz w:val="22"/>
        </w:rPr>
        <w:t>dispatch</w:t>
      </w:r>
      <w:r>
        <w:rPr>
          <w:spacing w:val="-4"/>
          <w:sz w:val="22"/>
        </w:rPr>
        <w:t> </w:t>
      </w:r>
      <w:r>
        <w:rPr>
          <w:sz w:val="22"/>
        </w:rPr>
        <w:t>for</w:t>
      </w:r>
      <w:r>
        <w:rPr>
          <w:spacing w:val="-4"/>
          <w:sz w:val="22"/>
        </w:rPr>
        <w:t> </w:t>
      </w:r>
      <w:r>
        <w:rPr>
          <w:sz w:val="22"/>
        </w:rPr>
        <w:t>each</w:t>
      </w:r>
      <w:r>
        <w:rPr>
          <w:spacing w:val="-4"/>
          <w:sz w:val="22"/>
        </w:rPr>
        <w:t> </w:t>
      </w:r>
      <w:r>
        <w:rPr>
          <w:sz w:val="22"/>
        </w:rPr>
        <w:t>five minute interval as follows:</w:t>
      </w:r>
    </w:p>
    <w:p>
      <w:pPr>
        <w:pStyle w:val="ListParagraph"/>
        <w:numPr>
          <w:ilvl w:val="5"/>
          <w:numId w:val="34"/>
        </w:numPr>
        <w:tabs>
          <w:tab w:pos="1350" w:val="left" w:leader="none"/>
        </w:tabs>
        <w:spacing w:line="261" w:lineRule="auto" w:before="72" w:after="0"/>
        <w:ind w:left="1350" w:right="1123" w:hanging="238"/>
        <w:jc w:val="left"/>
        <w:rPr>
          <w:sz w:val="22"/>
        </w:rPr>
      </w:pPr>
      <w:r>
        <w:rPr>
          <w:sz w:val="22"/>
        </w:rPr>
        <w:t>Each pool-scheduled or dispatchable self-scheduled generator not following PJM dispatch due to its actual output not being between its ramp-limited Desired MW and dispatch signal MW, and its % off dispatch is &gt; 10%, will be assessed deviations as Real-time MW – ramp-limited desired MW. If the % off dispatch is &gt; 20%, deviations will</w:t>
      </w:r>
      <w:r>
        <w:rPr>
          <w:spacing w:val="-4"/>
          <w:sz w:val="22"/>
        </w:rPr>
        <w:t> </w:t>
      </w:r>
      <w:r>
        <w:rPr>
          <w:sz w:val="22"/>
        </w:rPr>
        <w:t>be</w:t>
      </w:r>
      <w:r>
        <w:rPr>
          <w:spacing w:val="-4"/>
          <w:sz w:val="22"/>
        </w:rPr>
        <w:t> </w:t>
      </w:r>
      <w:r>
        <w:rPr>
          <w:sz w:val="22"/>
        </w:rPr>
        <w:t>assessed</w:t>
      </w:r>
      <w:r>
        <w:rPr>
          <w:spacing w:val="-4"/>
          <w:sz w:val="22"/>
        </w:rPr>
        <w:t> </w:t>
      </w:r>
      <w:r>
        <w:rPr>
          <w:sz w:val="22"/>
        </w:rPr>
        <w:t>as</w:t>
      </w:r>
      <w:r>
        <w:rPr>
          <w:spacing w:val="-4"/>
          <w:sz w:val="22"/>
        </w:rPr>
        <w:t> </w:t>
      </w:r>
      <w:r>
        <w:rPr>
          <w:sz w:val="22"/>
        </w:rPr>
        <w:t>Real-time</w:t>
      </w:r>
      <w:r>
        <w:rPr>
          <w:spacing w:val="-4"/>
          <w:sz w:val="22"/>
        </w:rPr>
        <w:t> </w:t>
      </w:r>
      <w:r>
        <w:rPr>
          <w:sz w:val="22"/>
        </w:rPr>
        <w:t>MW</w:t>
      </w:r>
      <w:r>
        <w:rPr>
          <w:spacing w:val="-2"/>
          <w:sz w:val="22"/>
        </w:rPr>
        <w:t> </w:t>
      </w:r>
      <w:r>
        <w:rPr>
          <w:sz w:val="22"/>
        </w:rPr>
        <w:t>–</w:t>
      </w:r>
      <w:r>
        <w:rPr>
          <w:spacing w:val="-4"/>
          <w:sz w:val="22"/>
        </w:rPr>
        <w:t> </w:t>
      </w:r>
      <w:r>
        <w:rPr>
          <w:sz w:val="22"/>
        </w:rPr>
        <w:t>dispatch</w:t>
      </w:r>
      <w:r>
        <w:rPr>
          <w:spacing w:val="-4"/>
          <w:sz w:val="22"/>
        </w:rPr>
        <w:t> </w:t>
      </w:r>
      <w:r>
        <w:rPr>
          <w:sz w:val="22"/>
        </w:rPr>
        <w:t>LMP</w:t>
      </w:r>
      <w:r>
        <w:rPr>
          <w:spacing w:val="-4"/>
          <w:sz w:val="22"/>
        </w:rPr>
        <w:t> </w:t>
      </w:r>
      <w:r>
        <w:rPr>
          <w:sz w:val="22"/>
        </w:rPr>
        <w:t>Desired</w:t>
      </w:r>
      <w:r>
        <w:rPr>
          <w:spacing w:val="-4"/>
          <w:sz w:val="22"/>
        </w:rPr>
        <w:t> </w:t>
      </w:r>
      <w:r>
        <w:rPr>
          <w:sz w:val="22"/>
        </w:rPr>
        <w:t>MW</w:t>
      </w:r>
      <w:r>
        <w:rPr>
          <w:spacing w:val="-4"/>
          <w:sz w:val="22"/>
        </w:rPr>
        <w:t> </w:t>
      </w:r>
      <w:r>
        <w:rPr>
          <w:sz w:val="22"/>
        </w:rPr>
        <w:t>(as</w:t>
      </w:r>
      <w:r>
        <w:rPr>
          <w:spacing w:val="-2"/>
          <w:sz w:val="22"/>
        </w:rPr>
        <w:t> </w:t>
      </w:r>
      <w:r>
        <w:rPr>
          <w:sz w:val="22"/>
        </w:rPr>
        <w:t>determined</w:t>
      </w:r>
      <w:r>
        <w:rPr>
          <w:spacing w:val="-4"/>
          <w:sz w:val="22"/>
        </w:rPr>
        <w:t> </w:t>
      </w:r>
      <w:r>
        <w:rPr>
          <w:sz w:val="22"/>
        </w:rPr>
        <w:t>in</w:t>
      </w:r>
      <w:r>
        <w:rPr>
          <w:spacing w:val="-4"/>
          <w:sz w:val="22"/>
        </w:rPr>
        <w:t> </w:t>
      </w:r>
      <w:r>
        <w:rPr>
          <w:sz w:val="22"/>
        </w:rPr>
        <w:t>the Credits for Pool-Scheduled Generating Resources section of this manual).</w:t>
      </w:r>
    </w:p>
    <w:p>
      <w:pPr>
        <w:pStyle w:val="ListParagraph"/>
        <w:numPr>
          <w:ilvl w:val="5"/>
          <w:numId w:val="34"/>
        </w:numPr>
        <w:tabs>
          <w:tab w:pos="1350" w:val="left" w:leader="none"/>
        </w:tabs>
        <w:spacing w:line="261" w:lineRule="auto" w:before="71" w:after="0"/>
        <w:ind w:left="1350" w:right="1085" w:hanging="238"/>
        <w:jc w:val="left"/>
        <w:rPr>
          <w:sz w:val="22"/>
        </w:rPr>
      </w:pPr>
      <w:r>
        <w:rPr>
          <w:sz w:val="22"/>
        </w:rPr>
        <w:t>For each self-scheduled generating resource with an economic maximum limit less than or equal to 110% of the economic minimum limit or not dispatched by PJM</w:t>
      </w:r>
      <w:r>
        <w:rPr>
          <w:spacing w:val="40"/>
          <w:sz w:val="22"/>
        </w:rPr>
        <w:t> </w:t>
      </w:r>
      <w:r>
        <w:rPr>
          <w:sz w:val="22"/>
        </w:rPr>
        <w:t>above</w:t>
      </w:r>
      <w:r>
        <w:rPr>
          <w:spacing w:val="-4"/>
          <w:sz w:val="22"/>
        </w:rPr>
        <w:t> </w:t>
      </w:r>
      <w:r>
        <w:rPr>
          <w:sz w:val="22"/>
        </w:rPr>
        <w:t>its</w:t>
      </w:r>
      <w:r>
        <w:rPr>
          <w:spacing w:val="-4"/>
          <w:sz w:val="22"/>
        </w:rPr>
        <w:t> </w:t>
      </w:r>
      <w:r>
        <w:rPr>
          <w:sz w:val="22"/>
        </w:rPr>
        <w:t>economic</w:t>
      </w:r>
      <w:r>
        <w:rPr>
          <w:spacing w:val="-4"/>
          <w:sz w:val="22"/>
        </w:rPr>
        <w:t> </w:t>
      </w:r>
      <w:r>
        <w:rPr>
          <w:sz w:val="22"/>
        </w:rPr>
        <w:t>minimum,</w:t>
      </w:r>
      <w:r>
        <w:rPr>
          <w:spacing w:val="-4"/>
          <w:sz w:val="22"/>
        </w:rPr>
        <w:t> </w:t>
      </w:r>
      <w:r>
        <w:rPr>
          <w:sz w:val="22"/>
        </w:rPr>
        <w:t>unless</w:t>
      </w:r>
      <w:r>
        <w:rPr>
          <w:spacing w:val="-4"/>
          <w:sz w:val="22"/>
        </w:rPr>
        <w:t> </w:t>
      </w:r>
      <w:r>
        <w:rPr>
          <w:sz w:val="22"/>
        </w:rPr>
        <w:t>the</w:t>
      </w:r>
      <w:r>
        <w:rPr>
          <w:spacing w:val="-1"/>
          <w:sz w:val="22"/>
        </w:rPr>
        <w:t> </w:t>
      </w:r>
      <w:r>
        <w:rPr>
          <w:sz w:val="22"/>
        </w:rPr>
        <w:t>resource</w:t>
      </w:r>
      <w:r>
        <w:rPr>
          <w:spacing w:val="-4"/>
          <w:sz w:val="22"/>
        </w:rPr>
        <w:t> </w:t>
      </w:r>
      <w:r>
        <w:rPr>
          <w:sz w:val="22"/>
        </w:rPr>
        <w:t>is</w:t>
      </w:r>
      <w:r>
        <w:rPr>
          <w:spacing w:val="-4"/>
          <w:sz w:val="22"/>
        </w:rPr>
        <w:t> </w:t>
      </w:r>
      <w:r>
        <w:rPr>
          <w:sz w:val="22"/>
        </w:rPr>
        <w:t>lowering</w:t>
      </w:r>
      <w:r>
        <w:rPr>
          <w:spacing w:val="-4"/>
          <w:sz w:val="22"/>
        </w:rPr>
        <w:t> </w:t>
      </w:r>
      <w:r>
        <w:rPr>
          <w:sz w:val="22"/>
        </w:rPr>
        <w:t>its</w:t>
      </w:r>
      <w:r>
        <w:rPr>
          <w:spacing w:val="-4"/>
          <w:sz w:val="22"/>
        </w:rPr>
        <w:t> </w:t>
      </w:r>
      <w:r>
        <w:rPr>
          <w:sz w:val="22"/>
        </w:rPr>
        <w:t>output</w:t>
      </w:r>
      <w:r>
        <w:rPr>
          <w:spacing w:val="-2"/>
          <w:sz w:val="22"/>
        </w:rPr>
        <w:t> </w:t>
      </w:r>
      <w:r>
        <w:rPr>
          <w:sz w:val="22"/>
        </w:rPr>
        <w:t>in</w:t>
      </w:r>
      <w:r>
        <w:rPr>
          <w:spacing w:val="-4"/>
          <w:sz w:val="22"/>
        </w:rPr>
        <w:t> </w:t>
      </w:r>
      <w:r>
        <w:rPr>
          <w:sz w:val="22"/>
        </w:rPr>
        <w:t>accordance with PJM direction in response to a minimum generation emergency event (or declaration) will be assessed deviations as Real-time MW – Day-ahead Schedule </w:t>
      </w:r>
      <w:r>
        <w:rPr>
          <w:spacing w:val="-4"/>
          <w:sz w:val="22"/>
        </w:rPr>
        <w:t>MW.</w:t>
      </w:r>
    </w:p>
    <w:p>
      <w:pPr>
        <w:pStyle w:val="ListParagraph"/>
        <w:numPr>
          <w:ilvl w:val="5"/>
          <w:numId w:val="34"/>
        </w:numPr>
        <w:tabs>
          <w:tab w:pos="1350" w:val="left" w:leader="none"/>
        </w:tabs>
        <w:spacing w:line="261" w:lineRule="auto" w:before="70" w:after="0"/>
        <w:ind w:left="1350" w:right="1329" w:hanging="238"/>
        <w:jc w:val="left"/>
        <w:rPr>
          <w:sz w:val="22"/>
        </w:rPr>
      </w:pPr>
      <w:r>
        <w:rPr>
          <w:sz w:val="22"/>
        </w:rPr>
        <w:t>Each</w:t>
      </w:r>
      <w:r>
        <w:rPr>
          <w:spacing w:val="-4"/>
          <w:sz w:val="22"/>
        </w:rPr>
        <w:t> </w:t>
      </w:r>
      <w:r>
        <w:rPr>
          <w:sz w:val="22"/>
        </w:rPr>
        <w:t>unit</w:t>
      </w:r>
      <w:r>
        <w:rPr>
          <w:spacing w:val="-4"/>
          <w:sz w:val="22"/>
        </w:rPr>
        <w:t> </w:t>
      </w:r>
      <w:r>
        <w:rPr>
          <w:sz w:val="22"/>
        </w:rPr>
        <w:t>that</w:t>
      </w:r>
      <w:r>
        <w:rPr>
          <w:spacing w:val="-4"/>
          <w:sz w:val="22"/>
        </w:rPr>
        <w:t> </w:t>
      </w:r>
      <w:r>
        <w:rPr>
          <w:sz w:val="22"/>
        </w:rPr>
        <w:t>has</w:t>
      </w:r>
      <w:r>
        <w:rPr>
          <w:spacing w:val="-4"/>
          <w:sz w:val="22"/>
        </w:rPr>
        <w:t> </w:t>
      </w:r>
      <w:r>
        <w:rPr>
          <w:sz w:val="22"/>
        </w:rPr>
        <w:t>tripped</w:t>
      </w:r>
      <w:r>
        <w:rPr>
          <w:spacing w:val="-1"/>
          <w:sz w:val="22"/>
        </w:rPr>
        <w:t> </w:t>
      </w:r>
      <w:r>
        <w:rPr>
          <w:sz w:val="22"/>
        </w:rPr>
        <w:t>or</w:t>
      </w:r>
      <w:r>
        <w:rPr>
          <w:spacing w:val="-4"/>
          <w:sz w:val="22"/>
        </w:rPr>
        <w:t> </w:t>
      </w:r>
      <w:r>
        <w:rPr>
          <w:sz w:val="22"/>
        </w:rPr>
        <w:t>is</w:t>
      </w:r>
      <w:r>
        <w:rPr>
          <w:spacing w:val="-4"/>
          <w:sz w:val="22"/>
        </w:rPr>
        <w:t> </w:t>
      </w:r>
      <w:r>
        <w:rPr>
          <w:sz w:val="22"/>
        </w:rPr>
        <w:t>scheduled</w:t>
      </w:r>
      <w:r>
        <w:rPr>
          <w:spacing w:val="-4"/>
          <w:sz w:val="22"/>
        </w:rPr>
        <w:t> </w:t>
      </w:r>
      <w:r>
        <w:rPr>
          <w:sz w:val="22"/>
        </w:rPr>
        <w:t>Day-ahead</w:t>
      </w:r>
      <w:r>
        <w:rPr>
          <w:spacing w:val="-4"/>
          <w:sz w:val="22"/>
        </w:rPr>
        <w:t> </w:t>
      </w:r>
      <w:r>
        <w:rPr>
          <w:sz w:val="22"/>
        </w:rPr>
        <w:t>and</w:t>
      </w:r>
      <w:r>
        <w:rPr>
          <w:spacing w:val="-4"/>
          <w:sz w:val="22"/>
        </w:rPr>
        <w:t> </w:t>
      </w:r>
      <w:r>
        <w:rPr>
          <w:sz w:val="22"/>
        </w:rPr>
        <w:t>does</w:t>
      </w:r>
      <w:r>
        <w:rPr>
          <w:spacing w:val="-4"/>
          <w:sz w:val="22"/>
        </w:rPr>
        <w:t> </w:t>
      </w:r>
      <w:r>
        <w:rPr>
          <w:sz w:val="22"/>
        </w:rPr>
        <w:t>not</w:t>
      </w:r>
      <w:r>
        <w:rPr>
          <w:spacing w:val="-2"/>
          <w:sz w:val="22"/>
        </w:rPr>
        <w:t> </w:t>
      </w:r>
      <w:r>
        <w:rPr>
          <w:sz w:val="22"/>
        </w:rPr>
        <w:t>run</w:t>
      </w:r>
      <w:r>
        <w:rPr>
          <w:spacing w:val="-4"/>
          <w:sz w:val="22"/>
        </w:rPr>
        <w:t> </w:t>
      </w:r>
      <w:r>
        <w:rPr>
          <w:sz w:val="22"/>
        </w:rPr>
        <w:t>in</w:t>
      </w:r>
      <w:r>
        <w:rPr>
          <w:spacing w:val="-4"/>
          <w:sz w:val="22"/>
        </w:rPr>
        <w:t> </w:t>
      </w:r>
      <w:r>
        <w:rPr>
          <w:sz w:val="22"/>
        </w:rPr>
        <w:t>Real-time will be assessed deviations as Real-time MW – Day-ahead scheduled MW</w:t>
      </w:r>
    </w:p>
    <w:p>
      <w:pPr>
        <w:pStyle w:val="ListParagraph"/>
        <w:numPr>
          <w:ilvl w:val="5"/>
          <w:numId w:val="34"/>
        </w:numPr>
        <w:tabs>
          <w:tab w:pos="1350" w:val="left" w:leader="none"/>
        </w:tabs>
        <w:spacing w:line="261" w:lineRule="auto" w:before="74" w:after="0"/>
        <w:ind w:left="1350" w:right="1941" w:hanging="238"/>
        <w:jc w:val="left"/>
        <w:rPr>
          <w:sz w:val="22"/>
        </w:rPr>
      </w:pPr>
      <w:r>
        <w:rPr>
          <w:sz w:val="22"/>
        </w:rPr>
        <w:t>Each</w:t>
      </w:r>
      <w:r>
        <w:rPr>
          <w:spacing w:val="-4"/>
          <w:sz w:val="22"/>
        </w:rPr>
        <w:t> </w:t>
      </w:r>
      <w:r>
        <w:rPr>
          <w:sz w:val="22"/>
        </w:rPr>
        <w:t>unit</w:t>
      </w:r>
      <w:r>
        <w:rPr>
          <w:spacing w:val="-4"/>
          <w:sz w:val="22"/>
        </w:rPr>
        <w:t> </w:t>
      </w:r>
      <w:r>
        <w:rPr>
          <w:sz w:val="22"/>
        </w:rPr>
        <w:t>that</w:t>
      </w:r>
      <w:r>
        <w:rPr>
          <w:spacing w:val="-4"/>
          <w:sz w:val="22"/>
        </w:rPr>
        <w:t> </w:t>
      </w:r>
      <w:r>
        <w:rPr>
          <w:sz w:val="22"/>
        </w:rPr>
        <w:t>is</w:t>
      </w:r>
      <w:r>
        <w:rPr>
          <w:spacing w:val="-4"/>
          <w:sz w:val="22"/>
        </w:rPr>
        <w:t> </w:t>
      </w:r>
      <w:r>
        <w:rPr>
          <w:sz w:val="22"/>
        </w:rPr>
        <w:t>dispatchable</w:t>
      </w:r>
      <w:r>
        <w:rPr>
          <w:spacing w:val="-1"/>
          <w:sz w:val="22"/>
        </w:rPr>
        <w:t> </w:t>
      </w:r>
      <w:r>
        <w:rPr>
          <w:sz w:val="22"/>
        </w:rPr>
        <w:t>Day-Ahead</w:t>
      </w:r>
      <w:r>
        <w:rPr>
          <w:spacing w:val="-4"/>
          <w:sz w:val="22"/>
        </w:rPr>
        <w:t> </w:t>
      </w:r>
      <w:r>
        <w:rPr>
          <w:sz w:val="22"/>
        </w:rPr>
        <w:t>but</w:t>
      </w:r>
      <w:r>
        <w:rPr>
          <w:spacing w:val="-4"/>
          <w:sz w:val="22"/>
        </w:rPr>
        <w:t> </w:t>
      </w:r>
      <w:r>
        <w:rPr>
          <w:sz w:val="22"/>
        </w:rPr>
        <w:t>is</w:t>
      </w:r>
      <w:r>
        <w:rPr>
          <w:spacing w:val="-4"/>
          <w:sz w:val="22"/>
        </w:rPr>
        <w:t> </w:t>
      </w:r>
      <w:r>
        <w:rPr>
          <w:sz w:val="22"/>
        </w:rPr>
        <w:t>Fixed</w:t>
      </w:r>
      <w:r>
        <w:rPr>
          <w:spacing w:val="-4"/>
          <w:sz w:val="22"/>
        </w:rPr>
        <w:t> </w:t>
      </w:r>
      <w:r>
        <w:rPr>
          <w:sz w:val="22"/>
        </w:rPr>
        <w:t>Gen</w:t>
      </w:r>
      <w:r>
        <w:rPr>
          <w:spacing w:val="-2"/>
          <w:sz w:val="22"/>
        </w:rPr>
        <w:t> </w:t>
      </w:r>
      <w:r>
        <w:rPr>
          <w:sz w:val="22"/>
        </w:rPr>
        <w:t>in</w:t>
      </w:r>
      <w:r>
        <w:rPr>
          <w:spacing w:val="-4"/>
          <w:sz w:val="22"/>
        </w:rPr>
        <w:t> </w:t>
      </w:r>
      <w:r>
        <w:rPr>
          <w:sz w:val="22"/>
        </w:rPr>
        <w:t>real-time</w:t>
      </w:r>
      <w:r>
        <w:rPr>
          <w:spacing w:val="-4"/>
          <w:sz w:val="22"/>
        </w:rPr>
        <w:t> </w:t>
      </w:r>
      <w:r>
        <w:rPr>
          <w:sz w:val="22"/>
        </w:rPr>
        <w:t>will</w:t>
      </w:r>
      <w:r>
        <w:rPr>
          <w:spacing w:val="-4"/>
          <w:sz w:val="22"/>
        </w:rPr>
        <w:t> </w:t>
      </w:r>
      <w:r>
        <w:rPr>
          <w:sz w:val="22"/>
        </w:rPr>
        <w:t>be assessed deviations as Real-time MW – dispatch LMP Desired MW</w:t>
      </w:r>
    </w:p>
    <w:p>
      <w:pPr>
        <w:pStyle w:val="ListParagraph"/>
        <w:numPr>
          <w:ilvl w:val="5"/>
          <w:numId w:val="34"/>
        </w:numPr>
        <w:tabs>
          <w:tab w:pos="1350" w:val="left" w:leader="none"/>
        </w:tabs>
        <w:spacing w:line="261" w:lineRule="auto" w:before="73" w:after="0"/>
        <w:ind w:left="1350" w:right="1159" w:hanging="238"/>
        <w:jc w:val="left"/>
        <w:rPr>
          <w:sz w:val="22"/>
        </w:rPr>
      </w:pPr>
      <w:r>
        <w:rPr>
          <w:sz w:val="22"/>
        </w:rPr>
        <w:t>Each</w:t>
      </w:r>
      <w:r>
        <w:rPr>
          <w:spacing w:val="-4"/>
          <w:sz w:val="22"/>
        </w:rPr>
        <w:t> </w:t>
      </w:r>
      <w:r>
        <w:rPr>
          <w:sz w:val="22"/>
        </w:rPr>
        <w:t>unit</w:t>
      </w:r>
      <w:r>
        <w:rPr>
          <w:spacing w:val="-4"/>
          <w:sz w:val="22"/>
        </w:rPr>
        <w:t> </w:t>
      </w:r>
      <w:r>
        <w:rPr>
          <w:sz w:val="22"/>
        </w:rPr>
        <w:t>that</w:t>
      </w:r>
      <w:r>
        <w:rPr>
          <w:spacing w:val="-4"/>
          <w:sz w:val="22"/>
        </w:rPr>
        <w:t> </w:t>
      </w:r>
      <w:r>
        <w:rPr>
          <w:sz w:val="22"/>
        </w:rPr>
        <w:t>is</w:t>
      </w:r>
      <w:r>
        <w:rPr>
          <w:spacing w:val="-4"/>
          <w:sz w:val="22"/>
        </w:rPr>
        <w:t> </w:t>
      </w:r>
      <w:r>
        <w:rPr>
          <w:sz w:val="22"/>
        </w:rPr>
        <w:t>not</w:t>
      </w:r>
      <w:r>
        <w:rPr>
          <w:spacing w:val="-2"/>
          <w:sz w:val="22"/>
        </w:rPr>
        <w:t> </w:t>
      </w:r>
      <w:r>
        <w:rPr>
          <w:sz w:val="22"/>
        </w:rPr>
        <w:t>dispatchable</w:t>
      </w:r>
      <w:r>
        <w:rPr>
          <w:spacing w:val="-4"/>
          <w:sz w:val="22"/>
        </w:rPr>
        <w:t> </w:t>
      </w:r>
      <w:r>
        <w:rPr>
          <w:sz w:val="22"/>
        </w:rPr>
        <w:t>in</w:t>
      </w:r>
      <w:r>
        <w:rPr>
          <w:spacing w:val="-4"/>
          <w:sz w:val="22"/>
        </w:rPr>
        <w:t> </w:t>
      </w:r>
      <w:r>
        <w:rPr>
          <w:sz w:val="22"/>
        </w:rPr>
        <w:t>both</w:t>
      </w:r>
      <w:r>
        <w:rPr>
          <w:spacing w:val="-4"/>
          <w:sz w:val="22"/>
        </w:rPr>
        <w:t> </w:t>
      </w:r>
      <w:r>
        <w:rPr>
          <w:sz w:val="22"/>
        </w:rPr>
        <w:t>the</w:t>
      </w:r>
      <w:r>
        <w:rPr>
          <w:spacing w:val="-4"/>
          <w:sz w:val="22"/>
        </w:rPr>
        <w:t> </w:t>
      </w:r>
      <w:r>
        <w:rPr>
          <w:sz w:val="22"/>
        </w:rPr>
        <w:t>Day-ahead</w:t>
      </w:r>
      <w:r>
        <w:rPr>
          <w:spacing w:val="-1"/>
          <w:sz w:val="22"/>
        </w:rPr>
        <w:t> </w:t>
      </w:r>
      <w:r>
        <w:rPr>
          <w:sz w:val="22"/>
        </w:rPr>
        <w:t>and</w:t>
      </w:r>
      <w:r>
        <w:rPr>
          <w:spacing w:val="-4"/>
          <w:sz w:val="22"/>
        </w:rPr>
        <w:t> </w:t>
      </w:r>
      <w:r>
        <w:rPr>
          <w:sz w:val="22"/>
        </w:rPr>
        <w:t>Real-time</w:t>
      </w:r>
      <w:r>
        <w:rPr>
          <w:spacing w:val="-4"/>
          <w:sz w:val="22"/>
        </w:rPr>
        <w:t> </w:t>
      </w:r>
      <w:r>
        <w:rPr>
          <w:sz w:val="22"/>
        </w:rPr>
        <w:t>market</w:t>
      </w:r>
      <w:r>
        <w:rPr>
          <w:spacing w:val="-4"/>
          <w:sz w:val="22"/>
        </w:rPr>
        <w:t> </w:t>
      </w:r>
      <w:r>
        <w:rPr>
          <w:sz w:val="22"/>
        </w:rPr>
        <w:t>will</w:t>
      </w:r>
      <w:r>
        <w:rPr>
          <w:spacing w:val="-4"/>
          <w:sz w:val="22"/>
        </w:rPr>
        <w:t> </w:t>
      </w:r>
      <w:r>
        <w:rPr>
          <w:sz w:val="22"/>
        </w:rPr>
        <w:t>be assessed deviations as Real-time MW – Day-ahead scheduled MW. Units that choose to participate in the Day-ahead pumped storage optimization program are considered not dispatchable in the Day-ahead market.</w:t>
      </w:r>
    </w:p>
    <w:p>
      <w:pPr>
        <w:pStyle w:val="ListParagraph"/>
        <w:numPr>
          <w:ilvl w:val="5"/>
          <w:numId w:val="34"/>
        </w:numPr>
        <w:tabs>
          <w:tab w:pos="1350" w:val="left" w:leader="none"/>
        </w:tabs>
        <w:spacing w:line="261" w:lineRule="auto" w:before="72" w:after="0"/>
        <w:ind w:left="1350" w:right="1096" w:hanging="238"/>
        <w:jc w:val="left"/>
        <w:rPr>
          <w:sz w:val="22"/>
        </w:rPr>
      </w:pPr>
      <w:r>
        <w:rPr>
          <w:sz w:val="22"/>
        </w:rPr>
        <w:t>Each unit where the real-time economic minimum is greater than its Day-ahead economic minimum by 5% or 5 MW, whichever is greater, or its real-time economic maximum</w:t>
      </w:r>
      <w:r>
        <w:rPr>
          <w:spacing w:val="-4"/>
          <w:sz w:val="22"/>
        </w:rPr>
        <w:t> </w:t>
      </w:r>
      <w:r>
        <w:rPr>
          <w:sz w:val="22"/>
        </w:rPr>
        <w:t>is</w:t>
      </w:r>
      <w:r>
        <w:rPr>
          <w:spacing w:val="-4"/>
          <w:sz w:val="22"/>
        </w:rPr>
        <w:t> </w:t>
      </w:r>
      <w:r>
        <w:rPr>
          <w:sz w:val="22"/>
        </w:rPr>
        <w:t>less</w:t>
      </w:r>
      <w:r>
        <w:rPr>
          <w:spacing w:val="-4"/>
          <w:sz w:val="22"/>
        </w:rPr>
        <w:t> </w:t>
      </w:r>
      <w:r>
        <w:rPr>
          <w:sz w:val="22"/>
        </w:rPr>
        <w:t>than</w:t>
      </w:r>
      <w:r>
        <w:rPr>
          <w:spacing w:val="-4"/>
          <w:sz w:val="22"/>
        </w:rPr>
        <w:t> </w:t>
      </w:r>
      <w:r>
        <w:rPr>
          <w:sz w:val="22"/>
        </w:rPr>
        <w:t>its</w:t>
      </w:r>
      <w:r>
        <w:rPr>
          <w:spacing w:val="-4"/>
          <w:sz w:val="22"/>
        </w:rPr>
        <w:t> </w:t>
      </w:r>
      <w:r>
        <w:rPr>
          <w:sz w:val="22"/>
        </w:rPr>
        <w:t>day-ahead</w:t>
      </w:r>
      <w:r>
        <w:rPr>
          <w:spacing w:val="-2"/>
          <w:sz w:val="22"/>
        </w:rPr>
        <w:t> </w:t>
      </w:r>
      <w:r>
        <w:rPr>
          <w:sz w:val="22"/>
        </w:rPr>
        <w:t>economic</w:t>
      </w:r>
      <w:r>
        <w:rPr>
          <w:spacing w:val="-4"/>
          <w:sz w:val="22"/>
        </w:rPr>
        <w:t> </w:t>
      </w:r>
      <w:r>
        <w:rPr>
          <w:sz w:val="22"/>
        </w:rPr>
        <w:t>maximum</w:t>
      </w:r>
      <w:r>
        <w:rPr>
          <w:spacing w:val="-4"/>
          <w:sz w:val="22"/>
        </w:rPr>
        <w:t> </w:t>
      </w:r>
      <w:r>
        <w:rPr>
          <w:sz w:val="22"/>
        </w:rPr>
        <w:t>by</w:t>
      </w:r>
      <w:r>
        <w:rPr>
          <w:spacing w:val="-4"/>
          <w:sz w:val="22"/>
        </w:rPr>
        <w:t> </w:t>
      </w:r>
      <w:r>
        <w:rPr>
          <w:sz w:val="22"/>
        </w:rPr>
        <w:t>5%</w:t>
      </w:r>
      <w:r>
        <w:rPr>
          <w:spacing w:val="-4"/>
          <w:sz w:val="22"/>
        </w:rPr>
        <w:t> </w:t>
      </w:r>
      <w:r>
        <w:rPr>
          <w:sz w:val="22"/>
        </w:rPr>
        <w:t>or</w:t>
      </w:r>
      <w:r>
        <w:rPr>
          <w:spacing w:val="-4"/>
          <w:sz w:val="22"/>
        </w:rPr>
        <w:t> </w:t>
      </w:r>
      <w:r>
        <w:rPr>
          <w:sz w:val="22"/>
        </w:rPr>
        <w:t>5MW,</w:t>
      </w:r>
      <w:r>
        <w:rPr>
          <w:spacing w:val="-4"/>
          <w:sz w:val="22"/>
        </w:rPr>
        <w:t> </w:t>
      </w:r>
      <w:r>
        <w:rPr>
          <w:sz w:val="22"/>
        </w:rPr>
        <w:t>whichever</w:t>
      </w:r>
      <w:r>
        <w:rPr>
          <w:spacing w:val="-1"/>
          <w:sz w:val="22"/>
        </w:rPr>
        <w:t> </w:t>
      </w:r>
      <w:r>
        <w:rPr>
          <w:sz w:val="22"/>
        </w:rPr>
        <w:t>is</w:t>
      </w:r>
    </w:p>
    <w:p>
      <w:pPr>
        <w:pStyle w:val="ListParagraph"/>
        <w:spacing w:after="0" w:line="261" w:lineRule="auto"/>
        <w:jc w:val="left"/>
        <w:rPr>
          <w:sz w:val="22"/>
        </w:rPr>
        <w:sectPr>
          <w:pgSz w:w="12240" w:h="15840"/>
          <w:pgMar w:header="142" w:footer="1016" w:top="1440" w:bottom="1200" w:left="1080" w:right="360"/>
        </w:sectPr>
      </w:pPr>
    </w:p>
    <w:p>
      <w:pPr>
        <w:pStyle w:val="BodyText"/>
        <w:spacing w:before="186"/>
        <w:ind w:left="0"/>
      </w:pPr>
    </w:p>
    <w:p>
      <w:pPr>
        <w:pStyle w:val="BodyText"/>
        <w:spacing w:line="261" w:lineRule="auto" w:before="0"/>
        <w:ind w:left="1350" w:right="1078"/>
      </w:pPr>
      <w:r>
        <w:rPr/>
        <w:t>lower, and dispatch LMP Desired MW for the hours is either below the real-time economic</w:t>
      </w:r>
      <w:r>
        <w:rPr>
          <w:spacing w:val="-5"/>
        </w:rPr>
        <w:t> </w:t>
      </w:r>
      <w:r>
        <w:rPr/>
        <w:t>minimum</w:t>
      </w:r>
      <w:r>
        <w:rPr>
          <w:spacing w:val="-5"/>
        </w:rPr>
        <w:t> </w:t>
      </w:r>
      <w:r>
        <w:rPr/>
        <w:t>or</w:t>
      </w:r>
      <w:r>
        <w:rPr>
          <w:spacing w:val="-5"/>
        </w:rPr>
        <w:t> </w:t>
      </w:r>
      <w:r>
        <w:rPr/>
        <w:t>above</w:t>
      </w:r>
      <w:r>
        <w:rPr>
          <w:spacing w:val="-5"/>
        </w:rPr>
        <w:t> </w:t>
      </w:r>
      <w:r>
        <w:rPr/>
        <w:t>the</w:t>
      </w:r>
      <w:r>
        <w:rPr>
          <w:spacing w:val="-5"/>
        </w:rPr>
        <w:t> </w:t>
      </w:r>
      <w:r>
        <w:rPr/>
        <w:t>real-time</w:t>
      </w:r>
      <w:r>
        <w:rPr>
          <w:spacing w:val="-3"/>
        </w:rPr>
        <w:t> </w:t>
      </w:r>
      <w:r>
        <w:rPr/>
        <w:t>economic</w:t>
      </w:r>
      <w:r>
        <w:rPr>
          <w:spacing w:val="-5"/>
        </w:rPr>
        <w:t> </w:t>
      </w:r>
      <w:r>
        <w:rPr/>
        <w:t>maximum,</w:t>
      </w:r>
      <w:r>
        <w:rPr>
          <w:spacing w:val="-5"/>
        </w:rPr>
        <w:t> </w:t>
      </w:r>
      <w:r>
        <w:rPr/>
        <w:t>will</w:t>
      </w:r>
      <w:r>
        <w:rPr>
          <w:spacing w:val="-5"/>
        </w:rPr>
        <w:t> </w:t>
      </w:r>
      <w:r>
        <w:rPr/>
        <w:t>be</w:t>
      </w:r>
      <w:r>
        <w:rPr>
          <w:spacing w:val="-5"/>
        </w:rPr>
        <w:t> </w:t>
      </w:r>
      <w:r>
        <w:rPr/>
        <w:t>assessed deviations as Real-time MW – dispatch LMP Desired MW</w:t>
      </w:r>
    </w:p>
    <w:p>
      <w:pPr>
        <w:pStyle w:val="ListParagraph"/>
        <w:numPr>
          <w:ilvl w:val="5"/>
          <w:numId w:val="34"/>
        </w:numPr>
        <w:tabs>
          <w:tab w:pos="1350" w:val="left" w:leader="none"/>
        </w:tabs>
        <w:spacing w:line="261" w:lineRule="auto" w:before="73" w:after="0"/>
        <w:ind w:left="1350" w:right="1707" w:hanging="238"/>
        <w:jc w:val="left"/>
        <w:rPr>
          <w:sz w:val="22"/>
        </w:rPr>
      </w:pPr>
      <w:r>
        <w:rPr>
          <w:sz w:val="22"/>
        </w:rPr>
        <w:t>Deviations are not calculated if the absolute value of the deviation MW ratio to applicable</w:t>
      </w:r>
      <w:r>
        <w:rPr>
          <w:spacing w:val="-4"/>
          <w:sz w:val="22"/>
        </w:rPr>
        <w:t> </w:t>
      </w:r>
      <w:r>
        <w:rPr>
          <w:sz w:val="22"/>
        </w:rPr>
        <w:t>day-ahead</w:t>
      </w:r>
      <w:r>
        <w:rPr>
          <w:spacing w:val="-4"/>
          <w:sz w:val="22"/>
        </w:rPr>
        <w:t> </w:t>
      </w:r>
      <w:r>
        <w:rPr>
          <w:sz w:val="22"/>
        </w:rPr>
        <w:t>scheduled</w:t>
      </w:r>
      <w:r>
        <w:rPr>
          <w:spacing w:val="-4"/>
          <w:sz w:val="22"/>
        </w:rPr>
        <w:t> </w:t>
      </w:r>
      <w:r>
        <w:rPr>
          <w:sz w:val="22"/>
        </w:rPr>
        <w:t>MW</w:t>
      </w:r>
      <w:r>
        <w:rPr>
          <w:spacing w:val="-4"/>
          <w:sz w:val="22"/>
        </w:rPr>
        <w:t> </w:t>
      </w:r>
      <w:r>
        <w:rPr>
          <w:sz w:val="22"/>
        </w:rPr>
        <w:t>or</w:t>
      </w:r>
      <w:r>
        <w:rPr>
          <w:spacing w:val="-4"/>
          <w:sz w:val="22"/>
        </w:rPr>
        <w:t> </w:t>
      </w:r>
      <w:r>
        <w:rPr>
          <w:sz w:val="22"/>
        </w:rPr>
        <w:t>desired</w:t>
      </w:r>
      <w:r>
        <w:rPr>
          <w:spacing w:val="-1"/>
          <w:sz w:val="22"/>
        </w:rPr>
        <w:t> </w:t>
      </w:r>
      <w:r>
        <w:rPr>
          <w:sz w:val="22"/>
        </w:rPr>
        <w:t>MW</w:t>
      </w:r>
      <w:r>
        <w:rPr>
          <w:spacing w:val="-4"/>
          <w:sz w:val="22"/>
        </w:rPr>
        <w:t> </w:t>
      </w:r>
      <w:r>
        <w:rPr>
          <w:sz w:val="22"/>
        </w:rPr>
        <w:t>is</w:t>
      </w:r>
      <w:r>
        <w:rPr>
          <w:spacing w:val="-4"/>
          <w:sz w:val="22"/>
        </w:rPr>
        <w:t> </w:t>
      </w:r>
      <w:r>
        <w:rPr>
          <w:sz w:val="22"/>
        </w:rPr>
        <w:t>less</w:t>
      </w:r>
      <w:r>
        <w:rPr>
          <w:spacing w:val="-4"/>
          <w:sz w:val="22"/>
        </w:rPr>
        <w:t> </w:t>
      </w:r>
      <w:r>
        <w:rPr>
          <w:sz w:val="22"/>
        </w:rPr>
        <w:t>than</w:t>
      </w:r>
      <w:r>
        <w:rPr>
          <w:spacing w:val="-4"/>
          <w:sz w:val="22"/>
        </w:rPr>
        <w:t> </w:t>
      </w:r>
      <w:r>
        <w:rPr>
          <w:sz w:val="22"/>
        </w:rPr>
        <w:t>or</w:t>
      </w:r>
      <w:r>
        <w:rPr>
          <w:spacing w:val="-4"/>
          <w:sz w:val="22"/>
        </w:rPr>
        <w:t> </w:t>
      </w:r>
      <w:r>
        <w:rPr>
          <w:sz w:val="22"/>
        </w:rPr>
        <w:t>equal</w:t>
      </w:r>
      <w:r>
        <w:rPr>
          <w:spacing w:val="-4"/>
          <w:sz w:val="22"/>
        </w:rPr>
        <w:t> </w:t>
      </w:r>
      <w:r>
        <w:rPr>
          <w:sz w:val="22"/>
        </w:rPr>
        <w:t>to</w:t>
      </w:r>
      <w:r>
        <w:rPr>
          <w:spacing w:val="-1"/>
          <w:sz w:val="22"/>
        </w:rPr>
        <w:t> </w:t>
      </w:r>
      <w:r>
        <w:rPr>
          <w:sz w:val="22"/>
        </w:rPr>
        <w:t>5%</w:t>
      </w:r>
    </w:p>
    <w:p>
      <w:pPr>
        <w:pStyle w:val="ListParagraph"/>
        <w:numPr>
          <w:ilvl w:val="4"/>
          <w:numId w:val="34"/>
        </w:numPr>
        <w:tabs>
          <w:tab w:pos="853" w:val="left" w:leader="none"/>
          <w:tab w:pos="855" w:val="left" w:leader="none"/>
        </w:tabs>
        <w:spacing w:line="261" w:lineRule="auto" w:before="73" w:after="0"/>
        <w:ind w:left="855" w:right="1187" w:hanging="238"/>
        <w:jc w:val="left"/>
        <w:rPr>
          <w:sz w:val="22"/>
        </w:rPr>
      </w:pPr>
      <w:r>
        <w:rPr>
          <w:sz w:val="22"/>
        </w:rPr>
        <w:t>Five minute intervals during which a generator is assigned by PJM for Regulation, assigned</w:t>
      </w:r>
      <w:r>
        <w:rPr>
          <w:spacing w:val="-4"/>
          <w:sz w:val="22"/>
        </w:rPr>
        <w:t> </w:t>
      </w:r>
      <w:r>
        <w:rPr>
          <w:sz w:val="22"/>
        </w:rPr>
        <w:t>by</w:t>
      </w:r>
      <w:r>
        <w:rPr>
          <w:spacing w:val="-4"/>
          <w:sz w:val="22"/>
        </w:rPr>
        <w:t> </w:t>
      </w:r>
      <w:r>
        <w:rPr>
          <w:sz w:val="22"/>
        </w:rPr>
        <w:t>PJM</w:t>
      </w:r>
      <w:r>
        <w:rPr>
          <w:spacing w:val="-4"/>
          <w:sz w:val="22"/>
        </w:rPr>
        <w:t> </w:t>
      </w:r>
      <w:r>
        <w:rPr>
          <w:sz w:val="22"/>
        </w:rPr>
        <w:t>for</w:t>
      </w:r>
      <w:r>
        <w:rPr>
          <w:spacing w:val="-4"/>
          <w:sz w:val="22"/>
        </w:rPr>
        <w:t> </w:t>
      </w:r>
      <w:r>
        <w:rPr>
          <w:sz w:val="22"/>
        </w:rPr>
        <w:t>Synchronized</w:t>
      </w:r>
      <w:r>
        <w:rPr>
          <w:spacing w:val="-2"/>
          <w:sz w:val="22"/>
        </w:rPr>
        <w:t> </w:t>
      </w:r>
      <w:r>
        <w:rPr>
          <w:sz w:val="22"/>
        </w:rPr>
        <w:t>Reserve</w:t>
      </w:r>
      <w:r>
        <w:rPr>
          <w:spacing w:val="-4"/>
          <w:sz w:val="22"/>
        </w:rPr>
        <w:t> </w:t>
      </w:r>
      <w:r>
        <w:rPr>
          <w:sz w:val="22"/>
        </w:rPr>
        <w:t>and</w:t>
      </w:r>
      <w:r>
        <w:rPr>
          <w:spacing w:val="-4"/>
          <w:sz w:val="22"/>
        </w:rPr>
        <w:t> </w:t>
      </w:r>
      <w:r>
        <w:rPr>
          <w:sz w:val="22"/>
        </w:rPr>
        <w:t>reduced</w:t>
      </w:r>
      <w:r>
        <w:rPr>
          <w:spacing w:val="-4"/>
          <w:sz w:val="22"/>
        </w:rPr>
        <w:t> </w:t>
      </w:r>
      <w:r>
        <w:rPr>
          <w:sz w:val="22"/>
        </w:rPr>
        <w:t>from</w:t>
      </w:r>
      <w:r>
        <w:rPr>
          <w:spacing w:val="-4"/>
          <w:sz w:val="22"/>
        </w:rPr>
        <w:t> </w:t>
      </w:r>
      <w:r>
        <w:rPr>
          <w:sz w:val="22"/>
        </w:rPr>
        <w:t>its</w:t>
      </w:r>
      <w:r>
        <w:rPr>
          <w:spacing w:val="-4"/>
          <w:sz w:val="22"/>
        </w:rPr>
        <w:t> </w:t>
      </w:r>
      <w:r>
        <w:rPr>
          <w:sz w:val="22"/>
        </w:rPr>
        <w:t>economic</w:t>
      </w:r>
      <w:r>
        <w:rPr>
          <w:spacing w:val="-2"/>
          <w:sz w:val="22"/>
        </w:rPr>
        <w:t> </w:t>
      </w:r>
      <w:r>
        <w:rPr>
          <w:sz w:val="22"/>
        </w:rPr>
        <w:t>dispatch</w:t>
      </w:r>
      <w:r>
        <w:rPr>
          <w:spacing w:val="-4"/>
          <w:sz w:val="22"/>
        </w:rPr>
        <w:t> </w:t>
      </w:r>
      <w:r>
        <w:rPr>
          <w:sz w:val="22"/>
        </w:rPr>
        <w:t>base point</w:t>
      </w:r>
      <w:r>
        <w:rPr>
          <w:spacing w:val="-3"/>
          <w:sz w:val="22"/>
        </w:rPr>
        <w:t> </w:t>
      </w:r>
      <w:r>
        <w:rPr>
          <w:sz w:val="22"/>
        </w:rPr>
        <w:t>(and</w:t>
      </w:r>
      <w:r>
        <w:rPr>
          <w:spacing w:val="-3"/>
          <w:sz w:val="22"/>
        </w:rPr>
        <w:t> </w:t>
      </w:r>
      <w:r>
        <w:rPr>
          <w:sz w:val="22"/>
        </w:rPr>
        <w:t>actual</w:t>
      </w:r>
      <w:r>
        <w:rPr>
          <w:spacing w:val="-3"/>
          <w:sz w:val="22"/>
        </w:rPr>
        <w:t> </w:t>
      </w:r>
      <w:r>
        <w:rPr>
          <w:sz w:val="22"/>
        </w:rPr>
        <w:t>MW</w:t>
      </w:r>
      <w:r>
        <w:rPr>
          <w:spacing w:val="-3"/>
          <w:sz w:val="22"/>
        </w:rPr>
        <w:t> </w:t>
      </w:r>
      <w:r>
        <w:rPr>
          <w:sz w:val="22"/>
        </w:rPr>
        <w:t>are</w:t>
      </w:r>
      <w:r>
        <w:rPr>
          <w:spacing w:val="-3"/>
          <w:sz w:val="22"/>
        </w:rPr>
        <w:t> </w:t>
      </w:r>
      <w:r>
        <w:rPr>
          <w:sz w:val="22"/>
        </w:rPr>
        <w:t>less</w:t>
      </w:r>
      <w:r>
        <w:rPr>
          <w:spacing w:val="-1"/>
          <w:sz w:val="22"/>
        </w:rPr>
        <w:t> </w:t>
      </w:r>
      <w:r>
        <w:rPr>
          <w:sz w:val="22"/>
        </w:rPr>
        <w:t>than</w:t>
      </w:r>
      <w:r>
        <w:rPr>
          <w:spacing w:val="-3"/>
          <w:sz w:val="22"/>
        </w:rPr>
        <w:t> </w:t>
      </w:r>
      <w:r>
        <w:rPr>
          <w:sz w:val="22"/>
        </w:rPr>
        <w:t>day-ahead</w:t>
      </w:r>
      <w:r>
        <w:rPr>
          <w:spacing w:val="-3"/>
          <w:sz w:val="22"/>
        </w:rPr>
        <w:t> </w:t>
      </w:r>
      <w:r>
        <w:rPr>
          <w:sz w:val="22"/>
        </w:rPr>
        <w:t>scheduled</w:t>
      </w:r>
      <w:r>
        <w:rPr>
          <w:spacing w:val="-3"/>
          <w:sz w:val="22"/>
        </w:rPr>
        <w:t> </w:t>
      </w:r>
      <w:r>
        <w:rPr>
          <w:sz w:val="22"/>
        </w:rPr>
        <w:t>MW),</w:t>
      </w:r>
      <w:r>
        <w:rPr>
          <w:spacing w:val="-3"/>
          <w:sz w:val="22"/>
        </w:rPr>
        <w:t> </w:t>
      </w:r>
      <w:r>
        <w:rPr>
          <w:sz w:val="22"/>
        </w:rPr>
        <w:t>assigned by</w:t>
      </w:r>
      <w:r>
        <w:rPr>
          <w:spacing w:val="-3"/>
          <w:sz w:val="22"/>
        </w:rPr>
        <w:t> </w:t>
      </w:r>
      <w:r>
        <w:rPr>
          <w:sz w:val="22"/>
        </w:rPr>
        <w:t>PJM</w:t>
      </w:r>
      <w:r>
        <w:rPr>
          <w:spacing w:val="-3"/>
          <w:sz w:val="22"/>
        </w:rPr>
        <w:t> </w:t>
      </w:r>
      <w:r>
        <w:rPr>
          <w:sz w:val="22"/>
        </w:rPr>
        <w:t>for</w:t>
      </w:r>
      <w:r>
        <w:rPr>
          <w:spacing w:val="-3"/>
          <w:sz w:val="22"/>
        </w:rPr>
        <w:t> </w:t>
      </w:r>
      <w:r>
        <w:rPr>
          <w:sz w:val="22"/>
        </w:rPr>
        <w:t>Non-Synchronized Reserve (and actual MW are less than the day-ahead scheduled MW), or assigned by PJM for Secondary Reserve and reduced from its economic base point (and actual MW are less than the day-ahead schedule MW), or resources that respond to a Synchronized Reserve Event are omitted from this calculation.</w:t>
      </w:r>
    </w:p>
    <w:p>
      <w:pPr>
        <w:pStyle w:val="ListParagraph"/>
        <w:numPr>
          <w:ilvl w:val="4"/>
          <w:numId w:val="34"/>
        </w:numPr>
        <w:tabs>
          <w:tab w:pos="853" w:val="left" w:leader="none"/>
          <w:tab w:pos="855" w:val="left" w:leader="none"/>
        </w:tabs>
        <w:spacing w:line="261" w:lineRule="auto" w:before="70" w:after="0"/>
        <w:ind w:left="855" w:right="1128" w:hanging="238"/>
        <w:jc w:val="left"/>
        <w:rPr>
          <w:sz w:val="22"/>
        </w:rPr>
      </w:pPr>
      <w:r>
        <w:rPr>
          <w:sz w:val="22"/>
        </w:rPr>
        <w:t>Resource five minute interval deviations for units located at a “single bus” will be able to offset one another. A “single bus” will be any unit located at the same site and that has the identical</w:t>
      </w:r>
      <w:r>
        <w:rPr>
          <w:spacing w:val="-5"/>
          <w:sz w:val="22"/>
        </w:rPr>
        <w:t> </w:t>
      </w:r>
      <w:r>
        <w:rPr>
          <w:sz w:val="22"/>
        </w:rPr>
        <w:t>electrical</w:t>
      </w:r>
      <w:r>
        <w:rPr>
          <w:spacing w:val="-5"/>
          <w:sz w:val="22"/>
        </w:rPr>
        <w:t> </w:t>
      </w:r>
      <w:r>
        <w:rPr>
          <w:sz w:val="22"/>
        </w:rPr>
        <w:t>impacts</w:t>
      </w:r>
      <w:r>
        <w:rPr>
          <w:spacing w:val="-5"/>
          <w:sz w:val="22"/>
        </w:rPr>
        <w:t> </w:t>
      </w:r>
      <w:r>
        <w:rPr>
          <w:sz w:val="22"/>
        </w:rPr>
        <w:t>on</w:t>
      </w:r>
      <w:r>
        <w:rPr>
          <w:spacing w:val="-5"/>
          <w:sz w:val="22"/>
        </w:rPr>
        <w:t> </w:t>
      </w:r>
      <w:r>
        <w:rPr>
          <w:sz w:val="22"/>
        </w:rPr>
        <w:t>the</w:t>
      </w:r>
      <w:r>
        <w:rPr>
          <w:spacing w:val="-2"/>
          <w:sz w:val="22"/>
        </w:rPr>
        <w:t> </w:t>
      </w:r>
      <w:r>
        <w:rPr>
          <w:sz w:val="22"/>
        </w:rPr>
        <w:t>transmission</w:t>
      </w:r>
      <w:r>
        <w:rPr>
          <w:spacing w:val="-5"/>
          <w:sz w:val="22"/>
        </w:rPr>
        <w:t> </w:t>
      </w:r>
      <w:r>
        <w:rPr>
          <w:sz w:val="22"/>
        </w:rPr>
        <w:t>system</w:t>
      </w:r>
      <w:r>
        <w:rPr>
          <w:spacing w:val="-5"/>
          <w:sz w:val="22"/>
        </w:rPr>
        <w:t> </w:t>
      </w:r>
      <w:r>
        <w:rPr>
          <w:sz w:val="22"/>
        </w:rPr>
        <w:t>(“supplier</w:t>
      </w:r>
      <w:r>
        <w:rPr>
          <w:spacing w:val="-5"/>
          <w:sz w:val="22"/>
        </w:rPr>
        <w:t> </w:t>
      </w:r>
      <w:r>
        <w:rPr>
          <w:sz w:val="22"/>
        </w:rPr>
        <w:t>netting”).</w:t>
      </w:r>
      <w:r>
        <w:rPr>
          <w:spacing w:val="-3"/>
          <w:sz w:val="22"/>
        </w:rPr>
        <w:t> </w:t>
      </w:r>
      <w:r>
        <w:rPr>
          <w:sz w:val="22"/>
        </w:rPr>
        <w:t>Unit</w:t>
      </w:r>
      <w:r>
        <w:rPr>
          <w:spacing w:val="-5"/>
          <w:sz w:val="22"/>
        </w:rPr>
        <w:t> </w:t>
      </w:r>
      <w:r>
        <w:rPr>
          <w:sz w:val="22"/>
        </w:rPr>
        <w:t>parameters do not have to be identical for the units’ deviation MW to offset one another. Units at a “single bus” must be contained in the same customer account. Additional details can be found in Manual 11, Section 3.3.3.</w:t>
      </w:r>
    </w:p>
    <w:p>
      <w:pPr>
        <w:pStyle w:val="ListParagraph"/>
        <w:numPr>
          <w:ilvl w:val="4"/>
          <w:numId w:val="34"/>
        </w:numPr>
        <w:tabs>
          <w:tab w:pos="853" w:val="left" w:leader="none"/>
          <w:tab w:pos="855" w:val="left" w:leader="none"/>
        </w:tabs>
        <w:spacing w:line="261" w:lineRule="auto" w:before="71" w:after="0"/>
        <w:ind w:left="855" w:right="1566" w:hanging="238"/>
        <w:jc w:val="left"/>
        <w:rPr>
          <w:sz w:val="22"/>
        </w:rPr>
      </w:pPr>
      <w:r>
        <w:rPr>
          <w:sz w:val="22"/>
        </w:rPr>
        <w:t>If the hourly sum of the absolute value of the five minute interval deviations for a generating</w:t>
      </w:r>
      <w:r>
        <w:rPr>
          <w:spacing w:val="-3"/>
          <w:sz w:val="22"/>
        </w:rPr>
        <w:t> </w:t>
      </w:r>
      <w:r>
        <w:rPr>
          <w:sz w:val="22"/>
        </w:rPr>
        <w:t>resource</w:t>
      </w:r>
      <w:r>
        <w:rPr>
          <w:spacing w:val="-3"/>
          <w:sz w:val="22"/>
        </w:rPr>
        <w:t> </w:t>
      </w:r>
      <w:r>
        <w:rPr>
          <w:sz w:val="22"/>
        </w:rPr>
        <w:t>divided</w:t>
      </w:r>
      <w:r>
        <w:rPr>
          <w:spacing w:val="-3"/>
          <w:sz w:val="22"/>
        </w:rPr>
        <w:t> </w:t>
      </w:r>
      <w:r>
        <w:rPr>
          <w:sz w:val="22"/>
        </w:rPr>
        <w:t>by</w:t>
      </w:r>
      <w:r>
        <w:rPr>
          <w:spacing w:val="-3"/>
          <w:sz w:val="22"/>
        </w:rPr>
        <w:t> </w:t>
      </w:r>
      <w:r>
        <w:rPr>
          <w:sz w:val="22"/>
        </w:rPr>
        <w:t>12</w:t>
      </w:r>
      <w:r>
        <w:rPr>
          <w:spacing w:val="-3"/>
          <w:sz w:val="22"/>
        </w:rPr>
        <w:t> </w:t>
      </w:r>
      <w:r>
        <w:rPr>
          <w:sz w:val="22"/>
        </w:rPr>
        <w:t>for an</w:t>
      </w:r>
      <w:r>
        <w:rPr>
          <w:spacing w:val="-3"/>
          <w:sz w:val="22"/>
        </w:rPr>
        <w:t> </w:t>
      </w:r>
      <w:r>
        <w:rPr>
          <w:sz w:val="22"/>
        </w:rPr>
        <w:t>hour</w:t>
      </w:r>
      <w:r>
        <w:rPr>
          <w:spacing w:val="-3"/>
          <w:sz w:val="22"/>
        </w:rPr>
        <w:t> </w:t>
      </w:r>
      <w:r>
        <w:rPr>
          <w:sz w:val="22"/>
        </w:rPr>
        <w:t>is</w:t>
      </w:r>
      <w:r>
        <w:rPr>
          <w:spacing w:val="-3"/>
          <w:sz w:val="22"/>
        </w:rPr>
        <w:t> </w:t>
      </w:r>
      <w:r>
        <w:rPr>
          <w:sz w:val="22"/>
        </w:rPr>
        <w:t>less</w:t>
      </w:r>
      <w:r>
        <w:rPr>
          <w:spacing w:val="-3"/>
          <w:sz w:val="22"/>
        </w:rPr>
        <w:t> </w:t>
      </w:r>
      <w:r>
        <w:rPr>
          <w:sz w:val="22"/>
        </w:rPr>
        <w:t>than</w:t>
      </w:r>
      <w:r>
        <w:rPr>
          <w:spacing w:val="-3"/>
          <w:sz w:val="22"/>
        </w:rPr>
        <w:t> </w:t>
      </w:r>
      <w:r>
        <w:rPr>
          <w:sz w:val="22"/>
        </w:rPr>
        <w:t>5</w:t>
      </w:r>
      <w:r>
        <w:rPr>
          <w:spacing w:val="-3"/>
          <w:sz w:val="22"/>
        </w:rPr>
        <w:t> </w:t>
      </w:r>
      <w:r>
        <w:rPr>
          <w:sz w:val="22"/>
        </w:rPr>
        <w:t>MWh,</w:t>
      </w:r>
      <w:r>
        <w:rPr>
          <w:spacing w:val="-1"/>
          <w:sz w:val="22"/>
        </w:rPr>
        <w:t> </w:t>
      </w:r>
      <w:r>
        <w:rPr>
          <w:sz w:val="22"/>
        </w:rPr>
        <w:t>then</w:t>
      </w:r>
      <w:r>
        <w:rPr>
          <w:spacing w:val="-3"/>
          <w:sz w:val="22"/>
        </w:rPr>
        <w:t> </w:t>
      </w:r>
      <w:r>
        <w:rPr>
          <w:sz w:val="22"/>
        </w:rPr>
        <w:t>the</w:t>
      </w:r>
      <w:r>
        <w:rPr>
          <w:spacing w:val="-3"/>
          <w:sz w:val="22"/>
        </w:rPr>
        <w:t> </w:t>
      </w:r>
      <w:r>
        <w:rPr>
          <w:sz w:val="22"/>
        </w:rPr>
        <w:t>generating resource is not assessed a Balancing Operating Reserve deviation for that hour.</w:t>
      </w:r>
    </w:p>
    <w:p>
      <w:pPr>
        <w:pStyle w:val="BodyText"/>
        <w:spacing w:before="119"/>
        <w:ind w:left="0"/>
      </w:pPr>
    </w:p>
    <w:p>
      <w:pPr>
        <w:pStyle w:val="Heading3"/>
        <w:numPr>
          <w:ilvl w:val="3"/>
          <w:numId w:val="45"/>
        </w:numPr>
        <w:tabs>
          <w:tab w:pos="1067" w:val="left" w:leader="none"/>
        </w:tabs>
        <w:spacing w:line="240" w:lineRule="auto" w:before="0" w:after="0"/>
        <w:ind w:left="1067" w:right="0" w:hanging="707"/>
        <w:jc w:val="left"/>
      </w:pPr>
      <w:bookmarkStart w:name="5.3.2.3A Calculation of Ramp Limited Des" w:id="123"/>
      <w:bookmarkEnd w:id="123"/>
      <w:r>
        <w:rPr>
          <w:b w:val="0"/>
        </w:rPr>
      </w:r>
      <w:r>
        <w:rPr>
          <w:color w:val="013466"/>
        </w:rPr>
        <w:t>A</w:t>
      </w:r>
      <w:r>
        <w:rPr>
          <w:color w:val="013466"/>
          <w:spacing w:val="31"/>
        </w:rPr>
        <w:t> </w:t>
      </w:r>
      <w:r>
        <w:rPr>
          <w:color w:val="013466"/>
        </w:rPr>
        <w:t>Calculation</w:t>
      </w:r>
      <w:r>
        <w:rPr>
          <w:color w:val="013466"/>
          <w:spacing w:val="34"/>
        </w:rPr>
        <w:t> </w:t>
      </w:r>
      <w:r>
        <w:rPr>
          <w:color w:val="013466"/>
        </w:rPr>
        <w:t>of</w:t>
      </w:r>
      <w:r>
        <w:rPr>
          <w:color w:val="013466"/>
          <w:spacing w:val="31"/>
        </w:rPr>
        <w:t> </w:t>
      </w:r>
      <w:r>
        <w:rPr>
          <w:color w:val="013466"/>
        </w:rPr>
        <w:t>Ramp</w:t>
      </w:r>
      <w:r>
        <w:rPr>
          <w:color w:val="013466"/>
          <w:spacing w:val="32"/>
        </w:rPr>
        <w:t> </w:t>
      </w:r>
      <w:r>
        <w:rPr>
          <w:color w:val="013466"/>
        </w:rPr>
        <w:t>Limited</w:t>
      </w:r>
      <w:r>
        <w:rPr>
          <w:color w:val="013466"/>
          <w:spacing w:val="31"/>
        </w:rPr>
        <w:t> </w:t>
      </w:r>
      <w:r>
        <w:rPr>
          <w:color w:val="013466"/>
        </w:rPr>
        <w:t>Desired</w:t>
      </w:r>
      <w:r>
        <w:rPr>
          <w:color w:val="013466"/>
          <w:spacing w:val="36"/>
        </w:rPr>
        <w:t> </w:t>
      </w:r>
      <w:r>
        <w:rPr>
          <w:color w:val="013466"/>
          <w:spacing w:val="-5"/>
        </w:rPr>
        <w:t>MW</w:t>
      </w:r>
    </w:p>
    <w:p>
      <w:pPr>
        <w:pStyle w:val="BodyText"/>
        <w:spacing w:line="261" w:lineRule="auto" w:before="22"/>
        <w:ind w:left="360" w:right="1078"/>
      </w:pPr>
      <w:r>
        <w:rPr/>
        <w:t>PJM</w:t>
      </w:r>
      <w:r>
        <w:rPr>
          <w:spacing w:val="-4"/>
        </w:rPr>
        <w:t> </w:t>
      </w:r>
      <w:r>
        <w:rPr/>
        <w:t>calculates</w:t>
      </w:r>
      <w:r>
        <w:rPr>
          <w:spacing w:val="-4"/>
        </w:rPr>
        <w:t> </w:t>
      </w:r>
      <w:r>
        <w:rPr/>
        <w:t>a</w:t>
      </w:r>
      <w:r>
        <w:rPr>
          <w:spacing w:val="-4"/>
        </w:rPr>
        <w:t> </w:t>
      </w:r>
      <w:r>
        <w:rPr/>
        <w:t>Ramp</w:t>
      </w:r>
      <w:r>
        <w:rPr>
          <w:spacing w:val="-4"/>
        </w:rPr>
        <w:t> </w:t>
      </w:r>
      <w:r>
        <w:rPr/>
        <w:t>Limited</w:t>
      </w:r>
      <w:r>
        <w:rPr>
          <w:spacing w:val="-2"/>
        </w:rPr>
        <w:t> </w:t>
      </w:r>
      <w:r>
        <w:rPr/>
        <w:t>Desired</w:t>
      </w:r>
      <w:r>
        <w:rPr>
          <w:spacing w:val="-4"/>
        </w:rPr>
        <w:t> </w:t>
      </w:r>
      <w:r>
        <w:rPr/>
        <w:t>MW</w:t>
      </w:r>
      <w:r>
        <w:rPr>
          <w:spacing w:val="-4"/>
        </w:rPr>
        <w:t> </w:t>
      </w:r>
      <w:r>
        <w:rPr/>
        <w:t>value</w:t>
      </w:r>
      <w:r>
        <w:rPr>
          <w:spacing w:val="-4"/>
        </w:rPr>
        <w:t> </w:t>
      </w:r>
      <w:r>
        <w:rPr/>
        <w:t>for</w:t>
      </w:r>
      <w:r>
        <w:rPr>
          <w:spacing w:val="-4"/>
        </w:rPr>
        <w:t> </w:t>
      </w:r>
      <w:r>
        <w:rPr/>
        <w:t>units</w:t>
      </w:r>
      <w:r>
        <w:rPr>
          <w:spacing w:val="-4"/>
        </w:rPr>
        <w:t> </w:t>
      </w:r>
      <w:r>
        <w:rPr/>
        <w:t>where</w:t>
      </w:r>
      <w:r>
        <w:rPr>
          <w:spacing w:val="-1"/>
        </w:rPr>
        <w:t> </w:t>
      </w:r>
      <w:r>
        <w:rPr/>
        <w:t>the</w:t>
      </w:r>
      <w:r>
        <w:rPr>
          <w:spacing w:val="-4"/>
        </w:rPr>
        <w:t> </w:t>
      </w:r>
      <w:r>
        <w:rPr/>
        <w:t>economic</w:t>
      </w:r>
      <w:r>
        <w:rPr>
          <w:spacing w:val="-4"/>
        </w:rPr>
        <w:t> </w:t>
      </w:r>
      <w:r>
        <w:rPr/>
        <w:t>minimum</w:t>
      </w:r>
      <w:r>
        <w:rPr>
          <w:spacing w:val="-4"/>
        </w:rPr>
        <w:t> </w:t>
      </w:r>
      <w:r>
        <w:rPr/>
        <w:t>and economic maximum are at least as far apart in Real-time as they are in Day-ahead.</w:t>
      </w:r>
    </w:p>
    <w:p>
      <w:pPr>
        <w:pStyle w:val="ListParagraph"/>
        <w:numPr>
          <w:ilvl w:val="4"/>
          <w:numId w:val="45"/>
        </w:numPr>
        <w:tabs>
          <w:tab w:pos="853" w:val="left" w:leader="none"/>
          <w:tab w:pos="855" w:val="left" w:leader="none"/>
        </w:tabs>
        <w:spacing w:line="261" w:lineRule="auto" w:before="74" w:after="0"/>
        <w:ind w:left="855" w:right="1261" w:hanging="238"/>
        <w:jc w:val="left"/>
        <w:rPr>
          <w:sz w:val="22"/>
        </w:rPr>
      </w:pPr>
      <w:r>
        <w:rPr>
          <w:sz w:val="22"/>
        </w:rPr>
        <w:t>Real-time</w:t>
      </w:r>
      <w:r>
        <w:rPr>
          <w:spacing w:val="-4"/>
          <w:sz w:val="22"/>
        </w:rPr>
        <w:t> </w:t>
      </w:r>
      <w:r>
        <w:rPr>
          <w:sz w:val="22"/>
        </w:rPr>
        <w:t>Economic</w:t>
      </w:r>
      <w:r>
        <w:rPr>
          <w:spacing w:val="-4"/>
          <w:sz w:val="22"/>
        </w:rPr>
        <w:t> </w:t>
      </w:r>
      <w:r>
        <w:rPr>
          <w:sz w:val="22"/>
        </w:rPr>
        <w:t>Minimum</w:t>
      </w:r>
      <w:r>
        <w:rPr>
          <w:spacing w:val="-4"/>
          <w:sz w:val="22"/>
        </w:rPr>
        <w:t> </w:t>
      </w:r>
      <w:r>
        <w:rPr>
          <w:sz w:val="22"/>
        </w:rPr>
        <w:t>&lt;=</w:t>
      </w:r>
      <w:r>
        <w:rPr>
          <w:spacing w:val="-3"/>
          <w:sz w:val="22"/>
        </w:rPr>
        <w:t> </w:t>
      </w:r>
      <w:r>
        <w:rPr>
          <w:sz w:val="22"/>
        </w:rPr>
        <w:t>105%</w:t>
      </w:r>
      <w:r>
        <w:rPr>
          <w:spacing w:val="-4"/>
          <w:sz w:val="22"/>
        </w:rPr>
        <w:t> </w:t>
      </w:r>
      <w:r>
        <w:rPr>
          <w:sz w:val="22"/>
        </w:rPr>
        <w:t>of</w:t>
      </w:r>
      <w:r>
        <w:rPr>
          <w:spacing w:val="-4"/>
          <w:sz w:val="22"/>
        </w:rPr>
        <w:t> </w:t>
      </w:r>
      <w:r>
        <w:rPr>
          <w:sz w:val="22"/>
        </w:rPr>
        <w:t>Day-ahead</w:t>
      </w:r>
      <w:r>
        <w:rPr>
          <w:spacing w:val="-4"/>
          <w:sz w:val="22"/>
        </w:rPr>
        <w:t> </w:t>
      </w:r>
      <w:r>
        <w:rPr>
          <w:sz w:val="22"/>
        </w:rPr>
        <w:t>Economic</w:t>
      </w:r>
      <w:r>
        <w:rPr>
          <w:spacing w:val="-4"/>
          <w:sz w:val="22"/>
        </w:rPr>
        <w:t> </w:t>
      </w:r>
      <w:r>
        <w:rPr>
          <w:sz w:val="22"/>
        </w:rPr>
        <w:t>Minimum</w:t>
      </w:r>
      <w:r>
        <w:rPr>
          <w:spacing w:val="-3"/>
          <w:sz w:val="22"/>
        </w:rPr>
        <w:t> </w:t>
      </w:r>
      <w:r>
        <w:rPr>
          <w:sz w:val="22"/>
        </w:rPr>
        <w:t>for</w:t>
      </w:r>
      <w:r>
        <w:rPr>
          <w:spacing w:val="-4"/>
          <w:sz w:val="22"/>
        </w:rPr>
        <w:t> </w:t>
      </w:r>
      <w:r>
        <w:rPr>
          <w:sz w:val="22"/>
        </w:rPr>
        <w:t>Day-ahead Economic Minimum plus 5 MW, whichever is greater.</w:t>
      </w:r>
    </w:p>
    <w:p>
      <w:pPr>
        <w:pStyle w:val="ListParagraph"/>
        <w:numPr>
          <w:ilvl w:val="4"/>
          <w:numId w:val="45"/>
        </w:numPr>
        <w:tabs>
          <w:tab w:pos="853" w:val="left" w:leader="none"/>
          <w:tab w:pos="855" w:val="left" w:leader="none"/>
        </w:tabs>
        <w:spacing w:line="261" w:lineRule="auto" w:before="74" w:after="0"/>
        <w:ind w:left="855" w:right="1322" w:hanging="238"/>
        <w:jc w:val="left"/>
        <w:rPr>
          <w:sz w:val="22"/>
        </w:rPr>
      </w:pPr>
      <w:r>
        <w:rPr>
          <w:sz w:val="22"/>
        </w:rPr>
        <w:t>Real-time</w:t>
      </w:r>
      <w:r>
        <w:rPr>
          <w:spacing w:val="-4"/>
          <w:sz w:val="22"/>
        </w:rPr>
        <w:t> </w:t>
      </w:r>
      <w:r>
        <w:rPr>
          <w:sz w:val="22"/>
        </w:rPr>
        <w:t>Economic</w:t>
      </w:r>
      <w:r>
        <w:rPr>
          <w:spacing w:val="-4"/>
          <w:sz w:val="22"/>
        </w:rPr>
        <w:t> </w:t>
      </w:r>
      <w:r>
        <w:rPr>
          <w:sz w:val="22"/>
        </w:rPr>
        <w:t>Maximum</w:t>
      </w:r>
      <w:r>
        <w:rPr>
          <w:spacing w:val="-4"/>
          <w:sz w:val="22"/>
        </w:rPr>
        <w:t> </w:t>
      </w:r>
      <w:r>
        <w:rPr>
          <w:sz w:val="22"/>
        </w:rPr>
        <w:t>&gt;=</w:t>
      </w:r>
      <w:r>
        <w:rPr>
          <w:spacing w:val="-2"/>
          <w:sz w:val="22"/>
        </w:rPr>
        <w:t> </w:t>
      </w:r>
      <w:r>
        <w:rPr>
          <w:sz w:val="22"/>
        </w:rPr>
        <w:t>95%</w:t>
      </w:r>
      <w:r>
        <w:rPr>
          <w:spacing w:val="-4"/>
          <w:sz w:val="22"/>
        </w:rPr>
        <w:t> </w:t>
      </w:r>
      <w:r>
        <w:rPr>
          <w:sz w:val="22"/>
        </w:rPr>
        <w:t>of</w:t>
      </w:r>
      <w:r>
        <w:rPr>
          <w:spacing w:val="-4"/>
          <w:sz w:val="22"/>
        </w:rPr>
        <w:t> </w:t>
      </w:r>
      <w:r>
        <w:rPr>
          <w:sz w:val="22"/>
        </w:rPr>
        <w:t>Day-ahead</w:t>
      </w:r>
      <w:r>
        <w:rPr>
          <w:spacing w:val="-4"/>
          <w:sz w:val="22"/>
        </w:rPr>
        <w:t> </w:t>
      </w:r>
      <w:r>
        <w:rPr>
          <w:sz w:val="22"/>
        </w:rPr>
        <w:t>Economic</w:t>
      </w:r>
      <w:r>
        <w:rPr>
          <w:spacing w:val="-4"/>
          <w:sz w:val="22"/>
        </w:rPr>
        <w:t> </w:t>
      </w:r>
      <w:r>
        <w:rPr>
          <w:sz w:val="22"/>
        </w:rPr>
        <w:t>Maximum</w:t>
      </w:r>
      <w:r>
        <w:rPr>
          <w:spacing w:val="-4"/>
          <w:sz w:val="22"/>
        </w:rPr>
        <w:t> </w:t>
      </w:r>
      <w:r>
        <w:rPr>
          <w:sz w:val="22"/>
        </w:rPr>
        <w:t>or</w:t>
      </w:r>
      <w:r>
        <w:rPr>
          <w:spacing w:val="-2"/>
          <w:sz w:val="22"/>
        </w:rPr>
        <w:t> </w:t>
      </w:r>
      <w:r>
        <w:rPr>
          <w:sz w:val="22"/>
        </w:rPr>
        <w:t>Day-ahead Economic Maximum minus 5 MW, whichever is lower.</w:t>
      </w:r>
    </w:p>
    <w:p>
      <w:pPr>
        <w:pStyle w:val="BodyText"/>
        <w:spacing w:before="225"/>
        <w:ind w:left="360"/>
      </w:pPr>
      <w:r>
        <w:rPr/>
        <w:t>PJM</w:t>
      </w:r>
      <w:r>
        <w:rPr>
          <w:spacing w:val="-6"/>
        </w:rPr>
        <w:t> </w:t>
      </w:r>
      <w:r>
        <w:rPr/>
        <w:t>determines</w:t>
      </w:r>
      <w:r>
        <w:rPr>
          <w:spacing w:val="-4"/>
        </w:rPr>
        <w:t> </w:t>
      </w:r>
      <w:r>
        <w:rPr/>
        <w:t>a</w:t>
      </w:r>
      <w:r>
        <w:rPr>
          <w:spacing w:val="-4"/>
        </w:rPr>
        <w:t> </w:t>
      </w:r>
      <w:r>
        <w:rPr/>
        <w:t>unit's</w:t>
      </w:r>
      <w:r>
        <w:rPr>
          <w:spacing w:val="-4"/>
        </w:rPr>
        <w:t> </w:t>
      </w:r>
      <w:r>
        <w:rPr/>
        <w:t>Ramp</w:t>
      </w:r>
      <w:r>
        <w:rPr>
          <w:spacing w:val="-2"/>
        </w:rPr>
        <w:t> </w:t>
      </w:r>
      <w:r>
        <w:rPr/>
        <w:t>Limited</w:t>
      </w:r>
      <w:r>
        <w:rPr>
          <w:spacing w:val="-4"/>
        </w:rPr>
        <w:t> </w:t>
      </w:r>
      <w:r>
        <w:rPr/>
        <w:t>Desired</w:t>
      </w:r>
      <w:r>
        <w:rPr>
          <w:spacing w:val="-4"/>
        </w:rPr>
        <w:t> </w:t>
      </w:r>
      <w:r>
        <w:rPr/>
        <w:t>MW</w:t>
      </w:r>
      <w:r>
        <w:rPr>
          <w:spacing w:val="-4"/>
        </w:rPr>
        <w:t> </w:t>
      </w:r>
      <w:r>
        <w:rPr/>
        <w:t>according</w:t>
      </w:r>
      <w:r>
        <w:rPr>
          <w:spacing w:val="-4"/>
        </w:rPr>
        <w:t> </w:t>
      </w:r>
      <w:r>
        <w:rPr/>
        <w:t>to</w:t>
      </w:r>
      <w:r>
        <w:rPr>
          <w:spacing w:val="-2"/>
        </w:rPr>
        <w:t> </w:t>
      </w:r>
      <w:r>
        <w:rPr/>
        <w:t>the</w:t>
      </w:r>
      <w:r>
        <w:rPr>
          <w:spacing w:val="-4"/>
        </w:rPr>
        <w:t> </w:t>
      </w:r>
      <w:r>
        <w:rPr/>
        <w:t>following</w:t>
      </w:r>
      <w:r>
        <w:rPr>
          <w:spacing w:val="-3"/>
        </w:rPr>
        <w:t> </w:t>
      </w:r>
      <w:r>
        <w:rPr>
          <w:spacing w:val="-2"/>
        </w:rPr>
        <w:t>calculation:</w:t>
      </w:r>
    </w:p>
    <w:p>
      <w:pPr>
        <w:tabs>
          <w:tab w:pos="1817" w:val="left" w:leader="none"/>
          <w:tab w:pos="2190" w:val="left" w:leader="none"/>
          <w:tab w:pos="4210" w:val="left" w:leader="none"/>
          <w:tab w:pos="4571" w:val="left" w:leader="none"/>
        </w:tabs>
        <w:spacing w:before="127"/>
        <w:ind w:left="0" w:right="719" w:firstLine="0"/>
        <w:jc w:val="center"/>
        <w:rPr>
          <w:position w:val="-2"/>
          <w:sz w:val="29"/>
        </w:rPr>
      </w:pPr>
      <w:r>
        <w:rPr>
          <w:rFonts w:ascii="Arial" w:hAnsi="Arial"/>
          <w:i/>
          <w:spacing w:val="-2"/>
          <w:sz w:val="22"/>
        </w:rPr>
        <w:t>Ramp</w:t>
      </w:r>
      <w:r>
        <w:rPr>
          <w:spacing w:val="-2"/>
          <w:sz w:val="22"/>
        </w:rPr>
        <w:t>_</w:t>
      </w:r>
      <w:r>
        <w:rPr>
          <w:rFonts w:ascii="Arial" w:hAnsi="Arial"/>
          <w:i/>
          <w:spacing w:val="-2"/>
          <w:sz w:val="22"/>
        </w:rPr>
        <w:t>Request</w:t>
      </w:r>
      <w:r>
        <w:rPr>
          <w:rFonts w:ascii="Arial" w:hAnsi="Arial"/>
          <w:i/>
          <w:spacing w:val="-2"/>
          <w:sz w:val="22"/>
          <w:vertAlign w:val="subscript"/>
        </w:rPr>
        <w:t>t</w:t>
      </w:r>
      <w:r>
        <w:rPr>
          <w:rFonts w:ascii="Arial" w:hAnsi="Arial"/>
          <w:i/>
          <w:sz w:val="22"/>
          <w:vertAlign w:val="baseline"/>
        </w:rPr>
        <w:tab/>
      </w:r>
      <w:r>
        <w:rPr>
          <w:spacing w:val="-10"/>
          <w:sz w:val="22"/>
          <w:vertAlign w:val="baseline"/>
        </w:rPr>
        <w:t>=</w:t>
      </w:r>
      <w:r>
        <w:rPr>
          <w:sz w:val="22"/>
          <w:vertAlign w:val="baseline"/>
        </w:rPr>
        <w:tab/>
      </w:r>
      <w:r>
        <w:rPr>
          <w:w w:val="95"/>
          <w:position w:val="-2"/>
          <w:sz w:val="29"/>
          <w:vertAlign w:val="baseline"/>
        </w:rPr>
        <w:t>(</w:t>
      </w:r>
      <w:r>
        <w:rPr>
          <w:rFonts w:ascii="Arial" w:hAnsi="Arial"/>
          <w:i/>
          <w:w w:val="95"/>
          <w:sz w:val="22"/>
          <w:vertAlign w:val="baseline"/>
        </w:rPr>
        <w:t>Dispatchtarget</w:t>
      </w:r>
      <w:r>
        <w:rPr>
          <w:rFonts w:ascii="Arial" w:hAnsi="Arial"/>
          <w:i/>
          <w:w w:val="95"/>
          <w:sz w:val="22"/>
          <w:vertAlign w:val="subscript"/>
        </w:rPr>
        <w:t>t</w:t>
      </w:r>
      <w:r>
        <w:rPr>
          <w:rFonts w:ascii="Arial" w:hAnsi="Arial"/>
          <w:i/>
          <w:spacing w:val="-15"/>
          <w:w w:val="95"/>
          <w:sz w:val="22"/>
          <w:vertAlign w:val="baseline"/>
        </w:rPr>
        <w:t> </w:t>
      </w:r>
      <w:r>
        <w:rPr>
          <w:w w:val="95"/>
          <w:sz w:val="22"/>
          <w:vertAlign w:val="subscript"/>
        </w:rPr>
        <w:t>−</w:t>
      </w:r>
      <w:r>
        <w:rPr>
          <w:spacing w:val="-15"/>
          <w:w w:val="95"/>
          <w:sz w:val="22"/>
          <w:vertAlign w:val="baseline"/>
        </w:rPr>
        <w:t> </w:t>
      </w:r>
      <w:r>
        <w:rPr>
          <w:spacing w:val="-10"/>
          <w:w w:val="95"/>
          <w:sz w:val="22"/>
          <w:vertAlign w:val="subscript"/>
        </w:rPr>
        <w:t>1</w:t>
      </w:r>
      <w:r>
        <w:rPr>
          <w:sz w:val="22"/>
          <w:vertAlign w:val="baseline"/>
        </w:rPr>
        <w:tab/>
      </w:r>
      <w:r>
        <w:rPr>
          <w:spacing w:val="-10"/>
          <w:sz w:val="22"/>
          <w:vertAlign w:val="baseline"/>
        </w:rPr>
        <w:t>−</w:t>
      </w:r>
      <w:r>
        <w:rPr>
          <w:sz w:val="22"/>
          <w:vertAlign w:val="baseline"/>
        </w:rPr>
        <w:tab/>
      </w:r>
      <w:r>
        <w:rPr>
          <w:rFonts w:ascii="Arial" w:hAnsi="Arial"/>
          <w:i/>
          <w:w w:val="90"/>
          <w:sz w:val="22"/>
          <w:vertAlign w:val="baseline"/>
        </w:rPr>
        <w:t>AOutput</w:t>
      </w:r>
      <w:r>
        <w:rPr>
          <w:rFonts w:ascii="Arial" w:hAnsi="Arial"/>
          <w:i/>
          <w:w w:val="90"/>
          <w:sz w:val="22"/>
          <w:vertAlign w:val="subscript"/>
        </w:rPr>
        <w:t>t</w:t>
      </w:r>
      <w:r>
        <w:rPr>
          <w:rFonts w:ascii="Arial" w:hAnsi="Arial"/>
          <w:i/>
          <w:spacing w:val="-10"/>
          <w:w w:val="90"/>
          <w:sz w:val="22"/>
          <w:vertAlign w:val="baseline"/>
        </w:rPr>
        <w:t> </w:t>
      </w:r>
      <w:r>
        <w:rPr>
          <w:w w:val="90"/>
          <w:sz w:val="22"/>
          <w:vertAlign w:val="subscript"/>
        </w:rPr>
        <w:t>−</w:t>
      </w:r>
      <w:r>
        <w:rPr>
          <w:spacing w:val="-9"/>
          <w:w w:val="90"/>
          <w:sz w:val="22"/>
          <w:vertAlign w:val="baseline"/>
        </w:rPr>
        <w:t> </w:t>
      </w:r>
      <w:r>
        <w:rPr>
          <w:w w:val="90"/>
          <w:sz w:val="22"/>
          <w:vertAlign w:val="subscript"/>
        </w:rPr>
        <w:t>1</w:t>
      </w:r>
      <w:r>
        <w:rPr>
          <w:w w:val="90"/>
          <w:position w:val="-2"/>
          <w:sz w:val="29"/>
          <w:vertAlign w:val="baseline"/>
        </w:rPr>
        <w:t>)</w:t>
      </w:r>
      <w:r>
        <w:rPr>
          <w:spacing w:val="-8"/>
          <w:w w:val="90"/>
          <w:position w:val="-2"/>
          <w:sz w:val="29"/>
          <w:vertAlign w:val="baseline"/>
        </w:rPr>
        <w:t> </w:t>
      </w:r>
      <w:r>
        <w:rPr>
          <w:w w:val="90"/>
          <w:position w:val="-2"/>
          <w:sz w:val="29"/>
          <w:vertAlign w:val="baseline"/>
        </w:rPr>
        <w:t>/</w:t>
      </w:r>
      <w:r>
        <w:rPr>
          <w:spacing w:val="-8"/>
          <w:w w:val="90"/>
          <w:position w:val="-2"/>
          <w:sz w:val="29"/>
          <w:vertAlign w:val="baseline"/>
        </w:rPr>
        <w:t> </w:t>
      </w:r>
      <w:r>
        <w:rPr>
          <w:w w:val="90"/>
          <w:position w:val="-2"/>
          <w:sz w:val="29"/>
          <w:vertAlign w:val="baseline"/>
        </w:rPr>
        <w:t>(</w:t>
      </w:r>
      <w:r>
        <w:rPr>
          <w:rFonts w:ascii="Arial" w:hAnsi="Arial"/>
          <w:i/>
          <w:w w:val="90"/>
          <w:sz w:val="22"/>
          <w:vertAlign w:val="baseline"/>
        </w:rPr>
        <w:t>LAtime</w:t>
      </w:r>
      <w:r>
        <w:rPr>
          <w:rFonts w:ascii="Arial" w:hAnsi="Arial"/>
          <w:i/>
          <w:w w:val="90"/>
          <w:sz w:val="22"/>
          <w:vertAlign w:val="subscript"/>
        </w:rPr>
        <w:t>t</w:t>
      </w:r>
      <w:r>
        <w:rPr>
          <w:rFonts w:ascii="Arial" w:hAnsi="Arial"/>
          <w:i/>
          <w:spacing w:val="-9"/>
          <w:w w:val="90"/>
          <w:sz w:val="22"/>
          <w:vertAlign w:val="baseline"/>
        </w:rPr>
        <w:t> </w:t>
      </w:r>
      <w:r>
        <w:rPr>
          <w:w w:val="90"/>
          <w:sz w:val="22"/>
          <w:vertAlign w:val="subscript"/>
        </w:rPr>
        <w:t>−</w:t>
      </w:r>
      <w:r>
        <w:rPr>
          <w:spacing w:val="-10"/>
          <w:w w:val="90"/>
          <w:sz w:val="22"/>
          <w:vertAlign w:val="baseline"/>
        </w:rPr>
        <w:t> </w:t>
      </w:r>
      <w:r>
        <w:rPr>
          <w:spacing w:val="-5"/>
          <w:w w:val="90"/>
          <w:sz w:val="22"/>
          <w:vertAlign w:val="subscript"/>
        </w:rPr>
        <w:t>1</w:t>
      </w:r>
      <w:r>
        <w:rPr>
          <w:spacing w:val="-5"/>
          <w:w w:val="90"/>
          <w:position w:val="-2"/>
          <w:sz w:val="29"/>
          <w:vertAlign w:val="baseline"/>
        </w:rPr>
        <w:t>)</w:t>
      </w:r>
    </w:p>
    <w:p>
      <w:pPr>
        <w:tabs>
          <w:tab w:pos="3223" w:val="left" w:leader="none"/>
          <w:tab w:pos="3589" w:val="left" w:leader="none"/>
          <w:tab w:pos="5004" w:val="left" w:leader="none"/>
          <w:tab w:pos="5358" w:val="left" w:leader="none"/>
          <w:tab w:pos="7214" w:val="left" w:leader="none"/>
          <w:tab w:pos="7580" w:val="left" w:leader="none"/>
        </w:tabs>
        <w:spacing w:before="107"/>
        <w:ind w:left="0" w:right="719" w:firstLine="0"/>
        <w:jc w:val="center"/>
        <w:rPr>
          <w:position w:val="-3"/>
          <w:sz w:val="32"/>
        </w:rPr>
      </w:pPr>
      <w:r>
        <w:rPr>
          <w:rFonts w:ascii="Arial" w:hAnsi="Arial"/>
          <w:i/>
          <w:sz w:val="21"/>
        </w:rPr>
        <w:t>Ramp</w:t>
      </w:r>
      <w:r>
        <w:rPr>
          <w:rFonts w:ascii="Arial" w:hAnsi="Arial"/>
          <w:i/>
          <w:spacing w:val="37"/>
          <w:sz w:val="21"/>
        </w:rPr>
        <w:t>  </w:t>
      </w:r>
      <w:r>
        <w:rPr>
          <w:rFonts w:ascii="Arial" w:hAnsi="Arial"/>
          <w:i/>
          <w:sz w:val="21"/>
        </w:rPr>
        <w:t>Limited</w:t>
      </w:r>
      <w:r>
        <w:rPr>
          <w:rFonts w:ascii="Arial" w:hAnsi="Arial"/>
          <w:i/>
          <w:spacing w:val="37"/>
          <w:sz w:val="21"/>
        </w:rPr>
        <w:t>  </w:t>
      </w:r>
      <w:r>
        <w:rPr>
          <w:rFonts w:ascii="Arial" w:hAnsi="Arial"/>
          <w:i/>
          <w:sz w:val="21"/>
        </w:rPr>
        <w:t>Desired</w:t>
      </w:r>
      <w:r>
        <w:rPr>
          <w:rFonts w:ascii="Arial" w:hAnsi="Arial"/>
          <w:i/>
          <w:spacing w:val="38"/>
          <w:sz w:val="21"/>
        </w:rPr>
        <w:t>  </w:t>
      </w:r>
      <w:r>
        <w:rPr>
          <w:rFonts w:ascii="Arial" w:hAnsi="Arial"/>
          <w:i/>
          <w:spacing w:val="-5"/>
          <w:sz w:val="21"/>
        </w:rPr>
        <w:t>MW</w:t>
      </w:r>
      <w:r>
        <w:rPr>
          <w:rFonts w:ascii="Arial" w:hAnsi="Arial"/>
          <w:i/>
          <w:spacing w:val="-5"/>
          <w:sz w:val="21"/>
          <w:vertAlign w:val="subscript"/>
        </w:rPr>
        <w:t>t</w:t>
      </w:r>
      <w:r>
        <w:rPr>
          <w:rFonts w:ascii="Arial" w:hAnsi="Arial"/>
          <w:i/>
          <w:sz w:val="21"/>
          <w:vertAlign w:val="baseline"/>
        </w:rPr>
        <w:tab/>
      </w:r>
      <w:r>
        <w:rPr>
          <w:spacing w:val="-10"/>
          <w:sz w:val="21"/>
          <w:vertAlign w:val="baseline"/>
        </w:rPr>
        <w:t>=</w:t>
      </w:r>
      <w:r>
        <w:rPr>
          <w:sz w:val="21"/>
          <w:vertAlign w:val="baseline"/>
        </w:rPr>
        <w:tab/>
      </w:r>
      <w:r>
        <w:rPr>
          <w:rFonts w:ascii="Arial" w:hAnsi="Arial"/>
          <w:i/>
          <w:spacing w:val="-6"/>
          <w:sz w:val="21"/>
          <w:vertAlign w:val="baseline"/>
        </w:rPr>
        <w:t>AOutput</w:t>
      </w:r>
      <w:r>
        <w:rPr>
          <w:spacing w:val="-6"/>
          <w:position w:val="-4"/>
          <w:sz w:val="17"/>
          <w:vertAlign w:val="baseline"/>
        </w:rPr>
        <w:t>(</w:t>
      </w:r>
      <w:r>
        <w:rPr>
          <w:rFonts w:ascii="Arial" w:hAnsi="Arial"/>
          <w:i/>
          <w:spacing w:val="-6"/>
          <w:position w:val="-3"/>
          <w:sz w:val="15"/>
          <w:vertAlign w:val="baseline"/>
        </w:rPr>
        <w:t>t</w:t>
      </w:r>
      <w:r>
        <w:rPr>
          <w:rFonts w:ascii="Arial" w:hAnsi="Arial"/>
          <w:i/>
          <w:spacing w:val="-1"/>
          <w:position w:val="-3"/>
          <w:sz w:val="15"/>
          <w:vertAlign w:val="baseline"/>
        </w:rPr>
        <w:t> </w:t>
      </w:r>
      <w:r>
        <w:rPr>
          <w:spacing w:val="-6"/>
          <w:position w:val="-3"/>
          <w:sz w:val="15"/>
          <w:vertAlign w:val="baseline"/>
        </w:rPr>
        <w:t>−</w:t>
      </w:r>
      <w:r>
        <w:rPr>
          <w:spacing w:val="-1"/>
          <w:position w:val="-3"/>
          <w:sz w:val="15"/>
          <w:vertAlign w:val="baseline"/>
        </w:rPr>
        <w:t> </w:t>
      </w:r>
      <w:r>
        <w:rPr>
          <w:spacing w:val="-6"/>
          <w:position w:val="-3"/>
          <w:sz w:val="15"/>
          <w:vertAlign w:val="baseline"/>
        </w:rPr>
        <w:t>1</w:t>
      </w:r>
      <w:r>
        <w:rPr>
          <w:spacing w:val="-6"/>
          <w:position w:val="-4"/>
          <w:sz w:val="17"/>
          <w:vertAlign w:val="baseline"/>
        </w:rPr>
        <w:t>)</w:t>
      </w:r>
      <w:r>
        <w:rPr>
          <w:position w:val="-4"/>
          <w:sz w:val="17"/>
          <w:vertAlign w:val="baseline"/>
        </w:rPr>
        <w:tab/>
      </w:r>
      <w:r>
        <w:rPr>
          <w:spacing w:val="-10"/>
          <w:sz w:val="21"/>
          <w:vertAlign w:val="baseline"/>
        </w:rPr>
        <w:t>+</w:t>
      </w:r>
      <w:r>
        <w:rPr>
          <w:sz w:val="21"/>
          <w:vertAlign w:val="baseline"/>
        </w:rPr>
        <w:tab/>
      </w:r>
      <w:r>
        <w:rPr>
          <w:spacing w:val="-2"/>
          <w:position w:val="-3"/>
          <w:sz w:val="32"/>
          <w:vertAlign w:val="baseline"/>
        </w:rPr>
        <w:t>(</w:t>
      </w:r>
      <w:r>
        <w:rPr>
          <w:rFonts w:ascii="Arial" w:hAnsi="Arial"/>
          <w:i/>
          <w:spacing w:val="-2"/>
          <w:sz w:val="21"/>
          <w:vertAlign w:val="baseline"/>
        </w:rPr>
        <w:t>Ramp</w:t>
      </w:r>
      <w:r>
        <w:rPr>
          <w:spacing w:val="-2"/>
          <w:sz w:val="21"/>
          <w:vertAlign w:val="baseline"/>
        </w:rPr>
        <w:t>_</w:t>
      </w:r>
      <w:r>
        <w:rPr>
          <w:rFonts w:ascii="Arial" w:hAnsi="Arial"/>
          <w:i/>
          <w:spacing w:val="-2"/>
          <w:sz w:val="21"/>
          <w:vertAlign w:val="baseline"/>
        </w:rPr>
        <w:t>Request</w:t>
      </w:r>
      <w:r>
        <w:rPr>
          <w:rFonts w:ascii="Arial" w:hAnsi="Arial"/>
          <w:i/>
          <w:spacing w:val="-2"/>
          <w:sz w:val="21"/>
          <w:vertAlign w:val="subscript"/>
        </w:rPr>
        <w:t>t</w:t>
      </w:r>
      <w:r>
        <w:rPr>
          <w:rFonts w:ascii="Arial" w:hAnsi="Arial"/>
          <w:i/>
          <w:sz w:val="21"/>
          <w:vertAlign w:val="baseline"/>
        </w:rPr>
        <w:tab/>
      </w:r>
      <w:r>
        <w:rPr>
          <w:spacing w:val="-10"/>
          <w:sz w:val="21"/>
          <w:vertAlign w:val="baseline"/>
        </w:rPr>
        <w:t>×</w:t>
      </w:r>
      <w:r>
        <w:rPr>
          <w:sz w:val="21"/>
          <w:vertAlign w:val="baseline"/>
        </w:rPr>
        <w:tab/>
      </w:r>
      <w:r>
        <w:rPr>
          <w:rFonts w:ascii="Arial" w:hAnsi="Arial"/>
          <w:i/>
          <w:spacing w:val="-2"/>
          <w:sz w:val="21"/>
          <w:vertAlign w:val="baseline"/>
        </w:rPr>
        <w:t>Case</w:t>
      </w:r>
      <w:r>
        <w:rPr>
          <w:spacing w:val="-2"/>
          <w:sz w:val="21"/>
          <w:vertAlign w:val="baseline"/>
        </w:rPr>
        <w:t>_</w:t>
      </w:r>
      <w:r>
        <w:rPr>
          <w:rFonts w:ascii="Arial" w:hAnsi="Arial"/>
          <w:i/>
          <w:spacing w:val="-2"/>
          <w:sz w:val="21"/>
          <w:vertAlign w:val="baseline"/>
        </w:rPr>
        <w:t>Eff</w:t>
      </w:r>
      <w:r>
        <w:rPr>
          <w:spacing w:val="-2"/>
          <w:sz w:val="21"/>
          <w:vertAlign w:val="baseline"/>
        </w:rPr>
        <w:t>_</w:t>
      </w:r>
      <w:r>
        <w:rPr>
          <w:rFonts w:ascii="Arial" w:hAnsi="Arial"/>
          <w:i/>
          <w:spacing w:val="-2"/>
          <w:sz w:val="21"/>
          <w:vertAlign w:val="baseline"/>
        </w:rPr>
        <w:t>time</w:t>
      </w:r>
      <w:r>
        <w:rPr>
          <w:rFonts w:ascii="Arial" w:hAnsi="Arial"/>
          <w:i/>
          <w:spacing w:val="-2"/>
          <w:sz w:val="21"/>
          <w:vertAlign w:val="subscript"/>
        </w:rPr>
        <w:t>t</w:t>
      </w:r>
      <w:r>
        <w:rPr>
          <w:rFonts w:ascii="Arial" w:hAnsi="Arial"/>
          <w:i/>
          <w:spacing w:val="-16"/>
          <w:sz w:val="21"/>
          <w:vertAlign w:val="baseline"/>
        </w:rPr>
        <w:t> </w:t>
      </w:r>
      <w:r>
        <w:rPr>
          <w:spacing w:val="-2"/>
          <w:sz w:val="21"/>
          <w:vertAlign w:val="subscript"/>
        </w:rPr>
        <w:t>−</w:t>
      </w:r>
      <w:r>
        <w:rPr>
          <w:spacing w:val="-15"/>
          <w:sz w:val="21"/>
          <w:vertAlign w:val="baseline"/>
        </w:rPr>
        <w:t> </w:t>
      </w:r>
      <w:r>
        <w:rPr>
          <w:spacing w:val="-5"/>
          <w:sz w:val="21"/>
          <w:vertAlign w:val="subscript"/>
        </w:rPr>
        <w:t>1</w:t>
      </w:r>
      <w:r>
        <w:rPr>
          <w:spacing w:val="-5"/>
          <w:position w:val="-3"/>
          <w:sz w:val="32"/>
          <w:vertAlign w:val="baseline"/>
        </w:rPr>
        <w:t>)</w:t>
      </w:r>
    </w:p>
    <w:p>
      <w:pPr>
        <w:pStyle w:val="BodyText"/>
        <w:spacing w:before="234"/>
        <w:ind w:left="360"/>
      </w:pPr>
      <w:r>
        <w:rPr>
          <w:spacing w:val="-2"/>
        </w:rPr>
        <w:t>where:</w:t>
      </w:r>
    </w:p>
    <w:p>
      <w:pPr>
        <w:pStyle w:val="BodyText"/>
        <w:spacing w:line="475" w:lineRule="auto" w:before="249"/>
        <w:ind w:left="360" w:right="2778"/>
      </w:pPr>
      <w:r>
        <w:rPr/>
        <w:t>Dispatchtarget</w:t>
      </w:r>
      <w:r>
        <w:rPr>
          <w:spacing w:val="-5"/>
        </w:rPr>
        <w:t> </w:t>
      </w:r>
      <w:r>
        <w:rPr/>
        <w:t>=</w:t>
      </w:r>
      <w:r>
        <w:rPr>
          <w:spacing w:val="-5"/>
        </w:rPr>
        <w:t> </w:t>
      </w:r>
      <w:r>
        <w:rPr/>
        <w:t>Dispatch</w:t>
      </w:r>
      <w:r>
        <w:rPr>
          <w:spacing w:val="-5"/>
        </w:rPr>
        <w:t> </w:t>
      </w:r>
      <w:r>
        <w:rPr/>
        <w:t>Signal</w:t>
      </w:r>
      <w:r>
        <w:rPr>
          <w:spacing w:val="-3"/>
        </w:rPr>
        <w:t> </w:t>
      </w:r>
      <w:r>
        <w:rPr/>
        <w:t>for</w:t>
      </w:r>
      <w:r>
        <w:rPr>
          <w:spacing w:val="-5"/>
        </w:rPr>
        <w:t> </w:t>
      </w:r>
      <w:r>
        <w:rPr/>
        <w:t>the</w:t>
      </w:r>
      <w:r>
        <w:rPr>
          <w:spacing w:val="-5"/>
        </w:rPr>
        <w:t> </w:t>
      </w:r>
      <w:r>
        <w:rPr/>
        <w:t>previous</w:t>
      </w:r>
      <w:r>
        <w:rPr>
          <w:spacing w:val="-5"/>
        </w:rPr>
        <w:t> </w:t>
      </w:r>
      <w:r>
        <w:rPr/>
        <w:t>approved</w:t>
      </w:r>
      <w:r>
        <w:rPr>
          <w:spacing w:val="-5"/>
        </w:rPr>
        <w:t> </w:t>
      </w:r>
      <w:r>
        <w:rPr/>
        <w:t>Dispatch</w:t>
      </w:r>
      <w:r>
        <w:rPr>
          <w:spacing w:val="-3"/>
        </w:rPr>
        <w:t> </w:t>
      </w:r>
      <w:r>
        <w:rPr/>
        <w:t>case AOutput = Unit's achievable target MW at case solution time</w:t>
      </w:r>
    </w:p>
    <w:p>
      <w:pPr>
        <w:pStyle w:val="BodyText"/>
        <w:spacing w:before="2"/>
        <w:ind w:left="360"/>
      </w:pPr>
      <w:r>
        <w:rPr/>
        <w:t>LAtime</w:t>
      </w:r>
      <w:r>
        <w:rPr>
          <w:spacing w:val="-5"/>
        </w:rPr>
        <w:t> </w:t>
      </w:r>
      <w:r>
        <w:rPr/>
        <w:t>=</w:t>
      </w:r>
      <w:r>
        <w:rPr>
          <w:spacing w:val="-4"/>
        </w:rPr>
        <w:t> </w:t>
      </w:r>
      <w:r>
        <w:rPr/>
        <w:t>Dispatch</w:t>
      </w:r>
      <w:r>
        <w:rPr>
          <w:spacing w:val="-4"/>
        </w:rPr>
        <w:t> </w:t>
      </w:r>
      <w:r>
        <w:rPr/>
        <w:t>look</w:t>
      </w:r>
      <w:r>
        <w:rPr>
          <w:spacing w:val="-4"/>
        </w:rPr>
        <w:t> </w:t>
      </w:r>
      <w:r>
        <w:rPr/>
        <w:t>ahead</w:t>
      </w:r>
      <w:r>
        <w:rPr>
          <w:spacing w:val="-1"/>
        </w:rPr>
        <w:t> </w:t>
      </w:r>
      <w:r>
        <w:rPr>
          <w:spacing w:val="-4"/>
        </w:rPr>
        <w:t>time</w:t>
      </w:r>
    </w:p>
    <w:p>
      <w:pPr>
        <w:pStyle w:val="BodyText"/>
        <w:spacing w:after="0"/>
        <w:sectPr>
          <w:pgSz w:w="12240" w:h="15840"/>
          <w:pgMar w:header="142" w:footer="1016" w:top="1440" w:bottom="1200" w:left="1080" w:right="360"/>
        </w:sectPr>
      </w:pPr>
    </w:p>
    <w:p>
      <w:pPr>
        <w:pStyle w:val="BodyText"/>
        <w:spacing w:before="186"/>
        <w:ind w:left="0"/>
      </w:pPr>
    </w:p>
    <w:p>
      <w:pPr>
        <w:pStyle w:val="BodyText"/>
        <w:spacing w:before="0"/>
        <w:ind w:left="360"/>
      </w:pPr>
      <w:r>
        <w:rPr/>
        <w:t>Case_Eff_time</w:t>
      </w:r>
      <w:r>
        <w:rPr>
          <w:spacing w:val="-7"/>
        </w:rPr>
        <w:t> </w:t>
      </w:r>
      <w:r>
        <w:rPr/>
        <w:t>=</w:t>
      </w:r>
      <w:r>
        <w:rPr>
          <w:spacing w:val="-6"/>
        </w:rPr>
        <w:t> </w:t>
      </w:r>
      <w:r>
        <w:rPr/>
        <w:t>Time</w:t>
      </w:r>
      <w:r>
        <w:rPr>
          <w:spacing w:val="-4"/>
        </w:rPr>
        <w:t> </w:t>
      </w:r>
      <w:r>
        <w:rPr/>
        <w:t>between</w:t>
      </w:r>
      <w:r>
        <w:rPr>
          <w:spacing w:val="-6"/>
        </w:rPr>
        <w:t> </w:t>
      </w:r>
      <w:r>
        <w:rPr/>
        <w:t>signal</w:t>
      </w:r>
      <w:r>
        <w:rPr>
          <w:spacing w:val="-6"/>
        </w:rPr>
        <w:t> </w:t>
      </w:r>
      <w:r>
        <w:rPr>
          <w:spacing w:val="-2"/>
        </w:rPr>
        <w:t>changes</w:t>
      </w:r>
    </w:p>
    <w:p>
      <w:pPr>
        <w:pStyle w:val="BodyText"/>
        <w:spacing w:before="144"/>
        <w:ind w:left="0"/>
      </w:pPr>
    </w:p>
    <w:p>
      <w:pPr>
        <w:pStyle w:val="Heading3"/>
        <w:numPr>
          <w:ilvl w:val="3"/>
          <w:numId w:val="45"/>
        </w:numPr>
        <w:tabs>
          <w:tab w:pos="1133" w:val="left" w:leader="none"/>
        </w:tabs>
        <w:spacing w:line="240" w:lineRule="auto" w:before="0" w:after="0"/>
        <w:ind w:left="1133" w:right="0" w:hanging="773"/>
        <w:jc w:val="left"/>
      </w:pPr>
      <w:bookmarkStart w:name="5.3.2.4 Deviation Calculations for Withd" w:id="124"/>
      <w:bookmarkEnd w:id="124"/>
      <w:r>
        <w:rPr>
          <w:b w:val="0"/>
        </w:rPr>
      </w:r>
      <w:r>
        <w:rPr>
          <w:color w:val="013466"/>
        </w:rPr>
        <w:t>Deviation</w:t>
      </w:r>
      <w:r>
        <w:rPr>
          <w:color w:val="013466"/>
          <w:spacing w:val="44"/>
        </w:rPr>
        <w:t> </w:t>
      </w:r>
      <w:r>
        <w:rPr>
          <w:color w:val="013466"/>
        </w:rPr>
        <w:t>Calculations</w:t>
      </w:r>
      <w:r>
        <w:rPr>
          <w:color w:val="013466"/>
          <w:spacing w:val="50"/>
        </w:rPr>
        <w:t> </w:t>
      </w:r>
      <w:r>
        <w:rPr>
          <w:color w:val="013466"/>
        </w:rPr>
        <w:t>for</w:t>
      </w:r>
      <w:r>
        <w:rPr>
          <w:color w:val="013466"/>
          <w:spacing w:val="45"/>
        </w:rPr>
        <w:t> </w:t>
      </w:r>
      <w:r>
        <w:rPr>
          <w:color w:val="013466"/>
          <w:spacing w:val="-2"/>
        </w:rPr>
        <w:t>Withdrawals</w:t>
      </w:r>
    </w:p>
    <w:p>
      <w:pPr>
        <w:pStyle w:val="ListParagraph"/>
        <w:numPr>
          <w:ilvl w:val="4"/>
          <w:numId w:val="45"/>
        </w:numPr>
        <w:tabs>
          <w:tab w:pos="853" w:val="left" w:leader="none"/>
          <w:tab w:pos="855" w:val="left" w:leader="none"/>
        </w:tabs>
        <w:spacing w:line="261" w:lineRule="auto" w:before="97" w:after="0"/>
        <w:ind w:left="855" w:right="1113" w:hanging="238"/>
        <w:jc w:val="left"/>
        <w:rPr>
          <w:sz w:val="22"/>
        </w:rPr>
      </w:pPr>
      <w:r>
        <w:rPr>
          <w:sz w:val="22"/>
        </w:rPr>
        <w:t>PJM</w:t>
      </w:r>
      <w:r>
        <w:rPr>
          <w:spacing w:val="-3"/>
          <w:sz w:val="22"/>
        </w:rPr>
        <w:t> </w:t>
      </w:r>
      <w:r>
        <w:rPr>
          <w:sz w:val="22"/>
        </w:rPr>
        <w:t>calculates</w:t>
      </w:r>
      <w:r>
        <w:rPr>
          <w:spacing w:val="-3"/>
          <w:sz w:val="22"/>
        </w:rPr>
        <w:t> </w:t>
      </w:r>
      <w:r>
        <w:rPr>
          <w:sz w:val="22"/>
        </w:rPr>
        <w:t>for</w:t>
      </w:r>
      <w:r>
        <w:rPr>
          <w:spacing w:val="-3"/>
          <w:sz w:val="22"/>
        </w:rPr>
        <w:t> </w:t>
      </w:r>
      <w:r>
        <w:rPr>
          <w:sz w:val="22"/>
        </w:rPr>
        <w:t>each</w:t>
      </w:r>
      <w:r>
        <w:rPr>
          <w:spacing w:val="-3"/>
          <w:sz w:val="22"/>
        </w:rPr>
        <w:t> </w:t>
      </w:r>
      <w:r>
        <w:rPr>
          <w:sz w:val="22"/>
        </w:rPr>
        <w:t>hour</w:t>
      </w:r>
      <w:r>
        <w:rPr>
          <w:spacing w:val="-3"/>
          <w:sz w:val="22"/>
        </w:rPr>
        <w:t> </w:t>
      </w:r>
      <w:r>
        <w:rPr>
          <w:sz w:val="22"/>
        </w:rPr>
        <w:t>of</w:t>
      </w:r>
      <w:r>
        <w:rPr>
          <w:spacing w:val="-1"/>
          <w:sz w:val="22"/>
        </w:rPr>
        <w:t> </w:t>
      </w:r>
      <w:r>
        <w:rPr>
          <w:sz w:val="22"/>
        </w:rPr>
        <w:t>the</w:t>
      </w:r>
      <w:r>
        <w:rPr>
          <w:spacing w:val="-3"/>
          <w:sz w:val="22"/>
        </w:rPr>
        <w:t> </w:t>
      </w:r>
      <w:r>
        <w:rPr>
          <w:sz w:val="22"/>
        </w:rPr>
        <w:t>Operating</w:t>
      </w:r>
      <w:r>
        <w:rPr>
          <w:spacing w:val="-3"/>
          <w:sz w:val="22"/>
        </w:rPr>
        <w:t> </w:t>
      </w:r>
      <w:r>
        <w:rPr>
          <w:sz w:val="22"/>
        </w:rPr>
        <w:t>Day</w:t>
      </w:r>
      <w:r>
        <w:rPr>
          <w:spacing w:val="-3"/>
          <w:sz w:val="22"/>
        </w:rPr>
        <w:t> </w:t>
      </w:r>
      <w:r>
        <w:rPr>
          <w:sz w:val="22"/>
        </w:rPr>
        <w:t>the</w:t>
      </w:r>
      <w:r>
        <w:rPr>
          <w:spacing w:val="-3"/>
          <w:sz w:val="22"/>
        </w:rPr>
        <w:t> </w:t>
      </w:r>
      <w:r>
        <w:rPr>
          <w:sz w:val="22"/>
        </w:rPr>
        <w:t>withdrawal deviations</w:t>
      </w:r>
      <w:r>
        <w:rPr>
          <w:spacing w:val="-3"/>
          <w:sz w:val="22"/>
        </w:rPr>
        <w:t> </w:t>
      </w:r>
      <w:r>
        <w:rPr>
          <w:sz w:val="22"/>
        </w:rPr>
        <w:t>as</w:t>
      </w:r>
      <w:r>
        <w:rPr>
          <w:spacing w:val="-3"/>
          <w:sz w:val="22"/>
        </w:rPr>
        <w:t> </w:t>
      </w:r>
      <w:r>
        <w:rPr>
          <w:sz w:val="22"/>
        </w:rPr>
        <w:t>the</w:t>
      </w:r>
      <w:r>
        <w:rPr>
          <w:spacing w:val="-3"/>
          <w:sz w:val="22"/>
        </w:rPr>
        <w:t> </w:t>
      </w:r>
      <w:r>
        <w:rPr>
          <w:sz w:val="22"/>
        </w:rPr>
        <w:t>sum</w:t>
      </w:r>
      <w:r>
        <w:rPr>
          <w:spacing w:val="-3"/>
          <w:sz w:val="22"/>
        </w:rPr>
        <w:t> </w:t>
      </w:r>
      <w:r>
        <w:rPr>
          <w:sz w:val="22"/>
        </w:rPr>
        <w:t>of the five minute interval real-time deviations from day-ahead values for each customer account as follows:</w:t>
      </w:r>
    </w:p>
    <w:p>
      <w:pPr>
        <w:pStyle w:val="ListParagraph"/>
        <w:numPr>
          <w:ilvl w:val="5"/>
          <w:numId w:val="45"/>
        </w:numPr>
        <w:tabs>
          <w:tab w:pos="1350" w:val="left" w:leader="none"/>
        </w:tabs>
        <w:spacing w:line="261" w:lineRule="auto" w:before="73" w:after="0"/>
        <w:ind w:left="1350" w:right="1144" w:hanging="238"/>
        <w:jc w:val="left"/>
        <w:rPr>
          <w:sz w:val="22"/>
        </w:rPr>
      </w:pPr>
      <w:r>
        <w:rPr>
          <w:sz w:val="22"/>
        </w:rPr>
        <w:t>Absolute Value of (cleared day-ahead demand bid MW + cleared day-ahead decrement bid MW + cleared up-to congestion transaction MW at the sink end of the transaction + day-ahead exporttransaction MW – real-time load de-rated for transmission losses including the impact of load reconciliation MW – real-time export transaction</w:t>
      </w:r>
      <w:r>
        <w:rPr>
          <w:spacing w:val="-5"/>
          <w:sz w:val="22"/>
        </w:rPr>
        <w:t> </w:t>
      </w:r>
      <w:r>
        <w:rPr>
          <w:sz w:val="22"/>
        </w:rPr>
        <w:t>MW</w:t>
      </w:r>
      <w:r>
        <w:rPr>
          <w:spacing w:val="-5"/>
          <w:sz w:val="22"/>
        </w:rPr>
        <w:t> </w:t>
      </w:r>
      <w:r>
        <w:rPr>
          <w:sz w:val="22"/>
        </w:rPr>
        <w:t>-</w:t>
      </w:r>
      <w:r>
        <w:rPr>
          <w:spacing w:val="-5"/>
          <w:sz w:val="22"/>
        </w:rPr>
        <w:t> </w:t>
      </w:r>
      <w:r>
        <w:rPr>
          <w:sz w:val="22"/>
        </w:rPr>
        <w:t>cleared</w:t>
      </w:r>
      <w:r>
        <w:rPr>
          <w:spacing w:val="-5"/>
          <w:sz w:val="22"/>
        </w:rPr>
        <w:t> </w:t>
      </w:r>
      <w:r>
        <w:rPr>
          <w:sz w:val="22"/>
        </w:rPr>
        <w:t>Day-ahead</w:t>
      </w:r>
      <w:r>
        <w:rPr>
          <w:spacing w:val="-3"/>
          <w:sz w:val="22"/>
        </w:rPr>
        <w:t> </w:t>
      </w:r>
      <w:r>
        <w:rPr>
          <w:sz w:val="22"/>
        </w:rPr>
        <w:t>Load</w:t>
      </w:r>
      <w:r>
        <w:rPr>
          <w:spacing w:val="-5"/>
          <w:sz w:val="22"/>
        </w:rPr>
        <w:t> </w:t>
      </w:r>
      <w:r>
        <w:rPr>
          <w:sz w:val="22"/>
        </w:rPr>
        <w:t>Response</w:t>
      </w:r>
      <w:r>
        <w:rPr>
          <w:spacing w:val="-5"/>
          <w:sz w:val="22"/>
        </w:rPr>
        <w:t> </w:t>
      </w:r>
      <w:r>
        <w:rPr>
          <w:sz w:val="22"/>
        </w:rPr>
        <w:t>Bids</w:t>
      </w:r>
      <w:r>
        <w:rPr>
          <w:spacing w:val="-5"/>
          <w:sz w:val="22"/>
        </w:rPr>
        <w:t> </w:t>
      </w:r>
      <w:r>
        <w:rPr>
          <w:sz w:val="22"/>
        </w:rPr>
        <w:t>where</w:t>
      </w:r>
      <w:r>
        <w:rPr>
          <w:spacing w:val="-5"/>
          <w:sz w:val="22"/>
        </w:rPr>
        <w:t> </w:t>
      </w:r>
      <w:r>
        <w:rPr>
          <w:sz w:val="22"/>
        </w:rPr>
        <w:t>applicable*)</w:t>
      </w:r>
      <w:r>
        <w:rPr>
          <w:spacing w:val="-3"/>
          <w:sz w:val="22"/>
        </w:rPr>
        <w:t> </w:t>
      </w:r>
      <w:r>
        <w:rPr>
          <w:sz w:val="22"/>
        </w:rPr>
        <w:t>divided by 12</w:t>
      </w:r>
    </w:p>
    <w:p>
      <w:pPr>
        <w:pStyle w:val="ListParagraph"/>
        <w:numPr>
          <w:ilvl w:val="6"/>
          <w:numId w:val="45"/>
        </w:numPr>
        <w:tabs>
          <w:tab w:pos="1845" w:val="left" w:leader="none"/>
        </w:tabs>
        <w:spacing w:line="261" w:lineRule="auto" w:before="70" w:after="0"/>
        <w:ind w:left="1845" w:right="1665" w:hanging="238"/>
        <w:jc w:val="left"/>
        <w:rPr>
          <w:sz w:val="22"/>
        </w:rPr>
      </w:pPr>
      <w:r>
        <w:rPr>
          <w:sz w:val="22"/>
        </w:rPr>
        <w:t>*cleared</w:t>
      </w:r>
      <w:r>
        <w:rPr>
          <w:spacing w:val="-5"/>
          <w:sz w:val="22"/>
        </w:rPr>
        <w:t> </w:t>
      </w:r>
      <w:r>
        <w:rPr>
          <w:sz w:val="22"/>
        </w:rPr>
        <w:t>Day-ahead</w:t>
      </w:r>
      <w:r>
        <w:rPr>
          <w:spacing w:val="-5"/>
          <w:sz w:val="22"/>
        </w:rPr>
        <w:t> </w:t>
      </w:r>
      <w:r>
        <w:rPr>
          <w:sz w:val="22"/>
        </w:rPr>
        <w:t>Load</w:t>
      </w:r>
      <w:r>
        <w:rPr>
          <w:spacing w:val="-5"/>
          <w:sz w:val="22"/>
        </w:rPr>
        <w:t> </w:t>
      </w:r>
      <w:r>
        <w:rPr>
          <w:sz w:val="22"/>
        </w:rPr>
        <w:t>Response</w:t>
      </w:r>
      <w:r>
        <w:rPr>
          <w:spacing w:val="-5"/>
          <w:sz w:val="22"/>
        </w:rPr>
        <w:t> </w:t>
      </w:r>
      <w:r>
        <w:rPr>
          <w:sz w:val="22"/>
        </w:rPr>
        <w:t>bids</w:t>
      </w:r>
      <w:r>
        <w:rPr>
          <w:spacing w:val="-5"/>
          <w:sz w:val="22"/>
        </w:rPr>
        <w:t> </w:t>
      </w:r>
      <w:r>
        <w:rPr>
          <w:sz w:val="22"/>
        </w:rPr>
        <w:t>are</w:t>
      </w:r>
      <w:r>
        <w:rPr>
          <w:spacing w:val="-3"/>
          <w:sz w:val="22"/>
        </w:rPr>
        <w:t> </w:t>
      </w:r>
      <w:r>
        <w:rPr>
          <w:sz w:val="22"/>
        </w:rPr>
        <w:t>subtracted</w:t>
      </w:r>
      <w:r>
        <w:rPr>
          <w:spacing w:val="-5"/>
          <w:sz w:val="22"/>
        </w:rPr>
        <w:t> </w:t>
      </w:r>
      <w:r>
        <w:rPr>
          <w:sz w:val="22"/>
        </w:rPr>
        <w:t>from</w:t>
      </w:r>
      <w:r>
        <w:rPr>
          <w:spacing w:val="-5"/>
          <w:sz w:val="22"/>
        </w:rPr>
        <w:t> </w:t>
      </w:r>
      <w:r>
        <w:rPr>
          <w:sz w:val="22"/>
        </w:rPr>
        <w:t>cleared</w:t>
      </w:r>
      <w:r>
        <w:rPr>
          <w:spacing w:val="-5"/>
          <w:sz w:val="22"/>
        </w:rPr>
        <w:t> </w:t>
      </w:r>
      <w:r>
        <w:rPr>
          <w:sz w:val="22"/>
        </w:rPr>
        <w:t>Day-ahead volumes for LSEs whose load was reduced by the cleared MW.</w:t>
      </w:r>
    </w:p>
    <w:p>
      <w:pPr>
        <w:pStyle w:val="ListParagraph"/>
        <w:numPr>
          <w:ilvl w:val="5"/>
          <w:numId w:val="45"/>
        </w:numPr>
        <w:tabs>
          <w:tab w:pos="1350" w:val="left" w:leader="none"/>
        </w:tabs>
        <w:spacing w:line="261" w:lineRule="auto" w:before="74" w:after="0"/>
        <w:ind w:left="1350" w:right="1230" w:hanging="238"/>
        <w:jc w:val="left"/>
        <w:rPr>
          <w:sz w:val="22"/>
        </w:rPr>
      </w:pPr>
      <w:r>
        <w:rPr>
          <w:sz w:val="22"/>
        </w:rPr>
        <w:t>Withdrawal</w:t>
      </w:r>
      <w:r>
        <w:rPr>
          <w:spacing w:val="-4"/>
          <w:sz w:val="22"/>
        </w:rPr>
        <w:t> </w:t>
      </w:r>
      <w:r>
        <w:rPr>
          <w:sz w:val="22"/>
        </w:rPr>
        <w:t>deviations</w:t>
      </w:r>
      <w:r>
        <w:rPr>
          <w:spacing w:val="-4"/>
          <w:sz w:val="22"/>
        </w:rPr>
        <w:t> </w:t>
      </w:r>
      <w:r>
        <w:rPr>
          <w:sz w:val="22"/>
        </w:rPr>
        <w:t>will</w:t>
      </w:r>
      <w:r>
        <w:rPr>
          <w:spacing w:val="-4"/>
          <w:sz w:val="22"/>
        </w:rPr>
        <w:t> </w:t>
      </w:r>
      <w:r>
        <w:rPr>
          <w:sz w:val="22"/>
        </w:rPr>
        <w:t>be</w:t>
      </w:r>
      <w:r>
        <w:rPr>
          <w:spacing w:val="-4"/>
          <w:sz w:val="22"/>
        </w:rPr>
        <w:t> </w:t>
      </w:r>
      <w:r>
        <w:rPr>
          <w:sz w:val="22"/>
        </w:rPr>
        <w:t>calculated</w:t>
      </w:r>
      <w:r>
        <w:rPr>
          <w:spacing w:val="-2"/>
          <w:sz w:val="22"/>
        </w:rPr>
        <w:t> </w:t>
      </w:r>
      <w:r>
        <w:rPr>
          <w:sz w:val="22"/>
        </w:rPr>
        <w:t>separately</w:t>
      </w:r>
      <w:r>
        <w:rPr>
          <w:spacing w:val="-4"/>
          <w:sz w:val="22"/>
        </w:rPr>
        <w:t> </w:t>
      </w:r>
      <w:r>
        <w:rPr>
          <w:sz w:val="22"/>
        </w:rPr>
        <w:t>for</w:t>
      </w:r>
      <w:r>
        <w:rPr>
          <w:spacing w:val="-4"/>
          <w:sz w:val="22"/>
        </w:rPr>
        <w:t> </w:t>
      </w:r>
      <w:r>
        <w:rPr>
          <w:sz w:val="22"/>
        </w:rPr>
        <w:t>each</w:t>
      </w:r>
      <w:r>
        <w:rPr>
          <w:spacing w:val="-4"/>
          <w:sz w:val="22"/>
        </w:rPr>
        <w:t> </w:t>
      </w:r>
      <w:r>
        <w:rPr>
          <w:sz w:val="22"/>
        </w:rPr>
        <w:t>zone,</w:t>
      </w:r>
      <w:r>
        <w:rPr>
          <w:spacing w:val="-4"/>
          <w:sz w:val="22"/>
        </w:rPr>
        <w:t> </w:t>
      </w:r>
      <w:r>
        <w:rPr>
          <w:sz w:val="22"/>
        </w:rPr>
        <w:t>hub,</w:t>
      </w:r>
      <w:r>
        <w:rPr>
          <w:spacing w:val="-2"/>
          <w:sz w:val="22"/>
        </w:rPr>
        <w:t> </w:t>
      </w:r>
      <w:r>
        <w:rPr>
          <w:sz w:val="22"/>
        </w:rPr>
        <w:t>and</w:t>
      </w:r>
      <w:r>
        <w:rPr>
          <w:spacing w:val="-4"/>
          <w:sz w:val="22"/>
        </w:rPr>
        <w:t> </w:t>
      </w:r>
      <w:r>
        <w:rPr>
          <w:sz w:val="22"/>
        </w:rPr>
        <w:t>interface whereby allowing netting to occur within each of those locations. Further netting will also occur for any hubs and aggregates fully contained within a given zone.</w:t>
      </w:r>
    </w:p>
    <w:p>
      <w:pPr>
        <w:pStyle w:val="ListParagraph"/>
        <w:numPr>
          <w:ilvl w:val="5"/>
          <w:numId w:val="45"/>
        </w:numPr>
        <w:tabs>
          <w:tab w:pos="1349" w:val="left" w:leader="none"/>
        </w:tabs>
        <w:spacing w:line="240" w:lineRule="auto" w:before="73" w:after="0"/>
        <w:ind w:left="1349" w:right="0" w:hanging="237"/>
        <w:jc w:val="left"/>
        <w:rPr>
          <w:sz w:val="22"/>
        </w:rPr>
      </w:pPr>
      <w:r>
        <w:rPr>
          <w:sz w:val="22"/>
        </w:rPr>
        <w:t>Dynamically</w:t>
      </w:r>
      <w:r>
        <w:rPr>
          <w:spacing w:val="-6"/>
          <w:sz w:val="22"/>
        </w:rPr>
        <w:t> </w:t>
      </w:r>
      <w:r>
        <w:rPr>
          <w:sz w:val="22"/>
        </w:rPr>
        <w:t>scheduled</w:t>
      </w:r>
      <w:r>
        <w:rPr>
          <w:spacing w:val="-4"/>
          <w:sz w:val="22"/>
        </w:rPr>
        <w:t> </w:t>
      </w:r>
      <w:r>
        <w:rPr>
          <w:sz w:val="22"/>
        </w:rPr>
        <w:t>export</w:t>
      </w:r>
      <w:r>
        <w:rPr>
          <w:spacing w:val="-3"/>
          <w:sz w:val="22"/>
        </w:rPr>
        <w:t> </w:t>
      </w:r>
      <w:r>
        <w:rPr>
          <w:sz w:val="22"/>
        </w:rPr>
        <w:t>transactions</w:t>
      </w:r>
      <w:r>
        <w:rPr>
          <w:spacing w:val="-2"/>
          <w:sz w:val="22"/>
        </w:rPr>
        <w:t> </w:t>
      </w:r>
      <w:r>
        <w:rPr>
          <w:sz w:val="22"/>
        </w:rPr>
        <w:t>are</w:t>
      </w:r>
      <w:r>
        <w:rPr>
          <w:spacing w:val="-4"/>
          <w:sz w:val="22"/>
        </w:rPr>
        <w:t> </w:t>
      </w:r>
      <w:r>
        <w:rPr>
          <w:sz w:val="22"/>
        </w:rPr>
        <w:t>omitted</w:t>
      </w:r>
      <w:r>
        <w:rPr>
          <w:spacing w:val="-3"/>
          <w:sz w:val="22"/>
        </w:rPr>
        <w:t> </w:t>
      </w:r>
      <w:r>
        <w:rPr>
          <w:sz w:val="22"/>
        </w:rPr>
        <w:t>from</w:t>
      </w:r>
      <w:r>
        <w:rPr>
          <w:spacing w:val="-4"/>
          <w:sz w:val="22"/>
        </w:rPr>
        <w:t> </w:t>
      </w:r>
      <w:r>
        <w:rPr>
          <w:sz w:val="22"/>
        </w:rPr>
        <w:t>this</w:t>
      </w:r>
      <w:r>
        <w:rPr>
          <w:spacing w:val="-3"/>
          <w:sz w:val="22"/>
        </w:rPr>
        <w:t> </w:t>
      </w:r>
      <w:r>
        <w:rPr>
          <w:spacing w:val="-2"/>
          <w:sz w:val="22"/>
        </w:rPr>
        <w:t>calculation.</w:t>
      </w:r>
    </w:p>
    <w:p>
      <w:pPr>
        <w:pStyle w:val="ListParagraph"/>
        <w:numPr>
          <w:ilvl w:val="5"/>
          <w:numId w:val="45"/>
        </w:numPr>
        <w:tabs>
          <w:tab w:pos="1350" w:val="left" w:leader="none"/>
        </w:tabs>
        <w:spacing w:line="261" w:lineRule="auto" w:before="97" w:after="0"/>
        <w:ind w:left="1350" w:right="1230" w:hanging="238"/>
        <w:jc w:val="left"/>
        <w:rPr>
          <w:sz w:val="22"/>
        </w:rPr>
      </w:pPr>
      <w:r>
        <w:rPr>
          <w:sz w:val="22"/>
        </w:rPr>
        <w:t>Positive demand deviations (real-time withdrawal MWs less than day-ahead withdrawal MWs) will not be included in the total withdrawal deviation by location during five minute intervals in which an Primary Reserve or Synchronized Reserve shortage in real-time occurs or when PJM initiates the request for emergency load reductions</w:t>
      </w:r>
      <w:r>
        <w:rPr>
          <w:spacing w:val="-4"/>
          <w:sz w:val="22"/>
        </w:rPr>
        <w:t> </w:t>
      </w:r>
      <w:r>
        <w:rPr>
          <w:sz w:val="22"/>
        </w:rPr>
        <w:t>in</w:t>
      </w:r>
      <w:r>
        <w:rPr>
          <w:spacing w:val="-4"/>
          <w:sz w:val="22"/>
        </w:rPr>
        <w:t> </w:t>
      </w:r>
      <w:r>
        <w:rPr>
          <w:sz w:val="22"/>
        </w:rPr>
        <w:t>real-time</w:t>
      </w:r>
      <w:r>
        <w:rPr>
          <w:spacing w:val="-4"/>
          <w:sz w:val="22"/>
        </w:rPr>
        <w:t> </w:t>
      </w:r>
      <w:r>
        <w:rPr>
          <w:sz w:val="22"/>
        </w:rPr>
        <w:t>in</w:t>
      </w:r>
      <w:r>
        <w:rPr>
          <w:spacing w:val="-4"/>
          <w:sz w:val="22"/>
        </w:rPr>
        <w:t> </w:t>
      </w:r>
      <w:r>
        <w:rPr>
          <w:sz w:val="22"/>
        </w:rPr>
        <w:t>order</w:t>
      </w:r>
      <w:r>
        <w:rPr>
          <w:spacing w:val="-4"/>
          <w:sz w:val="22"/>
        </w:rPr>
        <w:t> </w:t>
      </w:r>
      <w:r>
        <w:rPr>
          <w:sz w:val="22"/>
        </w:rPr>
        <w:t>to</w:t>
      </w:r>
      <w:r>
        <w:rPr>
          <w:spacing w:val="-1"/>
          <w:sz w:val="22"/>
        </w:rPr>
        <w:t> </w:t>
      </w:r>
      <w:r>
        <w:rPr>
          <w:sz w:val="22"/>
        </w:rPr>
        <w:t>avoid</w:t>
      </w:r>
      <w:r>
        <w:rPr>
          <w:spacing w:val="-4"/>
          <w:sz w:val="22"/>
        </w:rPr>
        <w:t> </w:t>
      </w:r>
      <w:r>
        <w:rPr>
          <w:sz w:val="22"/>
        </w:rPr>
        <w:t>a</w:t>
      </w:r>
      <w:r>
        <w:rPr>
          <w:spacing w:val="-4"/>
          <w:sz w:val="22"/>
        </w:rPr>
        <w:t> </w:t>
      </w:r>
      <w:r>
        <w:rPr>
          <w:sz w:val="22"/>
        </w:rPr>
        <w:t>Primary</w:t>
      </w:r>
      <w:r>
        <w:rPr>
          <w:spacing w:val="-4"/>
          <w:sz w:val="22"/>
        </w:rPr>
        <w:t> </w:t>
      </w:r>
      <w:r>
        <w:rPr>
          <w:sz w:val="22"/>
        </w:rPr>
        <w:t>Reserve</w:t>
      </w:r>
      <w:r>
        <w:rPr>
          <w:spacing w:val="-4"/>
          <w:sz w:val="22"/>
        </w:rPr>
        <w:t> </w:t>
      </w:r>
      <w:r>
        <w:rPr>
          <w:sz w:val="22"/>
        </w:rPr>
        <w:t>or</w:t>
      </w:r>
      <w:r>
        <w:rPr>
          <w:spacing w:val="-4"/>
          <w:sz w:val="22"/>
        </w:rPr>
        <w:t> </w:t>
      </w:r>
      <w:r>
        <w:rPr>
          <w:sz w:val="22"/>
        </w:rPr>
        <w:t>Synchronized</w:t>
      </w:r>
      <w:r>
        <w:rPr>
          <w:spacing w:val="-2"/>
          <w:sz w:val="22"/>
        </w:rPr>
        <w:t> </w:t>
      </w:r>
      <w:r>
        <w:rPr>
          <w:sz w:val="22"/>
        </w:rPr>
        <w:t>Reserve </w:t>
      </w:r>
      <w:r>
        <w:rPr>
          <w:spacing w:val="-2"/>
          <w:sz w:val="22"/>
        </w:rPr>
        <w:t>shortage.</w:t>
      </w:r>
    </w:p>
    <w:p>
      <w:pPr>
        <w:pStyle w:val="ListParagraph"/>
        <w:numPr>
          <w:ilvl w:val="4"/>
          <w:numId w:val="45"/>
        </w:numPr>
        <w:tabs>
          <w:tab w:pos="853" w:val="left" w:leader="none"/>
          <w:tab w:pos="855" w:val="left" w:leader="none"/>
        </w:tabs>
        <w:spacing w:line="261" w:lineRule="auto" w:before="70" w:after="0"/>
        <w:ind w:left="855" w:right="1337" w:hanging="238"/>
        <w:jc w:val="left"/>
        <w:rPr>
          <w:sz w:val="22"/>
        </w:rPr>
      </w:pPr>
      <w:r>
        <w:rPr>
          <w:sz w:val="22"/>
        </w:rPr>
        <w:t>Per</w:t>
      </w:r>
      <w:r>
        <w:rPr>
          <w:spacing w:val="-4"/>
          <w:sz w:val="22"/>
        </w:rPr>
        <w:t> </w:t>
      </w:r>
      <w:r>
        <w:rPr>
          <w:sz w:val="22"/>
        </w:rPr>
        <w:t>FERC</w:t>
      </w:r>
      <w:r>
        <w:rPr>
          <w:spacing w:val="-4"/>
          <w:sz w:val="22"/>
        </w:rPr>
        <w:t> </w:t>
      </w:r>
      <w:r>
        <w:rPr>
          <w:sz w:val="22"/>
        </w:rPr>
        <w:t>order</w:t>
      </w:r>
      <w:r>
        <w:rPr>
          <w:spacing w:val="-4"/>
          <w:sz w:val="22"/>
        </w:rPr>
        <w:t> </w:t>
      </w:r>
      <w:r>
        <w:rPr>
          <w:sz w:val="22"/>
        </w:rPr>
        <w:t>ER18-86-002,</w:t>
      </w:r>
      <w:r>
        <w:rPr>
          <w:spacing w:val="-2"/>
          <w:sz w:val="22"/>
        </w:rPr>
        <w:t> </w:t>
      </w:r>
      <w:r>
        <w:rPr>
          <w:sz w:val="22"/>
        </w:rPr>
        <w:t>Internal</w:t>
      </w:r>
      <w:r>
        <w:rPr>
          <w:spacing w:val="-4"/>
          <w:sz w:val="22"/>
        </w:rPr>
        <w:t> </w:t>
      </w:r>
      <w:r>
        <w:rPr>
          <w:sz w:val="22"/>
        </w:rPr>
        <w:t>Bilateral</w:t>
      </w:r>
      <w:r>
        <w:rPr>
          <w:spacing w:val="-4"/>
          <w:sz w:val="22"/>
        </w:rPr>
        <w:t> </w:t>
      </w:r>
      <w:r>
        <w:rPr>
          <w:sz w:val="22"/>
        </w:rPr>
        <w:t>Transactions,</w:t>
      </w:r>
      <w:r>
        <w:rPr>
          <w:spacing w:val="-1"/>
          <w:sz w:val="22"/>
        </w:rPr>
        <w:t> </w:t>
      </w:r>
      <w:r>
        <w:rPr>
          <w:sz w:val="22"/>
        </w:rPr>
        <w:t>also</w:t>
      </w:r>
      <w:r>
        <w:rPr>
          <w:spacing w:val="-4"/>
          <w:sz w:val="22"/>
        </w:rPr>
        <w:t> </w:t>
      </w:r>
      <w:r>
        <w:rPr>
          <w:sz w:val="22"/>
        </w:rPr>
        <w:t>known</w:t>
      </w:r>
      <w:r>
        <w:rPr>
          <w:spacing w:val="-4"/>
          <w:sz w:val="22"/>
        </w:rPr>
        <w:t> </w:t>
      </w:r>
      <w:r>
        <w:rPr>
          <w:sz w:val="22"/>
        </w:rPr>
        <w:t>as</w:t>
      </w:r>
      <w:r>
        <w:rPr>
          <w:spacing w:val="-4"/>
          <w:sz w:val="22"/>
        </w:rPr>
        <w:t> </w:t>
      </w:r>
      <w:r>
        <w:rPr>
          <w:sz w:val="22"/>
        </w:rPr>
        <w:t>IBTs</w:t>
      </w:r>
      <w:r>
        <w:rPr>
          <w:spacing w:val="-4"/>
          <w:sz w:val="22"/>
        </w:rPr>
        <w:t> </w:t>
      </w:r>
      <w:r>
        <w:rPr>
          <w:sz w:val="22"/>
        </w:rPr>
        <w:t>in</w:t>
      </w:r>
      <w:r>
        <w:rPr>
          <w:spacing w:val="-4"/>
          <w:sz w:val="22"/>
        </w:rPr>
        <w:t> </w:t>
      </w:r>
      <w:r>
        <w:rPr>
          <w:sz w:val="22"/>
        </w:rPr>
        <w:t>the InSchedule tool, are excluded from the Balancing Operating Deviation Withdrawal calculations effective 11/1/2018.</w:t>
      </w:r>
    </w:p>
    <w:p>
      <w:pPr>
        <w:pStyle w:val="BodyText"/>
        <w:spacing w:before="120"/>
        <w:ind w:left="0"/>
      </w:pPr>
    </w:p>
    <w:p>
      <w:pPr>
        <w:pStyle w:val="Heading3"/>
        <w:numPr>
          <w:ilvl w:val="3"/>
          <w:numId w:val="45"/>
        </w:numPr>
        <w:tabs>
          <w:tab w:pos="1133" w:val="left" w:leader="none"/>
        </w:tabs>
        <w:spacing w:line="240" w:lineRule="auto" w:before="0" w:after="0"/>
        <w:ind w:left="1133" w:right="0" w:hanging="773"/>
        <w:jc w:val="left"/>
      </w:pPr>
      <w:bookmarkStart w:name="5.3.2.5 Deviation Calculation for Inject" w:id="125"/>
      <w:bookmarkEnd w:id="125"/>
      <w:r>
        <w:rPr>
          <w:b w:val="0"/>
        </w:rPr>
      </w:r>
      <w:r>
        <w:rPr>
          <w:color w:val="013466"/>
        </w:rPr>
        <w:t>Deviation</w:t>
      </w:r>
      <w:r>
        <w:rPr>
          <w:color w:val="013466"/>
          <w:spacing w:val="42"/>
        </w:rPr>
        <w:t> </w:t>
      </w:r>
      <w:r>
        <w:rPr>
          <w:color w:val="013466"/>
        </w:rPr>
        <w:t>Calculation</w:t>
      </w:r>
      <w:r>
        <w:rPr>
          <w:color w:val="013466"/>
          <w:spacing w:val="48"/>
        </w:rPr>
        <w:t> </w:t>
      </w:r>
      <w:r>
        <w:rPr>
          <w:color w:val="013466"/>
        </w:rPr>
        <w:t>for</w:t>
      </w:r>
      <w:r>
        <w:rPr>
          <w:color w:val="013466"/>
          <w:spacing w:val="43"/>
        </w:rPr>
        <w:t> </w:t>
      </w:r>
      <w:r>
        <w:rPr>
          <w:color w:val="013466"/>
          <w:spacing w:val="-2"/>
        </w:rPr>
        <w:t>Injections</w:t>
      </w:r>
    </w:p>
    <w:p>
      <w:pPr>
        <w:pStyle w:val="ListParagraph"/>
        <w:numPr>
          <w:ilvl w:val="4"/>
          <w:numId w:val="45"/>
        </w:numPr>
        <w:tabs>
          <w:tab w:pos="853" w:val="left" w:leader="none"/>
          <w:tab w:pos="855" w:val="left" w:leader="none"/>
        </w:tabs>
        <w:spacing w:line="261" w:lineRule="auto" w:before="97" w:after="0"/>
        <w:ind w:left="855" w:right="1345" w:hanging="238"/>
        <w:jc w:val="left"/>
        <w:rPr>
          <w:sz w:val="22"/>
        </w:rPr>
      </w:pPr>
      <w:r>
        <w:rPr>
          <w:sz w:val="22"/>
        </w:rPr>
        <w:t>PJM</w:t>
      </w:r>
      <w:r>
        <w:rPr>
          <w:spacing w:val="-3"/>
          <w:sz w:val="22"/>
        </w:rPr>
        <w:t> </w:t>
      </w:r>
      <w:r>
        <w:rPr>
          <w:sz w:val="22"/>
        </w:rPr>
        <w:t>calculates</w:t>
      </w:r>
      <w:r>
        <w:rPr>
          <w:spacing w:val="-3"/>
          <w:sz w:val="22"/>
        </w:rPr>
        <w:t> </w:t>
      </w:r>
      <w:r>
        <w:rPr>
          <w:sz w:val="22"/>
        </w:rPr>
        <w:t>for</w:t>
      </w:r>
      <w:r>
        <w:rPr>
          <w:spacing w:val="-3"/>
          <w:sz w:val="22"/>
        </w:rPr>
        <w:t> </w:t>
      </w:r>
      <w:r>
        <w:rPr>
          <w:sz w:val="22"/>
        </w:rPr>
        <w:t>each</w:t>
      </w:r>
      <w:r>
        <w:rPr>
          <w:spacing w:val="-3"/>
          <w:sz w:val="22"/>
        </w:rPr>
        <w:t> </w:t>
      </w:r>
      <w:r>
        <w:rPr>
          <w:sz w:val="22"/>
        </w:rPr>
        <w:t>hour</w:t>
      </w:r>
      <w:r>
        <w:rPr>
          <w:spacing w:val="-3"/>
          <w:sz w:val="22"/>
        </w:rPr>
        <w:t> </w:t>
      </w:r>
      <w:r>
        <w:rPr>
          <w:sz w:val="22"/>
        </w:rPr>
        <w:t>of</w:t>
      </w:r>
      <w:r>
        <w:rPr>
          <w:spacing w:val="-1"/>
          <w:sz w:val="22"/>
        </w:rPr>
        <w:t> </w:t>
      </w:r>
      <w:r>
        <w:rPr>
          <w:sz w:val="22"/>
        </w:rPr>
        <w:t>the</w:t>
      </w:r>
      <w:r>
        <w:rPr>
          <w:spacing w:val="-3"/>
          <w:sz w:val="22"/>
        </w:rPr>
        <w:t> </w:t>
      </w:r>
      <w:r>
        <w:rPr>
          <w:sz w:val="22"/>
        </w:rPr>
        <w:t>Operating</w:t>
      </w:r>
      <w:r>
        <w:rPr>
          <w:spacing w:val="-3"/>
          <w:sz w:val="22"/>
        </w:rPr>
        <w:t> </w:t>
      </w:r>
      <w:r>
        <w:rPr>
          <w:sz w:val="22"/>
        </w:rPr>
        <w:t>Day</w:t>
      </w:r>
      <w:r>
        <w:rPr>
          <w:spacing w:val="-3"/>
          <w:sz w:val="22"/>
        </w:rPr>
        <w:t> </w:t>
      </w:r>
      <w:r>
        <w:rPr>
          <w:sz w:val="22"/>
        </w:rPr>
        <w:t>the</w:t>
      </w:r>
      <w:r>
        <w:rPr>
          <w:spacing w:val="-3"/>
          <w:sz w:val="22"/>
        </w:rPr>
        <w:t> </w:t>
      </w:r>
      <w:r>
        <w:rPr>
          <w:sz w:val="22"/>
        </w:rPr>
        <w:t>injection deviations</w:t>
      </w:r>
      <w:r>
        <w:rPr>
          <w:spacing w:val="-3"/>
          <w:sz w:val="22"/>
        </w:rPr>
        <w:t> </w:t>
      </w:r>
      <w:r>
        <w:rPr>
          <w:sz w:val="22"/>
        </w:rPr>
        <w:t>as</w:t>
      </w:r>
      <w:r>
        <w:rPr>
          <w:spacing w:val="-3"/>
          <w:sz w:val="22"/>
        </w:rPr>
        <w:t> </w:t>
      </w:r>
      <w:r>
        <w:rPr>
          <w:sz w:val="22"/>
        </w:rPr>
        <w:t>the</w:t>
      </w:r>
      <w:r>
        <w:rPr>
          <w:spacing w:val="-3"/>
          <w:sz w:val="22"/>
        </w:rPr>
        <w:t> </w:t>
      </w:r>
      <w:r>
        <w:rPr>
          <w:sz w:val="22"/>
        </w:rPr>
        <w:t>sum</w:t>
      </w:r>
      <w:r>
        <w:rPr>
          <w:spacing w:val="-3"/>
          <w:sz w:val="22"/>
        </w:rPr>
        <w:t> </w:t>
      </w:r>
      <w:r>
        <w:rPr>
          <w:sz w:val="22"/>
        </w:rPr>
        <w:t>of the five minute interval real-time deviations from day-ahead values for each customer account as follows:</w:t>
      </w:r>
    </w:p>
    <w:p>
      <w:pPr>
        <w:pStyle w:val="ListParagraph"/>
        <w:numPr>
          <w:ilvl w:val="5"/>
          <w:numId w:val="45"/>
        </w:numPr>
        <w:tabs>
          <w:tab w:pos="1350" w:val="left" w:leader="none"/>
        </w:tabs>
        <w:spacing w:line="261" w:lineRule="auto" w:before="73" w:after="0"/>
        <w:ind w:left="1350" w:right="1825" w:hanging="238"/>
        <w:jc w:val="left"/>
        <w:rPr>
          <w:sz w:val="22"/>
        </w:rPr>
      </w:pPr>
      <w:r>
        <w:rPr>
          <w:sz w:val="22"/>
        </w:rPr>
        <w:t>Absolute</w:t>
      </w:r>
      <w:r>
        <w:rPr>
          <w:spacing w:val="-5"/>
          <w:sz w:val="22"/>
        </w:rPr>
        <w:t> </w:t>
      </w:r>
      <w:r>
        <w:rPr>
          <w:sz w:val="22"/>
        </w:rPr>
        <w:t>Value</w:t>
      </w:r>
      <w:r>
        <w:rPr>
          <w:spacing w:val="-5"/>
          <w:sz w:val="22"/>
        </w:rPr>
        <w:t> </w:t>
      </w:r>
      <w:r>
        <w:rPr>
          <w:sz w:val="22"/>
        </w:rPr>
        <w:t>of</w:t>
      </w:r>
      <w:r>
        <w:rPr>
          <w:spacing w:val="-5"/>
          <w:sz w:val="22"/>
        </w:rPr>
        <w:t> </w:t>
      </w:r>
      <w:r>
        <w:rPr>
          <w:sz w:val="22"/>
        </w:rPr>
        <w:t>(cleared</w:t>
      </w:r>
      <w:r>
        <w:rPr>
          <w:spacing w:val="-3"/>
          <w:sz w:val="22"/>
        </w:rPr>
        <w:t> </w:t>
      </w:r>
      <w:r>
        <w:rPr>
          <w:sz w:val="22"/>
        </w:rPr>
        <w:t>day-ahead</w:t>
      </w:r>
      <w:r>
        <w:rPr>
          <w:spacing w:val="-5"/>
          <w:sz w:val="22"/>
        </w:rPr>
        <w:t> </w:t>
      </w:r>
      <w:r>
        <w:rPr>
          <w:sz w:val="22"/>
        </w:rPr>
        <w:t>increment</w:t>
      </w:r>
      <w:r>
        <w:rPr>
          <w:spacing w:val="-5"/>
          <w:sz w:val="22"/>
        </w:rPr>
        <w:t> </w:t>
      </w:r>
      <w:r>
        <w:rPr>
          <w:sz w:val="22"/>
        </w:rPr>
        <w:t>offer</w:t>
      </w:r>
      <w:r>
        <w:rPr>
          <w:spacing w:val="-5"/>
          <w:sz w:val="22"/>
        </w:rPr>
        <w:t> </w:t>
      </w:r>
      <w:r>
        <w:rPr>
          <w:sz w:val="22"/>
        </w:rPr>
        <w:t>MW</w:t>
      </w:r>
      <w:r>
        <w:rPr>
          <w:spacing w:val="-5"/>
          <w:sz w:val="22"/>
        </w:rPr>
        <w:t> </w:t>
      </w:r>
      <w:r>
        <w:rPr>
          <w:sz w:val="22"/>
        </w:rPr>
        <w:t>+</w:t>
      </w:r>
      <w:r>
        <w:rPr>
          <w:spacing w:val="-3"/>
          <w:sz w:val="22"/>
        </w:rPr>
        <w:t> </w:t>
      </w:r>
      <w:r>
        <w:rPr>
          <w:sz w:val="22"/>
        </w:rPr>
        <w:t>day-ahead</w:t>
      </w:r>
      <w:r>
        <w:rPr>
          <w:spacing w:val="-5"/>
          <w:sz w:val="22"/>
        </w:rPr>
        <w:t> </w:t>
      </w:r>
      <w:r>
        <w:rPr>
          <w:sz w:val="22"/>
        </w:rPr>
        <w:t>import transaction MW – real-time import transaction MW) divided by 12</w:t>
      </w:r>
    </w:p>
    <w:p>
      <w:pPr>
        <w:pStyle w:val="ListParagraph"/>
        <w:numPr>
          <w:ilvl w:val="5"/>
          <w:numId w:val="45"/>
        </w:numPr>
        <w:tabs>
          <w:tab w:pos="1350" w:val="left" w:leader="none"/>
        </w:tabs>
        <w:spacing w:line="261" w:lineRule="auto" w:before="73" w:after="0"/>
        <w:ind w:left="1350" w:right="1121" w:hanging="238"/>
        <w:jc w:val="left"/>
        <w:rPr>
          <w:sz w:val="22"/>
        </w:rPr>
      </w:pPr>
      <w:r>
        <w:rPr>
          <w:sz w:val="22"/>
        </w:rPr>
        <w:t>Injection deviations will be calculated separately for each zone, hub, and interface whereby</w:t>
      </w:r>
      <w:r>
        <w:rPr>
          <w:spacing w:val="-4"/>
          <w:sz w:val="22"/>
        </w:rPr>
        <w:t> </w:t>
      </w:r>
      <w:r>
        <w:rPr>
          <w:sz w:val="22"/>
        </w:rPr>
        <w:t>allowing</w:t>
      </w:r>
      <w:r>
        <w:rPr>
          <w:spacing w:val="-4"/>
          <w:sz w:val="22"/>
        </w:rPr>
        <w:t> </w:t>
      </w:r>
      <w:r>
        <w:rPr>
          <w:sz w:val="22"/>
        </w:rPr>
        <w:t>netting</w:t>
      </w:r>
      <w:r>
        <w:rPr>
          <w:spacing w:val="-4"/>
          <w:sz w:val="22"/>
        </w:rPr>
        <w:t> </w:t>
      </w:r>
      <w:r>
        <w:rPr>
          <w:sz w:val="22"/>
        </w:rPr>
        <w:t>to</w:t>
      </w:r>
      <w:r>
        <w:rPr>
          <w:spacing w:val="-4"/>
          <w:sz w:val="22"/>
        </w:rPr>
        <w:t> </w:t>
      </w:r>
      <w:r>
        <w:rPr>
          <w:sz w:val="22"/>
        </w:rPr>
        <w:t>occur</w:t>
      </w:r>
      <w:r>
        <w:rPr>
          <w:spacing w:val="-1"/>
          <w:sz w:val="22"/>
        </w:rPr>
        <w:t> </w:t>
      </w:r>
      <w:r>
        <w:rPr>
          <w:sz w:val="22"/>
        </w:rPr>
        <w:t>within</w:t>
      </w:r>
      <w:r>
        <w:rPr>
          <w:spacing w:val="-4"/>
          <w:sz w:val="22"/>
        </w:rPr>
        <w:t> </w:t>
      </w:r>
      <w:r>
        <w:rPr>
          <w:sz w:val="22"/>
        </w:rPr>
        <w:t>each</w:t>
      </w:r>
      <w:r>
        <w:rPr>
          <w:spacing w:val="-4"/>
          <w:sz w:val="22"/>
        </w:rPr>
        <w:t> </w:t>
      </w:r>
      <w:r>
        <w:rPr>
          <w:sz w:val="22"/>
        </w:rPr>
        <w:t>of</w:t>
      </w:r>
      <w:r>
        <w:rPr>
          <w:spacing w:val="-4"/>
          <w:sz w:val="22"/>
        </w:rPr>
        <w:t> </w:t>
      </w:r>
      <w:r>
        <w:rPr>
          <w:sz w:val="22"/>
        </w:rPr>
        <w:t>those</w:t>
      </w:r>
      <w:r>
        <w:rPr>
          <w:spacing w:val="-4"/>
          <w:sz w:val="22"/>
        </w:rPr>
        <w:t> </w:t>
      </w:r>
      <w:r>
        <w:rPr>
          <w:sz w:val="22"/>
        </w:rPr>
        <w:t>locations.</w:t>
      </w:r>
      <w:r>
        <w:rPr>
          <w:spacing w:val="-1"/>
          <w:sz w:val="22"/>
        </w:rPr>
        <w:t> </w:t>
      </w:r>
      <w:r>
        <w:rPr>
          <w:sz w:val="22"/>
        </w:rPr>
        <w:t>Further</w:t>
      </w:r>
      <w:r>
        <w:rPr>
          <w:spacing w:val="-4"/>
          <w:sz w:val="22"/>
        </w:rPr>
        <w:t> </w:t>
      </w:r>
      <w:r>
        <w:rPr>
          <w:sz w:val="22"/>
        </w:rPr>
        <w:t>zonal</w:t>
      </w:r>
      <w:r>
        <w:rPr>
          <w:spacing w:val="-4"/>
          <w:sz w:val="22"/>
        </w:rPr>
        <w:t> </w:t>
      </w:r>
      <w:r>
        <w:rPr>
          <w:sz w:val="22"/>
        </w:rPr>
        <w:t>netting will also occur for any hubs and aggregates fully contained within a given zone.</w:t>
      </w:r>
    </w:p>
    <w:p>
      <w:pPr>
        <w:pStyle w:val="ListParagraph"/>
        <w:numPr>
          <w:ilvl w:val="4"/>
          <w:numId w:val="45"/>
        </w:numPr>
        <w:tabs>
          <w:tab w:pos="853" w:val="left" w:leader="none"/>
          <w:tab w:pos="855" w:val="left" w:leader="none"/>
        </w:tabs>
        <w:spacing w:line="261" w:lineRule="auto" w:before="73" w:after="0"/>
        <w:ind w:left="855" w:right="1337" w:hanging="238"/>
        <w:jc w:val="left"/>
        <w:rPr>
          <w:sz w:val="22"/>
        </w:rPr>
      </w:pPr>
      <w:r>
        <w:rPr>
          <w:sz w:val="22"/>
        </w:rPr>
        <w:t>Per</w:t>
      </w:r>
      <w:r>
        <w:rPr>
          <w:spacing w:val="-4"/>
          <w:sz w:val="22"/>
        </w:rPr>
        <w:t> </w:t>
      </w:r>
      <w:r>
        <w:rPr>
          <w:sz w:val="22"/>
        </w:rPr>
        <w:t>FERC</w:t>
      </w:r>
      <w:r>
        <w:rPr>
          <w:spacing w:val="-4"/>
          <w:sz w:val="22"/>
        </w:rPr>
        <w:t> </w:t>
      </w:r>
      <w:r>
        <w:rPr>
          <w:sz w:val="22"/>
        </w:rPr>
        <w:t>order</w:t>
      </w:r>
      <w:r>
        <w:rPr>
          <w:spacing w:val="-4"/>
          <w:sz w:val="22"/>
        </w:rPr>
        <w:t> </w:t>
      </w:r>
      <w:r>
        <w:rPr>
          <w:sz w:val="22"/>
        </w:rPr>
        <w:t>ER18-86-002,</w:t>
      </w:r>
      <w:r>
        <w:rPr>
          <w:spacing w:val="-2"/>
          <w:sz w:val="22"/>
        </w:rPr>
        <w:t> </w:t>
      </w:r>
      <w:r>
        <w:rPr>
          <w:sz w:val="22"/>
        </w:rPr>
        <w:t>Internal</w:t>
      </w:r>
      <w:r>
        <w:rPr>
          <w:spacing w:val="-4"/>
          <w:sz w:val="22"/>
        </w:rPr>
        <w:t> </w:t>
      </w:r>
      <w:r>
        <w:rPr>
          <w:sz w:val="22"/>
        </w:rPr>
        <w:t>Bilateral</w:t>
      </w:r>
      <w:r>
        <w:rPr>
          <w:spacing w:val="-4"/>
          <w:sz w:val="22"/>
        </w:rPr>
        <w:t> </w:t>
      </w:r>
      <w:r>
        <w:rPr>
          <w:sz w:val="22"/>
        </w:rPr>
        <w:t>Transactions,</w:t>
      </w:r>
      <w:r>
        <w:rPr>
          <w:spacing w:val="-1"/>
          <w:sz w:val="22"/>
        </w:rPr>
        <w:t> </w:t>
      </w:r>
      <w:r>
        <w:rPr>
          <w:sz w:val="22"/>
        </w:rPr>
        <w:t>also</w:t>
      </w:r>
      <w:r>
        <w:rPr>
          <w:spacing w:val="-4"/>
          <w:sz w:val="22"/>
        </w:rPr>
        <w:t> </w:t>
      </w:r>
      <w:r>
        <w:rPr>
          <w:sz w:val="22"/>
        </w:rPr>
        <w:t>known</w:t>
      </w:r>
      <w:r>
        <w:rPr>
          <w:spacing w:val="-4"/>
          <w:sz w:val="22"/>
        </w:rPr>
        <w:t> </w:t>
      </w:r>
      <w:r>
        <w:rPr>
          <w:sz w:val="22"/>
        </w:rPr>
        <w:t>as</w:t>
      </w:r>
      <w:r>
        <w:rPr>
          <w:spacing w:val="-4"/>
          <w:sz w:val="22"/>
        </w:rPr>
        <w:t> </w:t>
      </w:r>
      <w:r>
        <w:rPr>
          <w:sz w:val="22"/>
        </w:rPr>
        <w:t>IBTs</w:t>
      </w:r>
      <w:r>
        <w:rPr>
          <w:spacing w:val="-4"/>
          <w:sz w:val="22"/>
        </w:rPr>
        <w:t> </w:t>
      </w:r>
      <w:r>
        <w:rPr>
          <w:sz w:val="22"/>
        </w:rPr>
        <w:t>in</w:t>
      </w:r>
      <w:r>
        <w:rPr>
          <w:spacing w:val="-4"/>
          <w:sz w:val="22"/>
        </w:rPr>
        <w:t> </w:t>
      </w:r>
      <w:r>
        <w:rPr>
          <w:sz w:val="22"/>
        </w:rPr>
        <w:t>the InSchedule tool, are excluded from the Balancing Operating Deviation Injection calculations effective 11/1/2018.</w:t>
      </w:r>
    </w:p>
    <w:p>
      <w:pPr>
        <w:pStyle w:val="ListParagraph"/>
        <w:spacing w:after="0" w:line="261" w:lineRule="auto"/>
        <w:jc w:val="left"/>
        <w:rPr>
          <w:sz w:val="22"/>
        </w:rPr>
        <w:sectPr>
          <w:pgSz w:w="12240" w:h="15840"/>
          <w:pgMar w:header="142" w:footer="1016" w:top="1440" w:bottom="1200" w:left="1080" w:right="360"/>
        </w:sectPr>
      </w:pPr>
    </w:p>
    <w:p>
      <w:pPr>
        <w:pStyle w:val="BodyText"/>
        <w:spacing w:before="186"/>
        <w:ind w:left="0"/>
      </w:pPr>
    </w:p>
    <w:p>
      <w:pPr>
        <w:pStyle w:val="Heading3"/>
        <w:numPr>
          <w:ilvl w:val="2"/>
          <w:numId w:val="34"/>
        </w:numPr>
        <w:tabs>
          <w:tab w:pos="940" w:val="left" w:leader="none"/>
        </w:tabs>
        <w:spacing w:line="240" w:lineRule="auto" w:before="0" w:after="0"/>
        <w:ind w:left="940" w:right="0" w:hanging="580"/>
        <w:jc w:val="left"/>
      </w:pPr>
      <w:bookmarkStart w:name="5.3.3 Synchronous Condenser" w:id="126"/>
      <w:bookmarkEnd w:id="126"/>
      <w:r>
        <w:rPr>
          <w:b w:val="0"/>
        </w:rPr>
      </w:r>
      <w:r>
        <w:rPr>
          <w:color w:val="013466"/>
        </w:rPr>
        <w:t>Synchronous</w:t>
      </w:r>
      <w:r>
        <w:rPr>
          <w:color w:val="013466"/>
          <w:spacing w:val="63"/>
        </w:rPr>
        <w:t> </w:t>
      </w:r>
      <w:r>
        <w:rPr>
          <w:color w:val="013466"/>
          <w:spacing w:val="-2"/>
        </w:rPr>
        <w:t>Condenser</w:t>
      </w:r>
    </w:p>
    <w:p>
      <w:pPr>
        <w:pStyle w:val="BodyText"/>
        <w:spacing w:line="261" w:lineRule="auto" w:before="22"/>
        <w:ind w:left="360" w:right="1078"/>
      </w:pPr>
      <w:r>
        <w:rPr/>
        <w:t>The total daily cost of synchronous condenser payments (other than that for synchronized reserve,</w:t>
      </w:r>
      <w:r>
        <w:rPr>
          <w:spacing w:val="-4"/>
        </w:rPr>
        <w:t> </w:t>
      </w:r>
      <w:r>
        <w:rPr/>
        <w:t>secondary</w:t>
      </w:r>
      <w:r>
        <w:rPr>
          <w:spacing w:val="-4"/>
        </w:rPr>
        <w:t> </w:t>
      </w:r>
      <w:r>
        <w:rPr/>
        <w:t>reserve,</w:t>
      </w:r>
      <w:r>
        <w:rPr>
          <w:spacing w:val="-4"/>
        </w:rPr>
        <w:t> </w:t>
      </w:r>
      <w:r>
        <w:rPr/>
        <w:t>or</w:t>
      </w:r>
      <w:r>
        <w:rPr>
          <w:spacing w:val="-4"/>
        </w:rPr>
        <w:t> </w:t>
      </w:r>
      <w:r>
        <w:rPr/>
        <w:t>Reactive</w:t>
      </w:r>
      <w:r>
        <w:rPr>
          <w:spacing w:val="-2"/>
        </w:rPr>
        <w:t> </w:t>
      </w:r>
      <w:r>
        <w:rPr/>
        <w:t>Services)</w:t>
      </w:r>
      <w:r>
        <w:rPr>
          <w:spacing w:val="-4"/>
        </w:rPr>
        <w:t> </w:t>
      </w:r>
      <w:r>
        <w:rPr/>
        <w:t>is</w:t>
      </w:r>
      <w:r>
        <w:rPr>
          <w:spacing w:val="-4"/>
        </w:rPr>
        <w:t> </w:t>
      </w:r>
      <w:r>
        <w:rPr/>
        <w:t>allocated</w:t>
      </w:r>
      <w:r>
        <w:rPr>
          <w:spacing w:val="-4"/>
        </w:rPr>
        <w:t> </w:t>
      </w:r>
      <w:r>
        <w:rPr/>
        <w:t>and</w:t>
      </w:r>
      <w:r>
        <w:rPr>
          <w:spacing w:val="-4"/>
        </w:rPr>
        <w:t> </w:t>
      </w:r>
      <w:r>
        <w:rPr/>
        <w:t>charged</w:t>
      </w:r>
      <w:r>
        <w:rPr>
          <w:spacing w:val="-4"/>
        </w:rPr>
        <w:t> </w:t>
      </w:r>
      <w:r>
        <w:rPr/>
        <w:t>to</w:t>
      </w:r>
      <w:r>
        <w:rPr>
          <w:spacing w:val="-1"/>
        </w:rPr>
        <w:t> </w:t>
      </w:r>
      <w:r>
        <w:rPr/>
        <w:t>PJM</w:t>
      </w:r>
      <w:r>
        <w:rPr>
          <w:spacing w:val="-4"/>
        </w:rPr>
        <w:t> </w:t>
      </w:r>
      <w:r>
        <w:rPr/>
        <w:t>Market Participants in proportion to their Load Ratio Share during that Operating Day.</w:t>
      </w:r>
    </w:p>
    <w:p>
      <w:pPr>
        <w:pStyle w:val="BodyText"/>
        <w:spacing w:before="120"/>
        <w:ind w:left="0"/>
      </w:pPr>
    </w:p>
    <w:p>
      <w:pPr>
        <w:pStyle w:val="Heading3"/>
        <w:numPr>
          <w:ilvl w:val="2"/>
          <w:numId w:val="34"/>
        </w:numPr>
        <w:tabs>
          <w:tab w:pos="940" w:val="left" w:leader="none"/>
        </w:tabs>
        <w:spacing w:line="240" w:lineRule="auto" w:before="0" w:after="0"/>
        <w:ind w:left="940" w:right="0" w:hanging="580"/>
        <w:jc w:val="left"/>
      </w:pPr>
      <w:bookmarkStart w:name="5.3.4 Black Start" w:id="127"/>
      <w:bookmarkEnd w:id="127"/>
      <w:r>
        <w:rPr>
          <w:b w:val="0"/>
        </w:rPr>
      </w:r>
      <w:r>
        <w:rPr>
          <w:color w:val="013466"/>
        </w:rPr>
        <w:t>Black</w:t>
      </w:r>
      <w:r>
        <w:rPr>
          <w:color w:val="013466"/>
          <w:spacing w:val="30"/>
        </w:rPr>
        <w:t> </w:t>
      </w:r>
      <w:r>
        <w:rPr>
          <w:color w:val="013466"/>
          <w:spacing w:val="-2"/>
        </w:rPr>
        <w:t>Start</w:t>
      </w:r>
    </w:p>
    <w:p>
      <w:pPr>
        <w:pStyle w:val="BodyText"/>
        <w:spacing w:line="261" w:lineRule="auto" w:before="22"/>
        <w:ind w:left="360" w:right="1078"/>
      </w:pPr>
      <w:r>
        <w:rPr/>
        <w:t>The total monthly cost of Operating Reserves for resource providing Black Start service or testing</w:t>
      </w:r>
      <w:r>
        <w:rPr>
          <w:spacing w:val="-4"/>
        </w:rPr>
        <w:t> </w:t>
      </w:r>
      <w:r>
        <w:rPr/>
        <w:t>of</w:t>
      </w:r>
      <w:r>
        <w:rPr>
          <w:spacing w:val="-4"/>
        </w:rPr>
        <w:t> </w:t>
      </w:r>
      <w:r>
        <w:rPr/>
        <w:t>Black</w:t>
      </w:r>
      <w:r>
        <w:rPr>
          <w:spacing w:val="-4"/>
        </w:rPr>
        <w:t> </w:t>
      </w:r>
      <w:r>
        <w:rPr/>
        <w:t>Start</w:t>
      </w:r>
      <w:r>
        <w:rPr>
          <w:spacing w:val="-2"/>
        </w:rPr>
        <w:t> </w:t>
      </w:r>
      <w:r>
        <w:rPr/>
        <w:t>units</w:t>
      </w:r>
      <w:r>
        <w:rPr>
          <w:spacing w:val="-4"/>
        </w:rPr>
        <w:t> </w:t>
      </w:r>
      <w:r>
        <w:rPr/>
        <w:t>is</w:t>
      </w:r>
      <w:r>
        <w:rPr>
          <w:spacing w:val="-4"/>
        </w:rPr>
        <w:t> </w:t>
      </w:r>
      <w:r>
        <w:rPr/>
        <w:t>allocated</w:t>
      </w:r>
      <w:r>
        <w:rPr>
          <w:spacing w:val="-4"/>
        </w:rPr>
        <w:t> </w:t>
      </w:r>
      <w:r>
        <w:rPr/>
        <w:t>to</w:t>
      </w:r>
      <w:r>
        <w:rPr>
          <w:spacing w:val="-4"/>
        </w:rPr>
        <w:t> </w:t>
      </w:r>
      <w:r>
        <w:rPr/>
        <w:t>Network</w:t>
      </w:r>
      <w:r>
        <w:rPr>
          <w:spacing w:val="-2"/>
        </w:rPr>
        <w:t> </w:t>
      </w:r>
      <w:r>
        <w:rPr/>
        <w:t>and</w:t>
      </w:r>
      <w:r>
        <w:rPr>
          <w:spacing w:val="-4"/>
        </w:rPr>
        <w:t> </w:t>
      </w:r>
      <w:r>
        <w:rPr/>
        <w:t>Point-to-Point</w:t>
      </w:r>
      <w:r>
        <w:rPr>
          <w:spacing w:val="-4"/>
        </w:rPr>
        <w:t> </w:t>
      </w:r>
      <w:r>
        <w:rPr/>
        <w:t>Transmission</w:t>
      </w:r>
      <w:r>
        <w:rPr>
          <w:spacing w:val="-2"/>
        </w:rPr>
        <w:t> </w:t>
      </w:r>
      <w:r>
        <w:rPr/>
        <w:t>Customers based on their monthly transmission use on a megawatt basis. Additional details on this allocation can be found in PJM Manual 27: Open Access Transmission Tariff Accounting, Section 7.</w:t>
      </w:r>
    </w:p>
    <w:p>
      <w:pPr>
        <w:pStyle w:val="BodyText"/>
        <w:spacing w:before="118"/>
        <w:ind w:left="0"/>
      </w:pPr>
    </w:p>
    <w:p>
      <w:pPr>
        <w:pStyle w:val="Heading3"/>
        <w:numPr>
          <w:ilvl w:val="2"/>
          <w:numId w:val="34"/>
        </w:numPr>
        <w:tabs>
          <w:tab w:pos="940" w:val="left" w:leader="none"/>
        </w:tabs>
        <w:spacing w:line="240" w:lineRule="auto" w:before="0" w:after="0"/>
        <w:ind w:left="940" w:right="0" w:hanging="580"/>
        <w:jc w:val="left"/>
      </w:pPr>
      <w:bookmarkStart w:name="5.3.5 Reactive Services" w:id="128"/>
      <w:bookmarkEnd w:id="128"/>
      <w:r>
        <w:rPr>
          <w:b w:val="0"/>
        </w:rPr>
      </w:r>
      <w:r>
        <w:rPr>
          <w:color w:val="013466"/>
        </w:rPr>
        <w:t>Reactive</w:t>
      </w:r>
      <w:r>
        <w:rPr>
          <w:color w:val="013466"/>
          <w:spacing w:val="45"/>
        </w:rPr>
        <w:t> </w:t>
      </w:r>
      <w:r>
        <w:rPr>
          <w:color w:val="013466"/>
          <w:spacing w:val="-2"/>
        </w:rPr>
        <w:t>Services</w:t>
      </w:r>
    </w:p>
    <w:p>
      <w:pPr>
        <w:pStyle w:val="BodyText"/>
        <w:spacing w:line="261" w:lineRule="auto" w:before="22"/>
        <w:ind w:left="360" w:right="1099"/>
      </w:pPr>
      <w:r>
        <w:rPr/>
        <w:t>The total daily costs of resources providing Reactive Services as calculated in Section 5.2.8 of this</w:t>
      </w:r>
      <w:r>
        <w:rPr>
          <w:spacing w:val="-3"/>
        </w:rPr>
        <w:t> </w:t>
      </w:r>
      <w:r>
        <w:rPr/>
        <w:t>manual</w:t>
      </w:r>
      <w:r>
        <w:rPr>
          <w:spacing w:val="-3"/>
        </w:rPr>
        <w:t> </w:t>
      </w:r>
      <w:r>
        <w:rPr/>
        <w:t>and</w:t>
      </w:r>
      <w:r>
        <w:rPr>
          <w:spacing w:val="-3"/>
        </w:rPr>
        <w:t> </w:t>
      </w:r>
      <w:r>
        <w:rPr/>
        <w:t>the</w:t>
      </w:r>
      <w:r>
        <w:rPr>
          <w:spacing w:val="-3"/>
        </w:rPr>
        <w:t> </w:t>
      </w:r>
      <w:r>
        <w:rPr/>
        <w:t>total</w:t>
      </w:r>
      <w:r>
        <w:rPr>
          <w:spacing w:val="-2"/>
        </w:rPr>
        <w:t> </w:t>
      </w:r>
      <w:r>
        <w:rPr/>
        <w:t>daily</w:t>
      </w:r>
      <w:r>
        <w:rPr>
          <w:spacing w:val="-3"/>
        </w:rPr>
        <w:t> </w:t>
      </w:r>
      <w:r>
        <w:rPr/>
        <w:t>cost</w:t>
      </w:r>
      <w:r>
        <w:rPr>
          <w:spacing w:val="-3"/>
        </w:rPr>
        <w:t> </w:t>
      </w:r>
      <w:r>
        <w:rPr/>
        <w:t>of</w:t>
      </w:r>
      <w:r>
        <w:rPr>
          <w:spacing w:val="-3"/>
        </w:rPr>
        <w:t> </w:t>
      </w:r>
      <w:r>
        <w:rPr/>
        <w:t>Operating</w:t>
      </w:r>
      <w:r>
        <w:rPr>
          <w:spacing w:val="-3"/>
        </w:rPr>
        <w:t> </w:t>
      </w:r>
      <w:r>
        <w:rPr/>
        <w:t>Reserves</w:t>
      </w:r>
      <w:r>
        <w:rPr>
          <w:spacing w:val="-1"/>
        </w:rPr>
        <w:t> </w:t>
      </w:r>
      <w:r>
        <w:rPr/>
        <w:t>in</w:t>
      </w:r>
      <w:r>
        <w:rPr>
          <w:spacing w:val="-3"/>
        </w:rPr>
        <w:t> </w:t>
      </w:r>
      <w:r>
        <w:rPr/>
        <w:t>the</w:t>
      </w:r>
      <w:r>
        <w:rPr>
          <w:spacing w:val="-3"/>
        </w:rPr>
        <w:t> </w:t>
      </w:r>
      <w:r>
        <w:rPr/>
        <w:t>Day-ahead</w:t>
      </w:r>
      <w:r>
        <w:rPr>
          <w:spacing w:val="-3"/>
        </w:rPr>
        <w:t> </w:t>
      </w:r>
      <w:r>
        <w:rPr/>
        <w:t>Market</w:t>
      </w:r>
      <w:r>
        <w:rPr>
          <w:spacing w:val="-3"/>
        </w:rPr>
        <w:t> </w:t>
      </w:r>
      <w:r>
        <w:rPr/>
        <w:t>for</w:t>
      </w:r>
      <w:r>
        <w:rPr>
          <w:spacing w:val="-3"/>
        </w:rPr>
        <w:t> </w:t>
      </w:r>
      <w:r>
        <w:rPr/>
        <w:t>resource scheduled to provide Reactive Services or transfer interface control because they are known or expected to be needed to maintain system reliability in a zone(s) are allocated and charged to reach Market Participant based on their Load Ratio Share in the applicable transmission</w:t>
      </w:r>
      <w:r>
        <w:rPr/>
        <w:t> </w:t>
      </w:r>
      <w:r>
        <w:rPr>
          <w:spacing w:val="-2"/>
        </w:rPr>
        <w:t>zone(s).</w:t>
      </w:r>
    </w:p>
    <w:p>
      <w:pPr>
        <w:pStyle w:val="BodyText"/>
        <w:spacing w:before="118"/>
        <w:ind w:left="0"/>
      </w:pPr>
    </w:p>
    <w:p>
      <w:pPr>
        <w:pStyle w:val="Heading3"/>
        <w:numPr>
          <w:ilvl w:val="2"/>
          <w:numId w:val="34"/>
        </w:numPr>
        <w:tabs>
          <w:tab w:pos="940" w:val="left" w:leader="none"/>
        </w:tabs>
        <w:spacing w:line="240" w:lineRule="auto" w:before="0" w:after="0"/>
        <w:ind w:left="940" w:right="0" w:hanging="580"/>
        <w:jc w:val="left"/>
      </w:pPr>
      <w:bookmarkStart w:name="5.3.6 Dispatch Differential Lost Opportu" w:id="129"/>
      <w:bookmarkEnd w:id="129"/>
      <w:r>
        <w:rPr>
          <w:b w:val="0"/>
        </w:rPr>
      </w:r>
      <w:r>
        <w:rPr>
          <w:color w:val="013466"/>
        </w:rPr>
        <w:t>Dispatch</w:t>
      </w:r>
      <w:r>
        <w:rPr>
          <w:color w:val="013466"/>
          <w:spacing w:val="48"/>
        </w:rPr>
        <w:t> </w:t>
      </w:r>
      <w:r>
        <w:rPr>
          <w:color w:val="013466"/>
        </w:rPr>
        <w:t>Differential</w:t>
      </w:r>
      <w:r>
        <w:rPr>
          <w:color w:val="013466"/>
          <w:spacing w:val="52"/>
        </w:rPr>
        <w:t> </w:t>
      </w:r>
      <w:r>
        <w:rPr>
          <w:color w:val="013466"/>
        </w:rPr>
        <w:t>Lost</w:t>
      </w:r>
      <w:r>
        <w:rPr>
          <w:color w:val="013466"/>
          <w:spacing w:val="48"/>
        </w:rPr>
        <w:t> </w:t>
      </w:r>
      <w:r>
        <w:rPr>
          <w:color w:val="013466"/>
        </w:rPr>
        <w:t>Opportunity</w:t>
      </w:r>
      <w:r>
        <w:rPr>
          <w:color w:val="013466"/>
          <w:spacing w:val="52"/>
        </w:rPr>
        <w:t> </w:t>
      </w:r>
      <w:r>
        <w:rPr>
          <w:color w:val="013466"/>
          <w:spacing w:val="-4"/>
        </w:rPr>
        <w:t>Cost</w:t>
      </w:r>
    </w:p>
    <w:p>
      <w:pPr>
        <w:pStyle w:val="BodyText"/>
        <w:spacing w:line="261" w:lineRule="auto" w:before="22"/>
        <w:ind w:left="360" w:right="1078"/>
      </w:pPr>
      <w:r>
        <w:rPr/>
        <w:t>The</w:t>
      </w:r>
      <w:r>
        <w:rPr>
          <w:spacing w:val="-4"/>
        </w:rPr>
        <w:t> </w:t>
      </w:r>
      <w:r>
        <w:rPr/>
        <w:t>total</w:t>
      </w:r>
      <w:r>
        <w:rPr>
          <w:spacing w:val="-4"/>
        </w:rPr>
        <w:t> </w:t>
      </w:r>
      <w:r>
        <w:rPr/>
        <w:t>hourly</w:t>
      </w:r>
      <w:r>
        <w:rPr>
          <w:spacing w:val="-4"/>
        </w:rPr>
        <w:t> </w:t>
      </w:r>
      <w:r>
        <w:rPr/>
        <w:t>cost</w:t>
      </w:r>
      <w:r>
        <w:rPr>
          <w:spacing w:val="-4"/>
        </w:rPr>
        <w:t> </w:t>
      </w:r>
      <w:r>
        <w:rPr/>
        <w:t>of</w:t>
      </w:r>
      <w:r>
        <w:rPr>
          <w:spacing w:val="-2"/>
        </w:rPr>
        <w:t> </w:t>
      </w:r>
      <w:r>
        <w:rPr/>
        <w:t>the</w:t>
      </w:r>
      <w:r>
        <w:rPr>
          <w:spacing w:val="-4"/>
        </w:rPr>
        <w:t> </w:t>
      </w:r>
      <w:r>
        <w:rPr/>
        <w:t>Dispatch</w:t>
      </w:r>
      <w:r>
        <w:rPr>
          <w:spacing w:val="-4"/>
        </w:rPr>
        <w:t> </w:t>
      </w:r>
      <w:r>
        <w:rPr/>
        <w:t>Differential</w:t>
      </w:r>
      <w:r>
        <w:rPr>
          <w:spacing w:val="-4"/>
        </w:rPr>
        <w:t> </w:t>
      </w:r>
      <w:r>
        <w:rPr/>
        <w:t>Lost</w:t>
      </w:r>
      <w:r>
        <w:rPr>
          <w:spacing w:val="-1"/>
        </w:rPr>
        <w:t> </w:t>
      </w:r>
      <w:r>
        <w:rPr/>
        <w:t>Opportunity</w:t>
      </w:r>
      <w:r>
        <w:rPr>
          <w:spacing w:val="-4"/>
        </w:rPr>
        <w:t> </w:t>
      </w:r>
      <w:r>
        <w:rPr/>
        <w:t>Cost</w:t>
      </w:r>
      <w:r>
        <w:rPr>
          <w:spacing w:val="-4"/>
        </w:rPr>
        <w:t> </w:t>
      </w:r>
      <w:r>
        <w:rPr/>
        <w:t>credits</w:t>
      </w:r>
      <w:r>
        <w:rPr>
          <w:spacing w:val="-4"/>
        </w:rPr>
        <w:t> </w:t>
      </w:r>
      <w:r>
        <w:rPr/>
        <w:t>are</w:t>
      </w:r>
      <w:r>
        <w:rPr>
          <w:spacing w:val="-2"/>
        </w:rPr>
        <w:t> </w:t>
      </w:r>
      <w:r>
        <w:rPr/>
        <w:t>allocated</w:t>
      </w:r>
      <w:r>
        <w:rPr>
          <w:spacing w:val="-4"/>
        </w:rPr>
        <w:t> </w:t>
      </w:r>
      <w:r>
        <w:rPr/>
        <w:t>and charged to PJM Market Participants on an RTO wide basis in proportion to their real-time load (excluding losses and Direct Charging Energy) plus exports during that Operating Day.</w:t>
      </w:r>
    </w:p>
    <w:p>
      <w:pPr>
        <w:pStyle w:val="BodyText"/>
        <w:spacing w:line="251" w:lineRule="exact" w:before="0"/>
        <w:ind w:left="360"/>
      </w:pPr>
      <w:r>
        <w:rPr/>
        <w:t>Dynamically</w:t>
      </w:r>
      <w:r>
        <w:rPr>
          <w:spacing w:val="-6"/>
        </w:rPr>
        <w:t> </w:t>
      </w:r>
      <w:r>
        <w:rPr/>
        <w:t>scheduled</w:t>
      </w:r>
      <w:r>
        <w:rPr>
          <w:spacing w:val="-4"/>
        </w:rPr>
        <w:t> </w:t>
      </w:r>
      <w:r>
        <w:rPr/>
        <w:t>export</w:t>
      </w:r>
      <w:r>
        <w:rPr>
          <w:spacing w:val="-3"/>
        </w:rPr>
        <w:t> </w:t>
      </w:r>
      <w:r>
        <w:rPr/>
        <w:t>transactions</w:t>
      </w:r>
      <w:r>
        <w:rPr>
          <w:spacing w:val="-2"/>
        </w:rPr>
        <w:t> </w:t>
      </w:r>
      <w:r>
        <w:rPr/>
        <w:t>are</w:t>
      </w:r>
      <w:r>
        <w:rPr>
          <w:spacing w:val="-4"/>
        </w:rPr>
        <w:t> </w:t>
      </w:r>
      <w:r>
        <w:rPr/>
        <w:t>omitted</w:t>
      </w:r>
      <w:r>
        <w:rPr>
          <w:spacing w:val="-3"/>
        </w:rPr>
        <w:t> </w:t>
      </w:r>
      <w:r>
        <w:rPr/>
        <w:t>from</w:t>
      </w:r>
      <w:r>
        <w:rPr>
          <w:spacing w:val="-4"/>
        </w:rPr>
        <w:t> </w:t>
      </w:r>
      <w:r>
        <w:rPr/>
        <w:t>this</w:t>
      </w:r>
      <w:r>
        <w:rPr>
          <w:spacing w:val="-3"/>
        </w:rPr>
        <w:t> </w:t>
      </w:r>
      <w:r>
        <w:rPr>
          <w:spacing w:val="-2"/>
        </w:rPr>
        <w:t>calculation.</w:t>
      </w:r>
    </w:p>
    <w:p>
      <w:pPr>
        <w:pStyle w:val="BodyText"/>
        <w:spacing w:before="134"/>
        <w:ind w:left="0"/>
      </w:pPr>
    </w:p>
    <w:p>
      <w:pPr>
        <w:pStyle w:val="Heading1"/>
        <w:numPr>
          <w:ilvl w:val="1"/>
          <w:numId w:val="34"/>
        </w:numPr>
        <w:tabs>
          <w:tab w:pos="836" w:val="left" w:leader="none"/>
        </w:tabs>
        <w:spacing w:line="240" w:lineRule="auto" w:before="0" w:after="0"/>
        <w:ind w:left="836" w:right="0" w:hanging="485"/>
        <w:jc w:val="left"/>
      </w:pPr>
      <w:bookmarkStart w:name="5.4 Reconciliation for Operating Reserve" w:id="130"/>
      <w:bookmarkEnd w:id="130"/>
      <w:r>
        <w:rPr/>
      </w:r>
      <w:bookmarkStart w:name="_bookmark37" w:id="131"/>
      <w:bookmarkEnd w:id="131"/>
      <w:r>
        <w:rPr/>
      </w:r>
      <w:r>
        <w:rPr>
          <w:color w:val="013466"/>
        </w:rPr>
        <w:t>Recоnciliatiоn</w:t>
      </w:r>
      <w:r>
        <w:rPr>
          <w:color w:val="013466"/>
          <w:spacing w:val="38"/>
        </w:rPr>
        <w:t> </w:t>
      </w:r>
      <w:r>
        <w:rPr>
          <w:color w:val="013466"/>
        </w:rPr>
        <w:t>fоr</w:t>
      </w:r>
      <w:r>
        <w:rPr>
          <w:color w:val="013466"/>
          <w:spacing w:val="39"/>
        </w:rPr>
        <w:t> </w:t>
      </w:r>
      <w:r>
        <w:rPr>
          <w:color w:val="013466"/>
        </w:rPr>
        <w:t>Operating</w:t>
      </w:r>
      <w:r>
        <w:rPr>
          <w:color w:val="013466"/>
          <w:spacing w:val="38"/>
        </w:rPr>
        <w:t> </w:t>
      </w:r>
      <w:r>
        <w:rPr>
          <w:color w:val="013466"/>
        </w:rPr>
        <w:t>Reзerve</w:t>
      </w:r>
      <w:r>
        <w:rPr>
          <w:color w:val="013466"/>
          <w:spacing w:val="39"/>
        </w:rPr>
        <w:t> </w:t>
      </w:r>
      <w:r>
        <w:rPr>
          <w:color w:val="013466"/>
          <w:spacing w:val="-2"/>
        </w:rPr>
        <w:t>Сhargeз</w:t>
      </w:r>
    </w:p>
    <w:p>
      <w:pPr>
        <w:pStyle w:val="BodyText"/>
        <w:spacing w:line="261" w:lineRule="auto" w:before="237"/>
        <w:ind w:left="360" w:right="1083"/>
      </w:pPr>
      <w:r>
        <w:rPr/>
        <w:t>PJM will calculate reconciled Operating Reserve charges for EDCs and Retail Load</w:t>
      </w:r>
      <w:r>
        <w:rPr>
          <w:spacing w:val="40"/>
        </w:rPr>
        <w:t> </w:t>
      </w:r>
      <w:r>
        <w:rPr/>
        <w:t>Aggregators (a.k.a. Electric Generation Suppliers) for past monthly billings on a two month lag that</w:t>
      </w:r>
      <w:r>
        <w:rPr>
          <w:spacing w:val="-3"/>
        </w:rPr>
        <w:t> </w:t>
      </w:r>
      <w:r>
        <w:rPr/>
        <w:t>were</w:t>
      </w:r>
      <w:r>
        <w:rPr>
          <w:spacing w:val="-3"/>
        </w:rPr>
        <w:t> </w:t>
      </w:r>
      <w:r>
        <w:rPr/>
        <w:t>based</w:t>
      </w:r>
      <w:r>
        <w:rPr>
          <w:spacing w:val="-3"/>
        </w:rPr>
        <w:t> </w:t>
      </w:r>
      <w:r>
        <w:rPr/>
        <w:t>on</w:t>
      </w:r>
      <w:r>
        <w:rPr>
          <w:spacing w:val="-3"/>
        </w:rPr>
        <w:t> </w:t>
      </w:r>
      <w:r>
        <w:rPr/>
        <w:t>Load</w:t>
      </w:r>
      <w:r>
        <w:rPr>
          <w:spacing w:val="-3"/>
        </w:rPr>
        <w:t> </w:t>
      </w:r>
      <w:r>
        <w:rPr/>
        <w:t>Ratio</w:t>
      </w:r>
      <w:r>
        <w:rPr>
          <w:spacing w:val="-1"/>
        </w:rPr>
        <w:t> </w:t>
      </w:r>
      <w:r>
        <w:rPr/>
        <w:t>Shares.</w:t>
      </w:r>
      <w:r>
        <w:rPr>
          <w:spacing w:val="-3"/>
        </w:rPr>
        <w:t> </w:t>
      </w:r>
      <w:r>
        <w:rPr/>
        <w:t>The</w:t>
      </w:r>
      <w:r>
        <w:rPr>
          <w:spacing w:val="-3"/>
        </w:rPr>
        <w:t> </w:t>
      </w:r>
      <w:r>
        <w:rPr/>
        <w:t>reconciliation</w:t>
      </w:r>
      <w:r>
        <w:rPr>
          <w:spacing w:val="-3"/>
        </w:rPr>
        <w:t> </w:t>
      </w:r>
      <w:r>
        <w:rPr/>
        <w:t>kWh</w:t>
      </w:r>
      <w:r>
        <w:rPr>
          <w:spacing w:val="-1"/>
        </w:rPr>
        <w:t> </w:t>
      </w:r>
      <w:r>
        <w:rPr/>
        <w:t>data</w:t>
      </w:r>
      <w:r>
        <w:rPr>
          <w:spacing w:val="-3"/>
        </w:rPr>
        <w:t> </w:t>
      </w:r>
      <w:r>
        <w:rPr/>
        <w:t>must</w:t>
      </w:r>
      <w:r>
        <w:rPr>
          <w:spacing w:val="-3"/>
        </w:rPr>
        <w:t> </w:t>
      </w:r>
      <w:r>
        <w:rPr/>
        <w:t>be</w:t>
      </w:r>
      <w:r>
        <w:rPr>
          <w:spacing w:val="-3"/>
        </w:rPr>
        <w:t> </w:t>
      </w:r>
      <w:r>
        <w:rPr/>
        <w:t>supplied</w:t>
      </w:r>
      <w:r>
        <w:rPr>
          <w:spacing w:val="-3"/>
        </w:rPr>
        <w:t> </w:t>
      </w:r>
      <w:r>
        <w:rPr/>
        <w:t>to</w:t>
      </w:r>
      <w:r>
        <w:rPr>
          <w:spacing w:val="-3"/>
        </w:rPr>
        <w:t> </w:t>
      </w:r>
      <w:r>
        <w:rPr/>
        <w:t>PJM</w:t>
      </w:r>
      <w:r>
        <w:rPr>
          <w:spacing w:val="-1"/>
        </w:rPr>
        <w:t> </w:t>
      </w:r>
      <w:r>
        <w:rPr/>
        <w:t>by the EDCs no later than the last day of the billing month that is two months after the original billing month. For example, all reconciliation data for January must be submitted by March 31 at 23:59. The reconciliation kWh data represents the difference between the scheduled Retail</w:t>
      </w:r>
      <w:r>
        <w:rPr>
          <w:spacing w:val="40"/>
        </w:rPr>
        <w:t> </w:t>
      </w:r>
      <w:r>
        <w:rPr/>
        <w:t>Load Responsibility or Wholesale Load Responsibility InSchedule (in MWh) and the “actual” usage based on metered data. This hourly kWh data must be reported separately for each applicable InSchedule contract.</w:t>
      </w:r>
    </w:p>
    <w:p>
      <w:pPr>
        <w:pStyle w:val="BodyText"/>
        <w:spacing w:line="261" w:lineRule="auto" w:before="220"/>
        <w:ind w:left="360" w:right="1303"/>
        <w:jc w:val="both"/>
      </w:pPr>
      <w:r>
        <w:rPr/>
        <w:t>PJM calculates the Operating Reserve charge for Reliability reconciliations by multiplying the daily kWh data (de-rated for transmission losses) for the region (RTO, East, and West) by the Operating</w:t>
      </w:r>
      <w:r>
        <w:rPr>
          <w:spacing w:val="-4"/>
        </w:rPr>
        <w:t> </w:t>
      </w:r>
      <w:r>
        <w:rPr/>
        <w:t>Reserve</w:t>
      </w:r>
      <w:r>
        <w:rPr>
          <w:spacing w:val="-4"/>
        </w:rPr>
        <w:t> </w:t>
      </w:r>
      <w:r>
        <w:rPr/>
        <w:t>charge</w:t>
      </w:r>
      <w:r>
        <w:rPr>
          <w:spacing w:val="-4"/>
        </w:rPr>
        <w:t> </w:t>
      </w:r>
      <w:r>
        <w:rPr/>
        <w:t>for</w:t>
      </w:r>
      <w:r>
        <w:rPr>
          <w:spacing w:val="-4"/>
        </w:rPr>
        <w:t> </w:t>
      </w:r>
      <w:r>
        <w:rPr/>
        <w:t>Reliability</w:t>
      </w:r>
      <w:r>
        <w:rPr>
          <w:spacing w:val="-1"/>
        </w:rPr>
        <w:t> </w:t>
      </w:r>
      <w:r>
        <w:rPr/>
        <w:t>billing</w:t>
      </w:r>
      <w:r>
        <w:rPr>
          <w:spacing w:val="-4"/>
        </w:rPr>
        <w:t> </w:t>
      </w:r>
      <w:r>
        <w:rPr/>
        <w:t>determinants</w:t>
      </w:r>
      <w:r>
        <w:rPr>
          <w:spacing w:val="-4"/>
        </w:rPr>
        <w:t> </w:t>
      </w:r>
      <w:r>
        <w:rPr/>
        <w:t>for</w:t>
      </w:r>
      <w:r>
        <w:rPr>
          <w:spacing w:val="-4"/>
        </w:rPr>
        <w:t> </w:t>
      </w:r>
      <w:r>
        <w:rPr/>
        <w:t>that</w:t>
      </w:r>
      <w:r>
        <w:rPr>
          <w:spacing w:val="-2"/>
        </w:rPr>
        <w:t> </w:t>
      </w:r>
      <w:r>
        <w:rPr/>
        <w:t>region</w:t>
      </w:r>
      <w:r>
        <w:rPr>
          <w:spacing w:val="-4"/>
        </w:rPr>
        <w:t> </w:t>
      </w:r>
      <w:r>
        <w:rPr/>
        <w:t>and</w:t>
      </w:r>
      <w:r>
        <w:rPr>
          <w:spacing w:val="-4"/>
        </w:rPr>
        <w:t> </w:t>
      </w:r>
      <w:r>
        <w:rPr/>
        <w:t>day.</w:t>
      </w:r>
      <w:r>
        <w:rPr>
          <w:spacing w:val="-4"/>
        </w:rPr>
        <w:t> </w:t>
      </w:r>
      <w:r>
        <w:rPr/>
        <w:t>The</w:t>
      </w:r>
      <w:r>
        <w:rPr>
          <w:spacing w:val="-4"/>
        </w:rPr>
        <w:t> </w:t>
      </w:r>
      <w:r>
        <w:rPr/>
        <w:t>daily Operating Reserve charge for Reliability billing determinant (in $/MWh) for each region is</w:t>
      </w:r>
    </w:p>
    <w:p>
      <w:pPr>
        <w:pStyle w:val="BodyText"/>
        <w:spacing w:after="0" w:line="261" w:lineRule="auto"/>
        <w:jc w:val="both"/>
        <w:sectPr>
          <w:pgSz w:w="12240" w:h="15840"/>
          <w:pgMar w:header="142" w:footer="1016" w:top="1440" w:bottom="1200" w:left="1080" w:right="360"/>
        </w:sectPr>
      </w:pPr>
    </w:p>
    <w:p>
      <w:pPr>
        <w:pStyle w:val="BodyText"/>
        <w:spacing w:before="186"/>
        <w:ind w:left="0"/>
      </w:pPr>
    </w:p>
    <w:p>
      <w:pPr>
        <w:pStyle w:val="BodyText"/>
        <w:spacing w:line="261" w:lineRule="auto" w:before="0"/>
        <w:ind w:left="360" w:right="1154"/>
      </w:pPr>
      <w:r>
        <w:rPr/>
        <w:t>calculated by dividing the total Balancing Operating Reserve charges for Reliability in that region</w:t>
      </w:r>
      <w:r>
        <w:rPr>
          <w:spacing w:val="-2"/>
        </w:rPr>
        <w:t> </w:t>
      </w:r>
      <w:r>
        <w:rPr/>
        <w:t>by</w:t>
      </w:r>
      <w:r>
        <w:rPr>
          <w:spacing w:val="-2"/>
        </w:rPr>
        <w:t> </w:t>
      </w:r>
      <w:r>
        <w:rPr/>
        <w:t>the</w:t>
      </w:r>
      <w:r>
        <w:rPr>
          <w:spacing w:val="-2"/>
        </w:rPr>
        <w:t> </w:t>
      </w:r>
      <w:r>
        <w:rPr/>
        <w:t>total</w:t>
      </w:r>
      <w:r>
        <w:rPr>
          <w:spacing w:val="-2"/>
        </w:rPr>
        <w:t> </w:t>
      </w:r>
      <w:r>
        <w:rPr/>
        <w:t>real-time load</w:t>
      </w:r>
      <w:r>
        <w:rPr>
          <w:spacing w:val="-2"/>
        </w:rPr>
        <w:t> </w:t>
      </w:r>
      <w:r>
        <w:rPr/>
        <w:t>(de-rated</w:t>
      </w:r>
      <w:r>
        <w:rPr>
          <w:spacing w:val="-2"/>
        </w:rPr>
        <w:t> </w:t>
      </w:r>
      <w:r>
        <w:rPr/>
        <w:t>for</w:t>
      </w:r>
      <w:r>
        <w:rPr>
          <w:spacing w:val="-2"/>
        </w:rPr>
        <w:t> </w:t>
      </w:r>
      <w:r>
        <w:rPr/>
        <w:t>transmission</w:t>
      </w:r>
      <w:r>
        <w:rPr>
          <w:spacing w:val="-2"/>
        </w:rPr>
        <w:t> </w:t>
      </w:r>
      <w:r>
        <w:rPr/>
        <w:t>losses) and</w:t>
      </w:r>
      <w:r>
        <w:rPr>
          <w:spacing w:val="-2"/>
        </w:rPr>
        <w:t> </w:t>
      </w:r>
      <w:r>
        <w:rPr/>
        <w:t>real-time</w:t>
      </w:r>
      <w:r>
        <w:rPr>
          <w:spacing w:val="-2"/>
        </w:rPr>
        <w:t> </w:t>
      </w:r>
      <w:r>
        <w:rPr/>
        <w:t>exports</w:t>
      </w:r>
      <w:r>
        <w:rPr>
          <w:spacing w:val="-2"/>
        </w:rPr>
        <w:t> </w:t>
      </w:r>
      <w:r>
        <w:rPr/>
        <w:t>in</w:t>
      </w:r>
      <w:r>
        <w:rPr>
          <w:spacing w:val="-2"/>
        </w:rPr>
        <w:t> </w:t>
      </w:r>
      <w:r>
        <w:rPr/>
        <w:t>that region</w:t>
      </w:r>
      <w:r>
        <w:rPr>
          <w:spacing w:val="-3"/>
        </w:rPr>
        <w:t> </w:t>
      </w:r>
      <w:r>
        <w:rPr/>
        <w:t>for</w:t>
      </w:r>
      <w:r>
        <w:rPr>
          <w:spacing w:val="-3"/>
        </w:rPr>
        <w:t> </w:t>
      </w:r>
      <w:r>
        <w:rPr/>
        <w:t>that</w:t>
      </w:r>
      <w:r>
        <w:rPr>
          <w:spacing w:val="-3"/>
        </w:rPr>
        <w:t> </w:t>
      </w:r>
      <w:r>
        <w:rPr/>
        <w:t>day.</w:t>
      </w:r>
      <w:r>
        <w:rPr>
          <w:spacing w:val="-3"/>
        </w:rPr>
        <w:t> </w:t>
      </w:r>
      <w:r>
        <w:rPr/>
        <w:t>These charge</w:t>
      </w:r>
      <w:r>
        <w:rPr>
          <w:spacing w:val="-3"/>
        </w:rPr>
        <w:t> </w:t>
      </w:r>
      <w:r>
        <w:rPr/>
        <w:t>reconciliations</w:t>
      </w:r>
      <w:r>
        <w:rPr>
          <w:spacing w:val="-3"/>
        </w:rPr>
        <w:t> </w:t>
      </w:r>
      <w:r>
        <w:rPr/>
        <w:t>are</w:t>
      </w:r>
      <w:r>
        <w:rPr>
          <w:spacing w:val="-3"/>
        </w:rPr>
        <w:t> </w:t>
      </w:r>
      <w:r>
        <w:rPr/>
        <w:t>then</w:t>
      </w:r>
      <w:r>
        <w:rPr>
          <w:spacing w:val="-3"/>
        </w:rPr>
        <w:t> </w:t>
      </w:r>
      <w:r>
        <w:rPr/>
        <w:t>totaled for</w:t>
      </w:r>
      <w:r>
        <w:rPr>
          <w:spacing w:val="-3"/>
        </w:rPr>
        <w:t> </w:t>
      </w:r>
      <w:r>
        <w:rPr/>
        <w:t>the</w:t>
      </w:r>
      <w:r>
        <w:rPr>
          <w:spacing w:val="-3"/>
        </w:rPr>
        <w:t> </w:t>
      </w:r>
      <w:r>
        <w:rPr/>
        <w:t>month</w:t>
      </w:r>
      <w:r>
        <w:rPr>
          <w:spacing w:val="-3"/>
        </w:rPr>
        <w:t> </w:t>
      </w:r>
      <w:r>
        <w:rPr/>
        <w:t>for</w:t>
      </w:r>
      <w:r>
        <w:rPr>
          <w:spacing w:val="-3"/>
        </w:rPr>
        <w:t> </w:t>
      </w:r>
      <w:r>
        <w:rPr/>
        <w:t>each</w:t>
      </w:r>
      <w:r>
        <w:rPr>
          <w:spacing w:val="-3"/>
        </w:rPr>
        <w:t> </w:t>
      </w:r>
      <w:r>
        <w:rPr/>
        <w:t>EDC or Retail Load Aggregator. Note that the reconciliation for Operating Reserve charges for Reliability for a month may be either a positive or a negative value, and may even be such that the reconciled load responsibility MWh results in a negative load quantity.</w:t>
      </w:r>
    </w:p>
    <w:p>
      <w:pPr>
        <w:pStyle w:val="BodyText"/>
        <w:spacing w:line="261" w:lineRule="auto" w:before="222"/>
        <w:ind w:left="360" w:right="1194"/>
      </w:pPr>
      <w:r>
        <w:rPr/>
        <w:t>PJM calculates the Reactive Services charge reconciliations by multiplying the daily kWh data (de-rated for transmission losses) for the transmission zone by the Reactive Services billing determinants</w:t>
      </w:r>
      <w:r>
        <w:rPr>
          <w:spacing w:val="-2"/>
        </w:rPr>
        <w:t> </w:t>
      </w:r>
      <w:r>
        <w:rPr/>
        <w:t>for</w:t>
      </w:r>
      <w:r>
        <w:rPr>
          <w:spacing w:val="-2"/>
        </w:rPr>
        <w:t> </w:t>
      </w:r>
      <w:r>
        <w:rPr/>
        <w:t>that</w:t>
      </w:r>
      <w:r>
        <w:rPr>
          <w:spacing w:val="-2"/>
        </w:rPr>
        <w:t> </w:t>
      </w:r>
      <w:r>
        <w:rPr/>
        <w:t>zone and</w:t>
      </w:r>
      <w:r>
        <w:rPr>
          <w:spacing w:val="-2"/>
        </w:rPr>
        <w:t> </w:t>
      </w:r>
      <w:r>
        <w:rPr/>
        <w:t>day.</w:t>
      </w:r>
      <w:r>
        <w:rPr>
          <w:spacing w:val="-2"/>
        </w:rPr>
        <w:t> </w:t>
      </w:r>
      <w:r>
        <w:rPr/>
        <w:t>The</w:t>
      </w:r>
      <w:r>
        <w:rPr>
          <w:spacing w:val="-2"/>
        </w:rPr>
        <w:t> </w:t>
      </w:r>
      <w:r>
        <w:rPr/>
        <w:t>daily</w:t>
      </w:r>
      <w:r>
        <w:rPr>
          <w:spacing w:val="-2"/>
        </w:rPr>
        <w:t> </w:t>
      </w:r>
      <w:r>
        <w:rPr/>
        <w:t>Reactive Services</w:t>
      </w:r>
      <w:r>
        <w:rPr>
          <w:spacing w:val="-2"/>
        </w:rPr>
        <w:t> </w:t>
      </w:r>
      <w:r>
        <w:rPr/>
        <w:t>billing</w:t>
      </w:r>
      <w:r>
        <w:rPr>
          <w:spacing w:val="-2"/>
        </w:rPr>
        <w:t> </w:t>
      </w:r>
      <w:r>
        <w:rPr/>
        <w:t>determinant</w:t>
      </w:r>
      <w:r>
        <w:rPr>
          <w:spacing w:val="-2"/>
        </w:rPr>
        <w:t> </w:t>
      </w:r>
      <w:r>
        <w:rPr/>
        <w:t>(in</w:t>
      </w:r>
      <w:r>
        <w:rPr>
          <w:spacing w:val="-2"/>
        </w:rPr>
        <w:t> </w:t>
      </w:r>
      <w:r>
        <w:rPr/>
        <w:t>$/MWh) for each transmission zone is calculated by dividing the total Reactive Services charge in that transmission zone by the total real-time load (de-rated for transmission losses) in that transmission zone for that day. These charge reconciliations are then totaled for the month for each EDC or Retail Load Aggregator. Note that the reconciliation for Operating Reserve charges</w:t>
      </w:r>
      <w:r>
        <w:rPr>
          <w:spacing w:val="-3"/>
        </w:rPr>
        <w:t> </w:t>
      </w:r>
      <w:r>
        <w:rPr/>
        <w:t>for</w:t>
      </w:r>
      <w:r>
        <w:rPr>
          <w:spacing w:val="-3"/>
        </w:rPr>
        <w:t> </w:t>
      </w:r>
      <w:r>
        <w:rPr/>
        <w:t>reactive</w:t>
      </w:r>
      <w:r>
        <w:rPr>
          <w:spacing w:val="-3"/>
        </w:rPr>
        <w:t> </w:t>
      </w:r>
      <w:r>
        <w:rPr/>
        <w:t>services</w:t>
      </w:r>
      <w:r>
        <w:rPr>
          <w:spacing w:val="-3"/>
        </w:rPr>
        <w:t> </w:t>
      </w:r>
      <w:r>
        <w:rPr/>
        <w:t>for</w:t>
      </w:r>
      <w:r>
        <w:rPr>
          <w:spacing w:val="-3"/>
        </w:rPr>
        <w:t> </w:t>
      </w:r>
      <w:r>
        <w:rPr/>
        <w:t>a</w:t>
      </w:r>
      <w:r>
        <w:rPr>
          <w:spacing w:val="-1"/>
        </w:rPr>
        <w:t> </w:t>
      </w:r>
      <w:r>
        <w:rPr/>
        <w:t>month</w:t>
      </w:r>
      <w:r>
        <w:rPr>
          <w:spacing w:val="-3"/>
        </w:rPr>
        <w:t> </w:t>
      </w:r>
      <w:r>
        <w:rPr/>
        <w:t>may</w:t>
      </w:r>
      <w:r>
        <w:rPr>
          <w:spacing w:val="-3"/>
        </w:rPr>
        <w:t> </w:t>
      </w:r>
      <w:r>
        <w:rPr/>
        <w:t>be</w:t>
      </w:r>
      <w:r>
        <w:rPr>
          <w:spacing w:val="-3"/>
        </w:rPr>
        <w:t> </w:t>
      </w:r>
      <w:r>
        <w:rPr/>
        <w:t>either</w:t>
      </w:r>
      <w:r>
        <w:rPr>
          <w:spacing w:val="-3"/>
        </w:rPr>
        <w:t> </w:t>
      </w:r>
      <w:r>
        <w:rPr/>
        <w:t>a</w:t>
      </w:r>
      <w:r>
        <w:rPr>
          <w:spacing w:val="-3"/>
        </w:rPr>
        <w:t> </w:t>
      </w:r>
      <w:r>
        <w:rPr/>
        <w:t>positive</w:t>
      </w:r>
      <w:r>
        <w:rPr>
          <w:spacing w:val="-1"/>
        </w:rPr>
        <w:t> </w:t>
      </w:r>
      <w:r>
        <w:rPr/>
        <w:t>or</w:t>
      </w:r>
      <w:r>
        <w:rPr>
          <w:spacing w:val="-3"/>
        </w:rPr>
        <w:t> </w:t>
      </w:r>
      <w:r>
        <w:rPr/>
        <w:t>a</w:t>
      </w:r>
      <w:r>
        <w:rPr>
          <w:spacing w:val="-3"/>
        </w:rPr>
        <w:t> </w:t>
      </w:r>
      <w:r>
        <w:rPr/>
        <w:t>negative</w:t>
      </w:r>
      <w:r>
        <w:rPr>
          <w:spacing w:val="-3"/>
        </w:rPr>
        <w:t> </w:t>
      </w:r>
      <w:r>
        <w:rPr/>
        <w:t>value,</w:t>
      </w:r>
      <w:r>
        <w:rPr>
          <w:spacing w:val="-3"/>
        </w:rPr>
        <w:t> </w:t>
      </w:r>
      <w:r>
        <w:rPr/>
        <w:t>and</w:t>
      </w:r>
      <w:r>
        <w:rPr>
          <w:spacing w:val="-3"/>
        </w:rPr>
        <w:t> </w:t>
      </w:r>
      <w:r>
        <w:rPr/>
        <w:t>may even be such that the reconciled load responsibility MWh results in a negative load quantity.</w:t>
      </w:r>
    </w:p>
    <w:p>
      <w:pPr>
        <w:pStyle w:val="BodyText"/>
        <w:spacing w:line="261" w:lineRule="auto" w:before="220"/>
        <w:ind w:left="360" w:right="1194"/>
      </w:pPr>
      <w:r>
        <w:rPr/>
        <w:t>PJM calculates the Synchronous Condensing charge reconciliations by multiplying the daily kWh data (de-rated for transmission losses) for the PJM Region by the Synchronous Condensing billing determinants for that day. The daily Synchronous Condensing billing determinant (in $/MWh) for the PJM Region is calculated by dividing the total Synchronous Condensing charges in the PJM Region by the total real-time load (de-rated for transmission losses) and real-time exports in the PJM Region for that day. These charge reconciliations are then totaled for the month for each EDC or Retail Load Aggregator. Note that the reconciliation for Operating Reserve charges for synchronous condensing for a month may be either a positive</w:t>
      </w:r>
      <w:r>
        <w:rPr>
          <w:spacing w:val="-3"/>
        </w:rPr>
        <w:t> </w:t>
      </w:r>
      <w:r>
        <w:rPr/>
        <w:t>or</w:t>
      </w:r>
      <w:r>
        <w:rPr>
          <w:spacing w:val="-3"/>
        </w:rPr>
        <w:t> </w:t>
      </w:r>
      <w:r>
        <w:rPr/>
        <w:t>a</w:t>
      </w:r>
      <w:r>
        <w:rPr>
          <w:spacing w:val="-3"/>
        </w:rPr>
        <w:t> </w:t>
      </w:r>
      <w:r>
        <w:rPr/>
        <w:t>negative</w:t>
      </w:r>
      <w:r>
        <w:rPr>
          <w:spacing w:val="-3"/>
        </w:rPr>
        <w:t> </w:t>
      </w:r>
      <w:r>
        <w:rPr/>
        <w:t>value,</w:t>
      </w:r>
      <w:r>
        <w:rPr>
          <w:spacing w:val="-2"/>
        </w:rPr>
        <w:t> </w:t>
      </w:r>
      <w:r>
        <w:rPr/>
        <w:t>and</w:t>
      </w:r>
      <w:r>
        <w:rPr>
          <w:spacing w:val="-3"/>
        </w:rPr>
        <w:t> </w:t>
      </w:r>
      <w:r>
        <w:rPr/>
        <w:t>may</w:t>
      </w:r>
      <w:r>
        <w:rPr>
          <w:spacing w:val="-3"/>
        </w:rPr>
        <w:t> </w:t>
      </w:r>
      <w:r>
        <w:rPr/>
        <w:t>even</w:t>
      </w:r>
      <w:r>
        <w:rPr>
          <w:spacing w:val="-3"/>
        </w:rPr>
        <w:t> </w:t>
      </w:r>
      <w:r>
        <w:rPr/>
        <w:t>be</w:t>
      </w:r>
      <w:r>
        <w:rPr>
          <w:spacing w:val="-3"/>
        </w:rPr>
        <w:t> </w:t>
      </w:r>
      <w:r>
        <w:rPr/>
        <w:t>such</w:t>
      </w:r>
      <w:r>
        <w:rPr>
          <w:spacing w:val="-3"/>
        </w:rPr>
        <w:t> </w:t>
      </w:r>
      <w:r>
        <w:rPr/>
        <w:t>that</w:t>
      </w:r>
      <w:r>
        <w:rPr>
          <w:spacing w:val="-3"/>
        </w:rPr>
        <w:t> </w:t>
      </w:r>
      <w:r>
        <w:rPr/>
        <w:t>the</w:t>
      </w:r>
      <w:r>
        <w:rPr>
          <w:spacing w:val="-1"/>
        </w:rPr>
        <w:t> </w:t>
      </w:r>
      <w:r>
        <w:rPr/>
        <w:t>reconciled</w:t>
      </w:r>
      <w:r>
        <w:rPr>
          <w:spacing w:val="-3"/>
        </w:rPr>
        <w:t> </w:t>
      </w:r>
      <w:r>
        <w:rPr/>
        <w:t>load</w:t>
      </w:r>
      <w:r>
        <w:rPr>
          <w:spacing w:val="-3"/>
        </w:rPr>
        <w:t> </w:t>
      </w:r>
      <w:r>
        <w:rPr/>
        <w:t>responsibility</w:t>
      </w:r>
      <w:r>
        <w:rPr>
          <w:spacing w:val="-3"/>
        </w:rPr>
        <w:t> </w:t>
      </w:r>
      <w:r>
        <w:rPr/>
        <w:t>MWh results in a negative load quantity.</w:t>
      </w:r>
    </w:p>
    <w:p>
      <w:pPr>
        <w:pStyle w:val="BodyText"/>
        <w:spacing w:after="0" w:line="261" w:lineRule="auto"/>
        <w:sectPr>
          <w:pgSz w:w="12240" w:h="15840"/>
          <w:pgMar w:header="142" w:footer="1016" w:top="1440" w:bottom="1200" w:left="1080" w:right="360"/>
        </w:sectPr>
      </w:pPr>
    </w:p>
    <w:p>
      <w:pPr>
        <w:pStyle w:val="BodyText"/>
        <w:spacing w:before="0"/>
        <w:ind w:left="0"/>
        <w:rPr>
          <w:sz w:val="20"/>
        </w:rPr>
      </w:pPr>
    </w:p>
    <w:p>
      <w:pPr>
        <w:pStyle w:val="BodyText"/>
        <w:spacing w:before="198" w:after="1"/>
        <w:ind w:left="0"/>
        <w:rPr>
          <w:sz w:val="20"/>
        </w:rPr>
      </w:pPr>
    </w:p>
    <w:p>
      <w:pPr>
        <w:spacing w:line="240" w:lineRule="auto"/>
        <w:ind w:left="346" w:right="0" w:firstLine="0"/>
        <w:rPr>
          <w:sz w:val="20"/>
        </w:rPr>
      </w:pPr>
      <w:r>
        <w:rPr>
          <w:sz w:val="20"/>
        </w:rPr>
        <mc:AlternateContent>
          <mc:Choice Requires="wps">
            <w:drawing>
              <wp:inline distT="0" distB="0" distL="0" distR="0">
                <wp:extent cx="5943600" cy="318135"/>
                <wp:effectExtent l="0" t="0" r="0" b="5714"/>
                <wp:docPr id="140" name="Group 140"/>
                <wp:cNvGraphicFramePr>
                  <a:graphicFrameLocks/>
                </wp:cNvGraphicFramePr>
                <a:graphic>
                  <a:graphicData uri="http://schemas.microsoft.com/office/word/2010/wordprocessingGroup">
                    <wpg:wgp>
                      <wpg:cNvPr id="140" name="Group 140"/>
                      <wpg:cNvGrpSpPr/>
                      <wpg:grpSpPr>
                        <a:xfrm>
                          <a:off x="0" y="0"/>
                          <a:ext cx="5943600" cy="318135"/>
                          <a:chExt cx="5943600" cy="318135"/>
                        </a:xfrm>
                      </wpg:grpSpPr>
                      <wps:wsp>
                        <wps:cNvPr id="141" name="Graphic 141"/>
                        <wps:cNvSpPr/>
                        <wps:spPr>
                          <a:xfrm>
                            <a:off x="0" y="0"/>
                            <a:ext cx="5943600" cy="318135"/>
                          </a:xfrm>
                          <a:custGeom>
                            <a:avLst/>
                            <a:gdLst/>
                            <a:ahLst/>
                            <a:cxnLst/>
                            <a:rect l="l" t="t" r="r" b="b"/>
                            <a:pathLst>
                              <a:path w="5943600" h="318135">
                                <a:moveTo>
                                  <a:pt x="5943599" y="0"/>
                                </a:moveTo>
                                <a:lnTo>
                                  <a:pt x="0" y="0"/>
                                </a:lnTo>
                                <a:lnTo>
                                  <a:pt x="0" y="318134"/>
                                </a:lnTo>
                                <a:lnTo>
                                  <a:pt x="5943599" y="318134"/>
                                </a:lnTo>
                                <a:lnTo>
                                  <a:pt x="5943599" y="0"/>
                                </a:lnTo>
                                <a:close/>
                              </a:path>
                            </a:pathLst>
                          </a:custGeom>
                          <a:solidFill>
                            <a:srgbClr val="C9F0FF"/>
                          </a:solidFill>
                        </wps:spPr>
                        <wps:bodyPr wrap="square" lIns="0" tIns="0" rIns="0" bIns="0" rtlCol="0">
                          <a:prstTxWarp prst="textNoShape">
                            <a:avLst/>
                          </a:prstTxWarp>
                          <a:noAutofit/>
                        </wps:bodyPr>
                      </wps:wsp>
                      <wps:wsp>
                        <wps:cNvPr id="142" name="Graphic 142"/>
                        <wps:cNvSpPr/>
                        <wps:spPr>
                          <a:xfrm>
                            <a:off x="0" y="308609"/>
                            <a:ext cx="5943600" cy="9525"/>
                          </a:xfrm>
                          <a:custGeom>
                            <a:avLst/>
                            <a:gdLst/>
                            <a:ahLst/>
                            <a:cxnLst/>
                            <a:rect l="l" t="t" r="r" b="b"/>
                            <a:pathLst>
                              <a:path w="5943600" h="9525">
                                <a:moveTo>
                                  <a:pt x="5943599" y="0"/>
                                </a:moveTo>
                                <a:lnTo>
                                  <a:pt x="0" y="0"/>
                                </a:lnTo>
                                <a:lnTo>
                                  <a:pt x="0" y="9525"/>
                                </a:lnTo>
                                <a:lnTo>
                                  <a:pt x="5943599" y="9525"/>
                                </a:lnTo>
                                <a:lnTo>
                                  <a:pt x="5943599" y="0"/>
                                </a:lnTo>
                                <a:close/>
                              </a:path>
                            </a:pathLst>
                          </a:custGeom>
                          <a:solidFill>
                            <a:srgbClr val="013466"/>
                          </a:solidFill>
                        </wps:spPr>
                        <wps:bodyPr wrap="square" lIns="0" tIns="0" rIns="0" bIns="0" rtlCol="0">
                          <a:prstTxWarp prst="textNoShape">
                            <a:avLst/>
                          </a:prstTxWarp>
                          <a:noAutofit/>
                        </wps:bodyPr>
                      </wps:wsp>
                      <wps:wsp>
                        <wps:cNvPr id="143" name="Textbox 143"/>
                        <wps:cNvSpPr txBox="1"/>
                        <wps:spPr>
                          <a:xfrm>
                            <a:off x="0" y="0"/>
                            <a:ext cx="5943600" cy="308610"/>
                          </a:xfrm>
                          <a:prstGeom prst="rect">
                            <a:avLst/>
                          </a:prstGeom>
                        </wps:spPr>
                        <wps:txbx>
                          <w:txbxContent>
                            <w:p>
                              <w:pPr>
                                <w:spacing w:before="72"/>
                                <w:ind w:left="3476" w:right="0" w:firstLine="0"/>
                                <w:jc w:val="left"/>
                                <w:rPr>
                                  <w:rFonts w:ascii="Roboto" w:hAnsi="Roboto"/>
                                  <w:sz w:val="28"/>
                                </w:rPr>
                              </w:pPr>
                              <w:bookmarkStart w:name="Section 6: Synchronized Reserve Accounti" w:id="132"/>
                              <w:bookmarkEnd w:id="132"/>
                              <w:r>
                                <w:rPr/>
                              </w:r>
                              <w:bookmarkStart w:name="_bookmark38" w:id="133"/>
                              <w:bookmarkEnd w:id="133"/>
                              <w:r>
                                <w:rPr/>
                              </w:r>
                              <w:r>
                                <w:rPr>
                                  <w:rFonts w:ascii="Roboto" w:hAnsi="Roboto"/>
                                  <w:color w:val="013466"/>
                                  <w:sz w:val="28"/>
                                </w:rPr>
                                <w:t>Sectiоn</w:t>
                              </w:r>
                              <w:r>
                                <w:rPr>
                                  <w:rFonts w:ascii="Roboto" w:hAnsi="Roboto"/>
                                  <w:color w:val="013466"/>
                                  <w:spacing w:val="29"/>
                                  <w:sz w:val="28"/>
                                </w:rPr>
                                <w:t> </w:t>
                              </w:r>
                              <w:r>
                                <w:rPr>
                                  <w:rFonts w:ascii="Roboto" w:hAnsi="Roboto"/>
                                  <w:color w:val="013466"/>
                                  <w:sz w:val="28"/>
                                </w:rPr>
                                <w:t>6:</w:t>
                              </w:r>
                              <w:r>
                                <w:rPr>
                                  <w:rFonts w:ascii="Roboto" w:hAnsi="Roboto"/>
                                  <w:color w:val="013466"/>
                                  <w:spacing w:val="30"/>
                                  <w:sz w:val="28"/>
                                </w:rPr>
                                <w:t> </w:t>
                              </w:r>
                              <w:r>
                                <w:rPr>
                                  <w:rFonts w:ascii="Roboto" w:hAnsi="Roboto"/>
                                  <w:color w:val="013466"/>
                                  <w:sz w:val="28"/>
                                </w:rPr>
                                <w:t>Synchrоnized</w:t>
                              </w:r>
                              <w:r>
                                <w:rPr>
                                  <w:rFonts w:ascii="Roboto" w:hAnsi="Roboto"/>
                                  <w:color w:val="013466"/>
                                  <w:spacing w:val="30"/>
                                  <w:sz w:val="28"/>
                                </w:rPr>
                                <w:t> </w:t>
                              </w:r>
                              <w:r>
                                <w:rPr>
                                  <w:rFonts w:ascii="Roboto" w:hAnsi="Roboto"/>
                                  <w:color w:val="013466"/>
                                  <w:sz w:val="28"/>
                                </w:rPr>
                                <w:t>Reзerve</w:t>
                              </w:r>
                              <w:r>
                                <w:rPr>
                                  <w:rFonts w:ascii="Roboto" w:hAnsi="Roboto"/>
                                  <w:color w:val="013466"/>
                                  <w:spacing w:val="29"/>
                                  <w:sz w:val="28"/>
                                </w:rPr>
                                <w:t> </w:t>
                              </w:r>
                              <w:r>
                                <w:rPr>
                                  <w:rFonts w:ascii="Roboto" w:hAnsi="Roboto"/>
                                  <w:color w:val="013466"/>
                                  <w:spacing w:val="-2"/>
                                  <w:sz w:val="28"/>
                                </w:rPr>
                                <w:t>Accоunting</w:t>
                              </w:r>
                            </w:p>
                          </w:txbxContent>
                        </wps:txbx>
                        <wps:bodyPr wrap="square" lIns="0" tIns="0" rIns="0" bIns="0" rtlCol="0">
                          <a:noAutofit/>
                        </wps:bodyPr>
                      </wps:wsp>
                    </wpg:wgp>
                  </a:graphicData>
                </a:graphic>
              </wp:inline>
            </w:drawing>
          </mc:Choice>
          <mc:Fallback>
            <w:pict>
              <v:group style="width:468pt;height:25.05pt;mso-position-horizontal-relative:char;mso-position-vertical-relative:line" id="docshapegroup121" coordorigin="0,0" coordsize="9360,501">
                <v:rect style="position:absolute;left:0;top:0;width:9360;height:501" id="docshape122" filled="true" fillcolor="#c9f0ff" stroked="false">
                  <v:fill type="solid"/>
                </v:rect>
                <v:rect style="position:absolute;left:0;top:486;width:9360;height:15" id="docshape123" filled="true" fillcolor="#013466" stroked="false">
                  <v:fill type="solid"/>
                </v:rect>
                <v:shape style="position:absolute;left:0;top:0;width:9360;height:486" type="#_x0000_t202" id="docshape124" filled="false" stroked="false">
                  <v:textbox inset="0,0,0,0">
                    <w:txbxContent>
                      <w:p>
                        <w:pPr>
                          <w:spacing w:before="72"/>
                          <w:ind w:left="3476" w:right="0" w:firstLine="0"/>
                          <w:jc w:val="left"/>
                          <w:rPr>
                            <w:rFonts w:ascii="Roboto" w:hAnsi="Roboto"/>
                            <w:sz w:val="28"/>
                          </w:rPr>
                        </w:pPr>
                        <w:bookmarkStart w:name="Section 6: Synchronized Reserve Accounti" w:id="134"/>
                        <w:bookmarkEnd w:id="134"/>
                        <w:r>
                          <w:rPr/>
                        </w:r>
                        <w:bookmarkStart w:name="_bookmark38" w:id="135"/>
                        <w:bookmarkEnd w:id="135"/>
                        <w:r>
                          <w:rPr/>
                        </w:r>
                        <w:r>
                          <w:rPr>
                            <w:rFonts w:ascii="Roboto" w:hAnsi="Roboto"/>
                            <w:color w:val="013466"/>
                            <w:sz w:val="28"/>
                          </w:rPr>
                          <w:t>Sectiоn</w:t>
                        </w:r>
                        <w:r>
                          <w:rPr>
                            <w:rFonts w:ascii="Roboto" w:hAnsi="Roboto"/>
                            <w:color w:val="013466"/>
                            <w:spacing w:val="29"/>
                            <w:sz w:val="28"/>
                          </w:rPr>
                          <w:t> </w:t>
                        </w:r>
                        <w:r>
                          <w:rPr>
                            <w:rFonts w:ascii="Roboto" w:hAnsi="Roboto"/>
                            <w:color w:val="013466"/>
                            <w:sz w:val="28"/>
                          </w:rPr>
                          <w:t>6:</w:t>
                        </w:r>
                        <w:r>
                          <w:rPr>
                            <w:rFonts w:ascii="Roboto" w:hAnsi="Roboto"/>
                            <w:color w:val="013466"/>
                            <w:spacing w:val="30"/>
                            <w:sz w:val="28"/>
                          </w:rPr>
                          <w:t> </w:t>
                        </w:r>
                        <w:r>
                          <w:rPr>
                            <w:rFonts w:ascii="Roboto" w:hAnsi="Roboto"/>
                            <w:color w:val="013466"/>
                            <w:sz w:val="28"/>
                          </w:rPr>
                          <w:t>Synchrоnized</w:t>
                        </w:r>
                        <w:r>
                          <w:rPr>
                            <w:rFonts w:ascii="Roboto" w:hAnsi="Roboto"/>
                            <w:color w:val="013466"/>
                            <w:spacing w:val="30"/>
                            <w:sz w:val="28"/>
                          </w:rPr>
                          <w:t> </w:t>
                        </w:r>
                        <w:r>
                          <w:rPr>
                            <w:rFonts w:ascii="Roboto" w:hAnsi="Roboto"/>
                            <w:color w:val="013466"/>
                            <w:sz w:val="28"/>
                          </w:rPr>
                          <w:t>Reзerve</w:t>
                        </w:r>
                        <w:r>
                          <w:rPr>
                            <w:rFonts w:ascii="Roboto" w:hAnsi="Roboto"/>
                            <w:color w:val="013466"/>
                            <w:spacing w:val="29"/>
                            <w:sz w:val="28"/>
                          </w:rPr>
                          <w:t> </w:t>
                        </w:r>
                        <w:r>
                          <w:rPr>
                            <w:rFonts w:ascii="Roboto" w:hAnsi="Roboto"/>
                            <w:color w:val="013466"/>
                            <w:spacing w:val="-2"/>
                            <w:sz w:val="28"/>
                          </w:rPr>
                          <w:t>Accоunting</w:t>
                        </w:r>
                      </w:p>
                    </w:txbxContent>
                  </v:textbox>
                  <w10:wrap type="none"/>
                </v:shape>
              </v:group>
            </w:pict>
          </mc:Fallback>
        </mc:AlternateContent>
      </w:r>
      <w:r>
        <w:rPr>
          <w:sz w:val="20"/>
        </w:rPr>
      </w:r>
    </w:p>
    <w:p>
      <w:pPr>
        <w:spacing w:line="261" w:lineRule="auto" w:before="200"/>
        <w:ind w:left="360" w:right="1078" w:firstLine="0"/>
        <w:jc w:val="left"/>
        <w:rPr>
          <w:sz w:val="22"/>
        </w:rPr>
      </w:pPr>
      <w:r>
        <w:rPr>
          <w:sz w:val="22"/>
        </w:rPr>
        <w:t>Welcome</w:t>
      </w:r>
      <w:r>
        <w:rPr>
          <w:spacing w:val="-4"/>
          <w:sz w:val="22"/>
        </w:rPr>
        <w:t> </w:t>
      </w:r>
      <w:r>
        <w:rPr>
          <w:sz w:val="22"/>
        </w:rPr>
        <w:t>to</w:t>
      </w:r>
      <w:r>
        <w:rPr>
          <w:spacing w:val="-4"/>
          <w:sz w:val="22"/>
        </w:rPr>
        <w:t> </w:t>
      </w:r>
      <w:r>
        <w:rPr>
          <w:sz w:val="22"/>
        </w:rPr>
        <w:t>the</w:t>
      </w:r>
      <w:r>
        <w:rPr>
          <w:spacing w:val="-4"/>
          <w:sz w:val="22"/>
        </w:rPr>
        <w:t> </w:t>
      </w:r>
      <w:r>
        <w:rPr>
          <w:sz w:val="22"/>
        </w:rPr>
        <w:t>Synchronized</w:t>
      </w:r>
      <w:r>
        <w:rPr>
          <w:spacing w:val="-4"/>
          <w:sz w:val="22"/>
        </w:rPr>
        <w:t> </w:t>
      </w:r>
      <w:r>
        <w:rPr>
          <w:sz w:val="22"/>
        </w:rPr>
        <w:t>Reserve</w:t>
      </w:r>
      <w:r>
        <w:rPr>
          <w:spacing w:val="-1"/>
          <w:sz w:val="22"/>
        </w:rPr>
        <w:t> </w:t>
      </w:r>
      <w:r>
        <w:rPr>
          <w:sz w:val="22"/>
        </w:rPr>
        <w:t>Accounting</w:t>
      </w:r>
      <w:r>
        <w:rPr>
          <w:spacing w:val="-4"/>
          <w:sz w:val="22"/>
        </w:rPr>
        <w:t> </w:t>
      </w:r>
      <w:r>
        <w:rPr>
          <w:sz w:val="22"/>
        </w:rPr>
        <w:t>section</w:t>
      </w:r>
      <w:r>
        <w:rPr>
          <w:spacing w:val="-4"/>
          <w:sz w:val="22"/>
        </w:rPr>
        <w:t> </w:t>
      </w:r>
      <w:r>
        <w:rPr>
          <w:sz w:val="22"/>
        </w:rPr>
        <w:t>of</w:t>
      </w:r>
      <w:r>
        <w:rPr>
          <w:spacing w:val="-4"/>
          <w:sz w:val="22"/>
        </w:rPr>
        <w:t> </w:t>
      </w:r>
      <w:r>
        <w:rPr>
          <w:sz w:val="22"/>
        </w:rPr>
        <w:t>the</w:t>
      </w:r>
      <w:r>
        <w:rPr>
          <w:spacing w:val="-2"/>
          <w:sz w:val="22"/>
        </w:rPr>
        <w:t> </w:t>
      </w:r>
      <w:r>
        <w:rPr>
          <w:rFonts w:ascii="Arial"/>
          <w:b/>
          <w:i/>
          <w:sz w:val="22"/>
        </w:rPr>
        <w:t>PJM</w:t>
      </w:r>
      <w:r>
        <w:rPr>
          <w:rFonts w:ascii="Arial"/>
          <w:b/>
          <w:i/>
          <w:spacing w:val="-4"/>
          <w:sz w:val="22"/>
        </w:rPr>
        <w:t> </w:t>
      </w:r>
      <w:r>
        <w:rPr>
          <w:rFonts w:ascii="Arial"/>
          <w:b/>
          <w:i/>
          <w:sz w:val="22"/>
        </w:rPr>
        <w:t>Manual</w:t>
      </w:r>
      <w:r>
        <w:rPr>
          <w:rFonts w:ascii="Arial"/>
          <w:b/>
          <w:i/>
          <w:spacing w:val="-4"/>
          <w:sz w:val="22"/>
        </w:rPr>
        <w:t> </w:t>
      </w:r>
      <w:r>
        <w:rPr>
          <w:rFonts w:ascii="Arial"/>
          <w:b/>
          <w:i/>
          <w:sz w:val="22"/>
        </w:rPr>
        <w:t>for</w:t>
      </w:r>
      <w:r>
        <w:rPr>
          <w:rFonts w:ascii="Arial"/>
          <w:b/>
          <w:i/>
          <w:spacing w:val="-4"/>
          <w:sz w:val="22"/>
        </w:rPr>
        <w:t> </w:t>
      </w:r>
      <w:r>
        <w:rPr>
          <w:rFonts w:ascii="Arial"/>
          <w:b/>
          <w:i/>
          <w:sz w:val="22"/>
        </w:rPr>
        <w:t>Operating Agreement Accounting</w:t>
      </w:r>
      <w:r>
        <w:rPr>
          <w:sz w:val="22"/>
        </w:rPr>
        <w:t>. In this section, you will find the following information:</w:t>
      </w:r>
    </w:p>
    <w:p>
      <w:pPr>
        <w:pStyle w:val="ListParagraph"/>
        <w:numPr>
          <w:ilvl w:val="0"/>
          <w:numId w:val="46"/>
        </w:numPr>
        <w:tabs>
          <w:tab w:pos="853" w:val="left" w:leader="none"/>
          <w:tab w:pos="855" w:val="left" w:leader="none"/>
        </w:tabs>
        <w:spacing w:line="261" w:lineRule="auto" w:before="73" w:after="0"/>
        <w:ind w:left="855" w:right="1482" w:hanging="238"/>
        <w:jc w:val="left"/>
        <w:rPr>
          <w:sz w:val="22"/>
        </w:rPr>
      </w:pPr>
      <w:r>
        <w:rPr>
          <w:sz w:val="22"/>
        </w:rPr>
        <w:t>A</w:t>
      </w:r>
      <w:r>
        <w:rPr>
          <w:spacing w:val="-4"/>
          <w:sz w:val="22"/>
        </w:rPr>
        <w:t> </w:t>
      </w:r>
      <w:r>
        <w:rPr>
          <w:sz w:val="22"/>
        </w:rPr>
        <w:t>description</w:t>
      </w:r>
      <w:r>
        <w:rPr>
          <w:spacing w:val="-4"/>
          <w:sz w:val="22"/>
        </w:rPr>
        <w:t> </w:t>
      </w:r>
      <w:r>
        <w:rPr>
          <w:sz w:val="22"/>
        </w:rPr>
        <w:t>of</w:t>
      </w:r>
      <w:r>
        <w:rPr>
          <w:spacing w:val="-4"/>
          <w:sz w:val="22"/>
        </w:rPr>
        <w:t> </w:t>
      </w:r>
      <w:r>
        <w:rPr>
          <w:sz w:val="22"/>
        </w:rPr>
        <w:t>how</w:t>
      </w:r>
      <w:r>
        <w:rPr>
          <w:spacing w:val="-4"/>
          <w:sz w:val="22"/>
        </w:rPr>
        <w:t> </w:t>
      </w:r>
      <w:r>
        <w:rPr>
          <w:sz w:val="22"/>
        </w:rPr>
        <w:t>Synchronized</w:t>
      </w:r>
      <w:r>
        <w:rPr>
          <w:spacing w:val="-1"/>
          <w:sz w:val="22"/>
        </w:rPr>
        <w:t> </w:t>
      </w:r>
      <w:r>
        <w:rPr>
          <w:sz w:val="22"/>
        </w:rPr>
        <w:t>Reserve</w:t>
      </w:r>
      <w:r>
        <w:rPr>
          <w:spacing w:val="-4"/>
          <w:sz w:val="22"/>
        </w:rPr>
        <w:t> </w:t>
      </w:r>
      <w:r>
        <w:rPr>
          <w:sz w:val="22"/>
        </w:rPr>
        <w:t>are</w:t>
      </w:r>
      <w:r>
        <w:rPr>
          <w:spacing w:val="-4"/>
          <w:sz w:val="22"/>
        </w:rPr>
        <w:t> </w:t>
      </w:r>
      <w:r>
        <w:rPr>
          <w:sz w:val="22"/>
        </w:rPr>
        <w:t>provided</w:t>
      </w:r>
      <w:r>
        <w:rPr>
          <w:spacing w:val="-4"/>
          <w:sz w:val="22"/>
        </w:rPr>
        <w:t> </w:t>
      </w:r>
      <w:r>
        <w:rPr>
          <w:sz w:val="22"/>
        </w:rPr>
        <w:t>and</w:t>
      </w:r>
      <w:r>
        <w:rPr>
          <w:spacing w:val="-4"/>
          <w:sz w:val="22"/>
        </w:rPr>
        <w:t> </w:t>
      </w:r>
      <w:r>
        <w:rPr>
          <w:sz w:val="22"/>
        </w:rPr>
        <w:t>accounted</w:t>
      </w:r>
      <w:r>
        <w:rPr>
          <w:spacing w:val="-4"/>
          <w:sz w:val="22"/>
        </w:rPr>
        <w:t> </w:t>
      </w:r>
      <w:r>
        <w:rPr>
          <w:sz w:val="22"/>
        </w:rPr>
        <w:t>for</w:t>
      </w:r>
      <w:r>
        <w:rPr>
          <w:spacing w:val="-1"/>
          <w:sz w:val="22"/>
        </w:rPr>
        <w:t> </w:t>
      </w:r>
      <w:r>
        <w:rPr>
          <w:sz w:val="22"/>
        </w:rPr>
        <w:t>in</w:t>
      </w:r>
      <w:r>
        <w:rPr>
          <w:spacing w:val="-4"/>
          <w:sz w:val="22"/>
        </w:rPr>
        <w:t> </w:t>
      </w:r>
      <w:r>
        <w:rPr>
          <w:sz w:val="22"/>
        </w:rPr>
        <w:t>the</w:t>
      </w:r>
      <w:r>
        <w:rPr>
          <w:spacing w:val="-4"/>
          <w:sz w:val="22"/>
        </w:rPr>
        <w:t> </w:t>
      </w:r>
      <w:r>
        <w:rPr>
          <w:sz w:val="22"/>
        </w:rPr>
        <w:t>PJM Energy Markets (see “Synchronized Reserve Accounting Overview”).</w:t>
      </w:r>
    </w:p>
    <w:p>
      <w:pPr>
        <w:pStyle w:val="ListParagraph"/>
        <w:numPr>
          <w:ilvl w:val="0"/>
          <w:numId w:val="46"/>
        </w:numPr>
        <w:tabs>
          <w:tab w:pos="853" w:val="left" w:leader="none"/>
          <w:tab w:pos="855" w:val="left" w:leader="none"/>
        </w:tabs>
        <w:spacing w:line="261" w:lineRule="auto" w:before="74" w:after="0"/>
        <w:ind w:left="855" w:right="1921" w:hanging="238"/>
        <w:jc w:val="left"/>
        <w:rPr>
          <w:sz w:val="22"/>
        </w:rPr>
      </w:pPr>
      <w:r>
        <w:rPr>
          <w:sz w:val="22"/>
        </w:rPr>
        <w:t>How</w:t>
      </w:r>
      <w:r>
        <w:rPr>
          <w:spacing w:val="-4"/>
          <w:sz w:val="22"/>
        </w:rPr>
        <w:t> </w:t>
      </w:r>
      <w:r>
        <w:rPr>
          <w:sz w:val="22"/>
        </w:rPr>
        <w:t>credits</w:t>
      </w:r>
      <w:r>
        <w:rPr>
          <w:spacing w:val="-4"/>
          <w:sz w:val="22"/>
        </w:rPr>
        <w:t> </w:t>
      </w:r>
      <w:r>
        <w:rPr>
          <w:sz w:val="22"/>
        </w:rPr>
        <w:t>are</w:t>
      </w:r>
      <w:r>
        <w:rPr>
          <w:spacing w:val="-4"/>
          <w:sz w:val="22"/>
        </w:rPr>
        <w:t> </w:t>
      </w:r>
      <w:r>
        <w:rPr>
          <w:sz w:val="22"/>
        </w:rPr>
        <w:t>calculated</w:t>
      </w:r>
      <w:r>
        <w:rPr>
          <w:spacing w:val="-4"/>
          <w:sz w:val="22"/>
        </w:rPr>
        <w:t> </w:t>
      </w:r>
      <w:r>
        <w:rPr>
          <w:sz w:val="22"/>
        </w:rPr>
        <w:t>for</w:t>
      </w:r>
      <w:r>
        <w:rPr>
          <w:spacing w:val="-2"/>
          <w:sz w:val="22"/>
        </w:rPr>
        <w:t> </w:t>
      </w:r>
      <w:r>
        <w:rPr>
          <w:sz w:val="22"/>
        </w:rPr>
        <w:t>providers</w:t>
      </w:r>
      <w:r>
        <w:rPr>
          <w:spacing w:val="-4"/>
          <w:sz w:val="22"/>
        </w:rPr>
        <w:t> </w:t>
      </w:r>
      <w:r>
        <w:rPr>
          <w:sz w:val="22"/>
        </w:rPr>
        <w:t>of</w:t>
      </w:r>
      <w:r>
        <w:rPr>
          <w:spacing w:val="-4"/>
          <w:sz w:val="22"/>
        </w:rPr>
        <w:t> </w:t>
      </w:r>
      <w:r>
        <w:rPr>
          <w:sz w:val="22"/>
        </w:rPr>
        <w:t>Synchronized</w:t>
      </w:r>
      <w:r>
        <w:rPr>
          <w:spacing w:val="-4"/>
          <w:sz w:val="22"/>
        </w:rPr>
        <w:t> </w:t>
      </w:r>
      <w:r>
        <w:rPr>
          <w:sz w:val="22"/>
        </w:rPr>
        <w:t>Reserve</w:t>
      </w:r>
      <w:r>
        <w:rPr>
          <w:spacing w:val="-4"/>
          <w:sz w:val="22"/>
        </w:rPr>
        <w:t> </w:t>
      </w:r>
      <w:r>
        <w:rPr>
          <w:sz w:val="22"/>
        </w:rPr>
        <w:t>(see</w:t>
      </w:r>
      <w:r>
        <w:rPr>
          <w:spacing w:val="-4"/>
          <w:sz w:val="22"/>
        </w:rPr>
        <w:t> </w:t>
      </w:r>
      <w:r>
        <w:rPr>
          <w:sz w:val="22"/>
        </w:rPr>
        <w:t>“Credits</w:t>
      </w:r>
      <w:r>
        <w:rPr>
          <w:spacing w:val="-1"/>
          <w:sz w:val="22"/>
        </w:rPr>
        <w:t> </w:t>
      </w:r>
      <w:r>
        <w:rPr>
          <w:sz w:val="22"/>
        </w:rPr>
        <w:t>for Synchronized Reserve”).</w:t>
      </w:r>
    </w:p>
    <w:p>
      <w:pPr>
        <w:pStyle w:val="ListParagraph"/>
        <w:numPr>
          <w:ilvl w:val="0"/>
          <w:numId w:val="46"/>
        </w:numPr>
        <w:tabs>
          <w:tab w:pos="853" w:val="left" w:leader="none"/>
          <w:tab w:pos="855" w:val="left" w:leader="none"/>
        </w:tabs>
        <w:spacing w:line="261" w:lineRule="auto" w:before="73" w:after="0"/>
        <w:ind w:left="855" w:right="1347" w:hanging="238"/>
        <w:jc w:val="left"/>
        <w:rPr>
          <w:sz w:val="22"/>
        </w:rPr>
      </w:pPr>
      <w:r>
        <w:rPr>
          <w:sz w:val="22"/>
        </w:rPr>
        <w:t>How</w:t>
      </w:r>
      <w:r>
        <w:rPr>
          <w:spacing w:val="-4"/>
          <w:sz w:val="22"/>
        </w:rPr>
        <w:t> </w:t>
      </w:r>
      <w:r>
        <w:rPr>
          <w:sz w:val="22"/>
        </w:rPr>
        <w:t>the</w:t>
      </w:r>
      <w:r>
        <w:rPr>
          <w:spacing w:val="-4"/>
          <w:sz w:val="22"/>
        </w:rPr>
        <w:t> </w:t>
      </w:r>
      <w:r>
        <w:rPr>
          <w:sz w:val="22"/>
        </w:rPr>
        <w:t>total</w:t>
      </w:r>
      <w:r>
        <w:rPr>
          <w:spacing w:val="-4"/>
          <w:sz w:val="22"/>
        </w:rPr>
        <w:t> </w:t>
      </w:r>
      <w:r>
        <w:rPr>
          <w:sz w:val="22"/>
        </w:rPr>
        <w:t>cost</w:t>
      </w:r>
      <w:r>
        <w:rPr>
          <w:spacing w:val="-4"/>
          <w:sz w:val="22"/>
        </w:rPr>
        <w:t> </w:t>
      </w:r>
      <w:r>
        <w:rPr>
          <w:sz w:val="22"/>
        </w:rPr>
        <w:t>of</w:t>
      </w:r>
      <w:r>
        <w:rPr>
          <w:spacing w:val="-2"/>
          <w:sz w:val="22"/>
        </w:rPr>
        <w:t> </w:t>
      </w:r>
      <w:r>
        <w:rPr>
          <w:sz w:val="22"/>
        </w:rPr>
        <w:t>Synchronized</w:t>
      </w:r>
      <w:r>
        <w:rPr>
          <w:spacing w:val="-4"/>
          <w:sz w:val="22"/>
        </w:rPr>
        <w:t> </w:t>
      </w:r>
      <w:r>
        <w:rPr>
          <w:sz w:val="22"/>
        </w:rPr>
        <w:t>Reserve</w:t>
      </w:r>
      <w:r>
        <w:rPr>
          <w:spacing w:val="-4"/>
          <w:sz w:val="22"/>
        </w:rPr>
        <w:t> </w:t>
      </w:r>
      <w:r>
        <w:rPr>
          <w:sz w:val="22"/>
        </w:rPr>
        <w:t>is</w:t>
      </w:r>
      <w:r>
        <w:rPr>
          <w:spacing w:val="-4"/>
          <w:sz w:val="22"/>
        </w:rPr>
        <w:t> </w:t>
      </w:r>
      <w:r>
        <w:rPr>
          <w:sz w:val="22"/>
        </w:rPr>
        <w:t>allocated</w:t>
      </w:r>
      <w:r>
        <w:rPr>
          <w:spacing w:val="-4"/>
          <w:sz w:val="22"/>
        </w:rPr>
        <w:t> </w:t>
      </w:r>
      <w:r>
        <w:rPr>
          <w:sz w:val="22"/>
        </w:rPr>
        <w:t>(see</w:t>
      </w:r>
      <w:r>
        <w:rPr>
          <w:spacing w:val="-2"/>
          <w:sz w:val="22"/>
        </w:rPr>
        <w:t> </w:t>
      </w:r>
      <w:r>
        <w:rPr>
          <w:sz w:val="22"/>
        </w:rPr>
        <w:t>“Charges</w:t>
      </w:r>
      <w:r>
        <w:rPr>
          <w:spacing w:val="-4"/>
          <w:sz w:val="22"/>
        </w:rPr>
        <w:t> </w:t>
      </w:r>
      <w:r>
        <w:rPr>
          <w:sz w:val="22"/>
        </w:rPr>
        <w:t>for</w:t>
      </w:r>
      <w:r>
        <w:rPr>
          <w:spacing w:val="-4"/>
          <w:sz w:val="22"/>
        </w:rPr>
        <w:t> </w:t>
      </w:r>
      <w:r>
        <w:rPr>
          <w:sz w:val="22"/>
        </w:rPr>
        <w:t>Synchronized </w:t>
      </w:r>
      <w:r>
        <w:rPr>
          <w:spacing w:val="-2"/>
          <w:sz w:val="22"/>
        </w:rPr>
        <w:t>Reserve”).</w:t>
      </w:r>
    </w:p>
    <w:p>
      <w:pPr>
        <w:pStyle w:val="ListParagraph"/>
        <w:numPr>
          <w:ilvl w:val="0"/>
          <w:numId w:val="46"/>
        </w:numPr>
        <w:tabs>
          <w:tab w:pos="853" w:val="left" w:leader="none"/>
          <w:tab w:pos="855" w:val="left" w:leader="none"/>
        </w:tabs>
        <w:spacing w:line="261" w:lineRule="auto" w:before="74" w:after="0"/>
        <w:ind w:left="855" w:right="1299" w:hanging="238"/>
        <w:jc w:val="left"/>
        <w:rPr>
          <w:sz w:val="22"/>
        </w:rPr>
      </w:pPr>
      <w:r>
        <w:rPr>
          <w:sz w:val="22"/>
        </w:rPr>
        <w:t>How</w:t>
      </w:r>
      <w:r>
        <w:rPr>
          <w:spacing w:val="-5"/>
          <w:sz w:val="22"/>
        </w:rPr>
        <w:t> </w:t>
      </w:r>
      <w:r>
        <w:rPr>
          <w:sz w:val="22"/>
        </w:rPr>
        <w:t>Synchronized</w:t>
      </w:r>
      <w:r>
        <w:rPr>
          <w:spacing w:val="-5"/>
          <w:sz w:val="22"/>
        </w:rPr>
        <w:t> </w:t>
      </w:r>
      <w:r>
        <w:rPr>
          <w:sz w:val="22"/>
        </w:rPr>
        <w:t>Reserve</w:t>
      </w:r>
      <w:r>
        <w:rPr>
          <w:spacing w:val="-5"/>
          <w:sz w:val="22"/>
        </w:rPr>
        <w:t> </w:t>
      </w:r>
      <w:r>
        <w:rPr>
          <w:sz w:val="22"/>
        </w:rPr>
        <w:t>charge</w:t>
      </w:r>
      <w:r>
        <w:rPr>
          <w:spacing w:val="-5"/>
          <w:sz w:val="22"/>
        </w:rPr>
        <w:t> </w:t>
      </w:r>
      <w:r>
        <w:rPr>
          <w:sz w:val="22"/>
        </w:rPr>
        <w:t>reconciliations</w:t>
      </w:r>
      <w:r>
        <w:rPr>
          <w:spacing w:val="-2"/>
          <w:sz w:val="22"/>
        </w:rPr>
        <w:t> </w:t>
      </w:r>
      <w:r>
        <w:rPr>
          <w:sz w:val="22"/>
        </w:rPr>
        <w:t>are</w:t>
      </w:r>
      <w:r>
        <w:rPr>
          <w:spacing w:val="-5"/>
          <w:sz w:val="22"/>
        </w:rPr>
        <w:t> </w:t>
      </w:r>
      <w:r>
        <w:rPr>
          <w:sz w:val="22"/>
        </w:rPr>
        <w:t>calculated</w:t>
      </w:r>
      <w:r>
        <w:rPr>
          <w:spacing w:val="-5"/>
          <w:sz w:val="22"/>
        </w:rPr>
        <w:t> </w:t>
      </w:r>
      <w:r>
        <w:rPr>
          <w:sz w:val="22"/>
        </w:rPr>
        <w:t>(see</w:t>
      </w:r>
      <w:r>
        <w:rPr>
          <w:spacing w:val="-5"/>
          <w:sz w:val="22"/>
        </w:rPr>
        <w:t> </w:t>
      </w:r>
      <w:r>
        <w:rPr>
          <w:sz w:val="22"/>
        </w:rPr>
        <w:t>“Reconciliation</w:t>
      </w:r>
      <w:r>
        <w:rPr>
          <w:spacing w:val="-5"/>
          <w:sz w:val="22"/>
        </w:rPr>
        <w:t> </w:t>
      </w:r>
      <w:r>
        <w:rPr>
          <w:sz w:val="22"/>
        </w:rPr>
        <w:t>for Synchronized Reserve Charges”).</w:t>
      </w:r>
    </w:p>
    <w:p>
      <w:pPr>
        <w:pStyle w:val="BodyText"/>
        <w:spacing w:before="110"/>
        <w:ind w:left="0"/>
      </w:pPr>
    </w:p>
    <w:p>
      <w:pPr>
        <w:pStyle w:val="Heading1"/>
        <w:numPr>
          <w:ilvl w:val="1"/>
          <w:numId w:val="47"/>
        </w:numPr>
        <w:tabs>
          <w:tab w:pos="836" w:val="left" w:leader="none"/>
        </w:tabs>
        <w:spacing w:line="240" w:lineRule="auto" w:before="1" w:after="0"/>
        <w:ind w:left="836" w:right="0" w:hanging="485"/>
        <w:jc w:val="left"/>
      </w:pPr>
      <w:bookmarkStart w:name="6.1 Synchronized Reserve Accounting Over" w:id="136"/>
      <w:bookmarkEnd w:id="136"/>
      <w:r>
        <w:rPr/>
      </w:r>
      <w:bookmarkStart w:name="_bookmark39" w:id="137"/>
      <w:bookmarkEnd w:id="137"/>
      <w:r>
        <w:rPr/>
      </w:r>
      <w:r>
        <w:rPr>
          <w:color w:val="013466"/>
        </w:rPr>
        <w:t>Synchrоnized</w:t>
      </w:r>
      <w:r>
        <w:rPr>
          <w:color w:val="013466"/>
          <w:spacing w:val="38"/>
        </w:rPr>
        <w:t> </w:t>
      </w:r>
      <w:r>
        <w:rPr>
          <w:color w:val="013466"/>
        </w:rPr>
        <w:t>Reзerve</w:t>
      </w:r>
      <w:r>
        <w:rPr>
          <w:color w:val="013466"/>
          <w:spacing w:val="39"/>
        </w:rPr>
        <w:t> </w:t>
      </w:r>
      <w:r>
        <w:rPr>
          <w:color w:val="013466"/>
        </w:rPr>
        <w:t>Accоunting</w:t>
      </w:r>
      <w:r>
        <w:rPr>
          <w:color w:val="013466"/>
          <w:spacing w:val="39"/>
        </w:rPr>
        <w:t> </w:t>
      </w:r>
      <w:r>
        <w:rPr>
          <w:color w:val="013466"/>
          <w:spacing w:val="-2"/>
        </w:rPr>
        <w:t>Overview</w:t>
      </w:r>
    </w:p>
    <w:p>
      <w:pPr>
        <w:pStyle w:val="BodyText"/>
        <w:spacing w:line="261" w:lineRule="auto" w:before="236"/>
        <w:ind w:left="360" w:right="1194"/>
      </w:pPr>
      <w:r>
        <w:rPr/>
        <w:t>Synchronized</w:t>
      </w:r>
      <w:r>
        <w:rPr>
          <w:spacing w:val="-4"/>
        </w:rPr>
        <w:t> </w:t>
      </w:r>
      <w:r>
        <w:rPr/>
        <w:t>Reserve</w:t>
      </w:r>
      <w:r>
        <w:rPr>
          <w:spacing w:val="-4"/>
        </w:rPr>
        <w:t> </w:t>
      </w:r>
      <w:r>
        <w:rPr/>
        <w:t>shall</w:t>
      </w:r>
      <w:r>
        <w:rPr>
          <w:spacing w:val="-4"/>
        </w:rPr>
        <w:t> </w:t>
      </w:r>
      <w:r>
        <w:rPr/>
        <w:t>be</w:t>
      </w:r>
      <w:r>
        <w:rPr>
          <w:spacing w:val="-4"/>
        </w:rPr>
        <w:t> </w:t>
      </w:r>
      <w:r>
        <w:rPr/>
        <w:t>supplied</w:t>
      </w:r>
      <w:r>
        <w:rPr>
          <w:spacing w:val="-4"/>
        </w:rPr>
        <w:t> </w:t>
      </w:r>
      <w:r>
        <w:rPr/>
        <w:t>from</w:t>
      </w:r>
      <w:r>
        <w:rPr>
          <w:spacing w:val="-1"/>
        </w:rPr>
        <w:t> </w:t>
      </w:r>
      <w:r>
        <w:rPr/>
        <w:t>resources</w:t>
      </w:r>
      <w:r>
        <w:rPr>
          <w:spacing w:val="-4"/>
        </w:rPr>
        <w:t> </w:t>
      </w:r>
      <w:r>
        <w:rPr/>
        <w:t>located</w:t>
      </w:r>
      <w:r>
        <w:rPr>
          <w:spacing w:val="-4"/>
        </w:rPr>
        <w:t> </w:t>
      </w:r>
      <w:r>
        <w:rPr/>
        <w:t>within</w:t>
      </w:r>
      <w:r>
        <w:rPr>
          <w:spacing w:val="-4"/>
        </w:rPr>
        <w:t> </w:t>
      </w:r>
      <w:r>
        <w:rPr/>
        <w:t>the</w:t>
      </w:r>
      <w:r>
        <w:rPr>
          <w:spacing w:val="-4"/>
        </w:rPr>
        <w:t> </w:t>
      </w:r>
      <w:r>
        <w:rPr/>
        <w:t>metered</w:t>
      </w:r>
      <w:r>
        <w:rPr>
          <w:spacing w:val="-1"/>
        </w:rPr>
        <w:t> </w:t>
      </w:r>
      <w:r>
        <w:rPr/>
        <w:t>boundaries of PJM that are on-line an able to provide additional MWs within 10 minutes or less.</w:t>
      </w:r>
    </w:p>
    <w:p>
      <w:pPr>
        <w:pStyle w:val="BodyText"/>
        <w:spacing w:line="261" w:lineRule="auto" w:before="0"/>
        <w:ind w:left="360" w:right="1194"/>
      </w:pPr>
      <w:r>
        <w:rPr/>
        <w:t>Synchronized</w:t>
      </w:r>
      <w:r>
        <w:rPr>
          <w:spacing w:val="-6"/>
        </w:rPr>
        <w:t> </w:t>
      </w:r>
      <w:r>
        <w:rPr/>
        <w:t>Reserve</w:t>
      </w:r>
      <w:r>
        <w:rPr>
          <w:spacing w:val="-6"/>
        </w:rPr>
        <w:t> </w:t>
      </w:r>
      <w:r>
        <w:rPr/>
        <w:t>resources</w:t>
      </w:r>
      <w:r>
        <w:rPr>
          <w:spacing w:val="-6"/>
        </w:rPr>
        <w:t> </w:t>
      </w:r>
      <w:r>
        <w:rPr/>
        <w:t>include</w:t>
      </w:r>
      <w:r>
        <w:rPr>
          <w:spacing w:val="-6"/>
        </w:rPr>
        <w:t> </w:t>
      </w:r>
      <w:r>
        <w:rPr/>
        <w:t>generators</w:t>
      </w:r>
      <w:r>
        <w:rPr>
          <w:spacing w:val="-3"/>
        </w:rPr>
        <w:t> </w:t>
      </w:r>
      <w:r>
        <w:rPr/>
        <w:t>and</w:t>
      </w:r>
      <w:r>
        <w:rPr>
          <w:spacing w:val="-6"/>
        </w:rPr>
        <w:t> </w:t>
      </w:r>
      <w:r>
        <w:rPr/>
        <w:t>Economic</w:t>
      </w:r>
      <w:r>
        <w:rPr>
          <w:spacing w:val="-6"/>
        </w:rPr>
        <w:t> </w:t>
      </w:r>
      <w:r>
        <w:rPr/>
        <w:t>Load</w:t>
      </w:r>
      <w:r>
        <w:rPr>
          <w:spacing w:val="-6"/>
        </w:rPr>
        <w:t> </w:t>
      </w:r>
      <w:r>
        <w:rPr/>
        <w:t>Response </w:t>
      </w:r>
      <w:r>
        <w:rPr>
          <w:spacing w:val="-2"/>
        </w:rPr>
        <w:t>Participants.</w:t>
      </w:r>
    </w:p>
    <w:p>
      <w:pPr>
        <w:pStyle w:val="BodyText"/>
        <w:spacing w:line="261" w:lineRule="auto" w:before="224"/>
        <w:ind w:left="360" w:right="1078"/>
      </w:pPr>
      <w:r>
        <w:rPr/>
        <w:t>The total PJM Synchronized Reserve Requirement is defined as the amount of 10-minute reserve</w:t>
      </w:r>
      <w:r>
        <w:rPr>
          <w:spacing w:val="-4"/>
        </w:rPr>
        <w:t> </w:t>
      </w:r>
      <w:r>
        <w:rPr/>
        <w:t>that</w:t>
      </w:r>
      <w:r>
        <w:rPr>
          <w:spacing w:val="-4"/>
        </w:rPr>
        <w:t> </w:t>
      </w:r>
      <w:r>
        <w:rPr/>
        <w:t>must</w:t>
      </w:r>
      <w:r>
        <w:rPr>
          <w:spacing w:val="-4"/>
        </w:rPr>
        <w:t> </w:t>
      </w:r>
      <w:r>
        <w:rPr/>
        <w:t>be</w:t>
      </w:r>
      <w:r>
        <w:rPr>
          <w:spacing w:val="-4"/>
        </w:rPr>
        <w:t> </w:t>
      </w:r>
      <w:r>
        <w:rPr/>
        <w:t>synchronized</w:t>
      </w:r>
      <w:r>
        <w:rPr>
          <w:spacing w:val="-4"/>
        </w:rPr>
        <w:t> </w:t>
      </w:r>
      <w:r>
        <w:rPr/>
        <w:t>to</w:t>
      </w:r>
      <w:r>
        <w:rPr>
          <w:spacing w:val="-1"/>
        </w:rPr>
        <w:t> </w:t>
      </w:r>
      <w:r>
        <w:rPr/>
        <w:t>the</w:t>
      </w:r>
      <w:r>
        <w:rPr>
          <w:spacing w:val="-4"/>
        </w:rPr>
        <w:t> </w:t>
      </w:r>
      <w:r>
        <w:rPr/>
        <w:t>grid</w:t>
      </w:r>
      <w:r>
        <w:rPr>
          <w:spacing w:val="-4"/>
        </w:rPr>
        <w:t> </w:t>
      </w:r>
      <w:r>
        <w:rPr/>
        <w:t>in</w:t>
      </w:r>
      <w:r>
        <w:rPr>
          <w:spacing w:val="-4"/>
        </w:rPr>
        <w:t> </w:t>
      </w:r>
      <w:r>
        <w:rPr/>
        <w:t>accordance</w:t>
      </w:r>
      <w:r>
        <w:rPr>
          <w:spacing w:val="-4"/>
        </w:rPr>
        <w:t> </w:t>
      </w:r>
      <w:r>
        <w:rPr/>
        <w:t>with</w:t>
      </w:r>
      <w:r>
        <w:rPr>
          <w:spacing w:val="-4"/>
        </w:rPr>
        <w:t> </w:t>
      </w:r>
      <w:r>
        <w:rPr/>
        <w:t>the</w:t>
      </w:r>
      <w:r>
        <w:rPr>
          <w:spacing w:val="-1"/>
        </w:rPr>
        <w:t> </w:t>
      </w:r>
      <w:r>
        <w:rPr/>
        <w:t>applicable</w:t>
      </w:r>
      <w:r>
        <w:rPr>
          <w:spacing w:val="-4"/>
        </w:rPr>
        <w:t> </w:t>
      </w:r>
      <w:r>
        <w:rPr/>
        <w:t>NERC</w:t>
      </w:r>
      <w:r>
        <w:rPr>
          <w:spacing w:val="-4"/>
        </w:rPr>
        <w:t> </w:t>
      </w:r>
      <w:r>
        <w:rPr/>
        <w:t>Council standards. Additional details on the Primary and Synchronized Reserve requirements can be found in the PJM Manual13: Emergency Operations.</w:t>
      </w:r>
    </w:p>
    <w:p>
      <w:pPr>
        <w:pStyle w:val="BodyText"/>
        <w:spacing w:line="261" w:lineRule="auto" w:before="224"/>
        <w:ind w:left="360" w:right="1303"/>
        <w:jc w:val="both"/>
      </w:pPr>
      <w:r>
        <w:rPr/>
        <w:t>Synchronized</w:t>
      </w:r>
      <w:r>
        <w:rPr>
          <w:spacing w:val="-4"/>
        </w:rPr>
        <w:t> </w:t>
      </w:r>
      <w:r>
        <w:rPr/>
        <w:t>Reserve</w:t>
      </w:r>
      <w:r>
        <w:rPr>
          <w:spacing w:val="-4"/>
        </w:rPr>
        <w:t> </w:t>
      </w:r>
      <w:r>
        <w:rPr/>
        <w:t>credits</w:t>
      </w:r>
      <w:r>
        <w:rPr>
          <w:spacing w:val="-4"/>
        </w:rPr>
        <w:t> </w:t>
      </w:r>
      <w:r>
        <w:rPr/>
        <w:t>are</w:t>
      </w:r>
      <w:r>
        <w:rPr>
          <w:spacing w:val="-4"/>
        </w:rPr>
        <w:t> </w:t>
      </w:r>
      <w:r>
        <w:rPr/>
        <w:t>awarded</w:t>
      </w:r>
      <w:r>
        <w:rPr>
          <w:spacing w:val="-2"/>
        </w:rPr>
        <w:t> </w:t>
      </w:r>
      <w:r>
        <w:rPr/>
        <w:t>to</w:t>
      </w:r>
      <w:r>
        <w:rPr>
          <w:spacing w:val="-4"/>
        </w:rPr>
        <w:t> </w:t>
      </w:r>
      <w:r>
        <w:rPr/>
        <w:t>resources</w:t>
      </w:r>
      <w:r>
        <w:rPr>
          <w:spacing w:val="-4"/>
        </w:rPr>
        <w:t> </w:t>
      </w:r>
      <w:r>
        <w:rPr/>
        <w:t>in</w:t>
      </w:r>
      <w:r>
        <w:rPr>
          <w:spacing w:val="-4"/>
        </w:rPr>
        <w:t> </w:t>
      </w:r>
      <w:r>
        <w:rPr/>
        <w:t>both</w:t>
      </w:r>
      <w:r>
        <w:rPr>
          <w:spacing w:val="-4"/>
        </w:rPr>
        <w:t> </w:t>
      </w:r>
      <w:r>
        <w:rPr/>
        <w:t>the</w:t>
      </w:r>
      <w:r>
        <w:rPr>
          <w:spacing w:val="-4"/>
        </w:rPr>
        <w:t> </w:t>
      </w:r>
      <w:r>
        <w:rPr/>
        <w:t>Day-ahead</w:t>
      </w:r>
      <w:r>
        <w:rPr>
          <w:spacing w:val="-1"/>
        </w:rPr>
        <w:t> </w:t>
      </w:r>
      <w:r>
        <w:rPr/>
        <w:t>and</w:t>
      </w:r>
      <w:r>
        <w:rPr>
          <w:spacing w:val="-4"/>
        </w:rPr>
        <w:t> </w:t>
      </w:r>
      <w:r>
        <w:rPr/>
        <w:t>Real-time Synchronized</w:t>
      </w:r>
      <w:r>
        <w:rPr>
          <w:spacing w:val="-4"/>
        </w:rPr>
        <w:t> </w:t>
      </w:r>
      <w:r>
        <w:rPr/>
        <w:t>Reserve</w:t>
      </w:r>
      <w:r>
        <w:rPr>
          <w:spacing w:val="-4"/>
        </w:rPr>
        <w:t> </w:t>
      </w:r>
      <w:r>
        <w:rPr/>
        <w:t>Markets</w:t>
      </w:r>
      <w:r>
        <w:rPr>
          <w:spacing w:val="-4"/>
        </w:rPr>
        <w:t> </w:t>
      </w:r>
      <w:r>
        <w:rPr/>
        <w:t>based</w:t>
      </w:r>
      <w:r>
        <w:rPr>
          <w:spacing w:val="-4"/>
        </w:rPr>
        <w:t> </w:t>
      </w:r>
      <w:r>
        <w:rPr/>
        <w:t>on</w:t>
      </w:r>
      <w:r>
        <w:rPr>
          <w:spacing w:val="-4"/>
        </w:rPr>
        <w:t> </w:t>
      </w:r>
      <w:r>
        <w:rPr/>
        <w:t>pool-scheduled</w:t>
      </w:r>
      <w:r>
        <w:rPr>
          <w:spacing w:val="-1"/>
        </w:rPr>
        <w:t> </w:t>
      </w:r>
      <w:r>
        <w:rPr/>
        <w:t>and</w:t>
      </w:r>
      <w:r>
        <w:rPr>
          <w:spacing w:val="-4"/>
        </w:rPr>
        <w:t> </w:t>
      </w:r>
      <w:r>
        <w:rPr/>
        <w:t>self-scheduled</w:t>
      </w:r>
      <w:r>
        <w:rPr>
          <w:spacing w:val="-4"/>
        </w:rPr>
        <w:t> </w:t>
      </w:r>
      <w:r>
        <w:rPr/>
        <w:t>MW</w:t>
      </w:r>
      <w:r>
        <w:rPr>
          <w:spacing w:val="-4"/>
        </w:rPr>
        <w:t> </w:t>
      </w:r>
      <w:r>
        <w:rPr/>
        <w:t>assignment and RT MW output.</w:t>
      </w:r>
    </w:p>
    <w:p>
      <w:pPr>
        <w:pStyle w:val="BodyText"/>
        <w:spacing w:line="261" w:lineRule="auto" w:before="224"/>
        <w:ind w:left="360" w:right="1571"/>
        <w:jc w:val="both"/>
      </w:pPr>
      <w:r>
        <w:rPr/>
        <w:t>The Synchronized Reserve offer price for resources is capped at the expected value of the penalty</w:t>
      </w:r>
      <w:r>
        <w:rPr>
          <w:spacing w:val="-4"/>
        </w:rPr>
        <w:t> </w:t>
      </w:r>
      <w:r>
        <w:rPr/>
        <w:t>for</w:t>
      </w:r>
      <w:r>
        <w:rPr>
          <w:spacing w:val="-4"/>
        </w:rPr>
        <w:t> </w:t>
      </w:r>
      <w:r>
        <w:rPr/>
        <w:t>failing</w:t>
      </w:r>
      <w:r>
        <w:rPr>
          <w:spacing w:val="-4"/>
        </w:rPr>
        <w:t> </w:t>
      </w:r>
      <w:r>
        <w:rPr/>
        <w:t>to</w:t>
      </w:r>
      <w:r>
        <w:rPr>
          <w:spacing w:val="-4"/>
        </w:rPr>
        <w:t> </w:t>
      </w:r>
      <w:r>
        <w:rPr/>
        <w:t>provide</w:t>
      </w:r>
      <w:r>
        <w:rPr>
          <w:spacing w:val="-1"/>
        </w:rPr>
        <w:t> </w:t>
      </w:r>
      <w:r>
        <w:rPr/>
        <w:t>Synchronized</w:t>
      </w:r>
      <w:r>
        <w:rPr>
          <w:spacing w:val="-4"/>
        </w:rPr>
        <w:t> </w:t>
      </w:r>
      <w:r>
        <w:rPr/>
        <w:t>Reserve</w:t>
      </w:r>
      <w:r>
        <w:rPr>
          <w:spacing w:val="-4"/>
        </w:rPr>
        <w:t> </w:t>
      </w:r>
      <w:r>
        <w:rPr/>
        <w:t>ad</w:t>
      </w:r>
      <w:r>
        <w:rPr>
          <w:spacing w:val="-4"/>
        </w:rPr>
        <w:t> </w:t>
      </w:r>
      <w:r>
        <w:rPr/>
        <w:t>described</w:t>
      </w:r>
      <w:r>
        <w:rPr>
          <w:spacing w:val="-4"/>
        </w:rPr>
        <w:t> </w:t>
      </w:r>
      <w:r>
        <w:rPr/>
        <w:t>and</w:t>
      </w:r>
      <w:r>
        <w:rPr>
          <w:spacing w:val="-4"/>
        </w:rPr>
        <w:t> </w:t>
      </w:r>
      <w:r>
        <w:rPr/>
        <w:t>calculated</w:t>
      </w:r>
      <w:r>
        <w:rPr>
          <w:spacing w:val="-1"/>
        </w:rPr>
        <w:t> </w:t>
      </w:r>
      <w:r>
        <w:rPr/>
        <w:t>in</w:t>
      </w:r>
      <w:r>
        <w:rPr>
          <w:spacing w:val="-4"/>
        </w:rPr>
        <w:t> </w:t>
      </w:r>
      <w:r>
        <w:rPr/>
        <w:t>the</w:t>
      </w:r>
      <w:r>
        <w:rPr>
          <w:spacing w:val="-4"/>
        </w:rPr>
        <w:t> </w:t>
      </w:r>
      <w:r>
        <w:rPr/>
        <w:t>PJM Manual 15: Cost Development Guidelines.</w:t>
      </w:r>
    </w:p>
    <w:p>
      <w:pPr>
        <w:pStyle w:val="BodyText"/>
        <w:spacing w:line="261" w:lineRule="auto" w:before="225"/>
        <w:ind w:left="360" w:right="1145"/>
      </w:pPr>
      <w:r>
        <w:rPr/>
        <w:t>Pool-scheduled generator resources assigned synchronized reserve in Synchronous Condensing mode and which respond to a Synchronized Reserve Event are made eligible for make-whole payments to recover applicable start-up, no-load and minimum energy costs in the Balancing Operating Reserve billing line item. Economic Load Response Participant resources that</w:t>
      </w:r>
      <w:r>
        <w:rPr>
          <w:spacing w:val="-4"/>
        </w:rPr>
        <w:t> </w:t>
      </w:r>
      <w:r>
        <w:rPr/>
        <w:t>respond</w:t>
      </w:r>
      <w:r>
        <w:rPr>
          <w:spacing w:val="-4"/>
        </w:rPr>
        <w:t> </w:t>
      </w:r>
      <w:r>
        <w:rPr/>
        <w:t>to</w:t>
      </w:r>
      <w:r>
        <w:rPr>
          <w:spacing w:val="-4"/>
        </w:rPr>
        <w:t> </w:t>
      </w:r>
      <w:r>
        <w:rPr/>
        <w:t>a</w:t>
      </w:r>
      <w:r>
        <w:rPr>
          <w:spacing w:val="-4"/>
        </w:rPr>
        <w:t> </w:t>
      </w:r>
      <w:r>
        <w:rPr/>
        <w:t>Synchronized</w:t>
      </w:r>
      <w:r>
        <w:rPr>
          <w:spacing w:val="-1"/>
        </w:rPr>
        <w:t> </w:t>
      </w:r>
      <w:r>
        <w:rPr/>
        <w:t>Reserve</w:t>
      </w:r>
      <w:r>
        <w:rPr>
          <w:spacing w:val="-4"/>
        </w:rPr>
        <w:t> </w:t>
      </w:r>
      <w:r>
        <w:rPr/>
        <w:t>Event</w:t>
      </w:r>
      <w:r>
        <w:rPr>
          <w:spacing w:val="-4"/>
        </w:rPr>
        <w:t> </w:t>
      </w:r>
      <w:r>
        <w:rPr/>
        <w:t>are</w:t>
      </w:r>
      <w:r>
        <w:rPr>
          <w:spacing w:val="-4"/>
        </w:rPr>
        <w:t> </w:t>
      </w:r>
      <w:r>
        <w:rPr/>
        <w:t>eligible</w:t>
      </w:r>
      <w:r>
        <w:rPr>
          <w:spacing w:val="-4"/>
        </w:rPr>
        <w:t> </w:t>
      </w:r>
      <w:r>
        <w:rPr/>
        <w:t>for</w:t>
      </w:r>
      <w:r>
        <w:rPr>
          <w:spacing w:val="-2"/>
        </w:rPr>
        <w:t> </w:t>
      </w:r>
      <w:r>
        <w:rPr/>
        <w:t>make-whole</w:t>
      </w:r>
      <w:r>
        <w:rPr>
          <w:spacing w:val="-4"/>
        </w:rPr>
        <w:t> </w:t>
      </w:r>
      <w:r>
        <w:rPr/>
        <w:t>payments</w:t>
      </w:r>
      <w:r>
        <w:rPr>
          <w:spacing w:val="-4"/>
        </w:rPr>
        <w:t> </w:t>
      </w:r>
      <w:r>
        <w:rPr/>
        <w:t>to</w:t>
      </w:r>
      <w:r>
        <w:rPr>
          <w:spacing w:val="-4"/>
        </w:rPr>
        <w:t> </w:t>
      </w:r>
      <w:r>
        <w:rPr/>
        <w:t>recover shutdown cost and are made-whole in the Operating Reserve for Load Response billing line </w:t>
      </w:r>
      <w:r>
        <w:rPr>
          <w:spacing w:val="-2"/>
        </w:rPr>
        <w:t>item.</w:t>
      </w:r>
    </w:p>
    <w:p>
      <w:pPr>
        <w:pStyle w:val="BodyText"/>
        <w:spacing w:after="0" w:line="261" w:lineRule="auto"/>
        <w:sectPr>
          <w:headerReference w:type="default" r:id="rId36"/>
          <w:footerReference w:type="default" r:id="rId37"/>
          <w:pgSz w:w="12240" w:h="15840"/>
          <w:pgMar w:header="142" w:footer="1016" w:top="1440" w:bottom="1200" w:left="1080" w:right="360"/>
        </w:sectPr>
      </w:pPr>
    </w:p>
    <w:p>
      <w:pPr>
        <w:pStyle w:val="BodyText"/>
        <w:spacing w:before="186"/>
        <w:ind w:left="0"/>
      </w:pPr>
    </w:p>
    <w:p>
      <w:pPr>
        <w:pStyle w:val="BodyText"/>
        <w:spacing w:line="261" w:lineRule="auto" w:before="0"/>
        <w:ind w:left="360" w:right="1121"/>
      </w:pPr>
      <w:r>
        <w:rPr/>
        <w:t>Each Market Participant that is a Load Serving Entity (LSE) or synchronized buyer that is not part of an agreement to share reserves with external entities subject to the requirements in NERC Reliability Standard BAL-002 incurs a Synchronized Reserve Obligation based on their Load Ratio Share and applicable reserve location’s assignments during that hour. During hours when the Synchronized Reserve Market Clearing Price (SRMCP) is the same throughout the entire</w:t>
      </w:r>
      <w:r>
        <w:rPr>
          <w:spacing w:val="-2"/>
        </w:rPr>
        <w:t> </w:t>
      </w:r>
      <w:r>
        <w:rPr/>
        <w:t>RTO</w:t>
      </w:r>
      <w:r>
        <w:rPr>
          <w:spacing w:val="-2"/>
        </w:rPr>
        <w:t> </w:t>
      </w:r>
      <w:r>
        <w:rPr/>
        <w:t>Reserve</w:t>
      </w:r>
      <w:r>
        <w:rPr>
          <w:spacing w:val="-2"/>
        </w:rPr>
        <w:t> </w:t>
      </w:r>
      <w:r>
        <w:rPr/>
        <w:t>zone,</w:t>
      </w:r>
      <w:r>
        <w:rPr>
          <w:spacing w:val="-2"/>
        </w:rPr>
        <w:t> </w:t>
      </w:r>
      <w:r>
        <w:rPr/>
        <w:t>an LSE’s</w:t>
      </w:r>
      <w:r>
        <w:rPr>
          <w:spacing w:val="-2"/>
        </w:rPr>
        <w:t> </w:t>
      </w:r>
      <w:r>
        <w:rPr/>
        <w:t>Synchronized</w:t>
      </w:r>
      <w:r>
        <w:rPr>
          <w:spacing w:val="-2"/>
        </w:rPr>
        <w:t> </w:t>
      </w:r>
      <w:r>
        <w:rPr/>
        <w:t>Reserve</w:t>
      </w:r>
      <w:r>
        <w:rPr>
          <w:spacing w:val="-2"/>
        </w:rPr>
        <w:t> </w:t>
      </w:r>
      <w:r>
        <w:rPr/>
        <w:t>Obligation is</w:t>
      </w:r>
      <w:r>
        <w:rPr>
          <w:spacing w:val="-2"/>
        </w:rPr>
        <w:t> </w:t>
      </w:r>
      <w:r>
        <w:rPr/>
        <w:t>equal</w:t>
      </w:r>
      <w:r>
        <w:rPr>
          <w:spacing w:val="-2"/>
        </w:rPr>
        <w:t> </w:t>
      </w:r>
      <w:r>
        <w:rPr/>
        <w:t>to</w:t>
      </w:r>
      <w:r>
        <w:rPr>
          <w:spacing w:val="-2"/>
        </w:rPr>
        <w:t> </w:t>
      </w:r>
      <w:r>
        <w:rPr/>
        <w:t>its</w:t>
      </w:r>
      <w:r>
        <w:rPr>
          <w:spacing w:val="-2"/>
        </w:rPr>
        <w:t> </w:t>
      </w:r>
      <w:r>
        <w:rPr/>
        <w:t>Load</w:t>
      </w:r>
      <w:r>
        <w:rPr>
          <w:spacing w:val="-2"/>
        </w:rPr>
        <w:t> </w:t>
      </w:r>
      <w:r>
        <w:rPr/>
        <w:t>Ratio Share of the RTO Reserve zone times the amount of Synchronized Reserve assigned for all Real-time Settlement Intervals for the RTO reserve zone. During hours when the SRMCP is different between the RTO reserve zone and Reserve sub-zone an LSE’s Synchronized Reserve Obligation will be calculated based on their load in the active sub-zone and/or the portion of the RTO Reserve Zone outside of the active sub-zone (the “non sub-zone”). The LSE’s active sub-zone Synchronized Reserve Obligation is equal to its Load Ratio Share within that active sub-zone times the amount of Synchronized Reserve assigned (pool and self-scheduled)</w:t>
      </w:r>
      <w:r>
        <w:rPr>
          <w:spacing w:val="-4"/>
        </w:rPr>
        <w:t> </w:t>
      </w:r>
      <w:r>
        <w:rPr/>
        <w:t>in</w:t>
      </w:r>
      <w:r>
        <w:rPr>
          <w:spacing w:val="-4"/>
        </w:rPr>
        <w:t> </w:t>
      </w:r>
      <w:r>
        <w:rPr/>
        <w:t>that</w:t>
      </w:r>
      <w:r>
        <w:rPr>
          <w:spacing w:val="-4"/>
        </w:rPr>
        <w:t> </w:t>
      </w:r>
      <w:r>
        <w:rPr/>
        <w:t>active</w:t>
      </w:r>
      <w:r>
        <w:rPr>
          <w:spacing w:val="-4"/>
        </w:rPr>
        <w:t> </w:t>
      </w:r>
      <w:r>
        <w:rPr/>
        <w:t>sub-zone.</w:t>
      </w:r>
      <w:r>
        <w:rPr>
          <w:spacing w:val="-2"/>
        </w:rPr>
        <w:t> </w:t>
      </w:r>
      <w:r>
        <w:rPr/>
        <w:t>The</w:t>
      </w:r>
      <w:r>
        <w:rPr>
          <w:spacing w:val="-4"/>
        </w:rPr>
        <w:t> </w:t>
      </w:r>
      <w:r>
        <w:rPr/>
        <w:t>LSE’s</w:t>
      </w:r>
      <w:r>
        <w:rPr>
          <w:spacing w:val="-4"/>
        </w:rPr>
        <w:t> </w:t>
      </w:r>
      <w:r>
        <w:rPr/>
        <w:t>Synchronized</w:t>
      </w:r>
      <w:r>
        <w:rPr>
          <w:spacing w:val="-4"/>
        </w:rPr>
        <w:t> </w:t>
      </w:r>
      <w:r>
        <w:rPr/>
        <w:t>Reserve</w:t>
      </w:r>
      <w:r>
        <w:rPr>
          <w:spacing w:val="-2"/>
        </w:rPr>
        <w:t> </w:t>
      </w:r>
      <w:r>
        <w:rPr/>
        <w:t>Obligation</w:t>
      </w:r>
      <w:r>
        <w:rPr>
          <w:spacing w:val="-4"/>
        </w:rPr>
        <w:t> </w:t>
      </w:r>
      <w:r>
        <w:rPr/>
        <w:t>in</w:t>
      </w:r>
      <w:r>
        <w:rPr>
          <w:spacing w:val="-4"/>
        </w:rPr>
        <w:t> </w:t>
      </w:r>
      <w:r>
        <w:rPr/>
        <w:t>the</w:t>
      </w:r>
      <w:r>
        <w:rPr>
          <w:spacing w:val="-4"/>
        </w:rPr>
        <w:t> </w:t>
      </w:r>
      <w:r>
        <w:rPr/>
        <w:t>non</w:t>
      </w:r>
      <w:r>
        <w:rPr>
          <w:spacing w:val="-4"/>
        </w:rPr>
        <w:t> </w:t>
      </w:r>
      <w:r>
        <w:rPr/>
        <w:t>sub-zone is equal to its Load Ratio Share in the non sub-zone times the amount of Synchronized Reserve assigned (pool/self-scheduled) in the non sub-zone portion of the RTO.</w:t>
      </w:r>
    </w:p>
    <w:p>
      <w:pPr>
        <w:pStyle w:val="BodyText"/>
        <w:spacing w:line="261" w:lineRule="auto" w:before="215"/>
        <w:ind w:left="360" w:right="1194"/>
      </w:pPr>
      <w:r>
        <w:rPr/>
        <w:t>Participants may fulfill their Synchronized Reserve obligations by entering bilateral arrangements</w:t>
      </w:r>
      <w:r>
        <w:rPr>
          <w:spacing w:val="-5"/>
        </w:rPr>
        <w:t> </w:t>
      </w:r>
      <w:r>
        <w:rPr/>
        <w:t>with</w:t>
      </w:r>
      <w:r>
        <w:rPr>
          <w:spacing w:val="-5"/>
        </w:rPr>
        <w:t> </w:t>
      </w:r>
      <w:r>
        <w:rPr/>
        <w:t>other</w:t>
      </w:r>
      <w:r>
        <w:rPr>
          <w:spacing w:val="-5"/>
        </w:rPr>
        <w:t> </w:t>
      </w:r>
      <w:r>
        <w:rPr/>
        <w:t>PJM</w:t>
      </w:r>
      <w:r>
        <w:rPr>
          <w:spacing w:val="-5"/>
        </w:rPr>
        <w:t> </w:t>
      </w:r>
      <w:r>
        <w:rPr/>
        <w:t>Market</w:t>
      </w:r>
      <w:r>
        <w:rPr>
          <w:spacing w:val="-2"/>
        </w:rPr>
        <w:t> </w:t>
      </w:r>
      <w:r>
        <w:rPr/>
        <w:t>Participants,</w:t>
      </w:r>
      <w:r>
        <w:rPr>
          <w:spacing w:val="-5"/>
        </w:rPr>
        <w:t> </w:t>
      </w:r>
      <w:r>
        <w:rPr/>
        <w:t>or</w:t>
      </w:r>
      <w:r>
        <w:rPr>
          <w:spacing w:val="-5"/>
        </w:rPr>
        <w:t> </w:t>
      </w:r>
      <w:r>
        <w:rPr/>
        <w:t>purchasing</w:t>
      </w:r>
      <w:r>
        <w:rPr>
          <w:spacing w:val="-5"/>
        </w:rPr>
        <w:t> </w:t>
      </w:r>
      <w:r>
        <w:rPr/>
        <w:t>Synchronized</w:t>
      </w:r>
      <w:r>
        <w:rPr>
          <w:spacing w:val="-2"/>
        </w:rPr>
        <w:t> </w:t>
      </w:r>
      <w:r>
        <w:rPr/>
        <w:t>Reserve</w:t>
      </w:r>
      <w:r>
        <w:rPr>
          <w:spacing w:val="-5"/>
        </w:rPr>
        <w:t> </w:t>
      </w:r>
      <w:r>
        <w:rPr/>
        <w:t>from the PJM Synchronized Reserve Market.</w:t>
      </w:r>
    </w:p>
    <w:p>
      <w:pPr>
        <w:pStyle w:val="BodyText"/>
        <w:spacing w:before="110"/>
        <w:ind w:left="0"/>
      </w:pPr>
    </w:p>
    <w:p>
      <w:pPr>
        <w:pStyle w:val="Heading1"/>
        <w:numPr>
          <w:ilvl w:val="1"/>
          <w:numId w:val="47"/>
        </w:numPr>
        <w:tabs>
          <w:tab w:pos="836" w:val="left" w:leader="none"/>
        </w:tabs>
        <w:spacing w:line="240" w:lineRule="auto" w:before="0" w:after="0"/>
        <w:ind w:left="836" w:right="0" w:hanging="485"/>
        <w:jc w:val="left"/>
      </w:pPr>
      <w:bookmarkStart w:name="6.2 Credits for Synchronized Reserve" w:id="138"/>
      <w:bookmarkEnd w:id="138"/>
      <w:r>
        <w:rPr/>
      </w:r>
      <w:bookmarkStart w:name="_bookmark40" w:id="139"/>
      <w:bookmarkEnd w:id="139"/>
      <w:r>
        <w:rPr/>
      </w:r>
      <w:r>
        <w:rPr>
          <w:color w:val="013466"/>
        </w:rPr>
        <w:t>Сreditз</w:t>
      </w:r>
      <w:r>
        <w:rPr>
          <w:color w:val="013466"/>
          <w:spacing w:val="32"/>
        </w:rPr>
        <w:t> </w:t>
      </w:r>
      <w:r>
        <w:rPr>
          <w:color w:val="013466"/>
        </w:rPr>
        <w:t>fоr</w:t>
      </w:r>
      <w:r>
        <w:rPr>
          <w:color w:val="013466"/>
          <w:spacing w:val="32"/>
        </w:rPr>
        <w:t> </w:t>
      </w:r>
      <w:r>
        <w:rPr>
          <w:color w:val="013466"/>
        </w:rPr>
        <w:t>Synchrоnized</w:t>
      </w:r>
      <w:r>
        <w:rPr>
          <w:color w:val="013466"/>
          <w:spacing w:val="32"/>
        </w:rPr>
        <w:t> </w:t>
      </w:r>
      <w:r>
        <w:rPr>
          <w:color w:val="013466"/>
          <w:spacing w:val="-2"/>
        </w:rPr>
        <w:t>Reзerve</w:t>
      </w:r>
    </w:p>
    <w:p>
      <w:pPr>
        <w:pStyle w:val="BodyText"/>
        <w:spacing w:line="261" w:lineRule="auto" w:before="236"/>
        <w:ind w:left="360" w:right="1095"/>
      </w:pPr>
      <w:r>
        <w:rPr/>
        <w:t>Synchronized</w:t>
      </w:r>
      <w:r>
        <w:rPr>
          <w:spacing w:val="-4"/>
        </w:rPr>
        <w:t> </w:t>
      </w:r>
      <w:r>
        <w:rPr/>
        <w:t>Reserve</w:t>
      </w:r>
      <w:r>
        <w:rPr>
          <w:spacing w:val="-4"/>
        </w:rPr>
        <w:t> </w:t>
      </w:r>
      <w:r>
        <w:rPr/>
        <w:t>credits</w:t>
      </w:r>
      <w:r>
        <w:rPr>
          <w:spacing w:val="-4"/>
        </w:rPr>
        <w:t> </w:t>
      </w:r>
      <w:r>
        <w:rPr/>
        <w:t>are</w:t>
      </w:r>
      <w:r>
        <w:rPr>
          <w:spacing w:val="-4"/>
        </w:rPr>
        <w:t> </w:t>
      </w:r>
      <w:r>
        <w:rPr/>
        <w:t>paid</w:t>
      </w:r>
      <w:r>
        <w:rPr>
          <w:spacing w:val="-2"/>
        </w:rPr>
        <w:t> </w:t>
      </w:r>
      <w:r>
        <w:rPr/>
        <w:t>in</w:t>
      </w:r>
      <w:r>
        <w:rPr>
          <w:spacing w:val="-4"/>
        </w:rPr>
        <w:t> </w:t>
      </w:r>
      <w:r>
        <w:rPr/>
        <w:t>both</w:t>
      </w:r>
      <w:r>
        <w:rPr>
          <w:spacing w:val="-4"/>
        </w:rPr>
        <w:t> </w:t>
      </w:r>
      <w:r>
        <w:rPr/>
        <w:t>Day-ahead</w:t>
      </w:r>
      <w:r>
        <w:rPr>
          <w:spacing w:val="-4"/>
        </w:rPr>
        <w:t> </w:t>
      </w:r>
      <w:r>
        <w:rPr/>
        <w:t>and</w:t>
      </w:r>
      <w:r>
        <w:rPr>
          <w:spacing w:val="-4"/>
        </w:rPr>
        <w:t> </w:t>
      </w:r>
      <w:r>
        <w:rPr/>
        <w:t>Real-time</w:t>
      </w:r>
      <w:r>
        <w:rPr>
          <w:spacing w:val="-2"/>
        </w:rPr>
        <w:t> </w:t>
      </w:r>
      <w:r>
        <w:rPr/>
        <w:t>Synchronized</w:t>
      </w:r>
      <w:r>
        <w:rPr>
          <w:spacing w:val="-4"/>
        </w:rPr>
        <w:t> </w:t>
      </w:r>
      <w:r>
        <w:rPr/>
        <w:t>Reserve Markets to Market Participants that supply their resource to PJM as pool-scheduled or self-scheduled.</w:t>
      </w:r>
      <w:r>
        <w:rPr>
          <w:spacing w:val="-3"/>
        </w:rPr>
        <w:t> </w:t>
      </w:r>
      <w:r>
        <w:rPr/>
        <w:t>The</w:t>
      </w:r>
      <w:r>
        <w:rPr>
          <w:spacing w:val="-3"/>
        </w:rPr>
        <w:t> </w:t>
      </w:r>
      <w:r>
        <w:rPr/>
        <w:t>credits</w:t>
      </w:r>
      <w:r>
        <w:rPr>
          <w:spacing w:val="-3"/>
        </w:rPr>
        <w:t> </w:t>
      </w:r>
      <w:r>
        <w:rPr/>
        <w:t>for</w:t>
      </w:r>
      <w:r>
        <w:rPr>
          <w:spacing w:val="-3"/>
        </w:rPr>
        <w:t> </w:t>
      </w:r>
      <w:r>
        <w:rPr/>
        <w:t>the Day-ahead</w:t>
      </w:r>
      <w:r>
        <w:rPr>
          <w:spacing w:val="-3"/>
        </w:rPr>
        <w:t> </w:t>
      </w:r>
      <w:r>
        <w:rPr/>
        <w:t>and</w:t>
      </w:r>
      <w:r>
        <w:rPr>
          <w:spacing w:val="-3"/>
        </w:rPr>
        <w:t> </w:t>
      </w:r>
      <w:r>
        <w:rPr/>
        <w:t>Real-time</w:t>
      </w:r>
      <w:r>
        <w:rPr>
          <w:spacing w:val="-3"/>
        </w:rPr>
        <w:t> </w:t>
      </w:r>
      <w:r>
        <w:rPr/>
        <w:t>Synchronized</w:t>
      </w:r>
      <w:r>
        <w:rPr>
          <w:spacing w:val="-3"/>
        </w:rPr>
        <w:t> </w:t>
      </w:r>
      <w:r>
        <w:rPr/>
        <w:t>Reserve Markets</w:t>
      </w:r>
      <w:r>
        <w:rPr>
          <w:spacing w:val="-3"/>
        </w:rPr>
        <w:t> </w:t>
      </w:r>
      <w:r>
        <w:rPr/>
        <w:t>appear on the billing statement as two separate billing line items:</w:t>
      </w:r>
    </w:p>
    <w:p>
      <w:pPr>
        <w:pStyle w:val="ListParagraph"/>
        <w:numPr>
          <w:ilvl w:val="0"/>
          <w:numId w:val="48"/>
        </w:numPr>
        <w:tabs>
          <w:tab w:pos="853" w:val="left" w:leader="none"/>
          <w:tab w:pos="855" w:val="left" w:leader="none"/>
        </w:tabs>
        <w:spacing w:line="261" w:lineRule="auto" w:before="72" w:after="0"/>
        <w:ind w:left="855" w:right="1708" w:hanging="238"/>
        <w:jc w:val="left"/>
        <w:rPr>
          <w:sz w:val="22"/>
        </w:rPr>
      </w:pPr>
      <w:r>
        <w:rPr>
          <w:sz w:val="22"/>
        </w:rPr>
        <w:t>Day-ahead</w:t>
      </w:r>
      <w:r>
        <w:rPr>
          <w:spacing w:val="-6"/>
          <w:sz w:val="22"/>
        </w:rPr>
        <w:t> </w:t>
      </w:r>
      <w:r>
        <w:rPr>
          <w:sz w:val="22"/>
        </w:rPr>
        <w:t>Synchronized</w:t>
      </w:r>
      <w:r>
        <w:rPr>
          <w:spacing w:val="-6"/>
          <w:sz w:val="22"/>
        </w:rPr>
        <w:t> </w:t>
      </w:r>
      <w:r>
        <w:rPr>
          <w:sz w:val="22"/>
        </w:rPr>
        <w:t>Reserve</w:t>
      </w:r>
      <w:r>
        <w:rPr>
          <w:spacing w:val="-6"/>
          <w:sz w:val="22"/>
        </w:rPr>
        <w:t> </w:t>
      </w:r>
      <w:r>
        <w:rPr>
          <w:sz w:val="22"/>
        </w:rPr>
        <w:t>Credits</w:t>
      </w:r>
      <w:r>
        <w:rPr>
          <w:spacing w:val="-6"/>
          <w:sz w:val="22"/>
        </w:rPr>
        <w:t> </w:t>
      </w:r>
      <w:r>
        <w:rPr>
          <w:sz w:val="22"/>
        </w:rPr>
        <w:t>=</w:t>
      </w:r>
      <w:r>
        <w:rPr>
          <w:spacing w:val="-4"/>
          <w:sz w:val="22"/>
        </w:rPr>
        <w:t> </w:t>
      </w:r>
      <w:r>
        <w:rPr>
          <w:sz w:val="22"/>
        </w:rPr>
        <w:t>Sum(Day-ahead</w:t>
      </w:r>
      <w:r>
        <w:rPr>
          <w:spacing w:val="-6"/>
          <w:sz w:val="22"/>
        </w:rPr>
        <w:t> </w:t>
      </w:r>
      <w:r>
        <w:rPr>
          <w:sz w:val="22"/>
        </w:rPr>
        <w:t>Synchronized</w:t>
      </w:r>
      <w:r>
        <w:rPr>
          <w:spacing w:val="-6"/>
          <w:sz w:val="22"/>
        </w:rPr>
        <w:t> </w:t>
      </w:r>
      <w:r>
        <w:rPr>
          <w:sz w:val="22"/>
        </w:rPr>
        <w:t>Reserve Market Clearing Price Credits) for the days in the billing period</w:t>
      </w:r>
    </w:p>
    <w:p>
      <w:pPr>
        <w:pStyle w:val="ListParagraph"/>
        <w:numPr>
          <w:ilvl w:val="0"/>
          <w:numId w:val="48"/>
        </w:numPr>
        <w:tabs>
          <w:tab w:pos="853" w:val="left" w:leader="none"/>
          <w:tab w:pos="855" w:val="left" w:leader="none"/>
        </w:tabs>
        <w:spacing w:line="261" w:lineRule="auto" w:before="74" w:after="0"/>
        <w:ind w:left="855" w:right="1109" w:hanging="238"/>
        <w:jc w:val="left"/>
        <w:rPr>
          <w:sz w:val="22"/>
        </w:rPr>
      </w:pPr>
      <w:r>
        <w:rPr>
          <w:sz w:val="22"/>
        </w:rPr>
        <w:t>Balancing Synchronized Reserve Credits = Sum(Balancing Synchronized Reserve Market Clearing</w:t>
      </w:r>
      <w:r>
        <w:rPr>
          <w:spacing w:val="-4"/>
          <w:sz w:val="22"/>
        </w:rPr>
        <w:t> </w:t>
      </w:r>
      <w:r>
        <w:rPr>
          <w:sz w:val="22"/>
        </w:rPr>
        <w:t>Price</w:t>
      </w:r>
      <w:r>
        <w:rPr>
          <w:spacing w:val="-4"/>
          <w:sz w:val="22"/>
        </w:rPr>
        <w:t> </w:t>
      </w:r>
      <w:r>
        <w:rPr>
          <w:sz w:val="22"/>
        </w:rPr>
        <w:t>Credits</w:t>
      </w:r>
      <w:r>
        <w:rPr>
          <w:spacing w:val="-4"/>
          <w:sz w:val="22"/>
        </w:rPr>
        <w:t> </w:t>
      </w:r>
      <w:r>
        <w:rPr>
          <w:sz w:val="22"/>
        </w:rPr>
        <w:t>+</w:t>
      </w:r>
      <w:r>
        <w:rPr>
          <w:spacing w:val="-4"/>
          <w:sz w:val="22"/>
        </w:rPr>
        <w:t> </w:t>
      </w:r>
      <w:r>
        <w:rPr>
          <w:sz w:val="22"/>
        </w:rPr>
        <w:t>Synchronized</w:t>
      </w:r>
      <w:r>
        <w:rPr>
          <w:spacing w:val="-1"/>
          <w:sz w:val="22"/>
        </w:rPr>
        <w:t> </w:t>
      </w:r>
      <w:r>
        <w:rPr>
          <w:sz w:val="22"/>
        </w:rPr>
        <w:t>Reserve</w:t>
      </w:r>
      <w:r>
        <w:rPr>
          <w:spacing w:val="-4"/>
          <w:sz w:val="22"/>
        </w:rPr>
        <w:t> </w:t>
      </w:r>
      <w:r>
        <w:rPr>
          <w:sz w:val="22"/>
        </w:rPr>
        <w:t>Lost</w:t>
      </w:r>
      <w:r>
        <w:rPr>
          <w:spacing w:val="-4"/>
          <w:sz w:val="22"/>
        </w:rPr>
        <w:t> </w:t>
      </w:r>
      <w:r>
        <w:rPr>
          <w:sz w:val="22"/>
        </w:rPr>
        <w:t>Opportunity</w:t>
      </w:r>
      <w:r>
        <w:rPr>
          <w:spacing w:val="-4"/>
          <w:sz w:val="22"/>
        </w:rPr>
        <w:t> </w:t>
      </w:r>
      <w:r>
        <w:rPr>
          <w:sz w:val="22"/>
        </w:rPr>
        <w:t>Cost</w:t>
      </w:r>
      <w:r>
        <w:rPr>
          <w:spacing w:val="-2"/>
          <w:sz w:val="22"/>
        </w:rPr>
        <w:t> </w:t>
      </w:r>
      <w:r>
        <w:rPr>
          <w:sz w:val="22"/>
        </w:rPr>
        <w:t>Credits)</w:t>
      </w:r>
      <w:r>
        <w:rPr>
          <w:spacing w:val="-4"/>
          <w:sz w:val="22"/>
        </w:rPr>
        <w:t> </w:t>
      </w:r>
      <w:r>
        <w:rPr>
          <w:sz w:val="22"/>
        </w:rPr>
        <w:t>for</w:t>
      </w:r>
      <w:r>
        <w:rPr>
          <w:spacing w:val="-4"/>
          <w:sz w:val="22"/>
        </w:rPr>
        <w:t> </w:t>
      </w:r>
      <w:r>
        <w:rPr>
          <w:sz w:val="22"/>
        </w:rPr>
        <w:t>the</w:t>
      </w:r>
      <w:r>
        <w:rPr>
          <w:spacing w:val="-4"/>
          <w:sz w:val="22"/>
        </w:rPr>
        <w:t> </w:t>
      </w:r>
      <w:r>
        <w:rPr>
          <w:sz w:val="22"/>
        </w:rPr>
        <w:t>days in the billing period</w:t>
      </w:r>
    </w:p>
    <w:p>
      <w:pPr>
        <w:pStyle w:val="BodyText"/>
        <w:spacing w:line="261" w:lineRule="auto" w:before="225"/>
        <w:ind w:left="360" w:right="1078"/>
      </w:pPr>
      <w:r>
        <w:rPr/>
        <w:t>Synchronized Reserve credits for jointly-owned generators supplying Synchronized Reserves are allocated to the owners based on their ownership share. Synchronized Reserve Shortfall Charges</w:t>
      </w:r>
      <w:r>
        <w:rPr>
          <w:spacing w:val="-4"/>
        </w:rPr>
        <w:t> </w:t>
      </w:r>
      <w:r>
        <w:rPr/>
        <w:t>appear</w:t>
      </w:r>
      <w:r>
        <w:rPr>
          <w:spacing w:val="-4"/>
        </w:rPr>
        <w:t> </w:t>
      </w:r>
      <w:r>
        <w:rPr/>
        <w:t>on</w:t>
      </w:r>
      <w:r>
        <w:rPr>
          <w:spacing w:val="-4"/>
        </w:rPr>
        <w:t> </w:t>
      </w:r>
      <w:r>
        <w:rPr/>
        <w:t>the</w:t>
      </w:r>
      <w:r>
        <w:rPr>
          <w:spacing w:val="-4"/>
        </w:rPr>
        <w:t> </w:t>
      </w:r>
      <w:r>
        <w:rPr/>
        <w:t>billing</w:t>
      </w:r>
      <w:r>
        <w:rPr>
          <w:spacing w:val="-4"/>
        </w:rPr>
        <w:t> </w:t>
      </w:r>
      <w:r>
        <w:rPr/>
        <w:t>statement</w:t>
      </w:r>
      <w:r>
        <w:rPr>
          <w:spacing w:val="-1"/>
        </w:rPr>
        <w:t> </w:t>
      </w:r>
      <w:r>
        <w:rPr/>
        <w:t>in</w:t>
      </w:r>
      <w:r>
        <w:rPr>
          <w:spacing w:val="-4"/>
        </w:rPr>
        <w:t> </w:t>
      </w:r>
      <w:r>
        <w:rPr/>
        <w:t>the</w:t>
      </w:r>
      <w:r>
        <w:rPr>
          <w:spacing w:val="-4"/>
        </w:rPr>
        <w:t> </w:t>
      </w:r>
      <w:r>
        <w:rPr/>
        <w:t>Synchronized</w:t>
      </w:r>
      <w:r>
        <w:rPr>
          <w:spacing w:val="-4"/>
        </w:rPr>
        <w:t> </w:t>
      </w:r>
      <w:r>
        <w:rPr/>
        <w:t>Reserve</w:t>
      </w:r>
      <w:r>
        <w:rPr>
          <w:spacing w:val="-4"/>
        </w:rPr>
        <w:t> </w:t>
      </w:r>
      <w:r>
        <w:rPr/>
        <w:t>Charge</w:t>
      </w:r>
      <w:r>
        <w:rPr>
          <w:spacing w:val="-2"/>
        </w:rPr>
        <w:t> </w:t>
      </w:r>
      <w:r>
        <w:rPr/>
        <w:t>billing</w:t>
      </w:r>
      <w:r>
        <w:rPr>
          <w:spacing w:val="-4"/>
        </w:rPr>
        <w:t> </w:t>
      </w:r>
      <w:r>
        <w:rPr/>
        <w:t>line</w:t>
      </w:r>
      <w:r>
        <w:rPr>
          <w:spacing w:val="-4"/>
        </w:rPr>
        <w:t> </w:t>
      </w:r>
      <w:r>
        <w:rPr/>
        <w:t>item.</w:t>
      </w:r>
    </w:p>
    <w:p>
      <w:pPr>
        <w:pStyle w:val="BodyText"/>
        <w:spacing w:before="119"/>
        <w:ind w:left="0"/>
      </w:pPr>
    </w:p>
    <w:p>
      <w:pPr>
        <w:pStyle w:val="Heading3"/>
        <w:numPr>
          <w:ilvl w:val="2"/>
          <w:numId w:val="47"/>
        </w:numPr>
        <w:tabs>
          <w:tab w:pos="940" w:val="left" w:leader="none"/>
        </w:tabs>
        <w:spacing w:line="240" w:lineRule="auto" w:before="0" w:after="0"/>
        <w:ind w:left="940" w:right="0" w:hanging="580"/>
        <w:jc w:val="left"/>
      </w:pPr>
      <w:bookmarkStart w:name="6.2.1 Day-ahead Synchronized Reserve Mar" w:id="140"/>
      <w:bookmarkEnd w:id="140"/>
      <w:r>
        <w:rPr>
          <w:b w:val="0"/>
        </w:rPr>
      </w:r>
      <w:r>
        <w:rPr>
          <w:color w:val="013466"/>
        </w:rPr>
        <w:t>Day-ahead</w:t>
      </w:r>
      <w:r>
        <w:rPr>
          <w:color w:val="013466"/>
          <w:spacing w:val="43"/>
        </w:rPr>
        <w:t> </w:t>
      </w:r>
      <w:r>
        <w:rPr>
          <w:color w:val="013466"/>
        </w:rPr>
        <w:t>Synchronized</w:t>
      </w:r>
      <w:r>
        <w:rPr>
          <w:color w:val="013466"/>
          <w:spacing w:val="48"/>
        </w:rPr>
        <w:t> </w:t>
      </w:r>
      <w:r>
        <w:rPr>
          <w:color w:val="013466"/>
        </w:rPr>
        <w:t>Reserve</w:t>
      </w:r>
      <w:r>
        <w:rPr>
          <w:color w:val="013466"/>
          <w:spacing w:val="44"/>
        </w:rPr>
        <w:t> </w:t>
      </w:r>
      <w:r>
        <w:rPr>
          <w:color w:val="013466"/>
        </w:rPr>
        <w:t>Market</w:t>
      </w:r>
      <w:r>
        <w:rPr>
          <w:color w:val="013466"/>
          <w:spacing w:val="44"/>
        </w:rPr>
        <w:t> </w:t>
      </w:r>
      <w:r>
        <w:rPr>
          <w:color w:val="013466"/>
        </w:rPr>
        <w:t>Clearing</w:t>
      </w:r>
      <w:r>
        <w:rPr>
          <w:color w:val="013466"/>
          <w:spacing w:val="43"/>
        </w:rPr>
        <w:t> </w:t>
      </w:r>
      <w:r>
        <w:rPr>
          <w:color w:val="013466"/>
        </w:rPr>
        <w:t>Price</w:t>
      </w:r>
      <w:r>
        <w:rPr>
          <w:color w:val="013466"/>
          <w:spacing w:val="49"/>
        </w:rPr>
        <w:t> </w:t>
      </w:r>
      <w:r>
        <w:rPr>
          <w:color w:val="013466"/>
          <w:spacing w:val="-2"/>
        </w:rPr>
        <w:t>Credit</w:t>
      </w:r>
    </w:p>
    <w:p>
      <w:pPr>
        <w:pStyle w:val="BodyText"/>
        <w:spacing w:line="261" w:lineRule="auto" w:before="22"/>
        <w:ind w:left="360" w:right="1108"/>
      </w:pPr>
      <w:r>
        <w:rPr/>
        <w:t>Day-ahead</w:t>
      </w:r>
      <w:r>
        <w:rPr>
          <w:spacing w:val="-4"/>
        </w:rPr>
        <w:t> </w:t>
      </w:r>
      <w:r>
        <w:rPr/>
        <w:t>Synchronized</w:t>
      </w:r>
      <w:r>
        <w:rPr>
          <w:spacing w:val="-4"/>
        </w:rPr>
        <w:t> </w:t>
      </w:r>
      <w:r>
        <w:rPr/>
        <w:t>Reserve</w:t>
      </w:r>
      <w:r>
        <w:rPr>
          <w:spacing w:val="-4"/>
        </w:rPr>
        <w:t> </w:t>
      </w:r>
      <w:r>
        <w:rPr/>
        <w:t>Market</w:t>
      </w:r>
      <w:r>
        <w:rPr>
          <w:spacing w:val="-4"/>
        </w:rPr>
        <w:t> </w:t>
      </w:r>
      <w:r>
        <w:rPr/>
        <w:t>Clearing</w:t>
      </w:r>
      <w:r>
        <w:rPr>
          <w:spacing w:val="-1"/>
        </w:rPr>
        <w:t> </w:t>
      </w:r>
      <w:r>
        <w:rPr/>
        <w:t>Price</w:t>
      </w:r>
      <w:r>
        <w:rPr>
          <w:spacing w:val="-4"/>
        </w:rPr>
        <w:t> </w:t>
      </w:r>
      <w:r>
        <w:rPr/>
        <w:t>credits</w:t>
      </w:r>
      <w:r>
        <w:rPr>
          <w:spacing w:val="-4"/>
        </w:rPr>
        <w:t> </w:t>
      </w:r>
      <w:r>
        <w:rPr/>
        <w:t>are</w:t>
      </w:r>
      <w:r>
        <w:rPr>
          <w:spacing w:val="-4"/>
        </w:rPr>
        <w:t> </w:t>
      </w:r>
      <w:r>
        <w:rPr/>
        <w:t>paid</w:t>
      </w:r>
      <w:r>
        <w:rPr>
          <w:spacing w:val="-4"/>
        </w:rPr>
        <w:t> </w:t>
      </w:r>
      <w:r>
        <w:rPr/>
        <w:t>to</w:t>
      </w:r>
      <w:r>
        <w:rPr>
          <w:spacing w:val="-4"/>
        </w:rPr>
        <w:t> </w:t>
      </w:r>
      <w:r>
        <w:rPr/>
        <w:t>a</w:t>
      </w:r>
      <w:r>
        <w:rPr>
          <w:spacing w:val="-2"/>
        </w:rPr>
        <w:t> </w:t>
      </w:r>
      <w:r>
        <w:rPr/>
        <w:t>pool-scheduled</w:t>
      </w:r>
      <w:r>
        <w:rPr>
          <w:spacing w:val="-4"/>
        </w:rPr>
        <w:t> </w:t>
      </w:r>
      <w:r>
        <w:rPr/>
        <w:t>or self-scheduled resource that is assigned Synchronized Reserve MWs within the Day-ahead Market to satisfy the 30-minute Reserve Requirement, Primary Reserve Requirement and/or Synchronized Reserve Requirement. If a Day-ahead Market Suspension occurs, Day-ahead</w:t>
      </w:r>
    </w:p>
    <w:p>
      <w:pPr>
        <w:pStyle w:val="BodyText"/>
        <w:spacing w:after="0" w:line="261" w:lineRule="auto"/>
        <w:sectPr>
          <w:pgSz w:w="12240" w:h="15840"/>
          <w:pgMar w:header="142" w:footer="1016" w:top="1440" w:bottom="1200" w:left="1080" w:right="360"/>
        </w:sectPr>
      </w:pPr>
    </w:p>
    <w:p>
      <w:pPr>
        <w:pStyle w:val="BodyText"/>
        <w:spacing w:before="186"/>
        <w:ind w:left="0"/>
      </w:pPr>
    </w:p>
    <w:p>
      <w:pPr>
        <w:pStyle w:val="BodyText"/>
        <w:spacing w:line="261" w:lineRule="auto" w:before="0"/>
        <w:ind w:left="360" w:right="1078"/>
      </w:pPr>
      <w:r>
        <w:rPr/>
        <w:t>Synchronized</w:t>
      </w:r>
      <w:r>
        <w:rPr>
          <w:spacing w:val="-4"/>
        </w:rPr>
        <w:t> </w:t>
      </w:r>
      <w:r>
        <w:rPr/>
        <w:t>Reserve</w:t>
      </w:r>
      <w:r>
        <w:rPr>
          <w:spacing w:val="-4"/>
        </w:rPr>
        <w:t> </w:t>
      </w:r>
      <w:r>
        <w:rPr/>
        <w:t>Market</w:t>
      </w:r>
      <w:r>
        <w:rPr>
          <w:spacing w:val="-4"/>
        </w:rPr>
        <w:t> </w:t>
      </w:r>
      <w:r>
        <w:rPr/>
        <w:t>Clearing</w:t>
      </w:r>
      <w:r>
        <w:rPr>
          <w:spacing w:val="-4"/>
        </w:rPr>
        <w:t> </w:t>
      </w:r>
      <w:r>
        <w:rPr/>
        <w:t>Prices</w:t>
      </w:r>
      <w:r>
        <w:rPr>
          <w:spacing w:val="-2"/>
        </w:rPr>
        <w:t> </w:t>
      </w:r>
      <w:r>
        <w:rPr/>
        <w:t>will</w:t>
      </w:r>
      <w:r>
        <w:rPr>
          <w:spacing w:val="-4"/>
        </w:rPr>
        <w:t> </w:t>
      </w:r>
      <w:r>
        <w:rPr/>
        <w:t>be</w:t>
      </w:r>
      <w:r>
        <w:rPr>
          <w:spacing w:val="-4"/>
        </w:rPr>
        <w:t> </w:t>
      </w:r>
      <w:r>
        <w:rPr/>
        <w:t>set</w:t>
      </w:r>
      <w:r>
        <w:rPr>
          <w:spacing w:val="-4"/>
        </w:rPr>
        <w:t> </w:t>
      </w:r>
      <w:r>
        <w:rPr/>
        <w:t>to</w:t>
      </w:r>
      <w:r>
        <w:rPr>
          <w:spacing w:val="-4"/>
        </w:rPr>
        <w:t> </w:t>
      </w:r>
      <w:r>
        <w:rPr/>
        <w:t>$0/MWh</w:t>
      </w:r>
      <w:r>
        <w:rPr>
          <w:spacing w:val="-3"/>
        </w:rPr>
        <w:t> </w:t>
      </w:r>
      <w:r>
        <w:rPr/>
        <w:t>and</w:t>
      </w:r>
      <w:r>
        <w:rPr>
          <w:spacing w:val="-4"/>
        </w:rPr>
        <w:t> </w:t>
      </w:r>
      <w:r>
        <w:rPr/>
        <w:t>Day-ahead Synchronized Reserve assignments will be set to 0 MW.</w:t>
      </w:r>
    </w:p>
    <w:p>
      <w:pPr>
        <w:pStyle w:val="Heading3"/>
        <w:spacing w:before="225"/>
      </w:pPr>
      <w:r>
        <w:rPr/>
        <w:t>PJM</w:t>
      </w:r>
      <w:r>
        <w:rPr>
          <w:spacing w:val="-1"/>
        </w:rPr>
        <w:t> </w:t>
      </w:r>
      <w:r>
        <w:rPr>
          <w:spacing w:val="-2"/>
        </w:rPr>
        <w:t>Actions</w:t>
      </w:r>
    </w:p>
    <w:p>
      <w:pPr>
        <w:pStyle w:val="ListParagraph"/>
        <w:numPr>
          <w:ilvl w:val="3"/>
          <w:numId w:val="47"/>
        </w:numPr>
        <w:tabs>
          <w:tab w:pos="853" w:val="left" w:leader="none"/>
          <w:tab w:pos="855" w:val="left" w:leader="none"/>
        </w:tabs>
        <w:spacing w:line="261" w:lineRule="auto" w:before="97" w:after="0"/>
        <w:ind w:left="855" w:right="1703" w:hanging="238"/>
        <w:jc w:val="both"/>
        <w:rPr>
          <w:sz w:val="22"/>
        </w:rPr>
      </w:pPr>
      <w:r>
        <w:rPr>
          <w:sz w:val="22"/>
        </w:rPr>
        <w:t>PJM</w:t>
      </w:r>
      <w:r>
        <w:rPr>
          <w:spacing w:val="-5"/>
          <w:sz w:val="22"/>
        </w:rPr>
        <w:t> </w:t>
      </w:r>
      <w:r>
        <w:rPr>
          <w:sz w:val="22"/>
        </w:rPr>
        <w:t>retrieves</w:t>
      </w:r>
      <w:r>
        <w:rPr>
          <w:spacing w:val="-5"/>
          <w:sz w:val="22"/>
        </w:rPr>
        <w:t> </w:t>
      </w:r>
      <w:r>
        <w:rPr>
          <w:sz w:val="22"/>
        </w:rPr>
        <w:t>the</w:t>
      </w:r>
      <w:r>
        <w:rPr>
          <w:spacing w:val="-5"/>
          <w:sz w:val="22"/>
        </w:rPr>
        <w:t> </w:t>
      </w:r>
      <w:r>
        <w:rPr>
          <w:sz w:val="22"/>
        </w:rPr>
        <w:t>following</w:t>
      </w:r>
      <w:r>
        <w:rPr>
          <w:spacing w:val="-5"/>
          <w:sz w:val="22"/>
        </w:rPr>
        <w:t> </w:t>
      </w:r>
      <w:r>
        <w:rPr>
          <w:sz w:val="22"/>
        </w:rPr>
        <w:t>information</w:t>
      </w:r>
      <w:r>
        <w:rPr>
          <w:spacing w:val="-2"/>
          <w:sz w:val="22"/>
        </w:rPr>
        <w:t> </w:t>
      </w:r>
      <w:r>
        <w:rPr>
          <w:sz w:val="22"/>
        </w:rPr>
        <w:t>for</w:t>
      </w:r>
      <w:r>
        <w:rPr>
          <w:spacing w:val="-5"/>
          <w:sz w:val="22"/>
        </w:rPr>
        <w:t> </w:t>
      </w:r>
      <w:r>
        <w:rPr>
          <w:sz w:val="22"/>
        </w:rPr>
        <w:t>Day-ahead</w:t>
      </w:r>
      <w:r>
        <w:rPr>
          <w:spacing w:val="-5"/>
          <w:sz w:val="22"/>
        </w:rPr>
        <w:t> </w:t>
      </w:r>
      <w:r>
        <w:rPr>
          <w:sz w:val="22"/>
        </w:rPr>
        <w:t>Synchronized</w:t>
      </w:r>
      <w:r>
        <w:rPr>
          <w:spacing w:val="-5"/>
          <w:sz w:val="22"/>
        </w:rPr>
        <w:t> </w:t>
      </w:r>
      <w:r>
        <w:rPr>
          <w:sz w:val="22"/>
        </w:rPr>
        <w:t>Reserve</w:t>
      </w:r>
      <w:r>
        <w:rPr>
          <w:spacing w:val="-5"/>
          <w:sz w:val="22"/>
        </w:rPr>
        <w:t> </w:t>
      </w:r>
      <w:r>
        <w:rPr>
          <w:sz w:val="22"/>
        </w:rPr>
        <w:t>Market Clearing Price credit:</w:t>
      </w:r>
    </w:p>
    <w:p>
      <w:pPr>
        <w:pStyle w:val="ListParagraph"/>
        <w:numPr>
          <w:ilvl w:val="4"/>
          <w:numId w:val="47"/>
        </w:numPr>
        <w:tabs>
          <w:tab w:pos="1349" w:val="left" w:leader="none"/>
        </w:tabs>
        <w:spacing w:line="240" w:lineRule="auto" w:before="74" w:after="0"/>
        <w:ind w:left="1349" w:right="0" w:hanging="237"/>
        <w:jc w:val="both"/>
        <w:rPr>
          <w:sz w:val="22"/>
        </w:rPr>
      </w:pPr>
      <w:r>
        <w:rPr>
          <w:sz w:val="22"/>
        </w:rPr>
        <w:t>Day-ahead</w:t>
      </w:r>
      <w:r>
        <w:rPr>
          <w:spacing w:val="-6"/>
          <w:sz w:val="22"/>
        </w:rPr>
        <w:t> </w:t>
      </w:r>
      <w:r>
        <w:rPr>
          <w:sz w:val="22"/>
        </w:rPr>
        <w:t>Synchronized</w:t>
      </w:r>
      <w:r>
        <w:rPr>
          <w:spacing w:val="-6"/>
          <w:sz w:val="22"/>
        </w:rPr>
        <w:t> </w:t>
      </w:r>
      <w:r>
        <w:rPr>
          <w:sz w:val="22"/>
        </w:rPr>
        <w:t>Reserve</w:t>
      </w:r>
      <w:r>
        <w:rPr>
          <w:spacing w:val="-6"/>
          <w:sz w:val="22"/>
        </w:rPr>
        <w:t> </w:t>
      </w:r>
      <w:r>
        <w:rPr>
          <w:sz w:val="22"/>
        </w:rPr>
        <w:t>assignments</w:t>
      </w:r>
      <w:r>
        <w:rPr>
          <w:spacing w:val="-6"/>
          <w:sz w:val="22"/>
        </w:rPr>
        <w:t> </w:t>
      </w:r>
      <w:r>
        <w:rPr>
          <w:sz w:val="22"/>
        </w:rPr>
        <w:t>(pool/self-scheduled)</w:t>
      </w:r>
      <w:r>
        <w:rPr>
          <w:spacing w:val="-3"/>
          <w:sz w:val="22"/>
        </w:rPr>
        <w:t> </w:t>
      </w:r>
      <w:r>
        <w:rPr>
          <w:spacing w:val="-4"/>
          <w:sz w:val="22"/>
        </w:rPr>
        <w:t>(MW)</w:t>
      </w:r>
    </w:p>
    <w:p>
      <w:pPr>
        <w:pStyle w:val="ListParagraph"/>
        <w:numPr>
          <w:ilvl w:val="4"/>
          <w:numId w:val="47"/>
        </w:numPr>
        <w:tabs>
          <w:tab w:pos="1349" w:val="left" w:leader="none"/>
        </w:tabs>
        <w:spacing w:line="240" w:lineRule="auto" w:before="97" w:after="0"/>
        <w:ind w:left="1349" w:right="0" w:hanging="237"/>
        <w:jc w:val="both"/>
        <w:rPr>
          <w:sz w:val="22"/>
        </w:rPr>
      </w:pPr>
      <w:r>
        <w:rPr>
          <w:sz w:val="22"/>
        </w:rPr>
        <w:t>Day-ahead</w:t>
      </w:r>
      <w:r>
        <w:rPr>
          <w:spacing w:val="-7"/>
          <w:sz w:val="22"/>
        </w:rPr>
        <w:t> </w:t>
      </w:r>
      <w:r>
        <w:rPr>
          <w:sz w:val="22"/>
        </w:rPr>
        <w:t>Synchronized</w:t>
      </w:r>
      <w:r>
        <w:rPr>
          <w:spacing w:val="-6"/>
          <w:sz w:val="22"/>
        </w:rPr>
        <w:t> </w:t>
      </w:r>
      <w:r>
        <w:rPr>
          <w:sz w:val="22"/>
        </w:rPr>
        <w:t>Reserve</w:t>
      </w:r>
      <w:r>
        <w:rPr>
          <w:spacing w:val="-7"/>
          <w:sz w:val="22"/>
        </w:rPr>
        <w:t> </w:t>
      </w:r>
      <w:r>
        <w:rPr>
          <w:sz w:val="22"/>
        </w:rPr>
        <w:t>Market</w:t>
      </w:r>
      <w:r>
        <w:rPr>
          <w:spacing w:val="-6"/>
          <w:sz w:val="22"/>
        </w:rPr>
        <w:t> </w:t>
      </w:r>
      <w:r>
        <w:rPr>
          <w:sz w:val="22"/>
        </w:rPr>
        <w:t>Clearing</w:t>
      </w:r>
      <w:r>
        <w:rPr>
          <w:spacing w:val="-3"/>
          <w:sz w:val="22"/>
        </w:rPr>
        <w:t> </w:t>
      </w:r>
      <w:r>
        <w:rPr>
          <w:sz w:val="22"/>
        </w:rPr>
        <w:t>Price</w:t>
      </w:r>
      <w:r>
        <w:rPr>
          <w:spacing w:val="-7"/>
          <w:sz w:val="22"/>
        </w:rPr>
        <w:t> </w:t>
      </w:r>
      <w:r>
        <w:rPr>
          <w:sz w:val="22"/>
        </w:rPr>
        <w:t>(DA</w:t>
      </w:r>
      <w:r>
        <w:rPr>
          <w:spacing w:val="-6"/>
          <w:sz w:val="22"/>
        </w:rPr>
        <w:t> </w:t>
      </w:r>
      <w:r>
        <w:rPr>
          <w:sz w:val="22"/>
        </w:rPr>
        <w:t>SRMCP)</w:t>
      </w:r>
      <w:r>
        <w:rPr>
          <w:spacing w:val="-6"/>
          <w:sz w:val="22"/>
        </w:rPr>
        <w:t> </w:t>
      </w:r>
      <w:r>
        <w:rPr>
          <w:spacing w:val="-2"/>
          <w:sz w:val="22"/>
        </w:rPr>
        <w:t>($/MWh)</w:t>
      </w:r>
    </w:p>
    <w:p>
      <w:pPr>
        <w:pStyle w:val="ListParagraph"/>
        <w:numPr>
          <w:ilvl w:val="3"/>
          <w:numId w:val="47"/>
        </w:numPr>
        <w:tabs>
          <w:tab w:pos="853" w:val="left" w:leader="none"/>
          <w:tab w:pos="855" w:val="left" w:leader="none"/>
        </w:tabs>
        <w:spacing w:line="261" w:lineRule="auto" w:before="97" w:after="0"/>
        <w:ind w:left="855" w:right="1151" w:hanging="238"/>
        <w:jc w:val="both"/>
        <w:rPr>
          <w:sz w:val="22"/>
        </w:rPr>
      </w:pPr>
      <w:r>
        <w:rPr>
          <w:sz w:val="22"/>
        </w:rPr>
        <w:t>PJM</w:t>
      </w:r>
      <w:r>
        <w:rPr>
          <w:spacing w:val="-4"/>
          <w:sz w:val="22"/>
        </w:rPr>
        <w:t> </w:t>
      </w:r>
      <w:r>
        <w:rPr>
          <w:sz w:val="22"/>
        </w:rPr>
        <w:t>calculates</w:t>
      </w:r>
      <w:r>
        <w:rPr>
          <w:spacing w:val="-4"/>
          <w:sz w:val="22"/>
        </w:rPr>
        <w:t> </w:t>
      </w:r>
      <w:r>
        <w:rPr>
          <w:sz w:val="22"/>
        </w:rPr>
        <w:t>for</w:t>
      </w:r>
      <w:r>
        <w:rPr>
          <w:spacing w:val="-4"/>
          <w:sz w:val="22"/>
        </w:rPr>
        <w:t> </w:t>
      </w:r>
      <w:r>
        <w:rPr>
          <w:sz w:val="22"/>
        </w:rPr>
        <w:t>each</w:t>
      </w:r>
      <w:r>
        <w:rPr>
          <w:spacing w:val="-4"/>
          <w:sz w:val="22"/>
        </w:rPr>
        <w:t> </w:t>
      </w:r>
      <w:r>
        <w:rPr>
          <w:sz w:val="22"/>
        </w:rPr>
        <w:t>hour</w:t>
      </w:r>
      <w:r>
        <w:rPr>
          <w:spacing w:val="-4"/>
          <w:sz w:val="22"/>
        </w:rPr>
        <w:t> </w:t>
      </w:r>
      <w:r>
        <w:rPr>
          <w:sz w:val="22"/>
        </w:rPr>
        <w:t>the</w:t>
      </w:r>
      <w:r>
        <w:rPr>
          <w:spacing w:val="-1"/>
          <w:sz w:val="22"/>
        </w:rPr>
        <w:t> </w:t>
      </w:r>
      <w:r>
        <w:rPr>
          <w:sz w:val="22"/>
        </w:rPr>
        <w:t>Day-ahead</w:t>
      </w:r>
      <w:r>
        <w:rPr>
          <w:spacing w:val="-4"/>
          <w:sz w:val="22"/>
        </w:rPr>
        <w:t> </w:t>
      </w:r>
      <w:r>
        <w:rPr>
          <w:sz w:val="22"/>
        </w:rPr>
        <w:t>Synchronized</w:t>
      </w:r>
      <w:r>
        <w:rPr>
          <w:spacing w:val="-4"/>
          <w:sz w:val="22"/>
        </w:rPr>
        <w:t> </w:t>
      </w:r>
      <w:r>
        <w:rPr>
          <w:sz w:val="22"/>
        </w:rPr>
        <w:t>Reserve</w:t>
      </w:r>
      <w:r>
        <w:rPr>
          <w:spacing w:val="-4"/>
          <w:sz w:val="22"/>
        </w:rPr>
        <w:t> </w:t>
      </w:r>
      <w:r>
        <w:rPr>
          <w:sz w:val="22"/>
        </w:rPr>
        <w:t>Market</w:t>
      </w:r>
      <w:r>
        <w:rPr>
          <w:spacing w:val="-4"/>
          <w:sz w:val="22"/>
        </w:rPr>
        <w:t> </w:t>
      </w:r>
      <w:r>
        <w:rPr>
          <w:sz w:val="22"/>
        </w:rPr>
        <w:t>Clearing</w:t>
      </w:r>
      <w:r>
        <w:rPr>
          <w:spacing w:val="-1"/>
          <w:sz w:val="22"/>
        </w:rPr>
        <w:t> </w:t>
      </w:r>
      <w:r>
        <w:rPr>
          <w:sz w:val="22"/>
        </w:rPr>
        <w:t>Price credit</w:t>
      </w:r>
      <w:r>
        <w:rPr>
          <w:spacing w:val="-4"/>
          <w:sz w:val="22"/>
        </w:rPr>
        <w:t> </w:t>
      </w:r>
      <w:r>
        <w:rPr>
          <w:sz w:val="22"/>
        </w:rPr>
        <w:t>for</w:t>
      </w:r>
      <w:r>
        <w:rPr>
          <w:spacing w:val="-4"/>
          <w:sz w:val="22"/>
        </w:rPr>
        <w:t> </w:t>
      </w:r>
      <w:r>
        <w:rPr>
          <w:sz w:val="22"/>
        </w:rPr>
        <w:t>each</w:t>
      </w:r>
      <w:r>
        <w:rPr>
          <w:spacing w:val="-4"/>
          <w:sz w:val="22"/>
        </w:rPr>
        <w:t> </w:t>
      </w:r>
      <w:r>
        <w:rPr>
          <w:sz w:val="22"/>
        </w:rPr>
        <w:t>eligible</w:t>
      </w:r>
      <w:r>
        <w:rPr>
          <w:spacing w:val="-4"/>
          <w:sz w:val="22"/>
        </w:rPr>
        <w:t> </w:t>
      </w:r>
      <w:r>
        <w:rPr>
          <w:sz w:val="22"/>
        </w:rPr>
        <w:t>resource</w:t>
      </w:r>
      <w:r>
        <w:rPr>
          <w:spacing w:val="-4"/>
          <w:sz w:val="22"/>
        </w:rPr>
        <w:t> </w:t>
      </w:r>
      <w:r>
        <w:rPr>
          <w:sz w:val="22"/>
        </w:rPr>
        <w:t>by</w:t>
      </w:r>
      <w:r>
        <w:rPr>
          <w:spacing w:val="-2"/>
          <w:sz w:val="22"/>
        </w:rPr>
        <w:t> </w:t>
      </w:r>
      <w:r>
        <w:rPr>
          <w:sz w:val="22"/>
        </w:rPr>
        <w:t>multiplying</w:t>
      </w:r>
      <w:r>
        <w:rPr>
          <w:spacing w:val="-4"/>
          <w:sz w:val="22"/>
        </w:rPr>
        <w:t> </w:t>
      </w:r>
      <w:r>
        <w:rPr>
          <w:sz w:val="22"/>
        </w:rPr>
        <w:t>the</w:t>
      </w:r>
      <w:r>
        <w:rPr>
          <w:spacing w:val="-4"/>
          <w:sz w:val="22"/>
        </w:rPr>
        <w:t> </w:t>
      </w:r>
      <w:r>
        <w:rPr>
          <w:sz w:val="22"/>
        </w:rPr>
        <w:t>Day-ahead</w:t>
      </w:r>
      <w:r>
        <w:rPr>
          <w:spacing w:val="-4"/>
          <w:sz w:val="22"/>
        </w:rPr>
        <w:t> </w:t>
      </w:r>
      <w:r>
        <w:rPr>
          <w:sz w:val="22"/>
        </w:rPr>
        <w:t>Synchronized</w:t>
      </w:r>
      <w:r>
        <w:rPr>
          <w:spacing w:val="-2"/>
          <w:sz w:val="22"/>
        </w:rPr>
        <w:t> </w:t>
      </w:r>
      <w:r>
        <w:rPr>
          <w:sz w:val="22"/>
        </w:rPr>
        <w:t>Reserve</w:t>
      </w:r>
      <w:r>
        <w:rPr>
          <w:spacing w:val="-4"/>
          <w:sz w:val="22"/>
        </w:rPr>
        <w:t> </w:t>
      </w:r>
      <w:r>
        <w:rPr>
          <w:sz w:val="22"/>
        </w:rPr>
        <w:t>MWs assigned by the DA SRMCP.</w:t>
      </w:r>
    </w:p>
    <w:p>
      <w:pPr>
        <w:pStyle w:val="ListParagraph"/>
        <w:numPr>
          <w:ilvl w:val="4"/>
          <w:numId w:val="47"/>
        </w:numPr>
        <w:tabs>
          <w:tab w:pos="1350" w:val="left" w:leader="none"/>
        </w:tabs>
        <w:spacing w:line="261" w:lineRule="auto" w:before="73" w:after="0"/>
        <w:ind w:left="1350" w:right="1949" w:hanging="238"/>
        <w:jc w:val="left"/>
        <w:rPr>
          <w:sz w:val="22"/>
        </w:rPr>
      </w:pPr>
      <w:r>
        <w:rPr>
          <w:sz w:val="22"/>
        </w:rPr>
        <w:t>Day-ahead</w:t>
      </w:r>
      <w:r>
        <w:rPr>
          <w:spacing w:val="-6"/>
          <w:sz w:val="22"/>
        </w:rPr>
        <w:t> </w:t>
      </w:r>
      <w:r>
        <w:rPr>
          <w:sz w:val="22"/>
        </w:rPr>
        <w:t>Synchronized</w:t>
      </w:r>
      <w:r>
        <w:rPr>
          <w:spacing w:val="-6"/>
          <w:sz w:val="22"/>
        </w:rPr>
        <w:t> </w:t>
      </w:r>
      <w:r>
        <w:rPr>
          <w:sz w:val="22"/>
        </w:rPr>
        <w:t>Reserve</w:t>
      </w:r>
      <w:r>
        <w:rPr>
          <w:spacing w:val="-6"/>
          <w:sz w:val="22"/>
        </w:rPr>
        <w:t> </w:t>
      </w:r>
      <w:r>
        <w:rPr>
          <w:sz w:val="22"/>
        </w:rPr>
        <w:t>Market</w:t>
      </w:r>
      <w:r>
        <w:rPr>
          <w:spacing w:val="-6"/>
          <w:sz w:val="22"/>
        </w:rPr>
        <w:t> </w:t>
      </w:r>
      <w:r>
        <w:rPr>
          <w:sz w:val="22"/>
        </w:rPr>
        <w:t>Clearing</w:t>
      </w:r>
      <w:r>
        <w:rPr>
          <w:spacing w:val="-3"/>
          <w:sz w:val="22"/>
        </w:rPr>
        <w:t> </w:t>
      </w:r>
      <w:r>
        <w:rPr>
          <w:sz w:val="22"/>
        </w:rPr>
        <w:t>Price</w:t>
      </w:r>
      <w:r>
        <w:rPr>
          <w:spacing w:val="-6"/>
          <w:sz w:val="22"/>
        </w:rPr>
        <w:t> </w:t>
      </w:r>
      <w:r>
        <w:rPr>
          <w:sz w:val="22"/>
        </w:rPr>
        <w:t>Credit</w:t>
      </w:r>
      <w:r>
        <w:rPr>
          <w:spacing w:val="-6"/>
          <w:sz w:val="22"/>
        </w:rPr>
        <w:t> </w:t>
      </w:r>
      <w:r>
        <w:rPr>
          <w:sz w:val="22"/>
        </w:rPr>
        <w:t>=</w:t>
      </w:r>
      <w:r>
        <w:rPr>
          <w:spacing w:val="-6"/>
          <w:sz w:val="22"/>
        </w:rPr>
        <w:t> </w:t>
      </w:r>
      <w:r>
        <w:rPr>
          <w:sz w:val="22"/>
        </w:rPr>
        <w:t>Day-ahead Synchronized Reserve MW * DA SRMCP</w:t>
      </w:r>
    </w:p>
    <w:p>
      <w:pPr>
        <w:pStyle w:val="BodyText"/>
        <w:spacing w:before="120"/>
        <w:ind w:left="0"/>
      </w:pPr>
    </w:p>
    <w:p>
      <w:pPr>
        <w:pStyle w:val="Heading3"/>
        <w:numPr>
          <w:ilvl w:val="2"/>
          <w:numId w:val="47"/>
        </w:numPr>
        <w:tabs>
          <w:tab w:pos="940" w:val="left" w:leader="none"/>
        </w:tabs>
        <w:spacing w:line="240" w:lineRule="auto" w:before="0" w:after="0"/>
        <w:ind w:left="940" w:right="0" w:hanging="580"/>
        <w:jc w:val="left"/>
      </w:pPr>
      <w:bookmarkStart w:name="6.2.2 Balancing Synchronized Reserve Mar" w:id="141"/>
      <w:bookmarkEnd w:id="141"/>
      <w:r>
        <w:rPr>
          <w:b w:val="0"/>
        </w:rPr>
      </w:r>
      <w:r>
        <w:rPr>
          <w:color w:val="013466"/>
        </w:rPr>
        <w:t>Balancing</w:t>
      </w:r>
      <w:r>
        <w:rPr>
          <w:color w:val="013466"/>
          <w:spacing w:val="43"/>
        </w:rPr>
        <w:t> </w:t>
      </w:r>
      <w:r>
        <w:rPr>
          <w:color w:val="013466"/>
        </w:rPr>
        <w:t>Synchronized</w:t>
      </w:r>
      <w:r>
        <w:rPr>
          <w:color w:val="013466"/>
          <w:spacing w:val="50"/>
        </w:rPr>
        <w:t> </w:t>
      </w:r>
      <w:r>
        <w:rPr>
          <w:color w:val="013466"/>
        </w:rPr>
        <w:t>Reserve</w:t>
      </w:r>
      <w:r>
        <w:rPr>
          <w:color w:val="013466"/>
          <w:spacing w:val="43"/>
        </w:rPr>
        <w:t> </w:t>
      </w:r>
      <w:r>
        <w:rPr>
          <w:color w:val="013466"/>
        </w:rPr>
        <w:t>Market</w:t>
      </w:r>
      <w:r>
        <w:rPr>
          <w:color w:val="013466"/>
          <w:spacing w:val="44"/>
        </w:rPr>
        <w:t> </w:t>
      </w:r>
      <w:r>
        <w:rPr>
          <w:color w:val="013466"/>
        </w:rPr>
        <w:t>Clearing</w:t>
      </w:r>
      <w:r>
        <w:rPr>
          <w:color w:val="013466"/>
          <w:spacing w:val="43"/>
        </w:rPr>
        <w:t> </w:t>
      </w:r>
      <w:r>
        <w:rPr>
          <w:color w:val="013466"/>
        </w:rPr>
        <w:t>Price</w:t>
      </w:r>
      <w:r>
        <w:rPr>
          <w:color w:val="013466"/>
          <w:spacing w:val="49"/>
        </w:rPr>
        <w:t> </w:t>
      </w:r>
      <w:r>
        <w:rPr>
          <w:color w:val="013466"/>
          <w:spacing w:val="-2"/>
        </w:rPr>
        <w:t>Credit</w:t>
      </w:r>
    </w:p>
    <w:p>
      <w:pPr>
        <w:pStyle w:val="BodyText"/>
        <w:spacing w:line="261" w:lineRule="auto" w:before="22"/>
        <w:ind w:left="360" w:right="1218"/>
      </w:pPr>
      <w:r>
        <w:rPr/>
        <w:t>Balancing</w:t>
      </w:r>
      <w:r>
        <w:rPr>
          <w:spacing w:val="-4"/>
        </w:rPr>
        <w:t> </w:t>
      </w:r>
      <w:r>
        <w:rPr/>
        <w:t>Synchronized</w:t>
      </w:r>
      <w:r>
        <w:rPr>
          <w:spacing w:val="-4"/>
        </w:rPr>
        <w:t> </w:t>
      </w:r>
      <w:r>
        <w:rPr/>
        <w:t>Reserve</w:t>
      </w:r>
      <w:r>
        <w:rPr>
          <w:spacing w:val="-4"/>
        </w:rPr>
        <w:t> </w:t>
      </w:r>
      <w:r>
        <w:rPr/>
        <w:t>Market</w:t>
      </w:r>
      <w:r>
        <w:rPr>
          <w:spacing w:val="-2"/>
        </w:rPr>
        <w:t> </w:t>
      </w:r>
      <w:r>
        <w:rPr/>
        <w:t>Clearing</w:t>
      </w:r>
      <w:r>
        <w:rPr>
          <w:spacing w:val="-4"/>
        </w:rPr>
        <w:t> </w:t>
      </w:r>
      <w:r>
        <w:rPr/>
        <w:t>Price</w:t>
      </w:r>
      <w:r>
        <w:rPr>
          <w:spacing w:val="-4"/>
        </w:rPr>
        <w:t> </w:t>
      </w:r>
      <w:r>
        <w:rPr/>
        <w:t>credits</w:t>
      </w:r>
      <w:r>
        <w:rPr>
          <w:spacing w:val="-4"/>
        </w:rPr>
        <w:t> </w:t>
      </w:r>
      <w:r>
        <w:rPr/>
        <w:t>are</w:t>
      </w:r>
      <w:r>
        <w:rPr>
          <w:spacing w:val="-4"/>
        </w:rPr>
        <w:t> </w:t>
      </w:r>
      <w:r>
        <w:rPr/>
        <w:t>paid</w:t>
      </w:r>
      <w:r>
        <w:rPr>
          <w:spacing w:val="-4"/>
        </w:rPr>
        <w:t> </w:t>
      </w:r>
      <w:r>
        <w:rPr/>
        <w:t>to</w:t>
      </w:r>
      <w:r>
        <w:rPr>
          <w:spacing w:val="-1"/>
        </w:rPr>
        <w:t> </w:t>
      </w:r>
      <w:r>
        <w:rPr/>
        <w:t>a</w:t>
      </w:r>
      <w:r>
        <w:rPr>
          <w:spacing w:val="-4"/>
        </w:rPr>
        <w:t> </w:t>
      </w:r>
      <w:r>
        <w:rPr/>
        <w:t>pool-scheduled</w:t>
      </w:r>
      <w:r>
        <w:rPr>
          <w:spacing w:val="-4"/>
        </w:rPr>
        <w:t> </w:t>
      </w:r>
      <w:r>
        <w:rPr/>
        <w:t>or self-scheduled resource that is assigned Synchronized Reserve within the Real-time Market to satisfy the 30-minute Reserve Requirement, Primary Reserve Requirement and/or Synchronized Reserve Requirement.</w:t>
      </w:r>
    </w:p>
    <w:p>
      <w:pPr>
        <w:pStyle w:val="BodyText"/>
        <w:spacing w:line="261" w:lineRule="auto" w:before="224"/>
        <w:ind w:left="360" w:right="1078"/>
      </w:pPr>
      <w:r>
        <w:rPr/>
        <w:t>During</w:t>
      </w:r>
      <w:r>
        <w:rPr>
          <w:spacing w:val="-5"/>
        </w:rPr>
        <w:t> </w:t>
      </w:r>
      <w:r>
        <w:rPr/>
        <w:t>a</w:t>
      </w:r>
      <w:r>
        <w:rPr>
          <w:spacing w:val="-5"/>
        </w:rPr>
        <w:t> </w:t>
      </w:r>
      <w:r>
        <w:rPr/>
        <w:t>Real-time</w:t>
      </w:r>
      <w:r>
        <w:rPr>
          <w:spacing w:val="-5"/>
        </w:rPr>
        <w:t> </w:t>
      </w:r>
      <w:r>
        <w:rPr/>
        <w:t>Market</w:t>
      </w:r>
      <w:r>
        <w:rPr>
          <w:spacing w:val="-5"/>
        </w:rPr>
        <w:t> </w:t>
      </w:r>
      <w:r>
        <w:rPr/>
        <w:t>Suspension,</w:t>
      </w:r>
      <w:r>
        <w:rPr>
          <w:spacing w:val="-2"/>
        </w:rPr>
        <w:t> </w:t>
      </w:r>
      <w:r>
        <w:rPr/>
        <w:t>if</w:t>
      </w:r>
      <w:r>
        <w:rPr>
          <w:spacing w:val="-5"/>
        </w:rPr>
        <w:t> </w:t>
      </w:r>
      <w:r>
        <w:rPr/>
        <w:t>PJM</w:t>
      </w:r>
      <w:r>
        <w:rPr>
          <w:spacing w:val="-5"/>
        </w:rPr>
        <w:t> </w:t>
      </w:r>
      <w:r>
        <w:rPr/>
        <w:t>is</w:t>
      </w:r>
      <w:r>
        <w:rPr>
          <w:spacing w:val="-5"/>
        </w:rPr>
        <w:t> </w:t>
      </w:r>
      <w:r>
        <w:rPr/>
        <w:t>assigning</w:t>
      </w:r>
      <w:r>
        <w:rPr>
          <w:spacing w:val="-5"/>
        </w:rPr>
        <w:t> </w:t>
      </w:r>
      <w:r>
        <w:rPr/>
        <w:t>Synchronized</w:t>
      </w:r>
      <w:r>
        <w:rPr>
          <w:spacing w:val="-3"/>
        </w:rPr>
        <w:t> </w:t>
      </w:r>
      <w:r>
        <w:rPr/>
        <w:t>Reserves,</w:t>
      </w:r>
      <w:r>
        <w:rPr>
          <w:spacing w:val="-5"/>
        </w:rPr>
        <w:t> </w:t>
      </w:r>
      <w:r>
        <w:rPr/>
        <w:t>Balancing Synchronized Reserve Market Clearing Price Credits will be calculated using Real-time Synchronized Reserve Market Clearing Prices calculated per Manual 11, Section 4.4.6.</w:t>
      </w:r>
    </w:p>
    <w:p>
      <w:pPr>
        <w:pStyle w:val="Heading3"/>
        <w:spacing w:before="225"/>
      </w:pPr>
      <w:r>
        <w:rPr/>
        <w:t>PJM</w:t>
      </w:r>
      <w:r>
        <w:rPr>
          <w:spacing w:val="-1"/>
        </w:rPr>
        <w:t> </w:t>
      </w:r>
      <w:r>
        <w:rPr>
          <w:spacing w:val="-2"/>
        </w:rPr>
        <w:t>Actions</w:t>
      </w:r>
    </w:p>
    <w:p>
      <w:pPr>
        <w:pStyle w:val="ListParagraph"/>
        <w:numPr>
          <w:ilvl w:val="3"/>
          <w:numId w:val="47"/>
        </w:numPr>
        <w:tabs>
          <w:tab w:pos="853" w:val="left" w:leader="none"/>
          <w:tab w:pos="855" w:val="left" w:leader="none"/>
        </w:tabs>
        <w:spacing w:line="261" w:lineRule="auto" w:before="97" w:after="0"/>
        <w:ind w:left="855" w:right="1811" w:hanging="238"/>
        <w:jc w:val="left"/>
        <w:rPr>
          <w:sz w:val="22"/>
        </w:rPr>
      </w:pPr>
      <w:r>
        <w:rPr>
          <w:sz w:val="22"/>
        </w:rPr>
        <w:t>PJM</w:t>
      </w:r>
      <w:r>
        <w:rPr>
          <w:spacing w:val="-5"/>
          <w:sz w:val="22"/>
        </w:rPr>
        <w:t> </w:t>
      </w:r>
      <w:r>
        <w:rPr>
          <w:sz w:val="22"/>
        </w:rPr>
        <w:t>retrieves</w:t>
      </w:r>
      <w:r>
        <w:rPr>
          <w:spacing w:val="-5"/>
          <w:sz w:val="22"/>
        </w:rPr>
        <w:t> </w:t>
      </w:r>
      <w:r>
        <w:rPr>
          <w:sz w:val="22"/>
        </w:rPr>
        <w:t>the</w:t>
      </w:r>
      <w:r>
        <w:rPr>
          <w:spacing w:val="-5"/>
          <w:sz w:val="22"/>
        </w:rPr>
        <w:t> </w:t>
      </w:r>
      <w:r>
        <w:rPr>
          <w:sz w:val="22"/>
        </w:rPr>
        <w:t>following</w:t>
      </w:r>
      <w:r>
        <w:rPr>
          <w:spacing w:val="-5"/>
          <w:sz w:val="22"/>
        </w:rPr>
        <w:t> </w:t>
      </w:r>
      <w:r>
        <w:rPr>
          <w:sz w:val="22"/>
        </w:rPr>
        <w:t>information</w:t>
      </w:r>
      <w:r>
        <w:rPr>
          <w:spacing w:val="-2"/>
          <w:sz w:val="22"/>
        </w:rPr>
        <w:t> </w:t>
      </w:r>
      <w:r>
        <w:rPr>
          <w:sz w:val="22"/>
        </w:rPr>
        <w:t>for</w:t>
      </w:r>
      <w:r>
        <w:rPr>
          <w:spacing w:val="-5"/>
          <w:sz w:val="22"/>
        </w:rPr>
        <w:t> </w:t>
      </w:r>
      <w:r>
        <w:rPr>
          <w:sz w:val="22"/>
        </w:rPr>
        <w:t>Balancing</w:t>
      </w:r>
      <w:r>
        <w:rPr>
          <w:spacing w:val="-5"/>
          <w:sz w:val="22"/>
        </w:rPr>
        <w:t> </w:t>
      </w:r>
      <w:r>
        <w:rPr>
          <w:sz w:val="22"/>
        </w:rPr>
        <w:t>Synchronized</w:t>
      </w:r>
      <w:r>
        <w:rPr>
          <w:spacing w:val="-5"/>
          <w:sz w:val="22"/>
        </w:rPr>
        <w:t> </w:t>
      </w:r>
      <w:r>
        <w:rPr>
          <w:sz w:val="22"/>
        </w:rPr>
        <w:t>Reserve</w:t>
      </w:r>
      <w:r>
        <w:rPr>
          <w:spacing w:val="-3"/>
          <w:sz w:val="22"/>
        </w:rPr>
        <w:t> </w:t>
      </w:r>
      <w:r>
        <w:rPr>
          <w:sz w:val="22"/>
        </w:rPr>
        <w:t>Market Clearing Price credit:</w:t>
      </w:r>
    </w:p>
    <w:p>
      <w:pPr>
        <w:pStyle w:val="ListParagraph"/>
        <w:numPr>
          <w:ilvl w:val="4"/>
          <w:numId w:val="47"/>
        </w:numPr>
        <w:tabs>
          <w:tab w:pos="1349" w:val="left" w:leader="none"/>
        </w:tabs>
        <w:spacing w:line="240" w:lineRule="auto" w:before="73" w:after="0"/>
        <w:ind w:left="1349" w:right="0" w:hanging="237"/>
        <w:jc w:val="left"/>
        <w:rPr>
          <w:sz w:val="22"/>
        </w:rPr>
      </w:pPr>
      <w:r>
        <w:rPr>
          <w:sz w:val="22"/>
        </w:rPr>
        <w:t>Real-time</w:t>
      </w:r>
      <w:r>
        <w:rPr>
          <w:spacing w:val="-6"/>
          <w:sz w:val="22"/>
        </w:rPr>
        <w:t> </w:t>
      </w:r>
      <w:r>
        <w:rPr>
          <w:sz w:val="22"/>
        </w:rPr>
        <w:t>Synchronized</w:t>
      </w:r>
      <w:r>
        <w:rPr>
          <w:spacing w:val="-6"/>
          <w:sz w:val="22"/>
        </w:rPr>
        <w:t> </w:t>
      </w:r>
      <w:r>
        <w:rPr>
          <w:sz w:val="22"/>
        </w:rPr>
        <w:t>Reserve</w:t>
      </w:r>
      <w:r>
        <w:rPr>
          <w:spacing w:val="-6"/>
          <w:sz w:val="22"/>
        </w:rPr>
        <w:t> </w:t>
      </w:r>
      <w:r>
        <w:rPr>
          <w:sz w:val="22"/>
        </w:rPr>
        <w:t>assignments</w:t>
      </w:r>
      <w:r>
        <w:rPr>
          <w:spacing w:val="-5"/>
          <w:sz w:val="22"/>
        </w:rPr>
        <w:t> </w:t>
      </w:r>
      <w:r>
        <w:rPr>
          <w:sz w:val="22"/>
        </w:rPr>
        <w:t>(pool/self-scheduled)</w:t>
      </w:r>
      <w:r>
        <w:rPr>
          <w:spacing w:val="-5"/>
          <w:sz w:val="22"/>
        </w:rPr>
        <w:t> </w:t>
      </w:r>
      <w:r>
        <w:rPr>
          <w:spacing w:val="-4"/>
          <w:sz w:val="22"/>
        </w:rPr>
        <w:t>(MW)</w:t>
      </w:r>
    </w:p>
    <w:p>
      <w:pPr>
        <w:pStyle w:val="ListParagraph"/>
        <w:numPr>
          <w:ilvl w:val="4"/>
          <w:numId w:val="47"/>
        </w:numPr>
        <w:tabs>
          <w:tab w:pos="1349" w:val="left" w:leader="none"/>
        </w:tabs>
        <w:spacing w:line="240" w:lineRule="auto" w:before="97" w:after="0"/>
        <w:ind w:left="1349" w:right="0" w:hanging="237"/>
        <w:jc w:val="left"/>
        <w:rPr>
          <w:sz w:val="22"/>
        </w:rPr>
      </w:pPr>
      <w:r>
        <w:rPr>
          <w:sz w:val="22"/>
        </w:rPr>
        <w:t>Economic</w:t>
      </w:r>
      <w:r>
        <w:rPr>
          <w:spacing w:val="-1"/>
          <w:sz w:val="22"/>
        </w:rPr>
        <w:t> </w:t>
      </w:r>
      <w:r>
        <w:rPr>
          <w:sz w:val="22"/>
        </w:rPr>
        <w:t>Maximum</w:t>
      </w:r>
      <w:r>
        <w:rPr>
          <w:spacing w:val="-1"/>
          <w:sz w:val="22"/>
        </w:rPr>
        <w:t> </w:t>
      </w:r>
      <w:r>
        <w:rPr>
          <w:spacing w:val="-5"/>
          <w:sz w:val="22"/>
        </w:rPr>
        <w:t>MW</w:t>
      </w:r>
    </w:p>
    <w:p>
      <w:pPr>
        <w:pStyle w:val="ListParagraph"/>
        <w:numPr>
          <w:ilvl w:val="4"/>
          <w:numId w:val="47"/>
        </w:numPr>
        <w:tabs>
          <w:tab w:pos="1349" w:val="left" w:leader="none"/>
        </w:tabs>
        <w:spacing w:line="240" w:lineRule="auto" w:before="97" w:after="0"/>
        <w:ind w:left="1349" w:right="0" w:hanging="237"/>
        <w:jc w:val="left"/>
        <w:rPr>
          <w:sz w:val="22"/>
        </w:rPr>
      </w:pPr>
      <w:r>
        <w:rPr>
          <w:sz w:val="22"/>
        </w:rPr>
        <w:t>Real-time</w:t>
      </w:r>
      <w:r>
        <w:rPr>
          <w:spacing w:val="-8"/>
          <w:sz w:val="22"/>
        </w:rPr>
        <w:t> </w:t>
      </w:r>
      <w:r>
        <w:rPr>
          <w:sz w:val="22"/>
        </w:rPr>
        <w:t>Synchronized</w:t>
      </w:r>
      <w:r>
        <w:rPr>
          <w:spacing w:val="-7"/>
          <w:sz w:val="22"/>
        </w:rPr>
        <w:t> </w:t>
      </w:r>
      <w:r>
        <w:rPr>
          <w:sz w:val="22"/>
        </w:rPr>
        <w:t>Reserve</w:t>
      </w:r>
      <w:r>
        <w:rPr>
          <w:spacing w:val="-7"/>
          <w:sz w:val="22"/>
        </w:rPr>
        <w:t> </w:t>
      </w:r>
      <w:r>
        <w:rPr>
          <w:sz w:val="22"/>
        </w:rPr>
        <w:t>Maximum</w:t>
      </w:r>
      <w:r>
        <w:rPr>
          <w:spacing w:val="-7"/>
          <w:sz w:val="22"/>
        </w:rPr>
        <w:t> </w:t>
      </w:r>
      <w:r>
        <w:rPr>
          <w:spacing w:val="-5"/>
          <w:sz w:val="22"/>
        </w:rPr>
        <w:t>MW</w:t>
      </w:r>
    </w:p>
    <w:p>
      <w:pPr>
        <w:pStyle w:val="ListParagraph"/>
        <w:numPr>
          <w:ilvl w:val="4"/>
          <w:numId w:val="47"/>
        </w:numPr>
        <w:tabs>
          <w:tab w:pos="1349" w:val="left" w:leader="none"/>
        </w:tabs>
        <w:spacing w:line="240" w:lineRule="auto" w:before="97" w:after="0"/>
        <w:ind w:left="1349" w:right="0" w:hanging="237"/>
        <w:jc w:val="left"/>
        <w:rPr>
          <w:sz w:val="22"/>
        </w:rPr>
      </w:pPr>
      <w:r>
        <w:rPr>
          <w:sz w:val="22"/>
        </w:rPr>
        <w:t>Real-time</w:t>
      </w:r>
      <w:r>
        <w:rPr>
          <w:spacing w:val="-6"/>
          <w:sz w:val="22"/>
        </w:rPr>
        <w:t> </w:t>
      </w:r>
      <w:r>
        <w:rPr>
          <w:sz w:val="22"/>
        </w:rPr>
        <w:t>MW</w:t>
      </w:r>
      <w:r>
        <w:rPr>
          <w:spacing w:val="-5"/>
          <w:sz w:val="22"/>
        </w:rPr>
        <w:t> </w:t>
      </w:r>
      <w:r>
        <w:rPr>
          <w:spacing w:val="-2"/>
          <w:sz w:val="22"/>
        </w:rPr>
        <w:t>output</w:t>
      </w:r>
    </w:p>
    <w:p>
      <w:pPr>
        <w:pStyle w:val="ListParagraph"/>
        <w:numPr>
          <w:ilvl w:val="4"/>
          <w:numId w:val="47"/>
        </w:numPr>
        <w:tabs>
          <w:tab w:pos="1349" w:val="left" w:leader="none"/>
        </w:tabs>
        <w:spacing w:line="240" w:lineRule="auto" w:before="97" w:after="0"/>
        <w:ind w:left="1349" w:right="0" w:hanging="237"/>
        <w:jc w:val="left"/>
        <w:rPr>
          <w:sz w:val="22"/>
        </w:rPr>
      </w:pPr>
      <w:r>
        <w:rPr>
          <w:sz w:val="22"/>
        </w:rPr>
        <w:t>Day-ahead</w:t>
      </w:r>
      <w:r>
        <w:rPr>
          <w:spacing w:val="-6"/>
          <w:sz w:val="22"/>
        </w:rPr>
        <w:t> </w:t>
      </w:r>
      <w:r>
        <w:rPr>
          <w:sz w:val="22"/>
        </w:rPr>
        <w:t>Synchronized</w:t>
      </w:r>
      <w:r>
        <w:rPr>
          <w:spacing w:val="-6"/>
          <w:sz w:val="22"/>
        </w:rPr>
        <w:t> </w:t>
      </w:r>
      <w:r>
        <w:rPr>
          <w:sz w:val="22"/>
        </w:rPr>
        <w:t>Reserve</w:t>
      </w:r>
      <w:r>
        <w:rPr>
          <w:spacing w:val="-6"/>
          <w:sz w:val="22"/>
        </w:rPr>
        <w:t> </w:t>
      </w:r>
      <w:r>
        <w:rPr>
          <w:sz w:val="22"/>
        </w:rPr>
        <w:t>assignments</w:t>
      </w:r>
      <w:r>
        <w:rPr>
          <w:spacing w:val="-6"/>
          <w:sz w:val="22"/>
        </w:rPr>
        <w:t> </w:t>
      </w:r>
      <w:r>
        <w:rPr>
          <w:sz w:val="22"/>
        </w:rPr>
        <w:t>(pool/self-scheduled)</w:t>
      </w:r>
      <w:r>
        <w:rPr>
          <w:spacing w:val="-3"/>
          <w:sz w:val="22"/>
        </w:rPr>
        <w:t> </w:t>
      </w:r>
      <w:r>
        <w:rPr>
          <w:spacing w:val="-4"/>
          <w:sz w:val="22"/>
        </w:rPr>
        <w:t>(MW)</w:t>
      </w:r>
    </w:p>
    <w:p>
      <w:pPr>
        <w:pStyle w:val="ListParagraph"/>
        <w:numPr>
          <w:ilvl w:val="4"/>
          <w:numId w:val="47"/>
        </w:numPr>
        <w:tabs>
          <w:tab w:pos="1349" w:val="left" w:leader="none"/>
        </w:tabs>
        <w:spacing w:line="240" w:lineRule="auto" w:before="97" w:after="0"/>
        <w:ind w:left="1349" w:right="0" w:hanging="237"/>
        <w:jc w:val="left"/>
        <w:rPr>
          <w:sz w:val="22"/>
        </w:rPr>
      </w:pPr>
      <w:r>
        <w:rPr>
          <w:sz w:val="22"/>
        </w:rPr>
        <w:t>Real-time</w:t>
      </w:r>
      <w:r>
        <w:rPr>
          <w:spacing w:val="-7"/>
          <w:sz w:val="22"/>
        </w:rPr>
        <w:t> </w:t>
      </w:r>
      <w:r>
        <w:rPr>
          <w:sz w:val="22"/>
        </w:rPr>
        <w:t>Synchronized</w:t>
      </w:r>
      <w:r>
        <w:rPr>
          <w:spacing w:val="-6"/>
          <w:sz w:val="22"/>
        </w:rPr>
        <w:t> </w:t>
      </w:r>
      <w:r>
        <w:rPr>
          <w:sz w:val="22"/>
        </w:rPr>
        <w:t>Reserve</w:t>
      </w:r>
      <w:r>
        <w:rPr>
          <w:spacing w:val="-7"/>
          <w:sz w:val="22"/>
        </w:rPr>
        <w:t> </w:t>
      </w:r>
      <w:r>
        <w:rPr>
          <w:sz w:val="22"/>
        </w:rPr>
        <w:t>Market</w:t>
      </w:r>
      <w:r>
        <w:rPr>
          <w:spacing w:val="-6"/>
          <w:sz w:val="22"/>
        </w:rPr>
        <w:t> </w:t>
      </w:r>
      <w:r>
        <w:rPr>
          <w:sz w:val="22"/>
        </w:rPr>
        <w:t>Clearing</w:t>
      </w:r>
      <w:r>
        <w:rPr>
          <w:spacing w:val="-3"/>
          <w:sz w:val="22"/>
        </w:rPr>
        <w:t> </w:t>
      </w:r>
      <w:r>
        <w:rPr>
          <w:sz w:val="22"/>
        </w:rPr>
        <w:t>Price</w:t>
      </w:r>
      <w:r>
        <w:rPr>
          <w:spacing w:val="-7"/>
          <w:sz w:val="22"/>
        </w:rPr>
        <w:t> </w:t>
      </w:r>
      <w:r>
        <w:rPr>
          <w:sz w:val="22"/>
        </w:rPr>
        <w:t>(RT</w:t>
      </w:r>
      <w:r>
        <w:rPr>
          <w:spacing w:val="-6"/>
          <w:sz w:val="22"/>
        </w:rPr>
        <w:t> </w:t>
      </w:r>
      <w:r>
        <w:rPr>
          <w:sz w:val="22"/>
        </w:rPr>
        <w:t>SRMCP)</w:t>
      </w:r>
      <w:r>
        <w:rPr>
          <w:spacing w:val="-6"/>
          <w:sz w:val="22"/>
        </w:rPr>
        <w:t> </w:t>
      </w:r>
      <w:r>
        <w:rPr>
          <w:spacing w:val="-2"/>
          <w:sz w:val="22"/>
        </w:rPr>
        <w:t>($/MWh)</w:t>
      </w:r>
    </w:p>
    <w:p>
      <w:pPr>
        <w:pStyle w:val="ListParagraph"/>
        <w:numPr>
          <w:ilvl w:val="4"/>
          <w:numId w:val="47"/>
        </w:numPr>
        <w:tabs>
          <w:tab w:pos="1349" w:val="left" w:leader="none"/>
        </w:tabs>
        <w:spacing w:line="240" w:lineRule="auto" w:before="97" w:after="0"/>
        <w:ind w:left="1349" w:right="0" w:hanging="237"/>
        <w:jc w:val="left"/>
        <w:rPr>
          <w:sz w:val="22"/>
        </w:rPr>
      </w:pPr>
      <w:r>
        <w:rPr>
          <w:sz w:val="22"/>
        </w:rPr>
        <w:t>Synchronized</w:t>
      </w:r>
      <w:r>
        <w:rPr>
          <w:spacing w:val="-10"/>
          <w:sz w:val="22"/>
        </w:rPr>
        <w:t> </w:t>
      </w:r>
      <w:r>
        <w:rPr>
          <w:sz w:val="22"/>
        </w:rPr>
        <w:t>Reserve</w:t>
      </w:r>
      <w:r>
        <w:rPr>
          <w:spacing w:val="-9"/>
          <w:sz w:val="22"/>
        </w:rPr>
        <w:t> </w:t>
      </w:r>
      <w:r>
        <w:rPr>
          <w:sz w:val="22"/>
        </w:rPr>
        <w:t>Shortfall</w:t>
      </w:r>
      <w:r>
        <w:rPr>
          <w:spacing w:val="-9"/>
          <w:sz w:val="22"/>
        </w:rPr>
        <w:t> </w:t>
      </w:r>
      <w:r>
        <w:rPr>
          <w:spacing w:val="-5"/>
          <w:sz w:val="22"/>
        </w:rPr>
        <w:t>MW</w:t>
      </w:r>
    </w:p>
    <w:p>
      <w:pPr>
        <w:pStyle w:val="ListParagraph"/>
        <w:numPr>
          <w:ilvl w:val="3"/>
          <w:numId w:val="47"/>
        </w:numPr>
        <w:tabs>
          <w:tab w:pos="853" w:val="left" w:leader="none"/>
          <w:tab w:pos="855" w:val="left" w:leader="none"/>
        </w:tabs>
        <w:spacing w:line="261" w:lineRule="auto" w:before="97" w:after="0"/>
        <w:ind w:left="855" w:right="1251" w:hanging="238"/>
        <w:jc w:val="left"/>
        <w:rPr>
          <w:sz w:val="22"/>
        </w:rPr>
      </w:pPr>
      <w:r>
        <w:rPr>
          <w:sz w:val="22"/>
        </w:rPr>
        <w:t>PJM calculates for each Real-time Settlement Interval the Balancing Synchronized Reserve Market Clearing Price credit for each eligible resource by taking the difference between the </w:t>
      </w:r>
      <w:r>
        <w:rPr>
          <w:rFonts w:ascii="Arial" w:hAnsi="Arial"/>
          <w:i/>
          <w:sz w:val="22"/>
        </w:rPr>
        <w:t>capped </w:t>
      </w:r>
      <w:r>
        <w:rPr>
          <w:sz w:val="22"/>
        </w:rPr>
        <w:t>Real-time Synchronized Reserve assignment and Day-ahead Synchronized</w:t>
      </w:r>
      <w:r>
        <w:rPr>
          <w:spacing w:val="-4"/>
          <w:sz w:val="22"/>
        </w:rPr>
        <w:t> </w:t>
      </w:r>
      <w:r>
        <w:rPr>
          <w:sz w:val="22"/>
        </w:rPr>
        <w:t>Reserve</w:t>
      </w:r>
      <w:r>
        <w:rPr>
          <w:spacing w:val="-4"/>
          <w:sz w:val="22"/>
        </w:rPr>
        <w:t> </w:t>
      </w:r>
      <w:r>
        <w:rPr>
          <w:sz w:val="22"/>
        </w:rPr>
        <w:t>assignment</w:t>
      </w:r>
      <w:r>
        <w:rPr>
          <w:spacing w:val="-4"/>
          <w:sz w:val="22"/>
        </w:rPr>
        <w:t> </w:t>
      </w:r>
      <w:r>
        <w:rPr>
          <w:sz w:val="22"/>
        </w:rPr>
        <w:t>and</w:t>
      </w:r>
      <w:r>
        <w:rPr>
          <w:spacing w:val="-4"/>
          <w:sz w:val="22"/>
        </w:rPr>
        <w:t> </w:t>
      </w:r>
      <w:r>
        <w:rPr>
          <w:sz w:val="22"/>
        </w:rPr>
        <w:t>multiplying</w:t>
      </w:r>
      <w:r>
        <w:rPr>
          <w:spacing w:val="-1"/>
          <w:sz w:val="22"/>
        </w:rPr>
        <w:t> </w:t>
      </w:r>
      <w:r>
        <w:rPr>
          <w:sz w:val="22"/>
        </w:rPr>
        <w:t>it</w:t>
      </w:r>
      <w:r>
        <w:rPr>
          <w:spacing w:val="-4"/>
          <w:sz w:val="22"/>
        </w:rPr>
        <w:t> </w:t>
      </w:r>
      <w:r>
        <w:rPr>
          <w:sz w:val="22"/>
        </w:rPr>
        <w:t>by</w:t>
      </w:r>
      <w:r>
        <w:rPr>
          <w:spacing w:val="-4"/>
          <w:sz w:val="22"/>
        </w:rPr>
        <w:t> </w:t>
      </w:r>
      <w:r>
        <w:rPr>
          <w:sz w:val="22"/>
        </w:rPr>
        <w:t>the</w:t>
      </w:r>
      <w:r>
        <w:rPr>
          <w:spacing w:val="-4"/>
          <w:sz w:val="22"/>
        </w:rPr>
        <w:t> </w:t>
      </w:r>
      <w:r>
        <w:rPr>
          <w:sz w:val="22"/>
        </w:rPr>
        <w:t>RT</w:t>
      </w:r>
      <w:r>
        <w:rPr>
          <w:spacing w:val="-4"/>
          <w:sz w:val="22"/>
        </w:rPr>
        <w:t> </w:t>
      </w:r>
      <w:r>
        <w:rPr>
          <w:sz w:val="22"/>
        </w:rPr>
        <w:t>SRMCP,</w:t>
      </w:r>
      <w:r>
        <w:rPr>
          <w:spacing w:val="-2"/>
          <w:sz w:val="22"/>
        </w:rPr>
        <w:t> </w:t>
      </w:r>
      <w:r>
        <w:rPr>
          <w:sz w:val="22"/>
        </w:rPr>
        <w:t>then</w:t>
      </w:r>
      <w:r>
        <w:rPr>
          <w:spacing w:val="-4"/>
          <w:sz w:val="22"/>
        </w:rPr>
        <w:t> </w:t>
      </w:r>
      <w:r>
        <w:rPr>
          <w:sz w:val="22"/>
        </w:rPr>
        <w:t>dividing</w:t>
      </w:r>
      <w:r>
        <w:rPr>
          <w:spacing w:val="-4"/>
          <w:sz w:val="22"/>
        </w:rPr>
        <w:t> </w:t>
      </w:r>
      <w:r>
        <w:rPr>
          <w:sz w:val="22"/>
        </w:rPr>
        <w:t>the product by 12.</w:t>
      </w:r>
    </w:p>
    <w:p>
      <w:pPr>
        <w:pStyle w:val="ListParagraph"/>
        <w:spacing w:after="0" w:line="261" w:lineRule="auto"/>
        <w:jc w:val="left"/>
        <w:rPr>
          <w:sz w:val="22"/>
        </w:rPr>
        <w:sectPr>
          <w:pgSz w:w="12240" w:h="15840"/>
          <w:pgMar w:header="142" w:footer="1016" w:top="1440" w:bottom="1200" w:left="1080" w:right="360"/>
        </w:sectPr>
      </w:pPr>
    </w:p>
    <w:p>
      <w:pPr>
        <w:pStyle w:val="BodyText"/>
        <w:spacing w:before="186"/>
        <w:ind w:left="0"/>
      </w:pPr>
    </w:p>
    <w:p>
      <w:pPr>
        <w:pStyle w:val="ListParagraph"/>
        <w:numPr>
          <w:ilvl w:val="4"/>
          <w:numId w:val="47"/>
        </w:numPr>
        <w:tabs>
          <w:tab w:pos="1350" w:val="left" w:leader="none"/>
        </w:tabs>
        <w:spacing w:line="261" w:lineRule="auto" w:before="0" w:after="0"/>
        <w:ind w:left="1350" w:right="1147" w:hanging="238"/>
        <w:jc w:val="left"/>
        <w:rPr>
          <w:sz w:val="22"/>
        </w:rPr>
      </w:pPr>
      <w:r>
        <w:rPr>
          <w:sz w:val="22"/>
        </w:rPr>
        <w:t>Balancing Synchronized Reserve Market Clearing Price Credit = ((Capped Real-time Synchronized</w:t>
      </w:r>
      <w:r>
        <w:rPr>
          <w:spacing w:val="-7"/>
          <w:sz w:val="22"/>
        </w:rPr>
        <w:t> </w:t>
      </w:r>
      <w:r>
        <w:rPr>
          <w:sz w:val="22"/>
        </w:rPr>
        <w:t>Reserve</w:t>
      </w:r>
      <w:r>
        <w:rPr>
          <w:spacing w:val="-7"/>
          <w:sz w:val="22"/>
        </w:rPr>
        <w:t> </w:t>
      </w:r>
      <w:r>
        <w:rPr>
          <w:sz w:val="22"/>
        </w:rPr>
        <w:t>Assignment</w:t>
      </w:r>
      <w:r>
        <w:rPr>
          <w:spacing w:val="-7"/>
          <w:sz w:val="22"/>
        </w:rPr>
        <w:t> </w:t>
      </w:r>
      <w:r>
        <w:rPr>
          <w:sz w:val="22"/>
        </w:rPr>
        <w:t>–</w:t>
      </w:r>
      <w:r>
        <w:rPr>
          <w:spacing w:val="-7"/>
          <w:sz w:val="22"/>
        </w:rPr>
        <w:t> </w:t>
      </w:r>
      <w:r>
        <w:rPr>
          <w:sz w:val="22"/>
        </w:rPr>
        <w:t>Day-ahead</w:t>
      </w:r>
      <w:r>
        <w:rPr>
          <w:spacing w:val="-4"/>
          <w:sz w:val="22"/>
        </w:rPr>
        <w:t> </w:t>
      </w:r>
      <w:r>
        <w:rPr>
          <w:sz w:val="22"/>
        </w:rPr>
        <w:t>Synchronized</w:t>
      </w:r>
      <w:r>
        <w:rPr>
          <w:spacing w:val="-7"/>
          <w:sz w:val="22"/>
        </w:rPr>
        <w:t> </w:t>
      </w:r>
      <w:r>
        <w:rPr>
          <w:sz w:val="22"/>
        </w:rPr>
        <w:t>Reserve</w:t>
      </w:r>
      <w:r>
        <w:rPr>
          <w:spacing w:val="-7"/>
          <w:sz w:val="22"/>
        </w:rPr>
        <w:t> </w:t>
      </w:r>
      <w:r>
        <w:rPr>
          <w:sz w:val="22"/>
        </w:rPr>
        <w:t>Assignment)</w:t>
      </w:r>
    </w:p>
    <w:p>
      <w:pPr>
        <w:pStyle w:val="BodyText"/>
        <w:spacing w:line="251" w:lineRule="exact" w:before="0"/>
        <w:ind w:left="1350"/>
      </w:pPr>
      <w:r>
        <w:rPr/>
        <w:t>*</w:t>
      </w:r>
      <w:r>
        <w:rPr>
          <w:spacing w:val="-2"/>
        </w:rPr>
        <w:t> </w:t>
      </w:r>
      <w:r>
        <w:rPr/>
        <w:t>RT</w:t>
      </w:r>
      <w:r>
        <w:rPr>
          <w:spacing w:val="-1"/>
        </w:rPr>
        <w:t> </w:t>
      </w:r>
      <w:r>
        <w:rPr/>
        <w:t>SRMCP)</w:t>
      </w:r>
      <w:r>
        <w:rPr>
          <w:spacing w:val="-1"/>
        </w:rPr>
        <w:t> </w:t>
      </w:r>
      <w:r>
        <w:rPr/>
        <w:t>/</w:t>
      </w:r>
      <w:r>
        <w:rPr>
          <w:spacing w:val="-1"/>
        </w:rPr>
        <w:t> </w:t>
      </w:r>
      <w:r>
        <w:rPr>
          <w:spacing w:val="-5"/>
        </w:rPr>
        <w:t>12</w:t>
      </w:r>
    </w:p>
    <w:p>
      <w:pPr>
        <w:pStyle w:val="ListParagraph"/>
        <w:numPr>
          <w:ilvl w:val="4"/>
          <w:numId w:val="47"/>
        </w:numPr>
        <w:tabs>
          <w:tab w:pos="1349" w:val="left" w:leader="none"/>
        </w:tabs>
        <w:spacing w:line="240" w:lineRule="auto" w:before="97" w:after="0"/>
        <w:ind w:left="1349" w:right="0" w:hanging="237"/>
        <w:jc w:val="both"/>
        <w:rPr>
          <w:sz w:val="22"/>
        </w:rPr>
      </w:pPr>
      <w:r>
        <w:rPr>
          <w:sz w:val="22"/>
        </w:rPr>
        <w:t>Capped</w:t>
      </w:r>
      <w:r>
        <w:rPr>
          <w:spacing w:val="-9"/>
          <w:sz w:val="22"/>
        </w:rPr>
        <w:t> </w:t>
      </w:r>
      <w:r>
        <w:rPr>
          <w:sz w:val="22"/>
        </w:rPr>
        <w:t>Real-time</w:t>
      </w:r>
      <w:r>
        <w:rPr>
          <w:spacing w:val="-9"/>
          <w:sz w:val="22"/>
        </w:rPr>
        <w:t> </w:t>
      </w:r>
      <w:r>
        <w:rPr>
          <w:sz w:val="22"/>
        </w:rPr>
        <w:t>Synchronized</w:t>
      </w:r>
      <w:r>
        <w:rPr>
          <w:spacing w:val="-9"/>
          <w:sz w:val="22"/>
        </w:rPr>
        <w:t> </w:t>
      </w:r>
      <w:r>
        <w:rPr>
          <w:sz w:val="22"/>
        </w:rPr>
        <w:t>Reserve</w:t>
      </w:r>
      <w:r>
        <w:rPr>
          <w:spacing w:val="-8"/>
          <w:sz w:val="22"/>
        </w:rPr>
        <w:t> </w:t>
      </w:r>
      <w:r>
        <w:rPr>
          <w:sz w:val="22"/>
        </w:rPr>
        <w:t>Assignment</w:t>
      </w:r>
      <w:r>
        <w:rPr>
          <w:spacing w:val="-6"/>
          <w:sz w:val="22"/>
        </w:rPr>
        <w:t> </w:t>
      </w:r>
      <w:r>
        <w:rPr>
          <w:spacing w:val="-10"/>
          <w:sz w:val="22"/>
        </w:rPr>
        <w:t>=</w:t>
      </w:r>
    </w:p>
    <w:p>
      <w:pPr>
        <w:pStyle w:val="ListParagraph"/>
        <w:numPr>
          <w:ilvl w:val="5"/>
          <w:numId w:val="47"/>
        </w:numPr>
        <w:tabs>
          <w:tab w:pos="1845" w:val="left" w:leader="none"/>
        </w:tabs>
        <w:spacing w:line="261" w:lineRule="auto" w:before="97" w:after="0"/>
        <w:ind w:left="1845" w:right="1266" w:hanging="238"/>
        <w:jc w:val="both"/>
        <w:rPr>
          <w:sz w:val="22"/>
        </w:rPr>
      </w:pPr>
      <w:r>
        <w:rPr>
          <w:sz w:val="22"/>
        </w:rPr>
        <w:t>If</w:t>
      </w:r>
      <w:r>
        <w:rPr>
          <w:spacing w:val="-1"/>
          <w:sz w:val="22"/>
        </w:rPr>
        <w:t> </w:t>
      </w:r>
      <w:r>
        <w:rPr>
          <w:sz w:val="22"/>
        </w:rPr>
        <w:t>no</w:t>
      </w:r>
      <w:r>
        <w:rPr>
          <w:spacing w:val="-1"/>
          <w:sz w:val="22"/>
        </w:rPr>
        <w:t> </w:t>
      </w:r>
      <w:r>
        <w:rPr>
          <w:sz w:val="22"/>
        </w:rPr>
        <w:t>Synchronized</w:t>
      </w:r>
      <w:r>
        <w:rPr>
          <w:spacing w:val="-1"/>
          <w:sz w:val="22"/>
        </w:rPr>
        <w:t> </w:t>
      </w:r>
      <w:r>
        <w:rPr>
          <w:sz w:val="22"/>
        </w:rPr>
        <w:t>Reserve</w:t>
      </w:r>
      <w:r>
        <w:rPr>
          <w:spacing w:val="-1"/>
          <w:sz w:val="22"/>
        </w:rPr>
        <w:t> </w:t>
      </w:r>
      <w:r>
        <w:rPr>
          <w:sz w:val="22"/>
        </w:rPr>
        <w:t>Event occurs</w:t>
      </w:r>
      <w:r>
        <w:rPr>
          <w:spacing w:val="-1"/>
          <w:sz w:val="22"/>
        </w:rPr>
        <w:t> </w:t>
      </w:r>
      <w:r>
        <w:rPr>
          <w:sz w:val="22"/>
        </w:rPr>
        <w:t>=</w:t>
      </w:r>
      <w:r>
        <w:rPr>
          <w:spacing w:val="-1"/>
          <w:sz w:val="22"/>
        </w:rPr>
        <w:t> </w:t>
      </w:r>
      <w:r>
        <w:rPr>
          <w:sz w:val="22"/>
        </w:rPr>
        <w:t>Minimum</w:t>
      </w:r>
      <w:r>
        <w:rPr>
          <w:spacing w:val="-1"/>
          <w:sz w:val="22"/>
        </w:rPr>
        <w:t> </w:t>
      </w:r>
      <w:r>
        <w:rPr>
          <w:sz w:val="22"/>
        </w:rPr>
        <w:t>(Real-time</w:t>
      </w:r>
      <w:r>
        <w:rPr>
          <w:spacing w:val="-1"/>
          <w:sz w:val="22"/>
        </w:rPr>
        <w:t> </w:t>
      </w:r>
      <w:r>
        <w:rPr>
          <w:sz w:val="22"/>
        </w:rPr>
        <w:t>Synchronized Reserve</w:t>
      </w:r>
      <w:r>
        <w:rPr>
          <w:spacing w:val="-6"/>
          <w:sz w:val="22"/>
        </w:rPr>
        <w:t> </w:t>
      </w:r>
      <w:r>
        <w:rPr>
          <w:sz w:val="22"/>
        </w:rPr>
        <w:t>Assignment</w:t>
      </w:r>
      <w:r>
        <w:rPr>
          <w:spacing w:val="-6"/>
          <w:sz w:val="22"/>
        </w:rPr>
        <w:t> </w:t>
      </w:r>
      <w:r>
        <w:rPr>
          <w:sz w:val="22"/>
        </w:rPr>
        <w:t>MW,</w:t>
      </w:r>
      <w:r>
        <w:rPr>
          <w:spacing w:val="-6"/>
          <w:sz w:val="22"/>
        </w:rPr>
        <w:t> </w:t>
      </w:r>
      <w:r>
        <w:rPr>
          <w:sz w:val="22"/>
        </w:rPr>
        <w:t>Max((Minimum</w:t>
      </w:r>
      <w:r>
        <w:rPr>
          <w:spacing w:val="-5"/>
          <w:sz w:val="22"/>
        </w:rPr>
        <w:t> </w:t>
      </w:r>
      <w:r>
        <w:rPr>
          <w:sz w:val="22"/>
        </w:rPr>
        <w:t>(Economic</w:t>
      </w:r>
      <w:r>
        <w:rPr>
          <w:spacing w:val="-6"/>
          <w:sz w:val="22"/>
        </w:rPr>
        <w:t> </w:t>
      </w:r>
      <w:r>
        <w:rPr>
          <w:sz w:val="22"/>
        </w:rPr>
        <w:t>Maximum</w:t>
      </w:r>
      <w:r>
        <w:rPr>
          <w:spacing w:val="-6"/>
          <w:sz w:val="22"/>
        </w:rPr>
        <w:t> </w:t>
      </w:r>
      <w:r>
        <w:rPr>
          <w:sz w:val="22"/>
        </w:rPr>
        <w:t>MW,</w:t>
      </w:r>
      <w:r>
        <w:rPr>
          <w:spacing w:val="-6"/>
          <w:sz w:val="22"/>
        </w:rPr>
        <w:t> </w:t>
      </w:r>
      <w:r>
        <w:rPr>
          <w:sz w:val="22"/>
        </w:rPr>
        <w:t>Real-time Synchronized Reserve Maximum MW) – Real-time MW Output),0))</w:t>
      </w:r>
    </w:p>
    <w:p>
      <w:pPr>
        <w:pStyle w:val="ListParagraph"/>
        <w:numPr>
          <w:ilvl w:val="5"/>
          <w:numId w:val="47"/>
        </w:numPr>
        <w:tabs>
          <w:tab w:pos="1845" w:val="left" w:leader="none"/>
        </w:tabs>
        <w:spacing w:line="261" w:lineRule="auto" w:before="73" w:after="0"/>
        <w:ind w:left="1845" w:right="1575" w:hanging="238"/>
        <w:jc w:val="left"/>
        <w:rPr>
          <w:sz w:val="22"/>
        </w:rPr>
      </w:pPr>
      <w:r>
        <w:rPr>
          <w:sz w:val="22"/>
        </w:rPr>
        <w:t>If</w:t>
      </w:r>
      <w:r>
        <w:rPr>
          <w:spacing w:val="-5"/>
          <w:sz w:val="22"/>
        </w:rPr>
        <w:t> </w:t>
      </w:r>
      <w:r>
        <w:rPr>
          <w:sz w:val="22"/>
        </w:rPr>
        <w:t>a</w:t>
      </w:r>
      <w:r>
        <w:rPr>
          <w:spacing w:val="-5"/>
          <w:sz w:val="22"/>
        </w:rPr>
        <w:t> </w:t>
      </w:r>
      <w:r>
        <w:rPr>
          <w:sz w:val="22"/>
        </w:rPr>
        <w:t>Synchronized</w:t>
      </w:r>
      <w:r>
        <w:rPr>
          <w:spacing w:val="-5"/>
          <w:sz w:val="22"/>
        </w:rPr>
        <w:t> </w:t>
      </w:r>
      <w:r>
        <w:rPr>
          <w:sz w:val="22"/>
        </w:rPr>
        <w:t>Reserve</w:t>
      </w:r>
      <w:r>
        <w:rPr>
          <w:spacing w:val="-5"/>
          <w:sz w:val="22"/>
        </w:rPr>
        <w:t> </w:t>
      </w:r>
      <w:r>
        <w:rPr>
          <w:sz w:val="22"/>
        </w:rPr>
        <w:t>Event</w:t>
      </w:r>
      <w:r>
        <w:rPr>
          <w:spacing w:val="-2"/>
          <w:sz w:val="22"/>
        </w:rPr>
        <w:t> </w:t>
      </w:r>
      <w:r>
        <w:rPr>
          <w:sz w:val="22"/>
        </w:rPr>
        <w:t>occurs</w:t>
      </w:r>
      <w:r>
        <w:rPr>
          <w:spacing w:val="-5"/>
          <w:sz w:val="22"/>
        </w:rPr>
        <w:t> </w:t>
      </w:r>
      <w:r>
        <w:rPr>
          <w:sz w:val="22"/>
        </w:rPr>
        <w:t>=</w:t>
      </w:r>
      <w:r>
        <w:rPr>
          <w:spacing w:val="-5"/>
          <w:sz w:val="22"/>
        </w:rPr>
        <w:t> </w:t>
      </w:r>
      <w:r>
        <w:rPr>
          <w:sz w:val="22"/>
        </w:rPr>
        <w:t>Real-time</w:t>
      </w:r>
      <w:r>
        <w:rPr>
          <w:spacing w:val="-5"/>
          <w:sz w:val="22"/>
        </w:rPr>
        <w:t> </w:t>
      </w:r>
      <w:r>
        <w:rPr>
          <w:sz w:val="22"/>
        </w:rPr>
        <w:t>Synchronized</w:t>
      </w:r>
      <w:r>
        <w:rPr>
          <w:spacing w:val="-5"/>
          <w:sz w:val="22"/>
        </w:rPr>
        <w:t> </w:t>
      </w:r>
      <w:r>
        <w:rPr>
          <w:sz w:val="22"/>
        </w:rPr>
        <w:t>Reserve Assignment MW</w:t>
      </w:r>
    </w:p>
    <w:p>
      <w:pPr>
        <w:pStyle w:val="ListParagraph"/>
        <w:numPr>
          <w:ilvl w:val="5"/>
          <w:numId w:val="47"/>
        </w:numPr>
        <w:tabs>
          <w:tab w:pos="1845" w:val="left" w:leader="none"/>
        </w:tabs>
        <w:spacing w:line="261" w:lineRule="auto" w:before="73" w:after="0"/>
        <w:ind w:left="1845" w:right="1111" w:hanging="238"/>
        <w:jc w:val="left"/>
        <w:rPr>
          <w:sz w:val="22"/>
        </w:rPr>
      </w:pPr>
      <w:r>
        <w:rPr>
          <w:sz w:val="22"/>
        </w:rPr>
        <w:t>Capped</w:t>
      </w:r>
      <w:r>
        <w:rPr>
          <w:spacing w:val="-7"/>
          <w:sz w:val="22"/>
        </w:rPr>
        <w:t> </w:t>
      </w:r>
      <w:r>
        <w:rPr>
          <w:sz w:val="22"/>
        </w:rPr>
        <w:t>Real-time</w:t>
      </w:r>
      <w:r>
        <w:rPr>
          <w:spacing w:val="-7"/>
          <w:sz w:val="22"/>
        </w:rPr>
        <w:t> </w:t>
      </w:r>
      <w:r>
        <w:rPr>
          <w:sz w:val="22"/>
        </w:rPr>
        <w:t>Synchronized</w:t>
      </w:r>
      <w:r>
        <w:rPr>
          <w:spacing w:val="-7"/>
          <w:sz w:val="22"/>
        </w:rPr>
        <w:t> </w:t>
      </w:r>
      <w:r>
        <w:rPr>
          <w:sz w:val="22"/>
        </w:rPr>
        <w:t>Reserve</w:t>
      </w:r>
      <w:r>
        <w:rPr>
          <w:spacing w:val="-7"/>
          <w:sz w:val="22"/>
        </w:rPr>
        <w:t> </w:t>
      </w:r>
      <w:r>
        <w:rPr>
          <w:sz w:val="22"/>
        </w:rPr>
        <w:t>Assignment</w:t>
      </w:r>
      <w:r>
        <w:rPr>
          <w:spacing w:val="-4"/>
          <w:sz w:val="22"/>
        </w:rPr>
        <w:t> </w:t>
      </w:r>
      <w:r>
        <w:rPr>
          <w:sz w:val="22"/>
        </w:rPr>
        <w:t>=</w:t>
      </w:r>
      <w:r>
        <w:rPr>
          <w:spacing w:val="-7"/>
          <w:sz w:val="22"/>
        </w:rPr>
        <w:t> </w:t>
      </w:r>
      <w:r>
        <w:rPr>
          <w:sz w:val="22"/>
        </w:rPr>
        <w:t>Real-time</w:t>
      </w:r>
      <w:r>
        <w:rPr>
          <w:spacing w:val="-7"/>
          <w:sz w:val="22"/>
        </w:rPr>
        <w:t> </w:t>
      </w:r>
      <w:r>
        <w:rPr>
          <w:sz w:val="22"/>
        </w:rPr>
        <w:t>Synchronized Reserve Assignment MW for Economic Load Response Participant resources</w:t>
      </w:r>
    </w:p>
    <w:p>
      <w:pPr>
        <w:pStyle w:val="ListParagraph"/>
        <w:numPr>
          <w:ilvl w:val="3"/>
          <w:numId w:val="47"/>
        </w:numPr>
        <w:tabs>
          <w:tab w:pos="853" w:val="left" w:leader="none"/>
          <w:tab w:pos="855" w:val="left" w:leader="none"/>
        </w:tabs>
        <w:spacing w:line="261" w:lineRule="auto" w:before="74" w:after="0"/>
        <w:ind w:left="855" w:right="1131" w:hanging="238"/>
        <w:jc w:val="left"/>
        <w:rPr>
          <w:sz w:val="22"/>
        </w:rPr>
      </w:pPr>
      <w:r>
        <w:rPr>
          <w:sz w:val="22"/>
        </w:rPr>
        <w:t>Synchronized</w:t>
      </w:r>
      <w:r>
        <w:rPr>
          <w:spacing w:val="-5"/>
          <w:sz w:val="22"/>
        </w:rPr>
        <w:t> </w:t>
      </w:r>
      <w:r>
        <w:rPr>
          <w:sz w:val="22"/>
        </w:rPr>
        <w:t>Reserve</w:t>
      </w:r>
      <w:r>
        <w:rPr>
          <w:spacing w:val="-5"/>
          <w:sz w:val="22"/>
        </w:rPr>
        <w:t> </w:t>
      </w:r>
      <w:r>
        <w:rPr>
          <w:sz w:val="22"/>
        </w:rPr>
        <w:t>Shortfall</w:t>
      </w:r>
      <w:r>
        <w:rPr>
          <w:spacing w:val="-5"/>
          <w:sz w:val="22"/>
        </w:rPr>
        <w:t> </w:t>
      </w:r>
      <w:r>
        <w:rPr>
          <w:sz w:val="22"/>
        </w:rPr>
        <w:t>Charge</w:t>
      </w:r>
      <w:r>
        <w:rPr>
          <w:spacing w:val="-2"/>
          <w:sz w:val="22"/>
        </w:rPr>
        <w:t> </w:t>
      </w:r>
      <w:r>
        <w:rPr>
          <w:sz w:val="22"/>
        </w:rPr>
        <w:t>=</w:t>
      </w:r>
      <w:r>
        <w:rPr>
          <w:spacing w:val="-5"/>
          <w:sz w:val="22"/>
        </w:rPr>
        <w:t> </w:t>
      </w:r>
      <w:r>
        <w:rPr>
          <w:sz w:val="22"/>
        </w:rPr>
        <w:t>If</w:t>
      </w:r>
      <w:r>
        <w:rPr>
          <w:spacing w:val="-5"/>
          <w:sz w:val="22"/>
        </w:rPr>
        <w:t> </w:t>
      </w:r>
      <w:r>
        <w:rPr>
          <w:sz w:val="22"/>
        </w:rPr>
        <w:t>a</w:t>
      </w:r>
      <w:r>
        <w:rPr>
          <w:spacing w:val="-5"/>
          <w:sz w:val="22"/>
        </w:rPr>
        <w:t> </w:t>
      </w:r>
      <w:r>
        <w:rPr>
          <w:sz w:val="22"/>
        </w:rPr>
        <w:t>pool-scheduled</w:t>
      </w:r>
      <w:r>
        <w:rPr>
          <w:spacing w:val="-5"/>
          <w:sz w:val="22"/>
        </w:rPr>
        <w:t> </w:t>
      </w:r>
      <w:r>
        <w:rPr>
          <w:sz w:val="22"/>
        </w:rPr>
        <w:t>or</w:t>
      </w:r>
      <w:r>
        <w:rPr>
          <w:spacing w:val="-5"/>
          <w:sz w:val="22"/>
        </w:rPr>
        <w:t> </w:t>
      </w:r>
      <w:r>
        <w:rPr>
          <w:sz w:val="22"/>
        </w:rPr>
        <w:t>self-scheduled</w:t>
      </w:r>
      <w:r>
        <w:rPr>
          <w:spacing w:val="-2"/>
          <w:sz w:val="22"/>
        </w:rPr>
        <w:t> </w:t>
      </w:r>
      <w:r>
        <w:rPr>
          <w:sz w:val="22"/>
        </w:rPr>
        <w:t>generation resource or Economic Load Response Participant resource fails to provide the Real-time Synchronized Reserve the resource was directed to deploy during a Synchronized</w:t>
      </w:r>
      <w:r>
        <w:rPr>
          <w:sz w:val="22"/>
        </w:rPr>
        <w:t> Reserve Event, then the resource will be assessed a Synchronized Reserve Shortfall Charge equal to the product of the RT SRMCP and the lesser of the amount of the MW shortfall during the event or Capped Real-time Synchronized Reserve Assignment MW. If there are multiple Synchronized Reserve Events during the Operating Day, the maximum MW shortfall across all events is the MW shortfall used to determine the Synchronized Reserve Shortfall Charge. The calculation of the MW shortfall is further described in Manual 11, Section 4. This Shortfall Charge will apply to each Real-Time Settlement Interval the resource was assigned or self-scheduled for real-time Synchronized Reserve in the Operating Day on which the event occurred. This charge is included in the calculation of the Synchronized Reserve Charge billing line item.</w:t>
      </w:r>
    </w:p>
    <w:p>
      <w:pPr>
        <w:pStyle w:val="BodyText"/>
        <w:spacing w:before="112"/>
        <w:ind w:left="0"/>
      </w:pPr>
    </w:p>
    <w:p>
      <w:pPr>
        <w:pStyle w:val="Heading3"/>
        <w:numPr>
          <w:ilvl w:val="2"/>
          <w:numId w:val="47"/>
        </w:numPr>
        <w:tabs>
          <w:tab w:pos="940" w:val="left" w:leader="none"/>
        </w:tabs>
        <w:spacing w:line="240" w:lineRule="auto" w:before="0" w:after="0"/>
        <w:ind w:left="940" w:right="0" w:hanging="580"/>
        <w:jc w:val="left"/>
      </w:pPr>
      <w:bookmarkStart w:name="6.2.3 Synchronized Reserve Lost Opportun" w:id="142"/>
      <w:bookmarkEnd w:id="142"/>
      <w:r>
        <w:rPr>
          <w:b w:val="0"/>
        </w:rPr>
      </w:r>
      <w:r>
        <w:rPr>
          <w:color w:val="013466"/>
        </w:rPr>
        <w:t>Synchronized</w:t>
      </w:r>
      <w:r>
        <w:rPr>
          <w:color w:val="013466"/>
          <w:spacing w:val="45"/>
        </w:rPr>
        <w:t> </w:t>
      </w:r>
      <w:r>
        <w:rPr>
          <w:color w:val="013466"/>
        </w:rPr>
        <w:t>Reserve</w:t>
      </w:r>
      <w:r>
        <w:rPr>
          <w:color w:val="013466"/>
          <w:spacing w:val="43"/>
        </w:rPr>
        <w:t> </w:t>
      </w:r>
      <w:r>
        <w:rPr>
          <w:color w:val="013466"/>
        </w:rPr>
        <w:t>Lost</w:t>
      </w:r>
      <w:r>
        <w:rPr>
          <w:color w:val="013466"/>
          <w:spacing w:val="42"/>
        </w:rPr>
        <w:t> </w:t>
      </w:r>
      <w:r>
        <w:rPr>
          <w:color w:val="013466"/>
        </w:rPr>
        <w:t>Opportunity</w:t>
      </w:r>
      <w:r>
        <w:rPr>
          <w:color w:val="013466"/>
          <w:spacing w:val="47"/>
        </w:rPr>
        <w:t> </w:t>
      </w:r>
      <w:r>
        <w:rPr>
          <w:color w:val="013466"/>
        </w:rPr>
        <w:t>Cost</w:t>
      </w:r>
      <w:r>
        <w:rPr>
          <w:color w:val="013466"/>
          <w:spacing w:val="43"/>
        </w:rPr>
        <w:t> </w:t>
      </w:r>
      <w:r>
        <w:rPr>
          <w:color w:val="013466"/>
          <w:spacing w:val="-2"/>
        </w:rPr>
        <w:t>Credit</w:t>
      </w:r>
    </w:p>
    <w:p>
      <w:pPr>
        <w:pStyle w:val="BodyText"/>
        <w:spacing w:line="261" w:lineRule="auto" w:before="22"/>
        <w:ind w:left="360" w:right="1194"/>
      </w:pPr>
      <w:r>
        <w:rPr/>
        <w:t>PJM calculates a Synchronized Reserve Lost Opportunity Cost Credit for pool-scheduled resources</w:t>
      </w:r>
      <w:r>
        <w:rPr>
          <w:spacing w:val="-4"/>
        </w:rPr>
        <w:t> </w:t>
      </w:r>
      <w:r>
        <w:rPr/>
        <w:t>if</w:t>
      </w:r>
      <w:r>
        <w:rPr>
          <w:spacing w:val="-4"/>
        </w:rPr>
        <w:t> </w:t>
      </w:r>
      <w:r>
        <w:rPr/>
        <w:t>the</w:t>
      </w:r>
      <w:r>
        <w:rPr>
          <w:spacing w:val="-4"/>
        </w:rPr>
        <w:t> </w:t>
      </w:r>
      <w:r>
        <w:rPr/>
        <w:t>Synchronized</w:t>
      </w:r>
      <w:r>
        <w:rPr>
          <w:spacing w:val="-4"/>
        </w:rPr>
        <w:t> </w:t>
      </w:r>
      <w:r>
        <w:rPr/>
        <w:t>Reserve</w:t>
      </w:r>
      <w:r>
        <w:rPr>
          <w:spacing w:val="-2"/>
        </w:rPr>
        <w:t> </w:t>
      </w:r>
      <w:r>
        <w:rPr/>
        <w:t>Lost</w:t>
      </w:r>
      <w:r>
        <w:rPr>
          <w:spacing w:val="-4"/>
        </w:rPr>
        <w:t> </w:t>
      </w:r>
      <w:r>
        <w:rPr/>
        <w:t>Opportunity</w:t>
      </w:r>
      <w:r>
        <w:rPr>
          <w:spacing w:val="-4"/>
        </w:rPr>
        <w:t> </w:t>
      </w:r>
      <w:r>
        <w:rPr/>
        <w:t>Cost</w:t>
      </w:r>
      <w:r>
        <w:rPr>
          <w:spacing w:val="-4"/>
        </w:rPr>
        <w:t> </w:t>
      </w:r>
      <w:r>
        <w:rPr/>
        <w:t>(excluding</w:t>
      </w:r>
      <w:r>
        <w:rPr>
          <w:spacing w:val="-1"/>
        </w:rPr>
        <w:t> </w:t>
      </w:r>
      <w:r>
        <w:rPr/>
        <w:t>any</w:t>
      </w:r>
      <w:r>
        <w:rPr>
          <w:spacing w:val="-4"/>
        </w:rPr>
        <w:t> </w:t>
      </w:r>
      <w:r>
        <w:rPr/>
        <w:t>reduction</w:t>
      </w:r>
      <w:r>
        <w:rPr>
          <w:spacing w:val="-4"/>
        </w:rPr>
        <w:t> </w:t>
      </w:r>
      <w:r>
        <w:rPr/>
        <w:t>for</w:t>
      </w:r>
      <w:r>
        <w:rPr>
          <w:spacing w:val="-4"/>
        </w:rPr>
        <w:t> </w:t>
      </w:r>
      <w:r>
        <w:rPr/>
        <w:t>a stability limit) is greater than the total SRMCP Credits (Day-ahead and Balancing) received through the Synchronized Reserve Market for each Real-time Settlement Interval. If the resulting amount is negative, then the credit is $0.</w:t>
      </w:r>
    </w:p>
    <w:p>
      <w:pPr>
        <w:pStyle w:val="BodyText"/>
        <w:spacing w:line="261" w:lineRule="auto" w:before="223"/>
        <w:ind w:left="360" w:right="1099"/>
      </w:pPr>
      <w:r>
        <w:rPr/>
        <w:t>If a Day-ahead Market Suspension occurs, Day-ahead Synchronized Reserve prices and quantities</w:t>
      </w:r>
      <w:r>
        <w:rPr>
          <w:spacing w:val="-4"/>
        </w:rPr>
        <w:t> </w:t>
      </w:r>
      <w:r>
        <w:rPr/>
        <w:t>will</w:t>
      </w:r>
      <w:r>
        <w:rPr>
          <w:spacing w:val="-4"/>
        </w:rPr>
        <w:t> </w:t>
      </w:r>
      <w:r>
        <w:rPr/>
        <w:t>be</w:t>
      </w:r>
      <w:r>
        <w:rPr>
          <w:spacing w:val="-4"/>
        </w:rPr>
        <w:t> </w:t>
      </w:r>
      <w:r>
        <w:rPr/>
        <w:t>zero.</w:t>
      </w:r>
      <w:r>
        <w:rPr>
          <w:spacing w:val="-4"/>
        </w:rPr>
        <w:t> </w:t>
      </w:r>
      <w:r>
        <w:rPr/>
        <w:t>During</w:t>
      </w:r>
      <w:r>
        <w:rPr>
          <w:spacing w:val="-2"/>
        </w:rPr>
        <w:t> </w:t>
      </w:r>
      <w:r>
        <w:rPr/>
        <w:t>a</w:t>
      </w:r>
      <w:r>
        <w:rPr>
          <w:spacing w:val="-4"/>
        </w:rPr>
        <w:t> </w:t>
      </w:r>
      <w:r>
        <w:rPr/>
        <w:t>Real-time</w:t>
      </w:r>
      <w:r>
        <w:rPr>
          <w:spacing w:val="-4"/>
        </w:rPr>
        <w:t> </w:t>
      </w:r>
      <w:r>
        <w:rPr/>
        <w:t>Market</w:t>
      </w:r>
      <w:r>
        <w:rPr>
          <w:spacing w:val="-4"/>
        </w:rPr>
        <w:t> </w:t>
      </w:r>
      <w:r>
        <w:rPr/>
        <w:t>Suspension,</w:t>
      </w:r>
      <w:r>
        <w:rPr>
          <w:spacing w:val="-2"/>
        </w:rPr>
        <w:t> </w:t>
      </w:r>
      <w:r>
        <w:rPr/>
        <w:t>if</w:t>
      </w:r>
      <w:r>
        <w:rPr>
          <w:spacing w:val="-4"/>
        </w:rPr>
        <w:t> </w:t>
      </w:r>
      <w:r>
        <w:rPr/>
        <w:t>PJM</w:t>
      </w:r>
      <w:r>
        <w:rPr>
          <w:spacing w:val="-4"/>
        </w:rPr>
        <w:t> </w:t>
      </w:r>
      <w:r>
        <w:rPr/>
        <w:t>is</w:t>
      </w:r>
      <w:r>
        <w:rPr>
          <w:spacing w:val="-4"/>
        </w:rPr>
        <w:t> </w:t>
      </w:r>
      <w:r>
        <w:rPr/>
        <w:t>assigning</w:t>
      </w:r>
      <w:r>
        <w:rPr>
          <w:spacing w:val="-4"/>
        </w:rPr>
        <w:t> </w:t>
      </w:r>
      <w:r>
        <w:rPr/>
        <w:t>Synchronized Reserves, the Real-time Synchronized Reserve Opportunity Cost will be calculated using Real-time LMPs calculated per Manual 11, Section 2.21.</w:t>
      </w:r>
    </w:p>
    <w:p>
      <w:pPr>
        <w:pStyle w:val="Heading3"/>
        <w:spacing w:before="224"/>
      </w:pPr>
      <w:r>
        <w:rPr/>
        <w:t>PJM</w:t>
      </w:r>
      <w:r>
        <w:rPr>
          <w:spacing w:val="-1"/>
        </w:rPr>
        <w:t> </w:t>
      </w:r>
      <w:r>
        <w:rPr>
          <w:spacing w:val="-2"/>
        </w:rPr>
        <w:t>Actions</w:t>
      </w:r>
    </w:p>
    <w:p>
      <w:pPr>
        <w:pStyle w:val="ListParagraph"/>
        <w:numPr>
          <w:ilvl w:val="3"/>
          <w:numId w:val="47"/>
        </w:numPr>
        <w:tabs>
          <w:tab w:pos="853" w:val="left" w:leader="none"/>
          <w:tab w:pos="855" w:val="left" w:leader="none"/>
        </w:tabs>
        <w:spacing w:line="261" w:lineRule="auto" w:before="97" w:after="0"/>
        <w:ind w:left="855" w:right="1529" w:hanging="238"/>
        <w:jc w:val="left"/>
        <w:rPr>
          <w:sz w:val="22"/>
        </w:rPr>
      </w:pPr>
      <w:r>
        <w:rPr>
          <w:sz w:val="22"/>
        </w:rPr>
        <w:t>PJM</w:t>
      </w:r>
      <w:r>
        <w:rPr>
          <w:spacing w:val="-4"/>
          <w:sz w:val="22"/>
        </w:rPr>
        <w:t> </w:t>
      </w:r>
      <w:r>
        <w:rPr>
          <w:sz w:val="22"/>
        </w:rPr>
        <w:t>retrieves</w:t>
      </w:r>
      <w:r>
        <w:rPr>
          <w:spacing w:val="-4"/>
          <w:sz w:val="22"/>
        </w:rPr>
        <w:t> </w:t>
      </w:r>
      <w:r>
        <w:rPr>
          <w:sz w:val="22"/>
        </w:rPr>
        <w:t>the</w:t>
      </w:r>
      <w:r>
        <w:rPr>
          <w:spacing w:val="-4"/>
          <w:sz w:val="22"/>
        </w:rPr>
        <w:t> </w:t>
      </w:r>
      <w:r>
        <w:rPr>
          <w:sz w:val="22"/>
        </w:rPr>
        <w:t>following</w:t>
      </w:r>
      <w:r>
        <w:rPr>
          <w:spacing w:val="-4"/>
          <w:sz w:val="22"/>
        </w:rPr>
        <w:t> </w:t>
      </w:r>
      <w:r>
        <w:rPr>
          <w:sz w:val="22"/>
        </w:rPr>
        <w:t>information</w:t>
      </w:r>
      <w:r>
        <w:rPr>
          <w:spacing w:val="-2"/>
          <w:sz w:val="22"/>
        </w:rPr>
        <w:t> </w:t>
      </w:r>
      <w:r>
        <w:rPr>
          <w:sz w:val="22"/>
        </w:rPr>
        <w:t>for</w:t>
      </w:r>
      <w:r>
        <w:rPr>
          <w:spacing w:val="-4"/>
          <w:sz w:val="22"/>
        </w:rPr>
        <w:t> </w:t>
      </w:r>
      <w:r>
        <w:rPr>
          <w:sz w:val="22"/>
        </w:rPr>
        <w:t>the</w:t>
      </w:r>
      <w:r>
        <w:rPr>
          <w:spacing w:val="-4"/>
          <w:sz w:val="22"/>
        </w:rPr>
        <w:t> </w:t>
      </w:r>
      <w:r>
        <w:rPr>
          <w:sz w:val="22"/>
        </w:rPr>
        <w:t>Synchronized</w:t>
      </w:r>
      <w:r>
        <w:rPr>
          <w:spacing w:val="-4"/>
          <w:sz w:val="22"/>
        </w:rPr>
        <w:t> </w:t>
      </w:r>
      <w:r>
        <w:rPr>
          <w:sz w:val="22"/>
        </w:rPr>
        <w:t>Reserve</w:t>
      </w:r>
      <w:r>
        <w:rPr>
          <w:spacing w:val="-4"/>
          <w:sz w:val="22"/>
        </w:rPr>
        <w:t> </w:t>
      </w:r>
      <w:r>
        <w:rPr>
          <w:sz w:val="22"/>
        </w:rPr>
        <w:t>Lost</w:t>
      </w:r>
      <w:r>
        <w:rPr>
          <w:spacing w:val="-3"/>
          <w:sz w:val="22"/>
        </w:rPr>
        <w:t> </w:t>
      </w:r>
      <w:r>
        <w:rPr>
          <w:sz w:val="22"/>
        </w:rPr>
        <w:t>Opportunity Cost credit:</w:t>
      </w:r>
    </w:p>
    <w:p>
      <w:pPr>
        <w:pStyle w:val="ListParagraph"/>
        <w:numPr>
          <w:ilvl w:val="4"/>
          <w:numId w:val="47"/>
        </w:numPr>
        <w:tabs>
          <w:tab w:pos="1349" w:val="left" w:leader="none"/>
        </w:tabs>
        <w:spacing w:line="240" w:lineRule="auto" w:before="74" w:after="0"/>
        <w:ind w:left="1349" w:right="0" w:hanging="237"/>
        <w:jc w:val="both"/>
        <w:rPr>
          <w:sz w:val="22"/>
        </w:rPr>
      </w:pPr>
      <w:r>
        <w:rPr>
          <w:sz w:val="22"/>
        </w:rPr>
        <w:t>Day-ahead</w:t>
      </w:r>
      <w:r>
        <w:rPr>
          <w:spacing w:val="-7"/>
          <w:sz w:val="22"/>
        </w:rPr>
        <w:t> </w:t>
      </w:r>
      <w:r>
        <w:rPr>
          <w:sz w:val="22"/>
        </w:rPr>
        <w:t>Synchronized</w:t>
      </w:r>
      <w:r>
        <w:rPr>
          <w:spacing w:val="-7"/>
          <w:sz w:val="22"/>
        </w:rPr>
        <w:t> </w:t>
      </w:r>
      <w:r>
        <w:rPr>
          <w:sz w:val="22"/>
        </w:rPr>
        <w:t>Reserve</w:t>
      </w:r>
      <w:r>
        <w:rPr>
          <w:spacing w:val="-7"/>
          <w:sz w:val="22"/>
        </w:rPr>
        <w:t> </w:t>
      </w:r>
      <w:r>
        <w:rPr>
          <w:sz w:val="22"/>
        </w:rPr>
        <w:t>Offer</w:t>
      </w:r>
      <w:r>
        <w:rPr>
          <w:spacing w:val="-6"/>
          <w:sz w:val="22"/>
        </w:rPr>
        <w:t> </w:t>
      </w:r>
      <w:r>
        <w:rPr>
          <w:sz w:val="22"/>
        </w:rPr>
        <w:t>Amount</w:t>
      </w:r>
      <w:r>
        <w:rPr>
          <w:spacing w:val="-6"/>
          <w:sz w:val="22"/>
        </w:rPr>
        <w:t> </w:t>
      </w:r>
      <w:r>
        <w:rPr>
          <w:spacing w:val="-5"/>
          <w:sz w:val="22"/>
        </w:rPr>
        <w:t>($)</w:t>
      </w:r>
    </w:p>
    <w:p>
      <w:pPr>
        <w:pStyle w:val="ListParagraph"/>
        <w:spacing w:after="0" w:line="240" w:lineRule="auto"/>
        <w:jc w:val="both"/>
        <w:rPr>
          <w:sz w:val="22"/>
        </w:rPr>
        <w:sectPr>
          <w:pgSz w:w="12240" w:h="15840"/>
          <w:pgMar w:header="142" w:footer="1016" w:top="1440" w:bottom="1200" w:left="1080" w:right="360"/>
        </w:sectPr>
      </w:pPr>
    </w:p>
    <w:p>
      <w:pPr>
        <w:pStyle w:val="BodyText"/>
        <w:spacing w:before="186"/>
        <w:ind w:left="0"/>
      </w:pPr>
    </w:p>
    <w:p>
      <w:pPr>
        <w:pStyle w:val="ListParagraph"/>
        <w:numPr>
          <w:ilvl w:val="4"/>
          <w:numId w:val="47"/>
        </w:numPr>
        <w:tabs>
          <w:tab w:pos="1349" w:val="left" w:leader="none"/>
        </w:tabs>
        <w:spacing w:line="240" w:lineRule="auto" w:before="0" w:after="0"/>
        <w:ind w:left="1349" w:right="0" w:hanging="237"/>
        <w:jc w:val="left"/>
        <w:rPr>
          <w:sz w:val="22"/>
        </w:rPr>
      </w:pPr>
      <w:r>
        <w:rPr>
          <w:sz w:val="22"/>
        </w:rPr>
        <w:t>Real-time</w:t>
      </w:r>
      <w:r>
        <w:rPr>
          <w:spacing w:val="-7"/>
          <w:sz w:val="22"/>
        </w:rPr>
        <w:t> </w:t>
      </w:r>
      <w:r>
        <w:rPr>
          <w:sz w:val="22"/>
        </w:rPr>
        <w:t>Synchronized</w:t>
      </w:r>
      <w:r>
        <w:rPr>
          <w:spacing w:val="-7"/>
          <w:sz w:val="22"/>
        </w:rPr>
        <w:t> </w:t>
      </w:r>
      <w:r>
        <w:rPr>
          <w:sz w:val="22"/>
        </w:rPr>
        <w:t>Reserve</w:t>
      </w:r>
      <w:r>
        <w:rPr>
          <w:spacing w:val="-7"/>
          <w:sz w:val="22"/>
        </w:rPr>
        <w:t> </w:t>
      </w:r>
      <w:r>
        <w:rPr>
          <w:sz w:val="22"/>
        </w:rPr>
        <w:t>Offer</w:t>
      </w:r>
      <w:r>
        <w:rPr>
          <w:spacing w:val="-5"/>
          <w:sz w:val="22"/>
        </w:rPr>
        <w:t> </w:t>
      </w:r>
      <w:r>
        <w:rPr>
          <w:sz w:val="22"/>
        </w:rPr>
        <w:t>Amount</w:t>
      </w:r>
      <w:r>
        <w:rPr>
          <w:spacing w:val="-6"/>
          <w:sz w:val="22"/>
        </w:rPr>
        <w:t> </w:t>
      </w:r>
      <w:r>
        <w:rPr>
          <w:spacing w:val="-5"/>
          <w:sz w:val="22"/>
        </w:rPr>
        <w:t>($)</w:t>
      </w:r>
    </w:p>
    <w:p>
      <w:pPr>
        <w:pStyle w:val="ListParagraph"/>
        <w:numPr>
          <w:ilvl w:val="4"/>
          <w:numId w:val="47"/>
        </w:numPr>
        <w:tabs>
          <w:tab w:pos="1349" w:val="left" w:leader="none"/>
        </w:tabs>
        <w:spacing w:line="240" w:lineRule="auto" w:before="97" w:after="0"/>
        <w:ind w:left="1349" w:right="0" w:hanging="237"/>
        <w:jc w:val="left"/>
        <w:rPr>
          <w:sz w:val="22"/>
        </w:rPr>
      </w:pPr>
      <w:r>
        <w:rPr>
          <w:sz w:val="22"/>
        </w:rPr>
        <w:t>Economic</w:t>
      </w:r>
      <w:r>
        <w:rPr>
          <w:spacing w:val="-1"/>
          <w:sz w:val="22"/>
        </w:rPr>
        <w:t> </w:t>
      </w:r>
      <w:r>
        <w:rPr>
          <w:sz w:val="22"/>
        </w:rPr>
        <w:t>Maximum</w:t>
      </w:r>
      <w:r>
        <w:rPr>
          <w:spacing w:val="-1"/>
          <w:sz w:val="22"/>
        </w:rPr>
        <w:t> </w:t>
      </w:r>
      <w:r>
        <w:rPr>
          <w:spacing w:val="-5"/>
          <w:sz w:val="22"/>
        </w:rPr>
        <w:t>MW</w:t>
      </w:r>
    </w:p>
    <w:p>
      <w:pPr>
        <w:pStyle w:val="ListParagraph"/>
        <w:numPr>
          <w:ilvl w:val="4"/>
          <w:numId w:val="47"/>
        </w:numPr>
        <w:tabs>
          <w:tab w:pos="1349" w:val="left" w:leader="none"/>
        </w:tabs>
        <w:spacing w:line="240" w:lineRule="auto" w:before="97" w:after="0"/>
        <w:ind w:left="1349" w:right="0" w:hanging="237"/>
        <w:jc w:val="left"/>
        <w:rPr>
          <w:sz w:val="22"/>
        </w:rPr>
      </w:pPr>
      <w:r>
        <w:rPr>
          <w:sz w:val="22"/>
        </w:rPr>
        <w:t>Real-time</w:t>
      </w:r>
      <w:r>
        <w:rPr>
          <w:spacing w:val="-8"/>
          <w:sz w:val="22"/>
        </w:rPr>
        <w:t> </w:t>
      </w:r>
      <w:r>
        <w:rPr>
          <w:sz w:val="22"/>
        </w:rPr>
        <w:t>Synchronized</w:t>
      </w:r>
      <w:r>
        <w:rPr>
          <w:spacing w:val="-7"/>
          <w:sz w:val="22"/>
        </w:rPr>
        <w:t> </w:t>
      </w:r>
      <w:r>
        <w:rPr>
          <w:sz w:val="22"/>
        </w:rPr>
        <w:t>Reserve</w:t>
      </w:r>
      <w:r>
        <w:rPr>
          <w:spacing w:val="-7"/>
          <w:sz w:val="22"/>
        </w:rPr>
        <w:t> </w:t>
      </w:r>
      <w:r>
        <w:rPr>
          <w:sz w:val="22"/>
        </w:rPr>
        <w:t>Maximum</w:t>
      </w:r>
      <w:r>
        <w:rPr>
          <w:spacing w:val="-7"/>
          <w:sz w:val="22"/>
        </w:rPr>
        <w:t> </w:t>
      </w:r>
      <w:r>
        <w:rPr>
          <w:spacing w:val="-5"/>
          <w:sz w:val="22"/>
        </w:rPr>
        <w:t>MW</w:t>
      </w:r>
    </w:p>
    <w:p>
      <w:pPr>
        <w:pStyle w:val="ListParagraph"/>
        <w:numPr>
          <w:ilvl w:val="4"/>
          <w:numId w:val="47"/>
        </w:numPr>
        <w:tabs>
          <w:tab w:pos="1349" w:val="left" w:leader="none"/>
        </w:tabs>
        <w:spacing w:line="240" w:lineRule="auto" w:before="97" w:after="0"/>
        <w:ind w:left="1349" w:right="0" w:hanging="237"/>
        <w:jc w:val="left"/>
        <w:rPr>
          <w:sz w:val="22"/>
        </w:rPr>
      </w:pPr>
      <w:r>
        <w:rPr>
          <w:sz w:val="22"/>
        </w:rPr>
        <w:t>Real-time</w:t>
      </w:r>
      <w:r>
        <w:rPr>
          <w:spacing w:val="-6"/>
          <w:sz w:val="22"/>
        </w:rPr>
        <w:t> </w:t>
      </w:r>
      <w:r>
        <w:rPr>
          <w:sz w:val="22"/>
        </w:rPr>
        <w:t>MW</w:t>
      </w:r>
      <w:r>
        <w:rPr>
          <w:spacing w:val="-5"/>
          <w:sz w:val="22"/>
        </w:rPr>
        <w:t> </w:t>
      </w:r>
      <w:r>
        <w:rPr>
          <w:spacing w:val="-2"/>
          <w:sz w:val="22"/>
        </w:rPr>
        <w:t>usage</w:t>
      </w:r>
    </w:p>
    <w:p>
      <w:pPr>
        <w:pStyle w:val="ListParagraph"/>
        <w:numPr>
          <w:ilvl w:val="4"/>
          <w:numId w:val="47"/>
        </w:numPr>
        <w:tabs>
          <w:tab w:pos="1349" w:val="left" w:leader="none"/>
        </w:tabs>
        <w:spacing w:line="240" w:lineRule="auto" w:before="97" w:after="0"/>
        <w:ind w:left="1349" w:right="0" w:hanging="237"/>
        <w:jc w:val="left"/>
        <w:rPr>
          <w:sz w:val="22"/>
        </w:rPr>
      </w:pPr>
      <w:r>
        <w:rPr>
          <w:sz w:val="22"/>
        </w:rPr>
        <w:t>Day-ahead</w:t>
      </w:r>
      <w:r>
        <w:rPr>
          <w:spacing w:val="-6"/>
          <w:sz w:val="22"/>
        </w:rPr>
        <w:t> </w:t>
      </w:r>
      <w:r>
        <w:rPr>
          <w:sz w:val="22"/>
        </w:rPr>
        <w:t>MW</w:t>
      </w:r>
      <w:r>
        <w:rPr>
          <w:spacing w:val="-5"/>
          <w:sz w:val="22"/>
        </w:rPr>
        <w:t> </w:t>
      </w:r>
      <w:r>
        <w:rPr>
          <w:spacing w:val="-2"/>
          <w:sz w:val="22"/>
        </w:rPr>
        <w:t>usage</w:t>
      </w:r>
    </w:p>
    <w:p>
      <w:pPr>
        <w:pStyle w:val="ListParagraph"/>
        <w:numPr>
          <w:ilvl w:val="4"/>
          <w:numId w:val="47"/>
        </w:numPr>
        <w:tabs>
          <w:tab w:pos="1349" w:val="left" w:leader="none"/>
        </w:tabs>
        <w:spacing w:line="240" w:lineRule="auto" w:before="97" w:after="0"/>
        <w:ind w:left="1349" w:right="0" w:hanging="237"/>
        <w:jc w:val="left"/>
        <w:rPr>
          <w:sz w:val="22"/>
        </w:rPr>
      </w:pPr>
      <w:r>
        <w:rPr>
          <w:sz w:val="22"/>
        </w:rPr>
        <w:t>Day-ahead</w:t>
      </w:r>
      <w:r>
        <w:rPr>
          <w:spacing w:val="-8"/>
          <w:sz w:val="22"/>
        </w:rPr>
        <w:t> </w:t>
      </w:r>
      <w:r>
        <w:rPr>
          <w:sz w:val="22"/>
        </w:rPr>
        <w:t>Synchronized</w:t>
      </w:r>
      <w:r>
        <w:rPr>
          <w:spacing w:val="-7"/>
          <w:sz w:val="22"/>
        </w:rPr>
        <w:t> </w:t>
      </w:r>
      <w:r>
        <w:rPr>
          <w:sz w:val="22"/>
        </w:rPr>
        <w:t>Reserve</w:t>
      </w:r>
      <w:r>
        <w:rPr>
          <w:spacing w:val="-7"/>
          <w:sz w:val="22"/>
        </w:rPr>
        <w:t> </w:t>
      </w:r>
      <w:r>
        <w:rPr>
          <w:sz w:val="22"/>
        </w:rPr>
        <w:t>assignments</w:t>
      </w:r>
      <w:r>
        <w:rPr>
          <w:spacing w:val="-7"/>
          <w:sz w:val="22"/>
        </w:rPr>
        <w:t> </w:t>
      </w:r>
      <w:r>
        <w:rPr>
          <w:spacing w:val="-4"/>
          <w:sz w:val="22"/>
        </w:rPr>
        <w:t>(MW)</w:t>
      </w:r>
    </w:p>
    <w:p>
      <w:pPr>
        <w:pStyle w:val="ListParagraph"/>
        <w:numPr>
          <w:ilvl w:val="4"/>
          <w:numId w:val="47"/>
        </w:numPr>
        <w:tabs>
          <w:tab w:pos="1349" w:val="left" w:leader="none"/>
        </w:tabs>
        <w:spacing w:line="240" w:lineRule="auto" w:before="97" w:after="0"/>
        <w:ind w:left="1349" w:right="0" w:hanging="237"/>
        <w:jc w:val="left"/>
        <w:rPr>
          <w:sz w:val="22"/>
        </w:rPr>
      </w:pPr>
      <w:r>
        <w:rPr>
          <w:sz w:val="22"/>
        </w:rPr>
        <w:t>Real-time</w:t>
      </w:r>
      <w:r>
        <w:rPr>
          <w:spacing w:val="-8"/>
          <w:sz w:val="22"/>
        </w:rPr>
        <w:t> </w:t>
      </w:r>
      <w:r>
        <w:rPr>
          <w:sz w:val="22"/>
        </w:rPr>
        <w:t>Synchronized</w:t>
      </w:r>
      <w:r>
        <w:rPr>
          <w:spacing w:val="-7"/>
          <w:sz w:val="22"/>
        </w:rPr>
        <w:t> </w:t>
      </w:r>
      <w:r>
        <w:rPr>
          <w:sz w:val="22"/>
        </w:rPr>
        <w:t>Reserve</w:t>
      </w:r>
      <w:r>
        <w:rPr>
          <w:spacing w:val="-7"/>
          <w:sz w:val="22"/>
        </w:rPr>
        <w:t> </w:t>
      </w:r>
      <w:r>
        <w:rPr>
          <w:sz w:val="22"/>
        </w:rPr>
        <w:t>assignments</w:t>
      </w:r>
      <w:r>
        <w:rPr>
          <w:spacing w:val="-5"/>
          <w:sz w:val="22"/>
        </w:rPr>
        <w:t> </w:t>
      </w:r>
      <w:r>
        <w:rPr>
          <w:spacing w:val="-4"/>
          <w:sz w:val="22"/>
        </w:rPr>
        <w:t>(MW)</w:t>
      </w:r>
    </w:p>
    <w:p>
      <w:pPr>
        <w:pStyle w:val="ListParagraph"/>
        <w:numPr>
          <w:ilvl w:val="4"/>
          <w:numId w:val="47"/>
        </w:numPr>
        <w:tabs>
          <w:tab w:pos="1349" w:val="left" w:leader="none"/>
        </w:tabs>
        <w:spacing w:line="240" w:lineRule="auto" w:before="97" w:after="0"/>
        <w:ind w:left="1349" w:right="0" w:hanging="237"/>
        <w:jc w:val="left"/>
        <w:rPr>
          <w:sz w:val="22"/>
        </w:rPr>
      </w:pPr>
      <w:r>
        <w:rPr>
          <w:sz w:val="22"/>
        </w:rPr>
        <w:t>Day-ahead</w:t>
      </w:r>
      <w:r>
        <w:rPr>
          <w:spacing w:val="-8"/>
          <w:sz w:val="22"/>
        </w:rPr>
        <w:t> </w:t>
      </w:r>
      <w:r>
        <w:rPr>
          <w:sz w:val="22"/>
        </w:rPr>
        <w:t>Synchronized</w:t>
      </w:r>
      <w:r>
        <w:rPr>
          <w:spacing w:val="-8"/>
          <w:sz w:val="22"/>
        </w:rPr>
        <w:t> </w:t>
      </w:r>
      <w:r>
        <w:rPr>
          <w:sz w:val="22"/>
        </w:rPr>
        <w:t>Reserve</w:t>
      </w:r>
      <w:r>
        <w:rPr>
          <w:spacing w:val="-7"/>
          <w:sz w:val="22"/>
        </w:rPr>
        <w:t> </w:t>
      </w:r>
      <w:r>
        <w:rPr>
          <w:sz w:val="22"/>
        </w:rPr>
        <w:t>Market</w:t>
      </w:r>
      <w:r>
        <w:rPr>
          <w:spacing w:val="-8"/>
          <w:sz w:val="22"/>
        </w:rPr>
        <w:t> </w:t>
      </w:r>
      <w:r>
        <w:rPr>
          <w:sz w:val="22"/>
        </w:rPr>
        <w:t>Clearing</w:t>
      </w:r>
      <w:r>
        <w:rPr>
          <w:spacing w:val="-4"/>
          <w:sz w:val="22"/>
        </w:rPr>
        <w:t> </w:t>
      </w:r>
      <w:r>
        <w:rPr>
          <w:sz w:val="22"/>
        </w:rPr>
        <w:t>Price</w:t>
      </w:r>
      <w:r>
        <w:rPr>
          <w:spacing w:val="-8"/>
          <w:sz w:val="22"/>
        </w:rPr>
        <w:t> </w:t>
      </w:r>
      <w:r>
        <w:rPr>
          <w:sz w:val="22"/>
        </w:rPr>
        <w:t>Credit</w:t>
      </w:r>
      <w:r>
        <w:rPr>
          <w:spacing w:val="-7"/>
          <w:sz w:val="22"/>
        </w:rPr>
        <w:t> </w:t>
      </w:r>
      <w:r>
        <w:rPr>
          <w:spacing w:val="-2"/>
          <w:sz w:val="22"/>
        </w:rPr>
        <w:t>($/MWh)</w:t>
      </w:r>
    </w:p>
    <w:p>
      <w:pPr>
        <w:pStyle w:val="ListParagraph"/>
        <w:numPr>
          <w:ilvl w:val="4"/>
          <w:numId w:val="47"/>
        </w:numPr>
        <w:tabs>
          <w:tab w:pos="1349" w:val="left" w:leader="none"/>
        </w:tabs>
        <w:spacing w:line="240" w:lineRule="auto" w:before="97" w:after="0"/>
        <w:ind w:left="1349" w:right="0" w:hanging="237"/>
        <w:jc w:val="left"/>
        <w:rPr>
          <w:sz w:val="22"/>
        </w:rPr>
      </w:pPr>
      <w:r>
        <w:rPr>
          <w:sz w:val="22"/>
        </w:rPr>
        <w:t>Balancing</w:t>
      </w:r>
      <w:r>
        <w:rPr>
          <w:spacing w:val="-8"/>
          <w:sz w:val="22"/>
        </w:rPr>
        <w:t> </w:t>
      </w:r>
      <w:r>
        <w:rPr>
          <w:sz w:val="22"/>
        </w:rPr>
        <w:t>Synchronized</w:t>
      </w:r>
      <w:r>
        <w:rPr>
          <w:spacing w:val="-8"/>
          <w:sz w:val="22"/>
        </w:rPr>
        <w:t> </w:t>
      </w:r>
      <w:r>
        <w:rPr>
          <w:sz w:val="22"/>
        </w:rPr>
        <w:t>Reserve</w:t>
      </w:r>
      <w:r>
        <w:rPr>
          <w:spacing w:val="-7"/>
          <w:sz w:val="22"/>
        </w:rPr>
        <w:t> </w:t>
      </w:r>
      <w:r>
        <w:rPr>
          <w:sz w:val="22"/>
        </w:rPr>
        <w:t>Market</w:t>
      </w:r>
      <w:r>
        <w:rPr>
          <w:spacing w:val="-6"/>
          <w:sz w:val="22"/>
        </w:rPr>
        <w:t> </w:t>
      </w:r>
      <w:r>
        <w:rPr>
          <w:sz w:val="22"/>
        </w:rPr>
        <w:t>Clearing</w:t>
      </w:r>
      <w:r>
        <w:rPr>
          <w:spacing w:val="-7"/>
          <w:sz w:val="22"/>
        </w:rPr>
        <w:t> </w:t>
      </w:r>
      <w:r>
        <w:rPr>
          <w:sz w:val="22"/>
        </w:rPr>
        <w:t>Price</w:t>
      </w:r>
      <w:r>
        <w:rPr>
          <w:spacing w:val="-8"/>
          <w:sz w:val="22"/>
        </w:rPr>
        <w:t> </w:t>
      </w:r>
      <w:r>
        <w:rPr>
          <w:sz w:val="22"/>
        </w:rPr>
        <w:t>Credit</w:t>
      </w:r>
      <w:r>
        <w:rPr>
          <w:spacing w:val="-7"/>
          <w:sz w:val="22"/>
        </w:rPr>
        <w:t> </w:t>
      </w:r>
      <w:r>
        <w:rPr>
          <w:spacing w:val="-2"/>
          <w:sz w:val="22"/>
        </w:rPr>
        <w:t>($/MWh)</w:t>
      </w:r>
    </w:p>
    <w:p>
      <w:pPr>
        <w:pStyle w:val="ListParagraph"/>
        <w:numPr>
          <w:ilvl w:val="4"/>
          <w:numId w:val="47"/>
        </w:numPr>
        <w:tabs>
          <w:tab w:pos="1350" w:val="left" w:leader="none"/>
        </w:tabs>
        <w:spacing w:line="261" w:lineRule="auto" w:before="97" w:after="0"/>
        <w:ind w:left="1350" w:right="1280" w:hanging="238"/>
        <w:jc w:val="left"/>
        <w:rPr>
          <w:sz w:val="22"/>
        </w:rPr>
      </w:pPr>
      <w:r>
        <w:rPr>
          <w:sz w:val="22"/>
        </w:rPr>
        <w:t>Market</w:t>
      </w:r>
      <w:r>
        <w:rPr>
          <w:spacing w:val="-4"/>
          <w:sz w:val="22"/>
        </w:rPr>
        <w:t> </w:t>
      </w:r>
      <w:r>
        <w:rPr>
          <w:sz w:val="22"/>
        </w:rPr>
        <w:t>Revenue</w:t>
      </w:r>
      <w:r>
        <w:rPr>
          <w:spacing w:val="-4"/>
          <w:sz w:val="22"/>
        </w:rPr>
        <w:t> </w:t>
      </w:r>
      <w:r>
        <w:rPr>
          <w:sz w:val="22"/>
        </w:rPr>
        <w:t>Neutrality</w:t>
      </w:r>
      <w:r>
        <w:rPr>
          <w:spacing w:val="-4"/>
          <w:sz w:val="22"/>
        </w:rPr>
        <w:t> </w:t>
      </w:r>
      <w:r>
        <w:rPr>
          <w:sz w:val="22"/>
        </w:rPr>
        <w:t>Offset</w:t>
      </w:r>
      <w:r>
        <w:rPr>
          <w:spacing w:val="-1"/>
          <w:sz w:val="22"/>
        </w:rPr>
        <w:t> </w:t>
      </w:r>
      <w:r>
        <w:rPr>
          <w:sz w:val="22"/>
        </w:rPr>
        <w:t>($)</w:t>
      </w:r>
      <w:r>
        <w:rPr>
          <w:spacing w:val="-4"/>
          <w:sz w:val="22"/>
        </w:rPr>
        <w:t> </w:t>
      </w:r>
      <w:r>
        <w:rPr>
          <w:sz w:val="22"/>
        </w:rPr>
        <w:t>(as</w:t>
      </w:r>
      <w:r>
        <w:rPr>
          <w:spacing w:val="-4"/>
          <w:sz w:val="22"/>
        </w:rPr>
        <w:t> </w:t>
      </w:r>
      <w:r>
        <w:rPr>
          <w:sz w:val="22"/>
        </w:rPr>
        <w:t>determined</w:t>
      </w:r>
      <w:r>
        <w:rPr>
          <w:spacing w:val="-4"/>
          <w:sz w:val="22"/>
        </w:rPr>
        <w:t> </w:t>
      </w:r>
      <w:r>
        <w:rPr>
          <w:sz w:val="22"/>
        </w:rPr>
        <w:t>and</w:t>
      </w:r>
      <w:r>
        <w:rPr>
          <w:spacing w:val="-4"/>
          <w:sz w:val="22"/>
        </w:rPr>
        <w:t> </w:t>
      </w:r>
      <w:r>
        <w:rPr>
          <w:sz w:val="22"/>
        </w:rPr>
        <w:t>calculated</w:t>
      </w:r>
      <w:r>
        <w:rPr>
          <w:spacing w:val="-4"/>
          <w:sz w:val="22"/>
        </w:rPr>
        <w:t> </w:t>
      </w:r>
      <w:r>
        <w:rPr>
          <w:sz w:val="22"/>
        </w:rPr>
        <w:t>in</w:t>
      </w:r>
      <w:r>
        <w:rPr>
          <w:spacing w:val="-2"/>
          <w:sz w:val="22"/>
        </w:rPr>
        <w:t> </w:t>
      </w:r>
      <w:r>
        <w:rPr>
          <w:sz w:val="22"/>
        </w:rPr>
        <w:t>Section</w:t>
      </w:r>
      <w:r>
        <w:rPr>
          <w:spacing w:val="-4"/>
          <w:sz w:val="22"/>
        </w:rPr>
        <w:t> </w:t>
      </w:r>
      <w:r>
        <w:rPr>
          <w:sz w:val="22"/>
        </w:rPr>
        <w:t>15</w:t>
      </w:r>
      <w:r>
        <w:rPr>
          <w:spacing w:val="-4"/>
          <w:sz w:val="22"/>
        </w:rPr>
        <w:t> </w:t>
      </w:r>
      <w:r>
        <w:rPr>
          <w:sz w:val="22"/>
        </w:rPr>
        <w:t>of this PJM Manual)</w:t>
      </w:r>
    </w:p>
    <w:p>
      <w:pPr>
        <w:pStyle w:val="ListParagraph"/>
        <w:numPr>
          <w:ilvl w:val="4"/>
          <w:numId w:val="47"/>
        </w:numPr>
        <w:tabs>
          <w:tab w:pos="1350" w:val="left" w:leader="none"/>
        </w:tabs>
        <w:spacing w:line="261" w:lineRule="auto" w:before="74" w:after="0"/>
        <w:ind w:left="1350" w:right="1841" w:hanging="238"/>
        <w:jc w:val="left"/>
        <w:rPr>
          <w:sz w:val="22"/>
        </w:rPr>
      </w:pPr>
      <w:r>
        <w:rPr>
          <w:sz w:val="22"/>
        </w:rPr>
        <w:t>Synchronized</w:t>
      </w:r>
      <w:r>
        <w:rPr>
          <w:spacing w:val="-5"/>
          <w:sz w:val="22"/>
        </w:rPr>
        <w:t> </w:t>
      </w:r>
      <w:r>
        <w:rPr>
          <w:sz w:val="22"/>
        </w:rPr>
        <w:t>Reserve</w:t>
      </w:r>
      <w:r>
        <w:rPr>
          <w:spacing w:val="-5"/>
          <w:sz w:val="22"/>
        </w:rPr>
        <w:t> </w:t>
      </w:r>
      <w:r>
        <w:rPr>
          <w:sz w:val="22"/>
        </w:rPr>
        <w:t>Opportunity</w:t>
      </w:r>
      <w:r>
        <w:rPr>
          <w:spacing w:val="-5"/>
          <w:sz w:val="22"/>
        </w:rPr>
        <w:t> </w:t>
      </w:r>
      <w:r>
        <w:rPr>
          <w:sz w:val="22"/>
        </w:rPr>
        <w:t>Cost</w:t>
      </w:r>
      <w:r>
        <w:rPr>
          <w:spacing w:val="-3"/>
          <w:sz w:val="22"/>
        </w:rPr>
        <w:t> </w:t>
      </w:r>
      <w:r>
        <w:rPr>
          <w:sz w:val="22"/>
        </w:rPr>
        <w:t>Credits</w:t>
      </w:r>
      <w:r>
        <w:rPr>
          <w:spacing w:val="-5"/>
          <w:sz w:val="22"/>
        </w:rPr>
        <w:t> </w:t>
      </w:r>
      <w:r>
        <w:rPr>
          <w:sz w:val="22"/>
        </w:rPr>
        <w:t>Owed</w:t>
      </w:r>
      <w:r>
        <w:rPr>
          <w:spacing w:val="-5"/>
          <w:sz w:val="22"/>
        </w:rPr>
        <w:t> </w:t>
      </w:r>
      <w:r>
        <w:rPr>
          <w:sz w:val="22"/>
        </w:rPr>
        <w:t>($)</w:t>
      </w:r>
      <w:r>
        <w:rPr>
          <w:spacing w:val="-5"/>
          <w:sz w:val="22"/>
        </w:rPr>
        <w:t> </w:t>
      </w:r>
      <w:r>
        <w:rPr>
          <w:sz w:val="22"/>
        </w:rPr>
        <w:t>(as</w:t>
      </w:r>
      <w:r>
        <w:rPr>
          <w:spacing w:val="-5"/>
          <w:sz w:val="22"/>
        </w:rPr>
        <w:t> </w:t>
      </w:r>
      <w:r>
        <w:rPr>
          <w:sz w:val="22"/>
        </w:rPr>
        <w:t>determined</w:t>
      </w:r>
      <w:r>
        <w:rPr>
          <w:spacing w:val="-3"/>
          <w:sz w:val="22"/>
        </w:rPr>
        <w:t> </w:t>
      </w:r>
      <w:r>
        <w:rPr>
          <w:sz w:val="22"/>
        </w:rPr>
        <w:t>and calculated in Section 15 of this PJM Manual)</w:t>
      </w:r>
    </w:p>
    <w:p>
      <w:pPr>
        <w:pStyle w:val="ListParagraph"/>
        <w:numPr>
          <w:ilvl w:val="3"/>
          <w:numId w:val="47"/>
        </w:numPr>
        <w:tabs>
          <w:tab w:pos="853" w:val="left" w:leader="none"/>
          <w:tab w:pos="855" w:val="left" w:leader="none"/>
        </w:tabs>
        <w:spacing w:line="261" w:lineRule="auto" w:before="73" w:after="0"/>
        <w:ind w:left="855" w:right="1643" w:hanging="238"/>
        <w:jc w:val="left"/>
        <w:rPr>
          <w:sz w:val="22"/>
        </w:rPr>
      </w:pPr>
      <w:r>
        <w:rPr>
          <w:sz w:val="22"/>
        </w:rPr>
        <w:t>For</w:t>
      </w:r>
      <w:r>
        <w:rPr>
          <w:spacing w:val="-5"/>
          <w:sz w:val="22"/>
        </w:rPr>
        <w:t> </w:t>
      </w:r>
      <w:r>
        <w:rPr>
          <w:sz w:val="22"/>
        </w:rPr>
        <w:t>each</w:t>
      </w:r>
      <w:r>
        <w:rPr>
          <w:spacing w:val="-5"/>
          <w:sz w:val="22"/>
        </w:rPr>
        <w:t> </w:t>
      </w:r>
      <w:r>
        <w:rPr>
          <w:sz w:val="22"/>
        </w:rPr>
        <w:t>Real-time</w:t>
      </w:r>
      <w:r>
        <w:rPr>
          <w:spacing w:val="-5"/>
          <w:sz w:val="22"/>
        </w:rPr>
        <w:t> </w:t>
      </w:r>
      <w:r>
        <w:rPr>
          <w:sz w:val="22"/>
        </w:rPr>
        <w:t>Settlement</w:t>
      </w:r>
      <w:r>
        <w:rPr>
          <w:spacing w:val="-2"/>
          <w:sz w:val="22"/>
        </w:rPr>
        <w:t> </w:t>
      </w:r>
      <w:r>
        <w:rPr>
          <w:sz w:val="22"/>
        </w:rPr>
        <w:t>Interval,</w:t>
      </w:r>
      <w:r>
        <w:rPr>
          <w:spacing w:val="-5"/>
          <w:sz w:val="22"/>
        </w:rPr>
        <w:t> </w:t>
      </w:r>
      <w:r>
        <w:rPr>
          <w:sz w:val="22"/>
        </w:rPr>
        <w:t>PJM</w:t>
      </w:r>
      <w:r>
        <w:rPr>
          <w:spacing w:val="-5"/>
          <w:sz w:val="22"/>
        </w:rPr>
        <w:t> </w:t>
      </w:r>
      <w:r>
        <w:rPr>
          <w:sz w:val="22"/>
        </w:rPr>
        <w:t>calculates</w:t>
      </w:r>
      <w:r>
        <w:rPr>
          <w:spacing w:val="-5"/>
          <w:sz w:val="22"/>
        </w:rPr>
        <w:t> </w:t>
      </w:r>
      <w:r>
        <w:rPr>
          <w:sz w:val="22"/>
        </w:rPr>
        <w:t>a</w:t>
      </w:r>
      <w:r>
        <w:rPr>
          <w:spacing w:val="-3"/>
          <w:sz w:val="22"/>
        </w:rPr>
        <w:t> </w:t>
      </w:r>
      <w:r>
        <w:rPr>
          <w:sz w:val="22"/>
        </w:rPr>
        <w:t>Synchronized</w:t>
      </w:r>
      <w:r>
        <w:rPr>
          <w:spacing w:val="-5"/>
          <w:sz w:val="22"/>
        </w:rPr>
        <w:t> </w:t>
      </w:r>
      <w:r>
        <w:rPr>
          <w:sz w:val="22"/>
        </w:rPr>
        <w:t>Reserve</w:t>
      </w:r>
      <w:r>
        <w:rPr>
          <w:spacing w:val="-5"/>
          <w:sz w:val="22"/>
        </w:rPr>
        <w:t> </w:t>
      </w:r>
      <w:r>
        <w:rPr>
          <w:sz w:val="22"/>
        </w:rPr>
        <w:t>Lost Opportunity Cost Credit for a resource if the costs associated with that resource are greater than the credits received by the resource.</w:t>
      </w:r>
    </w:p>
    <w:p>
      <w:pPr>
        <w:pStyle w:val="ListParagraph"/>
        <w:numPr>
          <w:ilvl w:val="4"/>
          <w:numId w:val="47"/>
        </w:numPr>
        <w:tabs>
          <w:tab w:pos="1350" w:val="left" w:leader="none"/>
        </w:tabs>
        <w:spacing w:line="261" w:lineRule="auto" w:before="73" w:after="0"/>
        <w:ind w:left="1350" w:right="1446" w:hanging="238"/>
        <w:jc w:val="left"/>
        <w:rPr>
          <w:sz w:val="22"/>
        </w:rPr>
      </w:pPr>
      <w:r>
        <w:rPr>
          <w:sz w:val="22"/>
        </w:rPr>
        <w:t>Synchronized</w:t>
      </w:r>
      <w:r>
        <w:rPr>
          <w:spacing w:val="-6"/>
          <w:sz w:val="22"/>
        </w:rPr>
        <w:t> </w:t>
      </w:r>
      <w:r>
        <w:rPr>
          <w:sz w:val="22"/>
        </w:rPr>
        <w:t>Reserve</w:t>
      </w:r>
      <w:r>
        <w:rPr>
          <w:spacing w:val="-6"/>
          <w:sz w:val="22"/>
        </w:rPr>
        <w:t> </w:t>
      </w:r>
      <w:r>
        <w:rPr>
          <w:sz w:val="22"/>
        </w:rPr>
        <w:t>Lost</w:t>
      </w:r>
      <w:r>
        <w:rPr>
          <w:spacing w:val="-6"/>
          <w:sz w:val="22"/>
        </w:rPr>
        <w:t> </w:t>
      </w:r>
      <w:r>
        <w:rPr>
          <w:sz w:val="22"/>
        </w:rPr>
        <w:t>Opportunity</w:t>
      </w:r>
      <w:r>
        <w:rPr>
          <w:spacing w:val="-3"/>
          <w:sz w:val="22"/>
        </w:rPr>
        <w:t> </w:t>
      </w:r>
      <w:r>
        <w:rPr>
          <w:sz w:val="22"/>
        </w:rPr>
        <w:t>Cost</w:t>
      </w:r>
      <w:r>
        <w:rPr>
          <w:spacing w:val="-6"/>
          <w:sz w:val="22"/>
        </w:rPr>
        <w:t> </w:t>
      </w:r>
      <w:r>
        <w:rPr>
          <w:sz w:val="22"/>
        </w:rPr>
        <w:t>Credit</w:t>
      </w:r>
      <w:r>
        <w:rPr>
          <w:spacing w:val="-6"/>
          <w:sz w:val="22"/>
        </w:rPr>
        <w:t> </w:t>
      </w:r>
      <w:r>
        <w:rPr>
          <w:sz w:val="22"/>
        </w:rPr>
        <w:t>=</w:t>
      </w:r>
      <w:r>
        <w:rPr>
          <w:spacing w:val="-6"/>
          <w:sz w:val="22"/>
        </w:rPr>
        <w:t> </w:t>
      </w:r>
      <w:r>
        <w:rPr>
          <w:sz w:val="22"/>
        </w:rPr>
        <w:t>Max(Synchronized</w:t>
      </w:r>
      <w:r>
        <w:rPr>
          <w:spacing w:val="-4"/>
          <w:sz w:val="22"/>
        </w:rPr>
        <w:t> </w:t>
      </w:r>
      <w:r>
        <w:rPr>
          <w:sz w:val="22"/>
        </w:rPr>
        <w:t>Reserve Cost – Synchronized Reserve Credit, 0)</w:t>
      </w:r>
    </w:p>
    <w:p>
      <w:pPr>
        <w:pStyle w:val="ListParagraph"/>
        <w:numPr>
          <w:ilvl w:val="3"/>
          <w:numId w:val="47"/>
        </w:numPr>
        <w:tabs>
          <w:tab w:pos="853" w:val="left" w:leader="none"/>
          <w:tab w:pos="855" w:val="left" w:leader="none"/>
        </w:tabs>
        <w:spacing w:line="261" w:lineRule="auto" w:before="74" w:after="0"/>
        <w:ind w:left="855" w:right="1447" w:hanging="238"/>
        <w:jc w:val="left"/>
        <w:rPr>
          <w:sz w:val="22"/>
        </w:rPr>
      </w:pPr>
      <w:r>
        <w:rPr>
          <w:sz w:val="22"/>
        </w:rPr>
        <w:t>PJM</w:t>
      </w:r>
      <w:r>
        <w:rPr>
          <w:spacing w:val="-4"/>
          <w:sz w:val="22"/>
        </w:rPr>
        <w:t> </w:t>
      </w:r>
      <w:r>
        <w:rPr>
          <w:sz w:val="22"/>
        </w:rPr>
        <w:t>calculates</w:t>
      </w:r>
      <w:r>
        <w:rPr>
          <w:spacing w:val="-4"/>
          <w:sz w:val="22"/>
        </w:rPr>
        <w:t> </w:t>
      </w:r>
      <w:r>
        <w:rPr>
          <w:sz w:val="22"/>
        </w:rPr>
        <w:t>the</w:t>
      </w:r>
      <w:r>
        <w:rPr>
          <w:spacing w:val="-4"/>
          <w:sz w:val="22"/>
        </w:rPr>
        <w:t> </w:t>
      </w:r>
      <w:r>
        <w:rPr>
          <w:sz w:val="22"/>
        </w:rPr>
        <w:t>cost</w:t>
      </w:r>
      <w:r>
        <w:rPr>
          <w:spacing w:val="-4"/>
          <w:sz w:val="22"/>
        </w:rPr>
        <w:t> </w:t>
      </w:r>
      <w:r>
        <w:rPr>
          <w:sz w:val="22"/>
        </w:rPr>
        <w:t>side</w:t>
      </w:r>
      <w:r>
        <w:rPr>
          <w:spacing w:val="-2"/>
          <w:sz w:val="22"/>
        </w:rPr>
        <w:t> </w:t>
      </w:r>
      <w:r>
        <w:rPr>
          <w:sz w:val="22"/>
        </w:rPr>
        <w:t>of</w:t>
      </w:r>
      <w:r>
        <w:rPr>
          <w:spacing w:val="-4"/>
          <w:sz w:val="22"/>
        </w:rPr>
        <w:t> </w:t>
      </w:r>
      <w:r>
        <w:rPr>
          <w:sz w:val="22"/>
        </w:rPr>
        <w:t>the</w:t>
      </w:r>
      <w:r>
        <w:rPr>
          <w:spacing w:val="-4"/>
          <w:sz w:val="22"/>
        </w:rPr>
        <w:t> </w:t>
      </w:r>
      <w:r>
        <w:rPr>
          <w:sz w:val="22"/>
        </w:rPr>
        <w:t>Synchronized</w:t>
      </w:r>
      <w:r>
        <w:rPr>
          <w:spacing w:val="-4"/>
          <w:sz w:val="22"/>
        </w:rPr>
        <w:t> </w:t>
      </w:r>
      <w:r>
        <w:rPr>
          <w:sz w:val="22"/>
        </w:rPr>
        <w:t>Reserve</w:t>
      </w:r>
      <w:r>
        <w:rPr>
          <w:spacing w:val="-4"/>
          <w:sz w:val="22"/>
        </w:rPr>
        <w:t> </w:t>
      </w:r>
      <w:r>
        <w:rPr>
          <w:sz w:val="22"/>
        </w:rPr>
        <w:t>Lost</w:t>
      </w:r>
      <w:r>
        <w:rPr>
          <w:spacing w:val="-2"/>
          <w:sz w:val="22"/>
        </w:rPr>
        <w:t> </w:t>
      </w:r>
      <w:r>
        <w:rPr>
          <w:sz w:val="22"/>
        </w:rPr>
        <w:t>Opportunity</w:t>
      </w:r>
      <w:r>
        <w:rPr>
          <w:spacing w:val="-4"/>
          <w:sz w:val="22"/>
        </w:rPr>
        <w:t> </w:t>
      </w:r>
      <w:r>
        <w:rPr>
          <w:sz w:val="22"/>
        </w:rPr>
        <w:t>Cost</w:t>
      </w:r>
      <w:r>
        <w:rPr>
          <w:spacing w:val="-4"/>
          <w:sz w:val="22"/>
        </w:rPr>
        <w:t> </w:t>
      </w:r>
      <w:r>
        <w:rPr>
          <w:sz w:val="22"/>
        </w:rPr>
        <w:t>Credit equation as follows:</w:t>
      </w:r>
    </w:p>
    <w:p>
      <w:pPr>
        <w:pStyle w:val="ListParagraph"/>
        <w:numPr>
          <w:ilvl w:val="4"/>
          <w:numId w:val="47"/>
        </w:numPr>
        <w:tabs>
          <w:tab w:pos="1350" w:val="left" w:leader="none"/>
        </w:tabs>
        <w:spacing w:line="261" w:lineRule="auto" w:before="73" w:after="0"/>
        <w:ind w:left="1350" w:right="1261" w:hanging="238"/>
        <w:jc w:val="left"/>
        <w:rPr>
          <w:sz w:val="22"/>
        </w:rPr>
      </w:pPr>
      <w:r>
        <w:rPr>
          <w:sz w:val="22"/>
        </w:rPr>
        <w:t>Synchronized Reserve Cost = (Day-ahead Synchronized Reserve Offer Amount + Real-time</w:t>
      </w:r>
      <w:r>
        <w:rPr>
          <w:spacing w:val="-6"/>
          <w:sz w:val="22"/>
        </w:rPr>
        <w:t> </w:t>
      </w:r>
      <w:r>
        <w:rPr>
          <w:sz w:val="22"/>
        </w:rPr>
        <w:t>Synchronized</w:t>
      </w:r>
      <w:r>
        <w:rPr>
          <w:spacing w:val="-6"/>
          <w:sz w:val="22"/>
        </w:rPr>
        <w:t> </w:t>
      </w:r>
      <w:r>
        <w:rPr>
          <w:sz w:val="22"/>
        </w:rPr>
        <w:t>Reserve</w:t>
      </w:r>
      <w:r>
        <w:rPr>
          <w:spacing w:val="-6"/>
          <w:sz w:val="22"/>
        </w:rPr>
        <w:t> </w:t>
      </w:r>
      <w:r>
        <w:rPr>
          <w:sz w:val="22"/>
        </w:rPr>
        <w:t>Offer</w:t>
      </w:r>
      <w:r>
        <w:rPr>
          <w:spacing w:val="-3"/>
          <w:sz w:val="22"/>
        </w:rPr>
        <w:t> </w:t>
      </w:r>
      <w:r>
        <w:rPr>
          <w:sz w:val="22"/>
        </w:rPr>
        <w:t>Amount</w:t>
      </w:r>
      <w:r>
        <w:rPr>
          <w:spacing w:val="-6"/>
          <w:sz w:val="22"/>
        </w:rPr>
        <w:t> </w:t>
      </w:r>
      <w:r>
        <w:rPr>
          <w:sz w:val="22"/>
        </w:rPr>
        <w:t>+</w:t>
      </w:r>
      <w:r>
        <w:rPr>
          <w:spacing w:val="-6"/>
          <w:sz w:val="22"/>
        </w:rPr>
        <w:t> </w:t>
      </w:r>
      <w:r>
        <w:rPr>
          <w:sz w:val="22"/>
        </w:rPr>
        <w:t>Day-ahead</w:t>
      </w:r>
      <w:r>
        <w:rPr>
          <w:spacing w:val="-6"/>
          <w:sz w:val="22"/>
        </w:rPr>
        <w:t> </w:t>
      </w:r>
      <w:r>
        <w:rPr>
          <w:sz w:val="22"/>
        </w:rPr>
        <w:t>Synchronized</w:t>
      </w:r>
      <w:r>
        <w:rPr>
          <w:spacing w:val="-4"/>
          <w:sz w:val="22"/>
        </w:rPr>
        <w:t> </w:t>
      </w:r>
      <w:r>
        <w:rPr>
          <w:sz w:val="22"/>
        </w:rPr>
        <w:t>Reserve Opportunity Cost + Real-time Synchronized Reserve Opportunity Cost) / 12</w:t>
      </w:r>
    </w:p>
    <w:p>
      <w:pPr>
        <w:pStyle w:val="ListParagraph"/>
        <w:numPr>
          <w:ilvl w:val="5"/>
          <w:numId w:val="47"/>
        </w:numPr>
        <w:tabs>
          <w:tab w:pos="1845" w:val="left" w:leader="none"/>
        </w:tabs>
        <w:spacing w:line="261" w:lineRule="auto" w:before="73" w:after="0"/>
        <w:ind w:left="1845" w:right="1513" w:hanging="238"/>
        <w:jc w:val="left"/>
        <w:rPr>
          <w:sz w:val="22"/>
        </w:rPr>
      </w:pPr>
      <w:r>
        <w:rPr>
          <w:sz w:val="22"/>
        </w:rPr>
        <w:t>Day-ahead</w:t>
      </w:r>
      <w:r>
        <w:rPr>
          <w:spacing w:val="-6"/>
          <w:sz w:val="22"/>
        </w:rPr>
        <w:t> </w:t>
      </w:r>
      <w:r>
        <w:rPr>
          <w:sz w:val="22"/>
        </w:rPr>
        <w:t>Synchronized</w:t>
      </w:r>
      <w:r>
        <w:rPr>
          <w:spacing w:val="-6"/>
          <w:sz w:val="22"/>
        </w:rPr>
        <w:t> </w:t>
      </w:r>
      <w:r>
        <w:rPr>
          <w:sz w:val="22"/>
        </w:rPr>
        <w:t>Reserve</w:t>
      </w:r>
      <w:r>
        <w:rPr>
          <w:spacing w:val="-6"/>
          <w:sz w:val="22"/>
        </w:rPr>
        <w:t> </w:t>
      </w:r>
      <w:r>
        <w:rPr>
          <w:sz w:val="22"/>
        </w:rPr>
        <w:t>Offer</w:t>
      </w:r>
      <w:r>
        <w:rPr>
          <w:spacing w:val="-5"/>
          <w:sz w:val="22"/>
        </w:rPr>
        <w:t> </w:t>
      </w:r>
      <w:r>
        <w:rPr>
          <w:sz w:val="22"/>
        </w:rPr>
        <w:t>Amount</w:t>
      </w:r>
      <w:r>
        <w:rPr>
          <w:spacing w:val="-6"/>
          <w:sz w:val="22"/>
        </w:rPr>
        <w:t> </w:t>
      </w:r>
      <w:r>
        <w:rPr>
          <w:sz w:val="22"/>
        </w:rPr>
        <w:t>=</w:t>
      </w:r>
      <w:r>
        <w:rPr>
          <w:spacing w:val="-6"/>
          <w:sz w:val="22"/>
        </w:rPr>
        <w:t> </w:t>
      </w:r>
      <w:r>
        <w:rPr>
          <w:sz w:val="22"/>
        </w:rPr>
        <w:t>Day-ahead</w:t>
      </w:r>
      <w:r>
        <w:rPr>
          <w:spacing w:val="-6"/>
          <w:sz w:val="22"/>
        </w:rPr>
        <w:t> </w:t>
      </w:r>
      <w:r>
        <w:rPr>
          <w:sz w:val="22"/>
        </w:rPr>
        <w:t>Synchronized Reserve Offer Price * Day-ahead Synchronized Reserve assignment</w:t>
      </w:r>
    </w:p>
    <w:p>
      <w:pPr>
        <w:pStyle w:val="ListParagraph"/>
        <w:numPr>
          <w:ilvl w:val="5"/>
          <w:numId w:val="47"/>
        </w:numPr>
        <w:tabs>
          <w:tab w:pos="1845" w:val="left" w:leader="none"/>
        </w:tabs>
        <w:spacing w:line="261" w:lineRule="auto" w:before="73" w:after="0"/>
        <w:ind w:left="1845" w:right="1641" w:hanging="238"/>
        <w:jc w:val="left"/>
        <w:rPr>
          <w:sz w:val="22"/>
        </w:rPr>
      </w:pPr>
      <w:r>
        <w:rPr>
          <w:sz w:val="22"/>
        </w:rPr>
        <w:t>Real-time Synchronized Reserve Offer Amount = Real-time Synchronized Reserve Offer Price * Max(Capped Real-time Synchronized Reserve Assignment</w:t>
      </w:r>
      <w:r>
        <w:rPr>
          <w:spacing w:val="-5"/>
          <w:sz w:val="22"/>
        </w:rPr>
        <w:t> </w:t>
      </w:r>
      <w:r>
        <w:rPr>
          <w:sz w:val="22"/>
        </w:rPr>
        <w:t>less</w:t>
      </w:r>
      <w:r>
        <w:rPr>
          <w:spacing w:val="-5"/>
          <w:sz w:val="22"/>
        </w:rPr>
        <w:t> </w:t>
      </w:r>
      <w:r>
        <w:rPr>
          <w:sz w:val="22"/>
        </w:rPr>
        <w:t>any</w:t>
      </w:r>
      <w:r>
        <w:rPr>
          <w:spacing w:val="-5"/>
          <w:sz w:val="22"/>
        </w:rPr>
        <w:t> </w:t>
      </w:r>
      <w:r>
        <w:rPr>
          <w:sz w:val="22"/>
        </w:rPr>
        <w:t>applied</w:t>
      </w:r>
      <w:r>
        <w:rPr>
          <w:spacing w:val="-5"/>
          <w:sz w:val="22"/>
        </w:rPr>
        <w:t> </w:t>
      </w:r>
      <w:r>
        <w:rPr>
          <w:sz w:val="22"/>
        </w:rPr>
        <w:t>shortfall</w:t>
      </w:r>
      <w:r>
        <w:rPr>
          <w:spacing w:val="-2"/>
          <w:sz w:val="22"/>
        </w:rPr>
        <w:t> </w:t>
      </w:r>
      <w:r>
        <w:rPr>
          <w:sz w:val="22"/>
        </w:rPr>
        <w:t>MW</w:t>
      </w:r>
      <w:r>
        <w:rPr>
          <w:spacing w:val="-5"/>
          <w:sz w:val="22"/>
        </w:rPr>
        <w:t> </w:t>
      </w:r>
      <w:r>
        <w:rPr>
          <w:sz w:val="22"/>
        </w:rPr>
        <w:t>(as</w:t>
      </w:r>
      <w:r>
        <w:rPr>
          <w:spacing w:val="-5"/>
          <w:sz w:val="22"/>
        </w:rPr>
        <w:t> </w:t>
      </w:r>
      <w:r>
        <w:rPr>
          <w:sz w:val="22"/>
        </w:rPr>
        <w:t>determined</w:t>
      </w:r>
      <w:r>
        <w:rPr>
          <w:spacing w:val="-5"/>
          <w:sz w:val="22"/>
        </w:rPr>
        <w:t> </w:t>
      </w:r>
      <w:r>
        <w:rPr>
          <w:sz w:val="22"/>
        </w:rPr>
        <w:t>and</w:t>
      </w:r>
      <w:r>
        <w:rPr>
          <w:spacing w:val="-5"/>
          <w:sz w:val="22"/>
        </w:rPr>
        <w:t> </w:t>
      </w:r>
      <w:r>
        <w:rPr>
          <w:sz w:val="22"/>
        </w:rPr>
        <w:t>calculated</w:t>
      </w:r>
      <w:r>
        <w:rPr>
          <w:spacing w:val="-3"/>
          <w:sz w:val="22"/>
        </w:rPr>
        <w:t> </w:t>
      </w:r>
      <w:r>
        <w:rPr>
          <w:sz w:val="22"/>
        </w:rPr>
        <w:t>in Section 6.2.2 of the PJM Manual) – Day-ahead Synchronized Reserve assignment), 0).</w:t>
      </w:r>
    </w:p>
    <w:p>
      <w:pPr>
        <w:pStyle w:val="ListParagraph"/>
        <w:numPr>
          <w:ilvl w:val="5"/>
          <w:numId w:val="47"/>
        </w:numPr>
        <w:tabs>
          <w:tab w:pos="1844" w:val="left" w:leader="none"/>
        </w:tabs>
        <w:spacing w:line="240" w:lineRule="auto" w:before="72" w:after="0"/>
        <w:ind w:left="1844" w:right="0" w:hanging="237"/>
        <w:jc w:val="left"/>
        <w:rPr>
          <w:sz w:val="22"/>
        </w:rPr>
      </w:pPr>
      <w:r>
        <w:rPr>
          <w:sz w:val="22"/>
        </w:rPr>
        <w:t>Day-ahead</w:t>
      </w:r>
      <w:r>
        <w:rPr>
          <w:spacing w:val="-7"/>
          <w:sz w:val="22"/>
        </w:rPr>
        <w:t> </w:t>
      </w:r>
      <w:r>
        <w:rPr>
          <w:sz w:val="22"/>
        </w:rPr>
        <w:t>Synchronized</w:t>
      </w:r>
      <w:r>
        <w:rPr>
          <w:spacing w:val="-4"/>
          <w:sz w:val="22"/>
        </w:rPr>
        <w:t> </w:t>
      </w:r>
      <w:r>
        <w:rPr>
          <w:sz w:val="22"/>
        </w:rPr>
        <w:t>Reserve</w:t>
      </w:r>
      <w:r>
        <w:rPr>
          <w:spacing w:val="-4"/>
          <w:sz w:val="22"/>
        </w:rPr>
        <w:t> </w:t>
      </w:r>
      <w:r>
        <w:rPr>
          <w:sz w:val="22"/>
        </w:rPr>
        <w:t>Opportunity</w:t>
      </w:r>
      <w:r>
        <w:rPr>
          <w:spacing w:val="-2"/>
          <w:sz w:val="22"/>
        </w:rPr>
        <w:t> </w:t>
      </w:r>
      <w:r>
        <w:rPr>
          <w:sz w:val="22"/>
        </w:rPr>
        <w:t>Cost</w:t>
      </w:r>
      <w:r>
        <w:rPr>
          <w:spacing w:val="-4"/>
          <w:sz w:val="22"/>
        </w:rPr>
        <w:t> </w:t>
      </w:r>
      <w:r>
        <w:rPr>
          <w:sz w:val="22"/>
        </w:rPr>
        <w:t>will</w:t>
      </w:r>
      <w:r>
        <w:rPr>
          <w:spacing w:val="-4"/>
          <w:sz w:val="22"/>
        </w:rPr>
        <w:t> </w:t>
      </w:r>
      <w:r>
        <w:rPr>
          <w:sz w:val="22"/>
        </w:rPr>
        <w:t>equal</w:t>
      </w:r>
      <w:r>
        <w:rPr>
          <w:spacing w:val="-4"/>
          <w:sz w:val="22"/>
        </w:rPr>
        <w:t> </w:t>
      </w:r>
      <w:r>
        <w:rPr>
          <w:sz w:val="22"/>
        </w:rPr>
        <w:t>(A</w:t>
      </w:r>
      <w:r>
        <w:rPr>
          <w:spacing w:val="-5"/>
          <w:sz w:val="22"/>
        </w:rPr>
        <w:t> </w:t>
      </w:r>
      <w:r>
        <w:rPr>
          <w:sz w:val="22"/>
        </w:rPr>
        <w:t>*</w:t>
      </w:r>
      <w:r>
        <w:rPr>
          <w:spacing w:val="-4"/>
          <w:sz w:val="22"/>
        </w:rPr>
        <w:t> </w:t>
      </w:r>
      <w:r>
        <w:rPr>
          <w:sz w:val="22"/>
        </w:rPr>
        <w:t>B)</w:t>
      </w:r>
      <w:r>
        <w:rPr>
          <w:spacing w:val="-2"/>
          <w:sz w:val="22"/>
        </w:rPr>
        <w:t> </w:t>
      </w:r>
      <w:r>
        <w:rPr>
          <w:sz w:val="22"/>
        </w:rPr>
        <w:t>-</w:t>
      </w:r>
      <w:r>
        <w:rPr>
          <w:spacing w:val="-4"/>
          <w:sz w:val="22"/>
        </w:rPr>
        <w:t> </w:t>
      </w:r>
      <w:r>
        <w:rPr>
          <w:spacing w:val="-5"/>
          <w:sz w:val="22"/>
        </w:rPr>
        <w:t>C:</w:t>
      </w:r>
    </w:p>
    <w:p>
      <w:pPr>
        <w:pStyle w:val="ListParagraph"/>
        <w:numPr>
          <w:ilvl w:val="6"/>
          <w:numId w:val="47"/>
        </w:numPr>
        <w:tabs>
          <w:tab w:pos="2338" w:val="left" w:leader="none"/>
          <w:tab w:pos="2340" w:val="left" w:leader="none"/>
        </w:tabs>
        <w:spacing w:line="261" w:lineRule="auto" w:before="97" w:after="0"/>
        <w:ind w:left="2340" w:right="1176" w:hanging="238"/>
        <w:jc w:val="left"/>
        <w:rPr>
          <w:sz w:val="22"/>
        </w:rPr>
      </w:pPr>
      <w:r>
        <w:rPr>
          <w:sz w:val="22"/>
        </w:rPr>
        <w:t>A</w:t>
      </w:r>
      <w:r>
        <w:rPr>
          <w:spacing w:val="-4"/>
          <w:sz w:val="22"/>
        </w:rPr>
        <w:t> </w:t>
      </w:r>
      <w:r>
        <w:rPr>
          <w:sz w:val="22"/>
        </w:rPr>
        <w:t>=</w:t>
      </w:r>
      <w:r>
        <w:rPr>
          <w:spacing w:val="-4"/>
          <w:sz w:val="22"/>
        </w:rPr>
        <w:t> </w:t>
      </w:r>
      <w:r>
        <w:rPr>
          <w:sz w:val="22"/>
        </w:rPr>
        <w:t>DA</w:t>
      </w:r>
      <w:r>
        <w:rPr>
          <w:spacing w:val="-4"/>
          <w:sz w:val="22"/>
        </w:rPr>
        <w:t> </w:t>
      </w:r>
      <w:r>
        <w:rPr>
          <w:sz w:val="22"/>
        </w:rPr>
        <w:t>LMP</w:t>
      </w:r>
      <w:r>
        <w:rPr>
          <w:spacing w:val="-4"/>
          <w:sz w:val="22"/>
        </w:rPr>
        <w:t> </w:t>
      </w:r>
      <w:r>
        <w:rPr>
          <w:sz w:val="22"/>
        </w:rPr>
        <w:t>at</w:t>
      </w:r>
      <w:r>
        <w:rPr>
          <w:spacing w:val="-2"/>
          <w:sz w:val="22"/>
        </w:rPr>
        <w:t> </w:t>
      </w:r>
      <w:r>
        <w:rPr>
          <w:sz w:val="22"/>
        </w:rPr>
        <w:t>the</w:t>
      </w:r>
      <w:r>
        <w:rPr>
          <w:spacing w:val="-4"/>
          <w:sz w:val="22"/>
        </w:rPr>
        <w:t> </w:t>
      </w:r>
      <w:r>
        <w:rPr>
          <w:sz w:val="22"/>
        </w:rPr>
        <w:t>generation</w:t>
      </w:r>
      <w:r>
        <w:rPr>
          <w:spacing w:val="-4"/>
          <w:sz w:val="22"/>
        </w:rPr>
        <w:t> </w:t>
      </w:r>
      <w:r>
        <w:rPr>
          <w:sz w:val="22"/>
        </w:rPr>
        <w:t>bus</w:t>
      </w:r>
      <w:r>
        <w:rPr>
          <w:spacing w:val="-4"/>
          <w:sz w:val="22"/>
        </w:rPr>
        <w:t> </w:t>
      </w:r>
      <w:r>
        <w:rPr>
          <w:sz w:val="22"/>
        </w:rPr>
        <w:t>or</w:t>
      </w:r>
      <w:r>
        <w:rPr>
          <w:spacing w:val="-4"/>
          <w:sz w:val="22"/>
        </w:rPr>
        <w:t> </w:t>
      </w:r>
      <w:r>
        <w:rPr>
          <w:sz w:val="22"/>
        </w:rPr>
        <w:t>applicable</w:t>
      </w:r>
      <w:r>
        <w:rPr>
          <w:spacing w:val="-2"/>
          <w:sz w:val="22"/>
        </w:rPr>
        <w:t> </w:t>
      </w:r>
      <w:r>
        <w:rPr>
          <w:sz w:val="22"/>
        </w:rPr>
        <w:t>Economic</w:t>
      </w:r>
      <w:r>
        <w:rPr>
          <w:spacing w:val="-4"/>
          <w:sz w:val="22"/>
        </w:rPr>
        <w:t> </w:t>
      </w:r>
      <w:r>
        <w:rPr>
          <w:sz w:val="22"/>
        </w:rPr>
        <w:t>Load</w:t>
      </w:r>
      <w:r>
        <w:rPr>
          <w:spacing w:val="-4"/>
          <w:sz w:val="22"/>
        </w:rPr>
        <w:t> </w:t>
      </w:r>
      <w:r>
        <w:rPr>
          <w:sz w:val="22"/>
        </w:rPr>
        <w:t>Response Participant resource pricing point</w:t>
      </w:r>
    </w:p>
    <w:p>
      <w:pPr>
        <w:pStyle w:val="ListParagraph"/>
        <w:numPr>
          <w:ilvl w:val="6"/>
          <w:numId w:val="47"/>
        </w:numPr>
        <w:tabs>
          <w:tab w:pos="2338" w:val="left" w:leader="none"/>
          <w:tab w:pos="2340" w:val="left" w:leader="none"/>
        </w:tabs>
        <w:spacing w:line="261" w:lineRule="auto" w:before="73" w:after="0"/>
        <w:ind w:left="2340" w:right="1181" w:hanging="238"/>
        <w:jc w:val="left"/>
        <w:rPr>
          <w:sz w:val="22"/>
        </w:rPr>
      </w:pPr>
      <w:r>
        <w:rPr>
          <w:sz w:val="22"/>
        </w:rPr>
        <w:t>B = The deviation of the resource’s energy output or load reduction necessary to supply a Day-ahead Synchronized Reserve assignment from the</w:t>
      </w:r>
      <w:r>
        <w:rPr>
          <w:spacing w:val="-4"/>
          <w:sz w:val="22"/>
        </w:rPr>
        <w:t> </w:t>
      </w:r>
      <w:r>
        <w:rPr>
          <w:sz w:val="22"/>
        </w:rPr>
        <w:t>resource’s</w:t>
      </w:r>
      <w:r>
        <w:rPr>
          <w:spacing w:val="-4"/>
          <w:sz w:val="22"/>
        </w:rPr>
        <w:t> </w:t>
      </w:r>
      <w:r>
        <w:rPr>
          <w:sz w:val="22"/>
        </w:rPr>
        <w:t>expected</w:t>
      </w:r>
      <w:r>
        <w:rPr>
          <w:spacing w:val="-4"/>
          <w:sz w:val="22"/>
        </w:rPr>
        <w:t> </w:t>
      </w:r>
      <w:r>
        <w:rPr>
          <w:sz w:val="22"/>
        </w:rPr>
        <w:t>energy</w:t>
      </w:r>
      <w:r>
        <w:rPr>
          <w:spacing w:val="-4"/>
          <w:sz w:val="22"/>
        </w:rPr>
        <w:t> </w:t>
      </w:r>
      <w:r>
        <w:rPr>
          <w:sz w:val="22"/>
        </w:rPr>
        <w:t>output</w:t>
      </w:r>
      <w:r>
        <w:rPr>
          <w:spacing w:val="-2"/>
          <w:sz w:val="22"/>
        </w:rPr>
        <w:t> </w:t>
      </w:r>
      <w:r>
        <w:rPr>
          <w:sz w:val="22"/>
        </w:rPr>
        <w:t>or</w:t>
      </w:r>
      <w:r>
        <w:rPr>
          <w:spacing w:val="-4"/>
          <w:sz w:val="22"/>
        </w:rPr>
        <w:t> </w:t>
      </w:r>
      <w:r>
        <w:rPr>
          <w:sz w:val="22"/>
        </w:rPr>
        <w:t>load</w:t>
      </w:r>
      <w:r>
        <w:rPr>
          <w:spacing w:val="-4"/>
          <w:sz w:val="22"/>
        </w:rPr>
        <w:t> </w:t>
      </w:r>
      <w:r>
        <w:rPr>
          <w:sz w:val="22"/>
        </w:rPr>
        <w:t>reduction</w:t>
      </w:r>
      <w:r>
        <w:rPr>
          <w:spacing w:val="-4"/>
          <w:sz w:val="22"/>
        </w:rPr>
        <w:t> </w:t>
      </w:r>
      <w:r>
        <w:rPr>
          <w:sz w:val="22"/>
        </w:rPr>
        <w:t>level</w:t>
      </w:r>
      <w:r>
        <w:rPr>
          <w:spacing w:val="-4"/>
          <w:sz w:val="22"/>
        </w:rPr>
        <w:t> </w:t>
      </w:r>
      <w:r>
        <w:rPr>
          <w:sz w:val="22"/>
        </w:rPr>
        <w:t>if</w:t>
      </w:r>
      <w:r>
        <w:rPr>
          <w:spacing w:val="-4"/>
          <w:sz w:val="22"/>
        </w:rPr>
        <w:t> </w:t>
      </w:r>
      <w:r>
        <w:rPr>
          <w:sz w:val="22"/>
        </w:rPr>
        <w:t>it</w:t>
      </w:r>
      <w:r>
        <w:rPr>
          <w:spacing w:val="-2"/>
          <w:sz w:val="22"/>
        </w:rPr>
        <w:t> </w:t>
      </w:r>
      <w:r>
        <w:rPr>
          <w:sz w:val="22"/>
        </w:rPr>
        <w:t>had</w:t>
      </w:r>
      <w:r>
        <w:rPr>
          <w:spacing w:val="-4"/>
          <w:sz w:val="22"/>
        </w:rPr>
        <w:t> </w:t>
      </w:r>
      <w:r>
        <w:rPr>
          <w:sz w:val="22"/>
        </w:rPr>
        <w:t>been assigned in economic merit order to provide energy or reduce load in the dispatch run</w:t>
      </w:r>
    </w:p>
    <w:p>
      <w:pPr>
        <w:pStyle w:val="ListParagraph"/>
        <w:spacing w:after="0" w:line="261" w:lineRule="auto"/>
        <w:jc w:val="left"/>
        <w:rPr>
          <w:sz w:val="22"/>
        </w:rPr>
        <w:sectPr>
          <w:pgSz w:w="12240" w:h="15840"/>
          <w:pgMar w:header="142" w:footer="1016" w:top="1440" w:bottom="1200" w:left="1080" w:right="360"/>
        </w:sectPr>
      </w:pPr>
    </w:p>
    <w:p>
      <w:pPr>
        <w:pStyle w:val="BodyText"/>
        <w:spacing w:before="186"/>
        <w:ind w:left="0"/>
      </w:pPr>
    </w:p>
    <w:p>
      <w:pPr>
        <w:pStyle w:val="ListParagraph"/>
        <w:numPr>
          <w:ilvl w:val="6"/>
          <w:numId w:val="47"/>
        </w:numPr>
        <w:tabs>
          <w:tab w:pos="2338" w:val="left" w:leader="none"/>
          <w:tab w:pos="2340" w:val="left" w:leader="none"/>
        </w:tabs>
        <w:spacing w:line="261" w:lineRule="auto" w:before="0" w:after="0"/>
        <w:ind w:left="2340" w:right="1331" w:hanging="238"/>
        <w:jc w:val="left"/>
        <w:rPr>
          <w:sz w:val="22"/>
        </w:rPr>
      </w:pPr>
      <w:r>
        <w:rPr>
          <w:sz w:val="22"/>
        </w:rPr>
        <w:t>C = The Day-ahead Energy market offer integrated under the applicable energy offer curve for the resource’s energy output or load reduction necessary to provide a Day-ahead Synchronized Reserve Market assignment</w:t>
      </w:r>
      <w:r>
        <w:rPr>
          <w:spacing w:val="-5"/>
          <w:sz w:val="22"/>
        </w:rPr>
        <w:t> </w:t>
      </w:r>
      <w:r>
        <w:rPr>
          <w:sz w:val="22"/>
        </w:rPr>
        <w:t>from</w:t>
      </w:r>
      <w:r>
        <w:rPr>
          <w:spacing w:val="-5"/>
          <w:sz w:val="22"/>
        </w:rPr>
        <w:t> </w:t>
      </w:r>
      <w:r>
        <w:rPr>
          <w:sz w:val="22"/>
        </w:rPr>
        <w:t>the</w:t>
      </w:r>
      <w:r>
        <w:rPr>
          <w:spacing w:val="-5"/>
          <w:sz w:val="22"/>
        </w:rPr>
        <w:t> </w:t>
      </w:r>
      <w:r>
        <w:rPr>
          <w:sz w:val="22"/>
        </w:rPr>
        <w:t>resource’s</w:t>
      </w:r>
      <w:r>
        <w:rPr>
          <w:spacing w:val="-5"/>
          <w:sz w:val="22"/>
        </w:rPr>
        <w:t> </w:t>
      </w:r>
      <w:r>
        <w:rPr>
          <w:sz w:val="22"/>
        </w:rPr>
        <w:t>expected</w:t>
      </w:r>
      <w:r>
        <w:rPr>
          <w:spacing w:val="-3"/>
          <w:sz w:val="22"/>
        </w:rPr>
        <w:t> </w:t>
      </w:r>
      <w:r>
        <w:rPr>
          <w:sz w:val="22"/>
        </w:rPr>
        <w:t>energy</w:t>
      </w:r>
      <w:r>
        <w:rPr>
          <w:spacing w:val="-5"/>
          <w:sz w:val="22"/>
        </w:rPr>
        <w:t> </w:t>
      </w:r>
      <w:r>
        <w:rPr>
          <w:sz w:val="22"/>
        </w:rPr>
        <w:t>output</w:t>
      </w:r>
      <w:r>
        <w:rPr>
          <w:spacing w:val="-5"/>
          <w:sz w:val="22"/>
        </w:rPr>
        <w:t> </w:t>
      </w:r>
      <w:r>
        <w:rPr>
          <w:sz w:val="22"/>
        </w:rPr>
        <w:t>or</w:t>
      </w:r>
      <w:r>
        <w:rPr>
          <w:spacing w:val="-5"/>
          <w:sz w:val="22"/>
        </w:rPr>
        <w:t> </w:t>
      </w:r>
      <w:r>
        <w:rPr>
          <w:sz w:val="22"/>
        </w:rPr>
        <w:t>load</w:t>
      </w:r>
      <w:r>
        <w:rPr>
          <w:spacing w:val="-5"/>
          <w:sz w:val="22"/>
        </w:rPr>
        <w:t> </w:t>
      </w:r>
      <w:r>
        <w:rPr>
          <w:sz w:val="22"/>
        </w:rPr>
        <w:t>reduction level</w:t>
      </w:r>
      <w:r>
        <w:rPr>
          <w:spacing w:val="-1"/>
          <w:sz w:val="22"/>
        </w:rPr>
        <w:t> </w:t>
      </w:r>
      <w:r>
        <w:rPr>
          <w:sz w:val="22"/>
        </w:rPr>
        <w:t>if</w:t>
      </w:r>
      <w:r>
        <w:rPr>
          <w:spacing w:val="-1"/>
          <w:sz w:val="22"/>
        </w:rPr>
        <w:t> </w:t>
      </w:r>
      <w:r>
        <w:rPr>
          <w:sz w:val="22"/>
        </w:rPr>
        <w:t>it</w:t>
      </w:r>
      <w:r>
        <w:rPr>
          <w:spacing w:val="-1"/>
          <w:sz w:val="22"/>
        </w:rPr>
        <w:t> </w:t>
      </w:r>
      <w:r>
        <w:rPr>
          <w:sz w:val="22"/>
        </w:rPr>
        <w:t>had</w:t>
      </w:r>
      <w:r>
        <w:rPr>
          <w:spacing w:val="-1"/>
          <w:sz w:val="22"/>
        </w:rPr>
        <w:t> </w:t>
      </w:r>
      <w:r>
        <w:rPr>
          <w:sz w:val="22"/>
        </w:rPr>
        <w:t>been</w:t>
      </w:r>
      <w:r>
        <w:rPr>
          <w:spacing w:val="-1"/>
          <w:sz w:val="22"/>
        </w:rPr>
        <w:t> </w:t>
      </w:r>
      <w:r>
        <w:rPr>
          <w:sz w:val="22"/>
        </w:rPr>
        <w:t>assigned in</w:t>
      </w:r>
      <w:r>
        <w:rPr>
          <w:spacing w:val="-1"/>
          <w:sz w:val="22"/>
        </w:rPr>
        <w:t> </w:t>
      </w:r>
      <w:r>
        <w:rPr>
          <w:sz w:val="22"/>
        </w:rPr>
        <w:t>economic</w:t>
      </w:r>
      <w:r>
        <w:rPr>
          <w:spacing w:val="-1"/>
          <w:sz w:val="22"/>
        </w:rPr>
        <w:t> </w:t>
      </w:r>
      <w:r>
        <w:rPr>
          <w:sz w:val="22"/>
        </w:rPr>
        <w:t>merit</w:t>
      </w:r>
      <w:r>
        <w:rPr>
          <w:spacing w:val="-1"/>
          <w:sz w:val="22"/>
        </w:rPr>
        <w:t> </w:t>
      </w:r>
      <w:r>
        <w:rPr>
          <w:sz w:val="22"/>
        </w:rPr>
        <w:t>order</w:t>
      </w:r>
      <w:r>
        <w:rPr>
          <w:spacing w:val="-1"/>
          <w:sz w:val="22"/>
        </w:rPr>
        <w:t> </w:t>
      </w:r>
      <w:r>
        <w:rPr>
          <w:sz w:val="22"/>
        </w:rPr>
        <w:t>to</w:t>
      </w:r>
      <w:r>
        <w:rPr>
          <w:spacing w:val="-1"/>
          <w:sz w:val="22"/>
        </w:rPr>
        <w:t> </w:t>
      </w:r>
      <w:r>
        <w:rPr>
          <w:sz w:val="22"/>
        </w:rPr>
        <w:t>provide energy</w:t>
      </w:r>
      <w:r>
        <w:rPr>
          <w:spacing w:val="-1"/>
          <w:sz w:val="22"/>
        </w:rPr>
        <w:t> </w:t>
      </w:r>
      <w:r>
        <w:rPr>
          <w:sz w:val="22"/>
        </w:rPr>
        <w:t>or reduce load in the dispatch run.</w:t>
      </w:r>
    </w:p>
    <w:p>
      <w:pPr>
        <w:pStyle w:val="ListParagraph"/>
        <w:numPr>
          <w:ilvl w:val="6"/>
          <w:numId w:val="47"/>
        </w:numPr>
        <w:tabs>
          <w:tab w:pos="2338" w:val="left" w:leader="none"/>
          <w:tab w:pos="2340" w:val="left" w:leader="none"/>
        </w:tabs>
        <w:spacing w:line="261" w:lineRule="auto" w:before="71" w:after="0"/>
        <w:ind w:left="2340" w:right="1501" w:hanging="238"/>
        <w:jc w:val="left"/>
        <w:rPr>
          <w:sz w:val="22"/>
        </w:rPr>
      </w:pPr>
      <w:r>
        <w:rPr>
          <w:sz w:val="22"/>
        </w:rPr>
        <w:t>For</w:t>
      </w:r>
      <w:r>
        <w:rPr>
          <w:spacing w:val="-5"/>
          <w:sz w:val="22"/>
        </w:rPr>
        <w:t> </w:t>
      </w:r>
      <w:r>
        <w:rPr>
          <w:sz w:val="22"/>
        </w:rPr>
        <w:t>the</w:t>
      </w:r>
      <w:r>
        <w:rPr>
          <w:spacing w:val="-5"/>
          <w:sz w:val="22"/>
        </w:rPr>
        <w:t> </w:t>
      </w:r>
      <w:r>
        <w:rPr>
          <w:sz w:val="22"/>
        </w:rPr>
        <w:t>following</w:t>
      </w:r>
      <w:r>
        <w:rPr>
          <w:spacing w:val="-6"/>
          <w:sz w:val="22"/>
        </w:rPr>
        <w:t> </w:t>
      </w:r>
      <w:r>
        <w:rPr>
          <w:sz w:val="22"/>
        </w:rPr>
        <w:t>resource</w:t>
      </w:r>
      <w:r>
        <w:rPr>
          <w:spacing w:val="-5"/>
          <w:sz w:val="22"/>
        </w:rPr>
        <w:t> </w:t>
      </w:r>
      <w:r>
        <w:rPr>
          <w:sz w:val="22"/>
        </w:rPr>
        <w:t>types,</w:t>
      </w:r>
      <w:r>
        <w:rPr>
          <w:spacing w:val="-3"/>
          <w:sz w:val="22"/>
        </w:rPr>
        <w:t> </w:t>
      </w:r>
      <w:r>
        <w:rPr>
          <w:sz w:val="22"/>
        </w:rPr>
        <w:t>the</w:t>
      </w:r>
      <w:r>
        <w:rPr>
          <w:spacing w:val="-5"/>
          <w:sz w:val="22"/>
        </w:rPr>
        <w:t> </w:t>
      </w:r>
      <w:r>
        <w:rPr>
          <w:sz w:val="22"/>
        </w:rPr>
        <w:t>Day-ahead</w:t>
      </w:r>
      <w:r>
        <w:rPr>
          <w:spacing w:val="-5"/>
          <w:sz w:val="22"/>
        </w:rPr>
        <w:t> </w:t>
      </w:r>
      <w:r>
        <w:rPr>
          <w:sz w:val="22"/>
        </w:rPr>
        <w:t>Synchronized</w:t>
      </w:r>
      <w:r>
        <w:rPr>
          <w:spacing w:val="-6"/>
          <w:sz w:val="22"/>
        </w:rPr>
        <w:t> </w:t>
      </w:r>
      <w:r>
        <w:rPr>
          <w:sz w:val="22"/>
        </w:rPr>
        <w:t>Reserve Opportunity Cost is calculated as follows:</w:t>
      </w:r>
    </w:p>
    <w:p>
      <w:pPr>
        <w:pStyle w:val="ListParagraph"/>
        <w:numPr>
          <w:ilvl w:val="6"/>
          <w:numId w:val="47"/>
        </w:numPr>
        <w:tabs>
          <w:tab w:pos="2338" w:val="left" w:leader="none"/>
          <w:tab w:pos="2340" w:val="left" w:leader="none"/>
        </w:tabs>
        <w:spacing w:line="261" w:lineRule="auto" w:before="73" w:after="0"/>
        <w:ind w:left="2340" w:right="1138" w:hanging="238"/>
        <w:jc w:val="left"/>
        <w:rPr>
          <w:sz w:val="22"/>
        </w:rPr>
      </w:pPr>
      <w:r>
        <w:rPr>
          <w:sz w:val="22"/>
        </w:rPr>
        <w:t>Resources committed to provide synchronized reserves in synchronous condensing mode = (Day-ahead Condense Energy Use * DA LMP at the generation</w:t>
      </w:r>
      <w:r>
        <w:rPr>
          <w:spacing w:val="-5"/>
          <w:sz w:val="22"/>
        </w:rPr>
        <w:t> </w:t>
      </w:r>
      <w:r>
        <w:rPr>
          <w:sz w:val="22"/>
        </w:rPr>
        <w:t>bus)</w:t>
      </w:r>
      <w:r>
        <w:rPr>
          <w:spacing w:val="-5"/>
          <w:sz w:val="22"/>
        </w:rPr>
        <w:t> </w:t>
      </w:r>
      <w:r>
        <w:rPr>
          <w:sz w:val="22"/>
        </w:rPr>
        <w:t>+</w:t>
      </w:r>
      <w:r>
        <w:rPr>
          <w:spacing w:val="-5"/>
          <w:sz w:val="22"/>
        </w:rPr>
        <w:t> </w:t>
      </w:r>
      <w:r>
        <w:rPr>
          <w:sz w:val="22"/>
        </w:rPr>
        <w:t>(Day-ahead</w:t>
      </w:r>
      <w:r>
        <w:rPr>
          <w:spacing w:val="-5"/>
          <w:sz w:val="22"/>
        </w:rPr>
        <w:t> </w:t>
      </w:r>
      <w:r>
        <w:rPr>
          <w:sz w:val="22"/>
        </w:rPr>
        <w:t>Condense</w:t>
      </w:r>
      <w:r>
        <w:rPr>
          <w:spacing w:val="-3"/>
          <w:sz w:val="22"/>
        </w:rPr>
        <w:t> </w:t>
      </w:r>
      <w:r>
        <w:rPr>
          <w:sz w:val="22"/>
        </w:rPr>
        <w:t>Start-up</w:t>
      </w:r>
      <w:r>
        <w:rPr>
          <w:spacing w:val="-5"/>
          <w:sz w:val="22"/>
        </w:rPr>
        <w:t> </w:t>
      </w:r>
      <w:r>
        <w:rPr>
          <w:sz w:val="22"/>
        </w:rPr>
        <w:t>Costs</w:t>
      </w:r>
      <w:r>
        <w:rPr>
          <w:spacing w:val="-5"/>
          <w:sz w:val="22"/>
        </w:rPr>
        <w:t> </w:t>
      </w:r>
      <w:r>
        <w:rPr>
          <w:sz w:val="22"/>
        </w:rPr>
        <w:t>/</w:t>
      </w:r>
      <w:r>
        <w:rPr>
          <w:spacing w:val="-5"/>
          <w:sz w:val="22"/>
        </w:rPr>
        <w:t> </w:t>
      </w:r>
      <w:r>
        <w:rPr>
          <w:sz w:val="22"/>
        </w:rPr>
        <w:t>Number</w:t>
      </w:r>
      <w:r>
        <w:rPr>
          <w:spacing w:val="-5"/>
          <w:sz w:val="22"/>
        </w:rPr>
        <w:t> </w:t>
      </w:r>
      <w:r>
        <w:rPr>
          <w:sz w:val="22"/>
        </w:rPr>
        <w:t>of</w:t>
      </w:r>
      <w:r>
        <w:rPr>
          <w:spacing w:val="-2"/>
          <w:sz w:val="22"/>
        </w:rPr>
        <w:t> </w:t>
      </w:r>
      <w:r>
        <w:rPr>
          <w:sz w:val="22"/>
        </w:rPr>
        <w:t>Hours assigned Synchronized Reserve)</w:t>
      </w:r>
    </w:p>
    <w:p>
      <w:pPr>
        <w:pStyle w:val="ListParagraph"/>
        <w:numPr>
          <w:ilvl w:val="6"/>
          <w:numId w:val="47"/>
        </w:numPr>
        <w:tabs>
          <w:tab w:pos="2338" w:val="left" w:leader="none"/>
          <w:tab w:pos="2340" w:val="left" w:leader="none"/>
        </w:tabs>
        <w:spacing w:line="261" w:lineRule="auto" w:before="72" w:after="0"/>
        <w:ind w:left="2340" w:right="1451" w:hanging="238"/>
        <w:jc w:val="left"/>
        <w:rPr>
          <w:sz w:val="22"/>
        </w:rPr>
      </w:pPr>
      <w:r>
        <w:rPr>
          <w:sz w:val="22"/>
        </w:rPr>
        <w:t>Economic</w:t>
      </w:r>
      <w:r>
        <w:rPr>
          <w:spacing w:val="-5"/>
          <w:sz w:val="22"/>
        </w:rPr>
        <w:t> </w:t>
      </w:r>
      <w:r>
        <w:rPr>
          <w:sz w:val="22"/>
        </w:rPr>
        <w:t>Load</w:t>
      </w:r>
      <w:r>
        <w:rPr>
          <w:spacing w:val="-5"/>
          <w:sz w:val="22"/>
        </w:rPr>
        <w:t> </w:t>
      </w:r>
      <w:r>
        <w:rPr>
          <w:sz w:val="22"/>
        </w:rPr>
        <w:t>Response</w:t>
      </w:r>
      <w:r>
        <w:rPr>
          <w:spacing w:val="-5"/>
          <w:sz w:val="22"/>
        </w:rPr>
        <w:t> </w:t>
      </w:r>
      <w:r>
        <w:rPr>
          <w:sz w:val="22"/>
        </w:rPr>
        <w:t>Participant</w:t>
      </w:r>
      <w:r>
        <w:rPr>
          <w:spacing w:val="-3"/>
          <w:sz w:val="22"/>
        </w:rPr>
        <w:t> </w:t>
      </w:r>
      <w:r>
        <w:rPr>
          <w:sz w:val="22"/>
        </w:rPr>
        <w:t>resources</w:t>
      </w:r>
      <w:r>
        <w:rPr>
          <w:spacing w:val="-5"/>
          <w:sz w:val="22"/>
        </w:rPr>
        <w:t> </w:t>
      </w:r>
      <w:r>
        <w:rPr>
          <w:sz w:val="22"/>
        </w:rPr>
        <w:t>that</w:t>
      </w:r>
      <w:r>
        <w:rPr>
          <w:spacing w:val="-5"/>
          <w:sz w:val="22"/>
        </w:rPr>
        <w:t> </w:t>
      </w:r>
      <w:r>
        <w:rPr>
          <w:sz w:val="22"/>
        </w:rPr>
        <w:t>do</w:t>
      </w:r>
      <w:r>
        <w:rPr>
          <w:spacing w:val="-5"/>
          <w:sz w:val="22"/>
        </w:rPr>
        <w:t> </w:t>
      </w:r>
      <w:r>
        <w:rPr>
          <w:sz w:val="22"/>
        </w:rPr>
        <w:t>not</w:t>
      </w:r>
      <w:r>
        <w:rPr>
          <w:spacing w:val="-5"/>
          <w:sz w:val="22"/>
        </w:rPr>
        <w:t> </w:t>
      </w:r>
      <w:r>
        <w:rPr>
          <w:sz w:val="22"/>
        </w:rPr>
        <w:t>have</w:t>
      </w:r>
      <w:r>
        <w:rPr>
          <w:spacing w:val="-5"/>
          <w:sz w:val="22"/>
        </w:rPr>
        <w:t> </w:t>
      </w:r>
      <w:r>
        <w:rPr>
          <w:sz w:val="22"/>
        </w:rPr>
        <w:t>a</w:t>
      </w:r>
      <w:r>
        <w:rPr>
          <w:spacing w:val="-3"/>
          <w:sz w:val="22"/>
        </w:rPr>
        <w:t> </w:t>
      </w:r>
      <w:r>
        <w:rPr>
          <w:sz w:val="22"/>
        </w:rPr>
        <w:t>day-ahead commitment to provide energy in the same hour = $0</w:t>
      </w:r>
    </w:p>
    <w:p>
      <w:pPr>
        <w:pStyle w:val="ListParagraph"/>
        <w:numPr>
          <w:ilvl w:val="5"/>
          <w:numId w:val="47"/>
        </w:numPr>
        <w:tabs>
          <w:tab w:pos="1844" w:val="left" w:leader="none"/>
        </w:tabs>
        <w:spacing w:line="240" w:lineRule="auto" w:before="74" w:after="0"/>
        <w:ind w:left="1844" w:right="0" w:hanging="237"/>
        <w:jc w:val="left"/>
        <w:rPr>
          <w:sz w:val="22"/>
        </w:rPr>
      </w:pPr>
      <w:r>
        <w:rPr>
          <w:sz w:val="22"/>
        </w:rPr>
        <w:t>Real-time</w:t>
      </w:r>
      <w:r>
        <w:rPr>
          <w:spacing w:val="-7"/>
          <w:sz w:val="22"/>
        </w:rPr>
        <w:t> </w:t>
      </w:r>
      <w:r>
        <w:rPr>
          <w:sz w:val="22"/>
        </w:rPr>
        <w:t>Synchronized</w:t>
      </w:r>
      <w:r>
        <w:rPr>
          <w:spacing w:val="-4"/>
          <w:sz w:val="22"/>
        </w:rPr>
        <w:t> </w:t>
      </w:r>
      <w:r>
        <w:rPr>
          <w:sz w:val="22"/>
        </w:rPr>
        <w:t>Reserve</w:t>
      </w:r>
      <w:r>
        <w:rPr>
          <w:spacing w:val="-4"/>
          <w:sz w:val="22"/>
        </w:rPr>
        <w:t> </w:t>
      </w:r>
      <w:r>
        <w:rPr>
          <w:sz w:val="22"/>
        </w:rPr>
        <w:t>Opportunity</w:t>
      </w:r>
      <w:r>
        <w:rPr>
          <w:spacing w:val="-2"/>
          <w:sz w:val="22"/>
        </w:rPr>
        <w:t> </w:t>
      </w:r>
      <w:r>
        <w:rPr>
          <w:sz w:val="22"/>
        </w:rPr>
        <w:t>Cost</w:t>
      </w:r>
      <w:r>
        <w:rPr>
          <w:spacing w:val="-4"/>
          <w:sz w:val="22"/>
        </w:rPr>
        <w:t> </w:t>
      </w:r>
      <w:r>
        <w:rPr>
          <w:sz w:val="22"/>
        </w:rPr>
        <w:t>will</w:t>
      </w:r>
      <w:r>
        <w:rPr>
          <w:spacing w:val="-4"/>
          <w:sz w:val="22"/>
        </w:rPr>
        <w:t> </w:t>
      </w:r>
      <w:r>
        <w:rPr>
          <w:sz w:val="22"/>
        </w:rPr>
        <w:t>equal</w:t>
      </w:r>
      <w:r>
        <w:rPr>
          <w:spacing w:val="-4"/>
          <w:sz w:val="22"/>
        </w:rPr>
        <w:t> </w:t>
      </w:r>
      <w:r>
        <w:rPr>
          <w:sz w:val="22"/>
        </w:rPr>
        <w:t>(A</w:t>
      </w:r>
      <w:r>
        <w:rPr>
          <w:spacing w:val="-5"/>
          <w:sz w:val="22"/>
        </w:rPr>
        <w:t> </w:t>
      </w:r>
      <w:r>
        <w:rPr>
          <w:sz w:val="22"/>
        </w:rPr>
        <w:t>*</w:t>
      </w:r>
      <w:r>
        <w:rPr>
          <w:spacing w:val="-4"/>
          <w:sz w:val="22"/>
        </w:rPr>
        <w:t> </w:t>
      </w:r>
      <w:r>
        <w:rPr>
          <w:sz w:val="22"/>
        </w:rPr>
        <w:t>B)</w:t>
      </w:r>
      <w:r>
        <w:rPr>
          <w:spacing w:val="-2"/>
          <w:sz w:val="22"/>
        </w:rPr>
        <w:t> </w:t>
      </w:r>
      <w:r>
        <w:rPr>
          <w:sz w:val="22"/>
        </w:rPr>
        <w:t>–</w:t>
      </w:r>
      <w:r>
        <w:rPr>
          <w:spacing w:val="-4"/>
          <w:sz w:val="22"/>
        </w:rPr>
        <w:t> </w:t>
      </w:r>
      <w:r>
        <w:rPr>
          <w:spacing w:val="-5"/>
          <w:sz w:val="22"/>
        </w:rPr>
        <w:t>C:</w:t>
      </w:r>
    </w:p>
    <w:p>
      <w:pPr>
        <w:pStyle w:val="ListParagraph"/>
        <w:numPr>
          <w:ilvl w:val="6"/>
          <w:numId w:val="47"/>
        </w:numPr>
        <w:tabs>
          <w:tab w:pos="2338" w:val="left" w:leader="none"/>
        </w:tabs>
        <w:spacing w:line="240" w:lineRule="auto" w:before="97" w:after="0"/>
        <w:ind w:left="2338" w:right="0" w:hanging="236"/>
        <w:jc w:val="left"/>
        <w:rPr>
          <w:sz w:val="22"/>
        </w:rPr>
      </w:pPr>
      <w:r>
        <w:rPr>
          <w:sz w:val="22"/>
        </w:rPr>
        <w:t>A</w:t>
      </w:r>
      <w:r>
        <w:rPr>
          <w:spacing w:val="-4"/>
          <w:sz w:val="22"/>
        </w:rPr>
        <w:t> </w:t>
      </w:r>
      <w:r>
        <w:rPr>
          <w:sz w:val="22"/>
        </w:rPr>
        <w:t>=</w:t>
      </w:r>
      <w:r>
        <w:rPr>
          <w:spacing w:val="-3"/>
          <w:sz w:val="22"/>
        </w:rPr>
        <w:t> </w:t>
      </w:r>
      <w:r>
        <w:rPr>
          <w:sz w:val="22"/>
        </w:rPr>
        <w:t>RT</w:t>
      </w:r>
      <w:r>
        <w:rPr>
          <w:spacing w:val="-3"/>
          <w:sz w:val="22"/>
        </w:rPr>
        <w:t> </w:t>
      </w:r>
      <w:r>
        <w:rPr>
          <w:sz w:val="22"/>
        </w:rPr>
        <w:t>LMP</w:t>
      </w:r>
      <w:r>
        <w:rPr>
          <w:spacing w:val="-3"/>
          <w:sz w:val="22"/>
        </w:rPr>
        <w:t> </w:t>
      </w:r>
      <w:r>
        <w:rPr>
          <w:sz w:val="22"/>
        </w:rPr>
        <w:t>at</w:t>
      </w:r>
      <w:r>
        <w:rPr>
          <w:spacing w:val="-1"/>
          <w:sz w:val="22"/>
        </w:rPr>
        <w:t> </w:t>
      </w:r>
      <w:r>
        <w:rPr>
          <w:sz w:val="22"/>
        </w:rPr>
        <w:t>the</w:t>
      </w:r>
      <w:r>
        <w:rPr>
          <w:spacing w:val="-3"/>
          <w:sz w:val="22"/>
        </w:rPr>
        <w:t> </w:t>
      </w:r>
      <w:r>
        <w:rPr>
          <w:sz w:val="22"/>
        </w:rPr>
        <w:t>generation</w:t>
      </w:r>
      <w:r>
        <w:rPr>
          <w:spacing w:val="-3"/>
          <w:sz w:val="22"/>
        </w:rPr>
        <w:t> </w:t>
      </w:r>
      <w:r>
        <w:rPr>
          <w:spacing w:val="-5"/>
          <w:sz w:val="22"/>
        </w:rPr>
        <w:t>bus</w:t>
      </w:r>
    </w:p>
    <w:p>
      <w:pPr>
        <w:pStyle w:val="ListParagraph"/>
        <w:numPr>
          <w:ilvl w:val="6"/>
          <w:numId w:val="47"/>
        </w:numPr>
        <w:tabs>
          <w:tab w:pos="2338" w:val="left" w:leader="none"/>
          <w:tab w:pos="2340" w:val="left" w:leader="none"/>
        </w:tabs>
        <w:spacing w:line="261" w:lineRule="auto" w:before="97" w:after="0"/>
        <w:ind w:left="2340" w:right="1088" w:hanging="238"/>
        <w:jc w:val="left"/>
        <w:rPr>
          <w:sz w:val="22"/>
        </w:rPr>
      </w:pPr>
      <w:r>
        <w:rPr>
          <w:sz w:val="22"/>
        </w:rPr>
        <w:t>B = The deviation of the generation resource’s output necessary to supply Synchronized</w:t>
      </w:r>
      <w:r>
        <w:rPr>
          <w:spacing w:val="-5"/>
          <w:sz w:val="22"/>
        </w:rPr>
        <w:t> </w:t>
      </w:r>
      <w:r>
        <w:rPr>
          <w:sz w:val="22"/>
        </w:rPr>
        <w:t>Reserve</w:t>
      </w:r>
      <w:r>
        <w:rPr>
          <w:spacing w:val="-5"/>
          <w:sz w:val="22"/>
        </w:rPr>
        <w:t> </w:t>
      </w:r>
      <w:r>
        <w:rPr>
          <w:sz w:val="22"/>
        </w:rPr>
        <w:t>in</w:t>
      </w:r>
      <w:r>
        <w:rPr>
          <w:spacing w:val="-5"/>
          <w:sz w:val="22"/>
        </w:rPr>
        <w:t> </w:t>
      </w:r>
      <w:r>
        <w:rPr>
          <w:sz w:val="22"/>
        </w:rPr>
        <w:t>real-time,</w:t>
      </w:r>
      <w:r>
        <w:rPr>
          <w:spacing w:val="-5"/>
          <w:sz w:val="22"/>
        </w:rPr>
        <w:t> </w:t>
      </w:r>
      <w:r>
        <w:rPr>
          <w:sz w:val="22"/>
        </w:rPr>
        <w:t>reduced</w:t>
      </w:r>
      <w:r>
        <w:rPr>
          <w:spacing w:val="-3"/>
          <w:sz w:val="22"/>
        </w:rPr>
        <w:t> </w:t>
      </w:r>
      <w:r>
        <w:rPr>
          <w:sz w:val="22"/>
        </w:rPr>
        <w:t>by</w:t>
      </w:r>
      <w:r>
        <w:rPr>
          <w:spacing w:val="-5"/>
          <w:sz w:val="22"/>
        </w:rPr>
        <w:t> </w:t>
      </w:r>
      <w:r>
        <w:rPr>
          <w:sz w:val="22"/>
        </w:rPr>
        <w:t>the</w:t>
      </w:r>
      <w:r>
        <w:rPr>
          <w:spacing w:val="-5"/>
          <w:sz w:val="22"/>
        </w:rPr>
        <w:t> </w:t>
      </w:r>
      <w:r>
        <w:rPr>
          <w:sz w:val="22"/>
        </w:rPr>
        <w:t>amount</w:t>
      </w:r>
      <w:r>
        <w:rPr>
          <w:spacing w:val="-5"/>
          <w:sz w:val="22"/>
        </w:rPr>
        <w:t> </w:t>
      </w:r>
      <w:r>
        <w:rPr>
          <w:sz w:val="22"/>
        </w:rPr>
        <w:t>of</w:t>
      </w:r>
      <w:r>
        <w:rPr>
          <w:spacing w:val="-5"/>
          <w:sz w:val="22"/>
        </w:rPr>
        <w:t> </w:t>
      </w:r>
      <w:r>
        <w:rPr>
          <w:sz w:val="22"/>
        </w:rPr>
        <w:t>Synchronized Reserve the resource failed to respond during a Synchronized Reserve Event during the Operating Day, in excess of its Day-ahead Synchronized Reserve Market assignment and follow the Office of the Interconnection’s signals and instructions from the generation resource’s expected output level if it had been dispatched in economic merit order to provide energy in the pricing run</w:t>
      </w:r>
    </w:p>
    <w:p>
      <w:pPr>
        <w:pStyle w:val="ListParagraph"/>
        <w:numPr>
          <w:ilvl w:val="6"/>
          <w:numId w:val="47"/>
        </w:numPr>
        <w:tabs>
          <w:tab w:pos="2338" w:val="left" w:leader="none"/>
          <w:tab w:pos="2340" w:val="left" w:leader="none"/>
        </w:tabs>
        <w:spacing w:line="261" w:lineRule="auto" w:before="69" w:after="0"/>
        <w:ind w:left="2340" w:right="1198" w:hanging="238"/>
        <w:jc w:val="left"/>
        <w:rPr>
          <w:sz w:val="22"/>
        </w:rPr>
      </w:pPr>
      <w:r>
        <w:rPr>
          <w:sz w:val="22"/>
        </w:rPr>
        <w:t>C</w:t>
      </w:r>
      <w:r>
        <w:rPr>
          <w:spacing w:val="-4"/>
          <w:sz w:val="22"/>
        </w:rPr>
        <w:t> </w:t>
      </w:r>
      <w:r>
        <w:rPr>
          <w:sz w:val="22"/>
        </w:rPr>
        <w:t>=</w:t>
      </w:r>
      <w:r>
        <w:rPr>
          <w:spacing w:val="-4"/>
          <w:sz w:val="22"/>
        </w:rPr>
        <w:t> </w:t>
      </w:r>
      <w:r>
        <w:rPr>
          <w:sz w:val="22"/>
        </w:rPr>
        <w:t>The</w:t>
      </w:r>
      <w:r>
        <w:rPr>
          <w:spacing w:val="-4"/>
          <w:sz w:val="22"/>
        </w:rPr>
        <w:t> </w:t>
      </w:r>
      <w:r>
        <w:rPr>
          <w:sz w:val="22"/>
        </w:rPr>
        <w:t>energy</w:t>
      </w:r>
      <w:r>
        <w:rPr>
          <w:spacing w:val="-4"/>
          <w:sz w:val="22"/>
        </w:rPr>
        <w:t> </w:t>
      </w:r>
      <w:r>
        <w:rPr>
          <w:sz w:val="22"/>
        </w:rPr>
        <w:t>offer</w:t>
      </w:r>
      <w:r>
        <w:rPr>
          <w:spacing w:val="-4"/>
          <w:sz w:val="22"/>
        </w:rPr>
        <w:t> </w:t>
      </w:r>
      <w:r>
        <w:rPr>
          <w:sz w:val="22"/>
        </w:rPr>
        <w:t>integrated</w:t>
      </w:r>
      <w:r>
        <w:rPr>
          <w:spacing w:val="-1"/>
          <w:sz w:val="22"/>
        </w:rPr>
        <w:t> </w:t>
      </w:r>
      <w:r>
        <w:rPr>
          <w:sz w:val="22"/>
        </w:rPr>
        <w:t>under</w:t>
      </w:r>
      <w:r>
        <w:rPr>
          <w:spacing w:val="-4"/>
          <w:sz w:val="22"/>
        </w:rPr>
        <w:t> </w:t>
      </w:r>
      <w:r>
        <w:rPr>
          <w:sz w:val="22"/>
        </w:rPr>
        <w:t>the</w:t>
      </w:r>
      <w:r>
        <w:rPr>
          <w:spacing w:val="-4"/>
          <w:sz w:val="22"/>
        </w:rPr>
        <w:t> </w:t>
      </w:r>
      <w:r>
        <w:rPr>
          <w:sz w:val="22"/>
        </w:rPr>
        <w:t>applicable</w:t>
      </w:r>
      <w:r>
        <w:rPr>
          <w:spacing w:val="-4"/>
          <w:sz w:val="22"/>
        </w:rPr>
        <w:t> </w:t>
      </w:r>
      <w:r>
        <w:rPr>
          <w:sz w:val="22"/>
        </w:rPr>
        <w:t>energy</w:t>
      </w:r>
      <w:r>
        <w:rPr>
          <w:spacing w:val="-4"/>
          <w:sz w:val="22"/>
        </w:rPr>
        <w:t> </w:t>
      </w:r>
      <w:r>
        <w:rPr>
          <w:sz w:val="22"/>
        </w:rPr>
        <w:t>offer</w:t>
      </w:r>
      <w:r>
        <w:rPr>
          <w:spacing w:val="-1"/>
          <w:sz w:val="22"/>
        </w:rPr>
        <w:t> </w:t>
      </w:r>
      <w:r>
        <w:rPr>
          <w:sz w:val="22"/>
        </w:rPr>
        <w:t>curve</w:t>
      </w:r>
      <w:r>
        <w:rPr>
          <w:spacing w:val="-4"/>
          <w:sz w:val="22"/>
        </w:rPr>
        <w:t> </w:t>
      </w:r>
      <w:r>
        <w:rPr>
          <w:sz w:val="22"/>
        </w:rPr>
        <w:t>for the generation resource’s output necessary to supply Synchronized Reserve in real-time from the lesser of the generation resource’s output necessary to provide a Day-ahead Synchronized Reserve Market assignment or follow the Office of the Interconnection’s signals and instructions from the generation resource’s expected output level if it had been dispatched in economic merit order to provide energy in the pricing </w:t>
      </w:r>
      <w:r>
        <w:rPr>
          <w:spacing w:val="-4"/>
          <w:sz w:val="22"/>
        </w:rPr>
        <w:t>run.</w:t>
      </w:r>
    </w:p>
    <w:p>
      <w:pPr>
        <w:pStyle w:val="ListParagraph"/>
        <w:numPr>
          <w:ilvl w:val="6"/>
          <w:numId w:val="47"/>
        </w:numPr>
        <w:tabs>
          <w:tab w:pos="2338" w:val="left" w:leader="none"/>
          <w:tab w:pos="2340" w:val="left" w:leader="none"/>
        </w:tabs>
        <w:spacing w:line="261" w:lineRule="auto" w:before="69" w:after="0"/>
        <w:ind w:left="2340" w:right="1636" w:hanging="238"/>
        <w:jc w:val="left"/>
        <w:rPr>
          <w:sz w:val="22"/>
        </w:rPr>
      </w:pPr>
      <w:r>
        <w:rPr>
          <w:sz w:val="22"/>
        </w:rPr>
        <w:t>For</w:t>
      </w:r>
      <w:r>
        <w:rPr>
          <w:spacing w:val="-6"/>
          <w:sz w:val="22"/>
        </w:rPr>
        <w:t> </w:t>
      </w:r>
      <w:r>
        <w:rPr>
          <w:sz w:val="22"/>
        </w:rPr>
        <w:t>the</w:t>
      </w:r>
      <w:r>
        <w:rPr>
          <w:spacing w:val="-6"/>
          <w:sz w:val="22"/>
        </w:rPr>
        <w:t> </w:t>
      </w:r>
      <w:r>
        <w:rPr>
          <w:sz w:val="22"/>
        </w:rPr>
        <w:t>following</w:t>
      </w:r>
      <w:r>
        <w:rPr>
          <w:spacing w:val="-6"/>
          <w:sz w:val="22"/>
        </w:rPr>
        <w:t> </w:t>
      </w:r>
      <w:r>
        <w:rPr>
          <w:sz w:val="22"/>
        </w:rPr>
        <w:t>resource</w:t>
      </w:r>
      <w:r>
        <w:rPr>
          <w:spacing w:val="-6"/>
          <w:sz w:val="22"/>
        </w:rPr>
        <w:t> </w:t>
      </w:r>
      <w:r>
        <w:rPr>
          <w:sz w:val="22"/>
        </w:rPr>
        <w:t>types,</w:t>
      </w:r>
      <w:r>
        <w:rPr>
          <w:spacing w:val="-3"/>
          <w:sz w:val="22"/>
        </w:rPr>
        <w:t> </w:t>
      </w:r>
      <w:r>
        <w:rPr>
          <w:sz w:val="22"/>
        </w:rPr>
        <w:t>the</w:t>
      </w:r>
      <w:r>
        <w:rPr>
          <w:spacing w:val="-6"/>
          <w:sz w:val="22"/>
        </w:rPr>
        <w:t> </w:t>
      </w:r>
      <w:r>
        <w:rPr>
          <w:sz w:val="22"/>
        </w:rPr>
        <w:t>Real-time</w:t>
      </w:r>
      <w:r>
        <w:rPr>
          <w:spacing w:val="-6"/>
          <w:sz w:val="22"/>
        </w:rPr>
        <w:t> </w:t>
      </w:r>
      <w:r>
        <w:rPr>
          <w:sz w:val="22"/>
        </w:rPr>
        <w:t>Synchronized</w:t>
      </w:r>
      <w:r>
        <w:rPr>
          <w:spacing w:val="-6"/>
          <w:sz w:val="22"/>
        </w:rPr>
        <w:t> </w:t>
      </w:r>
      <w:r>
        <w:rPr>
          <w:sz w:val="22"/>
        </w:rPr>
        <w:t>Reserve Opportunity Cost is calculated as follows:</w:t>
      </w:r>
    </w:p>
    <w:p>
      <w:pPr>
        <w:pStyle w:val="ListParagraph"/>
        <w:numPr>
          <w:ilvl w:val="6"/>
          <w:numId w:val="47"/>
        </w:numPr>
        <w:tabs>
          <w:tab w:pos="2338" w:val="left" w:leader="none"/>
          <w:tab w:pos="2340" w:val="left" w:leader="none"/>
        </w:tabs>
        <w:spacing w:line="261" w:lineRule="auto" w:before="73" w:after="0"/>
        <w:ind w:left="2340" w:right="1152" w:hanging="238"/>
        <w:jc w:val="left"/>
        <w:rPr>
          <w:sz w:val="22"/>
        </w:rPr>
      </w:pPr>
      <w:r>
        <w:rPr>
          <w:sz w:val="22"/>
        </w:rPr>
        <w:t>Resources providing synchronized reserves in synchronous condensing mode</w:t>
      </w:r>
      <w:r>
        <w:rPr>
          <w:spacing w:val="-5"/>
          <w:sz w:val="22"/>
        </w:rPr>
        <w:t> </w:t>
      </w:r>
      <w:r>
        <w:rPr>
          <w:sz w:val="22"/>
        </w:rPr>
        <w:t>=</w:t>
      </w:r>
      <w:r>
        <w:rPr>
          <w:spacing w:val="-5"/>
          <w:sz w:val="22"/>
        </w:rPr>
        <w:t> </w:t>
      </w:r>
      <w:r>
        <w:rPr>
          <w:sz w:val="22"/>
        </w:rPr>
        <w:t>((Real-time</w:t>
      </w:r>
      <w:r>
        <w:rPr>
          <w:spacing w:val="-5"/>
          <w:sz w:val="22"/>
        </w:rPr>
        <w:t> </w:t>
      </w:r>
      <w:r>
        <w:rPr>
          <w:sz w:val="22"/>
        </w:rPr>
        <w:t>Condense</w:t>
      </w:r>
      <w:r>
        <w:rPr>
          <w:spacing w:val="-5"/>
          <w:sz w:val="22"/>
        </w:rPr>
        <w:t> </w:t>
      </w:r>
      <w:r>
        <w:rPr>
          <w:sz w:val="22"/>
        </w:rPr>
        <w:t>Energy</w:t>
      </w:r>
      <w:r>
        <w:rPr>
          <w:spacing w:val="-2"/>
          <w:sz w:val="22"/>
        </w:rPr>
        <w:t> </w:t>
      </w:r>
      <w:r>
        <w:rPr>
          <w:sz w:val="22"/>
        </w:rPr>
        <w:t>Use</w:t>
      </w:r>
      <w:r>
        <w:rPr>
          <w:spacing w:val="-5"/>
          <w:sz w:val="22"/>
        </w:rPr>
        <w:t> </w:t>
      </w:r>
      <w:r>
        <w:rPr>
          <w:sz w:val="22"/>
        </w:rPr>
        <w:t>–</w:t>
      </w:r>
      <w:r>
        <w:rPr>
          <w:spacing w:val="-5"/>
          <w:sz w:val="22"/>
        </w:rPr>
        <w:t> </w:t>
      </w:r>
      <w:r>
        <w:rPr>
          <w:sz w:val="22"/>
        </w:rPr>
        <w:t>Day-ahead</w:t>
      </w:r>
      <w:r>
        <w:rPr>
          <w:spacing w:val="-5"/>
          <w:sz w:val="22"/>
        </w:rPr>
        <w:t> </w:t>
      </w:r>
      <w:r>
        <w:rPr>
          <w:sz w:val="22"/>
        </w:rPr>
        <w:t>Condense</w:t>
      </w:r>
      <w:r>
        <w:rPr>
          <w:spacing w:val="-5"/>
          <w:sz w:val="22"/>
        </w:rPr>
        <w:t> </w:t>
      </w:r>
      <w:r>
        <w:rPr>
          <w:sz w:val="22"/>
        </w:rPr>
        <w:t>Energy Use ) * RT LMP at the generation bus) + any additional Condense Start-up Cost in excess of Day-ahead Condense Start-up Cost. If a Real-time Market Suspension with a duration greater than 24 consecutive hours occurs, the real-time opportunity cost will be $0 for all synchronous </w:t>
      </w:r>
      <w:r>
        <w:rPr>
          <w:spacing w:val="-2"/>
          <w:sz w:val="22"/>
        </w:rPr>
        <w:t>condensers</w:t>
      </w:r>
    </w:p>
    <w:p>
      <w:pPr>
        <w:pStyle w:val="ListParagraph"/>
        <w:spacing w:after="0" w:line="261" w:lineRule="auto"/>
        <w:jc w:val="left"/>
        <w:rPr>
          <w:sz w:val="22"/>
        </w:rPr>
        <w:sectPr>
          <w:pgSz w:w="12240" w:h="15840"/>
          <w:pgMar w:header="142" w:footer="1016" w:top="1440" w:bottom="1200" w:left="1080" w:right="360"/>
        </w:sectPr>
      </w:pPr>
    </w:p>
    <w:p>
      <w:pPr>
        <w:pStyle w:val="BodyText"/>
        <w:spacing w:before="186"/>
        <w:ind w:left="0"/>
      </w:pPr>
    </w:p>
    <w:p>
      <w:pPr>
        <w:pStyle w:val="ListParagraph"/>
        <w:numPr>
          <w:ilvl w:val="6"/>
          <w:numId w:val="47"/>
        </w:numPr>
        <w:tabs>
          <w:tab w:pos="2338" w:val="left" w:leader="none"/>
          <w:tab w:pos="2340" w:val="left" w:leader="none"/>
        </w:tabs>
        <w:spacing w:line="261" w:lineRule="auto" w:before="0" w:after="0"/>
        <w:ind w:left="2340" w:right="1465" w:hanging="238"/>
        <w:jc w:val="left"/>
        <w:rPr>
          <w:sz w:val="22"/>
        </w:rPr>
      </w:pPr>
      <w:r>
        <w:rPr>
          <w:sz w:val="22"/>
        </w:rPr>
        <w:t>Hydro unit (spill mode) = (RT LMP at the generation bus * (Real-time Synchronized</w:t>
      </w:r>
      <w:r>
        <w:rPr>
          <w:spacing w:val="-7"/>
          <w:sz w:val="22"/>
        </w:rPr>
        <w:t> </w:t>
      </w:r>
      <w:r>
        <w:rPr>
          <w:sz w:val="22"/>
        </w:rPr>
        <w:t>Reserve</w:t>
      </w:r>
      <w:r>
        <w:rPr>
          <w:spacing w:val="-7"/>
          <w:sz w:val="22"/>
        </w:rPr>
        <w:t> </w:t>
      </w:r>
      <w:r>
        <w:rPr>
          <w:sz w:val="22"/>
        </w:rPr>
        <w:t>assignment</w:t>
      </w:r>
      <w:r>
        <w:rPr>
          <w:spacing w:val="-7"/>
          <w:sz w:val="22"/>
        </w:rPr>
        <w:t> </w:t>
      </w:r>
      <w:r>
        <w:rPr>
          <w:sz w:val="22"/>
        </w:rPr>
        <w:t>–</w:t>
      </w:r>
      <w:r>
        <w:rPr>
          <w:spacing w:val="-7"/>
          <w:sz w:val="22"/>
        </w:rPr>
        <w:t> </w:t>
      </w:r>
      <w:r>
        <w:rPr>
          <w:sz w:val="22"/>
        </w:rPr>
        <w:t>Day-ahead</w:t>
      </w:r>
      <w:r>
        <w:rPr>
          <w:spacing w:val="-6"/>
          <w:sz w:val="22"/>
        </w:rPr>
        <w:t> </w:t>
      </w:r>
      <w:r>
        <w:rPr>
          <w:sz w:val="22"/>
        </w:rPr>
        <w:t>Synchronized</w:t>
      </w:r>
      <w:r>
        <w:rPr>
          <w:spacing w:val="-7"/>
          <w:sz w:val="22"/>
        </w:rPr>
        <w:t> </w:t>
      </w:r>
      <w:r>
        <w:rPr>
          <w:sz w:val="22"/>
        </w:rPr>
        <w:t>Reserve </w:t>
      </w:r>
      <w:r>
        <w:rPr>
          <w:spacing w:val="-2"/>
          <w:sz w:val="22"/>
        </w:rPr>
        <w:t>assignment)</w:t>
      </w:r>
    </w:p>
    <w:p>
      <w:pPr>
        <w:pStyle w:val="ListParagraph"/>
        <w:numPr>
          <w:ilvl w:val="6"/>
          <w:numId w:val="47"/>
        </w:numPr>
        <w:tabs>
          <w:tab w:pos="2338" w:val="left" w:leader="none"/>
          <w:tab w:pos="2340" w:val="left" w:leader="none"/>
        </w:tabs>
        <w:spacing w:line="261" w:lineRule="auto" w:before="73" w:after="0"/>
        <w:ind w:left="2340" w:right="1158" w:hanging="238"/>
        <w:jc w:val="left"/>
        <w:rPr>
          <w:sz w:val="22"/>
        </w:rPr>
      </w:pPr>
      <w:r>
        <w:rPr>
          <w:sz w:val="22"/>
        </w:rPr>
        <w:t>Hydro unit (non-spill mode with day-ahead energy commitment &gt; 0) = (RT LMP at the generation bus - average RT LMP at the generation bus for the appropriate on peak / off peak period) * (Real-time Synchronized Reserve assignment – Day-ahead Synchronized Reserve assignment). If the average RT LMP value is higher than the RT LMP at the generator bus, then</w:t>
      </w:r>
      <w:r>
        <w:rPr>
          <w:spacing w:val="-5"/>
          <w:sz w:val="22"/>
        </w:rPr>
        <w:t> </w:t>
      </w:r>
      <w:r>
        <w:rPr>
          <w:sz w:val="22"/>
        </w:rPr>
        <w:t>the</w:t>
      </w:r>
      <w:r>
        <w:rPr>
          <w:spacing w:val="-5"/>
          <w:sz w:val="22"/>
        </w:rPr>
        <w:t> </w:t>
      </w:r>
      <w:r>
        <w:rPr>
          <w:sz w:val="22"/>
        </w:rPr>
        <w:t>Real-time</w:t>
      </w:r>
      <w:r>
        <w:rPr>
          <w:spacing w:val="-5"/>
          <w:sz w:val="22"/>
        </w:rPr>
        <w:t> </w:t>
      </w:r>
      <w:r>
        <w:rPr>
          <w:sz w:val="22"/>
        </w:rPr>
        <w:t>Synchronized</w:t>
      </w:r>
      <w:r>
        <w:rPr>
          <w:spacing w:val="-3"/>
          <w:sz w:val="22"/>
        </w:rPr>
        <w:t> </w:t>
      </w:r>
      <w:r>
        <w:rPr>
          <w:sz w:val="22"/>
        </w:rPr>
        <w:t>Reserve</w:t>
      </w:r>
      <w:r>
        <w:rPr>
          <w:spacing w:val="-5"/>
          <w:sz w:val="22"/>
        </w:rPr>
        <w:t> </w:t>
      </w:r>
      <w:r>
        <w:rPr>
          <w:sz w:val="22"/>
        </w:rPr>
        <w:t>Opportunity</w:t>
      </w:r>
      <w:r>
        <w:rPr>
          <w:spacing w:val="-5"/>
          <w:sz w:val="22"/>
        </w:rPr>
        <w:t> </w:t>
      </w:r>
      <w:r>
        <w:rPr>
          <w:sz w:val="22"/>
        </w:rPr>
        <w:t>Cost</w:t>
      </w:r>
      <w:r>
        <w:rPr>
          <w:spacing w:val="-5"/>
          <w:sz w:val="22"/>
        </w:rPr>
        <w:t> </w:t>
      </w:r>
      <w:r>
        <w:rPr>
          <w:sz w:val="22"/>
        </w:rPr>
        <w:t>will</w:t>
      </w:r>
      <w:r>
        <w:rPr>
          <w:spacing w:val="-3"/>
          <w:sz w:val="22"/>
        </w:rPr>
        <w:t> </w:t>
      </w:r>
      <w:r>
        <w:rPr>
          <w:sz w:val="22"/>
        </w:rPr>
        <w:t>equal</w:t>
      </w:r>
      <w:r>
        <w:rPr>
          <w:spacing w:val="-5"/>
          <w:sz w:val="22"/>
        </w:rPr>
        <w:t> </w:t>
      </w:r>
      <w:r>
        <w:rPr>
          <w:sz w:val="22"/>
        </w:rPr>
        <w:t>zero.</w:t>
      </w:r>
    </w:p>
    <w:p>
      <w:pPr>
        <w:pStyle w:val="ListParagraph"/>
        <w:numPr>
          <w:ilvl w:val="6"/>
          <w:numId w:val="47"/>
        </w:numPr>
        <w:tabs>
          <w:tab w:pos="2338" w:val="left" w:leader="none"/>
          <w:tab w:pos="2340" w:val="left" w:leader="none"/>
        </w:tabs>
        <w:spacing w:line="261" w:lineRule="auto" w:before="70" w:after="0"/>
        <w:ind w:left="2340" w:right="1144" w:hanging="238"/>
        <w:jc w:val="left"/>
        <w:rPr>
          <w:sz w:val="22"/>
        </w:rPr>
      </w:pPr>
      <w:r>
        <w:rPr>
          <w:sz w:val="22"/>
        </w:rPr>
        <w:t>Where</w:t>
      </w:r>
      <w:r>
        <w:rPr>
          <w:spacing w:val="-3"/>
          <w:sz w:val="22"/>
        </w:rPr>
        <w:t> </w:t>
      </w:r>
      <w:r>
        <w:rPr>
          <w:sz w:val="22"/>
        </w:rPr>
        <w:t>the</w:t>
      </w:r>
      <w:r>
        <w:rPr>
          <w:spacing w:val="-3"/>
          <w:sz w:val="22"/>
        </w:rPr>
        <w:t> </w:t>
      </w:r>
      <w:r>
        <w:rPr>
          <w:sz w:val="22"/>
        </w:rPr>
        <w:t>“on</w:t>
      </w:r>
      <w:r>
        <w:rPr>
          <w:spacing w:val="-3"/>
          <w:sz w:val="22"/>
        </w:rPr>
        <w:t> </w:t>
      </w:r>
      <w:r>
        <w:rPr>
          <w:sz w:val="22"/>
        </w:rPr>
        <w:t>peak”</w:t>
      </w:r>
      <w:r>
        <w:rPr>
          <w:spacing w:val="-3"/>
          <w:sz w:val="22"/>
        </w:rPr>
        <w:t> </w:t>
      </w:r>
      <w:r>
        <w:rPr>
          <w:sz w:val="22"/>
        </w:rPr>
        <w:t>is</w:t>
      </w:r>
      <w:r>
        <w:rPr>
          <w:spacing w:val="-3"/>
          <w:sz w:val="22"/>
        </w:rPr>
        <w:t> </w:t>
      </w:r>
      <w:r>
        <w:rPr>
          <w:sz w:val="22"/>
        </w:rPr>
        <w:t>defined as</w:t>
      </w:r>
      <w:r>
        <w:rPr>
          <w:spacing w:val="-3"/>
          <w:sz w:val="22"/>
        </w:rPr>
        <w:t> </w:t>
      </w:r>
      <w:r>
        <w:rPr>
          <w:sz w:val="22"/>
        </w:rPr>
        <w:t>0700</w:t>
      </w:r>
      <w:r>
        <w:rPr>
          <w:spacing w:val="-3"/>
          <w:sz w:val="22"/>
        </w:rPr>
        <w:t> </w:t>
      </w:r>
      <w:r>
        <w:rPr>
          <w:sz w:val="22"/>
        </w:rPr>
        <w:t>–</w:t>
      </w:r>
      <w:r>
        <w:rPr>
          <w:spacing w:val="-3"/>
          <w:sz w:val="22"/>
        </w:rPr>
        <w:t> </w:t>
      </w:r>
      <w:r>
        <w:rPr>
          <w:sz w:val="22"/>
        </w:rPr>
        <w:t>2259</w:t>
      </w:r>
      <w:r>
        <w:rPr>
          <w:spacing w:val="-3"/>
          <w:sz w:val="22"/>
        </w:rPr>
        <w:t> </w:t>
      </w:r>
      <w:r>
        <w:rPr>
          <w:sz w:val="22"/>
        </w:rPr>
        <w:t>and</w:t>
      </w:r>
      <w:r>
        <w:rPr>
          <w:spacing w:val="-3"/>
          <w:sz w:val="22"/>
        </w:rPr>
        <w:t> </w:t>
      </w:r>
      <w:r>
        <w:rPr>
          <w:sz w:val="22"/>
        </w:rPr>
        <w:t>“off-peak”</w:t>
      </w:r>
      <w:r>
        <w:rPr>
          <w:spacing w:val="-1"/>
          <w:sz w:val="22"/>
        </w:rPr>
        <w:t> </w:t>
      </w:r>
      <w:r>
        <w:rPr>
          <w:sz w:val="22"/>
        </w:rPr>
        <w:t>is</w:t>
      </w:r>
      <w:r>
        <w:rPr>
          <w:spacing w:val="-3"/>
          <w:sz w:val="22"/>
        </w:rPr>
        <w:t> </w:t>
      </w:r>
      <w:r>
        <w:rPr>
          <w:sz w:val="22"/>
        </w:rPr>
        <w:t>defined</w:t>
      </w:r>
      <w:r>
        <w:rPr>
          <w:spacing w:val="-3"/>
          <w:sz w:val="22"/>
        </w:rPr>
        <w:t> </w:t>
      </w:r>
      <w:r>
        <w:rPr>
          <w:sz w:val="22"/>
        </w:rPr>
        <w:t>as 0000 – 0659, 2300-2359, excluding those hours during which all available units at the hydro plant were operating</w:t>
      </w:r>
    </w:p>
    <w:p>
      <w:pPr>
        <w:pStyle w:val="ListParagraph"/>
        <w:numPr>
          <w:ilvl w:val="6"/>
          <w:numId w:val="47"/>
        </w:numPr>
        <w:tabs>
          <w:tab w:pos="2338" w:val="left" w:leader="none"/>
        </w:tabs>
        <w:spacing w:line="240" w:lineRule="auto" w:before="73" w:after="0"/>
        <w:ind w:left="2338" w:right="0" w:hanging="236"/>
        <w:jc w:val="left"/>
        <w:rPr>
          <w:sz w:val="22"/>
        </w:rPr>
      </w:pPr>
      <w:r>
        <w:rPr>
          <w:sz w:val="22"/>
        </w:rPr>
        <w:t>Hydro</w:t>
      </w:r>
      <w:r>
        <w:rPr>
          <w:spacing w:val="-7"/>
          <w:sz w:val="22"/>
        </w:rPr>
        <w:t> </w:t>
      </w:r>
      <w:r>
        <w:rPr>
          <w:sz w:val="22"/>
        </w:rPr>
        <w:t>unit</w:t>
      </w:r>
      <w:r>
        <w:rPr>
          <w:spacing w:val="-4"/>
          <w:sz w:val="22"/>
        </w:rPr>
        <w:t> </w:t>
      </w:r>
      <w:r>
        <w:rPr>
          <w:sz w:val="22"/>
        </w:rPr>
        <w:t>(non-spill</w:t>
      </w:r>
      <w:r>
        <w:rPr>
          <w:spacing w:val="-4"/>
          <w:sz w:val="22"/>
        </w:rPr>
        <w:t> </w:t>
      </w:r>
      <w:r>
        <w:rPr>
          <w:sz w:val="22"/>
        </w:rPr>
        <w:t>mode</w:t>
      </w:r>
      <w:r>
        <w:rPr>
          <w:spacing w:val="-5"/>
          <w:sz w:val="22"/>
        </w:rPr>
        <w:t> </w:t>
      </w:r>
      <w:r>
        <w:rPr>
          <w:sz w:val="22"/>
        </w:rPr>
        <w:t>with</w:t>
      </w:r>
      <w:r>
        <w:rPr>
          <w:spacing w:val="-4"/>
          <w:sz w:val="22"/>
        </w:rPr>
        <w:t> </w:t>
      </w:r>
      <w:r>
        <w:rPr>
          <w:sz w:val="22"/>
        </w:rPr>
        <w:t>no</w:t>
      </w:r>
      <w:r>
        <w:rPr>
          <w:spacing w:val="-2"/>
          <w:sz w:val="22"/>
        </w:rPr>
        <w:t> </w:t>
      </w:r>
      <w:r>
        <w:rPr>
          <w:sz w:val="22"/>
        </w:rPr>
        <w:t>day-ahead</w:t>
      </w:r>
      <w:r>
        <w:rPr>
          <w:spacing w:val="-5"/>
          <w:sz w:val="22"/>
        </w:rPr>
        <w:t> </w:t>
      </w:r>
      <w:r>
        <w:rPr>
          <w:sz w:val="22"/>
        </w:rPr>
        <w:t>energy</w:t>
      </w:r>
      <w:r>
        <w:rPr>
          <w:spacing w:val="-4"/>
          <w:sz w:val="22"/>
        </w:rPr>
        <w:t> </w:t>
      </w:r>
      <w:r>
        <w:rPr>
          <w:sz w:val="22"/>
        </w:rPr>
        <w:t>commitment</w:t>
      </w:r>
      <w:r>
        <w:rPr>
          <w:spacing w:val="-4"/>
          <w:sz w:val="22"/>
        </w:rPr>
        <w:t> </w:t>
      </w:r>
      <w:r>
        <w:rPr>
          <w:sz w:val="22"/>
        </w:rPr>
        <w:t>&gt;</w:t>
      </w:r>
      <w:r>
        <w:rPr>
          <w:spacing w:val="-5"/>
          <w:sz w:val="22"/>
        </w:rPr>
        <w:t> </w:t>
      </w:r>
      <w:r>
        <w:rPr>
          <w:sz w:val="22"/>
        </w:rPr>
        <w:t>0)</w:t>
      </w:r>
      <w:r>
        <w:rPr>
          <w:spacing w:val="-2"/>
          <w:sz w:val="22"/>
        </w:rPr>
        <w:t> </w:t>
      </w:r>
      <w:r>
        <w:rPr>
          <w:sz w:val="22"/>
        </w:rPr>
        <w:t>=</w:t>
      </w:r>
      <w:r>
        <w:rPr>
          <w:spacing w:val="-4"/>
          <w:sz w:val="22"/>
        </w:rPr>
        <w:t> </w:t>
      </w:r>
      <w:r>
        <w:rPr>
          <w:spacing w:val="-5"/>
          <w:sz w:val="22"/>
        </w:rPr>
        <w:t>$0</w:t>
      </w:r>
    </w:p>
    <w:p>
      <w:pPr>
        <w:pStyle w:val="ListParagraph"/>
        <w:numPr>
          <w:ilvl w:val="6"/>
          <w:numId w:val="47"/>
        </w:numPr>
        <w:tabs>
          <w:tab w:pos="2338" w:val="left" w:leader="none"/>
        </w:tabs>
        <w:spacing w:line="240" w:lineRule="auto" w:before="97" w:after="0"/>
        <w:ind w:left="2338" w:right="0" w:hanging="236"/>
        <w:jc w:val="left"/>
        <w:rPr>
          <w:sz w:val="22"/>
        </w:rPr>
      </w:pPr>
      <w:r>
        <w:rPr>
          <w:sz w:val="22"/>
        </w:rPr>
        <w:t>Economic</w:t>
      </w:r>
      <w:r>
        <w:rPr>
          <w:spacing w:val="-5"/>
          <w:sz w:val="22"/>
        </w:rPr>
        <w:t> </w:t>
      </w:r>
      <w:r>
        <w:rPr>
          <w:sz w:val="22"/>
        </w:rPr>
        <w:t>Load</w:t>
      </w:r>
      <w:r>
        <w:rPr>
          <w:spacing w:val="-4"/>
          <w:sz w:val="22"/>
        </w:rPr>
        <w:t> </w:t>
      </w:r>
      <w:r>
        <w:rPr>
          <w:sz w:val="22"/>
        </w:rPr>
        <w:t>Response</w:t>
      </w:r>
      <w:r>
        <w:rPr>
          <w:spacing w:val="-4"/>
          <w:sz w:val="22"/>
        </w:rPr>
        <w:t> </w:t>
      </w:r>
      <w:r>
        <w:rPr>
          <w:sz w:val="22"/>
        </w:rPr>
        <w:t>Participant</w:t>
      </w:r>
      <w:r>
        <w:rPr>
          <w:spacing w:val="-3"/>
          <w:sz w:val="22"/>
        </w:rPr>
        <w:t> </w:t>
      </w:r>
      <w:r>
        <w:rPr>
          <w:sz w:val="22"/>
        </w:rPr>
        <w:t>resources</w:t>
      </w:r>
      <w:r>
        <w:rPr>
          <w:spacing w:val="-4"/>
          <w:sz w:val="22"/>
        </w:rPr>
        <w:t> </w:t>
      </w:r>
      <w:r>
        <w:rPr>
          <w:sz w:val="22"/>
        </w:rPr>
        <w:t>=</w:t>
      </w:r>
      <w:r>
        <w:rPr>
          <w:spacing w:val="-4"/>
          <w:sz w:val="22"/>
        </w:rPr>
        <w:t> </w:t>
      </w:r>
      <w:r>
        <w:rPr>
          <w:spacing w:val="-5"/>
          <w:sz w:val="22"/>
        </w:rPr>
        <w:t>$0</w:t>
      </w:r>
    </w:p>
    <w:p>
      <w:pPr>
        <w:pStyle w:val="ListParagraph"/>
        <w:numPr>
          <w:ilvl w:val="3"/>
          <w:numId w:val="47"/>
        </w:numPr>
        <w:tabs>
          <w:tab w:pos="853" w:val="left" w:leader="none"/>
          <w:tab w:pos="855" w:val="left" w:leader="none"/>
        </w:tabs>
        <w:spacing w:line="261" w:lineRule="auto" w:before="97" w:after="0"/>
        <w:ind w:left="855" w:right="1312" w:hanging="238"/>
        <w:jc w:val="left"/>
        <w:rPr>
          <w:sz w:val="22"/>
        </w:rPr>
      </w:pPr>
      <w:r>
        <w:rPr>
          <w:sz w:val="22"/>
        </w:rPr>
        <w:t>PJM</w:t>
      </w:r>
      <w:r>
        <w:rPr>
          <w:spacing w:val="-4"/>
          <w:sz w:val="22"/>
        </w:rPr>
        <w:t> </w:t>
      </w:r>
      <w:r>
        <w:rPr>
          <w:sz w:val="22"/>
        </w:rPr>
        <w:t>calculates</w:t>
      </w:r>
      <w:r>
        <w:rPr>
          <w:spacing w:val="-4"/>
          <w:sz w:val="22"/>
        </w:rPr>
        <w:t> </w:t>
      </w:r>
      <w:r>
        <w:rPr>
          <w:sz w:val="22"/>
        </w:rPr>
        <w:t>the</w:t>
      </w:r>
      <w:r>
        <w:rPr>
          <w:spacing w:val="-4"/>
          <w:sz w:val="22"/>
        </w:rPr>
        <w:t> </w:t>
      </w:r>
      <w:r>
        <w:rPr>
          <w:sz w:val="22"/>
        </w:rPr>
        <w:t>credit</w:t>
      </w:r>
      <w:r>
        <w:rPr>
          <w:spacing w:val="-4"/>
          <w:sz w:val="22"/>
        </w:rPr>
        <w:t> </w:t>
      </w:r>
      <w:r>
        <w:rPr>
          <w:sz w:val="22"/>
        </w:rPr>
        <w:t>side</w:t>
      </w:r>
      <w:r>
        <w:rPr>
          <w:spacing w:val="-2"/>
          <w:sz w:val="22"/>
        </w:rPr>
        <w:t> </w:t>
      </w:r>
      <w:r>
        <w:rPr>
          <w:sz w:val="22"/>
        </w:rPr>
        <w:t>of</w:t>
      </w:r>
      <w:r>
        <w:rPr>
          <w:spacing w:val="-4"/>
          <w:sz w:val="22"/>
        </w:rPr>
        <w:t> </w:t>
      </w:r>
      <w:r>
        <w:rPr>
          <w:sz w:val="22"/>
        </w:rPr>
        <w:t>the</w:t>
      </w:r>
      <w:r>
        <w:rPr>
          <w:spacing w:val="-4"/>
          <w:sz w:val="22"/>
        </w:rPr>
        <w:t> </w:t>
      </w:r>
      <w:r>
        <w:rPr>
          <w:sz w:val="22"/>
        </w:rPr>
        <w:t>Synchronized</w:t>
      </w:r>
      <w:r>
        <w:rPr>
          <w:spacing w:val="-4"/>
          <w:sz w:val="22"/>
        </w:rPr>
        <w:t> </w:t>
      </w:r>
      <w:r>
        <w:rPr>
          <w:sz w:val="22"/>
        </w:rPr>
        <w:t>Reserve</w:t>
      </w:r>
      <w:r>
        <w:rPr>
          <w:spacing w:val="-4"/>
          <w:sz w:val="22"/>
        </w:rPr>
        <w:t> </w:t>
      </w:r>
      <w:r>
        <w:rPr>
          <w:sz w:val="22"/>
        </w:rPr>
        <w:t>Lost</w:t>
      </w:r>
      <w:r>
        <w:rPr>
          <w:spacing w:val="-2"/>
          <w:sz w:val="22"/>
        </w:rPr>
        <w:t> </w:t>
      </w:r>
      <w:r>
        <w:rPr>
          <w:sz w:val="22"/>
        </w:rPr>
        <w:t>Opportunity</w:t>
      </w:r>
      <w:r>
        <w:rPr>
          <w:spacing w:val="-4"/>
          <w:sz w:val="22"/>
        </w:rPr>
        <w:t> </w:t>
      </w:r>
      <w:r>
        <w:rPr>
          <w:sz w:val="22"/>
        </w:rPr>
        <w:t>Cost</w:t>
      </w:r>
      <w:r>
        <w:rPr>
          <w:spacing w:val="-4"/>
          <w:sz w:val="22"/>
        </w:rPr>
        <w:t> </w:t>
      </w:r>
      <w:r>
        <w:rPr>
          <w:sz w:val="22"/>
        </w:rPr>
        <w:t>Credit equation as follows:</w:t>
      </w:r>
    </w:p>
    <w:p>
      <w:pPr>
        <w:pStyle w:val="ListParagraph"/>
        <w:numPr>
          <w:ilvl w:val="4"/>
          <w:numId w:val="47"/>
        </w:numPr>
        <w:tabs>
          <w:tab w:pos="1350" w:val="left" w:leader="none"/>
        </w:tabs>
        <w:spacing w:line="261" w:lineRule="auto" w:before="74" w:after="0"/>
        <w:ind w:left="1350" w:right="1301" w:hanging="238"/>
        <w:jc w:val="left"/>
        <w:rPr>
          <w:sz w:val="22"/>
        </w:rPr>
      </w:pPr>
      <w:r>
        <w:rPr>
          <w:sz w:val="22"/>
        </w:rPr>
        <w:t>Synchronized</w:t>
      </w:r>
      <w:r>
        <w:rPr>
          <w:spacing w:val="-6"/>
          <w:sz w:val="22"/>
        </w:rPr>
        <w:t> </w:t>
      </w:r>
      <w:r>
        <w:rPr>
          <w:sz w:val="22"/>
        </w:rPr>
        <w:t>Reserve</w:t>
      </w:r>
      <w:r>
        <w:rPr>
          <w:spacing w:val="-6"/>
          <w:sz w:val="22"/>
        </w:rPr>
        <w:t> </w:t>
      </w:r>
      <w:r>
        <w:rPr>
          <w:sz w:val="22"/>
        </w:rPr>
        <w:t>Credit</w:t>
      </w:r>
      <w:r>
        <w:rPr>
          <w:spacing w:val="-6"/>
          <w:sz w:val="22"/>
        </w:rPr>
        <w:t> </w:t>
      </w:r>
      <w:r>
        <w:rPr>
          <w:sz w:val="22"/>
        </w:rPr>
        <w:t>=</w:t>
      </w:r>
      <w:r>
        <w:rPr>
          <w:spacing w:val="-6"/>
          <w:sz w:val="22"/>
        </w:rPr>
        <w:t> </w:t>
      </w:r>
      <w:r>
        <w:rPr>
          <w:sz w:val="22"/>
        </w:rPr>
        <w:t>(Day-ahead</w:t>
      </w:r>
      <w:r>
        <w:rPr>
          <w:spacing w:val="-3"/>
          <w:sz w:val="22"/>
        </w:rPr>
        <w:t> </w:t>
      </w:r>
      <w:r>
        <w:rPr>
          <w:sz w:val="22"/>
        </w:rPr>
        <w:t>Synchronized</w:t>
      </w:r>
      <w:r>
        <w:rPr>
          <w:spacing w:val="-6"/>
          <w:sz w:val="22"/>
        </w:rPr>
        <w:t> </w:t>
      </w:r>
      <w:r>
        <w:rPr>
          <w:sz w:val="22"/>
        </w:rPr>
        <w:t>Reserve</w:t>
      </w:r>
      <w:r>
        <w:rPr>
          <w:spacing w:val="-6"/>
          <w:sz w:val="22"/>
        </w:rPr>
        <w:t> </w:t>
      </w:r>
      <w:r>
        <w:rPr>
          <w:sz w:val="22"/>
        </w:rPr>
        <w:t>Market</w:t>
      </w:r>
      <w:r>
        <w:rPr>
          <w:spacing w:val="-6"/>
          <w:sz w:val="22"/>
        </w:rPr>
        <w:t> </w:t>
      </w:r>
      <w:r>
        <w:rPr>
          <w:sz w:val="22"/>
        </w:rPr>
        <w:t>Clearing Price Credit /12) + (Market Revenue Neutrality Offset + Synchronized Reserve Opportunity Cost Credit Owed + Balancing Synchronized Reserve Market Clearing Price Credit – Synchronized Reserve Shortfall Charge)</w:t>
      </w:r>
    </w:p>
    <w:p>
      <w:pPr>
        <w:pStyle w:val="ListParagraph"/>
        <w:numPr>
          <w:ilvl w:val="5"/>
          <w:numId w:val="47"/>
        </w:numPr>
        <w:tabs>
          <w:tab w:pos="1845" w:val="left" w:leader="none"/>
        </w:tabs>
        <w:spacing w:line="261" w:lineRule="auto" w:before="72" w:after="0"/>
        <w:ind w:left="1845" w:right="1136" w:hanging="238"/>
        <w:jc w:val="left"/>
        <w:rPr>
          <w:sz w:val="22"/>
        </w:rPr>
      </w:pPr>
      <w:r>
        <w:rPr>
          <w:sz w:val="22"/>
        </w:rPr>
        <w:t>Day-ahead</w:t>
      </w:r>
      <w:r>
        <w:rPr>
          <w:spacing w:val="-5"/>
          <w:sz w:val="22"/>
        </w:rPr>
        <w:t> </w:t>
      </w:r>
      <w:r>
        <w:rPr>
          <w:sz w:val="22"/>
        </w:rPr>
        <w:t>Synchronized</w:t>
      </w:r>
      <w:r>
        <w:rPr>
          <w:spacing w:val="-5"/>
          <w:sz w:val="22"/>
        </w:rPr>
        <w:t> </w:t>
      </w:r>
      <w:r>
        <w:rPr>
          <w:sz w:val="22"/>
        </w:rPr>
        <w:t>Reserve</w:t>
      </w:r>
      <w:r>
        <w:rPr>
          <w:spacing w:val="-5"/>
          <w:sz w:val="22"/>
        </w:rPr>
        <w:t> </w:t>
      </w:r>
      <w:r>
        <w:rPr>
          <w:sz w:val="22"/>
        </w:rPr>
        <w:t>Market</w:t>
      </w:r>
      <w:r>
        <w:rPr>
          <w:spacing w:val="-5"/>
          <w:sz w:val="22"/>
        </w:rPr>
        <w:t> </w:t>
      </w:r>
      <w:r>
        <w:rPr>
          <w:sz w:val="22"/>
        </w:rPr>
        <w:t>Clearing</w:t>
      </w:r>
      <w:r>
        <w:rPr>
          <w:spacing w:val="-3"/>
          <w:sz w:val="22"/>
        </w:rPr>
        <w:t> </w:t>
      </w:r>
      <w:r>
        <w:rPr>
          <w:sz w:val="22"/>
        </w:rPr>
        <w:t>Price</w:t>
      </w:r>
      <w:r>
        <w:rPr>
          <w:spacing w:val="-5"/>
          <w:sz w:val="22"/>
        </w:rPr>
        <w:t> </w:t>
      </w:r>
      <w:r>
        <w:rPr>
          <w:sz w:val="22"/>
        </w:rPr>
        <w:t>Credit</w:t>
      </w:r>
      <w:r>
        <w:rPr>
          <w:spacing w:val="-5"/>
          <w:sz w:val="22"/>
        </w:rPr>
        <w:t> </w:t>
      </w:r>
      <w:r>
        <w:rPr>
          <w:sz w:val="22"/>
        </w:rPr>
        <w:t>=</w:t>
      </w:r>
      <w:r>
        <w:rPr>
          <w:spacing w:val="-5"/>
          <w:sz w:val="22"/>
        </w:rPr>
        <w:t> </w:t>
      </w:r>
      <w:r>
        <w:rPr>
          <w:sz w:val="22"/>
        </w:rPr>
        <w:t>as</w:t>
      </w:r>
      <w:r>
        <w:rPr>
          <w:spacing w:val="-5"/>
          <w:sz w:val="22"/>
        </w:rPr>
        <w:t> </w:t>
      </w:r>
      <w:r>
        <w:rPr>
          <w:sz w:val="22"/>
        </w:rPr>
        <w:t>determined and calculated in Section 6.2.1 of the PJM Manual</w:t>
      </w:r>
    </w:p>
    <w:p>
      <w:pPr>
        <w:pStyle w:val="ListParagraph"/>
        <w:numPr>
          <w:ilvl w:val="5"/>
          <w:numId w:val="47"/>
        </w:numPr>
        <w:tabs>
          <w:tab w:pos="1845" w:val="left" w:leader="none"/>
        </w:tabs>
        <w:spacing w:line="261" w:lineRule="auto" w:before="73" w:after="0"/>
        <w:ind w:left="1845" w:right="1243" w:hanging="238"/>
        <w:jc w:val="left"/>
        <w:rPr>
          <w:sz w:val="22"/>
        </w:rPr>
      </w:pPr>
      <w:r>
        <w:rPr>
          <w:sz w:val="22"/>
        </w:rPr>
        <w:t>Market</w:t>
      </w:r>
      <w:r>
        <w:rPr>
          <w:spacing w:val="-4"/>
          <w:sz w:val="22"/>
        </w:rPr>
        <w:t> </w:t>
      </w:r>
      <w:r>
        <w:rPr>
          <w:sz w:val="22"/>
        </w:rPr>
        <w:t>Revenue</w:t>
      </w:r>
      <w:r>
        <w:rPr>
          <w:spacing w:val="-4"/>
          <w:sz w:val="22"/>
        </w:rPr>
        <w:t> </w:t>
      </w:r>
      <w:r>
        <w:rPr>
          <w:sz w:val="22"/>
        </w:rPr>
        <w:t>Neutrality</w:t>
      </w:r>
      <w:r>
        <w:rPr>
          <w:spacing w:val="-4"/>
          <w:sz w:val="22"/>
        </w:rPr>
        <w:t> </w:t>
      </w:r>
      <w:r>
        <w:rPr>
          <w:sz w:val="22"/>
        </w:rPr>
        <w:t>Offset</w:t>
      </w:r>
      <w:r>
        <w:rPr>
          <w:spacing w:val="-2"/>
          <w:sz w:val="22"/>
        </w:rPr>
        <w:t> </w:t>
      </w:r>
      <w:r>
        <w:rPr>
          <w:sz w:val="22"/>
        </w:rPr>
        <w:t>=</w:t>
      </w:r>
      <w:r>
        <w:rPr>
          <w:spacing w:val="-4"/>
          <w:sz w:val="22"/>
        </w:rPr>
        <w:t> </w:t>
      </w:r>
      <w:r>
        <w:rPr>
          <w:sz w:val="22"/>
        </w:rPr>
        <w:t>as</w:t>
      </w:r>
      <w:r>
        <w:rPr>
          <w:spacing w:val="-4"/>
          <w:sz w:val="22"/>
        </w:rPr>
        <w:t> </w:t>
      </w:r>
      <w:r>
        <w:rPr>
          <w:sz w:val="22"/>
        </w:rPr>
        <w:t>determined</w:t>
      </w:r>
      <w:r>
        <w:rPr>
          <w:spacing w:val="-4"/>
          <w:sz w:val="22"/>
        </w:rPr>
        <w:t> </w:t>
      </w:r>
      <w:r>
        <w:rPr>
          <w:sz w:val="22"/>
        </w:rPr>
        <w:t>and</w:t>
      </w:r>
      <w:r>
        <w:rPr>
          <w:spacing w:val="-4"/>
          <w:sz w:val="22"/>
        </w:rPr>
        <w:t> </w:t>
      </w:r>
      <w:r>
        <w:rPr>
          <w:sz w:val="22"/>
        </w:rPr>
        <w:t>calculated</w:t>
      </w:r>
      <w:r>
        <w:rPr>
          <w:spacing w:val="-3"/>
          <w:sz w:val="22"/>
        </w:rPr>
        <w:t> </w:t>
      </w:r>
      <w:r>
        <w:rPr>
          <w:sz w:val="22"/>
        </w:rPr>
        <w:t>in</w:t>
      </w:r>
      <w:r>
        <w:rPr>
          <w:spacing w:val="-4"/>
          <w:sz w:val="22"/>
        </w:rPr>
        <w:t> </w:t>
      </w:r>
      <w:r>
        <w:rPr>
          <w:sz w:val="22"/>
        </w:rPr>
        <w:t>Section</w:t>
      </w:r>
      <w:r>
        <w:rPr>
          <w:spacing w:val="-4"/>
          <w:sz w:val="22"/>
        </w:rPr>
        <w:t> </w:t>
      </w:r>
      <w:r>
        <w:rPr>
          <w:sz w:val="22"/>
        </w:rPr>
        <w:t>15 of this PJM Manual</w:t>
      </w:r>
    </w:p>
    <w:p>
      <w:pPr>
        <w:pStyle w:val="ListParagraph"/>
        <w:numPr>
          <w:ilvl w:val="5"/>
          <w:numId w:val="47"/>
        </w:numPr>
        <w:tabs>
          <w:tab w:pos="1845" w:val="left" w:leader="none"/>
        </w:tabs>
        <w:spacing w:line="261" w:lineRule="auto" w:before="74" w:after="0"/>
        <w:ind w:left="1845" w:right="1671" w:hanging="238"/>
        <w:jc w:val="left"/>
        <w:rPr>
          <w:sz w:val="22"/>
        </w:rPr>
      </w:pPr>
      <w:r>
        <w:rPr>
          <w:sz w:val="22"/>
        </w:rPr>
        <w:t>Synchronized</w:t>
      </w:r>
      <w:r>
        <w:rPr>
          <w:spacing w:val="-5"/>
          <w:sz w:val="22"/>
        </w:rPr>
        <w:t> </w:t>
      </w:r>
      <w:r>
        <w:rPr>
          <w:sz w:val="22"/>
        </w:rPr>
        <w:t>Reserve</w:t>
      </w:r>
      <w:r>
        <w:rPr>
          <w:spacing w:val="-5"/>
          <w:sz w:val="22"/>
        </w:rPr>
        <w:t> </w:t>
      </w:r>
      <w:r>
        <w:rPr>
          <w:sz w:val="22"/>
        </w:rPr>
        <w:t>Opportunity</w:t>
      </w:r>
      <w:r>
        <w:rPr>
          <w:spacing w:val="-5"/>
          <w:sz w:val="22"/>
        </w:rPr>
        <w:t> </w:t>
      </w:r>
      <w:r>
        <w:rPr>
          <w:sz w:val="22"/>
        </w:rPr>
        <w:t>Cost</w:t>
      </w:r>
      <w:r>
        <w:rPr>
          <w:spacing w:val="-3"/>
          <w:sz w:val="22"/>
        </w:rPr>
        <w:t> </w:t>
      </w:r>
      <w:r>
        <w:rPr>
          <w:sz w:val="22"/>
        </w:rPr>
        <w:t>Credit</w:t>
      </w:r>
      <w:r>
        <w:rPr>
          <w:spacing w:val="-5"/>
          <w:sz w:val="22"/>
        </w:rPr>
        <w:t> </w:t>
      </w:r>
      <w:r>
        <w:rPr>
          <w:sz w:val="22"/>
        </w:rPr>
        <w:t>Owed</w:t>
      </w:r>
      <w:r>
        <w:rPr>
          <w:spacing w:val="-5"/>
          <w:sz w:val="22"/>
        </w:rPr>
        <w:t> </w:t>
      </w:r>
      <w:r>
        <w:rPr>
          <w:sz w:val="22"/>
        </w:rPr>
        <w:t>=</w:t>
      </w:r>
      <w:r>
        <w:rPr>
          <w:spacing w:val="-5"/>
          <w:sz w:val="22"/>
        </w:rPr>
        <w:t> </w:t>
      </w:r>
      <w:r>
        <w:rPr>
          <w:sz w:val="22"/>
        </w:rPr>
        <w:t>as</w:t>
      </w:r>
      <w:r>
        <w:rPr>
          <w:spacing w:val="-5"/>
          <w:sz w:val="22"/>
        </w:rPr>
        <w:t> </w:t>
      </w:r>
      <w:r>
        <w:rPr>
          <w:sz w:val="22"/>
        </w:rPr>
        <w:t>determined</w:t>
      </w:r>
      <w:r>
        <w:rPr>
          <w:spacing w:val="-3"/>
          <w:sz w:val="22"/>
        </w:rPr>
        <w:t> </w:t>
      </w:r>
      <w:r>
        <w:rPr>
          <w:sz w:val="22"/>
        </w:rPr>
        <w:t>and calculated in Section 15 of this PJM Manual</w:t>
      </w:r>
    </w:p>
    <w:p>
      <w:pPr>
        <w:pStyle w:val="ListParagraph"/>
        <w:numPr>
          <w:ilvl w:val="5"/>
          <w:numId w:val="47"/>
        </w:numPr>
        <w:tabs>
          <w:tab w:pos="1845" w:val="left" w:leader="none"/>
        </w:tabs>
        <w:spacing w:line="261" w:lineRule="auto" w:before="73" w:after="0"/>
        <w:ind w:left="1845" w:right="1244" w:hanging="238"/>
        <w:jc w:val="left"/>
        <w:rPr>
          <w:sz w:val="22"/>
        </w:rPr>
      </w:pPr>
      <w:r>
        <w:rPr>
          <w:sz w:val="22"/>
        </w:rPr>
        <w:t>Balancing</w:t>
      </w:r>
      <w:r>
        <w:rPr>
          <w:spacing w:val="-5"/>
          <w:sz w:val="22"/>
        </w:rPr>
        <w:t> </w:t>
      </w:r>
      <w:r>
        <w:rPr>
          <w:sz w:val="22"/>
        </w:rPr>
        <w:t>Synchronized</w:t>
      </w:r>
      <w:r>
        <w:rPr>
          <w:spacing w:val="-5"/>
          <w:sz w:val="22"/>
        </w:rPr>
        <w:t> </w:t>
      </w:r>
      <w:r>
        <w:rPr>
          <w:sz w:val="22"/>
        </w:rPr>
        <w:t>Reserve</w:t>
      </w:r>
      <w:r>
        <w:rPr>
          <w:spacing w:val="-5"/>
          <w:sz w:val="22"/>
        </w:rPr>
        <w:t> </w:t>
      </w:r>
      <w:r>
        <w:rPr>
          <w:sz w:val="22"/>
        </w:rPr>
        <w:t>Market</w:t>
      </w:r>
      <w:r>
        <w:rPr>
          <w:spacing w:val="-3"/>
          <w:sz w:val="22"/>
        </w:rPr>
        <w:t> </w:t>
      </w:r>
      <w:r>
        <w:rPr>
          <w:sz w:val="22"/>
        </w:rPr>
        <w:t>Clearing</w:t>
      </w:r>
      <w:r>
        <w:rPr>
          <w:spacing w:val="-5"/>
          <w:sz w:val="22"/>
        </w:rPr>
        <w:t> </w:t>
      </w:r>
      <w:r>
        <w:rPr>
          <w:sz w:val="22"/>
        </w:rPr>
        <w:t>Price</w:t>
      </w:r>
      <w:r>
        <w:rPr>
          <w:spacing w:val="-5"/>
          <w:sz w:val="22"/>
        </w:rPr>
        <w:t> </w:t>
      </w:r>
      <w:r>
        <w:rPr>
          <w:sz w:val="22"/>
        </w:rPr>
        <w:t>Credit</w:t>
      </w:r>
      <w:r>
        <w:rPr>
          <w:spacing w:val="-5"/>
          <w:sz w:val="22"/>
        </w:rPr>
        <w:t> </w:t>
      </w:r>
      <w:r>
        <w:rPr>
          <w:sz w:val="22"/>
        </w:rPr>
        <w:t>=</w:t>
      </w:r>
      <w:r>
        <w:rPr>
          <w:spacing w:val="-5"/>
          <w:sz w:val="22"/>
        </w:rPr>
        <w:t> </w:t>
      </w:r>
      <w:r>
        <w:rPr>
          <w:sz w:val="22"/>
        </w:rPr>
        <w:t>as</w:t>
      </w:r>
      <w:r>
        <w:rPr>
          <w:spacing w:val="-3"/>
          <w:sz w:val="22"/>
        </w:rPr>
        <w:t> </w:t>
      </w:r>
      <w:r>
        <w:rPr>
          <w:sz w:val="22"/>
        </w:rPr>
        <w:t>determined and calculated in Section 6.2.2 of the PJM Manual</w:t>
      </w:r>
    </w:p>
    <w:p>
      <w:pPr>
        <w:pStyle w:val="ListParagraph"/>
        <w:numPr>
          <w:ilvl w:val="5"/>
          <w:numId w:val="47"/>
        </w:numPr>
        <w:tabs>
          <w:tab w:pos="1845" w:val="left" w:leader="none"/>
        </w:tabs>
        <w:spacing w:line="261" w:lineRule="auto" w:before="74" w:after="0"/>
        <w:ind w:left="1845" w:right="1164" w:hanging="238"/>
        <w:jc w:val="left"/>
        <w:rPr>
          <w:sz w:val="22"/>
        </w:rPr>
      </w:pPr>
      <w:r>
        <w:rPr>
          <w:sz w:val="22"/>
        </w:rPr>
        <w:t>Synchronized Reserve Shortfall Charge = as determined and calculated in Section 6.2.2 of this PJM Manual. The shortfall charge applied to the credit side of this equation is capped at the Balancing Synchronized Reserve Market Clearing Price Credit if the Balancing Synchronized Reserve Market Clearing Price</w:t>
      </w:r>
      <w:r>
        <w:rPr>
          <w:spacing w:val="-4"/>
          <w:sz w:val="22"/>
        </w:rPr>
        <w:t> </w:t>
      </w:r>
      <w:r>
        <w:rPr>
          <w:sz w:val="22"/>
        </w:rPr>
        <w:t>Credit</w:t>
      </w:r>
      <w:r>
        <w:rPr>
          <w:spacing w:val="-4"/>
          <w:sz w:val="22"/>
        </w:rPr>
        <w:t> </w:t>
      </w:r>
      <w:r>
        <w:rPr>
          <w:sz w:val="22"/>
        </w:rPr>
        <w:t>is</w:t>
      </w:r>
      <w:r>
        <w:rPr>
          <w:spacing w:val="-4"/>
          <w:sz w:val="22"/>
        </w:rPr>
        <w:t> </w:t>
      </w:r>
      <w:r>
        <w:rPr>
          <w:sz w:val="22"/>
        </w:rPr>
        <w:t>positive</w:t>
      </w:r>
      <w:r>
        <w:rPr>
          <w:spacing w:val="-4"/>
          <w:sz w:val="22"/>
        </w:rPr>
        <w:t> </w:t>
      </w:r>
      <w:r>
        <w:rPr>
          <w:sz w:val="22"/>
        </w:rPr>
        <w:t>or</w:t>
      </w:r>
      <w:r>
        <w:rPr>
          <w:spacing w:val="-4"/>
          <w:sz w:val="22"/>
        </w:rPr>
        <w:t> </w:t>
      </w:r>
      <w:r>
        <w:rPr>
          <w:sz w:val="22"/>
        </w:rPr>
        <w:t>capped</w:t>
      </w:r>
      <w:r>
        <w:rPr>
          <w:spacing w:val="-1"/>
          <w:sz w:val="22"/>
        </w:rPr>
        <w:t> </w:t>
      </w:r>
      <w:r>
        <w:rPr>
          <w:sz w:val="22"/>
        </w:rPr>
        <w:t>at</w:t>
      </w:r>
      <w:r>
        <w:rPr>
          <w:spacing w:val="-4"/>
          <w:sz w:val="22"/>
        </w:rPr>
        <w:t> </w:t>
      </w:r>
      <w:r>
        <w:rPr>
          <w:sz w:val="22"/>
        </w:rPr>
        <w:t>zero</w:t>
      </w:r>
      <w:r>
        <w:rPr>
          <w:spacing w:val="-4"/>
          <w:sz w:val="22"/>
        </w:rPr>
        <w:t> </w:t>
      </w:r>
      <w:r>
        <w:rPr>
          <w:sz w:val="22"/>
        </w:rPr>
        <w:t>if</w:t>
      </w:r>
      <w:r>
        <w:rPr>
          <w:spacing w:val="-4"/>
          <w:sz w:val="22"/>
        </w:rPr>
        <w:t> </w:t>
      </w:r>
      <w:r>
        <w:rPr>
          <w:sz w:val="22"/>
        </w:rPr>
        <w:t>the</w:t>
      </w:r>
      <w:r>
        <w:rPr>
          <w:spacing w:val="-4"/>
          <w:sz w:val="22"/>
        </w:rPr>
        <w:t> </w:t>
      </w:r>
      <w:r>
        <w:rPr>
          <w:sz w:val="22"/>
        </w:rPr>
        <w:t>Balancing</w:t>
      </w:r>
      <w:r>
        <w:rPr>
          <w:spacing w:val="-2"/>
          <w:sz w:val="22"/>
        </w:rPr>
        <w:t> </w:t>
      </w:r>
      <w:r>
        <w:rPr>
          <w:sz w:val="22"/>
        </w:rPr>
        <w:t>Synchronized</w:t>
      </w:r>
      <w:r>
        <w:rPr>
          <w:spacing w:val="-4"/>
          <w:sz w:val="22"/>
        </w:rPr>
        <w:t> </w:t>
      </w:r>
      <w:r>
        <w:rPr>
          <w:sz w:val="22"/>
        </w:rPr>
        <w:t>Reserve Market Clearing Price Credit is negative.</w:t>
      </w:r>
    </w:p>
    <w:p>
      <w:pPr>
        <w:pStyle w:val="BodyText"/>
        <w:spacing w:before="107"/>
        <w:ind w:left="0"/>
      </w:pPr>
    </w:p>
    <w:p>
      <w:pPr>
        <w:pStyle w:val="Heading1"/>
        <w:numPr>
          <w:ilvl w:val="1"/>
          <w:numId w:val="47"/>
        </w:numPr>
        <w:tabs>
          <w:tab w:pos="836" w:val="left" w:leader="none"/>
        </w:tabs>
        <w:spacing w:line="240" w:lineRule="auto" w:before="1" w:after="0"/>
        <w:ind w:left="836" w:right="0" w:hanging="485"/>
        <w:jc w:val="left"/>
      </w:pPr>
      <w:bookmarkStart w:name="6.3 Charges for Synchronized Reserve" w:id="143"/>
      <w:bookmarkEnd w:id="143"/>
      <w:r>
        <w:rPr/>
      </w:r>
      <w:bookmarkStart w:name="_bookmark41" w:id="144"/>
      <w:bookmarkEnd w:id="144"/>
      <w:r>
        <w:rPr/>
      </w:r>
      <w:r>
        <w:rPr>
          <w:color w:val="013466"/>
        </w:rPr>
        <w:t>Сhargeз</w:t>
      </w:r>
      <w:r>
        <w:rPr>
          <w:color w:val="013466"/>
          <w:spacing w:val="30"/>
        </w:rPr>
        <w:t> </w:t>
      </w:r>
      <w:r>
        <w:rPr>
          <w:color w:val="013466"/>
        </w:rPr>
        <w:t>fоr</w:t>
      </w:r>
      <w:r>
        <w:rPr>
          <w:color w:val="013466"/>
          <w:spacing w:val="31"/>
        </w:rPr>
        <w:t> </w:t>
      </w:r>
      <w:r>
        <w:rPr>
          <w:color w:val="013466"/>
        </w:rPr>
        <w:t>Synchrоnized</w:t>
      </w:r>
      <w:r>
        <w:rPr>
          <w:color w:val="013466"/>
          <w:spacing w:val="31"/>
        </w:rPr>
        <w:t> </w:t>
      </w:r>
      <w:r>
        <w:rPr>
          <w:color w:val="013466"/>
          <w:spacing w:val="-2"/>
        </w:rPr>
        <w:t>Reзerve</w:t>
      </w:r>
    </w:p>
    <w:p>
      <w:pPr>
        <w:pStyle w:val="BodyText"/>
        <w:spacing w:line="261" w:lineRule="auto" w:before="236"/>
        <w:ind w:left="360" w:right="1078"/>
      </w:pPr>
      <w:r>
        <w:rPr/>
        <w:t>PJM</w:t>
      </w:r>
      <w:r>
        <w:rPr>
          <w:spacing w:val="-4"/>
        </w:rPr>
        <w:t> </w:t>
      </w:r>
      <w:r>
        <w:rPr/>
        <w:t>allocates</w:t>
      </w:r>
      <w:r>
        <w:rPr>
          <w:spacing w:val="-4"/>
        </w:rPr>
        <w:t> </w:t>
      </w:r>
      <w:r>
        <w:rPr/>
        <w:t>the</w:t>
      </w:r>
      <w:r>
        <w:rPr>
          <w:spacing w:val="-4"/>
        </w:rPr>
        <w:t> </w:t>
      </w:r>
      <w:r>
        <w:rPr/>
        <w:t>cost</w:t>
      </w:r>
      <w:r>
        <w:rPr>
          <w:spacing w:val="-4"/>
        </w:rPr>
        <w:t> </w:t>
      </w:r>
      <w:r>
        <w:rPr/>
        <w:t>of</w:t>
      </w:r>
      <w:r>
        <w:rPr>
          <w:spacing w:val="-2"/>
        </w:rPr>
        <w:t> </w:t>
      </w:r>
      <w:r>
        <w:rPr/>
        <w:t>the</w:t>
      </w:r>
      <w:r>
        <w:rPr>
          <w:spacing w:val="-4"/>
        </w:rPr>
        <w:t> </w:t>
      </w:r>
      <w:r>
        <w:rPr/>
        <w:t>total</w:t>
      </w:r>
      <w:r>
        <w:rPr>
          <w:spacing w:val="-4"/>
        </w:rPr>
        <w:t> </w:t>
      </w:r>
      <w:r>
        <w:rPr/>
        <w:t>Day-ahead</w:t>
      </w:r>
      <w:r>
        <w:rPr>
          <w:spacing w:val="-4"/>
        </w:rPr>
        <w:t> </w:t>
      </w:r>
      <w:r>
        <w:rPr/>
        <w:t>and</w:t>
      </w:r>
      <w:r>
        <w:rPr>
          <w:spacing w:val="-4"/>
        </w:rPr>
        <w:t> </w:t>
      </w:r>
      <w:r>
        <w:rPr/>
        <w:t>Balancing</w:t>
      </w:r>
      <w:r>
        <w:rPr>
          <w:spacing w:val="-1"/>
        </w:rPr>
        <w:t> </w:t>
      </w:r>
      <w:r>
        <w:rPr/>
        <w:t>Synchronized</w:t>
      </w:r>
      <w:r>
        <w:rPr>
          <w:spacing w:val="-4"/>
        </w:rPr>
        <w:t> </w:t>
      </w:r>
      <w:r>
        <w:rPr/>
        <w:t>Reserve</w:t>
      </w:r>
      <w:r>
        <w:rPr>
          <w:spacing w:val="-4"/>
        </w:rPr>
        <w:t> </w:t>
      </w:r>
      <w:r>
        <w:rPr/>
        <w:t>credits</w:t>
      </w:r>
      <w:r>
        <w:rPr>
          <w:spacing w:val="-4"/>
        </w:rPr>
        <w:t> </w:t>
      </w:r>
      <w:r>
        <w:rPr/>
        <w:t>paid to resources providing Synchronized Reserve as charges to Market Participants with a Synchronized Reserve Obligation in the RTO zone, active sub-zone or non sub-zone as</w:t>
      </w:r>
    </w:p>
    <w:p>
      <w:pPr>
        <w:pStyle w:val="BodyText"/>
        <w:spacing w:after="0" w:line="261" w:lineRule="auto"/>
        <w:sectPr>
          <w:pgSz w:w="12240" w:h="15840"/>
          <w:pgMar w:header="142" w:footer="1016" w:top="1440" w:bottom="1200" w:left="1080" w:right="360"/>
        </w:sectPr>
      </w:pPr>
    </w:p>
    <w:p>
      <w:pPr>
        <w:pStyle w:val="BodyText"/>
        <w:spacing w:before="186"/>
        <w:ind w:left="0"/>
      </w:pPr>
    </w:p>
    <w:p>
      <w:pPr>
        <w:pStyle w:val="BodyText"/>
        <w:spacing w:line="261" w:lineRule="auto" w:before="0"/>
        <w:ind w:left="360" w:right="1094"/>
      </w:pPr>
      <w:r>
        <w:rPr/>
        <w:t>described</w:t>
      </w:r>
      <w:r>
        <w:rPr>
          <w:spacing w:val="-3"/>
        </w:rPr>
        <w:t> </w:t>
      </w:r>
      <w:r>
        <w:rPr/>
        <w:t>in</w:t>
      </w:r>
      <w:r>
        <w:rPr>
          <w:spacing w:val="-3"/>
        </w:rPr>
        <w:t> </w:t>
      </w:r>
      <w:r>
        <w:rPr/>
        <w:t>section</w:t>
      </w:r>
      <w:r>
        <w:rPr>
          <w:spacing w:val="-3"/>
        </w:rPr>
        <w:t> </w:t>
      </w:r>
      <w:r>
        <w:rPr/>
        <w:t>6.1</w:t>
      </w:r>
      <w:r>
        <w:rPr>
          <w:spacing w:val="-3"/>
        </w:rPr>
        <w:t> </w:t>
      </w:r>
      <w:r>
        <w:rPr/>
        <w:t>of</w:t>
      </w:r>
      <w:r>
        <w:rPr>
          <w:spacing w:val="-3"/>
        </w:rPr>
        <w:t> </w:t>
      </w:r>
      <w:r>
        <w:rPr/>
        <w:t>this PJM</w:t>
      </w:r>
      <w:r>
        <w:rPr>
          <w:spacing w:val="-3"/>
        </w:rPr>
        <w:t> </w:t>
      </w:r>
      <w:r>
        <w:rPr/>
        <w:t>Manual.</w:t>
      </w:r>
      <w:r>
        <w:rPr>
          <w:spacing w:val="-3"/>
        </w:rPr>
        <w:t> </w:t>
      </w:r>
      <w:r>
        <w:rPr/>
        <w:t>PJM</w:t>
      </w:r>
      <w:r>
        <w:rPr>
          <w:spacing w:val="-3"/>
        </w:rPr>
        <w:t> </w:t>
      </w:r>
      <w:r>
        <w:rPr/>
        <w:t>calculates</w:t>
      </w:r>
      <w:r>
        <w:rPr>
          <w:spacing w:val="-3"/>
        </w:rPr>
        <w:t> </w:t>
      </w:r>
      <w:r>
        <w:rPr/>
        <w:t>charges for</w:t>
      </w:r>
      <w:r>
        <w:rPr>
          <w:spacing w:val="-3"/>
        </w:rPr>
        <w:t> </w:t>
      </w:r>
      <w:r>
        <w:rPr/>
        <w:t>the</w:t>
      </w:r>
      <w:r>
        <w:rPr>
          <w:spacing w:val="-3"/>
        </w:rPr>
        <w:t> </w:t>
      </w:r>
      <w:r>
        <w:rPr/>
        <w:t>RTO</w:t>
      </w:r>
      <w:r>
        <w:rPr>
          <w:spacing w:val="-3"/>
        </w:rPr>
        <w:t> </w:t>
      </w:r>
      <w:r>
        <w:rPr/>
        <w:t>Reserve</w:t>
      </w:r>
      <w:r>
        <w:rPr>
          <w:spacing w:val="-3"/>
        </w:rPr>
        <w:t> </w:t>
      </w:r>
      <w:r>
        <w:rPr/>
        <w:t>Zone when</w:t>
      </w:r>
      <w:r>
        <w:rPr>
          <w:spacing w:val="-4"/>
        </w:rPr>
        <w:t> </w:t>
      </w:r>
      <w:r>
        <w:rPr/>
        <w:t>there</w:t>
      </w:r>
      <w:r>
        <w:rPr>
          <w:spacing w:val="-4"/>
        </w:rPr>
        <w:t> </w:t>
      </w:r>
      <w:r>
        <w:rPr/>
        <w:t>is</w:t>
      </w:r>
      <w:r>
        <w:rPr>
          <w:spacing w:val="-4"/>
        </w:rPr>
        <w:t> </w:t>
      </w:r>
      <w:r>
        <w:rPr/>
        <w:t>no</w:t>
      </w:r>
      <w:r>
        <w:rPr>
          <w:spacing w:val="-4"/>
        </w:rPr>
        <w:t> </w:t>
      </w:r>
      <w:r>
        <w:rPr/>
        <w:t>price</w:t>
      </w:r>
      <w:r>
        <w:rPr>
          <w:spacing w:val="-4"/>
        </w:rPr>
        <w:t> </w:t>
      </w:r>
      <w:r>
        <w:rPr/>
        <w:t>separation</w:t>
      </w:r>
      <w:r>
        <w:rPr>
          <w:spacing w:val="-2"/>
        </w:rPr>
        <w:t> </w:t>
      </w:r>
      <w:r>
        <w:rPr/>
        <w:t>between</w:t>
      </w:r>
      <w:r>
        <w:rPr>
          <w:spacing w:val="-4"/>
        </w:rPr>
        <w:t> </w:t>
      </w:r>
      <w:r>
        <w:rPr/>
        <w:t>the</w:t>
      </w:r>
      <w:r>
        <w:rPr>
          <w:spacing w:val="-4"/>
        </w:rPr>
        <w:t> </w:t>
      </w:r>
      <w:r>
        <w:rPr/>
        <w:t>RTO</w:t>
      </w:r>
      <w:r>
        <w:rPr>
          <w:spacing w:val="-4"/>
        </w:rPr>
        <w:t> </w:t>
      </w:r>
      <w:r>
        <w:rPr/>
        <w:t>Reserve</w:t>
      </w:r>
      <w:r>
        <w:rPr>
          <w:spacing w:val="-4"/>
        </w:rPr>
        <w:t> </w:t>
      </w:r>
      <w:r>
        <w:rPr/>
        <w:t>Zone</w:t>
      </w:r>
      <w:r>
        <w:rPr>
          <w:spacing w:val="-1"/>
        </w:rPr>
        <w:t> </w:t>
      </w:r>
      <w:r>
        <w:rPr/>
        <w:t>and</w:t>
      </w:r>
      <w:r>
        <w:rPr>
          <w:spacing w:val="-4"/>
        </w:rPr>
        <w:t> </w:t>
      </w:r>
      <w:r>
        <w:rPr/>
        <w:t>the</w:t>
      </w:r>
      <w:r>
        <w:rPr>
          <w:spacing w:val="-4"/>
        </w:rPr>
        <w:t> </w:t>
      </w:r>
      <w:r>
        <w:rPr/>
        <w:t>active</w:t>
      </w:r>
      <w:r>
        <w:rPr>
          <w:spacing w:val="-4"/>
        </w:rPr>
        <w:t> </w:t>
      </w:r>
      <w:r>
        <w:rPr/>
        <w:t>sub-zone,</w:t>
      </w:r>
      <w:r>
        <w:rPr>
          <w:spacing w:val="-4"/>
        </w:rPr>
        <w:t> </w:t>
      </w:r>
      <w:r>
        <w:rPr/>
        <w:t>and calculates charges for the active sub-zone and non sub-zone portions of the RTO, rather than for the RTO Reserve Zone, when there is price separation.</w:t>
      </w:r>
    </w:p>
    <w:p>
      <w:pPr>
        <w:pStyle w:val="BodyText"/>
        <w:spacing w:line="261" w:lineRule="auto" w:before="224"/>
        <w:ind w:left="360" w:right="1169"/>
      </w:pPr>
      <w:r>
        <w:rPr/>
        <w:t>Each Market Participant that is a Load Serving Entity (LSE) or synchronized buyer that is not part of an agreement to share reserves with external entities subject to the requirements in NERC Reliability Standard BAL-002 incurs a Synchronized Reserve Obligation based on their Load</w:t>
      </w:r>
      <w:r>
        <w:rPr>
          <w:spacing w:val="-4"/>
        </w:rPr>
        <w:t> </w:t>
      </w:r>
      <w:r>
        <w:rPr/>
        <w:t>Ratio</w:t>
      </w:r>
      <w:r>
        <w:rPr>
          <w:spacing w:val="-4"/>
        </w:rPr>
        <w:t> </w:t>
      </w:r>
      <w:r>
        <w:rPr/>
        <w:t>Share</w:t>
      </w:r>
      <w:r>
        <w:rPr>
          <w:spacing w:val="-4"/>
        </w:rPr>
        <w:t> </w:t>
      </w:r>
      <w:r>
        <w:rPr/>
        <w:t>and</w:t>
      </w:r>
      <w:r>
        <w:rPr>
          <w:spacing w:val="-4"/>
        </w:rPr>
        <w:t> </w:t>
      </w:r>
      <w:r>
        <w:rPr/>
        <w:t>applicable</w:t>
      </w:r>
      <w:r>
        <w:rPr>
          <w:spacing w:val="-2"/>
        </w:rPr>
        <w:t> </w:t>
      </w:r>
      <w:r>
        <w:rPr/>
        <w:t>reserve</w:t>
      </w:r>
      <w:r>
        <w:rPr>
          <w:spacing w:val="-4"/>
        </w:rPr>
        <w:t> </w:t>
      </w:r>
      <w:r>
        <w:rPr/>
        <w:t>zone’s</w:t>
      </w:r>
      <w:r>
        <w:rPr>
          <w:spacing w:val="-4"/>
        </w:rPr>
        <w:t> </w:t>
      </w:r>
      <w:r>
        <w:rPr/>
        <w:t>or</w:t>
      </w:r>
      <w:r>
        <w:rPr>
          <w:spacing w:val="-4"/>
        </w:rPr>
        <w:t> </w:t>
      </w:r>
      <w:r>
        <w:rPr/>
        <w:t>reserve</w:t>
      </w:r>
      <w:r>
        <w:rPr>
          <w:spacing w:val="-4"/>
        </w:rPr>
        <w:t> </w:t>
      </w:r>
      <w:r>
        <w:rPr/>
        <w:t>sub-zone’s</w:t>
      </w:r>
      <w:r>
        <w:rPr>
          <w:spacing w:val="-4"/>
        </w:rPr>
        <w:t> </w:t>
      </w:r>
      <w:r>
        <w:rPr/>
        <w:t>assignments</w:t>
      </w:r>
      <w:r>
        <w:rPr>
          <w:spacing w:val="-2"/>
        </w:rPr>
        <w:t> </w:t>
      </w:r>
      <w:r>
        <w:rPr/>
        <w:t>during</w:t>
      </w:r>
      <w:r>
        <w:rPr>
          <w:spacing w:val="-4"/>
        </w:rPr>
        <w:t> </w:t>
      </w:r>
      <w:r>
        <w:rPr/>
        <w:t>that hour. A Load Serving Entity (LSE) whose reserve obligations are satisfied through an agreement to share reserves with external entities subject to the requirements in NERC Reliability Standard BAL-002 does not have a Synchronized Reserve Obligation.</w:t>
      </w:r>
    </w:p>
    <w:p>
      <w:pPr>
        <w:pStyle w:val="BodyText"/>
        <w:spacing w:line="261" w:lineRule="auto" w:before="221"/>
        <w:ind w:left="360" w:right="1302"/>
        <w:jc w:val="both"/>
      </w:pPr>
      <w:r>
        <w:rPr/>
        <w:t>PJM</w:t>
      </w:r>
      <w:r>
        <w:rPr>
          <w:spacing w:val="-2"/>
        </w:rPr>
        <w:t> </w:t>
      </w:r>
      <w:r>
        <w:rPr/>
        <w:t>separately</w:t>
      </w:r>
      <w:r>
        <w:rPr>
          <w:spacing w:val="-2"/>
        </w:rPr>
        <w:t> </w:t>
      </w:r>
      <w:r>
        <w:rPr/>
        <w:t>allocates</w:t>
      </w:r>
      <w:r>
        <w:rPr>
          <w:spacing w:val="-2"/>
        </w:rPr>
        <w:t> </w:t>
      </w:r>
      <w:r>
        <w:rPr/>
        <w:t>the</w:t>
      </w:r>
      <w:r>
        <w:rPr>
          <w:spacing w:val="-2"/>
        </w:rPr>
        <w:t> </w:t>
      </w:r>
      <w:r>
        <w:rPr/>
        <w:t>charges associated</w:t>
      </w:r>
      <w:r>
        <w:rPr>
          <w:spacing w:val="-2"/>
        </w:rPr>
        <w:t> </w:t>
      </w:r>
      <w:r>
        <w:rPr/>
        <w:t>with</w:t>
      </w:r>
      <w:r>
        <w:rPr>
          <w:spacing w:val="-2"/>
        </w:rPr>
        <w:t> </w:t>
      </w:r>
      <w:r>
        <w:rPr/>
        <w:t>Synchronized</w:t>
      </w:r>
      <w:r>
        <w:rPr>
          <w:spacing w:val="-2"/>
        </w:rPr>
        <w:t> </w:t>
      </w:r>
      <w:r>
        <w:rPr/>
        <w:t>Reserve Market</w:t>
      </w:r>
      <w:r>
        <w:rPr>
          <w:spacing w:val="-2"/>
        </w:rPr>
        <w:t> </w:t>
      </w:r>
      <w:r>
        <w:rPr/>
        <w:t>Clearing Price</w:t>
      </w:r>
      <w:r>
        <w:rPr>
          <w:spacing w:val="-4"/>
        </w:rPr>
        <w:t> </w:t>
      </w:r>
      <w:r>
        <w:rPr/>
        <w:t>Credits</w:t>
      </w:r>
      <w:r>
        <w:rPr>
          <w:spacing w:val="-4"/>
        </w:rPr>
        <w:t> </w:t>
      </w:r>
      <w:r>
        <w:rPr/>
        <w:t>and</w:t>
      </w:r>
      <w:r>
        <w:rPr>
          <w:spacing w:val="-4"/>
        </w:rPr>
        <w:t> </w:t>
      </w:r>
      <w:r>
        <w:rPr/>
        <w:t>Synchronized</w:t>
      </w:r>
      <w:r>
        <w:rPr>
          <w:spacing w:val="-4"/>
        </w:rPr>
        <w:t> </w:t>
      </w:r>
      <w:r>
        <w:rPr/>
        <w:t>Reserve</w:t>
      </w:r>
      <w:r>
        <w:rPr>
          <w:spacing w:val="-1"/>
        </w:rPr>
        <w:t> </w:t>
      </w:r>
      <w:r>
        <w:rPr/>
        <w:t>Load</w:t>
      </w:r>
      <w:r>
        <w:rPr>
          <w:spacing w:val="-4"/>
        </w:rPr>
        <w:t> </w:t>
      </w:r>
      <w:r>
        <w:rPr/>
        <w:t>Opportunity</w:t>
      </w:r>
      <w:r>
        <w:rPr>
          <w:spacing w:val="-4"/>
        </w:rPr>
        <w:t> </w:t>
      </w:r>
      <w:r>
        <w:rPr/>
        <w:t>Cost</w:t>
      </w:r>
      <w:r>
        <w:rPr>
          <w:spacing w:val="-4"/>
        </w:rPr>
        <w:t> </w:t>
      </w:r>
      <w:r>
        <w:rPr/>
        <w:t>Credits</w:t>
      </w:r>
      <w:r>
        <w:rPr>
          <w:spacing w:val="-1"/>
        </w:rPr>
        <w:t> </w:t>
      </w:r>
      <w:r>
        <w:rPr/>
        <w:t>and</w:t>
      </w:r>
      <w:r>
        <w:rPr>
          <w:spacing w:val="-4"/>
        </w:rPr>
        <w:t> </w:t>
      </w:r>
      <w:r>
        <w:rPr/>
        <w:t>includes</w:t>
      </w:r>
      <w:r>
        <w:rPr>
          <w:spacing w:val="-4"/>
        </w:rPr>
        <w:t> </w:t>
      </w:r>
      <w:r>
        <w:rPr/>
        <w:t>them</w:t>
      </w:r>
      <w:r>
        <w:rPr>
          <w:spacing w:val="-4"/>
        </w:rPr>
        <w:t> </w:t>
      </w:r>
      <w:r>
        <w:rPr/>
        <w:t>on the billing statement as one billing line item:</w:t>
      </w:r>
    </w:p>
    <w:p>
      <w:pPr>
        <w:pStyle w:val="ListParagraph"/>
        <w:numPr>
          <w:ilvl w:val="0"/>
          <w:numId w:val="49"/>
        </w:numPr>
        <w:tabs>
          <w:tab w:pos="853" w:val="left" w:leader="none"/>
          <w:tab w:pos="855" w:val="left" w:leader="none"/>
        </w:tabs>
        <w:spacing w:line="261" w:lineRule="auto" w:before="73" w:after="0"/>
        <w:ind w:left="855" w:right="1121" w:hanging="238"/>
        <w:jc w:val="left"/>
        <w:rPr>
          <w:sz w:val="22"/>
        </w:rPr>
      </w:pPr>
      <w:r>
        <w:rPr>
          <w:sz w:val="22"/>
        </w:rPr>
        <w:t>Synchronized Reserve Charge = Synchronized Reserve Market Clearing Price Charge + Synchronized</w:t>
      </w:r>
      <w:r>
        <w:rPr>
          <w:spacing w:val="-5"/>
          <w:sz w:val="22"/>
        </w:rPr>
        <w:t> </w:t>
      </w:r>
      <w:r>
        <w:rPr>
          <w:sz w:val="22"/>
        </w:rPr>
        <w:t>Reserve</w:t>
      </w:r>
      <w:r>
        <w:rPr>
          <w:spacing w:val="-5"/>
          <w:sz w:val="22"/>
        </w:rPr>
        <w:t> </w:t>
      </w:r>
      <w:r>
        <w:rPr>
          <w:sz w:val="22"/>
        </w:rPr>
        <w:t>Lost</w:t>
      </w:r>
      <w:r>
        <w:rPr>
          <w:spacing w:val="-5"/>
          <w:sz w:val="22"/>
        </w:rPr>
        <w:t> </w:t>
      </w:r>
      <w:r>
        <w:rPr>
          <w:sz w:val="22"/>
        </w:rPr>
        <w:t>Opportunity</w:t>
      </w:r>
      <w:r>
        <w:rPr>
          <w:spacing w:val="-3"/>
          <w:sz w:val="22"/>
        </w:rPr>
        <w:t> </w:t>
      </w:r>
      <w:r>
        <w:rPr>
          <w:sz w:val="22"/>
        </w:rPr>
        <w:t>Cost</w:t>
      </w:r>
      <w:r>
        <w:rPr>
          <w:spacing w:val="-5"/>
          <w:sz w:val="22"/>
        </w:rPr>
        <w:t> </w:t>
      </w:r>
      <w:r>
        <w:rPr>
          <w:sz w:val="22"/>
        </w:rPr>
        <w:t>Charge</w:t>
      </w:r>
      <w:r>
        <w:rPr>
          <w:spacing w:val="-5"/>
          <w:sz w:val="22"/>
        </w:rPr>
        <w:t> </w:t>
      </w:r>
      <w:r>
        <w:rPr>
          <w:sz w:val="22"/>
        </w:rPr>
        <w:t>+</w:t>
      </w:r>
      <w:r>
        <w:rPr>
          <w:spacing w:val="-5"/>
          <w:sz w:val="22"/>
        </w:rPr>
        <w:t> </w:t>
      </w:r>
      <w:r>
        <w:rPr>
          <w:sz w:val="22"/>
        </w:rPr>
        <w:t>Synchronized</w:t>
      </w:r>
      <w:r>
        <w:rPr>
          <w:spacing w:val="-5"/>
          <w:sz w:val="22"/>
        </w:rPr>
        <w:t> </w:t>
      </w:r>
      <w:r>
        <w:rPr>
          <w:sz w:val="22"/>
        </w:rPr>
        <w:t>Reserve</w:t>
      </w:r>
      <w:r>
        <w:rPr>
          <w:spacing w:val="-3"/>
          <w:sz w:val="22"/>
        </w:rPr>
        <w:t> </w:t>
      </w:r>
      <w:r>
        <w:rPr>
          <w:sz w:val="22"/>
        </w:rPr>
        <w:t>Retroactive Penalty Charge + Synchronized Reserve Shortfall Charge</w:t>
      </w:r>
    </w:p>
    <w:p>
      <w:pPr>
        <w:pStyle w:val="BodyText"/>
        <w:spacing w:before="120"/>
        <w:ind w:left="0"/>
      </w:pPr>
    </w:p>
    <w:p>
      <w:pPr>
        <w:pStyle w:val="Heading3"/>
        <w:numPr>
          <w:ilvl w:val="2"/>
          <w:numId w:val="47"/>
        </w:numPr>
        <w:tabs>
          <w:tab w:pos="940" w:val="left" w:leader="none"/>
        </w:tabs>
        <w:spacing w:line="261" w:lineRule="auto" w:before="0" w:after="0"/>
        <w:ind w:left="360" w:right="4904" w:firstLine="0"/>
        <w:jc w:val="left"/>
      </w:pPr>
      <w:bookmarkStart w:name="6.3.1 Synchronized Reserve Clearing Pric" w:id="145"/>
      <w:bookmarkEnd w:id="145"/>
      <w:r>
        <w:rPr>
          <w:b w:val="0"/>
        </w:rPr>
      </w:r>
      <w:r>
        <w:rPr>
          <w:color w:val="013466"/>
        </w:rPr>
        <w:t>Synchronized Reserve Clearing Price Charge </w:t>
      </w:r>
      <w:r>
        <w:rPr/>
        <w:t>PJM Actions</w:t>
      </w:r>
    </w:p>
    <w:p>
      <w:pPr>
        <w:pStyle w:val="ListParagraph"/>
        <w:numPr>
          <w:ilvl w:val="3"/>
          <w:numId w:val="47"/>
        </w:numPr>
        <w:tabs>
          <w:tab w:pos="853" w:val="left" w:leader="none"/>
          <w:tab w:pos="855" w:val="left" w:leader="none"/>
        </w:tabs>
        <w:spacing w:line="261" w:lineRule="auto" w:before="74" w:after="0"/>
        <w:ind w:left="855" w:right="1591" w:hanging="238"/>
        <w:jc w:val="left"/>
        <w:rPr>
          <w:sz w:val="22"/>
        </w:rPr>
      </w:pPr>
      <w:r>
        <w:rPr>
          <w:sz w:val="22"/>
        </w:rPr>
        <w:t>PJM</w:t>
      </w:r>
      <w:r>
        <w:rPr>
          <w:spacing w:val="-5"/>
          <w:sz w:val="22"/>
        </w:rPr>
        <w:t> </w:t>
      </w:r>
      <w:r>
        <w:rPr>
          <w:sz w:val="22"/>
        </w:rPr>
        <w:t>retrieves</w:t>
      </w:r>
      <w:r>
        <w:rPr>
          <w:spacing w:val="-5"/>
          <w:sz w:val="22"/>
        </w:rPr>
        <w:t> </w:t>
      </w:r>
      <w:r>
        <w:rPr>
          <w:sz w:val="22"/>
        </w:rPr>
        <w:t>the</w:t>
      </w:r>
      <w:r>
        <w:rPr>
          <w:spacing w:val="-5"/>
          <w:sz w:val="22"/>
        </w:rPr>
        <w:t> </w:t>
      </w:r>
      <w:r>
        <w:rPr>
          <w:sz w:val="22"/>
        </w:rPr>
        <w:t>following</w:t>
      </w:r>
      <w:r>
        <w:rPr>
          <w:spacing w:val="-5"/>
          <w:sz w:val="22"/>
        </w:rPr>
        <w:t> </w:t>
      </w:r>
      <w:r>
        <w:rPr>
          <w:sz w:val="22"/>
        </w:rPr>
        <w:t>information</w:t>
      </w:r>
      <w:r>
        <w:rPr>
          <w:spacing w:val="-2"/>
          <w:sz w:val="22"/>
        </w:rPr>
        <w:t> </w:t>
      </w:r>
      <w:r>
        <w:rPr>
          <w:sz w:val="22"/>
        </w:rPr>
        <w:t>for</w:t>
      </w:r>
      <w:r>
        <w:rPr>
          <w:spacing w:val="-5"/>
          <w:sz w:val="22"/>
        </w:rPr>
        <w:t> </w:t>
      </w:r>
      <w:r>
        <w:rPr>
          <w:sz w:val="22"/>
        </w:rPr>
        <w:t>the</w:t>
      </w:r>
      <w:r>
        <w:rPr>
          <w:spacing w:val="-5"/>
          <w:sz w:val="22"/>
        </w:rPr>
        <w:t> </w:t>
      </w:r>
      <w:r>
        <w:rPr>
          <w:sz w:val="22"/>
        </w:rPr>
        <w:t>Synchronized</w:t>
      </w:r>
      <w:r>
        <w:rPr>
          <w:spacing w:val="-5"/>
          <w:sz w:val="22"/>
        </w:rPr>
        <w:t> </w:t>
      </w:r>
      <w:r>
        <w:rPr>
          <w:sz w:val="22"/>
        </w:rPr>
        <w:t>Reserve</w:t>
      </w:r>
      <w:r>
        <w:rPr>
          <w:spacing w:val="-5"/>
          <w:sz w:val="22"/>
        </w:rPr>
        <w:t> </w:t>
      </w:r>
      <w:r>
        <w:rPr>
          <w:sz w:val="22"/>
        </w:rPr>
        <w:t>Market</w:t>
      </w:r>
      <w:r>
        <w:rPr>
          <w:spacing w:val="-3"/>
          <w:sz w:val="22"/>
        </w:rPr>
        <w:t> </w:t>
      </w:r>
      <w:r>
        <w:rPr>
          <w:sz w:val="22"/>
        </w:rPr>
        <w:t>Clearing Price Charge:</w:t>
      </w:r>
    </w:p>
    <w:p>
      <w:pPr>
        <w:pStyle w:val="ListParagraph"/>
        <w:numPr>
          <w:ilvl w:val="4"/>
          <w:numId w:val="47"/>
        </w:numPr>
        <w:tabs>
          <w:tab w:pos="1349" w:val="left" w:leader="none"/>
        </w:tabs>
        <w:spacing w:line="240" w:lineRule="auto" w:before="73" w:after="0"/>
        <w:ind w:left="1349" w:right="0" w:hanging="237"/>
        <w:jc w:val="left"/>
        <w:rPr>
          <w:sz w:val="22"/>
        </w:rPr>
      </w:pPr>
      <w:r>
        <w:rPr>
          <w:sz w:val="22"/>
        </w:rPr>
        <w:t>Market</w:t>
      </w:r>
      <w:r>
        <w:rPr>
          <w:spacing w:val="-4"/>
          <w:sz w:val="22"/>
        </w:rPr>
        <w:t> </w:t>
      </w:r>
      <w:r>
        <w:rPr>
          <w:sz w:val="22"/>
        </w:rPr>
        <w:t>Participant’s</w:t>
      </w:r>
      <w:r>
        <w:rPr>
          <w:spacing w:val="-4"/>
          <w:sz w:val="22"/>
        </w:rPr>
        <w:t> </w:t>
      </w:r>
      <w:r>
        <w:rPr>
          <w:sz w:val="22"/>
        </w:rPr>
        <w:t>Load</w:t>
      </w:r>
      <w:r>
        <w:rPr>
          <w:spacing w:val="-4"/>
          <w:sz w:val="22"/>
        </w:rPr>
        <w:t> </w:t>
      </w:r>
      <w:r>
        <w:rPr>
          <w:sz w:val="22"/>
        </w:rPr>
        <w:t>Ratio</w:t>
      </w:r>
      <w:r>
        <w:rPr>
          <w:spacing w:val="-1"/>
          <w:sz w:val="22"/>
        </w:rPr>
        <w:t> </w:t>
      </w:r>
      <w:r>
        <w:rPr>
          <w:spacing w:val="-2"/>
          <w:sz w:val="22"/>
        </w:rPr>
        <w:t>Share</w:t>
      </w:r>
    </w:p>
    <w:p>
      <w:pPr>
        <w:pStyle w:val="ListParagraph"/>
        <w:numPr>
          <w:ilvl w:val="4"/>
          <w:numId w:val="47"/>
        </w:numPr>
        <w:tabs>
          <w:tab w:pos="1349" w:val="left" w:leader="none"/>
        </w:tabs>
        <w:spacing w:line="240" w:lineRule="auto" w:before="97" w:after="0"/>
        <w:ind w:left="1349" w:right="0" w:hanging="237"/>
        <w:jc w:val="left"/>
        <w:rPr>
          <w:sz w:val="22"/>
        </w:rPr>
      </w:pPr>
      <w:r>
        <w:rPr>
          <w:sz w:val="22"/>
        </w:rPr>
        <w:t>Bilateral</w:t>
      </w:r>
      <w:r>
        <w:rPr>
          <w:spacing w:val="-5"/>
          <w:sz w:val="22"/>
        </w:rPr>
        <w:t> </w:t>
      </w:r>
      <w:r>
        <w:rPr>
          <w:sz w:val="22"/>
        </w:rPr>
        <w:t>Synchronized</w:t>
      </w:r>
      <w:r>
        <w:rPr>
          <w:spacing w:val="-5"/>
          <w:sz w:val="22"/>
        </w:rPr>
        <w:t> </w:t>
      </w:r>
      <w:r>
        <w:rPr>
          <w:sz w:val="22"/>
        </w:rPr>
        <w:t>Reserve</w:t>
      </w:r>
      <w:r>
        <w:rPr>
          <w:spacing w:val="-5"/>
          <w:sz w:val="22"/>
        </w:rPr>
        <w:t> </w:t>
      </w:r>
      <w:r>
        <w:rPr>
          <w:sz w:val="22"/>
        </w:rPr>
        <w:t>transactions</w:t>
      </w:r>
      <w:r>
        <w:rPr>
          <w:spacing w:val="-2"/>
          <w:sz w:val="22"/>
        </w:rPr>
        <w:t> </w:t>
      </w:r>
      <w:r>
        <w:rPr>
          <w:sz w:val="22"/>
        </w:rPr>
        <w:t>(sales</w:t>
      </w:r>
      <w:r>
        <w:rPr>
          <w:spacing w:val="-5"/>
          <w:sz w:val="22"/>
        </w:rPr>
        <w:t> </w:t>
      </w:r>
      <w:r>
        <w:rPr>
          <w:sz w:val="22"/>
        </w:rPr>
        <w:t>and</w:t>
      </w:r>
      <w:r>
        <w:rPr>
          <w:spacing w:val="-5"/>
          <w:sz w:val="22"/>
        </w:rPr>
        <w:t> </w:t>
      </w:r>
      <w:r>
        <w:rPr>
          <w:sz w:val="22"/>
        </w:rPr>
        <w:t>purchases)</w:t>
      </w:r>
      <w:r>
        <w:rPr>
          <w:spacing w:val="-4"/>
          <w:sz w:val="22"/>
        </w:rPr>
        <w:t> (MW)</w:t>
      </w:r>
    </w:p>
    <w:p>
      <w:pPr>
        <w:pStyle w:val="ListParagraph"/>
        <w:numPr>
          <w:ilvl w:val="4"/>
          <w:numId w:val="47"/>
        </w:numPr>
        <w:tabs>
          <w:tab w:pos="1350" w:val="left" w:leader="none"/>
        </w:tabs>
        <w:spacing w:line="261" w:lineRule="auto" w:before="97" w:after="0"/>
        <w:ind w:left="1350" w:right="1219" w:hanging="238"/>
        <w:jc w:val="left"/>
        <w:rPr>
          <w:sz w:val="22"/>
        </w:rPr>
      </w:pPr>
      <w:r>
        <w:rPr>
          <w:sz w:val="22"/>
        </w:rPr>
        <w:t>Total</w:t>
      </w:r>
      <w:r>
        <w:rPr>
          <w:spacing w:val="-5"/>
          <w:sz w:val="22"/>
        </w:rPr>
        <w:t> </w:t>
      </w:r>
      <w:r>
        <w:rPr>
          <w:sz w:val="22"/>
        </w:rPr>
        <w:t>PJM</w:t>
      </w:r>
      <w:r>
        <w:rPr>
          <w:spacing w:val="-5"/>
          <w:sz w:val="22"/>
        </w:rPr>
        <w:t> </w:t>
      </w:r>
      <w:r>
        <w:rPr>
          <w:sz w:val="22"/>
        </w:rPr>
        <w:t>Day-ahead</w:t>
      </w:r>
      <w:r>
        <w:rPr>
          <w:spacing w:val="-5"/>
          <w:sz w:val="22"/>
        </w:rPr>
        <w:t> </w:t>
      </w:r>
      <w:r>
        <w:rPr>
          <w:sz w:val="22"/>
        </w:rPr>
        <w:t>and</w:t>
      </w:r>
      <w:r>
        <w:rPr>
          <w:spacing w:val="-5"/>
          <w:sz w:val="22"/>
        </w:rPr>
        <w:t> </w:t>
      </w:r>
      <w:r>
        <w:rPr>
          <w:sz w:val="22"/>
        </w:rPr>
        <w:t>Real-time</w:t>
      </w:r>
      <w:r>
        <w:rPr>
          <w:spacing w:val="-2"/>
          <w:sz w:val="22"/>
        </w:rPr>
        <w:t> </w:t>
      </w:r>
      <w:r>
        <w:rPr>
          <w:sz w:val="22"/>
        </w:rPr>
        <w:t>Synchronized</w:t>
      </w:r>
      <w:r>
        <w:rPr>
          <w:spacing w:val="-5"/>
          <w:sz w:val="22"/>
        </w:rPr>
        <w:t> </w:t>
      </w:r>
      <w:r>
        <w:rPr>
          <w:sz w:val="22"/>
        </w:rPr>
        <w:t>Reserve</w:t>
      </w:r>
      <w:r>
        <w:rPr>
          <w:spacing w:val="-5"/>
          <w:sz w:val="22"/>
        </w:rPr>
        <w:t> </w:t>
      </w:r>
      <w:r>
        <w:rPr>
          <w:sz w:val="22"/>
        </w:rPr>
        <w:t>assigned</w:t>
      </w:r>
      <w:r>
        <w:rPr>
          <w:spacing w:val="-5"/>
          <w:sz w:val="22"/>
        </w:rPr>
        <w:t> </w:t>
      </w:r>
      <w:r>
        <w:rPr>
          <w:sz w:val="22"/>
        </w:rPr>
        <w:t>(pool</w:t>
      </w:r>
      <w:r>
        <w:rPr>
          <w:spacing w:val="-5"/>
          <w:sz w:val="22"/>
        </w:rPr>
        <w:t> </w:t>
      </w:r>
      <w:r>
        <w:rPr>
          <w:sz w:val="22"/>
        </w:rPr>
        <w:t>and</w:t>
      </w:r>
      <w:r>
        <w:rPr>
          <w:spacing w:val="-5"/>
          <w:sz w:val="22"/>
        </w:rPr>
        <w:t> </w:t>
      </w:r>
      <w:r>
        <w:rPr>
          <w:sz w:val="22"/>
        </w:rPr>
        <w:t>self-scheduled) (MW)</w:t>
      </w:r>
    </w:p>
    <w:p>
      <w:pPr>
        <w:pStyle w:val="ListParagraph"/>
        <w:numPr>
          <w:ilvl w:val="4"/>
          <w:numId w:val="47"/>
        </w:numPr>
        <w:tabs>
          <w:tab w:pos="1349" w:val="left" w:leader="none"/>
        </w:tabs>
        <w:spacing w:line="240" w:lineRule="auto" w:before="74" w:after="0"/>
        <w:ind w:left="1349" w:right="0" w:hanging="237"/>
        <w:jc w:val="left"/>
        <w:rPr>
          <w:sz w:val="22"/>
        </w:rPr>
      </w:pPr>
      <w:r>
        <w:rPr>
          <w:sz w:val="22"/>
        </w:rPr>
        <w:t>Day-ahead</w:t>
      </w:r>
      <w:r>
        <w:rPr>
          <w:spacing w:val="-7"/>
          <w:sz w:val="22"/>
        </w:rPr>
        <w:t> </w:t>
      </w:r>
      <w:r>
        <w:rPr>
          <w:sz w:val="22"/>
        </w:rPr>
        <w:t>Synchronized</w:t>
      </w:r>
      <w:r>
        <w:rPr>
          <w:spacing w:val="-7"/>
          <w:sz w:val="22"/>
        </w:rPr>
        <w:t> </w:t>
      </w:r>
      <w:r>
        <w:rPr>
          <w:sz w:val="22"/>
        </w:rPr>
        <w:t>Reserve</w:t>
      </w:r>
      <w:r>
        <w:rPr>
          <w:spacing w:val="-7"/>
          <w:sz w:val="22"/>
        </w:rPr>
        <w:t> </w:t>
      </w:r>
      <w:r>
        <w:rPr>
          <w:sz w:val="22"/>
        </w:rPr>
        <w:t>Market</w:t>
      </w:r>
      <w:r>
        <w:rPr>
          <w:spacing w:val="-7"/>
          <w:sz w:val="22"/>
        </w:rPr>
        <w:t> </w:t>
      </w:r>
      <w:r>
        <w:rPr>
          <w:sz w:val="22"/>
        </w:rPr>
        <w:t>Clearing</w:t>
      </w:r>
      <w:r>
        <w:rPr>
          <w:spacing w:val="-4"/>
          <w:sz w:val="22"/>
        </w:rPr>
        <w:t> </w:t>
      </w:r>
      <w:r>
        <w:rPr>
          <w:sz w:val="22"/>
        </w:rPr>
        <w:t>Price</w:t>
      </w:r>
      <w:r>
        <w:rPr>
          <w:spacing w:val="-7"/>
          <w:sz w:val="22"/>
        </w:rPr>
        <w:t> </w:t>
      </w:r>
      <w:r>
        <w:rPr>
          <w:sz w:val="22"/>
        </w:rPr>
        <w:t>Credits</w:t>
      </w:r>
      <w:r>
        <w:rPr>
          <w:spacing w:val="-6"/>
          <w:sz w:val="22"/>
        </w:rPr>
        <w:t> </w:t>
      </w:r>
      <w:r>
        <w:rPr>
          <w:spacing w:val="-5"/>
          <w:sz w:val="22"/>
        </w:rPr>
        <w:t>($)</w:t>
      </w:r>
    </w:p>
    <w:p>
      <w:pPr>
        <w:pStyle w:val="ListParagraph"/>
        <w:numPr>
          <w:ilvl w:val="4"/>
          <w:numId w:val="47"/>
        </w:numPr>
        <w:tabs>
          <w:tab w:pos="1349" w:val="left" w:leader="none"/>
        </w:tabs>
        <w:spacing w:line="240" w:lineRule="auto" w:before="97" w:after="0"/>
        <w:ind w:left="1349" w:right="0" w:hanging="237"/>
        <w:jc w:val="left"/>
        <w:rPr>
          <w:sz w:val="22"/>
        </w:rPr>
      </w:pPr>
      <w:r>
        <w:rPr>
          <w:sz w:val="22"/>
        </w:rPr>
        <w:t>Balancing</w:t>
      </w:r>
      <w:r>
        <w:rPr>
          <w:spacing w:val="-7"/>
          <w:sz w:val="22"/>
        </w:rPr>
        <w:t> </w:t>
      </w:r>
      <w:r>
        <w:rPr>
          <w:sz w:val="22"/>
        </w:rPr>
        <w:t>Synchronized</w:t>
      </w:r>
      <w:r>
        <w:rPr>
          <w:spacing w:val="-7"/>
          <w:sz w:val="22"/>
        </w:rPr>
        <w:t> </w:t>
      </w:r>
      <w:r>
        <w:rPr>
          <w:sz w:val="22"/>
        </w:rPr>
        <w:t>Reserve</w:t>
      </w:r>
      <w:r>
        <w:rPr>
          <w:spacing w:val="-7"/>
          <w:sz w:val="22"/>
        </w:rPr>
        <w:t> </w:t>
      </w:r>
      <w:r>
        <w:rPr>
          <w:sz w:val="22"/>
        </w:rPr>
        <w:t>Market</w:t>
      </w:r>
      <w:r>
        <w:rPr>
          <w:spacing w:val="-5"/>
          <w:sz w:val="22"/>
        </w:rPr>
        <w:t> </w:t>
      </w:r>
      <w:r>
        <w:rPr>
          <w:sz w:val="22"/>
        </w:rPr>
        <w:t>Clearing</w:t>
      </w:r>
      <w:r>
        <w:rPr>
          <w:spacing w:val="-7"/>
          <w:sz w:val="22"/>
        </w:rPr>
        <w:t> </w:t>
      </w:r>
      <w:r>
        <w:rPr>
          <w:sz w:val="22"/>
        </w:rPr>
        <w:t>Price</w:t>
      </w:r>
      <w:r>
        <w:rPr>
          <w:spacing w:val="-7"/>
          <w:sz w:val="22"/>
        </w:rPr>
        <w:t> </w:t>
      </w:r>
      <w:r>
        <w:rPr>
          <w:sz w:val="22"/>
        </w:rPr>
        <w:t>Credits</w:t>
      </w:r>
      <w:r>
        <w:rPr>
          <w:spacing w:val="-6"/>
          <w:sz w:val="22"/>
        </w:rPr>
        <w:t> </w:t>
      </w:r>
      <w:r>
        <w:rPr>
          <w:spacing w:val="-5"/>
          <w:sz w:val="22"/>
        </w:rPr>
        <w:t>($)</w:t>
      </w:r>
    </w:p>
    <w:p>
      <w:pPr>
        <w:pStyle w:val="ListParagraph"/>
        <w:numPr>
          <w:ilvl w:val="3"/>
          <w:numId w:val="47"/>
        </w:numPr>
        <w:tabs>
          <w:tab w:pos="853" w:val="left" w:leader="none"/>
          <w:tab w:pos="855" w:val="left" w:leader="none"/>
        </w:tabs>
        <w:spacing w:line="261" w:lineRule="auto" w:before="97" w:after="0"/>
        <w:ind w:left="855" w:right="1177" w:hanging="238"/>
        <w:jc w:val="left"/>
        <w:rPr>
          <w:sz w:val="22"/>
        </w:rPr>
      </w:pPr>
      <w:r>
        <w:rPr>
          <w:sz w:val="22"/>
        </w:rPr>
        <w:t>PJM calculates each Market Participant’s hourly Synchronized Reserve Market Clearing Price charges by RTO zone or active sub-zone and non sub-zone in which the load is located by multiplying the Total Synchronized Reserve Market Clearing Price Credits in that</w:t>
      </w:r>
      <w:r>
        <w:rPr>
          <w:spacing w:val="-4"/>
          <w:sz w:val="22"/>
        </w:rPr>
        <w:t> </w:t>
      </w:r>
      <w:r>
        <w:rPr>
          <w:sz w:val="22"/>
        </w:rPr>
        <w:t>location</w:t>
      </w:r>
      <w:r>
        <w:rPr>
          <w:spacing w:val="-4"/>
          <w:sz w:val="22"/>
        </w:rPr>
        <w:t> </w:t>
      </w:r>
      <w:r>
        <w:rPr>
          <w:sz w:val="22"/>
        </w:rPr>
        <w:t>times</w:t>
      </w:r>
      <w:r>
        <w:rPr>
          <w:spacing w:val="-4"/>
          <w:sz w:val="22"/>
        </w:rPr>
        <w:t> </w:t>
      </w:r>
      <w:r>
        <w:rPr>
          <w:sz w:val="22"/>
        </w:rPr>
        <w:t>the</w:t>
      </w:r>
      <w:r>
        <w:rPr>
          <w:spacing w:val="-3"/>
          <w:sz w:val="22"/>
        </w:rPr>
        <w:t> </w:t>
      </w:r>
      <w:r>
        <w:rPr>
          <w:sz w:val="22"/>
        </w:rPr>
        <w:t>Market</w:t>
      </w:r>
      <w:r>
        <w:rPr>
          <w:spacing w:val="-4"/>
          <w:sz w:val="22"/>
        </w:rPr>
        <w:t> </w:t>
      </w:r>
      <w:r>
        <w:rPr>
          <w:sz w:val="22"/>
        </w:rPr>
        <w:t>Participant’s</w:t>
      </w:r>
      <w:r>
        <w:rPr>
          <w:spacing w:val="-4"/>
          <w:sz w:val="22"/>
        </w:rPr>
        <w:t> </w:t>
      </w:r>
      <w:r>
        <w:rPr>
          <w:sz w:val="22"/>
        </w:rPr>
        <w:t>Synchronized</w:t>
      </w:r>
      <w:r>
        <w:rPr>
          <w:spacing w:val="-3"/>
          <w:sz w:val="22"/>
        </w:rPr>
        <w:t> </w:t>
      </w:r>
      <w:r>
        <w:rPr>
          <w:sz w:val="22"/>
        </w:rPr>
        <w:t>Reserve</w:t>
      </w:r>
      <w:r>
        <w:rPr>
          <w:spacing w:val="-4"/>
          <w:sz w:val="22"/>
        </w:rPr>
        <w:t> </w:t>
      </w:r>
      <w:r>
        <w:rPr>
          <w:sz w:val="22"/>
        </w:rPr>
        <w:t>Obligation</w:t>
      </w:r>
      <w:r>
        <w:rPr>
          <w:spacing w:val="-4"/>
          <w:sz w:val="22"/>
        </w:rPr>
        <w:t> </w:t>
      </w:r>
      <w:r>
        <w:rPr>
          <w:sz w:val="22"/>
        </w:rPr>
        <w:t>Share</w:t>
      </w:r>
      <w:r>
        <w:rPr>
          <w:spacing w:val="-4"/>
          <w:sz w:val="22"/>
        </w:rPr>
        <w:t> </w:t>
      </w:r>
      <w:r>
        <w:rPr>
          <w:sz w:val="22"/>
        </w:rPr>
        <w:t>in</w:t>
      </w:r>
      <w:r>
        <w:rPr>
          <w:spacing w:val="-4"/>
          <w:sz w:val="22"/>
        </w:rPr>
        <w:t> </w:t>
      </w:r>
      <w:r>
        <w:rPr>
          <w:sz w:val="22"/>
        </w:rPr>
        <w:t>that </w:t>
      </w:r>
      <w:r>
        <w:rPr>
          <w:spacing w:val="-2"/>
          <w:sz w:val="22"/>
        </w:rPr>
        <w:t>location.</w:t>
      </w:r>
    </w:p>
    <w:p>
      <w:pPr>
        <w:pStyle w:val="ListParagraph"/>
        <w:numPr>
          <w:ilvl w:val="4"/>
          <w:numId w:val="47"/>
        </w:numPr>
        <w:tabs>
          <w:tab w:pos="1350" w:val="left" w:leader="none"/>
        </w:tabs>
        <w:spacing w:line="261" w:lineRule="auto" w:before="71" w:after="0"/>
        <w:ind w:left="1350" w:right="1151" w:hanging="238"/>
        <w:jc w:val="left"/>
        <w:rPr>
          <w:sz w:val="22"/>
        </w:rPr>
      </w:pPr>
      <w:r>
        <w:rPr>
          <w:sz w:val="22"/>
        </w:rPr>
        <w:t>Synchronized</w:t>
      </w:r>
      <w:r>
        <w:rPr>
          <w:spacing w:val="-5"/>
          <w:sz w:val="22"/>
        </w:rPr>
        <w:t> </w:t>
      </w:r>
      <w:r>
        <w:rPr>
          <w:sz w:val="22"/>
        </w:rPr>
        <w:t>Reserve</w:t>
      </w:r>
      <w:r>
        <w:rPr>
          <w:spacing w:val="-5"/>
          <w:sz w:val="22"/>
        </w:rPr>
        <w:t> </w:t>
      </w:r>
      <w:r>
        <w:rPr>
          <w:sz w:val="22"/>
        </w:rPr>
        <w:t>Market</w:t>
      </w:r>
      <w:r>
        <w:rPr>
          <w:spacing w:val="-5"/>
          <w:sz w:val="22"/>
        </w:rPr>
        <w:t> </w:t>
      </w:r>
      <w:r>
        <w:rPr>
          <w:sz w:val="22"/>
        </w:rPr>
        <w:t>Clearing</w:t>
      </w:r>
      <w:r>
        <w:rPr>
          <w:spacing w:val="-5"/>
          <w:sz w:val="22"/>
        </w:rPr>
        <w:t> </w:t>
      </w:r>
      <w:r>
        <w:rPr>
          <w:sz w:val="22"/>
        </w:rPr>
        <w:t>Price</w:t>
      </w:r>
      <w:r>
        <w:rPr>
          <w:spacing w:val="-2"/>
          <w:sz w:val="22"/>
        </w:rPr>
        <w:t> </w:t>
      </w:r>
      <w:r>
        <w:rPr>
          <w:sz w:val="22"/>
        </w:rPr>
        <w:t>Charges</w:t>
      </w:r>
      <w:r>
        <w:rPr>
          <w:spacing w:val="-5"/>
          <w:sz w:val="22"/>
        </w:rPr>
        <w:t> </w:t>
      </w:r>
      <w:r>
        <w:rPr>
          <w:sz w:val="22"/>
        </w:rPr>
        <w:t>=</w:t>
      </w:r>
      <w:r>
        <w:rPr>
          <w:spacing w:val="-5"/>
          <w:sz w:val="22"/>
        </w:rPr>
        <w:t> </w:t>
      </w:r>
      <w:r>
        <w:rPr>
          <w:sz w:val="22"/>
        </w:rPr>
        <w:t>Total</w:t>
      </w:r>
      <w:r>
        <w:rPr>
          <w:spacing w:val="-5"/>
          <w:sz w:val="22"/>
        </w:rPr>
        <w:t> </w:t>
      </w:r>
      <w:r>
        <w:rPr>
          <w:sz w:val="22"/>
        </w:rPr>
        <w:t>Synchronized</w:t>
      </w:r>
      <w:r>
        <w:rPr>
          <w:spacing w:val="-3"/>
          <w:sz w:val="22"/>
        </w:rPr>
        <w:t> </w:t>
      </w:r>
      <w:r>
        <w:rPr>
          <w:sz w:val="22"/>
        </w:rPr>
        <w:t>Reserve Market Clearing Price Credits * Synchronized Reserve Obligation Share</w:t>
      </w:r>
    </w:p>
    <w:p>
      <w:pPr>
        <w:pStyle w:val="ListParagraph"/>
        <w:numPr>
          <w:ilvl w:val="3"/>
          <w:numId w:val="47"/>
        </w:numPr>
        <w:tabs>
          <w:tab w:pos="853" w:val="left" w:leader="none"/>
          <w:tab w:pos="855" w:val="left" w:leader="none"/>
        </w:tabs>
        <w:spacing w:line="261" w:lineRule="auto" w:before="73" w:after="0"/>
        <w:ind w:left="855" w:right="1738" w:hanging="238"/>
        <w:jc w:val="left"/>
        <w:rPr>
          <w:sz w:val="22"/>
        </w:rPr>
      </w:pPr>
      <w:r>
        <w:rPr>
          <w:sz w:val="22"/>
        </w:rPr>
        <w:t>PJM</w:t>
      </w:r>
      <w:r>
        <w:rPr>
          <w:spacing w:val="-4"/>
          <w:sz w:val="22"/>
        </w:rPr>
        <w:t> </w:t>
      </w:r>
      <w:r>
        <w:rPr>
          <w:sz w:val="22"/>
        </w:rPr>
        <w:t>calculates</w:t>
      </w:r>
      <w:r>
        <w:rPr>
          <w:spacing w:val="-4"/>
          <w:sz w:val="22"/>
        </w:rPr>
        <w:t> </w:t>
      </w:r>
      <w:r>
        <w:rPr>
          <w:sz w:val="22"/>
        </w:rPr>
        <w:t>for</w:t>
      </w:r>
      <w:r>
        <w:rPr>
          <w:spacing w:val="-4"/>
          <w:sz w:val="22"/>
        </w:rPr>
        <w:t> </w:t>
      </w:r>
      <w:r>
        <w:rPr>
          <w:sz w:val="22"/>
        </w:rPr>
        <w:t>each</w:t>
      </w:r>
      <w:r>
        <w:rPr>
          <w:spacing w:val="-4"/>
          <w:sz w:val="22"/>
        </w:rPr>
        <w:t> </w:t>
      </w:r>
      <w:r>
        <w:rPr>
          <w:sz w:val="22"/>
        </w:rPr>
        <w:t>hour</w:t>
      </w:r>
      <w:r>
        <w:rPr>
          <w:spacing w:val="-4"/>
          <w:sz w:val="22"/>
        </w:rPr>
        <w:t> </w:t>
      </w:r>
      <w:r>
        <w:rPr>
          <w:sz w:val="22"/>
        </w:rPr>
        <w:t>the</w:t>
      </w:r>
      <w:r>
        <w:rPr>
          <w:spacing w:val="-1"/>
          <w:sz w:val="22"/>
        </w:rPr>
        <w:t> </w:t>
      </w:r>
      <w:r>
        <w:rPr>
          <w:sz w:val="22"/>
        </w:rPr>
        <w:t>Total</w:t>
      </w:r>
      <w:r>
        <w:rPr>
          <w:spacing w:val="-4"/>
          <w:sz w:val="22"/>
        </w:rPr>
        <w:t> </w:t>
      </w:r>
      <w:r>
        <w:rPr>
          <w:sz w:val="22"/>
        </w:rPr>
        <w:t>Synchronized</w:t>
      </w:r>
      <w:r>
        <w:rPr>
          <w:spacing w:val="-4"/>
          <w:sz w:val="22"/>
        </w:rPr>
        <w:t> </w:t>
      </w:r>
      <w:r>
        <w:rPr>
          <w:sz w:val="22"/>
        </w:rPr>
        <w:t>Reserve</w:t>
      </w:r>
      <w:r>
        <w:rPr>
          <w:spacing w:val="-4"/>
          <w:sz w:val="22"/>
        </w:rPr>
        <w:t> </w:t>
      </w:r>
      <w:r>
        <w:rPr>
          <w:sz w:val="22"/>
        </w:rPr>
        <w:t>Market</w:t>
      </w:r>
      <w:r>
        <w:rPr>
          <w:spacing w:val="-2"/>
          <w:sz w:val="22"/>
        </w:rPr>
        <w:t> </w:t>
      </w:r>
      <w:r>
        <w:rPr>
          <w:sz w:val="22"/>
        </w:rPr>
        <w:t>Clearing</w:t>
      </w:r>
      <w:r>
        <w:rPr>
          <w:spacing w:val="-4"/>
          <w:sz w:val="22"/>
        </w:rPr>
        <w:t> </w:t>
      </w:r>
      <w:r>
        <w:rPr>
          <w:sz w:val="22"/>
        </w:rPr>
        <w:t>Price Credits in the applicable location.</w:t>
      </w:r>
    </w:p>
    <w:p>
      <w:pPr>
        <w:pStyle w:val="ListParagraph"/>
        <w:spacing w:after="0" w:line="261" w:lineRule="auto"/>
        <w:jc w:val="left"/>
        <w:rPr>
          <w:sz w:val="22"/>
        </w:rPr>
        <w:sectPr>
          <w:pgSz w:w="12240" w:h="15840"/>
          <w:pgMar w:header="142" w:footer="1016" w:top="1440" w:bottom="1200" w:left="1080" w:right="360"/>
        </w:sectPr>
      </w:pPr>
    </w:p>
    <w:p>
      <w:pPr>
        <w:pStyle w:val="BodyText"/>
        <w:spacing w:before="186"/>
        <w:ind w:left="0"/>
      </w:pPr>
    </w:p>
    <w:p>
      <w:pPr>
        <w:pStyle w:val="ListParagraph"/>
        <w:numPr>
          <w:ilvl w:val="4"/>
          <w:numId w:val="47"/>
        </w:numPr>
        <w:tabs>
          <w:tab w:pos="1350" w:val="left" w:leader="none"/>
        </w:tabs>
        <w:spacing w:line="261" w:lineRule="auto" w:before="0" w:after="0"/>
        <w:ind w:left="1350" w:right="1586" w:hanging="238"/>
        <w:jc w:val="left"/>
        <w:rPr>
          <w:sz w:val="22"/>
        </w:rPr>
      </w:pPr>
      <w:r>
        <w:rPr>
          <w:sz w:val="22"/>
        </w:rPr>
        <w:t>Total Synchronized Reserve Market Clearing Price Credits = Day-ahead Synchronized Reserve Market Clearing Price Credits + Balancing Synchronized Reserve</w:t>
      </w:r>
      <w:r>
        <w:rPr>
          <w:spacing w:val="-5"/>
          <w:sz w:val="22"/>
        </w:rPr>
        <w:t> </w:t>
      </w:r>
      <w:r>
        <w:rPr>
          <w:sz w:val="22"/>
        </w:rPr>
        <w:t>Market</w:t>
      </w:r>
      <w:r>
        <w:rPr>
          <w:spacing w:val="-5"/>
          <w:sz w:val="22"/>
        </w:rPr>
        <w:t> </w:t>
      </w:r>
      <w:r>
        <w:rPr>
          <w:sz w:val="22"/>
        </w:rPr>
        <w:t>Clearing</w:t>
      </w:r>
      <w:r>
        <w:rPr>
          <w:spacing w:val="-5"/>
          <w:sz w:val="22"/>
        </w:rPr>
        <w:t> </w:t>
      </w:r>
      <w:r>
        <w:rPr>
          <w:sz w:val="22"/>
        </w:rPr>
        <w:t>Price</w:t>
      </w:r>
      <w:r>
        <w:rPr>
          <w:spacing w:val="-5"/>
          <w:sz w:val="22"/>
        </w:rPr>
        <w:t> </w:t>
      </w:r>
      <w:r>
        <w:rPr>
          <w:sz w:val="22"/>
        </w:rPr>
        <w:t>Credits</w:t>
      </w:r>
      <w:r>
        <w:rPr>
          <w:spacing w:val="-3"/>
          <w:sz w:val="22"/>
        </w:rPr>
        <w:t> </w:t>
      </w:r>
      <w:r>
        <w:rPr>
          <w:sz w:val="22"/>
        </w:rPr>
        <w:t>–</w:t>
      </w:r>
      <w:r>
        <w:rPr>
          <w:spacing w:val="-5"/>
          <w:sz w:val="22"/>
        </w:rPr>
        <w:t> </w:t>
      </w:r>
      <w:r>
        <w:rPr>
          <w:sz w:val="22"/>
        </w:rPr>
        <w:t>Synchronized</w:t>
      </w:r>
      <w:r>
        <w:rPr>
          <w:spacing w:val="-5"/>
          <w:sz w:val="22"/>
        </w:rPr>
        <w:t> </w:t>
      </w:r>
      <w:r>
        <w:rPr>
          <w:sz w:val="22"/>
        </w:rPr>
        <w:t>Reserve</w:t>
      </w:r>
      <w:r>
        <w:rPr>
          <w:spacing w:val="-5"/>
          <w:sz w:val="22"/>
        </w:rPr>
        <w:t> </w:t>
      </w:r>
      <w:r>
        <w:rPr>
          <w:sz w:val="22"/>
        </w:rPr>
        <w:t>Shortfall</w:t>
      </w:r>
      <w:r>
        <w:rPr>
          <w:spacing w:val="-3"/>
          <w:sz w:val="22"/>
        </w:rPr>
        <w:t> </w:t>
      </w:r>
      <w:r>
        <w:rPr>
          <w:sz w:val="22"/>
        </w:rPr>
        <w:t>Charge</w:t>
      </w:r>
    </w:p>
    <w:p>
      <w:pPr>
        <w:pStyle w:val="ListParagraph"/>
        <w:numPr>
          <w:ilvl w:val="3"/>
          <w:numId w:val="47"/>
        </w:numPr>
        <w:tabs>
          <w:tab w:pos="853" w:val="left" w:leader="none"/>
          <w:tab w:pos="855" w:val="left" w:leader="none"/>
        </w:tabs>
        <w:spacing w:line="261" w:lineRule="auto" w:before="73" w:after="0"/>
        <w:ind w:left="855" w:right="1298" w:hanging="238"/>
        <w:jc w:val="left"/>
        <w:rPr>
          <w:sz w:val="22"/>
        </w:rPr>
      </w:pPr>
      <w:r>
        <w:rPr>
          <w:sz w:val="22"/>
        </w:rPr>
        <w:t>PJM</w:t>
      </w:r>
      <w:r>
        <w:rPr>
          <w:spacing w:val="-5"/>
          <w:sz w:val="22"/>
        </w:rPr>
        <w:t> </w:t>
      </w:r>
      <w:r>
        <w:rPr>
          <w:sz w:val="22"/>
        </w:rPr>
        <w:t>calculates</w:t>
      </w:r>
      <w:r>
        <w:rPr>
          <w:spacing w:val="-5"/>
          <w:sz w:val="22"/>
        </w:rPr>
        <w:t> </w:t>
      </w:r>
      <w:r>
        <w:rPr>
          <w:sz w:val="22"/>
        </w:rPr>
        <w:t>each</w:t>
      </w:r>
      <w:r>
        <w:rPr>
          <w:spacing w:val="-5"/>
          <w:sz w:val="22"/>
        </w:rPr>
        <w:t> </w:t>
      </w:r>
      <w:r>
        <w:rPr>
          <w:sz w:val="22"/>
        </w:rPr>
        <w:t>Market</w:t>
      </w:r>
      <w:r>
        <w:rPr>
          <w:spacing w:val="-5"/>
          <w:sz w:val="22"/>
        </w:rPr>
        <w:t> </w:t>
      </w:r>
      <w:r>
        <w:rPr>
          <w:sz w:val="22"/>
        </w:rPr>
        <w:t>Participant’s</w:t>
      </w:r>
      <w:r>
        <w:rPr>
          <w:spacing w:val="-2"/>
          <w:sz w:val="22"/>
        </w:rPr>
        <w:t> </w:t>
      </w:r>
      <w:r>
        <w:rPr>
          <w:sz w:val="22"/>
        </w:rPr>
        <w:t>hourly</w:t>
      </w:r>
      <w:r>
        <w:rPr>
          <w:spacing w:val="-5"/>
          <w:sz w:val="22"/>
        </w:rPr>
        <w:t> </w:t>
      </w:r>
      <w:r>
        <w:rPr>
          <w:sz w:val="22"/>
        </w:rPr>
        <w:t>Synchronized</w:t>
      </w:r>
      <w:r>
        <w:rPr>
          <w:spacing w:val="-5"/>
          <w:sz w:val="22"/>
        </w:rPr>
        <w:t> </w:t>
      </w:r>
      <w:r>
        <w:rPr>
          <w:sz w:val="22"/>
        </w:rPr>
        <w:t>Reserve</w:t>
      </w:r>
      <w:r>
        <w:rPr>
          <w:spacing w:val="-5"/>
          <w:sz w:val="22"/>
        </w:rPr>
        <w:t> </w:t>
      </w:r>
      <w:r>
        <w:rPr>
          <w:sz w:val="22"/>
        </w:rPr>
        <w:t>Obligation</w:t>
      </w:r>
      <w:r>
        <w:rPr>
          <w:spacing w:val="-3"/>
          <w:sz w:val="22"/>
        </w:rPr>
        <w:t> </w:t>
      </w:r>
      <w:r>
        <w:rPr>
          <w:sz w:val="22"/>
        </w:rPr>
        <w:t>Share by RTO zone or active sub-zone and non sub-zone based on their Load Ratio Share in that location, adjusted by bilateral Synchronized Reserve sales and purchases.</w:t>
      </w:r>
    </w:p>
    <w:p>
      <w:pPr>
        <w:pStyle w:val="ListParagraph"/>
        <w:numPr>
          <w:ilvl w:val="4"/>
          <w:numId w:val="47"/>
        </w:numPr>
        <w:tabs>
          <w:tab w:pos="1350" w:val="left" w:leader="none"/>
        </w:tabs>
        <w:spacing w:line="261" w:lineRule="auto" w:before="73" w:after="0"/>
        <w:ind w:left="1350" w:right="1224" w:hanging="238"/>
        <w:jc w:val="left"/>
        <w:rPr>
          <w:sz w:val="22"/>
        </w:rPr>
      </w:pPr>
      <w:r>
        <w:rPr>
          <w:sz w:val="22"/>
        </w:rPr>
        <w:t>Synchronized</w:t>
      </w:r>
      <w:r>
        <w:rPr>
          <w:spacing w:val="-4"/>
          <w:sz w:val="22"/>
        </w:rPr>
        <w:t> </w:t>
      </w:r>
      <w:r>
        <w:rPr>
          <w:sz w:val="22"/>
        </w:rPr>
        <w:t>Reserve</w:t>
      </w:r>
      <w:r>
        <w:rPr>
          <w:spacing w:val="-4"/>
          <w:sz w:val="22"/>
        </w:rPr>
        <w:t> </w:t>
      </w:r>
      <w:r>
        <w:rPr>
          <w:sz w:val="22"/>
        </w:rPr>
        <w:t>Obligation</w:t>
      </w:r>
      <w:r>
        <w:rPr>
          <w:spacing w:val="-4"/>
          <w:sz w:val="22"/>
        </w:rPr>
        <w:t> </w:t>
      </w:r>
      <w:r>
        <w:rPr>
          <w:sz w:val="22"/>
        </w:rPr>
        <w:t>Share</w:t>
      </w:r>
      <w:r>
        <w:rPr>
          <w:spacing w:val="-2"/>
          <w:sz w:val="22"/>
        </w:rPr>
        <w:t> </w:t>
      </w:r>
      <w:r>
        <w:rPr>
          <w:sz w:val="22"/>
        </w:rPr>
        <w:t>=</w:t>
      </w:r>
      <w:r>
        <w:rPr>
          <w:spacing w:val="-4"/>
          <w:sz w:val="22"/>
        </w:rPr>
        <w:t> </w:t>
      </w:r>
      <w:r>
        <w:rPr>
          <w:sz w:val="22"/>
        </w:rPr>
        <w:t>((Load</w:t>
      </w:r>
      <w:r>
        <w:rPr>
          <w:spacing w:val="-4"/>
          <w:sz w:val="22"/>
        </w:rPr>
        <w:t> </w:t>
      </w:r>
      <w:r>
        <w:rPr>
          <w:sz w:val="22"/>
        </w:rPr>
        <w:t>Ratio</w:t>
      </w:r>
      <w:r>
        <w:rPr>
          <w:spacing w:val="-4"/>
          <w:sz w:val="22"/>
        </w:rPr>
        <w:t> </w:t>
      </w:r>
      <w:r>
        <w:rPr>
          <w:sz w:val="22"/>
        </w:rPr>
        <w:t>Share</w:t>
      </w:r>
      <w:r>
        <w:rPr>
          <w:spacing w:val="-4"/>
          <w:sz w:val="22"/>
        </w:rPr>
        <w:t> </w:t>
      </w:r>
      <w:r>
        <w:rPr>
          <w:sz w:val="22"/>
        </w:rPr>
        <w:t>*</w:t>
      </w:r>
      <w:r>
        <w:rPr>
          <w:spacing w:val="-4"/>
          <w:sz w:val="22"/>
        </w:rPr>
        <w:t> </w:t>
      </w:r>
      <w:r>
        <w:rPr>
          <w:sz w:val="22"/>
        </w:rPr>
        <w:t>Total</w:t>
      </w:r>
      <w:r>
        <w:rPr>
          <w:spacing w:val="-2"/>
          <w:sz w:val="22"/>
        </w:rPr>
        <w:t> </w:t>
      </w:r>
      <w:r>
        <w:rPr>
          <w:sz w:val="22"/>
        </w:rPr>
        <w:t>PJM</w:t>
      </w:r>
      <w:r>
        <w:rPr>
          <w:spacing w:val="-4"/>
          <w:sz w:val="22"/>
        </w:rPr>
        <w:t> </w:t>
      </w:r>
      <w:r>
        <w:rPr>
          <w:sz w:val="22"/>
        </w:rPr>
        <w:t>Real-time Synchronized Reserve assigned) – Synchronized Reserve MW Purchased + Synchronized Reserve MW Sold) / Total PJM Real-time Synchronized Reserve </w:t>
      </w:r>
      <w:r>
        <w:rPr>
          <w:spacing w:val="-2"/>
          <w:sz w:val="22"/>
        </w:rPr>
        <w:t>assigned</w:t>
      </w:r>
    </w:p>
    <w:p>
      <w:pPr>
        <w:pStyle w:val="ListParagraph"/>
        <w:numPr>
          <w:ilvl w:val="5"/>
          <w:numId w:val="47"/>
        </w:numPr>
        <w:tabs>
          <w:tab w:pos="1845" w:val="left" w:leader="none"/>
        </w:tabs>
        <w:spacing w:line="261" w:lineRule="auto" w:before="72" w:after="0"/>
        <w:ind w:left="1845" w:right="1201" w:hanging="238"/>
        <w:jc w:val="left"/>
        <w:rPr>
          <w:sz w:val="22"/>
        </w:rPr>
      </w:pPr>
      <w:r>
        <w:rPr>
          <w:sz w:val="22"/>
        </w:rPr>
        <w:t>If the Total PJM Real-time Synchronized Reserve assigned in an hour is zero, the</w:t>
      </w:r>
      <w:r>
        <w:rPr>
          <w:spacing w:val="-5"/>
          <w:sz w:val="22"/>
        </w:rPr>
        <w:t> </w:t>
      </w:r>
      <w:r>
        <w:rPr>
          <w:sz w:val="22"/>
        </w:rPr>
        <w:t>Total</w:t>
      </w:r>
      <w:r>
        <w:rPr>
          <w:spacing w:val="-5"/>
          <w:sz w:val="22"/>
        </w:rPr>
        <w:t> </w:t>
      </w:r>
      <w:r>
        <w:rPr>
          <w:sz w:val="22"/>
        </w:rPr>
        <w:t>PJM</w:t>
      </w:r>
      <w:r>
        <w:rPr>
          <w:spacing w:val="-5"/>
          <w:sz w:val="22"/>
        </w:rPr>
        <w:t> </w:t>
      </w:r>
      <w:r>
        <w:rPr>
          <w:sz w:val="22"/>
        </w:rPr>
        <w:t>Day-ahead</w:t>
      </w:r>
      <w:r>
        <w:rPr>
          <w:spacing w:val="-5"/>
          <w:sz w:val="22"/>
        </w:rPr>
        <w:t> </w:t>
      </w:r>
      <w:r>
        <w:rPr>
          <w:sz w:val="22"/>
        </w:rPr>
        <w:t>Synchronized</w:t>
      </w:r>
      <w:r>
        <w:rPr>
          <w:spacing w:val="-2"/>
          <w:sz w:val="22"/>
        </w:rPr>
        <w:t> </w:t>
      </w:r>
      <w:r>
        <w:rPr>
          <w:sz w:val="22"/>
        </w:rPr>
        <w:t>Reserve</w:t>
      </w:r>
      <w:r>
        <w:rPr>
          <w:spacing w:val="-5"/>
          <w:sz w:val="22"/>
        </w:rPr>
        <w:t> </w:t>
      </w:r>
      <w:r>
        <w:rPr>
          <w:sz w:val="22"/>
        </w:rPr>
        <w:t>assigned</w:t>
      </w:r>
      <w:r>
        <w:rPr>
          <w:spacing w:val="-5"/>
          <w:sz w:val="22"/>
        </w:rPr>
        <w:t> </w:t>
      </w:r>
      <w:r>
        <w:rPr>
          <w:sz w:val="22"/>
        </w:rPr>
        <w:t>is</w:t>
      </w:r>
      <w:r>
        <w:rPr>
          <w:spacing w:val="-5"/>
          <w:sz w:val="22"/>
        </w:rPr>
        <w:t> </w:t>
      </w:r>
      <w:r>
        <w:rPr>
          <w:sz w:val="22"/>
        </w:rPr>
        <w:t>used</w:t>
      </w:r>
      <w:r>
        <w:rPr>
          <w:spacing w:val="-5"/>
          <w:sz w:val="22"/>
        </w:rPr>
        <w:t> </w:t>
      </w:r>
      <w:r>
        <w:rPr>
          <w:sz w:val="22"/>
        </w:rPr>
        <w:t>to</w:t>
      </w:r>
      <w:r>
        <w:rPr>
          <w:spacing w:val="-5"/>
          <w:sz w:val="22"/>
        </w:rPr>
        <w:t> </w:t>
      </w:r>
      <w:r>
        <w:rPr>
          <w:sz w:val="22"/>
        </w:rPr>
        <w:t>determine the Synchronized Reserve Obligation Share</w:t>
      </w:r>
    </w:p>
    <w:p>
      <w:pPr>
        <w:pStyle w:val="BodyText"/>
        <w:spacing w:before="119"/>
        <w:ind w:left="0"/>
      </w:pPr>
    </w:p>
    <w:p>
      <w:pPr>
        <w:pStyle w:val="Heading3"/>
        <w:numPr>
          <w:ilvl w:val="2"/>
          <w:numId w:val="47"/>
        </w:numPr>
        <w:tabs>
          <w:tab w:pos="940" w:val="left" w:leader="none"/>
        </w:tabs>
        <w:spacing w:line="261" w:lineRule="auto" w:before="0" w:after="0"/>
        <w:ind w:left="360" w:right="4010" w:firstLine="0"/>
        <w:jc w:val="left"/>
      </w:pPr>
      <w:bookmarkStart w:name="6.3.2 Synchronized Reserve Lost Opportun" w:id="146"/>
      <w:bookmarkEnd w:id="146"/>
      <w:r>
        <w:rPr>
          <w:b w:val="0"/>
        </w:rPr>
      </w:r>
      <w:r>
        <w:rPr>
          <w:color w:val="013466"/>
        </w:rPr>
        <w:t>Synchronized Reserve Lost Opportunity Cost Charge</w:t>
      </w:r>
      <w:r>
        <w:rPr>
          <w:color w:val="013466"/>
          <w:spacing w:val="40"/>
        </w:rPr>
        <w:t> </w:t>
      </w:r>
      <w:r>
        <w:rPr/>
        <w:t>PJM Actions</w:t>
      </w:r>
    </w:p>
    <w:p>
      <w:pPr>
        <w:pStyle w:val="ListParagraph"/>
        <w:numPr>
          <w:ilvl w:val="3"/>
          <w:numId w:val="47"/>
        </w:numPr>
        <w:tabs>
          <w:tab w:pos="853" w:val="left" w:leader="none"/>
          <w:tab w:pos="855" w:val="left" w:leader="none"/>
        </w:tabs>
        <w:spacing w:line="261" w:lineRule="auto" w:before="74" w:after="0"/>
        <w:ind w:left="855" w:right="1382" w:hanging="238"/>
        <w:jc w:val="left"/>
        <w:rPr>
          <w:sz w:val="22"/>
        </w:rPr>
      </w:pPr>
      <w:r>
        <w:rPr>
          <w:sz w:val="22"/>
        </w:rPr>
        <w:t>PJM</w:t>
      </w:r>
      <w:r>
        <w:rPr>
          <w:spacing w:val="-5"/>
          <w:sz w:val="22"/>
        </w:rPr>
        <w:t> </w:t>
      </w:r>
      <w:r>
        <w:rPr>
          <w:sz w:val="22"/>
        </w:rPr>
        <w:t>retrieves</w:t>
      </w:r>
      <w:r>
        <w:rPr>
          <w:spacing w:val="-5"/>
          <w:sz w:val="22"/>
        </w:rPr>
        <w:t> </w:t>
      </w:r>
      <w:r>
        <w:rPr>
          <w:sz w:val="22"/>
        </w:rPr>
        <w:t>the</w:t>
      </w:r>
      <w:r>
        <w:rPr>
          <w:spacing w:val="-5"/>
          <w:sz w:val="22"/>
        </w:rPr>
        <w:t> </w:t>
      </w:r>
      <w:r>
        <w:rPr>
          <w:sz w:val="22"/>
        </w:rPr>
        <w:t>following</w:t>
      </w:r>
      <w:r>
        <w:rPr>
          <w:spacing w:val="-5"/>
          <w:sz w:val="22"/>
        </w:rPr>
        <w:t> </w:t>
      </w:r>
      <w:r>
        <w:rPr>
          <w:sz w:val="22"/>
        </w:rPr>
        <w:t>information</w:t>
      </w:r>
      <w:r>
        <w:rPr>
          <w:spacing w:val="-2"/>
          <w:sz w:val="22"/>
        </w:rPr>
        <w:t> </w:t>
      </w:r>
      <w:r>
        <w:rPr>
          <w:sz w:val="22"/>
        </w:rPr>
        <w:t>for</w:t>
      </w:r>
      <w:r>
        <w:rPr>
          <w:spacing w:val="-5"/>
          <w:sz w:val="22"/>
        </w:rPr>
        <w:t> </w:t>
      </w:r>
      <w:r>
        <w:rPr>
          <w:sz w:val="22"/>
        </w:rPr>
        <w:t>Synchronized</w:t>
      </w:r>
      <w:r>
        <w:rPr>
          <w:spacing w:val="-5"/>
          <w:sz w:val="22"/>
        </w:rPr>
        <w:t> </w:t>
      </w:r>
      <w:r>
        <w:rPr>
          <w:sz w:val="22"/>
        </w:rPr>
        <w:t>Reserve</w:t>
      </w:r>
      <w:r>
        <w:rPr>
          <w:spacing w:val="-5"/>
          <w:sz w:val="22"/>
        </w:rPr>
        <w:t> </w:t>
      </w:r>
      <w:r>
        <w:rPr>
          <w:sz w:val="22"/>
        </w:rPr>
        <w:t>Lost</w:t>
      </w:r>
      <w:r>
        <w:rPr>
          <w:spacing w:val="-5"/>
          <w:sz w:val="22"/>
        </w:rPr>
        <w:t> </w:t>
      </w:r>
      <w:r>
        <w:rPr>
          <w:sz w:val="22"/>
        </w:rPr>
        <w:t>Opportunity</w:t>
      </w:r>
      <w:r>
        <w:rPr>
          <w:spacing w:val="-2"/>
          <w:sz w:val="22"/>
        </w:rPr>
        <w:t> </w:t>
      </w:r>
      <w:r>
        <w:rPr>
          <w:sz w:val="22"/>
        </w:rPr>
        <w:t>Cost </w:t>
      </w:r>
      <w:r>
        <w:rPr>
          <w:spacing w:val="-2"/>
          <w:sz w:val="22"/>
        </w:rPr>
        <w:t>Charge:</w:t>
      </w:r>
    </w:p>
    <w:p>
      <w:pPr>
        <w:pStyle w:val="ListParagraph"/>
        <w:numPr>
          <w:ilvl w:val="4"/>
          <w:numId w:val="47"/>
        </w:numPr>
        <w:tabs>
          <w:tab w:pos="1349" w:val="left" w:leader="none"/>
        </w:tabs>
        <w:spacing w:line="240" w:lineRule="auto" w:before="73" w:after="0"/>
        <w:ind w:left="1349" w:right="0" w:hanging="237"/>
        <w:jc w:val="left"/>
        <w:rPr>
          <w:sz w:val="22"/>
        </w:rPr>
      </w:pPr>
      <w:r>
        <w:rPr>
          <w:sz w:val="22"/>
        </w:rPr>
        <w:t>Market</w:t>
      </w:r>
      <w:r>
        <w:rPr>
          <w:spacing w:val="-4"/>
          <w:sz w:val="22"/>
        </w:rPr>
        <w:t> </w:t>
      </w:r>
      <w:r>
        <w:rPr>
          <w:sz w:val="22"/>
        </w:rPr>
        <w:t>Participant’s</w:t>
      </w:r>
      <w:r>
        <w:rPr>
          <w:spacing w:val="-4"/>
          <w:sz w:val="22"/>
        </w:rPr>
        <w:t> </w:t>
      </w:r>
      <w:r>
        <w:rPr>
          <w:sz w:val="22"/>
        </w:rPr>
        <w:t>Load</w:t>
      </w:r>
      <w:r>
        <w:rPr>
          <w:spacing w:val="-4"/>
          <w:sz w:val="22"/>
        </w:rPr>
        <w:t> </w:t>
      </w:r>
      <w:r>
        <w:rPr>
          <w:sz w:val="22"/>
        </w:rPr>
        <w:t>Ratio</w:t>
      </w:r>
      <w:r>
        <w:rPr>
          <w:spacing w:val="-1"/>
          <w:sz w:val="22"/>
        </w:rPr>
        <w:t> </w:t>
      </w:r>
      <w:r>
        <w:rPr>
          <w:spacing w:val="-2"/>
          <w:sz w:val="22"/>
        </w:rPr>
        <w:t>Share</w:t>
      </w:r>
    </w:p>
    <w:p>
      <w:pPr>
        <w:pStyle w:val="ListParagraph"/>
        <w:numPr>
          <w:ilvl w:val="4"/>
          <w:numId w:val="47"/>
        </w:numPr>
        <w:tabs>
          <w:tab w:pos="1349" w:val="left" w:leader="none"/>
        </w:tabs>
        <w:spacing w:line="240" w:lineRule="auto" w:before="97" w:after="0"/>
        <w:ind w:left="1349" w:right="0" w:hanging="237"/>
        <w:jc w:val="left"/>
        <w:rPr>
          <w:sz w:val="22"/>
        </w:rPr>
      </w:pPr>
      <w:r>
        <w:rPr>
          <w:sz w:val="22"/>
        </w:rPr>
        <w:t>Bilateral</w:t>
      </w:r>
      <w:r>
        <w:rPr>
          <w:spacing w:val="-5"/>
          <w:sz w:val="22"/>
        </w:rPr>
        <w:t> </w:t>
      </w:r>
      <w:r>
        <w:rPr>
          <w:sz w:val="22"/>
        </w:rPr>
        <w:t>Synchronized</w:t>
      </w:r>
      <w:r>
        <w:rPr>
          <w:spacing w:val="-5"/>
          <w:sz w:val="22"/>
        </w:rPr>
        <w:t> </w:t>
      </w:r>
      <w:r>
        <w:rPr>
          <w:sz w:val="22"/>
        </w:rPr>
        <w:t>Reserve</w:t>
      </w:r>
      <w:r>
        <w:rPr>
          <w:spacing w:val="-5"/>
          <w:sz w:val="22"/>
        </w:rPr>
        <w:t> </w:t>
      </w:r>
      <w:r>
        <w:rPr>
          <w:sz w:val="22"/>
        </w:rPr>
        <w:t>transactions</w:t>
      </w:r>
      <w:r>
        <w:rPr>
          <w:spacing w:val="-2"/>
          <w:sz w:val="22"/>
        </w:rPr>
        <w:t> </w:t>
      </w:r>
      <w:r>
        <w:rPr>
          <w:sz w:val="22"/>
        </w:rPr>
        <w:t>(sales</w:t>
      </w:r>
      <w:r>
        <w:rPr>
          <w:spacing w:val="-5"/>
          <w:sz w:val="22"/>
        </w:rPr>
        <w:t> </w:t>
      </w:r>
      <w:r>
        <w:rPr>
          <w:sz w:val="22"/>
        </w:rPr>
        <w:t>and</w:t>
      </w:r>
      <w:r>
        <w:rPr>
          <w:spacing w:val="-5"/>
          <w:sz w:val="22"/>
        </w:rPr>
        <w:t> </w:t>
      </w:r>
      <w:r>
        <w:rPr>
          <w:sz w:val="22"/>
        </w:rPr>
        <w:t>purchases)</w:t>
      </w:r>
      <w:r>
        <w:rPr>
          <w:spacing w:val="-4"/>
          <w:sz w:val="22"/>
        </w:rPr>
        <w:t> (MW)</w:t>
      </w:r>
    </w:p>
    <w:p>
      <w:pPr>
        <w:pStyle w:val="ListParagraph"/>
        <w:numPr>
          <w:ilvl w:val="4"/>
          <w:numId w:val="47"/>
        </w:numPr>
        <w:tabs>
          <w:tab w:pos="1349" w:val="left" w:leader="none"/>
        </w:tabs>
        <w:spacing w:line="240" w:lineRule="auto" w:before="98" w:after="0"/>
        <w:ind w:left="1349" w:right="0" w:hanging="237"/>
        <w:jc w:val="left"/>
        <w:rPr>
          <w:sz w:val="22"/>
        </w:rPr>
      </w:pPr>
      <w:r>
        <w:rPr>
          <w:sz w:val="22"/>
        </w:rPr>
        <w:t>Total</w:t>
      </w:r>
      <w:r>
        <w:rPr>
          <w:spacing w:val="-7"/>
          <w:sz w:val="22"/>
        </w:rPr>
        <w:t> </w:t>
      </w:r>
      <w:r>
        <w:rPr>
          <w:sz w:val="22"/>
        </w:rPr>
        <w:t>PJM</w:t>
      </w:r>
      <w:r>
        <w:rPr>
          <w:spacing w:val="-7"/>
          <w:sz w:val="22"/>
        </w:rPr>
        <w:t> </w:t>
      </w:r>
      <w:r>
        <w:rPr>
          <w:sz w:val="22"/>
        </w:rPr>
        <w:t>Day-ahead</w:t>
      </w:r>
      <w:r>
        <w:rPr>
          <w:spacing w:val="-7"/>
          <w:sz w:val="22"/>
        </w:rPr>
        <w:t> </w:t>
      </w:r>
      <w:r>
        <w:rPr>
          <w:sz w:val="22"/>
        </w:rPr>
        <w:t>and</w:t>
      </w:r>
      <w:r>
        <w:rPr>
          <w:spacing w:val="-6"/>
          <w:sz w:val="22"/>
        </w:rPr>
        <w:t> </w:t>
      </w:r>
      <w:r>
        <w:rPr>
          <w:sz w:val="22"/>
        </w:rPr>
        <w:t>Real-time</w:t>
      </w:r>
      <w:r>
        <w:rPr>
          <w:spacing w:val="-4"/>
          <w:sz w:val="22"/>
        </w:rPr>
        <w:t> </w:t>
      </w:r>
      <w:r>
        <w:rPr>
          <w:sz w:val="22"/>
        </w:rPr>
        <w:t>Synchronized</w:t>
      </w:r>
      <w:r>
        <w:rPr>
          <w:spacing w:val="-7"/>
          <w:sz w:val="22"/>
        </w:rPr>
        <w:t> </w:t>
      </w:r>
      <w:r>
        <w:rPr>
          <w:sz w:val="22"/>
        </w:rPr>
        <w:t>Reserve</w:t>
      </w:r>
      <w:r>
        <w:rPr>
          <w:spacing w:val="-7"/>
          <w:sz w:val="22"/>
        </w:rPr>
        <w:t> </w:t>
      </w:r>
      <w:r>
        <w:rPr>
          <w:sz w:val="22"/>
        </w:rPr>
        <w:t>assigned</w:t>
      </w:r>
      <w:r>
        <w:rPr>
          <w:spacing w:val="-6"/>
          <w:sz w:val="22"/>
        </w:rPr>
        <w:t> </w:t>
      </w:r>
      <w:r>
        <w:rPr>
          <w:spacing w:val="-4"/>
          <w:sz w:val="22"/>
        </w:rPr>
        <w:t>(MW)</w:t>
      </w:r>
    </w:p>
    <w:p>
      <w:pPr>
        <w:pStyle w:val="ListParagraph"/>
        <w:numPr>
          <w:ilvl w:val="4"/>
          <w:numId w:val="47"/>
        </w:numPr>
        <w:tabs>
          <w:tab w:pos="1349" w:val="left" w:leader="none"/>
        </w:tabs>
        <w:spacing w:line="240" w:lineRule="auto" w:before="97" w:after="0"/>
        <w:ind w:left="1349" w:right="0" w:hanging="237"/>
        <w:jc w:val="left"/>
        <w:rPr>
          <w:sz w:val="22"/>
        </w:rPr>
      </w:pPr>
      <w:r>
        <w:rPr>
          <w:sz w:val="22"/>
        </w:rPr>
        <w:t>Self-scheduled</w:t>
      </w:r>
      <w:r>
        <w:rPr>
          <w:spacing w:val="-11"/>
          <w:sz w:val="22"/>
        </w:rPr>
        <w:t> </w:t>
      </w:r>
      <w:r>
        <w:rPr>
          <w:sz w:val="22"/>
        </w:rPr>
        <w:t>Synchronized</w:t>
      </w:r>
      <w:r>
        <w:rPr>
          <w:spacing w:val="-11"/>
          <w:sz w:val="22"/>
        </w:rPr>
        <w:t> </w:t>
      </w:r>
      <w:r>
        <w:rPr>
          <w:sz w:val="22"/>
        </w:rPr>
        <w:t>Reserve</w:t>
      </w:r>
      <w:r>
        <w:rPr>
          <w:spacing w:val="-11"/>
          <w:sz w:val="22"/>
        </w:rPr>
        <w:t> </w:t>
      </w:r>
      <w:r>
        <w:rPr>
          <w:spacing w:val="-4"/>
          <w:sz w:val="22"/>
        </w:rPr>
        <w:t>(MW)</w:t>
      </w:r>
    </w:p>
    <w:p>
      <w:pPr>
        <w:pStyle w:val="ListParagraph"/>
        <w:numPr>
          <w:ilvl w:val="4"/>
          <w:numId w:val="47"/>
        </w:numPr>
        <w:tabs>
          <w:tab w:pos="1349" w:val="left" w:leader="none"/>
        </w:tabs>
        <w:spacing w:line="240" w:lineRule="auto" w:before="97" w:after="0"/>
        <w:ind w:left="1349" w:right="0" w:hanging="237"/>
        <w:jc w:val="left"/>
        <w:rPr>
          <w:sz w:val="22"/>
        </w:rPr>
      </w:pPr>
      <w:r>
        <w:rPr>
          <w:sz w:val="22"/>
        </w:rPr>
        <w:t>Total</w:t>
      </w:r>
      <w:r>
        <w:rPr>
          <w:spacing w:val="-8"/>
          <w:sz w:val="22"/>
        </w:rPr>
        <w:t> </w:t>
      </w:r>
      <w:r>
        <w:rPr>
          <w:sz w:val="22"/>
        </w:rPr>
        <w:t>PJM</w:t>
      </w:r>
      <w:r>
        <w:rPr>
          <w:spacing w:val="-8"/>
          <w:sz w:val="22"/>
        </w:rPr>
        <w:t> </w:t>
      </w:r>
      <w:r>
        <w:rPr>
          <w:sz w:val="22"/>
        </w:rPr>
        <w:t>self-scheduled</w:t>
      </w:r>
      <w:r>
        <w:rPr>
          <w:spacing w:val="-8"/>
          <w:sz w:val="22"/>
        </w:rPr>
        <w:t> </w:t>
      </w:r>
      <w:r>
        <w:rPr>
          <w:sz w:val="22"/>
        </w:rPr>
        <w:t>Synchronized</w:t>
      </w:r>
      <w:r>
        <w:rPr>
          <w:spacing w:val="-5"/>
          <w:sz w:val="22"/>
        </w:rPr>
        <w:t> </w:t>
      </w:r>
      <w:r>
        <w:rPr>
          <w:sz w:val="22"/>
        </w:rPr>
        <w:t>Reserve</w:t>
      </w:r>
      <w:r>
        <w:rPr>
          <w:spacing w:val="-7"/>
          <w:sz w:val="22"/>
        </w:rPr>
        <w:t> </w:t>
      </w:r>
      <w:r>
        <w:rPr>
          <w:spacing w:val="-4"/>
          <w:sz w:val="22"/>
        </w:rPr>
        <w:t>(MW)</w:t>
      </w:r>
    </w:p>
    <w:p>
      <w:pPr>
        <w:pStyle w:val="ListParagraph"/>
        <w:numPr>
          <w:ilvl w:val="4"/>
          <w:numId w:val="47"/>
        </w:numPr>
        <w:tabs>
          <w:tab w:pos="1349" w:val="left" w:leader="none"/>
        </w:tabs>
        <w:spacing w:line="240" w:lineRule="auto" w:before="97" w:after="0"/>
        <w:ind w:left="1349" w:right="0" w:hanging="237"/>
        <w:jc w:val="left"/>
        <w:rPr>
          <w:sz w:val="22"/>
        </w:rPr>
      </w:pPr>
      <w:r>
        <w:rPr>
          <w:sz w:val="22"/>
        </w:rPr>
        <w:t>Total</w:t>
      </w:r>
      <w:r>
        <w:rPr>
          <w:spacing w:val="-6"/>
          <w:sz w:val="22"/>
        </w:rPr>
        <w:t> </w:t>
      </w:r>
      <w:r>
        <w:rPr>
          <w:sz w:val="22"/>
        </w:rPr>
        <w:t>PJM</w:t>
      </w:r>
      <w:r>
        <w:rPr>
          <w:spacing w:val="-4"/>
          <w:sz w:val="22"/>
        </w:rPr>
        <w:t> </w:t>
      </w:r>
      <w:r>
        <w:rPr>
          <w:sz w:val="22"/>
        </w:rPr>
        <w:t>Synchronized</w:t>
      </w:r>
      <w:r>
        <w:rPr>
          <w:spacing w:val="-4"/>
          <w:sz w:val="22"/>
        </w:rPr>
        <w:t> </w:t>
      </w:r>
      <w:r>
        <w:rPr>
          <w:sz w:val="22"/>
        </w:rPr>
        <w:t>Lost</w:t>
      </w:r>
      <w:r>
        <w:rPr>
          <w:spacing w:val="-3"/>
          <w:sz w:val="22"/>
        </w:rPr>
        <w:t> </w:t>
      </w:r>
      <w:r>
        <w:rPr>
          <w:sz w:val="22"/>
        </w:rPr>
        <w:t>Opportunity</w:t>
      </w:r>
      <w:r>
        <w:rPr>
          <w:spacing w:val="-4"/>
          <w:sz w:val="22"/>
        </w:rPr>
        <w:t> </w:t>
      </w:r>
      <w:r>
        <w:rPr>
          <w:sz w:val="22"/>
        </w:rPr>
        <w:t>Cost</w:t>
      </w:r>
      <w:r>
        <w:rPr>
          <w:spacing w:val="-4"/>
          <w:sz w:val="22"/>
        </w:rPr>
        <w:t> </w:t>
      </w:r>
      <w:r>
        <w:rPr>
          <w:sz w:val="22"/>
        </w:rPr>
        <w:t>Credits</w:t>
      </w:r>
      <w:r>
        <w:rPr>
          <w:spacing w:val="-3"/>
          <w:sz w:val="22"/>
        </w:rPr>
        <w:t> </w:t>
      </w:r>
      <w:r>
        <w:rPr>
          <w:spacing w:val="-5"/>
          <w:sz w:val="22"/>
        </w:rPr>
        <w:t>($)</w:t>
      </w:r>
    </w:p>
    <w:p>
      <w:pPr>
        <w:pStyle w:val="ListParagraph"/>
        <w:numPr>
          <w:ilvl w:val="3"/>
          <w:numId w:val="47"/>
        </w:numPr>
        <w:tabs>
          <w:tab w:pos="853" w:val="left" w:leader="none"/>
          <w:tab w:pos="855" w:val="left" w:leader="none"/>
        </w:tabs>
        <w:spacing w:line="261" w:lineRule="auto" w:before="97" w:after="0"/>
        <w:ind w:left="855" w:right="1249" w:hanging="238"/>
        <w:jc w:val="left"/>
        <w:rPr>
          <w:sz w:val="22"/>
        </w:rPr>
      </w:pPr>
      <w:r>
        <w:rPr>
          <w:sz w:val="22"/>
        </w:rPr>
        <w:t>PJM calculates each Market Participant’s hourly Synchronized Reserve Lost Opportunity Cost</w:t>
      </w:r>
      <w:r>
        <w:rPr>
          <w:spacing w:val="-4"/>
          <w:sz w:val="22"/>
        </w:rPr>
        <w:t> </w:t>
      </w:r>
      <w:r>
        <w:rPr>
          <w:sz w:val="22"/>
        </w:rPr>
        <w:t>Charges</w:t>
      </w:r>
      <w:r>
        <w:rPr>
          <w:spacing w:val="-4"/>
          <w:sz w:val="22"/>
        </w:rPr>
        <w:t> </w:t>
      </w:r>
      <w:r>
        <w:rPr>
          <w:sz w:val="22"/>
        </w:rPr>
        <w:t>by</w:t>
      </w:r>
      <w:r>
        <w:rPr>
          <w:spacing w:val="-4"/>
          <w:sz w:val="22"/>
        </w:rPr>
        <w:t> </w:t>
      </w:r>
      <w:r>
        <w:rPr>
          <w:sz w:val="22"/>
        </w:rPr>
        <w:t>RTO</w:t>
      </w:r>
      <w:r>
        <w:rPr>
          <w:spacing w:val="-4"/>
          <w:sz w:val="22"/>
        </w:rPr>
        <w:t> </w:t>
      </w:r>
      <w:r>
        <w:rPr>
          <w:sz w:val="22"/>
        </w:rPr>
        <w:t>zone</w:t>
      </w:r>
      <w:r>
        <w:rPr>
          <w:spacing w:val="-4"/>
          <w:sz w:val="22"/>
        </w:rPr>
        <w:t> </w:t>
      </w:r>
      <w:r>
        <w:rPr>
          <w:sz w:val="22"/>
        </w:rPr>
        <w:t>or</w:t>
      </w:r>
      <w:r>
        <w:rPr>
          <w:spacing w:val="-2"/>
          <w:sz w:val="22"/>
        </w:rPr>
        <w:t> </w:t>
      </w:r>
      <w:r>
        <w:rPr>
          <w:sz w:val="22"/>
        </w:rPr>
        <w:t>active</w:t>
      </w:r>
      <w:r>
        <w:rPr>
          <w:spacing w:val="-4"/>
          <w:sz w:val="22"/>
        </w:rPr>
        <w:t> </w:t>
      </w:r>
      <w:r>
        <w:rPr>
          <w:sz w:val="22"/>
        </w:rPr>
        <w:t>sub-zone</w:t>
      </w:r>
      <w:r>
        <w:rPr>
          <w:spacing w:val="-4"/>
          <w:sz w:val="22"/>
        </w:rPr>
        <w:t> </w:t>
      </w:r>
      <w:r>
        <w:rPr>
          <w:sz w:val="22"/>
        </w:rPr>
        <w:t>and</w:t>
      </w:r>
      <w:r>
        <w:rPr>
          <w:spacing w:val="-4"/>
          <w:sz w:val="22"/>
        </w:rPr>
        <w:t> </w:t>
      </w:r>
      <w:r>
        <w:rPr>
          <w:sz w:val="22"/>
        </w:rPr>
        <w:t>non</w:t>
      </w:r>
      <w:r>
        <w:rPr>
          <w:spacing w:val="-4"/>
          <w:sz w:val="22"/>
        </w:rPr>
        <w:t> </w:t>
      </w:r>
      <w:r>
        <w:rPr>
          <w:sz w:val="22"/>
        </w:rPr>
        <w:t>sub-zone</w:t>
      </w:r>
      <w:r>
        <w:rPr>
          <w:spacing w:val="-4"/>
          <w:sz w:val="22"/>
        </w:rPr>
        <w:t> </w:t>
      </w:r>
      <w:r>
        <w:rPr>
          <w:sz w:val="22"/>
        </w:rPr>
        <w:t>by</w:t>
      </w:r>
      <w:r>
        <w:rPr>
          <w:spacing w:val="-4"/>
          <w:sz w:val="22"/>
        </w:rPr>
        <w:t> </w:t>
      </w:r>
      <w:r>
        <w:rPr>
          <w:sz w:val="22"/>
        </w:rPr>
        <w:t>multiplying</w:t>
      </w:r>
      <w:r>
        <w:rPr>
          <w:spacing w:val="-1"/>
          <w:sz w:val="22"/>
        </w:rPr>
        <w:t> </w:t>
      </w:r>
      <w:r>
        <w:rPr>
          <w:sz w:val="22"/>
        </w:rPr>
        <w:t>the</w:t>
      </w:r>
      <w:r>
        <w:rPr>
          <w:spacing w:val="-4"/>
          <w:sz w:val="22"/>
        </w:rPr>
        <w:t> </w:t>
      </w:r>
      <w:r>
        <w:rPr>
          <w:sz w:val="22"/>
        </w:rPr>
        <w:t>Total PJM Synchronized Lost Opportunity Cost Credits in that location times the Market Participant’s Synchronized Reserve Purchase ratio share in that location.</w:t>
      </w:r>
    </w:p>
    <w:p>
      <w:pPr>
        <w:pStyle w:val="ListParagraph"/>
        <w:numPr>
          <w:ilvl w:val="4"/>
          <w:numId w:val="47"/>
        </w:numPr>
        <w:tabs>
          <w:tab w:pos="1350" w:val="left" w:leader="none"/>
        </w:tabs>
        <w:spacing w:line="261" w:lineRule="auto" w:before="72" w:after="0"/>
        <w:ind w:left="1350" w:right="1152" w:hanging="238"/>
        <w:jc w:val="left"/>
        <w:rPr>
          <w:sz w:val="22"/>
        </w:rPr>
      </w:pPr>
      <w:r>
        <w:rPr>
          <w:sz w:val="22"/>
        </w:rPr>
        <w:t>Synchronized</w:t>
      </w:r>
      <w:r>
        <w:rPr>
          <w:spacing w:val="-5"/>
          <w:sz w:val="22"/>
        </w:rPr>
        <w:t> </w:t>
      </w:r>
      <w:r>
        <w:rPr>
          <w:sz w:val="22"/>
        </w:rPr>
        <w:t>Reserve</w:t>
      </w:r>
      <w:r>
        <w:rPr>
          <w:spacing w:val="-5"/>
          <w:sz w:val="22"/>
        </w:rPr>
        <w:t> </w:t>
      </w:r>
      <w:r>
        <w:rPr>
          <w:sz w:val="22"/>
        </w:rPr>
        <w:t>Lost</w:t>
      </w:r>
      <w:r>
        <w:rPr>
          <w:spacing w:val="-5"/>
          <w:sz w:val="22"/>
        </w:rPr>
        <w:t> </w:t>
      </w:r>
      <w:r>
        <w:rPr>
          <w:sz w:val="22"/>
        </w:rPr>
        <w:t>Opportunity</w:t>
      </w:r>
      <w:r>
        <w:rPr>
          <w:spacing w:val="-2"/>
          <w:sz w:val="22"/>
        </w:rPr>
        <w:t> </w:t>
      </w:r>
      <w:r>
        <w:rPr>
          <w:sz w:val="22"/>
        </w:rPr>
        <w:t>Cost</w:t>
      </w:r>
      <w:r>
        <w:rPr>
          <w:spacing w:val="-5"/>
          <w:sz w:val="22"/>
        </w:rPr>
        <w:t> </w:t>
      </w:r>
      <w:r>
        <w:rPr>
          <w:sz w:val="22"/>
        </w:rPr>
        <w:t>Charge</w:t>
      </w:r>
      <w:r>
        <w:rPr>
          <w:spacing w:val="-5"/>
          <w:sz w:val="22"/>
        </w:rPr>
        <w:t> </w:t>
      </w:r>
      <w:r>
        <w:rPr>
          <w:sz w:val="22"/>
        </w:rPr>
        <w:t>=</w:t>
      </w:r>
      <w:r>
        <w:rPr>
          <w:spacing w:val="-5"/>
          <w:sz w:val="22"/>
        </w:rPr>
        <w:t> </w:t>
      </w:r>
      <w:r>
        <w:rPr>
          <w:sz w:val="22"/>
        </w:rPr>
        <w:t>Total</w:t>
      </w:r>
      <w:r>
        <w:rPr>
          <w:spacing w:val="-5"/>
          <w:sz w:val="22"/>
        </w:rPr>
        <w:t> </w:t>
      </w:r>
      <w:r>
        <w:rPr>
          <w:sz w:val="22"/>
        </w:rPr>
        <w:t>PJM</w:t>
      </w:r>
      <w:r>
        <w:rPr>
          <w:spacing w:val="-2"/>
          <w:sz w:val="22"/>
        </w:rPr>
        <w:t> </w:t>
      </w:r>
      <w:r>
        <w:rPr>
          <w:sz w:val="22"/>
        </w:rPr>
        <w:t>Synchronized</w:t>
      </w:r>
      <w:r>
        <w:rPr>
          <w:spacing w:val="-5"/>
          <w:sz w:val="22"/>
        </w:rPr>
        <w:t> </w:t>
      </w:r>
      <w:r>
        <w:rPr>
          <w:sz w:val="22"/>
        </w:rPr>
        <w:t>Lost Opportunity Cost Credits * Synchronized Reserve Purchase ratio share</w:t>
      </w:r>
    </w:p>
    <w:p>
      <w:pPr>
        <w:pStyle w:val="ListParagraph"/>
        <w:numPr>
          <w:ilvl w:val="3"/>
          <w:numId w:val="47"/>
        </w:numPr>
        <w:tabs>
          <w:tab w:pos="853" w:val="left" w:leader="none"/>
          <w:tab w:pos="855" w:val="left" w:leader="none"/>
        </w:tabs>
        <w:spacing w:line="261" w:lineRule="auto" w:before="73" w:after="0"/>
        <w:ind w:left="855" w:right="1077" w:hanging="238"/>
        <w:jc w:val="left"/>
        <w:rPr>
          <w:sz w:val="22"/>
        </w:rPr>
      </w:pPr>
      <w:r>
        <w:rPr>
          <w:sz w:val="22"/>
        </w:rPr>
        <w:t>PJM</w:t>
      </w:r>
      <w:r>
        <w:rPr>
          <w:spacing w:val="-4"/>
          <w:sz w:val="22"/>
        </w:rPr>
        <w:t> </w:t>
      </w:r>
      <w:r>
        <w:rPr>
          <w:sz w:val="22"/>
        </w:rPr>
        <w:t>calculates</w:t>
      </w:r>
      <w:r>
        <w:rPr>
          <w:spacing w:val="-4"/>
          <w:sz w:val="22"/>
        </w:rPr>
        <w:t> </w:t>
      </w:r>
      <w:r>
        <w:rPr>
          <w:sz w:val="22"/>
        </w:rPr>
        <w:t>each</w:t>
      </w:r>
      <w:r>
        <w:rPr>
          <w:spacing w:val="-4"/>
          <w:sz w:val="22"/>
        </w:rPr>
        <w:t> </w:t>
      </w:r>
      <w:r>
        <w:rPr>
          <w:sz w:val="22"/>
        </w:rPr>
        <w:t>Market</w:t>
      </w:r>
      <w:r>
        <w:rPr>
          <w:spacing w:val="-4"/>
          <w:sz w:val="22"/>
        </w:rPr>
        <w:t> </w:t>
      </w:r>
      <w:r>
        <w:rPr>
          <w:sz w:val="22"/>
        </w:rPr>
        <w:t>Participant’s</w:t>
      </w:r>
      <w:r>
        <w:rPr>
          <w:spacing w:val="-2"/>
          <w:sz w:val="22"/>
        </w:rPr>
        <w:t> </w:t>
      </w:r>
      <w:r>
        <w:rPr>
          <w:sz w:val="22"/>
        </w:rPr>
        <w:t>hourly</w:t>
      </w:r>
      <w:r>
        <w:rPr>
          <w:spacing w:val="-4"/>
          <w:sz w:val="22"/>
        </w:rPr>
        <w:t> </w:t>
      </w:r>
      <w:r>
        <w:rPr>
          <w:sz w:val="22"/>
        </w:rPr>
        <w:t>Synchronized</w:t>
      </w:r>
      <w:r>
        <w:rPr>
          <w:spacing w:val="-4"/>
          <w:sz w:val="22"/>
        </w:rPr>
        <w:t> </w:t>
      </w:r>
      <w:r>
        <w:rPr>
          <w:sz w:val="22"/>
        </w:rPr>
        <w:t>Reserve</w:t>
      </w:r>
      <w:r>
        <w:rPr>
          <w:spacing w:val="-4"/>
          <w:sz w:val="22"/>
        </w:rPr>
        <w:t> </w:t>
      </w:r>
      <w:r>
        <w:rPr>
          <w:sz w:val="22"/>
        </w:rPr>
        <w:t>Purchases</w:t>
      </w:r>
      <w:r>
        <w:rPr>
          <w:spacing w:val="-4"/>
          <w:sz w:val="22"/>
        </w:rPr>
        <w:t> </w:t>
      </w:r>
      <w:r>
        <w:rPr>
          <w:sz w:val="22"/>
        </w:rPr>
        <w:t>by</w:t>
      </w:r>
      <w:r>
        <w:rPr>
          <w:spacing w:val="-3"/>
          <w:sz w:val="22"/>
        </w:rPr>
        <w:t> </w:t>
      </w:r>
      <w:r>
        <w:rPr>
          <w:sz w:val="22"/>
        </w:rPr>
        <w:t>RTO zone active or sub-zone and non sub-zone based on their Load Ratio Share in the</w:t>
      </w:r>
      <w:r>
        <w:rPr>
          <w:spacing w:val="80"/>
          <w:sz w:val="22"/>
        </w:rPr>
        <w:t> </w:t>
      </w:r>
      <w:r>
        <w:rPr>
          <w:sz w:val="22"/>
        </w:rPr>
        <w:t>location, adjusted by bilateral Synchronized Reserve sales and purchases minus Synchronized Reserve self-schedule MWs.</w:t>
      </w:r>
    </w:p>
    <w:p>
      <w:pPr>
        <w:pStyle w:val="ListParagraph"/>
        <w:numPr>
          <w:ilvl w:val="4"/>
          <w:numId w:val="47"/>
        </w:numPr>
        <w:tabs>
          <w:tab w:pos="1350" w:val="left" w:leader="none"/>
        </w:tabs>
        <w:spacing w:line="261" w:lineRule="auto" w:before="72" w:after="0"/>
        <w:ind w:left="1350" w:right="1452" w:hanging="238"/>
        <w:jc w:val="left"/>
        <w:rPr>
          <w:sz w:val="22"/>
        </w:rPr>
      </w:pPr>
      <w:r>
        <w:rPr>
          <w:sz w:val="22"/>
        </w:rPr>
        <w:t>Synchronized Reserve Purchases = ((Load Ratio Share * Total PJM Real-time Synchronized Reserve assigned)) – Synchronized Reserve MW Purchased + Synchronized Reserve MW Sold – Synchronized Reserve Self-Scheduled MW)) / (Total</w:t>
      </w:r>
      <w:r>
        <w:rPr>
          <w:spacing w:val="-5"/>
          <w:sz w:val="22"/>
        </w:rPr>
        <w:t> </w:t>
      </w:r>
      <w:r>
        <w:rPr>
          <w:sz w:val="22"/>
        </w:rPr>
        <w:t>PJM</w:t>
      </w:r>
      <w:r>
        <w:rPr>
          <w:spacing w:val="-5"/>
          <w:sz w:val="22"/>
        </w:rPr>
        <w:t> </w:t>
      </w:r>
      <w:r>
        <w:rPr>
          <w:sz w:val="22"/>
        </w:rPr>
        <w:t>Real-time</w:t>
      </w:r>
      <w:r>
        <w:rPr>
          <w:spacing w:val="-5"/>
          <w:sz w:val="22"/>
        </w:rPr>
        <w:t> </w:t>
      </w:r>
      <w:r>
        <w:rPr>
          <w:sz w:val="22"/>
        </w:rPr>
        <w:t>Synchronized</w:t>
      </w:r>
      <w:r>
        <w:rPr>
          <w:spacing w:val="-2"/>
          <w:sz w:val="22"/>
        </w:rPr>
        <w:t> </w:t>
      </w:r>
      <w:r>
        <w:rPr>
          <w:sz w:val="22"/>
        </w:rPr>
        <w:t>Reserve</w:t>
      </w:r>
      <w:r>
        <w:rPr>
          <w:spacing w:val="-5"/>
          <w:sz w:val="22"/>
        </w:rPr>
        <w:t> </w:t>
      </w:r>
      <w:r>
        <w:rPr>
          <w:sz w:val="22"/>
        </w:rPr>
        <w:t>assigned</w:t>
      </w:r>
      <w:r>
        <w:rPr>
          <w:spacing w:val="-5"/>
          <w:sz w:val="22"/>
        </w:rPr>
        <w:t> </w:t>
      </w:r>
      <w:r>
        <w:rPr>
          <w:sz w:val="22"/>
        </w:rPr>
        <w:t>–</w:t>
      </w:r>
      <w:r>
        <w:rPr>
          <w:spacing w:val="-5"/>
          <w:sz w:val="22"/>
        </w:rPr>
        <w:t> </w:t>
      </w:r>
      <w:r>
        <w:rPr>
          <w:sz w:val="22"/>
        </w:rPr>
        <w:t>Total</w:t>
      </w:r>
      <w:r>
        <w:rPr>
          <w:spacing w:val="-5"/>
          <w:sz w:val="22"/>
        </w:rPr>
        <w:t> </w:t>
      </w:r>
      <w:r>
        <w:rPr>
          <w:sz w:val="22"/>
        </w:rPr>
        <w:t>PJM</w:t>
      </w:r>
      <w:r>
        <w:rPr>
          <w:spacing w:val="-5"/>
          <w:sz w:val="22"/>
        </w:rPr>
        <w:t> </w:t>
      </w:r>
      <w:r>
        <w:rPr>
          <w:sz w:val="22"/>
        </w:rPr>
        <w:t>self-scheduled Synchronized Reserve used to satisfy a Synchronized Reserve Obligation)</w:t>
      </w:r>
    </w:p>
    <w:p>
      <w:pPr>
        <w:pStyle w:val="ListParagraph"/>
        <w:spacing w:after="0" w:line="261" w:lineRule="auto"/>
        <w:jc w:val="left"/>
        <w:rPr>
          <w:sz w:val="22"/>
        </w:rPr>
        <w:sectPr>
          <w:pgSz w:w="12240" w:h="15840"/>
          <w:pgMar w:header="142" w:footer="1016" w:top="1440" w:bottom="1200" w:left="1080" w:right="360"/>
        </w:sectPr>
      </w:pPr>
    </w:p>
    <w:p>
      <w:pPr>
        <w:pStyle w:val="BodyText"/>
        <w:spacing w:before="186"/>
        <w:ind w:left="0"/>
      </w:pPr>
    </w:p>
    <w:p>
      <w:pPr>
        <w:pStyle w:val="ListParagraph"/>
        <w:numPr>
          <w:ilvl w:val="4"/>
          <w:numId w:val="47"/>
        </w:numPr>
        <w:tabs>
          <w:tab w:pos="1350" w:val="left" w:leader="none"/>
        </w:tabs>
        <w:spacing w:line="261" w:lineRule="auto" w:before="0" w:after="0"/>
        <w:ind w:left="1350" w:right="1513" w:hanging="238"/>
        <w:jc w:val="left"/>
        <w:rPr>
          <w:sz w:val="22"/>
        </w:rPr>
      </w:pPr>
      <w:r>
        <w:rPr>
          <w:sz w:val="22"/>
        </w:rPr>
        <w:t>If</w:t>
      </w:r>
      <w:r>
        <w:rPr>
          <w:spacing w:val="-4"/>
          <w:sz w:val="22"/>
        </w:rPr>
        <w:t> </w:t>
      </w:r>
      <w:r>
        <w:rPr>
          <w:sz w:val="22"/>
        </w:rPr>
        <w:t>the</w:t>
      </w:r>
      <w:r>
        <w:rPr>
          <w:spacing w:val="-4"/>
          <w:sz w:val="22"/>
        </w:rPr>
        <w:t> </w:t>
      </w:r>
      <w:r>
        <w:rPr>
          <w:sz w:val="22"/>
        </w:rPr>
        <w:t>Total</w:t>
      </w:r>
      <w:r>
        <w:rPr>
          <w:spacing w:val="-4"/>
          <w:sz w:val="22"/>
        </w:rPr>
        <w:t> </w:t>
      </w:r>
      <w:r>
        <w:rPr>
          <w:sz w:val="22"/>
        </w:rPr>
        <w:t>PJM</w:t>
      </w:r>
      <w:r>
        <w:rPr>
          <w:spacing w:val="-2"/>
          <w:sz w:val="22"/>
        </w:rPr>
        <w:t> </w:t>
      </w:r>
      <w:r>
        <w:rPr>
          <w:sz w:val="22"/>
        </w:rPr>
        <w:t>Real-time</w:t>
      </w:r>
      <w:r>
        <w:rPr>
          <w:spacing w:val="-4"/>
          <w:sz w:val="22"/>
        </w:rPr>
        <w:t> </w:t>
      </w:r>
      <w:r>
        <w:rPr>
          <w:sz w:val="22"/>
        </w:rPr>
        <w:t>Synchronized</w:t>
      </w:r>
      <w:r>
        <w:rPr>
          <w:spacing w:val="-4"/>
          <w:sz w:val="22"/>
        </w:rPr>
        <w:t> </w:t>
      </w:r>
      <w:r>
        <w:rPr>
          <w:sz w:val="22"/>
        </w:rPr>
        <w:t>Reserve</w:t>
      </w:r>
      <w:r>
        <w:rPr>
          <w:spacing w:val="-4"/>
          <w:sz w:val="22"/>
        </w:rPr>
        <w:t> </w:t>
      </w:r>
      <w:r>
        <w:rPr>
          <w:sz w:val="22"/>
        </w:rPr>
        <w:t>assigned</w:t>
      </w:r>
      <w:r>
        <w:rPr>
          <w:spacing w:val="-4"/>
          <w:sz w:val="22"/>
        </w:rPr>
        <w:t> </w:t>
      </w:r>
      <w:r>
        <w:rPr>
          <w:sz w:val="22"/>
        </w:rPr>
        <w:t>in</w:t>
      </w:r>
      <w:r>
        <w:rPr>
          <w:spacing w:val="-2"/>
          <w:sz w:val="22"/>
        </w:rPr>
        <w:t> </w:t>
      </w:r>
      <w:r>
        <w:rPr>
          <w:sz w:val="22"/>
        </w:rPr>
        <w:t>an</w:t>
      </w:r>
      <w:r>
        <w:rPr>
          <w:spacing w:val="-4"/>
          <w:sz w:val="22"/>
        </w:rPr>
        <w:t> </w:t>
      </w:r>
      <w:r>
        <w:rPr>
          <w:sz w:val="22"/>
        </w:rPr>
        <w:t>hour</w:t>
      </w:r>
      <w:r>
        <w:rPr>
          <w:spacing w:val="-4"/>
          <w:sz w:val="22"/>
        </w:rPr>
        <w:t> </w:t>
      </w:r>
      <w:r>
        <w:rPr>
          <w:sz w:val="22"/>
        </w:rPr>
        <w:t>is</w:t>
      </w:r>
      <w:r>
        <w:rPr>
          <w:spacing w:val="-4"/>
          <w:sz w:val="22"/>
        </w:rPr>
        <w:t> </w:t>
      </w:r>
      <w:r>
        <w:rPr>
          <w:sz w:val="22"/>
        </w:rPr>
        <w:t>zero,</w:t>
      </w:r>
      <w:r>
        <w:rPr>
          <w:spacing w:val="-4"/>
          <w:sz w:val="22"/>
        </w:rPr>
        <w:t> </w:t>
      </w:r>
      <w:r>
        <w:rPr>
          <w:sz w:val="22"/>
        </w:rPr>
        <w:t>the Total PJM Day-ahead Synchronized Reserve assigned is used to determine the Synchronized Reserve Purchase share.</w:t>
      </w:r>
    </w:p>
    <w:p>
      <w:pPr>
        <w:pStyle w:val="BodyText"/>
        <w:spacing w:before="120"/>
        <w:ind w:left="0"/>
      </w:pPr>
    </w:p>
    <w:p>
      <w:pPr>
        <w:pStyle w:val="Heading3"/>
        <w:numPr>
          <w:ilvl w:val="2"/>
          <w:numId w:val="47"/>
        </w:numPr>
        <w:tabs>
          <w:tab w:pos="940" w:val="left" w:leader="none"/>
        </w:tabs>
        <w:spacing w:line="240" w:lineRule="auto" w:before="0" w:after="0"/>
        <w:ind w:left="940" w:right="0" w:hanging="580"/>
        <w:jc w:val="left"/>
      </w:pPr>
      <w:bookmarkStart w:name="6.3.3 Synchronized Reserve Retroactive P" w:id="147"/>
      <w:bookmarkEnd w:id="147"/>
      <w:r>
        <w:rPr>
          <w:b w:val="0"/>
        </w:rPr>
      </w:r>
      <w:r>
        <w:rPr>
          <w:color w:val="013466"/>
        </w:rPr>
        <w:t>Synchronized</w:t>
      </w:r>
      <w:r>
        <w:rPr>
          <w:color w:val="013466"/>
          <w:spacing w:val="53"/>
        </w:rPr>
        <w:t> </w:t>
      </w:r>
      <w:r>
        <w:rPr>
          <w:color w:val="013466"/>
        </w:rPr>
        <w:t>Reserve</w:t>
      </w:r>
      <w:r>
        <w:rPr>
          <w:color w:val="013466"/>
          <w:spacing w:val="51"/>
        </w:rPr>
        <w:t> </w:t>
      </w:r>
      <w:r>
        <w:rPr>
          <w:color w:val="013466"/>
        </w:rPr>
        <w:t>Retroactive</w:t>
      </w:r>
      <w:r>
        <w:rPr>
          <w:color w:val="013466"/>
          <w:spacing w:val="51"/>
        </w:rPr>
        <w:t> </w:t>
      </w:r>
      <w:r>
        <w:rPr>
          <w:color w:val="013466"/>
        </w:rPr>
        <w:t>Penalty</w:t>
      </w:r>
      <w:r>
        <w:rPr>
          <w:color w:val="013466"/>
          <w:spacing w:val="54"/>
        </w:rPr>
        <w:t> </w:t>
      </w:r>
      <w:r>
        <w:rPr>
          <w:color w:val="013466"/>
          <w:spacing w:val="-2"/>
        </w:rPr>
        <w:t>Charge</w:t>
      </w:r>
    </w:p>
    <w:p>
      <w:pPr>
        <w:pStyle w:val="BodyText"/>
        <w:spacing w:line="261" w:lineRule="auto" w:before="22"/>
        <w:ind w:left="360" w:right="1078"/>
      </w:pPr>
      <w:r>
        <w:rPr/>
        <w:t>Resources that fail to provide the Synchronized Reserve they were directed to deploy during a Synchronized</w:t>
      </w:r>
      <w:r>
        <w:rPr>
          <w:spacing w:val="-5"/>
        </w:rPr>
        <w:t> </w:t>
      </w:r>
      <w:r>
        <w:rPr/>
        <w:t>Reserve</w:t>
      </w:r>
      <w:r>
        <w:rPr>
          <w:spacing w:val="-5"/>
        </w:rPr>
        <w:t> </w:t>
      </w:r>
      <w:r>
        <w:rPr/>
        <w:t>Event</w:t>
      </w:r>
      <w:r>
        <w:rPr>
          <w:spacing w:val="-5"/>
        </w:rPr>
        <w:t> </w:t>
      </w:r>
      <w:r>
        <w:rPr/>
        <w:t>incur</w:t>
      </w:r>
      <w:r>
        <w:rPr>
          <w:spacing w:val="-5"/>
        </w:rPr>
        <w:t> </w:t>
      </w:r>
      <w:r>
        <w:rPr/>
        <w:t>a</w:t>
      </w:r>
      <w:r>
        <w:rPr>
          <w:spacing w:val="-3"/>
        </w:rPr>
        <w:t> </w:t>
      </w:r>
      <w:r>
        <w:rPr/>
        <w:t>retroactive</w:t>
      </w:r>
      <w:r>
        <w:rPr>
          <w:spacing w:val="-5"/>
        </w:rPr>
        <w:t> </w:t>
      </w:r>
      <w:r>
        <w:rPr/>
        <w:t>penalty</w:t>
      </w:r>
      <w:r>
        <w:rPr>
          <w:spacing w:val="-5"/>
        </w:rPr>
        <w:t> </w:t>
      </w:r>
      <w:r>
        <w:rPr/>
        <w:t>charge.</w:t>
      </w:r>
      <w:r>
        <w:rPr>
          <w:spacing w:val="-5"/>
        </w:rPr>
        <w:t> </w:t>
      </w:r>
      <w:r>
        <w:rPr/>
        <w:t>This</w:t>
      </w:r>
      <w:r>
        <w:rPr>
          <w:spacing w:val="-2"/>
        </w:rPr>
        <w:t> </w:t>
      </w:r>
      <w:r>
        <w:rPr/>
        <w:t>retroactive</w:t>
      </w:r>
      <w:r>
        <w:rPr>
          <w:spacing w:val="-5"/>
        </w:rPr>
        <w:t> </w:t>
      </w:r>
      <w:r>
        <w:rPr/>
        <w:t>penalty</w:t>
      </w:r>
      <w:r>
        <w:rPr>
          <w:spacing w:val="-5"/>
        </w:rPr>
        <w:t> </w:t>
      </w:r>
      <w:r>
        <w:rPr/>
        <w:t>charge is</w:t>
      </w:r>
      <w:r>
        <w:rPr>
          <w:spacing w:val="-3"/>
        </w:rPr>
        <w:t> </w:t>
      </w:r>
      <w:r>
        <w:rPr/>
        <w:t>determined</w:t>
      </w:r>
      <w:r>
        <w:rPr>
          <w:spacing w:val="-3"/>
        </w:rPr>
        <w:t> </w:t>
      </w:r>
      <w:r>
        <w:rPr/>
        <w:t>by</w:t>
      </w:r>
      <w:r>
        <w:rPr>
          <w:spacing w:val="-3"/>
        </w:rPr>
        <w:t> </w:t>
      </w:r>
      <w:r>
        <w:rPr/>
        <w:t>multiplying</w:t>
      </w:r>
      <w:r>
        <w:rPr>
          <w:spacing w:val="-3"/>
        </w:rPr>
        <w:t> </w:t>
      </w:r>
      <w:r>
        <w:rPr/>
        <w:t>the</w:t>
      </w:r>
      <w:r>
        <w:rPr>
          <w:spacing w:val="-1"/>
        </w:rPr>
        <w:t> </w:t>
      </w:r>
      <w:r>
        <w:rPr/>
        <w:t>retroactive</w:t>
      </w:r>
      <w:r>
        <w:rPr>
          <w:spacing w:val="-3"/>
        </w:rPr>
        <w:t> </w:t>
      </w:r>
      <w:r>
        <w:rPr/>
        <w:t>penalty</w:t>
      </w:r>
      <w:r>
        <w:rPr>
          <w:spacing w:val="-3"/>
        </w:rPr>
        <w:t> </w:t>
      </w:r>
      <w:r>
        <w:rPr/>
        <w:t>MWs</w:t>
      </w:r>
      <w:r>
        <w:rPr>
          <w:spacing w:val="-3"/>
        </w:rPr>
        <w:t> </w:t>
      </w:r>
      <w:r>
        <w:rPr/>
        <w:t>times</w:t>
      </w:r>
      <w:r>
        <w:rPr>
          <w:spacing w:val="-1"/>
        </w:rPr>
        <w:t> </w:t>
      </w:r>
      <w:r>
        <w:rPr/>
        <w:t>the</w:t>
      </w:r>
      <w:r>
        <w:rPr>
          <w:spacing w:val="-3"/>
        </w:rPr>
        <w:t> </w:t>
      </w:r>
      <w:r>
        <w:rPr/>
        <w:t>RT</w:t>
      </w:r>
      <w:r>
        <w:rPr>
          <w:spacing w:val="-3"/>
        </w:rPr>
        <w:t> </w:t>
      </w:r>
      <w:r>
        <w:rPr/>
        <w:t>SRMCP</w:t>
      </w:r>
      <w:r>
        <w:rPr>
          <w:spacing w:val="-3"/>
        </w:rPr>
        <w:t> </w:t>
      </w:r>
      <w:r>
        <w:rPr/>
        <w:t>for</w:t>
      </w:r>
      <w:r>
        <w:rPr>
          <w:spacing w:val="-3"/>
        </w:rPr>
        <w:t> </w:t>
      </w:r>
      <w:r>
        <w:rPr/>
        <w:t>all Real-time Settlement Intervals the resource was assigned or self-scheduled to provide Synchronized Reserve for a duration immediately preceding the Synchronized Reserve Event.</w:t>
      </w:r>
    </w:p>
    <w:p>
      <w:pPr>
        <w:pStyle w:val="ListParagraph"/>
        <w:numPr>
          <w:ilvl w:val="3"/>
          <w:numId w:val="47"/>
        </w:numPr>
        <w:tabs>
          <w:tab w:pos="853" w:val="left" w:leader="none"/>
          <w:tab w:pos="855" w:val="left" w:leader="none"/>
        </w:tabs>
        <w:spacing w:line="261" w:lineRule="auto" w:before="71" w:after="0"/>
        <w:ind w:left="855" w:right="1327" w:hanging="238"/>
        <w:jc w:val="left"/>
        <w:rPr>
          <w:sz w:val="22"/>
        </w:rPr>
      </w:pPr>
      <w:r>
        <w:rPr>
          <w:sz w:val="22"/>
        </w:rPr>
        <w:t>Retroactive</w:t>
      </w:r>
      <w:r>
        <w:rPr>
          <w:spacing w:val="-4"/>
          <w:sz w:val="22"/>
        </w:rPr>
        <w:t> </w:t>
      </w:r>
      <w:r>
        <w:rPr>
          <w:sz w:val="22"/>
        </w:rPr>
        <w:t>Penalty</w:t>
      </w:r>
      <w:r>
        <w:rPr>
          <w:spacing w:val="-4"/>
          <w:sz w:val="22"/>
        </w:rPr>
        <w:t> </w:t>
      </w:r>
      <w:r>
        <w:rPr>
          <w:sz w:val="22"/>
        </w:rPr>
        <w:t>Charge</w:t>
      </w:r>
      <w:r>
        <w:rPr>
          <w:spacing w:val="-4"/>
          <w:sz w:val="22"/>
        </w:rPr>
        <w:t> </w:t>
      </w:r>
      <w:r>
        <w:rPr>
          <w:sz w:val="22"/>
        </w:rPr>
        <w:t>for</w:t>
      </w:r>
      <w:r>
        <w:rPr>
          <w:spacing w:val="-1"/>
          <w:sz w:val="22"/>
        </w:rPr>
        <w:t> </w:t>
      </w:r>
      <w:r>
        <w:rPr>
          <w:sz w:val="22"/>
        </w:rPr>
        <w:t>resources</w:t>
      </w:r>
      <w:r>
        <w:rPr>
          <w:spacing w:val="-4"/>
          <w:sz w:val="22"/>
        </w:rPr>
        <w:t> </w:t>
      </w:r>
      <w:r>
        <w:rPr>
          <w:sz w:val="22"/>
        </w:rPr>
        <w:t>with</w:t>
      </w:r>
      <w:r>
        <w:rPr>
          <w:spacing w:val="-4"/>
          <w:sz w:val="22"/>
        </w:rPr>
        <w:t> </w:t>
      </w:r>
      <w:r>
        <w:rPr>
          <w:sz w:val="22"/>
        </w:rPr>
        <w:t>a</w:t>
      </w:r>
      <w:r>
        <w:rPr>
          <w:spacing w:val="-4"/>
          <w:sz w:val="22"/>
        </w:rPr>
        <w:t> </w:t>
      </w:r>
      <w:r>
        <w:rPr>
          <w:sz w:val="22"/>
        </w:rPr>
        <w:t>shortfall</w:t>
      </w:r>
      <w:r>
        <w:rPr>
          <w:spacing w:val="-4"/>
          <w:sz w:val="22"/>
        </w:rPr>
        <w:t> </w:t>
      </w:r>
      <w:r>
        <w:rPr>
          <w:sz w:val="22"/>
        </w:rPr>
        <w:t>=</w:t>
      </w:r>
      <w:r>
        <w:rPr>
          <w:spacing w:val="-2"/>
          <w:sz w:val="22"/>
        </w:rPr>
        <w:t> </w:t>
      </w:r>
      <w:r>
        <w:rPr>
          <w:sz w:val="22"/>
        </w:rPr>
        <w:t>Retroactive</w:t>
      </w:r>
      <w:r>
        <w:rPr>
          <w:spacing w:val="-4"/>
          <w:sz w:val="22"/>
        </w:rPr>
        <w:t> </w:t>
      </w:r>
      <w:r>
        <w:rPr>
          <w:sz w:val="22"/>
        </w:rPr>
        <w:t>Penalty</w:t>
      </w:r>
      <w:r>
        <w:rPr>
          <w:spacing w:val="-4"/>
          <w:sz w:val="22"/>
        </w:rPr>
        <w:t> </w:t>
      </w:r>
      <w:r>
        <w:rPr>
          <w:sz w:val="22"/>
        </w:rPr>
        <w:t>MW</w:t>
      </w:r>
      <w:r>
        <w:rPr>
          <w:spacing w:val="-4"/>
          <w:sz w:val="22"/>
        </w:rPr>
        <w:t> </w:t>
      </w:r>
      <w:r>
        <w:rPr>
          <w:sz w:val="22"/>
        </w:rPr>
        <w:t>*</w:t>
      </w:r>
      <w:r>
        <w:rPr>
          <w:spacing w:val="-2"/>
          <w:sz w:val="22"/>
        </w:rPr>
        <w:t> </w:t>
      </w:r>
      <w:r>
        <w:rPr>
          <w:sz w:val="22"/>
        </w:rPr>
        <w:t>RT SRMCP / 12</w:t>
      </w:r>
    </w:p>
    <w:p>
      <w:pPr>
        <w:pStyle w:val="ListParagraph"/>
        <w:numPr>
          <w:ilvl w:val="4"/>
          <w:numId w:val="47"/>
        </w:numPr>
        <w:tabs>
          <w:tab w:pos="1350" w:val="left" w:leader="none"/>
        </w:tabs>
        <w:spacing w:line="261" w:lineRule="auto" w:before="74" w:after="0"/>
        <w:ind w:left="1350" w:right="1208" w:hanging="238"/>
        <w:jc w:val="left"/>
        <w:rPr>
          <w:sz w:val="22"/>
        </w:rPr>
      </w:pPr>
      <w:r>
        <w:rPr>
          <w:sz w:val="22"/>
        </w:rPr>
        <w:t>Retroactive Penalty MWs = Min (Synchronized Reserve Shortfall Charge MW, Capped</w:t>
      </w:r>
      <w:r>
        <w:rPr>
          <w:spacing w:val="-6"/>
          <w:sz w:val="22"/>
        </w:rPr>
        <w:t> </w:t>
      </w:r>
      <w:r>
        <w:rPr>
          <w:sz w:val="22"/>
        </w:rPr>
        <w:t>Real-time</w:t>
      </w:r>
      <w:r>
        <w:rPr>
          <w:spacing w:val="-6"/>
          <w:sz w:val="22"/>
        </w:rPr>
        <w:t> </w:t>
      </w:r>
      <w:r>
        <w:rPr>
          <w:sz w:val="22"/>
        </w:rPr>
        <w:t>Synchronized</w:t>
      </w:r>
      <w:r>
        <w:rPr>
          <w:spacing w:val="-6"/>
          <w:sz w:val="22"/>
        </w:rPr>
        <w:t> </w:t>
      </w:r>
      <w:r>
        <w:rPr>
          <w:sz w:val="22"/>
        </w:rPr>
        <w:t>Reserve</w:t>
      </w:r>
      <w:r>
        <w:rPr>
          <w:spacing w:val="-6"/>
          <w:sz w:val="22"/>
        </w:rPr>
        <w:t> </w:t>
      </w:r>
      <w:r>
        <w:rPr>
          <w:sz w:val="22"/>
        </w:rPr>
        <w:t>assignment</w:t>
      </w:r>
      <w:r>
        <w:rPr>
          <w:spacing w:val="-3"/>
          <w:sz w:val="22"/>
        </w:rPr>
        <w:t> </w:t>
      </w:r>
      <w:r>
        <w:rPr>
          <w:sz w:val="22"/>
        </w:rPr>
        <w:t>(as</w:t>
      </w:r>
      <w:r>
        <w:rPr>
          <w:spacing w:val="-6"/>
          <w:sz w:val="22"/>
        </w:rPr>
        <w:t> </w:t>
      </w:r>
      <w:r>
        <w:rPr>
          <w:sz w:val="22"/>
        </w:rPr>
        <w:t>determined</w:t>
      </w:r>
      <w:r>
        <w:rPr>
          <w:spacing w:val="-6"/>
          <w:sz w:val="22"/>
        </w:rPr>
        <w:t> </w:t>
      </w:r>
      <w:r>
        <w:rPr>
          <w:sz w:val="22"/>
        </w:rPr>
        <w:t>and</w:t>
      </w:r>
      <w:r>
        <w:rPr>
          <w:spacing w:val="-6"/>
          <w:sz w:val="22"/>
        </w:rPr>
        <w:t> </w:t>
      </w:r>
      <w:r>
        <w:rPr>
          <w:sz w:val="22"/>
        </w:rPr>
        <w:t>calculated in Section 6.2.2 of the PJM Manual )</w:t>
      </w:r>
    </w:p>
    <w:p>
      <w:pPr>
        <w:pStyle w:val="ListParagraph"/>
        <w:numPr>
          <w:ilvl w:val="4"/>
          <w:numId w:val="47"/>
        </w:numPr>
        <w:tabs>
          <w:tab w:pos="1350" w:val="left" w:leader="none"/>
        </w:tabs>
        <w:spacing w:line="261" w:lineRule="auto" w:before="72" w:after="0"/>
        <w:ind w:left="1350" w:right="1170" w:hanging="238"/>
        <w:jc w:val="left"/>
        <w:rPr>
          <w:sz w:val="22"/>
        </w:rPr>
      </w:pPr>
      <w:r>
        <w:rPr>
          <w:sz w:val="22"/>
        </w:rPr>
        <w:t>The</w:t>
      </w:r>
      <w:r>
        <w:rPr>
          <w:spacing w:val="-1"/>
          <w:sz w:val="22"/>
        </w:rPr>
        <w:t> </w:t>
      </w:r>
      <w:r>
        <w:rPr>
          <w:sz w:val="22"/>
        </w:rPr>
        <w:t>duration</w:t>
      </w:r>
      <w:r>
        <w:rPr>
          <w:spacing w:val="-1"/>
          <w:sz w:val="22"/>
        </w:rPr>
        <w:t> </w:t>
      </w:r>
      <w:r>
        <w:rPr>
          <w:sz w:val="22"/>
        </w:rPr>
        <w:t>is</w:t>
      </w:r>
      <w:r>
        <w:rPr>
          <w:spacing w:val="-1"/>
          <w:sz w:val="22"/>
        </w:rPr>
        <w:t> </w:t>
      </w:r>
      <w:r>
        <w:rPr>
          <w:sz w:val="22"/>
        </w:rPr>
        <w:t>equal</w:t>
      </w:r>
      <w:r>
        <w:rPr>
          <w:spacing w:val="-1"/>
          <w:sz w:val="22"/>
        </w:rPr>
        <w:t> </w:t>
      </w:r>
      <w:r>
        <w:rPr>
          <w:sz w:val="22"/>
        </w:rPr>
        <w:t>to</w:t>
      </w:r>
      <w:r>
        <w:rPr>
          <w:spacing w:val="-1"/>
          <w:sz w:val="22"/>
        </w:rPr>
        <w:t> </w:t>
      </w:r>
      <w:r>
        <w:rPr>
          <w:sz w:val="22"/>
        </w:rPr>
        <w:t>the lesser</w:t>
      </w:r>
      <w:r>
        <w:rPr>
          <w:spacing w:val="-1"/>
          <w:sz w:val="22"/>
        </w:rPr>
        <w:t> </w:t>
      </w:r>
      <w:r>
        <w:rPr>
          <w:sz w:val="22"/>
        </w:rPr>
        <w:t>of</w:t>
      </w:r>
      <w:r>
        <w:rPr>
          <w:spacing w:val="-1"/>
          <w:sz w:val="22"/>
        </w:rPr>
        <w:t> </w:t>
      </w:r>
      <w:r>
        <w:rPr>
          <w:sz w:val="22"/>
        </w:rPr>
        <w:t>the</w:t>
      </w:r>
      <w:r>
        <w:rPr>
          <w:spacing w:val="-1"/>
          <w:sz w:val="22"/>
        </w:rPr>
        <w:t> </w:t>
      </w:r>
      <w:r>
        <w:rPr>
          <w:sz w:val="22"/>
        </w:rPr>
        <w:t>average</w:t>
      </w:r>
      <w:r>
        <w:rPr>
          <w:spacing w:val="-1"/>
          <w:sz w:val="22"/>
        </w:rPr>
        <w:t> </w:t>
      </w:r>
      <w:r>
        <w:rPr>
          <w:sz w:val="22"/>
        </w:rPr>
        <w:t>number</w:t>
      </w:r>
      <w:r>
        <w:rPr>
          <w:spacing w:val="-1"/>
          <w:sz w:val="22"/>
        </w:rPr>
        <w:t> </w:t>
      </w:r>
      <w:r>
        <w:rPr>
          <w:sz w:val="22"/>
        </w:rPr>
        <w:t>of days</w:t>
      </w:r>
      <w:r>
        <w:rPr>
          <w:spacing w:val="-1"/>
          <w:sz w:val="22"/>
        </w:rPr>
        <w:t> </w:t>
      </w:r>
      <w:r>
        <w:rPr>
          <w:sz w:val="22"/>
        </w:rPr>
        <w:t>between</w:t>
      </w:r>
      <w:r>
        <w:rPr>
          <w:spacing w:val="-1"/>
          <w:sz w:val="22"/>
        </w:rPr>
        <w:t> </w:t>
      </w:r>
      <w:r>
        <w:rPr>
          <w:sz w:val="22"/>
        </w:rPr>
        <w:t>Events</w:t>
      </w:r>
      <w:r>
        <w:rPr>
          <w:spacing w:val="-1"/>
          <w:sz w:val="22"/>
        </w:rPr>
        <w:t> </w:t>
      </w:r>
      <w:r>
        <w:rPr>
          <w:sz w:val="22"/>
        </w:rPr>
        <w:t>or the</w:t>
      </w:r>
      <w:r>
        <w:rPr>
          <w:spacing w:val="-4"/>
          <w:sz w:val="22"/>
        </w:rPr>
        <w:t> </w:t>
      </w:r>
      <w:r>
        <w:rPr>
          <w:sz w:val="22"/>
        </w:rPr>
        <w:t>number</w:t>
      </w:r>
      <w:r>
        <w:rPr>
          <w:spacing w:val="-4"/>
          <w:sz w:val="22"/>
        </w:rPr>
        <w:t> </w:t>
      </w:r>
      <w:r>
        <w:rPr>
          <w:sz w:val="22"/>
        </w:rPr>
        <w:t>of</w:t>
      </w:r>
      <w:r>
        <w:rPr>
          <w:spacing w:val="-4"/>
          <w:sz w:val="22"/>
        </w:rPr>
        <w:t> </w:t>
      </w:r>
      <w:r>
        <w:rPr>
          <w:sz w:val="22"/>
        </w:rPr>
        <w:t>days</w:t>
      </w:r>
      <w:r>
        <w:rPr>
          <w:spacing w:val="-4"/>
          <w:sz w:val="22"/>
        </w:rPr>
        <w:t> </w:t>
      </w:r>
      <w:r>
        <w:rPr>
          <w:sz w:val="22"/>
        </w:rPr>
        <w:t>since</w:t>
      </w:r>
      <w:r>
        <w:rPr>
          <w:spacing w:val="-4"/>
          <w:sz w:val="22"/>
        </w:rPr>
        <w:t> </w:t>
      </w:r>
      <w:r>
        <w:rPr>
          <w:sz w:val="22"/>
        </w:rPr>
        <w:t>the</w:t>
      </w:r>
      <w:r>
        <w:rPr>
          <w:spacing w:val="-2"/>
          <w:sz w:val="22"/>
        </w:rPr>
        <w:t> </w:t>
      </w:r>
      <w:r>
        <w:rPr>
          <w:sz w:val="22"/>
        </w:rPr>
        <w:t>resource</w:t>
      </w:r>
      <w:r>
        <w:rPr>
          <w:spacing w:val="-4"/>
          <w:sz w:val="22"/>
        </w:rPr>
        <w:t> </w:t>
      </w:r>
      <w:r>
        <w:rPr>
          <w:sz w:val="22"/>
        </w:rPr>
        <w:t>last</w:t>
      </w:r>
      <w:r>
        <w:rPr>
          <w:spacing w:val="-4"/>
          <w:sz w:val="22"/>
        </w:rPr>
        <w:t> </w:t>
      </w:r>
      <w:r>
        <w:rPr>
          <w:sz w:val="22"/>
        </w:rPr>
        <w:t>failed</w:t>
      </w:r>
      <w:r>
        <w:rPr>
          <w:spacing w:val="-4"/>
          <w:sz w:val="22"/>
        </w:rPr>
        <w:t> </w:t>
      </w:r>
      <w:r>
        <w:rPr>
          <w:sz w:val="22"/>
        </w:rPr>
        <w:t>to</w:t>
      </w:r>
      <w:r>
        <w:rPr>
          <w:spacing w:val="-4"/>
          <w:sz w:val="22"/>
        </w:rPr>
        <w:t> </w:t>
      </w:r>
      <w:r>
        <w:rPr>
          <w:sz w:val="22"/>
        </w:rPr>
        <w:t>respond</w:t>
      </w:r>
      <w:r>
        <w:rPr>
          <w:spacing w:val="-2"/>
          <w:sz w:val="22"/>
        </w:rPr>
        <w:t> </w:t>
      </w:r>
      <w:r>
        <w:rPr>
          <w:sz w:val="22"/>
        </w:rPr>
        <w:t>with</w:t>
      </w:r>
      <w:r>
        <w:rPr>
          <w:spacing w:val="-4"/>
          <w:sz w:val="22"/>
        </w:rPr>
        <w:t> </w:t>
      </w:r>
      <w:r>
        <w:rPr>
          <w:sz w:val="22"/>
        </w:rPr>
        <w:t>its</w:t>
      </w:r>
      <w:r>
        <w:rPr>
          <w:spacing w:val="-4"/>
          <w:sz w:val="22"/>
        </w:rPr>
        <w:t> </w:t>
      </w:r>
      <w:r>
        <w:rPr>
          <w:sz w:val="22"/>
        </w:rPr>
        <w:t>PJM-assigned</w:t>
      </w:r>
      <w:r>
        <w:rPr>
          <w:spacing w:val="-4"/>
          <w:sz w:val="22"/>
        </w:rPr>
        <w:t> </w:t>
      </w:r>
      <w:r>
        <w:rPr>
          <w:sz w:val="22"/>
        </w:rPr>
        <w:t>or self-scheduled Synchronized Reserve amount in response to a Synchronized Reserve Event.</w:t>
      </w:r>
    </w:p>
    <w:p>
      <w:pPr>
        <w:pStyle w:val="ListParagraph"/>
        <w:numPr>
          <w:ilvl w:val="4"/>
          <w:numId w:val="47"/>
        </w:numPr>
        <w:tabs>
          <w:tab w:pos="1350" w:val="left" w:leader="none"/>
        </w:tabs>
        <w:spacing w:line="261" w:lineRule="auto" w:before="72" w:after="0"/>
        <w:ind w:left="1350" w:right="1303" w:hanging="238"/>
        <w:jc w:val="left"/>
        <w:rPr>
          <w:sz w:val="22"/>
        </w:rPr>
      </w:pPr>
      <w:r>
        <w:rPr>
          <w:sz w:val="22"/>
        </w:rPr>
        <w:t>The</w:t>
      </w:r>
      <w:r>
        <w:rPr>
          <w:spacing w:val="-4"/>
          <w:sz w:val="22"/>
        </w:rPr>
        <w:t> </w:t>
      </w:r>
      <w:r>
        <w:rPr>
          <w:sz w:val="22"/>
        </w:rPr>
        <w:t>average</w:t>
      </w:r>
      <w:r>
        <w:rPr>
          <w:spacing w:val="-4"/>
          <w:sz w:val="22"/>
        </w:rPr>
        <w:t> </w:t>
      </w:r>
      <w:r>
        <w:rPr>
          <w:sz w:val="22"/>
        </w:rPr>
        <w:t>number</w:t>
      </w:r>
      <w:r>
        <w:rPr>
          <w:spacing w:val="-4"/>
          <w:sz w:val="22"/>
        </w:rPr>
        <w:t> </w:t>
      </w:r>
      <w:r>
        <w:rPr>
          <w:sz w:val="22"/>
        </w:rPr>
        <w:t>of</w:t>
      </w:r>
      <w:r>
        <w:rPr>
          <w:spacing w:val="-4"/>
          <w:sz w:val="22"/>
        </w:rPr>
        <w:t> </w:t>
      </w:r>
      <w:r>
        <w:rPr>
          <w:sz w:val="22"/>
        </w:rPr>
        <w:t>days</w:t>
      </w:r>
      <w:r>
        <w:rPr>
          <w:spacing w:val="-4"/>
          <w:sz w:val="22"/>
        </w:rPr>
        <w:t> </w:t>
      </w:r>
      <w:r>
        <w:rPr>
          <w:sz w:val="22"/>
        </w:rPr>
        <w:t>between</w:t>
      </w:r>
      <w:r>
        <w:rPr>
          <w:spacing w:val="-1"/>
          <w:sz w:val="22"/>
        </w:rPr>
        <w:t> </w:t>
      </w:r>
      <w:r>
        <w:rPr>
          <w:sz w:val="22"/>
        </w:rPr>
        <w:t>Events</w:t>
      </w:r>
      <w:r>
        <w:rPr>
          <w:spacing w:val="-4"/>
          <w:sz w:val="22"/>
        </w:rPr>
        <w:t> </w:t>
      </w:r>
      <w:r>
        <w:rPr>
          <w:sz w:val="22"/>
        </w:rPr>
        <w:t>is</w:t>
      </w:r>
      <w:r>
        <w:rPr>
          <w:spacing w:val="-4"/>
          <w:sz w:val="22"/>
        </w:rPr>
        <w:t> </w:t>
      </w:r>
      <w:r>
        <w:rPr>
          <w:sz w:val="22"/>
        </w:rPr>
        <w:t>determined</w:t>
      </w:r>
      <w:r>
        <w:rPr>
          <w:spacing w:val="-4"/>
          <w:sz w:val="22"/>
        </w:rPr>
        <w:t> </w:t>
      </w:r>
      <w:r>
        <w:rPr>
          <w:sz w:val="22"/>
        </w:rPr>
        <w:t>by</w:t>
      </w:r>
      <w:r>
        <w:rPr>
          <w:spacing w:val="-4"/>
          <w:sz w:val="22"/>
        </w:rPr>
        <w:t> </w:t>
      </w:r>
      <w:r>
        <w:rPr>
          <w:sz w:val="22"/>
        </w:rPr>
        <w:t>the</w:t>
      </w:r>
      <w:r>
        <w:rPr>
          <w:spacing w:val="-2"/>
          <w:sz w:val="22"/>
        </w:rPr>
        <w:t> </w:t>
      </w:r>
      <w:r>
        <w:rPr>
          <w:sz w:val="22"/>
        </w:rPr>
        <w:t>annual</w:t>
      </w:r>
      <w:r>
        <w:rPr>
          <w:spacing w:val="-4"/>
          <w:sz w:val="22"/>
        </w:rPr>
        <w:t> </w:t>
      </w:r>
      <w:r>
        <w:rPr>
          <w:sz w:val="22"/>
        </w:rPr>
        <w:t>review</w:t>
      </w:r>
      <w:r>
        <w:rPr>
          <w:spacing w:val="-4"/>
          <w:sz w:val="22"/>
        </w:rPr>
        <w:t> </w:t>
      </w:r>
      <w:r>
        <w:rPr>
          <w:sz w:val="22"/>
        </w:rPr>
        <w:t>of the last two (2) years.</w:t>
      </w:r>
    </w:p>
    <w:p>
      <w:pPr>
        <w:pStyle w:val="ListParagraph"/>
        <w:numPr>
          <w:ilvl w:val="3"/>
          <w:numId w:val="47"/>
        </w:numPr>
        <w:tabs>
          <w:tab w:pos="853" w:val="left" w:leader="none"/>
          <w:tab w:pos="855" w:val="left" w:leader="none"/>
        </w:tabs>
        <w:spacing w:line="261" w:lineRule="auto" w:before="74" w:after="0"/>
        <w:ind w:left="855" w:right="1088" w:hanging="238"/>
        <w:jc w:val="left"/>
        <w:rPr>
          <w:sz w:val="22"/>
        </w:rPr>
      </w:pPr>
      <w:r>
        <w:rPr>
          <w:sz w:val="22"/>
        </w:rPr>
        <w:t>Market Participants that own multiple resources assigned or self-scheduled to provide Synchronized Reserve are permitted to demonstrate aggregate response, such that any resource that responds greater than the Synchronized Reserve the resource was directed to deploy (pool or self-scheduled) can be used to offset any resource that responds less than</w:t>
      </w:r>
      <w:r>
        <w:rPr>
          <w:spacing w:val="-4"/>
          <w:sz w:val="22"/>
        </w:rPr>
        <w:t> </w:t>
      </w:r>
      <w:r>
        <w:rPr>
          <w:sz w:val="22"/>
        </w:rPr>
        <w:t>the</w:t>
      </w:r>
      <w:r>
        <w:rPr>
          <w:spacing w:val="-4"/>
          <w:sz w:val="22"/>
        </w:rPr>
        <w:t> </w:t>
      </w:r>
      <w:r>
        <w:rPr>
          <w:sz w:val="22"/>
        </w:rPr>
        <w:t>Synchronized</w:t>
      </w:r>
      <w:r>
        <w:rPr>
          <w:spacing w:val="-4"/>
          <w:sz w:val="22"/>
        </w:rPr>
        <w:t> </w:t>
      </w:r>
      <w:r>
        <w:rPr>
          <w:sz w:val="22"/>
        </w:rPr>
        <w:t>Reserve</w:t>
      </w:r>
      <w:r>
        <w:rPr>
          <w:spacing w:val="-4"/>
          <w:sz w:val="22"/>
        </w:rPr>
        <w:t> </w:t>
      </w:r>
      <w:r>
        <w:rPr>
          <w:sz w:val="22"/>
        </w:rPr>
        <w:t>the</w:t>
      </w:r>
      <w:r>
        <w:rPr>
          <w:spacing w:val="-1"/>
          <w:sz w:val="22"/>
        </w:rPr>
        <w:t> </w:t>
      </w:r>
      <w:r>
        <w:rPr>
          <w:sz w:val="22"/>
        </w:rPr>
        <w:t>resource</w:t>
      </w:r>
      <w:r>
        <w:rPr>
          <w:spacing w:val="-4"/>
          <w:sz w:val="22"/>
        </w:rPr>
        <w:t> </w:t>
      </w:r>
      <w:r>
        <w:rPr>
          <w:sz w:val="22"/>
        </w:rPr>
        <w:t>was</w:t>
      </w:r>
      <w:r>
        <w:rPr>
          <w:spacing w:val="-4"/>
          <w:sz w:val="22"/>
        </w:rPr>
        <w:t> </w:t>
      </w:r>
      <w:r>
        <w:rPr>
          <w:sz w:val="22"/>
        </w:rPr>
        <w:t>directed</w:t>
      </w:r>
      <w:r>
        <w:rPr>
          <w:spacing w:val="-4"/>
          <w:sz w:val="22"/>
        </w:rPr>
        <w:t> </w:t>
      </w:r>
      <w:r>
        <w:rPr>
          <w:sz w:val="22"/>
        </w:rPr>
        <w:t>to</w:t>
      </w:r>
      <w:r>
        <w:rPr>
          <w:spacing w:val="-4"/>
          <w:sz w:val="22"/>
        </w:rPr>
        <w:t> </w:t>
      </w:r>
      <w:r>
        <w:rPr>
          <w:sz w:val="22"/>
        </w:rPr>
        <w:t>deploy</w:t>
      </w:r>
      <w:r>
        <w:rPr>
          <w:spacing w:val="-4"/>
          <w:sz w:val="22"/>
        </w:rPr>
        <w:t> </w:t>
      </w:r>
      <w:r>
        <w:rPr>
          <w:sz w:val="22"/>
        </w:rPr>
        <w:t>during</w:t>
      </w:r>
      <w:r>
        <w:rPr>
          <w:spacing w:val="-1"/>
          <w:sz w:val="22"/>
        </w:rPr>
        <w:t> </w:t>
      </w:r>
      <w:r>
        <w:rPr>
          <w:sz w:val="22"/>
        </w:rPr>
        <w:t>a</w:t>
      </w:r>
      <w:r>
        <w:rPr>
          <w:spacing w:val="-4"/>
          <w:sz w:val="22"/>
        </w:rPr>
        <w:t> </w:t>
      </w:r>
      <w:r>
        <w:rPr>
          <w:sz w:val="22"/>
        </w:rPr>
        <w:t>Synchronized Reserve Event.</w:t>
      </w:r>
    </w:p>
    <w:p>
      <w:pPr>
        <w:pStyle w:val="ListParagraph"/>
        <w:numPr>
          <w:ilvl w:val="3"/>
          <w:numId w:val="47"/>
        </w:numPr>
        <w:tabs>
          <w:tab w:pos="853" w:val="left" w:leader="none"/>
          <w:tab w:pos="855" w:val="left" w:leader="none"/>
        </w:tabs>
        <w:spacing w:line="261" w:lineRule="auto" w:before="71" w:after="0"/>
        <w:ind w:left="855" w:right="1164" w:hanging="238"/>
        <w:jc w:val="left"/>
        <w:rPr>
          <w:sz w:val="22"/>
        </w:rPr>
      </w:pPr>
      <w:r>
        <w:rPr>
          <w:sz w:val="22"/>
        </w:rPr>
        <w:t>The</w:t>
      </w:r>
      <w:r>
        <w:rPr>
          <w:spacing w:val="-4"/>
          <w:sz w:val="22"/>
        </w:rPr>
        <w:t> </w:t>
      </w:r>
      <w:r>
        <w:rPr>
          <w:sz w:val="22"/>
        </w:rPr>
        <w:t>Market</w:t>
      </w:r>
      <w:r>
        <w:rPr>
          <w:spacing w:val="-4"/>
          <w:sz w:val="22"/>
        </w:rPr>
        <w:t> </w:t>
      </w:r>
      <w:r>
        <w:rPr>
          <w:sz w:val="22"/>
        </w:rPr>
        <w:t>Participant’s</w:t>
      </w:r>
      <w:r>
        <w:rPr>
          <w:spacing w:val="-4"/>
          <w:sz w:val="22"/>
        </w:rPr>
        <w:t> </w:t>
      </w:r>
      <w:r>
        <w:rPr>
          <w:sz w:val="22"/>
        </w:rPr>
        <w:t>aggregate</w:t>
      </w:r>
      <w:r>
        <w:rPr>
          <w:spacing w:val="-1"/>
          <w:sz w:val="22"/>
        </w:rPr>
        <w:t> </w:t>
      </w:r>
      <w:r>
        <w:rPr>
          <w:sz w:val="22"/>
        </w:rPr>
        <w:t>response</w:t>
      </w:r>
      <w:r>
        <w:rPr>
          <w:spacing w:val="-4"/>
          <w:sz w:val="22"/>
        </w:rPr>
        <w:t> </w:t>
      </w:r>
      <w:r>
        <w:rPr>
          <w:sz w:val="22"/>
        </w:rPr>
        <w:t>does</w:t>
      </w:r>
      <w:r>
        <w:rPr>
          <w:spacing w:val="-4"/>
          <w:sz w:val="22"/>
        </w:rPr>
        <w:t> </w:t>
      </w:r>
      <w:r>
        <w:rPr>
          <w:sz w:val="22"/>
        </w:rPr>
        <w:t>not</w:t>
      </w:r>
      <w:r>
        <w:rPr>
          <w:spacing w:val="-4"/>
          <w:sz w:val="22"/>
        </w:rPr>
        <w:t> </w:t>
      </w:r>
      <w:r>
        <w:rPr>
          <w:sz w:val="22"/>
        </w:rPr>
        <w:t>affect</w:t>
      </w:r>
      <w:r>
        <w:rPr>
          <w:spacing w:val="-4"/>
          <w:sz w:val="22"/>
        </w:rPr>
        <w:t> </w:t>
      </w:r>
      <w:r>
        <w:rPr>
          <w:sz w:val="22"/>
        </w:rPr>
        <w:t>how</w:t>
      </w:r>
      <w:r>
        <w:rPr>
          <w:spacing w:val="-2"/>
          <w:sz w:val="22"/>
        </w:rPr>
        <w:t> </w:t>
      </w:r>
      <w:r>
        <w:rPr>
          <w:sz w:val="22"/>
        </w:rPr>
        <w:t>an</w:t>
      </w:r>
      <w:r>
        <w:rPr>
          <w:spacing w:val="-4"/>
          <w:sz w:val="22"/>
        </w:rPr>
        <w:t> </w:t>
      </w:r>
      <w:r>
        <w:rPr>
          <w:sz w:val="22"/>
        </w:rPr>
        <w:t>individual</w:t>
      </w:r>
      <w:r>
        <w:rPr>
          <w:spacing w:val="-4"/>
          <w:sz w:val="22"/>
        </w:rPr>
        <w:t> </w:t>
      </w:r>
      <w:r>
        <w:rPr>
          <w:sz w:val="22"/>
        </w:rPr>
        <w:t>resource</w:t>
      </w:r>
      <w:r>
        <w:rPr>
          <w:spacing w:val="-4"/>
          <w:sz w:val="22"/>
        </w:rPr>
        <w:t> </w:t>
      </w:r>
      <w:r>
        <w:rPr>
          <w:sz w:val="22"/>
        </w:rPr>
        <w:t>is credited for Synchronized Reserve it provides as described above, but is used to determine what the Market Participant owes in retroactive penalty charges.</w:t>
      </w:r>
    </w:p>
    <w:p>
      <w:pPr>
        <w:pStyle w:val="ListParagraph"/>
        <w:numPr>
          <w:ilvl w:val="3"/>
          <w:numId w:val="47"/>
        </w:numPr>
        <w:tabs>
          <w:tab w:pos="853" w:val="left" w:leader="none"/>
          <w:tab w:pos="855" w:val="left" w:leader="none"/>
        </w:tabs>
        <w:spacing w:line="261" w:lineRule="auto" w:before="72" w:after="0"/>
        <w:ind w:left="855" w:right="1249" w:hanging="238"/>
        <w:jc w:val="left"/>
        <w:rPr>
          <w:sz w:val="22"/>
        </w:rPr>
      </w:pPr>
      <w:r>
        <w:rPr>
          <w:sz w:val="22"/>
        </w:rPr>
        <w:t>If</w:t>
      </w:r>
      <w:r>
        <w:rPr>
          <w:spacing w:val="-4"/>
          <w:sz w:val="22"/>
        </w:rPr>
        <w:t> </w:t>
      </w:r>
      <w:r>
        <w:rPr>
          <w:sz w:val="22"/>
        </w:rPr>
        <w:t>there</w:t>
      </w:r>
      <w:r>
        <w:rPr>
          <w:spacing w:val="-4"/>
          <w:sz w:val="22"/>
        </w:rPr>
        <w:t> </w:t>
      </w:r>
      <w:r>
        <w:rPr>
          <w:sz w:val="22"/>
        </w:rPr>
        <w:t>are</w:t>
      </w:r>
      <w:r>
        <w:rPr>
          <w:spacing w:val="-4"/>
          <w:sz w:val="22"/>
        </w:rPr>
        <w:t> </w:t>
      </w:r>
      <w:r>
        <w:rPr>
          <w:sz w:val="22"/>
        </w:rPr>
        <w:t>multiple</w:t>
      </w:r>
      <w:r>
        <w:rPr>
          <w:spacing w:val="-4"/>
          <w:sz w:val="22"/>
        </w:rPr>
        <w:t> </w:t>
      </w:r>
      <w:r>
        <w:rPr>
          <w:sz w:val="22"/>
        </w:rPr>
        <w:t>Synchronized</w:t>
      </w:r>
      <w:r>
        <w:rPr>
          <w:spacing w:val="-1"/>
          <w:sz w:val="22"/>
        </w:rPr>
        <w:t> </w:t>
      </w:r>
      <w:r>
        <w:rPr>
          <w:sz w:val="22"/>
        </w:rPr>
        <w:t>Events</w:t>
      </w:r>
      <w:r>
        <w:rPr>
          <w:spacing w:val="-4"/>
          <w:sz w:val="22"/>
        </w:rPr>
        <w:t> </w:t>
      </w:r>
      <w:r>
        <w:rPr>
          <w:sz w:val="22"/>
        </w:rPr>
        <w:t>during</w:t>
      </w:r>
      <w:r>
        <w:rPr>
          <w:spacing w:val="-4"/>
          <w:sz w:val="22"/>
        </w:rPr>
        <w:t> </w:t>
      </w:r>
      <w:r>
        <w:rPr>
          <w:sz w:val="22"/>
        </w:rPr>
        <w:t>a</w:t>
      </w:r>
      <w:r>
        <w:rPr>
          <w:spacing w:val="-4"/>
          <w:sz w:val="22"/>
        </w:rPr>
        <w:t> </w:t>
      </w:r>
      <w:r>
        <w:rPr>
          <w:sz w:val="22"/>
        </w:rPr>
        <w:t>day,</w:t>
      </w:r>
      <w:r>
        <w:rPr>
          <w:spacing w:val="-4"/>
          <w:sz w:val="22"/>
        </w:rPr>
        <w:t> </w:t>
      </w:r>
      <w:r>
        <w:rPr>
          <w:sz w:val="22"/>
        </w:rPr>
        <w:t>the</w:t>
      </w:r>
      <w:r>
        <w:rPr>
          <w:spacing w:val="-2"/>
          <w:sz w:val="22"/>
        </w:rPr>
        <w:t> </w:t>
      </w:r>
      <w:r>
        <w:rPr>
          <w:sz w:val="22"/>
        </w:rPr>
        <w:t>maximum</w:t>
      </w:r>
      <w:r>
        <w:rPr>
          <w:spacing w:val="-4"/>
          <w:sz w:val="22"/>
        </w:rPr>
        <w:t> </w:t>
      </w:r>
      <w:r>
        <w:rPr>
          <w:sz w:val="22"/>
        </w:rPr>
        <w:t>Retroactive</w:t>
      </w:r>
      <w:r>
        <w:rPr>
          <w:spacing w:val="-4"/>
          <w:sz w:val="22"/>
        </w:rPr>
        <w:t> </w:t>
      </w:r>
      <w:r>
        <w:rPr>
          <w:sz w:val="22"/>
        </w:rPr>
        <w:t>Penalty MWs, per resource, for the day is used to determine what the Market Participant owes in retroactive penalty charges.</w:t>
      </w:r>
    </w:p>
    <w:p>
      <w:pPr>
        <w:pStyle w:val="ListParagraph"/>
        <w:numPr>
          <w:ilvl w:val="3"/>
          <w:numId w:val="47"/>
        </w:numPr>
        <w:tabs>
          <w:tab w:pos="853" w:val="left" w:leader="none"/>
          <w:tab w:pos="855" w:val="left" w:leader="none"/>
        </w:tabs>
        <w:spacing w:line="261" w:lineRule="auto" w:before="73" w:after="0"/>
        <w:ind w:left="855" w:right="1836" w:hanging="238"/>
        <w:jc w:val="left"/>
        <w:rPr>
          <w:sz w:val="22"/>
        </w:rPr>
      </w:pPr>
      <w:r>
        <w:rPr>
          <w:sz w:val="22"/>
        </w:rPr>
        <w:t>If</w:t>
      </w:r>
      <w:r>
        <w:rPr>
          <w:spacing w:val="-3"/>
          <w:sz w:val="22"/>
        </w:rPr>
        <w:t> </w:t>
      </w:r>
      <w:r>
        <w:rPr>
          <w:sz w:val="22"/>
        </w:rPr>
        <w:t>the</w:t>
      </w:r>
      <w:r>
        <w:rPr>
          <w:spacing w:val="-3"/>
          <w:sz w:val="22"/>
        </w:rPr>
        <w:t> </w:t>
      </w:r>
      <w:r>
        <w:rPr>
          <w:sz w:val="22"/>
        </w:rPr>
        <w:t>Retroactive</w:t>
      </w:r>
      <w:r>
        <w:rPr>
          <w:spacing w:val="-3"/>
          <w:sz w:val="22"/>
        </w:rPr>
        <w:t> </w:t>
      </w:r>
      <w:r>
        <w:rPr>
          <w:sz w:val="22"/>
        </w:rPr>
        <w:t>Shortfall MW</w:t>
      </w:r>
      <w:r>
        <w:rPr>
          <w:spacing w:val="-3"/>
          <w:sz w:val="22"/>
        </w:rPr>
        <w:t> </w:t>
      </w:r>
      <w:r>
        <w:rPr>
          <w:sz w:val="22"/>
        </w:rPr>
        <w:t>value</w:t>
      </w:r>
      <w:r>
        <w:rPr>
          <w:spacing w:val="-3"/>
          <w:sz w:val="22"/>
        </w:rPr>
        <w:t> </w:t>
      </w:r>
      <w:r>
        <w:rPr>
          <w:sz w:val="22"/>
        </w:rPr>
        <w:t>per</w:t>
      </w:r>
      <w:r>
        <w:rPr>
          <w:spacing w:val="-3"/>
          <w:sz w:val="22"/>
        </w:rPr>
        <w:t> </w:t>
      </w:r>
      <w:r>
        <w:rPr>
          <w:sz w:val="22"/>
        </w:rPr>
        <w:t>the</w:t>
      </w:r>
      <w:r>
        <w:rPr>
          <w:spacing w:val="-3"/>
          <w:sz w:val="22"/>
        </w:rPr>
        <w:t> </w:t>
      </w:r>
      <w:r>
        <w:rPr>
          <w:sz w:val="22"/>
        </w:rPr>
        <w:t>above</w:t>
      </w:r>
      <w:r>
        <w:rPr>
          <w:spacing w:val="-3"/>
          <w:sz w:val="22"/>
        </w:rPr>
        <w:t> </w:t>
      </w:r>
      <w:r>
        <w:rPr>
          <w:sz w:val="22"/>
        </w:rPr>
        <w:t>equation is</w:t>
      </w:r>
      <w:r>
        <w:rPr>
          <w:spacing w:val="-3"/>
          <w:sz w:val="22"/>
        </w:rPr>
        <w:t> </w:t>
      </w:r>
      <w:r>
        <w:rPr>
          <w:sz w:val="22"/>
        </w:rPr>
        <w:t>less</w:t>
      </w:r>
      <w:r>
        <w:rPr>
          <w:spacing w:val="-3"/>
          <w:sz w:val="22"/>
        </w:rPr>
        <w:t> </w:t>
      </w:r>
      <w:r>
        <w:rPr>
          <w:sz w:val="22"/>
        </w:rPr>
        <w:t>than</w:t>
      </w:r>
      <w:r>
        <w:rPr>
          <w:spacing w:val="-3"/>
          <w:sz w:val="22"/>
        </w:rPr>
        <w:t> </w:t>
      </w:r>
      <w:r>
        <w:rPr>
          <w:sz w:val="22"/>
        </w:rPr>
        <w:t>0</w:t>
      </w:r>
      <w:r>
        <w:rPr>
          <w:spacing w:val="-3"/>
          <w:sz w:val="22"/>
        </w:rPr>
        <w:t> </w:t>
      </w:r>
      <w:r>
        <w:rPr>
          <w:sz w:val="22"/>
        </w:rPr>
        <w:t>MW,</w:t>
      </w:r>
      <w:r>
        <w:rPr>
          <w:spacing w:val="-3"/>
          <w:sz w:val="22"/>
        </w:rPr>
        <w:t> </w:t>
      </w:r>
      <w:r>
        <w:rPr>
          <w:sz w:val="22"/>
        </w:rPr>
        <w:t>the Retroactive Shortfall MW is equal to 0 MW.</w:t>
      </w:r>
    </w:p>
    <w:p>
      <w:pPr>
        <w:pStyle w:val="BodyText"/>
        <w:spacing w:line="261" w:lineRule="auto" w:before="225"/>
        <w:ind w:left="360" w:right="1169"/>
      </w:pPr>
      <w:r>
        <w:rPr/>
        <w:t>The</w:t>
      </w:r>
      <w:r>
        <w:rPr>
          <w:spacing w:val="-4"/>
        </w:rPr>
        <w:t> </w:t>
      </w:r>
      <w:r>
        <w:rPr/>
        <w:t>retroactive</w:t>
      </w:r>
      <w:r>
        <w:rPr>
          <w:spacing w:val="-4"/>
        </w:rPr>
        <w:t> </w:t>
      </w:r>
      <w:r>
        <w:rPr/>
        <w:t>penalty</w:t>
      </w:r>
      <w:r>
        <w:rPr>
          <w:spacing w:val="-4"/>
        </w:rPr>
        <w:t> </w:t>
      </w:r>
      <w:r>
        <w:rPr/>
        <w:t>charges</w:t>
      </w:r>
      <w:r>
        <w:rPr>
          <w:spacing w:val="-2"/>
        </w:rPr>
        <w:t> </w:t>
      </w:r>
      <w:r>
        <w:rPr/>
        <w:t>calculated</w:t>
      </w:r>
      <w:r>
        <w:rPr>
          <w:spacing w:val="-4"/>
        </w:rPr>
        <w:t> </w:t>
      </w:r>
      <w:r>
        <w:rPr/>
        <w:t>above</w:t>
      </w:r>
      <w:r>
        <w:rPr>
          <w:spacing w:val="-4"/>
        </w:rPr>
        <w:t> </w:t>
      </w:r>
      <w:r>
        <w:rPr/>
        <w:t>are</w:t>
      </w:r>
      <w:r>
        <w:rPr>
          <w:spacing w:val="-4"/>
        </w:rPr>
        <w:t> </w:t>
      </w:r>
      <w:r>
        <w:rPr/>
        <w:t>allocated</w:t>
      </w:r>
      <w:r>
        <w:rPr>
          <w:spacing w:val="-4"/>
        </w:rPr>
        <w:t> </w:t>
      </w:r>
      <w:r>
        <w:rPr/>
        <w:t>based</w:t>
      </w:r>
      <w:r>
        <w:rPr>
          <w:spacing w:val="-2"/>
        </w:rPr>
        <w:t> </w:t>
      </w:r>
      <w:r>
        <w:rPr/>
        <w:t>on</w:t>
      </w:r>
      <w:r>
        <w:rPr>
          <w:spacing w:val="-4"/>
        </w:rPr>
        <w:t> </w:t>
      </w:r>
      <w:r>
        <w:rPr/>
        <w:t>a</w:t>
      </w:r>
      <w:r>
        <w:rPr>
          <w:spacing w:val="-4"/>
        </w:rPr>
        <w:t> </w:t>
      </w:r>
      <w:r>
        <w:rPr/>
        <w:t>Market</w:t>
      </w:r>
      <w:r>
        <w:rPr>
          <w:spacing w:val="-4"/>
        </w:rPr>
        <w:t> </w:t>
      </w:r>
      <w:r>
        <w:rPr/>
        <w:t>Participant’s ratio share of the Synchronized Reserve obligation MW for the location and the hour(s) for which the Synchronized Reserve event occurred. If the Event spans multiple hours, the retroactive penalty charges are prorated hourly based on the duration of the Event within each hour. Market Participants that incur a retroactive penalty charge and also have an applicable</w:t>
      </w:r>
    </w:p>
    <w:p>
      <w:pPr>
        <w:pStyle w:val="BodyText"/>
        <w:spacing w:after="0" w:line="261" w:lineRule="auto"/>
        <w:sectPr>
          <w:pgSz w:w="12240" w:h="15840"/>
          <w:pgMar w:header="142" w:footer="1016" w:top="1440" w:bottom="1200" w:left="1080" w:right="360"/>
        </w:sectPr>
      </w:pPr>
    </w:p>
    <w:p>
      <w:pPr>
        <w:pStyle w:val="BodyText"/>
        <w:spacing w:before="186"/>
        <w:ind w:left="0"/>
      </w:pPr>
    </w:p>
    <w:p>
      <w:pPr>
        <w:pStyle w:val="BodyText"/>
        <w:spacing w:line="261" w:lineRule="auto" w:before="0"/>
        <w:ind w:left="360" w:right="1294"/>
      </w:pPr>
      <w:r>
        <w:rPr/>
        <w:t>Synchronized Reserve Obligation during the hours(s) of the Synchronized Reserve Event are not included in the allocation of such penalties. Additional details on verification and non-performance</w:t>
      </w:r>
      <w:r>
        <w:rPr>
          <w:spacing w:val="-4"/>
        </w:rPr>
        <w:t> </w:t>
      </w:r>
      <w:r>
        <w:rPr/>
        <w:t>can</w:t>
      </w:r>
      <w:r>
        <w:rPr>
          <w:spacing w:val="-4"/>
        </w:rPr>
        <w:t> </w:t>
      </w:r>
      <w:r>
        <w:rPr/>
        <w:t>be</w:t>
      </w:r>
      <w:r>
        <w:rPr>
          <w:spacing w:val="-4"/>
        </w:rPr>
        <w:t> </w:t>
      </w:r>
      <w:r>
        <w:rPr/>
        <w:t>found</w:t>
      </w:r>
      <w:r>
        <w:rPr>
          <w:spacing w:val="-4"/>
        </w:rPr>
        <w:t> </w:t>
      </w:r>
      <w:r>
        <w:rPr/>
        <w:t>in</w:t>
      </w:r>
      <w:r>
        <w:rPr>
          <w:spacing w:val="-4"/>
        </w:rPr>
        <w:t> </w:t>
      </w:r>
      <w:r>
        <w:rPr/>
        <w:t>PJM</w:t>
      </w:r>
      <w:r>
        <w:rPr>
          <w:spacing w:val="-1"/>
        </w:rPr>
        <w:t> </w:t>
      </w:r>
      <w:r>
        <w:rPr/>
        <w:t>Manual</w:t>
      </w:r>
      <w:r>
        <w:rPr>
          <w:spacing w:val="-4"/>
        </w:rPr>
        <w:t> </w:t>
      </w:r>
      <w:r>
        <w:rPr/>
        <w:t>11:</w:t>
      </w:r>
      <w:r>
        <w:rPr>
          <w:spacing w:val="-4"/>
        </w:rPr>
        <w:t> </w:t>
      </w:r>
      <w:r>
        <w:rPr/>
        <w:t>Energy</w:t>
      </w:r>
      <w:r>
        <w:rPr>
          <w:spacing w:val="-4"/>
        </w:rPr>
        <w:t> </w:t>
      </w:r>
      <w:r>
        <w:rPr/>
        <w:t>&amp;</w:t>
      </w:r>
      <w:r>
        <w:rPr>
          <w:spacing w:val="-4"/>
        </w:rPr>
        <w:t> </w:t>
      </w:r>
      <w:r>
        <w:rPr/>
        <w:t>Ancillary</w:t>
      </w:r>
      <w:r>
        <w:rPr>
          <w:spacing w:val="-1"/>
        </w:rPr>
        <w:t> </w:t>
      </w:r>
      <w:r>
        <w:rPr/>
        <w:t>Services</w:t>
      </w:r>
      <w:r>
        <w:rPr>
          <w:spacing w:val="-4"/>
        </w:rPr>
        <w:t> </w:t>
      </w:r>
      <w:r>
        <w:rPr/>
        <w:t>Market</w:t>
      </w:r>
      <w:r>
        <w:rPr>
          <w:spacing w:val="-4"/>
        </w:rPr>
        <w:t> </w:t>
      </w:r>
      <w:r>
        <w:rPr/>
        <w:t>Operations, Section 4.</w:t>
      </w:r>
    </w:p>
    <w:p>
      <w:pPr>
        <w:pStyle w:val="ListParagraph"/>
        <w:numPr>
          <w:ilvl w:val="3"/>
          <w:numId w:val="47"/>
        </w:numPr>
        <w:tabs>
          <w:tab w:pos="853" w:val="left" w:leader="none"/>
          <w:tab w:pos="855" w:val="left" w:leader="none"/>
        </w:tabs>
        <w:spacing w:line="261" w:lineRule="auto" w:before="72" w:after="0"/>
        <w:ind w:left="855" w:right="1115" w:hanging="238"/>
        <w:jc w:val="left"/>
        <w:rPr>
          <w:sz w:val="22"/>
        </w:rPr>
      </w:pPr>
      <w:r>
        <w:rPr>
          <w:sz w:val="22"/>
        </w:rPr>
        <w:t>Retroactive Penalty Charge for LSEs without a Synchronized Reserve shortfall = Total</w:t>
      </w:r>
      <w:r>
        <w:rPr>
          <w:sz w:val="22"/>
        </w:rPr>
        <w:t> PJM Retroactive Penalty Charges * -1 * Synch Reserve Obligation Ratio Share excluding the</w:t>
      </w:r>
      <w:r>
        <w:rPr>
          <w:spacing w:val="-4"/>
          <w:sz w:val="22"/>
        </w:rPr>
        <w:t> </w:t>
      </w:r>
      <w:r>
        <w:rPr>
          <w:sz w:val="22"/>
        </w:rPr>
        <w:t>obligations</w:t>
      </w:r>
      <w:r>
        <w:rPr>
          <w:spacing w:val="-4"/>
          <w:sz w:val="22"/>
        </w:rPr>
        <w:t> </w:t>
      </w:r>
      <w:r>
        <w:rPr>
          <w:sz w:val="22"/>
        </w:rPr>
        <w:t>of</w:t>
      </w:r>
      <w:r>
        <w:rPr>
          <w:spacing w:val="-4"/>
          <w:sz w:val="22"/>
        </w:rPr>
        <w:t> </w:t>
      </w:r>
      <w:r>
        <w:rPr>
          <w:sz w:val="22"/>
        </w:rPr>
        <w:t>those</w:t>
      </w:r>
      <w:r>
        <w:rPr>
          <w:spacing w:val="-4"/>
          <w:sz w:val="22"/>
        </w:rPr>
        <w:t> </w:t>
      </w:r>
      <w:r>
        <w:rPr>
          <w:sz w:val="22"/>
        </w:rPr>
        <w:t>receiving</w:t>
      </w:r>
      <w:r>
        <w:rPr>
          <w:spacing w:val="-1"/>
          <w:sz w:val="22"/>
        </w:rPr>
        <w:t> </w:t>
      </w:r>
      <w:r>
        <w:rPr>
          <w:sz w:val="22"/>
        </w:rPr>
        <w:t>a</w:t>
      </w:r>
      <w:r>
        <w:rPr>
          <w:spacing w:val="-4"/>
          <w:sz w:val="22"/>
        </w:rPr>
        <w:t> </w:t>
      </w:r>
      <w:r>
        <w:rPr>
          <w:sz w:val="22"/>
        </w:rPr>
        <w:t>Retroactive</w:t>
      </w:r>
      <w:r>
        <w:rPr>
          <w:spacing w:val="-4"/>
          <w:sz w:val="22"/>
        </w:rPr>
        <w:t> </w:t>
      </w:r>
      <w:r>
        <w:rPr>
          <w:sz w:val="22"/>
        </w:rPr>
        <w:t>Penalty</w:t>
      </w:r>
      <w:r>
        <w:rPr>
          <w:spacing w:val="-4"/>
          <w:sz w:val="22"/>
        </w:rPr>
        <w:t> </w:t>
      </w:r>
      <w:r>
        <w:rPr>
          <w:sz w:val="22"/>
        </w:rPr>
        <w:t>Charge</w:t>
      </w:r>
      <w:r>
        <w:rPr>
          <w:spacing w:val="-2"/>
          <w:sz w:val="22"/>
        </w:rPr>
        <w:t> </w:t>
      </w:r>
      <w:r>
        <w:rPr>
          <w:sz w:val="22"/>
        </w:rPr>
        <w:t>for</w:t>
      </w:r>
      <w:r>
        <w:rPr>
          <w:spacing w:val="-4"/>
          <w:sz w:val="22"/>
        </w:rPr>
        <w:t> </w:t>
      </w:r>
      <w:r>
        <w:rPr>
          <w:sz w:val="22"/>
        </w:rPr>
        <w:t>a</w:t>
      </w:r>
      <w:r>
        <w:rPr>
          <w:spacing w:val="-4"/>
          <w:sz w:val="22"/>
        </w:rPr>
        <w:t> </w:t>
      </w:r>
      <w:r>
        <w:rPr>
          <w:sz w:val="22"/>
        </w:rPr>
        <w:t>performance</w:t>
      </w:r>
      <w:r>
        <w:rPr>
          <w:spacing w:val="-4"/>
          <w:sz w:val="22"/>
        </w:rPr>
        <w:t> </w:t>
      </w:r>
      <w:r>
        <w:rPr>
          <w:sz w:val="22"/>
        </w:rPr>
        <w:t>shortfall.</w:t>
      </w:r>
    </w:p>
    <w:p>
      <w:pPr>
        <w:pStyle w:val="BodyText"/>
        <w:spacing w:before="110"/>
        <w:ind w:left="0"/>
      </w:pPr>
    </w:p>
    <w:p>
      <w:pPr>
        <w:pStyle w:val="Heading1"/>
        <w:numPr>
          <w:ilvl w:val="1"/>
          <w:numId w:val="47"/>
        </w:numPr>
        <w:tabs>
          <w:tab w:pos="836" w:val="left" w:leader="none"/>
        </w:tabs>
        <w:spacing w:line="240" w:lineRule="auto" w:before="0" w:after="0"/>
        <w:ind w:left="836" w:right="0" w:hanging="485"/>
        <w:jc w:val="left"/>
      </w:pPr>
      <w:bookmarkStart w:name="6.4 Reconciliation for Synchronized Rese" w:id="148"/>
      <w:bookmarkEnd w:id="148"/>
      <w:r>
        <w:rPr/>
      </w:r>
      <w:bookmarkStart w:name="_bookmark42" w:id="149"/>
      <w:bookmarkEnd w:id="149"/>
      <w:r>
        <w:rPr/>
      </w:r>
      <w:r>
        <w:rPr>
          <w:color w:val="013466"/>
        </w:rPr>
        <w:t>Recоnciliatiоn</w:t>
      </w:r>
      <w:r>
        <w:rPr>
          <w:color w:val="013466"/>
          <w:spacing w:val="38"/>
        </w:rPr>
        <w:t> </w:t>
      </w:r>
      <w:r>
        <w:rPr>
          <w:color w:val="013466"/>
        </w:rPr>
        <w:t>fоr</w:t>
      </w:r>
      <w:r>
        <w:rPr>
          <w:color w:val="013466"/>
          <w:spacing w:val="39"/>
        </w:rPr>
        <w:t> </w:t>
      </w:r>
      <w:r>
        <w:rPr>
          <w:color w:val="013466"/>
        </w:rPr>
        <w:t>Synchrоnized</w:t>
      </w:r>
      <w:r>
        <w:rPr>
          <w:color w:val="013466"/>
          <w:spacing w:val="39"/>
        </w:rPr>
        <w:t> </w:t>
      </w:r>
      <w:r>
        <w:rPr>
          <w:color w:val="013466"/>
        </w:rPr>
        <w:t>Reзerve</w:t>
      </w:r>
      <w:r>
        <w:rPr>
          <w:color w:val="013466"/>
          <w:spacing w:val="39"/>
        </w:rPr>
        <w:t> </w:t>
      </w:r>
      <w:r>
        <w:rPr>
          <w:color w:val="013466"/>
          <w:spacing w:val="-2"/>
        </w:rPr>
        <w:t>Сhargeз</w:t>
      </w:r>
    </w:p>
    <w:p>
      <w:pPr>
        <w:pStyle w:val="BodyText"/>
        <w:spacing w:line="261" w:lineRule="auto" w:before="237"/>
        <w:ind w:left="360" w:right="1154"/>
      </w:pPr>
      <w:r>
        <w:rPr/>
        <w:t>PJM calculates reconciled Synchronized Reserve charges for EDCs and Retail Load Aggregators (a.k.a. Electric Generation Suppliers) for past monthly billings on a two month lag that are based on Load Ratio Shares. The reconciliation kWh data must be supplied to PJM by the EDCs no later than the last day of the billing month that is two months after the original billing</w:t>
      </w:r>
      <w:r>
        <w:rPr>
          <w:spacing w:val="-4"/>
        </w:rPr>
        <w:t> </w:t>
      </w:r>
      <w:r>
        <w:rPr/>
        <w:t>month.</w:t>
      </w:r>
      <w:r>
        <w:rPr>
          <w:spacing w:val="-4"/>
        </w:rPr>
        <w:t> </w:t>
      </w:r>
      <w:r>
        <w:rPr/>
        <w:t>For</w:t>
      </w:r>
      <w:r>
        <w:rPr>
          <w:spacing w:val="-4"/>
        </w:rPr>
        <w:t> </w:t>
      </w:r>
      <w:r>
        <w:rPr/>
        <w:t>example,</w:t>
      </w:r>
      <w:r>
        <w:rPr>
          <w:spacing w:val="-2"/>
        </w:rPr>
        <w:t> </w:t>
      </w:r>
      <w:r>
        <w:rPr/>
        <w:t>all</w:t>
      </w:r>
      <w:r>
        <w:rPr>
          <w:spacing w:val="-4"/>
        </w:rPr>
        <w:t> </w:t>
      </w:r>
      <w:r>
        <w:rPr/>
        <w:t>reconciliation</w:t>
      </w:r>
      <w:r>
        <w:rPr>
          <w:spacing w:val="-4"/>
        </w:rPr>
        <w:t> </w:t>
      </w:r>
      <w:r>
        <w:rPr/>
        <w:t>data</w:t>
      </w:r>
      <w:r>
        <w:rPr>
          <w:spacing w:val="-4"/>
        </w:rPr>
        <w:t> </w:t>
      </w:r>
      <w:r>
        <w:rPr/>
        <w:t>for</w:t>
      </w:r>
      <w:r>
        <w:rPr>
          <w:spacing w:val="-4"/>
        </w:rPr>
        <w:t> </w:t>
      </w:r>
      <w:r>
        <w:rPr/>
        <w:t>January</w:t>
      </w:r>
      <w:r>
        <w:rPr>
          <w:spacing w:val="-1"/>
        </w:rPr>
        <w:t> </w:t>
      </w:r>
      <w:r>
        <w:rPr/>
        <w:t>must</w:t>
      </w:r>
      <w:r>
        <w:rPr>
          <w:spacing w:val="-4"/>
        </w:rPr>
        <w:t> </w:t>
      </w:r>
      <w:r>
        <w:rPr/>
        <w:t>be</w:t>
      </w:r>
      <w:r>
        <w:rPr>
          <w:spacing w:val="-4"/>
        </w:rPr>
        <w:t> </w:t>
      </w:r>
      <w:r>
        <w:rPr/>
        <w:t>submitted</w:t>
      </w:r>
      <w:r>
        <w:rPr>
          <w:spacing w:val="-4"/>
        </w:rPr>
        <w:t> </w:t>
      </w:r>
      <w:r>
        <w:rPr/>
        <w:t>by</w:t>
      </w:r>
      <w:r>
        <w:rPr>
          <w:spacing w:val="-4"/>
        </w:rPr>
        <w:t> </w:t>
      </w:r>
      <w:r>
        <w:rPr/>
        <w:t>March</w:t>
      </w:r>
      <w:r>
        <w:rPr>
          <w:spacing w:val="-4"/>
        </w:rPr>
        <w:t> </w:t>
      </w:r>
      <w:r>
        <w:rPr/>
        <w:t>31</w:t>
      </w:r>
      <w:r>
        <w:rPr>
          <w:spacing w:val="-2"/>
        </w:rPr>
        <w:t> </w:t>
      </w:r>
      <w:r>
        <w:rPr/>
        <w:t>at 23:59. The reconciliation kWh data represents the difference between the scheduled Retail Load Responsibility or Wholesale Load Responsibility InSchedule (in MWh) and the “actual” usage based on metered data. This hourly kWh data must be reported separately for each applicable InSchedule contract.</w:t>
      </w:r>
    </w:p>
    <w:p>
      <w:pPr>
        <w:pStyle w:val="BodyText"/>
        <w:spacing w:line="261" w:lineRule="auto" w:before="220"/>
        <w:ind w:left="360" w:right="1193"/>
      </w:pPr>
      <w:r>
        <w:rPr/>
        <w:t>PJM calculates the Synchronized Reserve charge reconciliations by multiplying the kWh data (de-rated for transmission losses) by the Synchronized Reserve billing determinants for that hour. The hourly Synchronized Reserve charge billing determinants (in $/MWh) for each location</w:t>
      </w:r>
      <w:r>
        <w:rPr>
          <w:spacing w:val="-4"/>
        </w:rPr>
        <w:t> </w:t>
      </w:r>
      <w:r>
        <w:rPr/>
        <w:t>(Reserve</w:t>
      </w:r>
      <w:r>
        <w:rPr>
          <w:spacing w:val="-4"/>
        </w:rPr>
        <w:t> </w:t>
      </w:r>
      <w:r>
        <w:rPr/>
        <w:t>Zone</w:t>
      </w:r>
      <w:r>
        <w:rPr>
          <w:spacing w:val="-4"/>
        </w:rPr>
        <w:t> </w:t>
      </w:r>
      <w:r>
        <w:rPr/>
        <w:t>or</w:t>
      </w:r>
      <w:r>
        <w:rPr>
          <w:spacing w:val="-4"/>
        </w:rPr>
        <w:t> </w:t>
      </w:r>
      <w:r>
        <w:rPr/>
        <w:t>active</w:t>
      </w:r>
      <w:r>
        <w:rPr>
          <w:spacing w:val="-2"/>
        </w:rPr>
        <w:t> </w:t>
      </w:r>
      <w:r>
        <w:rPr/>
        <w:t>sub-zone</w:t>
      </w:r>
      <w:r>
        <w:rPr>
          <w:spacing w:val="-4"/>
        </w:rPr>
        <w:t> </w:t>
      </w:r>
      <w:r>
        <w:rPr/>
        <w:t>and</w:t>
      </w:r>
      <w:r>
        <w:rPr>
          <w:spacing w:val="-4"/>
        </w:rPr>
        <w:t> </w:t>
      </w:r>
      <w:r>
        <w:rPr/>
        <w:t>non</w:t>
      </w:r>
      <w:r>
        <w:rPr>
          <w:spacing w:val="-4"/>
        </w:rPr>
        <w:t> </w:t>
      </w:r>
      <w:r>
        <w:rPr/>
        <w:t>sub-zone)</w:t>
      </w:r>
      <w:r>
        <w:rPr>
          <w:spacing w:val="-4"/>
        </w:rPr>
        <w:t> </w:t>
      </w:r>
      <w:r>
        <w:rPr/>
        <w:t>is</w:t>
      </w:r>
      <w:r>
        <w:rPr>
          <w:spacing w:val="-4"/>
        </w:rPr>
        <w:t> </w:t>
      </w:r>
      <w:r>
        <w:rPr/>
        <w:t>calculated</w:t>
      </w:r>
      <w:r>
        <w:rPr>
          <w:spacing w:val="-2"/>
        </w:rPr>
        <w:t> </w:t>
      </w:r>
      <w:r>
        <w:rPr/>
        <w:t>by</w:t>
      </w:r>
      <w:r>
        <w:rPr>
          <w:spacing w:val="-4"/>
        </w:rPr>
        <w:t> </w:t>
      </w:r>
      <w:r>
        <w:rPr/>
        <w:t>dividing</w:t>
      </w:r>
      <w:r>
        <w:rPr>
          <w:spacing w:val="-4"/>
        </w:rPr>
        <w:t> </w:t>
      </w:r>
      <w:r>
        <w:rPr/>
        <w:t>the</w:t>
      </w:r>
      <w:r>
        <w:rPr>
          <w:spacing w:val="-4"/>
        </w:rPr>
        <w:t> </w:t>
      </w:r>
      <w:r>
        <w:rPr/>
        <w:t>total hourly Synchronized Reserve charges in that location by the total PJM real-time load (de-rated for transmission losses) in that location for that hour. These charge reconciliations are then totaled for the month for each EDC or Retail Load Aggregator. Note that the reconciliation for Synchronized Reserve charges for a month may be either a positive or a negative value, and may even be such that the reconciled load responsibility MWh results in a negative load </w:t>
      </w:r>
      <w:r>
        <w:rPr>
          <w:spacing w:val="-2"/>
        </w:rPr>
        <w:t>quantity.</w:t>
      </w:r>
    </w:p>
    <w:p>
      <w:pPr>
        <w:pStyle w:val="BodyText"/>
        <w:spacing w:after="0" w:line="261" w:lineRule="auto"/>
        <w:sectPr>
          <w:pgSz w:w="12240" w:h="15840"/>
          <w:pgMar w:header="142" w:footer="1016" w:top="1440" w:bottom="1200" w:left="1080" w:right="360"/>
        </w:sectPr>
      </w:pPr>
    </w:p>
    <w:p>
      <w:pPr>
        <w:pStyle w:val="BodyText"/>
        <w:spacing w:before="0"/>
        <w:ind w:left="0"/>
        <w:rPr>
          <w:sz w:val="20"/>
        </w:rPr>
      </w:pPr>
    </w:p>
    <w:p>
      <w:pPr>
        <w:pStyle w:val="BodyText"/>
        <w:spacing w:before="198" w:after="1"/>
        <w:ind w:left="0"/>
        <w:rPr>
          <w:sz w:val="20"/>
        </w:rPr>
      </w:pPr>
    </w:p>
    <w:p>
      <w:pPr>
        <w:spacing w:line="240" w:lineRule="auto"/>
        <w:ind w:left="346" w:right="0" w:firstLine="0"/>
        <w:rPr>
          <w:sz w:val="20"/>
        </w:rPr>
      </w:pPr>
      <w:r>
        <w:rPr>
          <w:sz w:val="20"/>
        </w:rPr>
        <mc:AlternateContent>
          <mc:Choice Requires="wps">
            <w:drawing>
              <wp:inline distT="0" distB="0" distL="0" distR="0">
                <wp:extent cx="5943600" cy="318135"/>
                <wp:effectExtent l="0" t="0" r="0" b="5714"/>
                <wp:docPr id="150" name="Group 150"/>
                <wp:cNvGraphicFramePr>
                  <a:graphicFrameLocks/>
                </wp:cNvGraphicFramePr>
                <a:graphic>
                  <a:graphicData uri="http://schemas.microsoft.com/office/word/2010/wordprocessingGroup">
                    <wpg:wgp>
                      <wpg:cNvPr id="150" name="Group 150"/>
                      <wpg:cNvGrpSpPr/>
                      <wpg:grpSpPr>
                        <a:xfrm>
                          <a:off x="0" y="0"/>
                          <a:ext cx="5943600" cy="318135"/>
                          <a:chExt cx="5943600" cy="318135"/>
                        </a:xfrm>
                      </wpg:grpSpPr>
                      <wps:wsp>
                        <wps:cNvPr id="151" name="Graphic 151"/>
                        <wps:cNvSpPr/>
                        <wps:spPr>
                          <a:xfrm>
                            <a:off x="0" y="0"/>
                            <a:ext cx="5943600" cy="318135"/>
                          </a:xfrm>
                          <a:custGeom>
                            <a:avLst/>
                            <a:gdLst/>
                            <a:ahLst/>
                            <a:cxnLst/>
                            <a:rect l="l" t="t" r="r" b="b"/>
                            <a:pathLst>
                              <a:path w="5943600" h="318135">
                                <a:moveTo>
                                  <a:pt x="5943599" y="0"/>
                                </a:moveTo>
                                <a:lnTo>
                                  <a:pt x="0" y="0"/>
                                </a:lnTo>
                                <a:lnTo>
                                  <a:pt x="0" y="318134"/>
                                </a:lnTo>
                                <a:lnTo>
                                  <a:pt x="5943599" y="318134"/>
                                </a:lnTo>
                                <a:lnTo>
                                  <a:pt x="5943599" y="0"/>
                                </a:lnTo>
                                <a:close/>
                              </a:path>
                            </a:pathLst>
                          </a:custGeom>
                          <a:solidFill>
                            <a:srgbClr val="C9F0FF"/>
                          </a:solidFill>
                        </wps:spPr>
                        <wps:bodyPr wrap="square" lIns="0" tIns="0" rIns="0" bIns="0" rtlCol="0">
                          <a:prstTxWarp prst="textNoShape">
                            <a:avLst/>
                          </a:prstTxWarp>
                          <a:noAutofit/>
                        </wps:bodyPr>
                      </wps:wsp>
                      <wps:wsp>
                        <wps:cNvPr id="152" name="Graphic 152"/>
                        <wps:cNvSpPr/>
                        <wps:spPr>
                          <a:xfrm>
                            <a:off x="0" y="308609"/>
                            <a:ext cx="5943600" cy="9525"/>
                          </a:xfrm>
                          <a:custGeom>
                            <a:avLst/>
                            <a:gdLst/>
                            <a:ahLst/>
                            <a:cxnLst/>
                            <a:rect l="l" t="t" r="r" b="b"/>
                            <a:pathLst>
                              <a:path w="5943600" h="9525">
                                <a:moveTo>
                                  <a:pt x="5943599" y="0"/>
                                </a:moveTo>
                                <a:lnTo>
                                  <a:pt x="0" y="0"/>
                                </a:lnTo>
                                <a:lnTo>
                                  <a:pt x="0" y="9525"/>
                                </a:lnTo>
                                <a:lnTo>
                                  <a:pt x="5943599" y="9525"/>
                                </a:lnTo>
                                <a:lnTo>
                                  <a:pt x="5943599" y="0"/>
                                </a:lnTo>
                                <a:close/>
                              </a:path>
                            </a:pathLst>
                          </a:custGeom>
                          <a:solidFill>
                            <a:srgbClr val="013466"/>
                          </a:solidFill>
                        </wps:spPr>
                        <wps:bodyPr wrap="square" lIns="0" tIns="0" rIns="0" bIns="0" rtlCol="0">
                          <a:prstTxWarp prst="textNoShape">
                            <a:avLst/>
                          </a:prstTxWarp>
                          <a:noAutofit/>
                        </wps:bodyPr>
                      </wps:wsp>
                      <wps:wsp>
                        <wps:cNvPr id="153" name="Textbox 153"/>
                        <wps:cNvSpPr txBox="1"/>
                        <wps:spPr>
                          <a:xfrm>
                            <a:off x="0" y="0"/>
                            <a:ext cx="5943600" cy="308610"/>
                          </a:xfrm>
                          <a:prstGeom prst="rect">
                            <a:avLst/>
                          </a:prstGeom>
                        </wps:spPr>
                        <wps:txbx>
                          <w:txbxContent>
                            <w:p>
                              <w:pPr>
                                <w:spacing w:before="72"/>
                                <w:ind w:left="2857" w:right="0" w:firstLine="0"/>
                                <w:jc w:val="left"/>
                                <w:rPr>
                                  <w:rFonts w:ascii="Roboto" w:hAnsi="Roboto"/>
                                  <w:sz w:val="28"/>
                                </w:rPr>
                              </w:pPr>
                              <w:bookmarkStart w:name="Section 7: Non-Synchronized Reserve Acco" w:id="150"/>
                              <w:bookmarkEnd w:id="150"/>
                              <w:r>
                                <w:rPr/>
                              </w:r>
                              <w:bookmarkStart w:name="_bookmark43" w:id="151"/>
                              <w:bookmarkEnd w:id="151"/>
                              <w:r>
                                <w:rPr/>
                              </w:r>
                              <w:r>
                                <w:rPr>
                                  <w:rFonts w:ascii="Roboto" w:hAnsi="Roboto"/>
                                  <w:color w:val="013466"/>
                                  <w:sz w:val="28"/>
                                </w:rPr>
                                <w:t>Sectiоn</w:t>
                              </w:r>
                              <w:r>
                                <w:rPr>
                                  <w:rFonts w:ascii="Roboto" w:hAnsi="Roboto"/>
                                  <w:color w:val="013466"/>
                                  <w:spacing w:val="22"/>
                                  <w:sz w:val="28"/>
                                </w:rPr>
                                <w:t> </w:t>
                              </w:r>
                              <w:r>
                                <w:rPr>
                                  <w:rFonts w:ascii="Roboto" w:hAnsi="Roboto"/>
                                  <w:color w:val="013466"/>
                                  <w:sz w:val="28"/>
                                </w:rPr>
                                <w:t>7:</w:t>
                              </w:r>
                              <w:r>
                                <w:rPr>
                                  <w:rFonts w:ascii="Roboto" w:hAnsi="Roboto"/>
                                  <w:color w:val="013466"/>
                                  <w:spacing w:val="23"/>
                                  <w:sz w:val="28"/>
                                </w:rPr>
                                <w:t> </w:t>
                              </w:r>
                              <w:r>
                                <w:rPr>
                                  <w:rFonts w:ascii="Roboto" w:hAnsi="Roboto"/>
                                  <w:color w:val="013466"/>
                                  <w:sz w:val="28"/>
                                </w:rPr>
                                <w:t>Nоn-Synchrоnized</w:t>
                              </w:r>
                              <w:r>
                                <w:rPr>
                                  <w:rFonts w:ascii="Roboto" w:hAnsi="Roboto"/>
                                  <w:color w:val="013466"/>
                                  <w:spacing w:val="23"/>
                                  <w:sz w:val="28"/>
                                </w:rPr>
                                <w:t> </w:t>
                              </w:r>
                              <w:r>
                                <w:rPr>
                                  <w:rFonts w:ascii="Roboto" w:hAnsi="Roboto"/>
                                  <w:color w:val="013466"/>
                                  <w:sz w:val="28"/>
                                </w:rPr>
                                <w:t>Reзerve</w:t>
                              </w:r>
                              <w:r>
                                <w:rPr>
                                  <w:rFonts w:ascii="Roboto" w:hAnsi="Roboto"/>
                                  <w:color w:val="013466"/>
                                  <w:spacing w:val="23"/>
                                  <w:sz w:val="28"/>
                                </w:rPr>
                                <w:t> </w:t>
                              </w:r>
                              <w:r>
                                <w:rPr>
                                  <w:rFonts w:ascii="Roboto" w:hAnsi="Roboto"/>
                                  <w:color w:val="013466"/>
                                  <w:spacing w:val="-2"/>
                                  <w:sz w:val="28"/>
                                </w:rPr>
                                <w:t>Accоunting</w:t>
                              </w:r>
                            </w:p>
                          </w:txbxContent>
                        </wps:txbx>
                        <wps:bodyPr wrap="square" lIns="0" tIns="0" rIns="0" bIns="0" rtlCol="0">
                          <a:noAutofit/>
                        </wps:bodyPr>
                      </wps:wsp>
                    </wpg:wgp>
                  </a:graphicData>
                </a:graphic>
              </wp:inline>
            </w:drawing>
          </mc:Choice>
          <mc:Fallback>
            <w:pict>
              <v:group style="width:468pt;height:25.05pt;mso-position-horizontal-relative:char;mso-position-vertical-relative:line" id="docshapegroup130" coordorigin="0,0" coordsize="9360,501">
                <v:rect style="position:absolute;left:0;top:0;width:9360;height:501" id="docshape131" filled="true" fillcolor="#c9f0ff" stroked="false">
                  <v:fill type="solid"/>
                </v:rect>
                <v:rect style="position:absolute;left:0;top:486;width:9360;height:15" id="docshape132" filled="true" fillcolor="#013466" stroked="false">
                  <v:fill type="solid"/>
                </v:rect>
                <v:shape style="position:absolute;left:0;top:0;width:9360;height:486" type="#_x0000_t202" id="docshape133" filled="false" stroked="false">
                  <v:textbox inset="0,0,0,0">
                    <w:txbxContent>
                      <w:p>
                        <w:pPr>
                          <w:spacing w:before="72"/>
                          <w:ind w:left="2857" w:right="0" w:firstLine="0"/>
                          <w:jc w:val="left"/>
                          <w:rPr>
                            <w:rFonts w:ascii="Roboto" w:hAnsi="Roboto"/>
                            <w:sz w:val="28"/>
                          </w:rPr>
                        </w:pPr>
                        <w:bookmarkStart w:name="Section 7: Non-Synchronized Reserve Acco" w:id="152"/>
                        <w:bookmarkEnd w:id="152"/>
                        <w:r>
                          <w:rPr/>
                        </w:r>
                        <w:bookmarkStart w:name="_bookmark43" w:id="153"/>
                        <w:bookmarkEnd w:id="153"/>
                        <w:r>
                          <w:rPr/>
                        </w:r>
                        <w:r>
                          <w:rPr>
                            <w:rFonts w:ascii="Roboto" w:hAnsi="Roboto"/>
                            <w:color w:val="013466"/>
                            <w:sz w:val="28"/>
                          </w:rPr>
                          <w:t>Sectiоn</w:t>
                        </w:r>
                        <w:r>
                          <w:rPr>
                            <w:rFonts w:ascii="Roboto" w:hAnsi="Roboto"/>
                            <w:color w:val="013466"/>
                            <w:spacing w:val="22"/>
                            <w:sz w:val="28"/>
                          </w:rPr>
                          <w:t> </w:t>
                        </w:r>
                        <w:r>
                          <w:rPr>
                            <w:rFonts w:ascii="Roboto" w:hAnsi="Roboto"/>
                            <w:color w:val="013466"/>
                            <w:sz w:val="28"/>
                          </w:rPr>
                          <w:t>7:</w:t>
                        </w:r>
                        <w:r>
                          <w:rPr>
                            <w:rFonts w:ascii="Roboto" w:hAnsi="Roboto"/>
                            <w:color w:val="013466"/>
                            <w:spacing w:val="23"/>
                            <w:sz w:val="28"/>
                          </w:rPr>
                          <w:t> </w:t>
                        </w:r>
                        <w:r>
                          <w:rPr>
                            <w:rFonts w:ascii="Roboto" w:hAnsi="Roboto"/>
                            <w:color w:val="013466"/>
                            <w:sz w:val="28"/>
                          </w:rPr>
                          <w:t>Nоn-Synchrоnized</w:t>
                        </w:r>
                        <w:r>
                          <w:rPr>
                            <w:rFonts w:ascii="Roboto" w:hAnsi="Roboto"/>
                            <w:color w:val="013466"/>
                            <w:spacing w:val="23"/>
                            <w:sz w:val="28"/>
                          </w:rPr>
                          <w:t> </w:t>
                        </w:r>
                        <w:r>
                          <w:rPr>
                            <w:rFonts w:ascii="Roboto" w:hAnsi="Roboto"/>
                            <w:color w:val="013466"/>
                            <w:sz w:val="28"/>
                          </w:rPr>
                          <w:t>Reзerve</w:t>
                        </w:r>
                        <w:r>
                          <w:rPr>
                            <w:rFonts w:ascii="Roboto" w:hAnsi="Roboto"/>
                            <w:color w:val="013466"/>
                            <w:spacing w:val="23"/>
                            <w:sz w:val="28"/>
                          </w:rPr>
                          <w:t> </w:t>
                        </w:r>
                        <w:r>
                          <w:rPr>
                            <w:rFonts w:ascii="Roboto" w:hAnsi="Roboto"/>
                            <w:color w:val="013466"/>
                            <w:spacing w:val="-2"/>
                            <w:sz w:val="28"/>
                          </w:rPr>
                          <w:t>Accоunting</w:t>
                        </w:r>
                      </w:p>
                    </w:txbxContent>
                  </v:textbox>
                  <w10:wrap type="none"/>
                </v:shape>
              </v:group>
            </w:pict>
          </mc:Fallback>
        </mc:AlternateContent>
      </w:r>
      <w:r>
        <w:rPr>
          <w:sz w:val="20"/>
        </w:rPr>
      </w:r>
    </w:p>
    <w:p>
      <w:pPr>
        <w:spacing w:line="261" w:lineRule="auto" w:before="200"/>
        <w:ind w:left="360" w:right="1078" w:firstLine="0"/>
        <w:jc w:val="left"/>
        <w:rPr>
          <w:sz w:val="22"/>
        </w:rPr>
      </w:pPr>
      <w:r>
        <w:rPr>
          <w:sz w:val="22"/>
        </w:rPr>
        <w:t>Welcome to the Non-Synchronized Reserve Accounting section of the </w:t>
      </w:r>
      <w:r>
        <w:rPr>
          <w:rFonts w:ascii="Arial"/>
          <w:b/>
          <w:i/>
          <w:sz w:val="22"/>
        </w:rPr>
        <w:t>PJM Manual for Operating</w:t>
      </w:r>
      <w:r>
        <w:rPr>
          <w:rFonts w:ascii="Arial"/>
          <w:b/>
          <w:i/>
          <w:spacing w:val="-4"/>
          <w:sz w:val="22"/>
        </w:rPr>
        <w:t> </w:t>
      </w:r>
      <w:r>
        <w:rPr>
          <w:rFonts w:ascii="Arial"/>
          <w:b/>
          <w:i/>
          <w:sz w:val="22"/>
        </w:rPr>
        <w:t>Agreement</w:t>
      </w:r>
      <w:r>
        <w:rPr>
          <w:rFonts w:ascii="Arial"/>
          <w:b/>
          <w:i/>
          <w:spacing w:val="-4"/>
          <w:sz w:val="22"/>
        </w:rPr>
        <w:t> </w:t>
      </w:r>
      <w:r>
        <w:rPr>
          <w:rFonts w:ascii="Arial"/>
          <w:b/>
          <w:i/>
          <w:sz w:val="22"/>
        </w:rPr>
        <w:t>Accounting</w:t>
      </w:r>
      <w:r>
        <w:rPr>
          <w:sz w:val="22"/>
        </w:rPr>
        <w:t>.</w:t>
      </w:r>
      <w:r>
        <w:rPr>
          <w:spacing w:val="-4"/>
          <w:sz w:val="22"/>
        </w:rPr>
        <w:t> </w:t>
      </w:r>
      <w:r>
        <w:rPr>
          <w:sz w:val="22"/>
        </w:rPr>
        <w:t>In</w:t>
      </w:r>
      <w:r>
        <w:rPr>
          <w:spacing w:val="-4"/>
          <w:sz w:val="22"/>
        </w:rPr>
        <w:t> </w:t>
      </w:r>
      <w:r>
        <w:rPr>
          <w:sz w:val="22"/>
        </w:rPr>
        <w:t>this</w:t>
      </w:r>
      <w:r>
        <w:rPr>
          <w:spacing w:val="-4"/>
          <w:sz w:val="22"/>
        </w:rPr>
        <w:t> </w:t>
      </w:r>
      <w:r>
        <w:rPr>
          <w:sz w:val="22"/>
        </w:rPr>
        <w:t>section,</w:t>
      </w:r>
      <w:r>
        <w:rPr>
          <w:spacing w:val="-4"/>
          <w:sz w:val="22"/>
        </w:rPr>
        <w:t> </w:t>
      </w:r>
      <w:r>
        <w:rPr>
          <w:sz w:val="22"/>
        </w:rPr>
        <w:t>you</w:t>
      </w:r>
      <w:r>
        <w:rPr>
          <w:spacing w:val="-3"/>
          <w:sz w:val="22"/>
        </w:rPr>
        <w:t> </w:t>
      </w:r>
      <w:r>
        <w:rPr>
          <w:sz w:val="22"/>
        </w:rPr>
        <w:t>will</w:t>
      </w:r>
      <w:r>
        <w:rPr>
          <w:spacing w:val="-4"/>
          <w:sz w:val="22"/>
        </w:rPr>
        <w:t> </w:t>
      </w:r>
      <w:r>
        <w:rPr>
          <w:sz w:val="22"/>
        </w:rPr>
        <w:t>find</w:t>
      </w:r>
      <w:r>
        <w:rPr>
          <w:spacing w:val="-4"/>
          <w:sz w:val="22"/>
        </w:rPr>
        <w:t> </w:t>
      </w:r>
      <w:r>
        <w:rPr>
          <w:sz w:val="22"/>
        </w:rPr>
        <w:t>the</w:t>
      </w:r>
      <w:r>
        <w:rPr>
          <w:spacing w:val="-4"/>
          <w:sz w:val="22"/>
        </w:rPr>
        <w:t> </w:t>
      </w:r>
      <w:r>
        <w:rPr>
          <w:sz w:val="22"/>
        </w:rPr>
        <w:t>following</w:t>
      </w:r>
      <w:r>
        <w:rPr>
          <w:spacing w:val="-4"/>
          <w:sz w:val="22"/>
        </w:rPr>
        <w:t> </w:t>
      </w:r>
      <w:r>
        <w:rPr>
          <w:sz w:val="22"/>
        </w:rPr>
        <w:t>information:</w:t>
      </w:r>
    </w:p>
    <w:p>
      <w:pPr>
        <w:pStyle w:val="ListParagraph"/>
        <w:numPr>
          <w:ilvl w:val="0"/>
          <w:numId w:val="50"/>
        </w:numPr>
        <w:tabs>
          <w:tab w:pos="853" w:val="left" w:leader="none"/>
          <w:tab w:pos="855" w:val="left" w:leader="none"/>
        </w:tabs>
        <w:spacing w:line="261" w:lineRule="auto" w:before="73" w:after="0"/>
        <w:ind w:left="855" w:right="1505" w:hanging="238"/>
        <w:jc w:val="left"/>
        <w:rPr>
          <w:sz w:val="22"/>
        </w:rPr>
      </w:pPr>
      <w:r>
        <w:rPr>
          <w:sz w:val="22"/>
        </w:rPr>
        <w:t>A</w:t>
      </w:r>
      <w:r>
        <w:rPr>
          <w:spacing w:val="-4"/>
          <w:sz w:val="22"/>
        </w:rPr>
        <w:t> </w:t>
      </w:r>
      <w:r>
        <w:rPr>
          <w:sz w:val="22"/>
        </w:rPr>
        <w:t>description</w:t>
      </w:r>
      <w:r>
        <w:rPr>
          <w:spacing w:val="-4"/>
          <w:sz w:val="22"/>
        </w:rPr>
        <w:t> </w:t>
      </w:r>
      <w:r>
        <w:rPr>
          <w:sz w:val="22"/>
        </w:rPr>
        <w:t>of</w:t>
      </w:r>
      <w:r>
        <w:rPr>
          <w:spacing w:val="-4"/>
          <w:sz w:val="22"/>
        </w:rPr>
        <w:t> </w:t>
      </w:r>
      <w:r>
        <w:rPr>
          <w:sz w:val="22"/>
        </w:rPr>
        <w:t>how</w:t>
      </w:r>
      <w:r>
        <w:rPr>
          <w:spacing w:val="-4"/>
          <w:sz w:val="22"/>
        </w:rPr>
        <w:t> </w:t>
      </w:r>
      <w:r>
        <w:rPr>
          <w:sz w:val="22"/>
        </w:rPr>
        <w:t>Non-Synchronized</w:t>
      </w:r>
      <w:r>
        <w:rPr>
          <w:spacing w:val="-1"/>
          <w:sz w:val="22"/>
        </w:rPr>
        <w:t> </w:t>
      </w:r>
      <w:r>
        <w:rPr>
          <w:sz w:val="22"/>
        </w:rPr>
        <w:t>Reserve</w:t>
      </w:r>
      <w:r>
        <w:rPr>
          <w:spacing w:val="-4"/>
          <w:sz w:val="22"/>
        </w:rPr>
        <w:t> </w:t>
      </w:r>
      <w:r>
        <w:rPr>
          <w:sz w:val="22"/>
        </w:rPr>
        <w:t>are</w:t>
      </w:r>
      <w:r>
        <w:rPr>
          <w:spacing w:val="-4"/>
          <w:sz w:val="22"/>
        </w:rPr>
        <w:t> </w:t>
      </w:r>
      <w:r>
        <w:rPr>
          <w:sz w:val="22"/>
        </w:rPr>
        <w:t>provided</w:t>
      </w:r>
      <w:r>
        <w:rPr>
          <w:spacing w:val="-4"/>
          <w:sz w:val="22"/>
        </w:rPr>
        <w:t> </w:t>
      </w:r>
      <w:r>
        <w:rPr>
          <w:sz w:val="22"/>
        </w:rPr>
        <w:t>and</w:t>
      </w:r>
      <w:r>
        <w:rPr>
          <w:spacing w:val="-4"/>
          <w:sz w:val="22"/>
        </w:rPr>
        <w:t> </w:t>
      </w:r>
      <w:r>
        <w:rPr>
          <w:sz w:val="22"/>
        </w:rPr>
        <w:t>accounted</w:t>
      </w:r>
      <w:r>
        <w:rPr>
          <w:spacing w:val="-4"/>
          <w:sz w:val="22"/>
        </w:rPr>
        <w:t> </w:t>
      </w:r>
      <w:r>
        <w:rPr>
          <w:sz w:val="22"/>
        </w:rPr>
        <w:t>for</w:t>
      </w:r>
      <w:r>
        <w:rPr>
          <w:spacing w:val="-1"/>
          <w:sz w:val="22"/>
        </w:rPr>
        <w:t> </w:t>
      </w:r>
      <w:r>
        <w:rPr>
          <w:sz w:val="22"/>
        </w:rPr>
        <w:t>in</w:t>
      </w:r>
      <w:r>
        <w:rPr>
          <w:spacing w:val="-4"/>
          <w:sz w:val="22"/>
        </w:rPr>
        <w:t> </w:t>
      </w:r>
      <w:r>
        <w:rPr>
          <w:sz w:val="22"/>
        </w:rPr>
        <w:t>the PJM Energy Markets (see “</w:t>
      </w:r>
      <w:r>
        <w:rPr>
          <w:rFonts w:ascii="Arial" w:hAnsi="Arial"/>
          <w:i/>
          <w:sz w:val="22"/>
        </w:rPr>
        <w:t>Non-</w:t>
      </w:r>
      <w:r>
        <w:rPr>
          <w:sz w:val="22"/>
        </w:rPr>
        <w:t>Synchronized Reserve Accounting Overview”).</w:t>
      </w:r>
    </w:p>
    <w:p>
      <w:pPr>
        <w:pStyle w:val="ListParagraph"/>
        <w:numPr>
          <w:ilvl w:val="0"/>
          <w:numId w:val="50"/>
        </w:numPr>
        <w:tabs>
          <w:tab w:pos="853" w:val="left" w:leader="none"/>
          <w:tab w:pos="855" w:val="left" w:leader="none"/>
        </w:tabs>
        <w:spacing w:line="261" w:lineRule="auto" w:before="74" w:after="0"/>
        <w:ind w:left="855" w:right="1444" w:hanging="238"/>
        <w:jc w:val="left"/>
        <w:rPr>
          <w:sz w:val="22"/>
        </w:rPr>
      </w:pPr>
      <w:r>
        <w:rPr>
          <w:sz w:val="22"/>
        </w:rPr>
        <w:t>How</w:t>
      </w:r>
      <w:r>
        <w:rPr>
          <w:spacing w:val="-4"/>
          <w:sz w:val="22"/>
        </w:rPr>
        <w:t> </w:t>
      </w:r>
      <w:r>
        <w:rPr>
          <w:sz w:val="22"/>
        </w:rPr>
        <w:t>credits</w:t>
      </w:r>
      <w:r>
        <w:rPr>
          <w:spacing w:val="-4"/>
          <w:sz w:val="22"/>
        </w:rPr>
        <w:t> </w:t>
      </w:r>
      <w:r>
        <w:rPr>
          <w:sz w:val="22"/>
        </w:rPr>
        <w:t>are</w:t>
      </w:r>
      <w:r>
        <w:rPr>
          <w:spacing w:val="-4"/>
          <w:sz w:val="22"/>
        </w:rPr>
        <w:t> </w:t>
      </w:r>
      <w:r>
        <w:rPr>
          <w:sz w:val="22"/>
        </w:rPr>
        <w:t>calculated</w:t>
      </w:r>
      <w:r>
        <w:rPr>
          <w:spacing w:val="-4"/>
          <w:sz w:val="22"/>
        </w:rPr>
        <w:t> </w:t>
      </w:r>
      <w:r>
        <w:rPr>
          <w:sz w:val="22"/>
        </w:rPr>
        <w:t>for</w:t>
      </w:r>
      <w:r>
        <w:rPr>
          <w:spacing w:val="-2"/>
          <w:sz w:val="22"/>
        </w:rPr>
        <w:t> </w:t>
      </w:r>
      <w:r>
        <w:rPr>
          <w:sz w:val="22"/>
        </w:rPr>
        <w:t>providers</w:t>
      </w:r>
      <w:r>
        <w:rPr>
          <w:spacing w:val="-4"/>
          <w:sz w:val="22"/>
        </w:rPr>
        <w:t> </w:t>
      </w:r>
      <w:r>
        <w:rPr>
          <w:sz w:val="22"/>
        </w:rPr>
        <w:t>of</w:t>
      </w:r>
      <w:r>
        <w:rPr>
          <w:spacing w:val="-4"/>
          <w:sz w:val="22"/>
        </w:rPr>
        <w:t> </w:t>
      </w:r>
      <w:r>
        <w:rPr>
          <w:sz w:val="22"/>
        </w:rPr>
        <w:t>Non-Synchronized</w:t>
      </w:r>
      <w:r>
        <w:rPr>
          <w:spacing w:val="-4"/>
          <w:sz w:val="22"/>
        </w:rPr>
        <w:t> </w:t>
      </w:r>
      <w:r>
        <w:rPr>
          <w:sz w:val="22"/>
        </w:rPr>
        <w:t>Reserve</w:t>
      </w:r>
      <w:r>
        <w:rPr>
          <w:spacing w:val="-4"/>
          <w:sz w:val="22"/>
        </w:rPr>
        <w:t> </w:t>
      </w:r>
      <w:r>
        <w:rPr>
          <w:sz w:val="22"/>
        </w:rPr>
        <w:t>(see</w:t>
      </w:r>
      <w:r>
        <w:rPr>
          <w:spacing w:val="-2"/>
          <w:sz w:val="22"/>
        </w:rPr>
        <w:t> </w:t>
      </w:r>
      <w:r>
        <w:rPr>
          <w:sz w:val="22"/>
        </w:rPr>
        <w:t>“Credits</w:t>
      </w:r>
      <w:r>
        <w:rPr>
          <w:spacing w:val="-4"/>
          <w:sz w:val="22"/>
        </w:rPr>
        <w:t> </w:t>
      </w:r>
      <w:r>
        <w:rPr>
          <w:sz w:val="22"/>
        </w:rPr>
        <w:t>for Non-Synchronized Reserve”).</w:t>
      </w:r>
    </w:p>
    <w:p>
      <w:pPr>
        <w:pStyle w:val="ListParagraph"/>
        <w:numPr>
          <w:ilvl w:val="0"/>
          <w:numId w:val="50"/>
        </w:numPr>
        <w:tabs>
          <w:tab w:pos="853" w:val="left" w:leader="none"/>
          <w:tab w:pos="855" w:val="left" w:leader="none"/>
        </w:tabs>
        <w:spacing w:line="261" w:lineRule="auto" w:before="73" w:after="0"/>
        <w:ind w:left="855" w:right="1726" w:hanging="238"/>
        <w:jc w:val="left"/>
        <w:rPr>
          <w:sz w:val="22"/>
        </w:rPr>
      </w:pPr>
      <w:r>
        <w:rPr>
          <w:sz w:val="22"/>
        </w:rPr>
        <w:t>How</w:t>
      </w:r>
      <w:r>
        <w:rPr>
          <w:spacing w:val="-4"/>
          <w:sz w:val="22"/>
        </w:rPr>
        <w:t> </w:t>
      </w:r>
      <w:r>
        <w:rPr>
          <w:sz w:val="22"/>
        </w:rPr>
        <w:t>the</w:t>
      </w:r>
      <w:r>
        <w:rPr>
          <w:spacing w:val="-4"/>
          <w:sz w:val="22"/>
        </w:rPr>
        <w:t> </w:t>
      </w:r>
      <w:r>
        <w:rPr>
          <w:sz w:val="22"/>
        </w:rPr>
        <w:t>total</w:t>
      </w:r>
      <w:r>
        <w:rPr>
          <w:spacing w:val="-4"/>
          <w:sz w:val="22"/>
        </w:rPr>
        <w:t> </w:t>
      </w:r>
      <w:r>
        <w:rPr>
          <w:sz w:val="22"/>
        </w:rPr>
        <w:t>cost</w:t>
      </w:r>
      <w:r>
        <w:rPr>
          <w:spacing w:val="-4"/>
          <w:sz w:val="22"/>
        </w:rPr>
        <w:t> </w:t>
      </w:r>
      <w:r>
        <w:rPr>
          <w:sz w:val="22"/>
        </w:rPr>
        <w:t>of</w:t>
      </w:r>
      <w:r>
        <w:rPr>
          <w:spacing w:val="-2"/>
          <w:sz w:val="22"/>
        </w:rPr>
        <w:t> </w:t>
      </w:r>
      <w:r>
        <w:rPr>
          <w:sz w:val="22"/>
        </w:rPr>
        <w:t>Non-Synchronized</w:t>
      </w:r>
      <w:r>
        <w:rPr>
          <w:spacing w:val="-4"/>
          <w:sz w:val="22"/>
        </w:rPr>
        <w:t> </w:t>
      </w:r>
      <w:r>
        <w:rPr>
          <w:sz w:val="22"/>
        </w:rPr>
        <w:t>Reserve</w:t>
      </w:r>
      <w:r>
        <w:rPr>
          <w:spacing w:val="-4"/>
          <w:sz w:val="22"/>
        </w:rPr>
        <w:t> </w:t>
      </w:r>
      <w:r>
        <w:rPr>
          <w:sz w:val="22"/>
        </w:rPr>
        <w:t>is</w:t>
      </w:r>
      <w:r>
        <w:rPr>
          <w:spacing w:val="-4"/>
          <w:sz w:val="22"/>
        </w:rPr>
        <w:t> </w:t>
      </w:r>
      <w:r>
        <w:rPr>
          <w:sz w:val="22"/>
        </w:rPr>
        <w:t>allocated</w:t>
      </w:r>
      <w:r>
        <w:rPr>
          <w:spacing w:val="-4"/>
          <w:sz w:val="22"/>
        </w:rPr>
        <w:t> </w:t>
      </w:r>
      <w:r>
        <w:rPr>
          <w:sz w:val="22"/>
        </w:rPr>
        <w:t>(see</w:t>
      </w:r>
      <w:r>
        <w:rPr>
          <w:spacing w:val="-2"/>
          <w:sz w:val="22"/>
        </w:rPr>
        <w:t> </w:t>
      </w:r>
      <w:r>
        <w:rPr>
          <w:sz w:val="22"/>
        </w:rPr>
        <w:t>“Charges</w:t>
      </w:r>
      <w:r>
        <w:rPr>
          <w:spacing w:val="-4"/>
          <w:sz w:val="22"/>
        </w:rPr>
        <w:t> </w:t>
      </w:r>
      <w:r>
        <w:rPr>
          <w:sz w:val="22"/>
        </w:rPr>
        <w:t>for</w:t>
      </w:r>
      <w:r>
        <w:rPr>
          <w:spacing w:val="-4"/>
          <w:sz w:val="22"/>
        </w:rPr>
        <w:t> </w:t>
      </w:r>
      <w:r>
        <w:rPr>
          <w:sz w:val="22"/>
        </w:rPr>
        <w:t>Non-Synchronized Reserve”).</w:t>
      </w:r>
    </w:p>
    <w:p>
      <w:pPr>
        <w:pStyle w:val="ListParagraph"/>
        <w:numPr>
          <w:ilvl w:val="0"/>
          <w:numId w:val="50"/>
        </w:numPr>
        <w:tabs>
          <w:tab w:pos="853" w:val="left" w:leader="none"/>
          <w:tab w:pos="855" w:val="left" w:leader="none"/>
        </w:tabs>
        <w:spacing w:line="261" w:lineRule="auto" w:before="74" w:after="0"/>
        <w:ind w:left="855" w:right="1139" w:hanging="238"/>
        <w:jc w:val="left"/>
        <w:rPr>
          <w:sz w:val="22"/>
        </w:rPr>
      </w:pPr>
      <w:r>
        <w:rPr>
          <w:sz w:val="22"/>
        </w:rPr>
        <w:t>How</w:t>
      </w:r>
      <w:r>
        <w:rPr>
          <w:spacing w:val="-5"/>
          <w:sz w:val="22"/>
        </w:rPr>
        <w:t> </w:t>
      </w:r>
      <w:r>
        <w:rPr>
          <w:sz w:val="22"/>
        </w:rPr>
        <w:t>Non-Synchronized</w:t>
      </w:r>
      <w:r>
        <w:rPr>
          <w:spacing w:val="-5"/>
          <w:sz w:val="22"/>
        </w:rPr>
        <w:t> </w:t>
      </w:r>
      <w:r>
        <w:rPr>
          <w:sz w:val="22"/>
        </w:rPr>
        <w:t>Reserve</w:t>
      </w:r>
      <w:r>
        <w:rPr>
          <w:spacing w:val="-5"/>
          <w:sz w:val="22"/>
        </w:rPr>
        <w:t> </w:t>
      </w:r>
      <w:r>
        <w:rPr>
          <w:sz w:val="22"/>
        </w:rPr>
        <w:t>charge</w:t>
      </w:r>
      <w:r>
        <w:rPr>
          <w:spacing w:val="-5"/>
          <w:sz w:val="22"/>
        </w:rPr>
        <w:t> </w:t>
      </w:r>
      <w:r>
        <w:rPr>
          <w:sz w:val="22"/>
        </w:rPr>
        <w:t>reconciliations</w:t>
      </w:r>
      <w:r>
        <w:rPr>
          <w:spacing w:val="-3"/>
          <w:sz w:val="22"/>
        </w:rPr>
        <w:t> </w:t>
      </w:r>
      <w:r>
        <w:rPr>
          <w:sz w:val="22"/>
        </w:rPr>
        <w:t>are</w:t>
      </w:r>
      <w:r>
        <w:rPr>
          <w:spacing w:val="-5"/>
          <w:sz w:val="22"/>
        </w:rPr>
        <w:t> </w:t>
      </w:r>
      <w:r>
        <w:rPr>
          <w:sz w:val="22"/>
        </w:rPr>
        <w:t>calculated</w:t>
      </w:r>
      <w:r>
        <w:rPr>
          <w:spacing w:val="-5"/>
          <w:sz w:val="22"/>
        </w:rPr>
        <w:t> </w:t>
      </w:r>
      <w:r>
        <w:rPr>
          <w:sz w:val="22"/>
        </w:rPr>
        <w:t>(see</w:t>
      </w:r>
      <w:r>
        <w:rPr>
          <w:spacing w:val="-5"/>
          <w:sz w:val="22"/>
        </w:rPr>
        <w:t> </w:t>
      </w:r>
      <w:r>
        <w:rPr>
          <w:sz w:val="22"/>
        </w:rPr>
        <w:t>“Reconciliation for Non-Synchronized Reserve Charges”).</w:t>
      </w:r>
    </w:p>
    <w:p>
      <w:pPr>
        <w:pStyle w:val="BodyText"/>
        <w:spacing w:before="110"/>
        <w:ind w:left="0"/>
      </w:pPr>
    </w:p>
    <w:p>
      <w:pPr>
        <w:pStyle w:val="Heading1"/>
        <w:numPr>
          <w:ilvl w:val="1"/>
          <w:numId w:val="51"/>
        </w:numPr>
        <w:tabs>
          <w:tab w:pos="836" w:val="left" w:leader="none"/>
        </w:tabs>
        <w:spacing w:line="240" w:lineRule="auto" w:before="1" w:after="0"/>
        <w:ind w:left="836" w:right="0" w:hanging="485"/>
        <w:jc w:val="left"/>
      </w:pPr>
      <w:bookmarkStart w:name="7.1 Non-Synchronized Reserve Accounting " w:id="154"/>
      <w:bookmarkEnd w:id="154"/>
      <w:r>
        <w:rPr/>
      </w:r>
      <w:bookmarkStart w:name="_bookmark44" w:id="155"/>
      <w:bookmarkEnd w:id="155"/>
      <w:r>
        <w:rPr/>
      </w:r>
      <w:r>
        <w:rPr>
          <w:color w:val="013466"/>
        </w:rPr>
        <w:t>Nоn-Synchrоnized</w:t>
      </w:r>
      <w:r>
        <w:rPr>
          <w:color w:val="013466"/>
          <w:spacing w:val="29"/>
        </w:rPr>
        <w:t> </w:t>
      </w:r>
      <w:r>
        <w:rPr>
          <w:color w:val="013466"/>
        </w:rPr>
        <w:t>Reзerve</w:t>
      </w:r>
      <w:r>
        <w:rPr>
          <w:color w:val="013466"/>
          <w:spacing w:val="30"/>
        </w:rPr>
        <w:t> </w:t>
      </w:r>
      <w:r>
        <w:rPr>
          <w:color w:val="013466"/>
        </w:rPr>
        <w:t>Accоunting</w:t>
      </w:r>
      <w:r>
        <w:rPr>
          <w:color w:val="013466"/>
          <w:spacing w:val="30"/>
        </w:rPr>
        <w:t> </w:t>
      </w:r>
      <w:r>
        <w:rPr>
          <w:color w:val="013466"/>
          <w:spacing w:val="-2"/>
        </w:rPr>
        <w:t>Overview</w:t>
      </w:r>
    </w:p>
    <w:p>
      <w:pPr>
        <w:pStyle w:val="BodyText"/>
        <w:spacing w:line="261" w:lineRule="auto" w:before="236"/>
        <w:ind w:left="360" w:right="1078"/>
      </w:pPr>
      <w:r>
        <w:rPr/>
        <w:t>Non-Synchronized Reserve shall be supplied from generation resources located within the metered</w:t>
      </w:r>
      <w:r>
        <w:rPr>
          <w:spacing w:val="-4"/>
        </w:rPr>
        <w:t> </w:t>
      </w:r>
      <w:r>
        <w:rPr/>
        <w:t>boundaries</w:t>
      </w:r>
      <w:r>
        <w:rPr>
          <w:spacing w:val="-4"/>
        </w:rPr>
        <w:t> </w:t>
      </w:r>
      <w:r>
        <w:rPr/>
        <w:t>of</w:t>
      </w:r>
      <w:r>
        <w:rPr>
          <w:spacing w:val="-4"/>
        </w:rPr>
        <w:t> </w:t>
      </w:r>
      <w:r>
        <w:rPr/>
        <w:t>PJM</w:t>
      </w:r>
      <w:r>
        <w:rPr>
          <w:spacing w:val="-4"/>
        </w:rPr>
        <w:t> </w:t>
      </w:r>
      <w:r>
        <w:rPr/>
        <w:t>that</w:t>
      </w:r>
      <w:r>
        <w:rPr>
          <w:spacing w:val="-1"/>
        </w:rPr>
        <w:t> </w:t>
      </w:r>
      <w:r>
        <w:rPr/>
        <w:t>are</w:t>
      </w:r>
      <w:r>
        <w:rPr>
          <w:spacing w:val="-4"/>
        </w:rPr>
        <w:t> </w:t>
      </w:r>
      <w:r>
        <w:rPr/>
        <w:t>off-line</w:t>
      </w:r>
      <w:r>
        <w:rPr>
          <w:spacing w:val="-4"/>
        </w:rPr>
        <w:t> </w:t>
      </w:r>
      <w:r>
        <w:rPr/>
        <w:t>and</w:t>
      </w:r>
      <w:r>
        <w:rPr>
          <w:spacing w:val="-4"/>
        </w:rPr>
        <w:t> </w:t>
      </w:r>
      <w:r>
        <w:rPr/>
        <w:t>available</w:t>
      </w:r>
      <w:r>
        <w:rPr>
          <w:spacing w:val="-4"/>
        </w:rPr>
        <w:t> </w:t>
      </w:r>
      <w:r>
        <w:rPr/>
        <w:t>to</w:t>
      </w:r>
      <w:r>
        <w:rPr>
          <w:spacing w:val="-2"/>
        </w:rPr>
        <w:t> </w:t>
      </w:r>
      <w:r>
        <w:rPr/>
        <w:t>fully</w:t>
      </w:r>
      <w:r>
        <w:rPr>
          <w:spacing w:val="-4"/>
        </w:rPr>
        <w:t> </w:t>
      </w:r>
      <w:r>
        <w:rPr/>
        <w:t>convert</w:t>
      </w:r>
      <w:r>
        <w:rPr>
          <w:spacing w:val="-4"/>
        </w:rPr>
        <w:t> </w:t>
      </w:r>
      <w:r>
        <w:rPr/>
        <w:t>their</w:t>
      </w:r>
      <w:r>
        <w:rPr>
          <w:spacing w:val="-4"/>
        </w:rPr>
        <w:t> </w:t>
      </w:r>
      <w:r>
        <w:rPr/>
        <w:t>reserve</w:t>
      </w:r>
      <w:r>
        <w:rPr>
          <w:spacing w:val="-4"/>
        </w:rPr>
        <w:t> </w:t>
      </w:r>
      <w:r>
        <w:rPr/>
        <w:t>capability into</w:t>
      </w:r>
      <w:r>
        <w:rPr>
          <w:spacing w:val="-1"/>
        </w:rPr>
        <w:t> </w:t>
      </w:r>
      <w:r>
        <w:rPr/>
        <w:t>energy</w:t>
      </w:r>
      <w:r>
        <w:rPr>
          <w:spacing w:val="-1"/>
        </w:rPr>
        <w:t> </w:t>
      </w:r>
      <w:r>
        <w:rPr/>
        <w:t>in</w:t>
      </w:r>
      <w:r>
        <w:rPr>
          <w:spacing w:val="-1"/>
        </w:rPr>
        <w:t> </w:t>
      </w:r>
      <w:r>
        <w:rPr/>
        <w:t>10</w:t>
      </w:r>
      <w:r>
        <w:rPr>
          <w:spacing w:val="-1"/>
        </w:rPr>
        <w:t> </w:t>
      </w:r>
      <w:r>
        <w:rPr/>
        <w:t>minutes</w:t>
      </w:r>
      <w:r>
        <w:rPr>
          <w:spacing w:val="-1"/>
        </w:rPr>
        <w:t> </w:t>
      </w:r>
      <w:r>
        <w:rPr/>
        <w:t>or less.</w:t>
      </w:r>
      <w:r>
        <w:rPr>
          <w:spacing w:val="-1"/>
        </w:rPr>
        <w:t> </w:t>
      </w:r>
      <w:r>
        <w:rPr/>
        <w:t>PJM</w:t>
      </w:r>
      <w:r>
        <w:rPr>
          <w:spacing w:val="-1"/>
        </w:rPr>
        <w:t> </w:t>
      </w:r>
      <w:r>
        <w:rPr/>
        <w:t>determines</w:t>
      </w:r>
      <w:r>
        <w:rPr>
          <w:spacing w:val="-1"/>
        </w:rPr>
        <w:t> </w:t>
      </w:r>
      <w:r>
        <w:rPr/>
        <w:t>the</w:t>
      </w:r>
      <w:r>
        <w:rPr>
          <w:spacing w:val="-1"/>
        </w:rPr>
        <w:t> </w:t>
      </w:r>
      <w:r>
        <w:rPr/>
        <w:t>amount of</w:t>
      </w:r>
      <w:r>
        <w:rPr>
          <w:spacing w:val="-1"/>
        </w:rPr>
        <w:t> </w:t>
      </w:r>
      <w:r>
        <w:rPr/>
        <w:t>non-synchronized</w:t>
      </w:r>
      <w:r>
        <w:rPr>
          <w:spacing w:val="-1"/>
        </w:rPr>
        <w:t> </w:t>
      </w:r>
      <w:r>
        <w:rPr/>
        <w:t>reserves</w:t>
      </w:r>
      <w:r>
        <w:rPr>
          <w:spacing w:val="-1"/>
        </w:rPr>
        <w:t> </w:t>
      </w:r>
      <w:r>
        <w:rPr/>
        <w:t>on each resource.</w:t>
      </w:r>
    </w:p>
    <w:p>
      <w:pPr>
        <w:pStyle w:val="BodyText"/>
        <w:spacing w:line="261" w:lineRule="auto" w:before="224"/>
        <w:ind w:left="360" w:right="1091"/>
      </w:pPr>
      <w:r>
        <w:rPr/>
        <w:t>There is no explicit requirement for Non-Synchronized Reserve. PJM must maintain a total quantity</w:t>
      </w:r>
      <w:r>
        <w:rPr>
          <w:spacing w:val="-4"/>
        </w:rPr>
        <w:t> </w:t>
      </w:r>
      <w:r>
        <w:rPr/>
        <w:t>of</w:t>
      </w:r>
      <w:r>
        <w:rPr>
          <w:spacing w:val="-4"/>
        </w:rPr>
        <w:t> </w:t>
      </w:r>
      <w:r>
        <w:rPr/>
        <w:t>10-minute</w:t>
      </w:r>
      <w:r>
        <w:rPr>
          <w:spacing w:val="-4"/>
        </w:rPr>
        <w:t> </w:t>
      </w:r>
      <w:r>
        <w:rPr/>
        <w:t>reserve</w:t>
      </w:r>
      <w:r>
        <w:rPr>
          <w:spacing w:val="-4"/>
        </w:rPr>
        <w:t> </w:t>
      </w:r>
      <w:r>
        <w:rPr/>
        <w:t>(Primary</w:t>
      </w:r>
      <w:r>
        <w:rPr>
          <w:spacing w:val="-1"/>
        </w:rPr>
        <w:t> </w:t>
      </w:r>
      <w:r>
        <w:rPr/>
        <w:t>Reserve)</w:t>
      </w:r>
      <w:r>
        <w:rPr>
          <w:spacing w:val="-4"/>
        </w:rPr>
        <w:t> </w:t>
      </w:r>
      <w:r>
        <w:rPr/>
        <w:t>and</w:t>
      </w:r>
      <w:r>
        <w:rPr>
          <w:spacing w:val="-4"/>
        </w:rPr>
        <w:t> </w:t>
      </w:r>
      <w:r>
        <w:rPr/>
        <w:t>Synchronized</w:t>
      </w:r>
      <w:r>
        <w:rPr>
          <w:spacing w:val="-4"/>
        </w:rPr>
        <w:t> </w:t>
      </w:r>
      <w:r>
        <w:rPr/>
        <w:t>Reserve</w:t>
      </w:r>
      <w:r>
        <w:rPr>
          <w:spacing w:val="-4"/>
        </w:rPr>
        <w:t> </w:t>
      </w:r>
      <w:r>
        <w:rPr/>
        <w:t>on</w:t>
      </w:r>
      <w:r>
        <w:rPr>
          <w:spacing w:val="-4"/>
        </w:rPr>
        <w:t> </w:t>
      </w:r>
      <w:r>
        <w:rPr/>
        <w:t>the</w:t>
      </w:r>
      <w:r>
        <w:rPr>
          <w:spacing w:val="-1"/>
        </w:rPr>
        <w:t> </w:t>
      </w:r>
      <w:r>
        <w:rPr/>
        <w:t>system</w:t>
      </w:r>
      <w:r>
        <w:rPr>
          <w:spacing w:val="-4"/>
        </w:rPr>
        <w:t> </w:t>
      </w:r>
      <w:r>
        <w:rPr/>
        <w:t>at</w:t>
      </w:r>
      <w:r>
        <w:rPr>
          <w:spacing w:val="-4"/>
        </w:rPr>
        <w:t> </w:t>
      </w:r>
      <w:r>
        <w:rPr/>
        <w:t>all times. Primary Reserves are comprised of Synchronized and Non-Synchronized Reserve. PJM maintains a total Primary Reserve requirement such that a required portion of that Primary Reserve is provided by Synchronized Reserve. The remainder between the Primary Reserve requirement and Synchronized Reserve requirement may be supplied by either additional Synchronized Reserve or Non-Synchronized Reserve, whichever is more economic. Additional details on the Primary and Synchronized Reserve requirements can be found in PJM Manual</w:t>
      </w:r>
      <w:r>
        <w:rPr>
          <w:spacing w:val="40"/>
        </w:rPr>
        <w:t> </w:t>
      </w:r>
      <w:r>
        <w:rPr/>
        <w:t>13: Emergency Operations.</w:t>
      </w:r>
    </w:p>
    <w:p>
      <w:pPr>
        <w:pStyle w:val="BodyText"/>
        <w:spacing w:line="261" w:lineRule="auto" w:before="220"/>
        <w:ind w:left="360" w:right="1241"/>
      </w:pPr>
      <w:r>
        <w:rPr/>
        <w:t>Non-Synchronized</w:t>
      </w:r>
      <w:r>
        <w:rPr>
          <w:spacing w:val="-4"/>
        </w:rPr>
        <w:t> </w:t>
      </w:r>
      <w:r>
        <w:rPr/>
        <w:t>Reserve</w:t>
      </w:r>
      <w:r>
        <w:rPr>
          <w:spacing w:val="-4"/>
        </w:rPr>
        <w:t> </w:t>
      </w:r>
      <w:r>
        <w:rPr/>
        <w:t>credits</w:t>
      </w:r>
      <w:r>
        <w:rPr>
          <w:spacing w:val="-4"/>
        </w:rPr>
        <w:t> </w:t>
      </w:r>
      <w:r>
        <w:rPr/>
        <w:t>are</w:t>
      </w:r>
      <w:r>
        <w:rPr>
          <w:spacing w:val="-4"/>
        </w:rPr>
        <w:t> </w:t>
      </w:r>
      <w:r>
        <w:rPr/>
        <w:t>awarded</w:t>
      </w:r>
      <w:r>
        <w:rPr>
          <w:spacing w:val="-2"/>
        </w:rPr>
        <w:t> </w:t>
      </w:r>
      <w:r>
        <w:rPr/>
        <w:t>to</w:t>
      </w:r>
      <w:r>
        <w:rPr>
          <w:spacing w:val="-4"/>
        </w:rPr>
        <w:t> </w:t>
      </w:r>
      <w:r>
        <w:rPr/>
        <w:t>resources</w:t>
      </w:r>
      <w:r>
        <w:rPr>
          <w:spacing w:val="-4"/>
        </w:rPr>
        <w:t> </w:t>
      </w:r>
      <w:r>
        <w:rPr/>
        <w:t>in</w:t>
      </w:r>
      <w:r>
        <w:rPr>
          <w:spacing w:val="-4"/>
        </w:rPr>
        <w:t> </w:t>
      </w:r>
      <w:r>
        <w:rPr/>
        <w:t>both</w:t>
      </w:r>
      <w:r>
        <w:rPr>
          <w:spacing w:val="-4"/>
        </w:rPr>
        <w:t> </w:t>
      </w:r>
      <w:r>
        <w:rPr/>
        <w:t>the</w:t>
      </w:r>
      <w:r>
        <w:rPr>
          <w:spacing w:val="-4"/>
        </w:rPr>
        <w:t> </w:t>
      </w:r>
      <w:r>
        <w:rPr/>
        <w:t>Day-ahead</w:t>
      </w:r>
      <w:r>
        <w:rPr>
          <w:spacing w:val="-1"/>
        </w:rPr>
        <w:t> </w:t>
      </w:r>
      <w:r>
        <w:rPr/>
        <w:t>and</w:t>
      </w:r>
      <w:r>
        <w:rPr>
          <w:spacing w:val="-4"/>
        </w:rPr>
        <w:t> </w:t>
      </w:r>
      <w:r>
        <w:rPr/>
        <w:t>Real-time Markets that are assigned to provide Non-Synchronized Reserves by PJM.</w:t>
      </w:r>
    </w:p>
    <w:p>
      <w:pPr>
        <w:pStyle w:val="BodyText"/>
        <w:spacing w:line="261" w:lineRule="auto" w:before="225"/>
        <w:ind w:left="360" w:right="1242"/>
      </w:pPr>
      <w:r>
        <w:rPr/>
        <w:t>Each PJM Market Participant that is a Load Serving Entity (LSE) or a non-synchronized buyer that is not part of an agreement to share reserves with external entities subject to the requirements in NERC Reliability Standard BAL-002 incurs a Non-Synchronized Reserve Obligation based on their Load Ratio Share and applicable location’s requirement during that hour. During hours when the Non-Synchronized Reserve Market Clearing Price (NSRMCP) is the same throughout the entire RTO Reserve zone, an LSE’s Non-Synchronized Reserve Obligation</w:t>
      </w:r>
      <w:r>
        <w:rPr>
          <w:spacing w:val="-3"/>
        </w:rPr>
        <w:t> </w:t>
      </w:r>
      <w:r>
        <w:rPr/>
        <w:t>is</w:t>
      </w:r>
      <w:r>
        <w:rPr>
          <w:spacing w:val="-3"/>
        </w:rPr>
        <w:t> </w:t>
      </w:r>
      <w:r>
        <w:rPr/>
        <w:t>equal</w:t>
      </w:r>
      <w:r>
        <w:rPr>
          <w:spacing w:val="-3"/>
        </w:rPr>
        <w:t> </w:t>
      </w:r>
      <w:r>
        <w:rPr/>
        <w:t>to</w:t>
      </w:r>
      <w:r>
        <w:rPr>
          <w:spacing w:val="-3"/>
        </w:rPr>
        <w:t> </w:t>
      </w:r>
      <w:r>
        <w:rPr/>
        <w:t>its Load</w:t>
      </w:r>
      <w:r>
        <w:rPr>
          <w:spacing w:val="-3"/>
        </w:rPr>
        <w:t> </w:t>
      </w:r>
      <w:r>
        <w:rPr/>
        <w:t>Ratio</w:t>
      </w:r>
      <w:r>
        <w:rPr>
          <w:spacing w:val="-3"/>
        </w:rPr>
        <w:t> </w:t>
      </w:r>
      <w:r>
        <w:rPr/>
        <w:t>Share</w:t>
      </w:r>
      <w:r>
        <w:rPr>
          <w:spacing w:val="-3"/>
        </w:rPr>
        <w:t> </w:t>
      </w:r>
      <w:r>
        <w:rPr/>
        <w:t>of</w:t>
      </w:r>
      <w:r>
        <w:rPr>
          <w:spacing w:val="-3"/>
        </w:rPr>
        <w:t> </w:t>
      </w:r>
      <w:r>
        <w:rPr/>
        <w:t>the</w:t>
      </w:r>
      <w:r>
        <w:rPr>
          <w:spacing w:val="-1"/>
        </w:rPr>
        <w:t> </w:t>
      </w:r>
      <w:r>
        <w:rPr/>
        <w:t>RTO</w:t>
      </w:r>
      <w:r>
        <w:rPr>
          <w:spacing w:val="-3"/>
        </w:rPr>
        <w:t> </w:t>
      </w:r>
      <w:r>
        <w:rPr/>
        <w:t>Reserve</w:t>
      </w:r>
      <w:r>
        <w:rPr>
          <w:spacing w:val="-3"/>
        </w:rPr>
        <w:t> </w:t>
      </w:r>
      <w:r>
        <w:rPr/>
        <w:t>zone</w:t>
      </w:r>
      <w:r>
        <w:rPr>
          <w:spacing w:val="-3"/>
        </w:rPr>
        <w:t> </w:t>
      </w:r>
      <w:r>
        <w:rPr/>
        <w:t>times</w:t>
      </w:r>
      <w:r>
        <w:rPr>
          <w:spacing w:val="-3"/>
        </w:rPr>
        <w:t> </w:t>
      </w:r>
      <w:r>
        <w:rPr/>
        <w:t>the</w:t>
      </w:r>
      <w:r>
        <w:rPr>
          <w:spacing w:val="-1"/>
        </w:rPr>
        <w:t> </w:t>
      </w:r>
      <w:r>
        <w:rPr/>
        <w:t>amount</w:t>
      </w:r>
      <w:r>
        <w:rPr>
          <w:spacing w:val="-3"/>
        </w:rPr>
        <w:t> </w:t>
      </w:r>
      <w:r>
        <w:rPr/>
        <w:t>of</w:t>
      </w:r>
      <w:r>
        <w:rPr>
          <w:spacing w:val="-3"/>
        </w:rPr>
        <w:t> </w:t>
      </w:r>
      <w:r>
        <w:rPr/>
        <w:t>Non-Synchronized Reserve assigned for all Real-time Settlement Intervals for the RTO Reserve</w:t>
      </w:r>
    </w:p>
    <w:p>
      <w:pPr>
        <w:pStyle w:val="BodyText"/>
        <w:spacing w:after="0" w:line="261" w:lineRule="auto"/>
        <w:sectPr>
          <w:headerReference w:type="default" r:id="rId38"/>
          <w:footerReference w:type="default" r:id="rId39"/>
          <w:pgSz w:w="12240" w:h="15840"/>
          <w:pgMar w:header="142" w:footer="1016" w:top="1440" w:bottom="1200" w:left="1080" w:right="360"/>
        </w:sectPr>
      </w:pPr>
    </w:p>
    <w:p>
      <w:pPr>
        <w:pStyle w:val="BodyText"/>
        <w:spacing w:before="186"/>
        <w:ind w:left="0"/>
      </w:pPr>
    </w:p>
    <w:p>
      <w:pPr>
        <w:pStyle w:val="BodyText"/>
        <w:spacing w:line="261" w:lineRule="auto" w:before="0"/>
        <w:ind w:left="360" w:right="1144"/>
      </w:pPr>
      <w:r>
        <w:rPr/>
        <w:t>zone. During hours when the NSRMCP is different between the RTO Reserve zone and the Reserve</w:t>
      </w:r>
      <w:r>
        <w:rPr>
          <w:spacing w:val="-3"/>
        </w:rPr>
        <w:t> </w:t>
      </w:r>
      <w:r>
        <w:rPr/>
        <w:t>sub-zone,</w:t>
      </w:r>
      <w:r>
        <w:rPr>
          <w:spacing w:val="-3"/>
        </w:rPr>
        <w:t> </w:t>
      </w:r>
      <w:r>
        <w:rPr/>
        <w:t>an</w:t>
      </w:r>
      <w:r>
        <w:rPr>
          <w:spacing w:val="-3"/>
        </w:rPr>
        <w:t> </w:t>
      </w:r>
      <w:r>
        <w:rPr/>
        <w:t>LSE’s</w:t>
      </w:r>
      <w:r>
        <w:rPr>
          <w:spacing w:val="-3"/>
        </w:rPr>
        <w:t> </w:t>
      </w:r>
      <w:r>
        <w:rPr/>
        <w:t>Non-Synchronized Reserve</w:t>
      </w:r>
      <w:r>
        <w:rPr>
          <w:spacing w:val="-3"/>
        </w:rPr>
        <w:t> </w:t>
      </w:r>
      <w:r>
        <w:rPr/>
        <w:t>Obligation</w:t>
      </w:r>
      <w:r>
        <w:rPr>
          <w:spacing w:val="-3"/>
        </w:rPr>
        <w:t> </w:t>
      </w:r>
      <w:r>
        <w:rPr/>
        <w:t>will</w:t>
      </w:r>
      <w:r>
        <w:rPr>
          <w:spacing w:val="-3"/>
        </w:rPr>
        <w:t> </w:t>
      </w:r>
      <w:r>
        <w:rPr/>
        <w:t>be</w:t>
      </w:r>
      <w:r>
        <w:rPr>
          <w:spacing w:val="-3"/>
        </w:rPr>
        <w:t> </w:t>
      </w:r>
      <w:r>
        <w:rPr/>
        <w:t>calculated based</w:t>
      </w:r>
      <w:r>
        <w:rPr>
          <w:spacing w:val="-3"/>
        </w:rPr>
        <w:t> </w:t>
      </w:r>
      <w:r>
        <w:rPr/>
        <w:t>on their load in active sub-zone and/or the portion of the RTO Reserve zone outside of the active sub-zone (the “non sub-zone”). The LSE’s active sub-zone Non-Synchronized Reserve Obligation</w:t>
      </w:r>
      <w:r>
        <w:rPr>
          <w:spacing w:val="-3"/>
        </w:rPr>
        <w:t> </w:t>
      </w:r>
      <w:r>
        <w:rPr/>
        <w:t>is</w:t>
      </w:r>
      <w:r>
        <w:rPr>
          <w:spacing w:val="-3"/>
        </w:rPr>
        <w:t> </w:t>
      </w:r>
      <w:r>
        <w:rPr/>
        <w:t>equal</w:t>
      </w:r>
      <w:r>
        <w:rPr>
          <w:spacing w:val="-3"/>
        </w:rPr>
        <w:t> </w:t>
      </w:r>
      <w:r>
        <w:rPr/>
        <w:t>to</w:t>
      </w:r>
      <w:r>
        <w:rPr>
          <w:spacing w:val="-3"/>
        </w:rPr>
        <w:t> </w:t>
      </w:r>
      <w:r>
        <w:rPr/>
        <w:t>its Load</w:t>
      </w:r>
      <w:r>
        <w:rPr>
          <w:spacing w:val="-3"/>
        </w:rPr>
        <w:t> </w:t>
      </w:r>
      <w:r>
        <w:rPr/>
        <w:t>Ratio</w:t>
      </w:r>
      <w:r>
        <w:rPr>
          <w:spacing w:val="-3"/>
        </w:rPr>
        <w:t> </w:t>
      </w:r>
      <w:r>
        <w:rPr/>
        <w:t>Share</w:t>
      </w:r>
      <w:r>
        <w:rPr>
          <w:spacing w:val="-3"/>
        </w:rPr>
        <w:t> </w:t>
      </w:r>
      <w:r>
        <w:rPr/>
        <w:t>within</w:t>
      </w:r>
      <w:r>
        <w:rPr>
          <w:spacing w:val="-3"/>
        </w:rPr>
        <w:t> </w:t>
      </w:r>
      <w:r>
        <w:rPr/>
        <w:t>that active</w:t>
      </w:r>
      <w:r>
        <w:rPr>
          <w:spacing w:val="-3"/>
        </w:rPr>
        <w:t> </w:t>
      </w:r>
      <w:r>
        <w:rPr/>
        <w:t>sub-zone</w:t>
      </w:r>
      <w:r>
        <w:rPr>
          <w:spacing w:val="-3"/>
        </w:rPr>
        <w:t> </w:t>
      </w:r>
      <w:r>
        <w:rPr/>
        <w:t>times</w:t>
      </w:r>
      <w:r>
        <w:rPr>
          <w:spacing w:val="-3"/>
        </w:rPr>
        <w:t> </w:t>
      </w:r>
      <w:r>
        <w:rPr/>
        <w:t>the</w:t>
      </w:r>
      <w:r>
        <w:rPr>
          <w:spacing w:val="-3"/>
        </w:rPr>
        <w:t> </w:t>
      </w:r>
      <w:r>
        <w:rPr/>
        <w:t>amount</w:t>
      </w:r>
      <w:r>
        <w:rPr>
          <w:spacing w:val="-1"/>
        </w:rPr>
        <w:t> </w:t>
      </w:r>
      <w:r>
        <w:rPr/>
        <w:t>of</w:t>
      </w:r>
      <w:r>
        <w:rPr>
          <w:spacing w:val="-3"/>
        </w:rPr>
        <w:t> </w:t>
      </w:r>
      <w:r>
        <w:rPr/>
        <w:t>Non-Synchronized Reserve assigned in that active sub-zone. The LSE’s Synchronized Reserve Obligation in the non sub-zone is equal to its Load Ratio Share in the non sub-zone times the amount of Non-Synchronized Reserve assigned in the non sub-zone portion of the RTO.</w:t>
      </w:r>
    </w:p>
    <w:p>
      <w:pPr>
        <w:pStyle w:val="BodyText"/>
        <w:spacing w:line="261" w:lineRule="auto" w:before="221"/>
        <w:ind w:left="360" w:right="1078"/>
      </w:pPr>
      <w:r>
        <w:rPr/>
        <w:t>Participants may fulfill their Non-Synchronized Reserve Obligations by entering bilateral arrangements</w:t>
      </w:r>
      <w:r>
        <w:rPr>
          <w:spacing w:val="-5"/>
        </w:rPr>
        <w:t> </w:t>
      </w:r>
      <w:r>
        <w:rPr/>
        <w:t>with</w:t>
      </w:r>
      <w:r>
        <w:rPr>
          <w:spacing w:val="-5"/>
        </w:rPr>
        <w:t> </w:t>
      </w:r>
      <w:r>
        <w:rPr/>
        <w:t>other</w:t>
      </w:r>
      <w:r>
        <w:rPr>
          <w:spacing w:val="-5"/>
        </w:rPr>
        <w:t> </w:t>
      </w:r>
      <w:r>
        <w:rPr/>
        <w:t>PJM</w:t>
      </w:r>
      <w:r>
        <w:rPr>
          <w:spacing w:val="-5"/>
        </w:rPr>
        <w:t> </w:t>
      </w:r>
      <w:r>
        <w:rPr/>
        <w:t>Market</w:t>
      </w:r>
      <w:r>
        <w:rPr>
          <w:spacing w:val="-2"/>
        </w:rPr>
        <w:t> </w:t>
      </w:r>
      <w:r>
        <w:rPr/>
        <w:t>Participants</w:t>
      </w:r>
      <w:r>
        <w:rPr>
          <w:spacing w:val="-5"/>
        </w:rPr>
        <w:t> </w:t>
      </w:r>
      <w:r>
        <w:rPr/>
        <w:t>or</w:t>
      </w:r>
      <w:r>
        <w:rPr>
          <w:spacing w:val="-5"/>
        </w:rPr>
        <w:t> </w:t>
      </w:r>
      <w:r>
        <w:rPr/>
        <w:t>purchasing</w:t>
      </w:r>
      <w:r>
        <w:rPr>
          <w:spacing w:val="-5"/>
        </w:rPr>
        <w:t> </w:t>
      </w:r>
      <w:r>
        <w:rPr/>
        <w:t>non-synchronized</w:t>
      </w:r>
      <w:r>
        <w:rPr>
          <w:spacing w:val="-3"/>
        </w:rPr>
        <w:t> </w:t>
      </w:r>
      <w:r>
        <w:rPr/>
        <w:t>reserve</w:t>
      </w:r>
      <w:r>
        <w:rPr>
          <w:spacing w:val="-5"/>
        </w:rPr>
        <w:t> </w:t>
      </w:r>
      <w:r>
        <w:rPr/>
        <w:t>from the PJM Non-Synchronized Reserve Market.</w:t>
      </w:r>
    </w:p>
    <w:p>
      <w:pPr>
        <w:pStyle w:val="BodyText"/>
        <w:spacing w:before="110"/>
        <w:ind w:left="0"/>
      </w:pPr>
    </w:p>
    <w:p>
      <w:pPr>
        <w:pStyle w:val="Heading1"/>
        <w:numPr>
          <w:ilvl w:val="1"/>
          <w:numId w:val="51"/>
        </w:numPr>
        <w:tabs>
          <w:tab w:pos="836" w:val="left" w:leader="none"/>
        </w:tabs>
        <w:spacing w:line="240" w:lineRule="auto" w:before="0" w:after="0"/>
        <w:ind w:left="836" w:right="0" w:hanging="485"/>
        <w:jc w:val="left"/>
      </w:pPr>
      <w:bookmarkStart w:name="7.2 Credits for Non-Synchronized Reserve" w:id="156"/>
      <w:bookmarkEnd w:id="156"/>
      <w:r>
        <w:rPr/>
      </w:r>
      <w:bookmarkStart w:name="_bookmark45" w:id="157"/>
      <w:bookmarkEnd w:id="157"/>
      <w:r>
        <w:rPr/>
      </w:r>
      <w:r>
        <w:rPr>
          <w:color w:val="013466"/>
        </w:rPr>
        <w:t>Сreditз</w:t>
      </w:r>
      <w:r>
        <w:rPr>
          <w:color w:val="013466"/>
          <w:spacing w:val="23"/>
        </w:rPr>
        <w:t> </w:t>
      </w:r>
      <w:r>
        <w:rPr>
          <w:color w:val="013466"/>
        </w:rPr>
        <w:t>fоr</w:t>
      </w:r>
      <w:r>
        <w:rPr>
          <w:color w:val="013466"/>
          <w:spacing w:val="23"/>
        </w:rPr>
        <w:t> </w:t>
      </w:r>
      <w:r>
        <w:rPr>
          <w:color w:val="013466"/>
        </w:rPr>
        <w:t>Nоn-Synchrоnized</w:t>
      </w:r>
      <w:r>
        <w:rPr>
          <w:color w:val="013466"/>
          <w:spacing w:val="23"/>
        </w:rPr>
        <w:t> </w:t>
      </w:r>
      <w:r>
        <w:rPr>
          <w:color w:val="013466"/>
          <w:spacing w:val="-2"/>
        </w:rPr>
        <w:t>Reзerve</w:t>
      </w:r>
    </w:p>
    <w:p>
      <w:pPr>
        <w:pStyle w:val="BodyText"/>
        <w:spacing w:line="261" w:lineRule="auto" w:before="236"/>
        <w:ind w:left="360" w:right="1671"/>
      </w:pPr>
      <w:r>
        <w:rPr/>
        <w:t>Non-Synchronized Reserve credits are paid in both Day-ahead and Real-time Non-Synchronized Reserve Markets to Market Participants that are assigned to provide Non-Synchronized Reserves by PJM. The credits for the Day-ahead and Real-time Non-Synchronized</w:t>
      </w:r>
      <w:r>
        <w:rPr>
          <w:spacing w:val="-4"/>
        </w:rPr>
        <w:t> </w:t>
      </w:r>
      <w:r>
        <w:rPr/>
        <w:t>Reserve</w:t>
      </w:r>
      <w:r>
        <w:rPr>
          <w:spacing w:val="-4"/>
        </w:rPr>
        <w:t> </w:t>
      </w:r>
      <w:r>
        <w:rPr/>
        <w:t>Markets</w:t>
      </w:r>
      <w:r>
        <w:rPr>
          <w:spacing w:val="-4"/>
        </w:rPr>
        <w:t> </w:t>
      </w:r>
      <w:r>
        <w:rPr/>
        <w:t>appear</w:t>
      </w:r>
      <w:r>
        <w:rPr>
          <w:spacing w:val="-4"/>
        </w:rPr>
        <w:t> </w:t>
      </w:r>
      <w:r>
        <w:rPr/>
        <w:t>on</w:t>
      </w:r>
      <w:r>
        <w:rPr>
          <w:spacing w:val="-2"/>
        </w:rPr>
        <w:t> </w:t>
      </w:r>
      <w:r>
        <w:rPr/>
        <w:t>the</w:t>
      </w:r>
      <w:r>
        <w:rPr>
          <w:spacing w:val="-4"/>
        </w:rPr>
        <w:t> </w:t>
      </w:r>
      <w:r>
        <w:rPr/>
        <w:t>billing</w:t>
      </w:r>
      <w:r>
        <w:rPr>
          <w:spacing w:val="-4"/>
        </w:rPr>
        <w:t> </w:t>
      </w:r>
      <w:r>
        <w:rPr/>
        <w:t>statement</w:t>
      </w:r>
      <w:r>
        <w:rPr>
          <w:spacing w:val="-4"/>
        </w:rPr>
        <w:t> </w:t>
      </w:r>
      <w:r>
        <w:rPr/>
        <w:t>as</w:t>
      </w:r>
      <w:r>
        <w:rPr>
          <w:spacing w:val="-4"/>
        </w:rPr>
        <w:t> </w:t>
      </w:r>
      <w:r>
        <w:rPr/>
        <w:t>two</w:t>
      </w:r>
      <w:r>
        <w:rPr>
          <w:spacing w:val="-1"/>
        </w:rPr>
        <w:t> </w:t>
      </w:r>
      <w:r>
        <w:rPr/>
        <w:t>separate</w:t>
      </w:r>
      <w:r>
        <w:rPr>
          <w:spacing w:val="-4"/>
        </w:rPr>
        <w:t> </w:t>
      </w:r>
      <w:r>
        <w:rPr/>
        <w:t>billing</w:t>
      </w:r>
      <w:r>
        <w:rPr>
          <w:spacing w:val="-4"/>
        </w:rPr>
        <w:t> </w:t>
      </w:r>
      <w:r>
        <w:rPr/>
        <w:t>line </w:t>
      </w:r>
      <w:r>
        <w:rPr>
          <w:spacing w:val="-2"/>
        </w:rPr>
        <w:t>items:</w:t>
      </w:r>
    </w:p>
    <w:p>
      <w:pPr>
        <w:pStyle w:val="ListParagraph"/>
        <w:numPr>
          <w:ilvl w:val="0"/>
          <w:numId w:val="52"/>
        </w:numPr>
        <w:tabs>
          <w:tab w:pos="853" w:val="left" w:leader="none"/>
          <w:tab w:pos="855" w:val="left" w:leader="none"/>
        </w:tabs>
        <w:spacing w:line="261" w:lineRule="auto" w:before="72" w:after="0"/>
        <w:ind w:left="855" w:right="1635" w:hanging="238"/>
        <w:jc w:val="left"/>
        <w:rPr>
          <w:sz w:val="22"/>
        </w:rPr>
      </w:pPr>
      <w:r>
        <w:rPr>
          <w:sz w:val="22"/>
        </w:rPr>
        <w:t>Day-ahead</w:t>
      </w:r>
      <w:r>
        <w:rPr>
          <w:spacing w:val="-7"/>
          <w:sz w:val="22"/>
        </w:rPr>
        <w:t> </w:t>
      </w:r>
      <w:r>
        <w:rPr>
          <w:sz w:val="22"/>
        </w:rPr>
        <w:t>Non-Synchronized</w:t>
      </w:r>
      <w:r>
        <w:rPr>
          <w:spacing w:val="-7"/>
          <w:sz w:val="22"/>
        </w:rPr>
        <w:t> </w:t>
      </w:r>
      <w:r>
        <w:rPr>
          <w:sz w:val="22"/>
        </w:rPr>
        <w:t>Reserve</w:t>
      </w:r>
      <w:r>
        <w:rPr>
          <w:spacing w:val="-7"/>
          <w:sz w:val="22"/>
        </w:rPr>
        <w:t> </w:t>
      </w:r>
      <w:r>
        <w:rPr>
          <w:sz w:val="22"/>
        </w:rPr>
        <w:t>Credits</w:t>
      </w:r>
      <w:r>
        <w:rPr>
          <w:spacing w:val="-5"/>
          <w:sz w:val="22"/>
        </w:rPr>
        <w:t> </w:t>
      </w:r>
      <w:r>
        <w:rPr>
          <w:sz w:val="22"/>
        </w:rPr>
        <w:t>=</w:t>
      </w:r>
      <w:r>
        <w:rPr>
          <w:spacing w:val="-7"/>
          <w:sz w:val="22"/>
        </w:rPr>
        <w:t> </w:t>
      </w:r>
      <w:r>
        <w:rPr>
          <w:sz w:val="22"/>
        </w:rPr>
        <w:t>Sum(Day-ahead</w:t>
      </w:r>
      <w:r>
        <w:rPr>
          <w:spacing w:val="-7"/>
          <w:sz w:val="22"/>
        </w:rPr>
        <w:t> </w:t>
      </w:r>
      <w:r>
        <w:rPr>
          <w:sz w:val="22"/>
        </w:rPr>
        <w:t>Non-Synchronized Reserve Market Clearing Price Credits) for the days in the billing period</w:t>
      </w:r>
    </w:p>
    <w:p>
      <w:pPr>
        <w:pStyle w:val="ListParagraph"/>
        <w:numPr>
          <w:ilvl w:val="0"/>
          <w:numId w:val="52"/>
        </w:numPr>
        <w:tabs>
          <w:tab w:pos="853" w:val="left" w:leader="none"/>
          <w:tab w:pos="855" w:val="left" w:leader="none"/>
        </w:tabs>
        <w:spacing w:line="261" w:lineRule="auto" w:before="73" w:after="0"/>
        <w:ind w:left="855" w:right="1576" w:hanging="238"/>
        <w:jc w:val="left"/>
        <w:rPr>
          <w:sz w:val="22"/>
        </w:rPr>
      </w:pPr>
      <w:r>
        <w:rPr>
          <w:sz w:val="22"/>
        </w:rPr>
        <w:t>Balancing Non-Synchronized Reserve Credits = Sum(Balancing Non-Synchronized Reserve</w:t>
      </w:r>
      <w:r>
        <w:rPr>
          <w:spacing w:val="-5"/>
          <w:sz w:val="22"/>
        </w:rPr>
        <w:t> </w:t>
      </w:r>
      <w:r>
        <w:rPr>
          <w:sz w:val="22"/>
        </w:rPr>
        <w:t>Market</w:t>
      </w:r>
      <w:r>
        <w:rPr>
          <w:spacing w:val="-5"/>
          <w:sz w:val="22"/>
        </w:rPr>
        <w:t> </w:t>
      </w:r>
      <w:r>
        <w:rPr>
          <w:sz w:val="22"/>
        </w:rPr>
        <w:t>Clearing</w:t>
      </w:r>
      <w:r>
        <w:rPr>
          <w:spacing w:val="-5"/>
          <w:sz w:val="22"/>
        </w:rPr>
        <w:t> </w:t>
      </w:r>
      <w:r>
        <w:rPr>
          <w:sz w:val="22"/>
        </w:rPr>
        <w:t>Price</w:t>
      </w:r>
      <w:r>
        <w:rPr>
          <w:spacing w:val="-5"/>
          <w:sz w:val="22"/>
        </w:rPr>
        <w:t> </w:t>
      </w:r>
      <w:r>
        <w:rPr>
          <w:sz w:val="22"/>
        </w:rPr>
        <w:t>Credits</w:t>
      </w:r>
      <w:r>
        <w:rPr>
          <w:spacing w:val="-3"/>
          <w:sz w:val="22"/>
        </w:rPr>
        <w:t> </w:t>
      </w:r>
      <w:r>
        <w:rPr>
          <w:sz w:val="22"/>
        </w:rPr>
        <w:t>+</w:t>
      </w:r>
      <w:r>
        <w:rPr>
          <w:spacing w:val="-5"/>
          <w:sz w:val="22"/>
        </w:rPr>
        <w:t> </w:t>
      </w:r>
      <w:r>
        <w:rPr>
          <w:sz w:val="22"/>
        </w:rPr>
        <w:t>Non-Synchronized</w:t>
      </w:r>
      <w:r>
        <w:rPr>
          <w:spacing w:val="-5"/>
          <w:sz w:val="22"/>
        </w:rPr>
        <w:t> </w:t>
      </w:r>
      <w:r>
        <w:rPr>
          <w:sz w:val="22"/>
        </w:rPr>
        <w:t>Reserve</w:t>
      </w:r>
      <w:r>
        <w:rPr>
          <w:spacing w:val="-5"/>
          <w:sz w:val="22"/>
        </w:rPr>
        <w:t> </w:t>
      </w:r>
      <w:r>
        <w:rPr>
          <w:sz w:val="22"/>
        </w:rPr>
        <w:t>Lost</w:t>
      </w:r>
      <w:r>
        <w:rPr>
          <w:spacing w:val="-5"/>
          <w:sz w:val="22"/>
        </w:rPr>
        <w:t> </w:t>
      </w:r>
      <w:r>
        <w:rPr>
          <w:sz w:val="22"/>
        </w:rPr>
        <w:t>Opportunity Cost Credits) for the days in the billing period</w:t>
      </w:r>
    </w:p>
    <w:p>
      <w:pPr>
        <w:pStyle w:val="BodyText"/>
        <w:spacing w:line="261" w:lineRule="auto" w:before="225"/>
        <w:ind w:left="360" w:right="1078"/>
      </w:pPr>
      <w:r>
        <w:rPr/>
        <w:t>Non-Synchronized</w:t>
      </w:r>
      <w:r>
        <w:rPr>
          <w:spacing w:val="-6"/>
        </w:rPr>
        <w:t> </w:t>
      </w:r>
      <w:r>
        <w:rPr/>
        <w:t>Reserve</w:t>
      </w:r>
      <w:r>
        <w:rPr>
          <w:spacing w:val="-6"/>
        </w:rPr>
        <w:t> </w:t>
      </w:r>
      <w:r>
        <w:rPr/>
        <w:t>credits</w:t>
      </w:r>
      <w:r>
        <w:rPr>
          <w:spacing w:val="-6"/>
        </w:rPr>
        <w:t> </w:t>
      </w:r>
      <w:r>
        <w:rPr/>
        <w:t>for</w:t>
      </w:r>
      <w:r>
        <w:rPr>
          <w:spacing w:val="-6"/>
        </w:rPr>
        <w:t> </w:t>
      </w:r>
      <w:r>
        <w:rPr/>
        <w:t>jointly-owned</w:t>
      </w:r>
      <w:r>
        <w:rPr>
          <w:spacing w:val="-3"/>
        </w:rPr>
        <w:t> </w:t>
      </w:r>
      <w:r>
        <w:rPr/>
        <w:t>generators</w:t>
      </w:r>
      <w:r>
        <w:rPr>
          <w:spacing w:val="-6"/>
        </w:rPr>
        <w:t> </w:t>
      </w:r>
      <w:r>
        <w:rPr/>
        <w:t>that</w:t>
      </w:r>
      <w:r>
        <w:rPr>
          <w:spacing w:val="-6"/>
        </w:rPr>
        <w:t> </w:t>
      </w:r>
      <w:r>
        <w:rPr/>
        <w:t>supply</w:t>
      </w:r>
      <w:r>
        <w:rPr>
          <w:spacing w:val="-6"/>
        </w:rPr>
        <w:t> </w:t>
      </w:r>
      <w:r>
        <w:rPr/>
        <w:t>Non-Synchronized Reserves are allocated to the owners based on their ownership shares.</w:t>
      </w:r>
    </w:p>
    <w:p>
      <w:pPr>
        <w:pStyle w:val="BodyText"/>
        <w:spacing w:before="120"/>
        <w:ind w:left="0"/>
      </w:pPr>
    </w:p>
    <w:p>
      <w:pPr>
        <w:pStyle w:val="Heading3"/>
        <w:numPr>
          <w:ilvl w:val="2"/>
          <w:numId w:val="51"/>
        </w:numPr>
        <w:tabs>
          <w:tab w:pos="940" w:val="left" w:leader="none"/>
        </w:tabs>
        <w:spacing w:line="240" w:lineRule="auto" w:before="0" w:after="0"/>
        <w:ind w:left="940" w:right="0" w:hanging="580"/>
        <w:jc w:val="left"/>
      </w:pPr>
      <w:bookmarkStart w:name="7.2.1 Day-ahead Non-Synchronized Reserve" w:id="158"/>
      <w:bookmarkEnd w:id="158"/>
      <w:r>
        <w:rPr>
          <w:b w:val="0"/>
        </w:rPr>
      </w:r>
      <w:r>
        <w:rPr>
          <w:color w:val="013466"/>
        </w:rPr>
        <w:t>Day-ahead</w:t>
      </w:r>
      <w:r>
        <w:rPr>
          <w:color w:val="013466"/>
          <w:spacing w:val="44"/>
        </w:rPr>
        <w:t> </w:t>
      </w:r>
      <w:r>
        <w:rPr>
          <w:color w:val="013466"/>
        </w:rPr>
        <w:t>Non-Synchronized</w:t>
      </w:r>
      <w:r>
        <w:rPr>
          <w:color w:val="013466"/>
          <w:spacing w:val="53"/>
        </w:rPr>
        <w:t> </w:t>
      </w:r>
      <w:r>
        <w:rPr>
          <w:color w:val="013466"/>
        </w:rPr>
        <w:t>Reserve</w:t>
      </w:r>
      <w:r>
        <w:rPr>
          <w:color w:val="013466"/>
          <w:spacing w:val="47"/>
        </w:rPr>
        <w:t> </w:t>
      </w:r>
      <w:r>
        <w:rPr>
          <w:color w:val="013466"/>
        </w:rPr>
        <w:t>Market</w:t>
      </w:r>
      <w:r>
        <w:rPr>
          <w:color w:val="013466"/>
          <w:spacing w:val="47"/>
        </w:rPr>
        <w:t> </w:t>
      </w:r>
      <w:r>
        <w:rPr>
          <w:color w:val="013466"/>
        </w:rPr>
        <w:t>Clearing</w:t>
      </w:r>
      <w:r>
        <w:rPr>
          <w:color w:val="013466"/>
          <w:spacing w:val="47"/>
        </w:rPr>
        <w:t> </w:t>
      </w:r>
      <w:r>
        <w:rPr>
          <w:color w:val="013466"/>
        </w:rPr>
        <w:t>Price</w:t>
      </w:r>
      <w:r>
        <w:rPr>
          <w:color w:val="013466"/>
          <w:spacing w:val="52"/>
        </w:rPr>
        <w:t> </w:t>
      </w:r>
      <w:r>
        <w:rPr>
          <w:color w:val="013466"/>
          <w:spacing w:val="-2"/>
        </w:rPr>
        <w:t>Credit</w:t>
      </w:r>
    </w:p>
    <w:p>
      <w:pPr>
        <w:pStyle w:val="BodyText"/>
        <w:spacing w:line="261" w:lineRule="auto" w:before="22"/>
        <w:ind w:left="360" w:right="1194"/>
      </w:pPr>
      <w:r>
        <w:rPr/>
        <w:t>Day-ahead Non-Synchronized Reserve Market Clearing Price credits are paid to a generation resource that is assigned Non-Synchronized Reserve MWs within the Day-ahead Market to satisfy the 30-minute Reserve Requirement and/or Primary Reserve Requirement. If a Dayahead</w:t>
      </w:r>
      <w:r>
        <w:rPr>
          <w:spacing w:val="-6"/>
        </w:rPr>
        <w:t> </w:t>
      </w:r>
      <w:r>
        <w:rPr/>
        <w:t>Market</w:t>
      </w:r>
      <w:r>
        <w:rPr>
          <w:spacing w:val="-6"/>
        </w:rPr>
        <w:t> </w:t>
      </w:r>
      <w:r>
        <w:rPr/>
        <w:t>Suspension</w:t>
      </w:r>
      <w:r>
        <w:rPr>
          <w:spacing w:val="-6"/>
        </w:rPr>
        <w:t> </w:t>
      </w:r>
      <w:r>
        <w:rPr/>
        <w:t>occurs,</w:t>
      </w:r>
      <w:r>
        <w:rPr>
          <w:spacing w:val="-6"/>
        </w:rPr>
        <w:t> </w:t>
      </w:r>
      <w:r>
        <w:rPr/>
        <w:t>Day-ahead</w:t>
      </w:r>
      <w:r>
        <w:rPr>
          <w:spacing w:val="-3"/>
        </w:rPr>
        <w:t> </w:t>
      </w:r>
      <w:r>
        <w:rPr/>
        <w:t>Non-Synchronized</w:t>
      </w:r>
      <w:r>
        <w:rPr>
          <w:spacing w:val="-6"/>
        </w:rPr>
        <w:t> </w:t>
      </w:r>
      <w:r>
        <w:rPr/>
        <w:t>Reserve</w:t>
      </w:r>
      <w:r>
        <w:rPr>
          <w:spacing w:val="-6"/>
        </w:rPr>
        <w:t> </w:t>
      </w:r>
      <w:r>
        <w:rPr/>
        <w:t>Market</w:t>
      </w:r>
      <w:r>
        <w:rPr>
          <w:spacing w:val="-6"/>
        </w:rPr>
        <w:t> </w:t>
      </w:r>
      <w:r>
        <w:rPr/>
        <w:t>Clearing Prices will be set to $0/MWh and Day-ahead Non-Synchronized Reserve assignments will be set to 0 MWh.</w:t>
      </w:r>
    </w:p>
    <w:p>
      <w:pPr>
        <w:pStyle w:val="Heading3"/>
        <w:spacing w:before="223"/>
      </w:pPr>
      <w:r>
        <w:rPr/>
        <w:t>PJM</w:t>
      </w:r>
      <w:r>
        <w:rPr>
          <w:spacing w:val="-1"/>
        </w:rPr>
        <w:t> </w:t>
      </w:r>
      <w:r>
        <w:rPr>
          <w:spacing w:val="-2"/>
        </w:rPr>
        <w:t>Actions</w:t>
      </w:r>
    </w:p>
    <w:p>
      <w:pPr>
        <w:pStyle w:val="ListParagraph"/>
        <w:numPr>
          <w:ilvl w:val="3"/>
          <w:numId w:val="51"/>
        </w:numPr>
        <w:tabs>
          <w:tab w:pos="853" w:val="left" w:leader="none"/>
          <w:tab w:pos="855" w:val="left" w:leader="none"/>
        </w:tabs>
        <w:spacing w:line="261" w:lineRule="auto" w:before="97" w:after="0"/>
        <w:ind w:left="855" w:right="1226" w:hanging="238"/>
        <w:jc w:val="left"/>
        <w:rPr>
          <w:sz w:val="22"/>
        </w:rPr>
      </w:pPr>
      <w:r>
        <w:rPr>
          <w:sz w:val="22"/>
        </w:rPr>
        <w:t>PJM</w:t>
      </w:r>
      <w:r>
        <w:rPr>
          <w:spacing w:val="-5"/>
          <w:sz w:val="22"/>
        </w:rPr>
        <w:t> </w:t>
      </w:r>
      <w:r>
        <w:rPr>
          <w:sz w:val="22"/>
        </w:rPr>
        <w:t>retrieves</w:t>
      </w:r>
      <w:r>
        <w:rPr>
          <w:spacing w:val="-5"/>
          <w:sz w:val="22"/>
        </w:rPr>
        <w:t> </w:t>
      </w:r>
      <w:r>
        <w:rPr>
          <w:sz w:val="22"/>
        </w:rPr>
        <w:t>the</w:t>
      </w:r>
      <w:r>
        <w:rPr>
          <w:spacing w:val="-5"/>
          <w:sz w:val="22"/>
        </w:rPr>
        <w:t> </w:t>
      </w:r>
      <w:r>
        <w:rPr>
          <w:sz w:val="22"/>
        </w:rPr>
        <w:t>following</w:t>
      </w:r>
      <w:r>
        <w:rPr>
          <w:spacing w:val="-5"/>
          <w:sz w:val="22"/>
        </w:rPr>
        <w:t> </w:t>
      </w:r>
      <w:r>
        <w:rPr>
          <w:sz w:val="22"/>
        </w:rPr>
        <w:t>information</w:t>
      </w:r>
      <w:r>
        <w:rPr>
          <w:spacing w:val="-2"/>
          <w:sz w:val="22"/>
        </w:rPr>
        <w:t> </w:t>
      </w:r>
      <w:r>
        <w:rPr>
          <w:sz w:val="22"/>
        </w:rPr>
        <w:t>for</w:t>
      </w:r>
      <w:r>
        <w:rPr>
          <w:spacing w:val="-5"/>
          <w:sz w:val="22"/>
        </w:rPr>
        <w:t> </w:t>
      </w:r>
      <w:r>
        <w:rPr>
          <w:sz w:val="22"/>
        </w:rPr>
        <w:t>Day-ahead</w:t>
      </w:r>
      <w:r>
        <w:rPr>
          <w:spacing w:val="-5"/>
          <w:sz w:val="22"/>
        </w:rPr>
        <w:t> </w:t>
      </w:r>
      <w:r>
        <w:rPr>
          <w:sz w:val="22"/>
        </w:rPr>
        <w:t>Non-Synchronized</w:t>
      </w:r>
      <w:r>
        <w:rPr>
          <w:spacing w:val="-5"/>
          <w:sz w:val="22"/>
        </w:rPr>
        <w:t> </w:t>
      </w:r>
      <w:r>
        <w:rPr>
          <w:sz w:val="22"/>
        </w:rPr>
        <w:t>Reserve</w:t>
      </w:r>
      <w:r>
        <w:rPr>
          <w:spacing w:val="-5"/>
          <w:sz w:val="22"/>
        </w:rPr>
        <w:t> </w:t>
      </w:r>
      <w:r>
        <w:rPr>
          <w:sz w:val="22"/>
        </w:rPr>
        <w:t>Market Clearing Price credit:</w:t>
      </w:r>
    </w:p>
    <w:p>
      <w:pPr>
        <w:pStyle w:val="ListParagraph"/>
        <w:numPr>
          <w:ilvl w:val="4"/>
          <w:numId w:val="51"/>
        </w:numPr>
        <w:tabs>
          <w:tab w:pos="1349" w:val="left" w:leader="none"/>
        </w:tabs>
        <w:spacing w:line="240" w:lineRule="auto" w:before="73" w:after="0"/>
        <w:ind w:left="1349" w:right="0" w:hanging="237"/>
        <w:jc w:val="left"/>
        <w:rPr>
          <w:sz w:val="22"/>
        </w:rPr>
      </w:pPr>
      <w:r>
        <w:rPr>
          <w:sz w:val="22"/>
        </w:rPr>
        <w:t>Day-ahead</w:t>
      </w:r>
      <w:r>
        <w:rPr>
          <w:spacing w:val="-9"/>
          <w:sz w:val="22"/>
        </w:rPr>
        <w:t> </w:t>
      </w:r>
      <w:r>
        <w:rPr>
          <w:sz w:val="22"/>
        </w:rPr>
        <w:t>Non-Synchronized</w:t>
      </w:r>
      <w:r>
        <w:rPr>
          <w:spacing w:val="-8"/>
          <w:sz w:val="22"/>
        </w:rPr>
        <w:t> </w:t>
      </w:r>
      <w:r>
        <w:rPr>
          <w:sz w:val="22"/>
        </w:rPr>
        <w:t>Reserve</w:t>
      </w:r>
      <w:r>
        <w:rPr>
          <w:spacing w:val="-8"/>
          <w:sz w:val="22"/>
        </w:rPr>
        <w:t> </w:t>
      </w:r>
      <w:r>
        <w:rPr>
          <w:sz w:val="22"/>
        </w:rPr>
        <w:t>assignments</w:t>
      </w:r>
      <w:r>
        <w:rPr>
          <w:spacing w:val="-6"/>
          <w:sz w:val="22"/>
        </w:rPr>
        <w:t> </w:t>
      </w:r>
      <w:r>
        <w:rPr>
          <w:spacing w:val="-4"/>
          <w:sz w:val="22"/>
        </w:rPr>
        <w:t>(MW)</w:t>
      </w:r>
    </w:p>
    <w:p>
      <w:pPr>
        <w:pStyle w:val="ListParagraph"/>
        <w:spacing w:after="0" w:line="240" w:lineRule="auto"/>
        <w:jc w:val="left"/>
        <w:rPr>
          <w:sz w:val="22"/>
        </w:rPr>
        <w:sectPr>
          <w:pgSz w:w="12240" w:h="15840"/>
          <w:pgMar w:header="142" w:footer="1016" w:top="1440" w:bottom="1200" w:left="1080" w:right="360"/>
        </w:sectPr>
      </w:pPr>
    </w:p>
    <w:p>
      <w:pPr>
        <w:pStyle w:val="BodyText"/>
        <w:spacing w:before="186"/>
        <w:ind w:left="0"/>
      </w:pPr>
    </w:p>
    <w:p>
      <w:pPr>
        <w:pStyle w:val="ListParagraph"/>
        <w:numPr>
          <w:ilvl w:val="4"/>
          <w:numId w:val="51"/>
        </w:numPr>
        <w:tabs>
          <w:tab w:pos="1350" w:val="left" w:leader="none"/>
        </w:tabs>
        <w:spacing w:line="261" w:lineRule="auto" w:before="0" w:after="0"/>
        <w:ind w:left="1350" w:right="1918" w:hanging="238"/>
        <w:jc w:val="left"/>
        <w:rPr>
          <w:sz w:val="22"/>
        </w:rPr>
      </w:pPr>
      <w:r>
        <w:rPr>
          <w:sz w:val="22"/>
        </w:rPr>
        <w:t>Day-ahead</w:t>
      </w:r>
      <w:r>
        <w:rPr>
          <w:spacing w:val="-7"/>
          <w:sz w:val="22"/>
        </w:rPr>
        <w:t> </w:t>
      </w:r>
      <w:r>
        <w:rPr>
          <w:sz w:val="22"/>
        </w:rPr>
        <w:t>Non-Synchronized</w:t>
      </w:r>
      <w:r>
        <w:rPr>
          <w:spacing w:val="-7"/>
          <w:sz w:val="22"/>
        </w:rPr>
        <w:t> </w:t>
      </w:r>
      <w:r>
        <w:rPr>
          <w:sz w:val="22"/>
        </w:rPr>
        <w:t>Reserve</w:t>
      </w:r>
      <w:r>
        <w:rPr>
          <w:spacing w:val="-7"/>
          <w:sz w:val="22"/>
        </w:rPr>
        <w:t> </w:t>
      </w:r>
      <w:r>
        <w:rPr>
          <w:sz w:val="22"/>
        </w:rPr>
        <w:t>Market</w:t>
      </w:r>
      <w:r>
        <w:rPr>
          <w:spacing w:val="-7"/>
          <w:sz w:val="22"/>
        </w:rPr>
        <w:t> </w:t>
      </w:r>
      <w:r>
        <w:rPr>
          <w:sz w:val="22"/>
        </w:rPr>
        <w:t>Clearing</w:t>
      </w:r>
      <w:r>
        <w:rPr>
          <w:spacing w:val="-4"/>
          <w:sz w:val="22"/>
        </w:rPr>
        <w:t> </w:t>
      </w:r>
      <w:r>
        <w:rPr>
          <w:sz w:val="22"/>
        </w:rPr>
        <w:t>Price</w:t>
      </w:r>
      <w:r>
        <w:rPr>
          <w:spacing w:val="-7"/>
          <w:sz w:val="22"/>
        </w:rPr>
        <w:t> </w:t>
      </w:r>
      <w:r>
        <w:rPr>
          <w:sz w:val="22"/>
        </w:rPr>
        <w:t>(DA</w:t>
      </w:r>
      <w:r>
        <w:rPr>
          <w:spacing w:val="-7"/>
          <w:sz w:val="22"/>
        </w:rPr>
        <w:t> </w:t>
      </w:r>
      <w:r>
        <w:rPr>
          <w:sz w:val="22"/>
        </w:rPr>
        <w:t>NSRMCP) </w:t>
      </w:r>
      <w:r>
        <w:rPr>
          <w:spacing w:val="-2"/>
          <w:sz w:val="22"/>
        </w:rPr>
        <w:t>($/MWh)</w:t>
      </w:r>
    </w:p>
    <w:p>
      <w:pPr>
        <w:pStyle w:val="ListParagraph"/>
        <w:numPr>
          <w:ilvl w:val="3"/>
          <w:numId w:val="51"/>
        </w:numPr>
        <w:tabs>
          <w:tab w:pos="853" w:val="left" w:leader="none"/>
          <w:tab w:pos="855" w:val="left" w:leader="none"/>
        </w:tabs>
        <w:spacing w:line="261" w:lineRule="auto" w:before="74" w:after="0"/>
        <w:ind w:left="855" w:right="1238" w:hanging="238"/>
        <w:jc w:val="left"/>
        <w:rPr>
          <w:sz w:val="22"/>
        </w:rPr>
      </w:pPr>
      <w:r>
        <w:rPr>
          <w:sz w:val="22"/>
        </w:rPr>
        <w:t>PJM</w:t>
      </w:r>
      <w:r>
        <w:rPr>
          <w:spacing w:val="-5"/>
          <w:sz w:val="22"/>
        </w:rPr>
        <w:t> </w:t>
      </w:r>
      <w:r>
        <w:rPr>
          <w:sz w:val="22"/>
        </w:rPr>
        <w:t>calculates</w:t>
      </w:r>
      <w:r>
        <w:rPr>
          <w:spacing w:val="-5"/>
          <w:sz w:val="22"/>
        </w:rPr>
        <w:t> </w:t>
      </w:r>
      <w:r>
        <w:rPr>
          <w:sz w:val="22"/>
        </w:rPr>
        <w:t>for</w:t>
      </w:r>
      <w:r>
        <w:rPr>
          <w:spacing w:val="-5"/>
          <w:sz w:val="22"/>
        </w:rPr>
        <w:t> </w:t>
      </w:r>
      <w:r>
        <w:rPr>
          <w:sz w:val="22"/>
        </w:rPr>
        <w:t>each</w:t>
      </w:r>
      <w:r>
        <w:rPr>
          <w:spacing w:val="-5"/>
          <w:sz w:val="22"/>
        </w:rPr>
        <w:t> </w:t>
      </w:r>
      <w:r>
        <w:rPr>
          <w:sz w:val="22"/>
        </w:rPr>
        <w:t>hour</w:t>
      </w:r>
      <w:r>
        <w:rPr>
          <w:spacing w:val="-5"/>
          <w:sz w:val="22"/>
        </w:rPr>
        <w:t> </w:t>
      </w:r>
      <w:r>
        <w:rPr>
          <w:sz w:val="22"/>
        </w:rPr>
        <w:t>the</w:t>
      </w:r>
      <w:r>
        <w:rPr>
          <w:spacing w:val="-2"/>
          <w:sz w:val="22"/>
        </w:rPr>
        <w:t> </w:t>
      </w:r>
      <w:r>
        <w:rPr>
          <w:sz w:val="22"/>
        </w:rPr>
        <w:t>Day-ahead</w:t>
      </w:r>
      <w:r>
        <w:rPr>
          <w:spacing w:val="-5"/>
          <w:sz w:val="22"/>
        </w:rPr>
        <w:t> </w:t>
      </w:r>
      <w:r>
        <w:rPr>
          <w:sz w:val="22"/>
        </w:rPr>
        <w:t>Non-Synchronized</w:t>
      </w:r>
      <w:r>
        <w:rPr>
          <w:spacing w:val="-5"/>
          <w:sz w:val="22"/>
        </w:rPr>
        <w:t> </w:t>
      </w:r>
      <w:r>
        <w:rPr>
          <w:sz w:val="22"/>
        </w:rPr>
        <w:t>Reserve</w:t>
      </w:r>
      <w:r>
        <w:rPr>
          <w:spacing w:val="-5"/>
          <w:sz w:val="22"/>
        </w:rPr>
        <w:t> </w:t>
      </w:r>
      <w:r>
        <w:rPr>
          <w:sz w:val="22"/>
        </w:rPr>
        <w:t>Market</w:t>
      </w:r>
      <w:r>
        <w:rPr>
          <w:spacing w:val="-5"/>
          <w:sz w:val="22"/>
        </w:rPr>
        <w:t> </w:t>
      </w:r>
      <w:r>
        <w:rPr>
          <w:sz w:val="22"/>
        </w:rPr>
        <w:t>Clearing Price credit for each eligible resource by multiplying the Day-ahead Non-Synchronized Reserve MWs assigned by the Day-ahead Non-Synchronized Reserve Clearing Price.</w:t>
      </w:r>
    </w:p>
    <w:p>
      <w:pPr>
        <w:pStyle w:val="ListParagraph"/>
        <w:numPr>
          <w:ilvl w:val="4"/>
          <w:numId w:val="51"/>
        </w:numPr>
        <w:tabs>
          <w:tab w:pos="1350" w:val="left" w:leader="none"/>
        </w:tabs>
        <w:spacing w:line="261" w:lineRule="auto" w:before="72" w:after="0"/>
        <w:ind w:left="1350" w:right="1472" w:hanging="238"/>
        <w:jc w:val="left"/>
        <w:rPr>
          <w:sz w:val="22"/>
        </w:rPr>
      </w:pPr>
      <w:r>
        <w:rPr>
          <w:sz w:val="22"/>
        </w:rPr>
        <w:t>Day-ahead</w:t>
      </w:r>
      <w:r>
        <w:rPr>
          <w:spacing w:val="-6"/>
          <w:sz w:val="22"/>
        </w:rPr>
        <w:t> </w:t>
      </w:r>
      <w:r>
        <w:rPr>
          <w:sz w:val="22"/>
        </w:rPr>
        <w:t>Non-Synchronized</w:t>
      </w:r>
      <w:r>
        <w:rPr>
          <w:spacing w:val="-6"/>
          <w:sz w:val="22"/>
        </w:rPr>
        <w:t> </w:t>
      </w:r>
      <w:r>
        <w:rPr>
          <w:sz w:val="22"/>
        </w:rPr>
        <w:t>Reserve</w:t>
      </w:r>
      <w:r>
        <w:rPr>
          <w:spacing w:val="-6"/>
          <w:sz w:val="22"/>
        </w:rPr>
        <w:t> </w:t>
      </w:r>
      <w:r>
        <w:rPr>
          <w:sz w:val="22"/>
        </w:rPr>
        <w:t>Market</w:t>
      </w:r>
      <w:r>
        <w:rPr>
          <w:spacing w:val="-6"/>
          <w:sz w:val="22"/>
        </w:rPr>
        <w:t> </w:t>
      </w:r>
      <w:r>
        <w:rPr>
          <w:sz w:val="22"/>
        </w:rPr>
        <w:t>Clearing</w:t>
      </w:r>
      <w:r>
        <w:rPr>
          <w:spacing w:val="-3"/>
          <w:sz w:val="22"/>
        </w:rPr>
        <w:t> </w:t>
      </w:r>
      <w:r>
        <w:rPr>
          <w:sz w:val="22"/>
        </w:rPr>
        <w:t>Price</w:t>
      </w:r>
      <w:r>
        <w:rPr>
          <w:spacing w:val="-6"/>
          <w:sz w:val="22"/>
        </w:rPr>
        <w:t> </w:t>
      </w:r>
      <w:r>
        <w:rPr>
          <w:sz w:val="22"/>
        </w:rPr>
        <w:t>Credit</w:t>
      </w:r>
      <w:r>
        <w:rPr>
          <w:spacing w:val="-6"/>
          <w:sz w:val="22"/>
        </w:rPr>
        <w:t> </w:t>
      </w:r>
      <w:r>
        <w:rPr>
          <w:sz w:val="22"/>
        </w:rPr>
        <w:t>=</w:t>
      </w:r>
      <w:r>
        <w:rPr>
          <w:spacing w:val="-6"/>
          <w:sz w:val="22"/>
        </w:rPr>
        <w:t> </w:t>
      </w:r>
      <w:r>
        <w:rPr>
          <w:sz w:val="22"/>
        </w:rPr>
        <w:t>Day-ahead Non-Synchronized Reserve Assignment * DA NSRMCP</w:t>
      </w:r>
    </w:p>
    <w:p>
      <w:pPr>
        <w:pStyle w:val="BodyText"/>
        <w:spacing w:before="121"/>
        <w:ind w:left="0"/>
      </w:pPr>
    </w:p>
    <w:p>
      <w:pPr>
        <w:pStyle w:val="Heading3"/>
      </w:pPr>
      <w:bookmarkStart w:name="7.2.2. Balancing Non-Synchronized Reserv" w:id="159"/>
      <w:bookmarkEnd w:id="159"/>
      <w:r>
        <w:rPr>
          <w:b w:val="0"/>
        </w:rPr>
      </w:r>
      <w:r>
        <w:rPr>
          <w:color w:val="013466"/>
        </w:rPr>
        <w:t>7.2.2.</w:t>
      </w:r>
      <w:r>
        <w:rPr>
          <w:color w:val="013466"/>
          <w:spacing w:val="43"/>
        </w:rPr>
        <w:t> </w:t>
      </w:r>
      <w:r>
        <w:rPr>
          <w:color w:val="013466"/>
        </w:rPr>
        <w:t>Balancing</w:t>
      </w:r>
      <w:r>
        <w:rPr>
          <w:color w:val="013466"/>
          <w:spacing w:val="48"/>
        </w:rPr>
        <w:t> </w:t>
      </w:r>
      <w:r>
        <w:rPr>
          <w:color w:val="013466"/>
        </w:rPr>
        <w:t>Non-Synchronized</w:t>
      </w:r>
      <w:r>
        <w:rPr>
          <w:color w:val="013466"/>
          <w:spacing w:val="48"/>
        </w:rPr>
        <w:t> </w:t>
      </w:r>
      <w:r>
        <w:rPr>
          <w:color w:val="013466"/>
        </w:rPr>
        <w:t>Reserve</w:t>
      </w:r>
      <w:r>
        <w:rPr>
          <w:color w:val="013466"/>
          <w:spacing w:val="45"/>
        </w:rPr>
        <w:t> </w:t>
      </w:r>
      <w:r>
        <w:rPr>
          <w:color w:val="013466"/>
        </w:rPr>
        <w:t>Market</w:t>
      </w:r>
      <w:r>
        <w:rPr>
          <w:color w:val="013466"/>
          <w:spacing w:val="46"/>
        </w:rPr>
        <w:t> </w:t>
      </w:r>
      <w:r>
        <w:rPr>
          <w:color w:val="013466"/>
        </w:rPr>
        <w:t>Clearing</w:t>
      </w:r>
      <w:r>
        <w:rPr>
          <w:color w:val="013466"/>
          <w:spacing w:val="45"/>
        </w:rPr>
        <w:t> </w:t>
      </w:r>
      <w:r>
        <w:rPr>
          <w:color w:val="013466"/>
        </w:rPr>
        <w:t>Price</w:t>
      </w:r>
      <w:r>
        <w:rPr>
          <w:color w:val="013466"/>
          <w:spacing w:val="50"/>
        </w:rPr>
        <w:t> </w:t>
      </w:r>
      <w:r>
        <w:rPr>
          <w:color w:val="013466"/>
          <w:spacing w:val="-2"/>
        </w:rPr>
        <w:t>Credit</w:t>
      </w:r>
    </w:p>
    <w:p>
      <w:pPr>
        <w:pStyle w:val="BodyText"/>
        <w:spacing w:line="261" w:lineRule="auto" w:before="22"/>
        <w:ind w:left="360" w:right="1219"/>
      </w:pPr>
      <w:r>
        <w:rPr/>
        <w:t>Balancing Non-Synchronized Reserve Market Clearing Price credits are paid to a generation resource</w:t>
      </w:r>
      <w:r>
        <w:rPr>
          <w:spacing w:val="-4"/>
        </w:rPr>
        <w:t> </w:t>
      </w:r>
      <w:r>
        <w:rPr/>
        <w:t>that</w:t>
      </w:r>
      <w:r>
        <w:rPr>
          <w:spacing w:val="-4"/>
        </w:rPr>
        <w:t> </w:t>
      </w:r>
      <w:r>
        <w:rPr/>
        <w:t>is</w:t>
      </w:r>
      <w:r>
        <w:rPr>
          <w:spacing w:val="-4"/>
        </w:rPr>
        <w:t> </w:t>
      </w:r>
      <w:r>
        <w:rPr/>
        <w:t>assigned</w:t>
      </w:r>
      <w:r>
        <w:rPr>
          <w:spacing w:val="-4"/>
        </w:rPr>
        <w:t> </w:t>
      </w:r>
      <w:r>
        <w:rPr/>
        <w:t>Non-Synchronized</w:t>
      </w:r>
      <w:r>
        <w:rPr>
          <w:spacing w:val="-1"/>
        </w:rPr>
        <w:t> </w:t>
      </w:r>
      <w:r>
        <w:rPr/>
        <w:t>Reserve</w:t>
      </w:r>
      <w:r>
        <w:rPr>
          <w:spacing w:val="-4"/>
        </w:rPr>
        <w:t> </w:t>
      </w:r>
      <w:r>
        <w:rPr/>
        <w:t>within</w:t>
      </w:r>
      <w:r>
        <w:rPr>
          <w:spacing w:val="-4"/>
        </w:rPr>
        <w:t> </w:t>
      </w:r>
      <w:r>
        <w:rPr/>
        <w:t>the</w:t>
      </w:r>
      <w:r>
        <w:rPr>
          <w:spacing w:val="-4"/>
        </w:rPr>
        <w:t> </w:t>
      </w:r>
      <w:r>
        <w:rPr/>
        <w:t>Real-time</w:t>
      </w:r>
      <w:r>
        <w:rPr>
          <w:spacing w:val="-4"/>
        </w:rPr>
        <w:t> </w:t>
      </w:r>
      <w:r>
        <w:rPr/>
        <w:t>Market</w:t>
      </w:r>
      <w:r>
        <w:rPr>
          <w:spacing w:val="-2"/>
        </w:rPr>
        <w:t> </w:t>
      </w:r>
      <w:r>
        <w:rPr/>
        <w:t>to</w:t>
      </w:r>
      <w:r>
        <w:rPr>
          <w:spacing w:val="-4"/>
        </w:rPr>
        <w:t> </w:t>
      </w:r>
      <w:r>
        <w:rPr/>
        <w:t>satisfy</w:t>
      </w:r>
      <w:r>
        <w:rPr>
          <w:spacing w:val="-4"/>
        </w:rPr>
        <w:t> </w:t>
      </w:r>
      <w:r>
        <w:rPr/>
        <w:t>the 30-minute Reserve Requirement and/or Primary Reserve Requirement.</w:t>
      </w:r>
    </w:p>
    <w:p>
      <w:pPr>
        <w:pStyle w:val="BodyText"/>
        <w:spacing w:line="261" w:lineRule="auto" w:before="224"/>
        <w:ind w:left="360" w:right="1085"/>
      </w:pPr>
      <w:r>
        <w:rPr/>
        <w:t>During a Real-time Market Suspension, if PJM is assigning Non-Synchronized Reserves, Balancing Non-Synchronized Reserve Market Clearing Price Credits will be calculated using Real-time</w:t>
      </w:r>
      <w:r>
        <w:rPr>
          <w:spacing w:val="-5"/>
        </w:rPr>
        <w:t> </w:t>
      </w:r>
      <w:r>
        <w:rPr/>
        <w:t>Non-Synchronized</w:t>
      </w:r>
      <w:r>
        <w:rPr>
          <w:spacing w:val="-5"/>
        </w:rPr>
        <w:t> </w:t>
      </w:r>
      <w:r>
        <w:rPr/>
        <w:t>Reserve</w:t>
      </w:r>
      <w:r>
        <w:rPr>
          <w:spacing w:val="-5"/>
        </w:rPr>
        <w:t> </w:t>
      </w:r>
      <w:r>
        <w:rPr/>
        <w:t>Market</w:t>
      </w:r>
      <w:r>
        <w:rPr>
          <w:spacing w:val="-3"/>
        </w:rPr>
        <w:t> </w:t>
      </w:r>
      <w:r>
        <w:rPr/>
        <w:t>Clearing</w:t>
      </w:r>
      <w:r>
        <w:rPr>
          <w:spacing w:val="-5"/>
        </w:rPr>
        <w:t> </w:t>
      </w:r>
      <w:r>
        <w:rPr/>
        <w:t>Prices</w:t>
      </w:r>
      <w:r>
        <w:rPr>
          <w:spacing w:val="-5"/>
        </w:rPr>
        <w:t> </w:t>
      </w:r>
      <w:r>
        <w:rPr/>
        <w:t>calculated</w:t>
      </w:r>
      <w:r>
        <w:rPr>
          <w:spacing w:val="-5"/>
        </w:rPr>
        <w:t> </w:t>
      </w:r>
      <w:r>
        <w:rPr/>
        <w:t>per</w:t>
      </w:r>
      <w:r>
        <w:rPr>
          <w:spacing w:val="-5"/>
        </w:rPr>
        <w:t> </w:t>
      </w:r>
      <w:r>
        <w:rPr/>
        <w:t>Manual</w:t>
      </w:r>
      <w:r>
        <w:rPr>
          <w:spacing w:val="-3"/>
        </w:rPr>
        <w:t> </w:t>
      </w:r>
      <w:r>
        <w:rPr/>
        <w:t>11,</w:t>
      </w:r>
      <w:r>
        <w:rPr>
          <w:spacing w:val="-5"/>
        </w:rPr>
        <w:t> </w:t>
      </w:r>
      <w:r>
        <w:rPr/>
        <w:t>Section </w:t>
      </w:r>
      <w:r>
        <w:rPr>
          <w:spacing w:val="-2"/>
        </w:rPr>
        <w:t>4.4.6.</w:t>
      </w:r>
    </w:p>
    <w:p>
      <w:pPr>
        <w:pStyle w:val="Heading3"/>
        <w:spacing w:before="224"/>
      </w:pPr>
      <w:r>
        <w:rPr/>
        <w:t>PJM</w:t>
      </w:r>
      <w:r>
        <w:rPr>
          <w:spacing w:val="-1"/>
        </w:rPr>
        <w:t> </w:t>
      </w:r>
      <w:r>
        <w:rPr>
          <w:spacing w:val="-2"/>
        </w:rPr>
        <w:t>Actions</w:t>
      </w:r>
    </w:p>
    <w:p>
      <w:pPr>
        <w:pStyle w:val="ListParagraph"/>
        <w:numPr>
          <w:ilvl w:val="0"/>
          <w:numId w:val="53"/>
        </w:numPr>
        <w:tabs>
          <w:tab w:pos="853" w:val="left" w:leader="none"/>
          <w:tab w:pos="855" w:val="left" w:leader="none"/>
        </w:tabs>
        <w:spacing w:line="261" w:lineRule="auto" w:before="97" w:after="0"/>
        <w:ind w:left="855" w:right="1699" w:hanging="238"/>
        <w:jc w:val="left"/>
        <w:rPr>
          <w:sz w:val="22"/>
        </w:rPr>
      </w:pPr>
      <w:r>
        <w:rPr>
          <w:sz w:val="22"/>
        </w:rPr>
        <w:t>PJM</w:t>
      </w:r>
      <w:r>
        <w:rPr>
          <w:spacing w:val="-5"/>
          <w:sz w:val="22"/>
        </w:rPr>
        <w:t> </w:t>
      </w:r>
      <w:r>
        <w:rPr>
          <w:sz w:val="22"/>
        </w:rPr>
        <w:t>retrieves</w:t>
      </w:r>
      <w:r>
        <w:rPr>
          <w:spacing w:val="-5"/>
          <w:sz w:val="22"/>
        </w:rPr>
        <w:t> </w:t>
      </w:r>
      <w:r>
        <w:rPr>
          <w:sz w:val="22"/>
        </w:rPr>
        <w:t>the</w:t>
      </w:r>
      <w:r>
        <w:rPr>
          <w:spacing w:val="-5"/>
          <w:sz w:val="22"/>
        </w:rPr>
        <w:t> </w:t>
      </w:r>
      <w:r>
        <w:rPr>
          <w:sz w:val="22"/>
        </w:rPr>
        <w:t>following</w:t>
      </w:r>
      <w:r>
        <w:rPr>
          <w:spacing w:val="-5"/>
          <w:sz w:val="22"/>
        </w:rPr>
        <w:t> </w:t>
      </w:r>
      <w:r>
        <w:rPr>
          <w:sz w:val="22"/>
        </w:rPr>
        <w:t>information</w:t>
      </w:r>
      <w:r>
        <w:rPr>
          <w:spacing w:val="-2"/>
          <w:sz w:val="22"/>
        </w:rPr>
        <w:t> </w:t>
      </w:r>
      <w:r>
        <w:rPr>
          <w:sz w:val="22"/>
        </w:rPr>
        <w:t>for</w:t>
      </w:r>
      <w:r>
        <w:rPr>
          <w:spacing w:val="-5"/>
          <w:sz w:val="22"/>
        </w:rPr>
        <w:t> </w:t>
      </w:r>
      <w:r>
        <w:rPr>
          <w:sz w:val="22"/>
        </w:rPr>
        <w:t>the</w:t>
      </w:r>
      <w:r>
        <w:rPr>
          <w:spacing w:val="-5"/>
          <w:sz w:val="22"/>
        </w:rPr>
        <w:t> </w:t>
      </w:r>
      <w:r>
        <w:rPr>
          <w:sz w:val="22"/>
        </w:rPr>
        <w:t>Balancing</w:t>
      </w:r>
      <w:r>
        <w:rPr>
          <w:spacing w:val="-5"/>
          <w:sz w:val="22"/>
        </w:rPr>
        <w:t> </w:t>
      </w:r>
      <w:r>
        <w:rPr>
          <w:sz w:val="22"/>
        </w:rPr>
        <w:t>Non-Synchronized</w:t>
      </w:r>
      <w:r>
        <w:rPr>
          <w:spacing w:val="-2"/>
          <w:sz w:val="22"/>
        </w:rPr>
        <w:t> </w:t>
      </w:r>
      <w:r>
        <w:rPr>
          <w:sz w:val="22"/>
        </w:rPr>
        <w:t>Reserve Market Clearing Price credit:</w:t>
      </w:r>
    </w:p>
    <w:p>
      <w:pPr>
        <w:pStyle w:val="ListParagraph"/>
        <w:numPr>
          <w:ilvl w:val="1"/>
          <w:numId w:val="53"/>
        </w:numPr>
        <w:tabs>
          <w:tab w:pos="1349" w:val="left" w:leader="none"/>
        </w:tabs>
        <w:spacing w:line="240" w:lineRule="auto" w:before="74" w:after="0"/>
        <w:ind w:left="1349" w:right="0" w:hanging="237"/>
        <w:jc w:val="left"/>
        <w:rPr>
          <w:sz w:val="22"/>
        </w:rPr>
      </w:pPr>
      <w:r>
        <w:rPr>
          <w:sz w:val="22"/>
        </w:rPr>
        <w:t>Real-time</w:t>
      </w:r>
      <w:r>
        <w:rPr>
          <w:spacing w:val="-11"/>
          <w:sz w:val="22"/>
        </w:rPr>
        <w:t> </w:t>
      </w:r>
      <w:r>
        <w:rPr>
          <w:sz w:val="22"/>
        </w:rPr>
        <w:t>Non-Synchronized</w:t>
      </w:r>
      <w:r>
        <w:rPr>
          <w:spacing w:val="-8"/>
          <w:sz w:val="22"/>
        </w:rPr>
        <w:t> </w:t>
      </w:r>
      <w:r>
        <w:rPr>
          <w:sz w:val="22"/>
        </w:rPr>
        <w:t>Reserve</w:t>
      </w:r>
      <w:r>
        <w:rPr>
          <w:spacing w:val="-8"/>
          <w:sz w:val="22"/>
        </w:rPr>
        <w:t> </w:t>
      </w:r>
      <w:r>
        <w:rPr>
          <w:sz w:val="22"/>
        </w:rPr>
        <w:t>assignments</w:t>
      </w:r>
      <w:r>
        <w:rPr>
          <w:spacing w:val="-5"/>
          <w:sz w:val="22"/>
        </w:rPr>
        <w:t> </w:t>
      </w:r>
      <w:r>
        <w:rPr>
          <w:spacing w:val="-4"/>
          <w:sz w:val="22"/>
        </w:rPr>
        <w:t>(MW)</w:t>
      </w:r>
    </w:p>
    <w:p>
      <w:pPr>
        <w:pStyle w:val="ListParagraph"/>
        <w:numPr>
          <w:ilvl w:val="1"/>
          <w:numId w:val="53"/>
        </w:numPr>
        <w:tabs>
          <w:tab w:pos="1349" w:val="left" w:leader="none"/>
        </w:tabs>
        <w:spacing w:line="240" w:lineRule="auto" w:before="97" w:after="0"/>
        <w:ind w:left="1349" w:right="0" w:hanging="237"/>
        <w:jc w:val="left"/>
        <w:rPr>
          <w:sz w:val="22"/>
        </w:rPr>
      </w:pPr>
      <w:r>
        <w:rPr>
          <w:sz w:val="22"/>
        </w:rPr>
        <w:t>Day-ahead</w:t>
      </w:r>
      <w:r>
        <w:rPr>
          <w:spacing w:val="-9"/>
          <w:sz w:val="22"/>
        </w:rPr>
        <w:t> </w:t>
      </w:r>
      <w:r>
        <w:rPr>
          <w:sz w:val="22"/>
        </w:rPr>
        <w:t>Non-Synchronized</w:t>
      </w:r>
      <w:r>
        <w:rPr>
          <w:spacing w:val="-8"/>
          <w:sz w:val="22"/>
        </w:rPr>
        <w:t> </w:t>
      </w:r>
      <w:r>
        <w:rPr>
          <w:sz w:val="22"/>
        </w:rPr>
        <w:t>Reserve</w:t>
      </w:r>
      <w:r>
        <w:rPr>
          <w:spacing w:val="-8"/>
          <w:sz w:val="22"/>
        </w:rPr>
        <w:t> </w:t>
      </w:r>
      <w:r>
        <w:rPr>
          <w:sz w:val="22"/>
        </w:rPr>
        <w:t>assignments</w:t>
      </w:r>
      <w:r>
        <w:rPr>
          <w:spacing w:val="-6"/>
          <w:sz w:val="22"/>
        </w:rPr>
        <w:t> </w:t>
      </w:r>
      <w:r>
        <w:rPr>
          <w:spacing w:val="-4"/>
          <w:sz w:val="22"/>
        </w:rPr>
        <w:t>(MW)</w:t>
      </w:r>
    </w:p>
    <w:p>
      <w:pPr>
        <w:pStyle w:val="ListParagraph"/>
        <w:numPr>
          <w:ilvl w:val="1"/>
          <w:numId w:val="53"/>
        </w:numPr>
        <w:tabs>
          <w:tab w:pos="1349" w:val="left" w:leader="none"/>
        </w:tabs>
        <w:spacing w:line="240" w:lineRule="auto" w:before="97" w:after="0"/>
        <w:ind w:left="1349" w:right="0" w:hanging="237"/>
        <w:jc w:val="left"/>
        <w:rPr>
          <w:sz w:val="22"/>
        </w:rPr>
      </w:pPr>
      <w:r>
        <w:rPr>
          <w:sz w:val="22"/>
        </w:rPr>
        <w:t>Real-time</w:t>
      </w:r>
      <w:r>
        <w:rPr>
          <w:spacing w:val="-9"/>
          <w:sz w:val="22"/>
        </w:rPr>
        <w:t> </w:t>
      </w:r>
      <w:r>
        <w:rPr>
          <w:sz w:val="22"/>
        </w:rPr>
        <w:t>Non-Synchronized</w:t>
      </w:r>
      <w:r>
        <w:rPr>
          <w:spacing w:val="-7"/>
          <w:sz w:val="22"/>
        </w:rPr>
        <w:t> </w:t>
      </w:r>
      <w:r>
        <w:rPr>
          <w:sz w:val="22"/>
        </w:rPr>
        <w:t>Reserve</w:t>
      </w:r>
      <w:r>
        <w:rPr>
          <w:spacing w:val="-7"/>
          <w:sz w:val="22"/>
        </w:rPr>
        <w:t> </w:t>
      </w:r>
      <w:r>
        <w:rPr>
          <w:sz w:val="22"/>
        </w:rPr>
        <w:t>Market</w:t>
      </w:r>
      <w:r>
        <w:rPr>
          <w:spacing w:val="-5"/>
          <w:sz w:val="22"/>
        </w:rPr>
        <w:t> </w:t>
      </w:r>
      <w:r>
        <w:rPr>
          <w:sz w:val="22"/>
        </w:rPr>
        <w:t>Clearing</w:t>
      </w:r>
      <w:r>
        <w:rPr>
          <w:spacing w:val="-7"/>
          <w:sz w:val="22"/>
        </w:rPr>
        <w:t> </w:t>
      </w:r>
      <w:r>
        <w:rPr>
          <w:sz w:val="22"/>
        </w:rPr>
        <w:t>Price</w:t>
      </w:r>
      <w:r>
        <w:rPr>
          <w:spacing w:val="-7"/>
          <w:sz w:val="22"/>
        </w:rPr>
        <w:t> </w:t>
      </w:r>
      <w:r>
        <w:rPr>
          <w:sz w:val="22"/>
        </w:rPr>
        <w:t>(RT</w:t>
      </w:r>
      <w:r>
        <w:rPr>
          <w:spacing w:val="-6"/>
          <w:sz w:val="22"/>
        </w:rPr>
        <w:t> </w:t>
      </w:r>
      <w:r>
        <w:rPr>
          <w:sz w:val="22"/>
        </w:rPr>
        <w:t>NSRMCP)</w:t>
      </w:r>
      <w:r>
        <w:rPr>
          <w:spacing w:val="-5"/>
          <w:sz w:val="22"/>
        </w:rPr>
        <w:t> </w:t>
      </w:r>
      <w:r>
        <w:rPr>
          <w:spacing w:val="-2"/>
          <w:sz w:val="22"/>
        </w:rPr>
        <w:t>($/MWh)</w:t>
      </w:r>
    </w:p>
    <w:p>
      <w:pPr>
        <w:pStyle w:val="ListParagraph"/>
        <w:numPr>
          <w:ilvl w:val="0"/>
          <w:numId w:val="53"/>
        </w:numPr>
        <w:tabs>
          <w:tab w:pos="853" w:val="left" w:leader="none"/>
          <w:tab w:pos="855" w:val="left" w:leader="none"/>
        </w:tabs>
        <w:spacing w:line="261" w:lineRule="auto" w:before="97" w:after="0"/>
        <w:ind w:left="855" w:right="1445" w:hanging="238"/>
        <w:jc w:val="left"/>
        <w:rPr>
          <w:sz w:val="22"/>
        </w:rPr>
      </w:pPr>
      <w:r>
        <w:rPr>
          <w:sz w:val="22"/>
        </w:rPr>
        <w:t>PJM</w:t>
      </w:r>
      <w:r>
        <w:rPr>
          <w:spacing w:val="-5"/>
          <w:sz w:val="22"/>
        </w:rPr>
        <w:t> </w:t>
      </w:r>
      <w:r>
        <w:rPr>
          <w:sz w:val="22"/>
        </w:rPr>
        <w:t>calculates</w:t>
      </w:r>
      <w:r>
        <w:rPr>
          <w:spacing w:val="-5"/>
          <w:sz w:val="22"/>
        </w:rPr>
        <w:t> </w:t>
      </w:r>
      <w:r>
        <w:rPr>
          <w:sz w:val="22"/>
        </w:rPr>
        <w:t>for</w:t>
      </w:r>
      <w:r>
        <w:rPr>
          <w:spacing w:val="-5"/>
          <w:sz w:val="22"/>
        </w:rPr>
        <w:t> </w:t>
      </w:r>
      <w:r>
        <w:rPr>
          <w:sz w:val="22"/>
        </w:rPr>
        <w:t>each</w:t>
      </w:r>
      <w:r>
        <w:rPr>
          <w:spacing w:val="-5"/>
          <w:sz w:val="22"/>
        </w:rPr>
        <w:t> </w:t>
      </w:r>
      <w:r>
        <w:rPr>
          <w:sz w:val="22"/>
        </w:rPr>
        <w:t>Real-time</w:t>
      </w:r>
      <w:r>
        <w:rPr>
          <w:spacing w:val="-2"/>
          <w:sz w:val="22"/>
        </w:rPr>
        <w:t> </w:t>
      </w:r>
      <w:r>
        <w:rPr>
          <w:sz w:val="22"/>
        </w:rPr>
        <w:t>Settlement</w:t>
      </w:r>
      <w:r>
        <w:rPr>
          <w:spacing w:val="-5"/>
          <w:sz w:val="22"/>
        </w:rPr>
        <w:t> </w:t>
      </w:r>
      <w:r>
        <w:rPr>
          <w:sz w:val="22"/>
        </w:rPr>
        <w:t>Interval</w:t>
      </w:r>
      <w:r>
        <w:rPr>
          <w:spacing w:val="-5"/>
          <w:sz w:val="22"/>
        </w:rPr>
        <w:t> </w:t>
      </w:r>
      <w:r>
        <w:rPr>
          <w:sz w:val="22"/>
        </w:rPr>
        <w:t>the</w:t>
      </w:r>
      <w:r>
        <w:rPr>
          <w:spacing w:val="-2"/>
          <w:sz w:val="22"/>
        </w:rPr>
        <w:t> </w:t>
      </w:r>
      <w:r>
        <w:rPr>
          <w:sz w:val="22"/>
        </w:rPr>
        <w:t>Balancing</w:t>
      </w:r>
      <w:r>
        <w:rPr>
          <w:spacing w:val="-5"/>
          <w:sz w:val="22"/>
        </w:rPr>
        <w:t> </w:t>
      </w:r>
      <w:r>
        <w:rPr>
          <w:sz w:val="22"/>
        </w:rPr>
        <w:t>Non-Synchronized Reserve Market Clearing Price credit for each eligible resource by taking the difference between the Real-time and Day-ahead Non-Synchronized Reserve assignments and multiplying it by the RT NSRMCP, then dividing the product by 12.</w:t>
      </w:r>
    </w:p>
    <w:p>
      <w:pPr>
        <w:pStyle w:val="ListParagraph"/>
        <w:numPr>
          <w:ilvl w:val="1"/>
          <w:numId w:val="53"/>
        </w:numPr>
        <w:tabs>
          <w:tab w:pos="1350" w:val="left" w:leader="none"/>
        </w:tabs>
        <w:spacing w:line="261" w:lineRule="auto" w:before="72" w:after="0"/>
        <w:ind w:left="1350" w:right="1477" w:hanging="238"/>
        <w:jc w:val="left"/>
        <w:rPr>
          <w:sz w:val="22"/>
        </w:rPr>
      </w:pPr>
      <w:r>
        <w:rPr>
          <w:sz w:val="22"/>
        </w:rPr>
        <w:t>Balancing Non-Synchronized Reserve Market Clearing Price Credit = ((Real-time Non-Synchronized</w:t>
      </w:r>
      <w:r>
        <w:rPr>
          <w:spacing w:val="-7"/>
          <w:sz w:val="22"/>
        </w:rPr>
        <w:t> </w:t>
      </w:r>
      <w:r>
        <w:rPr>
          <w:sz w:val="22"/>
        </w:rPr>
        <w:t>Reserve</w:t>
      </w:r>
      <w:r>
        <w:rPr>
          <w:spacing w:val="-7"/>
          <w:sz w:val="22"/>
        </w:rPr>
        <w:t> </w:t>
      </w:r>
      <w:r>
        <w:rPr>
          <w:sz w:val="22"/>
        </w:rPr>
        <w:t>Assignment</w:t>
      </w:r>
      <w:r>
        <w:rPr>
          <w:spacing w:val="-7"/>
          <w:sz w:val="22"/>
        </w:rPr>
        <w:t> </w:t>
      </w:r>
      <w:r>
        <w:rPr>
          <w:sz w:val="22"/>
        </w:rPr>
        <w:t>–</w:t>
      </w:r>
      <w:r>
        <w:rPr>
          <w:spacing w:val="-6"/>
          <w:sz w:val="22"/>
        </w:rPr>
        <w:t> </w:t>
      </w:r>
      <w:r>
        <w:rPr>
          <w:sz w:val="22"/>
        </w:rPr>
        <w:t>Day-ahead</w:t>
      </w:r>
      <w:r>
        <w:rPr>
          <w:spacing w:val="-7"/>
          <w:sz w:val="22"/>
        </w:rPr>
        <w:t> </w:t>
      </w:r>
      <w:r>
        <w:rPr>
          <w:sz w:val="22"/>
        </w:rPr>
        <w:t>Non-Synchronized</w:t>
      </w:r>
      <w:r>
        <w:rPr>
          <w:spacing w:val="-7"/>
          <w:sz w:val="22"/>
        </w:rPr>
        <w:t> </w:t>
      </w:r>
      <w:r>
        <w:rPr>
          <w:sz w:val="22"/>
        </w:rPr>
        <w:t>Reserve Assignment) * RT NSRMCP) / 12</w:t>
      </w:r>
    </w:p>
    <w:p>
      <w:pPr>
        <w:pStyle w:val="BodyText"/>
        <w:spacing w:before="119"/>
        <w:ind w:left="0"/>
      </w:pPr>
    </w:p>
    <w:p>
      <w:pPr>
        <w:pStyle w:val="Heading3"/>
        <w:spacing w:before="1"/>
      </w:pPr>
      <w:bookmarkStart w:name="7.2.3 Non-Synchronized Reserve Lost Oppo" w:id="160"/>
      <w:bookmarkEnd w:id="160"/>
      <w:r>
        <w:rPr>
          <w:b w:val="0"/>
        </w:rPr>
      </w:r>
      <w:r>
        <w:rPr>
          <w:color w:val="013466"/>
        </w:rPr>
        <w:t>7.2.3</w:t>
      </w:r>
      <w:r>
        <w:rPr>
          <w:color w:val="013466"/>
          <w:spacing w:val="43"/>
        </w:rPr>
        <w:t> </w:t>
      </w:r>
      <w:r>
        <w:rPr>
          <w:color w:val="013466"/>
        </w:rPr>
        <w:t>Non-Synchronized</w:t>
      </w:r>
      <w:r>
        <w:rPr>
          <w:color w:val="013466"/>
          <w:spacing w:val="48"/>
        </w:rPr>
        <w:t> </w:t>
      </w:r>
      <w:r>
        <w:rPr>
          <w:color w:val="013466"/>
        </w:rPr>
        <w:t>Reserve</w:t>
      </w:r>
      <w:r>
        <w:rPr>
          <w:color w:val="013466"/>
          <w:spacing w:val="44"/>
        </w:rPr>
        <w:t> </w:t>
      </w:r>
      <w:r>
        <w:rPr>
          <w:color w:val="013466"/>
        </w:rPr>
        <w:t>Lost</w:t>
      </w:r>
      <w:r>
        <w:rPr>
          <w:color w:val="013466"/>
          <w:spacing w:val="44"/>
        </w:rPr>
        <w:t> </w:t>
      </w:r>
      <w:r>
        <w:rPr>
          <w:color w:val="013466"/>
        </w:rPr>
        <w:t>Opportunity</w:t>
      </w:r>
      <w:r>
        <w:rPr>
          <w:color w:val="013466"/>
          <w:spacing w:val="48"/>
        </w:rPr>
        <w:t> </w:t>
      </w:r>
      <w:r>
        <w:rPr>
          <w:color w:val="013466"/>
        </w:rPr>
        <w:t>Cost</w:t>
      </w:r>
      <w:r>
        <w:rPr>
          <w:color w:val="013466"/>
          <w:spacing w:val="44"/>
        </w:rPr>
        <w:t> </w:t>
      </w:r>
      <w:r>
        <w:rPr>
          <w:color w:val="013466"/>
          <w:spacing w:val="-2"/>
        </w:rPr>
        <w:t>Credit</w:t>
      </w:r>
    </w:p>
    <w:p>
      <w:pPr>
        <w:pStyle w:val="BodyText"/>
        <w:spacing w:line="261" w:lineRule="auto" w:before="22"/>
        <w:ind w:left="360" w:right="1078"/>
      </w:pPr>
      <w:r>
        <w:rPr/>
        <w:t>PJM calculates the Non-Synchronized Reserve Lost Opportunity Cost Credit for pool-scheduled resources if the Non-Synchronized Reserve Lost Opportunity Cost is greater than the total NSRMCP Credits (Day-ahead and Balancing) received through the Non-Synchronized Reserve Market</w:t>
      </w:r>
      <w:r>
        <w:rPr>
          <w:spacing w:val="-4"/>
        </w:rPr>
        <w:t> </w:t>
      </w:r>
      <w:r>
        <w:rPr/>
        <w:t>for</w:t>
      </w:r>
      <w:r>
        <w:rPr>
          <w:spacing w:val="-4"/>
        </w:rPr>
        <w:t> </w:t>
      </w:r>
      <w:r>
        <w:rPr/>
        <w:t>each</w:t>
      </w:r>
      <w:r>
        <w:rPr>
          <w:spacing w:val="-4"/>
        </w:rPr>
        <w:t> </w:t>
      </w:r>
      <w:r>
        <w:rPr/>
        <w:t>Real-time</w:t>
      </w:r>
      <w:r>
        <w:rPr>
          <w:spacing w:val="-4"/>
        </w:rPr>
        <w:t> </w:t>
      </w:r>
      <w:r>
        <w:rPr/>
        <w:t>Settlement</w:t>
      </w:r>
      <w:r>
        <w:rPr>
          <w:spacing w:val="-1"/>
        </w:rPr>
        <w:t> </w:t>
      </w:r>
      <w:r>
        <w:rPr/>
        <w:t>Interval.</w:t>
      </w:r>
      <w:r>
        <w:rPr>
          <w:spacing w:val="-4"/>
        </w:rPr>
        <w:t> </w:t>
      </w:r>
      <w:r>
        <w:rPr/>
        <w:t>If</w:t>
      </w:r>
      <w:r>
        <w:rPr>
          <w:spacing w:val="-4"/>
        </w:rPr>
        <w:t> </w:t>
      </w:r>
      <w:r>
        <w:rPr/>
        <w:t>the</w:t>
      </w:r>
      <w:r>
        <w:rPr>
          <w:spacing w:val="-4"/>
        </w:rPr>
        <w:t> </w:t>
      </w:r>
      <w:r>
        <w:rPr/>
        <w:t>resulting</w:t>
      </w:r>
      <w:r>
        <w:rPr>
          <w:spacing w:val="-1"/>
        </w:rPr>
        <w:t> </w:t>
      </w:r>
      <w:r>
        <w:rPr/>
        <w:t>amount</w:t>
      </w:r>
      <w:r>
        <w:rPr>
          <w:spacing w:val="-4"/>
        </w:rPr>
        <w:t> </w:t>
      </w:r>
      <w:r>
        <w:rPr/>
        <w:t>is</w:t>
      </w:r>
      <w:r>
        <w:rPr>
          <w:spacing w:val="-4"/>
        </w:rPr>
        <w:t> </w:t>
      </w:r>
      <w:r>
        <w:rPr/>
        <w:t>negative,</w:t>
      </w:r>
      <w:r>
        <w:rPr>
          <w:spacing w:val="-4"/>
        </w:rPr>
        <w:t> </w:t>
      </w:r>
      <w:r>
        <w:rPr/>
        <w:t>then</w:t>
      </w:r>
      <w:r>
        <w:rPr>
          <w:spacing w:val="-4"/>
        </w:rPr>
        <w:t> </w:t>
      </w:r>
      <w:r>
        <w:rPr/>
        <w:t>the</w:t>
      </w:r>
      <w:r>
        <w:rPr>
          <w:spacing w:val="-1"/>
        </w:rPr>
        <w:t> </w:t>
      </w:r>
      <w:r>
        <w:rPr/>
        <w:t>credit is $0.</w:t>
      </w:r>
    </w:p>
    <w:p>
      <w:pPr>
        <w:pStyle w:val="BodyText"/>
        <w:spacing w:after="0" w:line="261" w:lineRule="auto"/>
        <w:sectPr>
          <w:pgSz w:w="12240" w:h="15840"/>
          <w:pgMar w:header="142" w:footer="1016" w:top="1440" w:bottom="1200" w:left="1080" w:right="360"/>
        </w:sectPr>
      </w:pPr>
    </w:p>
    <w:p>
      <w:pPr>
        <w:pStyle w:val="BodyText"/>
        <w:spacing w:before="186"/>
        <w:ind w:left="0"/>
      </w:pPr>
    </w:p>
    <w:p>
      <w:pPr>
        <w:pStyle w:val="Heading3"/>
      </w:pPr>
      <w:r>
        <w:rPr/>
        <w:t>PJM</w:t>
      </w:r>
      <w:r>
        <w:rPr>
          <w:spacing w:val="-1"/>
        </w:rPr>
        <w:t> </w:t>
      </w:r>
      <w:r>
        <w:rPr>
          <w:spacing w:val="-2"/>
        </w:rPr>
        <w:t>Actions</w:t>
      </w:r>
    </w:p>
    <w:p>
      <w:pPr>
        <w:pStyle w:val="ListParagraph"/>
        <w:numPr>
          <w:ilvl w:val="0"/>
          <w:numId w:val="54"/>
        </w:numPr>
        <w:tabs>
          <w:tab w:pos="853" w:val="left" w:leader="none"/>
          <w:tab w:pos="855" w:val="left" w:leader="none"/>
        </w:tabs>
        <w:spacing w:line="261" w:lineRule="auto" w:before="97" w:after="0"/>
        <w:ind w:left="855" w:right="1421" w:hanging="238"/>
        <w:jc w:val="left"/>
        <w:rPr>
          <w:sz w:val="22"/>
        </w:rPr>
      </w:pPr>
      <w:r>
        <w:rPr>
          <w:sz w:val="22"/>
        </w:rPr>
        <w:t>PJM</w:t>
      </w:r>
      <w:r>
        <w:rPr>
          <w:spacing w:val="-5"/>
          <w:sz w:val="22"/>
        </w:rPr>
        <w:t> </w:t>
      </w:r>
      <w:r>
        <w:rPr>
          <w:sz w:val="22"/>
        </w:rPr>
        <w:t>retrieves</w:t>
      </w:r>
      <w:r>
        <w:rPr>
          <w:spacing w:val="-5"/>
          <w:sz w:val="22"/>
        </w:rPr>
        <w:t> </w:t>
      </w:r>
      <w:r>
        <w:rPr>
          <w:sz w:val="22"/>
        </w:rPr>
        <w:t>the</w:t>
      </w:r>
      <w:r>
        <w:rPr>
          <w:spacing w:val="-5"/>
          <w:sz w:val="22"/>
        </w:rPr>
        <w:t> </w:t>
      </w:r>
      <w:r>
        <w:rPr>
          <w:sz w:val="22"/>
        </w:rPr>
        <w:t>following</w:t>
      </w:r>
      <w:r>
        <w:rPr>
          <w:spacing w:val="-5"/>
          <w:sz w:val="22"/>
        </w:rPr>
        <w:t> </w:t>
      </w:r>
      <w:r>
        <w:rPr>
          <w:sz w:val="22"/>
        </w:rPr>
        <w:t>information</w:t>
      </w:r>
      <w:r>
        <w:rPr>
          <w:spacing w:val="-2"/>
          <w:sz w:val="22"/>
        </w:rPr>
        <w:t> </w:t>
      </w:r>
      <w:r>
        <w:rPr>
          <w:sz w:val="22"/>
        </w:rPr>
        <w:t>for</w:t>
      </w:r>
      <w:r>
        <w:rPr>
          <w:spacing w:val="-5"/>
          <w:sz w:val="22"/>
        </w:rPr>
        <w:t> </w:t>
      </w:r>
      <w:r>
        <w:rPr>
          <w:sz w:val="22"/>
        </w:rPr>
        <w:t>Non-Synchronized</w:t>
      </w:r>
      <w:r>
        <w:rPr>
          <w:spacing w:val="-5"/>
          <w:sz w:val="22"/>
        </w:rPr>
        <w:t> </w:t>
      </w:r>
      <w:r>
        <w:rPr>
          <w:sz w:val="22"/>
        </w:rPr>
        <w:t>Reserve</w:t>
      </w:r>
      <w:r>
        <w:rPr>
          <w:spacing w:val="-5"/>
          <w:sz w:val="22"/>
        </w:rPr>
        <w:t> </w:t>
      </w:r>
      <w:r>
        <w:rPr>
          <w:sz w:val="22"/>
        </w:rPr>
        <w:t>Lost</w:t>
      </w:r>
      <w:r>
        <w:rPr>
          <w:spacing w:val="-5"/>
          <w:sz w:val="22"/>
        </w:rPr>
        <w:t> </w:t>
      </w:r>
      <w:r>
        <w:rPr>
          <w:sz w:val="22"/>
        </w:rPr>
        <w:t>Opportunity Cost credit:</w:t>
      </w:r>
    </w:p>
    <w:p>
      <w:pPr>
        <w:pStyle w:val="ListParagraph"/>
        <w:numPr>
          <w:ilvl w:val="1"/>
          <w:numId w:val="54"/>
        </w:numPr>
        <w:tabs>
          <w:tab w:pos="1349" w:val="left" w:leader="none"/>
        </w:tabs>
        <w:spacing w:line="240" w:lineRule="auto" w:before="74" w:after="0"/>
        <w:ind w:left="1349" w:right="0" w:hanging="237"/>
        <w:jc w:val="left"/>
        <w:rPr>
          <w:sz w:val="22"/>
        </w:rPr>
      </w:pPr>
      <w:r>
        <w:rPr>
          <w:sz w:val="22"/>
        </w:rPr>
        <w:t>Day-ahead</w:t>
      </w:r>
      <w:r>
        <w:rPr>
          <w:spacing w:val="-11"/>
          <w:sz w:val="22"/>
        </w:rPr>
        <w:t> </w:t>
      </w:r>
      <w:r>
        <w:rPr>
          <w:sz w:val="22"/>
        </w:rPr>
        <w:t>Non-Synchronized</w:t>
      </w:r>
      <w:r>
        <w:rPr>
          <w:spacing w:val="-8"/>
          <w:sz w:val="22"/>
        </w:rPr>
        <w:t> </w:t>
      </w:r>
      <w:r>
        <w:rPr>
          <w:sz w:val="22"/>
        </w:rPr>
        <w:t>Reserve</w:t>
      </w:r>
      <w:r>
        <w:rPr>
          <w:spacing w:val="-9"/>
          <w:sz w:val="22"/>
        </w:rPr>
        <w:t> </w:t>
      </w:r>
      <w:r>
        <w:rPr>
          <w:sz w:val="22"/>
        </w:rPr>
        <w:t>Market</w:t>
      </w:r>
      <w:r>
        <w:rPr>
          <w:spacing w:val="-8"/>
          <w:sz w:val="22"/>
        </w:rPr>
        <w:t> </w:t>
      </w:r>
      <w:r>
        <w:rPr>
          <w:sz w:val="22"/>
        </w:rPr>
        <w:t>Clearing</w:t>
      </w:r>
      <w:r>
        <w:rPr>
          <w:spacing w:val="-6"/>
          <w:sz w:val="22"/>
        </w:rPr>
        <w:t> </w:t>
      </w:r>
      <w:r>
        <w:rPr>
          <w:sz w:val="22"/>
        </w:rPr>
        <w:t>Price</w:t>
      </w:r>
      <w:r>
        <w:rPr>
          <w:spacing w:val="-8"/>
          <w:sz w:val="22"/>
        </w:rPr>
        <w:t> </w:t>
      </w:r>
      <w:r>
        <w:rPr>
          <w:spacing w:val="-2"/>
          <w:sz w:val="22"/>
        </w:rPr>
        <w:t>Credit</w:t>
      </w:r>
    </w:p>
    <w:p>
      <w:pPr>
        <w:pStyle w:val="ListParagraph"/>
        <w:numPr>
          <w:ilvl w:val="1"/>
          <w:numId w:val="54"/>
        </w:numPr>
        <w:tabs>
          <w:tab w:pos="1349" w:val="left" w:leader="none"/>
        </w:tabs>
        <w:spacing w:line="240" w:lineRule="auto" w:before="97" w:after="0"/>
        <w:ind w:left="1349" w:right="0" w:hanging="237"/>
        <w:jc w:val="left"/>
        <w:rPr>
          <w:sz w:val="22"/>
        </w:rPr>
      </w:pPr>
      <w:r>
        <w:rPr>
          <w:sz w:val="22"/>
        </w:rPr>
        <w:t>Balancing</w:t>
      </w:r>
      <w:r>
        <w:rPr>
          <w:spacing w:val="-11"/>
          <w:sz w:val="22"/>
        </w:rPr>
        <w:t> </w:t>
      </w:r>
      <w:r>
        <w:rPr>
          <w:sz w:val="22"/>
        </w:rPr>
        <w:t>Non-Synchronized</w:t>
      </w:r>
      <w:r>
        <w:rPr>
          <w:spacing w:val="-8"/>
          <w:sz w:val="22"/>
        </w:rPr>
        <w:t> </w:t>
      </w:r>
      <w:r>
        <w:rPr>
          <w:sz w:val="22"/>
        </w:rPr>
        <w:t>Reserve</w:t>
      </w:r>
      <w:r>
        <w:rPr>
          <w:spacing w:val="-9"/>
          <w:sz w:val="22"/>
        </w:rPr>
        <w:t> </w:t>
      </w:r>
      <w:r>
        <w:rPr>
          <w:sz w:val="22"/>
        </w:rPr>
        <w:t>Market</w:t>
      </w:r>
      <w:r>
        <w:rPr>
          <w:spacing w:val="-7"/>
          <w:sz w:val="22"/>
        </w:rPr>
        <w:t> </w:t>
      </w:r>
      <w:r>
        <w:rPr>
          <w:sz w:val="22"/>
        </w:rPr>
        <w:t>Clearing</w:t>
      </w:r>
      <w:r>
        <w:rPr>
          <w:spacing w:val="-8"/>
          <w:sz w:val="22"/>
        </w:rPr>
        <w:t> </w:t>
      </w:r>
      <w:r>
        <w:rPr>
          <w:sz w:val="22"/>
        </w:rPr>
        <w:t>Price</w:t>
      </w:r>
      <w:r>
        <w:rPr>
          <w:spacing w:val="-8"/>
          <w:sz w:val="22"/>
        </w:rPr>
        <w:t> </w:t>
      </w:r>
      <w:r>
        <w:rPr>
          <w:spacing w:val="-2"/>
          <w:sz w:val="22"/>
        </w:rPr>
        <w:t>Credit</w:t>
      </w:r>
    </w:p>
    <w:p>
      <w:pPr>
        <w:pStyle w:val="ListParagraph"/>
        <w:numPr>
          <w:ilvl w:val="1"/>
          <w:numId w:val="54"/>
        </w:numPr>
        <w:tabs>
          <w:tab w:pos="1350" w:val="left" w:leader="none"/>
        </w:tabs>
        <w:spacing w:line="261" w:lineRule="auto" w:before="97" w:after="0"/>
        <w:ind w:left="1350" w:right="1206" w:hanging="238"/>
        <w:jc w:val="left"/>
        <w:rPr>
          <w:sz w:val="22"/>
        </w:rPr>
      </w:pPr>
      <w:r>
        <w:rPr>
          <w:sz w:val="22"/>
        </w:rPr>
        <w:t>Market</w:t>
      </w:r>
      <w:r>
        <w:rPr>
          <w:spacing w:val="-4"/>
          <w:sz w:val="22"/>
        </w:rPr>
        <w:t> </w:t>
      </w:r>
      <w:r>
        <w:rPr>
          <w:sz w:val="22"/>
        </w:rPr>
        <w:t>Revenue</w:t>
      </w:r>
      <w:r>
        <w:rPr>
          <w:spacing w:val="-4"/>
          <w:sz w:val="22"/>
        </w:rPr>
        <w:t> </w:t>
      </w:r>
      <w:r>
        <w:rPr>
          <w:sz w:val="22"/>
        </w:rPr>
        <w:t>Neutrality</w:t>
      </w:r>
      <w:r>
        <w:rPr>
          <w:spacing w:val="-4"/>
          <w:sz w:val="22"/>
        </w:rPr>
        <w:t> </w:t>
      </w:r>
      <w:r>
        <w:rPr>
          <w:sz w:val="22"/>
        </w:rPr>
        <w:t>Offset</w:t>
      </w:r>
      <w:r>
        <w:rPr>
          <w:spacing w:val="-1"/>
          <w:sz w:val="22"/>
        </w:rPr>
        <w:t> </w:t>
      </w:r>
      <w:r>
        <w:rPr>
          <w:sz w:val="22"/>
        </w:rPr>
        <w:t>(as</w:t>
      </w:r>
      <w:r>
        <w:rPr>
          <w:spacing w:val="-4"/>
          <w:sz w:val="22"/>
        </w:rPr>
        <w:t> </w:t>
      </w:r>
      <w:r>
        <w:rPr>
          <w:sz w:val="22"/>
        </w:rPr>
        <w:t>determined</w:t>
      </w:r>
      <w:r>
        <w:rPr>
          <w:spacing w:val="-4"/>
          <w:sz w:val="22"/>
        </w:rPr>
        <w:t> </w:t>
      </w:r>
      <w:r>
        <w:rPr>
          <w:sz w:val="22"/>
        </w:rPr>
        <w:t>and</w:t>
      </w:r>
      <w:r>
        <w:rPr>
          <w:spacing w:val="-4"/>
          <w:sz w:val="22"/>
        </w:rPr>
        <w:t> </w:t>
      </w:r>
      <w:r>
        <w:rPr>
          <w:sz w:val="22"/>
        </w:rPr>
        <w:t>calculated</w:t>
      </w:r>
      <w:r>
        <w:rPr>
          <w:spacing w:val="-4"/>
          <w:sz w:val="22"/>
        </w:rPr>
        <w:t> </w:t>
      </w:r>
      <w:r>
        <w:rPr>
          <w:sz w:val="22"/>
        </w:rPr>
        <w:t>in</w:t>
      </w:r>
      <w:r>
        <w:rPr>
          <w:spacing w:val="-4"/>
          <w:sz w:val="22"/>
        </w:rPr>
        <w:t> </w:t>
      </w:r>
      <w:r>
        <w:rPr>
          <w:sz w:val="22"/>
        </w:rPr>
        <w:t>Section</w:t>
      </w:r>
      <w:r>
        <w:rPr>
          <w:spacing w:val="-1"/>
          <w:sz w:val="22"/>
        </w:rPr>
        <w:t> </w:t>
      </w:r>
      <w:r>
        <w:rPr>
          <w:sz w:val="22"/>
        </w:rPr>
        <w:t>15</w:t>
      </w:r>
      <w:r>
        <w:rPr>
          <w:spacing w:val="-4"/>
          <w:sz w:val="22"/>
        </w:rPr>
        <w:t> </w:t>
      </w:r>
      <w:r>
        <w:rPr>
          <w:sz w:val="22"/>
        </w:rPr>
        <w:t>of</w:t>
      </w:r>
      <w:r>
        <w:rPr>
          <w:spacing w:val="-4"/>
          <w:sz w:val="22"/>
        </w:rPr>
        <w:t> </w:t>
      </w:r>
      <w:r>
        <w:rPr>
          <w:sz w:val="22"/>
        </w:rPr>
        <w:t>this PJM Manual)</w:t>
      </w:r>
    </w:p>
    <w:p>
      <w:pPr>
        <w:pStyle w:val="ListParagraph"/>
        <w:numPr>
          <w:ilvl w:val="1"/>
          <w:numId w:val="54"/>
        </w:numPr>
        <w:tabs>
          <w:tab w:pos="1350" w:val="left" w:leader="none"/>
        </w:tabs>
        <w:spacing w:line="261" w:lineRule="auto" w:before="73" w:after="0"/>
        <w:ind w:left="1350" w:right="1743" w:hanging="238"/>
        <w:jc w:val="left"/>
        <w:rPr>
          <w:sz w:val="22"/>
        </w:rPr>
      </w:pPr>
      <w:r>
        <w:rPr>
          <w:sz w:val="22"/>
        </w:rPr>
        <w:t>Non-Synchronized</w:t>
      </w:r>
      <w:r>
        <w:rPr>
          <w:spacing w:val="-6"/>
          <w:sz w:val="22"/>
        </w:rPr>
        <w:t> </w:t>
      </w:r>
      <w:r>
        <w:rPr>
          <w:sz w:val="22"/>
        </w:rPr>
        <w:t>Reserve</w:t>
      </w:r>
      <w:r>
        <w:rPr>
          <w:spacing w:val="-6"/>
          <w:sz w:val="22"/>
        </w:rPr>
        <w:t> </w:t>
      </w:r>
      <w:r>
        <w:rPr>
          <w:sz w:val="22"/>
        </w:rPr>
        <w:t>Opportunity</w:t>
      </w:r>
      <w:r>
        <w:rPr>
          <w:spacing w:val="-4"/>
          <w:sz w:val="22"/>
        </w:rPr>
        <w:t> </w:t>
      </w:r>
      <w:r>
        <w:rPr>
          <w:sz w:val="22"/>
        </w:rPr>
        <w:t>Cost</w:t>
      </w:r>
      <w:r>
        <w:rPr>
          <w:spacing w:val="-6"/>
          <w:sz w:val="22"/>
        </w:rPr>
        <w:t> </w:t>
      </w:r>
      <w:r>
        <w:rPr>
          <w:sz w:val="22"/>
        </w:rPr>
        <w:t>Credits</w:t>
      </w:r>
      <w:r>
        <w:rPr>
          <w:spacing w:val="-6"/>
          <w:sz w:val="22"/>
        </w:rPr>
        <w:t> </w:t>
      </w:r>
      <w:r>
        <w:rPr>
          <w:sz w:val="22"/>
        </w:rPr>
        <w:t>owed</w:t>
      </w:r>
      <w:r>
        <w:rPr>
          <w:spacing w:val="-6"/>
          <w:sz w:val="22"/>
        </w:rPr>
        <w:t> </w:t>
      </w:r>
      <w:r>
        <w:rPr>
          <w:sz w:val="22"/>
        </w:rPr>
        <w:t>(as</w:t>
      </w:r>
      <w:r>
        <w:rPr>
          <w:spacing w:val="-6"/>
          <w:sz w:val="22"/>
        </w:rPr>
        <w:t> </w:t>
      </w:r>
      <w:r>
        <w:rPr>
          <w:sz w:val="22"/>
        </w:rPr>
        <w:t>determined</w:t>
      </w:r>
      <w:r>
        <w:rPr>
          <w:spacing w:val="-4"/>
          <w:sz w:val="22"/>
        </w:rPr>
        <w:t> </w:t>
      </w:r>
      <w:r>
        <w:rPr>
          <w:sz w:val="22"/>
        </w:rPr>
        <w:t>and calculated in Section 15 of this PJM Manual)</w:t>
      </w:r>
    </w:p>
    <w:p>
      <w:pPr>
        <w:pStyle w:val="ListParagraph"/>
        <w:numPr>
          <w:ilvl w:val="0"/>
          <w:numId w:val="54"/>
        </w:numPr>
        <w:tabs>
          <w:tab w:pos="853" w:val="left" w:leader="none"/>
          <w:tab w:pos="855" w:val="left" w:leader="none"/>
        </w:tabs>
        <w:spacing w:line="261" w:lineRule="auto" w:before="74" w:after="0"/>
        <w:ind w:left="855" w:right="1166" w:hanging="238"/>
        <w:jc w:val="left"/>
        <w:rPr>
          <w:sz w:val="22"/>
        </w:rPr>
      </w:pPr>
      <w:r>
        <w:rPr>
          <w:sz w:val="22"/>
        </w:rPr>
        <w:t>For</w:t>
      </w:r>
      <w:r>
        <w:rPr>
          <w:spacing w:val="-5"/>
          <w:sz w:val="22"/>
        </w:rPr>
        <w:t> </w:t>
      </w:r>
      <w:r>
        <w:rPr>
          <w:sz w:val="22"/>
        </w:rPr>
        <w:t>each</w:t>
      </w:r>
      <w:r>
        <w:rPr>
          <w:spacing w:val="-5"/>
          <w:sz w:val="22"/>
        </w:rPr>
        <w:t> </w:t>
      </w:r>
      <w:r>
        <w:rPr>
          <w:sz w:val="22"/>
        </w:rPr>
        <w:t>Real-time</w:t>
      </w:r>
      <w:r>
        <w:rPr>
          <w:spacing w:val="-5"/>
          <w:sz w:val="22"/>
        </w:rPr>
        <w:t> </w:t>
      </w:r>
      <w:r>
        <w:rPr>
          <w:sz w:val="22"/>
        </w:rPr>
        <w:t>Settlement</w:t>
      </w:r>
      <w:r>
        <w:rPr>
          <w:spacing w:val="-2"/>
          <w:sz w:val="22"/>
        </w:rPr>
        <w:t> </w:t>
      </w:r>
      <w:r>
        <w:rPr>
          <w:sz w:val="22"/>
        </w:rPr>
        <w:t>Interval,</w:t>
      </w:r>
      <w:r>
        <w:rPr>
          <w:spacing w:val="-5"/>
          <w:sz w:val="22"/>
        </w:rPr>
        <w:t> </w:t>
      </w:r>
      <w:r>
        <w:rPr>
          <w:sz w:val="22"/>
        </w:rPr>
        <w:t>PJM</w:t>
      </w:r>
      <w:r>
        <w:rPr>
          <w:spacing w:val="-5"/>
          <w:sz w:val="22"/>
        </w:rPr>
        <w:t> </w:t>
      </w:r>
      <w:r>
        <w:rPr>
          <w:sz w:val="22"/>
        </w:rPr>
        <w:t>calculates</w:t>
      </w:r>
      <w:r>
        <w:rPr>
          <w:spacing w:val="-5"/>
          <w:sz w:val="22"/>
        </w:rPr>
        <w:t> </w:t>
      </w:r>
      <w:r>
        <w:rPr>
          <w:sz w:val="22"/>
        </w:rPr>
        <w:t>a</w:t>
      </w:r>
      <w:r>
        <w:rPr>
          <w:spacing w:val="-3"/>
          <w:sz w:val="22"/>
        </w:rPr>
        <w:t> </w:t>
      </w:r>
      <w:r>
        <w:rPr>
          <w:sz w:val="22"/>
        </w:rPr>
        <w:t>Non-Synchronized</w:t>
      </w:r>
      <w:r>
        <w:rPr>
          <w:spacing w:val="-5"/>
          <w:sz w:val="22"/>
        </w:rPr>
        <w:t> </w:t>
      </w:r>
      <w:r>
        <w:rPr>
          <w:sz w:val="22"/>
        </w:rPr>
        <w:t>Reserve</w:t>
      </w:r>
      <w:r>
        <w:rPr>
          <w:spacing w:val="-5"/>
          <w:sz w:val="22"/>
        </w:rPr>
        <w:t> </w:t>
      </w:r>
      <w:r>
        <w:rPr>
          <w:sz w:val="22"/>
        </w:rPr>
        <w:t>Lost Opportunity Cost Credit for the resource if the costs associated with that resource are greater than the credits received by the resource.</w:t>
      </w:r>
    </w:p>
    <w:p>
      <w:pPr>
        <w:pStyle w:val="ListParagraph"/>
        <w:numPr>
          <w:ilvl w:val="1"/>
          <w:numId w:val="54"/>
        </w:numPr>
        <w:tabs>
          <w:tab w:pos="1350" w:val="left" w:leader="none"/>
        </w:tabs>
        <w:spacing w:line="261" w:lineRule="auto" w:before="72" w:after="0"/>
        <w:ind w:left="1350" w:right="1374" w:hanging="238"/>
        <w:jc w:val="left"/>
        <w:rPr>
          <w:sz w:val="22"/>
        </w:rPr>
      </w:pPr>
      <w:r>
        <w:rPr>
          <w:sz w:val="22"/>
        </w:rPr>
        <w:t>Non-Synchronized</w:t>
      </w:r>
      <w:r>
        <w:rPr>
          <w:spacing w:val="-7"/>
          <w:sz w:val="22"/>
        </w:rPr>
        <w:t> </w:t>
      </w:r>
      <w:r>
        <w:rPr>
          <w:sz w:val="22"/>
        </w:rPr>
        <w:t>Reserve</w:t>
      </w:r>
      <w:r>
        <w:rPr>
          <w:spacing w:val="-7"/>
          <w:sz w:val="22"/>
        </w:rPr>
        <w:t> </w:t>
      </w:r>
      <w:r>
        <w:rPr>
          <w:sz w:val="22"/>
        </w:rPr>
        <w:t>Lost</w:t>
      </w:r>
      <w:r>
        <w:rPr>
          <w:spacing w:val="-7"/>
          <w:sz w:val="22"/>
        </w:rPr>
        <w:t> </w:t>
      </w:r>
      <w:r>
        <w:rPr>
          <w:sz w:val="22"/>
        </w:rPr>
        <w:t>Opportunity</w:t>
      </w:r>
      <w:r>
        <w:rPr>
          <w:spacing w:val="-4"/>
          <w:sz w:val="22"/>
        </w:rPr>
        <w:t> </w:t>
      </w:r>
      <w:r>
        <w:rPr>
          <w:sz w:val="22"/>
        </w:rPr>
        <w:t>Cost</w:t>
      </w:r>
      <w:r>
        <w:rPr>
          <w:spacing w:val="-7"/>
          <w:sz w:val="22"/>
        </w:rPr>
        <w:t> </w:t>
      </w:r>
      <w:r>
        <w:rPr>
          <w:sz w:val="22"/>
        </w:rPr>
        <w:t>Credit</w:t>
      </w:r>
      <w:r>
        <w:rPr>
          <w:spacing w:val="-7"/>
          <w:sz w:val="22"/>
        </w:rPr>
        <w:t> </w:t>
      </w:r>
      <w:r>
        <w:rPr>
          <w:sz w:val="22"/>
        </w:rPr>
        <w:t>=</w:t>
      </w:r>
      <w:r>
        <w:rPr>
          <w:spacing w:val="-7"/>
          <w:sz w:val="22"/>
        </w:rPr>
        <w:t> </w:t>
      </w:r>
      <w:r>
        <w:rPr>
          <w:sz w:val="22"/>
        </w:rPr>
        <w:t>Max(Non-Synchronized Reserve Cost – Non-Synchronized Reserve Credit, 0)</w:t>
      </w:r>
    </w:p>
    <w:p>
      <w:pPr>
        <w:pStyle w:val="ListParagraph"/>
        <w:numPr>
          <w:ilvl w:val="0"/>
          <w:numId w:val="54"/>
        </w:numPr>
        <w:tabs>
          <w:tab w:pos="853" w:val="left" w:leader="none"/>
          <w:tab w:pos="855" w:val="left" w:leader="none"/>
        </w:tabs>
        <w:spacing w:line="261" w:lineRule="auto" w:before="74" w:after="0"/>
        <w:ind w:left="855" w:right="1616" w:hanging="238"/>
        <w:jc w:val="left"/>
        <w:rPr>
          <w:sz w:val="22"/>
        </w:rPr>
      </w:pPr>
      <w:r>
        <w:rPr>
          <w:sz w:val="22"/>
        </w:rPr>
        <w:t>PJM</w:t>
      </w:r>
      <w:r>
        <w:rPr>
          <w:spacing w:val="-4"/>
          <w:sz w:val="22"/>
        </w:rPr>
        <w:t> </w:t>
      </w:r>
      <w:r>
        <w:rPr>
          <w:sz w:val="22"/>
        </w:rPr>
        <w:t>calculates</w:t>
      </w:r>
      <w:r>
        <w:rPr>
          <w:spacing w:val="-4"/>
          <w:sz w:val="22"/>
        </w:rPr>
        <w:t> </w:t>
      </w:r>
      <w:r>
        <w:rPr>
          <w:sz w:val="22"/>
        </w:rPr>
        <w:t>the</w:t>
      </w:r>
      <w:r>
        <w:rPr>
          <w:spacing w:val="-4"/>
          <w:sz w:val="22"/>
        </w:rPr>
        <w:t> </w:t>
      </w:r>
      <w:r>
        <w:rPr>
          <w:sz w:val="22"/>
        </w:rPr>
        <w:t>cost</w:t>
      </w:r>
      <w:r>
        <w:rPr>
          <w:spacing w:val="-4"/>
          <w:sz w:val="22"/>
        </w:rPr>
        <w:t> </w:t>
      </w:r>
      <w:r>
        <w:rPr>
          <w:sz w:val="22"/>
        </w:rPr>
        <w:t>side</w:t>
      </w:r>
      <w:r>
        <w:rPr>
          <w:spacing w:val="-2"/>
          <w:sz w:val="22"/>
        </w:rPr>
        <w:t> </w:t>
      </w:r>
      <w:r>
        <w:rPr>
          <w:sz w:val="22"/>
        </w:rPr>
        <w:t>of</w:t>
      </w:r>
      <w:r>
        <w:rPr>
          <w:spacing w:val="-4"/>
          <w:sz w:val="22"/>
        </w:rPr>
        <w:t> </w:t>
      </w:r>
      <w:r>
        <w:rPr>
          <w:sz w:val="22"/>
        </w:rPr>
        <w:t>the</w:t>
      </w:r>
      <w:r>
        <w:rPr>
          <w:spacing w:val="-4"/>
          <w:sz w:val="22"/>
        </w:rPr>
        <w:t> </w:t>
      </w:r>
      <w:r>
        <w:rPr>
          <w:sz w:val="22"/>
        </w:rPr>
        <w:t>Non-Synchronized</w:t>
      </w:r>
      <w:r>
        <w:rPr>
          <w:spacing w:val="-4"/>
          <w:sz w:val="22"/>
        </w:rPr>
        <w:t> </w:t>
      </w:r>
      <w:r>
        <w:rPr>
          <w:sz w:val="22"/>
        </w:rPr>
        <w:t>Reserve</w:t>
      </w:r>
      <w:r>
        <w:rPr>
          <w:spacing w:val="-4"/>
          <w:sz w:val="22"/>
        </w:rPr>
        <w:t> </w:t>
      </w:r>
      <w:r>
        <w:rPr>
          <w:sz w:val="22"/>
        </w:rPr>
        <w:t>Lost</w:t>
      </w:r>
      <w:r>
        <w:rPr>
          <w:spacing w:val="-2"/>
          <w:sz w:val="22"/>
        </w:rPr>
        <w:t> </w:t>
      </w:r>
      <w:r>
        <w:rPr>
          <w:sz w:val="22"/>
        </w:rPr>
        <w:t>Opportunity</w:t>
      </w:r>
      <w:r>
        <w:rPr>
          <w:spacing w:val="-4"/>
          <w:sz w:val="22"/>
        </w:rPr>
        <w:t> </w:t>
      </w:r>
      <w:r>
        <w:rPr>
          <w:sz w:val="22"/>
        </w:rPr>
        <w:t>Cost Credit equation as $0, including during a declaration of a Market Suspension. Non-Synchronized Reserves has no offer, nor an opportunity cost for MW committed as reserves rather than energy.</w:t>
      </w:r>
    </w:p>
    <w:p>
      <w:pPr>
        <w:pStyle w:val="ListParagraph"/>
        <w:numPr>
          <w:ilvl w:val="0"/>
          <w:numId w:val="54"/>
        </w:numPr>
        <w:tabs>
          <w:tab w:pos="853" w:val="left" w:leader="none"/>
          <w:tab w:pos="855" w:val="left" w:leader="none"/>
        </w:tabs>
        <w:spacing w:line="261" w:lineRule="auto" w:before="72" w:after="0"/>
        <w:ind w:left="855" w:right="1482" w:hanging="238"/>
        <w:jc w:val="left"/>
        <w:rPr>
          <w:sz w:val="22"/>
        </w:rPr>
      </w:pPr>
      <w:r>
        <w:rPr>
          <w:sz w:val="22"/>
        </w:rPr>
        <w:t>PJM</w:t>
      </w:r>
      <w:r>
        <w:rPr>
          <w:spacing w:val="-4"/>
          <w:sz w:val="22"/>
        </w:rPr>
        <w:t> </w:t>
      </w:r>
      <w:r>
        <w:rPr>
          <w:sz w:val="22"/>
        </w:rPr>
        <w:t>calculates</w:t>
      </w:r>
      <w:r>
        <w:rPr>
          <w:spacing w:val="-4"/>
          <w:sz w:val="22"/>
        </w:rPr>
        <w:t> </w:t>
      </w:r>
      <w:r>
        <w:rPr>
          <w:sz w:val="22"/>
        </w:rPr>
        <w:t>the</w:t>
      </w:r>
      <w:r>
        <w:rPr>
          <w:spacing w:val="-4"/>
          <w:sz w:val="22"/>
        </w:rPr>
        <w:t> </w:t>
      </w:r>
      <w:r>
        <w:rPr>
          <w:sz w:val="22"/>
        </w:rPr>
        <w:t>credit</w:t>
      </w:r>
      <w:r>
        <w:rPr>
          <w:spacing w:val="-4"/>
          <w:sz w:val="22"/>
        </w:rPr>
        <w:t> </w:t>
      </w:r>
      <w:r>
        <w:rPr>
          <w:sz w:val="22"/>
        </w:rPr>
        <w:t>side</w:t>
      </w:r>
      <w:r>
        <w:rPr>
          <w:spacing w:val="-2"/>
          <w:sz w:val="22"/>
        </w:rPr>
        <w:t> </w:t>
      </w:r>
      <w:r>
        <w:rPr>
          <w:sz w:val="22"/>
        </w:rPr>
        <w:t>of</w:t>
      </w:r>
      <w:r>
        <w:rPr>
          <w:spacing w:val="-4"/>
          <w:sz w:val="22"/>
        </w:rPr>
        <w:t> </w:t>
      </w:r>
      <w:r>
        <w:rPr>
          <w:sz w:val="22"/>
        </w:rPr>
        <w:t>the</w:t>
      </w:r>
      <w:r>
        <w:rPr>
          <w:spacing w:val="-4"/>
          <w:sz w:val="22"/>
        </w:rPr>
        <w:t> </w:t>
      </w:r>
      <w:r>
        <w:rPr>
          <w:sz w:val="22"/>
        </w:rPr>
        <w:t>Non-Synchronized</w:t>
      </w:r>
      <w:r>
        <w:rPr>
          <w:spacing w:val="-4"/>
          <w:sz w:val="22"/>
        </w:rPr>
        <w:t> </w:t>
      </w:r>
      <w:r>
        <w:rPr>
          <w:sz w:val="22"/>
        </w:rPr>
        <w:t>Reserve</w:t>
      </w:r>
      <w:r>
        <w:rPr>
          <w:spacing w:val="-4"/>
          <w:sz w:val="22"/>
        </w:rPr>
        <w:t> </w:t>
      </w:r>
      <w:r>
        <w:rPr>
          <w:sz w:val="22"/>
        </w:rPr>
        <w:t>Lost</w:t>
      </w:r>
      <w:r>
        <w:rPr>
          <w:spacing w:val="-2"/>
          <w:sz w:val="22"/>
        </w:rPr>
        <w:t> </w:t>
      </w:r>
      <w:r>
        <w:rPr>
          <w:sz w:val="22"/>
        </w:rPr>
        <w:t>Opportunity</w:t>
      </w:r>
      <w:r>
        <w:rPr>
          <w:spacing w:val="-4"/>
          <w:sz w:val="22"/>
        </w:rPr>
        <w:t> </w:t>
      </w:r>
      <w:r>
        <w:rPr>
          <w:sz w:val="22"/>
        </w:rPr>
        <w:t>Cost Credit equation as follows:</w:t>
      </w:r>
    </w:p>
    <w:p>
      <w:pPr>
        <w:pStyle w:val="ListParagraph"/>
        <w:numPr>
          <w:ilvl w:val="1"/>
          <w:numId w:val="54"/>
        </w:numPr>
        <w:tabs>
          <w:tab w:pos="1350" w:val="left" w:leader="none"/>
        </w:tabs>
        <w:spacing w:line="261" w:lineRule="auto" w:before="74" w:after="0"/>
        <w:ind w:left="1350" w:right="1228" w:hanging="238"/>
        <w:jc w:val="left"/>
        <w:rPr>
          <w:sz w:val="22"/>
        </w:rPr>
      </w:pPr>
      <w:r>
        <w:rPr>
          <w:sz w:val="22"/>
        </w:rPr>
        <w:t>Non-Synchronized</w:t>
      </w:r>
      <w:r>
        <w:rPr>
          <w:spacing w:val="-7"/>
          <w:sz w:val="22"/>
        </w:rPr>
        <w:t> </w:t>
      </w:r>
      <w:r>
        <w:rPr>
          <w:sz w:val="22"/>
        </w:rPr>
        <w:t>Reserve</w:t>
      </w:r>
      <w:r>
        <w:rPr>
          <w:spacing w:val="-7"/>
          <w:sz w:val="22"/>
        </w:rPr>
        <w:t> </w:t>
      </w:r>
      <w:r>
        <w:rPr>
          <w:sz w:val="22"/>
        </w:rPr>
        <w:t>Credit</w:t>
      </w:r>
      <w:r>
        <w:rPr>
          <w:spacing w:val="-7"/>
          <w:sz w:val="22"/>
        </w:rPr>
        <w:t> </w:t>
      </w:r>
      <w:r>
        <w:rPr>
          <w:sz w:val="22"/>
        </w:rPr>
        <w:t>=</w:t>
      </w:r>
      <w:r>
        <w:rPr>
          <w:spacing w:val="-7"/>
          <w:sz w:val="22"/>
        </w:rPr>
        <w:t> </w:t>
      </w:r>
      <w:r>
        <w:rPr>
          <w:sz w:val="22"/>
        </w:rPr>
        <w:t>(Day-ahead</w:t>
      </w:r>
      <w:r>
        <w:rPr>
          <w:spacing w:val="-4"/>
          <w:sz w:val="22"/>
        </w:rPr>
        <w:t> </w:t>
      </w:r>
      <w:r>
        <w:rPr>
          <w:sz w:val="22"/>
        </w:rPr>
        <w:t>Non-Synchronized</w:t>
      </w:r>
      <w:r>
        <w:rPr>
          <w:spacing w:val="-7"/>
          <w:sz w:val="22"/>
        </w:rPr>
        <w:t> </w:t>
      </w:r>
      <w:r>
        <w:rPr>
          <w:sz w:val="22"/>
        </w:rPr>
        <w:t>Reserve</w:t>
      </w:r>
      <w:r>
        <w:rPr>
          <w:spacing w:val="-7"/>
          <w:sz w:val="22"/>
        </w:rPr>
        <w:t> </w:t>
      </w:r>
      <w:r>
        <w:rPr>
          <w:sz w:val="22"/>
        </w:rPr>
        <w:t>Market Clearing Price Credit /12) + (Market Revenue Neutrality Offset + Non-Synchronized Opportunity Cost Credit Owed + Balancing Non-Synchronized Reserve Market Clearing Price Credit)</w:t>
      </w:r>
    </w:p>
    <w:p>
      <w:pPr>
        <w:pStyle w:val="ListParagraph"/>
        <w:numPr>
          <w:ilvl w:val="1"/>
          <w:numId w:val="54"/>
        </w:numPr>
        <w:tabs>
          <w:tab w:pos="1350" w:val="left" w:leader="none"/>
        </w:tabs>
        <w:spacing w:line="261" w:lineRule="auto" w:before="72" w:after="0"/>
        <w:ind w:left="1350" w:right="1154" w:hanging="238"/>
        <w:jc w:val="left"/>
        <w:rPr>
          <w:sz w:val="22"/>
        </w:rPr>
      </w:pPr>
      <w:r>
        <w:rPr>
          <w:sz w:val="22"/>
        </w:rPr>
        <w:t>Day-ahead</w:t>
      </w:r>
      <w:r>
        <w:rPr>
          <w:spacing w:val="-5"/>
          <w:sz w:val="22"/>
        </w:rPr>
        <w:t> </w:t>
      </w:r>
      <w:r>
        <w:rPr>
          <w:sz w:val="22"/>
        </w:rPr>
        <w:t>Non-Synchronized</w:t>
      </w:r>
      <w:r>
        <w:rPr>
          <w:spacing w:val="-5"/>
          <w:sz w:val="22"/>
        </w:rPr>
        <w:t> </w:t>
      </w:r>
      <w:r>
        <w:rPr>
          <w:sz w:val="22"/>
        </w:rPr>
        <w:t>Reserve</w:t>
      </w:r>
      <w:r>
        <w:rPr>
          <w:spacing w:val="-5"/>
          <w:sz w:val="22"/>
        </w:rPr>
        <w:t> </w:t>
      </w:r>
      <w:r>
        <w:rPr>
          <w:sz w:val="22"/>
        </w:rPr>
        <w:t>Market</w:t>
      </w:r>
      <w:r>
        <w:rPr>
          <w:spacing w:val="-5"/>
          <w:sz w:val="22"/>
        </w:rPr>
        <w:t> </w:t>
      </w:r>
      <w:r>
        <w:rPr>
          <w:sz w:val="22"/>
        </w:rPr>
        <w:t>Clearing</w:t>
      </w:r>
      <w:r>
        <w:rPr>
          <w:spacing w:val="-3"/>
          <w:sz w:val="22"/>
        </w:rPr>
        <w:t> </w:t>
      </w:r>
      <w:r>
        <w:rPr>
          <w:sz w:val="22"/>
        </w:rPr>
        <w:t>Price</w:t>
      </w:r>
      <w:r>
        <w:rPr>
          <w:spacing w:val="-5"/>
          <w:sz w:val="22"/>
        </w:rPr>
        <w:t> </w:t>
      </w:r>
      <w:r>
        <w:rPr>
          <w:sz w:val="22"/>
        </w:rPr>
        <w:t>Credit</w:t>
      </w:r>
      <w:r>
        <w:rPr>
          <w:spacing w:val="-5"/>
          <w:sz w:val="22"/>
        </w:rPr>
        <w:t> </w:t>
      </w:r>
      <w:r>
        <w:rPr>
          <w:sz w:val="22"/>
        </w:rPr>
        <w:t>=</w:t>
      </w:r>
      <w:r>
        <w:rPr>
          <w:spacing w:val="-5"/>
          <w:sz w:val="22"/>
        </w:rPr>
        <w:t> </w:t>
      </w:r>
      <w:r>
        <w:rPr>
          <w:sz w:val="22"/>
        </w:rPr>
        <w:t>as</w:t>
      </w:r>
      <w:r>
        <w:rPr>
          <w:spacing w:val="-5"/>
          <w:sz w:val="22"/>
        </w:rPr>
        <w:t> </w:t>
      </w:r>
      <w:r>
        <w:rPr>
          <w:sz w:val="22"/>
        </w:rPr>
        <w:t>determined and calculated in Section 7.2.1 of the PJM Manual</w:t>
      </w:r>
    </w:p>
    <w:p>
      <w:pPr>
        <w:pStyle w:val="ListParagraph"/>
        <w:numPr>
          <w:ilvl w:val="1"/>
          <w:numId w:val="54"/>
        </w:numPr>
        <w:tabs>
          <w:tab w:pos="1350" w:val="left" w:leader="none"/>
        </w:tabs>
        <w:spacing w:line="261" w:lineRule="auto" w:before="73" w:after="0"/>
        <w:ind w:left="1350" w:right="1091" w:hanging="238"/>
        <w:jc w:val="left"/>
        <w:rPr>
          <w:sz w:val="22"/>
        </w:rPr>
      </w:pPr>
      <w:r>
        <w:rPr>
          <w:sz w:val="22"/>
        </w:rPr>
        <w:t>Market</w:t>
      </w:r>
      <w:r>
        <w:rPr>
          <w:spacing w:val="-4"/>
          <w:sz w:val="22"/>
        </w:rPr>
        <w:t> </w:t>
      </w:r>
      <w:r>
        <w:rPr>
          <w:sz w:val="22"/>
        </w:rPr>
        <w:t>Revenue</w:t>
      </w:r>
      <w:r>
        <w:rPr>
          <w:spacing w:val="-4"/>
          <w:sz w:val="22"/>
        </w:rPr>
        <w:t> </w:t>
      </w:r>
      <w:r>
        <w:rPr>
          <w:sz w:val="22"/>
        </w:rPr>
        <w:t>Neutrality</w:t>
      </w:r>
      <w:r>
        <w:rPr>
          <w:spacing w:val="-4"/>
          <w:sz w:val="22"/>
        </w:rPr>
        <w:t> </w:t>
      </w:r>
      <w:r>
        <w:rPr>
          <w:sz w:val="22"/>
        </w:rPr>
        <w:t>Offset</w:t>
      </w:r>
      <w:r>
        <w:rPr>
          <w:spacing w:val="-1"/>
          <w:sz w:val="22"/>
        </w:rPr>
        <w:t> </w:t>
      </w:r>
      <w:r>
        <w:rPr>
          <w:sz w:val="22"/>
        </w:rPr>
        <w:t>=</w:t>
      </w:r>
      <w:r>
        <w:rPr>
          <w:spacing w:val="-4"/>
          <w:sz w:val="22"/>
        </w:rPr>
        <w:t> </w:t>
      </w:r>
      <w:r>
        <w:rPr>
          <w:sz w:val="22"/>
        </w:rPr>
        <w:t>as</w:t>
      </w:r>
      <w:r>
        <w:rPr>
          <w:spacing w:val="-4"/>
          <w:sz w:val="22"/>
        </w:rPr>
        <w:t> </w:t>
      </w:r>
      <w:r>
        <w:rPr>
          <w:sz w:val="22"/>
        </w:rPr>
        <w:t>determined</w:t>
      </w:r>
      <w:r>
        <w:rPr>
          <w:spacing w:val="-4"/>
          <w:sz w:val="22"/>
        </w:rPr>
        <w:t> </w:t>
      </w:r>
      <w:r>
        <w:rPr>
          <w:sz w:val="22"/>
        </w:rPr>
        <w:t>and</w:t>
      </w:r>
      <w:r>
        <w:rPr>
          <w:spacing w:val="-4"/>
          <w:sz w:val="22"/>
        </w:rPr>
        <w:t> </w:t>
      </w:r>
      <w:r>
        <w:rPr>
          <w:sz w:val="22"/>
        </w:rPr>
        <w:t>calculated</w:t>
      </w:r>
      <w:r>
        <w:rPr>
          <w:spacing w:val="-2"/>
          <w:sz w:val="22"/>
        </w:rPr>
        <w:t> </w:t>
      </w:r>
      <w:r>
        <w:rPr>
          <w:sz w:val="22"/>
        </w:rPr>
        <w:t>in</w:t>
      </w:r>
      <w:r>
        <w:rPr>
          <w:spacing w:val="-4"/>
          <w:sz w:val="22"/>
        </w:rPr>
        <w:t> </w:t>
      </w:r>
      <w:r>
        <w:rPr>
          <w:sz w:val="22"/>
        </w:rPr>
        <w:t>Section</w:t>
      </w:r>
      <w:r>
        <w:rPr>
          <w:spacing w:val="-4"/>
          <w:sz w:val="22"/>
        </w:rPr>
        <w:t> </w:t>
      </w:r>
      <w:r>
        <w:rPr>
          <w:sz w:val="22"/>
        </w:rPr>
        <w:t>15</w:t>
      </w:r>
      <w:r>
        <w:rPr>
          <w:spacing w:val="-4"/>
          <w:sz w:val="22"/>
        </w:rPr>
        <w:t> </w:t>
      </w:r>
      <w:r>
        <w:rPr>
          <w:sz w:val="22"/>
        </w:rPr>
        <w:t>of</w:t>
      </w:r>
      <w:r>
        <w:rPr>
          <w:spacing w:val="-4"/>
          <w:sz w:val="22"/>
        </w:rPr>
        <w:t> </w:t>
      </w:r>
      <w:r>
        <w:rPr>
          <w:sz w:val="22"/>
        </w:rPr>
        <w:t>this PJM Manual</w:t>
      </w:r>
    </w:p>
    <w:p>
      <w:pPr>
        <w:pStyle w:val="ListParagraph"/>
        <w:numPr>
          <w:ilvl w:val="1"/>
          <w:numId w:val="54"/>
        </w:numPr>
        <w:tabs>
          <w:tab w:pos="1350" w:val="left" w:leader="none"/>
        </w:tabs>
        <w:spacing w:line="261" w:lineRule="auto" w:before="74" w:after="0"/>
        <w:ind w:left="1350" w:right="1286" w:hanging="238"/>
        <w:jc w:val="left"/>
        <w:rPr>
          <w:sz w:val="22"/>
        </w:rPr>
      </w:pPr>
      <w:r>
        <w:rPr>
          <w:sz w:val="22"/>
        </w:rPr>
        <w:t>Non-Synchronized</w:t>
      </w:r>
      <w:r>
        <w:rPr>
          <w:spacing w:val="-5"/>
          <w:sz w:val="22"/>
        </w:rPr>
        <w:t> </w:t>
      </w:r>
      <w:r>
        <w:rPr>
          <w:sz w:val="22"/>
        </w:rPr>
        <w:t>Opportunity</w:t>
      </w:r>
      <w:r>
        <w:rPr>
          <w:spacing w:val="-5"/>
          <w:sz w:val="22"/>
        </w:rPr>
        <w:t> </w:t>
      </w:r>
      <w:r>
        <w:rPr>
          <w:sz w:val="22"/>
        </w:rPr>
        <w:t>Cost</w:t>
      </w:r>
      <w:r>
        <w:rPr>
          <w:spacing w:val="-3"/>
          <w:sz w:val="22"/>
        </w:rPr>
        <w:t> </w:t>
      </w:r>
      <w:r>
        <w:rPr>
          <w:sz w:val="22"/>
        </w:rPr>
        <w:t>Credit</w:t>
      </w:r>
      <w:r>
        <w:rPr>
          <w:spacing w:val="-5"/>
          <w:sz w:val="22"/>
        </w:rPr>
        <w:t> </w:t>
      </w:r>
      <w:r>
        <w:rPr>
          <w:sz w:val="22"/>
        </w:rPr>
        <w:t>Owed</w:t>
      </w:r>
      <w:r>
        <w:rPr>
          <w:spacing w:val="-5"/>
          <w:sz w:val="22"/>
        </w:rPr>
        <w:t> </w:t>
      </w:r>
      <w:r>
        <w:rPr>
          <w:sz w:val="22"/>
        </w:rPr>
        <w:t>=</w:t>
      </w:r>
      <w:r>
        <w:rPr>
          <w:spacing w:val="-5"/>
          <w:sz w:val="22"/>
        </w:rPr>
        <w:t> </w:t>
      </w:r>
      <w:r>
        <w:rPr>
          <w:sz w:val="22"/>
        </w:rPr>
        <w:t>as</w:t>
      </w:r>
      <w:r>
        <w:rPr>
          <w:spacing w:val="-5"/>
          <w:sz w:val="22"/>
        </w:rPr>
        <w:t> </w:t>
      </w:r>
      <w:r>
        <w:rPr>
          <w:sz w:val="22"/>
        </w:rPr>
        <w:t>determined</w:t>
      </w:r>
      <w:r>
        <w:rPr>
          <w:spacing w:val="-3"/>
          <w:sz w:val="22"/>
        </w:rPr>
        <w:t> </w:t>
      </w:r>
      <w:r>
        <w:rPr>
          <w:sz w:val="22"/>
        </w:rPr>
        <w:t>and</w:t>
      </w:r>
      <w:r>
        <w:rPr>
          <w:spacing w:val="-5"/>
          <w:sz w:val="22"/>
        </w:rPr>
        <w:t> </w:t>
      </w:r>
      <w:r>
        <w:rPr>
          <w:sz w:val="22"/>
        </w:rPr>
        <w:t>calculated</w:t>
      </w:r>
      <w:r>
        <w:rPr>
          <w:spacing w:val="-5"/>
          <w:sz w:val="22"/>
        </w:rPr>
        <w:t> </w:t>
      </w:r>
      <w:r>
        <w:rPr>
          <w:sz w:val="22"/>
        </w:rPr>
        <w:t>in Section 15 of this PJM Manual</w:t>
      </w:r>
    </w:p>
    <w:p>
      <w:pPr>
        <w:pStyle w:val="ListParagraph"/>
        <w:numPr>
          <w:ilvl w:val="1"/>
          <w:numId w:val="54"/>
        </w:numPr>
        <w:tabs>
          <w:tab w:pos="1350" w:val="left" w:leader="none"/>
        </w:tabs>
        <w:spacing w:line="261" w:lineRule="auto" w:before="73" w:after="0"/>
        <w:ind w:left="1350" w:right="1263" w:hanging="238"/>
        <w:jc w:val="left"/>
        <w:rPr>
          <w:sz w:val="22"/>
        </w:rPr>
      </w:pPr>
      <w:r>
        <w:rPr>
          <w:sz w:val="22"/>
        </w:rPr>
        <w:t>Balancing</w:t>
      </w:r>
      <w:r>
        <w:rPr>
          <w:spacing w:val="-5"/>
          <w:sz w:val="22"/>
        </w:rPr>
        <w:t> </w:t>
      </w:r>
      <w:r>
        <w:rPr>
          <w:sz w:val="22"/>
        </w:rPr>
        <w:t>Non-Synchronized</w:t>
      </w:r>
      <w:r>
        <w:rPr>
          <w:spacing w:val="-5"/>
          <w:sz w:val="22"/>
        </w:rPr>
        <w:t> </w:t>
      </w:r>
      <w:r>
        <w:rPr>
          <w:sz w:val="22"/>
        </w:rPr>
        <w:t>Reserve</w:t>
      </w:r>
      <w:r>
        <w:rPr>
          <w:spacing w:val="-5"/>
          <w:sz w:val="22"/>
        </w:rPr>
        <w:t> </w:t>
      </w:r>
      <w:r>
        <w:rPr>
          <w:sz w:val="22"/>
        </w:rPr>
        <w:t>Market</w:t>
      </w:r>
      <w:r>
        <w:rPr>
          <w:spacing w:val="-3"/>
          <w:sz w:val="22"/>
        </w:rPr>
        <w:t> </w:t>
      </w:r>
      <w:r>
        <w:rPr>
          <w:sz w:val="22"/>
        </w:rPr>
        <w:t>Clearing</w:t>
      </w:r>
      <w:r>
        <w:rPr>
          <w:spacing w:val="-5"/>
          <w:sz w:val="22"/>
        </w:rPr>
        <w:t> </w:t>
      </w:r>
      <w:r>
        <w:rPr>
          <w:sz w:val="22"/>
        </w:rPr>
        <w:t>Price</w:t>
      </w:r>
      <w:r>
        <w:rPr>
          <w:spacing w:val="-5"/>
          <w:sz w:val="22"/>
        </w:rPr>
        <w:t> </w:t>
      </w:r>
      <w:r>
        <w:rPr>
          <w:sz w:val="22"/>
        </w:rPr>
        <w:t>Credit</w:t>
      </w:r>
      <w:r>
        <w:rPr>
          <w:spacing w:val="-5"/>
          <w:sz w:val="22"/>
        </w:rPr>
        <w:t> </w:t>
      </w:r>
      <w:r>
        <w:rPr>
          <w:sz w:val="22"/>
        </w:rPr>
        <w:t>=</w:t>
      </w:r>
      <w:r>
        <w:rPr>
          <w:spacing w:val="-5"/>
          <w:sz w:val="22"/>
        </w:rPr>
        <w:t> </w:t>
      </w:r>
      <w:r>
        <w:rPr>
          <w:sz w:val="22"/>
        </w:rPr>
        <w:t>as</w:t>
      </w:r>
      <w:r>
        <w:rPr>
          <w:spacing w:val="-3"/>
          <w:sz w:val="22"/>
        </w:rPr>
        <w:t> </w:t>
      </w:r>
      <w:r>
        <w:rPr>
          <w:sz w:val="22"/>
        </w:rPr>
        <w:t>determined and calculated in Section 7.2.2 of the PJM Manual</w:t>
      </w:r>
    </w:p>
    <w:p>
      <w:pPr>
        <w:pStyle w:val="BodyText"/>
        <w:spacing w:before="111"/>
        <w:ind w:left="0"/>
      </w:pPr>
    </w:p>
    <w:p>
      <w:pPr>
        <w:pStyle w:val="Heading1"/>
        <w:numPr>
          <w:ilvl w:val="1"/>
          <w:numId w:val="51"/>
        </w:numPr>
        <w:tabs>
          <w:tab w:pos="836" w:val="left" w:leader="none"/>
        </w:tabs>
        <w:spacing w:line="240" w:lineRule="auto" w:before="0" w:after="0"/>
        <w:ind w:left="836" w:right="0" w:hanging="485"/>
        <w:jc w:val="left"/>
      </w:pPr>
      <w:bookmarkStart w:name="7.3 Charges for Non-Synchronized Reserve" w:id="161"/>
      <w:bookmarkEnd w:id="161"/>
      <w:r>
        <w:rPr/>
      </w:r>
      <w:bookmarkStart w:name="_bookmark46" w:id="162"/>
      <w:bookmarkEnd w:id="162"/>
      <w:r>
        <w:rPr/>
      </w:r>
      <w:r>
        <w:rPr>
          <w:color w:val="013466"/>
        </w:rPr>
        <w:t>Сhargeз</w:t>
      </w:r>
      <w:r>
        <w:rPr>
          <w:color w:val="013466"/>
          <w:spacing w:val="21"/>
        </w:rPr>
        <w:t> </w:t>
      </w:r>
      <w:r>
        <w:rPr>
          <w:color w:val="013466"/>
        </w:rPr>
        <w:t>fоr</w:t>
      </w:r>
      <w:r>
        <w:rPr>
          <w:color w:val="013466"/>
          <w:spacing w:val="22"/>
        </w:rPr>
        <w:t> </w:t>
      </w:r>
      <w:r>
        <w:rPr>
          <w:color w:val="013466"/>
        </w:rPr>
        <w:t>Nоn-Synchrоnized</w:t>
      </w:r>
      <w:r>
        <w:rPr>
          <w:color w:val="013466"/>
          <w:spacing w:val="22"/>
        </w:rPr>
        <w:t> </w:t>
      </w:r>
      <w:r>
        <w:rPr>
          <w:color w:val="013466"/>
          <w:spacing w:val="-2"/>
        </w:rPr>
        <w:t>Reзerve</w:t>
      </w:r>
    </w:p>
    <w:p>
      <w:pPr>
        <w:pStyle w:val="BodyText"/>
        <w:spacing w:line="261" w:lineRule="auto" w:before="236"/>
        <w:ind w:left="360" w:right="1083"/>
      </w:pPr>
      <w:r>
        <w:rPr/>
        <w:t>PJM</w:t>
      </w:r>
      <w:r>
        <w:rPr>
          <w:spacing w:val="-3"/>
        </w:rPr>
        <w:t> </w:t>
      </w:r>
      <w:r>
        <w:rPr/>
        <w:t>allocates</w:t>
      </w:r>
      <w:r>
        <w:rPr>
          <w:spacing w:val="-3"/>
        </w:rPr>
        <w:t> </w:t>
      </w:r>
      <w:r>
        <w:rPr/>
        <w:t>the</w:t>
      </w:r>
      <w:r>
        <w:rPr>
          <w:spacing w:val="-3"/>
        </w:rPr>
        <w:t> </w:t>
      </w:r>
      <w:r>
        <w:rPr/>
        <w:t>cost</w:t>
      </w:r>
      <w:r>
        <w:rPr>
          <w:spacing w:val="-3"/>
        </w:rPr>
        <w:t> </w:t>
      </w:r>
      <w:r>
        <w:rPr/>
        <w:t>of</w:t>
      </w:r>
      <w:r>
        <w:rPr>
          <w:spacing w:val="-1"/>
        </w:rPr>
        <w:t> </w:t>
      </w:r>
      <w:r>
        <w:rPr/>
        <w:t>the</w:t>
      </w:r>
      <w:r>
        <w:rPr>
          <w:spacing w:val="-3"/>
        </w:rPr>
        <w:t> </w:t>
      </w:r>
      <w:r>
        <w:rPr/>
        <w:t>total</w:t>
      </w:r>
      <w:r>
        <w:rPr>
          <w:spacing w:val="-3"/>
        </w:rPr>
        <w:t> </w:t>
      </w:r>
      <w:r>
        <w:rPr/>
        <w:t>Day-ahead</w:t>
      </w:r>
      <w:r>
        <w:rPr>
          <w:spacing w:val="-3"/>
        </w:rPr>
        <w:t> </w:t>
      </w:r>
      <w:r>
        <w:rPr/>
        <w:t>and</w:t>
      </w:r>
      <w:r>
        <w:rPr>
          <w:spacing w:val="-3"/>
        </w:rPr>
        <w:t> </w:t>
      </w:r>
      <w:r>
        <w:rPr/>
        <w:t>Balancing Non-Synchronized</w:t>
      </w:r>
      <w:r>
        <w:rPr>
          <w:spacing w:val="-3"/>
        </w:rPr>
        <w:t> </w:t>
      </w:r>
      <w:r>
        <w:rPr/>
        <w:t>Reserve</w:t>
      </w:r>
      <w:r>
        <w:rPr>
          <w:spacing w:val="-3"/>
        </w:rPr>
        <w:t> </w:t>
      </w:r>
      <w:r>
        <w:rPr/>
        <w:t>credits paid</w:t>
      </w:r>
      <w:r>
        <w:rPr>
          <w:spacing w:val="-4"/>
        </w:rPr>
        <w:t> </w:t>
      </w:r>
      <w:r>
        <w:rPr/>
        <w:t>to</w:t>
      </w:r>
      <w:r>
        <w:rPr>
          <w:spacing w:val="-4"/>
        </w:rPr>
        <w:t> </w:t>
      </w:r>
      <w:r>
        <w:rPr/>
        <w:t>resources</w:t>
      </w:r>
      <w:r>
        <w:rPr>
          <w:spacing w:val="-4"/>
        </w:rPr>
        <w:t> </w:t>
      </w:r>
      <w:r>
        <w:rPr/>
        <w:t>providing</w:t>
      </w:r>
      <w:r>
        <w:rPr>
          <w:spacing w:val="-4"/>
        </w:rPr>
        <w:t> </w:t>
      </w:r>
      <w:r>
        <w:rPr/>
        <w:t>Non-Synchronized</w:t>
      </w:r>
      <w:r>
        <w:rPr>
          <w:spacing w:val="-1"/>
        </w:rPr>
        <w:t> </w:t>
      </w:r>
      <w:r>
        <w:rPr/>
        <w:t>Reserve</w:t>
      </w:r>
      <w:r>
        <w:rPr>
          <w:spacing w:val="-4"/>
        </w:rPr>
        <w:t> </w:t>
      </w:r>
      <w:r>
        <w:rPr/>
        <w:t>as</w:t>
      </w:r>
      <w:r>
        <w:rPr>
          <w:spacing w:val="-4"/>
        </w:rPr>
        <w:t> </w:t>
      </w:r>
      <w:r>
        <w:rPr/>
        <w:t>charges</w:t>
      </w:r>
      <w:r>
        <w:rPr>
          <w:spacing w:val="-4"/>
        </w:rPr>
        <w:t> </w:t>
      </w:r>
      <w:r>
        <w:rPr/>
        <w:t>to</w:t>
      </w:r>
      <w:r>
        <w:rPr>
          <w:spacing w:val="-4"/>
        </w:rPr>
        <w:t> </w:t>
      </w:r>
      <w:r>
        <w:rPr/>
        <w:t>Market</w:t>
      </w:r>
      <w:r>
        <w:rPr>
          <w:spacing w:val="-4"/>
        </w:rPr>
        <w:t> </w:t>
      </w:r>
      <w:r>
        <w:rPr/>
        <w:t>Participants</w:t>
      </w:r>
      <w:r>
        <w:rPr>
          <w:spacing w:val="-1"/>
        </w:rPr>
        <w:t> </w:t>
      </w:r>
      <w:r>
        <w:rPr/>
        <w:t>with</w:t>
      </w:r>
      <w:r>
        <w:rPr>
          <w:spacing w:val="-4"/>
        </w:rPr>
        <w:t> </w:t>
      </w:r>
      <w:r>
        <w:rPr/>
        <w:t>a Non-Synchronized Reserve Obligation in the RTO zone, active sub-zone or non sub-sone as described</w:t>
      </w:r>
      <w:r>
        <w:rPr>
          <w:spacing w:val="-3"/>
        </w:rPr>
        <w:t> </w:t>
      </w:r>
      <w:r>
        <w:rPr/>
        <w:t>in</w:t>
      </w:r>
      <w:r>
        <w:rPr>
          <w:spacing w:val="-3"/>
        </w:rPr>
        <w:t> </w:t>
      </w:r>
      <w:r>
        <w:rPr/>
        <w:t>section</w:t>
      </w:r>
      <w:r>
        <w:rPr>
          <w:spacing w:val="-3"/>
        </w:rPr>
        <w:t> </w:t>
      </w:r>
      <w:r>
        <w:rPr/>
        <w:t>7.1</w:t>
      </w:r>
      <w:r>
        <w:rPr>
          <w:spacing w:val="-3"/>
        </w:rPr>
        <w:t> </w:t>
      </w:r>
      <w:r>
        <w:rPr/>
        <w:t>of</w:t>
      </w:r>
      <w:r>
        <w:rPr>
          <w:spacing w:val="-3"/>
        </w:rPr>
        <w:t> </w:t>
      </w:r>
      <w:r>
        <w:rPr/>
        <w:t>this PJM</w:t>
      </w:r>
      <w:r>
        <w:rPr>
          <w:spacing w:val="-3"/>
        </w:rPr>
        <w:t> </w:t>
      </w:r>
      <w:r>
        <w:rPr/>
        <w:t>Manual.</w:t>
      </w:r>
      <w:r>
        <w:rPr>
          <w:spacing w:val="-3"/>
        </w:rPr>
        <w:t> </w:t>
      </w:r>
      <w:r>
        <w:rPr/>
        <w:t>PJM</w:t>
      </w:r>
      <w:r>
        <w:rPr>
          <w:spacing w:val="-3"/>
        </w:rPr>
        <w:t> </w:t>
      </w:r>
      <w:r>
        <w:rPr/>
        <w:t>calculates</w:t>
      </w:r>
      <w:r>
        <w:rPr>
          <w:spacing w:val="-3"/>
        </w:rPr>
        <w:t> </w:t>
      </w:r>
      <w:r>
        <w:rPr/>
        <w:t>charges for</w:t>
      </w:r>
      <w:r>
        <w:rPr>
          <w:spacing w:val="-3"/>
        </w:rPr>
        <w:t> </w:t>
      </w:r>
      <w:r>
        <w:rPr/>
        <w:t>the</w:t>
      </w:r>
      <w:r>
        <w:rPr>
          <w:spacing w:val="-3"/>
        </w:rPr>
        <w:t> </w:t>
      </w:r>
      <w:r>
        <w:rPr/>
        <w:t>RTO</w:t>
      </w:r>
      <w:r>
        <w:rPr>
          <w:spacing w:val="-3"/>
        </w:rPr>
        <w:t> </w:t>
      </w:r>
      <w:r>
        <w:rPr/>
        <w:t>Reserve</w:t>
      </w:r>
      <w:r>
        <w:rPr>
          <w:spacing w:val="-3"/>
        </w:rPr>
        <w:t> </w:t>
      </w:r>
      <w:r>
        <w:rPr/>
        <w:t>Zone</w:t>
      </w:r>
    </w:p>
    <w:p>
      <w:pPr>
        <w:pStyle w:val="BodyText"/>
        <w:spacing w:after="0" w:line="261" w:lineRule="auto"/>
        <w:sectPr>
          <w:pgSz w:w="12240" w:h="15840"/>
          <w:pgMar w:header="142" w:footer="1016" w:top="1440" w:bottom="1200" w:left="1080" w:right="360"/>
        </w:sectPr>
      </w:pPr>
    </w:p>
    <w:p>
      <w:pPr>
        <w:pStyle w:val="BodyText"/>
        <w:spacing w:before="186"/>
        <w:ind w:left="0"/>
      </w:pPr>
    </w:p>
    <w:p>
      <w:pPr>
        <w:pStyle w:val="BodyText"/>
        <w:spacing w:line="261" w:lineRule="auto" w:before="0"/>
        <w:ind w:left="360" w:right="1094"/>
      </w:pPr>
      <w:r>
        <w:rPr/>
        <w:t>when</w:t>
      </w:r>
      <w:r>
        <w:rPr>
          <w:spacing w:val="-4"/>
        </w:rPr>
        <w:t> </w:t>
      </w:r>
      <w:r>
        <w:rPr/>
        <w:t>there</w:t>
      </w:r>
      <w:r>
        <w:rPr>
          <w:spacing w:val="-4"/>
        </w:rPr>
        <w:t> </w:t>
      </w:r>
      <w:r>
        <w:rPr/>
        <w:t>is</w:t>
      </w:r>
      <w:r>
        <w:rPr>
          <w:spacing w:val="-4"/>
        </w:rPr>
        <w:t> </w:t>
      </w:r>
      <w:r>
        <w:rPr/>
        <w:t>no</w:t>
      </w:r>
      <w:r>
        <w:rPr>
          <w:spacing w:val="-4"/>
        </w:rPr>
        <w:t> </w:t>
      </w:r>
      <w:r>
        <w:rPr/>
        <w:t>price</w:t>
      </w:r>
      <w:r>
        <w:rPr>
          <w:spacing w:val="-4"/>
        </w:rPr>
        <w:t> </w:t>
      </w:r>
      <w:r>
        <w:rPr/>
        <w:t>separation</w:t>
      </w:r>
      <w:r>
        <w:rPr>
          <w:spacing w:val="-2"/>
        </w:rPr>
        <w:t> </w:t>
      </w:r>
      <w:r>
        <w:rPr/>
        <w:t>between</w:t>
      </w:r>
      <w:r>
        <w:rPr>
          <w:spacing w:val="-4"/>
        </w:rPr>
        <w:t> </w:t>
      </w:r>
      <w:r>
        <w:rPr/>
        <w:t>the</w:t>
      </w:r>
      <w:r>
        <w:rPr>
          <w:spacing w:val="-4"/>
        </w:rPr>
        <w:t> </w:t>
      </w:r>
      <w:r>
        <w:rPr/>
        <w:t>RTO</w:t>
      </w:r>
      <w:r>
        <w:rPr>
          <w:spacing w:val="-4"/>
        </w:rPr>
        <w:t> </w:t>
      </w:r>
      <w:r>
        <w:rPr/>
        <w:t>Reserve</w:t>
      </w:r>
      <w:r>
        <w:rPr>
          <w:spacing w:val="-4"/>
        </w:rPr>
        <w:t> </w:t>
      </w:r>
      <w:r>
        <w:rPr/>
        <w:t>Zone</w:t>
      </w:r>
      <w:r>
        <w:rPr>
          <w:spacing w:val="-1"/>
        </w:rPr>
        <w:t> </w:t>
      </w:r>
      <w:r>
        <w:rPr/>
        <w:t>and</w:t>
      </w:r>
      <w:r>
        <w:rPr>
          <w:spacing w:val="-4"/>
        </w:rPr>
        <w:t> </w:t>
      </w:r>
      <w:r>
        <w:rPr/>
        <w:t>the</w:t>
      </w:r>
      <w:r>
        <w:rPr>
          <w:spacing w:val="-4"/>
        </w:rPr>
        <w:t> </w:t>
      </w:r>
      <w:r>
        <w:rPr/>
        <w:t>active</w:t>
      </w:r>
      <w:r>
        <w:rPr>
          <w:spacing w:val="-4"/>
        </w:rPr>
        <w:t> </w:t>
      </w:r>
      <w:r>
        <w:rPr/>
        <w:t>sub-zone,</w:t>
      </w:r>
      <w:r>
        <w:rPr>
          <w:spacing w:val="-4"/>
        </w:rPr>
        <w:t> </w:t>
      </w:r>
      <w:r>
        <w:rPr/>
        <w:t>and calculates charges for the active sub-zone and non sub-zone portions of the RTO, rather than for the RTO Reserve Zone, when there is price separation.</w:t>
      </w:r>
    </w:p>
    <w:p>
      <w:pPr>
        <w:pStyle w:val="BodyText"/>
        <w:spacing w:line="261" w:lineRule="auto" w:before="225"/>
        <w:ind w:left="360" w:right="1089"/>
      </w:pPr>
      <w:r>
        <w:rPr/>
        <w:t>Each</w:t>
      </w:r>
      <w:r>
        <w:rPr>
          <w:spacing w:val="-4"/>
        </w:rPr>
        <w:t> </w:t>
      </w:r>
      <w:r>
        <w:rPr/>
        <w:t>PJM</w:t>
      </w:r>
      <w:r>
        <w:rPr>
          <w:spacing w:val="-4"/>
        </w:rPr>
        <w:t> </w:t>
      </w:r>
      <w:r>
        <w:rPr/>
        <w:t>Market</w:t>
      </w:r>
      <w:r>
        <w:rPr>
          <w:spacing w:val="-4"/>
        </w:rPr>
        <w:t> </w:t>
      </w:r>
      <w:r>
        <w:rPr/>
        <w:t>Participant</w:t>
      </w:r>
      <w:r>
        <w:rPr>
          <w:spacing w:val="-2"/>
        </w:rPr>
        <w:t> </w:t>
      </w:r>
      <w:r>
        <w:rPr/>
        <w:t>that</w:t>
      </w:r>
      <w:r>
        <w:rPr>
          <w:spacing w:val="-4"/>
        </w:rPr>
        <w:t> </w:t>
      </w:r>
      <w:r>
        <w:rPr/>
        <w:t>is</w:t>
      </w:r>
      <w:r>
        <w:rPr>
          <w:spacing w:val="-4"/>
        </w:rPr>
        <w:t> </w:t>
      </w:r>
      <w:r>
        <w:rPr/>
        <w:t>a</w:t>
      </w:r>
      <w:r>
        <w:rPr>
          <w:spacing w:val="-4"/>
        </w:rPr>
        <w:t> </w:t>
      </w:r>
      <w:r>
        <w:rPr/>
        <w:t>Load</w:t>
      </w:r>
      <w:r>
        <w:rPr>
          <w:spacing w:val="-4"/>
        </w:rPr>
        <w:t> </w:t>
      </w:r>
      <w:r>
        <w:rPr/>
        <w:t>Serving</w:t>
      </w:r>
      <w:r>
        <w:rPr>
          <w:spacing w:val="-4"/>
        </w:rPr>
        <w:t> </w:t>
      </w:r>
      <w:r>
        <w:rPr/>
        <w:t>Entity</w:t>
      </w:r>
      <w:r>
        <w:rPr>
          <w:spacing w:val="-1"/>
        </w:rPr>
        <w:t> </w:t>
      </w:r>
      <w:r>
        <w:rPr/>
        <w:t>(LSE)</w:t>
      </w:r>
      <w:r>
        <w:rPr>
          <w:spacing w:val="-4"/>
        </w:rPr>
        <w:t> </w:t>
      </w:r>
      <w:r>
        <w:rPr/>
        <w:t>or</w:t>
      </w:r>
      <w:r>
        <w:rPr>
          <w:spacing w:val="-4"/>
        </w:rPr>
        <w:t> </w:t>
      </w:r>
      <w:r>
        <w:rPr/>
        <w:t>non-synchronized</w:t>
      </w:r>
      <w:r>
        <w:rPr>
          <w:spacing w:val="-4"/>
        </w:rPr>
        <w:t> </w:t>
      </w:r>
      <w:r>
        <w:rPr/>
        <w:t>buyer</w:t>
      </w:r>
      <w:r>
        <w:rPr>
          <w:spacing w:val="-4"/>
        </w:rPr>
        <w:t> </w:t>
      </w:r>
      <w:r>
        <w:rPr/>
        <w:t>that is not part of an agreement to share reserves with external entities subject to the requirements</w:t>
      </w:r>
      <w:r>
        <w:rPr>
          <w:spacing w:val="40"/>
        </w:rPr>
        <w:t> </w:t>
      </w:r>
      <w:r>
        <w:rPr/>
        <w:t>in</w:t>
      </w:r>
      <w:r>
        <w:rPr>
          <w:spacing w:val="-2"/>
        </w:rPr>
        <w:t> </w:t>
      </w:r>
      <w:r>
        <w:rPr/>
        <w:t>NERC</w:t>
      </w:r>
      <w:r>
        <w:rPr>
          <w:spacing w:val="-2"/>
        </w:rPr>
        <w:t> </w:t>
      </w:r>
      <w:r>
        <w:rPr/>
        <w:t>Reliability</w:t>
      </w:r>
      <w:r>
        <w:rPr>
          <w:spacing w:val="-2"/>
        </w:rPr>
        <w:t> </w:t>
      </w:r>
      <w:r>
        <w:rPr/>
        <w:t>Standard BAL-002</w:t>
      </w:r>
      <w:r>
        <w:rPr>
          <w:spacing w:val="-2"/>
        </w:rPr>
        <w:t> </w:t>
      </w:r>
      <w:r>
        <w:rPr/>
        <w:t>incurs</w:t>
      </w:r>
      <w:r>
        <w:rPr>
          <w:spacing w:val="-2"/>
        </w:rPr>
        <w:t> </w:t>
      </w:r>
      <w:r>
        <w:rPr/>
        <w:t>a</w:t>
      </w:r>
      <w:r>
        <w:rPr>
          <w:spacing w:val="-2"/>
        </w:rPr>
        <w:t> </w:t>
      </w:r>
      <w:r>
        <w:rPr/>
        <w:t>Non-Synchronized Reserve</w:t>
      </w:r>
      <w:r>
        <w:rPr>
          <w:spacing w:val="-2"/>
        </w:rPr>
        <w:t> </w:t>
      </w:r>
      <w:r>
        <w:rPr/>
        <w:t>Obligation</w:t>
      </w:r>
      <w:r>
        <w:rPr>
          <w:spacing w:val="-2"/>
        </w:rPr>
        <w:t> </w:t>
      </w:r>
      <w:r>
        <w:rPr/>
        <w:t>based</w:t>
      </w:r>
      <w:r>
        <w:rPr>
          <w:spacing w:val="-2"/>
        </w:rPr>
        <w:t> </w:t>
      </w:r>
      <w:r>
        <w:rPr/>
        <w:t>on their Load Ratio Share and applicable reserve zone’s assignments during that hour. A Load Serving Entity (LSE) whose reserve obligations are satisfied through an agreement to share reserves with external entities subject to the requirements in NERC Reliability Standard</w:t>
      </w:r>
    </w:p>
    <w:p>
      <w:pPr>
        <w:pStyle w:val="BodyText"/>
        <w:spacing w:line="248" w:lineRule="exact" w:before="0"/>
        <w:ind w:left="360"/>
      </w:pPr>
      <w:r>
        <w:rPr/>
        <w:t>BAL-002</w:t>
      </w:r>
      <w:r>
        <w:rPr>
          <w:spacing w:val="-8"/>
        </w:rPr>
        <w:t> </w:t>
      </w:r>
      <w:r>
        <w:rPr/>
        <w:t>does</w:t>
      </w:r>
      <w:r>
        <w:rPr>
          <w:spacing w:val="-6"/>
        </w:rPr>
        <w:t> </w:t>
      </w:r>
      <w:r>
        <w:rPr/>
        <w:t>not</w:t>
      </w:r>
      <w:r>
        <w:rPr>
          <w:spacing w:val="-5"/>
        </w:rPr>
        <w:t> </w:t>
      </w:r>
      <w:r>
        <w:rPr/>
        <w:t>have</w:t>
      </w:r>
      <w:r>
        <w:rPr>
          <w:spacing w:val="-6"/>
        </w:rPr>
        <w:t> </w:t>
      </w:r>
      <w:r>
        <w:rPr/>
        <w:t>a</w:t>
      </w:r>
      <w:r>
        <w:rPr>
          <w:spacing w:val="-5"/>
        </w:rPr>
        <w:t> </w:t>
      </w:r>
      <w:r>
        <w:rPr/>
        <w:t>Non-Synchronized</w:t>
      </w:r>
      <w:r>
        <w:rPr>
          <w:spacing w:val="-3"/>
        </w:rPr>
        <w:t> </w:t>
      </w:r>
      <w:r>
        <w:rPr/>
        <w:t>Reserve</w:t>
      </w:r>
      <w:r>
        <w:rPr>
          <w:spacing w:val="-5"/>
        </w:rPr>
        <w:t> </w:t>
      </w:r>
      <w:r>
        <w:rPr>
          <w:spacing w:val="-2"/>
        </w:rPr>
        <w:t>Obligation.</w:t>
      </w:r>
    </w:p>
    <w:p>
      <w:pPr>
        <w:pStyle w:val="BodyText"/>
        <w:spacing w:line="261" w:lineRule="auto" w:before="248"/>
        <w:ind w:left="360" w:right="1669"/>
        <w:jc w:val="both"/>
      </w:pPr>
      <w:r>
        <w:rPr/>
        <w:t>PJM separately allocates the charges associated with Non-Synchronized Reserve Market Clearing</w:t>
      </w:r>
      <w:r>
        <w:rPr>
          <w:spacing w:val="-5"/>
        </w:rPr>
        <w:t> </w:t>
      </w:r>
      <w:r>
        <w:rPr/>
        <w:t>Price</w:t>
      </w:r>
      <w:r>
        <w:rPr>
          <w:spacing w:val="-5"/>
        </w:rPr>
        <w:t> </w:t>
      </w:r>
      <w:r>
        <w:rPr/>
        <w:t>Credits</w:t>
      </w:r>
      <w:r>
        <w:rPr>
          <w:spacing w:val="-5"/>
        </w:rPr>
        <w:t> </w:t>
      </w:r>
      <w:r>
        <w:rPr/>
        <w:t>and</w:t>
      </w:r>
      <w:r>
        <w:rPr>
          <w:spacing w:val="-5"/>
        </w:rPr>
        <w:t> </w:t>
      </w:r>
      <w:r>
        <w:rPr/>
        <w:t>Non-Synchronized</w:t>
      </w:r>
      <w:r>
        <w:rPr>
          <w:spacing w:val="-2"/>
        </w:rPr>
        <w:t> </w:t>
      </w:r>
      <w:r>
        <w:rPr/>
        <w:t>Reserve</w:t>
      </w:r>
      <w:r>
        <w:rPr>
          <w:spacing w:val="-5"/>
        </w:rPr>
        <w:t> </w:t>
      </w:r>
      <w:r>
        <w:rPr/>
        <w:t>Load</w:t>
      </w:r>
      <w:r>
        <w:rPr>
          <w:spacing w:val="-5"/>
        </w:rPr>
        <w:t> </w:t>
      </w:r>
      <w:r>
        <w:rPr/>
        <w:t>Opportunity</w:t>
      </w:r>
      <w:r>
        <w:rPr>
          <w:spacing w:val="-5"/>
        </w:rPr>
        <w:t> </w:t>
      </w:r>
      <w:r>
        <w:rPr/>
        <w:t>Cost</w:t>
      </w:r>
      <w:r>
        <w:rPr>
          <w:spacing w:val="-3"/>
        </w:rPr>
        <w:t> </w:t>
      </w:r>
      <w:r>
        <w:rPr/>
        <w:t>Credits</w:t>
      </w:r>
      <w:r>
        <w:rPr>
          <w:spacing w:val="-5"/>
        </w:rPr>
        <w:t> </w:t>
      </w:r>
      <w:r>
        <w:rPr/>
        <w:t>and includes them on the billing statement as one billing line item:</w:t>
      </w:r>
    </w:p>
    <w:p>
      <w:pPr>
        <w:pStyle w:val="ListParagraph"/>
        <w:numPr>
          <w:ilvl w:val="0"/>
          <w:numId w:val="55"/>
        </w:numPr>
        <w:tabs>
          <w:tab w:pos="853" w:val="left" w:leader="none"/>
          <w:tab w:pos="855" w:val="left" w:leader="none"/>
        </w:tabs>
        <w:spacing w:line="261" w:lineRule="auto" w:before="73" w:after="0"/>
        <w:ind w:left="855" w:right="1355" w:hanging="238"/>
        <w:jc w:val="both"/>
        <w:rPr>
          <w:sz w:val="22"/>
        </w:rPr>
      </w:pPr>
      <w:r>
        <w:rPr>
          <w:sz w:val="22"/>
        </w:rPr>
        <w:t>Non-Synchronized</w:t>
      </w:r>
      <w:r>
        <w:rPr>
          <w:spacing w:val="-6"/>
          <w:sz w:val="22"/>
        </w:rPr>
        <w:t> </w:t>
      </w:r>
      <w:r>
        <w:rPr>
          <w:sz w:val="22"/>
        </w:rPr>
        <w:t>Reserve</w:t>
      </w:r>
      <w:r>
        <w:rPr>
          <w:spacing w:val="-6"/>
          <w:sz w:val="22"/>
        </w:rPr>
        <w:t> </w:t>
      </w:r>
      <w:r>
        <w:rPr>
          <w:sz w:val="22"/>
        </w:rPr>
        <w:t>Charge</w:t>
      </w:r>
      <w:r>
        <w:rPr>
          <w:spacing w:val="-6"/>
          <w:sz w:val="22"/>
        </w:rPr>
        <w:t> </w:t>
      </w:r>
      <w:r>
        <w:rPr>
          <w:sz w:val="22"/>
        </w:rPr>
        <w:t>=</w:t>
      </w:r>
      <w:r>
        <w:rPr>
          <w:spacing w:val="-6"/>
          <w:sz w:val="22"/>
        </w:rPr>
        <w:t> </w:t>
      </w:r>
      <w:r>
        <w:rPr>
          <w:sz w:val="22"/>
        </w:rPr>
        <w:t>Non-Synchronized</w:t>
      </w:r>
      <w:r>
        <w:rPr>
          <w:spacing w:val="-3"/>
          <w:sz w:val="22"/>
        </w:rPr>
        <w:t> </w:t>
      </w:r>
      <w:r>
        <w:rPr>
          <w:sz w:val="22"/>
        </w:rPr>
        <w:t>Reserve</w:t>
      </w:r>
      <w:r>
        <w:rPr>
          <w:spacing w:val="-6"/>
          <w:sz w:val="22"/>
        </w:rPr>
        <w:t> </w:t>
      </w:r>
      <w:r>
        <w:rPr>
          <w:sz w:val="22"/>
        </w:rPr>
        <w:t>Market</w:t>
      </w:r>
      <w:r>
        <w:rPr>
          <w:spacing w:val="-6"/>
          <w:sz w:val="22"/>
        </w:rPr>
        <w:t> </w:t>
      </w:r>
      <w:r>
        <w:rPr>
          <w:sz w:val="22"/>
        </w:rPr>
        <w:t>Clearing</w:t>
      </w:r>
      <w:r>
        <w:rPr>
          <w:spacing w:val="-6"/>
          <w:sz w:val="22"/>
        </w:rPr>
        <w:t> </w:t>
      </w:r>
      <w:r>
        <w:rPr>
          <w:sz w:val="22"/>
        </w:rPr>
        <w:t>Price Charge + Non-Synchronized Reserve Lost Opportunity Cost Charge</w:t>
      </w:r>
    </w:p>
    <w:p>
      <w:pPr>
        <w:pStyle w:val="BodyText"/>
        <w:spacing w:before="121"/>
        <w:ind w:left="0"/>
      </w:pPr>
    </w:p>
    <w:p>
      <w:pPr>
        <w:pStyle w:val="Heading3"/>
        <w:numPr>
          <w:ilvl w:val="2"/>
          <w:numId w:val="51"/>
        </w:numPr>
        <w:tabs>
          <w:tab w:pos="940" w:val="left" w:leader="none"/>
        </w:tabs>
        <w:spacing w:line="261" w:lineRule="auto" w:before="0" w:after="0"/>
        <w:ind w:left="360" w:right="3573" w:firstLine="0"/>
        <w:jc w:val="left"/>
      </w:pPr>
      <w:bookmarkStart w:name="7.3.1 Non-Synchronized Reserve Market Cl" w:id="163"/>
      <w:bookmarkEnd w:id="163"/>
      <w:r>
        <w:rPr>
          <w:b w:val="0"/>
        </w:rPr>
      </w:r>
      <w:r>
        <w:rPr>
          <w:color w:val="013466"/>
        </w:rPr>
        <w:t>Non-Synchronized Reserve Market Clearing Price Charge</w:t>
      </w:r>
      <w:r>
        <w:rPr>
          <w:color w:val="013466"/>
          <w:spacing w:val="80"/>
        </w:rPr>
        <w:t> </w:t>
      </w:r>
      <w:r>
        <w:rPr/>
        <w:t>PJM Actions</w:t>
      </w:r>
    </w:p>
    <w:p>
      <w:pPr>
        <w:pStyle w:val="ListParagraph"/>
        <w:numPr>
          <w:ilvl w:val="3"/>
          <w:numId w:val="51"/>
        </w:numPr>
        <w:tabs>
          <w:tab w:pos="853" w:val="left" w:leader="none"/>
          <w:tab w:pos="855" w:val="left" w:leader="none"/>
        </w:tabs>
        <w:spacing w:line="261" w:lineRule="auto" w:before="73" w:after="0"/>
        <w:ind w:left="855" w:right="1483" w:hanging="238"/>
        <w:jc w:val="left"/>
        <w:rPr>
          <w:sz w:val="22"/>
        </w:rPr>
      </w:pPr>
      <w:r>
        <w:rPr>
          <w:sz w:val="22"/>
        </w:rPr>
        <w:t>PJM</w:t>
      </w:r>
      <w:r>
        <w:rPr>
          <w:spacing w:val="-5"/>
          <w:sz w:val="22"/>
        </w:rPr>
        <w:t> </w:t>
      </w:r>
      <w:r>
        <w:rPr>
          <w:sz w:val="22"/>
        </w:rPr>
        <w:t>retrieves</w:t>
      </w:r>
      <w:r>
        <w:rPr>
          <w:spacing w:val="-5"/>
          <w:sz w:val="22"/>
        </w:rPr>
        <w:t> </w:t>
      </w:r>
      <w:r>
        <w:rPr>
          <w:sz w:val="22"/>
        </w:rPr>
        <w:t>the</w:t>
      </w:r>
      <w:r>
        <w:rPr>
          <w:spacing w:val="-5"/>
          <w:sz w:val="22"/>
        </w:rPr>
        <w:t> </w:t>
      </w:r>
      <w:r>
        <w:rPr>
          <w:sz w:val="22"/>
        </w:rPr>
        <w:t>following</w:t>
      </w:r>
      <w:r>
        <w:rPr>
          <w:spacing w:val="-5"/>
          <w:sz w:val="22"/>
        </w:rPr>
        <w:t> </w:t>
      </w:r>
      <w:r>
        <w:rPr>
          <w:sz w:val="22"/>
        </w:rPr>
        <w:t>information</w:t>
      </w:r>
      <w:r>
        <w:rPr>
          <w:spacing w:val="-2"/>
          <w:sz w:val="22"/>
        </w:rPr>
        <w:t> </w:t>
      </w:r>
      <w:r>
        <w:rPr>
          <w:sz w:val="22"/>
        </w:rPr>
        <w:t>for</w:t>
      </w:r>
      <w:r>
        <w:rPr>
          <w:spacing w:val="-5"/>
          <w:sz w:val="22"/>
        </w:rPr>
        <w:t> </w:t>
      </w:r>
      <w:r>
        <w:rPr>
          <w:sz w:val="22"/>
        </w:rPr>
        <w:t>Non-Synchronized</w:t>
      </w:r>
      <w:r>
        <w:rPr>
          <w:spacing w:val="-5"/>
          <w:sz w:val="22"/>
        </w:rPr>
        <w:t> </w:t>
      </w:r>
      <w:r>
        <w:rPr>
          <w:sz w:val="22"/>
        </w:rPr>
        <w:t>Reserve</w:t>
      </w:r>
      <w:r>
        <w:rPr>
          <w:spacing w:val="-5"/>
          <w:sz w:val="22"/>
        </w:rPr>
        <w:t> </w:t>
      </w:r>
      <w:r>
        <w:rPr>
          <w:sz w:val="22"/>
        </w:rPr>
        <w:t>Market</w:t>
      </w:r>
      <w:r>
        <w:rPr>
          <w:spacing w:val="-5"/>
          <w:sz w:val="22"/>
        </w:rPr>
        <w:t> </w:t>
      </w:r>
      <w:r>
        <w:rPr>
          <w:sz w:val="22"/>
        </w:rPr>
        <w:t>Clearing Price Charge:</w:t>
      </w:r>
    </w:p>
    <w:p>
      <w:pPr>
        <w:pStyle w:val="ListParagraph"/>
        <w:numPr>
          <w:ilvl w:val="4"/>
          <w:numId w:val="51"/>
        </w:numPr>
        <w:tabs>
          <w:tab w:pos="1349" w:val="left" w:leader="none"/>
        </w:tabs>
        <w:spacing w:line="240" w:lineRule="auto" w:before="74" w:after="0"/>
        <w:ind w:left="1349" w:right="0" w:hanging="237"/>
        <w:jc w:val="left"/>
        <w:rPr>
          <w:sz w:val="22"/>
        </w:rPr>
      </w:pPr>
      <w:r>
        <w:rPr>
          <w:sz w:val="22"/>
        </w:rPr>
        <w:t>Market</w:t>
      </w:r>
      <w:r>
        <w:rPr>
          <w:spacing w:val="-4"/>
          <w:sz w:val="22"/>
        </w:rPr>
        <w:t> </w:t>
      </w:r>
      <w:r>
        <w:rPr>
          <w:sz w:val="22"/>
        </w:rPr>
        <w:t>Participant’s</w:t>
      </w:r>
      <w:r>
        <w:rPr>
          <w:spacing w:val="-4"/>
          <w:sz w:val="22"/>
        </w:rPr>
        <w:t> </w:t>
      </w:r>
      <w:r>
        <w:rPr>
          <w:sz w:val="22"/>
        </w:rPr>
        <w:t>Load</w:t>
      </w:r>
      <w:r>
        <w:rPr>
          <w:spacing w:val="-4"/>
          <w:sz w:val="22"/>
        </w:rPr>
        <w:t> </w:t>
      </w:r>
      <w:r>
        <w:rPr>
          <w:sz w:val="22"/>
        </w:rPr>
        <w:t>Ratio</w:t>
      </w:r>
      <w:r>
        <w:rPr>
          <w:spacing w:val="-1"/>
          <w:sz w:val="22"/>
        </w:rPr>
        <w:t> </w:t>
      </w:r>
      <w:r>
        <w:rPr>
          <w:spacing w:val="-2"/>
          <w:sz w:val="22"/>
        </w:rPr>
        <w:t>Share</w:t>
      </w:r>
    </w:p>
    <w:p>
      <w:pPr>
        <w:pStyle w:val="ListParagraph"/>
        <w:numPr>
          <w:ilvl w:val="4"/>
          <w:numId w:val="51"/>
        </w:numPr>
        <w:tabs>
          <w:tab w:pos="1349" w:val="left" w:leader="none"/>
        </w:tabs>
        <w:spacing w:line="240" w:lineRule="auto" w:before="97" w:after="0"/>
        <w:ind w:left="1349" w:right="0" w:hanging="237"/>
        <w:jc w:val="left"/>
        <w:rPr>
          <w:sz w:val="22"/>
        </w:rPr>
      </w:pPr>
      <w:r>
        <w:rPr>
          <w:sz w:val="22"/>
        </w:rPr>
        <w:t>Bilateral</w:t>
      </w:r>
      <w:r>
        <w:rPr>
          <w:spacing w:val="-6"/>
          <w:sz w:val="22"/>
        </w:rPr>
        <w:t> </w:t>
      </w:r>
      <w:r>
        <w:rPr>
          <w:sz w:val="22"/>
        </w:rPr>
        <w:t>Non-Synchronized</w:t>
      </w:r>
      <w:r>
        <w:rPr>
          <w:spacing w:val="-5"/>
          <w:sz w:val="22"/>
        </w:rPr>
        <w:t> </w:t>
      </w:r>
      <w:r>
        <w:rPr>
          <w:sz w:val="22"/>
        </w:rPr>
        <w:t>Reserve</w:t>
      </w:r>
      <w:r>
        <w:rPr>
          <w:spacing w:val="-6"/>
          <w:sz w:val="22"/>
        </w:rPr>
        <w:t> </w:t>
      </w:r>
      <w:r>
        <w:rPr>
          <w:sz w:val="22"/>
        </w:rPr>
        <w:t>transactions</w:t>
      </w:r>
      <w:r>
        <w:rPr>
          <w:spacing w:val="-2"/>
          <w:sz w:val="22"/>
        </w:rPr>
        <w:t> </w:t>
      </w:r>
      <w:r>
        <w:rPr>
          <w:sz w:val="22"/>
        </w:rPr>
        <w:t>(sales</w:t>
      </w:r>
      <w:r>
        <w:rPr>
          <w:spacing w:val="-6"/>
          <w:sz w:val="22"/>
        </w:rPr>
        <w:t> </w:t>
      </w:r>
      <w:r>
        <w:rPr>
          <w:sz w:val="22"/>
        </w:rPr>
        <w:t>and</w:t>
      </w:r>
      <w:r>
        <w:rPr>
          <w:spacing w:val="-5"/>
          <w:sz w:val="22"/>
        </w:rPr>
        <w:t> </w:t>
      </w:r>
      <w:r>
        <w:rPr>
          <w:sz w:val="22"/>
        </w:rPr>
        <w:t>purchases)</w:t>
      </w:r>
      <w:r>
        <w:rPr>
          <w:spacing w:val="-5"/>
          <w:sz w:val="22"/>
        </w:rPr>
        <w:t> </w:t>
      </w:r>
      <w:r>
        <w:rPr>
          <w:spacing w:val="-4"/>
          <w:sz w:val="22"/>
        </w:rPr>
        <w:t>(MW)</w:t>
      </w:r>
    </w:p>
    <w:p>
      <w:pPr>
        <w:pStyle w:val="ListParagraph"/>
        <w:numPr>
          <w:ilvl w:val="4"/>
          <w:numId w:val="51"/>
        </w:numPr>
        <w:tabs>
          <w:tab w:pos="1349" w:val="left" w:leader="none"/>
        </w:tabs>
        <w:spacing w:line="240" w:lineRule="auto" w:before="97" w:after="0"/>
        <w:ind w:left="1349" w:right="0" w:hanging="237"/>
        <w:jc w:val="left"/>
        <w:rPr>
          <w:sz w:val="22"/>
        </w:rPr>
      </w:pPr>
      <w:r>
        <w:rPr>
          <w:sz w:val="22"/>
        </w:rPr>
        <w:t>Total</w:t>
      </w:r>
      <w:r>
        <w:rPr>
          <w:spacing w:val="-8"/>
          <w:sz w:val="22"/>
        </w:rPr>
        <w:t> </w:t>
      </w:r>
      <w:r>
        <w:rPr>
          <w:sz w:val="22"/>
        </w:rPr>
        <w:t>PJM</w:t>
      </w:r>
      <w:r>
        <w:rPr>
          <w:spacing w:val="-7"/>
          <w:sz w:val="22"/>
        </w:rPr>
        <w:t> </w:t>
      </w:r>
      <w:r>
        <w:rPr>
          <w:sz w:val="22"/>
        </w:rPr>
        <w:t>Day-ahead</w:t>
      </w:r>
      <w:r>
        <w:rPr>
          <w:spacing w:val="-7"/>
          <w:sz w:val="22"/>
        </w:rPr>
        <w:t> </w:t>
      </w:r>
      <w:r>
        <w:rPr>
          <w:sz w:val="22"/>
        </w:rPr>
        <w:t>and</w:t>
      </w:r>
      <w:r>
        <w:rPr>
          <w:spacing w:val="-7"/>
          <w:sz w:val="22"/>
        </w:rPr>
        <w:t> </w:t>
      </w:r>
      <w:r>
        <w:rPr>
          <w:sz w:val="22"/>
        </w:rPr>
        <w:t>Real-time</w:t>
      </w:r>
      <w:r>
        <w:rPr>
          <w:spacing w:val="-5"/>
          <w:sz w:val="22"/>
        </w:rPr>
        <w:t> </w:t>
      </w:r>
      <w:r>
        <w:rPr>
          <w:sz w:val="22"/>
        </w:rPr>
        <w:t>Non-Synchronized</w:t>
      </w:r>
      <w:r>
        <w:rPr>
          <w:spacing w:val="-7"/>
          <w:sz w:val="22"/>
        </w:rPr>
        <w:t> </w:t>
      </w:r>
      <w:r>
        <w:rPr>
          <w:sz w:val="22"/>
        </w:rPr>
        <w:t>Reserve</w:t>
      </w:r>
      <w:r>
        <w:rPr>
          <w:spacing w:val="-7"/>
          <w:sz w:val="22"/>
        </w:rPr>
        <w:t> </w:t>
      </w:r>
      <w:r>
        <w:rPr>
          <w:sz w:val="22"/>
        </w:rPr>
        <w:t>assigned</w:t>
      </w:r>
      <w:r>
        <w:rPr>
          <w:spacing w:val="-7"/>
          <w:sz w:val="22"/>
        </w:rPr>
        <w:t> </w:t>
      </w:r>
      <w:r>
        <w:rPr>
          <w:spacing w:val="-4"/>
          <w:sz w:val="22"/>
        </w:rPr>
        <w:t>(MW)</w:t>
      </w:r>
    </w:p>
    <w:p>
      <w:pPr>
        <w:pStyle w:val="ListParagraph"/>
        <w:numPr>
          <w:ilvl w:val="4"/>
          <w:numId w:val="51"/>
        </w:numPr>
        <w:tabs>
          <w:tab w:pos="1349" w:val="left" w:leader="none"/>
        </w:tabs>
        <w:spacing w:line="240" w:lineRule="auto" w:before="97" w:after="0"/>
        <w:ind w:left="1349" w:right="0" w:hanging="237"/>
        <w:jc w:val="left"/>
        <w:rPr>
          <w:sz w:val="22"/>
        </w:rPr>
      </w:pPr>
      <w:r>
        <w:rPr>
          <w:sz w:val="22"/>
        </w:rPr>
        <w:t>Day-ahead</w:t>
      </w:r>
      <w:r>
        <w:rPr>
          <w:spacing w:val="-8"/>
          <w:sz w:val="22"/>
        </w:rPr>
        <w:t> </w:t>
      </w:r>
      <w:r>
        <w:rPr>
          <w:sz w:val="22"/>
        </w:rPr>
        <w:t>Non-Synchronized</w:t>
      </w:r>
      <w:r>
        <w:rPr>
          <w:spacing w:val="-7"/>
          <w:sz w:val="22"/>
        </w:rPr>
        <w:t> </w:t>
      </w:r>
      <w:r>
        <w:rPr>
          <w:sz w:val="22"/>
        </w:rPr>
        <w:t>Reserve</w:t>
      </w:r>
      <w:r>
        <w:rPr>
          <w:spacing w:val="-8"/>
          <w:sz w:val="22"/>
        </w:rPr>
        <w:t> </w:t>
      </w:r>
      <w:r>
        <w:rPr>
          <w:sz w:val="22"/>
        </w:rPr>
        <w:t>Market</w:t>
      </w:r>
      <w:r>
        <w:rPr>
          <w:spacing w:val="-7"/>
          <w:sz w:val="22"/>
        </w:rPr>
        <w:t> </w:t>
      </w:r>
      <w:r>
        <w:rPr>
          <w:sz w:val="22"/>
        </w:rPr>
        <w:t>Clearing</w:t>
      </w:r>
      <w:r>
        <w:rPr>
          <w:spacing w:val="-5"/>
          <w:sz w:val="22"/>
        </w:rPr>
        <w:t> </w:t>
      </w:r>
      <w:r>
        <w:rPr>
          <w:sz w:val="22"/>
        </w:rPr>
        <w:t>Price</w:t>
      </w:r>
      <w:r>
        <w:rPr>
          <w:spacing w:val="-7"/>
          <w:sz w:val="22"/>
        </w:rPr>
        <w:t> </w:t>
      </w:r>
      <w:r>
        <w:rPr>
          <w:sz w:val="22"/>
        </w:rPr>
        <w:t>Credits</w:t>
      </w:r>
      <w:r>
        <w:rPr>
          <w:spacing w:val="-7"/>
          <w:sz w:val="22"/>
        </w:rPr>
        <w:t> </w:t>
      </w:r>
      <w:r>
        <w:rPr>
          <w:spacing w:val="-5"/>
          <w:sz w:val="22"/>
        </w:rPr>
        <w:t>($)</w:t>
      </w:r>
    </w:p>
    <w:p>
      <w:pPr>
        <w:pStyle w:val="ListParagraph"/>
        <w:numPr>
          <w:ilvl w:val="4"/>
          <w:numId w:val="51"/>
        </w:numPr>
        <w:tabs>
          <w:tab w:pos="1349" w:val="left" w:leader="none"/>
        </w:tabs>
        <w:spacing w:line="240" w:lineRule="auto" w:before="97" w:after="0"/>
        <w:ind w:left="1349" w:right="0" w:hanging="237"/>
        <w:jc w:val="left"/>
        <w:rPr>
          <w:sz w:val="22"/>
        </w:rPr>
      </w:pPr>
      <w:r>
        <w:rPr>
          <w:sz w:val="22"/>
        </w:rPr>
        <w:t>Balancing</w:t>
      </w:r>
      <w:r>
        <w:rPr>
          <w:spacing w:val="-10"/>
          <w:sz w:val="22"/>
        </w:rPr>
        <w:t> </w:t>
      </w:r>
      <w:r>
        <w:rPr>
          <w:sz w:val="22"/>
        </w:rPr>
        <w:t>Non-Synchronized</w:t>
      </w:r>
      <w:r>
        <w:rPr>
          <w:spacing w:val="-7"/>
          <w:sz w:val="22"/>
        </w:rPr>
        <w:t> </w:t>
      </w:r>
      <w:r>
        <w:rPr>
          <w:sz w:val="22"/>
        </w:rPr>
        <w:t>Reserve</w:t>
      </w:r>
      <w:r>
        <w:rPr>
          <w:spacing w:val="-8"/>
          <w:sz w:val="22"/>
        </w:rPr>
        <w:t> </w:t>
      </w:r>
      <w:r>
        <w:rPr>
          <w:sz w:val="22"/>
        </w:rPr>
        <w:t>Market</w:t>
      </w:r>
      <w:r>
        <w:rPr>
          <w:spacing w:val="-5"/>
          <w:sz w:val="22"/>
        </w:rPr>
        <w:t> </w:t>
      </w:r>
      <w:r>
        <w:rPr>
          <w:sz w:val="22"/>
        </w:rPr>
        <w:t>Clearing</w:t>
      </w:r>
      <w:r>
        <w:rPr>
          <w:spacing w:val="-8"/>
          <w:sz w:val="22"/>
        </w:rPr>
        <w:t> </w:t>
      </w:r>
      <w:r>
        <w:rPr>
          <w:sz w:val="22"/>
        </w:rPr>
        <w:t>Price</w:t>
      </w:r>
      <w:r>
        <w:rPr>
          <w:spacing w:val="-7"/>
          <w:sz w:val="22"/>
        </w:rPr>
        <w:t> </w:t>
      </w:r>
      <w:r>
        <w:rPr>
          <w:sz w:val="22"/>
        </w:rPr>
        <w:t>Credits</w:t>
      </w:r>
      <w:r>
        <w:rPr>
          <w:spacing w:val="-7"/>
          <w:sz w:val="22"/>
        </w:rPr>
        <w:t> </w:t>
      </w:r>
      <w:r>
        <w:rPr>
          <w:spacing w:val="-5"/>
          <w:sz w:val="22"/>
        </w:rPr>
        <w:t>($)</w:t>
      </w:r>
    </w:p>
    <w:p>
      <w:pPr>
        <w:pStyle w:val="ListParagraph"/>
        <w:numPr>
          <w:ilvl w:val="3"/>
          <w:numId w:val="51"/>
        </w:numPr>
        <w:tabs>
          <w:tab w:pos="853" w:val="left" w:leader="none"/>
          <w:tab w:pos="855" w:val="left" w:leader="none"/>
        </w:tabs>
        <w:spacing w:line="261" w:lineRule="auto" w:before="97" w:after="0"/>
        <w:ind w:left="855" w:right="1298" w:hanging="238"/>
        <w:jc w:val="left"/>
        <w:rPr>
          <w:sz w:val="22"/>
        </w:rPr>
      </w:pPr>
      <w:r>
        <w:rPr>
          <w:sz w:val="22"/>
        </w:rPr>
        <w:t>PJM calculates each Market Participant’s hourly Non-Synchronized Reserve Market Clearing Price charges by RTO zone or active sub-zone and non sub-zone in which the load</w:t>
      </w:r>
      <w:r>
        <w:rPr>
          <w:spacing w:val="-4"/>
          <w:sz w:val="22"/>
        </w:rPr>
        <w:t> </w:t>
      </w:r>
      <w:r>
        <w:rPr>
          <w:sz w:val="22"/>
        </w:rPr>
        <w:t>is</w:t>
      </w:r>
      <w:r>
        <w:rPr>
          <w:spacing w:val="-4"/>
          <w:sz w:val="22"/>
        </w:rPr>
        <w:t> </w:t>
      </w:r>
      <w:r>
        <w:rPr>
          <w:sz w:val="22"/>
        </w:rPr>
        <w:t>located</w:t>
      </w:r>
      <w:r>
        <w:rPr>
          <w:spacing w:val="-4"/>
          <w:sz w:val="22"/>
        </w:rPr>
        <w:t> </w:t>
      </w:r>
      <w:r>
        <w:rPr>
          <w:sz w:val="22"/>
        </w:rPr>
        <w:t>by</w:t>
      </w:r>
      <w:r>
        <w:rPr>
          <w:spacing w:val="-4"/>
          <w:sz w:val="22"/>
        </w:rPr>
        <w:t> </w:t>
      </w:r>
      <w:r>
        <w:rPr>
          <w:sz w:val="22"/>
        </w:rPr>
        <w:t>multiplying</w:t>
      </w:r>
      <w:r>
        <w:rPr>
          <w:spacing w:val="-4"/>
          <w:sz w:val="22"/>
        </w:rPr>
        <w:t> </w:t>
      </w:r>
      <w:r>
        <w:rPr>
          <w:sz w:val="22"/>
        </w:rPr>
        <w:t>the</w:t>
      </w:r>
      <w:r>
        <w:rPr>
          <w:spacing w:val="-2"/>
          <w:sz w:val="22"/>
        </w:rPr>
        <w:t> </w:t>
      </w:r>
      <w:r>
        <w:rPr>
          <w:sz w:val="22"/>
        </w:rPr>
        <w:t>Total</w:t>
      </w:r>
      <w:r>
        <w:rPr>
          <w:spacing w:val="-4"/>
          <w:sz w:val="22"/>
        </w:rPr>
        <w:t> </w:t>
      </w:r>
      <w:r>
        <w:rPr>
          <w:sz w:val="22"/>
        </w:rPr>
        <w:t>Non-Synchronized</w:t>
      </w:r>
      <w:r>
        <w:rPr>
          <w:spacing w:val="-4"/>
          <w:sz w:val="22"/>
        </w:rPr>
        <w:t> </w:t>
      </w:r>
      <w:r>
        <w:rPr>
          <w:sz w:val="22"/>
        </w:rPr>
        <w:t>Reserve</w:t>
      </w:r>
      <w:r>
        <w:rPr>
          <w:spacing w:val="-4"/>
          <w:sz w:val="22"/>
        </w:rPr>
        <w:t> </w:t>
      </w:r>
      <w:r>
        <w:rPr>
          <w:sz w:val="22"/>
        </w:rPr>
        <w:t>Market</w:t>
      </w:r>
      <w:r>
        <w:rPr>
          <w:spacing w:val="-3"/>
          <w:sz w:val="22"/>
        </w:rPr>
        <w:t> </w:t>
      </w:r>
      <w:r>
        <w:rPr>
          <w:sz w:val="22"/>
        </w:rPr>
        <w:t>Clearing</w:t>
      </w:r>
      <w:r>
        <w:rPr>
          <w:spacing w:val="-4"/>
          <w:sz w:val="22"/>
        </w:rPr>
        <w:t> </w:t>
      </w:r>
      <w:r>
        <w:rPr>
          <w:sz w:val="22"/>
        </w:rPr>
        <w:t>Price Credits in that location times the Market Participant’s Non-Synchronized Reserve Obligation Share in that location.</w:t>
      </w:r>
    </w:p>
    <w:p>
      <w:pPr>
        <w:pStyle w:val="ListParagraph"/>
        <w:numPr>
          <w:ilvl w:val="4"/>
          <w:numId w:val="51"/>
        </w:numPr>
        <w:tabs>
          <w:tab w:pos="1350" w:val="left" w:leader="none"/>
        </w:tabs>
        <w:spacing w:line="261" w:lineRule="auto" w:before="71" w:after="0"/>
        <w:ind w:left="1350" w:right="1080" w:hanging="238"/>
        <w:jc w:val="left"/>
        <w:rPr>
          <w:sz w:val="22"/>
        </w:rPr>
      </w:pPr>
      <w:r>
        <w:rPr>
          <w:sz w:val="22"/>
        </w:rPr>
        <w:t>Non-Synchronized</w:t>
      </w:r>
      <w:r>
        <w:rPr>
          <w:spacing w:val="-6"/>
          <w:sz w:val="22"/>
        </w:rPr>
        <w:t> </w:t>
      </w:r>
      <w:r>
        <w:rPr>
          <w:sz w:val="22"/>
        </w:rPr>
        <w:t>Reserve</w:t>
      </w:r>
      <w:r>
        <w:rPr>
          <w:spacing w:val="-6"/>
          <w:sz w:val="22"/>
        </w:rPr>
        <w:t> </w:t>
      </w:r>
      <w:r>
        <w:rPr>
          <w:sz w:val="22"/>
        </w:rPr>
        <w:t>Market</w:t>
      </w:r>
      <w:r>
        <w:rPr>
          <w:spacing w:val="-6"/>
          <w:sz w:val="22"/>
        </w:rPr>
        <w:t> </w:t>
      </w:r>
      <w:r>
        <w:rPr>
          <w:sz w:val="22"/>
        </w:rPr>
        <w:t>Clearing</w:t>
      </w:r>
      <w:r>
        <w:rPr>
          <w:spacing w:val="-6"/>
          <w:sz w:val="22"/>
        </w:rPr>
        <w:t> </w:t>
      </w:r>
      <w:r>
        <w:rPr>
          <w:sz w:val="22"/>
        </w:rPr>
        <w:t>Price</w:t>
      </w:r>
      <w:r>
        <w:rPr>
          <w:spacing w:val="-3"/>
          <w:sz w:val="22"/>
        </w:rPr>
        <w:t> </w:t>
      </w:r>
      <w:r>
        <w:rPr>
          <w:sz w:val="22"/>
        </w:rPr>
        <w:t>Charges</w:t>
      </w:r>
      <w:r>
        <w:rPr>
          <w:spacing w:val="-6"/>
          <w:sz w:val="22"/>
        </w:rPr>
        <w:t> </w:t>
      </w:r>
      <w:r>
        <w:rPr>
          <w:sz w:val="22"/>
        </w:rPr>
        <w:t>=</w:t>
      </w:r>
      <w:r>
        <w:rPr>
          <w:spacing w:val="-6"/>
          <w:sz w:val="22"/>
        </w:rPr>
        <w:t> </w:t>
      </w:r>
      <w:r>
        <w:rPr>
          <w:sz w:val="22"/>
        </w:rPr>
        <w:t>Total</w:t>
      </w:r>
      <w:r>
        <w:rPr>
          <w:spacing w:val="-6"/>
          <w:sz w:val="22"/>
        </w:rPr>
        <w:t> </w:t>
      </w:r>
      <w:r>
        <w:rPr>
          <w:sz w:val="22"/>
        </w:rPr>
        <w:t>Non-Synchronized Reserve</w:t>
      </w:r>
      <w:r>
        <w:rPr>
          <w:spacing w:val="-3"/>
          <w:sz w:val="22"/>
        </w:rPr>
        <w:t> </w:t>
      </w:r>
      <w:r>
        <w:rPr>
          <w:sz w:val="22"/>
        </w:rPr>
        <w:t>Market</w:t>
      </w:r>
      <w:r>
        <w:rPr>
          <w:spacing w:val="-3"/>
          <w:sz w:val="22"/>
        </w:rPr>
        <w:t> </w:t>
      </w:r>
      <w:r>
        <w:rPr>
          <w:sz w:val="22"/>
        </w:rPr>
        <w:t>Clearing</w:t>
      </w:r>
      <w:r>
        <w:rPr>
          <w:spacing w:val="-3"/>
          <w:sz w:val="22"/>
        </w:rPr>
        <w:t> </w:t>
      </w:r>
      <w:r>
        <w:rPr>
          <w:sz w:val="22"/>
        </w:rPr>
        <w:t>Price</w:t>
      </w:r>
      <w:r>
        <w:rPr>
          <w:spacing w:val="-3"/>
          <w:sz w:val="22"/>
        </w:rPr>
        <w:t> </w:t>
      </w:r>
      <w:r>
        <w:rPr>
          <w:sz w:val="22"/>
        </w:rPr>
        <w:t>Credits</w:t>
      </w:r>
      <w:r>
        <w:rPr>
          <w:spacing w:val="-1"/>
          <w:sz w:val="22"/>
        </w:rPr>
        <w:t> </w:t>
      </w:r>
      <w:r>
        <w:rPr>
          <w:sz w:val="22"/>
        </w:rPr>
        <w:t>*</w:t>
      </w:r>
      <w:r>
        <w:rPr>
          <w:spacing w:val="-3"/>
          <w:sz w:val="22"/>
        </w:rPr>
        <w:t> </w:t>
      </w:r>
      <w:r>
        <w:rPr>
          <w:sz w:val="22"/>
        </w:rPr>
        <w:t>Non-Synchronized</w:t>
      </w:r>
      <w:r>
        <w:rPr>
          <w:spacing w:val="-3"/>
          <w:sz w:val="22"/>
        </w:rPr>
        <w:t> </w:t>
      </w:r>
      <w:r>
        <w:rPr>
          <w:sz w:val="22"/>
        </w:rPr>
        <w:t>Reserve</w:t>
      </w:r>
      <w:r>
        <w:rPr>
          <w:spacing w:val="-3"/>
          <w:sz w:val="22"/>
        </w:rPr>
        <w:t> </w:t>
      </w:r>
      <w:r>
        <w:rPr>
          <w:sz w:val="22"/>
        </w:rPr>
        <w:t>Obligation</w:t>
      </w:r>
      <w:r>
        <w:rPr>
          <w:spacing w:val="-1"/>
          <w:sz w:val="22"/>
        </w:rPr>
        <w:t> </w:t>
      </w:r>
      <w:r>
        <w:rPr>
          <w:sz w:val="22"/>
        </w:rPr>
        <w:t>Share</w:t>
      </w:r>
    </w:p>
    <w:p>
      <w:pPr>
        <w:pStyle w:val="ListParagraph"/>
        <w:numPr>
          <w:ilvl w:val="3"/>
          <w:numId w:val="51"/>
        </w:numPr>
        <w:tabs>
          <w:tab w:pos="853" w:val="left" w:leader="none"/>
          <w:tab w:pos="855" w:val="left" w:leader="none"/>
        </w:tabs>
        <w:spacing w:line="261" w:lineRule="auto" w:before="74" w:after="0"/>
        <w:ind w:left="855" w:right="1261" w:hanging="238"/>
        <w:jc w:val="left"/>
        <w:rPr>
          <w:sz w:val="22"/>
        </w:rPr>
      </w:pPr>
      <w:r>
        <w:rPr>
          <w:sz w:val="22"/>
        </w:rPr>
        <w:t>PJM</w:t>
      </w:r>
      <w:r>
        <w:rPr>
          <w:spacing w:val="-4"/>
          <w:sz w:val="22"/>
        </w:rPr>
        <w:t> </w:t>
      </w:r>
      <w:r>
        <w:rPr>
          <w:sz w:val="22"/>
        </w:rPr>
        <w:t>calculates</w:t>
      </w:r>
      <w:r>
        <w:rPr>
          <w:spacing w:val="-4"/>
          <w:sz w:val="22"/>
        </w:rPr>
        <w:t> </w:t>
      </w:r>
      <w:r>
        <w:rPr>
          <w:sz w:val="22"/>
        </w:rPr>
        <w:t>for</w:t>
      </w:r>
      <w:r>
        <w:rPr>
          <w:spacing w:val="-4"/>
          <w:sz w:val="22"/>
        </w:rPr>
        <w:t> </w:t>
      </w:r>
      <w:r>
        <w:rPr>
          <w:sz w:val="22"/>
        </w:rPr>
        <w:t>each</w:t>
      </w:r>
      <w:r>
        <w:rPr>
          <w:spacing w:val="-4"/>
          <w:sz w:val="22"/>
        </w:rPr>
        <w:t> </w:t>
      </w:r>
      <w:r>
        <w:rPr>
          <w:sz w:val="22"/>
        </w:rPr>
        <w:t>hour</w:t>
      </w:r>
      <w:r>
        <w:rPr>
          <w:spacing w:val="-4"/>
          <w:sz w:val="22"/>
        </w:rPr>
        <w:t> </w:t>
      </w:r>
      <w:r>
        <w:rPr>
          <w:sz w:val="22"/>
        </w:rPr>
        <w:t>the</w:t>
      </w:r>
      <w:r>
        <w:rPr>
          <w:spacing w:val="-1"/>
          <w:sz w:val="22"/>
        </w:rPr>
        <w:t> </w:t>
      </w:r>
      <w:r>
        <w:rPr>
          <w:sz w:val="22"/>
        </w:rPr>
        <w:t>Total</w:t>
      </w:r>
      <w:r>
        <w:rPr>
          <w:spacing w:val="-4"/>
          <w:sz w:val="22"/>
        </w:rPr>
        <w:t> </w:t>
      </w:r>
      <w:r>
        <w:rPr>
          <w:sz w:val="22"/>
        </w:rPr>
        <w:t>Non-Synchronized</w:t>
      </w:r>
      <w:r>
        <w:rPr>
          <w:spacing w:val="-4"/>
          <w:sz w:val="22"/>
        </w:rPr>
        <w:t> </w:t>
      </w:r>
      <w:r>
        <w:rPr>
          <w:sz w:val="22"/>
        </w:rPr>
        <w:t>Reserve</w:t>
      </w:r>
      <w:r>
        <w:rPr>
          <w:spacing w:val="-4"/>
          <w:sz w:val="22"/>
        </w:rPr>
        <w:t> </w:t>
      </w:r>
      <w:r>
        <w:rPr>
          <w:sz w:val="22"/>
        </w:rPr>
        <w:t>Market</w:t>
      </w:r>
      <w:r>
        <w:rPr>
          <w:spacing w:val="-2"/>
          <w:sz w:val="22"/>
        </w:rPr>
        <w:t> </w:t>
      </w:r>
      <w:r>
        <w:rPr>
          <w:sz w:val="22"/>
        </w:rPr>
        <w:t>Clearing</w:t>
      </w:r>
      <w:r>
        <w:rPr>
          <w:spacing w:val="-4"/>
          <w:sz w:val="22"/>
        </w:rPr>
        <w:t> </w:t>
      </w:r>
      <w:r>
        <w:rPr>
          <w:sz w:val="22"/>
        </w:rPr>
        <w:t>Price Credits in the applicable location.</w:t>
      </w:r>
    </w:p>
    <w:p>
      <w:pPr>
        <w:pStyle w:val="ListParagraph"/>
        <w:numPr>
          <w:ilvl w:val="4"/>
          <w:numId w:val="51"/>
        </w:numPr>
        <w:tabs>
          <w:tab w:pos="1350" w:val="left" w:leader="none"/>
        </w:tabs>
        <w:spacing w:line="261" w:lineRule="auto" w:before="73" w:after="0"/>
        <w:ind w:left="1350" w:right="1214" w:hanging="238"/>
        <w:jc w:val="left"/>
        <w:rPr>
          <w:sz w:val="22"/>
        </w:rPr>
      </w:pPr>
      <w:r>
        <w:rPr>
          <w:sz w:val="22"/>
        </w:rPr>
        <w:t>Total Non-Synchronized Reserve Market Clearing Price Credits = Day-ahead Non-Synchronized</w:t>
      </w:r>
      <w:r>
        <w:rPr>
          <w:spacing w:val="-6"/>
          <w:sz w:val="22"/>
        </w:rPr>
        <w:t> </w:t>
      </w:r>
      <w:r>
        <w:rPr>
          <w:sz w:val="22"/>
        </w:rPr>
        <w:t>Reserve</w:t>
      </w:r>
      <w:r>
        <w:rPr>
          <w:spacing w:val="-6"/>
          <w:sz w:val="22"/>
        </w:rPr>
        <w:t> </w:t>
      </w:r>
      <w:r>
        <w:rPr>
          <w:sz w:val="22"/>
        </w:rPr>
        <w:t>Market</w:t>
      </w:r>
      <w:r>
        <w:rPr>
          <w:spacing w:val="-6"/>
          <w:sz w:val="22"/>
        </w:rPr>
        <w:t> </w:t>
      </w:r>
      <w:r>
        <w:rPr>
          <w:sz w:val="22"/>
        </w:rPr>
        <w:t>Clearing</w:t>
      </w:r>
      <w:r>
        <w:rPr>
          <w:spacing w:val="-6"/>
          <w:sz w:val="22"/>
        </w:rPr>
        <w:t> </w:t>
      </w:r>
      <w:r>
        <w:rPr>
          <w:sz w:val="22"/>
        </w:rPr>
        <w:t>Price</w:t>
      </w:r>
      <w:r>
        <w:rPr>
          <w:spacing w:val="-3"/>
          <w:sz w:val="22"/>
        </w:rPr>
        <w:t> </w:t>
      </w:r>
      <w:r>
        <w:rPr>
          <w:sz w:val="22"/>
        </w:rPr>
        <w:t>Credits</w:t>
      </w:r>
      <w:r>
        <w:rPr>
          <w:spacing w:val="-6"/>
          <w:sz w:val="22"/>
        </w:rPr>
        <w:t> </w:t>
      </w:r>
      <w:r>
        <w:rPr>
          <w:sz w:val="22"/>
        </w:rPr>
        <w:t>+</w:t>
      </w:r>
      <w:r>
        <w:rPr>
          <w:spacing w:val="-6"/>
          <w:sz w:val="22"/>
        </w:rPr>
        <w:t> </w:t>
      </w:r>
      <w:r>
        <w:rPr>
          <w:sz w:val="22"/>
        </w:rPr>
        <w:t>Balancing</w:t>
      </w:r>
      <w:r>
        <w:rPr>
          <w:spacing w:val="-6"/>
          <w:sz w:val="22"/>
        </w:rPr>
        <w:t> </w:t>
      </w:r>
      <w:r>
        <w:rPr>
          <w:sz w:val="22"/>
        </w:rPr>
        <w:t>Non-Synchronized Reserve Market Clearing Price Credits</w:t>
      </w:r>
    </w:p>
    <w:p>
      <w:pPr>
        <w:pStyle w:val="ListParagraph"/>
        <w:spacing w:after="0" w:line="261" w:lineRule="auto"/>
        <w:jc w:val="left"/>
        <w:rPr>
          <w:sz w:val="22"/>
        </w:rPr>
        <w:sectPr>
          <w:pgSz w:w="12240" w:h="15840"/>
          <w:pgMar w:header="142" w:footer="1016" w:top="1440" w:bottom="1200" w:left="1080" w:right="360"/>
        </w:sectPr>
      </w:pPr>
    </w:p>
    <w:p>
      <w:pPr>
        <w:pStyle w:val="BodyText"/>
        <w:spacing w:before="186"/>
        <w:ind w:left="0"/>
      </w:pPr>
    </w:p>
    <w:p>
      <w:pPr>
        <w:pStyle w:val="ListParagraph"/>
        <w:numPr>
          <w:ilvl w:val="3"/>
          <w:numId w:val="51"/>
        </w:numPr>
        <w:tabs>
          <w:tab w:pos="853" w:val="left" w:leader="none"/>
          <w:tab w:pos="855" w:val="left" w:leader="none"/>
        </w:tabs>
        <w:spacing w:line="261" w:lineRule="auto" w:before="0" w:after="0"/>
        <w:ind w:left="855" w:right="1089" w:hanging="238"/>
        <w:jc w:val="left"/>
        <w:rPr>
          <w:sz w:val="22"/>
        </w:rPr>
      </w:pPr>
      <w:r>
        <w:rPr>
          <w:sz w:val="22"/>
        </w:rPr>
        <w:t>PJM calculates each Market Participant’s hourly Non-Synchronized Reserve Obligation Share</w:t>
      </w:r>
      <w:r>
        <w:rPr>
          <w:spacing w:val="-3"/>
          <w:sz w:val="22"/>
        </w:rPr>
        <w:t> </w:t>
      </w:r>
      <w:r>
        <w:rPr>
          <w:sz w:val="22"/>
        </w:rPr>
        <w:t>by</w:t>
      </w:r>
      <w:r>
        <w:rPr>
          <w:spacing w:val="-3"/>
          <w:sz w:val="22"/>
        </w:rPr>
        <w:t> </w:t>
      </w:r>
      <w:r>
        <w:rPr>
          <w:sz w:val="22"/>
        </w:rPr>
        <w:t>RTO</w:t>
      </w:r>
      <w:r>
        <w:rPr>
          <w:spacing w:val="-3"/>
          <w:sz w:val="22"/>
        </w:rPr>
        <w:t> </w:t>
      </w:r>
      <w:r>
        <w:rPr>
          <w:sz w:val="22"/>
        </w:rPr>
        <w:t>zone</w:t>
      </w:r>
      <w:r>
        <w:rPr>
          <w:spacing w:val="-3"/>
          <w:sz w:val="22"/>
        </w:rPr>
        <w:t> </w:t>
      </w:r>
      <w:r>
        <w:rPr>
          <w:sz w:val="22"/>
        </w:rPr>
        <w:t>or</w:t>
      </w:r>
      <w:r>
        <w:rPr>
          <w:spacing w:val="-3"/>
          <w:sz w:val="22"/>
        </w:rPr>
        <w:t> </w:t>
      </w:r>
      <w:r>
        <w:rPr>
          <w:sz w:val="22"/>
        </w:rPr>
        <w:t>active</w:t>
      </w:r>
      <w:r>
        <w:rPr>
          <w:spacing w:val="-1"/>
          <w:sz w:val="22"/>
        </w:rPr>
        <w:t> </w:t>
      </w:r>
      <w:r>
        <w:rPr>
          <w:sz w:val="22"/>
        </w:rPr>
        <w:t>sub-zone</w:t>
      </w:r>
      <w:r>
        <w:rPr>
          <w:spacing w:val="-3"/>
          <w:sz w:val="22"/>
        </w:rPr>
        <w:t> </w:t>
      </w:r>
      <w:r>
        <w:rPr>
          <w:sz w:val="22"/>
        </w:rPr>
        <w:t>and</w:t>
      </w:r>
      <w:r>
        <w:rPr>
          <w:spacing w:val="-3"/>
          <w:sz w:val="22"/>
        </w:rPr>
        <w:t> </w:t>
      </w:r>
      <w:r>
        <w:rPr>
          <w:sz w:val="22"/>
        </w:rPr>
        <w:t>non</w:t>
      </w:r>
      <w:r>
        <w:rPr>
          <w:spacing w:val="-3"/>
          <w:sz w:val="22"/>
        </w:rPr>
        <w:t> </w:t>
      </w:r>
      <w:r>
        <w:rPr>
          <w:sz w:val="22"/>
        </w:rPr>
        <w:t>sub-zone</w:t>
      </w:r>
      <w:r>
        <w:rPr>
          <w:spacing w:val="-3"/>
          <w:sz w:val="22"/>
        </w:rPr>
        <w:t> </w:t>
      </w:r>
      <w:r>
        <w:rPr>
          <w:sz w:val="22"/>
        </w:rPr>
        <w:t>based</w:t>
      </w:r>
      <w:r>
        <w:rPr>
          <w:spacing w:val="-3"/>
          <w:sz w:val="22"/>
        </w:rPr>
        <w:t> </w:t>
      </w:r>
      <w:r>
        <w:rPr>
          <w:sz w:val="22"/>
        </w:rPr>
        <w:t>on</w:t>
      </w:r>
      <w:r>
        <w:rPr>
          <w:spacing w:val="-3"/>
          <w:sz w:val="22"/>
        </w:rPr>
        <w:t> </w:t>
      </w:r>
      <w:r>
        <w:rPr>
          <w:sz w:val="22"/>
        </w:rPr>
        <w:t>their</w:t>
      </w:r>
      <w:r>
        <w:rPr>
          <w:spacing w:val="-1"/>
          <w:sz w:val="22"/>
        </w:rPr>
        <w:t> </w:t>
      </w:r>
      <w:r>
        <w:rPr>
          <w:sz w:val="22"/>
        </w:rPr>
        <w:t>Load</w:t>
      </w:r>
      <w:r>
        <w:rPr>
          <w:spacing w:val="-3"/>
          <w:sz w:val="22"/>
        </w:rPr>
        <w:t> </w:t>
      </w:r>
      <w:r>
        <w:rPr>
          <w:sz w:val="22"/>
        </w:rPr>
        <w:t>Ratio</w:t>
      </w:r>
      <w:r>
        <w:rPr>
          <w:spacing w:val="-3"/>
          <w:sz w:val="22"/>
        </w:rPr>
        <w:t> </w:t>
      </w:r>
      <w:r>
        <w:rPr>
          <w:sz w:val="22"/>
        </w:rPr>
        <w:t>Share in that location, adjusted by bilateral Non-Synchronized Reserve sales and purchases.</w:t>
      </w:r>
    </w:p>
    <w:p>
      <w:pPr>
        <w:pStyle w:val="ListParagraph"/>
        <w:numPr>
          <w:ilvl w:val="4"/>
          <w:numId w:val="51"/>
        </w:numPr>
        <w:tabs>
          <w:tab w:pos="1350" w:val="left" w:leader="none"/>
        </w:tabs>
        <w:spacing w:line="261" w:lineRule="auto" w:before="73" w:after="0"/>
        <w:ind w:left="1350" w:right="1162" w:hanging="238"/>
        <w:jc w:val="left"/>
        <w:rPr>
          <w:sz w:val="22"/>
        </w:rPr>
      </w:pPr>
      <w:r>
        <w:rPr>
          <w:sz w:val="22"/>
        </w:rPr>
        <w:t>Non-Synchronized</w:t>
      </w:r>
      <w:r>
        <w:rPr>
          <w:spacing w:val="-4"/>
          <w:sz w:val="22"/>
        </w:rPr>
        <w:t> </w:t>
      </w:r>
      <w:r>
        <w:rPr>
          <w:sz w:val="22"/>
        </w:rPr>
        <w:t>Reserve</w:t>
      </w:r>
      <w:r>
        <w:rPr>
          <w:spacing w:val="-4"/>
          <w:sz w:val="22"/>
        </w:rPr>
        <w:t> </w:t>
      </w:r>
      <w:r>
        <w:rPr>
          <w:sz w:val="22"/>
        </w:rPr>
        <w:t>Obligation</w:t>
      </w:r>
      <w:r>
        <w:rPr>
          <w:spacing w:val="-4"/>
          <w:sz w:val="22"/>
        </w:rPr>
        <w:t> </w:t>
      </w:r>
      <w:r>
        <w:rPr>
          <w:sz w:val="22"/>
        </w:rPr>
        <w:t>Share</w:t>
      </w:r>
      <w:r>
        <w:rPr>
          <w:spacing w:val="-1"/>
          <w:sz w:val="22"/>
        </w:rPr>
        <w:t> </w:t>
      </w:r>
      <w:r>
        <w:rPr>
          <w:sz w:val="22"/>
        </w:rPr>
        <w:t>=</w:t>
      </w:r>
      <w:r>
        <w:rPr>
          <w:spacing w:val="-4"/>
          <w:sz w:val="22"/>
        </w:rPr>
        <w:t> </w:t>
      </w:r>
      <w:r>
        <w:rPr>
          <w:sz w:val="22"/>
        </w:rPr>
        <w:t>((Load</w:t>
      </w:r>
      <w:r>
        <w:rPr>
          <w:spacing w:val="-4"/>
          <w:sz w:val="22"/>
        </w:rPr>
        <w:t> </w:t>
      </w:r>
      <w:r>
        <w:rPr>
          <w:sz w:val="22"/>
        </w:rPr>
        <w:t>Ratio</w:t>
      </w:r>
      <w:r>
        <w:rPr>
          <w:spacing w:val="-4"/>
          <w:sz w:val="22"/>
        </w:rPr>
        <w:t> </w:t>
      </w:r>
      <w:r>
        <w:rPr>
          <w:sz w:val="22"/>
        </w:rPr>
        <w:t>Share</w:t>
      </w:r>
      <w:r>
        <w:rPr>
          <w:spacing w:val="-4"/>
          <w:sz w:val="22"/>
        </w:rPr>
        <w:t> </w:t>
      </w:r>
      <w:r>
        <w:rPr>
          <w:sz w:val="22"/>
        </w:rPr>
        <w:t>*</w:t>
      </w:r>
      <w:r>
        <w:rPr>
          <w:spacing w:val="-4"/>
          <w:sz w:val="22"/>
        </w:rPr>
        <w:t> </w:t>
      </w:r>
      <w:r>
        <w:rPr>
          <w:sz w:val="22"/>
        </w:rPr>
        <w:t>Total</w:t>
      </w:r>
      <w:r>
        <w:rPr>
          <w:spacing w:val="-1"/>
          <w:sz w:val="22"/>
        </w:rPr>
        <w:t> </w:t>
      </w:r>
      <w:r>
        <w:rPr>
          <w:sz w:val="22"/>
        </w:rPr>
        <w:t>PJM</w:t>
      </w:r>
      <w:r>
        <w:rPr>
          <w:spacing w:val="-4"/>
          <w:sz w:val="22"/>
        </w:rPr>
        <w:t> </w:t>
      </w:r>
      <w:r>
        <w:rPr>
          <w:sz w:val="22"/>
        </w:rPr>
        <w:t>Real-time Non-Synchronized Reserve assigned) – Non-Synchronized Reserve MW Purchased + Non-Synchronized Reserve MW Sold) / Total PJM Real-time Non-Synchronized Reserve assigned</w:t>
      </w:r>
    </w:p>
    <w:p>
      <w:pPr>
        <w:pStyle w:val="ListParagraph"/>
        <w:numPr>
          <w:ilvl w:val="4"/>
          <w:numId w:val="51"/>
        </w:numPr>
        <w:tabs>
          <w:tab w:pos="1350" w:val="left" w:leader="none"/>
        </w:tabs>
        <w:spacing w:line="261" w:lineRule="auto" w:before="72" w:after="0"/>
        <w:ind w:left="1350" w:right="1219" w:hanging="238"/>
        <w:jc w:val="left"/>
        <w:rPr>
          <w:sz w:val="22"/>
        </w:rPr>
      </w:pPr>
      <w:r>
        <w:rPr>
          <w:sz w:val="22"/>
        </w:rPr>
        <w:t>If the Total PJM Real-time Non-Synchronized Reserve assigned in an hour is zero, the</w:t>
      </w:r>
      <w:r>
        <w:rPr>
          <w:spacing w:val="-5"/>
          <w:sz w:val="22"/>
        </w:rPr>
        <w:t> </w:t>
      </w:r>
      <w:r>
        <w:rPr>
          <w:sz w:val="22"/>
        </w:rPr>
        <w:t>Total</w:t>
      </w:r>
      <w:r>
        <w:rPr>
          <w:spacing w:val="-5"/>
          <w:sz w:val="22"/>
        </w:rPr>
        <w:t> </w:t>
      </w:r>
      <w:r>
        <w:rPr>
          <w:sz w:val="22"/>
        </w:rPr>
        <w:t>PJM</w:t>
      </w:r>
      <w:r>
        <w:rPr>
          <w:spacing w:val="-5"/>
          <w:sz w:val="22"/>
        </w:rPr>
        <w:t> </w:t>
      </w:r>
      <w:r>
        <w:rPr>
          <w:sz w:val="22"/>
        </w:rPr>
        <w:t>Day-ahead</w:t>
      </w:r>
      <w:r>
        <w:rPr>
          <w:spacing w:val="-5"/>
          <w:sz w:val="22"/>
        </w:rPr>
        <w:t> </w:t>
      </w:r>
      <w:r>
        <w:rPr>
          <w:sz w:val="22"/>
        </w:rPr>
        <w:t>Non-Synchronized</w:t>
      </w:r>
      <w:r>
        <w:rPr>
          <w:spacing w:val="-2"/>
          <w:sz w:val="22"/>
        </w:rPr>
        <w:t> </w:t>
      </w:r>
      <w:r>
        <w:rPr>
          <w:sz w:val="22"/>
        </w:rPr>
        <w:t>Reserve</w:t>
      </w:r>
      <w:r>
        <w:rPr>
          <w:spacing w:val="-5"/>
          <w:sz w:val="22"/>
        </w:rPr>
        <w:t> </w:t>
      </w:r>
      <w:r>
        <w:rPr>
          <w:sz w:val="22"/>
        </w:rPr>
        <w:t>assigned</w:t>
      </w:r>
      <w:r>
        <w:rPr>
          <w:spacing w:val="-5"/>
          <w:sz w:val="22"/>
        </w:rPr>
        <w:t> </w:t>
      </w:r>
      <w:r>
        <w:rPr>
          <w:sz w:val="22"/>
        </w:rPr>
        <w:t>is</w:t>
      </w:r>
      <w:r>
        <w:rPr>
          <w:spacing w:val="-5"/>
          <w:sz w:val="22"/>
        </w:rPr>
        <w:t> </w:t>
      </w:r>
      <w:r>
        <w:rPr>
          <w:sz w:val="22"/>
        </w:rPr>
        <w:t>used</w:t>
      </w:r>
      <w:r>
        <w:rPr>
          <w:spacing w:val="-5"/>
          <w:sz w:val="22"/>
        </w:rPr>
        <w:t> </w:t>
      </w:r>
      <w:r>
        <w:rPr>
          <w:sz w:val="22"/>
        </w:rPr>
        <w:t>to</w:t>
      </w:r>
      <w:r>
        <w:rPr>
          <w:spacing w:val="-5"/>
          <w:sz w:val="22"/>
        </w:rPr>
        <w:t> </w:t>
      </w:r>
      <w:r>
        <w:rPr>
          <w:sz w:val="22"/>
        </w:rPr>
        <w:t>determine the Non-Synchronized Reserve Obligation Share.</w:t>
      </w:r>
    </w:p>
    <w:p>
      <w:pPr>
        <w:pStyle w:val="BodyText"/>
        <w:spacing w:before="119"/>
        <w:ind w:left="0"/>
      </w:pPr>
    </w:p>
    <w:p>
      <w:pPr>
        <w:pStyle w:val="Heading3"/>
        <w:numPr>
          <w:ilvl w:val="2"/>
          <w:numId w:val="51"/>
        </w:numPr>
        <w:tabs>
          <w:tab w:pos="940" w:val="left" w:leader="none"/>
        </w:tabs>
        <w:spacing w:line="261" w:lineRule="auto" w:before="1" w:after="0"/>
        <w:ind w:left="360" w:right="4449" w:firstLine="0"/>
        <w:jc w:val="left"/>
      </w:pPr>
      <w:bookmarkStart w:name="7.3.2 Non-Synchronized Lost Opportunity " w:id="164"/>
      <w:bookmarkEnd w:id="164"/>
      <w:r>
        <w:rPr>
          <w:b w:val="0"/>
        </w:rPr>
      </w:r>
      <w:r>
        <w:rPr>
          <w:color w:val="013466"/>
        </w:rPr>
        <w:t>Non-Synchronized Lost Opportunity Cost Charge</w:t>
      </w:r>
      <w:r>
        <w:rPr>
          <w:color w:val="013466"/>
          <w:spacing w:val="40"/>
        </w:rPr>
        <w:t> </w:t>
      </w:r>
      <w:r>
        <w:rPr/>
        <w:t>PJM Actions</w:t>
      </w:r>
    </w:p>
    <w:p>
      <w:pPr>
        <w:pStyle w:val="ListParagraph"/>
        <w:numPr>
          <w:ilvl w:val="3"/>
          <w:numId w:val="51"/>
        </w:numPr>
        <w:tabs>
          <w:tab w:pos="853" w:val="left" w:leader="none"/>
          <w:tab w:pos="855" w:val="left" w:leader="none"/>
        </w:tabs>
        <w:spacing w:line="261" w:lineRule="auto" w:before="73" w:after="0"/>
        <w:ind w:left="855" w:right="1421" w:hanging="238"/>
        <w:jc w:val="left"/>
        <w:rPr>
          <w:sz w:val="22"/>
        </w:rPr>
      </w:pPr>
      <w:r>
        <w:rPr>
          <w:sz w:val="22"/>
        </w:rPr>
        <w:t>PJM</w:t>
      </w:r>
      <w:r>
        <w:rPr>
          <w:spacing w:val="-5"/>
          <w:sz w:val="22"/>
        </w:rPr>
        <w:t> </w:t>
      </w:r>
      <w:r>
        <w:rPr>
          <w:sz w:val="22"/>
        </w:rPr>
        <w:t>retrieves</w:t>
      </w:r>
      <w:r>
        <w:rPr>
          <w:spacing w:val="-5"/>
          <w:sz w:val="22"/>
        </w:rPr>
        <w:t> </w:t>
      </w:r>
      <w:r>
        <w:rPr>
          <w:sz w:val="22"/>
        </w:rPr>
        <w:t>the</w:t>
      </w:r>
      <w:r>
        <w:rPr>
          <w:spacing w:val="-5"/>
          <w:sz w:val="22"/>
        </w:rPr>
        <w:t> </w:t>
      </w:r>
      <w:r>
        <w:rPr>
          <w:sz w:val="22"/>
        </w:rPr>
        <w:t>following</w:t>
      </w:r>
      <w:r>
        <w:rPr>
          <w:spacing w:val="-5"/>
          <w:sz w:val="22"/>
        </w:rPr>
        <w:t> </w:t>
      </w:r>
      <w:r>
        <w:rPr>
          <w:sz w:val="22"/>
        </w:rPr>
        <w:t>information</w:t>
      </w:r>
      <w:r>
        <w:rPr>
          <w:spacing w:val="-2"/>
          <w:sz w:val="22"/>
        </w:rPr>
        <w:t> </w:t>
      </w:r>
      <w:r>
        <w:rPr>
          <w:sz w:val="22"/>
        </w:rPr>
        <w:t>for</w:t>
      </w:r>
      <w:r>
        <w:rPr>
          <w:spacing w:val="-5"/>
          <w:sz w:val="22"/>
        </w:rPr>
        <w:t> </w:t>
      </w:r>
      <w:r>
        <w:rPr>
          <w:sz w:val="22"/>
        </w:rPr>
        <w:t>Non-Synchronized</w:t>
      </w:r>
      <w:r>
        <w:rPr>
          <w:spacing w:val="-5"/>
          <w:sz w:val="22"/>
        </w:rPr>
        <w:t> </w:t>
      </w:r>
      <w:r>
        <w:rPr>
          <w:sz w:val="22"/>
        </w:rPr>
        <w:t>Reserve</w:t>
      </w:r>
      <w:r>
        <w:rPr>
          <w:spacing w:val="-5"/>
          <w:sz w:val="22"/>
        </w:rPr>
        <w:t> </w:t>
      </w:r>
      <w:r>
        <w:rPr>
          <w:sz w:val="22"/>
        </w:rPr>
        <w:t>Lost</w:t>
      </w:r>
      <w:r>
        <w:rPr>
          <w:spacing w:val="-5"/>
          <w:sz w:val="22"/>
        </w:rPr>
        <w:t> </w:t>
      </w:r>
      <w:r>
        <w:rPr>
          <w:sz w:val="22"/>
        </w:rPr>
        <w:t>Opportunity Cost Charge:</w:t>
      </w:r>
    </w:p>
    <w:p>
      <w:pPr>
        <w:pStyle w:val="ListParagraph"/>
        <w:numPr>
          <w:ilvl w:val="4"/>
          <w:numId w:val="51"/>
        </w:numPr>
        <w:tabs>
          <w:tab w:pos="1349" w:val="left" w:leader="none"/>
        </w:tabs>
        <w:spacing w:line="240" w:lineRule="auto" w:before="74" w:after="0"/>
        <w:ind w:left="1349" w:right="0" w:hanging="237"/>
        <w:jc w:val="left"/>
        <w:rPr>
          <w:sz w:val="22"/>
        </w:rPr>
      </w:pPr>
      <w:r>
        <w:rPr>
          <w:sz w:val="22"/>
        </w:rPr>
        <w:t>Market</w:t>
      </w:r>
      <w:r>
        <w:rPr>
          <w:spacing w:val="-4"/>
          <w:sz w:val="22"/>
        </w:rPr>
        <w:t> </w:t>
      </w:r>
      <w:r>
        <w:rPr>
          <w:sz w:val="22"/>
        </w:rPr>
        <w:t>Participant’s</w:t>
      </w:r>
      <w:r>
        <w:rPr>
          <w:spacing w:val="-4"/>
          <w:sz w:val="22"/>
        </w:rPr>
        <w:t> </w:t>
      </w:r>
      <w:r>
        <w:rPr>
          <w:sz w:val="22"/>
        </w:rPr>
        <w:t>Load</w:t>
      </w:r>
      <w:r>
        <w:rPr>
          <w:spacing w:val="-4"/>
          <w:sz w:val="22"/>
        </w:rPr>
        <w:t> </w:t>
      </w:r>
      <w:r>
        <w:rPr>
          <w:sz w:val="22"/>
        </w:rPr>
        <w:t>Ratio</w:t>
      </w:r>
      <w:r>
        <w:rPr>
          <w:spacing w:val="-1"/>
          <w:sz w:val="22"/>
        </w:rPr>
        <w:t> </w:t>
      </w:r>
      <w:r>
        <w:rPr>
          <w:spacing w:val="-2"/>
          <w:sz w:val="22"/>
        </w:rPr>
        <w:t>Share</w:t>
      </w:r>
    </w:p>
    <w:p>
      <w:pPr>
        <w:pStyle w:val="ListParagraph"/>
        <w:numPr>
          <w:ilvl w:val="4"/>
          <w:numId w:val="51"/>
        </w:numPr>
        <w:tabs>
          <w:tab w:pos="1349" w:val="left" w:leader="none"/>
        </w:tabs>
        <w:spacing w:line="240" w:lineRule="auto" w:before="97" w:after="0"/>
        <w:ind w:left="1349" w:right="0" w:hanging="237"/>
        <w:jc w:val="left"/>
        <w:rPr>
          <w:sz w:val="22"/>
        </w:rPr>
      </w:pPr>
      <w:r>
        <w:rPr>
          <w:sz w:val="22"/>
        </w:rPr>
        <w:t>Bilateral</w:t>
      </w:r>
      <w:r>
        <w:rPr>
          <w:spacing w:val="-6"/>
          <w:sz w:val="22"/>
        </w:rPr>
        <w:t> </w:t>
      </w:r>
      <w:r>
        <w:rPr>
          <w:sz w:val="22"/>
        </w:rPr>
        <w:t>Non-Synchronized</w:t>
      </w:r>
      <w:r>
        <w:rPr>
          <w:spacing w:val="-5"/>
          <w:sz w:val="22"/>
        </w:rPr>
        <w:t> </w:t>
      </w:r>
      <w:r>
        <w:rPr>
          <w:sz w:val="22"/>
        </w:rPr>
        <w:t>Reserve</w:t>
      </w:r>
      <w:r>
        <w:rPr>
          <w:spacing w:val="-6"/>
          <w:sz w:val="22"/>
        </w:rPr>
        <w:t> </w:t>
      </w:r>
      <w:r>
        <w:rPr>
          <w:sz w:val="22"/>
        </w:rPr>
        <w:t>transactions</w:t>
      </w:r>
      <w:r>
        <w:rPr>
          <w:spacing w:val="-2"/>
          <w:sz w:val="22"/>
        </w:rPr>
        <w:t> </w:t>
      </w:r>
      <w:r>
        <w:rPr>
          <w:sz w:val="22"/>
        </w:rPr>
        <w:t>(sales</w:t>
      </w:r>
      <w:r>
        <w:rPr>
          <w:spacing w:val="-6"/>
          <w:sz w:val="22"/>
        </w:rPr>
        <w:t> </w:t>
      </w:r>
      <w:r>
        <w:rPr>
          <w:sz w:val="22"/>
        </w:rPr>
        <w:t>and</w:t>
      </w:r>
      <w:r>
        <w:rPr>
          <w:spacing w:val="-5"/>
          <w:sz w:val="22"/>
        </w:rPr>
        <w:t> </w:t>
      </w:r>
      <w:r>
        <w:rPr>
          <w:sz w:val="22"/>
        </w:rPr>
        <w:t>purchases)</w:t>
      </w:r>
      <w:r>
        <w:rPr>
          <w:spacing w:val="-5"/>
          <w:sz w:val="22"/>
        </w:rPr>
        <w:t> </w:t>
      </w:r>
      <w:r>
        <w:rPr>
          <w:spacing w:val="-4"/>
          <w:sz w:val="22"/>
        </w:rPr>
        <w:t>(MW)</w:t>
      </w:r>
    </w:p>
    <w:p>
      <w:pPr>
        <w:pStyle w:val="ListParagraph"/>
        <w:numPr>
          <w:ilvl w:val="4"/>
          <w:numId w:val="51"/>
        </w:numPr>
        <w:tabs>
          <w:tab w:pos="1349" w:val="left" w:leader="none"/>
        </w:tabs>
        <w:spacing w:line="240" w:lineRule="auto" w:before="97" w:after="0"/>
        <w:ind w:left="1349" w:right="0" w:hanging="237"/>
        <w:jc w:val="left"/>
        <w:rPr>
          <w:sz w:val="22"/>
        </w:rPr>
      </w:pPr>
      <w:r>
        <w:rPr>
          <w:sz w:val="22"/>
        </w:rPr>
        <w:t>Total</w:t>
      </w:r>
      <w:r>
        <w:rPr>
          <w:spacing w:val="-8"/>
          <w:sz w:val="22"/>
        </w:rPr>
        <w:t> </w:t>
      </w:r>
      <w:r>
        <w:rPr>
          <w:sz w:val="22"/>
        </w:rPr>
        <w:t>PJM</w:t>
      </w:r>
      <w:r>
        <w:rPr>
          <w:spacing w:val="-7"/>
          <w:sz w:val="22"/>
        </w:rPr>
        <w:t> </w:t>
      </w:r>
      <w:r>
        <w:rPr>
          <w:sz w:val="22"/>
        </w:rPr>
        <w:t>Day-ahead</w:t>
      </w:r>
      <w:r>
        <w:rPr>
          <w:spacing w:val="-7"/>
          <w:sz w:val="22"/>
        </w:rPr>
        <w:t> </w:t>
      </w:r>
      <w:r>
        <w:rPr>
          <w:sz w:val="22"/>
        </w:rPr>
        <w:t>and</w:t>
      </w:r>
      <w:r>
        <w:rPr>
          <w:spacing w:val="-7"/>
          <w:sz w:val="22"/>
        </w:rPr>
        <w:t> </w:t>
      </w:r>
      <w:r>
        <w:rPr>
          <w:sz w:val="22"/>
        </w:rPr>
        <w:t>Real-time</w:t>
      </w:r>
      <w:r>
        <w:rPr>
          <w:spacing w:val="-4"/>
          <w:sz w:val="22"/>
        </w:rPr>
        <w:t> </w:t>
      </w:r>
      <w:r>
        <w:rPr>
          <w:sz w:val="22"/>
        </w:rPr>
        <w:t>Non-Synchronized</w:t>
      </w:r>
      <w:r>
        <w:rPr>
          <w:spacing w:val="-7"/>
          <w:sz w:val="22"/>
        </w:rPr>
        <w:t> </w:t>
      </w:r>
      <w:r>
        <w:rPr>
          <w:sz w:val="22"/>
        </w:rPr>
        <w:t>Reserve</w:t>
      </w:r>
      <w:r>
        <w:rPr>
          <w:spacing w:val="-7"/>
          <w:sz w:val="22"/>
        </w:rPr>
        <w:t> </w:t>
      </w:r>
      <w:r>
        <w:rPr>
          <w:spacing w:val="-2"/>
          <w:sz w:val="22"/>
        </w:rPr>
        <w:t>assigned</w:t>
      </w:r>
    </w:p>
    <w:p>
      <w:pPr>
        <w:pStyle w:val="ListParagraph"/>
        <w:numPr>
          <w:ilvl w:val="4"/>
          <w:numId w:val="51"/>
        </w:numPr>
        <w:tabs>
          <w:tab w:pos="1349" w:val="left" w:leader="none"/>
        </w:tabs>
        <w:spacing w:line="240" w:lineRule="auto" w:before="97" w:after="0"/>
        <w:ind w:left="1349" w:right="0" w:hanging="237"/>
        <w:jc w:val="left"/>
        <w:rPr>
          <w:sz w:val="22"/>
        </w:rPr>
      </w:pPr>
      <w:r>
        <w:rPr>
          <w:sz w:val="22"/>
        </w:rPr>
        <w:t>Total</w:t>
      </w:r>
      <w:r>
        <w:rPr>
          <w:spacing w:val="-6"/>
          <w:sz w:val="22"/>
        </w:rPr>
        <w:t> </w:t>
      </w:r>
      <w:r>
        <w:rPr>
          <w:sz w:val="22"/>
        </w:rPr>
        <w:t>PJM</w:t>
      </w:r>
      <w:r>
        <w:rPr>
          <w:spacing w:val="-5"/>
          <w:sz w:val="22"/>
        </w:rPr>
        <w:t> </w:t>
      </w:r>
      <w:r>
        <w:rPr>
          <w:sz w:val="22"/>
        </w:rPr>
        <w:t>Non-Synchronized</w:t>
      </w:r>
      <w:r>
        <w:rPr>
          <w:spacing w:val="-5"/>
          <w:sz w:val="22"/>
        </w:rPr>
        <w:t> </w:t>
      </w:r>
      <w:r>
        <w:rPr>
          <w:sz w:val="22"/>
        </w:rPr>
        <w:t>Lost</w:t>
      </w:r>
      <w:r>
        <w:rPr>
          <w:spacing w:val="-3"/>
          <w:sz w:val="22"/>
        </w:rPr>
        <w:t> </w:t>
      </w:r>
      <w:r>
        <w:rPr>
          <w:sz w:val="22"/>
        </w:rPr>
        <w:t>Opportunity</w:t>
      </w:r>
      <w:r>
        <w:rPr>
          <w:spacing w:val="-5"/>
          <w:sz w:val="22"/>
        </w:rPr>
        <w:t> </w:t>
      </w:r>
      <w:r>
        <w:rPr>
          <w:sz w:val="22"/>
        </w:rPr>
        <w:t>Cost</w:t>
      </w:r>
      <w:r>
        <w:rPr>
          <w:spacing w:val="-5"/>
          <w:sz w:val="22"/>
        </w:rPr>
        <w:t> </w:t>
      </w:r>
      <w:r>
        <w:rPr>
          <w:spacing w:val="-2"/>
          <w:sz w:val="22"/>
        </w:rPr>
        <w:t>Credits</w:t>
      </w:r>
    </w:p>
    <w:p>
      <w:pPr>
        <w:pStyle w:val="ListParagraph"/>
        <w:numPr>
          <w:ilvl w:val="3"/>
          <w:numId w:val="51"/>
        </w:numPr>
        <w:tabs>
          <w:tab w:pos="853" w:val="left" w:leader="none"/>
          <w:tab w:pos="855" w:val="left" w:leader="none"/>
        </w:tabs>
        <w:spacing w:line="261" w:lineRule="auto" w:before="97" w:after="0"/>
        <w:ind w:left="855" w:right="1189" w:hanging="238"/>
        <w:jc w:val="left"/>
        <w:rPr>
          <w:sz w:val="22"/>
        </w:rPr>
      </w:pPr>
      <w:r>
        <w:rPr>
          <w:sz w:val="22"/>
        </w:rPr>
        <w:t>PJM calculates each Market Participant’s hourly Non-Synchronized Reserve Lost Opportunity Cost Charges by RTO zone or active sub-zone and non sub-zone by multiplying</w:t>
      </w:r>
      <w:r>
        <w:rPr>
          <w:spacing w:val="-4"/>
          <w:sz w:val="22"/>
        </w:rPr>
        <w:t> </w:t>
      </w:r>
      <w:r>
        <w:rPr>
          <w:sz w:val="22"/>
        </w:rPr>
        <w:t>the</w:t>
      </w:r>
      <w:r>
        <w:rPr>
          <w:spacing w:val="-4"/>
          <w:sz w:val="22"/>
        </w:rPr>
        <w:t> </w:t>
      </w:r>
      <w:r>
        <w:rPr>
          <w:sz w:val="22"/>
        </w:rPr>
        <w:t>Total</w:t>
      </w:r>
      <w:r>
        <w:rPr>
          <w:spacing w:val="-4"/>
          <w:sz w:val="22"/>
        </w:rPr>
        <w:t> </w:t>
      </w:r>
      <w:r>
        <w:rPr>
          <w:sz w:val="22"/>
        </w:rPr>
        <w:t>PJM</w:t>
      </w:r>
      <w:r>
        <w:rPr>
          <w:spacing w:val="-3"/>
          <w:sz w:val="22"/>
        </w:rPr>
        <w:t> </w:t>
      </w:r>
      <w:r>
        <w:rPr>
          <w:sz w:val="22"/>
        </w:rPr>
        <w:t>Non-Synchronized</w:t>
      </w:r>
      <w:r>
        <w:rPr>
          <w:spacing w:val="-4"/>
          <w:sz w:val="22"/>
        </w:rPr>
        <w:t> </w:t>
      </w:r>
      <w:r>
        <w:rPr>
          <w:sz w:val="22"/>
        </w:rPr>
        <w:t>Lost</w:t>
      </w:r>
      <w:r>
        <w:rPr>
          <w:spacing w:val="-4"/>
          <w:sz w:val="22"/>
        </w:rPr>
        <w:t> </w:t>
      </w:r>
      <w:r>
        <w:rPr>
          <w:sz w:val="22"/>
        </w:rPr>
        <w:t>Opportunity</w:t>
      </w:r>
      <w:r>
        <w:rPr>
          <w:spacing w:val="-3"/>
          <w:sz w:val="22"/>
        </w:rPr>
        <w:t> </w:t>
      </w:r>
      <w:r>
        <w:rPr>
          <w:sz w:val="22"/>
        </w:rPr>
        <w:t>Cost</w:t>
      </w:r>
      <w:r>
        <w:rPr>
          <w:spacing w:val="-4"/>
          <w:sz w:val="22"/>
        </w:rPr>
        <w:t> </w:t>
      </w:r>
      <w:r>
        <w:rPr>
          <w:sz w:val="22"/>
        </w:rPr>
        <w:t>Credits</w:t>
      </w:r>
      <w:r>
        <w:rPr>
          <w:spacing w:val="-4"/>
          <w:sz w:val="22"/>
        </w:rPr>
        <w:t> </w:t>
      </w:r>
      <w:r>
        <w:rPr>
          <w:sz w:val="22"/>
        </w:rPr>
        <w:t>in</w:t>
      </w:r>
      <w:r>
        <w:rPr>
          <w:spacing w:val="-4"/>
          <w:sz w:val="22"/>
        </w:rPr>
        <w:t> </w:t>
      </w:r>
      <w:r>
        <w:rPr>
          <w:sz w:val="22"/>
        </w:rPr>
        <w:t>that</w:t>
      </w:r>
      <w:r>
        <w:rPr>
          <w:spacing w:val="-4"/>
          <w:sz w:val="22"/>
        </w:rPr>
        <w:t> </w:t>
      </w:r>
      <w:r>
        <w:rPr>
          <w:sz w:val="22"/>
        </w:rPr>
        <w:t>location times the Non-Synchronized Reserve Purchases ratio share in that location.</w:t>
      </w:r>
    </w:p>
    <w:p>
      <w:pPr>
        <w:pStyle w:val="ListParagraph"/>
        <w:numPr>
          <w:ilvl w:val="4"/>
          <w:numId w:val="51"/>
        </w:numPr>
        <w:tabs>
          <w:tab w:pos="1350" w:val="left" w:leader="none"/>
        </w:tabs>
        <w:spacing w:line="261" w:lineRule="auto" w:before="72" w:after="0"/>
        <w:ind w:left="1350" w:right="1169" w:hanging="238"/>
        <w:jc w:val="left"/>
        <w:rPr>
          <w:sz w:val="22"/>
        </w:rPr>
      </w:pPr>
      <w:r>
        <w:rPr>
          <w:sz w:val="22"/>
        </w:rPr>
        <w:t>Non-Synchronized Reserve Lost Opportunity Cost Charge = Total PJM Non-Synchronized</w:t>
      </w:r>
      <w:r>
        <w:rPr>
          <w:spacing w:val="-6"/>
          <w:sz w:val="22"/>
        </w:rPr>
        <w:t> </w:t>
      </w:r>
      <w:r>
        <w:rPr>
          <w:sz w:val="22"/>
        </w:rPr>
        <w:t>Lost</w:t>
      </w:r>
      <w:r>
        <w:rPr>
          <w:spacing w:val="-6"/>
          <w:sz w:val="22"/>
        </w:rPr>
        <w:t> </w:t>
      </w:r>
      <w:r>
        <w:rPr>
          <w:sz w:val="22"/>
        </w:rPr>
        <w:t>Opportunity</w:t>
      </w:r>
      <w:r>
        <w:rPr>
          <w:spacing w:val="-4"/>
          <w:sz w:val="22"/>
        </w:rPr>
        <w:t> </w:t>
      </w:r>
      <w:r>
        <w:rPr>
          <w:sz w:val="22"/>
        </w:rPr>
        <w:t>Cost</w:t>
      </w:r>
      <w:r>
        <w:rPr>
          <w:spacing w:val="-6"/>
          <w:sz w:val="22"/>
        </w:rPr>
        <w:t> </w:t>
      </w:r>
      <w:r>
        <w:rPr>
          <w:sz w:val="22"/>
        </w:rPr>
        <w:t>Credits</w:t>
      </w:r>
      <w:r>
        <w:rPr>
          <w:spacing w:val="-6"/>
          <w:sz w:val="22"/>
        </w:rPr>
        <w:t> </w:t>
      </w:r>
      <w:r>
        <w:rPr>
          <w:sz w:val="22"/>
        </w:rPr>
        <w:t>*</w:t>
      </w:r>
      <w:r>
        <w:rPr>
          <w:spacing w:val="-6"/>
          <w:sz w:val="22"/>
        </w:rPr>
        <w:t> </w:t>
      </w:r>
      <w:r>
        <w:rPr>
          <w:sz w:val="22"/>
        </w:rPr>
        <w:t>Non-Synchronized</w:t>
      </w:r>
      <w:r>
        <w:rPr>
          <w:spacing w:val="-6"/>
          <w:sz w:val="22"/>
        </w:rPr>
        <w:t> </w:t>
      </w:r>
      <w:r>
        <w:rPr>
          <w:sz w:val="22"/>
        </w:rPr>
        <w:t>Reserve</w:t>
      </w:r>
      <w:r>
        <w:rPr>
          <w:spacing w:val="-3"/>
          <w:sz w:val="22"/>
        </w:rPr>
        <w:t> </w:t>
      </w:r>
      <w:r>
        <w:rPr>
          <w:sz w:val="22"/>
        </w:rPr>
        <w:t>Purchases ratio share</w:t>
      </w:r>
    </w:p>
    <w:p>
      <w:pPr>
        <w:pStyle w:val="ListParagraph"/>
        <w:numPr>
          <w:ilvl w:val="3"/>
          <w:numId w:val="51"/>
        </w:numPr>
        <w:tabs>
          <w:tab w:pos="853" w:val="left" w:leader="none"/>
          <w:tab w:pos="855" w:val="left" w:leader="none"/>
        </w:tabs>
        <w:spacing w:line="261" w:lineRule="auto" w:before="73" w:after="0"/>
        <w:ind w:left="855" w:right="1127" w:hanging="238"/>
        <w:jc w:val="left"/>
        <w:rPr>
          <w:sz w:val="22"/>
        </w:rPr>
      </w:pPr>
      <w:r>
        <w:rPr>
          <w:sz w:val="22"/>
        </w:rPr>
        <w:t>PJM</w:t>
      </w:r>
      <w:r>
        <w:rPr>
          <w:spacing w:val="-5"/>
          <w:sz w:val="22"/>
        </w:rPr>
        <w:t> </w:t>
      </w:r>
      <w:r>
        <w:rPr>
          <w:sz w:val="22"/>
        </w:rPr>
        <w:t>calculates</w:t>
      </w:r>
      <w:r>
        <w:rPr>
          <w:spacing w:val="-5"/>
          <w:sz w:val="22"/>
        </w:rPr>
        <w:t> </w:t>
      </w:r>
      <w:r>
        <w:rPr>
          <w:sz w:val="22"/>
        </w:rPr>
        <w:t>each</w:t>
      </w:r>
      <w:r>
        <w:rPr>
          <w:spacing w:val="-5"/>
          <w:sz w:val="22"/>
        </w:rPr>
        <w:t> </w:t>
      </w:r>
      <w:r>
        <w:rPr>
          <w:sz w:val="22"/>
        </w:rPr>
        <w:t>Market</w:t>
      </w:r>
      <w:r>
        <w:rPr>
          <w:spacing w:val="-5"/>
          <w:sz w:val="22"/>
        </w:rPr>
        <w:t> </w:t>
      </w:r>
      <w:r>
        <w:rPr>
          <w:sz w:val="22"/>
        </w:rPr>
        <w:t>Participant’s</w:t>
      </w:r>
      <w:r>
        <w:rPr>
          <w:spacing w:val="-2"/>
          <w:sz w:val="22"/>
        </w:rPr>
        <w:t> </w:t>
      </w:r>
      <w:r>
        <w:rPr>
          <w:sz w:val="22"/>
        </w:rPr>
        <w:t>hourly</w:t>
      </w:r>
      <w:r>
        <w:rPr>
          <w:spacing w:val="-5"/>
          <w:sz w:val="22"/>
        </w:rPr>
        <w:t> </w:t>
      </w:r>
      <w:r>
        <w:rPr>
          <w:sz w:val="22"/>
        </w:rPr>
        <w:t>Non-Synchronized</w:t>
      </w:r>
      <w:r>
        <w:rPr>
          <w:spacing w:val="-5"/>
          <w:sz w:val="22"/>
        </w:rPr>
        <w:t> </w:t>
      </w:r>
      <w:r>
        <w:rPr>
          <w:sz w:val="22"/>
        </w:rPr>
        <w:t>Reserve</w:t>
      </w:r>
      <w:r>
        <w:rPr>
          <w:spacing w:val="-5"/>
          <w:sz w:val="22"/>
        </w:rPr>
        <w:t> </w:t>
      </w:r>
      <w:r>
        <w:rPr>
          <w:sz w:val="22"/>
        </w:rPr>
        <w:t>Purchases</w:t>
      </w:r>
      <w:r>
        <w:rPr>
          <w:spacing w:val="-5"/>
          <w:sz w:val="22"/>
        </w:rPr>
        <w:t> </w:t>
      </w:r>
      <w:r>
        <w:rPr>
          <w:sz w:val="22"/>
        </w:rPr>
        <w:t>by RTO zone or active sub-zone and non sub-zone based on their Load Ratio Share in that location, adjusted by bilateral Non-Synchronized Reserve sales and purchases .</w:t>
      </w:r>
    </w:p>
    <w:p>
      <w:pPr>
        <w:pStyle w:val="ListParagraph"/>
        <w:numPr>
          <w:ilvl w:val="4"/>
          <w:numId w:val="51"/>
        </w:numPr>
        <w:tabs>
          <w:tab w:pos="1350" w:val="left" w:leader="none"/>
        </w:tabs>
        <w:spacing w:line="261" w:lineRule="auto" w:before="72" w:after="0"/>
        <w:ind w:left="1350" w:right="1244" w:hanging="238"/>
        <w:jc w:val="left"/>
        <w:rPr>
          <w:sz w:val="22"/>
        </w:rPr>
      </w:pPr>
      <w:r>
        <w:rPr>
          <w:sz w:val="22"/>
        </w:rPr>
        <w:t>Non-Synchronized</w:t>
      </w:r>
      <w:r>
        <w:rPr>
          <w:spacing w:val="-2"/>
          <w:sz w:val="22"/>
        </w:rPr>
        <w:t> </w:t>
      </w:r>
      <w:r>
        <w:rPr>
          <w:sz w:val="22"/>
        </w:rPr>
        <w:t>Reserve</w:t>
      </w:r>
      <w:r>
        <w:rPr>
          <w:spacing w:val="-2"/>
          <w:sz w:val="22"/>
        </w:rPr>
        <w:t> </w:t>
      </w:r>
      <w:r>
        <w:rPr>
          <w:sz w:val="22"/>
        </w:rPr>
        <w:t>Purchases</w:t>
      </w:r>
      <w:r>
        <w:rPr>
          <w:spacing w:val="-2"/>
          <w:sz w:val="22"/>
        </w:rPr>
        <w:t> </w:t>
      </w:r>
      <w:r>
        <w:rPr>
          <w:sz w:val="22"/>
        </w:rPr>
        <w:t>= (((Load</w:t>
      </w:r>
      <w:r>
        <w:rPr>
          <w:spacing w:val="-2"/>
          <w:sz w:val="22"/>
        </w:rPr>
        <w:t> </w:t>
      </w:r>
      <w:r>
        <w:rPr>
          <w:sz w:val="22"/>
        </w:rPr>
        <w:t>Ratio</w:t>
      </w:r>
      <w:r>
        <w:rPr>
          <w:spacing w:val="-2"/>
          <w:sz w:val="22"/>
        </w:rPr>
        <w:t> </w:t>
      </w:r>
      <w:r>
        <w:rPr>
          <w:sz w:val="22"/>
        </w:rPr>
        <w:t>Share</w:t>
      </w:r>
      <w:r>
        <w:rPr>
          <w:spacing w:val="-2"/>
          <w:sz w:val="22"/>
        </w:rPr>
        <w:t> </w:t>
      </w:r>
      <w:r>
        <w:rPr>
          <w:sz w:val="22"/>
        </w:rPr>
        <w:t>*</w:t>
      </w:r>
      <w:r>
        <w:rPr>
          <w:spacing w:val="-2"/>
          <w:sz w:val="22"/>
        </w:rPr>
        <w:t> </w:t>
      </w:r>
      <w:r>
        <w:rPr>
          <w:sz w:val="22"/>
        </w:rPr>
        <w:t>Total PJM</w:t>
      </w:r>
      <w:r>
        <w:rPr>
          <w:spacing w:val="-2"/>
          <w:sz w:val="22"/>
        </w:rPr>
        <w:t> </w:t>
      </w:r>
      <w:r>
        <w:rPr>
          <w:sz w:val="22"/>
        </w:rPr>
        <w:t>Real-time Non-Synchronized</w:t>
      </w:r>
      <w:r>
        <w:rPr>
          <w:spacing w:val="-6"/>
          <w:sz w:val="22"/>
        </w:rPr>
        <w:t> </w:t>
      </w:r>
      <w:r>
        <w:rPr>
          <w:sz w:val="22"/>
        </w:rPr>
        <w:t>Reserve</w:t>
      </w:r>
      <w:r>
        <w:rPr>
          <w:spacing w:val="-6"/>
          <w:sz w:val="22"/>
        </w:rPr>
        <w:t> </w:t>
      </w:r>
      <w:r>
        <w:rPr>
          <w:sz w:val="22"/>
        </w:rPr>
        <w:t>assigned)</w:t>
      </w:r>
      <w:r>
        <w:rPr>
          <w:spacing w:val="-6"/>
          <w:sz w:val="22"/>
        </w:rPr>
        <w:t> </w:t>
      </w:r>
      <w:r>
        <w:rPr>
          <w:sz w:val="22"/>
        </w:rPr>
        <w:t>–</w:t>
      </w:r>
      <w:r>
        <w:rPr>
          <w:spacing w:val="-6"/>
          <w:sz w:val="22"/>
        </w:rPr>
        <w:t> </w:t>
      </w:r>
      <w:r>
        <w:rPr>
          <w:sz w:val="22"/>
        </w:rPr>
        <w:t>Non-Synchronized</w:t>
      </w:r>
      <w:r>
        <w:rPr>
          <w:spacing w:val="-4"/>
          <w:sz w:val="22"/>
        </w:rPr>
        <w:t> </w:t>
      </w:r>
      <w:r>
        <w:rPr>
          <w:sz w:val="22"/>
        </w:rPr>
        <w:t>Reserve</w:t>
      </w:r>
      <w:r>
        <w:rPr>
          <w:spacing w:val="-6"/>
          <w:sz w:val="22"/>
        </w:rPr>
        <w:t> </w:t>
      </w:r>
      <w:r>
        <w:rPr>
          <w:sz w:val="22"/>
        </w:rPr>
        <w:t>MW</w:t>
      </w:r>
      <w:r>
        <w:rPr>
          <w:spacing w:val="-6"/>
          <w:sz w:val="22"/>
        </w:rPr>
        <w:t> </w:t>
      </w:r>
      <w:r>
        <w:rPr>
          <w:sz w:val="22"/>
        </w:rPr>
        <w:t>Purchased</w:t>
      </w:r>
    </w:p>
    <w:p>
      <w:pPr>
        <w:pStyle w:val="BodyText"/>
        <w:spacing w:line="261" w:lineRule="auto" w:before="0"/>
        <w:ind w:left="1350" w:right="1194"/>
      </w:pPr>
      <w:r>
        <w:rPr/>
        <w:t>+</w:t>
      </w:r>
      <w:r>
        <w:rPr>
          <w:spacing w:val="-5"/>
        </w:rPr>
        <w:t> </w:t>
      </w:r>
      <w:r>
        <w:rPr/>
        <w:t>Non-Synchronized</w:t>
      </w:r>
      <w:r>
        <w:rPr>
          <w:spacing w:val="-5"/>
        </w:rPr>
        <w:t> </w:t>
      </w:r>
      <w:r>
        <w:rPr/>
        <w:t>Reserve</w:t>
      </w:r>
      <w:r>
        <w:rPr>
          <w:spacing w:val="-5"/>
        </w:rPr>
        <w:t> </w:t>
      </w:r>
      <w:r>
        <w:rPr/>
        <w:t>MW</w:t>
      </w:r>
      <w:r>
        <w:rPr>
          <w:spacing w:val="-5"/>
        </w:rPr>
        <w:t> </w:t>
      </w:r>
      <w:r>
        <w:rPr/>
        <w:t>Sold))</w:t>
      </w:r>
      <w:r>
        <w:rPr>
          <w:spacing w:val="-2"/>
        </w:rPr>
        <w:t> </w:t>
      </w:r>
      <w:r>
        <w:rPr/>
        <w:t>/</w:t>
      </w:r>
      <w:r>
        <w:rPr>
          <w:spacing w:val="-5"/>
        </w:rPr>
        <w:t> </w:t>
      </w:r>
      <w:r>
        <w:rPr/>
        <w:t>Total</w:t>
      </w:r>
      <w:r>
        <w:rPr>
          <w:spacing w:val="-5"/>
        </w:rPr>
        <w:t> </w:t>
      </w:r>
      <w:r>
        <w:rPr/>
        <w:t>PJM</w:t>
      </w:r>
      <w:r>
        <w:rPr>
          <w:spacing w:val="-5"/>
        </w:rPr>
        <w:t> </w:t>
      </w:r>
      <w:r>
        <w:rPr/>
        <w:t>Real-time</w:t>
      </w:r>
      <w:r>
        <w:rPr>
          <w:spacing w:val="-3"/>
        </w:rPr>
        <w:t> </w:t>
      </w:r>
      <w:r>
        <w:rPr/>
        <w:t>Synchronized Reserve assigned</w:t>
      </w:r>
    </w:p>
    <w:p>
      <w:pPr>
        <w:pStyle w:val="ListParagraph"/>
        <w:numPr>
          <w:ilvl w:val="5"/>
          <w:numId w:val="51"/>
        </w:numPr>
        <w:tabs>
          <w:tab w:pos="1845" w:val="left" w:leader="none"/>
        </w:tabs>
        <w:spacing w:line="261" w:lineRule="auto" w:before="72" w:after="0"/>
        <w:ind w:left="1845" w:right="1214" w:hanging="238"/>
        <w:jc w:val="left"/>
        <w:rPr>
          <w:sz w:val="22"/>
        </w:rPr>
      </w:pPr>
      <w:r>
        <w:rPr>
          <w:sz w:val="22"/>
        </w:rPr>
        <w:t>If the Total PJM Real-time Non-Synchronized Reserve assigned in an hour is zero,</w:t>
      </w:r>
      <w:r>
        <w:rPr>
          <w:spacing w:val="-5"/>
          <w:sz w:val="22"/>
        </w:rPr>
        <w:t> </w:t>
      </w:r>
      <w:r>
        <w:rPr>
          <w:sz w:val="22"/>
        </w:rPr>
        <w:t>the</w:t>
      </w:r>
      <w:r>
        <w:rPr>
          <w:spacing w:val="-5"/>
          <w:sz w:val="22"/>
        </w:rPr>
        <w:t> </w:t>
      </w:r>
      <w:r>
        <w:rPr>
          <w:sz w:val="22"/>
        </w:rPr>
        <w:t>Total</w:t>
      </w:r>
      <w:r>
        <w:rPr>
          <w:spacing w:val="-5"/>
          <w:sz w:val="22"/>
        </w:rPr>
        <w:t> </w:t>
      </w:r>
      <w:r>
        <w:rPr>
          <w:sz w:val="22"/>
        </w:rPr>
        <w:t>PJM</w:t>
      </w:r>
      <w:r>
        <w:rPr>
          <w:spacing w:val="-5"/>
          <w:sz w:val="22"/>
        </w:rPr>
        <w:t> </w:t>
      </w:r>
      <w:r>
        <w:rPr>
          <w:sz w:val="22"/>
        </w:rPr>
        <w:t>Day-ahead</w:t>
      </w:r>
      <w:r>
        <w:rPr>
          <w:spacing w:val="-2"/>
          <w:sz w:val="22"/>
        </w:rPr>
        <w:t> </w:t>
      </w:r>
      <w:r>
        <w:rPr>
          <w:sz w:val="22"/>
        </w:rPr>
        <w:t>Non-Synchronized</w:t>
      </w:r>
      <w:r>
        <w:rPr>
          <w:spacing w:val="-5"/>
          <w:sz w:val="22"/>
        </w:rPr>
        <w:t> </w:t>
      </w:r>
      <w:r>
        <w:rPr>
          <w:sz w:val="22"/>
        </w:rPr>
        <w:t>Reserve</w:t>
      </w:r>
      <w:r>
        <w:rPr>
          <w:spacing w:val="-5"/>
          <w:sz w:val="22"/>
        </w:rPr>
        <w:t> </w:t>
      </w:r>
      <w:r>
        <w:rPr>
          <w:sz w:val="22"/>
        </w:rPr>
        <w:t>assigned</w:t>
      </w:r>
      <w:r>
        <w:rPr>
          <w:spacing w:val="-5"/>
          <w:sz w:val="22"/>
        </w:rPr>
        <w:t> </w:t>
      </w:r>
      <w:r>
        <w:rPr>
          <w:sz w:val="22"/>
        </w:rPr>
        <w:t>is</w:t>
      </w:r>
      <w:r>
        <w:rPr>
          <w:spacing w:val="-5"/>
          <w:sz w:val="22"/>
        </w:rPr>
        <w:t> </w:t>
      </w:r>
      <w:r>
        <w:rPr>
          <w:sz w:val="22"/>
        </w:rPr>
        <w:t>used</w:t>
      </w:r>
      <w:r>
        <w:rPr>
          <w:spacing w:val="-5"/>
          <w:sz w:val="22"/>
        </w:rPr>
        <w:t> </w:t>
      </w:r>
      <w:r>
        <w:rPr>
          <w:sz w:val="22"/>
        </w:rPr>
        <w:t>to determine the Non-Synchronized Reserve Purchases share.</w:t>
      </w:r>
    </w:p>
    <w:p>
      <w:pPr>
        <w:pStyle w:val="ListParagraph"/>
        <w:spacing w:after="0" w:line="261" w:lineRule="auto"/>
        <w:jc w:val="left"/>
        <w:rPr>
          <w:sz w:val="22"/>
        </w:rPr>
        <w:sectPr>
          <w:pgSz w:w="12240" w:h="15840"/>
          <w:pgMar w:header="142" w:footer="1016" w:top="1440" w:bottom="1200" w:left="1080" w:right="360"/>
        </w:sectPr>
      </w:pPr>
    </w:p>
    <w:p>
      <w:pPr>
        <w:pStyle w:val="BodyText"/>
        <w:spacing w:before="107"/>
        <w:ind w:left="0"/>
        <w:rPr>
          <w:sz w:val="28"/>
        </w:rPr>
      </w:pPr>
    </w:p>
    <w:p>
      <w:pPr>
        <w:pStyle w:val="Heading1"/>
        <w:numPr>
          <w:ilvl w:val="1"/>
          <w:numId w:val="51"/>
        </w:numPr>
        <w:tabs>
          <w:tab w:pos="836" w:val="left" w:leader="none"/>
        </w:tabs>
        <w:spacing w:line="240" w:lineRule="auto" w:before="0" w:after="0"/>
        <w:ind w:left="836" w:right="0" w:hanging="485"/>
        <w:jc w:val="left"/>
      </w:pPr>
      <w:bookmarkStart w:name="7.4 Reconciliation for Non-Synchronized " w:id="165"/>
      <w:bookmarkEnd w:id="165"/>
      <w:r>
        <w:rPr/>
      </w:r>
      <w:bookmarkStart w:name="_bookmark47" w:id="166"/>
      <w:bookmarkEnd w:id="166"/>
      <w:r>
        <w:rPr/>
      </w:r>
      <w:r>
        <w:rPr>
          <w:color w:val="013466"/>
        </w:rPr>
        <w:t>Recоnciliatiоn</w:t>
      </w:r>
      <w:r>
        <w:rPr>
          <w:color w:val="013466"/>
          <w:spacing w:val="32"/>
        </w:rPr>
        <w:t> </w:t>
      </w:r>
      <w:r>
        <w:rPr>
          <w:color w:val="013466"/>
        </w:rPr>
        <w:t>fоr</w:t>
      </w:r>
      <w:r>
        <w:rPr>
          <w:color w:val="013466"/>
          <w:spacing w:val="32"/>
        </w:rPr>
        <w:t> </w:t>
      </w:r>
      <w:r>
        <w:rPr>
          <w:color w:val="013466"/>
        </w:rPr>
        <w:t>Nоn-Synchrоnized</w:t>
      </w:r>
      <w:r>
        <w:rPr>
          <w:color w:val="013466"/>
          <w:spacing w:val="32"/>
        </w:rPr>
        <w:t> </w:t>
      </w:r>
      <w:r>
        <w:rPr>
          <w:color w:val="013466"/>
        </w:rPr>
        <w:t>Reзerve</w:t>
      </w:r>
      <w:r>
        <w:rPr>
          <w:color w:val="013466"/>
          <w:spacing w:val="32"/>
        </w:rPr>
        <w:t> </w:t>
      </w:r>
      <w:r>
        <w:rPr>
          <w:color w:val="013466"/>
          <w:spacing w:val="-2"/>
        </w:rPr>
        <w:t>Сhargeз</w:t>
      </w:r>
    </w:p>
    <w:p>
      <w:pPr>
        <w:pStyle w:val="BodyText"/>
        <w:spacing w:line="261" w:lineRule="auto" w:before="237"/>
        <w:ind w:left="360" w:right="1100"/>
      </w:pPr>
      <w:r>
        <w:rPr/>
        <w:t>PJM will calculate reconciled Non-Synchronized Reserve charges for EDCs and Retail Load Aggregators (a.k.a. Electric Generation Suppliers) for past monthly billings on a two month lag that</w:t>
      </w:r>
      <w:r>
        <w:rPr>
          <w:spacing w:val="-3"/>
        </w:rPr>
        <w:t> </w:t>
      </w:r>
      <w:r>
        <w:rPr/>
        <w:t>were</w:t>
      </w:r>
      <w:r>
        <w:rPr>
          <w:spacing w:val="-3"/>
        </w:rPr>
        <w:t> </w:t>
      </w:r>
      <w:r>
        <w:rPr/>
        <w:t>based</w:t>
      </w:r>
      <w:r>
        <w:rPr>
          <w:spacing w:val="-3"/>
        </w:rPr>
        <w:t> </w:t>
      </w:r>
      <w:r>
        <w:rPr/>
        <w:t>on</w:t>
      </w:r>
      <w:r>
        <w:rPr>
          <w:spacing w:val="-3"/>
        </w:rPr>
        <w:t> </w:t>
      </w:r>
      <w:r>
        <w:rPr/>
        <w:t>Load</w:t>
      </w:r>
      <w:r>
        <w:rPr>
          <w:spacing w:val="-3"/>
        </w:rPr>
        <w:t> </w:t>
      </w:r>
      <w:r>
        <w:rPr/>
        <w:t>Ratio</w:t>
      </w:r>
      <w:r>
        <w:rPr>
          <w:spacing w:val="-1"/>
        </w:rPr>
        <w:t> </w:t>
      </w:r>
      <w:r>
        <w:rPr/>
        <w:t>Shares.</w:t>
      </w:r>
      <w:r>
        <w:rPr>
          <w:spacing w:val="-3"/>
        </w:rPr>
        <w:t> </w:t>
      </w:r>
      <w:r>
        <w:rPr/>
        <w:t>The</w:t>
      </w:r>
      <w:r>
        <w:rPr>
          <w:spacing w:val="-3"/>
        </w:rPr>
        <w:t> </w:t>
      </w:r>
      <w:r>
        <w:rPr/>
        <w:t>reconciliation</w:t>
      </w:r>
      <w:r>
        <w:rPr>
          <w:spacing w:val="-3"/>
        </w:rPr>
        <w:t> </w:t>
      </w:r>
      <w:r>
        <w:rPr/>
        <w:t>kWh</w:t>
      </w:r>
      <w:r>
        <w:rPr>
          <w:spacing w:val="-1"/>
        </w:rPr>
        <w:t> </w:t>
      </w:r>
      <w:r>
        <w:rPr/>
        <w:t>data</w:t>
      </w:r>
      <w:r>
        <w:rPr>
          <w:spacing w:val="-3"/>
        </w:rPr>
        <w:t> </w:t>
      </w:r>
      <w:r>
        <w:rPr/>
        <w:t>must</w:t>
      </w:r>
      <w:r>
        <w:rPr>
          <w:spacing w:val="-3"/>
        </w:rPr>
        <w:t> </w:t>
      </w:r>
      <w:r>
        <w:rPr/>
        <w:t>be</w:t>
      </w:r>
      <w:r>
        <w:rPr>
          <w:spacing w:val="-3"/>
        </w:rPr>
        <w:t> </w:t>
      </w:r>
      <w:r>
        <w:rPr/>
        <w:t>supplied</w:t>
      </w:r>
      <w:r>
        <w:rPr>
          <w:spacing w:val="-3"/>
        </w:rPr>
        <w:t> </w:t>
      </w:r>
      <w:r>
        <w:rPr/>
        <w:t>to</w:t>
      </w:r>
      <w:r>
        <w:rPr>
          <w:spacing w:val="-3"/>
        </w:rPr>
        <w:t> </w:t>
      </w:r>
      <w:r>
        <w:rPr/>
        <w:t>PJM</w:t>
      </w:r>
      <w:r>
        <w:rPr>
          <w:spacing w:val="-1"/>
        </w:rPr>
        <w:t> </w:t>
      </w:r>
      <w:r>
        <w:rPr/>
        <w:t>by the EDCs no later than the last day of the billing month that is two months after the original</w:t>
      </w:r>
      <w:r>
        <w:rPr/>
        <w:t> billing month. For example, all reconciliation data for January must be submitted by March 31 at 23:59. The reconciliation kWh data represents the difference between the scheduled Retail</w:t>
      </w:r>
      <w:r>
        <w:rPr>
          <w:spacing w:val="40"/>
        </w:rPr>
        <w:t> </w:t>
      </w:r>
      <w:r>
        <w:rPr/>
        <w:t>Load Responsibility or Wholesale Load Responsibility InSchedule (in MWh) and the “actual” usage based on metered data. This hourly kWh data must be reported separately for each applicable InSchedule contract.</w:t>
      </w:r>
    </w:p>
    <w:p>
      <w:pPr>
        <w:pStyle w:val="BodyText"/>
        <w:spacing w:line="261" w:lineRule="auto" w:before="220"/>
        <w:ind w:left="360" w:right="1107"/>
      </w:pPr>
      <w:r>
        <w:rPr/>
        <w:t>PJM calculates the Non-Synchronized Reserve charge reconciliations by multiplying the kWh data (de-rated for transmission losses) by the Non-Synchronized Reserve billing determinants for that hour. The hourly Non-Synchronized Reserve charge billing determinant (in $/MWh) for each</w:t>
      </w:r>
      <w:r>
        <w:rPr>
          <w:spacing w:val="-2"/>
        </w:rPr>
        <w:t> </w:t>
      </w:r>
      <w:r>
        <w:rPr/>
        <w:t>location</w:t>
      </w:r>
      <w:r>
        <w:rPr>
          <w:spacing w:val="-2"/>
        </w:rPr>
        <w:t> </w:t>
      </w:r>
      <w:r>
        <w:rPr/>
        <w:t>(Reserve</w:t>
      </w:r>
      <w:r>
        <w:rPr>
          <w:spacing w:val="-2"/>
        </w:rPr>
        <w:t> </w:t>
      </w:r>
      <w:r>
        <w:rPr/>
        <w:t>Zone</w:t>
      </w:r>
      <w:r>
        <w:rPr>
          <w:spacing w:val="-2"/>
        </w:rPr>
        <w:t> </w:t>
      </w:r>
      <w:r>
        <w:rPr/>
        <w:t>or</w:t>
      </w:r>
      <w:r>
        <w:rPr>
          <w:spacing w:val="-2"/>
        </w:rPr>
        <w:t> </w:t>
      </w:r>
      <w:r>
        <w:rPr/>
        <w:t>active sub-zone</w:t>
      </w:r>
      <w:r>
        <w:rPr>
          <w:spacing w:val="-2"/>
        </w:rPr>
        <w:t> </w:t>
      </w:r>
      <w:r>
        <w:rPr/>
        <w:t>and</w:t>
      </w:r>
      <w:r>
        <w:rPr>
          <w:spacing w:val="-2"/>
        </w:rPr>
        <w:t> </w:t>
      </w:r>
      <w:r>
        <w:rPr/>
        <w:t>non</w:t>
      </w:r>
      <w:r>
        <w:rPr>
          <w:spacing w:val="-2"/>
        </w:rPr>
        <w:t> </w:t>
      </w:r>
      <w:r>
        <w:rPr/>
        <w:t>sub-zone)</w:t>
      </w:r>
      <w:r>
        <w:rPr>
          <w:spacing w:val="-2"/>
        </w:rPr>
        <w:t> </w:t>
      </w:r>
      <w:r>
        <w:rPr/>
        <w:t>is</w:t>
      </w:r>
      <w:r>
        <w:rPr>
          <w:spacing w:val="-2"/>
        </w:rPr>
        <w:t> </w:t>
      </w:r>
      <w:r>
        <w:rPr/>
        <w:t>calculated by</w:t>
      </w:r>
      <w:r>
        <w:rPr>
          <w:spacing w:val="-2"/>
        </w:rPr>
        <w:t> </w:t>
      </w:r>
      <w:r>
        <w:rPr/>
        <w:t>dividing</w:t>
      </w:r>
      <w:r>
        <w:rPr>
          <w:spacing w:val="-2"/>
        </w:rPr>
        <w:t> </w:t>
      </w:r>
      <w:r>
        <w:rPr/>
        <w:t>the total hourly Non-Synchronized Reserve charges in that location by the total PJM real-time load (de-rated</w:t>
      </w:r>
      <w:r>
        <w:rPr>
          <w:spacing w:val="-1"/>
        </w:rPr>
        <w:t> </w:t>
      </w:r>
      <w:r>
        <w:rPr/>
        <w:t>for</w:t>
      </w:r>
      <w:r>
        <w:rPr>
          <w:spacing w:val="-1"/>
        </w:rPr>
        <w:t> </w:t>
      </w:r>
      <w:r>
        <w:rPr/>
        <w:t>transmission</w:t>
      </w:r>
      <w:r>
        <w:rPr>
          <w:spacing w:val="-1"/>
        </w:rPr>
        <w:t> </w:t>
      </w:r>
      <w:r>
        <w:rPr/>
        <w:t>losses)</w:t>
      </w:r>
      <w:r>
        <w:rPr>
          <w:spacing w:val="-1"/>
        </w:rPr>
        <w:t> </w:t>
      </w:r>
      <w:r>
        <w:rPr/>
        <w:t>in that</w:t>
      </w:r>
      <w:r>
        <w:rPr>
          <w:spacing w:val="-1"/>
        </w:rPr>
        <w:t> </w:t>
      </w:r>
      <w:r>
        <w:rPr/>
        <w:t>location</w:t>
      </w:r>
      <w:r>
        <w:rPr>
          <w:spacing w:val="-1"/>
        </w:rPr>
        <w:t> </w:t>
      </w:r>
      <w:r>
        <w:rPr/>
        <w:t>for</w:t>
      </w:r>
      <w:r>
        <w:rPr>
          <w:spacing w:val="-1"/>
        </w:rPr>
        <w:t> </w:t>
      </w:r>
      <w:r>
        <w:rPr/>
        <w:t>that hour.</w:t>
      </w:r>
      <w:r>
        <w:rPr>
          <w:spacing w:val="-1"/>
        </w:rPr>
        <w:t> </w:t>
      </w:r>
      <w:r>
        <w:rPr/>
        <w:t>These</w:t>
      </w:r>
      <w:r>
        <w:rPr>
          <w:spacing w:val="-1"/>
        </w:rPr>
        <w:t> </w:t>
      </w:r>
      <w:r>
        <w:rPr/>
        <w:t>charge</w:t>
      </w:r>
      <w:r>
        <w:rPr>
          <w:spacing w:val="-1"/>
        </w:rPr>
        <w:t> </w:t>
      </w:r>
      <w:r>
        <w:rPr/>
        <w:t>reconciliations</w:t>
      </w:r>
      <w:r>
        <w:rPr>
          <w:spacing w:val="-1"/>
        </w:rPr>
        <w:t> </w:t>
      </w:r>
      <w:r>
        <w:rPr/>
        <w:t>are then totaled for the month for each EDC or Retail Load Aggregator. Note that the reconciliation for</w:t>
      </w:r>
      <w:r>
        <w:rPr>
          <w:spacing w:val="-3"/>
        </w:rPr>
        <w:t> </w:t>
      </w:r>
      <w:r>
        <w:rPr/>
        <w:t>Non-Synchronized</w:t>
      </w:r>
      <w:r>
        <w:rPr>
          <w:spacing w:val="-3"/>
        </w:rPr>
        <w:t> </w:t>
      </w:r>
      <w:r>
        <w:rPr/>
        <w:t>Reserve</w:t>
      </w:r>
      <w:r>
        <w:rPr>
          <w:spacing w:val="-3"/>
        </w:rPr>
        <w:t> </w:t>
      </w:r>
      <w:r>
        <w:rPr/>
        <w:t>charges</w:t>
      </w:r>
      <w:r>
        <w:rPr>
          <w:spacing w:val="-3"/>
        </w:rPr>
        <w:t> </w:t>
      </w:r>
      <w:r>
        <w:rPr/>
        <w:t>for a</w:t>
      </w:r>
      <w:r>
        <w:rPr>
          <w:spacing w:val="-3"/>
        </w:rPr>
        <w:t> </w:t>
      </w:r>
      <w:r>
        <w:rPr/>
        <w:t>month</w:t>
      </w:r>
      <w:r>
        <w:rPr>
          <w:spacing w:val="-3"/>
        </w:rPr>
        <w:t> </w:t>
      </w:r>
      <w:r>
        <w:rPr/>
        <w:t>may</w:t>
      </w:r>
      <w:r>
        <w:rPr>
          <w:spacing w:val="-3"/>
        </w:rPr>
        <w:t> </w:t>
      </w:r>
      <w:r>
        <w:rPr/>
        <w:t>be</w:t>
      </w:r>
      <w:r>
        <w:rPr>
          <w:spacing w:val="-3"/>
        </w:rPr>
        <w:t> </w:t>
      </w:r>
      <w:r>
        <w:rPr/>
        <w:t>either</w:t>
      </w:r>
      <w:r>
        <w:rPr>
          <w:spacing w:val="-3"/>
        </w:rPr>
        <w:t> </w:t>
      </w:r>
      <w:r>
        <w:rPr/>
        <w:t>a</w:t>
      </w:r>
      <w:r>
        <w:rPr>
          <w:spacing w:val="-3"/>
        </w:rPr>
        <w:t> </w:t>
      </w:r>
      <w:r>
        <w:rPr/>
        <w:t>positive or</w:t>
      </w:r>
      <w:r>
        <w:rPr>
          <w:spacing w:val="-3"/>
        </w:rPr>
        <w:t> </w:t>
      </w:r>
      <w:r>
        <w:rPr/>
        <w:t>a</w:t>
      </w:r>
      <w:r>
        <w:rPr>
          <w:spacing w:val="-3"/>
        </w:rPr>
        <w:t> </w:t>
      </w:r>
      <w:r>
        <w:rPr/>
        <w:t>negative</w:t>
      </w:r>
      <w:r>
        <w:rPr>
          <w:spacing w:val="-3"/>
        </w:rPr>
        <w:t> </w:t>
      </w:r>
      <w:r>
        <w:rPr/>
        <w:t>value and may even be such that the reconciled load responsibility MWh results in a negative load </w:t>
      </w:r>
      <w:r>
        <w:rPr>
          <w:spacing w:val="-2"/>
        </w:rPr>
        <w:t>quantity.</w:t>
      </w:r>
    </w:p>
    <w:p>
      <w:pPr>
        <w:pStyle w:val="BodyText"/>
        <w:spacing w:after="0" w:line="261" w:lineRule="auto"/>
        <w:sectPr>
          <w:pgSz w:w="12240" w:h="15840"/>
          <w:pgMar w:header="142" w:footer="1016" w:top="1440" w:bottom="1200" w:left="1080" w:right="360"/>
        </w:sectPr>
      </w:pPr>
    </w:p>
    <w:p>
      <w:pPr>
        <w:pStyle w:val="BodyText"/>
        <w:spacing w:before="0"/>
        <w:ind w:left="0"/>
        <w:rPr>
          <w:sz w:val="20"/>
        </w:rPr>
      </w:pPr>
    </w:p>
    <w:p>
      <w:pPr>
        <w:pStyle w:val="BodyText"/>
        <w:spacing w:before="198" w:after="1"/>
        <w:ind w:left="0"/>
        <w:rPr>
          <w:sz w:val="20"/>
        </w:rPr>
      </w:pPr>
    </w:p>
    <w:p>
      <w:pPr>
        <w:spacing w:line="240" w:lineRule="auto"/>
        <w:ind w:left="346" w:right="0" w:firstLine="0"/>
        <w:rPr>
          <w:sz w:val="20"/>
        </w:rPr>
      </w:pPr>
      <w:r>
        <w:rPr>
          <w:sz w:val="20"/>
        </w:rPr>
        <mc:AlternateContent>
          <mc:Choice Requires="wps">
            <w:drawing>
              <wp:inline distT="0" distB="0" distL="0" distR="0">
                <wp:extent cx="5943600" cy="318135"/>
                <wp:effectExtent l="0" t="0" r="0" b="5714"/>
                <wp:docPr id="160" name="Group 160"/>
                <wp:cNvGraphicFramePr>
                  <a:graphicFrameLocks/>
                </wp:cNvGraphicFramePr>
                <a:graphic>
                  <a:graphicData uri="http://schemas.microsoft.com/office/word/2010/wordprocessingGroup">
                    <wpg:wgp>
                      <wpg:cNvPr id="160" name="Group 160"/>
                      <wpg:cNvGrpSpPr/>
                      <wpg:grpSpPr>
                        <a:xfrm>
                          <a:off x="0" y="0"/>
                          <a:ext cx="5943600" cy="318135"/>
                          <a:chExt cx="5943600" cy="318135"/>
                        </a:xfrm>
                      </wpg:grpSpPr>
                      <wps:wsp>
                        <wps:cNvPr id="161" name="Graphic 161"/>
                        <wps:cNvSpPr/>
                        <wps:spPr>
                          <a:xfrm>
                            <a:off x="0" y="0"/>
                            <a:ext cx="5943600" cy="318135"/>
                          </a:xfrm>
                          <a:custGeom>
                            <a:avLst/>
                            <a:gdLst/>
                            <a:ahLst/>
                            <a:cxnLst/>
                            <a:rect l="l" t="t" r="r" b="b"/>
                            <a:pathLst>
                              <a:path w="5943600" h="318135">
                                <a:moveTo>
                                  <a:pt x="5943599" y="0"/>
                                </a:moveTo>
                                <a:lnTo>
                                  <a:pt x="0" y="0"/>
                                </a:lnTo>
                                <a:lnTo>
                                  <a:pt x="0" y="318134"/>
                                </a:lnTo>
                                <a:lnTo>
                                  <a:pt x="5943599" y="318134"/>
                                </a:lnTo>
                                <a:lnTo>
                                  <a:pt x="5943599" y="0"/>
                                </a:lnTo>
                                <a:close/>
                              </a:path>
                            </a:pathLst>
                          </a:custGeom>
                          <a:solidFill>
                            <a:srgbClr val="C9F0FF"/>
                          </a:solidFill>
                        </wps:spPr>
                        <wps:bodyPr wrap="square" lIns="0" tIns="0" rIns="0" bIns="0" rtlCol="0">
                          <a:prstTxWarp prst="textNoShape">
                            <a:avLst/>
                          </a:prstTxWarp>
                          <a:noAutofit/>
                        </wps:bodyPr>
                      </wps:wsp>
                      <wps:wsp>
                        <wps:cNvPr id="162" name="Graphic 162"/>
                        <wps:cNvSpPr/>
                        <wps:spPr>
                          <a:xfrm>
                            <a:off x="0" y="308609"/>
                            <a:ext cx="5943600" cy="9525"/>
                          </a:xfrm>
                          <a:custGeom>
                            <a:avLst/>
                            <a:gdLst/>
                            <a:ahLst/>
                            <a:cxnLst/>
                            <a:rect l="l" t="t" r="r" b="b"/>
                            <a:pathLst>
                              <a:path w="5943600" h="9525">
                                <a:moveTo>
                                  <a:pt x="5943599" y="0"/>
                                </a:moveTo>
                                <a:lnTo>
                                  <a:pt x="0" y="0"/>
                                </a:lnTo>
                                <a:lnTo>
                                  <a:pt x="0" y="9525"/>
                                </a:lnTo>
                                <a:lnTo>
                                  <a:pt x="5943599" y="9525"/>
                                </a:lnTo>
                                <a:lnTo>
                                  <a:pt x="5943599" y="0"/>
                                </a:lnTo>
                                <a:close/>
                              </a:path>
                            </a:pathLst>
                          </a:custGeom>
                          <a:solidFill>
                            <a:srgbClr val="013466"/>
                          </a:solidFill>
                        </wps:spPr>
                        <wps:bodyPr wrap="square" lIns="0" tIns="0" rIns="0" bIns="0" rtlCol="0">
                          <a:prstTxWarp prst="textNoShape">
                            <a:avLst/>
                          </a:prstTxWarp>
                          <a:noAutofit/>
                        </wps:bodyPr>
                      </wps:wsp>
                      <wps:wsp>
                        <wps:cNvPr id="163" name="Textbox 163"/>
                        <wps:cNvSpPr txBox="1"/>
                        <wps:spPr>
                          <a:xfrm>
                            <a:off x="0" y="0"/>
                            <a:ext cx="5943600" cy="308610"/>
                          </a:xfrm>
                          <a:prstGeom prst="rect">
                            <a:avLst/>
                          </a:prstGeom>
                        </wps:spPr>
                        <wps:txbx>
                          <w:txbxContent>
                            <w:p>
                              <w:pPr>
                                <w:spacing w:before="72"/>
                                <w:ind w:left="1750" w:right="0" w:firstLine="0"/>
                                <w:jc w:val="left"/>
                                <w:rPr>
                                  <w:rFonts w:ascii="Roboto" w:hAnsi="Roboto"/>
                                  <w:sz w:val="28"/>
                                </w:rPr>
                              </w:pPr>
                              <w:bookmarkStart w:name="Section 8: Transmission Congestion Accou" w:id="167"/>
                              <w:bookmarkEnd w:id="167"/>
                              <w:r>
                                <w:rPr/>
                              </w:r>
                              <w:bookmarkStart w:name="_bookmark48" w:id="168"/>
                              <w:bookmarkEnd w:id="168"/>
                              <w:r>
                                <w:rPr/>
                              </w:r>
                              <w:r>
                                <w:rPr>
                                  <w:rFonts w:ascii="Roboto" w:hAnsi="Roboto"/>
                                  <w:color w:val="013466"/>
                                  <w:sz w:val="28"/>
                                </w:rPr>
                                <w:t>Sectiоn</w:t>
                              </w:r>
                              <w:r>
                                <w:rPr>
                                  <w:rFonts w:ascii="Roboto" w:hAnsi="Roboto"/>
                                  <w:color w:val="013466"/>
                                  <w:spacing w:val="32"/>
                                  <w:sz w:val="28"/>
                                </w:rPr>
                                <w:t> </w:t>
                              </w:r>
                              <w:r>
                                <w:rPr>
                                  <w:rFonts w:ascii="Roboto" w:hAnsi="Roboto"/>
                                  <w:color w:val="013466"/>
                                  <w:sz w:val="28"/>
                                </w:rPr>
                                <w:t>8:</w:t>
                              </w:r>
                              <w:r>
                                <w:rPr>
                                  <w:rFonts w:ascii="Roboto" w:hAnsi="Roboto"/>
                                  <w:color w:val="013466"/>
                                  <w:spacing w:val="32"/>
                                  <w:sz w:val="28"/>
                                </w:rPr>
                                <w:t> </w:t>
                              </w:r>
                              <w:r>
                                <w:rPr>
                                  <w:rFonts w:ascii="Roboto" w:hAnsi="Roboto"/>
                                  <w:color w:val="013466"/>
                                  <w:sz w:val="28"/>
                                </w:rPr>
                                <w:t>Tranзmiззiоn</w:t>
                              </w:r>
                              <w:r>
                                <w:rPr>
                                  <w:rFonts w:ascii="Roboto" w:hAnsi="Roboto"/>
                                  <w:color w:val="013466"/>
                                  <w:spacing w:val="32"/>
                                  <w:sz w:val="28"/>
                                </w:rPr>
                                <w:t> </w:t>
                              </w:r>
                              <w:r>
                                <w:rPr>
                                  <w:rFonts w:ascii="Roboto" w:hAnsi="Roboto"/>
                                  <w:color w:val="013466"/>
                                  <w:sz w:val="28"/>
                                </w:rPr>
                                <w:t>Соngeзtiоn</w:t>
                              </w:r>
                              <w:r>
                                <w:rPr>
                                  <w:rFonts w:ascii="Roboto" w:hAnsi="Roboto"/>
                                  <w:color w:val="013466"/>
                                  <w:spacing w:val="32"/>
                                  <w:sz w:val="28"/>
                                </w:rPr>
                                <w:t> </w:t>
                              </w:r>
                              <w:r>
                                <w:rPr>
                                  <w:rFonts w:ascii="Roboto" w:hAnsi="Roboto"/>
                                  <w:color w:val="013466"/>
                                  <w:sz w:val="28"/>
                                </w:rPr>
                                <w:t>Accоunting</w:t>
                              </w:r>
                              <w:r>
                                <w:rPr>
                                  <w:rFonts w:ascii="Roboto" w:hAnsi="Roboto"/>
                                  <w:color w:val="013466"/>
                                  <w:spacing w:val="35"/>
                                  <w:sz w:val="28"/>
                                </w:rPr>
                                <w:t> </w:t>
                              </w:r>
                              <w:r>
                                <w:rPr>
                                  <w:rFonts w:ascii="Roboto" w:hAnsi="Roboto"/>
                                  <w:color w:val="013466"/>
                                  <w:spacing w:val="-2"/>
                                  <w:sz w:val="28"/>
                                </w:rPr>
                                <w:t>Overview</w:t>
                              </w:r>
                            </w:p>
                          </w:txbxContent>
                        </wps:txbx>
                        <wps:bodyPr wrap="square" lIns="0" tIns="0" rIns="0" bIns="0" rtlCol="0">
                          <a:noAutofit/>
                        </wps:bodyPr>
                      </wps:wsp>
                    </wpg:wgp>
                  </a:graphicData>
                </a:graphic>
              </wp:inline>
            </w:drawing>
          </mc:Choice>
          <mc:Fallback>
            <w:pict>
              <v:group style="width:468pt;height:25.05pt;mso-position-horizontal-relative:char;mso-position-vertical-relative:line" id="docshapegroup139" coordorigin="0,0" coordsize="9360,501">
                <v:rect style="position:absolute;left:0;top:0;width:9360;height:501" id="docshape140" filled="true" fillcolor="#c9f0ff" stroked="false">
                  <v:fill type="solid"/>
                </v:rect>
                <v:rect style="position:absolute;left:0;top:486;width:9360;height:15" id="docshape141" filled="true" fillcolor="#013466" stroked="false">
                  <v:fill type="solid"/>
                </v:rect>
                <v:shape style="position:absolute;left:0;top:0;width:9360;height:486" type="#_x0000_t202" id="docshape142" filled="false" stroked="false">
                  <v:textbox inset="0,0,0,0">
                    <w:txbxContent>
                      <w:p>
                        <w:pPr>
                          <w:spacing w:before="72"/>
                          <w:ind w:left="1750" w:right="0" w:firstLine="0"/>
                          <w:jc w:val="left"/>
                          <w:rPr>
                            <w:rFonts w:ascii="Roboto" w:hAnsi="Roboto"/>
                            <w:sz w:val="28"/>
                          </w:rPr>
                        </w:pPr>
                        <w:bookmarkStart w:name="Section 8: Transmission Congestion Accou" w:id="169"/>
                        <w:bookmarkEnd w:id="169"/>
                        <w:r>
                          <w:rPr/>
                        </w:r>
                        <w:bookmarkStart w:name="_bookmark48" w:id="170"/>
                        <w:bookmarkEnd w:id="170"/>
                        <w:r>
                          <w:rPr/>
                        </w:r>
                        <w:r>
                          <w:rPr>
                            <w:rFonts w:ascii="Roboto" w:hAnsi="Roboto"/>
                            <w:color w:val="013466"/>
                            <w:sz w:val="28"/>
                          </w:rPr>
                          <w:t>Sectiоn</w:t>
                        </w:r>
                        <w:r>
                          <w:rPr>
                            <w:rFonts w:ascii="Roboto" w:hAnsi="Roboto"/>
                            <w:color w:val="013466"/>
                            <w:spacing w:val="32"/>
                            <w:sz w:val="28"/>
                          </w:rPr>
                          <w:t> </w:t>
                        </w:r>
                        <w:r>
                          <w:rPr>
                            <w:rFonts w:ascii="Roboto" w:hAnsi="Roboto"/>
                            <w:color w:val="013466"/>
                            <w:sz w:val="28"/>
                          </w:rPr>
                          <w:t>8:</w:t>
                        </w:r>
                        <w:r>
                          <w:rPr>
                            <w:rFonts w:ascii="Roboto" w:hAnsi="Roboto"/>
                            <w:color w:val="013466"/>
                            <w:spacing w:val="32"/>
                            <w:sz w:val="28"/>
                          </w:rPr>
                          <w:t> </w:t>
                        </w:r>
                        <w:r>
                          <w:rPr>
                            <w:rFonts w:ascii="Roboto" w:hAnsi="Roboto"/>
                            <w:color w:val="013466"/>
                            <w:sz w:val="28"/>
                          </w:rPr>
                          <w:t>Tranзmiззiоn</w:t>
                        </w:r>
                        <w:r>
                          <w:rPr>
                            <w:rFonts w:ascii="Roboto" w:hAnsi="Roboto"/>
                            <w:color w:val="013466"/>
                            <w:spacing w:val="32"/>
                            <w:sz w:val="28"/>
                          </w:rPr>
                          <w:t> </w:t>
                        </w:r>
                        <w:r>
                          <w:rPr>
                            <w:rFonts w:ascii="Roboto" w:hAnsi="Roboto"/>
                            <w:color w:val="013466"/>
                            <w:sz w:val="28"/>
                          </w:rPr>
                          <w:t>Соngeзtiоn</w:t>
                        </w:r>
                        <w:r>
                          <w:rPr>
                            <w:rFonts w:ascii="Roboto" w:hAnsi="Roboto"/>
                            <w:color w:val="013466"/>
                            <w:spacing w:val="32"/>
                            <w:sz w:val="28"/>
                          </w:rPr>
                          <w:t> </w:t>
                        </w:r>
                        <w:r>
                          <w:rPr>
                            <w:rFonts w:ascii="Roboto" w:hAnsi="Roboto"/>
                            <w:color w:val="013466"/>
                            <w:sz w:val="28"/>
                          </w:rPr>
                          <w:t>Accоunting</w:t>
                        </w:r>
                        <w:r>
                          <w:rPr>
                            <w:rFonts w:ascii="Roboto" w:hAnsi="Roboto"/>
                            <w:color w:val="013466"/>
                            <w:spacing w:val="35"/>
                            <w:sz w:val="28"/>
                          </w:rPr>
                          <w:t> </w:t>
                        </w:r>
                        <w:r>
                          <w:rPr>
                            <w:rFonts w:ascii="Roboto" w:hAnsi="Roboto"/>
                            <w:color w:val="013466"/>
                            <w:spacing w:val="-2"/>
                            <w:sz w:val="28"/>
                          </w:rPr>
                          <w:t>Overview</w:t>
                        </w:r>
                      </w:p>
                    </w:txbxContent>
                  </v:textbox>
                  <w10:wrap type="none"/>
                </v:shape>
              </v:group>
            </w:pict>
          </mc:Fallback>
        </mc:AlternateContent>
      </w:r>
      <w:r>
        <w:rPr>
          <w:sz w:val="20"/>
        </w:rPr>
      </w:r>
    </w:p>
    <w:p>
      <w:pPr>
        <w:spacing w:line="261" w:lineRule="auto" w:before="200"/>
        <w:ind w:left="360" w:right="1194" w:firstLine="0"/>
        <w:jc w:val="left"/>
        <w:rPr>
          <w:sz w:val="22"/>
        </w:rPr>
      </w:pPr>
      <w:r>
        <w:rPr>
          <w:sz w:val="22"/>
        </w:rPr>
        <w:t>Welcome to the Transmission Congestion Accounting section of the </w:t>
      </w:r>
      <w:r>
        <w:rPr>
          <w:rFonts w:ascii="Arial"/>
          <w:b/>
          <w:i/>
          <w:sz w:val="22"/>
        </w:rPr>
        <w:t>PJM Manual for Operating</w:t>
      </w:r>
      <w:r>
        <w:rPr>
          <w:rFonts w:ascii="Arial"/>
          <w:b/>
          <w:i/>
          <w:spacing w:val="-4"/>
          <w:sz w:val="22"/>
        </w:rPr>
        <w:t> </w:t>
      </w:r>
      <w:r>
        <w:rPr>
          <w:rFonts w:ascii="Arial"/>
          <w:b/>
          <w:i/>
          <w:sz w:val="22"/>
        </w:rPr>
        <w:t>Agreement</w:t>
      </w:r>
      <w:r>
        <w:rPr>
          <w:rFonts w:ascii="Arial"/>
          <w:b/>
          <w:i/>
          <w:spacing w:val="-4"/>
          <w:sz w:val="22"/>
        </w:rPr>
        <w:t> </w:t>
      </w:r>
      <w:r>
        <w:rPr>
          <w:rFonts w:ascii="Arial"/>
          <w:b/>
          <w:i/>
          <w:sz w:val="22"/>
        </w:rPr>
        <w:t>Accounting</w:t>
      </w:r>
      <w:r>
        <w:rPr>
          <w:sz w:val="22"/>
        </w:rPr>
        <w:t>.</w:t>
      </w:r>
      <w:r>
        <w:rPr>
          <w:spacing w:val="-4"/>
          <w:sz w:val="22"/>
        </w:rPr>
        <w:t> </w:t>
      </w:r>
      <w:r>
        <w:rPr>
          <w:sz w:val="22"/>
        </w:rPr>
        <w:t>In</w:t>
      </w:r>
      <w:r>
        <w:rPr>
          <w:spacing w:val="-4"/>
          <w:sz w:val="22"/>
        </w:rPr>
        <w:t> </w:t>
      </w:r>
      <w:r>
        <w:rPr>
          <w:sz w:val="22"/>
        </w:rPr>
        <w:t>this</w:t>
      </w:r>
      <w:r>
        <w:rPr>
          <w:spacing w:val="-4"/>
          <w:sz w:val="22"/>
        </w:rPr>
        <w:t> </w:t>
      </w:r>
      <w:r>
        <w:rPr>
          <w:sz w:val="22"/>
        </w:rPr>
        <w:t>section,</w:t>
      </w:r>
      <w:r>
        <w:rPr>
          <w:spacing w:val="-4"/>
          <w:sz w:val="22"/>
        </w:rPr>
        <w:t> </w:t>
      </w:r>
      <w:r>
        <w:rPr>
          <w:sz w:val="22"/>
        </w:rPr>
        <w:t>you</w:t>
      </w:r>
      <w:r>
        <w:rPr>
          <w:spacing w:val="-3"/>
          <w:sz w:val="22"/>
        </w:rPr>
        <w:t> </w:t>
      </w:r>
      <w:r>
        <w:rPr>
          <w:sz w:val="22"/>
        </w:rPr>
        <w:t>will</w:t>
      </w:r>
      <w:r>
        <w:rPr>
          <w:spacing w:val="-4"/>
          <w:sz w:val="22"/>
        </w:rPr>
        <w:t> </w:t>
      </w:r>
      <w:r>
        <w:rPr>
          <w:sz w:val="22"/>
        </w:rPr>
        <w:t>find</w:t>
      </w:r>
      <w:r>
        <w:rPr>
          <w:spacing w:val="-4"/>
          <w:sz w:val="22"/>
        </w:rPr>
        <w:t> </w:t>
      </w:r>
      <w:r>
        <w:rPr>
          <w:sz w:val="22"/>
        </w:rPr>
        <w:t>the</w:t>
      </w:r>
      <w:r>
        <w:rPr>
          <w:spacing w:val="-4"/>
          <w:sz w:val="22"/>
        </w:rPr>
        <w:t> </w:t>
      </w:r>
      <w:r>
        <w:rPr>
          <w:sz w:val="22"/>
        </w:rPr>
        <w:t>following</w:t>
      </w:r>
      <w:r>
        <w:rPr>
          <w:spacing w:val="-4"/>
          <w:sz w:val="22"/>
        </w:rPr>
        <w:t> </w:t>
      </w:r>
      <w:r>
        <w:rPr>
          <w:sz w:val="22"/>
        </w:rPr>
        <w:t>information:</w:t>
      </w:r>
    </w:p>
    <w:p>
      <w:pPr>
        <w:pStyle w:val="ListParagraph"/>
        <w:numPr>
          <w:ilvl w:val="0"/>
          <w:numId w:val="56"/>
        </w:numPr>
        <w:tabs>
          <w:tab w:pos="853" w:val="left" w:leader="none"/>
          <w:tab w:pos="855" w:val="left" w:leader="none"/>
        </w:tabs>
        <w:spacing w:line="261" w:lineRule="auto" w:before="73" w:after="0"/>
        <w:ind w:left="855" w:right="1505" w:hanging="238"/>
        <w:jc w:val="left"/>
        <w:rPr>
          <w:sz w:val="22"/>
        </w:rPr>
      </w:pPr>
      <w:r>
        <w:rPr>
          <w:sz w:val="22"/>
        </w:rPr>
        <w:t>A</w:t>
      </w:r>
      <w:r>
        <w:rPr>
          <w:spacing w:val="-4"/>
          <w:sz w:val="22"/>
        </w:rPr>
        <w:t> </w:t>
      </w:r>
      <w:r>
        <w:rPr>
          <w:sz w:val="22"/>
        </w:rPr>
        <w:t>general</w:t>
      </w:r>
      <w:r>
        <w:rPr>
          <w:spacing w:val="-4"/>
          <w:sz w:val="22"/>
        </w:rPr>
        <w:t> </w:t>
      </w:r>
      <w:r>
        <w:rPr>
          <w:sz w:val="22"/>
        </w:rPr>
        <w:t>description</w:t>
      </w:r>
      <w:r>
        <w:rPr>
          <w:spacing w:val="-4"/>
          <w:sz w:val="22"/>
        </w:rPr>
        <w:t> </w:t>
      </w:r>
      <w:r>
        <w:rPr>
          <w:sz w:val="22"/>
        </w:rPr>
        <w:t>of</w:t>
      </w:r>
      <w:r>
        <w:rPr>
          <w:spacing w:val="-4"/>
          <w:sz w:val="22"/>
        </w:rPr>
        <w:t> </w:t>
      </w:r>
      <w:r>
        <w:rPr>
          <w:sz w:val="22"/>
        </w:rPr>
        <w:t>how</w:t>
      </w:r>
      <w:r>
        <w:rPr>
          <w:spacing w:val="-2"/>
          <w:sz w:val="22"/>
        </w:rPr>
        <w:t> </w:t>
      </w:r>
      <w:r>
        <w:rPr>
          <w:sz w:val="22"/>
        </w:rPr>
        <w:t>charges</w:t>
      </w:r>
      <w:r>
        <w:rPr>
          <w:spacing w:val="-4"/>
          <w:sz w:val="22"/>
        </w:rPr>
        <w:t> </w:t>
      </w:r>
      <w:r>
        <w:rPr>
          <w:sz w:val="22"/>
        </w:rPr>
        <w:t>and</w:t>
      </w:r>
      <w:r>
        <w:rPr>
          <w:spacing w:val="-4"/>
          <w:sz w:val="22"/>
        </w:rPr>
        <w:t> </w:t>
      </w:r>
      <w:r>
        <w:rPr>
          <w:sz w:val="22"/>
        </w:rPr>
        <w:t>credits</w:t>
      </w:r>
      <w:r>
        <w:rPr>
          <w:spacing w:val="-4"/>
          <w:sz w:val="22"/>
        </w:rPr>
        <w:t> </w:t>
      </w:r>
      <w:r>
        <w:rPr>
          <w:sz w:val="22"/>
        </w:rPr>
        <w:t>are</w:t>
      </w:r>
      <w:r>
        <w:rPr>
          <w:spacing w:val="-4"/>
          <w:sz w:val="22"/>
        </w:rPr>
        <w:t> </w:t>
      </w:r>
      <w:r>
        <w:rPr>
          <w:sz w:val="22"/>
        </w:rPr>
        <w:t>calculated</w:t>
      </w:r>
      <w:r>
        <w:rPr>
          <w:spacing w:val="-4"/>
          <w:sz w:val="22"/>
        </w:rPr>
        <w:t> </w:t>
      </w:r>
      <w:r>
        <w:rPr>
          <w:sz w:val="22"/>
        </w:rPr>
        <w:t>when</w:t>
      </w:r>
      <w:r>
        <w:rPr>
          <w:spacing w:val="-1"/>
          <w:sz w:val="22"/>
        </w:rPr>
        <w:t> </w:t>
      </w:r>
      <w:r>
        <w:rPr>
          <w:sz w:val="22"/>
        </w:rPr>
        <w:t>the</w:t>
      </w:r>
      <w:r>
        <w:rPr>
          <w:spacing w:val="-4"/>
          <w:sz w:val="22"/>
        </w:rPr>
        <w:t> </w:t>
      </w:r>
      <w:r>
        <w:rPr>
          <w:sz w:val="22"/>
        </w:rPr>
        <w:t>transmission system is scheduled or operated under constrained conditions (see “Transmission Congestion Accounting Overview”).</w:t>
      </w:r>
    </w:p>
    <w:p>
      <w:pPr>
        <w:pStyle w:val="ListParagraph"/>
        <w:numPr>
          <w:ilvl w:val="0"/>
          <w:numId w:val="56"/>
        </w:numPr>
        <w:tabs>
          <w:tab w:pos="853" w:val="left" w:leader="none"/>
          <w:tab w:pos="855" w:val="left" w:leader="none"/>
        </w:tabs>
        <w:spacing w:line="261" w:lineRule="auto" w:before="73" w:after="0"/>
        <w:ind w:left="855" w:right="1531" w:hanging="238"/>
        <w:jc w:val="left"/>
        <w:rPr>
          <w:sz w:val="22"/>
        </w:rPr>
      </w:pPr>
      <w:r>
        <w:rPr>
          <w:sz w:val="22"/>
        </w:rPr>
        <w:t>How</w:t>
      </w:r>
      <w:r>
        <w:rPr>
          <w:spacing w:val="-5"/>
          <w:sz w:val="22"/>
        </w:rPr>
        <w:t> </w:t>
      </w:r>
      <w:r>
        <w:rPr>
          <w:sz w:val="22"/>
        </w:rPr>
        <w:t>Transmission</w:t>
      </w:r>
      <w:r>
        <w:rPr>
          <w:spacing w:val="-5"/>
          <w:sz w:val="22"/>
        </w:rPr>
        <w:t> </w:t>
      </w:r>
      <w:r>
        <w:rPr>
          <w:sz w:val="22"/>
        </w:rPr>
        <w:t>Congestion</w:t>
      </w:r>
      <w:r>
        <w:rPr>
          <w:spacing w:val="-5"/>
          <w:sz w:val="22"/>
        </w:rPr>
        <w:t> </w:t>
      </w:r>
      <w:r>
        <w:rPr>
          <w:sz w:val="22"/>
        </w:rPr>
        <w:t>Charges</w:t>
      </w:r>
      <w:r>
        <w:rPr>
          <w:spacing w:val="-5"/>
          <w:sz w:val="22"/>
        </w:rPr>
        <w:t> </w:t>
      </w:r>
      <w:r>
        <w:rPr>
          <w:sz w:val="22"/>
        </w:rPr>
        <w:t>are</w:t>
      </w:r>
      <w:r>
        <w:rPr>
          <w:spacing w:val="-3"/>
          <w:sz w:val="22"/>
        </w:rPr>
        <w:t> </w:t>
      </w:r>
      <w:r>
        <w:rPr>
          <w:sz w:val="22"/>
        </w:rPr>
        <w:t>calculated</w:t>
      </w:r>
      <w:r>
        <w:rPr>
          <w:spacing w:val="-5"/>
          <w:sz w:val="22"/>
        </w:rPr>
        <w:t> </w:t>
      </w:r>
      <w:r>
        <w:rPr>
          <w:sz w:val="22"/>
        </w:rPr>
        <w:t>(see</w:t>
      </w:r>
      <w:r>
        <w:rPr>
          <w:spacing w:val="-5"/>
          <w:sz w:val="22"/>
        </w:rPr>
        <w:t> </w:t>
      </w:r>
      <w:r>
        <w:rPr>
          <w:sz w:val="22"/>
        </w:rPr>
        <w:t>“Transmission</w:t>
      </w:r>
      <w:r>
        <w:rPr>
          <w:spacing w:val="-5"/>
          <w:sz w:val="22"/>
        </w:rPr>
        <w:t> </w:t>
      </w:r>
      <w:r>
        <w:rPr>
          <w:sz w:val="22"/>
        </w:rPr>
        <w:t>Congestion </w:t>
      </w:r>
      <w:r>
        <w:rPr>
          <w:spacing w:val="-2"/>
          <w:sz w:val="22"/>
        </w:rPr>
        <w:t>Charges”).</w:t>
      </w:r>
    </w:p>
    <w:p>
      <w:pPr>
        <w:pStyle w:val="ListParagraph"/>
        <w:numPr>
          <w:ilvl w:val="0"/>
          <w:numId w:val="56"/>
        </w:numPr>
        <w:tabs>
          <w:tab w:pos="853" w:val="left" w:leader="none"/>
          <w:tab w:pos="855" w:val="left" w:leader="none"/>
        </w:tabs>
        <w:spacing w:line="261" w:lineRule="auto" w:before="74" w:after="0"/>
        <w:ind w:left="855" w:right="1666" w:hanging="238"/>
        <w:jc w:val="left"/>
        <w:rPr>
          <w:sz w:val="22"/>
        </w:rPr>
      </w:pPr>
      <w:r>
        <w:rPr>
          <w:sz w:val="22"/>
        </w:rPr>
        <w:t>How</w:t>
      </w:r>
      <w:r>
        <w:rPr>
          <w:spacing w:val="-5"/>
          <w:sz w:val="22"/>
        </w:rPr>
        <w:t> </w:t>
      </w:r>
      <w:r>
        <w:rPr>
          <w:sz w:val="22"/>
        </w:rPr>
        <w:t>Transmission</w:t>
      </w:r>
      <w:r>
        <w:rPr>
          <w:spacing w:val="-5"/>
          <w:sz w:val="22"/>
        </w:rPr>
        <w:t> </w:t>
      </w:r>
      <w:r>
        <w:rPr>
          <w:sz w:val="22"/>
        </w:rPr>
        <w:t>Congestion</w:t>
      </w:r>
      <w:r>
        <w:rPr>
          <w:spacing w:val="-5"/>
          <w:sz w:val="22"/>
        </w:rPr>
        <w:t> </w:t>
      </w:r>
      <w:r>
        <w:rPr>
          <w:sz w:val="22"/>
        </w:rPr>
        <w:t>Credits</w:t>
      </w:r>
      <w:r>
        <w:rPr>
          <w:spacing w:val="-3"/>
          <w:sz w:val="22"/>
        </w:rPr>
        <w:t> </w:t>
      </w:r>
      <w:r>
        <w:rPr>
          <w:sz w:val="22"/>
        </w:rPr>
        <w:t>are</w:t>
      </w:r>
      <w:r>
        <w:rPr>
          <w:spacing w:val="-5"/>
          <w:sz w:val="22"/>
        </w:rPr>
        <w:t> </w:t>
      </w:r>
      <w:r>
        <w:rPr>
          <w:sz w:val="22"/>
        </w:rPr>
        <w:t>calculated</w:t>
      </w:r>
      <w:r>
        <w:rPr>
          <w:spacing w:val="-5"/>
          <w:sz w:val="22"/>
        </w:rPr>
        <w:t> </w:t>
      </w:r>
      <w:r>
        <w:rPr>
          <w:sz w:val="22"/>
        </w:rPr>
        <w:t>(see</w:t>
      </w:r>
      <w:r>
        <w:rPr>
          <w:spacing w:val="-5"/>
          <w:sz w:val="22"/>
        </w:rPr>
        <w:t> </w:t>
      </w:r>
      <w:r>
        <w:rPr>
          <w:sz w:val="22"/>
        </w:rPr>
        <w:t>“Transmission</w:t>
      </w:r>
      <w:r>
        <w:rPr>
          <w:spacing w:val="-5"/>
          <w:sz w:val="22"/>
        </w:rPr>
        <w:t> </w:t>
      </w:r>
      <w:r>
        <w:rPr>
          <w:sz w:val="22"/>
        </w:rPr>
        <w:t>Congestion </w:t>
      </w:r>
      <w:r>
        <w:rPr>
          <w:spacing w:val="-2"/>
          <w:sz w:val="22"/>
        </w:rPr>
        <w:t>Credits”).</w:t>
      </w:r>
    </w:p>
    <w:p>
      <w:pPr>
        <w:pStyle w:val="BodyText"/>
        <w:spacing w:before="110"/>
        <w:ind w:left="0"/>
      </w:pPr>
    </w:p>
    <w:p>
      <w:pPr>
        <w:pStyle w:val="Heading1"/>
        <w:numPr>
          <w:ilvl w:val="1"/>
          <w:numId w:val="57"/>
        </w:numPr>
        <w:tabs>
          <w:tab w:pos="836" w:val="left" w:leader="none"/>
        </w:tabs>
        <w:spacing w:line="240" w:lineRule="auto" w:before="0" w:after="0"/>
        <w:ind w:left="836" w:right="0" w:hanging="485"/>
        <w:jc w:val="left"/>
      </w:pPr>
      <w:bookmarkStart w:name="8.1 Transmission Congestion Accounting O" w:id="171"/>
      <w:bookmarkEnd w:id="171"/>
      <w:r>
        <w:rPr/>
      </w:r>
      <w:bookmarkStart w:name="_bookmark49" w:id="172"/>
      <w:bookmarkEnd w:id="172"/>
      <w:r>
        <w:rPr/>
      </w:r>
      <w:r>
        <w:rPr>
          <w:color w:val="013466"/>
        </w:rPr>
        <w:t>Tranзmiззiоn</w:t>
      </w:r>
      <w:r>
        <w:rPr>
          <w:color w:val="013466"/>
          <w:spacing w:val="36"/>
        </w:rPr>
        <w:t> </w:t>
      </w:r>
      <w:r>
        <w:rPr>
          <w:color w:val="013466"/>
        </w:rPr>
        <w:t>Соngeзtiоn</w:t>
      </w:r>
      <w:r>
        <w:rPr>
          <w:color w:val="013466"/>
          <w:spacing w:val="37"/>
        </w:rPr>
        <w:t> </w:t>
      </w:r>
      <w:r>
        <w:rPr>
          <w:color w:val="013466"/>
        </w:rPr>
        <w:t>Accоunting</w:t>
      </w:r>
      <w:r>
        <w:rPr>
          <w:color w:val="013466"/>
          <w:spacing w:val="41"/>
        </w:rPr>
        <w:t> </w:t>
      </w:r>
      <w:r>
        <w:rPr>
          <w:color w:val="013466"/>
          <w:spacing w:val="-2"/>
        </w:rPr>
        <w:t>Overview</w:t>
      </w:r>
    </w:p>
    <w:p>
      <w:pPr>
        <w:pStyle w:val="BodyText"/>
        <w:spacing w:line="261" w:lineRule="auto" w:before="237"/>
        <w:ind w:left="360" w:right="1133"/>
      </w:pPr>
      <w:r>
        <w:rPr/>
        <w:t>When the Transmission System is scheduled day-ahead or operating real-time under constrained conditions, PJM calculates Congestion Charges for each PJM Member. The basis for</w:t>
      </w:r>
      <w:r>
        <w:rPr>
          <w:spacing w:val="-4"/>
        </w:rPr>
        <w:t> </w:t>
      </w:r>
      <w:r>
        <w:rPr/>
        <w:t>the</w:t>
      </w:r>
      <w:r>
        <w:rPr>
          <w:spacing w:val="-4"/>
        </w:rPr>
        <w:t> </w:t>
      </w:r>
      <w:r>
        <w:rPr/>
        <w:t>Congestion</w:t>
      </w:r>
      <w:r>
        <w:rPr>
          <w:spacing w:val="-4"/>
        </w:rPr>
        <w:t> </w:t>
      </w:r>
      <w:r>
        <w:rPr/>
        <w:t>Charge</w:t>
      </w:r>
      <w:r>
        <w:rPr>
          <w:spacing w:val="-4"/>
        </w:rPr>
        <w:t> </w:t>
      </w:r>
      <w:r>
        <w:rPr/>
        <w:t>is</w:t>
      </w:r>
      <w:r>
        <w:rPr>
          <w:spacing w:val="-2"/>
        </w:rPr>
        <w:t> </w:t>
      </w:r>
      <w:r>
        <w:rPr/>
        <w:t>the</w:t>
      </w:r>
      <w:r>
        <w:rPr>
          <w:spacing w:val="-4"/>
        </w:rPr>
        <w:t> </w:t>
      </w:r>
      <w:r>
        <w:rPr/>
        <w:t>applicable</w:t>
      </w:r>
      <w:r>
        <w:rPr>
          <w:spacing w:val="-4"/>
        </w:rPr>
        <w:t> </w:t>
      </w:r>
      <w:r>
        <w:rPr/>
        <w:t>day-ahead</w:t>
      </w:r>
      <w:r>
        <w:rPr>
          <w:spacing w:val="-4"/>
        </w:rPr>
        <w:t> </w:t>
      </w:r>
      <w:r>
        <w:rPr/>
        <w:t>or</w:t>
      </w:r>
      <w:r>
        <w:rPr>
          <w:spacing w:val="-4"/>
        </w:rPr>
        <w:t> </w:t>
      </w:r>
      <w:r>
        <w:rPr/>
        <w:t>real-time</w:t>
      </w:r>
      <w:r>
        <w:rPr>
          <w:spacing w:val="-2"/>
        </w:rPr>
        <w:t> </w:t>
      </w:r>
      <w:r>
        <w:rPr/>
        <w:t>congestion</w:t>
      </w:r>
      <w:r>
        <w:rPr>
          <w:spacing w:val="-4"/>
        </w:rPr>
        <w:t> </w:t>
      </w:r>
      <w:r>
        <w:rPr/>
        <w:t>price</w:t>
      </w:r>
      <w:r>
        <w:rPr>
          <w:spacing w:val="-4"/>
        </w:rPr>
        <w:t> </w:t>
      </w:r>
      <w:r>
        <w:rPr/>
        <w:t>component of LMPs. PJM calculates day-ahead locational Congestion Prices for every Day-ahead Settlement Interval (hourly interval) and real-time locational Congestion Prices for every Real-time Settlement Interval (five minute interval). Every PJM Member is charged for the cost of congestion on the Transmission System, based on the difference between the congestion price at the location on the Transmission System where the PJM Member injects energy and the congestion price at the location where the PJM Member withdraws energy.</w:t>
      </w:r>
    </w:p>
    <w:p>
      <w:pPr>
        <w:pStyle w:val="BodyText"/>
        <w:spacing w:before="220"/>
        <w:ind w:left="360"/>
        <w:jc w:val="both"/>
      </w:pPr>
      <w:r>
        <w:rPr/>
        <w:t>The</w:t>
      </w:r>
      <w:r>
        <w:rPr>
          <w:spacing w:val="-4"/>
        </w:rPr>
        <w:t> </w:t>
      </w:r>
      <w:r>
        <w:rPr/>
        <w:t>following</w:t>
      </w:r>
      <w:r>
        <w:rPr>
          <w:spacing w:val="-4"/>
        </w:rPr>
        <w:t> </w:t>
      </w:r>
      <w:r>
        <w:rPr/>
        <w:t>calculations</w:t>
      </w:r>
      <w:r>
        <w:rPr>
          <w:spacing w:val="-4"/>
        </w:rPr>
        <w:t> </w:t>
      </w:r>
      <w:r>
        <w:rPr/>
        <w:t>are</w:t>
      </w:r>
      <w:r>
        <w:rPr>
          <w:spacing w:val="-4"/>
        </w:rPr>
        <w:t> </w:t>
      </w:r>
      <w:r>
        <w:rPr>
          <w:spacing w:val="-2"/>
        </w:rPr>
        <w:t>performed:</w:t>
      </w:r>
    </w:p>
    <w:p>
      <w:pPr>
        <w:pStyle w:val="ListParagraph"/>
        <w:numPr>
          <w:ilvl w:val="0"/>
          <w:numId w:val="58"/>
        </w:numPr>
        <w:tabs>
          <w:tab w:pos="853" w:val="left" w:leader="none"/>
          <w:tab w:pos="855" w:val="left" w:leader="none"/>
        </w:tabs>
        <w:spacing w:line="261" w:lineRule="auto" w:before="97" w:after="0"/>
        <w:ind w:left="855" w:right="1617" w:hanging="238"/>
        <w:jc w:val="both"/>
        <w:rPr>
          <w:sz w:val="22"/>
        </w:rPr>
      </w:pPr>
      <w:r>
        <w:rPr>
          <w:sz w:val="22"/>
        </w:rPr>
        <w:t>Day-ahead</w:t>
      </w:r>
      <w:r>
        <w:rPr>
          <w:spacing w:val="-5"/>
          <w:sz w:val="22"/>
        </w:rPr>
        <w:t> </w:t>
      </w:r>
      <w:r>
        <w:rPr>
          <w:sz w:val="22"/>
        </w:rPr>
        <w:t>and</w:t>
      </w:r>
      <w:r>
        <w:rPr>
          <w:spacing w:val="-5"/>
          <w:sz w:val="22"/>
        </w:rPr>
        <w:t> </w:t>
      </w:r>
      <w:r>
        <w:rPr>
          <w:sz w:val="22"/>
        </w:rPr>
        <w:t>Balancing</w:t>
      </w:r>
      <w:r>
        <w:rPr>
          <w:spacing w:val="-5"/>
          <w:sz w:val="22"/>
        </w:rPr>
        <w:t> </w:t>
      </w:r>
      <w:r>
        <w:rPr>
          <w:sz w:val="22"/>
        </w:rPr>
        <w:t>Transmission</w:t>
      </w:r>
      <w:r>
        <w:rPr>
          <w:spacing w:val="-5"/>
          <w:sz w:val="22"/>
        </w:rPr>
        <w:t> </w:t>
      </w:r>
      <w:r>
        <w:rPr>
          <w:sz w:val="22"/>
        </w:rPr>
        <w:t>Congestion</w:t>
      </w:r>
      <w:r>
        <w:rPr>
          <w:spacing w:val="-2"/>
          <w:sz w:val="22"/>
        </w:rPr>
        <w:t> </w:t>
      </w:r>
      <w:r>
        <w:rPr>
          <w:sz w:val="22"/>
        </w:rPr>
        <w:t>Charges</w:t>
      </w:r>
      <w:r>
        <w:rPr>
          <w:spacing w:val="-5"/>
          <w:sz w:val="22"/>
        </w:rPr>
        <w:t> </w:t>
      </w:r>
      <w:r>
        <w:rPr>
          <w:sz w:val="22"/>
        </w:rPr>
        <w:t>(implicit</w:t>
      </w:r>
      <w:r>
        <w:rPr>
          <w:spacing w:val="-5"/>
          <w:sz w:val="22"/>
        </w:rPr>
        <w:t> </w:t>
      </w:r>
      <w:r>
        <w:rPr>
          <w:sz w:val="22"/>
        </w:rPr>
        <w:t>and</w:t>
      </w:r>
      <w:r>
        <w:rPr>
          <w:spacing w:val="-5"/>
          <w:sz w:val="22"/>
        </w:rPr>
        <w:t> </w:t>
      </w:r>
      <w:r>
        <w:rPr>
          <w:sz w:val="22"/>
        </w:rPr>
        <w:t>explicit)</w:t>
      </w:r>
      <w:r>
        <w:rPr>
          <w:spacing w:val="-5"/>
          <w:sz w:val="22"/>
        </w:rPr>
        <w:t> </w:t>
      </w:r>
      <w:r>
        <w:rPr>
          <w:sz w:val="22"/>
        </w:rPr>
        <w:t>for each PJM Member are calculated.</w:t>
      </w:r>
    </w:p>
    <w:p>
      <w:pPr>
        <w:pStyle w:val="ListParagraph"/>
        <w:numPr>
          <w:ilvl w:val="0"/>
          <w:numId w:val="58"/>
        </w:numPr>
        <w:tabs>
          <w:tab w:pos="853" w:val="left" w:leader="none"/>
        </w:tabs>
        <w:spacing w:line="240" w:lineRule="auto" w:before="73" w:after="0"/>
        <w:ind w:left="853" w:right="0" w:hanging="236"/>
        <w:jc w:val="both"/>
        <w:rPr>
          <w:sz w:val="22"/>
        </w:rPr>
      </w:pPr>
      <w:r>
        <w:rPr>
          <w:sz w:val="22"/>
        </w:rPr>
        <w:t>FTR</w:t>
      </w:r>
      <w:r>
        <w:rPr>
          <w:spacing w:val="-6"/>
          <w:sz w:val="22"/>
        </w:rPr>
        <w:t> </w:t>
      </w:r>
      <w:r>
        <w:rPr>
          <w:sz w:val="22"/>
        </w:rPr>
        <w:t>Target</w:t>
      </w:r>
      <w:r>
        <w:rPr>
          <w:spacing w:val="-4"/>
          <w:sz w:val="22"/>
        </w:rPr>
        <w:t> </w:t>
      </w:r>
      <w:r>
        <w:rPr>
          <w:sz w:val="22"/>
        </w:rPr>
        <w:t>Allocations</w:t>
      </w:r>
      <w:r>
        <w:rPr>
          <w:spacing w:val="-1"/>
          <w:sz w:val="22"/>
        </w:rPr>
        <w:t> </w:t>
      </w:r>
      <w:r>
        <w:rPr>
          <w:sz w:val="22"/>
        </w:rPr>
        <w:t>are</w:t>
      </w:r>
      <w:r>
        <w:rPr>
          <w:spacing w:val="-4"/>
          <w:sz w:val="22"/>
        </w:rPr>
        <w:t> </w:t>
      </w:r>
      <w:r>
        <w:rPr>
          <w:sz w:val="22"/>
        </w:rPr>
        <w:t>determined</w:t>
      </w:r>
      <w:r>
        <w:rPr>
          <w:spacing w:val="-4"/>
          <w:sz w:val="22"/>
        </w:rPr>
        <w:t> </w:t>
      </w:r>
      <w:r>
        <w:rPr>
          <w:sz w:val="22"/>
        </w:rPr>
        <w:t>and</w:t>
      </w:r>
      <w:r>
        <w:rPr>
          <w:spacing w:val="-3"/>
          <w:sz w:val="22"/>
        </w:rPr>
        <w:t> </w:t>
      </w:r>
      <w:r>
        <w:rPr>
          <w:sz w:val="22"/>
        </w:rPr>
        <w:t>totaled</w:t>
      </w:r>
      <w:r>
        <w:rPr>
          <w:spacing w:val="-4"/>
          <w:sz w:val="22"/>
        </w:rPr>
        <w:t> </w:t>
      </w:r>
      <w:r>
        <w:rPr>
          <w:sz w:val="22"/>
        </w:rPr>
        <w:t>for each</w:t>
      </w:r>
      <w:r>
        <w:rPr>
          <w:spacing w:val="-4"/>
          <w:sz w:val="22"/>
        </w:rPr>
        <w:t> </w:t>
      </w:r>
      <w:r>
        <w:rPr>
          <w:sz w:val="22"/>
        </w:rPr>
        <w:t>FTR</w:t>
      </w:r>
      <w:r>
        <w:rPr>
          <w:spacing w:val="-4"/>
          <w:sz w:val="22"/>
        </w:rPr>
        <w:t> </w:t>
      </w:r>
      <w:r>
        <w:rPr>
          <w:sz w:val="22"/>
        </w:rPr>
        <w:t>holder</w:t>
      </w:r>
      <w:r>
        <w:rPr>
          <w:spacing w:val="-3"/>
          <w:sz w:val="22"/>
        </w:rPr>
        <w:t> </w:t>
      </w:r>
      <w:r>
        <w:rPr>
          <w:sz w:val="22"/>
        </w:rPr>
        <w:t>for</w:t>
      </w:r>
      <w:r>
        <w:rPr>
          <w:spacing w:val="-4"/>
          <w:sz w:val="22"/>
        </w:rPr>
        <w:t> </w:t>
      </w:r>
      <w:r>
        <w:rPr>
          <w:sz w:val="22"/>
        </w:rPr>
        <w:t>each</w:t>
      </w:r>
      <w:r>
        <w:rPr>
          <w:spacing w:val="-3"/>
          <w:sz w:val="22"/>
        </w:rPr>
        <w:t> </w:t>
      </w:r>
      <w:r>
        <w:rPr>
          <w:spacing w:val="-2"/>
          <w:sz w:val="22"/>
        </w:rPr>
        <w:t>hour.</w:t>
      </w:r>
    </w:p>
    <w:p>
      <w:pPr>
        <w:pStyle w:val="ListParagraph"/>
        <w:numPr>
          <w:ilvl w:val="0"/>
          <w:numId w:val="58"/>
        </w:numPr>
        <w:tabs>
          <w:tab w:pos="853" w:val="left" w:leader="none"/>
          <w:tab w:pos="855" w:val="left" w:leader="none"/>
        </w:tabs>
        <w:spacing w:line="261" w:lineRule="auto" w:before="98" w:after="0"/>
        <w:ind w:left="855" w:right="1308" w:hanging="238"/>
        <w:jc w:val="both"/>
        <w:rPr>
          <w:sz w:val="22"/>
        </w:rPr>
      </w:pPr>
      <w:r>
        <w:rPr>
          <w:sz w:val="22"/>
        </w:rPr>
        <w:t>The</w:t>
      </w:r>
      <w:r>
        <w:rPr>
          <w:spacing w:val="-4"/>
          <w:sz w:val="22"/>
        </w:rPr>
        <w:t> </w:t>
      </w:r>
      <w:r>
        <w:rPr>
          <w:sz w:val="22"/>
        </w:rPr>
        <w:t>Total</w:t>
      </w:r>
      <w:r>
        <w:rPr>
          <w:spacing w:val="-4"/>
          <w:sz w:val="22"/>
        </w:rPr>
        <w:t> </w:t>
      </w:r>
      <w:r>
        <w:rPr>
          <w:sz w:val="22"/>
        </w:rPr>
        <w:t>Day-</w:t>
      </w:r>
      <w:r>
        <w:rPr>
          <w:spacing w:val="-4"/>
          <w:sz w:val="22"/>
        </w:rPr>
        <w:t> </w:t>
      </w:r>
      <w:r>
        <w:rPr>
          <w:sz w:val="22"/>
        </w:rPr>
        <w:t>Ahead</w:t>
      </w:r>
      <w:r>
        <w:rPr>
          <w:spacing w:val="-4"/>
          <w:sz w:val="22"/>
        </w:rPr>
        <w:t> </w:t>
      </w:r>
      <w:r>
        <w:rPr>
          <w:sz w:val="22"/>
        </w:rPr>
        <w:t>Transmission</w:t>
      </w:r>
      <w:r>
        <w:rPr>
          <w:spacing w:val="-1"/>
          <w:sz w:val="22"/>
        </w:rPr>
        <w:t> </w:t>
      </w:r>
      <w:r>
        <w:rPr>
          <w:sz w:val="22"/>
        </w:rPr>
        <w:t>Congestion</w:t>
      </w:r>
      <w:r>
        <w:rPr>
          <w:spacing w:val="-4"/>
          <w:sz w:val="22"/>
        </w:rPr>
        <w:t> </w:t>
      </w:r>
      <w:r>
        <w:rPr>
          <w:sz w:val="22"/>
        </w:rPr>
        <w:t>Charges</w:t>
      </w:r>
      <w:r>
        <w:rPr>
          <w:spacing w:val="-4"/>
          <w:sz w:val="22"/>
        </w:rPr>
        <w:t> </w:t>
      </w:r>
      <w:r>
        <w:rPr>
          <w:sz w:val="22"/>
        </w:rPr>
        <w:t>for</w:t>
      </w:r>
      <w:r>
        <w:rPr>
          <w:spacing w:val="-4"/>
          <w:sz w:val="22"/>
        </w:rPr>
        <w:t> </w:t>
      </w:r>
      <w:r>
        <w:rPr>
          <w:sz w:val="22"/>
        </w:rPr>
        <w:t>the</w:t>
      </w:r>
      <w:r>
        <w:rPr>
          <w:spacing w:val="-4"/>
          <w:sz w:val="22"/>
        </w:rPr>
        <w:t> </w:t>
      </w:r>
      <w:r>
        <w:rPr>
          <w:sz w:val="22"/>
        </w:rPr>
        <w:t>hour</w:t>
      </w:r>
      <w:r>
        <w:rPr>
          <w:spacing w:val="-2"/>
          <w:sz w:val="22"/>
        </w:rPr>
        <w:t> </w:t>
      </w:r>
      <w:r>
        <w:rPr>
          <w:sz w:val="22"/>
        </w:rPr>
        <w:t>are</w:t>
      </w:r>
      <w:r>
        <w:rPr>
          <w:spacing w:val="-4"/>
          <w:sz w:val="22"/>
        </w:rPr>
        <w:t> </w:t>
      </w:r>
      <w:r>
        <w:rPr>
          <w:sz w:val="22"/>
        </w:rPr>
        <w:t>calculated</w:t>
      </w:r>
      <w:r>
        <w:rPr>
          <w:spacing w:val="-4"/>
          <w:sz w:val="22"/>
        </w:rPr>
        <w:t> </w:t>
      </w:r>
      <w:r>
        <w:rPr>
          <w:sz w:val="22"/>
        </w:rPr>
        <w:t>and allocated</w:t>
      </w:r>
      <w:r>
        <w:rPr>
          <w:spacing w:val="-2"/>
          <w:sz w:val="22"/>
        </w:rPr>
        <w:t> </w:t>
      </w:r>
      <w:r>
        <w:rPr>
          <w:sz w:val="22"/>
        </w:rPr>
        <w:t>to</w:t>
      </w:r>
      <w:r>
        <w:rPr>
          <w:spacing w:val="-2"/>
          <w:sz w:val="22"/>
        </w:rPr>
        <w:t> </w:t>
      </w:r>
      <w:r>
        <w:rPr>
          <w:sz w:val="22"/>
        </w:rPr>
        <w:t>FTR</w:t>
      </w:r>
      <w:r>
        <w:rPr>
          <w:spacing w:val="-2"/>
          <w:sz w:val="22"/>
        </w:rPr>
        <w:t> </w:t>
      </w:r>
      <w:r>
        <w:rPr>
          <w:sz w:val="22"/>
        </w:rPr>
        <w:t>holders</w:t>
      </w:r>
      <w:r>
        <w:rPr>
          <w:spacing w:val="-2"/>
          <w:sz w:val="22"/>
        </w:rPr>
        <w:t> </w:t>
      </w:r>
      <w:r>
        <w:rPr>
          <w:sz w:val="22"/>
        </w:rPr>
        <w:t>as Day-Ahead</w:t>
      </w:r>
      <w:r>
        <w:rPr>
          <w:spacing w:val="-2"/>
          <w:sz w:val="22"/>
        </w:rPr>
        <w:t> </w:t>
      </w:r>
      <w:r>
        <w:rPr>
          <w:sz w:val="22"/>
        </w:rPr>
        <w:t>Transmission</w:t>
      </w:r>
      <w:r>
        <w:rPr>
          <w:spacing w:val="-2"/>
          <w:sz w:val="22"/>
        </w:rPr>
        <w:t> </w:t>
      </w:r>
      <w:r>
        <w:rPr>
          <w:sz w:val="22"/>
        </w:rPr>
        <w:t>Congestion</w:t>
      </w:r>
      <w:r>
        <w:rPr>
          <w:spacing w:val="-2"/>
          <w:sz w:val="22"/>
        </w:rPr>
        <w:t> </w:t>
      </w:r>
      <w:r>
        <w:rPr>
          <w:sz w:val="22"/>
        </w:rPr>
        <w:t>Credits based</w:t>
      </w:r>
      <w:r>
        <w:rPr>
          <w:spacing w:val="-2"/>
          <w:sz w:val="22"/>
        </w:rPr>
        <w:t> </w:t>
      </w:r>
      <w:r>
        <w:rPr>
          <w:sz w:val="22"/>
        </w:rPr>
        <w:t>on</w:t>
      </w:r>
      <w:r>
        <w:rPr>
          <w:spacing w:val="-2"/>
          <w:sz w:val="22"/>
        </w:rPr>
        <w:t> </w:t>
      </w:r>
      <w:r>
        <w:rPr>
          <w:sz w:val="22"/>
        </w:rPr>
        <w:t>FTR Target Allocations.</w:t>
      </w:r>
    </w:p>
    <w:p>
      <w:pPr>
        <w:pStyle w:val="ListParagraph"/>
        <w:numPr>
          <w:ilvl w:val="0"/>
          <w:numId w:val="58"/>
        </w:numPr>
        <w:tabs>
          <w:tab w:pos="853" w:val="left" w:leader="none"/>
          <w:tab w:pos="855" w:val="left" w:leader="none"/>
        </w:tabs>
        <w:spacing w:line="261" w:lineRule="auto" w:before="72" w:after="0"/>
        <w:ind w:left="855" w:right="1455" w:hanging="238"/>
        <w:jc w:val="left"/>
        <w:rPr>
          <w:sz w:val="22"/>
        </w:rPr>
      </w:pPr>
      <w:r>
        <w:rPr>
          <w:sz w:val="22"/>
        </w:rPr>
        <w:t>The Total Balancing Transmission Congestion Charges for the hour are the sum of the Balancing</w:t>
      </w:r>
      <w:r>
        <w:rPr>
          <w:spacing w:val="-4"/>
          <w:sz w:val="22"/>
        </w:rPr>
        <w:t> </w:t>
      </w:r>
      <w:r>
        <w:rPr>
          <w:sz w:val="22"/>
        </w:rPr>
        <w:t>Transmission</w:t>
      </w:r>
      <w:r>
        <w:rPr>
          <w:spacing w:val="-4"/>
          <w:sz w:val="22"/>
        </w:rPr>
        <w:t> </w:t>
      </w:r>
      <w:r>
        <w:rPr>
          <w:sz w:val="22"/>
        </w:rPr>
        <w:t>Congestion</w:t>
      </w:r>
      <w:r>
        <w:rPr>
          <w:spacing w:val="-4"/>
          <w:sz w:val="22"/>
        </w:rPr>
        <w:t> </w:t>
      </w:r>
      <w:r>
        <w:rPr>
          <w:sz w:val="22"/>
        </w:rPr>
        <w:t>charges</w:t>
      </w:r>
      <w:r>
        <w:rPr>
          <w:spacing w:val="-1"/>
          <w:sz w:val="22"/>
        </w:rPr>
        <w:t> </w:t>
      </w:r>
      <w:r>
        <w:rPr>
          <w:sz w:val="22"/>
        </w:rPr>
        <w:t>for</w:t>
      </w:r>
      <w:r>
        <w:rPr>
          <w:spacing w:val="-4"/>
          <w:sz w:val="22"/>
        </w:rPr>
        <w:t> </w:t>
      </w:r>
      <w:r>
        <w:rPr>
          <w:sz w:val="22"/>
        </w:rPr>
        <w:t>all</w:t>
      </w:r>
      <w:r>
        <w:rPr>
          <w:spacing w:val="-4"/>
          <w:sz w:val="22"/>
        </w:rPr>
        <w:t> </w:t>
      </w:r>
      <w:r>
        <w:rPr>
          <w:sz w:val="22"/>
        </w:rPr>
        <w:t>five</w:t>
      </w:r>
      <w:r>
        <w:rPr>
          <w:spacing w:val="-4"/>
          <w:sz w:val="22"/>
        </w:rPr>
        <w:t> </w:t>
      </w:r>
      <w:r>
        <w:rPr>
          <w:sz w:val="22"/>
        </w:rPr>
        <w:t>minute</w:t>
      </w:r>
      <w:r>
        <w:rPr>
          <w:spacing w:val="-4"/>
          <w:sz w:val="22"/>
        </w:rPr>
        <w:t> </w:t>
      </w:r>
      <w:r>
        <w:rPr>
          <w:sz w:val="22"/>
        </w:rPr>
        <w:t>intervals</w:t>
      </w:r>
      <w:r>
        <w:rPr>
          <w:spacing w:val="-1"/>
          <w:sz w:val="22"/>
        </w:rPr>
        <w:t> </w:t>
      </w:r>
      <w:r>
        <w:rPr>
          <w:sz w:val="22"/>
        </w:rPr>
        <w:t>in</w:t>
      </w:r>
      <w:r>
        <w:rPr>
          <w:spacing w:val="-4"/>
          <w:sz w:val="22"/>
        </w:rPr>
        <w:t> </w:t>
      </w:r>
      <w:r>
        <w:rPr>
          <w:sz w:val="22"/>
        </w:rPr>
        <w:t>the</w:t>
      </w:r>
      <w:r>
        <w:rPr>
          <w:spacing w:val="-4"/>
          <w:sz w:val="22"/>
        </w:rPr>
        <w:t> </w:t>
      </w:r>
      <w:r>
        <w:rPr>
          <w:sz w:val="22"/>
        </w:rPr>
        <w:t>hour</w:t>
      </w:r>
      <w:r>
        <w:rPr>
          <w:spacing w:val="-4"/>
          <w:sz w:val="22"/>
        </w:rPr>
        <w:t> </w:t>
      </w:r>
      <w:r>
        <w:rPr>
          <w:sz w:val="22"/>
        </w:rPr>
        <w:t>and are allocated as Balancing Transmission Congestion credits based on real-time load (excluding losses) plus exports transaction ratio shares.</w:t>
      </w:r>
    </w:p>
    <w:p>
      <w:pPr>
        <w:pStyle w:val="ListParagraph"/>
        <w:numPr>
          <w:ilvl w:val="0"/>
          <w:numId w:val="58"/>
        </w:numPr>
        <w:tabs>
          <w:tab w:pos="853" w:val="left" w:leader="none"/>
          <w:tab w:pos="855" w:val="left" w:leader="none"/>
        </w:tabs>
        <w:spacing w:line="261" w:lineRule="auto" w:before="72" w:after="0"/>
        <w:ind w:left="855" w:right="1419" w:hanging="238"/>
        <w:jc w:val="left"/>
        <w:rPr>
          <w:sz w:val="22"/>
        </w:rPr>
      </w:pPr>
      <w:r>
        <w:rPr>
          <w:sz w:val="22"/>
        </w:rPr>
        <w:t>At</w:t>
      </w:r>
      <w:r>
        <w:rPr>
          <w:spacing w:val="-4"/>
          <w:sz w:val="22"/>
        </w:rPr>
        <w:t> </w:t>
      </w:r>
      <w:r>
        <w:rPr>
          <w:sz w:val="22"/>
        </w:rPr>
        <w:t>the</w:t>
      </w:r>
      <w:r>
        <w:rPr>
          <w:spacing w:val="-4"/>
          <w:sz w:val="22"/>
        </w:rPr>
        <w:t> </w:t>
      </w:r>
      <w:r>
        <w:rPr>
          <w:sz w:val="22"/>
        </w:rPr>
        <w:t>end</w:t>
      </w:r>
      <w:r>
        <w:rPr>
          <w:spacing w:val="-4"/>
          <w:sz w:val="22"/>
        </w:rPr>
        <w:t> </w:t>
      </w:r>
      <w:r>
        <w:rPr>
          <w:sz w:val="22"/>
        </w:rPr>
        <w:t>of</w:t>
      </w:r>
      <w:r>
        <w:rPr>
          <w:spacing w:val="-4"/>
          <w:sz w:val="22"/>
        </w:rPr>
        <w:t> </w:t>
      </w:r>
      <w:r>
        <w:rPr>
          <w:sz w:val="22"/>
        </w:rPr>
        <w:t>each</w:t>
      </w:r>
      <w:r>
        <w:rPr>
          <w:spacing w:val="-4"/>
          <w:sz w:val="22"/>
        </w:rPr>
        <w:t> </w:t>
      </w:r>
      <w:r>
        <w:rPr>
          <w:sz w:val="22"/>
        </w:rPr>
        <w:t>month,</w:t>
      </w:r>
      <w:r>
        <w:rPr>
          <w:spacing w:val="-1"/>
          <w:sz w:val="22"/>
        </w:rPr>
        <w:t> </w:t>
      </w:r>
      <w:r>
        <w:rPr>
          <w:sz w:val="22"/>
        </w:rPr>
        <w:t>any</w:t>
      </w:r>
      <w:r>
        <w:rPr>
          <w:spacing w:val="-4"/>
          <w:sz w:val="22"/>
        </w:rPr>
        <w:t> </w:t>
      </w:r>
      <w:r>
        <w:rPr>
          <w:sz w:val="22"/>
        </w:rPr>
        <w:t>Excess</w:t>
      </w:r>
      <w:r>
        <w:rPr>
          <w:spacing w:val="-4"/>
          <w:sz w:val="22"/>
        </w:rPr>
        <w:t> </w:t>
      </w:r>
      <w:r>
        <w:rPr>
          <w:sz w:val="22"/>
        </w:rPr>
        <w:t>Congestion</w:t>
      </w:r>
      <w:r>
        <w:rPr>
          <w:spacing w:val="-4"/>
          <w:sz w:val="22"/>
        </w:rPr>
        <w:t> </w:t>
      </w:r>
      <w:r>
        <w:rPr>
          <w:sz w:val="22"/>
        </w:rPr>
        <w:t>Charges</w:t>
      </w:r>
      <w:r>
        <w:rPr>
          <w:spacing w:val="-4"/>
          <w:sz w:val="22"/>
        </w:rPr>
        <w:t> </w:t>
      </w:r>
      <w:r>
        <w:rPr>
          <w:sz w:val="22"/>
        </w:rPr>
        <w:t>are</w:t>
      </w:r>
      <w:r>
        <w:rPr>
          <w:spacing w:val="-4"/>
          <w:sz w:val="22"/>
        </w:rPr>
        <w:t> </w:t>
      </w:r>
      <w:r>
        <w:rPr>
          <w:sz w:val="22"/>
        </w:rPr>
        <w:t>distributed</w:t>
      </w:r>
      <w:r>
        <w:rPr>
          <w:spacing w:val="-1"/>
          <w:sz w:val="22"/>
        </w:rPr>
        <w:t> </w:t>
      </w:r>
      <w:r>
        <w:rPr>
          <w:sz w:val="22"/>
        </w:rPr>
        <w:t>as</w:t>
      </w:r>
      <w:r>
        <w:rPr>
          <w:spacing w:val="-4"/>
          <w:sz w:val="22"/>
        </w:rPr>
        <w:t> </w:t>
      </w:r>
      <w:r>
        <w:rPr>
          <w:sz w:val="22"/>
        </w:rPr>
        <w:t>additional Day-Ahead Transmission Congestion Credits to FTR holders with Congestion Credit Deficiencies in that month or in previous months of the current planning period.</w:t>
      </w:r>
    </w:p>
    <w:p>
      <w:pPr>
        <w:pStyle w:val="ListParagraph"/>
        <w:spacing w:after="0" w:line="261" w:lineRule="auto"/>
        <w:jc w:val="left"/>
        <w:rPr>
          <w:sz w:val="22"/>
        </w:rPr>
        <w:sectPr>
          <w:headerReference w:type="default" r:id="rId40"/>
          <w:footerReference w:type="default" r:id="rId41"/>
          <w:pgSz w:w="12240" w:h="15840"/>
          <w:pgMar w:header="142" w:footer="1016" w:top="1440" w:bottom="1200" w:left="1080" w:right="360"/>
        </w:sectPr>
      </w:pPr>
    </w:p>
    <w:p>
      <w:pPr>
        <w:pStyle w:val="BodyText"/>
        <w:spacing w:before="186"/>
        <w:ind w:left="0"/>
      </w:pPr>
    </w:p>
    <w:p>
      <w:pPr>
        <w:pStyle w:val="ListParagraph"/>
        <w:numPr>
          <w:ilvl w:val="0"/>
          <w:numId w:val="58"/>
        </w:numPr>
        <w:tabs>
          <w:tab w:pos="853" w:val="left" w:leader="none"/>
          <w:tab w:pos="855" w:val="left" w:leader="none"/>
        </w:tabs>
        <w:spacing w:line="261" w:lineRule="auto" w:before="0" w:after="0"/>
        <w:ind w:left="855" w:right="1212" w:hanging="238"/>
        <w:jc w:val="left"/>
        <w:rPr>
          <w:sz w:val="22"/>
        </w:rPr>
      </w:pPr>
      <w:r>
        <w:rPr>
          <w:sz w:val="22"/>
        </w:rPr>
        <w:t>Any revenue deficient transmission rights (ARRs or FTRs) remaining at the end of the Planning</w:t>
      </w:r>
      <w:r>
        <w:rPr>
          <w:spacing w:val="-4"/>
          <w:sz w:val="22"/>
        </w:rPr>
        <w:t> </w:t>
      </w:r>
      <w:r>
        <w:rPr>
          <w:sz w:val="22"/>
        </w:rPr>
        <w:t>Period</w:t>
      </w:r>
      <w:r>
        <w:rPr>
          <w:spacing w:val="-4"/>
          <w:sz w:val="22"/>
        </w:rPr>
        <w:t> </w:t>
      </w:r>
      <w:r>
        <w:rPr>
          <w:sz w:val="22"/>
        </w:rPr>
        <w:t>are</w:t>
      </w:r>
      <w:r>
        <w:rPr>
          <w:spacing w:val="-4"/>
          <w:sz w:val="22"/>
        </w:rPr>
        <w:t> </w:t>
      </w:r>
      <w:r>
        <w:rPr>
          <w:sz w:val="22"/>
        </w:rPr>
        <w:t>satisfied</w:t>
      </w:r>
      <w:r>
        <w:rPr>
          <w:spacing w:val="-2"/>
          <w:sz w:val="22"/>
        </w:rPr>
        <w:t> </w:t>
      </w:r>
      <w:r>
        <w:rPr>
          <w:sz w:val="22"/>
        </w:rPr>
        <w:t>through</w:t>
      </w:r>
      <w:r>
        <w:rPr>
          <w:spacing w:val="-4"/>
          <w:sz w:val="22"/>
        </w:rPr>
        <w:t> </w:t>
      </w:r>
      <w:r>
        <w:rPr>
          <w:sz w:val="22"/>
        </w:rPr>
        <w:t>a</w:t>
      </w:r>
      <w:r>
        <w:rPr>
          <w:spacing w:val="-4"/>
          <w:sz w:val="22"/>
        </w:rPr>
        <w:t> </w:t>
      </w:r>
      <w:r>
        <w:rPr>
          <w:sz w:val="22"/>
        </w:rPr>
        <w:t>transmission</w:t>
      </w:r>
      <w:r>
        <w:rPr>
          <w:spacing w:val="-4"/>
          <w:sz w:val="22"/>
        </w:rPr>
        <w:t> </w:t>
      </w:r>
      <w:r>
        <w:rPr>
          <w:sz w:val="22"/>
        </w:rPr>
        <w:t>rights</w:t>
      </w:r>
      <w:r>
        <w:rPr>
          <w:spacing w:val="-4"/>
          <w:sz w:val="22"/>
        </w:rPr>
        <w:t> </w:t>
      </w:r>
      <w:r>
        <w:rPr>
          <w:sz w:val="22"/>
        </w:rPr>
        <w:t>uplift</w:t>
      </w:r>
      <w:r>
        <w:rPr>
          <w:spacing w:val="-1"/>
          <w:sz w:val="22"/>
        </w:rPr>
        <w:t> </w:t>
      </w:r>
      <w:r>
        <w:rPr>
          <w:sz w:val="22"/>
        </w:rPr>
        <w:t>charge</w:t>
      </w:r>
      <w:r>
        <w:rPr>
          <w:spacing w:val="-4"/>
          <w:sz w:val="22"/>
        </w:rPr>
        <w:t> </w:t>
      </w:r>
      <w:r>
        <w:rPr>
          <w:sz w:val="22"/>
        </w:rPr>
        <w:t>which</w:t>
      </w:r>
      <w:r>
        <w:rPr>
          <w:spacing w:val="-4"/>
          <w:sz w:val="22"/>
        </w:rPr>
        <w:t> </w:t>
      </w:r>
      <w:r>
        <w:rPr>
          <w:sz w:val="22"/>
        </w:rPr>
        <w:t>is</w:t>
      </w:r>
      <w:r>
        <w:rPr>
          <w:spacing w:val="-4"/>
          <w:sz w:val="22"/>
        </w:rPr>
        <w:t> </w:t>
      </w:r>
      <w:r>
        <w:rPr>
          <w:sz w:val="22"/>
        </w:rPr>
        <w:t>allocated to FTR holders on a pro-rata basis according to their net FTR target allocation position, relative to the total net FTR target allocation positions of all FTR holders in the PJM Interchange Energy Market. An entity with a net negative FTR target allocation position is not subject to transmission rights uplift allocation charges.</w:t>
      </w:r>
    </w:p>
    <w:p>
      <w:pPr>
        <w:pStyle w:val="ListParagraph"/>
        <w:numPr>
          <w:ilvl w:val="0"/>
          <w:numId w:val="58"/>
        </w:numPr>
        <w:tabs>
          <w:tab w:pos="853" w:val="left" w:leader="none"/>
          <w:tab w:pos="855" w:val="left" w:leader="none"/>
        </w:tabs>
        <w:spacing w:line="261" w:lineRule="auto" w:before="71" w:after="0"/>
        <w:ind w:left="855" w:right="1162" w:hanging="238"/>
        <w:jc w:val="left"/>
        <w:rPr>
          <w:sz w:val="22"/>
        </w:rPr>
      </w:pPr>
      <w:r>
        <w:rPr>
          <w:sz w:val="22"/>
        </w:rPr>
        <w:t>Any</w:t>
      </w:r>
      <w:r>
        <w:rPr>
          <w:spacing w:val="-4"/>
          <w:sz w:val="22"/>
        </w:rPr>
        <w:t> </w:t>
      </w:r>
      <w:r>
        <w:rPr>
          <w:sz w:val="22"/>
        </w:rPr>
        <w:t>Excess</w:t>
      </w:r>
      <w:r>
        <w:rPr>
          <w:spacing w:val="-4"/>
          <w:sz w:val="22"/>
        </w:rPr>
        <w:t> </w:t>
      </w:r>
      <w:r>
        <w:rPr>
          <w:sz w:val="22"/>
        </w:rPr>
        <w:t>Congestion</w:t>
      </w:r>
      <w:r>
        <w:rPr>
          <w:spacing w:val="-4"/>
          <w:sz w:val="22"/>
        </w:rPr>
        <w:t> </w:t>
      </w:r>
      <w:r>
        <w:rPr>
          <w:sz w:val="22"/>
        </w:rPr>
        <w:t>Charges</w:t>
      </w:r>
      <w:r>
        <w:rPr>
          <w:spacing w:val="-4"/>
          <w:sz w:val="22"/>
        </w:rPr>
        <w:t> </w:t>
      </w:r>
      <w:r>
        <w:rPr>
          <w:sz w:val="22"/>
        </w:rPr>
        <w:t>that</w:t>
      </w:r>
      <w:r>
        <w:rPr>
          <w:spacing w:val="-1"/>
          <w:sz w:val="22"/>
        </w:rPr>
        <w:t> </w:t>
      </w:r>
      <w:r>
        <w:rPr>
          <w:sz w:val="22"/>
        </w:rPr>
        <w:t>remain</w:t>
      </w:r>
      <w:r>
        <w:rPr>
          <w:spacing w:val="-4"/>
          <w:sz w:val="22"/>
        </w:rPr>
        <w:t> </w:t>
      </w:r>
      <w:r>
        <w:rPr>
          <w:sz w:val="22"/>
        </w:rPr>
        <w:t>unallocated</w:t>
      </w:r>
      <w:r>
        <w:rPr>
          <w:spacing w:val="-4"/>
          <w:sz w:val="22"/>
        </w:rPr>
        <w:t> </w:t>
      </w:r>
      <w:r>
        <w:rPr>
          <w:sz w:val="22"/>
        </w:rPr>
        <w:t>at</w:t>
      </w:r>
      <w:r>
        <w:rPr>
          <w:spacing w:val="-4"/>
          <w:sz w:val="22"/>
        </w:rPr>
        <w:t> </w:t>
      </w:r>
      <w:r>
        <w:rPr>
          <w:sz w:val="22"/>
        </w:rPr>
        <w:t>the</w:t>
      </w:r>
      <w:r>
        <w:rPr>
          <w:spacing w:val="-4"/>
          <w:sz w:val="22"/>
        </w:rPr>
        <w:t> </w:t>
      </w:r>
      <w:r>
        <w:rPr>
          <w:sz w:val="22"/>
        </w:rPr>
        <w:t>end</w:t>
      </w:r>
      <w:r>
        <w:rPr>
          <w:spacing w:val="-2"/>
          <w:sz w:val="22"/>
        </w:rPr>
        <w:t> </w:t>
      </w:r>
      <w:r>
        <w:rPr>
          <w:sz w:val="22"/>
        </w:rPr>
        <w:t>of</w:t>
      </w:r>
      <w:r>
        <w:rPr>
          <w:spacing w:val="-4"/>
          <w:sz w:val="22"/>
        </w:rPr>
        <w:t> </w:t>
      </w:r>
      <w:r>
        <w:rPr>
          <w:sz w:val="22"/>
        </w:rPr>
        <w:t>the</w:t>
      </w:r>
      <w:r>
        <w:rPr>
          <w:spacing w:val="-4"/>
          <w:sz w:val="22"/>
        </w:rPr>
        <w:t> </w:t>
      </w:r>
      <w:r>
        <w:rPr>
          <w:sz w:val="22"/>
        </w:rPr>
        <w:t>planning</w:t>
      </w:r>
      <w:r>
        <w:rPr>
          <w:spacing w:val="-4"/>
          <w:sz w:val="22"/>
        </w:rPr>
        <w:t> </w:t>
      </w:r>
      <w:r>
        <w:rPr>
          <w:sz w:val="22"/>
        </w:rPr>
        <w:t>period are used to satisfy any ARR deficiencies that may exist.</w:t>
      </w:r>
    </w:p>
    <w:p>
      <w:pPr>
        <w:pStyle w:val="ListParagraph"/>
        <w:numPr>
          <w:ilvl w:val="0"/>
          <w:numId w:val="58"/>
        </w:numPr>
        <w:tabs>
          <w:tab w:pos="853" w:val="left" w:leader="none"/>
          <w:tab w:pos="855" w:val="left" w:leader="none"/>
        </w:tabs>
        <w:spacing w:line="261" w:lineRule="auto" w:before="73" w:after="0"/>
        <w:ind w:left="855" w:right="1162" w:hanging="238"/>
        <w:jc w:val="both"/>
        <w:rPr>
          <w:sz w:val="22"/>
        </w:rPr>
      </w:pPr>
      <w:r>
        <w:rPr>
          <w:sz w:val="22"/>
        </w:rPr>
        <w:t>Any</w:t>
      </w:r>
      <w:r>
        <w:rPr>
          <w:spacing w:val="-4"/>
          <w:sz w:val="22"/>
        </w:rPr>
        <w:t> </w:t>
      </w:r>
      <w:r>
        <w:rPr>
          <w:sz w:val="22"/>
        </w:rPr>
        <w:t>Excess</w:t>
      </w:r>
      <w:r>
        <w:rPr>
          <w:spacing w:val="-4"/>
          <w:sz w:val="22"/>
        </w:rPr>
        <w:t> </w:t>
      </w:r>
      <w:r>
        <w:rPr>
          <w:sz w:val="22"/>
        </w:rPr>
        <w:t>Congestion</w:t>
      </w:r>
      <w:r>
        <w:rPr>
          <w:spacing w:val="-4"/>
          <w:sz w:val="22"/>
        </w:rPr>
        <w:t> </w:t>
      </w:r>
      <w:r>
        <w:rPr>
          <w:sz w:val="22"/>
        </w:rPr>
        <w:t>Charges</w:t>
      </w:r>
      <w:r>
        <w:rPr>
          <w:spacing w:val="-4"/>
          <w:sz w:val="22"/>
        </w:rPr>
        <w:t> </w:t>
      </w:r>
      <w:r>
        <w:rPr>
          <w:sz w:val="22"/>
        </w:rPr>
        <w:t>that</w:t>
      </w:r>
      <w:r>
        <w:rPr>
          <w:spacing w:val="-1"/>
          <w:sz w:val="22"/>
        </w:rPr>
        <w:t> </w:t>
      </w:r>
      <w:r>
        <w:rPr>
          <w:sz w:val="22"/>
        </w:rPr>
        <w:t>remain</w:t>
      </w:r>
      <w:r>
        <w:rPr>
          <w:spacing w:val="-4"/>
          <w:sz w:val="22"/>
        </w:rPr>
        <w:t> </w:t>
      </w:r>
      <w:r>
        <w:rPr>
          <w:sz w:val="22"/>
        </w:rPr>
        <w:t>unallocated</w:t>
      </w:r>
      <w:r>
        <w:rPr>
          <w:spacing w:val="-4"/>
          <w:sz w:val="22"/>
        </w:rPr>
        <w:t> </w:t>
      </w:r>
      <w:r>
        <w:rPr>
          <w:sz w:val="22"/>
        </w:rPr>
        <w:t>at</w:t>
      </w:r>
      <w:r>
        <w:rPr>
          <w:spacing w:val="-4"/>
          <w:sz w:val="22"/>
        </w:rPr>
        <w:t> </w:t>
      </w:r>
      <w:r>
        <w:rPr>
          <w:sz w:val="22"/>
        </w:rPr>
        <w:t>the</w:t>
      </w:r>
      <w:r>
        <w:rPr>
          <w:spacing w:val="-4"/>
          <w:sz w:val="22"/>
        </w:rPr>
        <w:t> </w:t>
      </w:r>
      <w:r>
        <w:rPr>
          <w:sz w:val="22"/>
        </w:rPr>
        <w:t>end</w:t>
      </w:r>
      <w:r>
        <w:rPr>
          <w:spacing w:val="-2"/>
          <w:sz w:val="22"/>
        </w:rPr>
        <w:t> </w:t>
      </w:r>
      <w:r>
        <w:rPr>
          <w:sz w:val="22"/>
        </w:rPr>
        <w:t>of</w:t>
      </w:r>
      <w:r>
        <w:rPr>
          <w:spacing w:val="-4"/>
          <w:sz w:val="22"/>
        </w:rPr>
        <w:t> </w:t>
      </w:r>
      <w:r>
        <w:rPr>
          <w:sz w:val="22"/>
        </w:rPr>
        <w:t>the</w:t>
      </w:r>
      <w:r>
        <w:rPr>
          <w:spacing w:val="-4"/>
          <w:sz w:val="22"/>
        </w:rPr>
        <w:t> </w:t>
      </w:r>
      <w:r>
        <w:rPr>
          <w:sz w:val="22"/>
        </w:rPr>
        <w:t>planning</w:t>
      </w:r>
      <w:r>
        <w:rPr>
          <w:spacing w:val="-4"/>
          <w:sz w:val="22"/>
        </w:rPr>
        <w:t> </w:t>
      </w:r>
      <w:r>
        <w:rPr>
          <w:sz w:val="22"/>
        </w:rPr>
        <w:t>period after</w:t>
      </w:r>
      <w:r>
        <w:rPr>
          <w:spacing w:val="-2"/>
          <w:sz w:val="22"/>
        </w:rPr>
        <w:t> </w:t>
      </w:r>
      <w:r>
        <w:rPr>
          <w:sz w:val="22"/>
        </w:rPr>
        <w:t>the</w:t>
      </w:r>
      <w:r>
        <w:rPr>
          <w:spacing w:val="-2"/>
          <w:sz w:val="22"/>
        </w:rPr>
        <w:t> </w:t>
      </w:r>
      <w:r>
        <w:rPr>
          <w:sz w:val="22"/>
        </w:rPr>
        <w:t>distribution</w:t>
      </w:r>
      <w:r>
        <w:rPr>
          <w:spacing w:val="-2"/>
          <w:sz w:val="22"/>
        </w:rPr>
        <w:t> </w:t>
      </w:r>
      <w:r>
        <w:rPr>
          <w:sz w:val="22"/>
        </w:rPr>
        <w:t>to deficient</w:t>
      </w:r>
      <w:r>
        <w:rPr>
          <w:spacing w:val="-2"/>
          <w:sz w:val="22"/>
        </w:rPr>
        <w:t> </w:t>
      </w:r>
      <w:r>
        <w:rPr>
          <w:sz w:val="22"/>
        </w:rPr>
        <w:t>ARR</w:t>
      </w:r>
      <w:r>
        <w:rPr>
          <w:spacing w:val="-2"/>
          <w:sz w:val="22"/>
        </w:rPr>
        <w:t> </w:t>
      </w:r>
      <w:r>
        <w:rPr>
          <w:sz w:val="22"/>
        </w:rPr>
        <w:t>holders</w:t>
      </w:r>
      <w:r>
        <w:rPr>
          <w:spacing w:val="-2"/>
          <w:sz w:val="22"/>
        </w:rPr>
        <w:t> </w:t>
      </w:r>
      <w:r>
        <w:rPr>
          <w:sz w:val="22"/>
        </w:rPr>
        <w:t>are</w:t>
      </w:r>
      <w:r>
        <w:rPr>
          <w:spacing w:val="-2"/>
          <w:sz w:val="22"/>
        </w:rPr>
        <w:t> </w:t>
      </w:r>
      <w:r>
        <w:rPr>
          <w:sz w:val="22"/>
        </w:rPr>
        <w:t>allocated proportionately</w:t>
      </w:r>
      <w:r>
        <w:rPr>
          <w:spacing w:val="-2"/>
          <w:sz w:val="22"/>
        </w:rPr>
        <w:t> </w:t>
      </w:r>
      <w:r>
        <w:rPr>
          <w:sz w:val="22"/>
        </w:rPr>
        <w:t>to</w:t>
      </w:r>
      <w:r>
        <w:rPr>
          <w:spacing w:val="-2"/>
          <w:sz w:val="22"/>
        </w:rPr>
        <w:t> </w:t>
      </w:r>
      <w:r>
        <w:rPr>
          <w:sz w:val="22"/>
        </w:rPr>
        <w:t>ARR</w:t>
      </w:r>
      <w:r>
        <w:rPr>
          <w:spacing w:val="-2"/>
          <w:sz w:val="22"/>
        </w:rPr>
        <w:t> </w:t>
      </w:r>
      <w:r>
        <w:rPr>
          <w:sz w:val="22"/>
        </w:rPr>
        <w:t>holders with net positive ARR target allocations for that planning period.</w:t>
      </w:r>
    </w:p>
    <w:p>
      <w:pPr>
        <w:pStyle w:val="BodyText"/>
        <w:spacing w:before="110"/>
        <w:ind w:left="0"/>
      </w:pPr>
    </w:p>
    <w:p>
      <w:pPr>
        <w:pStyle w:val="Heading1"/>
        <w:numPr>
          <w:ilvl w:val="1"/>
          <w:numId w:val="57"/>
        </w:numPr>
        <w:tabs>
          <w:tab w:pos="836" w:val="left" w:leader="none"/>
        </w:tabs>
        <w:spacing w:line="240" w:lineRule="auto" w:before="0" w:after="0"/>
        <w:ind w:left="836" w:right="0" w:hanging="485"/>
        <w:jc w:val="left"/>
      </w:pPr>
      <w:bookmarkStart w:name="8.2 Transmission Congestion Charges" w:id="173"/>
      <w:bookmarkEnd w:id="173"/>
      <w:r>
        <w:rPr/>
      </w:r>
      <w:bookmarkStart w:name="_bookmark50" w:id="174"/>
      <w:bookmarkEnd w:id="174"/>
      <w:r>
        <w:rPr/>
      </w:r>
      <w:r>
        <w:rPr>
          <w:color w:val="013466"/>
        </w:rPr>
        <w:t>Tranзmiззiоn</w:t>
      </w:r>
      <w:r>
        <w:rPr>
          <w:color w:val="013466"/>
          <w:spacing w:val="31"/>
        </w:rPr>
        <w:t> </w:t>
      </w:r>
      <w:r>
        <w:rPr>
          <w:color w:val="013466"/>
        </w:rPr>
        <w:t>Соngeзtiоn</w:t>
      </w:r>
      <w:r>
        <w:rPr>
          <w:color w:val="013466"/>
          <w:spacing w:val="32"/>
        </w:rPr>
        <w:t> </w:t>
      </w:r>
      <w:r>
        <w:rPr>
          <w:color w:val="013466"/>
          <w:spacing w:val="-2"/>
        </w:rPr>
        <w:t>Сhargeз</w:t>
      </w:r>
    </w:p>
    <w:p>
      <w:pPr>
        <w:pStyle w:val="BodyText"/>
        <w:spacing w:before="237"/>
        <w:ind w:left="360"/>
      </w:pPr>
      <w:r>
        <w:rPr/>
        <w:t>Transmission</w:t>
      </w:r>
      <w:r>
        <w:rPr>
          <w:spacing w:val="-7"/>
        </w:rPr>
        <w:t> </w:t>
      </w:r>
      <w:r>
        <w:rPr/>
        <w:t>Congestion</w:t>
      </w:r>
      <w:r>
        <w:rPr>
          <w:spacing w:val="-5"/>
        </w:rPr>
        <w:t> </w:t>
      </w:r>
      <w:r>
        <w:rPr/>
        <w:t>Charges</w:t>
      </w:r>
      <w:r>
        <w:rPr>
          <w:spacing w:val="-4"/>
        </w:rPr>
        <w:t> </w:t>
      </w:r>
      <w:r>
        <w:rPr/>
        <w:t>are</w:t>
      </w:r>
      <w:r>
        <w:rPr>
          <w:spacing w:val="-5"/>
        </w:rPr>
        <w:t> </w:t>
      </w:r>
      <w:r>
        <w:rPr/>
        <w:t>made</w:t>
      </w:r>
      <w:r>
        <w:rPr>
          <w:spacing w:val="-3"/>
        </w:rPr>
        <w:t> </w:t>
      </w:r>
      <w:r>
        <w:rPr/>
        <w:t>up</w:t>
      </w:r>
      <w:r>
        <w:rPr>
          <w:spacing w:val="-4"/>
        </w:rPr>
        <w:t> </w:t>
      </w:r>
      <w:r>
        <w:rPr/>
        <w:t>of</w:t>
      </w:r>
      <w:r>
        <w:rPr>
          <w:spacing w:val="-5"/>
        </w:rPr>
        <w:t> </w:t>
      </w:r>
      <w:r>
        <w:rPr/>
        <w:t>two</w:t>
      </w:r>
      <w:r>
        <w:rPr>
          <w:spacing w:val="-4"/>
        </w:rPr>
        <w:t> </w:t>
      </w:r>
      <w:r>
        <w:rPr>
          <w:spacing w:val="-2"/>
        </w:rPr>
        <w:t>types:</w:t>
      </w:r>
    </w:p>
    <w:p>
      <w:pPr>
        <w:pStyle w:val="ListParagraph"/>
        <w:numPr>
          <w:ilvl w:val="0"/>
          <w:numId w:val="59"/>
        </w:numPr>
        <w:tabs>
          <w:tab w:pos="853" w:val="left" w:leader="none"/>
          <w:tab w:pos="855" w:val="left" w:leader="none"/>
        </w:tabs>
        <w:spacing w:line="261" w:lineRule="auto" w:before="97" w:after="0"/>
        <w:ind w:left="855" w:right="1519" w:hanging="238"/>
        <w:jc w:val="left"/>
        <w:rPr>
          <w:sz w:val="22"/>
        </w:rPr>
      </w:pPr>
      <w:r>
        <w:rPr>
          <w:sz w:val="22"/>
        </w:rPr>
        <w:t>Implicit</w:t>
      </w:r>
      <w:r>
        <w:rPr>
          <w:spacing w:val="-4"/>
          <w:sz w:val="22"/>
        </w:rPr>
        <w:t> </w:t>
      </w:r>
      <w:r>
        <w:rPr>
          <w:sz w:val="22"/>
        </w:rPr>
        <w:t>—</w:t>
      </w:r>
      <w:r>
        <w:rPr>
          <w:spacing w:val="-4"/>
          <w:sz w:val="22"/>
        </w:rPr>
        <w:t> </w:t>
      </w:r>
      <w:r>
        <w:rPr>
          <w:sz w:val="22"/>
        </w:rPr>
        <w:t>Implicit</w:t>
      </w:r>
      <w:r>
        <w:rPr>
          <w:spacing w:val="-4"/>
          <w:sz w:val="22"/>
        </w:rPr>
        <w:t> </w:t>
      </w:r>
      <w:r>
        <w:rPr>
          <w:sz w:val="22"/>
        </w:rPr>
        <w:t>Congestion</w:t>
      </w:r>
      <w:r>
        <w:rPr>
          <w:spacing w:val="-2"/>
          <w:sz w:val="22"/>
        </w:rPr>
        <w:t> </w:t>
      </w:r>
      <w:r>
        <w:rPr>
          <w:sz w:val="22"/>
        </w:rPr>
        <w:t>Charges</w:t>
      </w:r>
      <w:r>
        <w:rPr>
          <w:spacing w:val="-4"/>
          <w:sz w:val="22"/>
        </w:rPr>
        <w:t> </w:t>
      </w:r>
      <w:r>
        <w:rPr>
          <w:sz w:val="22"/>
        </w:rPr>
        <w:t>are</w:t>
      </w:r>
      <w:r>
        <w:rPr>
          <w:spacing w:val="-4"/>
          <w:sz w:val="22"/>
        </w:rPr>
        <w:t> </w:t>
      </w:r>
      <w:r>
        <w:rPr>
          <w:sz w:val="22"/>
        </w:rPr>
        <w:t>the</w:t>
      </w:r>
      <w:r>
        <w:rPr>
          <w:spacing w:val="-4"/>
          <w:sz w:val="22"/>
        </w:rPr>
        <w:t> </w:t>
      </w:r>
      <w:r>
        <w:rPr>
          <w:sz w:val="22"/>
        </w:rPr>
        <w:t>congestion</w:t>
      </w:r>
      <w:r>
        <w:rPr>
          <w:spacing w:val="-4"/>
          <w:sz w:val="22"/>
        </w:rPr>
        <w:t> </w:t>
      </w:r>
      <w:r>
        <w:rPr>
          <w:sz w:val="22"/>
        </w:rPr>
        <w:t>charges</w:t>
      </w:r>
      <w:r>
        <w:rPr>
          <w:spacing w:val="-4"/>
          <w:sz w:val="22"/>
        </w:rPr>
        <w:t> </w:t>
      </w:r>
      <w:r>
        <w:rPr>
          <w:sz w:val="22"/>
        </w:rPr>
        <w:t>associated</w:t>
      </w:r>
      <w:r>
        <w:rPr>
          <w:spacing w:val="-2"/>
          <w:sz w:val="22"/>
        </w:rPr>
        <w:t> </w:t>
      </w:r>
      <w:r>
        <w:rPr>
          <w:sz w:val="22"/>
        </w:rPr>
        <w:t>with</w:t>
      </w:r>
      <w:r>
        <w:rPr>
          <w:spacing w:val="-4"/>
          <w:sz w:val="22"/>
        </w:rPr>
        <w:t> </w:t>
      </w:r>
      <w:r>
        <w:rPr>
          <w:sz w:val="22"/>
        </w:rPr>
        <w:t>the congestion price differentials between the PJM Member’s generation and scheduled purchases, netted out against its load (excluding losses) and scheduled sales.</w:t>
      </w:r>
    </w:p>
    <w:p>
      <w:pPr>
        <w:pStyle w:val="ListParagraph"/>
        <w:numPr>
          <w:ilvl w:val="0"/>
          <w:numId w:val="59"/>
        </w:numPr>
        <w:tabs>
          <w:tab w:pos="853" w:val="left" w:leader="none"/>
          <w:tab w:pos="855" w:val="left" w:leader="none"/>
        </w:tabs>
        <w:spacing w:line="261" w:lineRule="auto" w:before="72" w:after="0"/>
        <w:ind w:left="855" w:right="1131" w:hanging="238"/>
        <w:jc w:val="left"/>
        <w:rPr>
          <w:sz w:val="22"/>
        </w:rPr>
      </w:pPr>
      <w:r>
        <w:rPr>
          <w:sz w:val="22"/>
        </w:rPr>
        <w:t>Explicit — Explicit Congestion Charges are the congestion charges associated with the congestion price differential from the scheduled source and sink of a transaction. The Transmission</w:t>
      </w:r>
      <w:r>
        <w:rPr>
          <w:spacing w:val="-4"/>
          <w:sz w:val="22"/>
        </w:rPr>
        <w:t> </w:t>
      </w:r>
      <w:r>
        <w:rPr>
          <w:sz w:val="22"/>
        </w:rPr>
        <w:t>Customer</w:t>
      </w:r>
      <w:r>
        <w:rPr>
          <w:spacing w:val="-4"/>
          <w:sz w:val="22"/>
        </w:rPr>
        <w:t> </w:t>
      </w:r>
      <w:r>
        <w:rPr>
          <w:sz w:val="22"/>
        </w:rPr>
        <w:t>pays</w:t>
      </w:r>
      <w:r>
        <w:rPr>
          <w:spacing w:val="-4"/>
          <w:sz w:val="22"/>
        </w:rPr>
        <w:t> </w:t>
      </w:r>
      <w:r>
        <w:rPr>
          <w:sz w:val="22"/>
        </w:rPr>
        <w:t>the</w:t>
      </w:r>
      <w:r>
        <w:rPr>
          <w:spacing w:val="-4"/>
          <w:sz w:val="22"/>
        </w:rPr>
        <w:t> </w:t>
      </w:r>
      <w:r>
        <w:rPr>
          <w:sz w:val="22"/>
        </w:rPr>
        <w:t>Congestion</w:t>
      </w:r>
      <w:r>
        <w:rPr>
          <w:spacing w:val="-1"/>
          <w:sz w:val="22"/>
        </w:rPr>
        <w:t> </w:t>
      </w:r>
      <w:r>
        <w:rPr>
          <w:sz w:val="22"/>
        </w:rPr>
        <w:t>Charges</w:t>
      </w:r>
      <w:r>
        <w:rPr>
          <w:spacing w:val="-4"/>
          <w:sz w:val="22"/>
        </w:rPr>
        <w:t> </w:t>
      </w:r>
      <w:r>
        <w:rPr>
          <w:sz w:val="22"/>
        </w:rPr>
        <w:t>for</w:t>
      </w:r>
      <w:r>
        <w:rPr>
          <w:spacing w:val="-4"/>
          <w:sz w:val="22"/>
        </w:rPr>
        <w:t> </w:t>
      </w:r>
      <w:r>
        <w:rPr>
          <w:sz w:val="22"/>
        </w:rPr>
        <w:t>external</w:t>
      </w:r>
      <w:r>
        <w:rPr>
          <w:spacing w:val="-4"/>
          <w:sz w:val="22"/>
        </w:rPr>
        <w:t> </w:t>
      </w:r>
      <w:r>
        <w:rPr>
          <w:sz w:val="22"/>
        </w:rPr>
        <w:t>transactions.</w:t>
      </w:r>
      <w:r>
        <w:rPr>
          <w:spacing w:val="-2"/>
          <w:sz w:val="22"/>
        </w:rPr>
        <w:t> </w:t>
      </w:r>
      <w:r>
        <w:rPr>
          <w:sz w:val="22"/>
        </w:rPr>
        <w:t>The</w:t>
      </w:r>
      <w:r>
        <w:rPr>
          <w:spacing w:val="-4"/>
          <w:sz w:val="22"/>
        </w:rPr>
        <w:t> </w:t>
      </w:r>
      <w:r>
        <w:rPr>
          <w:sz w:val="22"/>
        </w:rPr>
        <w:t>buyer pays</w:t>
      </w:r>
      <w:r>
        <w:rPr>
          <w:spacing w:val="-5"/>
          <w:sz w:val="22"/>
        </w:rPr>
        <w:t> </w:t>
      </w:r>
      <w:r>
        <w:rPr>
          <w:sz w:val="22"/>
        </w:rPr>
        <w:t>the</w:t>
      </w:r>
      <w:r>
        <w:rPr>
          <w:spacing w:val="-5"/>
          <w:sz w:val="22"/>
        </w:rPr>
        <w:t> </w:t>
      </w:r>
      <w:r>
        <w:rPr>
          <w:sz w:val="22"/>
        </w:rPr>
        <w:t>explicit</w:t>
      </w:r>
      <w:r>
        <w:rPr>
          <w:spacing w:val="-5"/>
          <w:sz w:val="22"/>
        </w:rPr>
        <w:t> </w:t>
      </w:r>
      <w:r>
        <w:rPr>
          <w:sz w:val="22"/>
        </w:rPr>
        <w:t>Congestion</w:t>
      </w:r>
      <w:r>
        <w:rPr>
          <w:spacing w:val="-5"/>
          <w:sz w:val="22"/>
        </w:rPr>
        <w:t> </w:t>
      </w:r>
      <w:r>
        <w:rPr>
          <w:sz w:val="22"/>
        </w:rPr>
        <w:t>Charges</w:t>
      </w:r>
      <w:r>
        <w:rPr>
          <w:spacing w:val="-2"/>
          <w:sz w:val="22"/>
        </w:rPr>
        <w:t> </w:t>
      </w:r>
      <w:r>
        <w:rPr>
          <w:sz w:val="22"/>
        </w:rPr>
        <w:t>for</w:t>
      </w:r>
      <w:r>
        <w:rPr>
          <w:spacing w:val="-5"/>
          <w:sz w:val="22"/>
        </w:rPr>
        <w:t> </w:t>
      </w:r>
      <w:r>
        <w:rPr>
          <w:sz w:val="22"/>
        </w:rPr>
        <w:t>internal</w:t>
      </w:r>
      <w:r>
        <w:rPr>
          <w:spacing w:val="-5"/>
          <w:sz w:val="22"/>
        </w:rPr>
        <w:t> </w:t>
      </w:r>
      <w:r>
        <w:rPr>
          <w:sz w:val="22"/>
        </w:rPr>
        <w:t>transactions.</w:t>
      </w:r>
      <w:r>
        <w:rPr>
          <w:spacing w:val="-5"/>
          <w:sz w:val="22"/>
        </w:rPr>
        <w:t> </w:t>
      </w:r>
      <w:r>
        <w:rPr>
          <w:sz w:val="22"/>
        </w:rPr>
        <w:t>The</w:t>
      </w:r>
      <w:r>
        <w:rPr>
          <w:spacing w:val="-2"/>
          <w:sz w:val="22"/>
        </w:rPr>
        <w:t> </w:t>
      </w:r>
      <w:r>
        <w:rPr>
          <w:sz w:val="22"/>
        </w:rPr>
        <w:t>market</w:t>
      </w:r>
      <w:r>
        <w:rPr>
          <w:spacing w:val="-5"/>
          <w:sz w:val="22"/>
        </w:rPr>
        <w:t> </w:t>
      </w:r>
      <w:r>
        <w:rPr>
          <w:sz w:val="22"/>
        </w:rPr>
        <w:t>participant</w:t>
      </w:r>
      <w:r>
        <w:rPr>
          <w:spacing w:val="-5"/>
          <w:sz w:val="22"/>
        </w:rPr>
        <w:t> </w:t>
      </w:r>
      <w:r>
        <w:rPr>
          <w:sz w:val="22"/>
        </w:rPr>
        <w:t>pays the explicit Congestion Charges for up-to congestion transactions.</w:t>
      </w:r>
    </w:p>
    <w:p>
      <w:pPr>
        <w:pStyle w:val="BodyText"/>
        <w:spacing w:before="223"/>
        <w:ind w:left="360"/>
      </w:pPr>
      <w:r>
        <w:rPr/>
        <w:t>Transmission</w:t>
      </w:r>
      <w:r>
        <w:rPr>
          <w:spacing w:val="-6"/>
        </w:rPr>
        <w:t> </w:t>
      </w:r>
      <w:r>
        <w:rPr/>
        <w:t>Congestion</w:t>
      </w:r>
      <w:r>
        <w:rPr>
          <w:spacing w:val="-5"/>
        </w:rPr>
        <w:t> </w:t>
      </w:r>
      <w:r>
        <w:rPr/>
        <w:t>Charges</w:t>
      </w:r>
      <w:r>
        <w:rPr>
          <w:spacing w:val="-6"/>
        </w:rPr>
        <w:t> </w:t>
      </w:r>
      <w:r>
        <w:rPr/>
        <w:t>can</w:t>
      </w:r>
      <w:r>
        <w:rPr>
          <w:spacing w:val="-5"/>
        </w:rPr>
        <w:t> </w:t>
      </w:r>
      <w:r>
        <w:rPr/>
        <w:t>be</w:t>
      </w:r>
      <w:r>
        <w:rPr>
          <w:spacing w:val="-3"/>
        </w:rPr>
        <w:t> </w:t>
      </w:r>
      <w:r>
        <w:rPr/>
        <w:t>both</w:t>
      </w:r>
      <w:r>
        <w:rPr>
          <w:spacing w:val="-6"/>
        </w:rPr>
        <w:t> </w:t>
      </w:r>
      <w:r>
        <w:rPr/>
        <w:t>positive</w:t>
      </w:r>
      <w:r>
        <w:rPr>
          <w:spacing w:val="-5"/>
        </w:rPr>
        <w:t> </w:t>
      </w:r>
      <w:r>
        <w:rPr/>
        <w:t>and</w:t>
      </w:r>
      <w:r>
        <w:rPr>
          <w:spacing w:val="-5"/>
        </w:rPr>
        <w:t> </w:t>
      </w:r>
      <w:r>
        <w:rPr>
          <w:spacing w:val="-2"/>
        </w:rPr>
        <w:t>negative.</w:t>
      </w:r>
    </w:p>
    <w:p>
      <w:pPr>
        <w:pStyle w:val="BodyText"/>
        <w:spacing w:before="144"/>
        <w:ind w:left="0"/>
      </w:pPr>
    </w:p>
    <w:p>
      <w:pPr>
        <w:pStyle w:val="Heading3"/>
        <w:numPr>
          <w:ilvl w:val="2"/>
          <w:numId w:val="57"/>
        </w:numPr>
        <w:tabs>
          <w:tab w:pos="940" w:val="left" w:leader="none"/>
        </w:tabs>
        <w:spacing w:line="240" w:lineRule="auto" w:before="1" w:after="0"/>
        <w:ind w:left="940" w:right="0" w:hanging="580"/>
        <w:jc w:val="left"/>
      </w:pPr>
      <w:bookmarkStart w:name="8.2.1 Implicit Transmission Congestion C" w:id="175"/>
      <w:bookmarkEnd w:id="175"/>
      <w:r>
        <w:rPr>
          <w:b w:val="0"/>
        </w:rPr>
      </w:r>
      <w:r>
        <w:rPr>
          <w:color w:val="013466"/>
        </w:rPr>
        <w:t>Implicit</w:t>
      </w:r>
      <w:r>
        <w:rPr>
          <w:color w:val="013466"/>
          <w:spacing w:val="54"/>
        </w:rPr>
        <w:t> </w:t>
      </w:r>
      <w:r>
        <w:rPr>
          <w:color w:val="013466"/>
        </w:rPr>
        <w:t>Transmission</w:t>
      </w:r>
      <w:r>
        <w:rPr>
          <w:color w:val="013466"/>
          <w:spacing w:val="59"/>
        </w:rPr>
        <w:t> </w:t>
      </w:r>
      <w:r>
        <w:rPr>
          <w:color w:val="013466"/>
        </w:rPr>
        <w:t>Congestion</w:t>
      </w:r>
      <w:r>
        <w:rPr>
          <w:color w:val="013466"/>
          <w:spacing w:val="55"/>
        </w:rPr>
        <w:t> </w:t>
      </w:r>
      <w:r>
        <w:rPr>
          <w:color w:val="013466"/>
          <w:spacing w:val="-2"/>
        </w:rPr>
        <w:t>Charges</w:t>
      </w:r>
    </w:p>
    <w:p>
      <w:pPr>
        <w:pStyle w:val="BodyText"/>
        <w:spacing w:line="261" w:lineRule="auto" w:before="22"/>
        <w:ind w:left="360" w:right="1078"/>
      </w:pPr>
      <w:r>
        <w:rPr/>
        <w:t>Implicit</w:t>
      </w:r>
      <w:r>
        <w:rPr>
          <w:spacing w:val="-5"/>
        </w:rPr>
        <w:t> </w:t>
      </w:r>
      <w:r>
        <w:rPr/>
        <w:t>Transmission</w:t>
      </w:r>
      <w:r>
        <w:rPr>
          <w:spacing w:val="-5"/>
        </w:rPr>
        <w:t> </w:t>
      </w:r>
      <w:r>
        <w:rPr/>
        <w:t>Congestion</w:t>
      </w:r>
      <w:r>
        <w:rPr>
          <w:spacing w:val="-5"/>
        </w:rPr>
        <w:t> </w:t>
      </w:r>
      <w:r>
        <w:rPr/>
        <w:t>Charges</w:t>
      </w:r>
      <w:r>
        <w:rPr>
          <w:spacing w:val="-2"/>
        </w:rPr>
        <w:t> </w:t>
      </w:r>
      <w:r>
        <w:rPr/>
        <w:t>are</w:t>
      </w:r>
      <w:r>
        <w:rPr>
          <w:spacing w:val="-5"/>
        </w:rPr>
        <w:t> </w:t>
      </w:r>
      <w:r>
        <w:rPr/>
        <w:t>the</w:t>
      </w:r>
      <w:r>
        <w:rPr>
          <w:spacing w:val="-5"/>
        </w:rPr>
        <w:t> </w:t>
      </w:r>
      <w:r>
        <w:rPr/>
        <w:t>congestion</w:t>
      </w:r>
      <w:r>
        <w:rPr>
          <w:spacing w:val="-5"/>
        </w:rPr>
        <w:t> </w:t>
      </w:r>
      <w:r>
        <w:rPr/>
        <w:t>charges</w:t>
      </w:r>
      <w:r>
        <w:rPr>
          <w:spacing w:val="-5"/>
        </w:rPr>
        <w:t> </w:t>
      </w:r>
      <w:r>
        <w:rPr/>
        <w:t>for</w:t>
      </w:r>
      <w:r>
        <w:rPr>
          <w:spacing w:val="-3"/>
        </w:rPr>
        <w:t> </w:t>
      </w:r>
      <w:r>
        <w:rPr/>
        <w:t>moving</w:t>
      </w:r>
      <w:r>
        <w:rPr>
          <w:spacing w:val="-5"/>
        </w:rPr>
        <w:t> </w:t>
      </w:r>
      <w:r>
        <w:rPr/>
        <w:t>energy injections to energy withdrawals across a constrained system.</w:t>
      </w:r>
    </w:p>
    <w:p>
      <w:pPr>
        <w:pStyle w:val="BodyText"/>
        <w:spacing w:line="261" w:lineRule="auto" w:before="225"/>
        <w:ind w:left="360" w:right="1114"/>
      </w:pPr>
      <w:r>
        <w:rPr/>
        <w:t>The Implicit Transmission Congestion Charges represent a PJM Member’s total congestion obligation during a constraint, including both physical and scheduled energy. It is the difference between</w:t>
      </w:r>
      <w:r>
        <w:rPr>
          <w:spacing w:val="-4"/>
        </w:rPr>
        <w:t> </w:t>
      </w:r>
      <w:r>
        <w:rPr/>
        <w:t>a</w:t>
      </w:r>
      <w:r>
        <w:rPr>
          <w:spacing w:val="-4"/>
        </w:rPr>
        <w:t> </w:t>
      </w:r>
      <w:r>
        <w:rPr/>
        <w:t>PJM</w:t>
      </w:r>
      <w:r>
        <w:rPr>
          <w:spacing w:val="-4"/>
        </w:rPr>
        <w:t> </w:t>
      </w:r>
      <w:r>
        <w:rPr/>
        <w:t>Member’s</w:t>
      </w:r>
      <w:r>
        <w:rPr>
          <w:spacing w:val="-4"/>
        </w:rPr>
        <w:t> </w:t>
      </w:r>
      <w:r>
        <w:rPr/>
        <w:t>total</w:t>
      </w:r>
      <w:r>
        <w:rPr>
          <w:spacing w:val="-2"/>
        </w:rPr>
        <w:t> </w:t>
      </w:r>
      <w:r>
        <w:rPr/>
        <w:t>withdrawal</w:t>
      </w:r>
      <w:r>
        <w:rPr>
          <w:spacing w:val="-4"/>
        </w:rPr>
        <w:t> </w:t>
      </w:r>
      <w:r>
        <w:rPr/>
        <w:t>congestion</w:t>
      </w:r>
      <w:r>
        <w:rPr>
          <w:spacing w:val="-4"/>
        </w:rPr>
        <w:t> </w:t>
      </w:r>
      <w:r>
        <w:rPr/>
        <w:t>payment</w:t>
      </w:r>
      <w:r>
        <w:rPr>
          <w:spacing w:val="-4"/>
        </w:rPr>
        <w:t> </w:t>
      </w:r>
      <w:r>
        <w:rPr/>
        <w:t>and</w:t>
      </w:r>
      <w:r>
        <w:rPr>
          <w:spacing w:val="-2"/>
        </w:rPr>
        <w:t> </w:t>
      </w:r>
      <w:r>
        <w:rPr/>
        <w:t>its</w:t>
      </w:r>
      <w:r>
        <w:rPr>
          <w:spacing w:val="-4"/>
        </w:rPr>
        <w:t> </w:t>
      </w:r>
      <w:r>
        <w:rPr/>
        <w:t>total</w:t>
      </w:r>
      <w:r>
        <w:rPr>
          <w:spacing w:val="-4"/>
        </w:rPr>
        <w:t> </w:t>
      </w:r>
      <w:r>
        <w:rPr/>
        <w:t>injection</w:t>
      </w:r>
      <w:r>
        <w:rPr>
          <w:spacing w:val="-4"/>
        </w:rPr>
        <w:t> </w:t>
      </w:r>
      <w:r>
        <w:rPr/>
        <w:t>congestion revenue. There are two primary components to the Day-ahead Implicit Transmission</w:t>
      </w:r>
      <w:r>
        <w:rPr>
          <w:spacing w:val="40"/>
        </w:rPr>
        <w:t> </w:t>
      </w:r>
      <w:r>
        <w:rPr/>
        <w:t>Congestion Charges.</w:t>
      </w:r>
    </w:p>
    <w:p>
      <w:pPr>
        <w:pStyle w:val="ListParagraph"/>
        <w:numPr>
          <w:ilvl w:val="3"/>
          <w:numId w:val="57"/>
        </w:numPr>
        <w:tabs>
          <w:tab w:pos="853" w:val="left" w:leader="none"/>
          <w:tab w:pos="855" w:val="left" w:leader="none"/>
        </w:tabs>
        <w:spacing w:line="261" w:lineRule="auto" w:before="71" w:after="0"/>
        <w:ind w:left="855" w:right="1240" w:hanging="238"/>
        <w:jc w:val="left"/>
        <w:rPr>
          <w:sz w:val="22"/>
        </w:rPr>
      </w:pPr>
      <w:r>
        <w:rPr>
          <w:sz w:val="22"/>
        </w:rPr>
        <w:t>Day-Ahead Injection Credits — Day-ahead injection credits are calculated every hour for all</w:t>
      </w:r>
      <w:r>
        <w:rPr>
          <w:spacing w:val="-5"/>
          <w:sz w:val="22"/>
        </w:rPr>
        <w:t> </w:t>
      </w:r>
      <w:r>
        <w:rPr>
          <w:sz w:val="22"/>
        </w:rPr>
        <w:t>cleared</w:t>
      </w:r>
      <w:r>
        <w:rPr>
          <w:spacing w:val="-5"/>
          <w:sz w:val="22"/>
        </w:rPr>
        <w:t> </w:t>
      </w:r>
      <w:r>
        <w:rPr>
          <w:sz w:val="22"/>
        </w:rPr>
        <w:t>generation</w:t>
      </w:r>
      <w:r>
        <w:rPr>
          <w:spacing w:val="-5"/>
          <w:sz w:val="22"/>
        </w:rPr>
        <w:t> </w:t>
      </w:r>
      <w:r>
        <w:rPr>
          <w:sz w:val="22"/>
        </w:rPr>
        <w:t>and</w:t>
      </w:r>
      <w:r>
        <w:rPr>
          <w:spacing w:val="-5"/>
          <w:sz w:val="22"/>
        </w:rPr>
        <w:t> </w:t>
      </w:r>
      <w:r>
        <w:rPr>
          <w:sz w:val="22"/>
        </w:rPr>
        <w:t>increment</w:t>
      </w:r>
      <w:r>
        <w:rPr>
          <w:spacing w:val="-3"/>
          <w:sz w:val="22"/>
        </w:rPr>
        <w:t> </w:t>
      </w:r>
      <w:r>
        <w:rPr>
          <w:sz w:val="22"/>
        </w:rPr>
        <w:t>offers</w:t>
      </w:r>
      <w:r>
        <w:rPr>
          <w:spacing w:val="-5"/>
          <w:sz w:val="22"/>
        </w:rPr>
        <w:t> </w:t>
      </w:r>
      <w:r>
        <w:rPr>
          <w:sz w:val="22"/>
        </w:rPr>
        <w:t>and</w:t>
      </w:r>
      <w:r>
        <w:rPr>
          <w:spacing w:val="-5"/>
          <w:sz w:val="22"/>
        </w:rPr>
        <w:t> </w:t>
      </w:r>
      <w:r>
        <w:rPr>
          <w:sz w:val="22"/>
        </w:rPr>
        <w:t>day-ahead</w:t>
      </w:r>
      <w:r>
        <w:rPr>
          <w:spacing w:val="-5"/>
          <w:sz w:val="22"/>
        </w:rPr>
        <w:t> </w:t>
      </w:r>
      <w:r>
        <w:rPr>
          <w:sz w:val="22"/>
        </w:rPr>
        <w:t>energy</w:t>
      </w:r>
      <w:r>
        <w:rPr>
          <w:spacing w:val="-5"/>
          <w:sz w:val="22"/>
        </w:rPr>
        <w:t> </w:t>
      </w:r>
      <w:r>
        <w:rPr>
          <w:sz w:val="22"/>
        </w:rPr>
        <w:t>purchase</w:t>
      </w:r>
      <w:r>
        <w:rPr>
          <w:spacing w:val="-5"/>
          <w:sz w:val="22"/>
        </w:rPr>
        <w:t> </w:t>
      </w:r>
      <w:r>
        <w:rPr>
          <w:sz w:val="22"/>
        </w:rPr>
        <w:t>transactions. Day-ahead injection credits are calculated at the generator bus congestion price, increment offer congestion price, or the congestion price at the sink of the purchase transaction, as applicable.</w:t>
      </w:r>
    </w:p>
    <w:p>
      <w:pPr>
        <w:pStyle w:val="ListParagraph"/>
        <w:spacing w:after="0" w:line="261" w:lineRule="auto"/>
        <w:jc w:val="left"/>
        <w:rPr>
          <w:sz w:val="22"/>
        </w:rPr>
        <w:sectPr>
          <w:pgSz w:w="12240" w:h="15840"/>
          <w:pgMar w:header="142" w:footer="1016" w:top="1440" w:bottom="1200" w:left="1080" w:right="360"/>
        </w:sectPr>
      </w:pPr>
    </w:p>
    <w:p>
      <w:pPr>
        <w:pStyle w:val="BodyText"/>
        <w:spacing w:before="186"/>
        <w:ind w:left="0"/>
      </w:pPr>
    </w:p>
    <w:p>
      <w:pPr>
        <w:pStyle w:val="ListParagraph"/>
        <w:numPr>
          <w:ilvl w:val="3"/>
          <w:numId w:val="57"/>
        </w:numPr>
        <w:tabs>
          <w:tab w:pos="853" w:val="left" w:leader="none"/>
          <w:tab w:pos="855" w:val="left" w:leader="none"/>
        </w:tabs>
        <w:spacing w:line="261" w:lineRule="auto" w:before="0" w:after="0"/>
        <w:ind w:left="855" w:right="1088" w:hanging="238"/>
        <w:jc w:val="left"/>
        <w:rPr>
          <w:sz w:val="22"/>
        </w:rPr>
      </w:pPr>
      <w:r>
        <w:rPr>
          <w:sz w:val="22"/>
        </w:rPr>
        <w:t>Day-Ahead</w:t>
      </w:r>
      <w:r>
        <w:rPr>
          <w:spacing w:val="-4"/>
          <w:sz w:val="22"/>
        </w:rPr>
        <w:t> </w:t>
      </w:r>
      <w:r>
        <w:rPr>
          <w:sz w:val="22"/>
        </w:rPr>
        <w:t>Withdrawal</w:t>
      </w:r>
      <w:r>
        <w:rPr>
          <w:spacing w:val="-4"/>
          <w:sz w:val="22"/>
        </w:rPr>
        <w:t> </w:t>
      </w:r>
      <w:r>
        <w:rPr>
          <w:sz w:val="22"/>
        </w:rPr>
        <w:t>Charges</w:t>
      </w:r>
      <w:r>
        <w:rPr>
          <w:spacing w:val="-4"/>
          <w:sz w:val="22"/>
        </w:rPr>
        <w:t> </w:t>
      </w:r>
      <w:r>
        <w:rPr>
          <w:sz w:val="22"/>
        </w:rPr>
        <w:t>—</w:t>
      </w:r>
      <w:r>
        <w:rPr>
          <w:spacing w:val="-4"/>
          <w:sz w:val="22"/>
        </w:rPr>
        <w:t> </w:t>
      </w:r>
      <w:r>
        <w:rPr>
          <w:sz w:val="22"/>
        </w:rPr>
        <w:t>Day-ahead</w:t>
      </w:r>
      <w:r>
        <w:rPr>
          <w:spacing w:val="-2"/>
          <w:sz w:val="22"/>
        </w:rPr>
        <w:t> </w:t>
      </w:r>
      <w:r>
        <w:rPr>
          <w:sz w:val="22"/>
        </w:rPr>
        <w:t>withdrawal</w:t>
      </w:r>
      <w:r>
        <w:rPr>
          <w:spacing w:val="-4"/>
          <w:sz w:val="22"/>
        </w:rPr>
        <w:t> </w:t>
      </w:r>
      <w:r>
        <w:rPr>
          <w:sz w:val="22"/>
        </w:rPr>
        <w:t>charges</w:t>
      </w:r>
      <w:r>
        <w:rPr>
          <w:spacing w:val="-4"/>
          <w:sz w:val="22"/>
        </w:rPr>
        <w:t> </w:t>
      </w:r>
      <w:r>
        <w:rPr>
          <w:sz w:val="22"/>
        </w:rPr>
        <w:t>are</w:t>
      </w:r>
      <w:r>
        <w:rPr>
          <w:spacing w:val="-4"/>
          <w:sz w:val="22"/>
        </w:rPr>
        <w:t> </w:t>
      </w:r>
      <w:r>
        <w:rPr>
          <w:sz w:val="22"/>
        </w:rPr>
        <w:t>calculated</w:t>
      </w:r>
      <w:r>
        <w:rPr>
          <w:spacing w:val="-4"/>
          <w:sz w:val="22"/>
        </w:rPr>
        <w:t> </w:t>
      </w:r>
      <w:r>
        <w:rPr>
          <w:sz w:val="22"/>
        </w:rPr>
        <w:t>for</w:t>
      </w:r>
      <w:r>
        <w:rPr>
          <w:spacing w:val="-2"/>
          <w:sz w:val="22"/>
        </w:rPr>
        <w:t> </w:t>
      </w:r>
      <w:r>
        <w:rPr>
          <w:sz w:val="22"/>
        </w:rPr>
        <w:t>every hour for all cleared demand and decrement bids and day-ahead energy sale transactions. Day-ahead withdrawal charges are calculated at the load aggregate congestion price, decrement bid congestion price, or the congestion price at the source of the sale transaction, as applicable.</w:t>
      </w:r>
    </w:p>
    <w:p>
      <w:pPr>
        <w:pStyle w:val="ListParagraph"/>
        <w:numPr>
          <w:ilvl w:val="3"/>
          <w:numId w:val="57"/>
        </w:numPr>
        <w:tabs>
          <w:tab w:pos="853" w:val="left" w:leader="none"/>
          <w:tab w:pos="855" w:val="left" w:leader="none"/>
        </w:tabs>
        <w:spacing w:line="261" w:lineRule="auto" w:before="71" w:after="0"/>
        <w:ind w:left="855" w:right="1262" w:hanging="238"/>
        <w:jc w:val="left"/>
        <w:rPr>
          <w:sz w:val="22"/>
        </w:rPr>
      </w:pPr>
      <w:r>
        <w:rPr>
          <w:sz w:val="22"/>
        </w:rPr>
        <w:t>If</w:t>
      </w:r>
      <w:r>
        <w:rPr>
          <w:spacing w:val="-4"/>
          <w:sz w:val="22"/>
        </w:rPr>
        <w:t> </w:t>
      </w:r>
      <w:r>
        <w:rPr>
          <w:sz w:val="22"/>
        </w:rPr>
        <w:t>a</w:t>
      </w:r>
      <w:r>
        <w:rPr>
          <w:spacing w:val="-4"/>
          <w:sz w:val="22"/>
        </w:rPr>
        <w:t> </w:t>
      </w:r>
      <w:r>
        <w:rPr>
          <w:sz w:val="22"/>
        </w:rPr>
        <w:t>Day-ahead</w:t>
      </w:r>
      <w:r>
        <w:rPr>
          <w:spacing w:val="-4"/>
          <w:sz w:val="22"/>
        </w:rPr>
        <w:t> </w:t>
      </w:r>
      <w:r>
        <w:rPr>
          <w:sz w:val="22"/>
        </w:rPr>
        <w:t>Market</w:t>
      </w:r>
      <w:r>
        <w:rPr>
          <w:spacing w:val="-4"/>
          <w:sz w:val="22"/>
        </w:rPr>
        <w:t> </w:t>
      </w:r>
      <w:r>
        <w:rPr>
          <w:sz w:val="22"/>
        </w:rPr>
        <w:t>Suspension</w:t>
      </w:r>
      <w:r>
        <w:rPr>
          <w:spacing w:val="-2"/>
          <w:sz w:val="22"/>
        </w:rPr>
        <w:t> </w:t>
      </w:r>
      <w:r>
        <w:rPr>
          <w:sz w:val="22"/>
        </w:rPr>
        <w:t>occurs,</w:t>
      </w:r>
      <w:r>
        <w:rPr>
          <w:spacing w:val="-4"/>
          <w:sz w:val="22"/>
        </w:rPr>
        <w:t> </w:t>
      </w:r>
      <w:r>
        <w:rPr>
          <w:sz w:val="22"/>
        </w:rPr>
        <w:t>the</w:t>
      </w:r>
      <w:r>
        <w:rPr>
          <w:spacing w:val="-4"/>
          <w:sz w:val="22"/>
        </w:rPr>
        <w:t> </w:t>
      </w:r>
      <w:r>
        <w:rPr>
          <w:sz w:val="22"/>
        </w:rPr>
        <w:t>Day-ahead</w:t>
      </w:r>
      <w:r>
        <w:rPr>
          <w:spacing w:val="-4"/>
          <w:sz w:val="22"/>
        </w:rPr>
        <w:t> </w:t>
      </w:r>
      <w:r>
        <w:rPr>
          <w:sz w:val="22"/>
        </w:rPr>
        <w:t>locational</w:t>
      </w:r>
      <w:r>
        <w:rPr>
          <w:spacing w:val="-4"/>
          <w:sz w:val="22"/>
        </w:rPr>
        <w:t> </w:t>
      </w:r>
      <w:r>
        <w:rPr>
          <w:sz w:val="22"/>
        </w:rPr>
        <w:t>congestion</w:t>
      </w:r>
      <w:r>
        <w:rPr>
          <w:spacing w:val="-2"/>
          <w:sz w:val="22"/>
        </w:rPr>
        <w:t> </w:t>
      </w:r>
      <w:r>
        <w:rPr>
          <w:sz w:val="22"/>
        </w:rPr>
        <w:t>price</w:t>
      </w:r>
      <w:r>
        <w:rPr>
          <w:spacing w:val="-4"/>
          <w:sz w:val="22"/>
        </w:rPr>
        <w:t> </w:t>
      </w:r>
      <w:r>
        <w:rPr>
          <w:sz w:val="22"/>
        </w:rPr>
        <w:t>will be set to $0/MWh and Day-ahead energy withdrawals and Day-ahead energy injections will be set to 0 MWh for all hours of the Operating Day.</w:t>
      </w:r>
    </w:p>
    <w:p>
      <w:pPr>
        <w:pStyle w:val="BodyText"/>
        <w:spacing w:line="261" w:lineRule="auto" w:before="225"/>
        <w:ind w:left="360" w:right="1078"/>
      </w:pPr>
      <w:r>
        <w:rPr/>
        <w:t>Each PJM Member’s hourly Day-ahead Implicit Transmission Congestion Charges (positive or negative)</w:t>
      </w:r>
      <w:r>
        <w:rPr>
          <w:spacing w:val="-4"/>
        </w:rPr>
        <w:t> </w:t>
      </w:r>
      <w:r>
        <w:rPr/>
        <w:t>equals</w:t>
      </w:r>
      <w:r>
        <w:rPr>
          <w:spacing w:val="-4"/>
        </w:rPr>
        <w:t> </w:t>
      </w:r>
      <w:r>
        <w:rPr/>
        <w:t>their</w:t>
      </w:r>
      <w:r>
        <w:rPr>
          <w:spacing w:val="-4"/>
        </w:rPr>
        <w:t> </w:t>
      </w:r>
      <w:r>
        <w:rPr/>
        <w:t>day-ahead</w:t>
      </w:r>
      <w:r>
        <w:rPr>
          <w:spacing w:val="-4"/>
        </w:rPr>
        <w:t> </w:t>
      </w:r>
      <w:r>
        <w:rPr/>
        <w:t>withdrawal</w:t>
      </w:r>
      <w:r>
        <w:rPr>
          <w:spacing w:val="-1"/>
        </w:rPr>
        <w:t> </w:t>
      </w:r>
      <w:r>
        <w:rPr/>
        <w:t>charges</w:t>
      </w:r>
      <w:r>
        <w:rPr>
          <w:spacing w:val="-4"/>
        </w:rPr>
        <w:t> </w:t>
      </w:r>
      <w:r>
        <w:rPr/>
        <w:t>minus</w:t>
      </w:r>
      <w:r>
        <w:rPr>
          <w:spacing w:val="-4"/>
        </w:rPr>
        <w:t> </w:t>
      </w:r>
      <w:r>
        <w:rPr/>
        <w:t>their</w:t>
      </w:r>
      <w:r>
        <w:rPr>
          <w:spacing w:val="-4"/>
        </w:rPr>
        <w:t> </w:t>
      </w:r>
      <w:r>
        <w:rPr/>
        <w:t>day-ahead</w:t>
      </w:r>
      <w:r>
        <w:rPr>
          <w:spacing w:val="-4"/>
        </w:rPr>
        <w:t> </w:t>
      </w:r>
      <w:r>
        <w:rPr/>
        <w:t>injection</w:t>
      </w:r>
      <w:r>
        <w:rPr>
          <w:spacing w:val="-2"/>
        </w:rPr>
        <w:t> </w:t>
      </w:r>
      <w:r>
        <w:rPr/>
        <w:t>credits</w:t>
      </w:r>
      <w:r>
        <w:rPr>
          <w:spacing w:val="-4"/>
        </w:rPr>
        <w:t> </w:t>
      </w:r>
      <w:r>
        <w:rPr/>
        <w:t>for that hour.</w:t>
      </w:r>
    </w:p>
    <w:p>
      <w:pPr>
        <w:pStyle w:val="BodyText"/>
        <w:spacing w:before="224"/>
        <w:ind w:left="360"/>
      </w:pPr>
      <w:r>
        <w:rPr/>
        <w:t>There</w:t>
      </w:r>
      <w:r>
        <w:rPr>
          <w:spacing w:val="-8"/>
        </w:rPr>
        <w:t> </w:t>
      </w:r>
      <w:r>
        <w:rPr/>
        <w:t>are</w:t>
      </w:r>
      <w:r>
        <w:rPr>
          <w:spacing w:val="-5"/>
        </w:rPr>
        <w:t> </w:t>
      </w:r>
      <w:r>
        <w:rPr/>
        <w:t>two</w:t>
      </w:r>
      <w:r>
        <w:rPr>
          <w:spacing w:val="-5"/>
        </w:rPr>
        <w:t> </w:t>
      </w:r>
      <w:r>
        <w:rPr/>
        <w:t>primary</w:t>
      </w:r>
      <w:r>
        <w:rPr>
          <w:spacing w:val="-5"/>
        </w:rPr>
        <w:t> </w:t>
      </w:r>
      <w:r>
        <w:rPr/>
        <w:t>components</w:t>
      </w:r>
      <w:r>
        <w:rPr>
          <w:spacing w:val="-3"/>
        </w:rPr>
        <w:t> </w:t>
      </w:r>
      <w:r>
        <w:rPr/>
        <w:t>to</w:t>
      </w:r>
      <w:r>
        <w:rPr>
          <w:spacing w:val="-6"/>
        </w:rPr>
        <w:t> </w:t>
      </w:r>
      <w:r>
        <w:rPr/>
        <w:t>the</w:t>
      </w:r>
      <w:r>
        <w:rPr>
          <w:spacing w:val="-5"/>
        </w:rPr>
        <w:t> </w:t>
      </w:r>
      <w:r>
        <w:rPr/>
        <w:t>Balancing</w:t>
      </w:r>
      <w:r>
        <w:rPr>
          <w:spacing w:val="-5"/>
        </w:rPr>
        <w:t> </w:t>
      </w:r>
      <w:r>
        <w:rPr/>
        <w:t>Implicit</w:t>
      </w:r>
      <w:r>
        <w:rPr>
          <w:spacing w:val="-3"/>
        </w:rPr>
        <w:t> </w:t>
      </w:r>
      <w:r>
        <w:rPr/>
        <w:t>Transmission</w:t>
      </w:r>
      <w:r>
        <w:rPr>
          <w:spacing w:val="-5"/>
        </w:rPr>
        <w:t> </w:t>
      </w:r>
      <w:r>
        <w:rPr/>
        <w:t>Congestion</w:t>
      </w:r>
      <w:r>
        <w:rPr>
          <w:spacing w:val="-5"/>
        </w:rPr>
        <w:t> </w:t>
      </w:r>
      <w:r>
        <w:rPr>
          <w:spacing w:val="-2"/>
        </w:rPr>
        <w:t>Charges.</w:t>
      </w:r>
    </w:p>
    <w:p>
      <w:pPr>
        <w:pStyle w:val="ListParagraph"/>
        <w:numPr>
          <w:ilvl w:val="3"/>
          <w:numId w:val="57"/>
        </w:numPr>
        <w:tabs>
          <w:tab w:pos="853" w:val="left" w:leader="none"/>
          <w:tab w:pos="855" w:val="left" w:leader="none"/>
        </w:tabs>
        <w:spacing w:line="261" w:lineRule="auto" w:before="97" w:after="0"/>
        <w:ind w:left="855" w:right="1163" w:hanging="238"/>
        <w:jc w:val="left"/>
        <w:rPr>
          <w:sz w:val="22"/>
        </w:rPr>
      </w:pPr>
      <w:r>
        <w:rPr>
          <w:sz w:val="22"/>
        </w:rPr>
        <w:t>Balancing Injection Credits — Balancing injection credits are calculated for every five minute interval for all deviations between a PJM Member’s real-time generation and energy purchase transactions and their day-ahead generation, increment, and energy purchase transactions. PJM takes the hourly sum of each Market Participant’s scheduled day-ahead energy injections and flat-profiles this value across each of the five minute intervals of the hour to obtain five minute interval day-ahead scheduled injections. Day-ahead</w:t>
      </w:r>
      <w:r>
        <w:rPr>
          <w:spacing w:val="-3"/>
          <w:sz w:val="22"/>
        </w:rPr>
        <w:t> </w:t>
      </w:r>
      <w:r>
        <w:rPr>
          <w:sz w:val="22"/>
        </w:rPr>
        <w:t>imports</w:t>
      </w:r>
      <w:r>
        <w:rPr>
          <w:spacing w:val="-3"/>
          <w:sz w:val="22"/>
        </w:rPr>
        <w:t> </w:t>
      </w:r>
      <w:r>
        <w:rPr>
          <w:sz w:val="22"/>
        </w:rPr>
        <w:t>can</w:t>
      </w:r>
      <w:r>
        <w:rPr>
          <w:spacing w:val="-3"/>
          <w:sz w:val="22"/>
        </w:rPr>
        <w:t> </w:t>
      </w:r>
      <w:r>
        <w:rPr>
          <w:sz w:val="22"/>
        </w:rPr>
        <w:t>be</w:t>
      </w:r>
      <w:r>
        <w:rPr>
          <w:spacing w:val="-3"/>
          <w:sz w:val="22"/>
        </w:rPr>
        <w:t> </w:t>
      </w:r>
      <w:r>
        <w:rPr>
          <w:sz w:val="22"/>
        </w:rPr>
        <w:t>scheduled</w:t>
      </w:r>
      <w:r>
        <w:rPr>
          <w:spacing w:val="-3"/>
          <w:sz w:val="22"/>
        </w:rPr>
        <w:t> </w:t>
      </w:r>
      <w:r>
        <w:rPr>
          <w:sz w:val="22"/>
        </w:rPr>
        <w:t>sub-hourly</w:t>
      </w:r>
      <w:r>
        <w:rPr>
          <w:spacing w:val="-1"/>
          <w:sz w:val="22"/>
        </w:rPr>
        <w:t> </w:t>
      </w:r>
      <w:r>
        <w:rPr>
          <w:sz w:val="22"/>
        </w:rPr>
        <w:t>and</w:t>
      </w:r>
      <w:r>
        <w:rPr>
          <w:spacing w:val="-3"/>
          <w:sz w:val="22"/>
        </w:rPr>
        <w:t> </w:t>
      </w:r>
      <w:r>
        <w:rPr>
          <w:sz w:val="22"/>
        </w:rPr>
        <w:t>are</w:t>
      </w:r>
      <w:r>
        <w:rPr>
          <w:spacing w:val="-3"/>
          <w:sz w:val="22"/>
        </w:rPr>
        <w:t> </w:t>
      </w:r>
      <w:r>
        <w:rPr>
          <w:sz w:val="22"/>
        </w:rPr>
        <w:t>set</w:t>
      </w:r>
      <w:r>
        <w:rPr>
          <w:spacing w:val="-3"/>
          <w:sz w:val="22"/>
        </w:rPr>
        <w:t> </w:t>
      </w:r>
      <w:r>
        <w:rPr>
          <w:sz w:val="22"/>
        </w:rPr>
        <w:t>equal</w:t>
      </w:r>
      <w:r>
        <w:rPr>
          <w:spacing w:val="-3"/>
          <w:sz w:val="22"/>
        </w:rPr>
        <w:t> </w:t>
      </w:r>
      <w:r>
        <w:rPr>
          <w:sz w:val="22"/>
        </w:rPr>
        <w:t>to</w:t>
      </w:r>
      <w:r>
        <w:rPr>
          <w:spacing w:val="-3"/>
          <w:sz w:val="22"/>
        </w:rPr>
        <w:t> </w:t>
      </w:r>
      <w:r>
        <w:rPr>
          <w:sz w:val="22"/>
        </w:rPr>
        <w:t>the</w:t>
      </w:r>
      <w:r>
        <w:rPr>
          <w:spacing w:val="-1"/>
          <w:sz w:val="22"/>
        </w:rPr>
        <w:t> </w:t>
      </w:r>
      <w:r>
        <w:rPr>
          <w:sz w:val="22"/>
        </w:rPr>
        <w:t>MW</w:t>
      </w:r>
      <w:r>
        <w:rPr>
          <w:spacing w:val="-3"/>
          <w:sz w:val="22"/>
        </w:rPr>
        <w:t> </w:t>
      </w:r>
      <w:r>
        <w:rPr>
          <w:sz w:val="22"/>
        </w:rPr>
        <w:t>value</w:t>
      </w:r>
      <w:r>
        <w:rPr>
          <w:spacing w:val="-3"/>
          <w:sz w:val="22"/>
        </w:rPr>
        <w:t> </w:t>
      </w:r>
      <w:r>
        <w:rPr>
          <w:sz w:val="22"/>
        </w:rPr>
        <w:t>for</w:t>
      </w:r>
      <w:r>
        <w:rPr>
          <w:spacing w:val="-3"/>
          <w:sz w:val="22"/>
        </w:rPr>
        <w:t> </w:t>
      </w:r>
      <w:r>
        <w:rPr>
          <w:sz w:val="22"/>
        </w:rPr>
        <w:t>each</w:t>
      </w:r>
      <w:r>
        <w:rPr>
          <w:spacing w:val="-3"/>
          <w:sz w:val="22"/>
        </w:rPr>
        <w:t> </w:t>
      </w:r>
      <w:r>
        <w:rPr>
          <w:sz w:val="22"/>
        </w:rPr>
        <w:t>of the five minute intervals that the transaction is scheduled and adjusted for any curtailment in the day-ahead energy market. Balancing injection credits are calculated for each bus or aggregate at which a real-time deviation from its day-ahead scheduled injection exists using the congestion price at the applicable bus or aggregate.</w:t>
      </w:r>
    </w:p>
    <w:p>
      <w:pPr>
        <w:pStyle w:val="ListParagraph"/>
        <w:numPr>
          <w:ilvl w:val="3"/>
          <w:numId w:val="57"/>
        </w:numPr>
        <w:tabs>
          <w:tab w:pos="853" w:val="left" w:leader="none"/>
          <w:tab w:pos="855" w:val="left" w:leader="none"/>
        </w:tabs>
        <w:spacing w:line="261" w:lineRule="auto" w:before="67" w:after="0"/>
        <w:ind w:left="855" w:right="1114" w:hanging="238"/>
        <w:jc w:val="left"/>
        <w:rPr>
          <w:sz w:val="22"/>
        </w:rPr>
      </w:pPr>
      <w:r>
        <w:rPr>
          <w:sz w:val="22"/>
        </w:rPr>
        <w:t>Balancing Withdrawal Charges — Balancing withdrawal charges are calculated for every five minute interval for all deviations between a PJM Member’s real-time load (de-rated for transmission losses) and energy sale transactions and their day-ahead demand, decrement, and energy sale transactions. PJM takes the hourly sum of each Market Participant’s scheduled day-ahead energy withdrawals and flat-profiles this value across each of the five minute intervals of the hour to obtain five minute interval day-ahead scheduled</w:t>
      </w:r>
      <w:r>
        <w:rPr>
          <w:spacing w:val="-4"/>
          <w:sz w:val="22"/>
        </w:rPr>
        <w:t> </w:t>
      </w:r>
      <w:r>
        <w:rPr>
          <w:sz w:val="22"/>
        </w:rPr>
        <w:t>withdrawals.</w:t>
      </w:r>
      <w:r>
        <w:rPr>
          <w:spacing w:val="-4"/>
          <w:sz w:val="22"/>
        </w:rPr>
        <w:t> </w:t>
      </w:r>
      <w:r>
        <w:rPr>
          <w:sz w:val="22"/>
        </w:rPr>
        <w:t>Day-ahead</w:t>
      </w:r>
      <w:r>
        <w:rPr>
          <w:spacing w:val="-4"/>
          <w:sz w:val="22"/>
        </w:rPr>
        <w:t> </w:t>
      </w:r>
      <w:r>
        <w:rPr>
          <w:sz w:val="22"/>
        </w:rPr>
        <w:t>exports</w:t>
      </w:r>
      <w:r>
        <w:rPr>
          <w:spacing w:val="-2"/>
          <w:sz w:val="22"/>
        </w:rPr>
        <w:t> </w:t>
      </w:r>
      <w:r>
        <w:rPr>
          <w:sz w:val="22"/>
        </w:rPr>
        <w:t>can</w:t>
      </w:r>
      <w:r>
        <w:rPr>
          <w:spacing w:val="-4"/>
          <w:sz w:val="22"/>
        </w:rPr>
        <w:t> </w:t>
      </w:r>
      <w:r>
        <w:rPr>
          <w:sz w:val="22"/>
        </w:rPr>
        <w:t>be</w:t>
      </w:r>
      <w:r>
        <w:rPr>
          <w:spacing w:val="-4"/>
          <w:sz w:val="22"/>
        </w:rPr>
        <w:t> </w:t>
      </w:r>
      <w:r>
        <w:rPr>
          <w:sz w:val="22"/>
        </w:rPr>
        <w:t>scheduled</w:t>
      </w:r>
      <w:r>
        <w:rPr>
          <w:spacing w:val="-4"/>
          <w:sz w:val="22"/>
        </w:rPr>
        <w:t> </w:t>
      </w:r>
      <w:r>
        <w:rPr>
          <w:sz w:val="22"/>
        </w:rPr>
        <w:t>sub-hourly</w:t>
      </w:r>
      <w:r>
        <w:rPr>
          <w:spacing w:val="-4"/>
          <w:sz w:val="22"/>
        </w:rPr>
        <w:t> </w:t>
      </w:r>
      <w:r>
        <w:rPr>
          <w:sz w:val="22"/>
        </w:rPr>
        <w:t>and</w:t>
      </w:r>
      <w:r>
        <w:rPr>
          <w:spacing w:val="-4"/>
          <w:sz w:val="22"/>
        </w:rPr>
        <w:t> </w:t>
      </w:r>
      <w:r>
        <w:rPr>
          <w:sz w:val="22"/>
        </w:rPr>
        <w:t>are</w:t>
      </w:r>
      <w:r>
        <w:rPr>
          <w:spacing w:val="-4"/>
          <w:sz w:val="22"/>
        </w:rPr>
        <w:t> </w:t>
      </w:r>
      <w:r>
        <w:rPr>
          <w:sz w:val="22"/>
        </w:rPr>
        <w:t>set</w:t>
      </w:r>
      <w:r>
        <w:rPr>
          <w:spacing w:val="-2"/>
          <w:sz w:val="22"/>
        </w:rPr>
        <w:t> </w:t>
      </w:r>
      <w:r>
        <w:rPr>
          <w:sz w:val="22"/>
        </w:rPr>
        <w:t>equal to the MW value for each of the five minute intervals that the transaction is scheduled and adjusted for any curtailment in the day-ahead energy market. Balancing withdrawal charges are calculated at the applicable bus or aggregate at which a real-time deviation from its day-ahead scheduled withdrawal exists using the congestion price at the</w:t>
      </w:r>
      <w:r>
        <w:rPr>
          <w:sz w:val="22"/>
        </w:rPr>
        <w:t> applicable bus or aggregate.</w:t>
      </w:r>
    </w:p>
    <w:p>
      <w:pPr>
        <w:pStyle w:val="ListParagraph"/>
        <w:numPr>
          <w:ilvl w:val="3"/>
          <w:numId w:val="57"/>
        </w:numPr>
        <w:tabs>
          <w:tab w:pos="853" w:val="left" w:leader="none"/>
          <w:tab w:pos="855" w:val="left" w:leader="none"/>
        </w:tabs>
        <w:spacing w:line="261" w:lineRule="auto" w:before="66" w:after="0"/>
        <w:ind w:left="855" w:right="1469" w:hanging="238"/>
        <w:jc w:val="left"/>
        <w:rPr>
          <w:sz w:val="22"/>
        </w:rPr>
      </w:pPr>
      <w:r>
        <w:rPr>
          <w:sz w:val="22"/>
        </w:rPr>
        <w:t>During a Real-time Market Suspension, Balancing Implicit Congestion Charges will be calculated using Real-time congestion prices calculated per Manual 11, Section 2.21. Real-time</w:t>
      </w:r>
      <w:r>
        <w:rPr>
          <w:spacing w:val="-5"/>
          <w:sz w:val="22"/>
        </w:rPr>
        <w:t> </w:t>
      </w:r>
      <w:r>
        <w:rPr>
          <w:sz w:val="22"/>
        </w:rPr>
        <w:t>Congestion</w:t>
      </w:r>
      <w:r>
        <w:rPr>
          <w:spacing w:val="-5"/>
          <w:sz w:val="22"/>
        </w:rPr>
        <w:t> </w:t>
      </w:r>
      <w:r>
        <w:rPr>
          <w:sz w:val="22"/>
        </w:rPr>
        <w:t>Prices</w:t>
      </w:r>
      <w:r>
        <w:rPr>
          <w:spacing w:val="-5"/>
          <w:sz w:val="22"/>
        </w:rPr>
        <w:t> </w:t>
      </w:r>
      <w:r>
        <w:rPr>
          <w:sz w:val="22"/>
        </w:rPr>
        <w:t>will</w:t>
      </w:r>
      <w:r>
        <w:rPr>
          <w:spacing w:val="-3"/>
          <w:sz w:val="22"/>
        </w:rPr>
        <w:t> </w:t>
      </w:r>
      <w:r>
        <w:rPr>
          <w:sz w:val="22"/>
        </w:rPr>
        <w:t>be</w:t>
      </w:r>
      <w:r>
        <w:rPr>
          <w:spacing w:val="-5"/>
          <w:sz w:val="22"/>
        </w:rPr>
        <w:t> </w:t>
      </w:r>
      <w:r>
        <w:rPr>
          <w:sz w:val="22"/>
        </w:rPr>
        <w:t>$0/MWh</w:t>
      </w:r>
      <w:r>
        <w:rPr>
          <w:spacing w:val="-5"/>
          <w:sz w:val="22"/>
        </w:rPr>
        <w:t> </w:t>
      </w:r>
      <w:r>
        <w:rPr>
          <w:sz w:val="22"/>
        </w:rPr>
        <w:t>for</w:t>
      </w:r>
      <w:r>
        <w:rPr>
          <w:spacing w:val="-5"/>
          <w:sz w:val="22"/>
        </w:rPr>
        <w:t> </w:t>
      </w:r>
      <w:r>
        <w:rPr>
          <w:sz w:val="22"/>
        </w:rPr>
        <w:t>Real-time</w:t>
      </w:r>
      <w:r>
        <w:rPr>
          <w:spacing w:val="-5"/>
          <w:sz w:val="22"/>
        </w:rPr>
        <w:t> </w:t>
      </w:r>
      <w:r>
        <w:rPr>
          <w:sz w:val="22"/>
        </w:rPr>
        <w:t>Market</w:t>
      </w:r>
      <w:r>
        <w:rPr>
          <w:spacing w:val="-3"/>
          <w:sz w:val="22"/>
        </w:rPr>
        <w:t> </w:t>
      </w:r>
      <w:r>
        <w:rPr>
          <w:sz w:val="22"/>
        </w:rPr>
        <w:t>Suspensions</w:t>
      </w:r>
      <w:r>
        <w:rPr>
          <w:spacing w:val="-5"/>
          <w:sz w:val="22"/>
        </w:rPr>
        <w:t> </w:t>
      </w:r>
      <w:r>
        <w:rPr>
          <w:sz w:val="22"/>
        </w:rPr>
        <w:t>greater than 24 consecutive hours.</w:t>
      </w:r>
    </w:p>
    <w:p>
      <w:pPr>
        <w:pStyle w:val="ListParagraph"/>
        <w:spacing w:after="0" w:line="261" w:lineRule="auto"/>
        <w:jc w:val="left"/>
        <w:rPr>
          <w:sz w:val="22"/>
        </w:rPr>
        <w:sectPr>
          <w:pgSz w:w="12240" w:h="15840"/>
          <w:pgMar w:header="142" w:footer="1016" w:top="1440" w:bottom="1200" w:left="1080" w:right="360"/>
        </w:sectPr>
      </w:pPr>
    </w:p>
    <w:p>
      <w:pPr>
        <w:pStyle w:val="BodyText"/>
        <w:spacing w:before="186"/>
        <w:ind w:left="0"/>
      </w:pPr>
    </w:p>
    <w:p>
      <w:pPr>
        <w:pStyle w:val="BodyText"/>
        <w:spacing w:line="261" w:lineRule="auto" w:before="0"/>
        <w:ind w:left="360" w:right="1078"/>
      </w:pPr>
      <w:r>
        <w:rPr/>
        <w:t>Each PJM Member’s five minute interval balancing implicit congestion charges (positive or negative)</w:t>
      </w:r>
      <w:r>
        <w:rPr>
          <w:spacing w:val="-4"/>
        </w:rPr>
        <w:t> </w:t>
      </w:r>
      <w:r>
        <w:rPr/>
        <w:t>equals</w:t>
      </w:r>
      <w:r>
        <w:rPr>
          <w:spacing w:val="-4"/>
        </w:rPr>
        <w:t> </w:t>
      </w:r>
      <w:r>
        <w:rPr/>
        <w:t>their</w:t>
      </w:r>
      <w:r>
        <w:rPr>
          <w:spacing w:val="-4"/>
        </w:rPr>
        <w:t> </w:t>
      </w:r>
      <w:r>
        <w:rPr/>
        <w:t>balancing</w:t>
      </w:r>
      <w:r>
        <w:rPr>
          <w:spacing w:val="-4"/>
        </w:rPr>
        <w:t> </w:t>
      </w:r>
      <w:r>
        <w:rPr/>
        <w:t>withdrawal</w:t>
      </w:r>
      <w:r>
        <w:rPr>
          <w:spacing w:val="-1"/>
        </w:rPr>
        <w:t> </w:t>
      </w:r>
      <w:r>
        <w:rPr/>
        <w:t>charges</w:t>
      </w:r>
      <w:r>
        <w:rPr>
          <w:spacing w:val="-4"/>
        </w:rPr>
        <w:t> </w:t>
      </w:r>
      <w:r>
        <w:rPr/>
        <w:t>minus</w:t>
      </w:r>
      <w:r>
        <w:rPr>
          <w:spacing w:val="-4"/>
        </w:rPr>
        <w:t> </w:t>
      </w:r>
      <w:r>
        <w:rPr/>
        <w:t>their</w:t>
      </w:r>
      <w:r>
        <w:rPr>
          <w:spacing w:val="-4"/>
        </w:rPr>
        <w:t> </w:t>
      </w:r>
      <w:r>
        <w:rPr/>
        <w:t>balancing</w:t>
      </w:r>
      <w:r>
        <w:rPr>
          <w:spacing w:val="-4"/>
        </w:rPr>
        <w:t> </w:t>
      </w:r>
      <w:r>
        <w:rPr/>
        <w:t>injection</w:t>
      </w:r>
      <w:r>
        <w:rPr>
          <w:spacing w:val="-2"/>
        </w:rPr>
        <w:t> </w:t>
      </w:r>
      <w:r>
        <w:rPr/>
        <w:t>credits</w:t>
      </w:r>
      <w:r>
        <w:rPr>
          <w:spacing w:val="-4"/>
        </w:rPr>
        <w:t> </w:t>
      </w:r>
      <w:r>
        <w:rPr/>
        <w:t>for that five minute interval.</w:t>
      </w:r>
    </w:p>
    <w:p>
      <w:pPr>
        <w:pStyle w:val="Heading3"/>
        <w:spacing w:before="225"/>
      </w:pPr>
      <w:r>
        <w:rPr/>
        <w:t>PJM</w:t>
      </w:r>
      <w:r>
        <w:rPr>
          <w:spacing w:val="-1"/>
        </w:rPr>
        <w:t> </w:t>
      </w:r>
      <w:r>
        <w:rPr>
          <w:spacing w:val="-2"/>
        </w:rPr>
        <w:t>Actions</w:t>
      </w:r>
    </w:p>
    <w:p>
      <w:pPr>
        <w:pStyle w:val="ListParagraph"/>
        <w:numPr>
          <w:ilvl w:val="3"/>
          <w:numId w:val="57"/>
        </w:numPr>
        <w:tabs>
          <w:tab w:pos="853" w:val="left" w:leader="none"/>
        </w:tabs>
        <w:spacing w:line="240" w:lineRule="auto" w:before="97" w:after="0"/>
        <w:ind w:left="853" w:right="0" w:hanging="236"/>
        <w:jc w:val="left"/>
        <w:rPr>
          <w:sz w:val="22"/>
        </w:rPr>
      </w:pPr>
      <w:r>
        <w:rPr>
          <w:sz w:val="22"/>
        </w:rPr>
        <w:t>PJM</w:t>
      </w:r>
      <w:r>
        <w:rPr>
          <w:spacing w:val="-4"/>
          <w:sz w:val="22"/>
        </w:rPr>
        <w:t> </w:t>
      </w:r>
      <w:r>
        <w:rPr>
          <w:sz w:val="22"/>
        </w:rPr>
        <w:t>retrieves</w:t>
      </w:r>
      <w:r>
        <w:rPr>
          <w:spacing w:val="-3"/>
          <w:sz w:val="22"/>
        </w:rPr>
        <w:t> </w:t>
      </w:r>
      <w:r>
        <w:rPr>
          <w:sz w:val="22"/>
        </w:rPr>
        <w:t>the</w:t>
      </w:r>
      <w:r>
        <w:rPr>
          <w:spacing w:val="-4"/>
          <w:sz w:val="22"/>
        </w:rPr>
        <w:t> </w:t>
      </w:r>
      <w:r>
        <w:rPr>
          <w:sz w:val="22"/>
        </w:rPr>
        <w:t>following</w:t>
      </w:r>
      <w:r>
        <w:rPr>
          <w:spacing w:val="-3"/>
          <w:sz w:val="22"/>
        </w:rPr>
        <w:t> </w:t>
      </w:r>
      <w:r>
        <w:rPr>
          <w:spacing w:val="-2"/>
          <w:sz w:val="22"/>
        </w:rPr>
        <w:t>information:</w:t>
      </w:r>
    </w:p>
    <w:p>
      <w:pPr>
        <w:pStyle w:val="ListParagraph"/>
        <w:numPr>
          <w:ilvl w:val="4"/>
          <w:numId w:val="57"/>
        </w:numPr>
        <w:tabs>
          <w:tab w:pos="1349" w:val="left" w:leader="none"/>
        </w:tabs>
        <w:spacing w:line="240" w:lineRule="auto" w:before="97" w:after="0"/>
        <w:ind w:left="1349" w:right="0" w:hanging="237"/>
        <w:jc w:val="left"/>
        <w:rPr>
          <w:sz w:val="22"/>
        </w:rPr>
      </w:pPr>
      <w:r>
        <w:rPr>
          <w:sz w:val="22"/>
        </w:rPr>
        <w:t>demand</w:t>
      </w:r>
      <w:r>
        <w:rPr>
          <w:spacing w:val="-6"/>
          <w:sz w:val="22"/>
        </w:rPr>
        <w:t> </w:t>
      </w:r>
      <w:r>
        <w:rPr>
          <w:sz w:val="22"/>
        </w:rPr>
        <w:t>and</w:t>
      </w:r>
      <w:r>
        <w:rPr>
          <w:spacing w:val="-6"/>
          <w:sz w:val="22"/>
        </w:rPr>
        <w:t> </w:t>
      </w:r>
      <w:r>
        <w:rPr>
          <w:sz w:val="22"/>
        </w:rPr>
        <w:t>decrement</w:t>
      </w:r>
      <w:r>
        <w:rPr>
          <w:spacing w:val="-6"/>
          <w:sz w:val="22"/>
        </w:rPr>
        <w:t> </w:t>
      </w:r>
      <w:r>
        <w:rPr>
          <w:sz w:val="22"/>
        </w:rPr>
        <w:t>bids</w:t>
      </w:r>
      <w:r>
        <w:rPr>
          <w:spacing w:val="-6"/>
          <w:sz w:val="22"/>
        </w:rPr>
        <w:t> </w:t>
      </w:r>
      <w:r>
        <w:rPr>
          <w:sz w:val="22"/>
        </w:rPr>
        <w:t>cleared</w:t>
      </w:r>
      <w:r>
        <w:rPr>
          <w:spacing w:val="-5"/>
          <w:sz w:val="22"/>
        </w:rPr>
        <w:t> </w:t>
      </w:r>
      <w:r>
        <w:rPr>
          <w:sz w:val="22"/>
        </w:rPr>
        <w:t>day-ahead</w:t>
      </w:r>
      <w:r>
        <w:rPr>
          <w:spacing w:val="-3"/>
          <w:sz w:val="22"/>
        </w:rPr>
        <w:t> </w:t>
      </w:r>
      <w:r>
        <w:rPr>
          <w:spacing w:val="-2"/>
          <w:sz w:val="22"/>
        </w:rPr>
        <w:t>(MWh)</w:t>
      </w:r>
    </w:p>
    <w:p>
      <w:pPr>
        <w:pStyle w:val="ListParagraph"/>
        <w:numPr>
          <w:ilvl w:val="4"/>
          <w:numId w:val="57"/>
        </w:numPr>
        <w:tabs>
          <w:tab w:pos="1349" w:val="left" w:leader="none"/>
        </w:tabs>
        <w:spacing w:line="240" w:lineRule="auto" w:before="97" w:after="0"/>
        <w:ind w:left="1349" w:right="0" w:hanging="237"/>
        <w:jc w:val="left"/>
        <w:rPr>
          <w:sz w:val="22"/>
        </w:rPr>
      </w:pPr>
      <w:r>
        <w:rPr>
          <w:sz w:val="22"/>
        </w:rPr>
        <w:t>generation</w:t>
      </w:r>
      <w:r>
        <w:rPr>
          <w:spacing w:val="-6"/>
          <w:sz w:val="22"/>
        </w:rPr>
        <w:t> </w:t>
      </w:r>
      <w:r>
        <w:rPr>
          <w:sz w:val="22"/>
        </w:rPr>
        <w:t>schedules</w:t>
      </w:r>
      <w:r>
        <w:rPr>
          <w:spacing w:val="-6"/>
          <w:sz w:val="22"/>
        </w:rPr>
        <w:t> </w:t>
      </w:r>
      <w:r>
        <w:rPr>
          <w:sz w:val="22"/>
        </w:rPr>
        <w:t>and</w:t>
      </w:r>
      <w:r>
        <w:rPr>
          <w:spacing w:val="-6"/>
          <w:sz w:val="22"/>
        </w:rPr>
        <w:t> </w:t>
      </w:r>
      <w:r>
        <w:rPr>
          <w:sz w:val="22"/>
        </w:rPr>
        <w:t>increment</w:t>
      </w:r>
      <w:r>
        <w:rPr>
          <w:spacing w:val="-5"/>
          <w:sz w:val="22"/>
        </w:rPr>
        <w:t> </w:t>
      </w:r>
      <w:r>
        <w:rPr>
          <w:sz w:val="22"/>
        </w:rPr>
        <w:t>offers</w:t>
      </w:r>
      <w:r>
        <w:rPr>
          <w:spacing w:val="-3"/>
          <w:sz w:val="22"/>
        </w:rPr>
        <w:t> </w:t>
      </w:r>
      <w:r>
        <w:rPr>
          <w:sz w:val="22"/>
        </w:rPr>
        <w:t>cleared</w:t>
      </w:r>
      <w:r>
        <w:rPr>
          <w:spacing w:val="-6"/>
          <w:sz w:val="22"/>
        </w:rPr>
        <w:t> </w:t>
      </w:r>
      <w:r>
        <w:rPr>
          <w:sz w:val="22"/>
        </w:rPr>
        <w:t>day-ahead</w:t>
      </w:r>
      <w:r>
        <w:rPr>
          <w:spacing w:val="-5"/>
          <w:sz w:val="22"/>
        </w:rPr>
        <w:t> </w:t>
      </w:r>
      <w:r>
        <w:rPr>
          <w:spacing w:val="-2"/>
          <w:sz w:val="22"/>
        </w:rPr>
        <w:t>(MWh)</w:t>
      </w:r>
    </w:p>
    <w:p>
      <w:pPr>
        <w:pStyle w:val="ListParagraph"/>
        <w:numPr>
          <w:ilvl w:val="4"/>
          <w:numId w:val="57"/>
        </w:numPr>
        <w:tabs>
          <w:tab w:pos="1349" w:val="left" w:leader="none"/>
        </w:tabs>
        <w:spacing w:line="240" w:lineRule="auto" w:before="97" w:after="0"/>
        <w:ind w:left="1349" w:right="0" w:hanging="237"/>
        <w:jc w:val="left"/>
        <w:rPr>
          <w:sz w:val="22"/>
        </w:rPr>
      </w:pPr>
      <w:r>
        <w:rPr>
          <w:sz w:val="22"/>
        </w:rPr>
        <w:t>each</w:t>
      </w:r>
      <w:r>
        <w:rPr>
          <w:spacing w:val="-6"/>
          <w:sz w:val="22"/>
        </w:rPr>
        <w:t> </w:t>
      </w:r>
      <w:r>
        <w:rPr>
          <w:sz w:val="22"/>
        </w:rPr>
        <w:t>PJM</w:t>
      </w:r>
      <w:r>
        <w:rPr>
          <w:spacing w:val="-3"/>
          <w:sz w:val="22"/>
        </w:rPr>
        <w:t> </w:t>
      </w:r>
      <w:r>
        <w:rPr>
          <w:sz w:val="22"/>
        </w:rPr>
        <w:t>Member’s</w:t>
      </w:r>
      <w:r>
        <w:rPr>
          <w:spacing w:val="-4"/>
          <w:sz w:val="22"/>
        </w:rPr>
        <w:t> </w:t>
      </w:r>
      <w:r>
        <w:rPr>
          <w:sz w:val="22"/>
        </w:rPr>
        <w:t>percentage</w:t>
      </w:r>
      <w:r>
        <w:rPr>
          <w:spacing w:val="-3"/>
          <w:sz w:val="22"/>
        </w:rPr>
        <w:t> </w:t>
      </w:r>
      <w:r>
        <w:rPr>
          <w:sz w:val="22"/>
        </w:rPr>
        <w:t>of</w:t>
      </w:r>
      <w:r>
        <w:rPr>
          <w:spacing w:val="-2"/>
          <w:sz w:val="22"/>
        </w:rPr>
        <w:t> </w:t>
      </w:r>
      <w:r>
        <w:rPr>
          <w:sz w:val="22"/>
        </w:rPr>
        <w:t>joint</w:t>
      </w:r>
      <w:r>
        <w:rPr>
          <w:spacing w:val="-3"/>
          <w:sz w:val="22"/>
        </w:rPr>
        <w:t> </w:t>
      </w:r>
      <w:r>
        <w:rPr>
          <w:sz w:val="22"/>
        </w:rPr>
        <w:t>owned</w:t>
      </w:r>
      <w:r>
        <w:rPr>
          <w:spacing w:val="-4"/>
          <w:sz w:val="22"/>
        </w:rPr>
        <w:t> </w:t>
      </w:r>
      <w:r>
        <w:rPr>
          <w:sz w:val="22"/>
        </w:rPr>
        <w:t>units</w:t>
      </w:r>
      <w:r>
        <w:rPr>
          <w:spacing w:val="-3"/>
          <w:sz w:val="22"/>
        </w:rPr>
        <w:t> </w:t>
      </w:r>
      <w:r>
        <w:rPr>
          <w:sz w:val="22"/>
        </w:rPr>
        <w:t>(%</w:t>
      </w:r>
      <w:r>
        <w:rPr>
          <w:spacing w:val="-3"/>
          <w:sz w:val="22"/>
        </w:rPr>
        <w:t> </w:t>
      </w:r>
      <w:r>
        <w:rPr>
          <w:spacing w:val="-2"/>
          <w:sz w:val="22"/>
        </w:rPr>
        <w:t>ownership)</w:t>
      </w:r>
    </w:p>
    <w:p>
      <w:pPr>
        <w:pStyle w:val="ListParagraph"/>
        <w:numPr>
          <w:ilvl w:val="4"/>
          <w:numId w:val="57"/>
        </w:numPr>
        <w:tabs>
          <w:tab w:pos="1349" w:val="left" w:leader="none"/>
        </w:tabs>
        <w:spacing w:line="240" w:lineRule="auto" w:before="97" w:after="0"/>
        <w:ind w:left="1349" w:right="0" w:hanging="237"/>
        <w:jc w:val="left"/>
        <w:rPr>
          <w:sz w:val="22"/>
        </w:rPr>
      </w:pPr>
      <w:r>
        <w:rPr>
          <w:sz w:val="22"/>
        </w:rPr>
        <w:t>day-ahead</w:t>
      </w:r>
      <w:r>
        <w:rPr>
          <w:spacing w:val="-5"/>
          <w:sz w:val="22"/>
        </w:rPr>
        <w:t> </w:t>
      </w:r>
      <w:r>
        <w:rPr>
          <w:sz w:val="22"/>
        </w:rPr>
        <w:t>external</w:t>
      </w:r>
      <w:r>
        <w:rPr>
          <w:spacing w:val="-5"/>
          <w:sz w:val="22"/>
        </w:rPr>
        <w:t> </w:t>
      </w:r>
      <w:r>
        <w:rPr>
          <w:sz w:val="22"/>
        </w:rPr>
        <w:t>and</w:t>
      </w:r>
      <w:r>
        <w:rPr>
          <w:spacing w:val="-5"/>
          <w:sz w:val="22"/>
        </w:rPr>
        <w:t> </w:t>
      </w:r>
      <w:r>
        <w:rPr>
          <w:sz w:val="22"/>
        </w:rPr>
        <w:t>internal</w:t>
      </w:r>
      <w:r>
        <w:rPr>
          <w:spacing w:val="-5"/>
          <w:sz w:val="22"/>
        </w:rPr>
        <w:t> </w:t>
      </w:r>
      <w:r>
        <w:rPr>
          <w:sz w:val="22"/>
        </w:rPr>
        <w:t>energy</w:t>
      </w:r>
      <w:r>
        <w:rPr>
          <w:spacing w:val="-4"/>
          <w:sz w:val="22"/>
        </w:rPr>
        <w:t> </w:t>
      </w:r>
      <w:r>
        <w:rPr>
          <w:sz w:val="22"/>
        </w:rPr>
        <w:t>transactions</w:t>
      </w:r>
      <w:r>
        <w:rPr>
          <w:spacing w:val="-4"/>
          <w:sz w:val="22"/>
        </w:rPr>
        <w:t> </w:t>
      </w:r>
      <w:r>
        <w:rPr>
          <w:spacing w:val="-2"/>
          <w:sz w:val="22"/>
        </w:rPr>
        <w:t>(MWh)</w:t>
      </w:r>
    </w:p>
    <w:p>
      <w:pPr>
        <w:pStyle w:val="ListParagraph"/>
        <w:numPr>
          <w:ilvl w:val="4"/>
          <w:numId w:val="57"/>
        </w:numPr>
        <w:tabs>
          <w:tab w:pos="1349" w:val="left" w:leader="none"/>
        </w:tabs>
        <w:spacing w:line="240" w:lineRule="auto" w:before="97" w:after="0"/>
        <w:ind w:left="1349" w:right="0" w:hanging="237"/>
        <w:jc w:val="left"/>
        <w:rPr>
          <w:sz w:val="22"/>
        </w:rPr>
      </w:pPr>
      <w:r>
        <w:rPr>
          <w:sz w:val="22"/>
        </w:rPr>
        <w:t>sub-hourly</w:t>
      </w:r>
      <w:r>
        <w:rPr>
          <w:spacing w:val="-6"/>
          <w:sz w:val="22"/>
        </w:rPr>
        <w:t> </w:t>
      </w:r>
      <w:r>
        <w:rPr>
          <w:sz w:val="22"/>
        </w:rPr>
        <w:t>day-ahead</w:t>
      </w:r>
      <w:r>
        <w:rPr>
          <w:spacing w:val="-5"/>
          <w:sz w:val="22"/>
        </w:rPr>
        <w:t> </w:t>
      </w:r>
      <w:r>
        <w:rPr>
          <w:sz w:val="22"/>
        </w:rPr>
        <w:t>import</w:t>
      </w:r>
      <w:r>
        <w:rPr>
          <w:spacing w:val="-6"/>
          <w:sz w:val="22"/>
        </w:rPr>
        <w:t> </w:t>
      </w:r>
      <w:r>
        <w:rPr>
          <w:sz w:val="22"/>
        </w:rPr>
        <w:t>and</w:t>
      </w:r>
      <w:r>
        <w:rPr>
          <w:spacing w:val="-5"/>
          <w:sz w:val="22"/>
        </w:rPr>
        <w:t> </w:t>
      </w:r>
      <w:r>
        <w:rPr>
          <w:sz w:val="22"/>
        </w:rPr>
        <w:t>export</w:t>
      </w:r>
      <w:r>
        <w:rPr>
          <w:spacing w:val="-4"/>
          <w:sz w:val="22"/>
        </w:rPr>
        <w:t> </w:t>
      </w:r>
      <w:r>
        <w:rPr>
          <w:sz w:val="22"/>
        </w:rPr>
        <w:t>schedule</w:t>
      </w:r>
      <w:r>
        <w:rPr>
          <w:spacing w:val="-5"/>
          <w:sz w:val="22"/>
        </w:rPr>
        <w:t> </w:t>
      </w:r>
      <w:r>
        <w:rPr>
          <w:spacing w:val="-2"/>
          <w:sz w:val="22"/>
        </w:rPr>
        <w:t>details</w:t>
      </w:r>
    </w:p>
    <w:p>
      <w:pPr>
        <w:pStyle w:val="ListParagraph"/>
        <w:numPr>
          <w:ilvl w:val="4"/>
          <w:numId w:val="57"/>
        </w:numPr>
        <w:tabs>
          <w:tab w:pos="1349" w:val="left" w:leader="none"/>
        </w:tabs>
        <w:spacing w:line="240" w:lineRule="auto" w:before="97" w:after="0"/>
        <w:ind w:left="1349" w:right="0" w:hanging="237"/>
        <w:jc w:val="left"/>
        <w:rPr>
          <w:sz w:val="22"/>
        </w:rPr>
      </w:pPr>
      <w:r>
        <w:rPr>
          <w:sz w:val="22"/>
        </w:rPr>
        <w:t>real-time</w:t>
      </w:r>
      <w:r>
        <w:rPr>
          <w:spacing w:val="-6"/>
          <w:sz w:val="22"/>
        </w:rPr>
        <w:t> </w:t>
      </w:r>
      <w:r>
        <w:rPr>
          <w:sz w:val="22"/>
        </w:rPr>
        <w:t>external</w:t>
      </w:r>
      <w:r>
        <w:rPr>
          <w:spacing w:val="-5"/>
          <w:sz w:val="22"/>
        </w:rPr>
        <w:t> </w:t>
      </w:r>
      <w:r>
        <w:rPr>
          <w:sz w:val="22"/>
        </w:rPr>
        <w:t>and</w:t>
      </w:r>
      <w:r>
        <w:rPr>
          <w:spacing w:val="-5"/>
          <w:sz w:val="22"/>
        </w:rPr>
        <w:t> </w:t>
      </w:r>
      <w:r>
        <w:rPr>
          <w:sz w:val="22"/>
        </w:rPr>
        <w:t>internal</w:t>
      </w:r>
      <w:r>
        <w:rPr>
          <w:spacing w:val="-6"/>
          <w:sz w:val="22"/>
        </w:rPr>
        <w:t> </w:t>
      </w:r>
      <w:r>
        <w:rPr>
          <w:sz w:val="22"/>
        </w:rPr>
        <w:t>energy</w:t>
      </w:r>
      <w:r>
        <w:rPr>
          <w:spacing w:val="-2"/>
          <w:sz w:val="22"/>
        </w:rPr>
        <w:t> </w:t>
      </w:r>
      <w:r>
        <w:rPr>
          <w:sz w:val="22"/>
        </w:rPr>
        <w:t>five</w:t>
      </w:r>
      <w:r>
        <w:rPr>
          <w:spacing w:val="-5"/>
          <w:sz w:val="22"/>
        </w:rPr>
        <w:t> </w:t>
      </w:r>
      <w:r>
        <w:rPr>
          <w:sz w:val="22"/>
        </w:rPr>
        <w:t>minute</w:t>
      </w:r>
      <w:r>
        <w:rPr>
          <w:spacing w:val="-6"/>
          <w:sz w:val="22"/>
        </w:rPr>
        <w:t> </w:t>
      </w:r>
      <w:r>
        <w:rPr>
          <w:sz w:val="22"/>
        </w:rPr>
        <w:t>interval</w:t>
      </w:r>
      <w:r>
        <w:rPr>
          <w:spacing w:val="-5"/>
          <w:sz w:val="22"/>
        </w:rPr>
        <w:t> </w:t>
      </w:r>
      <w:r>
        <w:rPr>
          <w:sz w:val="22"/>
        </w:rPr>
        <w:t>transactions</w:t>
      </w:r>
      <w:r>
        <w:rPr>
          <w:spacing w:val="-2"/>
          <w:sz w:val="22"/>
        </w:rPr>
        <w:t> </w:t>
      </w:r>
      <w:r>
        <w:rPr>
          <w:spacing w:val="-4"/>
          <w:sz w:val="22"/>
        </w:rPr>
        <w:t>(MW)</w:t>
      </w:r>
    </w:p>
    <w:p>
      <w:pPr>
        <w:pStyle w:val="ListParagraph"/>
        <w:numPr>
          <w:ilvl w:val="4"/>
          <w:numId w:val="57"/>
        </w:numPr>
        <w:tabs>
          <w:tab w:pos="1349" w:val="left" w:leader="none"/>
        </w:tabs>
        <w:spacing w:line="240" w:lineRule="auto" w:before="97" w:after="0"/>
        <w:ind w:left="1349" w:right="0" w:hanging="237"/>
        <w:jc w:val="left"/>
        <w:rPr>
          <w:sz w:val="22"/>
        </w:rPr>
      </w:pPr>
      <w:r>
        <w:rPr>
          <w:sz w:val="22"/>
        </w:rPr>
        <w:t>real-time</w:t>
      </w:r>
      <w:r>
        <w:rPr>
          <w:spacing w:val="-5"/>
          <w:sz w:val="22"/>
        </w:rPr>
        <w:t> </w:t>
      </w:r>
      <w:r>
        <w:rPr>
          <w:sz w:val="22"/>
        </w:rPr>
        <w:t>load</w:t>
      </w:r>
      <w:r>
        <w:rPr>
          <w:spacing w:val="-5"/>
          <w:sz w:val="22"/>
        </w:rPr>
        <w:t> </w:t>
      </w:r>
      <w:r>
        <w:rPr>
          <w:sz w:val="22"/>
        </w:rPr>
        <w:t>(MW)</w:t>
      </w:r>
      <w:r>
        <w:rPr>
          <w:spacing w:val="-4"/>
          <w:sz w:val="22"/>
        </w:rPr>
        <w:t> </w:t>
      </w:r>
      <w:r>
        <w:rPr>
          <w:sz w:val="22"/>
        </w:rPr>
        <w:t>for</w:t>
      </w:r>
      <w:r>
        <w:rPr>
          <w:spacing w:val="-5"/>
          <w:sz w:val="22"/>
        </w:rPr>
        <w:t> </w:t>
      </w:r>
      <w:r>
        <w:rPr>
          <w:sz w:val="22"/>
        </w:rPr>
        <w:t>the</w:t>
      </w:r>
      <w:r>
        <w:rPr>
          <w:spacing w:val="-2"/>
          <w:sz w:val="22"/>
        </w:rPr>
        <w:t> </w:t>
      </w:r>
      <w:r>
        <w:rPr>
          <w:sz w:val="22"/>
        </w:rPr>
        <w:t>applicable</w:t>
      </w:r>
      <w:r>
        <w:rPr>
          <w:spacing w:val="-5"/>
          <w:sz w:val="22"/>
        </w:rPr>
        <w:t> </w:t>
      </w:r>
      <w:r>
        <w:rPr>
          <w:sz w:val="22"/>
        </w:rPr>
        <w:t>load</w:t>
      </w:r>
      <w:r>
        <w:rPr>
          <w:spacing w:val="-4"/>
          <w:sz w:val="22"/>
        </w:rPr>
        <w:t> </w:t>
      </w:r>
      <w:r>
        <w:rPr>
          <w:spacing w:val="-2"/>
          <w:sz w:val="22"/>
        </w:rPr>
        <w:t>aggregate</w:t>
      </w:r>
    </w:p>
    <w:p>
      <w:pPr>
        <w:pStyle w:val="ListParagraph"/>
        <w:numPr>
          <w:ilvl w:val="4"/>
          <w:numId w:val="57"/>
        </w:numPr>
        <w:tabs>
          <w:tab w:pos="1349" w:val="left" w:leader="none"/>
        </w:tabs>
        <w:spacing w:line="240" w:lineRule="auto" w:before="97" w:after="0"/>
        <w:ind w:left="1349" w:right="0" w:hanging="237"/>
        <w:jc w:val="left"/>
        <w:rPr>
          <w:sz w:val="22"/>
        </w:rPr>
      </w:pPr>
      <w:r>
        <w:rPr>
          <w:sz w:val="22"/>
        </w:rPr>
        <w:t>five</w:t>
      </w:r>
      <w:r>
        <w:rPr>
          <w:spacing w:val="-6"/>
          <w:sz w:val="22"/>
        </w:rPr>
        <w:t> </w:t>
      </w:r>
      <w:r>
        <w:rPr>
          <w:sz w:val="22"/>
        </w:rPr>
        <w:t>minute</w:t>
      </w:r>
      <w:r>
        <w:rPr>
          <w:spacing w:val="-3"/>
          <w:sz w:val="22"/>
        </w:rPr>
        <w:t> </w:t>
      </w:r>
      <w:r>
        <w:rPr>
          <w:sz w:val="22"/>
        </w:rPr>
        <w:t>revenue</w:t>
      </w:r>
      <w:r>
        <w:rPr>
          <w:spacing w:val="-3"/>
          <w:sz w:val="22"/>
        </w:rPr>
        <w:t> </w:t>
      </w:r>
      <w:r>
        <w:rPr>
          <w:sz w:val="22"/>
        </w:rPr>
        <w:t>meter</w:t>
      </w:r>
      <w:r>
        <w:rPr>
          <w:spacing w:val="-3"/>
          <w:sz w:val="22"/>
        </w:rPr>
        <w:t> </w:t>
      </w:r>
      <w:r>
        <w:rPr>
          <w:sz w:val="22"/>
        </w:rPr>
        <w:t>generation MW</w:t>
      </w:r>
      <w:r>
        <w:rPr>
          <w:spacing w:val="-3"/>
          <w:sz w:val="22"/>
        </w:rPr>
        <w:t> </w:t>
      </w:r>
      <w:r>
        <w:rPr>
          <w:sz w:val="22"/>
        </w:rPr>
        <w:t>values</w:t>
      </w:r>
      <w:r>
        <w:rPr>
          <w:spacing w:val="-3"/>
          <w:sz w:val="22"/>
        </w:rPr>
        <w:t> </w:t>
      </w:r>
      <w:r>
        <w:rPr>
          <w:sz w:val="22"/>
        </w:rPr>
        <w:t>from</w:t>
      </w:r>
      <w:r>
        <w:rPr>
          <w:spacing w:val="-3"/>
          <w:sz w:val="22"/>
        </w:rPr>
        <w:t> </w:t>
      </w:r>
      <w:r>
        <w:rPr>
          <w:sz w:val="22"/>
        </w:rPr>
        <w:t>PJM</w:t>
      </w:r>
      <w:r>
        <w:rPr>
          <w:spacing w:val="-3"/>
          <w:sz w:val="22"/>
        </w:rPr>
        <w:t> </w:t>
      </w:r>
      <w:r>
        <w:rPr>
          <w:sz w:val="22"/>
        </w:rPr>
        <w:t>Power</w:t>
      </w:r>
      <w:r>
        <w:rPr>
          <w:spacing w:val="-1"/>
          <w:sz w:val="22"/>
        </w:rPr>
        <w:t> </w:t>
      </w:r>
      <w:r>
        <w:rPr>
          <w:sz w:val="22"/>
        </w:rPr>
        <w:t>Meter</w:t>
      </w:r>
      <w:r>
        <w:rPr>
          <w:spacing w:val="-3"/>
          <w:sz w:val="22"/>
        </w:rPr>
        <w:t> </w:t>
      </w:r>
      <w:r>
        <w:rPr>
          <w:sz w:val="22"/>
        </w:rPr>
        <w:t>if</w:t>
      </w:r>
      <w:r>
        <w:rPr>
          <w:spacing w:val="-3"/>
          <w:sz w:val="22"/>
        </w:rPr>
        <w:t> </w:t>
      </w:r>
      <w:r>
        <w:rPr>
          <w:spacing w:val="-2"/>
          <w:sz w:val="22"/>
        </w:rPr>
        <w:t>available</w:t>
      </w:r>
    </w:p>
    <w:p>
      <w:pPr>
        <w:pStyle w:val="ListParagraph"/>
        <w:numPr>
          <w:ilvl w:val="4"/>
          <w:numId w:val="57"/>
        </w:numPr>
        <w:tabs>
          <w:tab w:pos="1350" w:val="left" w:leader="none"/>
        </w:tabs>
        <w:spacing w:line="261" w:lineRule="auto" w:before="97" w:after="0"/>
        <w:ind w:left="1350" w:right="1670" w:hanging="238"/>
        <w:jc w:val="left"/>
        <w:rPr>
          <w:sz w:val="22"/>
        </w:rPr>
      </w:pPr>
      <w:r>
        <w:rPr>
          <w:sz w:val="22"/>
        </w:rPr>
        <w:t>state estimator or telemetry generation MW scaled to match hourly revenue generation</w:t>
      </w:r>
      <w:r>
        <w:rPr>
          <w:spacing w:val="-4"/>
          <w:sz w:val="22"/>
        </w:rPr>
        <w:t> </w:t>
      </w:r>
      <w:r>
        <w:rPr>
          <w:sz w:val="22"/>
        </w:rPr>
        <w:t>meter</w:t>
      </w:r>
      <w:r>
        <w:rPr>
          <w:spacing w:val="-4"/>
          <w:sz w:val="22"/>
        </w:rPr>
        <w:t> </w:t>
      </w:r>
      <w:r>
        <w:rPr>
          <w:sz w:val="22"/>
        </w:rPr>
        <w:t>data</w:t>
      </w:r>
      <w:r>
        <w:rPr>
          <w:spacing w:val="-4"/>
          <w:sz w:val="22"/>
        </w:rPr>
        <w:t> </w:t>
      </w:r>
      <w:r>
        <w:rPr>
          <w:sz w:val="22"/>
        </w:rPr>
        <w:t>from</w:t>
      </w:r>
      <w:r>
        <w:rPr>
          <w:spacing w:val="-4"/>
          <w:sz w:val="22"/>
        </w:rPr>
        <w:t> </w:t>
      </w:r>
      <w:r>
        <w:rPr>
          <w:sz w:val="22"/>
        </w:rPr>
        <w:t>Power</w:t>
      </w:r>
      <w:r>
        <w:rPr>
          <w:spacing w:val="-1"/>
          <w:sz w:val="22"/>
        </w:rPr>
        <w:t> </w:t>
      </w:r>
      <w:r>
        <w:rPr>
          <w:sz w:val="22"/>
        </w:rPr>
        <w:t>Meter</w:t>
      </w:r>
      <w:r>
        <w:rPr>
          <w:spacing w:val="-4"/>
          <w:sz w:val="22"/>
        </w:rPr>
        <w:t> </w:t>
      </w:r>
      <w:r>
        <w:rPr>
          <w:sz w:val="22"/>
        </w:rPr>
        <w:t>as</w:t>
      </w:r>
      <w:r>
        <w:rPr>
          <w:spacing w:val="-4"/>
          <w:sz w:val="22"/>
        </w:rPr>
        <w:t> </w:t>
      </w:r>
      <w:r>
        <w:rPr>
          <w:sz w:val="22"/>
        </w:rPr>
        <w:t>described</w:t>
      </w:r>
      <w:r>
        <w:rPr>
          <w:spacing w:val="-4"/>
          <w:sz w:val="22"/>
        </w:rPr>
        <w:t> </w:t>
      </w:r>
      <w:r>
        <w:rPr>
          <w:sz w:val="22"/>
        </w:rPr>
        <w:t>in</w:t>
      </w:r>
      <w:r>
        <w:rPr>
          <w:spacing w:val="-4"/>
          <w:sz w:val="22"/>
        </w:rPr>
        <w:t> </w:t>
      </w:r>
      <w:r>
        <w:rPr>
          <w:sz w:val="22"/>
        </w:rPr>
        <w:t>Section</w:t>
      </w:r>
      <w:r>
        <w:rPr>
          <w:spacing w:val="-2"/>
          <w:sz w:val="22"/>
        </w:rPr>
        <w:t> </w:t>
      </w:r>
      <w:r>
        <w:rPr>
          <w:sz w:val="22"/>
        </w:rPr>
        <w:t>1A</w:t>
      </w:r>
      <w:r>
        <w:rPr>
          <w:spacing w:val="-4"/>
          <w:sz w:val="22"/>
        </w:rPr>
        <w:t> </w:t>
      </w:r>
      <w:r>
        <w:rPr>
          <w:sz w:val="22"/>
        </w:rPr>
        <w:t>of</w:t>
      </w:r>
      <w:r>
        <w:rPr>
          <w:spacing w:val="-4"/>
          <w:sz w:val="22"/>
        </w:rPr>
        <w:t> </w:t>
      </w:r>
      <w:r>
        <w:rPr>
          <w:sz w:val="22"/>
        </w:rPr>
        <w:t>this</w:t>
      </w:r>
      <w:r>
        <w:rPr>
          <w:spacing w:val="-4"/>
          <w:sz w:val="22"/>
        </w:rPr>
        <w:t> </w:t>
      </w:r>
      <w:r>
        <w:rPr>
          <w:sz w:val="22"/>
        </w:rPr>
        <w:t>PJM </w:t>
      </w:r>
      <w:r>
        <w:rPr>
          <w:spacing w:val="-2"/>
          <w:sz w:val="22"/>
        </w:rPr>
        <w:t>Manual</w:t>
      </w:r>
    </w:p>
    <w:p>
      <w:pPr>
        <w:pStyle w:val="ListParagraph"/>
        <w:numPr>
          <w:ilvl w:val="4"/>
          <w:numId w:val="57"/>
        </w:numPr>
        <w:tabs>
          <w:tab w:pos="1349" w:val="left" w:leader="none"/>
        </w:tabs>
        <w:spacing w:line="240" w:lineRule="auto" w:before="73" w:after="0"/>
        <w:ind w:left="1349" w:right="0" w:hanging="237"/>
        <w:jc w:val="left"/>
        <w:rPr>
          <w:sz w:val="22"/>
        </w:rPr>
      </w:pPr>
      <w:r>
        <w:rPr>
          <w:sz w:val="22"/>
        </w:rPr>
        <w:t>hourly</w:t>
      </w:r>
      <w:r>
        <w:rPr>
          <w:spacing w:val="-6"/>
          <w:sz w:val="22"/>
        </w:rPr>
        <w:t> </w:t>
      </w:r>
      <w:r>
        <w:rPr>
          <w:sz w:val="22"/>
        </w:rPr>
        <w:t>day-ahead</w:t>
      </w:r>
      <w:r>
        <w:rPr>
          <w:spacing w:val="-5"/>
          <w:sz w:val="22"/>
        </w:rPr>
        <w:t> </w:t>
      </w:r>
      <w:r>
        <w:rPr>
          <w:sz w:val="22"/>
        </w:rPr>
        <w:t>and</w:t>
      </w:r>
      <w:r>
        <w:rPr>
          <w:spacing w:val="-6"/>
          <w:sz w:val="22"/>
        </w:rPr>
        <w:t> </w:t>
      </w:r>
      <w:r>
        <w:rPr>
          <w:sz w:val="22"/>
        </w:rPr>
        <w:t>five</w:t>
      </w:r>
      <w:r>
        <w:rPr>
          <w:spacing w:val="-5"/>
          <w:sz w:val="22"/>
        </w:rPr>
        <w:t> </w:t>
      </w:r>
      <w:r>
        <w:rPr>
          <w:sz w:val="22"/>
        </w:rPr>
        <w:t>minute</w:t>
      </w:r>
      <w:r>
        <w:rPr>
          <w:spacing w:val="-5"/>
          <w:sz w:val="22"/>
        </w:rPr>
        <w:t> </w:t>
      </w:r>
      <w:r>
        <w:rPr>
          <w:sz w:val="22"/>
        </w:rPr>
        <w:t>real-time</w:t>
      </w:r>
      <w:r>
        <w:rPr>
          <w:spacing w:val="-3"/>
          <w:sz w:val="22"/>
        </w:rPr>
        <w:t> </w:t>
      </w:r>
      <w:r>
        <w:rPr>
          <w:sz w:val="22"/>
        </w:rPr>
        <w:t>Congestion</w:t>
      </w:r>
      <w:r>
        <w:rPr>
          <w:spacing w:val="-5"/>
          <w:sz w:val="22"/>
        </w:rPr>
        <w:t> </w:t>
      </w:r>
      <w:r>
        <w:rPr>
          <w:sz w:val="22"/>
        </w:rPr>
        <w:t>Prices</w:t>
      </w:r>
      <w:r>
        <w:rPr>
          <w:spacing w:val="-5"/>
          <w:sz w:val="22"/>
        </w:rPr>
        <w:t> </w:t>
      </w:r>
      <w:r>
        <w:rPr>
          <w:spacing w:val="-2"/>
          <w:sz w:val="22"/>
        </w:rPr>
        <w:t>($/MWh)</w:t>
      </w:r>
    </w:p>
    <w:p>
      <w:pPr>
        <w:pStyle w:val="ListParagraph"/>
        <w:numPr>
          <w:ilvl w:val="3"/>
          <w:numId w:val="57"/>
        </w:numPr>
        <w:tabs>
          <w:tab w:pos="853" w:val="left" w:leader="none"/>
          <w:tab w:pos="855" w:val="left" w:leader="none"/>
        </w:tabs>
        <w:spacing w:line="261" w:lineRule="auto" w:before="97" w:after="0"/>
        <w:ind w:left="855" w:right="1235" w:hanging="238"/>
        <w:jc w:val="left"/>
        <w:rPr>
          <w:sz w:val="22"/>
        </w:rPr>
      </w:pPr>
      <w:r>
        <w:rPr>
          <w:sz w:val="22"/>
        </w:rPr>
        <w:t>PJM</w:t>
      </w:r>
      <w:r>
        <w:rPr>
          <w:spacing w:val="-4"/>
          <w:sz w:val="22"/>
        </w:rPr>
        <w:t> </w:t>
      </w:r>
      <w:r>
        <w:rPr>
          <w:sz w:val="22"/>
        </w:rPr>
        <w:t>calculates</w:t>
      </w:r>
      <w:r>
        <w:rPr>
          <w:spacing w:val="-4"/>
          <w:sz w:val="22"/>
        </w:rPr>
        <w:t> </w:t>
      </w:r>
      <w:r>
        <w:rPr>
          <w:sz w:val="22"/>
        </w:rPr>
        <w:t>the</w:t>
      </w:r>
      <w:r>
        <w:rPr>
          <w:spacing w:val="-4"/>
          <w:sz w:val="22"/>
        </w:rPr>
        <w:t> </w:t>
      </w:r>
      <w:r>
        <w:rPr>
          <w:sz w:val="22"/>
        </w:rPr>
        <w:t>day-ahead</w:t>
      </w:r>
      <w:r>
        <w:rPr>
          <w:spacing w:val="-4"/>
          <w:sz w:val="22"/>
        </w:rPr>
        <w:t> </w:t>
      </w:r>
      <w:r>
        <w:rPr>
          <w:sz w:val="22"/>
        </w:rPr>
        <w:t>withdrawal</w:t>
      </w:r>
      <w:r>
        <w:rPr>
          <w:spacing w:val="-1"/>
          <w:sz w:val="22"/>
        </w:rPr>
        <w:t> </w:t>
      </w:r>
      <w:r>
        <w:rPr>
          <w:sz w:val="22"/>
        </w:rPr>
        <w:t>charges</w:t>
      </w:r>
      <w:r>
        <w:rPr>
          <w:spacing w:val="-4"/>
          <w:sz w:val="22"/>
        </w:rPr>
        <w:t> </w:t>
      </w:r>
      <w:r>
        <w:rPr>
          <w:sz w:val="22"/>
        </w:rPr>
        <w:t>for</w:t>
      </w:r>
      <w:r>
        <w:rPr>
          <w:spacing w:val="-4"/>
          <w:sz w:val="22"/>
        </w:rPr>
        <w:t> </w:t>
      </w:r>
      <w:r>
        <w:rPr>
          <w:sz w:val="22"/>
        </w:rPr>
        <w:t>each</w:t>
      </w:r>
      <w:r>
        <w:rPr>
          <w:spacing w:val="-4"/>
          <w:sz w:val="22"/>
        </w:rPr>
        <w:t> </w:t>
      </w:r>
      <w:r>
        <w:rPr>
          <w:sz w:val="22"/>
        </w:rPr>
        <w:t>PJM</w:t>
      </w:r>
      <w:r>
        <w:rPr>
          <w:spacing w:val="-4"/>
          <w:sz w:val="22"/>
        </w:rPr>
        <w:t> </w:t>
      </w:r>
      <w:r>
        <w:rPr>
          <w:sz w:val="22"/>
        </w:rPr>
        <w:t>Member</w:t>
      </w:r>
      <w:r>
        <w:rPr>
          <w:spacing w:val="-4"/>
          <w:sz w:val="22"/>
        </w:rPr>
        <w:t> </w:t>
      </w:r>
      <w:r>
        <w:rPr>
          <w:sz w:val="22"/>
        </w:rPr>
        <w:t>for</w:t>
      </w:r>
      <w:r>
        <w:rPr>
          <w:spacing w:val="-2"/>
          <w:sz w:val="22"/>
        </w:rPr>
        <w:t> </w:t>
      </w:r>
      <w:r>
        <w:rPr>
          <w:sz w:val="22"/>
        </w:rPr>
        <w:t>each</w:t>
      </w:r>
      <w:r>
        <w:rPr>
          <w:spacing w:val="-4"/>
          <w:sz w:val="22"/>
        </w:rPr>
        <w:t> </w:t>
      </w:r>
      <w:r>
        <w:rPr>
          <w:sz w:val="22"/>
        </w:rPr>
        <w:t>of</w:t>
      </w:r>
      <w:r>
        <w:rPr>
          <w:spacing w:val="-4"/>
          <w:sz w:val="22"/>
        </w:rPr>
        <w:t> </w:t>
      </w:r>
      <w:r>
        <w:rPr>
          <w:sz w:val="22"/>
        </w:rPr>
        <w:t>their day-ahead demand, decrement, and sale transactions as follows:</w:t>
      </w:r>
    </w:p>
    <w:p>
      <w:pPr>
        <w:tabs>
          <w:tab w:pos="5454" w:val="left" w:leader="none"/>
        </w:tabs>
        <w:spacing w:line="368" w:lineRule="exact" w:before="113"/>
        <w:ind w:left="0" w:right="779" w:firstLine="0"/>
        <w:jc w:val="center"/>
        <w:rPr>
          <w:rFonts w:ascii="Arial" w:hAnsi="Arial"/>
          <w:i/>
          <w:sz w:val="22"/>
        </w:rPr>
      </w:pPr>
      <w:r>
        <w:rPr>
          <w:rFonts w:ascii="Arial" w:hAnsi="Arial"/>
          <w:i/>
          <w:sz w:val="22"/>
        </w:rPr>
        <mc:AlternateContent>
          <mc:Choice Requires="wps">
            <w:drawing>
              <wp:anchor distT="0" distB="0" distL="0" distR="0" allowOverlap="1" layoutInCell="1" locked="0" behindDoc="1" simplePos="0" relativeHeight="484841472">
                <wp:simplePos x="0" y="0"/>
                <wp:positionH relativeFrom="page">
                  <wp:posOffset>2756287</wp:posOffset>
                </wp:positionH>
                <wp:positionV relativeFrom="paragraph">
                  <wp:posOffset>178222</wp:posOffset>
                </wp:positionV>
                <wp:extent cx="2193925" cy="156210"/>
                <wp:effectExtent l="0" t="0" r="0" b="0"/>
                <wp:wrapNone/>
                <wp:docPr id="164" name="Textbox 164"/>
                <wp:cNvGraphicFramePr>
                  <a:graphicFrameLocks/>
                </wp:cNvGraphicFramePr>
                <a:graphic>
                  <a:graphicData uri="http://schemas.microsoft.com/office/word/2010/wordprocessingShape">
                    <wps:wsp>
                      <wps:cNvPr id="164" name="Textbox 164"/>
                      <wps:cNvSpPr txBox="1"/>
                      <wps:spPr>
                        <a:xfrm>
                          <a:off x="0" y="0"/>
                          <a:ext cx="2193925" cy="156210"/>
                        </a:xfrm>
                        <a:prstGeom prst="rect">
                          <a:avLst/>
                        </a:prstGeom>
                      </wps:spPr>
                      <wps:txbx>
                        <w:txbxContent>
                          <w:p>
                            <w:pPr>
                              <w:spacing w:line="246" w:lineRule="exact" w:before="0"/>
                              <w:ind w:left="0" w:right="0" w:firstLine="0"/>
                              <w:jc w:val="left"/>
                              <w:rPr>
                                <w:rFonts w:ascii="Arial" w:hAnsi="Arial"/>
                                <w:i/>
                                <w:sz w:val="22"/>
                              </w:rPr>
                            </w:pPr>
                            <w:r>
                              <w:rPr>
                                <w:rFonts w:ascii="Arial" w:hAnsi="Arial"/>
                                <w:i/>
                                <w:spacing w:val="-2"/>
                                <w:sz w:val="22"/>
                              </w:rPr>
                              <w:t>d</w:t>
                            </w:r>
                            <w:r>
                              <w:rPr>
                                <w:rFonts w:ascii="Arial" w:hAnsi="Arial"/>
                                <w:i/>
                                <w:spacing w:val="-14"/>
                                <w:sz w:val="22"/>
                              </w:rPr>
                              <w:t> </w:t>
                            </w:r>
                            <w:r>
                              <w:rPr>
                                <w:rFonts w:ascii="Arial" w:hAnsi="Arial"/>
                                <w:i/>
                                <w:spacing w:val="-2"/>
                                <w:sz w:val="22"/>
                              </w:rPr>
                              <w:t>MWh</w:t>
                            </w:r>
                            <w:r>
                              <w:rPr>
                                <w:rFonts w:ascii="Arial" w:hAnsi="Arial"/>
                                <w:i/>
                                <w:spacing w:val="-13"/>
                                <w:sz w:val="22"/>
                              </w:rPr>
                              <w:t> </w:t>
                            </w:r>
                            <w:r>
                              <w:rPr>
                                <w:spacing w:val="-2"/>
                                <w:sz w:val="22"/>
                              </w:rPr>
                              <w:t>*</w:t>
                            </w:r>
                            <w:r>
                              <w:rPr>
                                <w:spacing w:val="-12"/>
                                <w:sz w:val="22"/>
                              </w:rPr>
                              <w:t> </w:t>
                            </w:r>
                            <w:r>
                              <w:rPr>
                                <w:rFonts w:ascii="Arial" w:hAnsi="Arial"/>
                                <w:i/>
                                <w:spacing w:val="-2"/>
                                <w:sz w:val="22"/>
                              </w:rPr>
                              <w:t>Day</w:t>
                            </w:r>
                            <w:r>
                              <w:rPr>
                                <w:rFonts w:ascii="Arial" w:hAnsi="Arial"/>
                                <w:i/>
                                <w:spacing w:val="-13"/>
                                <w:sz w:val="22"/>
                              </w:rPr>
                              <w:t> </w:t>
                            </w:r>
                            <w:r>
                              <w:rPr>
                                <w:spacing w:val="-2"/>
                                <w:sz w:val="22"/>
                              </w:rPr>
                              <w:t>−</w:t>
                            </w:r>
                            <w:r>
                              <w:rPr>
                                <w:spacing w:val="-14"/>
                                <w:sz w:val="22"/>
                              </w:rPr>
                              <w:t> </w:t>
                            </w:r>
                            <w:r>
                              <w:rPr>
                                <w:rFonts w:ascii="Arial" w:hAnsi="Arial"/>
                                <w:i/>
                                <w:spacing w:val="-2"/>
                                <w:sz w:val="22"/>
                              </w:rPr>
                              <w:t>ahead</w:t>
                            </w:r>
                            <w:r>
                              <w:rPr>
                                <w:rFonts w:ascii="Arial" w:hAnsi="Arial"/>
                                <w:i/>
                                <w:spacing w:val="-8"/>
                                <w:sz w:val="22"/>
                              </w:rPr>
                              <w:t> </w:t>
                            </w:r>
                            <w:r>
                              <w:rPr>
                                <w:rFonts w:ascii="Arial" w:hAnsi="Arial"/>
                                <w:i/>
                                <w:spacing w:val="-2"/>
                                <w:sz w:val="22"/>
                              </w:rPr>
                              <w:t>Load</w:t>
                            </w:r>
                            <w:r>
                              <w:rPr>
                                <w:rFonts w:ascii="Arial" w:hAnsi="Arial"/>
                                <w:i/>
                                <w:spacing w:val="-9"/>
                                <w:sz w:val="22"/>
                              </w:rPr>
                              <w:t> </w:t>
                            </w:r>
                            <w:r>
                              <w:rPr>
                                <w:rFonts w:ascii="Arial" w:hAnsi="Arial"/>
                                <w:i/>
                                <w:spacing w:val="-2"/>
                                <w:sz w:val="22"/>
                              </w:rPr>
                              <w:t>Aggreg</w:t>
                            </w:r>
                          </w:p>
                        </w:txbxContent>
                      </wps:txbx>
                      <wps:bodyPr wrap="square" lIns="0" tIns="0" rIns="0" bIns="0" rtlCol="0">
                        <a:noAutofit/>
                      </wps:bodyPr>
                    </wps:wsp>
                  </a:graphicData>
                </a:graphic>
              </wp:anchor>
            </w:drawing>
          </mc:Choice>
          <mc:Fallback>
            <w:pict>
              <v:shape style="position:absolute;margin-left:217.030518pt;margin-top:14.033301pt;width:172.75pt;height:12.3pt;mso-position-horizontal-relative:page;mso-position-vertical-relative:paragraph;z-index:-18475008" type="#_x0000_t202" id="docshape143" filled="false" stroked="false">
                <v:textbox inset="0,0,0,0">
                  <w:txbxContent>
                    <w:p>
                      <w:pPr>
                        <w:spacing w:line="246" w:lineRule="exact" w:before="0"/>
                        <w:ind w:left="0" w:right="0" w:firstLine="0"/>
                        <w:jc w:val="left"/>
                        <w:rPr>
                          <w:rFonts w:ascii="Arial" w:hAnsi="Arial"/>
                          <w:i/>
                          <w:sz w:val="22"/>
                        </w:rPr>
                      </w:pPr>
                      <w:r>
                        <w:rPr>
                          <w:rFonts w:ascii="Arial" w:hAnsi="Arial"/>
                          <w:i/>
                          <w:spacing w:val="-2"/>
                          <w:sz w:val="22"/>
                        </w:rPr>
                        <w:t>d</w:t>
                      </w:r>
                      <w:r>
                        <w:rPr>
                          <w:rFonts w:ascii="Arial" w:hAnsi="Arial"/>
                          <w:i/>
                          <w:spacing w:val="-14"/>
                          <w:sz w:val="22"/>
                        </w:rPr>
                        <w:t> </w:t>
                      </w:r>
                      <w:r>
                        <w:rPr>
                          <w:rFonts w:ascii="Arial" w:hAnsi="Arial"/>
                          <w:i/>
                          <w:spacing w:val="-2"/>
                          <w:sz w:val="22"/>
                        </w:rPr>
                        <w:t>MWh</w:t>
                      </w:r>
                      <w:r>
                        <w:rPr>
                          <w:rFonts w:ascii="Arial" w:hAnsi="Arial"/>
                          <w:i/>
                          <w:spacing w:val="-13"/>
                          <w:sz w:val="22"/>
                        </w:rPr>
                        <w:t> </w:t>
                      </w:r>
                      <w:r>
                        <w:rPr>
                          <w:spacing w:val="-2"/>
                          <w:sz w:val="22"/>
                        </w:rPr>
                        <w:t>*</w:t>
                      </w:r>
                      <w:r>
                        <w:rPr>
                          <w:spacing w:val="-12"/>
                          <w:sz w:val="22"/>
                        </w:rPr>
                        <w:t> </w:t>
                      </w:r>
                      <w:r>
                        <w:rPr>
                          <w:rFonts w:ascii="Arial" w:hAnsi="Arial"/>
                          <w:i/>
                          <w:spacing w:val="-2"/>
                          <w:sz w:val="22"/>
                        </w:rPr>
                        <w:t>Day</w:t>
                      </w:r>
                      <w:r>
                        <w:rPr>
                          <w:rFonts w:ascii="Arial" w:hAnsi="Arial"/>
                          <w:i/>
                          <w:spacing w:val="-13"/>
                          <w:sz w:val="22"/>
                        </w:rPr>
                        <w:t> </w:t>
                      </w:r>
                      <w:r>
                        <w:rPr>
                          <w:spacing w:val="-2"/>
                          <w:sz w:val="22"/>
                        </w:rPr>
                        <w:t>−</w:t>
                      </w:r>
                      <w:r>
                        <w:rPr>
                          <w:spacing w:val="-14"/>
                          <w:sz w:val="22"/>
                        </w:rPr>
                        <w:t> </w:t>
                      </w:r>
                      <w:r>
                        <w:rPr>
                          <w:rFonts w:ascii="Arial" w:hAnsi="Arial"/>
                          <w:i/>
                          <w:spacing w:val="-2"/>
                          <w:sz w:val="22"/>
                        </w:rPr>
                        <w:t>ahead</w:t>
                      </w:r>
                      <w:r>
                        <w:rPr>
                          <w:rFonts w:ascii="Arial" w:hAnsi="Arial"/>
                          <w:i/>
                          <w:spacing w:val="-8"/>
                          <w:sz w:val="22"/>
                        </w:rPr>
                        <w:t> </w:t>
                      </w:r>
                      <w:r>
                        <w:rPr>
                          <w:rFonts w:ascii="Arial" w:hAnsi="Arial"/>
                          <w:i/>
                          <w:spacing w:val="-2"/>
                          <w:sz w:val="22"/>
                        </w:rPr>
                        <w:t>Load</w:t>
                      </w:r>
                      <w:r>
                        <w:rPr>
                          <w:rFonts w:ascii="Arial" w:hAnsi="Arial"/>
                          <w:i/>
                          <w:spacing w:val="-9"/>
                          <w:sz w:val="22"/>
                        </w:rPr>
                        <w:t> </w:t>
                      </w:r>
                      <w:r>
                        <w:rPr>
                          <w:rFonts w:ascii="Arial" w:hAnsi="Arial"/>
                          <w:i/>
                          <w:spacing w:val="-2"/>
                          <w:sz w:val="22"/>
                        </w:rPr>
                        <w:t>Aggreg</w:t>
                      </w:r>
                    </w:p>
                  </w:txbxContent>
                </v:textbox>
                <w10:wrap type="none"/>
              </v:shape>
            </w:pict>
          </mc:Fallback>
        </mc:AlternateContent>
      </w:r>
      <w:r>
        <w:rPr>
          <w:rFonts w:ascii="Arial" w:hAnsi="Arial"/>
          <w:i/>
          <w:spacing w:val="-4"/>
          <w:position w:val="16"/>
          <w:sz w:val="22"/>
        </w:rPr>
        <w:t>Day</w:t>
      </w:r>
      <w:r>
        <w:rPr>
          <w:rFonts w:ascii="Arial" w:hAnsi="Arial"/>
          <w:i/>
          <w:spacing w:val="-13"/>
          <w:position w:val="16"/>
          <w:sz w:val="22"/>
        </w:rPr>
        <w:t> </w:t>
      </w:r>
      <w:r>
        <w:rPr>
          <w:spacing w:val="-4"/>
          <w:position w:val="16"/>
          <w:sz w:val="22"/>
        </w:rPr>
        <w:t>−</w:t>
      </w:r>
      <w:r>
        <w:rPr>
          <w:spacing w:val="-13"/>
          <w:position w:val="16"/>
          <w:sz w:val="22"/>
        </w:rPr>
        <w:t> </w:t>
      </w:r>
      <w:r>
        <w:rPr>
          <w:rFonts w:ascii="Arial" w:hAnsi="Arial"/>
          <w:i/>
          <w:spacing w:val="-4"/>
          <w:position w:val="16"/>
          <w:sz w:val="22"/>
        </w:rPr>
        <w:t>ahead</w:t>
      </w:r>
      <w:r>
        <w:rPr>
          <w:rFonts w:ascii="Arial" w:hAnsi="Arial"/>
          <w:i/>
          <w:spacing w:val="-12"/>
          <w:position w:val="16"/>
          <w:sz w:val="22"/>
        </w:rPr>
        <w:t> </w:t>
      </w:r>
      <w:r>
        <w:rPr>
          <w:rFonts w:ascii="Arial" w:hAnsi="Arial"/>
          <w:i/>
          <w:spacing w:val="-4"/>
          <w:position w:val="16"/>
          <w:sz w:val="22"/>
        </w:rPr>
        <w:t>withdrawal</w:t>
      </w:r>
      <w:r>
        <w:rPr>
          <w:rFonts w:ascii="Arial" w:hAnsi="Arial"/>
          <w:i/>
          <w:spacing w:val="-11"/>
          <w:position w:val="16"/>
          <w:sz w:val="22"/>
        </w:rPr>
        <w:t> </w:t>
      </w:r>
      <w:r>
        <w:rPr>
          <w:rFonts w:ascii="Arial" w:hAnsi="Arial"/>
          <w:i/>
          <w:spacing w:val="-4"/>
          <w:position w:val="16"/>
          <w:sz w:val="22"/>
        </w:rPr>
        <w:t>Charge</w:t>
      </w:r>
      <w:r>
        <w:rPr>
          <w:rFonts w:ascii="Arial" w:hAnsi="Arial"/>
          <w:i/>
          <w:spacing w:val="29"/>
          <w:position w:val="16"/>
          <w:sz w:val="22"/>
        </w:rPr>
        <w:t> </w:t>
      </w:r>
      <w:r>
        <w:rPr>
          <w:spacing w:val="-5400"/>
          <w:position w:val="16"/>
          <w:sz w:val="22"/>
        </w:rPr>
        <w:t>=</w:t>
      </w:r>
      <w:r>
        <w:rPr>
          <w:rFonts w:ascii="Arial" w:hAnsi="Arial"/>
          <w:i/>
          <w:sz w:val="22"/>
        </w:rPr>
        <w:t>Day</w:t>
      </w:r>
      <w:r>
        <w:rPr>
          <w:rFonts w:ascii="Arial" w:hAnsi="Arial"/>
          <w:i/>
          <w:spacing w:val="-13"/>
          <w:sz w:val="22"/>
        </w:rPr>
        <w:t> </w:t>
      </w:r>
      <w:r>
        <w:rPr>
          <w:spacing w:val="-4"/>
          <w:sz w:val="22"/>
        </w:rPr>
        <w:t>−</w:t>
      </w:r>
      <w:r>
        <w:rPr>
          <w:spacing w:val="-13"/>
          <w:sz w:val="22"/>
        </w:rPr>
        <w:t> </w:t>
      </w:r>
      <w:r>
        <w:rPr>
          <w:rFonts w:ascii="Arial" w:hAnsi="Arial"/>
          <w:i/>
          <w:spacing w:val="-4"/>
          <w:sz w:val="22"/>
        </w:rPr>
        <w:t>ahead</w:t>
      </w:r>
      <w:r>
        <w:rPr>
          <w:rFonts w:ascii="Arial" w:hAnsi="Arial"/>
          <w:i/>
          <w:spacing w:val="-7"/>
          <w:sz w:val="22"/>
        </w:rPr>
        <w:t> </w:t>
      </w:r>
      <w:r>
        <w:rPr>
          <w:rFonts w:ascii="Arial" w:hAnsi="Arial"/>
          <w:i/>
          <w:spacing w:val="-4"/>
          <w:sz w:val="22"/>
        </w:rPr>
        <w:t>Deman</w:t>
      </w:r>
      <w:r>
        <w:rPr>
          <w:rFonts w:ascii="Arial" w:hAnsi="Arial"/>
          <w:i/>
          <w:sz w:val="22"/>
        </w:rPr>
        <w:tab/>
        <w:t>ate Congestion </w:t>
      </w:r>
      <w:r>
        <w:rPr>
          <w:rFonts w:ascii="Arial" w:hAnsi="Arial"/>
          <w:i/>
          <w:spacing w:val="-2"/>
          <w:sz w:val="22"/>
        </w:rPr>
        <w:t>Price</w:t>
      </w:r>
    </w:p>
    <w:p>
      <w:pPr>
        <w:tabs>
          <w:tab w:pos="3227" w:val="left" w:leader="none"/>
        </w:tabs>
        <w:spacing w:line="323" w:lineRule="exact" w:before="0"/>
        <w:ind w:left="0" w:right="779" w:firstLine="0"/>
        <w:jc w:val="center"/>
        <w:rPr>
          <w:rFonts w:ascii="Arial" w:hAnsi="Arial"/>
          <w:i/>
          <w:sz w:val="22"/>
        </w:rPr>
      </w:pPr>
      <w:r>
        <w:rPr>
          <w:rFonts w:ascii="Arial" w:hAnsi="Arial"/>
          <w:i/>
          <w:sz w:val="22"/>
        </w:rPr>
        <mc:AlternateContent>
          <mc:Choice Requires="wps">
            <w:drawing>
              <wp:anchor distT="0" distB="0" distL="0" distR="0" allowOverlap="1" layoutInCell="1" locked="0" behindDoc="1" simplePos="0" relativeHeight="484838912">
                <wp:simplePos x="0" y="0"/>
                <wp:positionH relativeFrom="page">
                  <wp:posOffset>3806315</wp:posOffset>
                </wp:positionH>
                <wp:positionV relativeFrom="paragraph">
                  <wp:posOffset>77972</wp:posOffset>
                </wp:positionV>
                <wp:extent cx="194310" cy="156210"/>
                <wp:effectExtent l="0" t="0" r="0" b="0"/>
                <wp:wrapNone/>
                <wp:docPr id="165" name="Textbox 165"/>
                <wp:cNvGraphicFramePr>
                  <a:graphicFrameLocks/>
                </wp:cNvGraphicFramePr>
                <a:graphic>
                  <a:graphicData uri="http://schemas.microsoft.com/office/word/2010/wordprocessingShape">
                    <wps:wsp>
                      <wps:cNvPr id="165" name="Textbox 165"/>
                      <wps:cNvSpPr txBox="1"/>
                      <wps:spPr>
                        <a:xfrm>
                          <a:off x="0" y="0"/>
                          <a:ext cx="194310" cy="156210"/>
                        </a:xfrm>
                        <a:prstGeom prst="rect">
                          <a:avLst/>
                        </a:prstGeom>
                      </wps:spPr>
                      <wps:txbx>
                        <w:txbxContent>
                          <w:p>
                            <w:pPr>
                              <w:spacing w:line="246" w:lineRule="exact" w:before="0"/>
                              <w:ind w:left="0" w:right="0" w:firstLine="0"/>
                              <w:jc w:val="left"/>
                              <w:rPr>
                                <w:rFonts w:ascii="Arial"/>
                                <w:i/>
                                <w:sz w:val="22"/>
                              </w:rPr>
                            </w:pPr>
                            <w:r>
                              <w:rPr>
                                <w:sz w:val="22"/>
                              </w:rPr>
                              <w:t>* </w:t>
                            </w:r>
                            <w:r>
                              <w:rPr>
                                <w:rFonts w:ascii="Arial"/>
                                <w:i/>
                                <w:spacing w:val="-10"/>
                                <w:sz w:val="22"/>
                              </w:rPr>
                              <w:t>D</w:t>
                            </w:r>
                          </w:p>
                        </w:txbxContent>
                      </wps:txbx>
                      <wps:bodyPr wrap="square" lIns="0" tIns="0" rIns="0" bIns="0" rtlCol="0">
                        <a:noAutofit/>
                      </wps:bodyPr>
                    </wps:wsp>
                  </a:graphicData>
                </a:graphic>
              </wp:anchor>
            </w:drawing>
          </mc:Choice>
          <mc:Fallback>
            <w:pict>
              <v:shape style="position:absolute;margin-left:299.709869pt;margin-top:6.139537pt;width:15.3pt;height:12.3pt;mso-position-horizontal-relative:page;mso-position-vertical-relative:paragraph;z-index:-18477568" type="#_x0000_t202" id="docshape144" filled="false" stroked="false">
                <v:textbox inset="0,0,0,0">
                  <w:txbxContent>
                    <w:p>
                      <w:pPr>
                        <w:spacing w:line="246" w:lineRule="exact" w:before="0"/>
                        <w:ind w:left="0" w:right="0" w:firstLine="0"/>
                        <w:jc w:val="left"/>
                        <w:rPr>
                          <w:rFonts w:ascii="Arial"/>
                          <w:i/>
                          <w:sz w:val="22"/>
                        </w:rPr>
                      </w:pPr>
                      <w:r>
                        <w:rPr>
                          <w:sz w:val="22"/>
                        </w:rPr>
                        <w:t>* </w:t>
                      </w:r>
                      <w:r>
                        <w:rPr>
                          <w:rFonts w:ascii="Arial"/>
                          <w:i/>
                          <w:spacing w:val="-10"/>
                          <w:sz w:val="22"/>
                        </w:rPr>
                        <w:t>D</w:t>
                      </w:r>
                    </w:p>
                  </w:txbxContent>
                </v:textbox>
                <w10:wrap type="none"/>
              </v:shape>
            </w:pict>
          </mc:Fallback>
        </mc:AlternateContent>
      </w:r>
      <w:r>
        <w:rPr>
          <w:rFonts w:ascii="Arial" w:hAnsi="Arial"/>
          <w:i/>
          <w:position w:val="16"/>
          <w:sz w:val="22"/>
        </w:rPr>
        <w:t>O</w:t>
      </w:r>
      <w:r>
        <w:rPr>
          <w:rFonts w:ascii="Arial" w:hAnsi="Arial"/>
          <w:i/>
          <w:spacing w:val="-3213"/>
          <w:position w:val="16"/>
          <w:sz w:val="22"/>
        </w:rPr>
        <w:t>R</w:t>
      </w:r>
      <w:r>
        <w:rPr>
          <w:rFonts w:ascii="Arial" w:hAnsi="Arial"/>
          <w:i/>
          <w:sz w:val="22"/>
        </w:rPr>
        <w:t>Decrement Transaction </w:t>
      </w:r>
      <w:r>
        <w:rPr>
          <w:rFonts w:ascii="Arial" w:hAnsi="Arial"/>
          <w:i/>
          <w:spacing w:val="-5"/>
          <w:sz w:val="22"/>
        </w:rPr>
        <w:t>MWh</w:t>
      </w:r>
      <w:r>
        <w:rPr>
          <w:rFonts w:ascii="Arial" w:hAnsi="Arial"/>
          <w:i/>
          <w:sz w:val="22"/>
        </w:rPr>
        <w:tab/>
      </w:r>
      <w:r>
        <w:rPr>
          <w:rFonts w:ascii="Arial" w:hAnsi="Arial"/>
          <w:i/>
          <w:spacing w:val="-4"/>
          <w:sz w:val="22"/>
        </w:rPr>
        <w:t>ay</w:t>
      </w:r>
      <w:r>
        <w:rPr>
          <w:rFonts w:ascii="Arial" w:hAnsi="Arial"/>
          <w:i/>
          <w:spacing w:val="-13"/>
          <w:sz w:val="22"/>
        </w:rPr>
        <w:t> </w:t>
      </w:r>
      <w:r>
        <w:rPr>
          <w:spacing w:val="-4"/>
          <w:sz w:val="22"/>
        </w:rPr>
        <w:t>−</w:t>
      </w:r>
      <w:r>
        <w:rPr>
          <w:spacing w:val="-13"/>
          <w:sz w:val="22"/>
        </w:rPr>
        <w:t> </w:t>
      </w:r>
      <w:r>
        <w:rPr>
          <w:rFonts w:ascii="Arial" w:hAnsi="Arial"/>
          <w:i/>
          <w:spacing w:val="-4"/>
          <w:sz w:val="22"/>
        </w:rPr>
        <w:t>ahead</w:t>
      </w:r>
      <w:r>
        <w:rPr>
          <w:rFonts w:ascii="Arial" w:hAnsi="Arial"/>
          <w:i/>
          <w:spacing w:val="-12"/>
          <w:sz w:val="22"/>
        </w:rPr>
        <w:t> </w:t>
      </w:r>
      <w:r>
        <w:rPr>
          <w:rFonts w:ascii="Arial" w:hAnsi="Arial"/>
          <w:i/>
          <w:spacing w:val="-4"/>
          <w:sz w:val="22"/>
        </w:rPr>
        <w:t>Congestion</w:t>
      </w:r>
      <w:r>
        <w:rPr>
          <w:rFonts w:ascii="Arial" w:hAnsi="Arial"/>
          <w:i/>
          <w:spacing w:val="-9"/>
          <w:sz w:val="22"/>
        </w:rPr>
        <w:t> </w:t>
      </w:r>
      <w:r>
        <w:rPr>
          <w:rFonts w:ascii="Arial" w:hAnsi="Arial"/>
          <w:i/>
          <w:spacing w:val="-4"/>
          <w:sz w:val="22"/>
        </w:rPr>
        <w:t>Price</w:t>
      </w:r>
    </w:p>
    <w:p>
      <w:pPr>
        <w:tabs>
          <w:tab w:pos="3992" w:val="left" w:leader="none"/>
        </w:tabs>
        <w:spacing w:line="368" w:lineRule="exact" w:before="0"/>
        <w:ind w:left="0" w:right="719" w:firstLine="0"/>
        <w:jc w:val="center"/>
        <w:rPr>
          <w:rFonts w:ascii="Arial" w:hAnsi="Arial"/>
          <w:i/>
          <w:sz w:val="22"/>
        </w:rPr>
      </w:pPr>
      <w:r>
        <w:rPr>
          <w:rFonts w:ascii="Arial" w:hAnsi="Arial"/>
          <w:i/>
          <w:sz w:val="22"/>
        </w:rPr>
        <mc:AlternateContent>
          <mc:Choice Requires="wps">
            <w:drawing>
              <wp:anchor distT="0" distB="0" distL="0" distR="0" allowOverlap="1" layoutInCell="1" locked="0" behindDoc="1" simplePos="0" relativeHeight="484839936">
                <wp:simplePos x="0" y="0"/>
                <wp:positionH relativeFrom="page">
                  <wp:posOffset>3792884</wp:posOffset>
                </wp:positionH>
                <wp:positionV relativeFrom="paragraph">
                  <wp:posOffset>77972</wp:posOffset>
                </wp:positionV>
                <wp:extent cx="264160" cy="156210"/>
                <wp:effectExtent l="0" t="0" r="0" b="0"/>
                <wp:wrapNone/>
                <wp:docPr id="166" name="Textbox 166"/>
                <wp:cNvGraphicFramePr>
                  <a:graphicFrameLocks/>
                </wp:cNvGraphicFramePr>
                <a:graphic>
                  <a:graphicData uri="http://schemas.microsoft.com/office/word/2010/wordprocessingShape">
                    <wps:wsp>
                      <wps:cNvPr id="166" name="Textbox 166"/>
                      <wps:cNvSpPr txBox="1"/>
                      <wps:spPr>
                        <a:xfrm>
                          <a:off x="0" y="0"/>
                          <a:ext cx="264160" cy="156210"/>
                        </a:xfrm>
                        <a:prstGeom prst="rect">
                          <a:avLst/>
                        </a:prstGeom>
                      </wps:spPr>
                      <wps:txbx>
                        <w:txbxContent>
                          <w:p>
                            <w:pPr>
                              <w:spacing w:line="246" w:lineRule="exact" w:before="0"/>
                              <w:ind w:left="0" w:right="0" w:firstLine="0"/>
                              <w:jc w:val="left"/>
                              <w:rPr>
                                <w:rFonts w:ascii="Arial"/>
                                <w:i/>
                                <w:sz w:val="22"/>
                              </w:rPr>
                            </w:pPr>
                            <w:r>
                              <w:rPr>
                                <w:sz w:val="22"/>
                              </w:rPr>
                              <w:t>* </w:t>
                            </w:r>
                            <w:r>
                              <w:rPr>
                                <w:rFonts w:ascii="Arial"/>
                                <w:i/>
                                <w:spacing w:val="-5"/>
                                <w:sz w:val="22"/>
                              </w:rPr>
                              <w:t>S</w:t>
                            </w:r>
                            <w:r>
                              <w:rPr>
                                <w:rFonts w:ascii="Arial"/>
                                <w:i/>
                                <w:spacing w:val="-5"/>
                                <w:sz w:val="22"/>
                              </w:rPr>
                              <w:t>o</w:t>
                            </w:r>
                          </w:p>
                        </w:txbxContent>
                      </wps:txbx>
                      <wps:bodyPr wrap="square" lIns="0" tIns="0" rIns="0" bIns="0" rtlCol="0">
                        <a:noAutofit/>
                      </wps:bodyPr>
                    </wps:wsp>
                  </a:graphicData>
                </a:graphic>
              </wp:anchor>
            </w:drawing>
          </mc:Choice>
          <mc:Fallback>
            <w:pict>
              <v:shape style="position:absolute;margin-left:298.652344pt;margin-top:6.139532pt;width:20.8pt;height:12.3pt;mso-position-horizontal-relative:page;mso-position-vertical-relative:paragraph;z-index:-18476544" type="#_x0000_t202" id="docshape145" filled="false" stroked="false">
                <v:textbox inset="0,0,0,0">
                  <w:txbxContent>
                    <w:p>
                      <w:pPr>
                        <w:spacing w:line="246" w:lineRule="exact" w:before="0"/>
                        <w:ind w:left="0" w:right="0" w:firstLine="0"/>
                        <w:jc w:val="left"/>
                        <w:rPr>
                          <w:rFonts w:ascii="Arial"/>
                          <w:i/>
                          <w:sz w:val="22"/>
                        </w:rPr>
                      </w:pPr>
                      <w:r>
                        <w:rPr>
                          <w:sz w:val="22"/>
                        </w:rPr>
                        <w:t>* </w:t>
                      </w:r>
                      <w:r>
                        <w:rPr>
                          <w:rFonts w:ascii="Arial"/>
                          <w:i/>
                          <w:spacing w:val="-5"/>
                          <w:sz w:val="22"/>
                        </w:rPr>
                        <w:t>S</w:t>
                      </w:r>
                      <w:r>
                        <w:rPr>
                          <w:rFonts w:ascii="Arial"/>
                          <w:i/>
                          <w:spacing w:val="-5"/>
                          <w:sz w:val="22"/>
                        </w:rPr>
                        <w:t>o</w:t>
                      </w:r>
                    </w:p>
                  </w:txbxContent>
                </v:textbox>
                <w10:wrap type="none"/>
              </v:shape>
            </w:pict>
          </mc:Fallback>
        </mc:AlternateContent>
      </w:r>
      <w:r>
        <w:rPr>
          <w:rFonts w:ascii="Arial" w:hAnsi="Arial"/>
          <w:i/>
          <w:position w:val="16"/>
          <w:sz w:val="22"/>
        </w:rPr>
        <w:t>O</w:t>
      </w:r>
      <w:r>
        <w:rPr>
          <w:rFonts w:ascii="Arial" w:hAnsi="Arial"/>
          <w:i/>
          <w:spacing w:val="-3889"/>
          <w:position w:val="16"/>
          <w:sz w:val="22"/>
        </w:rPr>
        <w:t>R</w:t>
      </w:r>
      <w:r>
        <w:rPr>
          <w:rFonts w:ascii="Arial" w:hAnsi="Arial"/>
          <w:i/>
          <w:sz w:val="22"/>
        </w:rPr>
        <w:t>Day</w:t>
      </w:r>
      <w:r>
        <w:rPr>
          <w:rFonts w:ascii="Arial" w:hAnsi="Arial"/>
          <w:i/>
          <w:spacing w:val="-13"/>
          <w:sz w:val="22"/>
        </w:rPr>
        <w:t> </w:t>
      </w:r>
      <w:r>
        <w:rPr>
          <w:spacing w:val="-4"/>
          <w:sz w:val="22"/>
        </w:rPr>
        <w:t>−</w:t>
      </w:r>
      <w:r>
        <w:rPr>
          <w:spacing w:val="-13"/>
          <w:sz w:val="22"/>
        </w:rPr>
        <w:t> </w:t>
      </w:r>
      <w:r>
        <w:rPr>
          <w:rFonts w:ascii="Arial" w:hAnsi="Arial"/>
          <w:i/>
          <w:spacing w:val="-4"/>
          <w:sz w:val="22"/>
        </w:rPr>
        <w:t>ahead</w:t>
      </w:r>
      <w:r>
        <w:rPr>
          <w:rFonts w:ascii="Arial" w:hAnsi="Arial"/>
          <w:i/>
          <w:spacing w:val="-5"/>
          <w:sz w:val="22"/>
        </w:rPr>
        <w:t> </w:t>
      </w:r>
      <w:r>
        <w:rPr>
          <w:rFonts w:ascii="Arial" w:hAnsi="Arial"/>
          <w:i/>
          <w:spacing w:val="-4"/>
          <w:sz w:val="22"/>
        </w:rPr>
        <w:t>Sale</w:t>
      </w:r>
      <w:r>
        <w:rPr>
          <w:rFonts w:ascii="Arial" w:hAnsi="Arial"/>
          <w:i/>
          <w:spacing w:val="-2"/>
          <w:sz w:val="22"/>
        </w:rPr>
        <w:t> </w:t>
      </w:r>
      <w:r>
        <w:rPr>
          <w:rFonts w:ascii="Arial" w:hAnsi="Arial"/>
          <w:i/>
          <w:spacing w:val="-4"/>
          <w:sz w:val="22"/>
        </w:rPr>
        <w:t>Transaction</w:t>
      </w:r>
      <w:r>
        <w:rPr>
          <w:rFonts w:ascii="Arial" w:hAnsi="Arial"/>
          <w:i/>
          <w:spacing w:val="-2"/>
          <w:sz w:val="22"/>
        </w:rPr>
        <w:t> </w:t>
      </w:r>
      <w:r>
        <w:rPr>
          <w:rFonts w:ascii="Arial" w:hAnsi="Arial"/>
          <w:i/>
          <w:spacing w:val="-5"/>
          <w:sz w:val="22"/>
        </w:rPr>
        <w:t>MWh</w:t>
      </w:r>
      <w:r>
        <w:rPr>
          <w:rFonts w:ascii="Arial" w:hAnsi="Arial"/>
          <w:i/>
          <w:sz w:val="22"/>
        </w:rPr>
        <w:tab/>
      </w:r>
      <w:r>
        <w:rPr>
          <w:rFonts w:ascii="Arial" w:hAnsi="Arial"/>
          <w:i/>
          <w:spacing w:val="-4"/>
          <w:sz w:val="22"/>
        </w:rPr>
        <w:t>urce</w:t>
      </w:r>
      <w:r>
        <w:rPr>
          <w:rFonts w:ascii="Arial" w:hAnsi="Arial"/>
          <w:i/>
          <w:spacing w:val="-1"/>
          <w:sz w:val="22"/>
        </w:rPr>
        <w:t> </w:t>
      </w:r>
      <w:r>
        <w:rPr>
          <w:rFonts w:ascii="Arial" w:hAnsi="Arial"/>
          <w:i/>
          <w:spacing w:val="-4"/>
          <w:sz w:val="22"/>
        </w:rPr>
        <w:t>Day</w:t>
      </w:r>
      <w:r>
        <w:rPr>
          <w:rFonts w:ascii="Arial" w:hAnsi="Arial"/>
          <w:i/>
          <w:spacing w:val="-13"/>
          <w:sz w:val="22"/>
        </w:rPr>
        <w:t> </w:t>
      </w:r>
      <w:r>
        <w:rPr>
          <w:spacing w:val="-4"/>
          <w:sz w:val="22"/>
        </w:rPr>
        <w:t>−</w:t>
      </w:r>
      <w:r>
        <w:rPr>
          <w:spacing w:val="-13"/>
          <w:sz w:val="22"/>
        </w:rPr>
        <w:t> </w:t>
      </w:r>
      <w:r>
        <w:rPr>
          <w:rFonts w:ascii="Arial" w:hAnsi="Arial"/>
          <w:i/>
          <w:spacing w:val="-4"/>
          <w:sz w:val="22"/>
        </w:rPr>
        <w:t>ahead</w:t>
      </w:r>
      <w:r>
        <w:rPr>
          <w:rFonts w:ascii="Arial" w:hAnsi="Arial"/>
          <w:i/>
          <w:sz w:val="22"/>
        </w:rPr>
        <w:t> </w:t>
      </w:r>
      <w:r>
        <w:rPr>
          <w:rFonts w:ascii="Arial" w:hAnsi="Arial"/>
          <w:i/>
          <w:spacing w:val="-4"/>
          <w:sz w:val="22"/>
        </w:rPr>
        <w:t>Congestion</w:t>
      </w:r>
      <w:r>
        <w:rPr>
          <w:rFonts w:ascii="Arial" w:hAnsi="Arial"/>
          <w:i/>
          <w:sz w:val="22"/>
        </w:rPr>
        <w:t> </w:t>
      </w:r>
      <w:r>
        <w:rPr>
          <w:rFonts w:ascii="Arial" w:hAnsi="Arial"/>
          <w:i/>
          <w:spacing w:val="-4"/>
          <w:sz w:val="22"/>
        </w:rPr>
        <w:t>Price</w:t>
      </w:r>
    </w:p>
    <w:p>
      <w:pPr>
        <w:pStyle w:val="ListParagraph"/>
        <w:numPr>
          <w:ilvl w:val="3"/>
          <w:numId w:val="57"/>
        </w:numPr>
        <w:tabs>
          <w:tab w:pos="853" w:val="left" w:leader="none"/>
          <w:tab w:pos="855" w:val="left" w:leader="none"/>
        </w:tabs>
        <w:spacing w:line="261" w:lineRule="auto" w:before="249" w:after="0"/>
        <w:ind w:left="855" w:right="1480" w:hanging="238"/>
        <w:jc w:val="left"/>
        <w:rPr>
          <w:sz w:val="22"/>
        </w:rPr>
      </w:pPr>
      <w:r>
        <w:rPr>
          <w:sz w:val="22"/>
        </w:rPr>
        <w:t>PJM</w:t>
      </w:r>
      <w:r>
        <w:rPr>
          <w:spacing w:val="-4"/>
          <w:sz w:val="22"/>
        </w:rPr>
        <w:t> </w:t>
      </w:r>
      <w:r>
        <w:rPr>
          <w:sz w:val="22"/>
        </w:rPr>
        <w:t>calculates</w:t>
      </w:r>
      <w:r>
        <w:rPr>
          <w:spacing w:val="-4"/>
          <w:sz w:val="22"/>
        </w:rPr>
        <w:t> </w:t>
      </w:r>
      <w:r>
        <w:rPr>
          <w:sz w:val="22"/>
        </w:rPr>
        <w:t>day-ahead</w:t>
      </w:r>
      <w:r>
        <w:rPr>
          <w:spacing w:val="-4"/>
          <w:sz w:val="22"/>
        </w:rPr>
        <w:t> </w:t>
      </w:r>
      <w:r>
        <w:rPr>
          <w:sz w:val="22"/>
        </w:rPr>
        <w:t>injection</w:t>
      </w:r>
      <w:r>
        <w:rPr>
          <w:spacing w:val="-2"/>
          <w:sz w:val="22"/>
        </w:rPr>
        <w:t> </w:t>
      </w:r>
      <w:r>
        <w:rPr>
          <w:sz w:val="22"/>
        </w:rPr>
        <w:t>credits</w:t>
      </w:r>
      <w:r>
        <w:rPr>
          <w:spacing w:val="-4"/>
          <w:sz w:val="22"/>
        </w:rPr>
        <w:t> </w:t>
      </w:r>
      <w:r>
        <w:rPr>
          <w:sz w:val="22"/>
        </w:rPr>
        <w:t>for</w:t>
      </w:r>
      <w:r>
        <w:rPr>
          <w:spacing w:val="-4"/>
          <w:sz w:val="22"/>
        </w:rPr>
        <w:t> </w:t>
      </w:r>
      <w:r>
        <w:rPr>
          <w:sz w:val="22"/>
        </w:rPr>
        <w:t>each</w:t>
      </w:r>
      <w:r>
        <w:rPr>
          <w:spacing w:val="-4"/>
          <w:sz w:val="22"/>
        </w:rPr>
        <w:t> </w:t>
      </w:r>
      <w:r>
        <w:rPr>
          <w:sz w:val="22"/>
        </w:rPr>
        <w:t>PJM</w:t>
      </w:r>
      <w:r>
        <w:rPr>
          <w:spacing w:val="-4"/>
          <w:sz w:val="22"/>
        </w:rPr>
        <w:t> </w:t>
      </w:r>
      <w:r>
        <w:rPr>
          <w:sz w:val="22"/>
        </w:rPr>
        <w:t>Member</w:t>
      </w:r>
      <w:r>
        <w:rPr>
          <w:spacing w:val="-4"/>
          <w:sz w:val="22"/>
        </w:rPr>
        <w:t> </w:t>
      </w:r>
      <w:r>
        <w:rPr>
          <w:sz w:val="22"/>
        </w:rPr>
        <w:t>for</w:t>
      </w:r>
      <w:r>
        <w:rPr>
          <w:spacing w:val="-1"/>
          <w:sz w:val="22"/>
        </w:rPr>
        <w:t> </w:t>
      </w:r>
      <w:r>
        <w:rPr>
          <w:sz w:val="22"/>
        </w:rPr>
        <w:t>each</w:t>
      </w:r>
      <w:r>
        <w:rPr>
          <w:spacing w:val="-4"/>
          <w:sz w:val="22"/>
        </w:rPr>
        <w:t> </w:t>
      </w:r>
      <w:r>
        <w:rPr>
          <w:sz w:val="22"/>
        </w:rPr>
        <w:t>of</w:t>
      </w:r>
      <w:r>
        <w:rPr>
          <w:spacing w:val="-4"/>
          <w:sz w:val="22"/>
        </w:rPr>
        <w:t> </w:t>
      </w:r>
      <w:r>
        <w:rPr>
          <w:sz w:val="22"/>
        </w:rPr>
        <w:t>their</w:t>
      </w:r>
      <w:r>
        <w:rPr>
          <w:spacing w:val="-4"/>
          <w:sz w:val="22"/>
        </w:rPr>
        <w:t> </w:t>
      </w:r>
      <w:r>
        <w:rPr>
          <w:sz w:val="22"/>
        </w:rPr>
        <w:t>day-ahead generation, increment, and purchase transactions as follows:</w:t>
      </w:r>
    </w:p>
    <w:p>
      <w:pPr>
        <w:tabs>
          <w:tab w:pos="5784" w:val="left" w:leader="none"/>
        </w:tabs>
        <w:spacing w:line="368" w:lineRule="exact" w:before="113"/>
        <w:ind w:left="0" w:right="779" w:firstLine="0"/>
        <w:jc w:val="center"/>
        <w:rPr>
          <w:rFonts w:ascii="Arial" w:hAnsi="Arial"/>
          <w:i/>
          <w:sz w:val="22"/>
        </w:rPr>
      </w:pPr>
      <w:r>
        <w:rPr>
          <w:rFonts w:ascii="Arial" w:hAnsi="Arial"/>
          <w:i/>
          <w:sz w:val="22"/>
        </w:rPr>
        <mc:AlternateContent>
          <mc:Choice Requires="wps">
            <w:drawing>
              <wp:anchor distT="0" distB="0" distL="0" distR="0" allowOverlap="1" layoutInCell="1" locked="0" behindDoc="1" simplePos="0" relativeHeight="484840960">
                <wp:simplePos x="0" y="0"/>
                <wp:positionH relativeFrom="page">
                  <wp:posOffset>2814711</wp:posOffset>
                </wp:positionH>
                <wp:positionV relativeFrom="paragraph">
                  <wp:posOffset>178413</wp:posOffset>
                </wp:positionV>
                <wp:extent cx="2007235" cy="156210"/>
                <wp:effectExtent l="0" t="0" r="0" b="0"/>
                <wp:wrapNone/>
                <wp:docPr id="167" name="Textbox 167"/>
                <wp:cNvGraphicFramePr>
                  <a:graphicFrameLocks/>
                </wp:cNvGraphicFramePr>
                <a:graphic>
                  <a:graphicData uri="http://schemas.microsoft.com/office/word/2010/wordprocessingShape">
                    <wps:wsp>
                      <wps:cNvPr id="167" name="Textbox 167"/>
                      <wps:cNvSpPr txBox="1"/>
                      <wps:spPr>
                        <a:xfrm>
                          <a:off x="0" y="0"/>
                          <a:ext cx="2007235" cy="156210"/>
                        </a:xfrm>
                        <a:prstGeom prst="rect">
                          <a:avLst/>
                        </a:prstGeom>
                      </wps:spPr>
                      <wps:txbx>
                        <w:txbxContent>
                          <w:p>
                            <w:pPr>
                              <w:spacing w:line="246" w:lineRule="exact" w:before="0"/>
                              <w:ind w:left="0" w:right="0" w:firstLine="0"/>
                              <w:jc w:val="left"/>
                              <w:rPr>
                                <w:rFonts w:ascii="Arial" w:hAnsi="Arial"/>
                                <w:i/>
                                <w:sz w:val="22"/>
                              </w:rPr>
                            </w:pPr>
                            <w:r>
                              <w:rPr>
                                <w:rFonts w:ascii="Arial" w:hAnsi="Arial"/>
                                <w:i/>
                                <w:spacing w:val="-2"/>
                                <w:sz w:val="22"/>
                              </w:rPr>
                              <w:t>Wh</w:t>
                            </w:r>
                            <w:r>
                              <w:rPr>
                                <w:rFonts w:ascii="Arial" w:hAnsi="Arial"/>
                                <w:i/>
                                <w:spacing w:val="-14"/>
                                <w:sz w:val="22"/>
                              </w:rPr>
                              <w:t> </w:t>
                            </w:r>
                            <w:r>
                              <w:rPr>
                                <w:spacing w:val="-2"/>
                                <w:sz w:val="22"/>
                              </w:rPr>
                              <w:t>*</w:t>
                            </w:r>
                            <w:r>
                              <w:rPr>
                                <w:spacing w:val="-13"/>
                                <w:sz w:val="22"/>
                              </w:rPr>
                              <w:t> </w:t>
                            </w:r>
                            <w:r>
                              <w:rPr>
                                <w:spacing w:val="-2"/>
                                <w:sz w:val="22"/>
                              </w:rPr>
                              <w:t>%</w:t>
                            </w:r>
                            <w:r>
                              <w:rPr>
                                <w:spacing w:val="-12"/>
                                <w:sz w:val="22"/>
                              </w:rPr>
                              <w:t> </w:t>
                            </w:r>
                            <w:r>
                              <w:rPr>
                                <w:rFonts w:ascii="Arial" w:hAnsi="Arial"/>
                                <w:i/>
                                <w:spacing w:val="-2"/>
                                <w:sz w:val="22"/>
                              </w:rPr>
                              <w:t>Ownership</w:t>
                            </w:r>
                            <w:r>
                              <w:rPr>
                                <w:rFonts w:ascii="Arial" w:hAnsi="Arial"/>
                                <w:i/>
                                <w:spacing w:val="-9"/>
                                <w:sz w:val="22"/>
                              </w:rPr>
                              <w:t> </w:t>
                            </w:r>
                            <w:r>
                              <w:rPr>
                                <w:spacing w:val="-2"/>
                                <w:sz w:val="22"/>
                              </w:rPr>
                              <w:t>*</w:t>
                            </w:r>
                            <w:r>
                              <w:rPr>
                                <w:spacing w:val="-8"/>
                                <w:sz w:val="22"/>
                              </w:rPr>
                              <w:t> </w:t>
                            </w:r>
                            <w:r>
                              <w:rPr>
                                <w:rFonts w:ascii="Arial" w:hAnsi="Arial"/>
                                <w:i/>
                                <w:spacing w:val="-2"/>
                                <w:sz w:val="22"/>
                              </w:rPr>
                              <w:t>Day</w:t>
                            </w:r>
                            <w:r>
                              <w:rPr>
                                <w:rFonts w:ascii="Arial" w:hAnsi="Arial"/>
                                <w:i/>
                                <w:spacing w:val="-14"/>
                                <w:sz w:val="22"/>
                              </w:rPr>
                              <w:t> </w:t>
                            </w:r>
                            <w:r>
                              <w:rPr>
                                <w:spacing w:val="-2"/>
                                <w:sz w:val="22"/>
                              </w:rPr>
                              <w:t>−</w:t>
                            </w:r>
                            <w:r>
                              <w:rPr>
                                <w:spacing w:val="-13"/>
                                <w:sz w:val="22"/>
                              </w:rPr>
                              <w:t> </w:t>
                            </w:r>
                            <w:r>
                              <w:rPr>
                                <w:rFonts w:ascii="Arial" w:hAnsi="Arial"/>
                                <w:i/>
                                <w:spacing w:val="-4"/>
                                <w:sz w:val="22"/>
                              </w:rPr>
                              <w:t>ahea</w:t>
                            </w:r>
                          </w:p>
                        </w:txbxContent>
                      </wps:txbx>
                      <wps:bodyPr wrap="square" lIns="0" tIns="0" rIns="0" bIns="0" rtlCol="0">
                        <a:noAutofit/>
                      </wps:bodyPr>
                    </wps:wsp>
                  </a:graphicData>
                </a:graphic>
              </wp:anchor>
            </w:drawing>
          </mc:Choice>
          <mc:Fallback>
            <w:pict>
              <v:shape style="position:absolute;margin-left:221.630859pt;margin-top:14.048289pt;width:158.050pt;height:12.3pt;mso-position-horizontal-relative:page;mso-position-vertical-relative:paragraph;z-index:-18475520" type="#_x0000_t202" id="docshape146" filled="false" stroked="false">
                <v:textbox inset="0,0,0,0">
                  <w:txbxContent>
                    <w:p>
                      <w:pPr>
                        <w:spacing w:line="246" w:lineRule="exact" w:before="0"/>
                        <w:ind w:left="0" w:right="0" w:firstLine="0"/>
                        <w:jc w:val="left"/>
                        <w:rPr>
                          <w:rFonts w:ascii="Arial" w:hAnsi="Arial"/>
                          <w:i/>
                          <w:sz w:val="22"/>
                        </w:rPr>
                      </w:pPr>
                      <w:r>
                        <w:rPr>
                          <w:rFonts w:ascii="Arial" w:hAnsi="Arial"/>
                          <w:i/>
                          <w:spacing w:val="-2"/>
                          <w:sz w:val="22"/>
                        </w:rPr>
                        <w:t>Wh</w:t>
                      </w:r>
                      <w:r>
                        <w:rPr>
                          <w:rFonts w:ascii="Arial" w:hAnsi="Arial"/>
                          <w:i/>
                          <w:spacing w:val="-14"/>
                          <w:sz w:val="22"/>
                        </w:rPr>
                        <w:t> </w:t>
                      </w:r>
                      <w:r>
                        <w:rPr>
                          <w:spacing w:val="-2"/>
                          <w:sz w:val="22"/>
                        </w:rPr>
                        <w:t>*</w:t>
                      </w:r>
                      <w:r>
                        <w:rPr>
                          <w:spacing w:val="-13"/>
                          <w:sz w:val="22"/>
                        </w:rPr>
                        <w:t> </w:t>
                      </w:r>
                      <w:r>
                        <w:rPr>
                          <w:spacing w:val="-2"/>
                          <w:sz w:val="22"/>
                        </w:rPr>
                        <w:t>%</w:t>
                      </w:r>
                      <w:r>
                        <w:rPr>
                          <w:spacing w:val="-12"/>
                          <w:sz w:val="22"/>
                        </w:rPr>
                        <w:t> </w:t>
                      </w:r>
                      <w:r>
                        <w:rPr>
                          <w:rFonts w:ascii="Arial" w:hAnsi="Arial"/>
                          <w:i/>
                          <w:spacing w:val="-2"/>
                          <w:sz w:val="22"/>
                        </w:rPr>
                        <w:t>Ownership</w:t>
                      </w:r>
                      <w:r>
                        <w:rPr>
                          <w:rFonts w:ascii="Arial" w:hAnsi="Arial"/>
                          <w:i/>
                          <w:spacing w:val="-9"/>
                          <w:sz w:val="22"/>
                        </w:rPr>
                        <w:t> </w:t>
                      </w:r>
                      <w:r>
                        <w:rPr>
                          <w:spacing w:val="-2"/>
                          <w:sz w:val="22"/>
                        </w:rPr>
                        <w:t>*</w:t>
                      </w:r>
                      <w:r>
                        <w:rPr>
                          <w:spacing w:val="-8"/>
                          <w:sz w:val="22"/>
                        </w:rPr>
                        <w:t> </w:t>
                      </w:r>
                      <w:r>
                        <w:rPr>
                          <w:rFonts w:ascii="Arial" w:hAnsi="Arial"/>
                          <w:i/>
                          <w:spacing w:val="-2"/>
                          <w:sz w:val="22"/>
                        </w:rPr>
                        <w:t>Day</w:t>
                      </w:r>
                      <w:r>
                        <w:rPr>
                          <w:rFonts w:ascii="Arial" w:hAnsi="Arial"/>
                          <w:i/>
                          <w:spacing w:val="-14"/>
                          <w:sz w:val="22"/>
                        </w:rPr>
                        <w:t> </w:t>
                      </w:r>
                      <w:r>
                        <w:rPr>
                          <w:spacing w:val="-2"/>
                          <w:sz w:val="22"/>
                        </w:rPr>
                        <w:t>−</w:t>
                      </w:r>
                      <w:r>
                        <w:rPr>
                          <w:spacing w:val="-13"/>
                          <w:sz w:val="22"/>
                        </w:rPr>
                        <w:t> </w:t>
                      </w:r>
                      <w:r>
                        <w:rPr>
                          <w:rFonts w:ascii="Arial" w:hAnsi="Arial"/>
                          <w:i/>
                          <w:spacing w:val="-4"/>
                          <w:sz w:val="22"/>
                        </w:rPr>
                        <w:t>ahea</w:t>
                      </w:r>
                    </w:p>
                  </w:txbxContent>
                </v:textbox>
                <w10:wrap type="none"/>
              </v:shape>
            </w:pict>
          </mc:Fallback>
        </mc:AlternateContent>
      </w:r>
      <w:r>
        <w:rPr>
          <w:rFonts w:ascii="Arial" w:hAnsi="Arial"/>
          <w:i/>
          <w:spacing w:val="-4"/>
          <w:position w:val="16"/>
          <w:sz w:val="22"/>
        </w:rPr>
        <w:t>Day</w:t>
      </w:r>
      <w:r>
        <w:rPr>
          <w:rFonts w:ascii="Arial" w:hAnsi="Arial"/>
          <w:i/>
          <w:spacing w:val="-13"/>
          <w:position w:val="16"/>
          <w:sz w:val="22"/>
        </w:rPr>
        <w:t> </w:t>
      </w:r>
      <w:r>
        <w:rPr>
          <w:spacing w:val="-4"/>
          <w:position w:val="16"/>
          <w:sz w:val="22"/>
        </w:rPr>
        <w:t>−</w:t>
      </w:r>
      <w:r>
        <w:rPr>
          <w:spacing w:val="-13"/>
          <w:position w:val="16"/>
          <w:sz w:val="22"/>
        </w:rPr>
        <w:t> </w:t>
      </w:r>
      <w:r>
        <w:rPr>
          <w:rFonts w:ascii="Arial" w:hAnsi="Arial"/>
          <w:i/>
          <w:spacing w:val="-4"/>
          <w:position w:val="16"/>
          <w:sz w:val="22"/>
        </w:rPr>
        <w:t>ahead</w:t>
      </w:r>
      <w:r>
        <w:rPr>
          <w:rFonts w:ascii="Arial" w:hAnsi="Arial"/>
          <w:i/>
          <w:spacing w:val="-12"/>
          <w:position w:val="16"/>
          <w:sz w:val="22"/>
        </w:rPr>
        <w:t> </w:t>
      </w:r>
      <w:r>
        <w:rPr>
          <w:rFonts w:ascii="Arial" w:hAnsi="Arial"/>
          <w:i/>
          <w:spacing w:val="-4"/>
          <w:position w:val="16"/>
          <w:sz w:val="22"/>
        </w:rPr>
        <w:t>Injection</w:t>
      </w:r>
      <w:r>
        <w:rPr>
          <w:rFonts w:ascii="Arial" w:hAnsi="Arial"/>
          <w:i/>
          <w:spacing w:val="-2"/>
          <w:position w:val="16"/>
          <w:sz w:val="22"/>
        </w:rPr>
        <w:t> </w:t>
      </w:r>
      <w:r>
        <w:rPr>
          <w:rFonts w:ascii="Arial" w:hAnsi="Arial"/>
          <w:i/>
          <w:spacing w:val="-4"/>
          <w:position w:val="16"/>
          <w:sz w:val="22"/>
        </w:rPr>
        <w:t>Credit</w:t>
      </w:r>
      <w:r>
        <w:rPr>
          <w:rFonts w:ascii="Arial" w:hAnsi="Arial"/>
          <w:i/>
          <w:spacing w:val="54"/>
          <w:position w:val="16"/>
          <w:sz w:val="22"/>
        </w:rPr>
        <w:t> </w:t>
      </w:r>
      <w:r>
        <w:rPr>
          <w:spacing w:val="-5754"/>
          <w:position w:val="16"/>
          <w:sz w:val="22"/>
        </w:rPr>
        <w:t>=</w:t>
      </w:r>
      <w:r>
        <w:rPr>
          <w:rFonts w:ascii="Arial" w:hAnsi="Arial"/>
          <w:i/>
          <w:sz w:val="22"/>
        </w:rPr>
        <w:t>Day</w:t>
      </w:r>
      <w:r>
        <w:rPr>
          <w:rFonts w:ascii="Arial" w:hAnsi="Arial"/>
          <w:i/>
          <w:spacing w:val="-13"/>
          <w:sz w:val="22"/>
        </w:rPr>
        <w:t> </w:t>
      </w:r>
      <w:r>
        <w:rPr>
          <w:spacing w:val="-4"/>
          <w:sz w:val="22"/>
        </w:rPr>
        <w:t>−</w:t>
      </w:r>
      <w:r>
        <w:rPr>
          <w:spacing w:val="-13"/>
          <w:sz w:val="22"/>
        </w:rPr>
        <w:t> </w:t>
      </w:r>
      <w:r>
        <w:rPr>
          <w:rFonts w:ascii="Arial" w:hAnsi="Arial"/>
          <w:i/>
          <w:spacing w:val="-4"/>
          <w:sz w:val="22"/>
        </w:rPr>
        <w:t>ahead</w:t>
      </w:r>
      <w:r>
        <w:rPr>
          <w:rFonts w:ascii="Arial" w:hAnsi="Arial"/>
          <w:i/>
          <w:spacing w:val="-3"/>
          <w:sz w:val="22"/>
        </w:rPr>
        <w:t> </w:t>
      </w:r>
      <w:r>
        <w:rPr>
          <w:rFonts w:ascii="Arial" w:hAnsi="Arial"/>
          <w:i/>
          <w:spacing w:val="-4"/>
          <w:sz w:val="22"/>
        </w:rPr>
        <w:t>Generation</w:t>
      </w:r>
      <w:r>
        <w:rPr>
          <w:rFonts w:ascii="Arial" w:hAnsi="Arial"/>
          <w:i/>
          <w:spacing w:val="-2"/>
          <w:sz w:val="22"/>
        </w:rPr>
        <w:t> </w:t>
      </w:r>
      <w:r>
        <w:rPr>
          <w:rFonts w:ascii="Arial" w:hAnsi="Arial"/>
          <w:i/>
          <w:spacing w:val="-10"/>
          <w:sz w:val="22"/>
        </w:rPr>
        <w:t>M</w:t>
      </w:r>
      <w:r>
        <w:rPr>
          <w:rFonts w:ascii="Arial" w:hAnsi="Arial"/>
          <w:i/>
          <w:sz w:val="22"/>
        </w:rPr>
        <w:tab/>
        <w:t>d Gen Bus Congestion </w:t>
      </w:r>
      <w:r>
        <w:rPr>
          <w:rFonts w:ascii="Arial" w:hAnsi="Arial"/>
          <w:i/>
          <w:spacing w:val="-2"/>
          <w:sz w:val="22"/>
        </w:rPr>
        <w:t>Price</w:t>
      </w:r>
    </w:p>
    <w:p>
      <w:pPr>
        <w:tabs>
          <w:tab w:pos="3252" w:val="left" w:leader="none"/>
        </w:tabs>
        <w:spacing w:line="323" w:lineRule="exact" w:before="0"/>
        <w:ind w:left="0" w:right="779" w:firstLine="0"/>
        <w:jc w:val="center"/>
        <w:rPr>
          <w:rFonts w:ascii="Arial" w:hAnsi="Arial"/>
          <w:i/>
          <w:sz w:val="22"/>
        </w:rPr>
      </w:pPr>
      <w:r>
        <w:rPr>
          <w:rFonts w:ascii="Arial" w:hAnsi="Arial"/>
          <w:i/>
          <w:sz w:val="22"/>
        </w:rPr>
        <mc:AlternateContent>
          <mc:Choice Requires="wps">
            <w:drawing>
              <wp:anchor distT="0" distB="0" distL="0" distR="0" allowOverlap="1" layoutInCell="1" locked="0" behindDoc="1" simplePos="0" relativeHeight="484840448">
                <wp:simplePos x="0" y="0"/>
                <wp:positionH relativeFrom="page">
                  <wp:posOffset>3775278</wp:posOffset>
                </wp:positionH>
                <wp:positionV relativeFrom="paragraph">
                  <wp:posOffset>78162</wp:posOffset>
                </wp:positionV>
                <wp:extent cx="271780" cy="156210"/>
                <wp:effectExtent l="0" t="0" r="0" b="0"/>
                <wp:wrapNone/>
                <wp:docPr id="168" name="Textbox 168"/>
                <wp:cNvGraphicFramePr>
                  <a:graphicFrameLocks/>
                </wp:cNvGraphicFramePr>
                <a:graphic>
                  <a:graphicData uri="http://schemas.microsoft.com/office/word/2010/wordprocessingShape">
                    <wps:wsp>
                      <wps:cNvPr id="168" name="Textbox 168"/>
                      <wps:cNvSpPr txBox="1"/>
                      <wps:spPr>
                        <a:xfrm>
                          <a:off x="0" y="0"/>
                          <a:ext cx="271780" cy="156210"/>
                        </a:xfrm>
                        <a:prstGeom prst="rect">
                          <a:avLst/>
                        </a:prstGeom>
                      </wps:spPr>
                      <wps:txbx>
                        <w:txbxContent>
                          <w:p>
                            <w:pPr>
                              <w:spacing w:line="246" w:lineRule="exact" w:before="0"/>
                              <w:ind w:left="0" w:right="0" w:firstLine="0"/>
                              <w:jc w:val="left"/>
                              <w:rPr>
                                <w:rFonts w:ascii="Arial"/>
                                <w:i/>
                                <w:sz w:val="22"/>
                              </w:rPr>
                            </w:pPr>
                            <w:r>
                              <w:rPr>
                                <w:sz w:val="22"/>
                              </w:rPr>
                              <w:t>* </w:t>
                            </w:r>
                            <w:r>
                              <w:rPr>
                                <w:rFonts w:ascii="Arial"/>
                                <w:i/>
                                <w:spacing w:val="-5"/>
                                <w:sz w:val="22"/>
                              </w:rPr>
                              <w:t>D</w:t>
                            </w:r>
                            <w:r>
                              <w:rPr>
                                <w:rFonts w:ascii="Arial"/>
                                <w:i/>
                                <w:spacing w:val="-5"/>
                                <w:sz w:val="22"/>
                              </w:rPr>
                              <w:t>a</w:t>
                            </w:r>
                          </w:p>
                        </w:txbxContent>
                      </wps:txbx>
                      <wps:bodyPr wrap="square" lIns="0" tIns="0" rIns="0" bIns="0" rtlCol="0">
                        <a:noAutofit/>
                      </wps:bodyPr>
                    </wps:wsp>
                  </a:graphicData>
                </a:graphic>
              </wp:anchor>
            </w:drawing>
          </mc:Choice>
          <mc:Fallback>
            <w:pict>
              <v:shape style="position:absolute;margin-left:297.266022pt;margin-top:6.15454pt;width:21.4pt;height:12.3pt;mso-position-horizontal-relative:page;mso-position-vertical-relative:paragraph;z-index:-18476032" type="#_x0000_t202" id="docshape147" filled="false" stroked="false">
                <v:textbox inset="0,0,0,0">
                  <w:txbxContent>
                    <w:p>
                      <w:pPr>
                        <w:spacing w:line="246" w:lineRule="exact" w:before="0"/>
                        <w:ind w:left="0" w:right="0" w:firstLine="0"/>
                        <w:jc w:val="left"/>
                        <w:rPr>
                          <w:rFonts w:ascii="Arial"/>
                          <w:i/>
                          <w:sz w:val="22"/>
                        </w:rPr>
                      </w:pPr>
                      <w:r>
                        <w:rPr>
                          <w:sz w:val="22"/>
                        </w:rPr>
                        <w:t>* </w:t>
                      </w:r>
                      <w:r>
                        <w:rPr>
                          <w:rFonts w:ascii="Arial"/>
                          <w:i/>
                          <w:spacing w:val="-5"/>
                          <w:sz w:val="22"/>
                        </w:rPr>
                        <w:t>D</w:t>
                      </w:r>
                      <w:r>
                        <w:rPr>
                          <w:rFonts w:ascii="Arial"/>
                          <w:i/>
                          <w:spacing w:val="-5"/>
                          <w:sz w:val="22"/>
                        </w:rPr>
                        <w:t>a</w:t>
                      </w:r>
                    </w:p>
                  </w:txbxContent>
                </v:textbox>
                <w10:wrap type="none"/>
              </v:shape>
            </w:pict>
          </mc:Fallback>
        </mc:AlternateContent>
      </w:r>
      <w:r>
        <w:rPr>
          <w:rFonts w:ascii="Arial" w:hAnsi="Arial"/>
          <w:i/>
          <w:position w:val="16"/>
          <w:sz w:val="22"/>
        </w:rPr>
        <w:t>O</w:t>
      </w:r>
      <w:r>
        <w:rPr>
          <w:rFonts w:ascii="Arial" w:hAnsi="Arial"/>
          <w:i/>
          <w:spacing w:val="-3164"/>
          <w:position w:val="16"/>
          <w:sz w:val="22"/>
        </w:rPr>
        <w:t>R</w:t>
      </w:r>
      <w:r>
        <w:rPr>
          <w:rFonts w:ascii="Arial" w:hAnsi="Arial"/>
          <w:i/>
          <w:sz w:val="22"/>
        </w:rPr>
        <w:t>Increment Transaction </w:t>
      </w:r>
      <w:r>
        <w:rPr>
          <w:rFonts w:ascii="Arial" w:hAnsi="Arial"/>
          <w:i/>
          <w:spacing w:val="-5"/>
          <w:sz w:val="22"/>
        </w:rPr>
        <w:t>MWh</w:t>
      </w:r>
      <w:r>
        <w:rPr>
          <w:rFonts w:ascii="Arial" w:hAnsi="Arial"/>
          <w:i/>
          <w:sz w:val="22"/>
        </w:rPr>
        <w:tab/>
      </w:r>
      <w:r>
        <w:rPr>
          <w:rFonts w:ascii="Arial" w:hAnsi="Arial"/>
          <w:i/>
          <w:spacing w:val="-6"/>
          <w:sz w:val="22"/>
        </w:rPr>
        <w:t>y</w:t>
      </w:r>
      <w:r>
        <w:rPr>
          <w:rFonts w:ascii="Arial" w:hAnsi="Arial"/>
          <w:i/>
          <w:spacing w:val="-11"/>
          <w:sz w:val="22"/>
        </w:rPr>
        <w:t> </w:t>
      </w:r>
      <w:r>
        <w:rPr>
          <w:spacing w:val="-6"/>
          <w:sz w:val="22"/>
        </w:rPr>
        <w:t>−</w:t>
      </w:r>
      <w:r>
        <w:rPr>
          <w:spacing w:val="-11"/>
          <w:sz w:val="22"/>
        </w:rPr>
        <w:t> </w:t>
      </w:r>
      <w:r>
        <w:rPr>
          <w:rFonts w:ascii="Arial" w:hAnsi="Arial"/>
          <w:i/>
          <w:spacing w:val="-6"/>
          <w:sz w:val="22"/>
        </w:rPr>
        <w:t>ahead</w:t>
      </w:r>
      <w:r>
        <w:rPr>
          <w:rFonts w:ascii="Arial" w:hAnsi="Arial"/>
          <w:i/>
          <w:spacing w:val="2"/>
          <w:sz w:val="22"/>
        </w:rPr>
        <w:t> </w:t>
      </w:r>
      <w:r>
        <w:rPr>
          <w:rFonts w:ascii="Arial" w:hAnsi="Arial"/>
          <w:i/>
          <w:spacing w:val="-6"/>
          <w:sz w:val="22"/>
        </w:rPr>
        <w:t>Congestion</w:t>
      </w:r>
      <w:r>
        <w:rPr>
          <w:rFonts w:ascii="Arial" w:hAnsi="Arial"/>
          <w:i/>
          <w:spacing w:val="3"/>
          <w:sz w:val="22"/>
        </w:rPr>
        <w:t> </w:t>
      </w:r>
      <w:r>
        <w:rPr>
          <w:rFonts w:ascii="Arial" w:hAnsi="Arial"/>
          <w:i/>
          <w:spacing w:val="-6"/>
          <w:sz w:val="22"/>
        </w:rPr>
        <w:t>Price</w:t>
      </w:r>
    </w:p>
    <w:p>
      <w:pPr>
        <w:tabs>
          <w:tab w:pos="4065" w:val="left" w:leader="none"/>
        </w:tabs>
        <w:spacing w:line="368" w:lineRule="exact" w:before="0"/>
        <w:ind w:left="0" w:right="779" w:firstLine="0"/>
        <w:jc w:val="center"/>
        <w:rPr>
          <w:rFonts w:ascii="Arial" w:hAnsi="Arial"/>
          <w:i/>
          <w:sz w:val="22"/>
        </w:rPr>
      </w:pPr>
      <w:r>
        <w:rPr>
          <w:rFonts w:ascii="Arial" w:hAnsi="Arial"/>
          <w:i/>
          <w:sz w:val="22"/>
        </w:rPr>
        <mc:AlternateContent>
          <mc:Choice Requires="wps">
            <w:drawing>
              <wp:anchor distT="0" distB="0" distL="0" distR="0" allowOverlap="1" layoutInCell="1" locked="0" behindDoc="1" simplePos="0" relativeHeight="484839424">
                <wp:simplePos x="0" y="0"/>
                <wp:positionH relativeFrom="page">
                  <wp:posOffset>3777502</wp:posOffset>
                </wp:positionH>
                <wp:positionV relativeFrom="paragraph">
                  <wp:posOffset>78162</wp:posOffset>
                </wp:positionV>
                <wp:extent cx="209550" cy="156210"/>
                <wp:effectExtent l="0" t="0" r="0" b="0"/>
                <wp:wrapNone/>
                <wp:docPr id="169" name="Textbox 169"/>
                <wp:cNvGraphicFramePr>
                  <a:graphicFrameLocks/>
                </wp:cNvGraphicFramePr>
                <a:graphic>
                  <a:graphicData uri="http://schemas.microsoft.com/office/word/2010/wordprocessingShape">
                    <wps:wsp>
                      <wps:cNvPr id="169" name="Textbox 169"/>
                      <wps:cNvSpPr txBox="1"/>
                      <wps:spPr>
                        <a:xfrm>
                          <a:off x="0" y="0"/>
                          <a:ext cx="209550" cy="156210"/>
                        </a:xfrm>
                        <a:prstGeom prst="rect">
                          <a:avLst/>
                        </a:prstGeom>
                      </wps:spPr>
                      <wps:txbx>
                        <w:txbxContent>
                          <w:p>
                            <w:pPr>
                              <w:spacing w:line="246" w:lineRule="exact" w:before="0"/>
                              <w:ind w:left="0" w:right="0" w:firstLine="0"/>
                              <w:jc w:val="left"/>
                              <w:rPr>
                                <w:rFonts w:ascii="Arial"/>
                                <w:i/>
                                <w:sz w:val="22"/>
                              </w:rPr>
                            </w:pPr>
                            <w:r>
                              <w:rPr>
                                <w:rFonts w:ascii="Arial"/>
                                <w:i/>
                                <w:spacing w:val="-5"/>
                                <w:sz w:val="22"/>
                              </w:rPr>
                              <w:t>Wh</w:t>
                            </w:r>
                          </w:p>
                        </w:txbxContent>
                      </wps:txbx>
                      <wps:bodyPr wrap="square" lIns="0" tIns="0" rIns="0" bIns="0" rtlCol="0">
                        <a:noAutofit/>
                      </wps:bodyPr>
                    </wps:wsp>
                  </a:graphicData>
                </a:graphic>
              </wp:anchor>
            </w:drawing>
          </mc:Choice>
          <mc:Fallback>
            <w:pict>
              <v:shape style="position:absolute;margin-left:297.441162pt;margin-top:6.15455pt;width:16.5pt;height:12.3pt;mso-position-horizontal-relative:page;mso-position-vertical-relative:paragraph;z-index:-18477056" type="#_x0000_t202" id="docshape148" filled="false" stroked="false">
                <v:textbox inset="0,0,0,0">
                  <w:txbxContent>
                    <w:p>
                      <w:pPr>
                        <w:spacing w:line="246" w:lineRule="exact" w:before="0"/>
                        <w:ind w:left="0" w:right="0" w:firstLine="0"/>
                        <w:jc w:val="left"/>
                        <w:rPr>
                          <w:rFonts w:ascii="Arial"/>
                          <w:i/>
                          <w:sz w:val="22"/>
                        </w:rPr>
                      </w:pPr>
                      <w:r>
                        <w:rPr>
                          <w:rFonts w:ascii="Arial"/>
                          <w:i/>
                          <w:spacing w:val="-5"/>
                          <w:sz w:val="22"/>
                        </w:rPr>
                        <w:t>Wh</w:t>
                      </w:r>
                    </w:p>
                  </w:txbxContent>
                </v:textbox>
                <w10:wrap type="none"/>
              </v:shape>
            </w:pict>
          </mc:Fallback>
        </mc:AlternateContent>
      </w:r>
      <w:r>
        <w:rPr>
          <w:rFonts w:ascii="Arial" w:hAnsi="Arial"/>
          <w:i/>
          <w:position w:val="16"/>
          <w:sz w:val="22"/>
        </w:rPr>
        <w:t>O</w:t>
      </w:r>
      <w:r>
        <w:rPr>
          <w:rFonts w:ascii="Arial" w:hAnsi="Arial"/>
          <w:i/>
          <w:spacing w:val="-4011"/>
          <w:position w:val="16"/>
          <w:sz w:val="22"/>
        </w:rPr>
        <w:t>R</w:t>
      </w:r>
      <w:r>
        <w:rPr>
          <w:rFonts w:ascii="Arial" w:hAnsi="Arial"/>
          <w:i/>
          <w:sz w:val="22"/>
        </w:rPr>
        <w:t>Day</w:t>
      </w:r>
      <w:r>
        <w:rPr>
          <w:rFonts w:ascii="Arial" w:hAnsi="Arial"/>
          <w:i/>
          <w:spacing w:val="-12"/>
          <w:sz w:val="22"/>
        </w:rPr>
        <w:t> </w:t>
      </w:r>
      <w:r>
        <w:rPr>
          <w:spacing w:val="-4"/>
          <w:sz w:val="22"/>
        </w:rPr>
        <w:t>−</w:t>
      </w:r>
      <w:r>
        <w:rPr>
          <w:spacing w:val="-12"/>
          <w:sz w:val="22"/>
        </w:rPr>
        <w:t> </w:t>
      </w:r>
      <w:r>
        <w:rPr>
          <w:rFonts w:ascii="Arial" w:hAnsi="Arial"/>
          <w:i/>
          <w:spacing w:val="-4"/>
          <w:sz w:val="22"/>
        </w:rPr>
        <w:t>ahead</w:t>
      </w:r>
      <w:r>
        <w:rPr>
          <w:rFonts w:ascii="Arial" w:hAnsi="Arial"/>
          <w:i/>
          <w:spacing w:val="2"/>
          <w:sz w:val="22"/>
        </w:rPr>
        <w:t> </w:t>
      </w:r>
      <w:r>
        <w:rPr>
          <w:rFonts w:ascii="Arial" w:hAnsi="Arial"/>
          <w:i/>
          <w:spacing w:val="-4"/>
          <w:sz w:val="22"/>
        </w:rPr>
        <w:t>Purchase</w:t>
      </w:r>
      <w:r>
        <w:rPr>
          <w:rFonts w:ascii="Arial" w:hAnsi="Arial"/>
          <w:i/>
          <w:spacing w:val="1"/>
          <w:sz w:val="22"/>
        </w:rPr>
        <w:t> </w:t>
      </w:r>
      <w:r>
        <w:rPr>
          <w:rFonts w:ascii="Arial" w:hAnsi="Arial"/>
          <w:i/>
          <w:spacing w:val="-4"/>
          <w:sz w:val="22"/>
        </w:rPr>
        <w:t>Transaction</w:t>
      </w:r>
      <w:r>
        <w:rPr>
          <w:rFonts w:ascii="Arial" w:hAnsi="Arial"/>
          <w:i/>
          <w:spacing w:val="2"/>
          <w:sz w:val="22"/>
        </w:rPr>
        <w:t> </w:t>
      </w:r>
      <w:r>
        <w:rPr>
          <w:rFonts w:ascii="Arial" w:hAnsi="Arial"/>
          <w:i/>
          <w:spacing w:val="-10"/>
          <w:sz w:val="22"/>
        </w:rPr>
        <w:t>M</w:t>
      </w:r>
      <w:r>
        <w:rPr>
          <w:rFonts w:ascii="Arial" w:hAnsi="Arial"/>
          <w:i/>
          <w:sz w:val="22"/>
        </w:rPr>
        <w:tab/>
      </w:r>
      <w:r>
        <w:rPr>
          <w:spacing w:val="-2"/>
          <w:sz w:val="22"/>
        </w:rPr>
        <w:t>*</w:t>
      </w:r>
      <w:r>
        <w:rPr>
          <w:spacing w:val="-14"/>
          <w:sz w:val="22"/>
        </w:rPr>
        <w:t> </w:t>
      </w:r>
      <w:r>
        <w:rPr>
          <w:rFonts w:ascii="Arial" w:hAnsi="Arial"/>
          <w:i/>
          <w:spacing w:val="-2"/>
          <w:sz w:val="22"/>
        </w:rPr>
        <w:t>sink</w:t>
      </w:r>
      <w:r>
        <w:rPr>
          <w:rFonts w:ascii="Arial" w:hAnsi="Arial"/>
          <w:i/>
          <w:spacing w:val="-13"/>
          <w:sz w:val="22"/>
        </w:rPr>
        <w:t> </w:t>
      </w:r>
      <w:r>
        <w:rPr>
          <w:rFonts w:ascii="Arial" w:hAnsi="Arial"/>
          <w:i/>
          <w:spacing w:val="-2"/>
          <w:sz w:val="22"/>
        </w:rPr>
        <w:t>Day</w:t>
      </w:r>
      <w:r>
        <w:rPr>
          <w:rFonts w:ascii="Arial" w:hAnsi="Arial"/>
          <w:i/>
          <w:spacing w:val="-13"/>
          <w:sz w:val="22"/>
        </w:rPr>
        <w:t> </w:t>
      </w:r>
      <w:r>
        <w:rPr>
          <w:spacing w:val="-2"/>
          <w:sz w:val="22"/>
        </w:rPr>
        <w:t>−</w:t>
      </w:r>
      <w:r>
        <w:rPr>
          <w:spacing w:val="-14"/>
          <w:sz w:val="22"/>
        </w:rPr>
        <w:t> </w:t>
      </w:r>
      <w:r>
        <w:rPr>
          <w:rFonts w:ascii="Arial" w:hAnsi="Arial"/>
          <w:i/>
          <w:spacing w:val="-2"/>
          <w:sz w:val="22"/>
        </w:rPr>
        <w:t>ahead</w:t>
      </w:r>
      <w:r>
        <w:rPr>
          <w:rFonts w:ascii="Arial" w:hAnsi="Arial"/>
          <w:i/>
          <w:spacing w:val="-9"/>
          <w:sz w:val="22"/>
        </w:rPr>
        <w:t> </w:t>
      </w:r>
      <w:r>
        <w:rPr>
          <w:rFonts w:ascii="Arial" w:hAnsi="Arial"/>
          <w:i/>
          <w:spacing w:val="-2"/>
          <w:sz w:val="22"/>
        </w:rPr>
        <w:t>Congestion</w:t>
      </w:r>
      <w:r>
        <w:rPr>
          <w:rFonts w:ascii="Arial" w:hAnsi="Arial"/>
          <w:i/>
          <w:spacing w:val="-8"/>
          <w:sz w:val="22"/>
        </w:rPr>
        <w:t> </w:t>
      </w:r>
      <w:r>
        <w:rPr>
          <w:rFonts w:ascii="Arial" w:hAnsi="Arial"/>
          <w:i/>
          <w:spacing w:val="-2"/>
          <w:sz w:val="22"/>
        </w:rPr>
        <w:t>Price</w:t>
      </w:r>
    </w:p>
    <w:p>
      <w:pPr>
        <w:pStyle w:val="ListParagraph"/>
        <w:numPr>
          <w:ilvl w:val="3"/>
          <w:numId w:val="57"/>
        </w:numPr>
        <w:tabs>
          <w:tab w:pos="853" w:val="left" w:leader="none"/>
          <w:tab w:pos="855" w:val="left" w:leader="none"/>
        </w:tabs>
        <w:spacing w:line="261" w:lineRule="auto" w:before="249" w:after="0"/>
        <w:ind w:left="855" w:right="1312" w:hanging="238"/>
        <w:jc w:val="left"/>
        <w:rPr>
          <w:sz w:val="22"/>
        </w:rPr>
      </w:pPr>
      <w:r>
        <w:rPr>
          <w:sz w:val="22"/>
        </w:rPr>
        <w:t>PJM</w:t>
      </w:r>
      <w:r>
        <w:rPr>
          <w:spacing w:val="-5"/>
          <w:sz w:val="22"/>
        </w:rPr>
        <w:t> </w:t>
      </w:r>
      <w:r>
        <w:rPr>
          <w:sz w:val="22"/>
        </w:rPr>
        <w:t>calculates</w:t>
      </w:r>
      <w:r>
        <w:rPr>
          <w:spacing w:val="-5"/>
          <w:sz w:val="22"/>
        </w:rPr>
        <w:t> </w:t>
      </w:r>
      <w:r>
        <w:rPr>
          <w:sz w:val="22"/>
        </w:rPr>
        <w:t>each</w:t>
      </w:r>
      <w:r>
        <w:rPr>
          <w:spacing w:val="-5"/>
          <w:sz w:val="22"/>
        </w:rPr>
        <w:t> </w:t>
      </w:r>
      <w:r>
        <w:rPr>
          <w:sz w:val="22"/>
        </w:rPr>
        <w:t>PJM</w:t>
      </w:r>
      <w:r>
        <w:rPr>
          <w:spacing w:val="-5"/>
          <w:sz w:val="22"/>
        </w:rPr>
        <w:t> </w:t>
      </w:r>
      <w:r>
        <w:rPr>
          <w:sz w:val="22"/>
        </w:rPr>
        <w:t>Member’s</w:t>
      </w:r>
      <w:r>
        <w:rPr>
          <w:spacing w:val="-5"/>
          <w:sz w:val="22"/>
        </w:rPr>
        <w:t> </w:t>
      </w:r>
      <w:r>
        <w:rPr>
          <w:sz w:val="22"/>
        </w:rPr>
        <w:t>hourly</w:t>
      </w:r>
      <w:r>
        <w:rPr>
          <w:spacing w:val="-2"/>
          <w:sz w:val="22"/>
        </w:rPr>
        <w:t> </w:t>
      </w:r>
      <w:r>
        <w:rPr>
          <w:sz w:val="22"/>
        </w:rPr>
        <w:t>Day-ahead</w:t>
      </w:r>
      <w:r>
        <w:rPr>
          <w:spacing w:val="-5"/>
          <w:sz w:val="22"/>
        </w:rPr>
        <w:t> </w:t>
      </w:r>
      <w:r>
        <w:rPr>
          <w:sz w:val="22"/>
        </w:rPr>
        <w:t>Implicit</w:t>
      </w:r>
      <w:r>
        <w:rPr>
          <w:spacing w:val="-5"/>
          <w:sz w:val="22"/>
        </w:rPr>
        <w:t> </w:t>
      </w:r>
      <w:r>
        <w:rPr>
          <w:sz w:val="22"/>
        </w:rPr>
        <w:t>Transmission</w:t>
      </w:r>
      <w:r>
        <w:rPr>
          <w:spacing w:val="-5"/>
          <w:sz w:val="22"/>
        </w:rPr>
        <w:t> </w:t>
      </w:r>
      <w:r>
        <w:rPr>
          <w:sz w:val="22"/>
        </w:rPr>
        <w:t>Congestion Charge as the sum of their day-ahead withdrawal charges minus the sum of their day-ahead injection credits.</w:t>
      </w:r>
    </w:p>
    <w:p>
      <w:pPr>
        <w:pStyle w:val="ListParagraph"/>
        <w:spacing w:after="0" w:line="261" w:lineRule="auto"/>
        <w:jc w:val="left"/>
        <w:rPr>
          <w:sz w:val="22"/>
        </w:rPr>
        <w:sectPr>
          <w:pgSz w:w="12240" w:h="15840"/>
          <w:pgMar w:header="142" w:footer="1016" w:top="1440" w:bottom="1200" w:left="1080" w:right="360"/>
        </w:sectPr>
      </w:pPr>
    </w:p>
    <w:p>
      <w:pPr>
        <w:pStyle w:val="BodyText"/>
        <w:spacing w:before="202"/>
        <w:ind w:left="0"/>
        <w:rPr>
          <w:sz w:val="20"/>
        </w:rPr>
      </w:pPr>
    </w:p>
    <w:p>
      <w:pPr>
        <w:spacing w:line="240" w:lineRule="auto"/>
        <w:ind w:left="360" w:right="0" w:firstLine="0"/>
        <w:rPr>
          <w:sz w:val="20"/>
        </w:rPr>
      </w:pPr>
      <w:r>
        <w:rPr>
          <w:sz w:val="20"/>
        </w:rPr>
        <mc:AlternateContent>
          <mc:Choice Requires="wps">
            <w:drawing>
              <wp:inline distT="0" distB="0" distL="0" distR="0">
                <wp:extent cx="5943600" cy="908050"/>
                <wp:effectExtent l="0" t="0" r="0" b="6350"/>
                <wp:docPr id="170" name="Group 170"/>
                <wp:cNvGraphicFramePr>
                  <a:graphicFrameLocks/>
                </wp:cNvGraphicFramePr>
                <a:graphic>
                  <a:graphicData uri="http://schemas.microsoft.com/office/word/2010/wordprocessingGroup">
                    <wpg:wgp>
                      <wpg:cNvPr id="170" name="Group 170"/>
                      <wpg:cNvGrpSpPr/>
                      <wpg:grpSpPr>
                        <a:xfrm>
                          <a:off x="0" y="0"/>
                          <a:ext cx="5943600" cy="908050"/>
                          <a:chExt cx="5943600" cy="908050"/>
                        </a:xfrm>
                      </wpg:grpSpPr>
                      <wps:wsp>
                        <wps:cNvPr id="171" name="Graphic 171"/>
                        <wps:cNvSpPr/>
                        <wps:spPr>
                          <a:xfrm>
                            <a:off x="0" y="0"/>
                            <a:ext cx="5943600" cy="908050"/>
                          </a:xfrm>
                          <a:custGeom>
                            <a:avLst/>
                            <a:gdLst/>
                            <a:ahLst/>
                            <a:cxnLst/>
                            <a:rect l="l" t="t" r="r" b="b"/>
                            <a:pathLst>
                              <a:path w="5943600" h="908050">
                                <a:moveTo>
                                  <a:pt x="5943600" y="0"/>
                                </a:moveTo>
                                <a:lnTo>
                                  <a:pt x="0" y="0"/>
                                </a:lnTo>
                                <a:lnTo>
                                  <a:pt x="0" y="908050"/>
                                </a:lnTo>
                                <a:lnTo>
                                  <a:pt x="5943600" y="908050"/>
                                </a:lnTo>
                                <a:lnTo>
                                  <a:pt x="5943600" y="0"/>
                                </a:lnTo>
                                <a:close/>
                              </a:path>
                            </a:pathLst>
                          </a:custGeom>
                          <a:solidFill>
                            <a:srgbClr val="FEEEC6"/>
                          </a:solidFill>
                        </wps:spPr>
                        <wps:bodyPr wrap="square" lIns="0" tIns="0" rIns="0" bIns="0" rtlCol="0">
                          <a:prstTxWarp prst="textNoShape">
                            <a:avLst/>
                          </a:prstTxWarp>
                          <a:noAutofit/>
                        </wps:bodyPr>
                      </wps:wsp>
                      <wps:wsp>
                        <wps:cNvPr id="172" name="Graphic 172"/>
                        <wps:cNvSpPr/>
                        <wps:spPr>
                          <a:xfrm>
                            <a:off x="0" y="0"/>
                            <a:ext cx="5943600" cy="908050"/>
                          </a:xfrm>
                          <a:custGeom>
                            <a:avLst/>
                            <a:gdLst/>
                            <a:ahLst/>
                            <a:cxnLst/>
                            <a:rect l="l" t="t" r="r" b="b"/>
                            <a:pathLst>
                              <a:path w="5943600" h="908050">
                                <a:moveTo>
                                  <a:pt x="5943600" y="898525"/>
                                </a:moveTo>
                                <a:lnTo>
                                  <a:pt x="0" y="898525"/>
                                </a:lnTo>
                                <a:lnTo>
                                  <a:pt x="0" y="908050"/>
                                </a:lnTo>
                                <a:lnTo>
                                  <a:pt x="5943600" y="908050"/>
                                </a:lnTo>
                                <a:lnTo>
                                  <a:pt x="5943600" y="898525"/>
                                </a:lnTo>
                                <a:close/>
                              </a:path>
                              <a:path w="5943600" h="908050">
                                <a:moveTo>
                                  <a:pt x="5943600" y="0"/>
                                </a:moveTo>
                                <a:lnTo>
                                  <a:pt x="0" y="0"/>
                                </a:lnTo>
                                <a:lnTo>
                                  <a:pt x="0" y="9525"/>
                                </a:lnTo>
                                <a:lnTo>
                                  <a:pt x="5943600" y="9525"/>
                                </a:lnTo>
                                <a:lnTo>
                                  <a:pt x="5943600" y="0"/>
                                </a:lnTo>
                                <a:close/>
                              </a:path>
                            </a:pathLst>
                          </a:custGeom>
                          <a:solidFill>
                            <a:srgbClr val="FF9900"/>
                          </a:solidFill>
                        </wps:spPr>
                        <wps:bodyPr wrap="square" lIns="0" tIns="0" rIns="0" bIns="0" rtlCol="0">
                          <a:prstTxWarp prst="textNoShape">
                            <a:avLst/>
                          </a:prstTxWarp>
                          <a:noAutofit/>
                        </wps:bodyPr>
                      </wps:wsp>
                      <wps:wsp>
                        <wps:cNvPr id="173" name="Textbox 173"/>
                        <wps:cNvSpPr txBox="1"/>
                        <wps:spPr>
                          <a:xfrm>
                            <a:off x="0" y="9525"/>
                            <a:ext cx="5943600" cy="889000"/>
                          </a:xfrm>
                          <a:prstGeom prst="rect">
                            <a:avLst/>
                          </a:prstGeom>
                        </wps:spPr>
                        <wps:txbx>
                          <w:txbxContent>
                            <w:p>
                              <w:pPr>
                                <w:spacing w:before="157"/>
                                <w:ind w:left="150" w:right="0" w:firstLine="0"/>
                                <w:jc w:val="left"/>
                                <w:rPr>
                                  <w:rFonts w:ascii="Arial"/>
                                  <w:b/>
                                  <w:sz w:val="22"/>
                                </w:rPr>
                              </w:pPr>
                              <w:r>
                                <w:rPr>
                                  <w:rFonts w:ascii="Arial"/>
                                  <w:b/>
                                  <w:spacing w:val="-2"/>
                                  <w:sz w:val="22"/>
                                </w:rPr>
                                <w:t>Note:</w:t>
                              </w:r>
                            </w:p>
                            <w:p>
                              <w:pPr>
                                <w:spacing w:before="22"/>
                                <w:ind w:left="150" w:right="0" w:firstLine="0"/>
                                <w:jc w:val="left"/>
                                <w:rPr>
                                  <w:sz w:val="22"/>
                                </w:rPr>
                              </w:pPr>
                              <w:r>
                                <w:rPr>
                                  <w:sz w:val="22"/>
                                </w:rPr>
                                <w:t>Day-ahead</w:t>
                              </w:r>
                              <w:r>
                                <w:rPr>
                                  <w:spacing w:val="-5"/>
                                  <w:sz w:val="22"/>
                                </w:rPr>
                                <w:t> </w:t>
                              </w:r>
                              <w:r>
                                <w:rPr>
                                  <w:sz w:val="22"/>
                                </w:rPr>
                                <w:t>implicit</w:t>
                              </w:r>
                              <w:r>
                                <w:rPr>
                                  <w:spacing w:val="-5"/>
                                  <w:sz w:val="22"/>
                                </w:rPr>
                                <w:t> </w:t>
                              </w:r>
                              <w:r>
                                <w:rPr>
                                  <w:sz w:val="22"/>
                                </w:rPr>
                                <w:t>congestion</w:t>
                              </w:r>
                              <w:r>
                                <w:rPr>
                                  <w:spacing w:val="-5"/>
                                  <w:sz w:val="22"/>
                                </w:rPr>
                                <w:t> </w:t>
                              </w:r>
                              <w:r>
                                <w:rPr>
                                  <w:sz w:val="22"/>
                                </w:rPr>
                                <w:t>charges</w:t>
                              </w:r>
                              <w:r>
                                <w:rPr>
                                  <w:spacing w:val="-5"/>
                                  <w:sz w:val="22"/>
                                </w:rPr>
                                <w:t> </w:t>
                              </w:r>
                              <w:r>
                                <w:rPr>
                                  <w:sz w:val="22"/>
                                </w:rPr>
                                <w:t>are</w:t>
                              </w:r>
                              <w:r>
                                <w:rPr>
                                  <w:spacing w:val="-3"/>
                                  <w:sz w:val="22"/>
                                </w:rPr>
                                <w:t> </w:t>
                              </w:r>
                              <w:r>
                                <w:rPr>
                                  <w:sz w:val="22"/>
                                </w:rPr>
                                <w:t>only</w:t>
                              </w:r>
                              <w:r>
                                <w:rPr>
                                  <w:spacing w:val="-5"/>
                                  <w:sz w:val="22"/>
                                </w:rPr>
                                <w:t> </w:t>
                              </w:r>
                              <w:r>
                                <w:rPr>
                                  <w:sz w:val="22"/>
                                </w:rPr>
                                <w:t>calculated</w:t>
                              </w:r>
                              <w:r>
                                <w:rPr>
                                  <w:spacing w:val="-5"/>
                                  <w:sz w:val="22"/>
                                </w:rPr>
                                <w:t> </w:t>
                              </w:r>
                              <w:r>
                                <w:rPr>
                                  <w:sz w:val="22"/>
                                </w:rPr>
                                <w:t>for</w:t>
                              </w:r>
                              <w:r>
                                <w:rPr>
                                  <w:spacing w:val="-5"/>
                                  <w:sz w:val="22"/>
                                </w:rPr>
                                <w:t> </w:t>
                              </w:r>
                              <w:r>
                                <w:rPr>
                                  <w:sz w:val="22"/>
                                </w:rPr>
                                <w:t>market</w:t>
                              </w:r>
                              <w:r>
                                <w:rPr>
                                  <w:spacing w:val="-5"/>
                                  <w:sz w:val="22"/>
                                </w:rPr>
                                <w:t> </w:t>
                              </w:r>
                              <w:r>
                                <w:rPr>
                                  <w:sz w:val="22"/>
                                </w:rPr>
                                <w:t>participants</w:t>
                              </w:r>
                              <w:r>
                                <w:rPr>
                                  <w:spacing w:val="-2"/>
                                  <w:sz w:val="22"/>
                                </w:rPr>
                                <w:t> whose</w:t>
                              </w:r>
                            </w:p>
                            <w:p>
                              <w:pPr>
                                <w:spacing w:line="261" w:lineRule="auto" w:before="22"/>
                                <w:ind w:left="150" w:right="0" w:firstLine="0"/>
                                <w:jc w:val="left"/>
                                <w:rPr>
                                  <w:sz w:val="22"/>
                                </w:rPr>
                              </w:pPr>
                              <w:r>
                                <w:rPr>
                                  <w:sz w:val="22"/>
                                </w:rPr>
                                <w:t>day-ahead</w:t>
                              </w:r>
                              <w:r>
                                <w:rPr>
                                  <w:spacing w:val="-4"/>
                                  <w:sz w:val="22"/>
                                </w:rPr>
                                <w:t> </w:t>
                              </w:r>
                              <w:r>
                                <w:rPr>
                                  <w:sz w:val="22"/>
                                </w:rPr>
                                <w:t>spot</w:t>
                              </w:r>
                              <w:r>
                                <w:rPr>
                                  <w:spacing w:val="-4"/>
                                  <w:sz w:val="22"/>
                                </w:rPr>
                                <w:t> </w:t>
                              </w:r>
                              <w:r>
                                <w:rPr>
                                  <w:sz w:val="22"/>
                                </w:rPr>
                                <w:t>market</w:t>
                              </w:r>
                              <w:r>
                                <w:rPr>
                                  <w:spacing w:val="-4"/>
                                  <w:sz w:val="22"/>
                                </w:rPr>
                                <w:t> </w:t>
                              </w:r>
                              <w:r>
                                <w:rPr>
                                  <w:sz w:val="22"/>
                                </w:rPr>
                                <w:t>interchange</w:t>
                              </w:r>
                              <w:r>
                                <w:rPr>
                                  <w:spacing w:val="-4"/>
                                  <w:sz w:val="22"/>
                                </w:rPr>
                                <w:t> </w:t>
                              </w:r>
                              <w:r>
                                <w:rPr>
                                  <w:sz w:val="22"/>
                                </w:rPr>
                                <w:t>includes</w:t>
                              </w:r>
                              <w:r>
                                <w:rPr>
                                  <w:spacing w:val="-1"/>
                                  <w:sz w:val="22"/>
                                </w:rPr>
                                <w:t> </w:t>
                              </w:r>
                              <w:r>
                                <w:rPr>
                                  <w:sz w:val="22"/>
                                </w:rPr>
                                <w:t>actual</w:t>
                              </w:r>
                              <w:r>
                                <w:rPr>
                                  <w:spacing w:val="-4"/>
                                  <w:sz w:val="22"/>
                                </w:rPr>
                                <w:t> </w:t>
                              </w:r>
                              <w:r>
                                <w:rPr>
                                  <w:sz w:val="22"/>
                                </w:rPr>
                                <w:t>or</w:t>
                              </w:r>
                              <w:r>
                                <w:rPr>
                                  <w:spacing w:val="-4"/>
                                  <w:sz w:val="22"/>
                                </w:rPr>
                                <w:t> </w:t>
                              </w:r>
                              <w:r>
                                <w:rPr>
                                  <w:sz w:val="22"/>
                                </w:rPr>
                                <w:t>scheduled</w:t>
                              </w:r>
                              <w:r>
                                <w:rPr>
                                  <w:spacing w:val="-4"/>
                                  <w:sz w:val="22"/>
                                </w:rPr>
                                <w:t> </w:t>
                              </w:r>
                              <w:r>
                                <w:rPr>
                                  <w:sz w:val="22"/>
                                </w:rPr>
                                <w:t>sources</w:t>
                              </w:r>
                              <w:r>
                                <w:rPr>
                                  <w:spacing w:val="-4"/>
                                  <w:sz w:val="22"/>
                                </w:rPr>
                                <w:t> </w:t>
                              </w:r>
                              <w:r>
                                <w:rPr>
                                  <w:sz w:val="22"/>
                                </w:rPr>
                                <w:t>or</w:t>
                              </w:r>
                              <w:r>
                                <w:rPr>
                                  <w:spacing w:val="-4"/>
                                  <w:sz w:val="22"/>
                                </w:rPr>
                                <w:t> </w:t>
                              </w:r>
                              <w:r>
                                <w:rPr>
                                  <w:sz w:val="22"/>
                                </w:rPr>
                                <w:t>sinks</w:t>
                              </w:r>
                              <w:r>
                                <w:rPr>
                                  <w:spacing w:val="-4"/>
                                  <w:sz w:val="22"/>
                                </w:rPr>
                                <w:t> </w:t>
                              </w:r>
                              <w:r>
                                <w:rPr>
                                  <w:sz w:val="22"/>
                                </w:rPr>
                                <w:t>that</w:t>
                              </w:r>
                              <w:r>
                                <w:rPr>
                                  <w:spacing w:val="-1"/>
                                  <w:sz w:val="22"/>
                                </w:rPr>
                                <w:t> </w:t>
                              </w:r>
                              <w:r>
                                <w:rPr>
                                  <w:sz w:val="22"/>
                                </w:rPr>
                                <w:t>reflect different congestion prices.</w:t>
                              </w:r>
                            </w:p>
                          </w:txbxContent>
                        </wps:txbx>
                        <wps:bodyPr wrap="square" lIns="0" tIns="0" rIns="0" bIns="0" rtlCol="0">
                          <a:noAutofit/>
                        </wps:bodyPr>
                      </wps:wsp>
                    </wpg:wgp>
                  </a:graphicData>
                </a:graphic>
              </wp:inline>
            </w:drawing>
          </mc:Choice>
          <mc:Fallback>
            <w:pict>
              <v:group style="width:468pt;height:71.5pt;mso-position-horizontal-relative:char;mso-position-vertical-relative:line" id="docshapegroup149" coordorigin="0,0" coordsize="9360,1430">
                <v:rect style="position:absolute;left:0;top:0;width:9360;height:1430" id="docshape150" filled="true" fillcolor="#feeec6" stroked="false">
                  <v:fill type="solid"/>
                </v:rect>
                <v:shape style="position:absolute;left:0;top:0;width:9360;height:1430" id="docshape151" coordorigin="0,0" coordsize="9360,1430" path="m9360,1415l0,1415,0,1430,9360,1430,9360,1415xm9360,0l0,0,0,15,9360,15,9360,0xe" filled="true" fillcolor="#ff9900" stroked="false">
                  <v:path arrowok="t"/>
                  <v:fill type="solid"/>
                </v:shape>
                <v:shape style="position:absolute;left:0;top:15;width:9360;height:1400" type="#_x0000_t202" id="docshape152" filled="false" stroked="false">
                  <v:textbox inset="0,0,0,0">
                    <w:txbxContent>
                      <w:p>
                        <w:pPr>
                          <w:spacing w:before="157"/>
                          <w:ind w:left="150" w:right="0" w:firstLine="0"/>
                          <w:jc w:val="left"/>
                          <w:rPr>
                            <w:rFonts w:ascii="Arial"/>
                            <w:b/>
                            <w:sz w:val="22"/>
                          </w:rPr>
                        </w:pPr>
                        <w:r>
                          <w:rPr>
                            <w:rFonts w:ascii="Arial"/>
                            <w:b/>
                            <w:spacing w:val="-2"/>
                            <w:sz w:val="22"/>
                          </w:rPr>
                          <w:t>Note:</w:t>
                        </w:r>
                      </w:p>
                      <w:p>
                        <w:pPr>
                          <w:spacing w:before="22"/>
                          <w:ind w:left="150" w:right="0" w:firstLine="0"/>
                          <w:jc w:val="left"/>
                          <w:rPr>
                            <w:sz w:val="22"/>
                          </w:rPr>
                        </w:pPr>
                        <w:r>
                          <w:rPr>
                            <w:sz w:val="22"/>
                          </w:rPr>
                          <w:t>Day-ahead</w:t>
                        </w:r>
                        <w:r>
                          <w:rPr>
                            <w:spacing w:val="-5"/>
                            <w:sz w:val="22"/>
                          </w:rPr>
                          <w:t> </w:t>
                        </w:r>
                        <w:r>
                          <w:rPr>
                            <w:sz w:val="22"/>
                          </w:rPr>
                          <w:t>implicit</w:t>
                        </w:r>
                        <w:r>
                          <w:rPr>
                            <w:spacing w:val="-5"/>
                            <w:sz w:val="22"/>
                          </w:rPr>
                          <w:t> </w:t>
                        </w:r>
                        <w:r>
                          <w:rPr>
                            <w:sz w:val="22"/>
                          </w:rPr>
                          <w:t>congestion</w:t>
                        </w:r>
                        <w:r>
                          <w:rPr>
                            <w:spacing w:val="-5"/>
                            <w:sz w:val="22"/>
                          </w:rPr>
                          <w:t> </w:t>
                        </w:r>
                        <w:r>
                          <w:rPr>
                            <w:sz w:val="22"/>
                          </w:rPr>
                          <w:t>charges</w:t>
                        </w:r>
                        <w:r>
                          <w:rPr>
                            <w:spacing w:val="-5"/>
                            <w:sz w:val="22"/>
                          </w:rPr>
                          <w:t> </w:t>
                        </w:r>
                        <w:r>
                          <w:rPr>
                            <w:sz w:val="22"/>
                          </w:rPr>
                          <w:t>are</w:t>
                        </w:r>
                        <w:r>
                          <w:rPr>
                            <w:spacing w:val="-3"/>
                            <w:sz w:val="22"/>
                          </w:rPr>
                          <w:t> </w:t>
                        </w:r>
                        <w:r>
                          <w:rPr>
                            <w:sz w:val="22"/>
                          </w:rPr>
                          <w:t>only</w:t>
                        </w:r>
                        <w:r>
                          <w:rPr>
                            <w:spacing w:val="-5"/>
                            <w:sz w:val="22"/>
                          </w:rPr>
                          <w:t> </w:t>
                        </w:r>
                        <w:r>
                          <w:rPr>
                            <w:sz w:val="22"/>
                          </w:rPr>
                          <w:t>calculated</w:t>
                        </w:r>
                        <w:r>
                          <w:rPr>
                            <w:spacing w:val="-5"/>
                            <w:sz w:val="22"/>
                          </w:rPr>
                          <w:t> </w:t>
                        </w:r>
                        <w:r>
                          <w:rPr>
                            <w:sz w:val="22"/>
                          </w:rPr>
                          <w:t>for</w:t>
                        </w:r>
                        <w:r>
                          <w:rPr>
                            <w:spacing w:val="-5"/>
                            <w:sz w:val="22"/>
                          </w:rPr>
                          <w:t> </w:t>
                        </w:r>
                        <w:r>
                          <w:rPr>
                            <w:sz w:val="22"/>
                          </w:rPr>
                          <w:t>market</w:t>
                        </w:r>
                        <w:r>
                          <w:rPr>
                            <w:spacing w:val="-5"/>
                            <w:sz w:val="22"/>
                          </w:rPr>
                          <w:t> </w:t>
                        </w:r>
                        <w:r>
                          <w:rPr>
                            <w:sz w:val="22"/>
                          </w:rPr>
                          <w:t>participants</w:t>
                        </w:r>
                        <w:r>
                          <w:rPr>
                            <w:spacing w:val="-2"/>
                            <w:sz w:val="22"/>
                          </w:rPr>
                          <w:t> whose</w:t>
                        </w:r>
                      </w:p>
                      <w:p>
                        <w:pPr>
                          <w:spacing w:line="261" w:lineRule="auto" w:before="22"/>
                          <w:ind w:left="150" w:right="0" w:firstLine="0"/>
                          <w:jc w:val="left"/>
                          <w:rPr>
                            <w:sz w:val="22"/>
                          </w:rPr>
                        </w:pPr>
                        <w:r>
                          <w:rPr>
                            <w:sz w:val="22"/>
                          </w:rPr>
                          <w:t>day-ahead</w:t>
                        </w:r>
                        <w:r>
                          <w:rPr>
                            <w:spacing w:val="-4"/>
                            <w:sz w:val="22"/>
                          </w:rPr>
                          <w:t> </w:t>
                        </w:r>
                        <w:r>
                          <w:rPr>
                            <w:sz w:val="22"/>
                          </w:rPr>
                          <w:t>spot</w:t>
                        </w:r>
                        <w:r>
                          <w:rPr>
                            <w:spacing w:val="-4"/>
                            <w:sz w:val="22"/>
                          </w:rPr>
                          <w:t> </w:t>
                        </w:r>
                        <w:r>
                          <w:rPr>
                            <w:sz w:val="22"/>
                          </w:rPr>
                          <w:t>market</w:t>
                        </w:r>
                        <w:r>
                          <w:rPr>
                            <w:spacing w:val="-4"/>
                            <w:sz w:val="22"/>
                          </w:rPr>
                          <w:t> </w:t>
                        </w:r>
                        <w:r>
                          <w:rPr>
                            <w:sz w:val="22"/>
                          </w:rPr>
                          <w:t>interchange</w:t>
                        </w:r>
                        <w:r>
                          <w:rPr>
                            <w:spacing w:val="-4"/>
                            <w:sz w:val="22"/>
                          </w:rPr>
                          <w:t> </w:t>
                        </w:r>
                        <w:r>
                          <w:rPr>
                            <w:sz w:val="22"/>
                          </w:rPr>
                          <w:t>includes</w:t>
                        </w:r>
                        <w:r>
                          <w:rPr>
                            <w:spacing w:val="-1"/>
                            <w:sz w:val="22"/>
                          </w:rPr>
                          <w:t> </w:t>
                        </w:r>
                        <w:r>
                          <w:rPr>
                            <w:sz w:val="22"/>
                          </w:rPr>
                          <w:t>actual</w:t>
                        </w:r>
                        <w:r>
                          <w:rPr>
                            <w:spacing w:val="-4"/>
                            <w:sz w:val="22"/>
                          </w:rPr>
                          <w:t> </w:t>
                        </w:r>
                        <w:r>
                          <w:rPr>
                            <w:sz w:val="22"/>
                          </w:rPr>
                          <w:t>or</w:t>
                        </w:r>
                        <w:r>
                          <w:rPr>
                            <w:spacing w:val="-4"/>
                            <w:sz w:val="22"/>
                          </w:rPr>
                          <w:t> </w:t>
                        </w:r>
                        <w:r>
                          <w:rPr>
                            <w:sz w:val="22"/>
                          </w:rPr>
                          <w:t>scheduled</w:t>
                        </w:r>
                        <w:r>
                          <w:rPr>
                            <w:spacing w:val="-4"/>
                            <w:sz w:val="22"/>
                          </w:rPr>
                          <w:t> </w:t>
                        </w:r>
                        <w:r>
                          <w:rPr>
                            <w:sz w:val="22"/>
                          </w:rPr>
                          <w:t>sources</w:t>
                        </w:r>
                        <w:r>
                          <w:rPr>
                            <w:spacing w:val="-4"/>
                            <w:sz w:val="22"/>
                          </w:rPr>
                          <w:t> </w:t>
                        </w:r>
                        <w:r>
                          <w:rPr>
                            <w:sz w:val="22"/>
                          </w:rPr>
                          <w:t>or</w:t>
                        </w:r>
                        <w:r>
                          <w:rPr>
                            <w:spacing w:val="-4"/>
                            <w:sz w:val="22"/>
                          </w:rPr>
                          <w:t> </w:t>
                        </w:r>
                        <w:r>
                          <w:rPr>
                            <w:sz w:val="22"/>
                          </w:rPr>
                          <w:t>sinks</w:t>
                        </w:r>
                        <w:r>
                          <w:rPr>
                            <w:spacing w:val="-4"/>
                            <w:sz w:val="22"/>
                          </w:rPr>
                          <w:t> </w:t>
                        </w:r>
                        <w:r>
                          <w:rPr>
                            <w:sz w:val="22"/>
                          </w:rPr>
                          <w:t>that</w:t>
                        </w:r>
                        <w:r>
                          <w:rPr>
                            <w:spacing w:val="-1"/>
                            <w:sz w:val="22"/>
                          </w:rPr>
                          <w:t> </w:t>
                        </w:r>
                        <w:r>
                          <w:rPr>
                            <w:sz w:val="22"/>
                          </w:rPr>
                          <w:t>reflect different congestion prices.</w:t>
                        </w:r>
                      </w:p>
                    </w:txbxContent>
                  </v:textbox>
                  <w10:wrap type="none"/>
                </v:shape>
              </v:group>
            </w:pict>
          </mc:Fallback>
        </mc:AlternateContent>
      </w:r>
      <w:r>
        <w:rPr>
          <w:sz w:val="20"/>
        </w:rPr>
      </w:r>
    </w:p>
    <w:p>
      <w:pPr>
        <w:pStyle w:val="ListParagraph"/>
        <w:numPr>
          <w:ilvl w:val="3"/>
          <w:numId w:val="57"/>
        </w:numPr>
        <w:tabs>
          <w:tab w:pos="853" w:val="left" w:leader="none"/>
          <w:tab w:pos="855" w:val="left" w:leader="none"/>
        </w:tabs>
        <w:spacing w:line="261" w:lineRule="auto" w:before="122" w:after="0"/>
        <w:ind w:left="855" w:right="1113" w:hanging="238"/>
        <w:jc w:val="left"/>
        <w:rPr>
          <w:sz w:val="22"/>
        </w:rPr>
      </w:pPr>
      <w:r>
        <w:rPr>
          <w:sz w:val="22"/>
        </w:rPr>
        <w:t>PJM</w:t>
      </w:r>
      <w:r>
        <w:rPr>
          <w:spacing w:val="-4"/>
          <w:sz w:val="22"/>
        </w:rPr>
        <w:t> </w:t>
      </w:r>
      <w:r>
        <w:rPr>
          <w:sz w:val="22"/>
        </w:rPr>
        <w:t>calculates</w:t>
      </w:r>
      <w:r>
        <w:rPr>
          <w:spacing w:val="-4"/>
          <w:sz w:val="22"/>
        </w:rPr>
        <w:t> </w:t>
      </w:r>
      <w:r>
        <w:rPr>
          <w:sz w:val="22"/>
        </w:rPr>
        <w:t>the</w:t>
      </w:r>
      <w:r>
        <w:rPr>
          <w:spacing w:val="-4"/>
          <w:sz w:val="22"/>
        </w:rPr>
        <w:t> </w:t>
      </w:r>
      <w:r>
        <w:rPr>
          <w:sz w:val="22"/>
        </w:rPr>
        <w:t>five</w:t>
      </w:r>
      <w:r>
        <w:rPr>
          <w:spacing w:val="-4"/>
          <w:sz w:val="22"/>
        </w:rPr>
        <w:t> </w:t>
      </w:r>
      <w:r>
        <w:rPr>
          <w:sz w:val="22"/>
        </w:rPr>
        <w:t>minute</w:t>
      </w:r>
      <w:r>
        <w:rPr>
          <w:spacing w:val="-1"/>
          <w:sz w:val="22"/>
        </w:rPr>
        <w:t> </w:t>
      </w:r>
      <w:r>
        <w:rPr>
          <w:sz w:val="22"/>
        </w:rPr>
        <w:t>balancing</w:t>
      </w:r>
      <w:r>
        <w:rPr>
          <w:spacing w:val="-4"/>
          <w:sz w:val="22"/>
        </w:rPr>
        <w:t> </w:t>
      </w:r>
      <w:r>
        <w:rPr>
          <w:sz w:val="22"/>
        </w:rPr>
        <w:t>withdrawal</w:t>
      </w:r>
      <w:r>
        <w:rPr>
          <w:spacing w:val="-4"/>
          <w:sz w:val="22"/>
        </w:rPr>
        <w:t> </w:t>
      </w:r>
      <w:r>
        <w:rPr>
          <w:sz w:val="22"/>
        </w:rPr>
        <w:t>charges</w:t>
      </w:r>
      <w:r>
        <w:rPr>
          <w:spacing w:val="-4"/>
          <w:sz w:val="22"/>
        </w:rPr>
        <w:t> </w:t>
      </w:r>
      <w:r>
        <w:rPr>
          <w:sz w:val="22"/>
        </w:rPr>
        <w:t>for</w:t>
      </w:r>
      <w:r>
        <w:rPr>
          <w:spacing w:val="-4"/>
          <w:sz w:val="22"/>
        </w:rPr>
        <w:t> </w:t>
      </w:r>
      <w:r>
        <w:rPr>
          <w:sz w:val="22"/>
        </w:rPr>
        <w:t>each</w:t>
      </w:r>
      <w:r>
        <w:rPr>
          <w:spacing w:val="-2"/>
          <w:sz w:val="22"/>
        </w:rPr>
        <w:t> </w:t>
      </w:r>
      <w:r>
        <w:rPr>
          <w:sz w:val="22"/>
        </w:rPr>
        <w:t>PJM</w:t>
      </w:r>
      <w:r>
        <w:rPr>
          <w:spacing w:val="-4"/>
          <w:sz w:val="22"/>
        </w:rPr>
        <w:t> </w:t>
      </w:r>
      <w:r>
        <w:rPr>
          <w:sz w:val="22"/>
        </w:rPr>
        <w:t>Member</w:t>
      </w:r>
      <w:r>
        <w:rPr>
          <w:spacing w:val="-4"/>
          <w:sz w:val="22"/>
        </w:rPr>
        <w:t> </w:t>
      </w:r>
      <w:r>
        <w:rPr>
          <w:sz w:val="22"/>
        </w:rPr>
        <w:t>for</w:t>
      </w:r>
      <w:r>
        <w:rPr>
          <w:spacing w:val="-4"/>
          <w:sz w:val="22"/>
        </w:rPr>
        <w:t> </w:t>
      </w:r>
      <w:r>
        <w:rPr>
          <w:sz w:val="22"/>
        </w:rPr>
        <w:t>the applicable bus or aggregate as follows:</w:t>
      </w:r>
    </w:p>
    <w:p>
      <w:pPr>
        <w:spacing w:line="261" w:lineRule="auto" w:before="225"/>
        <w:ind w:left="360" w:right="1194" w:firstLine="0"/>
        <w:jc w:val="left"/>
        <w:rPr>
          <w:rFonts w:ascii="Arial" w:hAnsi="Arial"/>
          <w:i/>
          <w:sz w:val="22"/>
        </w:rPr>
      </w:pPr>
      <w:r>
        <w:rPr>
          <w:rFonts w:ascii="Arial" w:hAnsi="Arial"/>
          <w:i/>
          <w:sz w:val="22"/>
        </w:rPr>
        <w:t>Balancing Withdrawal Charge = (Real-time loss de-rated Load MW + Real-time Sale Transaction</w:t>
      </w:r>
      <w:r>
        <w:rPr>
          <w:rFonts w:ascii="Arial" w:hAnsi="Arial"/>
          <w:i/>
          <w:spacing w:val="-4"/>
          <w:sz w:val="22"/>
        </w:rPr>
        <w:t> </w:t>
      </w:r>
      <w:r>
        <w:rPr>
          <w:rFonts w:ascii="Arial" w:hAnsi="Arial"/>
          <w:i/>
          <w:sz w:val="22"/>
        </w:rPr>
        <w:t>MW</w:t>
      </w:r>
      <w:r>
        <w:rPr>
          <w:rFonts w:ascii="Arial" w:hAnsi="Arial"/>
          <w:i/>
          <w:spacing w:val="-4"/>
          <w:sz w:val="22"/>
        </w:rPr>
        <w:t> </w:t>
      </w:r>
      <w:r>
        <w:rPr>
          <w:rFonts w:ascii="Arial" w:hAnsi="Arial"/>
          <w:i/>
          <w:sz w:val="22"/>
        </w:rPr>
        <w:t>–</w:t>
      </w:r>
      <w:r>
        <w:rPr>
          <w:rFonts w:ascii="Arial" w:hAnsi="Arial"/>
          <w:i/>
          <w:spacing w:val="-4"/>
          <w:sz w:val="22"/>
        </w:rPr>
        <w:t> </w:t>
      </w:r>
      <w:r>
        <w:rPr>
          <w:rFonts w:ascii="Arial" w:hAnsi="Arial"/>
          <w:i/>
          <w:sz w:val="22"/>
        </w:rPr>
        <w:t>Day-ahead</w:t>
      </w:r>
      <w:r>
        <w:rPr>
          <w:rFonts w:ascii="Arial" w:hAnsi="Arial"/>
          <w:i/>
          <w:spacing w:val="-4"/>
          <w:sz w:val="22"/>
        </w:rPr>
        <w:t> </w:t>
      </w:r>
      <w:r>
        <w:rPr>
          <w:rFonts w:ascii="Arial" w:hAnsi="Arial"/>
          <w:i/>
          <w:sz w:val="22"/>
        </w:rPr>
        <w:t>Demand</w:t>
      </w:r>
      <w:r>
        <w:rPr>
          <w:rFonts w:ascii="Arial" w:hAnsi="Arial"/>
          <w:i/>
          <w:spacing w:val="-2"/>
          <w:sz w:val="22"/>
        </w:rPr>
        <w:t> </w:t>
      </w:r>
      <w:r>
        <w:rPr>
          <w:rFonts w:ascii="Arial" w:hAnsi="Arial"/>
          <w:i/>
          <w:sz w:val="22"/>
        </w:rPr>
        <w:t>MW</w:t>
      </w:r>
      <w:r>
        <w:rPr>
          <w:rFonts w:ascii="Arial" w:hAnsi="Arial"/>
          <w:i/>
          <w:spacing w:val="-4"/>
          <w:sz w:val="22"/>
        </w:rPr>
        <w:t> </w:t>
      </w:r>
      <w:r>
        <w:rPr>
          <w:rFonts w:ascii="Arial" w:hAnsi="Arial"/>
          <w:i/>
          <w:sz w:val="22"/>
        </w:rPr>
        <w:t>–</w:t>
      </w:r>
      <w:r>
        <w:rPr>
          <w:rFonts w:ascii="Arial" w:hAnsi="Arial"/>
          <w:i/>
          <w:spacing w:val="-4"/>
          <w:sz w:val="22"/>
        </w:rPr>
        <w:t> </w:t>
      </w:r>
      <w:r>
        <w:rPr>
          <w:rFonts w:ascii="Arial" w:hAnsi="Arial"/>
          <w:i/>
          <w:sz w:val="22"/>
        </w:rPr>
        <w:t>Decrement</w:t>
      </w:r>
      <w:r>
        <w:rPr>
          <w:rFonts w:ascii="Arial" w:hAnsi="Arial"/>
          <w:i/>
          <w:spacing w:val="-4"/>
          <w:sz w:val="22"/>
        </w:rPr>
        <w:t> </w:t>
      </w:r>
      <w:r>
        <w:rPr>
          <w:rFonts w:ascii="Arial" w:hAnsi="Arial"/>
          <w:i/>
          <w:sz w:val="22"/>
        </w:rPr>
        <w:t>Transaction</w:t>
      </w:r>
      <w:r>
        <w:rPr>
          <w:rFonts w:ascii="Arial" w:hAnsi="Arial"/>
          <w:i/>
          <w:spacing w:val="-4"/>
          <w:sz w:val="22"/>
        </w:rPr>
        <w:t> </w:t>
      </w:r>
      <w:r>
        <w:rPr>
          <w:rFonts w:ascii="Arial" w:hAnsi="Arial"/>
          <w:i/>
          <w:sz w:val="22"/>
        </w:rPr>
        <w:t>MW</w:t>
      </w:r>
      <w:r>
        <w:rPr>
          <w:rFonts w:ascii="Arial" w:hAnsi="Arial"/>
          <w:i/>
          <w:spacing w:val="-2"/>
          <w:sz w:val="22"/>
        </w:rPr>
        <w:t> </w:t>
      </w:r>
      <w:r>
        <w:rPr>
          <w:rFonts w:ascii="Arial" w:hAnsi="Arial"/>
          <w:i/>
          <w:sz w:val="22"/>
        </w:rPr>
        <w:t>–</w:t>
      </w:r>
      <w:r>
        <w:rPr>
          <w:rFonts w:ascii="Arial" w:hAnsi="Arial"/>
          <w:i/>
          <w:spacing w:val="-4"/>
          <w:sz w:val="22"/>
        </w:rPr>
        <w:t> </w:t>
      </w:r>
      <w:r>
        <w:rPr>
          <w:rFonts w:ascii="Arial" w:hAnsi="Arial"/>
          <w:i/>
          <w:sz w:val="22"/>
        </w:rPr>
        <w:t>Day-ahead</w:t>
      </w:r>
      <w:r>
        <w:rPr>
          <w:rFonts w:ascii="Arial" w:hAnsi="Arial"/>
          <w:i/>
          <w:spacing w:val="-4"/>
          <w:sz w:val="22"/>
        </w:rPr>
        <w:t> </w:t>
      </w:r>
      <w:r>
        <w:rPr>
          <w:rFonts w:ascii="Arial" w:hAnsi="Arial"/>
          <w:i/>
          <w:sz w:val="22"/>
        </w:rPr>
        <w:t>Sale Transaction MW) * Real-Time Bus or Aggregate Congestion Price / 12</w:t>
      </w:r>
    </w:p>
    <w:p>
      <w:pPr>
        <w:pStyle w:val="ListParagraph"/>
        <w:numPr>
          <w:ilvl w:val="3"/>
          <w:numId w:val="57"/>
        </w:numPr>
        <w:tabs>
          <w:tab w:pos="853" w:val="left" w:leader="none"/>
          <w:tab w:pos="855" w:val="left" w:leader="none"/>
        </w:tabs>
        <w:spacing w:line="261" w:lineRule="auto" w:before="73" w:after="0"/>
        <w:ind w:left="855" w:right="1260" w:hanging="238"/>
        <w:jc w:val="left"/>
        <w:rPr>
          <w:sz w:val="22"/>
        </w:rPr>
      </w:pPr>
      <w:r>
        <w:rPr>
          <w:sz w:val="22"/>
        </w:rPr>
        <w:t>PJM</w:t>
      </w:r>
      <w:r>
        <w:rPr>
          <w:spacing w:val="-4"/>
          <w:sz w:val="22"/>
        </w:rPr>
        <w:t> </w:t>
      </w:r>
      <w:r>
        <w:rPr>
          <w:sz w:val="22"/>
        </w:rPr>
        <w:t>calculates</w:t>
      </w:r>
      <w:r>
        <w:rPr>
          <w:spacing w:val="-4"/>
          <w:sz w:val="22"/>
        </w:rPr>
        <w:t> </w:t>
      </w:r>
      <w:r>
        <w:rPr>
          <w:sz w:val="22"/>
        </w:rPr>
        <w:t>five</w:t>
      </w:r>
      <w:r>
        <w:rPr>
          <w:spacing w:val="-4"/>
          <w:sz w:val="22"/>
        </w:rPr>
        <w:t> </w:t>
      </w:r>
      <w:r>
        <w:rPr>
          <w:sz w:val="22"/>
        </w:rPr>
        <w:t>minute</w:t>
      </w:r>
      <w:r>
        <w:rPr>
          <w:spacing w:val="-4"/>
          <w:sz w:val="22"/>
        </w:rPr>
        <w:t> </w:t>
      </w:r>
      <w:r>
        <w:rPr>
          <w:sz w:val="22"/>
        </w:rPr>
        <w:t>balancing</w:t>
      </w:r>
      <w:r>
        <w:rPr>
          <w:spacing w:val="-1"/>
          <w:sz w:val="22"/>
        </w:rPr>
        <w:t> </w:t>
      </w:r>
      <w:r>
        <w:rPr>
          <w:sz w:val="22"/>
        </w:rPr>
        <w:t>injection</w:t>
      </w:r>
      <w:r>
        <w:rPr>
          <w:spacing w:val="-4"/>
          <w:sz w:val="22"/>
        </w:rPr>
        <w:t> </w:t>
      </w:r>
      <w:r>
        <w:rPr>
          <w:sz w:val="22"/>
        </w:rPr>
        <w:t>credits</w:t>
      </w:r>
      <w:r>
        <w:rPr>
          <w:spacing w:val="-4"/>
          <w:sz w:val="22"/>
        </w:rPr>
        <w:t> </w:t>
      </w:r>
      <w:r>
        <w:rPr>
          <w:sz w:val="22"/>
        </w:rPr>
        <w:t>for</w:t>
      </w:r>
      <w:r>
        <w:rPr>
          <w:spacing w:val="-4"/>
          <w:sz w:val="22"/>
        </w:rPr>
        <w:t> </w:t>
      </w:r>
      <w:r>
        <w:rPr>
          <w:sz w:val="22"/>
        </w:rPr>
        <w:t>each</w:t>
      </w:r>
      <w:r>
        <w:rPr>
          <w:spacing w:val="-4"/>
          <w:sz w:val="22"/>
        </w:rPr>
        <w:t> </w:t>
      </w:r>
      <w:r>
        <w:rPr>
          <w:sz w:val="22"/>
        </w:rPr>
        <w:t>PJM</w:t>
      </w:r>
      <w:r>
        <w:rPr>
          <w:spacing w:val="-2"/>
          <w:sz w:val="22"/>
        </w:rPr>
        <w:t> </w:t>
      </w:r>
      <w:r>
        <w:rPr>
          <w:sz w:val="22"/>
        </w:rPr>
        <w:t>Member</w:t>
      </w:r>
      <w:r>
        <w:rPr>
          <w:spacing w:val="-4"/>
          <w:sz w:val="22"/>
        </w:rPr>
        <w:t> </w:t>
      </w:r>
      <w:r>
        <w:rPr>
          <w:sz w:val="22"/>
        </w:rPr>
        <w:t>for</w:t>
      </w:r>
      <w:r>
        <w:rPr>
          <w:spacing w:val="-4"/>
          <w:sz w:val="22"/>
        </w:rPr>
        <w:t> </w:t>
      </w:r>
      <w:r>
        <w:rPr>
          <w:sz w:val="22"/>
        </w:rPr>
        <w:t>each</w:t>
      </w:r>
      <w:r>
        <w:rPr>
          <w:spacing w:val="-4"/>
          <w:sz w:val="22"/>
        </w:rPr>
        <w:t> </w:t>
      </w:r>
      <w:r>
        <w:rPr>
          <w:sz w:val="22"/>
        </w:rPr>
        <w:t>bus or aggregate as follows:</w:t>
      </w:r>
    </w:p>
    <w:p>
      <w:pPr>
        <w:spacing w:line="261" w:lineRule="auto" w:before="225"/>
        <w:ind w:left="360" w:right="1331" w:firstLine="0"/>
        <w:jc w:val="both"/>
        <w:rPr>
          <w:rFonts w:ascii="Arial" w:hAnsi="Arial"/>
          <w:i/>
          <w:sz w:val="22"/>
        </w:rPr>
      </w:pPr>
      <w:r>
        <w:rPr>
          <w:rFonts w:ascii="Arial" w:hAnsi="Arial"/>
          <w:i/>
          <w:sz w:val="22"/>
        </w:rPr>
        <w:t>Balancing Injection Credit = (Real-time Generation MW * % Ownership + Real-time Purchase Transaction</w:t>
      </w:r>
      <w:r>
        <w:rPr>
          <w:rFonts w:ascii="Arial" w:hAnsi="Arial"/>
          <w:i/>
          <w:spacing w:val="-4"/>
          <w:sz w:val="22"/>
        </w:rPr>
        <w:t> </w:t>
      </w:r>
      <w:r>
        <w:rPr>
          <w:rFonts w:ascii="Arial" w:hAnsi="Arial"/>
          <w:i/>
          <w:sz w:val="22"/>
        </w:rPr>
        <w:t>MW</w:t>
      </w:r>
      <w:r>
        <w:rPr>
          <w:rFonts w:ascii="Arial" w:hAnsi="Arial"/>
          <w:i/>
          <w:spacing w:val="-4"/>
          <w:sz w:val="22"/>
        </w:rPr>
        <w:t> </w:t>
      </w:r>
      <w:r>
        <w:rPr>
          <w:rFonts w:ascii="Arial" w:hAnsi="Arial"/>
          <w:i/>
          <w:sz w:val="22"/>
        </w:rPr>
        <w:t>–</w:t>
      </w:r>
      <w:r>
        <w:rPr>
          <w:rFonts w:ascii="Arial" w:hAnsi="Arial"/>
          <w:i/>
          <w:spacing w:val="-4"/>
          <w:sz w:val="22"/>
        </w:rPr>
        <w:t> </w:t>
      </w:r>
      <w:r>
        <w:rPr>
          <w:rFonts w:ascii="Arial" w:hAnsi="Arial"/>
          <w:i/>
          <w:sz w:val="22"/>
        </w:rPr>
        <w:t>Day-ahead</w:t>
      </w:r>
      <w:r>
        <w:rPr>
          <w:rFonts w:ascii="Arial" w:hAnsi="Arial"/>
          <w:i/>
          <w:spacing w:val="-4"/>
          <w:sz w:val="22"/>
        </w:rPr>
        <w:t> </w:t>
      </w:r>
      <w:r>
        <w:rPr>
          <w:rFonts w:ascii="Arial" w:hAnsi="Arial"/>
          <w:i/>
          <w:sz w:val="22"/>
        </w:rPr>
        <w:t>Generation</w:t>
      </w:r>
      <w:r>
        <w:rPr>
          <w:rFonts w:ascii="Arial" w:hAnsi="Arial"/>
          <w:i/>
          <w:spacing w:val="-1"/>
          <w:sz w:val="22"/>
        </w:rPr>
        <w:t> </w:t>
      </w:r>
      <w:r>
        <w:rPr>
          <w:rFonts w:ascii="Arial" w:hAnsi="Arial"/>
          <w:i/>
          <w:sz w:val="22"/>
        </w:rPr>
        <w:t>MW</w:t>
      </w:r>
      <w:r>
        <w:rPr>
          <w:rFonts w:ascii="Arial" w:hAnsi="Arial"/>
          <w:i/>
          <w:spacing w:val="-4"/>
          <w:sz w:val="22"/>
        </w:rPr>
        <w:t> </w:t>
      </w:r>
      <w:r>
        <w:rPr>
          <w:rFonts w:ascii="Arial" w:hAnsi="Arial"/>
          <w:i/>
          <w:sz w:val="22"/>
        </w:rPr>
        <w:t>*</w:t>
      </w:r>
      <w:r>
        <w:rPr>
          <w:rFonts w:ascii="Arial" w:hAnsi="Arial"/>
          <w:i/>
          <w:spacing w:val="-4"/>
          <w:sz w:val="22"/>
        </w:rPr>
        <w:t> </w:t>
      </w:r>
      <w:r>
        <w:rPr>
          <w:rFonts w:ascii="Arial" w:hAnsi="Arial"/>
          <w:i/>
          <w:sz w:val="22"/>
        </w:rPr>
        <w:t>%</w:t>
      </w:r>
      <w:r>
        <w:rPr>
          <w:rFonts w:ascii="Arial" w:hAnsi="Arial"/>
          <w:i/>
          <w:spacing w:val="-4"/>
          <w:sz w:val="22"/>
        </w:rPr>
        <w:t> </w:t>
      </w:r>
      <w:r>
        <w:rPr>
          <w:rFonts w:ascii="Arial" w:hAnsi="Arial"/>
          <w:i/>
          <w:sz w:val="22"/>
        </w:rPr>
        <w:t>Ownership</w:t>
      </w:r>
      <w:r>
        <w:rPr>
          <w:rFonts w:ascii="Arial" w:hAnsi="Arial"/>
          <w:i/>
          <w:spacing w:val="-4"/>
          <w:sz w:val="22"/>
        </w:rPr>
        <w:t> </w:t>
      </w:r>
      <w:r>
        <w:rPr>
          <w:rFonts w:ascii="Arial" w:hAnsi="Arial"/>
          <w:i/>
          <w:sz w:val="22"/>
        </w:rPr>
        <w:t>–</w:t>
      </w:r>
      <w:r>
        <w:rPr>
          <w:rFonts w:ascii="Arial" w:hAnsi="Arial"/>
          <w:i/>
          <w:spacing w:val="-4"/>
          <w:sz w:val="22"/>
        </w:rPr>
        <w:t> </w:t>
      </w:r>
      <w:r>
        <w:rPr>
          <w:rFonts w:ascii="Arial" w:hAnsi="Arial"/>
          <w:i/>
          <w:sz w:val="22"/>
        </w:rPr>
        <w:t>Increment</w:t>
      </w:r>
      <w:r>
        <w:rPr>
          <w:rFonts w:ascii="Arial" w:hAnsi="Arial"/>
          <w:i/>
          <w:spacing w:val="-2"/>
          <w:sz w:val="22"/>
        </w:rPr>
        <w:t> </w:t>
      </w:r>
      <w:r>
        <w:rPr>
          <w:rFonts w:ascii="Arial" w:hAnsi="Arial"/>
          <w:i/>
          <w:sz w:val="22"/>
        </w:rPr>
        <w:t>Transaction</w:t>
      </w:r>
      <w:r>
        <w:rPr>
          <w:rFonts w:ascii="Arial" w:hAnsi="Arial"/>
          <w:i/>
          <w:spacing w:val="-4"/>
          <w:sz w:val="22"/>
        </w:rPr>
        <w:t> </w:t>
      </w:r>
      <w:r>
        <w:rPr>
          <w:rFonts w:ascii="Arial" w:hAnsi="Arial"/>
          <w:i/>
          <w:sz w:val="22"/>
        </w:rPr>
        <w:t>MW</w:t>
      </w:r>
      <w:r>
        <w:rPr>
          <w:rFonts w:ascii="Arial" w:hAnsi="Arial"/>
          <w:i/>
          <w:spacing w:val="-4"/>
          <w:sz w:val="22"/>
        </w:rPr>
        <w:t> </w:t>
      </w:r>
      <w:r>
        <w:rPr>
          <w:rFonts w:ascii="Arial" w:hAnsi="Arial"/>
          <w:i/>
          <w:sz w:val="22"/>
        </w:rPr>
        <w:t>– Day-ahead Purchase Transaction MW) * Real-Time Bus or Aggregate Congestion Price / 12</w:t>
      </w:r>
    </w:p>
    <w:p>
      <w:pPr>
        <w:pStyle w:val="ListParagraph"/>
        <w:numPr>
          <w:ilvl w:val="3"/>
          <w:numId w:val="57"/>
        </w:numPr>
        <w:tabs>
          <w:tab w:pos="853" w:val="left" w:leader="none"/>
          <w:tab w:pos="855" w:val="left" w:leader="none"/>
        </w:tabs>
        <w:spacing w:line="261" w:lineRule="auto" w:before="73" w:after="0"/>
        <w:ind w:left="855" w:right="1359" w:hanging="238"/>
        <w:jc w:val="both"/>
        <w:rPr>
          <w:sz w:val="22"/>
        </w:rPr>
      </w:pPr>
      <w:r>
        <w:rPr>
          <w:sz w:val="22"/>
        </w:rPr>
        <w:t>PJM</w:t>
      </w:r>
      <w:r>
        <w:rPr>
          <w:spacing w:val="-5"/>
          <w:sz w:val="22"/>
        </w:rPr>
        <w:t> </w:t>
      </w:r>
      <w:r>
        <w:rPr>
          <w:sz w:val="22"/>
        </w:rPr>
        <w:t>calculates</w:t>
      </w:r>
      <w:r>
        <w:rPr>
          <w:spacing w:val="-5"/>
          <w:sz w:val="22"/>
        </w:rPr>
        <w:t> </w:t>
      </w:r>
      <w:r>
        <w:rPr>
          <w:sz w:val="22"/>
        </w:rPr>
        <w:t>each</w:t>
      </w:r>
      <w:r>
        <w:rPr>
          <w:spacing w:val="-5"/>
          <w:sz w:val="22"/>
        </w:rPr>
        <w:t> </w:t>
      </w:r>
      <w:r>
        <w:rPr>
          <w:sz w:val="22"/>
        </w:rPr>
        <w:t>PJM</w:t>
      </w:r>
      <w:r>
        <w:rPr>
          <w:spacing w:val="-5"/>
          <w:sz w:val="22"/>
        </w:rPr>
        <w:t> </w:t>
      </w:r>
      <w:r>
        <w:rPr>
          <w:sz w:val="22"/>
        </w:rPr>
        <w:t>Member’s</w:t>
      </w:r>
      <w:r>
        <w:rPr>
          <w:spacing w:val="-5"/>
          <w:sz w:val="22"/>
        </w:rPr>
        <w:t> </w:t>
      </w:r>
      <w:r>
        <w:rPr>
          <w:sz w:val="22"/>
        </w:rPr>
        <w:t>five</w:t>
      </w:r>
      <w:r>
        <w:rPr>
          <w:spacing w:val="-2"/>
          <w:sz w:val="22"/>
        </w:rPr>
        <w:t> </w:t>
      </w:r>
      <w:r>
        <w:rPr>
          <w:sz w:val="22"/>
        </w:rPr>
        <w:t>minute</w:t>
      </w:r>
      <w:r>
        <w:rPr>
          <w:spacing w:val="-5"/>
          <w:sz w:val="22"/>
        </w:rPr>
        <w:t> </w:t>
      </w:r>
      <w:r>
        <w:rPr>
          <w:sz w:val="22"/>
        </w:rPr>
        <w:t>interval</w:t>
      </w:r>
      <w:r>
        <w:rPr>
          <w:spacing w:val="-5"/>
          <w:sz w:val="22"/>
        </w:rPr>
        <w:t> </w:t>
      </w:r>
      <w:r>
        <w:rPr>
          <w:sz w:val="22"/>
        </w:rPr>
        <w:t>Balancing</w:t>
      </w:r>
      <w:r>
        <w:rPr>
          <w:spacing w:val="-5"/>
          <w:sz w:val="22"/>
        </w:rPr>
        <w:t> </w:t>
      </w:r>
      <w:r>
        <w:rPr>
          <w:sz w:val="22"/>
        </w:rPr>
        <w:t>Implicit</w:t>
      </w:r>
      <w:r>
        <w:rPr>
          <w:spacing w:val="-2"/>
          <w:sz w:val="22"/>
        </w:rPr>
        <w:t> </w:t>
      </w:r>
      <w:r>
        <w:rPr>
          <w:sz w:val="22"/>
        </w:rPr>
        <w:t>Transmission Congestion Charge as the sum of their balancing withdrawal charges for the five minute interval minus the sum of their balancing injection credits for the five minute interval.</w:t>
      </w:r>
    </w:p>
    <w:p>
      <w:pPr>
        <w:pStyle w:val="BodyText"/>
        <w:spacing w:before="1"/>
        <w:ind w:left="0"/>
        <w:rPr>
          <w:sz w:val="10"/>
        </w:rPr>
      </w:pPr>
      <w:r>
        <w:rPr>
          <w:sz w:val="10"/>
        </w:rPr>
        <mc:AlternateContent>
          <mc:Choice Requires="wps">
            <w:drawing>
              <wp:anchor distT="0" distB="0" distL="0" distR="0" allowOverlap="1" layoutInCell="1" locked="0" behindDoc="1" simplePos="0" relativeHeight="487609856">
                <wp:simplePos x="0" y="0"/>
                <wp:positionH relativeFrom="page">
                  <wp:posOffset>914400</wp:posOffset>
                </wp:positionH>
                <wp:positionV relativeFrom="paragraph">
                  <wp:posOffset>89432</wp:posOffset>
                </wp:positionV>
                <wp:extent cx="5943600" cy="908050"/>
                <wp:effectExtent l="0" t="0" r="0" b="0"/>
                <wp:wrapTopAndBottom/>
                <wp:docPr id="174" name="Group 174"/>
                <wp:cNvGraphicFramePr>
                  <a:graphicFrameLocks/>
                </wp:cNvGraphicFramePr>
                <a:graphic>
                  <a:graphicData uri="http://schemas.microsoft.com/office/word/2010/wordprocessingGroup">
                    <wpg:wgp>
                      <wpg:cNvPr id="174" name="Group 174"/>
                      <wpg:cNvGrpSpPr/>
                      <wpg:grpSpPr>
                        <a:xfrm>
                          <a:off x="0" y="0"/>
                          <a:ext cx="5943600" cy="908050"/>
                          <a:chExt cx="5943600" cy="908050"/>
                        </a:xfrm>
                      </wpg:grpSpPr>
                      <wps:wsp>
                        <wps:cNvPr id="175" name="Graphic 175"/>
                        <wps:cNvSpPr/>
                        <wps:spPr>
                          <a:xfrm>
                            <a:off x="0" y="0"/>
                            <a:ext cx="5943600" cy="908050"/>
                          </a:xfrm>
                          <a:custGeom>
                            <a:avLst/>
                            <a:gdLst/>
                            <a:ahLst/>
                            <a:cxnLst/>
                            <a:rect l="l" t="t" r="r" b="b"/>
                            <a:pathLst>
                              <a:path w="5943600" h="908050">
                                <a:moveTo>
                                  <a:pt x="5943600" y="0"/>
                                </a:moveTo>
                                <a:lnTo>
                                  <a:pt x="0" y="0"/>
                                </a:lnTo>
                                <a:lnTo>
                                  <a:pt x="0" y="908050"/>
                                </a:lnTo>
                                <a:lnTo>
                                  <a:pt x="5943600" y="908050"/>
                                </a:lnTo>
                                <a:lnTo>
                                  <a:pt x="5943600" y="0"/>
                                </a:lnTo>
                                <a:close/>
                              </a:path>
                            </a:pathLst>
                          </a:custGeom>
                          <a:solidFill>
                            <a:srgbClr val="FEEEC6"/>
                          </a:solidFill>
                        </wps:spPr>
                        <wps:bodyPr wrap="square" lIns="0" tIns="0" rIns="0" bIns="0" rtlCol="0">
                          <a:prstTxWarp prst="textNoShape">
                            <a:avLst/>
                          </a:prstTxWarp>
                          <a:noAutofit/>
                        </wps:bodyPr>
                      </wps:wsp>
                      <wps:wsp>
                        <wps:cNvPr id="176" name="Graphic 176"/>
                        <wps:cNvSpPr/>
                        <wps:spPr>
                          <a:xfrm>
                            <a:off x="0" y="9"/>
                            <a:ext cx="5943600" cy="908050"/>
                          </a:xfrm>
                          <a:custGeom>
                            <a:avLst/>
                            <a:gdLst/>
                            <a:ahLst/>
                            <a:cxnLst/>
                            <a:rect l="l" t="t" r="r" b="b"/>
                            <a:pathLst>
                              <a:path w="5943600" h="908050">
                                <a:moveTo>
                                  <a:pt x="5943600" y="898525"/>
                                </a:moveTo>
                                <a:lnTo>
                                  <a:pt x="0" y="898525"/>
                                </a:lnTo>
                                <a:lnTo>
                                  <a:pt x="0" y="908050"/>
                                </a:lnTo>
                                <a:lnTo>
                                  <a:pt x="5943600" y="908050"/>
                                </a:lnTo>
                                <a:lnTo>
                                  <a:pt x="5943600" y="898525"/>
                                </a:lnTo>
                                <a:close/>
                              </a:path>
                              <a:path w="5943600" h="908050">
                                <a:moveTo>
                                  <a:pt x="5943600" y="0"/>
                                </a:moveTo>
                                <a:lnTo>
                                  <a:pt x="0" y="0"/>
                                </a:lnTo>
                                <a:lnTo>
                                  <a:pt x="0" y="9525"/>
                                </a:lnTo>
                                <a:lnTo>
                                  <a:pt x="5943600" y="9525"/>
                                </a:lnTo>
                                <a:lnTo>
                                  <a:pt x="5943600" y="0"/>
                                </a:lnTo>
                                <a:close/>
                              </a:path>
                            </a:pathLst>
                          </a:custGeom>
                          <a:solidFill>
                            <a:srgbClr val="FF9900"/>
                          </a:solidFill>
                        </wps:spPr>
                        <wps:bodyPr wrap="square" lIns="0" tIns="0" rIns="0" bIns="0" rtlCol="0">
                          <a:prstTxWarp prst="textNoShape">
                            <a:avLst/>
                          </a:prstTxWarp>
                          <a:noAutofit/>
                        </wps:bodyPr>
                      </wps:wsp>
                      <wps:wsp>
                        <wps:cNvPr id="177" name="Textbox 177"/>
                        <wps:cNvSpPr txBox="1"/>
                        <wps:spPr>
                          <a:xfrm>
                            <a:off x="0" y="9525"/>
                            <a:ext cx="5943600" cy="889000"/>
                          </a:xfrm>
                          <a:prstGeom prst="rect">
                            <a:avLst/>
                          </a:prstGeom>
                        </wps:spPr>
                        <wps:txbx>
                          <w:txbxContent>
                            <w:p>
                              <w:pPr>
                                <w:spacing w:before="157"/>
                                <w:ind w:left="150" w:right="0" w:firstLine="0"/>
                                <w:jc w:val="left"/>
                                <w:rPr>
                                  <w:rFonts w:ascii="Arial"/>
                                  <w:b/>
                                  <w:sz w:val="22"/>
                                </w:rPr>
                              </w:pPr>
                              <w:r>
                                <w:rPr>
                                  <w:rFonts w:ascii="Arial"/>
                                  <w:b/>
                                  <w:spacing w:val="-2"/>
                                  <w:sz w:val="22"/>
                                </w:rPr>
                                <w:t>Note:</w:t>
                              </w:r>
                            </w:p>
                            <w:p>
                              <w:pPr>
                                <w:spacing w:line="261" w:lineRule="auto" w:before="22"/>
                                <w:ind w:left="150" w:right="208" w:firstLine="0"/>
                                <w:jc w:val="left"/>
                                <w:rPr>
                                  <w:sz w:val="22"/>
                                </w:rPr>
                              </w:pPr>
                              <w:r>
                                <w:rPr>
                                  <w:sz w:val="22"/>
                                </w:rPr>
                                <w:t>Balancing</w:t>
                              </w:r>
                              <w:r>
                                <w:rPr>
                                  <w:spacing w:val="-4"/>
                                  <w:sz w:val="22"/>
                                </w:rPr>
                                <w:t> </w:t>
                              </w:r>
                              <w:r>
                                <w:rPr>
                                  <w:sz w:val="22"/>
                                </w:rPr>
                                <w:t>implicit</w:t>
                              </w:r>
                              <w:r>
                                <w:rPr>
                                  <w:spacing w:val="-4"/>
                                  <w:sz w:val="22"/>
                                </w:rPr>
                                <w:t> </w:t>
                              </w:r>
                              <w:r>
                                <w:rPr>
                                  <w:sz w:val="22"/>
                                </w:rPr>
                                <w:t>congestion</w:t>
                              </w:r>
                              <w:r>
                                <w:rPr>
                                  <w:spacing w:val="-4"/>
                                  <w:sz w:val="22"/>
                                </w:rPr>
                                <w:t> </w:t>
                              </w:r>
                              <w:r>
                                <w:rPr>
                                  <w:sz w:val="22"/>
                                </w:rPr>
                                <w:t>charges</w:t>
                              </w:r>
                              <w:r>
                                <w:rPr>
                                  <w:spacing w:val="-2"/>
                                  <w:sz w:val="22"/>
                                </w:rPr>
                                <w:t> </w:t>
                              </w:r>
                              <w:r>
                                <w:rPr>
                                  <w:sz w:val="22"/>
                                </w:rPr>
                                <w:t>are</w:t>
                              </w:r>
                              <w:r>
                                <w:rPr>
                                  <w:spacing w:val="-4"/>
                                  <w:sz w:val="22"/>
                                </w:rPr>
                                <w:t> </w:t>
                              </w:r>
                              <w:r>
                                <w:rPr>
                                  <w:sz w:val="22"/>
                                </w:rPr>
                                <w:t>only</w:t>
                              </w:r>
                              <w:r>
                                <w:rPr>
                                  <w:spacing w:val="-4"/>
                                  <w:sz w:val="22"/>
                                </w:rPr>
                                <w:t> </w:t>
                              </w:r>
                              <w:r>
                                <w:rPr>
                                  <w:sz w:val="22"/>
                                </w:rPr>
                                <w:t>calculated</w:t>
                              </w:r>
                              <w:r>
                                <w:rPr>
                                  <w:spacing w:val="-4"/>
                                  <w:sz w:val="22"/>
                                </w:rPr>
                                <w:t> </w:t>
                              </w:r>
                              <w:r>
                                <w:rPr>
                                  <w:sz w:val="22"/>
                                </w:rPr>
                                <w:t>for</w:t>
                              </w:r>
                              <w:r>
                                <w:rPr>
                                  <w:spacing w:val="-4"/>
                                  <w:sz w:val="22"/>
                                </w:rPr>
                                <w:t> </w:t>
                              </w:r>
                              <w:r>
                                <w:rPr>
                                  <w:sz w:val="22"/>
                                </w:rPr>
                                <w:t>market</w:t>
                              </w:r>
                              <w:r>
                                <w:rPr>
                                  <w:spacing w:val="-4"/>
                                  <w:sz w:val="22"/>
                                </w:rPr>
                                <w:t> </w:t>
                              </w:r>
                              <w:r>
                                <w:rPr>
                                  <w:sz w:val="22"/>
                                </w:rPr>
                                <w:t>participants</w:t>
                              </w:r>
                              <w:r>
                                <w:rPr>
                                  <w:spacing w:val="-2"/>
                                  <w:sz w:val="22"/>
                                </w:rPr>
                                <w:t> </w:t>
                              </w:r>
                              <w:r>
                                <w:rPr>
                                  <w:sz w:val="22"/>
                                </w:rPr>
                                <w:t>whose</w:t>
                              </w:r>
                              <w:r>
                                <w:rPr>
                                  <w:spacing w:val="-4"/>
                                  <w:sz w:val="22"/>
                                </w:rPr>
                                <w:t> </w:t>
                              </w:r>
                              <w:r>
                                <w:rPr>
                                  <w:sz w:val="22"/>
                                </w:rPr>
                                <w:t>real-time spot market interchange includes actual or scheduled sources or sinks that reflect different congestion prices.</w:t>
                              </w:r>
                            </w:p>
                          </w:txbxContent>
                        </wps:txbx>
                        <wps:bodyPr wrap="square" lIns="0" tIns="0" rIns="0" bIns="0" rtlCol="0">
                          <a:noAutofit/>
                        </wps:bodyPr>
                      </wps:wsp>
                    </wpg:wgp>
                  </a:graphicData>
                </a:graphic>
              </wp:anchor>
            </w:drawing>
          </mc:Choice>
          <mc:Fallback>
            <w:pict>
              <v:group style="position:absolute;margin-left:72pt;margin-top:7.041922pt;width:468pt;height:71.5pt;mso-position-horizontal-relative:page;mso-position-vertical-relative:paragraph;z-index:-15706624;mso-wrap-distance-left:0;mso-wrap-distance-right:0" id="docshapegroup153" coordorigin="1440,141" coordsize="9360,1430">
                <v:rect style="position:absolute;left:1440;top:140;width:9360;height:1430" id="docshape154" filled="true" fillcolor="#feeec6" stroked="false">
                  <v:fill type="solid"/>
                </v:rect>
                <v:shape style="position:absolute;left:1440;top:140;width:9360;height:1430" id="docshape155" coordorigin="1440,141" coordsize="9360,1430" path="m10800,1556l1440,1556,1440,1571,10800,1571,10800,1556xm10800,141l1440,141,1440,156,10800,156,10800,141xe" filled="true" fillcolor="#ff9900" stroked="false">
                  <v:path arrowok="t"/>
                  <v:fill type="solid"/>
                </v:shape>
                <v:shape style="position:absolute;left:1440;top:155;width:9360;height:1400" type="#_x0000_t202" id="docshape156" filled="false" stroked="false">
                  <v:textbox inset="0,0,0,0">
                    <w:txbxContent>
                      <w:p>
                        <w:pPr>
                          <w:spacing w:before="157"/>
                          <w:ind w:left="150" w:right="0" w:firstLine="0"/>
                          <w:jc w:val="left"/>
                          <w:rPr>
                            <w:rFonts w:ascii="Arial"/>
                            <w:b/>
                            <w:sz w:val="22"/>
                          </w:rPr>
                        </w:pPr>
                        <w:r>
                          <w:rPr>
                            <w:rFonts w:ascii="Arial"/>
                            <w:b/>
                            <w:spacing w:val="-2"/>
                            <w:sz w:val="22"/>
                          </w:rPr>
                          <w:t>Note:</w:t>
                        </w:r>
                      </w:p>
                      <w:p>
                        <w:pPr>
                          <w:spacing w:line="261" w:lineRule="auto" w:before="22"/>
                          <w:ind w:left="150" w:right="208" w:firstLine="0"/>
                          <w:jc w:val="left"/>
                          <w:rPr>
                            <w:sz w:val="22"/>
                          </w:rPr>
                        </w:pPr>
                        <w:r>
                          <w:rPr>
                            <w:sz w:val="22"/>
                          </w:rPr>
                          <w:t>Balancing</w:t>
                        </w:r>
                        <w:r>
                          <w:rPr>
                            <w:spacing w:val="-4"/>
                            <w:sz w:val="22"/>
                          </w:rPr>
                          <w:t> </w:t>
                        </w:r>
                        <w:r>
                          <w:rPr>
                            <w:sz w:val="22"/>
                          </w:rPr>
                          <w:t>implicit</w:t>
                        </w:r>
                        <w:r>
                          <w:rPr>
                            <w:spacing w:val="-4"/>
                            <w:sz w:val="22"/>
                          </w:rPr>
                          <w:t> </w:t>
                        </w:r>
                        <w:r>
                          <w:rPr>
                            <w:sz w:val="22"/>
                          </w:rPr>
                          <w:t>congestion</w:t>
                        </w:r>
                        <w:r>
                          <w:rPr>
                            <w:spacing w:val="-4"/>
                            <w:sz w:val="22"/>
                          </w:rPr>
                          <w:t> </w:t>
                        </w:r>
                        <w:r>
                          <w:rPr>
                            <w:sz w:val="22"/>
                          </w:rPr>
                          <w:t>charges</w:t>
                        </w:r>
                        <w:r>
                          <w:rPr>
                            <w:spacing w:val="-2"/>
                            <w:sz w:val="22"/>
                          </w:rPr>
                          <w:t> </w:t>
                        </w:r>
                        <w:r>
                          <w:rPr>
                            <w:sz w:val="22"/>
                          </w:rPr>
                          <w:t>are</w:t>
                        </w:r>
                        <w:r>
                          <w:rPr>
                            <w:spacing w:val="-4"/>
                            <w:sz w:val="22"/>
                          </w:rPr>
                          <w:t> </w:t>
                        </w:r>
                        <w:r>
                          <w:rPr>
                            <w:sz w:val="22"/>
                          </w:rPr>
                          <w:t>only</w:t>
                        </w:r>
                        <w:r>
                          <w:rPr>
                            <w:spacing w:val="-4"/>
                            <w:sz w:val="22"/>
                          </w:rPr>
                          <w:t> </w:t>
                        </w:r>
                        <w:r>
                          <w:rPr>
                            <w:sz w:val="22"/>
                          </w:rPr>
                          <w:t>calculated</w:t>
                        </w:r>
                        <w:r>
                          <w:rPr>
                            <w:spacing w:val="-4"/>
                            <w:sz w:val="22"/>
                          </w:rPr>
                          <w:t> </w:t>
                        </w:r>
                        <w:r>
                          <w:rPr>
                            <w:sz w:val="22"/>
                          </w:rPr>
                          <w:t>for</w:t>
                        </w:r>
                        <w:r>
                          <w:rPr>
                            <w:spacing w:val="-4"/>
                            <w:sz w:val="22"/>
                          </w:rPr>
                          <w:t> </w:t>
                        </w:r>
                        <w:r>
                          <w:rPr>
                            <w:sz w:val="22"/>
                          </w:rPr>
                          <w:t>market</w:t>
                        </w:r>
                        <w:r>
                          <w:rPr>
                            <w:spacing w:val="-4"/>
                            <w:sz w:val="22"/>
                          </w:rPr>
                          <w:t> </w:t>
                        </w:r>
                        <w:r>
                          <w:rPr>
                            <w:sz w:val="22"/>
                          </w:rPr>
                          <w:t>participants</w:t>
                        </w:r>
                        <w:r>
                          <w:rPr>
                            <w:spacing w:val="-2"/>
                            <w:sz w:val="22"/>
                          </w:rPr>
                          <w:t> </w:t>
                        </w:r>
                        <w:r>
                          <w:rPr>
                            <w:sz w:val="22"/>
                          </w:rPr>
                          <w:t>whose</w:t>
                        </w:r>
                        <w:r>
                          <w:rPr>
                            <w:spacing w:val="-4"/>
                            <w:sz w:val="22"/>
                          </w:rPr>
                          <w:t> </w:t>
                        </w:r>
                        <w:r>
                          <w:rPr>
                            <w:sz w:val="22"/>
                          </w:rPr>
                          <w:t>real-time spot market interchange includes actual or scheduled sources or sinks that reflect different congestion prices.</w:t>
                        </w:r>
                      </w:p>
                    </w:txbxContent>
                  </v:textbox>
                  <w10:wrap type="none"/>
                </v:shape>
                <w10:wrap type="topAndBottom"/>
              </v:group>
            </w:pict>
          </mc:Fallback>
        </mc:AlternateContent>
      </w:r>
    </w:p>
    <w:p>
      <w:pPr>
        <w:pStyle w:val="BodyText"/>
        <w:spacing w:before="129"/>
        <w:ind w:left="0"/>
      </w:pPr>
    </w:p>
    <w:p>
      <w:pPr>
        <w:pStyle w:val="Heading3"/>
        <w:numPr>
          <w:ilvl w:val="2"/>
          <w:numId w:val="57"/>
        </w:numPr>
        <w:tabs>
          <w:tab w:pos="940" w:val="left" w:leader="none"/>
        </w:tabs>
        <w:spacing w:line="240" w:lineRule="auto" w:before="0" w:after="0"/>
        <w:ind w:left="940" w:right="0" w:hanging="580"/>
        <w:jc w:val="left"/>
      </w:pPr>
      <w:bookmarkStart w:name="8.2.2 Explicit Transmission Congestion C" w:id="176"/>
      <w:bookmarkEnd w:id="176"/>
      <w:r>
        <w:rPr>
          <w:b w:val="0"/>
        </w:rPr>
      </w:r>
      <w:r>
        <w:rPr>
          <w:color w:val="013466"/>
        </w:rPr>
        <w:t>Explicit</w:t>
      </w:r>
      <w:r>
        <w:rPr>
          <w:color w:val="013466"/>
          <w:spacing w:val="54"/>
        </w:rPr>
        <w:t> </w:t>
      </w:r>
      <w:r>
        <w:rPr>
          <w:color w:val="013466"/>
        </w:rPr>
        <w:t>Transmission</w:t>
      </w:r>
      <w:r>
        <w:rPr>
          <w:color w:val="013466"/>
          <w:spacing w:val="59"/>
        </w:rPr>
        <w:t> </w:t>
      </w:r>
      <w:r>
        <w:rPr>
          <w:color w:val="013466"/>
        </w:rPr>
        <w:t>Congestion</w:t>
      </w:r>
      <w:r>
        <w:rPr>
          <w:color w:val="013466"/>
          <w:spacing w:val="55"/>
        </w:rPr>
        <w:t> </w:t>
      </w:r>
      <w:r>
        <w:rPr>
          <w:color w:val="013466"/>
          <w:spacing w:val="-2"/>
        </w:rPr>
        <w:t>Charges</w:t>
      </w:r>
    </w:p>
    <w:p>
      <w:pPr>
        <w:pStyle w:val="BodyText"/>
        <w:spacing w:line="261" w:lineRule="auto" w:before="22"/>
        <w:ind w:left="360" w:right="1194"/>
      </w:pPr>
      <w:r>
        <w:rPr/>
        <w:t>Explicit Transmission Congestion Charges are the congestion charges for moving energy across</w:t>
      </w:r>
      <w:r>
        <w:rPr>
          <w:spacing w:val="-5"/>
        </w:rPr>
        <w:t> </w:t>
      </w:r>
      <w:r>
        <w:rPr/>
        <w:t>the</w:t>
      </w:r>
      <w:r>
        <w:rPr>
          <w:spacing w:val="-5"/>
        </w:rPr>
        <w:t> </w:t>
      </w:r>
      <w:r>
        <w:rPr/>
        <w:t>Transmission</w:t>
      </w:r>
      <w:r>
        <w:rPr>
          <w:spacing w:val="-5"/>
        </w:rPr>
        <w:t> </w:t>
      </w:r>
      <w:r>
        <w:rPr/>
        <w:t>System</w:t>
      </w:r>
      <w:r>
        <w:rPr>
          <w:spacing w:val="-5"/>
        </w:rPr>
        <w:t> </w:t>
      </w:r>
      <w:r>
        <w:rPr/>
        <w:t>during</w:t>
      </w:r>
      <w:r>
        <w:rPr>
          <w:spacing w:val="-2"/>
        </w:rPr>
        <w:t> </w:t>
      </w:r>
      <w:r>
        <w:rPr/>
        <w:t>a</w:t>
      </w:r>
      <w:r>
        <w:rPr>
          <w:spacing w:val="-5"/>
        </w:rPr>
        <w:t> </w:t>
      </w:r>
      <w:r>
        <w:rPr/>
        <w:t>constraint.</w:t>
      </w:r>
      <w:r>
        <w:rPr>
          <w:spacing w:val="-5"/>
        </w:rPr>
        <w:t> </w:t>
      </w:r>
      <w:r>
        <w:rPr/>
        <w:t>Explicit</w:t>
      </w:r>
      <w:r>
        <w:rPr>
          <w:spacing w:val="-5"/>
        </w:rPr>
        <w:t> </w:t>
      </w:r>
      <w:r>
        <w:rPr/>
        <w:t>congestion</w:t>
      </w:r>
      <w:r>
        <w:rPr>
          <w:spacing w:val="-2"/>
        </w:rPr>
        <w:t> </w:t>
      </w:r>
      <w:r>
        <w:rPr/>
        <w:t>charges</w:t>
      </w:r>
      <w:r>
        <w:rPr>
          <w:spacing w:val="-5"/>
        </w:rPr>
        <w:t> </w:t>
      </w:r>
      <w:r>
        <w:rPr/>
        <w:t>equal</w:t>
      </w:r>
      <w:r>
        <w:rPr>
          <w:spacing w:val="-5"/>
        </w:rPr>
        <w:t> </w:t>
      </w:r>
      <w:r>
        <w:rPr/>
        <w:t>the difference between the source and sink Congestion Prices of a transaction.</w:t>
      </w:r>
    </w:p>
    <w:p>
      <w:pPr>
        <w:pStyle w:val="ListParagraph"/>
        <w:numPr>
          <w:ilvl w:val="3"/>
          <w:numId w:val="57"/>
        </w:numPr>
        <w:tabs>
          <w:tab w:pos="853" w:val="left" w:leader="none"/>
          <w:tab w:pos="855" w:val="left" w:leader="none"/>
        </w:tabs>
        <w:spacing w:line="261" w:lineRule="auto" w:before="73" w:after="0"/>
        <w:ind w:left="855" w:right="1299" w:hanging="238"/>
        <w:jc w:val="left"/>
        <w:rPr>
          <w:sz w:val="22"/>
        </w:rPr>
      </w:pPr>
      <w:r>
        <w:rPr>
          <w:sz w:val="22"/>
        </w:rPr>
        <w:t>Internal Purchases — For internal purchases, the Explicit Congestion Charges are calculated based on the differences in Congestion Prices between their sink aggregates and</w:t>
      </w:r>
      <w:r>
        <w:rPr>
          <w:spacing w:val="-4"/>
          <w:sz w:val="22"/>
        </w:rPr>
        <w:t> </w:t>
      </w:r>
      <w:r>
        <w:rPr>
          <w:sz w:val="22"/>
        </w:rPr>
        <w:t>source</w:t>
      </w:r>
      <w:r>
        <w:rPr>
          <w:spacing w:val="-5"/>
          <w:sz w:val="22"/>
        </w:rPr>
        <w:t> </w:t>
      </w:r>
      <w:r>
        <w:rPr>
          <w:sz w:val="22"/>
        </w:rPr>
        <w:t>aggregates.</w:t>
      </w:r>
      <w:r>
        <w:rPr>
          <w:spacing w:val="-4"/>
          <w:sz w:val="22"/>
        </w:rPr>
        <w:t> </w:t>
      </w:r>
      <w:r>
        <w:rPr>
          <w:sz w:val="22"/>
        </w:rPr>
        <w:t>The</w:t>
      </w:r>
      <w:r>
        <w:rPr>
          <w:spacing w:val="-5"/>
          <w:sz w:val="22"/>
        </w:rPr>
        <w:t> </w:t>
      </w:r>
      <w:r>
        <w:rPr>
          <w:sz w:val="22"/>
        </w:rPr>
        <w:t>buyer</w:t>
      </w:r>
      <w:r>
        <w:rPr>
          <w:spacing w:val="-3"/>
          <w:sz w:val="22"/>
        </w:rPr>
        <w:t> </w:t>
      </w:r>
      <w:r>
        <w:rPr>
          <w:sz w:val="22"/>
        </w:rPr>
        <w:t>pays</w:t>
      </w:r>
      <w:r>
        <w:rPr>
          <w:spacing w:val="-4"/>
          <w:sz w:val="22"/>
        </w:rPr>
        <w:t> </w:t>
      </w:r>
      <w:r>
        <w:rPr>
          <w:sz w:val="22"/>
        </w:rPr>
        <w:t>the</w:t>
      </w:r>
      <w:r>
        <w:rPr>
          <w:spacing w:val="-5"/>
          <w:sz w:val="22"/>
        </w:rPr>
        <w:t> </w:t>
      </w:r>
      <w:r>
        <w:rPr>
          <w:sz w:val="22"/>
        </w:rPr>
        <w:t>Explicit</w:t>
      </w:r>
      <w:r>
        <w:rPr>
          <w:spacing w:val="-4"/>
          <w:sz w:val="22"/>
        </w:rPr>
        <w:t> </w:t>
      </w:r>
      <w:r>
        <w:rPr>
          <w:sz w:val="22"/>
        </w:rPr>
        <w:t>Congestion</w:t>
      </w:r>
      <w:r>
        <w:rPr>
          <w:spacing w:val="-3"/>
          <w:sz w:val="22"/>
        </w:rPr>
        <w:t> </w:t>
      </w:r>
      <w:r>
        <w:rPr>
          <w:sz w:val="22"/>
        </w:rPr>
        <w:t>Charges</w:t>
      </w:r>
      <w:r>
        <w:rPr>
          <w:spacing w:val="-4"/>
          <w:sz w:val="22"/>
        </w:rPr>
        <w:t> </w:t>
      </w:r>
      <w:r>
        <w:rPr>
          <w:sz w:val="22"/>
        </w:rPr>
        <w:t>associated</w:t>
      </w:r>
      <w:r>
        <w:rPr>
          <w:spacing w:val="-5"/>
          <w:sz w:val="22"/>
        </w:rPr>
        <w:t> </w:t>
      </w:r>
      <w:r>
        <w:rPr>
          <w:sz w:val="22"/>
        </w:rPr>
        <w:t>with an internal transaction.</w:t>
      </w:r>
    </w:p>
    <w:p>
      <w:pPr>
        <w:pStyle w:val="ListParagraph"/>
        <w:numPr>
          <w:ilvl w:val="3"/>
          <w:numId w:val="57"/>
        </w:numPr>
        <w:tabs>
          <w:tab w:pos="853" w:val="left" w:leader="none"/>
          <w:tab w:pos="855" w:val="left" w:leader="none"/>
        </w:tabs>
        <w:spacing w:line="261" w:lineRule="auto" w:before="72" w:after="0"/>
        <w:ind w:left="855" w:right="1432" w:hanging="238"/>
        <w:jc w:val="left"/>
        <w:rPr>
          <w:sz w:val="22"/>
        </w:rPr>
      </w:pPr>
      <w:r>
        <w:rPr>
          <w:sz w:val="22"/>
        </w:rPr>
        <w:t>External Transactions — For point-to-point and network secondary transmission customers, the Explicit Congestion Charges are calculated based on the difference between</w:t>
      </w:r>
      <w:r>
        <w:rPr>
          <w:spacing w:val="-4"/>
          <w:sz w:val="22"/>
        </w:rPr>
        <w:t> </w:t>
      </w:r>
      <w:r>
        <w:rPr>
          <w:sz w:val="22"/>
        </w:rPr>
        <w:t>the</w:t>
      </w:r>
      <w:r>
        <w:rPr>
          <w:spacing w:val="-4"/>
          <w:sz w:val="22"/>
        </w:rPr>
        <w:t> </w:t>
      </w:r>
      <w:r>
        <w:rPr>
          <w:sz w:val="22"/>
        </w:rPr>
        <w:t>sink</w:t>
      </w:r>
      <w:r>
        <w:rPr>
          <w:spacing w:val="-4"/>
          <w:sz w:val="22"/>
        </w:rPr>
        <w:t> </w:t>
      </w:r>
      <w:r>
        <w:rPr>
          <w:sz w:val="22"/>
        </w:rPr>
        <w:t>Congestion</w:t>
      </w:r>
      <w:r>
        <w:rPr>
          <w:spacing w:val="-4"/>
          <w:sz w:val="22"/>
        </w:rPr>
        <w:t> </w:t>
      </w:r>
      <w:r>
        <w:rPr>
          <w:sz w:val="22"/>
        </w:rPr>
        <w:t>Price</w:t>
      </w:r>
      <w:r>
        <w:rPr>
          <w:spacing w:val="-2"/>
          <w:sz w:val="22"/>
        </w:rPr>
        <w:t> </w:t>
      </w:r>
      <w:r>
        <w:rPr>
          <w:sz w:val="22"/>
        </w:rPr>
        <w:t>and</w:t>
      </w:r>
      <w:r>
        <w:rPr>
          <w:spacing w:val="-4"/>
          <w:sz w:val="22"/>
        </w:rPr>
        <w:t> </w:t>
      </w:r>
      <w:r>
        <w:rPr>
          <w:sz w:val="22"/>
        </w:rPr>
        <w:t>the</w:t>
      </w:r>
      <w:r>
        <w:rPr>
          <w:spacing w:val="-4"/>
          <w:sz w:val="22"/>
        </w:rPr>
        <w:t> </w:t>
      </w:r>
      <w:r>
        <w:rPr>
          <w:sz w:val="22"/>
        </w:rPr>
        <w:t>source</w:t>
      </w:r>
      <w:r>
        <w:rPr>
          <w:spacing w:val="-4"/>
          <w:sz w:val="22"/>
        </w:rPr>
        <w:t> </w:t>
      </w:r>
      <w:r>
        <w:rPr>
          <w:sz w:val="22"/>
        </w:rPr>
        <w:t>Congestion</w:t>
      </w:r>
      <w:r>
        <w:rPr>
          <w:spacing w:val="-4"/>
          <w:sz w:val="22"/>
        </w:rPr>
        <w:t> </w:t>
      </w:r>
      <w:r>
        <w:rPr>
          <w:sz w:val="22"/>
        </w:rPr>
        <w:t>Price.</w:t>
      </w:r>
      <w:r>
        <w:rPr>
          <w:spacing w:val="-3"/>
          <w:sz w:val="22"/>
        </w:rPr>
        <w:t> </w:t>
      </w:r>
      <w:r>
        <w:rPr>
          <w:sz w:val="22"/>
        </w:rPr>
        <w:t>The</w:t>
      </w:r>
      <w:r>
        <w:rPr>
          <w:spacing w:val="-4"/>
          <w:sz w:val="22"/>
        </w:rPr>
        <w:t> </w:t>
      </w:r>
      <w:r>
        <w:rPr>
          <w:sz w:val="22"/>
        </w:rPr>
        <w:t>Transmission Customer pays the explicit Congestion Charges associated with an import, export, or wheel transaction.</w:t>
      </w:r>
    </w:p>
    <w:p>
      <w:pPr>
        <w:pStyle w:val="ListParagraph"/>
        <w:numPr>
          <w:ilvl w:val="3"/>
          <w:numId w:val="57"/>
        </w:numPr>
        <w:tabs>
          <w:tab w:pos="853" w:val="left" w:leader="none"/>
          <w:tab w:pos="855" w:val="left" w:leader="none"/>
        </w:tabs>
        <w:spacing w:line="261" w:lineRule="auto" w:before="71" w:after="0"/>
        <w:ind w:left="855" w:right="1165" w:hanging="238"/>
        <w:jc w:val="left"/>
        <w:rPr>
          <w:sz w:val="22"/>
        </w:rPr>
      </w:pPr>
      <w:r>
        <w:rPr>
          <w:sz w:val="22"/>
        </w:rPr>
        <w:t>Up-to</w:t>
      </w:r>
      <w:r>
        <w:rPr>
          <w:spacing w:val="-5"/>
          <w:sz w:val="22"/>
        </w:rPr>
        <w:t> </w:t>
      </w:r>
      <w:r>
        <w:rPr>
          <w:sz w:val="22"/>
        </w:rPr>
        <w:t>congestion</w:t>
      </w:r>
      <w:r>
        <w:rPr>
          <w:spacing w:val="-5"/>
          <w:sz w:val="22"/>
        </w:rPr>
        <w:t> </w:t>
      </w:r>
      <w:r>
        <w:rPr>
          <w:sz w:val="22"/>
        </w:rPr>
        <w:t>transactions</w:t>
      </w:r>
      <w:r>
        <w:rPr>
          <w:spacing w:val="-5"/>
          <w:sz w:val="22"/>
        </w:rPr>
        <w:t> </w:t>
      </w:r>
      <w:r>
        <w:rPr>
          <w:sz w:val="22"/>
        </w:rPr>
        <w:t>–</w:t>
      </w:r>
      <w:r>
        <w:rPr>
          <w:spacing w:val="-3"/>
          <w:sz w:val="22"/>
        </w:rPr>
        <w:t> </w:t>
      </w:r>
      <w:r>
        <w:rPr>
          <w:sz w:val="22"/>
        </w:rPr>
        <w:t>For</w:t>
      </w:r>
      <w:r>
        <w:rPr>
          <w:spacing w:val="-5"/>
          <w:sz w:val="22"/>
        </w:rPr>
        <w:t> </w:t>
      </w:r>
      <w:r>
        <w:rPr>
          <w:sz w:val="22"/>
        </w:rPr>
        <w:t>up-to</w:t>
      </w:r>
      <w:r>
        <w:rPr>
          <w:spacing w:val="-5"/>
          <w:sz w:val="22"/>
        </w:rPr>
        <w:t> </w:t>
      </w:r>
      <w:r>
        <w:rPr>
          <w:sz w:val="22"/>
        </w:rPr>
        <w:t>congestion</w:t>
      </w:r>
      <w:r>
        <w:rPr>
          <w:spacing w:val="-5"/>
          <w:sz w:val="22"/>
        </w:rPr>
        <w:t> </w:t>
      </w:r>
      <w:r>
        <w:rPr>
          <w:sz w:val="22"/>
        </w:rPr>
        <w:t>transactions,</w:t>
      </w:r>
      <w:r>
        <w:rPr>
          <w:spacing w:val="-2"/>
          <w:sz w:val="22"/>
        </w:rPr>
        <w:t> </w:t>
      </w:r>
      <w:r>
        <w:rPr>
          <w:sz w:val="22"/>
        </w:rPr>
        <w:t>the</w:t>
      </w:r>
      <w:r>
        <w:rPr>
          <w:spacing w:val="-5"/>
          <w:sz w:val="22"/>
        </w:rPr>
        <w:t> </w:t>
      </w:r>
      <w:r>
        <w:rPr>
          <w:sz w:val="22"/>
        </w:rPr>
        <w:t>Explicit</w:t>
      </w:r>
      <w:r>
        <w:rPr>
          <w:spacing w:val="-5"/>
          <w:sz w:val="22"/>
        </w:rPr>
        <w:t> </w:t>
      </w:r>
      <w:r>
        <w:rPr>
          <w:sz w:val="22"/>
        </w:rPr>
        <w:t>Congestion Charges are calculated based on the difference between the sink Congestion Price and</w:t>
      </w:r>
    </w:p>
    <w:p>
      <w:pPr>
        <w:pStyle w:val="ListParagraph"/>
        <w:spacing w:after="0" w:line="261" w:lineRule="auto"/>
        <w:jc w:val="left"/>
        <w:rPr>
          <w:sz w:val="22"/>
        </w:rPr>
        <w:sectPr>
          <w:pgSz w:w="12240" w:h="15840"/>
          <w:pgMar w:header="142" w:footer="1016" w:top="1440" w:bottom="1200" w:left="1080" w:right="360"/>
        </w:sectPr>
      </w:pPr>
    </w:p>
    <w:p>
      <w:pPr>
        <w:pStyle w:val="BodyText"/>
        <w:spacing w:before="186"/>
        <w:ind w:left="0"/>
      </w:pPr>
    </w:p>
    <w:p>
      <w:pPr>
        <w:pStyle w:val="BodyText"/>
        <w:spacing w:line="261" w:lineRule="auto" w:before="0"/>
        <w:ind w:right="1078"/>
      </w:pPr>
      <w:r>
        <w:rPr/>
        <w:t>the</w:t>
      </w:r>
      <w:r>
        <w:rPr>
          <w:spacing w:val="-5"/>
        </w:rPr>
        <w:t> </w:t>
      </w:r>
      <w:r>
        <w:rPr/>
        <w:t>source</w:t>
      </w:r>
      <w:r>
        <w:rPr>
          <w:spacing w:val="-5"/>
        </w:rPr>
        <w:t> </w:t>
      </w:r>
      <w:r>
        <w:rPr/>
        <w:t>Congestion</w:t>
      </w:r>
      <w:r>
        <w:rPr>
          <w:spacing w:val="-5"/>
        </w:rPr>
        <w:t> </w:t>
      </w:r>
      <w:r>
        <w:rPr/>
        <w:t>Price.</w:t>
      </w:r>
      <w:r>
        <w:rPr>
          <w:spacing w:val="-3"/>
        </w:rPr>
        <w:t> </w:t>
      </w:r>
      <w:r>
        <w:rPr/>
        <w:t>The</w:t>
      </w:r>
      <w:r>
        <w:rPr>
          <w:spacing w:val="-5"/>
        </w:rPr>
        <w:t> </w:t>
      </w:r>
      <w:r>
        <w:rPr/>
        <w:t>market</w:t>
      </w:r>
      <w:r>
        <w:rPr>
          <w:spacing w:val="-5"/>
        </w:rPr>
        <w:t> </w:t>
      </w:r>
      <w:r>
        <w:rPr/>
        <w:t>participant</w:t>
      </w:r>
      <w:r>
        <w:rPr>
          <w:spacing w:val="-5"/>
        </w:rPr>
        <w:t> </w:t>
      </w:r>
      <w:r>
        <w:rPr/>
        <w:t>pays</w:t>
      </w:r>
      <w:r>
        <w:rPr>
          <w:spacing w:val="-5"/>
        </w:rPr>
        <w:t> </w:t>
      </w:r>
      <w:r>
        <w:rPr/>
        <w:t>the</w:t>
      </w:r>
      <w:r>
        <w:rPr>
          <w:spacing w:val="-2"/>
        </w:rPr>
        <w:t> </w:t>
      </w:r>
      <w:r>
        <w:rPr/>
        <w:t>Explicit</w:t>
      </w:r>
      <w:r>
        <w:rPr>
          <w:spacing w:val="-5"/>
        </w:rPr>
        <w:t> </w:t>
      </w:r>
      <w:r>
        <w:rPr/>
        <w:t>Congestion</w:t>
      </w:r>
      <w:r>
        <w:rPr>
          <w:spacing w:val="-5"/>
        </w:rPr>
        <w:t> </w:t>
      </w:r>
      <w:r>
        <w:rPr/>
        <w:t>Charges associated with an up-to congestion transaction.</w:t>
      </w:r>
    </w:p>
    <w:p>
      <w:pPr>
        <w:pStyle w:val="Heading3"/>
        <w:spacing w:before="225"/>
      </w:pPr>
      <w:r>
        <w:rPr/>
        <w:t>PJM</w:t>
      </w:r>
      <w:r>
        <w:rPr>
          <w:spacing w:val="-1"/>
        </w:rPr>
        <w:t> </w:t>
      </w:r>
      <w:r>
        <w:rPr>
          <w:spacing w:val="-2"/>
        </w:rPr>
        <w:t>Actions</w:t>
      </w:r>
    </w:p>
    <w:p>
      <w:pPr>
        <w:pStyle w:val="ListParagraph"/>
        <w:numPr>
          <w:ilvl w:val="3"/>
          <w:numId w:val="57"/>
        </w:numPr>
        <w:tabs>
          <w:tab w:pos="853" w:val="left" w:leader="none"/>
        </w:tabs>
        <w:spacing w:line="240" w:lineRule="auto" w:before="97" w:after="0"/>
        <w:ind w:left="853" w:right="0" w:hanging="236"/>
        <w:jc w:val="left"/>
        <w:rPr>
          <w:sz w:val="22"/>
        </w:rPr>
      </w:pPr>
      <w:r>
        <w:rPr>
          <w:sz w:val="22"/>
        </w:rPr>
        <w:t>PJM</w:t>
      </w:r>
      <w:r>
        <w:rPr>
          <w:spacing w:val="-4"/>
          <w:sz w:val="22"/>
        </w:rPr>
        <w:t> </w:t>
      </w:r>
      <w:r>
        <w:rPr>
          <w:sz w:val="22"/>
        </w:rPr>
        <w:t>retrieves</w:t>
      </w:r>
      <w:r>
        <w:rPr>
          <w:spacing w:val="-3"/>
          <w:sz w:val="22"/>
        </w:rPr>
        <w:t> </w:t>
      </w:r>
      <w:r>
        <w:rPr>
          <w:sz w:val="22"/>
        </w:rPr>
        <w:t>the</w:t>
      </w:r>
      <w:r>
        <w:rPr>
          <w:spacing w:val="-4"/>
          <w:sz w:val="22"/>
        </w:rPr>
        <w:t> </w:t>
      </w:r>
      <w:r>
        <w:rPr>
          <w:sz w:val="22"/>
        </w:rPr>
        <w:t>following</w:t>
      </w:r>
      <w:r>
        <w:rPr>
          <w:spacing w:val="-3"/>
          <w:sz w:val="22"/>
        </w:rPr>
        <w:t> </w:t>
      </w:r>
      <w:r>
        <w:rPr>
          <w:spacing w:val="-2"/>
          <w:sz w:val="22"/>
        </w:rPr>
        <w:t>information:</w:t>
      </w:r>
    </w:p>
    <w:p>
      <w:pPr>
        <w:pStyle w:val="ListParagraph"/>
        <w:numPr>
          <w:ilvl w:val="4"/>
          <w:numId w:val="57"/>
        </w:numPr>
        <w:tabs>
          <w:tab w:pos="1349" w:val="left" w:leader="none"/>
        </w:tabs>
        <w:spacing w:line="240" w:lineRule="auto" w:before="97" w:after="0"/>
        <w:ind w:left="1349" w:right="0" w:hanging="237"/>
        <w:jc w:val="left"/>
        <w:rPr>
          <w:sz w:val="22"/>
        </w:rPr>
      </w:pPr>
      <w:r>
        <w:rPr>
          <w:sz w:val="22"/>
        </w:rPr>
        <w:t>transmission</w:t>
      </w:r>
      <w:r>
        <w:rPr>
          <w:spacing w:val="-6"/>
          <w:sz w:val="22"/>
        </w:rPr>
        <w:t> </w:t>
      </w:r>
      <w:r>
        <w:rPr>
          <w:sz w:val="22"/>
        </w:rPr>
        <w:t>service</w:t>
      </w:r>
      <w:r>
        <w:rPr>
          <w:spacing w:val="-6"/>
          <w:sz w:val="22"/>
        </w:rPr>
        <w:t> </w:t>
      </w:r>
      <w:r>
        <w:rPr>
          <w:sz w:val="22"/>
        </w:rPr>
        <w:t>reservations</w:t>
      </w:r>
      <w:r>
        <w:rPr>
          <w:spacing w:val="-5"/>
          <w:sz w:val="22"/>
        </w:rPr>
        <w:t> </w:t>
      </w:r>
      <w:r>
        <w:rPr>
          <w:sz w:val="22"/>
        </w:rPr>
        <w:t>(MW,</w:t>
      </w:r>
      <w:r>
        <w:rPr>
          <w:spacing w:val="-6"/>
          <w:sz w:val="22"/>
        </w:rPr>
        <w:t> </w:t>
      </w:r>
      <w:r>
        <w:rPr>
          <w:sz w:val="22"/>
        </w:rPr>
        <w:t>period,</w:t>
      </w:r>
      <w:r>
        <w:rPr>
          <w:spacing w:val="-3"/>
          <w:sz w:val="22"/>
        </w:rPr>
        <w:t> </w:t>
      </w:r>
      <w:r>
        <w:rPr>
          <w:sz w:val="22"/>
        </w:rPr>
        <w:t>and</w:t>
      </w:r>
      <w:r>
        <w:rPr>
          <w:spacing w:val="-5"/>
          <w:sz w:val="22"/>
        </w:rPr>
        <w:t> </w:t>
      </w:r>
      <w:r>
        <w:rPr>
          <w:spacing w:val="-2"/>
          <w:sz w:val="22"/>
        </w:rPr>
        <w:t>source/sink)</w:t>
      </w:r>
    </w:p>
    <w:p>
      <w:pPr>
        <w:pStyle w:val="ListParagraph"/>
        <w:numPr>
          <w:ilvl w:val="4"/>
          <w:numId w:val="57"/>
        </w:numPr>
        <w:tabs>
          <w:tab w:pos="1349" w:val="left" w:leader="none"/>
        </w:tabs>
        <w:spacing w:line="240" w:lineRule="auto" w:before="97" w:after="0"/>
        <w:ind w:left="1349" w:right="0" w:hanging="237"/>
        <w:jc w:val="left"/>
        <w:rPr>
          <w:sz w:val="22"/>
        </w:rPr>
      </w:pPr>
      <w:r>
        <w:rPr>
          <w:sz w:val="22"/>
        </w:rPr>
        <w:t>day-ahead</w:t>
      </w:r>
      <w:r>
        <w:rPr>
          <w:spacing w:val="-6"/>
          <w:sz w:val="22"/>
        </w:rPr>
        <w:t> </w:t>
      </w:r>
      <w:r>
        <w:rPr>
          <w:sz w:val="22"/>
        </w:rPr>
        <w:t>up-to</w:t>
      </w:r>
      <w:r>
        <w:rPr>
          <w:spacing w:val="-6"/>
          <w:sz w:val="22"/>
        </w:rPr>
        <w:t> </w:t>
      </w:r>
      <w:r>
        <w:rPr>
          <w:sz w:val="22"/>
        </w:rPr>
        <w:t>congestion,</w:t>
      </w:r>
      <w:r>
        <w:rPr>
          <w:spacing w:val="-6"/>
          <w:sz w:val="22"/>
        </w:rPr>
        <w:t> </w:t>
      </w:r>
      <w:r>
        <w:rPr>
          <w:sz w:val="22"/>
        </w:rPr>
        <w:t>external,</w:t>
      </w:r>
      <w:r>
        <w:rPr>
          <w:spacing w:val="-3"/>
          <w:sz w:val="22"/>
        </w:rPr>
        <w:t> </w:t>
      </w:r>
      <w:r>
        <w:rPr>
          <w:sz w:val="22"/>
        </w:rPr>
        <w:t>and</w:t>
      </w:r>
      <w:r>
        <w:rPr>
          <w:spacing w:val="-6"/>
          <w:sz w:val="22"/>
        </w:rPr>
        <w:t> </w:t>
      </w:r>
      <w:r>
        <w:rPr>
          <w:sz w:val="22"/>
        </w:rPr>
        <w:t>internal</w:t>
      </w:r>
      <w:r>
        <w:rPr>
          <w:spacing w:val="-6"/>
          <w:sz w:val="22"/>
        </w:rPr>
        <w:t> </w:t>
      </w:r>
      <w:r>
        <w:rPr>
          <w:sz w:val="22"/>
        </w:rPr>
        <w:t>energy</w:t>
      </w:r>
      <w:r>
        <w:rPr>
          <w:spacing w:val="-6"/>
          <w:sz w:val="22"/>
        </w:rPr>
        <w:t> </w:t>
      </w:r>
      <w:r>
        <w:rPr>
          <w:sz w:val="22"/>
        </w:rPr>
        <w:t>transactions</w:t>
      </w:r>
      <w:r>
        <w:rPr>
          <w:spacing w:val="-5"/>
          <w:sz w:val="22"/>
        </w:rPr>
        <w:t> </w:t>
      </w:r>
      <w:r>
        <w:rPr>
          <w:spacing w:val="-2"/>
          <w:sz w:val="22"/>
        </w:rPr>
        <w:t>(MWh)</w:t>
      </w:r>
    </w:p>
    <w:p>
      <w:pPr>
        <w:pStyle w:val="ListParagraph"/>
        <w:numPr>
          <w:ilvl w:val="4"/>
          <w:numId w:val="57"/>
        </w:numPr>
        <w:tabs>
          <w:tab w:pos="1349" w:val="left" w:leader="none"/>
        </w:tabs>
        <w:spacing w:line="240" w:lineRule="auto" w:before="97" w:after="0"/>
        <w:ind w:left="1349" w:right="0" w:hanging="237"/>
        <w:jc w:val="left"/>
        <w:rPr>
          <w:sz w:val="22"/>
        </w:rPr>
      </w:pPr>
      <w:r>
        <w:rPr>
          <w:sz w:val="22"/>
        </w:rPr>
        <w:t>sub-hourly</w:t>
      </w:r>
      <w:r>
        <w:rPr>
          <w:spacing w:val="-6"/>
          <w:sz w:val="22"/>
        </w:rPr>
        <w:t> </w:t>
      </w:r>
      <w:r>
        <w:rPr>
          <w:sz w:val="22"/>
        </w:rPr>
        <w:t>day-ahead</w:t>
      </w:r>
      <w:r>
        <w:rPr>
          <w:spacing w:val="-5"/>
          <w:sz w:val="22"/>
        </w:rPr>
        <w:t> </w:t>
      </w:r>
      <w:r>
        <w:rPr>
          <w:sz w:val="22"/>
        </w:rPr>
        <w:t>import</w:t>
      </w:r>
      <w:r>
        <w:rPr>
          <w:spacing w:val="-6"/>
          <w:sz w:val="22"/>
        </w:rPr>
        <w:t> </w:t>
      </w:r>
      <w:r>
        <w:rPr>
          <w:sz w:val="22"/>
        </w:rPr>
        <w:t>and</w:t>
      </w:r>
      <w:r>
        <w:rPr>
          <w:spacing w:val="-5"/>
          <w:sz w:val="22"/>
        </w:rPr>
        <w:t> </w:t>
      </w:r>
      <w:r>
        <w:rPr>
          <w:sz w:val="22"/>
        </w:rPr>
        <w:t>export</w:t>
      </w:r>
      <w:r>
        <w:rPr>
          <w:spacing w:val="-4"/>
          <w:sz w:val="22"/>
        </w:rPr>
        <w:t> </w:t>
      </w:r>
      <w:r>
        <w:rPr>
          <w:sz w:val="22"/>
        </w:rPr>
        <w:t>schedule</w:t>
      </w:r>
      <w:r>
        <w:rPr>
          <w:spacing w:val="-5"/>
          <w:sz w:val="22"/>
        </w:rPr>
        <w:t> </w:t>
      </w:r>
      <w:r>
        <w:rPr>
          <w:spacing w:val="-2"/>
          <w:sz w:val="22"/>
        </w:rPr>
        <w:t>details</w:t>
      </w:r>
    </w:p>
    <w:p>
      <w:pPr>
        <w:pStyle w:val="ListParagraph"/>
        <w:numPr>
          <w:ilvl w:val="4"/>
          <w:numId w:val="57"/>
        </w:numPr>
        <w:tabs>
          <w:tab w:pos="1349" w:val="left" w:leader="none"/>
        </w:tabs>
        <w:spacing w:line="240" w:lineRule="auto" w:before="98" w:after="0"/>
        <w:ind w:left="1349" w:right="0" w:hanging="237"/>
        <w:jc w:val="left"/>
        <w:rPr>
          <w:sz w:val="22"/>
        </w:rPr>
      </w:pPr>
      <w:r>
        <w:rPr>
          <w:sz w:val="22"/>
        </w:rPr>
        <w:t>real-time</w:t>
      </w:r>
      <w:r>
        <w:rPr>
          <w:spacing w:val="-6"/>
          <w:sz w:val="22"/>
        </w:rPr>
        <w:t> </w:t>
      </w:r>
      <w:r>
        <w:rPr>
          <w:sz w:val="22"/>
        </w:rPr>
        <w:t>external</w:t>
      </w:r>
      <w:r>
        <w:rPr>
          <w:spacing w:val="-5"/>
          <w:sz w:val="22"/>
        </w:rPr>
        <w:t> </w:t>
      </w:r>
      <w:r>
        <w:rPr>
          <w:sz w:val="22"/>
        </w:rPr>
        <w:t>and</w:t>
      </w:r>
      <w:r>
        <w:rPr>
          <w:spacing w:val="-5"/>
          <w:sz w:val="22"/>
        </w:rPr>
        <w:t> </w:t>
      </w:r>
      <w:r>
        <w:rPr>
          <w:sz w:val="22"/>
        </w:rPr>
        <w:t>internal</w:t>
      </w:r>
      <w:r>
        <w:rPr>
          <w:spacing w:val="-6"/>
          <w:sz w:val="22"/>
        </w:rPr>
        <w:t> </w:t>
      </w:r>
      <w:r>
        <w:rPr>
          <w:sz w:val="22"/>
        </w:rPr>
        <w:t>energy</w:t>
      </w:r>
      <w:r>
        <w:rPr>
          <w:spacing w:val="-2"/>
          <w:sz w:val="22"/>
        </w:rPr>
        <w:t> </w:t>
      </w:r>
      <w:r>
        <w:rPr>
          <w:sz w:val="22"/>
        </w:rPr>
        <w:t>five</w:t>
      </w:r>
      <w:r>
        <w:rPr>
          <w:spacing w:val="-5"/>
          <w:sz w:val="22"/>
        </w:rPr>
        <w:t> </w:t>
      </w:r>
      <w:r>
        <w:rPr>
          <w:sz w:val="22"/>
        </w:rPr>
        <w:t>minute</w:t>
      </w:r>
      <w:r>
        <w:rPr>
          <w:spacing w:val="-6"/>
          <w:sz w:val="22"/>
        </w:rPr>
        <w:t> </w:t>
      </w:r>
      <w:r>
        <w:rPr>
          <w:sz w:val="22"/>
        </w:rPr>
        <w:t>interval</w:t>
      </w:r>
      <w:r>
        <w:rPr>
          <w:spacing w:val="-5"/>
          <w:sz w:val="22"/>
        </w:rPr>
        <w:t> </w:t>
      </w:r>
      <w:r>
        <w:rPr>
          <w:sz w:val="22"/>
        </w:rPr>
        <w:t>transactions</w:t>
      </w:r>
      <w:r>
        <w:rPr>
          <w:spacing w:val="-2"/>
          <w:sz w:val="22"/>
        </w:rPr>
        <w:t> </w:t>
      </w:r>
      <w:r>
        <w:rPr>
          <w:spacing w:val="-4"/>
          <w:sz w:val="22"/>
        </w:rPr>
        <w:t>(MW)</w:t>
      </w:r>
    </w:p>
    <w:p>
      <w:pPr>
        <w:pStyle w:val="ListParagraph"/>
        <w:numPr>
          <w:ilvl w:val="4"/>
          <w:numId w:val="57"/>
        </w:numPr>
        <w:tabs>
          <w:tab w:pos="1349" w:val="left" w:leader="none"/>
        </w:tabs>
        <w:spacing w:line="240" w:lineRule="auto" w:before="97" w:after="0"/>
        <w:ind w:left="1349" w:right="0" w:hanging="237"/>
        <w:jc w:val="left"/>
        <w:rPr>
          <w:sz w:val="22"/>
        </w:rPr>
      </w:pPr>
      <w:r>
        <w:rPr>
          <w:sz w:val="22"/>
        </w:rPr>
        <w:t>hourly</w:t>
      </w:r>
      <w:r>
        <w:rPr>
          <w:spacing w:val="-6"/>
          <w:sz w:val="22"/>
        </w:rPr>
        <w:t> </w:t>
      </w:r>
      <w:r>
        <w:rPr>
          <w:sz w:val="22"/>
        </w:rPr>
        <w:t>day-ahead</w:t>
      </w:r>
      <w:r>
        <w:rPr>
          <w:spacing w:val="-5"/>
          <w:sz w:val="22"/>
        </w:rPr>
        <w:t> </w:t>
      </w:r>
      <w:r>
        <w:rPr>
          <w:sz w:val="22"/>
        </w:rPr>
        <w:t>and</w:t>
      </w:r>
      <w:r>
        <w:rPr>
          <w:spacing w:val="-6"/>
          <w:sz w:val="22"/>
        </w:rPr>
        <w:t> </w:t>
      </w:r>
      <w:r>
        <w:rPr>
          <w:sz w:val="22"/>
        </w:rPr>
        <w:t>five</w:t>
      </w:r>
      <w:r>
        <w:rPr>
          <w:spacing w:val="-5"/>
          <w:sz w:val="22"/>
        </w:rPr>
        <w:t> </w:t>
      </w:r>
      <w:r>
        <w:rPr>
          <w:sz w:val="22"/>
        </w:rPr>
        <w:t>minute</w:t>
      </w:r>
      <w:r>
        <w:rPr>
          <w:spacing w:val="-5"/>
          <w:sz w:val="22"/>
        </w:rPr>
        <w:t> </w:t>
      </w:r>
      <w:r>
        <w:rPr>
          <w:sz w:val="22"/>
        </w:rPr>
        <w:t>real-time</w:t>
      </w:r>
      <w:r>
        <w:rPr>
          <w:spacing w:val="-3"/>
          <w:sz w:val="22"/>
        </w:rPr>
        <w:t> </w:t>
      </w:r>
      <w:r>
        <w:rPr>
          <w:sz w:val="22"/>
        </w:rPr>
        <w:t>Congestion</w:t>
      </w:r>
      <w:r>
        <w:rPr>
          <w:spacing w:val="-5"/>
          <w:sz w:val="22"/>
        </w:rPr>
        <w:t> </w:t>
      </w:r>
      <w:r>
        <w:rPr>
          <w:sz w:val="22"/>
        </w:rPr>
        <w:t>Prices</w:t>
      </w:r>
      <w:r>
        <w:rPr>
          <w:spacing w:val="-5"/>
          <w:sz w:val="22"/>
        </w:rPr>
        <w:t> </w:t>
      </w:r>
      <w:r>
        <w:rPr>
          <w:spacing w:val="-2"/>
          <w:sz w:val="22"/>
        </w:rPr>
        <w:t>($/MWh)</w:t>
      </w:r>
    </w:p>
    <w:p>
      <w:pPr>
        <w:pStyle w:val="ListParagraph"/>
        <w:numPr>
          <w:ilvl w:val="3"/>
          <w:numId w:val="57"/>
        </w:numPr>
        <w:tabs>
          <w:tab w:pos="853" w:val="left" w:leader="none"/>
        </w:tabs>
        <w:spacing w:line="240" w:lineRule="auto" w:before="97" w:after="0"/>
        <w:ind w:left="853" w:right="0" w:hanging="236"/>
        <w:jc w:val="left"/>
        <w:rPr>
          <w:sz w:val="22"/>
        </w:rPr>
      </w:pPr>
      <w:r>
        <w:rPr>
          <w:sz w:val="22"/>
        </w:rPr>
        <w:t>PJM</w:t>
      </w:r>
      <w:r>
        <w:rPr>
          <w:spacing w:val="-7"/>
          <w:sz w:val="22"/>
        </w:rPr>
        <w:t> </w:t>
      </w:r>
      <w:r>
        <w:rPr>
          <w:sz w:val="22"/>
        </w:rPr>
        <w:t>calculates</w:t>
      </w:r>
      <w:r>
        <w:rPr>
          <w:spacing w:val="-5"/>
          <w:sz w:val="22"/>
        </w:rPr>
        <w:t> </w:t>
      </w:r>
      <w:r>
        <w:rPr>
          <w:sz w:val="22"/>
        </w:rPr>
        <w:t>the</w:t>
      </w:r>
      <w:r>
        <w:rPr>
          <w:spacing w:val="-5"/>
          <w:sz w:val="22"/>
        </w:rPr>
        <w:t> </w:t>
      </w:r>
      <w:r>
        <w:rPr>
          <w:sz w:val="22"/>
        </w:rPr>
        <w:t>hourly</w:t>
      </w:r>
      <w:r>
        <w:rPr>
          <w:spacing w:val="-5"/>
          <w:sz w:val="22"/>
        </w:rPr>
        <w:t> </w:t>
      </w:r>
      <w:r>
        <w:rPr>
          <w:sz w:val="22"/>
        </w:rPr>
        <w:t>Day-ahead</w:t>
      </w:r>
      <w:r>
        <w:rPr>
          <w:spacing w:val="-4"/>
          <w:sz w:val="22"/>
        </w:rPr>
        <w:t> </w:t>
      </w:r>
      <w:r>
        <w:rPr>
          <w:sz w:val="22"/>
        </w:rPr>
        <w:t>Explicit</w:t>
      </w:r>
      <w:r>
        <w:rPr>
          <w:spacing w:val="-4"/>
          <w:sz w:val="22"/>
        </w:rPr>
        <w:t> </w:t>
      </w:r>
      <w:r>
        <w:rPr>
          <w:sz w:val="22"/>
        </w:rPr>
        <w:t>Congestion</w:t>
      </w:r>
      <w:r>
        <w:rPr>
          <w:spacing w:val="-5"/>
          <w:sz w:val="22"/>
        </w:rPr>
        <w:t> </w:t>
      </w:r>
      <w:r>
        <w:rPr>
          <w:sz w:val="22"/>
        </w:rPr>
        <w:t>Charge</w:t>
      </w:r>
      <w:r>
        <w:rPr>
          <w:spacing w:val="-5"/>
          <w:sz w:val="22"/>
        </w:rPr>
        <w:t> </w:t>
      </w:r>
      <w:r>
        <w:rPr>
          <w:sz w:val="22"/>
        </w:rPr>
        <w:t>for</w:t>
      </w:r>
      <w:r>
        <w:rPr>
          <w:spacing w:val="-4"/>
          <w:sz w:val="22"/>
        </w:rPr>
        <w:t> </w:t>
      </w:r>
      <w:r>
        <w:rPr>
          <w:sz w:val="22"/>
        </w:rPr>
        <w:t>each</w:t>
      </w:r>
      <w:r>
        <w:rPr>
          <w:spacing w:val="-5"/>
          <w:sz w:val="22"/>
        </w:rPr>
        <w:t> </w:t>
      </w:r>
      <w:r>
        <w:rPr>
          <w:sz w:val="22"/>
        </w:rPr>
        <w:t>transaction</w:t>
      </w:r>
      <w:r>
        <w:rPr>
          <w:spacing w:val="-4"/>
          <w:sz w:val="22"/>
        </w:rPr>
        <w:t> </w:t>
      </w:r>
      <w:r>
        <w:rPr>
          <w:spacing w:val="-5"/>
          <w:sz w:val="22"/>
        </w:rPr>
        <w:t>as:</w:t>
      </w:r>
    </w:p>
    <w:p>
      <w:pPr>
        <w:spacing w:line="261" w:lineRule="auto" w:before="248"/>
        <w:ind w:left="360" w:right="1078" w:firstLine="0"/>
        <w:jc w:val="left"/>
        <w:rPr>
          <w:rFonts w:ascii="Arial" w:hAnsi="Arial"/>
          <w:i/>
          <w:sz w:val="22"/>
        </w:rPr>
      </w:pPr>
      <w:r>
        <w:rPr>
          <w:rFonts w:ascii="Arial" w:hAnsi="Arial"/>
          <w:i/>
          <w:sz w:val="22"/>
        </w:rPr>
        <w:t>Day-ahead</w:t>
      </w:r>
      <w:r>
        <w:rPr>
          <w:rFonts w:ascii="Arial" w:hAnsi="Arial"/>
          <w:i/>
          <w:spacing w:val="-5"/>
          <w:sz w:val="22"/>
        </w:rPr>
        <w:t> </w:t>
      </w:r>
      <w:r>
        <w:rPr>
          <w:rFonts w:ascii="Arial" w:hAnsi="Arial"/>
          <w:i/>
          <w:sz w:val="22"/>
        </w:rPr>
        <w:t>Explicit</w:t>
      </w:r>
      <w:r>
        <w:rPr>
          <w:rFonts w:ascii="Arial" w:hAnsi="Arial"/>
          <w:i/>
          <w:spacing w:val="-5"/>
          <w:sz w:val="22"/>
        </w:rPr>
        <w:t> </w:t>
      </w:r>
      <w:r>
        <w:rPr>
          <w:rFonts w:ascii="Arial" w:hAnsi="Arial"/>
          <w:i/>
          <w:sz w:val="22"/>
        </w:rPr>
        <w:t>Congestion</w:t>
      </w:r>
      <w:r>
        <w:rPr>
          <w:rFonts w:ascii="Arial" w:hAnsi="Arial"/>
          <w:i/>
          <w:spacing w:val="-5"/>
          <w:sz w:val="22"/>
        </w:rPr>
        <w:t> </w:t>
      </w:r>
      <w:r>
        <w:rPr>
          <w:rFonts w:ascii="Arial" w:hAnsi="Arial"/>
          <w:i/>
          <w:sz w:val="22"/>
        </w:rPr>
        <w:t>Charge</w:t>
      </w:r>
      <w:r>
        <w:rPr>
          <w:rFonts w:ascii="Arial" w:hAnsi="Arial"/>
          <w:i/>
          <w:spacing w:val="-3"/>
          <w:sz w:val="22"/>
        </w:rPr>
        <w:t> </w:t>
      </w:r>
      <w:r>
        <w:rPr>
          <w:rFonts w:ascii="Arial" w:hAnsi="Arial"/>
          <w:i/>
          <w:sz w:val="22"/>
        </w:rPr>
        <w:t>=</w:t>
      </w:r>
      <w:r>
        <w:rPr>
          <w:rFonts w:ascii="Arial" w:hAnsi="Arial"/>
          <w:i/>
          <w:spacing w:val="-5"/>
          <w:sz w:val="22"/>
        </w:rPr>
        <w:t> </w:t>
      </w:r>
      <w:r>
        <w:rPr>
          <w:rFonts w:ascii="Arial" w:hAnsi="Arial"/>
          <w:i/>
          <w:sz w:val="22"/>
        </w:rPr>
        <w:t>Day-ahead</w:t>
      </w:r>
      <w:r>
        <w:rPr>
          <w:rFonts w:ascii="Arial" w:hAnsi="Arial"/>
          <w:i/>
          <w:spacing w:val="-5"/>
          <w:sz w:val="22"/>
        </w:rPr>
        <w:t> </w:t>
      </w:r>
      <w:r>
        <w:rPr>
          <w:rFonts w:ascii="Arial" w:hAnsi="Arial"/>
          <w:i/>
          <w:sz w:val="22"/>
        </w:rPr>
        <w:t>Transaction</w:t>
      </w:r>
      <w:r>
        <w:rPr>
          <w:rFonts w:ascii="Arial" w:hAnsi="Arial"/>
          <w:i/>
          <w:spacing w:val="-5"/>
          <w:sz w:val="22"/>
        </w:rPr>
        <w:t> </w:t>
      </w:r>
      <w:r>
        <w:rPr>
          <w:rFonts w:ascii="Arial" w:hAnsi="Arial"/>
          <w:i/>
          <w:sz w:val="22"/>
        </w:rPr>
        <w:t>MWh</w:t>
      </w:r>
      <w:r>
        <w:rPr>
          <w:rFonts w:ascii="Arial" w:hAnsi="Arial"/>
          <w:i/>
          <w:spacing w:val="-5"/>
          <w:sz w:val="22"/>
        </w:rPr>
        <w:t> </w:t>
      </w:r>
      <w:r>
        <w:rPr>
          <w:rFonts w:ascii="Arial" w:hAnsi="Arial"/>
          <w:i/>
          <w:sz w:val="22"/>
        </w:rPr>
        <w:t>*</w:t>
      </w:r>
      <w:r>
        <w:rPr>
          <w:rFonts w:ascii="Arial" w:hAnsi="Arial"/>
          <w:i/>
          <w:spacing w:val="-2"/>
          <w:sz w:val="22"/>
        </w:rPr>
        <w:t> </w:t>
      </w:r>
      <w:r>
        <w:rPr>
          <w:rFonts w:ascii="Arial" w:hAnsi="Arial"/>
          <w:i/>
          <w:sz w:val="22"/>
        </w:rPr>
        <w:t>(Sink</w:t>
      </w:r>
      <w:r>
        <w:rPr>
          <w:rFonts w:ascii="Arial" w:hAnsi="Arial"/>
          <w:i/>
          <w:spacing w:val="-5"/>
          <w:sz w:val="22"/>
        </w:rPr>
        <w:t> </w:t>
      </w:r>
      <w:r>
        <w:rPr>
          <w:rFonts w:ascii="Arial" w:hAnsi="Arial"/>
          <w:i/>
          <w:sz w:val="22"/>
        </w:rPr>
        <w:t>Day-ahead Congestion Price – Source Day-ahead Congestion Price)</w:t>
      </w:r>
    </w:p>
    <w:p>
      <w:pPr>
        <w:pStyle w:val="ListParagraph"/>
        <w:numPr>
          <w:ilvl w:val="3"/>
          <w:numId w:val="57"/>
        </w:numPr>
        <w:tabs>
          <w:tab w:pos="853" w:val="left" w:leader="none"/>
          <w:tab w:pos="855" w:val="left" w:leader="none"/>
        </w:tabs>
        <w:spacing w:line="261" w:lineRule="auto" w:before="74" w:after="0"/>
        <w:ind w:left="855" w:right="1237" w:hanging="238"/>
        <w:jc w:val="left"/>
        <w:rPr>
          <w:sz w:val="22"/>
        </w:rPr>
      </w:pPr>
      <w:r>
        <w:rPr>
          <w:sz w:val="22"/>
        </w:rPr>
        <w:t>PJM</w:t>
      </w:r>
      <w:r>
        <w:rPr>
          <w:spacing w:val="-4"/>
          <w:sz w:val="22"/>
        </w:rPr>
        <w:t> </w:t>
      </w:r>
      <w:r>
        <w:rPr>
          <w:sz w:val="22"/>
        </w:rPr>
        <w:t>calculates</w:t>
      </w:r>
      <w:r>
        <w:rPr>
          <w:spacing w:val="-4"/>
          <w:sz w:val="22"/>
        </w:rPr>
        <w:t> </w:t>
      </w:r>
      <w:r>
        <w:rPr>
          <w:sz w:val="22"/>
        </w:rPr>
        <w:t>the</w:t>
      </w:r>
      <w:r>
        <w:rPr>
          <w:spacing w:val="-4"/>
          <w:sz w:val="22"/>
        </w:rPr>
        <w:t> </w:t>
      </w:r>
      <w:r>
        <w:rPr>
          <w:sz w:val="22"/>
        </w:rPr>
        <w:t>five</w:t>
      </w:r>
      <w:r>
        <w:rPr>
          <w:spacing w:val="-4"/>
          <w:sz w:val="22"/>
        </w:rPr>
        <w:t> </w:t>
      </w:r>
      <w:r>
        <w:rPr>
          <w:sz w:val="22"/>
        </w:rPr>
        <w:t>minute</w:t>
      </w:r>
      <w:r>
        <w:rPr>
          <w:spacing w:val="-1"/>
          <w:sz w:val="22"/>
        </w:rPr>
        <w:t> </w:t>
      </w:r>
      <w:r>
        <w:rPr>
          <w:sz w:val="22"/>
        </w:rPr>
        <w:t>Balancing</w:t>
      </w:r>
      <w:r>
        <w:rPr>
          <w:spacing w:val="-4"/>
          <w:sz w:val="22"/>
        </w:rPr>
        <w:t> </w:t>
      </w:r>
      <w:r>
        <w:rPr>
          <w:sz w:val="22"/>
        </w:rPr>
        <w:t>Explicit</w:t>
      </w:r>
      <w:r>
        <w:rPr>
          <w:spacing w:val="-4"/>
          <w:sz w:val="22"/>
        </w:rPr>
        <w:t> </w:t>
      </w:r>
      <w:r>
        <w:rPr>
          <w:sz w:val="22"/>
        </w:rPr>
        <w:t>Congestion</w:t>
      </w:r>
      <w:r>
        <w:rPr>
          <w:spacing w:val="-2"/>
          <w:sz w:val="22"/>
        </w:rPr>
        <w:t> </w:t>
      </w:r>
      <w:r>
        <w:rPr>
          <w:sz w:val="22"/>
        </w:rPr>
        <w:t>Charge</w:t>
      </w:r>
      <w:r>
        <w:rPr>
          <w:spacing w:val="-4"/>
          <w:sz w:val="22"/>
        </w:rPr>
        <w:t> </w:t>
      </w:r>
      <w:r>
        <w:rPr>
          <w:sz w:val="22"/>
        </w:rPr>
        <w:t>for</w:t>
      </w:r>
      <w:r>
        <w:rPr>
          <w:spacing w:val="-4"/>
          <w:sz w:val="22"/>
        </w:rPr>
        <w:t> </w:t>
      </w:r>
      <w:r>
        <w:rPr>
          <w:sz w:val="22"/>
        </w:rPr>
        <w:t>each</w:t>
      </w:r>
      <w:r>
        <w:rPr>
          <w:spacing w:val="-4"/>
          <w:sz w:val="22"/>
        </w:rPr>
        <w:t> </w:t>
      </w:r>
      <w:r>
        <w:rPr>
          <w:sz w:val="22"/>
        </w:rPr>
        <w:t>transaction </w:t>
      </w:r>
      <w:r>
        <w:rPr>
          <w:spacing w:val="-4"/>
          <w:sz w:val="22"/>
        </w:rPr>
        <w:t>as:</w:t>
      </w:r>
    </w:p>
    <w:p>
      <w:pPr>
        <w:spacing w:line="261" w:lineRule="auto" w:before="225"/>
        <w:ind w:left="360" w:right="1078" w:firstLine="0"/>
        <w:jc w:val="left"/>
        <w:rPr>
          <w:rFonts w:ascii="Arial" w:hAnsi="Arial"/>
          <w:i/>
          <w:sz w:val="22"/>
        </w:rPr>
      </w:pPr>
      <w:r>
        <w:rPr>
          <w:rFonts w:ascii="Arial" w:hAnsi="Arial"/>
          <w:i/>
          <w:sz w:val="22"/>
        </w:rPr>
        <w:t>Five Minute Balancing Explicit Congestion Charge = (Real-time Transaction MW – Day-ahead Transaction</w:t>
      </w:r>
      <w:r>
        <w:rPr>
          <w:rFonts w:ascii="Arial" w:hAnsi="Arial"/>
          <w:i/>
          <w:spacing w:val="-4"/>
          <w:sz w:val="22"/>
        </w:rPr>
        <w:t> </w:t>
      </w:r>
      <w:r>
        <w:rPr>
          <w:rFonts w:ascii="Arial" w:hAnsi="Arial"/>
          <w:i/>
          <w:sz w:val="22"/>
        </w:rPr>
        <w:t>MW)</w:t>
      </w:r>
      <w:r>
        <w:rPr>
          <w:rFonts w:ascii="Arial" w:hAnsi="Arial"/>
          <w:i/>
          <w:spacing w:val="-4"/>
          <w:sz w:val="22"/>
        </w:rPr>
        <w:t> </w:t>
      </w:r>
      <w:r>
        <w:rPr>
          <w:rFonts w:ascii="Arial" w:hAnsi="Arial"/>
          <w:i/>
          <w:sz w:val="22"/>
        </w:rPr>
        <w:t>*</w:t>
      </w:r>
      <w:r>
        <w:rPr>
          <w:rFonts w:ascii="Arial" w:hAnsi="Arial"/>
          <w:i/>
          <w:spacing w:val="-4"/>
          <w:sz w:val="22"/>
        </w:rPr>
        <w:t> </w:t>
      </w:r>
      <w:r>
        <w:rPr>
          <w:rFonts w:ascii="Arial" w:hAnsi="Arial"/>
          <w:i/>
          <w:sz w:val="22"/>
        </w:rPr>
        <w:t>(Sink</w:t>
      </w:r>
      <w:r>
        <w:rPr>
          <w:rFonts w:ascii="Arial" w:hAnsi="Arial"/>
          <w:i/>
          <w:spacing w:val="-4"/>
          <w:sz w:val="22"/>
        </w:rPr>
        <w:t> </w:t>
      </w:r>
      <w:r>
        <w:rPr>
          <w:rFonts w:ascii="Arial" w:hAnsi="Arial"/>
          <w:i/>
          <w:sz w:val="22"/>
        </w:rPr>
        <w:t>Real-time</w:t>
      </w:r>
      <w:r>
        <w:rPr>
          <w:rFonts w:ascii="Arial" w:hAnsi="Arial"/>
          <w:i/>
          <w:spacing w:val="-1"/>
          <w:sz w:val="22"/>
        </w:rPr>
        <w:t> </w:t>
      </w:r>
      <w:r>
        <w:rPr>
          <w:rFonts w:ascii="Arial" w:hAnsi="Arial"/>
          <w:i/>
          <w:sz w:val="22"/>
        </w:rPr>
        <w:t>Congestion</w:t>
      </w:r>
      <w:r>
        <w:rPr>
          <w:rFonts w:ascii="Arial" w:hAnsi="Arial"/>
          <w:i/>
          <w:spacing w:val="-4"/>
          <w:sz w:val="22"/>
        </w:rPr>
        <w:t> </w:t>
      </w:r>
      <w:r>
        <w:rPr>
          <w:rFonts w:ascii="Arial" w:hAnsi="Arial"/>
          <w:i/>
          <w:sz w:val="22"/>
        </w:rPr>
        <w:t>Price</w:t>
      </w:r>
      <w:r>
        <w:rPr>
          <w:rFonts w:ascii="Arial" w:hAnsi="Arial"/>
          <w:i/>
          <w:spacing w:val="-4"/>
          <w:sz w:val="22"/>
        </w:rPr>
        <w:t> </w:t>
      </w:r>
      <w:r>
        <w:rPr>
          <w:rFonts w:ascii="Arial" w:hAnsi="Arial"/>
          <w:i/>
          <w:sz w:val="22"/>
        </w:rPr>
        <w:t>–</w:t>
      </w:r>
      <w:r>
        <w:rPr>
          <w:rFonts w:ascii="Arial" w:hAnsi="Arial"/>
          <w:i/>
          <w:spacing w:val="-4"/>
          <w:sz w:val="22"/>
        </w:rPr>
        <w:t> </w:t>
      </w:r>
      <w:r>
        <w:rPr>
          <w:rFonts w:ascii="Arial" w:hAnsi="Arial"/>
          <w:i/>
          <w:sz w:val="22"/>
        </w:rPr>
        <w:t>Source</w:t>
      </w:r>
      <w:r>
        <w:rPr>
          <w:rFonts w:ascii="Arial" w:hAnsi="Arial"/>
          <w:i/>
          <w:spacing w:val="-4"/>
          <w:sz w:val="22"/>
        </w:rPr>
        <w:t> </w:t>
      </w:r>
      <w:r>
        <w:rPr>
          <w:rFonts w:ascii="Arial" w:hAnsi="Arial"/>
          <w:i/>
          <w:sz w:val="22"/>
        </w:rPr>
        <w:t>Real-time</w:t>
      </w:r>
      <w:r>
        <w:rPr>
          <w:rFonts w:ascii="Arial" w:hAnsi="Arial"/>
          <w:i/>
          <w:spacing w:val="-1"/>
          <w:sz w:val="22"/>
        </w:rPr>
        <w:t> </w:t>
      </w:r>
      <w:r>
        <w:rPr>
          <w:rFonts w:ascii="Arial" w:hAnsi="Arial"/>
          <w:i/>
          <w:sz w:val="22"/>
        </w:rPr>
        <w:t>Congestion</w:t>
      </w:r>
      <w:r>
        <w:rPr>
          <w:rFonts w:ascii="Arial" w:hAnsi="Arial"/>
          <w:i/>
          <w:spacing w:val="-4"/>
          <w:sz w:val="22"/>
        </w:rPr>
        <w:t> </w:t>
      </w:r>
      <w:r>
        <w:rPr>
          <w:rFonts w:ascii="Arial" w:hAnsi="Arial"/>
          <w:i/>
          <w:sz w:val="22"/>
        </w:rPr>
        <w:t>Price)</w:t>
      </w:r>
      <w:r>
        <w:rPr>
          <w:rFonts w:ascii="Arial" w:hAnsi="Arial"/>
          <w:i/>
          <w:spacing w:val="-4"/>
          <w:sz w:val="22"/>
        </w:rPr>
        <w:t> </w:t>
      </w:r>
      <w:r>
        <w:rPr>
          <w:rFonts w:ascii="Arial" w:hAnsi="Arial"/>
          <w:i/>
          <w:sz w:val="22"/>
        </w:rPr>
        <w:t>/</w:t>
      </w:r>
      <w:r>
        <w:rPr>
          <w:rFonts w:ascii="Arial" w:hAnsi="Arial"/>
          <w:i/>
          <w:spacing w:val="-4"/>
          <w:sz w:val="22"/>
        </w:rPr>
        <w:t> </w:t>
      </w:r>
      <w:r>
        <w:rPr>
          <w:rFonts w:ascii="Arial" w:hAnsi="Arial"/>
          <w:i/>
          <w:sz w:val="22"/>
        </w:rPr>
        <w:t>12</w:t>
      </w:r>
    </w:p>
    <w:p>
      <w:pPr>
        <w:pStyle w:val="BodyText"/>
        <w:spacing w:before="111"/>
        <w:ind w:left="0"/>
        <w:rPr>
          <w:rFonts w:ascii="Arial"/>
          <w:i/>
        </w:rPr>
      </w:pPr>
    </w:p>
    <w:p>
      <w:pPr>
        <w:pStyle w:val="Heading1"/>
        <w:numPr>
          <w:ilvl w:val="1"/>
          <w:numId w:val="57"/>
        </w:numPr>
        <w:tabs>
          <w:tab w:pos="836" w:val="left" w:leader="none"/>
        </w:tabs>
        <w:spacing w:line="240" w:lineRule="auto" w:before="0" w:after="0"/>
        <w:ind w:left="836" w:right="0" w:hanging="485"/>
        <w:jc w:val="left"/>
      </w:pPr>
      <w:bookmarkStart w:name="8.3 Reconciliation for Transmission Cong" w:id="177"/>
      <w:bookmarkEnd w:id="177"/>
      <w:r>
        <w:rPr/>
      </w:r>
      <w:bookmarkStart w:name="_bookmark51" w:id="178"/>
      <w:bookmarkEnd w:id="178"/>
      <w:r>
        <w:rPr/>
      </w:r>
      <w:r>
        <w:rPr>
          <w:color w:val="013466"/>
        </w:rPr>
        <w:t>Recоnciliatiоn</w:t>
      </w:r>
      <w:r>
        <w:rPr>
          <w:color w:val="013466"/>
          <w:spacing w:val="37"/>
        </w:rPr>
        <w:t> </w:t>
      </w:r>
      <w:r>
        <w:rPr>
          <w:color w:val="013466"/>
        </w:rPr>
        <w:t>fоr</w:t>
      </w:r>
      <w:r>
        <w:rPr>
          <w:color w:val="013466"/>
          <w:spacing w:val="37"/>
        </w:rPr>
        <w:t> </w:t>
      </w:r>
      <w:r>
        <w:rPr>
          <w:color w:val="013466"/>
        </w:rPr>
        <w:t>Tranзmiззiоn</w:t>
      </w:r>
      <w:r>
        <w:rPr>
          <w:color w:val="013466"/>
          <w:spacing w:val="38"/>
        </w:rPr>
        <w:t> </w:t>
      </w:r>
      <w:r>
        <w:rPr>
          <w:color w:val="013466"/>
        </w:rPr>
        <w:t>Соngeзtiоn</w:t>
      </w:r>
      <w:r>
        <w:rPr>
          <w:color w:val="013466"/>
          <w:spacing w:val="37"/>
        </w:rPr>
        <w:t> </w:t>
      </w:r>
      <w:r>
        <w:rPr>
          <w:color w:val="013466"/>
          <w:spacing w:val="-2"/>
        </w:rPr>
        <w:t>Сhargeз</w:t>
      </w:r>
    </w:p>
    <w:p>
      <w:pPr>
        <w:pStyle w:val="BodyText"/>
        <w:spacing w:line="261" w:lineRule="auto" w:before="236"/>
        <w:ind w:left="360" w:right="1086"/>
      </w:pPr>
      <w:r>
        <w:rPr/>
        <w:t>PJM will calculate reconciled Transmission Congestion charges for EDCs and Retail Load Aggregators (a.k.a. Electric Generation Suppliers) for past monthly billings on a two month lag. The reconciliation kWh data must be supplied to PJM by the EDCs no later than the last day of the billing month that is two months after the original billing month. For example, all</w:t>
      </w:r>
      <w:r>
        <w:rPr/>
        <w:t> reconciliation data for January must be submitted by March 31 at 23:59 represents the difference between the scheduled Retail Load Responsibility or Wholesale Load Responsibility InSchedule</w:t>
      </w:r>
      <w:r>
        <w:rPr>
          <w:spacing w:val="-3"/>
        </w:rPr>
        <w:t> </w:t>
      </w:r>
      <w:r>
        <w:rPr/>
        <w:t>(in</w:t>
      </w:r>
      <w:r>
        <w:rPr>
          <w:spacing w:val="-3"/>
        </w:rPr>
        <w:t> </w:t>
      </w:r>
      <w:r>
        <w:rPr/>
        <w:t>MWh)</w:t>
      </w:r>
      <w:r>
        <w:rPr>
          <w:spacing w:val="-3"/>
        </w:rPr>
        <w:t> </w:t>
      </w:r>
      <w:r>
        <w:rPr/>
        <w:t>and</w:t>
      </w:r>
      <w:r>
        <w:rPr>
          <w:spacing w:val="-3"/>
        </w:rPr>
        <w:t> </w:t>
      </w:r>
      <w:r>
        <w:rPr/>
        <w:t>the</w:t>
      </w:r>
      <w:r>
        <w:rPr>
          <w:spacing w:val="-1"/>
        </w:rPr>
        <w:t> </w:t>
      </w:r>
      <w:r>
        <w:rPr/>
        <w:t>“actual”</w:t>
      </w:r>
      <w:r>
        <w:rPr>
          <w:spacing w:val="-3"/>
        </w:rPr>
        <w:t> </w:t>
      </w:r>
      <w:r>
        <w:rPr/>
        <w:t>usage</w:t>
      </w:r>
      <w:r>
        <w:rPr>
          <w:spacing w:val="-3"/>
        </w:rPr>
        <w:t> </w:t>
      </w:r>
      <w:r>
        <w:rPr/>
        <w:t>based</w:t>
      </w:r>
      <w:r>
        <w:rPr>
          <w:spacing w:val="-3"/>
        </w:rPr>
        <w:t> </w:t>
      </w:r>
      <w:r>
        <w:rPr/>
        <w:t>on</w:t>
      </w:r>
      <w:r>
        <w:rPr>
          <w:spacing w:val="-3"/>
        </w:rPr>
        <w:t> </w:t>
      </w:r>
      <w:r>
        <w:rPr/>
        <w:t>metered</w:t>
      </w:r>
      <w:r>
        <w:rPr>
          <w:spacing w:val="-3"/>
        </w:rPr>
        <w:t> </w:t>
      </w:r>
      <w:r>
        <w:rPr/>
        <w:t>data.</w:t>
      </w:r>
      <w:r>
        <w:rPr>
          <w:spacing w:val="-1"/>
        </w:rPr>
        <w:t> </w:t>
      </w:r>
      <w:r>
        <w:rPr/>
        <w:t>This</w:t>
      </w:r>
      <w:r>
        <w:rPr>
          <w:spacing w:val="-3"/>
        </w:rPr>
        <w:t> </w:t>
      </w:r>
      <w:r>
        <w:rPr/>
        <w:t>hourly</w:t>
      </w:r>
      <w:r>
        <w:rPr>
          <w:spacing w:val="-3"/>
        </w:rPr>
        <w:t> </w:t>
      </w:r>
      <w:r>
        <w:rPr/>
        <w:t>kWh</w:t>
      </w:r>
      <w:r>
        <w:rPr>
          <w:spacing w:val="-3"/>
        </w:rPr>
        <w:t> </w:t>
      </w:r>
      <w:r>
        <w:rPr/>
        <w:t>data</w:t>
      </w:r>
      <w:r>
        <w:rPr>
          <w:spacing w:val="-3"/>
        </w:rPr>
        <w:t> </w:t>
      </w:r>
      <w:r>
        <w:rPr/>
        <w:t>must be reported separately for each applicable InSchedule contract.</w:t>
      </w:r>
    </w:p>
    <w:p>
      <w:pPr>
        <w:pStyle w:val="BodyText"/>
        <w:spacing w:line="261" w:lineRule="auto" w:before="221"/>
        <w:ind w:left="360" w:right="1112"/>
      </w:pPr>
      <w:r>
        <w:rPr/>
        <w:t>As part of the reconciliation process, residual metered load aggregate distribution factors are updated based on reconciliation kWh data for load responsibility InSchedules priced at nodal aggregates. An adjusted distribution congestion rate for residual metered load aggregates is then calculated as the difference between the Real-time Congestion Price that is calculated using</w:t>
      </w:r>
      <w:r>
        <w:rPr>
          <w:spacing w:val="-4"/>
        </w:rPr>
        <w:t> </w:t>
      </w:r>
      <w:r>
        <w:rPr/>
        <w:t>the</w:t>
      </w:r>
      <w:r>
        <w:rPr>
          <w:spacing w:val="-4"/>
        </w:rPr>
        <w:t> </w:t>
      </w:r>
      <w:r>
        <w:rPr/>
        <w:t>updated</w:t>
      </w:r>
      <w:r>
        <w:rPr>
          <w:spacing w:val="-4"/>
        </w:rPr>
        <w:t> </w:t>
      </w:r>
      <w:r>
        <w:rPr/>
        <w:t>distribution</w:t>
      </w:r>
      <w:r>
        <w:rPr>
          <w:spacing w:val="-2"/>
        </w:rPr>
        <w:t> </w:t>
      </w:r>
      <w:r>
        <w:rPr/>
        <w:t>factors</w:t>
      </w:r>
      <w:r>
        <w:rPr>
          <w:spacing w:val="-4"/>
        </w:rPr>
        <w:t> </w:t>
      </w:r>
      <w:r>
        <w:rPr/>
        <w:t>and</w:t>
      </w:r>
      <w:r>
        <w:rPr>
          <w:spacing w:val="-4"/>
        </w:rPr>
        <w:t> </w:t>
      </w:r>
      <w:r>
        <w:rPr/>
        <w:t>the</w:t>
      </w:r>
      <w:r>
        <w:rPr>
          <w:spacing w:val="-4"/>
        </w:rPr>
        <w:t> </w:t>
      </w:r>
      <w:r>
        <w:rPr/>
        <w:t>original</w:t>
      </w:r>
      <w:r>
        <w:rPr>
          <w:spacing w:val="-4"/>
        </w:rPr>
        <w:t> </w:t>
      </w:r>
      <w:r>
        <w:rPr/>
        <w:t>Real-time</w:t>
      </w:r>
      <w:r>
        <w:rPr>
          <w:spacing w:val="-1"/>
        </w:rPr>
        <w:t> </w:t>
      </w:r>
      <w:r>
        <w:rPr/>
        <w:t>Congestion</w:t>
      </w:r>
      <w:r>
        <w:rPr>
          <w:spacing w:val="-4"/>
        </w:rPr>
        <w:t> </w:t>
      </w:r>
      <w:r>
        <w:rPr/>
        <w:t>Price.</w:t>
      </w:r>
      <w:r>
        <w:rPr>
          <w:spacing w:val="-4"/>
        </w:rPr>
        <w:t> </w:t>
      </w:r>
      <w:r>
        <w:rPr/>
        <w:t>This</w:t>
      </w:r>
      <w:r>
        <w:rPr>
          <w:spacing w:val="-4"/>
        </w:rPr>
        <w:t> </w:t>
      </w:r>
      <w:r>
        <w:rPr/>
        <w:t>adjusted distribution congestion rate is only calculated for residual metered load aggregates.</w:t>
      </w:r>
    </w:p>
    <w:p>
      <w:pPr>
        <w:pStyle w:val="BodyText"/>
        <w:spacing w:line="261" w:lineRule="auto" w:before="222"/>
        <w:ind w:left="360" w:right="1106"/>
      </w:pPr>
      <w:r>
        <w:rPr/>
        <w:t>PJM</w:t>
      </w:r>
      <w:r>
        <w:rPr>
          <w:spacing w:val="-4"/>
        </w:rPr>
        <w:t> </w:t>
      </w:r>
      <w:r>
        <w:rPr/>
        <w:t>calculates</w:t>
      </w:r>
      <w:r>
        <w:rPr>
          <w:spacing w:val="-4"/>
        </w:rPr>
        <w:t> </w:t>
      </w:r>
      <w:r>
        <w:rPr/>
        <w:t>the</w:t>
      </w:r>
      <w:r>
        <w:rPr>
          <w:spacing w:val="-4"/>
        </w:rPr>
        <w:t> </w:t>
      </w:r>
      <w:r>
        <w:rPr/>
        <w:t>Transmission</w:t>
      </w:r>
      <w:r>
        <w:rPr>
          <w:spacing w:val="-4"/>
        </w:rPr>
        <w:t> </w:t>
      </w:r>
      <w:r>
        <w:rPr/>
        <w:t>Congestion</w:t>
      </w:r>
      <w:r>
        <w:rPr>
          <w:spacing w:val="-1"/>
        </w:rPr>
        <w:t> </w:t>
      </w:r>
      <w:r>
        <w:rPr/>
        <w:t>charge</w:t>
      </w:r>
      <w:r>
        <w:rPr>
          <w:spacing w:val="-4"/>
        </w:rPr>
        <w:t> </w:t>
      </w:r>
      <w:r>
        <w:rPr/>
        <w:t>reconciliations</w:t>
      </w:r>
      <w:r>
        <w:rPr>
          <w:spacing w:val="-4"/>
        </w:rPr>
        <w:t> </w:t>
      </w:r>
      <w:r>
        <w:rPr/>
        <w:t>by</w:t>
      </w:r>
      <w:r>
        <w:rPr>
          <w:spacing w:val="-4"/>
        </w:rPr>
        <w:t> </w:t>
      </w:r>
      <w:r>
        <w:rPr/>
        <w:t>multiplying</w:t>
      </w:r>
      <w:r>
        <w:rPr>
          <w:spacing w:val="-4"/>
        </w:rPr>
        <w:t> </w:t>
      </w:r>
      <w:r>
        <w:rPr/>
        <w:t>the</w:t>
      </w:r>
      <w:r>
        <w:rPr>
          <w:spacing w:val="-1"/>
        </w:rPr>
        <w:t> </w:t>
      </w:r>
      <w:r>
        <w:rPr/>
        <w:t>kWh</w:t>
      </w:r>
      <w:r>
        <w:rPr>
          <w:spacing w:val="-4"/>
        </w:rPr>
        <w:t> </w:t>
      </w:r>
      <w:r>
        <w:rPr/>
        <w:t>data (de-rated for transmission losses) by the Real-time Congestion Price plus the adjusted distribution congestion rate at the aggregate sink bus associated with the InSchedule contract</w:t>
      </w:r>
      <w:r>
        <w:rPr/>
        <w:t> for that hour.</w:t>
      </w:r>
    </w:p>
    <w:p>
      <w:pPr>
        <w:pStyle w:val="BodyText"/>
        <w:spacing w:after="0" w:line="261" w:lineRule="auto"/>
        <w:sectPr>
          <w:pgSz w:w="12240" w:h="15840"/>
          <w:pgMar w:header="142" w:footer="1016" w:top="1440" w:bottom="1200" w:left="1080" w:right="360"/>
        </w:sectPr>
      </w:pPr>
    </w:p>
    <w:p>
      <w:pPr>
        <w:pStyle w:val="BodyText"/>
        <w:spacing w:before="186"/>
        <w:ind w:left="0"/>
      </w:pPr>
    </w:p>
    <w:p>
      <w:pPr>
        <w:pStyle w:val="BodyText"/>
        <w:spacing w:line="261" w:lineRule="auto" w:before="0"/>
        <w:ind w:left="360" w:right="1089"/>
      </w:pPr>
      <w:r>
        <w:rPr/>
        <w:t>For those InSchedule contracts where the aggregate sink bus is a residual metered load aggregate, PJM calculates additional Transmission Congestion charge reconciliations by multiplying the scheduled Retail Load Responsibility InSchedule (in MWh) by the adjusted distribution</w:t>
      </w:r>
      <w:r>
        <w:rPr>
          <w:spacing w:val="-4"/>
        </w:rPr>
        <w:t> </w:t>
      </w:r>
      <w:r>
        <w:rPr/>
        <w:t>congestion</w:t>
      </w:r>
      <w:r>
        <w:rPr>
          <w:spacing w:val="-4"/>
        </w:rPr>
        <w:t> </w:t>
      </w:r>
      <w:r>
        <w:rPr/>
        <w:t>rate.</w:t>
      </w:r>
      <w:r>
        <w:rPr>
          <w:spacing w:val="-2"/>
        </w:rPr>
        <w:t> </w:t>
      </w:r>
      <w:r>
        <w:rPr/>
        <w:t>These</w:t>
      </w:r>
      <w:r>
        <w:rPr>
          <w:spacing w:val="-4"/>
        </w:rPr>
        <w:t> </w:t>
      </w:r>
      <w:r>
        <w:rPr/>
        <w:t>charge</w:t>
      </w:r>
      <w:r>
        <w:rPr>
          <w:spacing w:val="-4"/>
        </w:rPr>
        <w:t> </w:t>
      </w:r>
      <w:r>
        <w:rPr/>
        <w:t>reconciliations</w:t>
      </w:r>
      <w:r>
        <w:rPr>
          <w:spacing w:val="-4"/>
        </w:rPr>
        <w:t> </w:t>
      </w:r>
      <w:r>
        <w:rPr/>
        <w:t>are</w:t>
      </w:r>
      <w:r>
        <w:rPr>
          <w:spacing w:val="-4"/>
        </w:rPr>
        <w:t> </w:t>
      </w:r>
      <w:r>
        <w:rPr/>
        <w:t>then</w:t>
      </w:r>
      <w:r>
        <w:rPr>
          <w:spacing w:val="-1"/>
        </w:rPr>
        <w:t> </w:t>
      </w:r>
      <w:r>
        <w:rPr/>
        <w:t>totaled</w:t>
      </w:r>
      <w:r>
        <w:rPr>
          <w:spacing w:val="-4"/>
        </w:rPr>
        <w:t> </w:t>
      </w:r>
      <w:r>
        <w:rPr/>
        <w:t>for</w:t>
      </w:r>
      <w:r>
        <w:rPr>
          <w:spacing w:val="-4"/>
        </w:rPr>
        <w:t> </w:t>
      </w:r>
      <w:r>
        <w:rPr/>
        <w:t>the</w:t>
      </w:r>
      <w:r>
        <w:rPr>
          <w:spacing w:val="-4"/>
        </w:rPr>
        <w:t> </w:t>
      </w:r>
      <w:r>
        <w:rPr/>
        <w:t>month</w:t>
      </w:r>
      <w:r>
        <w:rPr>
          <w:spacing w:val="-2"/>
        </w:rPr>
        <w:t> </w:t>
      </w:r>
      <w:r>
        <w:rPr/>
        <w:t>for</w:t>
      </w:r>
      <w:r>
        <w:rPr>
          <w:spacing w:val="-4"/>
        </w:rPr>
        <w:t> </w:t>
      </w:r>
      <w:r>
        <w:rPr/>
        <w:t>each EDC or Retail Load Aggregator. Note that the reconciliation for Transmission Congestion charges for a month may be either a positive or a negative value, and may even be such that</w:t>
      </w:r>
      <w:r>
        <w:rPr>
          <w:spacing w:val="40"/>
        </w:rPr>
        <w:t> </w:t>
      </w:r>
      <w:r>
        <w:rPr/>
        <w:t>the reconciled load responsibility MWh results in a negative load quantity.</w:t>
      </w:r>
    </w:p>
    <w:p>
      <w:pPr>
        <w:pStyle w:val="BodyText"/>
        <w:spacing w:before="107"/>
        <w:ind w:left="0"/>
      </w:pPr>
    </w:p>
    <w:p>
      <w:pPr>
        <w:pStyle w:val="Heading1"/>
        <w:numPr>
          <w:ilvl w:val="1"/>
          <w:numId w:val="57"/>
        </w:numPr>
        <w:tabs>
          <w:tab w:pos="836" w:val="left" w:leader="none"/>
        </w:tabs>
        <w:spacing w:line="240" w:lineRule="auto" w:before="0" w:after="0"/>
        <w:ind w:left="836" w:right="0" w:hanging="485"/>
        <w:jc w:val="left"/>
      </w:pPr>
      <w:bookmarkStart w:name="8.4 Transmission Congestion Credits" w:id="179"/>
      <w:bookmarkEnd w:id="179"/>
      <w:r>
        <w:rPr/>
      </w:r>
      <w:bookmarkStart w:name="_bookmark52" w:id="180"/>
      <w:bookmarkEnd w:id="180"/>
      <w:r>
        <w:rPr/>
      </w:r>
      <w:r>
        <w:rPr>
          <w:color w:val="013466"/>
        </w:rPr>
        <w:t>Tranзmiззiоn</w:t>
      </w:r>
      <w:r>
        <w:rPr>
          <w:color w:val="013466"/>
          <w:spacing w:val="31"/>
        </w:rPr>
        <w:t> </w:t>
      </w:r>
      <w:r>
        <w:rPr>
          <w:color w:val="013466"/>
        </w:rPr>
        <w:t>Соngeзtiоn</w:t>
      </w:r>
      <w:r>
        <w:rPr>
          <w:color w:val="013466"/>
          <w:spacing w:val="32"/>
        </w:rPr>
        <w:t> </w:t>
      </w:r>
      <w:r>
        <w:rPr>
          <w:color w:val="013466"/>
          <w:spacing w:val="-2"/>
        </w:rPr>
        <w:t>Сreditз</w:t>
      </w:r>
    </w:p>
    <w:p>
      <w:pPr>
        <w:pStyle w:val="BodyText"/>
        <w:spacing w:line="261" w:lineRule="auto" w:before="237"/>
        <w:ind w:left="360" w:right="1078"/>
      </w:pPr>
      <w:r>
        <w:rPr/>
        <w:t>Each Market Participant who holds Financial Transmission Rights receives Day-Ahead Transmission Congestion Credits, which is a share of the Total Day-Ahead Transmission Congestion Charges collected for each constrained hour. Each FTR holder’s Day-Ahead Transmission</w:t>
      </w:r>
      <w:r>
        <w:rPr>
          <w:spacing w:val="-5"/>
        </w:rPr>
        <w:t> </w:t>
      </w:r>
      <w:r>
        <w:rPr/>
        <w:t>Congestion</w:t>
      </w:r>
      <w:r>
        <w:rPr>
          <w:spacing w:val="-5"/>
        </w:rPr>
        <w:t> </w:t>
      </w:r>
      <w:r>
        <w:rPr/>
        <w:t>Credits</w:t>
      </w:r>
      <w:r>
        <w:rPr>
          <w:spacing w:val="-5"/>
        </w:rPr>
        <w:t> </w:t>
      </w:r>
      <w:r>
        <w:rPr/>
        <w:t>are</w:t>
      </w:r>
      <w:r>
        <w:rPr>
          <w:spacing w:val="-5"/>
        </w:rPr>
        <w:t> </w:t>
      </w:r>
      <w:r>
        <w:rPr/>
        <w:t>calculated</w:t>
      </w:r>
      <w:r>
        <w:rPr>
          <w:spacing w:val="-2"/>
        </w:rPr>
        <w:t> </w:t>
      </w:r>
      <w:r>
        <w:rPr/>
        <w:t>based</w:t>
      </w:r>
      <w:r>
        <w:rPr>
          <w:spacing w:val="-5"/>
        </w:rPr>
        <w:t> </w:t>
      </w:r>
      <w:r>
        <w:rPr/>
        <w:t>upon</w:t>
      </w:r>
      <w:r>
        <w:rPr>
          <w:spacing w:val="-5"/>
        </w:rPr>
        <w:t> </w:t>
      </w:r>
      <w:r>
        <w:rPr/>
        <w:t>the</w:t>
      </w:r>
      <w:r>
        <w:rPr>
          <w:spacing w:val="-5"/>
        </w:rPr>
        <w:t> </w:t>
      </w:r>
      <w:r>
        <w:rPr/>
        <w:t>Financial</w:t>
      </w:r>
      <w:r>
        <w:rPr>
          <w:spacing w:val="-5"/>
        </w:rPr>
        <w:t> </w:t>
      </w:r>
      <w:r>
        <w:rPr/>
        <w:t>Transmission</w:t>
      </w:r>
      <w:r>
        <w:rPr>
          <w:spacing w:val="-2"/>
        </w:rPr>
        <w:t> </w:t>
      </w:r>
      <w:r>
        <w:rPr/>
        <w:t>Rights (FTRs) it holds.</w:t>
      </w:r>
    </w:p>
    <w:p>
      <w:pPr>
        <w:pStyle w:val="BodyText"/>
        <w:spacing w:before="118"/>
        <w:ind w:left="0"/>
      </w:pPr>
    </w:p>
    <w:p>
      <w:pPr>
        <w:pStyle w:val="Heading3"/>
        <w:numPr>
          <w:ilvl w:val="2"/>
          <w:numId w:val="57"/>
        </w:numPr>
        <w:tabs>
          <w:tab w:pos="940" w:val="left" w:leader="none"/>
        </w:tabs>
        <w:spacing w:line="240" w:lineRule="auto" w:before="0" w:after="0"/>
        <w:ind w:left="940" w:right="0" w:hanging="580"/>
        <w:jc w:val="left"/>
      </w:pPr>
      <w:bookmarkStart w:name="8.4.1 FTRs and FTR Target Allocations" w:id="181"/>
      <w:bookmarkEnd w:id="181"/>
      <w:r>
        <w:rPr>
          <w:b w:val="0"/>
        </w:rPr>
      </w:r>
      <w:r>
        <w:rPr>
          <w:color w:val="013466"/>
        </w:rPr>
        <w:t>FTRs</w:t>
      </w:r>
      <w:r>
        <w:rPr>
          <w:color w:val="013466"/>
          <w:spacing w:val="24"/>
        </w:rPr>
        <w:t> </w:t>
      </w:r>
      <w:r>
        <w:rPr>
          <w:color w:val="013466"/>
        </w:rPr>
        <w:t>and</w:t>
      </w:r>
      <w:r>
        <w:rPr>
          <w:color w:val="013466"/>
          <w:spacing w:val="25"/>
        </w:rPr>
        <w:t> </w:t>
      </w:r>
      <w:r>
        <w:rPr>
          <w:color w:val="013466"/>
        </w:rPr>
        <w:t>FTR</w:t>
      </w:r>
      <w:r>
        <w:rPr>
          <w:color w:val="013466"/>
          <w:spacing w:val="29"/>
        </w:rPr>
        <w:t> </w:t>
      </w:r>
      <w:r>
        <w:rPr>
          <w:color w:val="013466"/>
        </w:rPr>
        <w:t>Target</w:t>
      </w:r>
      <w:r>
        <w:rPr>
          <w:color w:val="013466"/>
          <w:spacing w:val="25"/>
        </w:rPr>
        <w:t> </w:t>
      </w:r>
      <w:r>
        <w:rPr>
          <w:color w:val="013466"/>
          <w:spacing w:val="-2"/>
        </w:rPr>
        <w:t>Allocations</w:t>
      </w:r>
    </w:p>
    <w:p>
      <w:pPr>
        <w:pStyle w:val="BodyText"/>
        <w:spacing w:line="261" w:lineRule="auto" w:before="22"/>
        <w:ind w:left="360" w:right="1099"/>
      </w:pPr>
      <w:r>
        <w:rPr/>
        <w:t>An FTR is a financial instrument that entitles the holder to receive compensation for Transmission Congestion Charges that arise when the Transmission System is congested and differences in day-ahead Congestion Prices result. The purpose of an FTR is to protect the holder</w:t>
      </w:r>
      <w:r>
        <w:rPr>
          <w:spacing w:val="-3"/>
        </w:rPr>
        <w:t> </w:t>
      </w:r>
      <w:r>
        <w:rPr/>
        <w:t>from</w:t>
      </w:r>
      <w:r>
        <w:rPr>
          <w:spacing w:val="-3"/>
        </w:rPr>
        <w:t> </w:t>
      </w:r>
      <w:r>
        <w:rPr/>
        <w:t>increased</w:t>
      </w:r>
      <w:r>
        <w:rPr>
          <w:spacing w:val="-3"/>
        </w:rPr>
        <w:t> </w:t>
      </w:r>
      <w:r>
        <w:rPr/>
        <w:t>energy</w:t>
      </w:r>
      <w:r>
        <w:rPr>
          <w:spacing w:val="-3"/>
        </w:rPr>
        <w:t> </w:t>
      </w:r>
      <w:r>
        <w:rPr/>
        <w:t>costs</w:t>
      </w:r>
      <w:r>
        <w:rPr>
          <w:spacing w:val="-3"/>
        </w:rPr>
        <w:t> </w:t>
      </w:r>
      <w:r>
        <w:rPr/>
        <w:t>due</w:t>
      </w:r>
      <w:r>
        <w:rPr>
          <w:spacing w:val="-1"/>
        </w:rPr>
        <w:t> </w:t>
      </w:r>
      <w:r>
        <w:rPr/>
        <w:t>to</w:t>
      </w:r>
      <w:r>
        <w:rPr>
          <w:spacing w:val="-3"/>
        </w:rPr>
        <w:t> </w:t>
      </w:r>
      <w:r>
        <w:rPr/>
        <w:t>transmission</w:t>
      </w:r>
      <w:r>
        <w:rPr>
          <w:spacing w:val="-3"/>
        </w:rPr>
        <w:t> </w:t>
      </w:r>
      <w:r>
        <w:rPr/>
        <w:t>congestion.</w:t>
      </w:r>
      <w:r>
        <w:rPr>
          <w:spacing w:val="-3"/>
        </w:rPr>
        <w:t> </w:t>
      </w:r>
      <w:r>
        <w:rPr/>
        <w:t>Each FTR</w:t>
      </w:r>
      <w:r>
        <w:rPr>
          <w:spacing w:val="-3"/>
        </w:rPr>
        <w:t> </w:t>
      </w:r>
      <w:r>
        <w:rPr/>
        <w:t>is</w:t>
      </w:r>
      <w:r>
        <w:rPr>
          <w:spacing w:val="-3"/>
        </w:rPr>
        <w:t> </w:t>
      </w:r>
      <w:r>
        <w:rPr/>
        <w:t>defined</w:t>
      </w:r>
      <w:r>
        <w:rPr>
          <w:spacing w:val="-3"/>
        </w:rPr>
        <w:t> </w:t>
      </w:r>
      <w:r>
        <w:rPr/>
        <w:t>from</w:t>
      </w:r>
      <w:r>
        <w:rPr>
          <w:spacing w:val="-3"/>
        </w:rPr>
        <w:t> </w:t>
      </w:r>
      <w:r>
        <w:rPr/>
        <w:t>a point</w:t>
      </w:r>
      <w:r>
        <w:rPr>
          <w:spacing w:val="-3"/>
        </w:rPr>
        <w:t> </w:t>
      </w:r>
      <w:r>
        <w:rPr/>
        <w:t>of</w:t>
      </w:r>
      <w:r>
        <w:rPr>
          <w:spacing w:val="-3"/>
        </w:rPr>
        <w:t> </w:t>
      </w:r>
      <w:r>
        <w:rPr/>
        <w:t>receipt</w:t>
      </w:r>
      <w:r>
        <w:rPr>
          <w:spacing w:val="-3"/>
        </w:rPr>
        <w:t> </w:t>
      </w:r>
      <w:r>
        <w:rPr/>
        <w:t>to</w:t>
      </w:r>
      <w:r>
        <w:rPr>
          <w:spacing w:val="-3"/>
        </w:rPr>
        <w:t> </w:t>
      </w:r>
      <w:r>
        <w:rPr/>
        <w:t>a</w:t>
      </w:r>
      <w:r>
        <w:rPr>
          <w:spacing w:val="-1"/>
        </w:rPr>
        <w:t> </w:t>
      </w:r>
      <w:r>
        <w:rPr/>
        <w:t>point</w:t>
      </w:r>
      <w:r>
        <w:rPr>
          <w:spacing w:val="-3"/>
        </w:rPr>
        <w:t> </w:t>
      </w:r>
      <w:r>
        <w:rPr/>
        <w:t>of</w:t>
      </w:r>
      <w:r>
        <w:rPr>
          <w:spacing w:val="-3"/>
        </w:rPr>
        <w:t> </w:t>
      </w:r>
      <w:r>
        <w:rPr/>
        <w:t>delivery.</w:t>
      </w:r>
      <w:r>
        <w:rPr>
          <w:spacing w:val="-3"/>
        </w:rPr>
        <w:t> </w:t>
      </w:r>
      <w:r>
        <w:rPr/>
        <w:t>For</w:t>
      </w:r>
      <w:r>
        <w:rPr>
          <w:spacing w:val="-3"/>
        </w:rPr>
        <w:t> </w:t>
      </w:r>
      <w:r>
        <w:rPr/>
        <w:t>each</w:t>
      </w:r>
      <w:r>
        <w:rPr>
          <w:spacing w:val="-1"/>
        </w:rPr>
        <w:t> </w:t>
      </w:r>
      <w:r>
        <w:rPr/>
        <w:t>hour</w:t>
      </w:r>
      <w:r>
        <w:rPr>
          <w:spacing w:val="-3"/>
        </w:rPr>
        <w:t> </w:t>
      </w:r>
      <w:r>
        <w:rPr/>
        <w:t>in</w:t>
      </w:r>
      <w:r>
        <w:rPr>
          <w:spacing w:val="-3"/>
        </w:rPr>
        <w:t> </w:t>
      </w:r>
      <w:r>
        <w:rPr/>
        <w:t>which</w:t>
      </w:r>
      <w:r>
        <w:rPr>
          <w:spacing w:val="-3"/>
        </w:rPr>
        <w:t> </w:t>
      </w:r>
      <w:r>
        <w:rPr/>
        <w:t>congestion</w:t>
      </w:r>
      <w:r>
        <w:rPr>
          <w:spacing w:val="-3"/>
        </w:rPr>
        <w:t> </w:t>
      </w:r>
      <w:r>
        <w:rPr/>
        <w:t>exists</w:t>
      </w:r>
      <w:r>
        <w:rPr>
          <w:spacing w:val="-3"/>
        </w:rPr>
        <w:t> </w:t>
      </w:r>
      <w:r>
        <w:rPr/>
        <w:t>on</w:t>
      </w:r>
      <w:r>
        <w:rPr>
          <w:spacing w:val="-1"/>
        </w:rPr>
        <w:t> </w:t>
      </w:r>
      <w:r>
        <w:rPr/>
        <w:t>the</w:t>
      </w:r>
      <w:r>
        <w:rPr>
          <w:spacing w:val="-3"/>
        </w:rPr>
        <w:t> </w:t>
      </w:r>
      <w:r>
        <w:rPr/>
        <w:t>day-ahead Transmission</w:t>
      </w:r>
      <w:r>
        <w:rPr>
          <w:spacing w:val="-4"/>
        </w:rPr>
        <w:t> </w:t>
      </w:r>
      <w:r>
        <w:rPr/>
        <w:t>System</w:t>
      </w:r>
      <w:r>
        <w:rPr>
          <w:spacing w:val="-4"/>
        </w:rPr>
        <w:t> </w:t>
      </w:r>
      <w:r>
        <w:rPr/>
        <w:t>between</w:t>
      </w:r>
      <w:r>
        <w:rPr>
          <w:spacing w:val="-4"/>
        </w:rPr>
        <w:t> </w:t>
      </w:r>
      <w:r>
        <w:rPr/>
        <w:t>the</w:t>
      </w:r>
      <w:r>
        <w:rPr>
          <w:spacing w:val="-2"/>
        </w:rPr>
        <w:t> </w:t>
      </w:r>
      <w:r>
        <w:rPr/>
        <w:t>receipt</w:t>
      </w:r>
      <w:r>
        <w:rPr>
          <w:spacing w:val="-4"/>
        </w:rPr>
        <w:t> </w:t>
      </w:r>
      <w:r>
        <w:rPr/>
        <w:t>and</w:t>
      </w:r>
      <w:r>
        <w:rPr>
          <w:spacing w:val="-4"/>
        </w:rPr>
        <w:t> </w:t>
      </w:r>
      <w:r>
        <w:rPr/>
        <w:t>delivery</w:t>
      </w:r>
      <w:r>
        <w:rPr>
          <w:spacing w:val="-4"/>
        </w:rPr>
        <w:t> </w:t>
      </w:r>
      <w:r>
        <w:rPr/>
        <w:t>points</w:t>
      </w:r>
      <w:r>
        <w:rPr>
          <w:spacing w:val="-4"/>
        </w:rPr>
        <w:t> </w:t>
      </w:r>
      <w:r>
        <w:rPr/>
        <w:t>specified</w:t>
      </w:r>
      <w:r>
        <w:rPr>
          <w:spacing w:val="-1"/>
        </w:rPr>
        <w:t> </w:t>
      </w:r>
      <w:r>
        <w:rPr/>
        <w:t>in</w:t>
      </w:r>
      <w:r>
        <w:rPr>
          <w:spacing w:val="-4"/>
        </w:rPr>
        <w:t> </w:t>
      </w:r>
      <w:r>
        <w:rPr/>
        <w:t>the</w:t>
      </w:r>
      <w:r>
        <w:rPr>
          <w:spacing w:val="-4"/>
        </w:rPr>
        <w:t> </w:t>
      </w:r>
      <w:r>
        <w:rPr/>
        <w:t>FTR,</w:t>
      </w:r>
      <w:r>
        <w:rPr>
          <w:spacing w:val="-4"/>
        </w:rPr>
        <w:t> </w:t>
      </w:r>
      <w:r>
        <w:rPr/>
        <w:t>the</w:t>
      </w:r>
      <w:r>
        <w:rPr>
          <w:spacing w:val="-4"/>
        </w:rPr>
        <w:t> </w:t>
      </w:r>
      <w:r>
        <w:rPr/>
        <w:t>holder</w:t>
      </w:r>
      <w:r>
        <w:rPr>
          <w:spacing w:val="-1"/>
        </w:rPr>
        <w:t> </w:t>
      </w:r>
      <w:r>
        <w:rPr/>
        <w:t>of the FTR is awarded a share of the Total Day-Ahead Transmission Congestion Charges</w:t>
      </w:r>
      <w:r>
        <w:rPr/>
        <w:t> collected from the Market Participants. An FTR’s value, therefore, is related to Day-Ahead Transmission Congestion Charges as described in PJM Manual 6: Financial Transmission </w:t>
      </w:r>
      <w:r>
        <w:rPr>
          <w:spacing w:val="-2"/>
        </w:rPr>
        <w:t>Rights.</w:t>
      </w:r>
    </w:p>
    <w:p>
      <w:pPr>
        <w:pStyle w:val="BodyText"/>
        <w:spacing w:line="261" w:lineRule="auto" w:before="219"/>
        <w:ind w:left="360" w:right="1078"/>
      </w:pPr>
      <w:r>
        <w:rPr/>
        <w:t>FTR Target Allocations are the amounts of credit each FTR holder should receive in each constrained hour due to the value of its FTRs. The FTR Target Allocation is calculated for each FTR</w:t>
      </w:r>
      <w:r>
        <w:rPr>
          <w:spacing w:val="-3"/>
        </w:rPr>
        <w:t> </w:t>
      </w:r>
      <w:r>
        <w:rPr/>
        <w:t>in</w:t>
      </w:r>
      <w:r>
        <w:rPr>
          <w:spacing w:val="-3"/>
        </w:rPr>
        <w:t> </w:t>
      </w:r>
      <w:r>
        <w:rPr/>
        <w:t>each</w:t>
      </w:r>
      <w:r>
        <w:rPr>
          <w:spacing w:val="-3"/>
        </w:rPr>
        <w:t> </w:t>
      </w:r>
      <w:r>
        <w:rPr/>
        <w:t>hour</w:t>
      </w:r>
      <w:r>
        <w:rPr>
          <w:spacing w:val="-3"/>
        </w:rPr>
        <w:t> </w:t>
      </w:r>
      <w:r>
        <w:rPr/>
        <w:t>by</w:t>
      </w:r>
      <w:r>
        <w:rPr>
          <w:spacing w:val="-3"/>
        </w:rPr>
        <w:t> </w:t>
      </w:r>
      <w:r>
        <w:rPr/>
        <w:t>multiplying the</w:t>
      </w:r>
      <w:r>
        <w:rPr>
          <w:spacing w:val="-3"/>
        </w:rPr>
        <w:t> </w:t>
      </w:r>
      <w:r>
        <w:rPr/>
        <w:t>MW</w:t>
      </w:r>
      <w:r>
        <w:rPr>
          <w:spacing w:val="-3"/>
        </w:rPr>
        <w:t> </w:t>
      </w:r>
      <w:r>
        <w:rPr/>
        <w:t>value</w:t>
      </w:r>
      <w:r>
        <w:rPr>
          <w:spacing w:val="-3"/>
        </w:rPr>
        <w:t> </w:t>
      </w:r>
      <w:r>
        <w:rPr/>
        <w:t>of</w:t>
      </w:r>
      <w:r>
        <w:rPr>
          <w:spacing w:val="-3"/>
        </w:rPr>
        <w:t> </w:t>
      </w:r>
      <w:r>
        <w:rPr/>
        <w:t>the</w:t>
      </w:r>
      <w:r>
        <w:rPr>
          <w:spacing w:val="-3"/>
        </w:rPr>
        <w:t> </w:t>
      </w:r>
      <w:r>
        <w:rPr/>
        <w:t>FTR times</w:t>
      </w:r>
      <w:r>
        <w:rPr>
          <w:spacing w:val="-3"/>
        </w:rPr>
        <w:t> </w:t>
      </w:r>
      <w:r>
        <w:rPr/>
        <w:t>the</w:t>
      </w:r>
      <w:r>
        <w:rPr>
          <w:spacing w:val="-3"/>
        </w:rPr>
        <w:t> </w:t>
      </w:r>
      <w:r>
        <w:rPr/>
        <w:t>sink</w:t>
      </w:r>
      <w:r>
        <w:rPr>
          <w:spacing w:val="-3"/>
        </w:rPr>
        <w:t> </w:t>
      </w:r>
      <w:r>
        <w:rPr/>
        <w:t>Day-ahead</w:t>
      </w:r>
      <w:r>
        <w:rPr>
          <w:spacing w:val="-3"/>
        </w:rPr>
        <w:t> </w:t>
      </w:r>
      <w:r>
        <w:rPr/>
        <w:t>Congestion Price minus the source Day-ahead Congestion Price. The total FTR Target Allocation for each FTR holder is the sum of the FTR Target Allocations for all FTRs that it holds. A Market Participant’s net FTR Target Allocation for an hour may be either a positive or a negative value.</w:t>
      </w:r>
    </w:p>
    <w:p>
      <w:pPr>
        <w:pStyle w:val="BodyText"/>
        <w:spacing w:line="261" w:lineRule="auto" w:before="223"/>
        <w:ind w:left="360" w:right="1085"/>
      </w:pPr>
      <w:r>
        <w:rPr/>
        <w:t>If a Day-ahead Market Suspension occurs resulting in no Day-ahead Prices available for the affected Operating Day, the Day-ahead Congestion Price will be substituted with the hourly integrated Real-time Congestion Price for the FTR Target Allocation calculation. If a Day-ahead Market</w:t>
      </w:r>
      <w:r>
        <w:rPr>
          <w:spacing w:val="-4"/>
        </w:rPr>
        <w:t> </w:t>
      </w:r>
      <w:r>
        <w:rPr/>
        <w:t>Suspension</w:t>
      </w:r>
      <w:r>
        <w:rPr>
          <w:spacing w:val="-4"/>
        </w:rPr>
        <w:t> </w:t>
      </w:r>
      <w:r>
        <w:rPr/>
        <w:t>occurs</w:t>
      </w:r>
      <w:r>
        <w:rPr>
          <w:spacing w:val="-4"/>
        </w:rPr>
        <w:t> </w:t>
      </w:r>
      <w:r>
        <w:rPr/>
        <w:t>and</w:t>
      </w:r>
      <w:r>
        <w:rPr>
          <w:spacing w:val="-4"/>
        </w:rPr>
        <w:t> </w:t>
      </w:r>
      <w:r>
        <w:rPr/>
        <w:t>there</w:t>
      </w:r>
      <w:r>
        <w:rPr>
          <w:spacing w:val="-2"/>
        </w:rPr>
        <w:t> </w:t>
      </w:r>
      <w:r>
        <w:rPr/>
        <w:t>is</w:t>
      </w:r>
      <w:r>
        <w:rPr>
          <w:spacing w:val="-4"/>
        </w:rPr>
        <w:t> </w:t>
      </w:r>
      <w:r>
        <w:rPr/>
        <w:t>also</w:t>
      </w:r>
      <w:r>
        <w:rPr>
          <w:spacing w:val="-4"/>
        </w:rPr>
        <w:t> </w:t>
      </w:r>
      <w:r>
        <w:rPr/>
        <w:t>a</w:t>
      </w:r>
      <w:r>
        <w:rPr>
          <w:spacing w:val="-4"/>
        </w:rPr>
        <w:t> </w:t>
      </w:r>
      <w:r>
        <w:rPr/>
        <w:t>Real-time</w:t>
      </w:r>
      <w:r>
        <w:rPr>
          <w:spacing w:val="-4"/>
        </w:rPr>
        <w:t> </w:t>
      </w:r>
      <w:r>
        <w:rPr/>
        <w:t>Market</w:t>
      </w:r>
      <w:r>
        <w:rPr>
          <w:spacing w:val="-4"/>
        </w:rPr>
        <w:t> </w:t>
      </w:r>
      <w:r>
        <w:rPr/>
        <w:t>Suspension</w:t>
      </w:r>
      <w:r>
        <w:rPr>
          <w:spacing w:val="-1"/>
        </w:rPr>
        <w:t> </w:t>
      </w:r>
      <w:r>
        <w:rPr/>
        <w:t>where</w:t>
      </w:r>
      <w:r>
        <w:rPr>
          <w:spacing w:val="-4"/>
        </w:rPr>
        <w:t> </w:t>
      </w:r>
      <w:r>
        <w:rPr/>
        <w:t>the</w:t>
      </w:r>
      <w:r>
        <w:rPr>
          <w:spacing w:val="-4"/>
        </w:rPr>
        <w:t> </w:t>
      </w:r>
      <w:r>
        <w:rPr/>
        <w:t>Realtime suspension is greater than twenty-four (24) consecutive hours, resulting in no Day-ahead or Real-time</w:t>
      </w:r>
      <w:r>
        <w:rPr>
          <w:spacing w:val="-2"/>
        </w:rPr>
        <w:t> </w:t>
      </w:r>
      <w:r>
        <w:rPr/>
        <w:t>Congestion</w:t>
      </w:r>
      <w:r>
        <w:rPr>
          <w:spacing w:val="-2"/>
        </w:rPr>
        <w:t> </w:t>
      </w:r>
      <w:r>
        <w:rPr/>
        <w:t>Prices,</w:t>
      </w:r>
      <w:r>
        <w:rPr>
          <w:spacing w:val="-2"/>
        </w:rPr>
        <w:t> </w:t>
      </w:r>
      <w:r>
        <w:rPr/>
        <w:t>the FTR</w:t>
      </w:r>
      <w:r>
        <w:rPr>
          <w:spacing w:val="-2"/>
        </w:rPr>
        <w:t> </w:t>
      </w:r>
      <w:r>
        <w:rPr/>
        <w:t>Target</w:t>
      </w:r>
      <w:r>
        <w:rPr>
          <w:spacing w:val="-2"/>
        </w:rPr>
        <w:t> </w:t>
      </w:r>
      <w:r>
        <w:rPr/>
        <w:t>Allocation will</w:t>
      </w:r>
      <w:r>
        <w:rPr>
          <w:spacing w:val="-2"/>
        </w:rPr>
        <w:t> </w:t>
      </w:r>
      <w:r>
        <w:rPr/>
        <w:t>be</w:t>
      </w:r>
      <w:r>
        <w:rPr>
          <w:spacing w:val="-2"/>
        </w:rPr>
        <w:t> </w:t>
      </w:r>
      <w:r>
        <w:rPr/>
        <w:t>zero</w:t>
      </w:r>
      <w:r>
        <w:rPr>
          <w:spacing w:val="-2"/>
        </w:rPr>
        <w:t> </w:t>
      </w:r>
      <w:r>
        <w:rPr/>
        <w:t>for</w:t>
      </w:r>
      <w:r>
        <w:rPr>
          <w:spacing w:val="-2"/>
        </w:rPr>
        <w:t> </w:t>
      </w:r>
      <w:r>
        <w:rPr/>
        <w:t>the</w:t>
      </w:r>
      <w:r>
        <w:rPr>
          <w:spacing w:val="-2"/>
        </w:rPr>
        <w:t> </w:t>
      </w:r>
      <w:r>
        <w:rPr/>
        <w:t>hours</w:t>
      </w:r>
      <w:r>
        <w:rPr>
          <w:spacing w:val="-2"/>
        </w:rPr>
        <w:t> </w:t>
      </w:r>
      <w:r>
        <w:rPr/>
        <w:t>corresponding to the Real-time Market Suspension interval.</w:t>
      </w:r>
    </w:p>
    <w:p>
      <w:pPr>
        <w:pStyle w:val="BodyText"/>
        <w:spacing w:after="0" w:line="261" w:lineRule="auto"/>
        <w:sectPr>
          <w:pgSz w:w="12240" w:h="15840"/>
          <w:pgMar w:header="142" w:footer="1016" w:top="1440" w:bottom="1200" w:left="1080" w:right="360"/>
        </w:sectPr>
      </w:pPr>
    </w:p>
    <w:p>
      <w:pPr>
        <w:pStyle w:val="BodyText"/>
        <w:spacing w:before="186"/>
        <w:ind w:left="0"/>
      </w:pPr>
    </w:p>
    <w:p>
      <w:pPr>
        <w:pStyle w:val="Heading3"/>
        <w:numPr>
          <w:ilvl w:val="2"/>
          <w:numId w:val="57"/>
        </w:numPr>
        <w:tabs>
          <w:tab w:pos="940" w:val="left" w:leader="none"/>
        </w:tabs>
        <w:spacing w:line="240" w:lineRule="auto" w:before="0" w:after="0"/>
        <w:ind w:left="940" w:right="0" w:hanging="580"/>
        <w:jc w:val="left"/>
      </w:pPr>
      <w:bookmarkStart w:name="8.4.2 Total Day-Ahead Transmission Conge" w:id="182"/>
      <w:bookmarkEnd w:id="182"/>
      <w:r>
        <w:rPr>
          <w:b w:val="0"/>
        </w:rPr>
      </w:r>
      <w:r>
        <w:rPr>
          <w:color w:val="013466"/>
        </w:rPr>
        <w:t>Total</w:t>
      </w:r>
      <w:r>
        <w:rPr>
          <w:color w:val="013466"/>
          <w:spacing w:val="47"/>
        </w:rPr>
        <w:t> </w:t>
      </w:r>
      <w:r>
        <w:rPr>
          <w:color w:val="013466"/>
        </w:rPr>
        <w:t>Day-Ahead</w:t>
      </w:r>
      <w:r>
        <w:rPr>
          <w:color w:val="013466"/>
          <w:spacing w:val="52"/>
        </w:rPr>
        <w:t> </w:t>
      </w:r>
      <w:r>
        <w:rPr>
          <w:color w:val="013466"/>
        </w:rPr>
        <w:t>Transmission</w:t>
      </w:r>
      <w:r>
        <w:rPr>
          <w:color w:val="013466"/>
          <w:spacing w:val="50"/>
        </w:rPr>
        <w:t> </w:t>
      </w:r>
      <w:r>
        <w:rPr>
          <w:color w:val="013466"/>
        </w:rPr>
        <w:t>Congestion</w:t>
      </w:r>
      <w:r>
        <w:rPr>
          <w:color w:val="013466"/>
          <w:spacing w:val="54"/>
        </w:rPr>
        <w:t> </w:t>
      </w:r>
      <w:r>
        <w:rPr>
          <w:color w:val="013466"/>
          <w:spacing w:val="-2"/>
        </w:rPr>
        <w:t>Charges</w:t>
      </w:r>
    </w:p>
    <w:p>
      <w:pPr>
        <w:pStyle w:val="BodyText"/>
        <w:spacing w:line="261" w:lineRule="auto" w:before="22"/>
        <w:ind w:left="360" w:right="1078"/>
      </w:pPr>
      <w:r>
        <w:rPr/>
        <w:t>The Total Day-Ahead Transmission Congestion Charges are the sum of the Day-ahead Congestion</w:t>
      </w:r>
      <w:r>
        <w:rPr>
          <w:spacing w:val="-4"/>
        </w:rPr>
        <w:t> </w:t>
      </w:r>
      <w:r>
        <w:rPr/>
        <w:t>Charges</w:t>
      </w:r>
      <w:r>
        <w:rPr>
          <w:spacing w:val="-4"/>
        </w:rPr>
        <w:t> </w:t>
      </w:r>
      <w:r>
        <w:rPr/>
        <w:t>for</w:t>
      </w:r>
      <w:r>
        <w:rPr>
          <w:spacing w:val="-4"/>
        </w:rPr>
        <w:t> </w:t>
      </w:r>
      <w:r>
        <w:rPr/>
        <w:t>all</w:t>
      </w:r>
      <w:r>
        <w:rPr>
          <w:spacing w:val="-4"/>
        </w:rPr>
        <w:t> </w:t>
      </w:r>
      <w:r>
        <w:rPr/>
        <w:t>PJM</w:t>
      </w:r>
      <w:r>
        <w:rPr>
          <w:spacing w:val="-2"/>
        </w:rPr>
        <w:t> </w:t>
      </w:r>
      <w:r>
        <w:rPr/>
        <w:t>Members,</w:t>
      </w:r>
      <w:r>
        <w:rPr>
          <w:spacing w:val="-4"/>
        </w:rPr>
        <w:t> </w:t>
      </w:r>
      <w:r>
        <w:rPr/>
        <w:t>adjusted</w:t>
      </w:r>
      <w:r>
        <w:rPr>
          <w:spacing w:val="-4"/>
        </w:rPr>
        <w:t> </w:t>
      </w:r>
      <w:r>
        <w:rPr/>
        <w:t>for</w:t>
      </w:r>
      <w:r>
        <w:rPr>
          <w:spacing w:val="-4"/>
        </w:rPr>
        <w:t> </w:t>
      </w:r>
      <w:r>
        <w:rPr/>
        <w:t>the</w:t>
      </w:r>
      <w:r>
        <w:rPr>
          <w:spacing w:val="-4"/>
        </w:rPr>
        <w:t> </w:t>
      </w:r>
      <w:r>
        <w:rPr/>
        <w:t>value</w:t>
      </w:r>
      <w:r>
        <w:rPr>
          <w:spacing w:val="-2"/>
        </w:rPr>
        <w:t> </w:t>
      </w:r>
      <w:r>
        <w:rPr/>
        <w:t>of</w:t>
      </w:r>
      <w:r>
        <w:rPr>
          <w:spacing w:val="-4"/>
        </w:rPr>
        <w:t> </w:t>
      </w:r>
      <w:r>
        <w:rPr/>
        <w:t>day-ahead</w:t>
      </w:r>
      <w:r>
        <w:rPr>
          <w:spacing w:val="-4"/>
        </w:rPr>
        <w:t> </w:t>
      </w:r>
      <w:r>
        <w:rPr/>
        <w:t>congestion revenues due to the MISO and NYISO joint operating agreement coordination, minus the negatively valued FTR Target Allocations.</w:t>
      </w:r>
    </w:p>
    <w:p>
      <w:pPr>
        <w:pStyle w:val="Heading3"/>
        <w:spacing w:before="224"/>
      </w:pPr>
      <w:r>
        <w:rPr/>
        <w:t>PJM</w:t>
      </w:r>
      <w:r>
        <w:rPr>
          <w:spacing w:val="-1"/>
        </w:rPr>
        <w:t> </w:t>
      </w:r>
      <w:r>
        <w:rPr>
          <w:spacing w:val="-2"/>
        </w:rPr>
        <w:t>Actions</w:t>
      </w:r>
    </w:p>
    <w:p>
      <w:pPr>
        <w:pStyle w:val="ListParagraph"/>
        <w:numPr>
          <w:ilvl w:val="3"/>
          <w:numId w:val="57"/>
        </w:numPr>
        <w:tabs>
          <w:tab w:pos="853" w:val="left" w:leader="none"/>
          <w:tab w:pos="855" w:val="left" w:leader="none"/>
        </w:tabs>
        <w:spacing w:line="261" w:lineRule="auto" w:before="97" w:after="0"/>
        <w:ind w:left="855" w:right="1993" w:hanging="238"/>
        <w:jc w:val="left"/>
        <w:rPr>
          <w:sz w:val="22"/>
        </w:rPr>
      </w:pPr>
      <w:r>
        <w:rPr>
          <w:sz w:val="22"/>
        </w:rPr>
        <w:t>PJM</w:t>
      </w:r>
      <w:r>
        <w:rPr>
          <w:spacing w:val="-5"/>
          <w:sz w:val="22"/>
        </w:rPr>
        <w:t> </w:t>
      </w:r>
      <w:r>
        <w:rPr>
          <w:sz w:val="22"/>
        </w:rPr>
        <w:t>calculates</w:t>
      </w:r>
      <w:r>
        <w:rPr>
          <w:spacing w:val="-5"/>
          <w:sz w:val="22"/>
        </w:rPr>
        <w:t> </w:t>
      </w:r>
      <w:r>
        <w:rPr>
          <w:sz w:val="22"/>
        </w:rPr>
        <w:t>the</w:t>
      </w:r>
      <w:r>
        <w:rPr>
          <w:spacing w:val="-5"/>
          <w:sz w:val="22"/>
        </w:rPr>
        <w:t> </w:t>
      </w:r>
      <w:r>
        <w:rPr>
          <w:sz w:val="22"/>
        </w:rPr>
        <w:t>hourly</w:t>
      </w:r>
      <w:r>
        <w:rPr>
          <w:spacing w:val="-5"/>
          <w:sz w:val="22"/>
        </w:rPr>
        <w:t> </w:t>
      </w:r>
      <w:r>
        <w:rPr>
          <w:sz w:val="22"/>
        </w:rPr>
        <w:t>Total</w:t>
      </w:r>
      <w:r>
        <w:rPr>
          <w:spacing w:val="-2"/>
          <w:sz w:val="22"/>
        </w:rPr>
        <w:t> </w:t>
      </w:r>
      <w:r>
        <w:rPr>
          <w:sz w:val="22"/>
        </w:rPr>
        <w:t>Day-Ahead</w:t>
      </w:r>
      <w:r>
        <w:rPr>
          <w:spacing w:val="-5"/>
          <w:sz w:val="22"/>
        </w:rPr>
        <w:t> </w:t>
      </w:r>
      <w:r>
        <w:rPr>
          <w:sz w:val="22"/>
        </w:rPr>
        <w:t>Transmission</w:t>
      </w:r>
      <w:r>
        <w:rPr>
          <w:spacing w:val="-5"/>
          <w:sz w:val="22"/>
        </w:rPr>
        <w:t> </w:t>
      </w:r>
      <w:r>
        <w:rPr>
          <w:sz w:val="22"/>
        </w:rPr>
        <w:t>Congestion</w:t>
      </w:r>
      <w:r>
        <w:rPr>
          <w:spacing w:val="-5"/>
          <w:sz w:val="22"/>
        </w:rPr>
        <w:t> </w:t>
      </w:r>
      <w:r>
        <w:rPr>
          <w:sz w:val="22"/>
        </w:rPr>
        <w:t>Charges</w:t>
      </w:r>
      <w:r>
        <w:rPr>
          <w:spacing w:val="-2"/>
          <w:sz w:val="22"/>
        </w:rPr>
        <w:t> </w:t>
      </w:r>
      <w:r>
        <w:rPr>
          <w:sz w:val="22"/>
        </w:rPr>
        <w:t>by summing the following:</w:t>
      </w:r>
    </w:p>
    <w:p>
      <w:pPr>
        <w:pStyle w:val="ListParagraph"/>
        <w:numPr>
          <w:ilvl w:val="4"/>
          <w:numId w:val="57"/>
        </w:numPr>
        <w:tabs>
          <w:tab w:pos="1349" w:val="left" w:leader="none"/>
        </w:tabs>
        <w:spacing w:line="240" w:lineRule="auto" w:before="73" w:after="0"/>
        <w:ind w:left="1349" w:right="0" w:hanging="237"/>
        <w:jc w:val="left"/>
        <w:rPr>
          <w:sz w:val="22"/>
        </w:rPr>
      </w:pPr>
      <w:r>
        <w:rPr>
          <w:sz w:val="22"/>
        </w:rPr>
        <w:t>day-ahead</w:t>
      </w:r>
      <w:r>
        <w:rPr>
          <w:spacing w:val="-9"/>
          <w:sz w:val="22"/>
        </w:rPr>
        <w:t> </w:t>
      </w:r>
      <w:r>
        <w:rPr>
          <w:sz w:val="22"/>
        </w:rPr>
        <w:t>implicit</w:t>
      </w:r>
      <w:r>
        <w:rPr>
          <w:spacing w:val="-7"/>
          <w:sz w:val="22"/>
        </w:rPr>
        <w:t> </w:t>
      </w:r>
      <w:r>
        <w:rPr>
          <w:sz w:val="22"/>
        </w:rPr>
        <w:t>congestion</w:t>
      </w:r>
      <w:r>
        <w:rPr>
          <w:spacing w:val="-7"/>
          <w:sz w:val="22"/>
        </w:rPr>
        <w:t> </w:t>
      </w:r>
      <w:r>
        <w:rPr>
          <w:sz w:val="22"/>
        </w:rPr>
        <w:t>charges</w:t>
      </w:r>
      <w:r>
        <w:rPr>
          <w:spacing w:val="-7"/>
          <w:sz w:val="22"/>
        </w:rPr>
        <w:t> </w:t>
      </w:r>
      <w:r>
        <w:rPr>
          <w:spacing w:val="-5"/>
          <w:sz w:val="22"/>
        </w:rPr>
        <w:t>($)</w:t>
      </w:r>
    </w:p>
    <w:p>
      <w:pPr>
        <w:pStyle w:val="ListParagraph"/>
        <w:numPr>
          <w:ilvl w:val="4"/>
          <w:numId w:val="57"/>
        </w:numPr>
        <w:tabs>
          <w:tab w:pos="1349" w:val="left" w:leader="none"/>
        </w:tabs>
        <w:spacing w:line="240" w:lineRule="auto" w:before="97" w:after="0"/>
        <w:ind w:left="1349" w:right="0" w:hanging="237"/>
        <w:jc w:val="left"/>
        <w:rPr>
          <w:sz w:val="22"/>
        </w:rPr>
      </w:pPr>
      <w:r>
        <w:rPr>
          <w:sz w:val="22"/>
        </w:rPr>
        <w:t>day-ahead</w:t>
      </w:r>
      <w:r>
        <w:rPr>
          <w:spacing w:val="-9"/>
          <w:sz w:val="22"/>
        </w:rPr>
        <w:t> </w:t>
      </w:r>
      <w:r>
        <w:rPr>
          <w:sz w:val="22"/>
        </w:rPr>
        <w:t>explicit</w:t>
      </w:r>
      <w:r>
        <w:rPr>
          <w:spacing w:val="-7"/>
          <w:sz w:val="22"/>
        </w:rPr>
        <w:t> </w:t>
      </w:r>
      <w:r>
        <w:rPr>
          <w:sz w:val="22"/>
        </w:rPr>
        <w:t>congestion</w:t>
      </w:r>
      <w:r>
        <w:rPr>
          <w:spacing w:val="-7"/>
          <w:sz w:val="22"/>
        </w:rPr>
        <w:t> </w:t>
      </w:r>
      <w:r>
        <w:rPr>
          <w:sz w:val="22"/>
        </w:rPr>
        <w:t>charges</w:t>
      </w:r>
      <w:r>
        <w:rPr>
          <w:spacing w:val="-7"/>
          <w:sz w:val="22"/>
        </w:rPr>
        <w:t> </w:t>
      </w:r>
      <w:r>
        <w:rPr>
          <w:spacing w:val="-5"/>
          <w:sz w:val="22"/>
        </w:rPr>
        <w:t>($)</w:t>
      </w:r>
    </w:p>
    <w:p>
      <w:pPr>
        <w:pStyle w:val="ListParagraph"/>
        <w:numPr>
          <w:ilvl w:val="4"/>
          <w:numId w:val="57"/>
        </w:numPr>
        <w:tabs>
          <w:tab w:pos="1349" w:val="left" w:leader="none"/>
        </w:tabs>
        <w:spacing w:line="240" w:lineRule="auto" w:before="98" w:after="0"/>
        <w:ind w:left="1349" w:right="0" w:hanging="237"/>
        <w:jc w:val="left"/>
        <w:rPr>
          <w:sz w:val="22"/>
        </w:rPr>
      </w:pPr>
      <w:r>
        <w:rPr>
          <w:sz w:val="22"/>
        </w:rPr>
        <w:t>MISO</w:t>
      </w:r>
      <w:r>
        <w:rPr>
          <w:spacing w:val="-9"/>
          <w:sz w:val="22"/>
        </w:rPr>
        <w:t> </w:t>
      </w:r>
      <w:r>
        <w:rPr>
          <w:sz w:val="22"/>
        </w:rPr>
        <w:t>and</w:t>
      </w:r>
      <w:r>
        <w:rPr>
          <w:spacing w:val="-6"/>
          <w:sz w:val="22"/>
        </w:rPr>
        <w:t> </w:t>
      </w:r>
      <w:r>
        <w:rPr>
          <w:sz w:val="22"/>
        </w:rPr>
        <w:t>NYISO</w:t>
      </w:r>
      <w:r>
        <w:rPr>
          <w:spacing w:val="-5"/>
          <w:sz w:val="22"/>
        </w:rPr>
        <w:t> </w:t>
      </w:r>
      <w:r>
        <w:rPr>
          <w:sz w:val="22"/>
        </w:rPr>
        <w:t>joint</w:t>
      </w:r>
      <w:r>
        <w:rPr>
          <w:spacing w:val="-7"/>
          <w:sz w:val="22"/>
        </w:rPr>
        <w:t> </w:t>
      </w:r>
      <w:r>
        <w:rPr>
          <w:sz w:val="22"/>
        </w:rPr>
        <w:t>operating</w:t>
      </w:r>
      <w:r>
        <w:rPr>
          <w:spacing w:val="-6"/>
          <w:sz w:val="22"/>
        </w:rPr>
        <w:t> </w:t>
      </w:r>
      <w:r>
        <w:rPr>
          <w:sz w:val="22"/>
        </w:rPr>
        <w:t>agreement</w:t>
      </w:r>
      <w:r>
        <w:rPr>
          <w:spacing w:val="-7"/>
          <w:sz w:val="22"/>
        </w:rPr>
        <w:t> </w:t>
      </w:r>
      <w:r>
        <w:rPr>
          <w:sz w:val="22"/>
        </w:rPr>
        <w:t>Day-Ahead</w:t>
      </w:r>
      <w:r>
        <w:rPr>
          <w:spacing w:val="-3"/>
          <w:sz w:val="22"/>
        </w:rPr>
        <w:t> </w:t>
      </w:r>
      <w:r>
        <w:rPr>
          <w:sz w:val="22"/>
        </w:rPr>
        <w:t>congestion</w:t>
      </w:r>
      <w:r>
        <w:rPr>
          <w:spacing w:val="-7"/>
          <w:sz w:val="22"/>
        </w:rPr>
        <w:t> </w:t>
      </w:r>
      <w:r>
        <w:rPr>
          <w:sz w:val="22"/>
        </w:rPr>
        <w:t>value</w:t>
      </w:r>
      <w:r>
        <w:rPr>
          <w:spacing w:val="-6"/>
          <w:sz w:val="22"/>
        </w:rPr>
        <w:t> </w:t>
      </w:r>
      <w:r>
        <w:rPr>
          <w:spacing w:val="-5"/>
          <w:sz w:val="22"/>
        </w:rPr>
        <w:t>($)</w:t>
      </w:r>
    </w:p>
    <w:p>
      <w:pPr>
        <w:pStyle w:val="ListParagraph"/>
        <w:numPr>
          <w:ilvl w:val="3"/>
          <w:numId w:val="57"/>
        </w:numPr>
        <w:tabs>
          <w:tab w:pos="853" w:val="left" w:leader="none"/>
        </w:tabs>
        <w:spacing w:line="240" w:lineRule="auto" w:before="97" w:after="0"/>
        <w:ind w:left="853" w:right="0" w:hanging="236"/>
        <w:jc w:val="left"/>
        <w:rPr>
          <w:sz w:val="22"/>
        </w:rPr>
      </w:pPr>
      <w:r>
        <w:rPr>
          <w:sz w:val="22"/>
        </w:rPr>
        <w:t>And</w:t>
      </w:r>
      <w:r>
        <w:rPr>
          <w:spacing w:val="-4"/>
          <w:sz w:val="22"/>
        </w:rPr>
        <w:t> </w:t>
      </w:r>
      <w:r>
        <w:rPr>
          <w:sz w:val="22"/>
        </w:rPr>
        <w:t>then</w:t>
      </w:r>
      <w:r>
        <w:rPr>
          <w:spacing w:val="-3"/>
          <w:sz w:val="22"/>
        </w:rPr>
        <w:t> </w:t>
      </w:r>
      <w:r>
        <w:rPr>
          <w:spacing w:val="-2"/>
          <w:sz w:val="22"/>
        </w:rPr>
        <w:t>subtracting:</w:t>
      </w:r>
    </w:p>
    <w:p>
      <w:pPr>
        <w:pStyle w:val="ListParagraph"/>
        <w:numPr>
          <w:ilvl w:val="4"/>
          <w:numId w:val="57"/>
        </w:numPr>
        <w:tabs>
          <w:tab w:pos="1350" w:val="left" w:leader="none"/>
        </w:tabs>
        <w:spacing w:line="261" w:lineRule="auto" w:before="97" w:after="0"/>
        <w:ind w:left="1350" w:right="1476" w:hanging="238"/>
        <w:jc w:val="left"/>
        <w:rPr>
          <w:sz w:val="22"/>
        </w:rPr>
      </w:pPr>
      <w:r>
        <w:rPr>
          <w:sz w:val="22"/>
        </w:rPr>
        <w:t>the</w:t>
      </w:r>
      <w:r>
        <w:rPr>
          <w:spacing w:val="-4"/>
          <w:sz w:val="22"/>
        </w:rPr>
        <w:t> </w:t>
      </w:r>
      <w:r>
        <w:rPr>
          <w:sz w:val="22"/>
        </w:rPr>
        <w:t>total</w:t>
      </w:r>
      <w:r>
        <w:rPr>
          <w:spacing w:val="-4"/>
          <w:sz w:val="22"/>
        </w:rPr>
        <w:t> </w:t>
      </w:r>
      <w:r>
        <w:rPr>
          <w:sz w:val="22"/>
        </w:rPr>
        <w:t>of</w:t>
      </w:r>
      <w:r>
        <w:rPr>
          <w:spacing w:val="-4"/>
          <w:sz w:val="22"/>
        </w:rPr>
        <w:t> </w:t>
      </w:r>
      <w:r>
        <w:rPr>
          <w:sz w:val="22"/>
        </w:rPr>
        <w:t>all</w:t>
      </w:r>
      <w:r>
        <w:rPr>
          <w:spacing w:val="-4"/>
          <w:sz w:val="22"/>
        </w:rPr>
        <w:t> </w:t>
      </w:r>
      <w:r>
        <w:rPr>
          <w:sz w:val="22"/>
        </w:rPr>
        <w:t>Market</w:t>
      </w:r>
      <w:r>
        <w:rPr>
          <w:spacing w:val="-2"/>
          <w:sz w:val="22"/>
        </w:rPr>
        <w:t> </w:t>
      </w:r>
      <w:r>
        <w:rPr>
          <w:sz w:val="22"/>
        </w:rPr>
        <w:t>Participants’</w:t>
      </w:r>
      <w:r>
        <w:rPr>
          <w:spacing w:val="-4"/>
          <w:sz w:val="22"/>
        </w:rPr>
        <w:t> </w:t>
      </w:r>
      <w:r>
        <w:rPr>
          <w:sz w:val="22"/>
        </w:rPr>
        <w:t>FTR</w:t>
      </w:r>
      <w:r>
        <w:rPr>
          <w:spacing w:val="-4"/>
          <w:sz w:val="22"/>
        </w:rPr>
        <w:t> </w:t>
      </w:r>
      <w:r>
        <w:rPr>
          <w:sz w:val="22"/>
        </w:rPr>
        <w:t>Target</w:t>
      </w:r>
      <w:r>
        <w:rPr>
          <w:spacing w:val="-2"/>
          <w:sz w:val="22"/>
        </w:rPr>
        <w:t> </w:t>
      </w:r>
      <w:r>
        <w:rPr>
          <w:sz w:val="22"/>
        </w:rPr>
        <w:t>Allocations</w:t>
      </w:r>
      <w:r>
        <w:rPr>
          <w:spacing w:val="-4"/>
          <w:sz w:val="22"/>
        </w:rPr>
        <w:t> </w:t>
      </w:r>
      <w:r>
        <w:rPr>
          <w:sz w:val="22"/>
        </w:rPr>
        <w:t>where</w:t>
      </w:r>
      <w:r>
        <w:rPr>
          <w:spacing w:val="-4"/>
          <w:sz w:val="22"/>
        </w:rPr>
        <w:t> </w:t>
      </w:r>
      <w:r>
        <w:rPr>
          <w:sz w:val="22"/>
        </w:rPr>
        <w:t>the</w:t>
      </w:r>
      <w:r>
        <w:rPr>
          <w:spacing w:val="-4"/>
          <w:sz w:val="22"/>
        </w:rPr>
        <w:t> </w:t>
      </w:r>
      <w:r>
        <w:rPr>
          <w:sz w:val="22"/>
        </w:rPr>
        <w:t>net</w:t>
      </w:r>
      <w:r>
        <w:rPr>
          <w:spacing w:val="-2"/>
          <w:sz w:val="22"/>
        </w:rPr>
        <w:t> </w:t>
      </w:r>
      <w:r>
        <w:rPr>
          <w:sz w:val="22"/>
        </w:rPr>
        <w:t>total</w:t>
      </w:r>
      <w:r>
        <w:rPr>
          <w:spacing w:val="-4"/>
          <w:sz w:val="22"/>
        </w:rPr>
        <w:t> </w:t>
      </w:r>
      <w:r>
        <w:rPr>
          <w:sz w:val="22"/>
        </w:rPr>
        <w:t>FTR Target Allocation for that customer in the hour is a negative value ($)</w:t>
      </w:r>
    </w:p>
    <w:p>
      <w:pPr>
        <w:pStyle w:val="BodyText"/>
        <w:spacing w:before="120"/>
        <w:ind w:left="0"/>
      </w:pPr>
    </w:p>
    <w:p>
      <w:pPr>
        <w:pStyle w:val="Heading3"/>
        <w:numPr>
          <w:ilvl w:val="2"/>
          <w:numId w:val="57"/>
        </w:numPr>
        <w:tabs>
          <w:tab w:pos="940" w:val="left" w:leader="none"/>
        </w:tabs>
        <w:spacing w:line="240" w:lineRule="auto" w:before="0" w:after="0"/>
        <w:ind w:left="940" w:right="0" w:hanging="580"/>
        <w:jc w:val="left"/>
      </w:pPr>
      <w:bookmarkStart w:name="8.4.3 Hourly Allocation of Total Day-Ahe" w:id="183"/>
      <w:bookmarkEnd w:id="183"/>
      <w:r>
        <w:rPr>
          <w:b w:val="0"/>
        </w:rPr>
      </w:r>
      <w:r>
        <w:rPr>
          <w:color w:val="013466"/>
        </w:rPr>
        <w:t>Hourly</w:t>
      </w:r>
      <w:r>
        <w:rPr>
          <w:color w:val="013466"/>
          <w:spacing w:val="41"/>
        </w:rPr>
        <w:t> </w:t>
      </w:r>
      <w:r>
        <w:rPr>
          <w:color w:val="013466"/>
        </w:rPr>
        <w:t>Allocation</w:t>
      </w:r>
      <w:r>
        <w:rPr>
          <w:color w:val="013466"/>
          <w:spacing w:val="47"/>
        </w:rPr>
        <w:t> </w:t>
      </w:r>
      <w:r>
        <w:rPr>
          <w:color w:val="013466"/>
        </w:rPr>
        <w:t>of</w:t>
      </w:r>
      <w:r>
        <w:rPr>
          <w:color w:val="013466"/>
          <w:spacing w:val="43"/>
        </w:rPr>
        <w:t> </w:t>
      </w:r>
      <w:r>
        <w:rPr>
          <w:color w:val="013466"/>
        </w:rPr>
        <w:t>Total</w:t>
      </w:r>
      <w:r>
        <w:rPr>
          <w:color w:val="013466"/>
          <w:spacing w:val="43"/>
        </w:rPr>
        <w:t> </w:t>
      </w:r>
      <w:r>
        <w:rPr>
          <w:color w:val="013466"/>
        </w:rPr>
        <w:t>Day-Ahead</w:t>
      </w:r>
      <w:r>
        <w:rPr>
          <w:color w:val="013466"/>
          <w:spacing w:val="43"/>
        </w:rPr>
        <w:t> </w:t>
      </w:r>
      <w:r>
        <w:rPr>
          <w:color w:val="013466"/>
        </w:rPr>
        <w:t>Transmission</w:t>
      </w:r>
      <w:r>
        <w:rPr>
          <w:color w:val="013466"/>
          <w:spacing w:val="49"/>
        </w:rPr>
        <w:t> </w:t>
      </w:r>
      <w:r>
        <w:rPr>
          <w:color w:val="013466"/>
        </w:rPr>
        <w:t>Congestion</w:t>
      </w:r>
      <w:r>
        <w:rPr>
          <w:color w:val="013466"/>
          <w:spacing w:val="44"/>
        </w:rPr>
        <w:t> </w:t>
      </w:r>
      <w:r>
        <w:rPr>
          <w:color w:val="013466"/>
          <w:spacing w:val="-2"/>
        </w:rPr>
        <w:t>Charges</w:t>
      </w:r>
    </w:p>
    <w:p>
      <w:pPr>
        <w:pStyle w:val="BodyText"/>
        <w:spacing w:line="261" w:lineRule="auto" w:before="22"/>
        <w:ind w:left="360" w:right="1112"/>
      </w:pPr>
      <w:r>
        <w:rPr/>
        <w:t>Total Day-Ahead Transmission Congestion Charges (including the negative Target Allocations) are allocated back to FTR holders based on their positive FTR Target Allocations. Market Participants with net negative FTR Target Allocations in an hour will always receive 100% of their FTR Target Allocations as negative Day-Ahead Transmission Congestion Credits for that hour.</w:t>
      </w:r>
      <w:r>
        <w:rPr>
          <w:spacing w:val="-4"/>
        </w:rPr>
        <w:t> </w:t>
      </w:r>
      <w:r>
        <w:rPr/>
        <w:t>The</w:t>
      </w:r>
      <w:r>
        <w:rPr>
          <w:spacing w:val="-4"/>
        </w:rPr>
        <w:t> </w:t>
      </w:r>
      <w:r>
        <w:rPr/>
        <w:t>inclusion</w:t>
      </w:r>
      <w:r>
        <w:rPr>
          <w:spacing w:val="-4"/>
        </w:rPr>
        <w:t> </w:t>
      </w:r>
      <w:r>
        <w:rPr/>
        <w:t>of</w:t>
      </w:r>
      <w:r>
        <w:rPr>
          <w:spacing w:val="-4"/>
        </w:rPr>
        <w:t> </w:t>
      </w:r>
      <w:r>
        <w:rPr/>
        <w:t>these</w:t>
      </w:r>
      <w:r>
        <w:rPr>
          <w:spacing w:val="-2"/>
        </w:rPr>
        <w:t> </w:t>
      </w:r>
      <w:r>
        <w:rPr/>
        <w:t>negative</w:t>
      </w:r>
      <w:r>
        <w:rPr>
          <w:spacing w:val="-4"/>
        </w:rPr>
        <w:t> </w:t>
      </w:r>
      <w:r>
        <w:rPr/>
        <w:t>credits</w:t>
      </w:r>
      <w:r>
        <w:rPr>
          <w:spacing w:val="-4"/>
        </w:rPr>
        <w:t> </w:t>
      </w:r>
      <w:r>
        <w:rPr/>
        <w:t>in</w:t>
      </w:r>
      <w:r>
        <w:rPr>
          <w:spacing w:val="-4"/>
        </w:rPr>
        <w:t> </w:t>
      </w:r>
      <w:r>
        <w:rPr/>
        <w:t>the</w:t>
      </w:r>
      <w:r>
        <w:rPr>
          <w:spacing w:val="-4"/>
        </w:rPr>
        <w:t> </w:t>
      </w:r>
      <w:r>
        <w:rPr/>
        <w:t>calculation</w:t>
      </w:r>
      <w:r>
        <w:rPr>
          <w:spacing w:val="-1"/>
        </w:rPr>
        <w:t> </w:t>
      </w:r>
      <w:r>
        <w:rPr/>
        <w:t>of</w:t>
      </w:r>
      <w:r>
        <w:rPr>
          <w:spacing w:val="-4"/>
        </w:rPr>
        <w:t> </w:t>
      </w:r>
      <w:r>
        <w:rPr/>
        <w:t>Total</w:t>
      </w:r>
      <w:r>
        <w:rPr>
          <w:spacing w:val="-4"/>
        </w:rPr>
        <w:t> </w:t>
      </w:r>
      <w:r>
        <w:rPr/>
        <w:t>Day-Ahead</w:t>
      </w:r>
      <w:r>
        <w:rPr>
          <w:spacing w:val="-4"/>
        </w:rPr>
        <w:t> </w:t>
      </w:r>
      <w:r>
        <w:rPr/>
        <w:t>Transmission Congestion Charges effectively increases the amount that is available to be allocated as credits to the FTR holders with positive FTR Target Allocations.</w:t>
      </w:r>
    </w:p>
    <w:p>
      <w:pPr>
        <w:pStyle w:val="BodyText"/>
        <w:spacing w:line="261" w:lineRule="auto" w:before="222"/>
        <w:ind w:left="360" w:right="1078"/>
      </w:pPr>
      <w:r>
        <w:rPr/>
        <w:t>If the Total Day-Ahead Transmission Congestion Charges for an hour are greater than the total positive FTR Target Allocations, then there will be funds remaining in the hour after the distribution of Day-Ahead Transmission Congestion Credits. These funds are called Excess Congestion Charges. Sometimes the calculation of Total Day-Ahead Transmission Congestion Charges for an hour can result in a negative value. When this occurs, no positive Day-Ahead Transmission Congestion Credits would be awarded, and the Total Day-Ahead Transmission Congestion</w:t>
      </w:r>
      <w:r>
        <w:rPr>
          <w:spacing w:val="-4"/>
        </w:rPr>
        <w:t> </w:t>
      </w:r>
      <w:r>
        <w:rPr/>
        <w:t>Charges</w:t>
      </w:r>
      <w:r>
        <w:rPr>
          <w:spacing w:val="-4"/>
        </w:rPr>
        <w:t> </w:t>
      </w:r>
      <w:r>
        <w:rPr/>
        <w:t>for</w:t>
      </w:r>
      <w:r>
        <w:rPr>
          <w:spacing w:val="-4"/>
        </w:rPr>
        <w:t> </w:t>
      </w:r>
      <w:r>
        <w:rPr/>
        <w:t>the</w:t>
      </w:r>
      <w:r>
        <w:rPr>
          <w:spacing w:val="-4"/>
        </w:rPr>
        <w:t> </w:t>
      </w:r>
      <w:r>
        <w:rPr/>
        <w:t>hour</w:t>
      </w:r>
      <w:r>
        <w:rPr>
          <w:spacing w:val="-2"/>
        </w:rPr>
        <w:t> </w:t>
      </w:r>
      <w:r>
        <w:rPr/>
        <w:t>would</w:t>
      </w:r>
      <w:r>
        <w:rPr>
          <w:spacing w:val="-4"/>
        </w:rPr>
        <w:t> </w:t>
      </w:r>
      <w:r>
        <w:rPr/>
        <w:t>be</w:t>
      </w:r>
      <w:r>
        <w:rPr>
          <w:spacing w:val="-4"/>
        </w:rPr>
        <w:t> </w:t>
      </w:r>
      <w:r>
        <w:rPr/>
        <w:t>treated</w:t>
      </w:r>
      <w:r>
        <w:rPr>
          <w:spacing w:val="-4"/>
        </w:rPr>
        <w:t> </w:t>
      </w:r>
      <w:r>
        <w:rPr/>
        <w:t>as</w:t>
      </w:r>
      <w:r>
        <w:rPr>
          <w:spacing w:val="-4"/>
        </w:rPr>
        <w:t> </w:t>
      </w:r>
      <w:r>
        <w:rPr/>
        <w:t>negative</w:t>
      </w:r>
      <w:r>
        <w:rPr>
          <w:spacing w:val="-2"/>
        </w:rPr>
        <w:t> </w:t>
      </w:r>
      <w:r>
        <w:rPr/>
        <w:t>excess</w:t>
      </w:r>
      <w:r>
        <w:rPr>
          <w:spacing w:val="-4"/>
        </w:rPr>
        <w:t> </w:t>
      </w:r>
      <w:r>
        <w:rPr/>
        <w:t>congestion</w:t>
      </w:r>
      <w:r>
        <w:rPr>
          <w:spacing w:val="-4"/>
        </w:rPr>
        <w:t> </w:t>
      </w:r>
      <w:r>
        <w:rPr/>
        <w:t>charges.</w:t>
      </w:r>
      <w:r>
        <w:rPr>
          <w:spacing w:val="-4"/>
        </w:rPr>
        <w:t> </w:t>
      </w:r>
      <w:r>
        <w:rPr/>
        <w:t>The hourly Excess Congestion Charges and the hourly negative Total Day-Ahead Transmission Congestion Charges are accumulated for the month to be distributed in a second allocation at the end of the month.</w:t>
      </w:r>
    </w:p>
    <w:p>
      <w:pPr>
        <w:pStyle w:val="Heading3"/>
        <w:spacing w:before="219"/>
      </w:pPr>
      <w:r>
        <w:rPr/>
        <w:t>PJM</w:t>
      </w:r>
      <w:r>
        <w:rPr>
          <w:spacing w:val="-1"/>
        </w:rPr>
        <w:t> </w:t>
      </w:r>
      <w:r>
        <w:rPr>
          <w:spacing w:val="-2"/>
        </w:rPr>
        <w:t>Actions</w:t>
      </w:r>
    </w:p>
    <w:p>
      <w:pPr>
        <w:pStyle w:val="ListParagraph"/>
        <w:numPr>
          <w:ilvl w:val="3"/>
          <w:numId w:val="57"/>
        </w:numPr>
        <w:tabs>
          <w:tab w:pos="853" w:val="left" w:leader="none"/>
        </w:tabs>
        <w:spacing w:line="240" w:lineRule="auto" w:before="97" w:after="0"/>
        <w:ind w:left="853" w:right="0" w:hanging="236"/>
        <w:jc w:val="left"/>
        <w:rPr>
          <w:sz w:val="22"/>
        </w:rPr>
      </w:pPr>
      <w:r>
        <w:rPr>
          <w:sz w:val="22"/>
        </w:rPr>
        <w:t>PJM</w:t>
      </w:r>
      <w:r>
        <w:rPr>
          <w:spacing w:val="-5"/>
          <w:sz w:val="22"/>
        </w:rPr>
        <w:t> </w:t>
      </w:r>
      <w:r>
        <w:rPr>
          <w:sz w:val="22"/>
        </w:rPr>
        <w:t>accounting</w:t>
      </w:r>
      <w:r>
        <w:rPr>
          <w:spacing w:val="-4"/>
          <w:sz w:val="22"/>
        </w:rPr>
        <w:t> </w:t>
      </w:r>
      <w:r>
        <w:rPr>
          <w:sz w:val="22"/>
        </w:rPr>
        <w:t>process</w:t>
      </w:r>
      <w:r>
        <w:rPr>
          <w:spacing w:val="-4"/>
          <w:sz w:val="22"/>
        </w:rPr>
        <w:t> </w:t>
      </w:r>
      <w:r>
        <w:rPr>
          <w:sz w:val="22"/>
        </w:rPr>
        <w:t>retrieves</w:t>
      </w:r>
      <w:r>
        <w:rPr>
          <w:spacing w:val="-4"/>
          <w:sz w:val="22"/>
        </w:rPr>
        <w:t> </w:t>
      </w:r>
      <w:r>
        <w:rPr>
          <w:sz w:val="22"/>
        </w:rPr>
        <w:t>the</w:t>
      </w:r>
      <w:r>
        <w:rPr>
          <w:spacing w:val="-1"/>
          <w:sz w:val="22"/>
        </w:rPr>
        <w:t> </w:t>
      </w:r>
      <w:r>
        <w:rPr>
          <w:sz w:val="22"/>
        </w:rPr>
        <w:t>following</w:t>
      </w:r>
      <w:r>
        <w:rPr>
          <w:spacing w:val="-4"/>
          <w:sz w:val="22"/>
        </w:rPr>
        <w:t> </w:t>
      </w:r>
      <w:r>
        <w:rPr>
          <w:spacing w:val="-2"/>
          <w:sz w:val="22"/>
        </w:rPr>
        <w:t>information:</w:t>
      </w:r>
    </w:p>
    <w:p>
      <w:pPr>
        <w:pStyle w:val="ListParagraph"/>
        <w:numPr>
          <w:ilvl w:val="4"/>
          <w:numId w:val="57"/>
        </w:numPr>
        <w:tabs>
          <w:tab w:pos="1349" w:val="left" w:leader="none"/>
        </w:tabs>
        <w:spacing w:line="240" w:lineRule="auto" w:before="97" w:after="0"/>
        <w:ind w:left="1349" w:right="0" w:hanging="237"/>
        <w:jc w:val="left"/>
        <w:rPr>
          <w:sz w:val="22"/>
        </w:rPr>
      </w:pPr>
      <w:r>
        <w:rPr>
          <w:sz w:val="22"/>
        </w:rPr>
        <w:t>hourly</w:t>
      </w:r>
      <w:r>
        <w:rPr>
          <w:spacing w:val="-8"/>
          <w:sz w:val="22"/>
        </w:rPr>
        <w:t> </w:t>
      </w:r>
      <w:r>
        <w:rPr>
          <w:sz w:val="22"/>
        </w:rPr>
        <w:t>Total</w:t>
      </w:r>
      <w:r>
        <w:rPr>
          <w:spacing w:val="-7"/>
          <w:sz w:val="22"/>
        </w:rPr>
        <w:t> </w:t>
      </w:r>
      <w:r>
        <w:rPr>
          <w:sz w:val="22"/>
        </w:rPr>
        <w:t>Day-Ahead</w:t>
      </w:r>
      <w:r>
        <w:rPr>
          <w:spacing w:val="-7"/>
          <w:sz w:val="22"/>
        </w:rPr>
        <w:t> </w:t>
      </w:r>
      <w:r>
        <w:rPr>
          <w:sz w:val="22"/>
        </w:rPr>
        <w:t>Transmission</w:t>
      </w:r>
      <w:r>
        <w:rPr>
          <w:spacing w:val="-5"/>
          <w:sz w:val="22"/>
        </w:rPr>
        <w:t> </w:t>
      </w:r>
      <w:r>
        <w:rPr>
          <w:sz w:val="22"/>
        </w:rPr>
        <w:t>Congestion</w:t>
      </w:r>
      <w:r>
        <w:rPr>
          <w:spacing w:val="-7"/>
          <w:sz w:val="22"/>
        </w:rPr>
        <w:t> </w:t>
      </w:r>
      <w:r>
        <w:rPr>
          <w:sz w:val="22"/>
        </w:rPr>
        <w:t>Charge</w:t>
      </w:r>
      <w:r>
        <w:rPr>
          <w:spacing w:val="-7"/>
          <w:sz w:val="22"/>
        </w:rPr>
        <w:t> </w:t>
      </w:r>
      <w:r>
        <w:rPr>
          <w:spacing w:val="-5"/>
          <w:sz w:val="22"/>
        </w:rPr>
        <w:t>($)</w:t>
      </w:r>
    </w:p>
    <w:p>
      <w:pPr>
        <w:pStyle w:val="ListParagraph"/>
        <w:numPr>
          <w:ilvl w:val="4"/>
          <w:numId w:val="57"/>
        </w:numPr>
        <w:tabs>
          <w:tab w:pos="1349" w:val="left" w:leader="none"/>
        </w:tabs>
        <w:spacing w:line="240" w:lineRule="auto" w:before="97" w:after="0"/>
        <w:ind w:left="1349" w:right="0" w:hanging="237"/>
        <w:jc w:val="left"/>
        <w:rPr>
          <w:sz w:val="22"/>
        </w:rPr>
      </w:pPr>
      <w:r>
        <w:rPr>
          <w:sz w:val="22"/>
        </w:rPr>
        <w:t>each</w:t>
      </w:r>
      <w:r>
        <w:rPr>
          <w:spacing w:val="-4"/>
          <w:sz w:val="22"/>
        </w:rPr>
        <w:t> </w:t>
      </w:r>
      <w:r>
        <w:rPr>
          <w:sz w:val="22"/>
        </w:rPr>
        <w:t>Market</w:t>
      </w:r>
      <w:r>
        <w:rPr>
          <w:spacing w:val="-3"/>
          <w:sz w:val="22"/>
        </w:rPr>
        <w:t> </w:t>
      </w:r>
      <w:r>
        <w:rPr>
          <w:sz w:val="22"/>
        </w:rPr>
        <w:t>Participant’s</w:t>
      </w:r>
      <w:r>
        <w:rPr>
          <w:spacing w:val="-3"/>
          <w:sz w:val="22"/>
        </w:rPr>
        <w:t> </w:t>
      </w:r>
      <w:r>
        <w:rPr>
          <w:sz w:val="22"/>
        </w:rPr>
        <w:t>hourly</w:t>
      </w:r>
      <w:r>
        <w:rPr>
          <w:spacing w:val="-1"/>
          <w:sz w:val="22"/>
        </w:rPr>
        <w:t> </w:t>
      </w:r>
      <w:r>
        <w:rPr>
          <w:sz w:val="22"/>
        </w:rPr>
        <w:t>FTR</w:t>
      </w:r>
      <w:r>
        <w:rPr>
          <w:spacing w:val="-3"/>
          <w:sz w:val="22"/>
        </w:rPr>
        <w:t> </w:t>
      </w:r>
      <w:r>
        <w:rPr>
          <w:sz w:val="22"/>
        </w:rPr>
        <w:t>Target</w:t>
      </w:r>
      <w:r>
        <w:rPr>
          <w:spacing w:val="-3"/>
          <w:sz w:val="22"/>
        </w:rPr>
        <w:t> </w:t>
      </w:r>
      <w:r>
        <w:rPr>
          <w:sz w:val="22"/>
        </w:rPr>
        <w:t>Allocations</w:t>
      </w:r>
      <w:r>
        <w:rPr>
          <w:spacing w:val="-1"/>
          <w:sz w:val="22"/>
        </w:rPr>
        <w:t> </w:t>
      </w:r>
      <w:r>
        <w:rPr>
          <w:spacing w:val="-5"/>
          <w:sz w:val="22"/>
        </w:rPr>
        <w:t>($)</w:t>
      </w:r>
    </w:p>
    <w:p>
      <w:pPr>
        <w:pStyle w:val="ListParagraph"/>
        <w:spacing w:after="0" w:line="240" w:lineRule="auto"/>
        <w:jc w:val="left"/>
        <w:rPr>
          <w:sz w:val="22"/>
        </w:rPr>
        <w:sectPr>
          <w:pgSz w:w="12240" w:h="15840"/>
          <w:pgMar w:header="142" w:footer="1016" w:top="1440" w:bottom="1200" w:left="1080" w:right="360"/>
        </w:sectPr>
      </w:pPr>
    </w:p>
    <w:p>
      <w:pPr>
        <w:pStyle w:val="BodyText"/>
        <w:spacing w:before="186"/>
        <w:ind w:left="0"/>
      </w:pPr>
    </w:p>
    <w:p>
      <w:pPr>
        <w:pStyle w:val="ListParagraph"/>
        <w:numPr>
          <w:ilvl w:val="3"/>
          <w:numId w:val="57"/>
        </w:numPr>
        <w:tabs>
          <w:tab w:pos="853" w:val="left" w:leader="none"/>
          <w:tab w:pos="855" w:val="left" w:leader="none"/>
        </w:tabs>
        <w:spacing w:line="261" w:lineRule="auto" w:before="0" w:after="0"/>
        <w:ind w:left="855" w:right="1408" w:hanging="238"/>
        <w:jc w:val="left"/>
        <w:rPr>
          <w:sz w:val="22"/>
        </w:rPr>
      </w:pPr>
      <w:r>
        <w:rPr>
          <w:sz w:val="22"/>
        </w:rPr>
        <w:t>PJM</w:t>
      </w:r>
      <w:r>
        <w:rPr>
          <w:spacing w:val="-4"/>
          <w:sz w:val="22"/>
        </w:rPr>
        <w:t> </w:t>
      </w:r>
      <w:r>
        <w:rPr>
          <w:sz w:val="22"/>
        </w:rPr>
        <w:t>accounting</w:t>
      </w:r>
      <w:r>
        <w:rPr>
          <w:spacing w:val="-4"/>
          <w:sz w:val="22"/>
        </w:rPr>
        <w:t> </w:t>
      </w:r>
      <w:r>
        <w:rPr>
          <w:sz w:val="22"/>
        </w:rPr>
        <w:t>process</w:t>
      </w:r>
      <w:r>
        <w:rPr>
          <w:spacing w:val="-4"/>
          <w:sz w:val="22"/>
        </w:rPr>
        <w:t> </w:t>
      </w:r>
      <w:r>
        <w:rPr>
          <w:sz w:val="22"/>
        </w:rPr>
        <w:t>calculates</w:t>
      </w:r>
      <w:r>
        <w:rPr>
          <w:spacing w:val="-4"/>
          <w:sz w:val="22"/>
        </w:rPr>
        <w:t> </w:t>
      </w:r>
      <w:r>
        <w:rPr>
          <w:sz w:val="22"/>
        </w:rPr>
        <w:t>the</w:t>
      </w:r>
      <w:r>
        <w:rPr>
          <w:spacing w:val="-1"/>
          <w:sz w:val="22"/>
        </w:rPr>
        <w:t> </w:t>
      </w:r>
      <w:r>
        <w:rPr>
          <w:sz w:val="22"/>
        </w:rPr>
        <w:t>total</w:t>
      </w:r>
      <w:r>
        <w:rPr>
          <w:spacing w:val="-4"/>
          <w:sz w:val="22"/>
        </w:rPr>
        <w:t> </w:t>
      </w:r>
      <w:r>
        <w:rPr>
          <w:sz w:val="22"/>
        </w:rPr>
        <w:t>positive</w:t>
      </w:r>
      <w:r>
        <w:rPr>
          <w:spacing w:val="-4"/>
          <w:sz w:val="22"/>
        </w:rPr>
        <w:t> </w:t>
      </w:r>
      <w:r>
        <w:rPr>
          <w:sz w:val="22"/>
        </w:rPr>
        <w:t>FTR</w:t>
      </w:r>
      <w:r>
        <w:rPr>
          <w:spacing w:val="-4"/>
          <w:sz w:val="22"/>
        </w:rPr>
        <w:t> </w:t>
      </w:r>
      <w:r>
        <w:rPr>
          <w:sz w:val="22"/>
        </w:rPr>
        <w:t>Target</w:t>
      </w:r>
      <w:r>
        <w:rPr>
          <w:spacing w:val="-1"/>
          <w:sz w:val="22"/>
        </w:rPr>
        <w:t> </w:t>
      </w:r>
      <w:r>
        <w:rPr>
          <w:sz w:val="22"/>
        </w:rPr>
        <w:t>Allocation</w:t>
      </w:r>
      <w:r>
        <w:rPr>
          <w:spacing w:val="-4"/>
          <w:sz w:val="22"/>
        </w:rPr>
        <w:t> </w:t>
      </w:r>
      <w:r>
        <w:rPr>
          <w:sz w:val="22"/>
        </w:rPr>
        <w:t>by</w:t>
      </w:r>
      <w:r>
        <w:rPr>
          <w:spacing w:val="-4"/>
          <w:sz w:val="22"/>
        </w:rPr>
        <w:t> </w:t>
      </w:r>
      <w:r>
        <w:rPr>
          <w:sz w:val="22"/>
        </w:rPr>
        <w:t>summing the following values:</w:t>
      </w:r>
    </w:p>
    <w:p>
      <w:pPr>
        <w:pStyle w:val="ListParagraph"/>
        <w:numPr>
          <w:ilvl w:val="4"/>
          <w:numId w:val="57"/>
        </w:numPr>
        <w:tabs>
          <w:tab w:pos="1350" w:val="left" w:leader="none"/>
        </w:tabs>
        <w:spacing w:line="261" w:lineRule="auto" w:before="74" w:after="0"/>
        <w:ind w:left="1350" w:right="1171" w:hanging="238"/>
        <w:jc w:val="left"/>
        <w:rPr>
          <w:sz w:val="22"/>
        </w:rPr>
      </w:pPr>
      <w:r>
        <w:rPr>
          <w:sz w:val="22"/>
        </w:rPr>
        <w:t>sum</w:t>
      </w:r>
      <w:r>
        <w:rPr>
          <w:spacing w:val="-4"/>
          <w:sz w:val="22"/>
        </w:rPr>
        <w:t> </w:t>
      </w:r>
      <w:r>
        <w:rPr>
          <w:sz w:val="22"/>
        </w:rPr>
        <w:t>of</w:t>
      </w:r>
      <w:r>
        <w:rPr>
          <w:spacing w:val="-4"/>
          <w:sz w:val="22"/>
        </w:rPr>
        <w:t> </w:t>
      </w:r>
      <w:r>
        <w:rPr>
          <w:sz w:val="22"/>
        </w:rPr>
        <w:t>all</w:t>
      </w:r>
      <w:r>
        <w:rPr>
          <w:spacing w:val="-4"/>
          <w:sz w:val="22"/>
        </w:rPr>
        <w:t> </w:t>
      </w:r>
      <w:r>
        <w:rPr>
          <w:sz w:val="22"/>
        </w:rPr>
        <w:t>market</w:t>
      </w:r>
      <w:r>
        <w:rPr>
          <w:spacing w:val="-4"/>
          <w:sz w:val="22"/>
        </w:rPr>
        <w:t> </w:t>
      </w:r>
      <w:r>
        <w:rPr>
          <w:sz w:val="22"/>
        </w:rPr>
        <w:t>participants’</w:t>
      </w:r>
      <w:r>
        <w:rPr>
          <w:spacing w:val="-2"/>
          <w:sz w:val="22"/>
        </w:rPr>
        <w:t> </w:t>
      </w:r>
      <w:r>
        <w:rPr>
          <w:sz w:val="22"/>
        </w:rPr>
        <w:t>FTR</w:t>
      </w:r>
      <w:r>
        <w:rPr>
          <w:spacing w:val="-4"/>
          <w:sz w:val="22"/>
        </w:rPr>
        <w:t> </w:t>
      </w:r>
      <w:r>
        <w:rPr>
          <w:sz w:val="22"/>
        </w:rPr>
        <w:t>Target</w:t>
      </w:r>
      <w:r>
        <w:rPr>
          <w:spacing w:val="-4"/>
          <w:sz w:val="22"/>
        </w:rPr>
        <w:t> </w:t>
      </w:r>
      <w:r>
        <w:rPr>
          <w:sz w:val="22"/>
        </w:rPr>
        <w:t>Allocations</w:t>
      </w:r>
      <w:r>
        <w:rPr>
          <w:spacing w:val="-2"/>
          <w:sz w:val="22"/>
        </w:rPr>
        <w:t> </w:t>
      </w:r>
      <w:r>
        <w:rPr>
          <w:sz w:val="22"/>
        </w:rPr>
        <w:t>where</w:t>
      </w:r>
      <w:r>
        <w:rPr>
          <w:spacing w:val="-4"/>
          <w:sz w:val="22"/>
        </w:rPr>
        <w:t> </w:t>
      </w:r>
      <w:r>
        <w:rPr>
          <w:sz w:val="22"/>
        </w:rPr>
        <w:t>the</w:t>
      </w:r>
      <w:r>
        <w:rPr>
          <w:spacing w:val="-4"/>
          <w:sz w:val="22"/>
        </w:rPr>
        <w:t> </w:t>
      </w:r>
      <w:r>
        <w:rPr>
          <w:sz w:val="22"/>
        </w:rPr>
        <w:t>net</w:t>
      </w:r>
      <w:r>
        <w:rPr>
          <w:spacing w:val="-4"/>
          <w:sz w:val="22"/>
        </w:rPr>
        <w:t> </w:t>
      </w:r>
      <w:r>
        <w:rPr>
          <w:sz w:val="22"/>
        </w:rPr>
        <w:t>total</w:t>
      </w:r>
      <w:r>
        <w:rPr>
          <w:spacing w:val="-4"/>
          <w:sz w:val="22"/>
        </w:rPr>
        <w:t> </w:t>
      </w:r>
      <w:r>
        <w:rPr>
          <w:sz w:val="22"/>
        </w:rPr>
        <w:t>FTR</w:t>
      </w:r>
      <w:r>
        <w:rPr>
          <w:spacing w:val="-1"/>
          <w:sz w:val="22"/>
        </w:rPr>
        <w:t> </w:t>
      </w:r>
      <w:r>
        <w:rPr>
          <w:sz w:val="22"/>
        </w:rPr>
        <w:t>Target Allocation for that customer in the hour is a positive value</w:t>
      </w:r>
    </w:p>
    <w:p>
      <w:pPr>
        <w:pStyle w:val="ListParagraph"/>
        <w:numPr>
          <w:ilvl w:val="3"/>
          <w:numId w:val="57"/>
        </w:numPr>
        <w:tabs>
          <w:tab w:pos="853" w:val="left" w:leader="none"/>
          <w:tab w:pos="855" w:val="left" w:leader="none"/>
        </w:tabs>
        <w:spacing w:line="261" w:lineRule="auto" w:before="73" w:after="0"/>
        <w:ind w:left="855" w:right="1188" w:hanging="238"/>
        <w:jc w:val="left"/>
        <w:rPr>
          <w:sz w:val="22"/>
        </w:rPr>
      </w:pPr>
      <w:r>
        <w:rPr>
          <w:sz w:val="22"/>
        </w:rPr>
        <w:t>If</w:t>
      </w:r>
      <w:r>
        <w:rPr>
          <w:spacing w:val="-2"/>
          <w:sz w:val="22"/>
        </w:rPr>
        <w:t> </w:t>
      </w:r>
      <w:r>
        <w:rPr>
          <w:sz w:val="22"/>
        </w:rPr>
        <w:t>the</w:t>
      </w:r>
      <w:r>
        <w:rPr>
          <w:spacing w:val="-2"/>
          <w:sz w:val="22"/>
        </w:rPr>
        <w:t> </w:t>
      </w:r>
      <w:r>
        <w:rPr>
          <w:sz w:val="22"/>
        </w:rPr>
        <w:t>Total</w:t>
      </w:r>
      <w:r>
        <w:rPr>
          <w:spacing w:val="-2"/>
          <w:sz w:val="22"/>
        </w:rPr>
        <w:t> </w:t>
      </w:r>
      <w:r>
        <w:rPr>
          <w:sz w:val="22"/>
        </w:rPr>
        <w:t>Day-Ahead Transmission</w:t>
      </w:r>
      <w:r>
        <w:rPr>
          <w:spacing w:val="-2"/>
          <w:sz w:val="22"/>
        </w:rPr>
        <w:t> </w:t>
      </w:r>
      <w:r>
        <w:rPr>
          <w:sz w:val="22"/>
        </w:rPr>
        <w:t>Congestion</w:t>
      </w:r>
      <w:r>
        <w:rPr>
          <w:spacing w:val="-2"/>
          <w:sz w:val="22"/>
        </w:rPr>
        <w:t> </w:t>
      </w:r>
      <w:r>
        <w:rPr>
          <w:sz w:val="22"/>
        </w:rPr>
        <w:t>Charge</w:t>
      </w:r>
      <w:r>
        <w:rPr>
          <w:spacing w:val="-2"/>
          <w:sz w:val="22"/>
        </w:rPr>
        <w:t> </w:t>
      </w:r>
      <w:r>
        <w:rPr>
          <w:sz w:val="22"/>
        </w:rPr>
        <w:t>is</w:t>
      </w:r>
      <w:r>
        <w:rPr>
          <w:spacing w:val="-2"/>
          <w:sz w:val="22"/>
        </w:rPr>
        <w:t> </w:t>
      </w:r>
      <w:r>
        <w:rPr>
          <w:sz w:val="22"/>
        </w:rPr>
        <w:t>a positive</w:t>
      </w:r>
      <w:r>
        <w:rPr>
          <w:spacing w:val="-2"/>
          <w:sz w:val="22"/>
        </w:rPr>
        <w:t> </w:t>
      </w:r>
      <w:r>
        <w:rPr>
          <w:sz w:val="22"/>
        </w:rPr>
        <w:t>value</w:t>
      </w:r>
      <w:r>
        <w:rPr>
          <w:spacing w:val="-2"/>
          <w:sz w:val="22"/>
        </w:rPr>
        <w:t> </w:t>
      </w:r>
      <w:r>
        <w:rPr>
          <w:sz w:val="22"/>
        </w:rPr>
        <w:t>that</w:t>
      </w:r>
      <w:r>
        <w:rPr>
          <w:spacing w:val="-2"/>
          <w:sz w:val="22"/>
        </w:rPr>
        <w:t> </w:t>
      </w:r>
      <w:r>
        <w:rPr>
          <w:sz w:val="22"/>
        </w:rPr>
        <w:t>is</w:t>
      </w:r>
      <w:r>
        <w:rPr>
          <w:spacing w:val="-2"/>
          <w:sz w:val="22"/>
        </w:rPr>
        <w:t> </w:t>
      </w:r>
      <w:r>
        <w:rPr>
          <w:sz w:val="22"/>
        </w:rPr>
        <w:t>greater than or equal to the total positive FTR Target Allocation for the hour, the Day-Ahead Transmission Congestion Credits for each FTR holder is equal to its FTR Target Allocations</w:t>
      </w:r>
      <w:r>
        <w:rPr>
          <w:spacing w:val="-4"/>
          <w:sz w:val="22"/>
        </w:rPr>
        <w:t> </w:t>
      </w:r>
      <w:r>
        <w:rPr>
          <w:sz w:val="22"/>
        </w:rPr>
        <w:t>and</w:t>
      </w:r>
      <w:r>
        <w:rPr>
          <w:spacing w:val="-4"/>
          <w:sz w:val="22"/>
        </w:rPr>
        <w:t> </w:t>
      </w:r>
      <w:r>
        <w:rPr>
          <w:sz w:val="22"/>
        </w:rPr>
        <w:t>the</w:t>
      </w:r>
      <w:r>
        <w:rPr>
          <w:spacing w:val="-4"/>
          <w:sz w:val="22"/>
        </w:rPr>
        <w:t> </w:t>
      </w:r>
      <w:r>
        <w:rPr>
          <w:sz w:val="22"/>
        </w:rPr>
        <w:t>Congestion</w:t>
      </w:r>
      <w:r>
        <w:rPr>
          <w:spacing w:val="-2"/>
          <w:sz w:val="22"/>
        </w:rPr>
        <w:t> </w:t>
      </w:r>
      <w:r>
        <w:rPr>
          <w:sz w:val="22"/>
        </w:rPr>
        <w:t>Credit</w:t>
      </w:r>
      <w:r>
        <w:rPr>
          <w:spacing w:val="-4"/>
          <w:sz w:val="22"/>
        </w:rPr>
        <w:t> </w:t>
      </w:r>
      <w:r>
        <w:rPr>
          <w:sz w:val="22"/>
        </w:rPr>
        <w:t>Deficiency</w:t>
      </w:r>
      <w:r>
        <w:rPr>
          <w:spacing w:val="-4"/>
          <w:sz w:val="22"/>
        </w:rPr>
        <w:t> </w:t>
      </w:r>
      <w:r>
        <w:rPr>
          <w:sz w:val="22"/>
        </w:rPr>
        <w:t>for</w:t>
      </w:r>
      <w:r>
        <w:rPr>
          <w:spacing w:val="-4"/>
          <w:sz w:val="22"/>
        </w:rPr>
        <w:t> </w:t>
      </w:r>
      <w:r>
        <w:rPr>
          <w:sz w:val="22"/>
        </w:rPr>
        <w:t>each</w:t>
      </w:r>
      <w:r>
        <w:rPr>
          <w:spacing w:val="-4"/>
          <w:sz w:val="22"/>
        </w:rPr>
        <w:t> </w:t>
      </w:r>
      <w:r>
        <w:rPr>
          <w:sz w:val="22"/>
        </w:rPr>
        <w:t>FTR</w:t>
      </w:r>
      <w:r>
        <w:rPr>
          <w:spacing w:val="-1"/>
          <w:sz w:val="22"/>
        </w:rPr>
        <w:t> </w:t>
      </w:r>
      <w:r>
        <w:rPr>
          <w:sz w:val="22"/>
        </w:rPr>
        <w:t>holder</w:t>
      </w:r>
      <w:r>
        <w:rPr>
          <w:spacing w:val="-4"/>
          <w:sz w:val="22"/>
        </w:rPr>
        <w:t> </w:t>
      </w:r>
      <w:r>
        <w:rPr>
          <w:sz w:val="22"/>
        </w:rPr>
        <w:t>is</w:t>
      </w:r>
      <w:r>
        <w:rPr>
          <w:spacing w:val="-4"/>
          <w:sz w:val="22"/>
        </w:rPr>
        <w:t> </w:t>
      </w:r>
      <w:r>
        <w:rPr>
          <w:sz w:val="22"/>
        </w:rPr>
        <w:t>zero.</w:t>
      </w:r>
      <w:r>
        <w:rPr>
          <w:spacing w:val="-4"/>
          <w:sz w:val="22"/>
        </w:rPr>
        <w:t> </w:t>
      </w:r>
      <w:r>
        <w:rPr>
          <w:sz w:val="22"/>
        </w:rPr>
        <w:t>The</w:t>
      </w:r>
      <w:r>
        <w:rPr>
          <w:spacing w:val="-4"/>
          <w:sz w:val="22"/>
        </w:rPr>
        <w:t> </w:t>
      </w:r>
      <w:r>
        <w:rPr>
          <w:sz w:val="22"/>
        </w:rPr>
        <w:t>Excess Congestion Charge is equal to the Total Day-Ahead Transmission Congestion Charge minus the Total positive FTR Target Allocations.</w:t>
      </w:r>
    </w:p>
    <w:p>
      <w:pPr>
        <w:pStyle w:val="ListParagraph"/>
        <w:numPr>
          <w:ilvl w:val="3"/>
          <w:numId w:val="57"/>
        </w:numPr>
        <w:tabs>
          <w:tab w:pos="853" w:val="left" w:leader="none"/>
          <w:tab w:pos="855" w:val="left" w:leader="none"/>
        </w:tabs>
        <w:spacing w:line="261" w:lineRule="auto" w:before="71" w:after="0"/>
        <w:ind w:left="855" w:right="1519" w:hanging="238"/>
        <w:jc w:val="left"/>
        <w:rPr>
          <w:sz w:val="22"/>
        </w:rPr>
      </w:pPr>
      <w:r>
        <w:rPr>
          <w:sz w:val="22"/>
        </w:rPr>
        <w:t>If</w:t>
      </w:r>
      <w:r>
        <w:rPr>
          <w:spacing w:val="-4"/>
          <w:sz w:val="22"/>
        </w:rPr>
        <w:t> </w:t>
      </w:r>
      <w:r>
        <w:rPr>
          <w:sz w:val="22"/>
        </w:rPr>
        <w:t>the</w:t>
      </w:r>
      <w:r>
        <w:rPr>
          <w:spacing w:val="-4"/>
          <w:sz w:val="22"/>
        </w:rPr>
        <w:t> </w:t>
      </w:r>
      <w:r>
        <w:rPr>
          <w:sz w:val="22"/>
        </w:rPr>
        <w:t>Total</w:t>
      </w:r>
      <w:r>
        <w:rPr>
          <w:spacing w:val="-4"/>
          <w:sz w:val="22"/>
        </w:rPr>
        <w:t> </w:t>
      </w:r>
      <w:r>
        <w:rPr>
          <w:sz w:val="22"/>
        </w:rPr>
        <w:t>Day-Ahead</w:t>
      </w:r>
      <w:r>
        <w:rPr>
          <w:spacing w:val="-1"/>
          <w:sz w:val="22"/>
        </w:rPr>
        <w:t> </w:t>
      </w:r>
      <w:r>
        <w:rPr>
          <w:sz w:val="22"/>
        </w:rPr>
        <w:t>Transmission</w:t>
      </w:r>
      <w:r>
        <w:rPr>
          <w:spacing w:val="-4"/>
          <w:sz w:val="22"/>
        </w:rPr>
        <w:t> </w:t>
      </w:r>
      <w:r>
        <w:rPr>
          <w:sz w:val="22"/>
        </w:rPr>
        <w:t>Congestion</w:t>
      </w:r>
      <w:r>
        <w:rPr>
          <w:spacing w:val="-4"/>
          <w:sz w:val="22"/>
        </w:rPr>
        <w:t> </w:t>
      </w:r>
      <w:r>
        <w:rPr>
          <w:sz w:val="22"/>
        </w:rPr>
        <w:t>Charge</w:t>
      </w:r>
      <w:r>
        <w:rPr>
          <w:spacing w:val="-4"/>
          <w:sz w:val="22"/>
        </w:rPr>
        <w:t> </w:t>
      </w:r>
      <w:r>
        <w:rPr>
          <w:sz w:val="22"/>
        </w:rPr>
        <w:t>is</w:t>
      </w:r>
      <w:r>
        <w:rPr>
          <w:spacing w:val="-4"/>
          <w:sz w:val="22"/>
        </w:rPr>
        <w:t> </w:t>
      </w:r>
      <w:r>
        <w:rPr>
          <w:sz w:val="22"/>
        </w:rPr>
        <w:t>a</w:t>
      </w:r>
      <w:r>
        <w:rPr>
          <w:spacing w:val="-2"/>
          <w:sz w:val="22"/>
        </w:rPr>
        <w:t> </w:t>
      </w:r>
      <w:r>
        <w:rPr>
          <w:sz w:val="22"/>
        </w:rPr>
        <w:t>positive</w:t>
      </w:r>
      <w:r>
        <w:rPr>
          <w:spacing w:val="-4"/>
          <w:sz w:val="22"/>
        </w:rPr>
        <w:t> </w:t>
      </w:r>
      <w:r>
        <w:rPr>
          <w:sz w:val="22"/>
        </w:rPr>
        <w:t>value</w:t>
      </w:r>
      <w:r>
        <w:rPr>
          <w:spacing w:val="-4"/>
          <w:sz w:val="22"/>
        </w:rPr>
        <w:t> </w:t>
      </w:r>
      <w:r>
        <w:rPr>
          <w:sz w:val="22"/>
        </w:rPr>
        <w:t>that</w:t>
      </w:r>
      <w:r>
        <w:rPr>
          <w:spacing w:val="-4"/>
          <w:sz w:val="22"/>
        </w:rPr>
        <w:t> </w:t>
      </w:r>
      <w:r>
        <w:rPr>
          <w:sz w:val="22"/>
        </w:rPr>
        <w:t>is</w:t>
      </w:r>
      <w:r>
        <w:rPr>
          <w:spacing w:val="-4"/>
          <w:sz w:val="22"/>
        </w:rPr>
        <w:t> </w:t>
      </w:r>
      <w:r>
        <w:rPr>
          <w:sz w:val="22"/>
        </w:rPr>
        <w:t>less than the total positive FTR Target Allocation for the hour, then the Day-Ahead Transmission Congestion Credit for each market participant is equal to that Market Participant’s FTR Positive Target Allocation multiplied by the Total Day-Ahead Transmission Congestion Charge and divided by the Total PJM positive FTR Target Allocations for the Market Participant’s positive FTR Target Allocation, and is equal to 100% of the Market Participant’s FTR Target Allocation for the market participant’s negative FTR Target Allocation. Each Market Participant’s hourly Congestion Credit Deficiency is calculated as its FTR Target Allocation minus its hourly Day-Ahead Transmission Congestion Credit.</w:t>
      </w:r>
    </w:p>
    <w:p>
      <w:pPr>
        <w:pStyle w:val="ListParagraph"/>
        <w:numPr>
          <w:ilvl w:val="3"/>
          <w:numId w:val="57"/>
        </w:numPr>
        <w:tabs>
          <w:tab w:pos="853" w:val="left" w:leader="none"/>
          <w:tab w:pos="855" w:val="left" w:leader="none"/>
        </w:tabs>
        <w:spacing w:line="261" w:lineRule="auto" w:before="67" w:after="0"/>
        <w:ind w:left="855" w:right="1224" w:hanging="238"/>
        <w:jc w:val="left"/>
        <w:rPr>
          <w:sz w:val="22"/>
        </w:rPr>
      </w:pPr>
      <w:r>
        <w:rPr>
          <w:sz w:val="22"/>
        </w:rPr>
        <w:t>If the Total Day-Ahead Transmission Congestion Charge is a negative value, then the Transmission Congestion Credit for each Market Participant is equal to 100% of that Market Participant’s FTR Target Allocation if the Transmission Customer’s FTR Target Allocation</w:t>
      </w:r>
      <w:r>
        <w:rPr>
          <w:spacing w:val="-3"/>
          <w:sz w:val="22"/>
        </w:rPr>
        <w:t> </w:t>
      </w:r>
      <w:r>
        <w:rPr>
          <w:sz w:val="22"/>
        </w:rPr>
        <w:t>is</w:t>
      </w:r>
      <w:r>
        <w:rPr>
          <w:spacing w:val="-3"/>
          <w:sz w:val="22"/>
        </w:rPr>
        <w:t> </w:t>
      </w:r>
      <w:r>
        <w:rPr>
          <w:sz w:val="22"/>
        </w:rPr>
        <w:t>a</w:t>
      </w:r>
      <w:r>
        <w:rPr>
          <w:spacing w:val="-3"/>
          <w:sz w:val="22"/>
        </w:rPr>
        <w:t> </w:t>
      </w:r>
      <w:r>
        <w:rPr>
          <w:sz w:val="22"/>
        </w:rPr>
        <w:t>negative</w:t>
      </w:r>
      <w:r>
        <w:rPr>
          <w:spacing w:val="-3"/>
          <w:sz w:val="22"/>
        </w:rPr>
        <w:t> </w:t>
      </w:r>
      <w:r>
        <w:rPr>
          <w:sz w:val="22"/>
        </w:rPr>
        <w:t>value,</w:t>
      </w:r>
      <w:r>
        <w:rPr>
          <w:spacing w:val="-2"/>
          <w:sz w:val="22"/>
        </w:rPr>
        <w:t> </w:t>
      </w:r>
      <w:r>
        <w:rPr>
          <w:sz w:val="22"/>
        </w:rPr>
        <w:t>and</w:t>
      </w:r>
      <w:r>
        <w:rPr>
          <w:spacing w:val="-3"/>
          <w:sz w:val="22"/>
        </w:rPr>
        <w:t> </w:t>
      </w:r>
      <w:r>
        <w:rPr>
          <w:sz w:val="22"/>
        </w:rPr>
        <w:t>is</w:t>
      </w:r>
      <w:r>
        <w:rPr>
          <w:spacing w:val="-3"/>
          <w:sz w:val="22"/>
        </w:rPr>
        <w:t> </w:t>
      </w:r>
      <w:r>
        <w:rPr>
          <w:sz w:val="22"/>
        </w:rPr>
        <w:t>equal</w:t>
      </w:r>
      <w:r>
        <w:rPr>
          <w:spacing w:val="-3"/>
          <w:sz w:val="22"/>
        </w:rPr>
        <w:t> </w:t>
      </w:r>
      <w:r>
        <w:rPr>
          <w:sz w:val="22"/>
        </w:rPr>
        <w:t>to</w:t>
      </w:r>
      <w:r>
        <w:rPr>
          <w:spacing w:val="-3"/>
          <w:sz w:val="22"/>
        </w:rPr>
        <w:t> </w:t>
      </w:r>
      <w:r>
        <w:rPr>
          <w:sz w:val="22"/>
        </w:rPr>
        <w:t>$0.00</w:t>
      </w:r>
      <w:r>
        <w:rPr>
          <w:spacing w:val="-3"/>
          <w:sz w:val="22"/>
        </w:rPr>
        <w:t> </w:t>
      </w:r>
      <w:r>
        <w:rPr>
          <w:sz w:val="22"/>
        </w:rPr>
        <w:t>if</w:t>
      </w:r>
      <w:r>
        <w:rPr>
          <w:spacing w:val="-2"/>
          <w:sz w:val="22"/>
        </w:rPr>
        <w:t> </w:t>
      </w:r>
      <w:r>
        <w:rPr>
          <w:sz w:val="22"/>
        </w:rPr>
        <w:t>the</w:t>
      </w:r>
      <w:r>
        <w:rPr>
          <w:spacing w:val="-3"/>
          <w:sz w:val="22"/>
        </w:rPr>
        <w:t> </w:t>
      </w:r>
      <w:r>
        <w:rPr>
          <w:sz w:val="22"/>
        </w:rPr>
        <w:t>Market</w:t>
      </w:r>
      <w:r>
        <w:rPr>
          <w:spacing w:val="-3"/>
          <w:sz w:val="22"/>
        </w:rPr>
        <w:t> </w:t>
      </w:r>
      <w:r>
        <w:rPr>
          <w:sz w:val="22"/>
        </w:rPr>
        <w:t>Participant’s</w:t>
      </w:r>
      <w:r>
        <w:rPr>
          <w:spacing w:val="-3"/>
          <w:sz w:val="22"/>
        </w:rPr>
        <w:t> </w:t>
      </w:r>
      <w:r>
        <w:rPr>
          <w:sz w:val="22"/>
        </w:rPr>
        <w:t>FTR</w:t>
      </w:r>
      <w:r>
        <w:rPr>
          <w:spacing w:val="-1"/>
          <w:sz w:val="22"/>
        </w:rPr>
        <w:t> </w:t>
      </w:r>
      <w:r>
        <w:rPr>
          <w:sz w:val="22"/>
        </w:rPr>
        <w:t>Target Allocation is a positive value. Each Market Participant’s hourly Congestion Credit Deficiency is equal to its FTR Target Allocation if the FTR Target Allocation is a positive </w:t>
      </w:r>
      <w:r>
        <w:rPr>
          <w:spacing w:val="-2"/>
          <w:sz w:val="22"/>
        </w:rPr>
        <w:t>value.</w:t>
      </w:r>
    </w:p>
    <w:p>
      <w:pPr>
        <w:pStyle w:val="BodyText"/>
        <w:spacing w:before="117"/>
        <w:ind w:left="0"/>
      </w:pPr>
    </w:p>
    <w:p>
      <w:pPr>
        <w:pStyle w:val="Heading3"/>
        <w:numPr>
          <w:ilvl w:val="2"/>
          <w:numId w:val="57"/>
        </w:numPr>
        <w:tabs>
          <w:tab w:pos="940" w:val="left" w:leader="none"/>
        </w:tabs>
        <w:spacing w:line="240" w:lineRule="auto" w:before="0" w:after="0"/>
        <w:ind w:left="940" w:right="0" w:hanging="580"/>
        <w:jc w:val="left"/>
      </w:pPr>
      <w:bookmarkStart w:name="8.4.4 Monthly Allocation of Excess Conge" w:id="184"/>
      <w:bookmarkEnd w:id="184"/>
      <w:r>
        <w:rPr>
          <w:b w:val="0"/>
        </w:rPr>
      </w:r>
      <w:r>
        <w:rPr>
          <w:color w:val="013466"/>
        </w:rPr>
        <w:t>Monthly</w:t>
      </w:r>
      <w:r>
        <w:rPr>
          <w:color w:val="013466"/>
          <w:spacing w:val="39"/>
        </w:rPr>
        <w:t> </w:t>
      </w:r>
      <w:r>
        <w:rPr>
          <w:color w:val="013466"/>
        </w:rPr>
        <w:t>Allocation</w:t>
      </w:r>
      <w:r>
        <w:rPr>
          <w:color w:val="013466"/>
          <w:spacing w:val="44"/>
        </w:rPr>
        <w:t> </w:t>
      </w:r>
      <w:r>
        <w:rPr>
          <w:color w:val="013466"/>
        </w:rPr>
        <w:t>of</w:t>
      </w:r>
      <w:r>
        <w:rPr>
          <w:color w:val="013466"/>
          <w:spacing w:val="40"/>
        </w:rPr>
        <w:t> </w:t>
      </w:r>
      <w:r>
        <w:rPr>
          <w:color w:val="013466"/>
        </w:rPr>
        <w:t>Excess</w:t>
      </w:r>
      <w:r>
        <w:rPr>
          <w:color w:val="013466"/>
          <w:spacing w:val="39"/>
        </w:rPr>
        <w:t> </w:t>
      </w:r>
      <w:r>
        <w:rPr>
          <w:color w:val="013466"/>
        </w:rPr>
        <w:t>Congestion</w:t>
      </w:r>
      <w:r>
        <w:rPr>
          <w:color w:val="013466"/>
          <w:spacing w:val="43"/>
        </w:rPr>
        <w:t> </w:t>
      </w:r>
      <w:r>
        <w:rPr>
          <w:color w:val="013466"/>
          <w:spacing w:val="-2"/>
        </w:rPr>
        <w:t>Charges</w:t>
      </w:r>
    </w:p>
    <w:p>
      <w:pPr>
        <w:pStyle w:val="BodyText"/>
        <w:spacing w:line="261" w:lineRule="auto" w:before="22"/>
        <w:ind w:left="360" w:right="1100"/>
      </w:pPr>
      <w:r>
        <w:rPr/>
        <w:t>The objectives of the monthly Excess Congestion Charge distribution are to cover any</w:t>
      </w:r>
      <w:r>
        <w:rPr/>
        <w:t> deficiency in Day-Ahead Transmission Congestion Credits received by each FTR holder when compared</w:t>
      </w:r>
      <w:r>
        <w:rPr>
          <w:spacing w:val="-3"/>
        </w:rPr>
        <w:t> </w:t>
      </w:r>
      <w:r>
        <w:rPr/>
        <w:t>to</w:t>
      </w:r>
      <w:r>
        <w:rPr>
          <w:spacing w:val="-3"/>
        </w:rPr>
        <w:t> </w:t>
      </w:r>
      <w:r>
        <w:rPr/>
        <w:t>its</w:t>
      </w:r>
      <w:r>
        <w:rPr>
          <w:spacing w:val="-3"/>
        </w:rPr>
        <w:t> </w:t>
      </w:r>
      <w:r>
        <w:rPr/>
        <w:t>FTR</w:t>
      </w:r>
      <w:r>
        <w:rPr>
          <w:spacing w:val="-3"/>
        </w:rPr>
        <w:t> </w:t>
      </w:r>
      <w:r>
        <w:rPr/>
        <w:t>Target</w:t>
      </w:r>
      <w:r>
        <w:rPr>
          <w:spacing w:val="-1"/>
        </w:rPr>
        <w:t> </w:t>
      </w:r>
      <w:r>
        <w:rPr/>
        <w:t>Allocations,</w:t>
      </w:r>
      <w:r>
        <w:rPr>
          <w:spacing w:val="-3"/>
        </w:rPr>
        <w:t> </w:t>
      </w:r>
      <w:r>
        <w:rPr/>
        <w:t>and</w:t>
      </w:r>
      <w:r>
        <w:rPr>
          <w:spacing w:val="-3"/>
        </w:rPr>
        <w:t> </w:t>
      </w:r>
      <w:r>
        <w:rPr/>
        <w:t>to</w:t>
      </w:r>
      <w:r>
        <w:rPr>
          <w:spacing w:val="-3"/>
        </w:rPr>
        <w:t> </w:t>
      </w:r>
      <w:r>
        <w:rPr/>
        <w:t>distribute</w:t>
      </w:r>
      <w:r>
        <w:rPr>
          <w:spacing w:val="-1"/>
        </w:rPr>
        <w:t> </w:t>
      </w:r>
      <w:r>
        <w:rPr/>
        <w:t>any</w:t>
      </w:r>
      <w:r>
        <w:rPr>
          <w:spacing w:val="-3"/>
        </w:rPr>
        <w:t> </w:t>
      </w:r>
      <w:r>
        <w:rPr/>
        <w:t>remaining</w:t>
      </w:r>
      <w:r>
        <w:rPr>
          <w:spacing w:val="-3"/>
        </w:rPr>
        <w:t> </w:t>
      </w:r>
      <w:r>
        <w:rPr/>
        <w:t>excess</w:t>
      </w:r>
      <w:r>
        <w:rPr>
          <w:spacing w:val="-3"/>
        </w:rPr>
        <w:t> </w:t>
      </w:r>
      <w:r>
        <w:rPr/>
        <w:t>at</w:t>
      </w:r>
      <w:r>
        <w:rPr>
          <w:spacing w:val="-3"/>
        </w:rPr>
        <w:t> </w:t>
      </w:r>
      <w:r>
        <w:rPr/>
        <w:t>the</w:t>
      </w:r>
      <w:r>
        <w:rPr>
          <w:spacing w:val="-3"/>
        </w:rPr>
        <w:t> </w:t>
      </w:r>
      <w:r>
        <w:rPr/>
        <w:t>end</w:t>
      </w:r>
      <w:r>
        <w:rPr>
          <w:spacing w:val="-2"/>
        </w:rPr>
        <w:t> </w:t>
      </w:r>
      <w:r>
        <w:rPr/>
        <w:t>of</w:t>
      </w:r>
      <w:r>
        <w:rPr>
          <w:spacing w:val="-3"/>
        </w:rPr>
        <w:t> </w:t>
      </w:r>
      <w:r>
        <w:rPr/>
        <w:t>the planning period first to ARR holders in proportion to ARR deficiencies and then to all ARR holders. The monthly allocation is performed in five stages.</w:t>
      </w:r>
    </w:p>
    <w:p>
      <w:pPr>
        <w:pStyle w:val="ListParagraph"/>
        <w:numPr>
          <w:ilvl w:val="3"/>
          <w:numId w:val="57"/>
        </w:numPr>
        <w:tabs>
          <w:tab w:pos="853" w:val="left" w:leader="none"/>
          <w:tab w:pos="855" w:val="left" w:leader="none"/>
        </w:tabs>
        <w:spacing w:line="261" w:lineRule="auto" w:before="71" w:after="0"/>
        <w:ind w:left="855" w:right="1224" w:hanging="238"/>
        <w:jc w:val="left"/>
        <w:rPr>
          <w:sz w:val="22"/>
        </w:rPr>
      </w:pPr>
      <w:r>
        <w:rPr>
          <w:sz w:val="22"/>
        </w:rPr>
        <w:t>Stage</w:t>
      </w:r>
      <w:r>
        <w:rPr>
          <w:spacing w:val="-3"/>
          <w:sz w:val="22"/>
        </w:rPr>
        <w:t> </w:t>
      </w:r>
      <w:r>
        <w:rPr>
          <w:sz w:val="22"/>
        </w:rPr>
        <w:t>One</w:t>
      </w:r>
      <w:r>
        <w:rPr>
          <w:spacing w:val="-3"/>
          <w:sz w:val="22"/>
        </w:rPr>
        <w:t> </w:t>
      </w:r>
      <w:r>
        <w:rPr>
          <w:sz w:val="22"/>
        </w:rPr>
        <w:t>—Any</w:t>
      </w:r>
      <w:r>
        <w:rPr>
          <w:spacing w:val="-3"/>
          <w:sz w:val="22"/>
        </w:rPr>
        <w:t> </w:t>
      </w:r>
      <w:r>
        <w:rPr>
          <w:sz w:val="22"/>
        </w:rPr>
        <w:t>revenues</w:t>
      </w:r>
      <w:r>
        <w:rPr>
          <w:spacing w:val="-3"/>
          <w:sz w:val="22"/>
        </w:rPr>
        <w:t> </w:t>
      </w:r>
      <w:r>
        <w:rPr>
          <w:sz w:val="22"/>
        </w:rPr>
        <w:t>paid</w:t>
      </w:r>
      <w:r>
        <w:rPr>
          <w:spacing w:val="-1"/>
          <w:sz w:val="22"/>
        </w:rPr>
        <w:t> </w:t>
      </w:r>
      <w:r>
        <w:rPr>
          <w:sz w:val="22"/>
        </w:rPr>
        <w:t>to</w:t>
      </w:r>
      <w:r>
        <w:rPr>
          <w:spacing w:val="-3"/>
          <w:sz w:val="22"/>
        </w:rPr>
        <w:t> </w:t>
      </w:r>
      <w:r>
        <w:rPr>
          <w:sz w:val="22"/>
        </w:rPr>
        <w:t>or</w:t>
      </w:r>
      <w:r>
        <w:rPr>
          <w:spacing w:val="-3"/>
          <w:sz w:val="22"/>
        </w:rPr>
        <w:t> </w:t>
      </w:r>
      <w:r>
        <w:rPr>
          <w:sz w:val="22"/>
        </w:rPr>
        <w:t>received</w:t>
      </w:r>
      <w:r>
        <w:rPr>
          <w:spacing w:val="-3"/>
          <w:sz w:val="22"/>
        </w:rPr>
        <w:t> </w:t>
      </w:r>
      <w:r>
        <w:rPr>
          <w:sz w:val="22"/>
        </w:rPr>
        <w:t>from</w:t>
      </w:r>
      <w:r>
        <w:rPr>
          <w:spacing w:val="-3"/>
          <w:sz w:val="22"/>
        </w:rPr>
        <w:t> </w:t>
      </w:r>
      <w:r>
        <w:rPr>
          <w:sz w:val="22"/>
        </w:rPr>
        <w:t>MISO</w:t>
      </w:r>
      <w:r>
        <w:rPr>
          <w:spacing w:val="-2"/>
          <w:sz w:val="22"/>
        </w:rPr>
        <w:t> </w:t>
      </w:r>
      <w:r>
        <w:rPr>
          <w:sz w:val="22"/>
        </w:rPr>
        <w:t>and</w:t>
      </w:r>
      <w:r>
        <w:rPr>
          <w:spacing w:val="-3"/>
          <w:sz w:val="22"/>
        </w:rPr>
        <w:t> </w:t>
      </w:r>
      <w:r>
        <w:rPr>
          <w:sz w:val="22"/>
        </w:rPr>
        <w:t>NYISO</w:t>
      </w:r>
      <w:r>
        <w:rPr>
          <w:spacing w:val="-3"/>
          <w:sz w:val="22"/>
        </w:rPr>
        <w:t> </w:t>
      </w:r>
      <w:r>
        <w:rPr>
          <w:sz w:val="22"/>
        </w:rPr>
        <w:t>for</w:t>
      </w:r>
      <w:r>
        <w:rPr>
          <w:spacing w:val="-3"/>
          <w:sz w:val="22"/>
        </w:rPr>
        <w:t> </w:t>
      </w:r>
      <w:r>
        <w:rPr>
          <w:sz w:val="22"/>
        </w:rPr>
        <w:t>JOA</w:t>
      </w:r>
      <w:r>
        <w:rPr>
          <w:spacing w:val="-2"/>
          <w:sz w:val="22"/>
        </w:rPr>
        <w:t> </w:t>
      </w:r>
      <w:r>
        <w:rPr>
          <w:sz w:val="22"/>
        </w:rPr>
        <w:t>market-to-market congestion relief measures are also applied to the applicable hours’ Day-Ahead congestion revenues.</w:t>
      </w:r>
    </w:p>
    <w:p>
      <w:pPr>
        <w:pStyle w:val="BodyText"/>
        <w:spacing w:line="261" w:lineRule="auto" w:before="225"/>
        <w:ind w:left="360" w:right="1194"/>
      </w:pPr>
      <w:r>
        <w:rPr/>
        <w:t>PJM calculates the monthly total Excess Congestion Charge by summing the Excess Congestion Charge for each hour of the month and subtracting the Total Day-Ahead Transmission Congestion Charge for each hour of the month in which the Total Day-Ahead Congestion</w:t>
      </w:r>
      <w:r>
        <w:rPr>
          <w:spacing w:val="-4"/>
        </w:rPr>
        <w:t> </w:t>
      </w:r>
      <w:r>
        <w:rPr/>
        <w:t>Transmission</w:t>
      </w:r>
      <w:r>
        <w:rPr>
          <w:spacing w:val="-4"/>
        </w:rPr>
        <w:t> </w:t>
      </w:r>
      <w:r>
        <w:rPr/>
        <w:t>Charge</w:t>
      </w:r>
      <w:r>
        <w:rPr>
          <w:spacing w:val="-4"/>
        </w:rPr>
        <w:t> </w:t>
      </w:r>
      <w:r>
        <w:rPr/>
        <w:t>was</w:t>
      </w:r>
      <w:r>
        <w:rPr>
          <w:spacing w:val="-4"/>
        </w:rPr>
        <w:t> </w:t>
      </w:r>
      <w:r>
        <w:rPr/>
        <w:t>negative.</w:t>
      </w:r>
      <w:r>
        <w:rPr>
          <w:spacing w:val="-2"/>
        </w:rPr>
        <w:t> </w:t>
      </w:r>
      <w:r>
        <w:rPr/>
        <w:t>PJM</w:t>
      </w:r>
      <w:r>
        <w:rPr>
          <w:spacing w:val="-4"/>
        </w:rPr>
        <w:t> </w:t>
      </w:r>
      <w:r>
        <w:rPr/>
        <w:t>then</w:t>
      </w:r>
      <w:r>
        <w:rPr>
          <w:spacing w:val="-4"/>
        </w:rPr>
        <w:t> </w:t>
      </w:r>
      <w:r>
        <w:rPr/>
        <w:t>distributes</w:t>
      </w:r>
      <w:r>
        <w:rPr>
          <w:spacing w:val="-4"/>
        </w:rPr>
        <w:t> </w:t>
      </w:r>
      <w:r>
        <w:rPr/>
        <w:t>the</w:t>
      </w:r>
      <w:r>
        <w:rPr>
          <w:spacing w:val="-3"/>
        </w:rPr>
        <w:t> </w:t>
      </w:r>
      <w:r>
        <w:rPr/>
        <w:t>monthly</w:t>
      </w:r>
      <w:r>
        <w:rPr>
          <w:spacing w:val="-4"/>
        </w:rPr>
        <w:t> </w:t>
      </w:r>
      <w:r>
        <w:rPr/>
        <w:t>Total</w:t>
      </w:r>
      <w:r>
        <w:rPr>
          <w:spacing w:val="-4"/>
        </w:rPr>
        <w:t> </w:t>
      </w:r>
      <w:r>
        <w:rPr/>
        <w:t>Excess</w:t>
      </w:r>
    </w:p>
    <w:p>
      <w:pPr>
        <w:pStyle w:val="BodyText"/>
        <w:spacing w:after="0" w:line="261" w:lineRule="auto"/>
        <w:sectPr>
          <w:pgSz w:w="12240" w:h="15840"/>
          <w:pgMar w:header="142" w:footer="1016" w:top="1440" w:bottom="1200" w:left="1080" w:right="360"/>
        </w:sectPr>
      </w:pPr>
    </w:p>
    <w:p>
      <w:pPr>
        <w:pStyle w:val="BodyText"/>
        <w:spacing w:before="186"/>
        <w:ind w:left="0"/>
      </w:pPr>
    </w:p>
    <w:p>
      <w:pPr>
        <w:pStyle w:val="BodyText"/>
        <w:spacing w:line="261" w:lineRule="auto" w:before="0"/>
        <w:ind w:left="360" w:right="1194"/>
      </w:pPr>
      <w:r>
        <w:rPr/>
        <w:t>Congestion</w:t>
      </w:r>
      <w:r>
        <w:rPr>
          <w:spacing w:val="-4"/>
        </w:rPr>
        <w:t> </w:t>
      </w:r>
      <w:r>
        <w:rPr/>
        <w:t>Charge</w:t>
      </w:r>
      <w:r>
        <w:rPr>
          <w:spacing w:val="-4"/>
        </w:rPr>
        <w:t> </w:t>
      </w:r>
      <w:r>
        <w:rPr/>
        <w:t>plus</w:t>
      </w:r>
      <w:r>
        <w:rPr>
          <w:spacing w:val="-4"/>
        </w:rPr>
        <w:t> </w:t>
      </w:r>
      <w:r>
        <w:rPr/>
        <w:t>any</w:t>
      </w:r>
      <w:r>
        <w:rPr>
          <w:spacing w:val="-4"/>
        </w:rPr>
        <w:t> </w:t>
      </w:r>
      <w:r>
        <w:rPr/>
        <w:t>net</w:t>
      </w:r>
      <w:r>
        <w:rPr>
          <w:spacing w:val="-4"/>
        </w:rPr>
        <w:t> </w:t>
      </w:r>
      <w:r>
        <w:rPr/>
        <w:t>long-term,</w:t>
      </w:r>
      <w:r>
        <w:rPr>
          <w:spacing w:val="-1"/>
        </w:rPr>
        <w:t> </w:t>
      </w:r>
      <w:r>
        <w:rPr/>
        <w:t>annual</w:t>
      </w:r>
      <w:r>
        <w:rPr>
          <w:spacing w:val="-4"/>
        </w:rPr>
        <w:t> </w:t>
      </w:r>
      <w:r>
        <w:rPr/>
        <w:t>or</w:t>
      </w:r>
      <w:r>
        <w:rPr>
          <w:spacing w:val="-4"/>
        </w:rPr>
        <w:t> </w:t>
      </w:r>
      <w:r>
        <w:rPr/>
        <w:t>monthly</w:t>
      </w:r>
      <w:r>
        <w:rPr>
          <w:spacing w:val="-4"/>
        </w:rPr>
        <w:t> </w:t>
      </w:r>
      <w:r>
        <w:rPr/>
        <w:t>FTR</w:t>
      </w:r>
      <w:r>
        <w:rPr>
          <w:spacing w:val="-4"/>
        </w:rPr>
        <w:t> </w:t>
      </w:r>
      <w:r>
        <w:rPr/>
        <w:t>Auction</w:t>
      </w:r>
      <w:r>
        <w:rPr>
          <w:spacing w:val="-1"/>
        </w:rPr>
        <w:t> </w:t>
      </w:r>
      <w:r>
        <w:rPr/>
        <w:t>revenues</w:t>
      </w:r>
      <w:r>
        <w:rPr>
          <w:spacing w:val="-4"/>
        </w:rPr>
        <w:t> </w:t>
      </w:r>
      <w:r>
        <w:rPr/>
        <w:t>in</w:t>
      </w:r>
      <w:r>
        <w:rPr>
          <w:spacing w:val="-4"/>
        </w:rPr>
        <w:t> </w:t>
      </w:r>
      <w:r>
        <w:rPr/>
        <w:t>excess of ARR Target Allocations for that month as additional Day-Ahead Transmission Congestion Credits to each FTR holder in proportion to, but not greater than, the sum of the hourly Congestion</w:t>
      </w:r>
      <w:r>
        <w:rPr>
          <w:spacing w:val="-2"/>
        </w:rPr>
        <w:t> </w:t>
      </w:r>
      <w:r>
        <w:rPr/>
        <w:t>Credit</w:t>
      </w:r>
      <w:r>
        <w:rPr>
          <w:spacing w:val="-2"/>
        </w:rPr>
        <w:t> </w:t>
      </w:r>
      <w:r>
        <w:rPr/>
        <w:t>Deficiencies</w:t>
      </w:r>
      <w:r>
        <w:rPr>
          <w:spacing w:val="-2"/>
        </w:rPr>
        <w:t> </w:t>
      </w:r>
      <w:r>
        <w:rPr/>
        <w:t>in that</w:t>
      </w:r>
      <w:r>
        <w:rPr>
          <w:spacing w:val="-2"/>
        </w:rPr>
        <w:t> </w:t>
      </w:r>
      <w:r>
        <w:rPr/>
        <w:t>month.</w:t>
      </w:r>
      <w:r>
        <w:rPr>
          <w:spacing w:val="-2"/>
        </w:rPr>
        <w:t> </w:t>
      </w:r>
      <w:r>
        <w:rPr/>
        <w:t>If</w:t>
      </w:r>
      <w:r>
        <w:rPr>
          <w:spacing w:val="-2"/>
        </w:rPr>
        <w:t> </w:t>
      </w:r>
      <w:r>
        <w:rPr/>
        <w:t>the monthly</w:t>
      </w:r>
      <w:r>
        <w:rPr>
          <w:spacing w:val="-2"/>
        </w:rPr>
        <w:t> </w:t>
      </w:r>
      <w:r>
        <w:rPr/>
        <w:t>total</w:t>
      </w:r>
      <w:r>
        <w:rPr>
          <w:spacing w:val="-2"/>
        </w:rPr>
        <w:t> </w:t>
      </w:r>
      <w:r>
        <w:rPr/>
        <w:t>Excess</w:t>
      </w:r>
      <w:r>
        <w:rPr>
          <w:spacing w:val="-2"/>
        </w:rPr>
        <w:t> </w:t>
      </w:r>
      <w:r>
        <w:rPr/>
        <w:t>Congestion Charge</w:t>
      </w:r>
      <w:r>
        <w:rPr>
          <w:spacing w:val="-2"/>
        </w:rPr>
        <w:t> </w:t>
      </w:r>
      <w:r>
        <w:rPr/>
        <w:t>is a negative value, no additional Day-Ahead Transmission Congestion Credits can be allocated, and the negative monthly total Excess Congestion Charge would be allocated as a positive charge to Day-Ahead Operating Reserve.</w:t>
      </w:r>
    </w:p>
    <w:p>
      <w:pPr>
        <w:pStyle w:val="BodyText"/>
        <w:spacing w:line="261" w:lineRule="auto" w:before="222"/>
        <w:ind w:left="360" w:right="1194"/>
      </w:pPr>
      <w:r>
        <w:rPr/>
        <w:t>PJM calculates the final monthly Congestion Credit Deficiency for each FTR holder as the difference between, the sum of the Transmission Customer’s total FTR Target Allocations for the</w:t>
      </w:r>
      <w:r>
        <w:rPr>
          <w:spacing w:val="-4"/>
        </w:rPr>
        <w:t> </w:t>
      </w:r>
      <w:r>
        <w:rPr/>
        <w:t>month</w:t>
      </w:r>
      <w:r>
        <w:rPr>
          <w:spacing w:val="-4"/>
        </w:rPr>
        <w:t> </w:t>
      </w:r>
      <w:r>
        <w:rPr/>
        <w:t>minus</w:t>
      </w:r>
      <w:r>
        <w:rPr>
          <w:spacing w:val="-4"/>
        </w:rPr>
        <w:t> </w:t>
      </w:r>
      <w:r>
        <w:rPr/>
        <w:t>the</w:t>
      </w:r>
      <w:r>
        <w:rPr>
          <w:spacing w:val="-4"/>
        </w:rPr>
        <w:t> </w:t>
      </w:r>
      <w:r>
        <w:rPr/>
        <w:t>sum</w:t>
      </w:r>
      <w:r>
        <w:rPr>
          <w:spacing w:val="-4"/>
        </w:rPr>
        <w:t> </w:t>
      </w:r>
      <w:r>
        <w:rPr/>
        <w:t>of</w:t>
      </w:r>
      <w:r>
        <w:rPr>
          <w:spacing w:val="-2"/>
        </w:rPr>
        <w:t> </w:t>
      </w:r>
      <w:r>
        <w:rPr/>
        <w:t>all</w:t>
      </w:r>
      <w:r>
        <w:rPr>
          <w:spacing w:val="-4"/>
        </w:rPr>
        <w:t> </w:t>
      </w:r>
      <w:r>
        <w:rPr/>
        <w:t>Day-Ahead</w:t>
      </w:r>
      <w:r>
        <w:rPr>
          <w:spacing w:val="-4"/>
        </w:rPr>
        <w:t> </w:t>
      </w:r>
      <w:r>
        <w:rPr/>
        <w:t>Transmission</w:t>
      </w:r>
      <w:r>
        <w:rPr>
          <w:spacing w:val="-4"/>
        </w:rPr>
        <w:t> </w:t>
      </w:r>
      <w:r>
        <w:rPr/>
        <w:t>Congestion</w:t>
      </w:r>
      <w:r>
        <w:rPr>
          <w:spacing w:val="-2"/>
        </w:rPr>
        <w:t> </w:t>
      </w:r>
      <w:r>
        <w:rPr/>
        <w:t>Credits</w:t>
      </w:r>
      <w:r>
        <w:rPr>
          <w:spacing w:val="-4"/>
        </w:rPr>
        <w:t> </w:t>
      </w:r>
      <w:r>
        <w:rPr/>
        <w:t>distributed</w:t>
      </w:r>
      <w:r>
        <w:rPr>
          <w:spacing w:val="-4"/>
        </w:rPr>
        <w:t> </w:t>
      </w:r>
      <w:r>
        <w:rPr/>
        <w:t>either hourly or monthly to that FTR holder.</w:t>
      </w:r>
    </w:p>
    <w:p>
      <w:pPr>
        <w:pStyle w:val="ListParagraph"/>
        <w:numPr>
          <w:ilvl w:val="3"/>
          <w:numId w:val="57"/>
        </w:numPr>
        <w:tabs>
          <w:tab w:pos="853" w:val="left" w:leader="none"/>
          <w:tab w:pos="855" w:val="left" w:leader="none"/>
        </w:tabs>
        <w:spacing w:line="261" w:lineRule="auto" w:before="72" w:after="0"/>
        <w:ind w:left="855" w:right="1188" w:hanging="238"/>
        <w:jc w:val="left"/>
        <w:rPr>
          <w:sz w:val="22"/>
        </w:rPr>
      </w:pPr>
      <w:r>
        <w:rPr>
          <w:sz w:val="22"/>
        </w:rPr>
        <w:t>Stage Two — If there is any monthly total Excess Congestion Charge remaining after the stage one distribution, PJM distributes that remaining excess as additional Transmission Congestion Credits to each FTR holder in proportion to, but not greater than, the final monthly</w:t>
      </w:r>
      <w:r>
        <w:rPr>
          <w:spacing w:val="-4"/>
          <w:sz w:val="22"/>
        </w:rPr>
        <w:t> </w:t>
      </w:r>
      <w:r>
        <w:rPr>
          <w:sz w:val="22"/>
        </w:rPr>
        <w:t>Congestion</w:t>
      </w:r>
      <w:r>
        <w:rPr>
          <w:spacing w:val="-4"/>
          <w:sz w:val="22"/>
        </w:rPr>
        <w:t> </w:t>
      </w:r>
      <w:r>
        <w:rPr>
          <w:sz w:val="22"/>
        </w:rPr>
        <w:t>Credit</w:t>
      </w:r>
      <w:r>
        <w:rPr>
          <w:spacing w:val="-4"/>
          <w:sz w:val="22"/>
        </w:rPr>
        <w:t> </w:t>
      </w:r>
      <w:r>
        <w:rPr>
          <w:sz w:val="22"/>
        </w:rPr>
        <w:t>Deficiencies</w:t>
      </w:r>
      <w:r>
        <w:rPr>
          <w:spacing w:val="-2"/>
          <w:sz w:val="22"/>
        </w:rPr>
        <w:t> </w:t>
      </w:r>
      <w:r>
        <w:rPr>
          <w:sz w:val="22"/>
        </w:rPr>
        <w:t>from</w:t>
      </w:r>
      <w:r>
        <w:rPr>
          <w:spacing w:val="-4"/>
          <w:sz w:val="22"/>
        </w:rPr>
        <w:t> </w:t>
      </w:r>
      <w:r>
        <w:rPr>
          <w:sz w:val="22"/>
        </w:rPr>
        <w:t>previous</w:t>
      </w:r>
      <w:r>
        <w:rPr>
          <w:spacing w:val="-4"/>
          <w:sz w:val="22"/>
        </w:rPr>
        <w:t> </w:t>
      </w:r>
      <w:r>
        <w:rPr>
          <w:sz w:val="22"/>
        </w:rPr>
        <w:t>months</w:t>
      </w:r>
      <w:r>
        <w:rPr>
          <w:spacing w:val="-4"/>
          <w:sz w:val="22"/>
        </w:rPr>
        <w:t> </w:t>
      </w:r>
      <w:r>
        <w:rPr>
          <w:sz w:val="22"/>
        </w:rPr>
        <w:t>of</w:t>
      </w:r>
      <w:r>
        <w:rPr>
          <w:spacing w:val="-4"/>
          <w:sz w:val="22"/>
        </w:rPr>
        <w:t> </w:t>
      </w:r>
      <w:r>
        <w:rPr>
          <w:sz w:val="22"/>
        </w:rPr>
        <w:t>that</w:t>
      </w:r>
      <w:r>
        <w:rPr>
          <w:spacing w:val="-3"/>
          <w:sz w:val="22"/>
        </w:rPr>
        <w:t> </w:t>
      </w:r>
      <w:r>
        <w:rPr>
          <w:sz w:val="22"/>
        </w:rPr>
        <w:t>PJM</w:t>
      </w:r>
      <w:r>
        <w:rPr>
          <w:spacing w:val="-4"/>
          <w:sz w:val="22"/>
        </w:rPr>
        <w:t> </w:t>
      </w:r>
      <w:r>
        <w:rPr>
          <w:sz w:val="22"/>
        </w:rPr>
        <w:t>planning</w:t>
      </w:r>
      <w:r>
        <w:rPr>
          <w:spacing w:val="-4"/>
          <w:sz w:val="22"/>
        </w:rPr>
        <w:t> </w:t>
      </w:r>
      <w:r>
        <w:rPr>
          <w:sz w:val="22"/>
        </w:rPr>
        <w:t>period (June</w:t>
      </w:r>
      <w:r>
        <w:rPr>
          <w:spacing w:val="-1"/>
          <w:sz w:val="22"/>
        </w:rPr>
        <w:t> </w:t>
      </w:r>
      <w:r>
        <w:rPr>
          <w:sz w:val="22"/>
        </w:rPr>
        <w:t>1</w:t>
      </w:r>
      <w:r>
        <w:rPr>
          <w:spacing w:val="-1"/>
          <w:sz w:val="22"/>
        </w:rPr>
        <w:t> </w:t>
      </w:r>
      <w:r>
        <w:rPr>
          <w:sz w:val="22"/>
        </w:rPr>
        <w:t>to</w:t>
      </w:r>
      <w:r>
        <w:rPr>
          <w:spacing w:val="-1"/>
          <w:sz w:val="22"/>
        </w:rPr>
        <w:t> </w:t>
      </w:r>
      <w:r>
        <w:rPr>
          <w:sz w:val="22"/>
        </w:rPr>
        <w:t>May</w:t>
      </w:r>
      <w:r>
        <w:rPr>
          <w:spacing w:val="-1"/>
          <w:sz w:val="22"/>
        </w:rPr>
        <w:t> </w:t>
      </w:r>
      <w:r>
        <w:rPr>
          <w:sz w:val="22"/>
        </w:rPr>
        <w:t>31).</w:t>
      </w:r>
      <w:r>
        <w:rPr>
          <w:spacing w:val="-1"/>
          <w:sz w:val="22"/>
        </w:rPr>
        <w:t> </w:t>
      </w:r>
      <w:r>
        <w:rPr>
          <w:sz w:val="22"/>
        </w:rPr>
        <w:t>The</w:t>
      </w:r>
      <w:r>
        <w:rPr>
          <w:spacing w:val="-1"/>
          <w:sz w:val="22"/>
        </w:rPr>
        <w:t> </w:t>
      </w:r>
      <w:r>
        <w:rPr>
          <w:sz w:val="22"/>
        </w:rPr>
        <w:t>final monthly</w:t>
      </w:r>
      <w:r>
        <w:rPr>
          <w:spacing w:val="-1"/>
          <w:sz w:val="22"/>
        </w:rPr>
        <w:t> </w:t>
      </w:r>
      <w:r>
        <w:rPr>
          <w:sz w:val="22"/>
        </w:rPr>
        <w:t>Congestion</w:t>
      </w:r>
      <w:r>
        <w:rPr>
          <w:spacing w:val="-1"/>
          <w:sz w:val="22"/>
        </w:rPr>
        <w:t> </w:t>
      </w:r>
      <w:r>
        <w:rPr>
          <w:sz w:val="22"/>
        </w:rPr>
        <w:t>Credit</w:t>
      </w:r>
      <w:r>
        <w:rPr>
          <w:spacing w:val="-1"/>
          <w:sz w:val="22"/>
        </w:rPr>
        <w:t> </w:t>
      </w:r>
      <w:r>
        <w:rPr>
          <w:sz w:val="22"/>
        </w:rPr>
        <w:t>Deficiencies for</w:t>
      </w:r>
      <w:r>
        <w:rPr>
          <w:spacing w:val="-1"/>
          <w:sz w:val="22"/>
        </w:rPr>
        <w:t> </w:t>
      </w:r>
      <w:r>
        <w:rPr>
          <w:sz w:val="22"/>
        </w:rPr>
        <w:t>each</w:t>
      </w:r>
      <w:r>
        <w:rPr>
          <w:spacing w:val="-1"/>
          <w:sz w:val="22"/>
        </w:rPr>
        <w:t> </w:t>
      </w:r>
      <w:r>
        <w:rPr>
          <w:sz w:val="22"/>
        </w:rPr>
        <w:t>FTR</w:t>
      </w:r>
      <w:r>
        <w:rPr>
          <w:spacing w:val="-1"/>
          <w:sz w:val="22"/>
        </w:rPr>
        <w:t> </w:t>
      </w:r>
      <w:r>
        <w:rPr>
          <w:sz w:val="22"/>
        </w:rPr>
        <w:t>holder in each month are then updated to reflect the additional Transmission Congestion Credits </w:t>
      </w:r>
      <w:r>
        <w:rPr>
          <w:spacing w:val="-2"/>
          <w:sz w:val="22"/>
        </w:rPr>
        <w:t>received.</w:t>
      </w:r>
    </w:p>
    <w:p>
      <w:pPr>
        <w:pStyle w:val="ListParagraph"/>
        <w:numPr>
          <w:ilvl w:val="3"/>
          <w:numId w:val="57"/>
        </w:numPr>
        <w:tabs>
          <w:tab w:pos="853" w:val="left" w:leader="none"/>
          <w:tab w:pos="855" w:val="left" w:leader="none"/>
        </w:tabs>
        <w:spacing w:line="261" w:lineRule="auto" w:before="69" w:after="0"/>
        <w:ind w:left="855" w:right="1099" w:hanging="238"/>
        <w:jc w:val="left"/>
        <w:rPr>
          <w:sz w:val="22"/>
        </w:rPr>
      </w:pPr>
      <w:r>
        <w:rPr>
          <w:sz w:val="22"/>
        </w:rPr>
        <w:t>Stage</w:t>
      </w:r>
      <w:r>
        <w:rPr>
          <w:spacing w:val="-3"/>
          <w:sz w:val="22"/>
        </w:rPr>
        <w:t> </w:t>
      </w:r>
      <w:r>
        <w:rPr>
          <w:sz w:val="22"/>
        </w:rPr>
        <w:t>Three</w:t>
      </w:r>
      <w:r>
        <w:rPr>
          <w:spacing w:val="-3"/>
          <w:sz w:val="22"/>
        </w:rPr>
        <w:t> </w:t>
      </w:r>
      <w:r>
        <w:rPr>
          <w:sz w:val="22"/>
        </w:rPr>
        <w:t>—</w:t>
      </w:r>
      <w:r>
        <w:rPr>
          <w:spacing w:val="-3"/>
          <w:sz w:val="22"/>
        </w:rPr>
        <w:t> </w:t>
      </w:r>
      <w:r>
        <w:rPr>
          <w:sz w:val="22"/>
        </w:rPr>
        <w:t>If</w:t>
      </w:r>
      <w:r>
        <w:rPr>
          <w:spacing w:val="-3"/>
          <w:sz w:val="22"/>
        </w:rPr>
        <w:t> </w:t>
      </w:r>
      <w:r>
        <w:rPr>
          <w:sz w:val="22"/>
        </w:rPr>
        <w:t>any</w:t>
      </w:r>
      <w:r>
        <w:rPr>
          <w:spacing w:val="-1"/>
          <w:sz w:val="22"/>
        </w:rPr>
        <w:t> </w:t>
      </w:r>
      <w:r>
        <w:rPr>
          <w:sz w:val="22"/>
        </w:rPr>
        <w:t>monthly</w:t>
      </w:r>
      <w:r>
        <w:rPr>
          <w:spacing w:val="-3"/>
          <w:sz w:val="22"/>
        </w:rPr>
        <w:t> </w:t>
      </w:r>
      <w:r>
        <w:rPr>
          <w:sz w:val="22"/>
        </w:rPr>
        <w:t>total</w:t>
      </w:r>
      <w:r>
        <w:rPr>
          <w:spacing w:val="-3"/>
          <w:sz w:val="22"/>
        </w:rPr>
        <w:t> </w:t>
      </w:r>
      <w:r>
        <w:rPr>
          <w:sz w:val="22"/>
        </w:rPr>
        <w:t>Excess</w:t>
      </w:r>
      <w:r>
        <w:rPr>
          <w:spacing w:val="-3"/>
          <w:sz w:val="22"/>
        </w:rPr>
        <w:t> </w:t>
      </w:r>
      <w:r>
        <w:rPr>
          <w:sz w:val="22"/>
        </w:rPr>
        <w:t>Congestion Charge</w:t>
      </w:r>
      <w:r>
        <w:rPr>
          <w:spacing w:val="-3"/>
          <w:sz w:val="22"/>
        </w:rPr>
        <w:t> </w:t>
      </w:r>
      <w:r>
        <w:rPr>
          <w:sz w:val="22"/>
        </w:rPr>
        <w:t>remains</w:t>
      </w:r>
      <w:r>
        <w:rPr>
          <w:spacing w:val="-3"/>
          <w:sz w:val="22"/>
        </w:rPr>
        <w:t> </w:t>
      </w:r>
      <w:r>
        <w:rPr>
          <w:sz w:val="22"/>
        </w:rPr>
        <w:t>after</w:t>
      </w:r>
      <w:r>
        <w:rPr>
          <w:spacing w:val="-3"/>
          <w:sz w:val="22"/>
        </w:rPr>
        <w:t> </w:t>
      </w:r>
      <w:r>
        <w:rPr>
          <w:sz w:val="22"/>
        </w:rPr>
        <w:t>the</w:t>
      </w:r>
      <w:r>
        <w:rPr>
          <w:spacing w:val="-3"/>
          <w:sz w:val="22"/>
        </w:rPr>
        <w:t> </w:t>
      </w:r>
      <w:r>
        <w:rPr>
          <w:sz w:val="22"/>
        </w:rPr>
        <w:t>stage</w:t>
      </w:r>
      <w:r>
        <w:rPr>
          <w:spacing w:val="-1"/>
          <w:sz w:val="22"/>
        </w:rPr>
        <w:t> </w:t>
      </w:r>
      <w:r>
        <w:rPr>
          <w:sz w:val="22"/>
        </w:rPr>
        <w:t>two distribution, that remaining excess is carried forward to be allocated to FTR holders with monthly Congestion Credit Deficiencies in future months of the PJM planning period.</w:t>
      </w:r>
    </w:p>
    <w:p>
      <w:pPr>
        <w:pStyle w:val="ListParagraph"/>
        <w:numPr>
          <w:ilvl w:val="3"/>
          <w:numId w:val="57"/>
        </w:numPr>
        <w:tabs>
          <w:tab w:pos="853" w:val="left" w:leader="none"/>
          <w:tab w:pos="855" w:val="left" w:leader="none"/>
        </w:tabs>
        <w:spacing w:line="261" w:lineRule="auto" w:before="73" w:after="0"/>
        <w:ind w:left="855" w:right="1969" w:hanging="238"/>
        <w:jc w:val="both"/>
        <w:rPr>
          <w:sz w:val="22"/>
        </w:rPr>
      </w:pPr>
      <w:r>
        <w:rPr>
          <w:sz w:val="22"/>
        </w:rPr>
        <w:t>Stage Four — At the end of the PJM planning period, PJM distributes any Excess Congestion</w:t>
      </w:r>
      <w:r>
        <w:rPr>
          <w:spacing w:val="-4"/>
          <w:sz w:val="22"/>
        </w:rPr>
        <w:t> </w:t>
      </w:r>
      <w:r>
        <w:rPr>
          <w:sz w:val="22"/>
        </w:rPr>
        <w:t>Charges</w:t>
      </w:r>
      <w:r>
        <w:rPr>
          <w:spacing w:val="-4"/>
          <w:sz w:val="22"/>
        </w:rPr>
        <w:t> </w:t>
      </w:r>
      <w:r>
        <w:rPr>
          <w:sz w:val="22"/>
        </w:rPr>
        <w:t>remaining</w:t>
      </w:r>
      <w:r>
        <w:rPr>
          <w:spacing w:val="-4"/>
          <w:sz w:val="22"/>
        </w:rPr>
        <w:t> </w:t>
      </w:r>
      <w:r>
        <w:rPr>
          <w:sz w:val="22"/>
        </w:rPr>
        <w:t>after</w:t>
      </w:r>
      <w:r>
        <w:rPr>
          <w:spacing w:val="-2"/>
          <w:sz w:val="22"/>
        </w:rPr>
        <w:t> </w:t>
      </w:r>
      <w:r>
        <w:rPr>
          <w:sz w:val="22"/>
        </w:rPr>
        <w:t>the</w:t>
      </w:r>
      <w:r>
        <w:rPr>
          <w:spacing w:val="-4"/>
          <w:sz w:val="22"/>
        </w:rPr>
        <w:t> </w:t>
      </w:r>
      <w:r>
        <w:rPr>
          <w:sz w:val="22"/>
        </w:rPr>
        <w:t>stage</w:t>
      </w:r>
      <w:r>
        <w:rPr>
          <w:spacing w:val="-4"/>
          <w:sz w:val="22"/>
        </w:rPr>
        <w:t> </w:t>
      </w:r>
      <w:r>
        <w:rPr>
          <w:sz w:val="22"/>
        </w:rPr>
        <w:t>three</w:t>
      </w:r>
      <w:r>
        <w:rPr>
          <w:spacing w:val="-4"/>
          <w:sz w:val="22"/>
        </w:rPr>
        <w:t> </w:t>
      </w:r>
      <w:r>
        <w:rPr>
          <w:sz w:val="22"/>
        </w:rPr>
        <w:t>distribution</w:t>
      </w:r>
      <w:r>
        <w:rPr>
          <w:spacing w:val="-2"/>
          <w:sz w:val="22"/>
        </w:rPr>
        <w:t> </w:t>
      </w:r>
      <w:r>
        <w:rPr>
          <w:sz w:val="22"/>
        </w:rPr>
        <w:t>to</w:t>
      </w:r>
      <w:r>
        <w:rPr>
          <w:spacing w:val="-4"/>
          <w:sz w:val="22"/>
        </w:rPr>
        <w:t> </w:t>
      </w:r>
      <w:r>
        <w:rPr>
          <w:sz w:val="22"/>
        </w:rPr>
        <w:t>ARR</w:t>
      </w:r>
      <w:r>
        <w:rPr>
          <w:spacing w:val="-4"/>
          <w:sz w:val="22"/>
        </w:rPr>
        <w:t> </w:t>
      </w:r>
      <w:r>
        <w:rPr>
          <w:sz w:val="22"/>
        </w:rPr>
        <w:t>holders</w:t>
      </w:r>
      <w:r>
        <w:rPr>
          <w:spacing w:val="-4"/>
          <w:sz w:val="22"/>
        </w:rPr>
        <w:t> </w:t>
      </w:r>
      <w:r>
        <w:rPr>
          <w:sz w:val="22"/>
        </w:rPr>
        <w:t>in proportion to any ARR deficiency that may exist over such period.</w:t>
      </w:r>
    </w:p>
    <w:p>
      <w:pPr>
        <w:pStyle w:val="ListParagraph"/>
        <w:numPr>
          <w:ilvl w:val="3"/>
          <w:numId w:val="57"/>
        </w:numPr>
        <w:tabs>
          <w:tab w:pos="853" w:val="left" w:leader="none"/>
        </w:tabs>
        <w:spacing w:line="240" w:lineRule="auto" w:before="73" w:after="0"/>
        <w:ind w:left="853" w:right="0" w:hanging="236"/>
        <w:jc w:val="both"/>
        <w:rPr>
          <w:sz w:val="22"/>
        </w:rPr>
      </w:pPr>
      <w:r>
        <w:rPr>
          <w:sz w:val="22"/>
        </w:rPr>
        <w:t>Stage</w:t>
      </w:r>
      <w:r>
        <w:rPr>
          <w:spacing w:val="-5"/>
          <w:sz w:val="22"/>
        </w:rPr>
        <w:t> </w:t>
      </w:r>
      <w:r>
        <w:rPr>
          <w:sz w:val="22"/>
        </w:rPr>
        <w:t>Five</w:t>
      </w:r>
      <w:r>
        <w:rPr>
          <w:spacing w:val="-4"/>
          <w:sz w:val="22"/>
        </w:rPr>
        <w:t> </w:t>
      </w:r>
      <w:r>
        <w:rPr>
          <w:spacing w:val="-10"/>
          <w:sz w:val="22"/>
        </w:rPr>
        <w:t>–</w:t>
      </w:r>
    </w:p>
    <w:p>
      <w:pPr>
        <w:pStyle w:val="ListParagraph"/>
        <w:numPr>
          <w:ilvl w:val="4"/>
          <w:numId w:val="57"/>
        </w:numPr>
        <w:tabs>
          <w:tab w:pos="1350" w:val="left" w:leader="none"/>
        </w:tabs>
        <w:spacing w:line="261" w:lineRule="auto" w:before="97" w:after="0"/>
        <w:ind w:left="1350" w:right="1265" w:hanging="238"/>
        <w:jc w:val="left"/>
        <w:rPr>
          <w:sz w:val="22"/>
        </w:rPr>
      </w:pPr>
      <w:r>
        <w:rPr>
          <w:sz w:val="22"/>
        </w:rPr>
        <w:t>At the end of the PJM planning period, any Excess Congestion Charges remaining after</w:t>
      </w:r>
      <w:r>
        <w:rPr>
          <w:spacing w:val="-4"/>
          <w:sz w:val="22"/>
        </w:rPr>
        <w:t> </w:t>
      </w:r>
      <w:r>
        <w:rPr>
          <w:sz w:val="22"/>
        </w:rPr>
        <w:t>the</w:t>
      </w:r>
      <w:r>
        <w:rPr>
          <w:spacing w:val="-4"/>
          <w:sz w:val="22"/>
        </w:rPr>
        <w:t> </w:t>
      </w:r>
      <w:r>
        <w:rPr>
          <w:sz w:val="22"/>
        </w:rPr>
        <w:t>stage</w:t>
      </w:r>
      <w:r>
        <w:rPr>
          <w:spacing w:val="-4"/>
          <w:sz w:val="22"/>
        </w:rPr>
        <w:t> </w:t>
      </w:r>
      <w:r>
        <w:rPr>
          <w:sz w:val="22"/>
        </w:rPr>
        <w:t>four</w:t>
      </w:r>
      <w:r>
        <w:rPr>
          <w:spacing w:val="-4"/>
          <w:sz w:val="22"/>
        </w:rPr>
        <w:t> </w:t>
      </w:r>
      <w:r>
        <w:rPr>
          <w:sz w:val="22"/>
        </w:rPr>
        <w:t>distribution</w:t>
      </w:r>
      <w:r>
        <w:rPr>
          <w:spacing w:val="-1"/>
          <w:sz w:val="22"/>
        </w:rPr>
        <w:t> </w:t>
      </w:r>
      <w:r>
        <w:rPr>
          <w:sz w:val="22"/>
        </w:rPr>
        <w:t>are</w:t>
      </w:r>
      <w:r>
        <w:rPr>
          <w:spacing w:val="-4"/>
          <w:sz w:val="22"/>
        </w:rPr>
        <w:t> </w:t>
      </w:r>
      <w:r>
        <w:rPr>
          <w:sz w:val="22"/>
        </w:rPr>
        <w:t>allocated</w:t>
      </w:r>
      <w:r>
        <w:rPr>
          <w:spacing w:val="-4"/>
          <w:sz w:val="22"/>
        </w:rPr>
        <w:t> </w:t>
      </w:r>
      <w:r>
        <w:rPr>
          <w:sz w:val="22"/>
        </w:rPr>
        <w:t>proportionately</w:t>
      </w:r>
      <w:r>
        <w:rPr>
          <w:spacing w:val="-4"/>
          <w:sz w:val="22"/>
        </w:rPr>
        <w:t> </w:t>
      </w:r>
      <w:r>
        <w:rPr>
          <w:sz w:val="22"/>
        </w:rPr>
        <w:t>to</w:t>
      </w:r>
      <w:r>
        <w:rPr>
          <w:spacing w:val="-2"/>
          <w:sz w:val="22"/>
        </w:rPr>
        <w:t> </w:t>
      </w:r>
      <w:r>
        <w:rPr>
          <w:sz w:val="22"/>
        </w:rPr>
        <w:t>ARR</w:t>
      </w:r>
      <w:r>
        <w:rPr>
          <w:spacing w:val="-4"/>
          <w:sz w:val="22"/>
        </w:rPr>
        <w:t> </w:t>
      </w:r>
      <w:r>
        <w:rPr>
          <w:sz w:val="22"/>
        </w:rPr>
        <w:t>holders</w:t>
      </w:r>
      <w:r>
        <w:rPr>
          <w:spacing w:val="-4"/>
          <w:sz w:val="22"/>
        </w:rPr>
        <w:t> </w:t>
      </w:r>
      <w:r>
        <w:rPr>
          <w:sz w:val="22"/>
        </w:rPr>
        <w:t>with</w:t>
      </w:r>
      <w:r>
        <w:rPr>
          <w:spacing w:val="-4"/>
          <w:sz w:val="22"/>
        </w:rPr>
        <w:t> </w:t>
      </w:r>
      <w:r>
        <w:rPr>
          <w:sz w:val="22"/>
        </w:rPr>
        <w:t>net positive ARR target allocations for that planning period.</w:t>
      </w:r>
    </w:p>
    <w:p>
      <w:pPr>
        <w:pStyle w:val="ListParagraph"/>
        <w:numPr>
          <w:ilvl w:val="4"/>
          <w:numId w:val="57"/>
        </w:numPr>
        <w:tabs>
          <w:tab w:pos="1350" w:val="left" w:leader="none"/>
        </w:tabs>
        <w:spacing w:line="261" w:lineRule="auto" w:before="73" w:after="0"/>
        <w:ind w:left="1350" w:right="1122" w:hanging="238"/>
        <w:jc w:val="left"/>
        <w:rPr>
          <w:sz w:val="22"/>
        </w:rPr>
      </w:pPr>
      <w:r>
        <w:rPr>
          <w:sz w:val="22"/>
        </w:rPr>
        <w:t>Any</w:t>
      </w:r>
      <w:r>
        <w:rPr>
          <w:spacing w:val="-4"/>
          <w:sz w:val="22"/>
        </w:rPr>
        <w:t> </w:t>
      </w:r>
      <w:r>
        <w:rPr>
          <w:sz w:val="22"/>
        </w:rPr>
        <w:t>revenue</w:t>
      </w:r>
      <w:r>
        <w:rPr>
          <w:spacing w:val="-4"/>
          <w:sz w:val="22"/>
        </w:rPr>
        <w:t> </w:t>
      </w:r>
      <w:r>
        <w:rPr>
          <w:sz w:val="22"/>
        </w:rPr>
        <w:t>deficient</w:t>
      </w:r>
      <w:r>
        <w:rPr>
          <w:spacing w:val="-4"/>
          <w:sz w:val="22"/>
        </w:rPr>
        <w:t> </w:t>
      </w:r>
      <w:r>
        <w:rPr>
          <w:sz w:val="22"/>
        </w:rPr>
        <w:t>transmission</w:t>
      </w:r>
      <w:r>
        <w:rPr>
          <w:spacing w:val="-2"/>
          <w:sz w:val="22"/>
        </w:rPr>
        <w:t> </w:t>
      </w:r>
      <w:r>
        <w:rPr>
          <w:sz w:val="22"/>
        </w:rPr>
        <w:t>rights</w:t>
      </w:r>
      <w:r>
        <w:rPr>
          <w:spacing w:val="-4"/>
          <w:sz w:val="22"/>
        </w:rPr>
        <w:t> </w:t>
      </w:r>
      <w:r>
        <w:rPr>
          <w:sz w:val="22"/>
        </w:rPr>
        <w:t>(ARRs</w:t>
      </w:r>
      <w:r>
        <w:rPr>
          <w:spacing w:val="-4"/>
          <w:sz w:val="22"/>
        </w:rPr>
        <w:t> </w:t>
      </w:r>
      <w:r>
        <w:rPr>
          <w:sz w:val="22"/>
        </w:rPr>
        <w:t>or</w:t>
      </w:r>
      <w:r>
        <w:rPr>
          <w:spacing w:val="-4"/>
          <w:sz w:val="22"/>
        </w:rPr>
        <w:t> </w:t>
      </w:r>
      <w:r>
        <w:rPr>
          <w:sz w:val="22"/>
        </w:rPr>
        <w:t>FTRs)</w:t>
      </w:r>
      <w:r>
        <w:rPr>
          <w:spacing w:val="-4"/>
          <w:sz w:val="22"/>
        </w:rPr>
        <w:t> </w:t>
      </w:r>
      <w:r>
        <w:rPr>
          <w:sz w:val="22"/>
        </w:rPr>
        <w:t>remaining</w:t>
      </w:r>
      <w:r>
        <w:rPr>
          <w:spacing w:val="-2"/>
          <w:sz w:val="22"/>
        </w:rPr>
        <w:t> </w:t>
      </w:r>
      <w:r>
        <w:rPr>
          <w:sz w:val="22"/>
        </w:rPr>
        <w:t>at</w:t>
      </w:r>
      <w:r>
        <w:rPr>
          <w:spacing w:val="-4"/>
          <w:sz w:val="22"/>
        </w:rPr>
        <w:t> </w:t>
      </w:r>
      <w:r>
        <w:rPr>
          <w:sz w:val="22"/>
        </w:rPr>
        <w:t>the</w:t>
      </w:r>
      <w:r>
        <w:rPr>
          <w:spacing w:val="-4"/>
          <w:sz w:val="22"/>
        </w:rPr>
        <w:t> </w:t>
      </w:r>
      <w:r>
        <w:rPr>
          <w:sz w:val="22"/>
        </w:rPr>
        <w:t>end</w:t>
      </w:r>
      <w:r>
        <w:rPr>
          <w:spacing w:val="-4"/>
          <w:sz w:val="22"/>
        </w:rPr>
        <w:t> </w:t>
      </w:r>
      <w:r>
        <w:rPr>
          <w:sz w:val="22"/>
        </w:rPr>
        <w:t>of</w:t>
      </w:r>
      <w:r>
        <w:rPr>
          <w:spacing w:val="-4"/>
          <w:sz w:val="22"/>
        </w:rPr>
        <w:t> </w:t>
      </w:r>
      <w:r>
        <w:rPr>
          <w:sz w:val="22"/>
        </w:rPr>
        <w:t>the Planning Period are satisfied through a transmission rights uplift charge which is allocated to FTR holders on a pro-rata basis according to their net FTR target allocation position, relative to the total net FTR target allocation positions of all FTR holders in the PJM Interchange Energy Market. An entity with a net negative FTR target allocation position is not subject to transmission rights uplift allocation charges.</w:t>
      </w:r>
    </w:p>
    <w:p>
      <w:pPr>
        <w:pStyle w:val="BodyText"/>
        <w:spacing w:before="117"/>
        <w:ind w:left="0"/>
      </w:pPr>
    </w:p>
    <w:p>
      <w:pPr>
        <w:pStyle w:val="Heading3"/>
        <w:numPr>
          <w:ilvl w:val="2"/>
          <w:numId w:val="57"/>
        </w:numPr>
        <w:tabs>
          <w:tab w:pos="940" w:val="left" w:leader="none"/>
        </w:tabs>
        <w:spacing w:line="240" w:lineRule="auto" w:before="0" w:after="0"/>
        <w:ind w:left="940" w:right="0" w:hanging="580"/>
        <w:jc w:val="left"/>
      </w:pPr>
      <w:bookmarkStart w:name="8.4.5 Total Balancing Transmission Conge" w:id="185"/>
      <w:bookmarkEnd w:id="185"/>
      <w:r>
        <w:rPr>
          <w:b w:val="0"/>
        </w:rPr>
      </w:r>
      <w:r>
        <w:rPr>
          <w:color w:val="013466"/>
        </w:rPr>
        <w:t>Total</w:t>
      </w:r>
      <w:r>
        <w:rPr>
          <w:color w:val="013466"/>
          <w:spacing w:val="49"/>
        </w:rPr>
        <w:t> </w:t>
      </w:r>
      <w:r>
        <w:rPr>
          <w:color w:val="013466"/>
        </w:rPr>
        <w:t>Balancing</w:t>
      </w:r>
      <w:r>
        <w:rPr>
          <w:color w:val="013466"/>
          <w:spacing w:val="54"/>
        </w:rPr>
        <w:t> </w:t>
      </w:r>
      <w:r>
        <w:rPr>
          <w:color w:val="013466"/>
        </w:rPr>
        <w:t>Transmission</w:t>
      </w:r>
      <w:r>
        <w:rPr>
          <w:color w:val="013466"/>
          <w:spacing w:val="49"/>
        </w:rPr>
        <w:t> </w:t>
      </w:r>
      <w:r>
        <w:rPr>
          <w:color w:val="013466"/>
        </w:rPr>
        <w:t>Congestion</w:t>
      </w:r>
      <w:r>
        <w:rPr>
          <w:color w:val="013466"/>
          <w:spacing w:val="54"/>
        </w:rPr>
        <w:t> </w:t>
      </w:r>
      <w:r>
        <w:rPr>
          <w:color w:val="013466"/>
          <w:spacing w:val="-2"/>
        </w:rPr>
        <w:t>Charges</w:t>
      </w:r>
    </w:p>
    <w:p>
      <w:pPr>
        <w:pStyle w:val="BodyText"/>
        <w:spacing w:line="261" w:lineRule="auto" w:before="22"/>
        <w:ind w:left="360" w:right="1194"/>
      </w:pPr>
      <w:r>
        <w:rPr/>
        <w:t>The Total Balancing Transmission Congestion Charges are the sum of the Balancing Congestion</w:t>
      </w:r>
      <w:r>
        <w:rPr>
          <w:spacing w:val="-4"/>
        </w:rPr>
        <w:t> </w:t>
      </w:r>
      <w:r>
        <w:rPr/>
        <w:t>Charges</w:t>
      </w:r>
      <w:r>
        <w:rPr>
          <w:spacing w:val="-4"/>
        </w:rPr>
        <w:t> </w:t>
      </w:r>
      <w:r>
        <w:rPr/>
        <w:t>for</w:t>
      </w:r>
      <w:r>
        <w:rPr>
          <w:spacing w:val="-4"/>
        </w:rPr>
        <w:t> </w:t>
      </w:r>
      <w:r>
        <w:rPr/>
        <w:t>all</w:t>
      </w:r>
      <w:r>
        <w:rPr>
          <w:spacing w:val="-4"/>
        </w:rPr>
        <w:t> </w:t>
      </w:r>
      <w:r>
        <w:rPr/>
        <w:t>PJM</w:t>
      </w:r>
      <w:r>
        <w:rPr>
          <w:spacing w:val="-2"/>
        </w:rPr>
        <w:t> </w:t>
      </w:r>
      <w:r>
        <w:rPr/>
        <w:t>Members,</w:t>
      </w:r>
      <w:r>
        <w:rPr>
          <w:spacing w:val="-4"/>
        </w:rPr>
        <w:t> </w:t>
      </w:r>
      <w:r>
        <w:rPr/>
        <w:t>adjusted</w:t>
      </w:r>
      <w:r>
        <w:rPr>
          <w:spacing w:val="-4"/>
        </w:rPr>
        <w:t> </w:t>
      </w:r>
      <w:r>
        <w:rPr/>
        <w:t>for</w:t>
      </w:r>
      <w:r>
        <w:rPr>
          <w:spacing w:val="-4"/>
        </w:rPr>
        <w:t> </w:t>
      </w:r>
      <w:r>
        <w:rPr/>
        <w:t>the</w:t>
      </w:r>
      <w:r>
        <w:rPr>
          <w:spacing w:val="-4"/>
        </w:rPr>
        <w:t> </w:t>
      </w:r>
      <w:r>
        <w:rPr/>
        <w:t>value</w:t>
      </w:r>
      <w:r>
        <w:rPr>
          <w:spacing w:val="-2"/>
        </w:rPr>
        <w:t> </w:t>
      </w:r>
      <w:r>
        <w:rPr/>
        <w:t>of</w:t>
      </w:r>
      <w:r>
        <w:rPr>
          <w:spacing w:val="-4"/>
        </w:rPr>
        <w:t> </w:t>
      </w:r>
      <w:r>
        <w:rPr/>
        <w:t>Real</w:t>
      </w:r>
      <w:r>
        <w:rPr>
          <w:spacing w:val="-4"/>
        </w:rPr>
        <w:t> </w:t>
      </w:r>
      <w:r>
        <w:rPr/>
        <w:t>Time</w:t>
      </w:r>
      <w:r>
        <w:rPr>
          <w:spacing w:val="-4"/>
        </w:rPr>
        <w:t> </w:t>
      </w:r>
      <w:r>
        <w:rPr/>
        <w:t>congestion revenues</w:t>
      </w:r>
      <w:r>
        <w:rPr>
          <w:spacing w:val="-2"/>
        </w:rPr>
        <w:t> </w:t>
      </w:r>
      <w:r>
        <w:rPr/>
        <w:t>due</w:t>
      </w:r>
      <w:r>
        <w:rPr>
          <w:spacing w:val="-2"/>
        </w:rPr>
        <w:t> </w:t>
      </w:r>
      <w:r>
        <w:rPr/>
        <w:t>to</w:t>
      </w:r>
      <w:r>
        <w:rPr>
          <w:spacing w:val="-2"/>
        </w:rPr>
        <w:t> </w:t>
      </w:r>
      <w:r>
        <w:rPr/>
        <w:t>inadvertent</w:t>
      </w:r>
      <w:r>
        <w:rPr>
          <w:spacing w:val="-2"/>
        </w:rPr>
        <w:t> </w:t>
      </w:r>
      <w:r>
        <w:rPr/>
        <w:t>interchange, the</w:t>
      </w:r>
      <w:r>
        <w:rPr>
          <w:spacing w:val="-2"/>
        </w:rPr>
        <w:t> </w:t>
      </w:r>
      <w:r>
        <w:rPr/>
        <w:t>MISO</w:t>
      </w:r>
      <w:r>
        <w:rPr>
          <w:spacing w:val="-2"/>
        </w:rPr>
        <w:t> </w:t>
      </w:r>
      <w:r>
        <w:rPr/>
        <w:t>and</w:t>
      </w:r>
      <w:r>
        <w:rPr>
          <w:spacing w:val="-2"/>
        </w:rPr>
        <w:t> </w:t>
      </w:r>
      <w:r>
        <w:rPr/>
        <w:t>NYISO joint</w:t>
      </w:r>
      <w:r>
        <w:rPr>
          <w:spacing w:val="-2"/>
        </w:rPr>
        <w:t> </w:t>
      </w:r>
      <w:r>
        <w:rPr/>
        <w:t>operating</w:t>
      </w:r>
      <w:r>
        <w:rPr>
          <w:spacing w:val="-2"/>
        </w:rPr>
        <w:t> </w:t>
      </w:r>
      <w:r>
        <w:rPr/>
        <w:t>agreement coordination, and the pseudo tie balancing congestion refund charge.</w:t>
      </w:r>
    </w:p>
    <w:p>
      <w:pPr>
        <w:pStyle w:val="BodyText"/>
        <w:spacing w:after="0" w:line="261" w:lineRule="auto"/>
        <w:sectPr>
          <w:pgSz w:w="12240" w:h="15840"/>
          <w:pgMar w:header="142" w:footer="1016" w:top="1440" w:bottom="1200" w:left="1080" w:right="360"/>
        </w:sectPr>
      </w:pPr>
    </w:p>
    <w:p>
      <w:pPr>
        <w:pStyle w:val="BodyText"/>
        <w:spacing w:before="186"/>
        <w:ind w:left="0"/>
      </w:pPr>
    </w:p>
    <w:p>
      <w:pPr>
        <w:pStyle w:val="Heading3"/>
      </w:pPr>
      <w:bookmarkStart w:name="PJM Actions:" w:id="186"/>
      <w:bookmarkEnd w:id="186"/>
      <w:r>
        <w:rPr>
          <w:b w:val="0"/>
        </w:rPr>
      </w:r>
      <w:r>
        <w:rPr>
          <w:color w:val="013466"/>
        </w:rPr>
        <w:t>PJM</w:t>
      </w:r>
      <w:r>
        <w:rPr>
          <w:color w:val="013466"/>
          <w:spacing w:val="20"/>
        </w:rPr>
        <w:t> </w:t>
      </w:r>
      <w:r>
        <w:rPr>
          <w:color w:val="013466"/>
          <w:spacing w:val="-2"/>
        </w:rPr>
        <w:t>Actions:</w:t>
      </w:r>
    </w:p>
    <w:p>
      <w:pPr>
        <w:pStyle w:val="ListParagraph"/>
        <w:numPr>
          <w:ilvl w:val="3"/>
          <w:numId w:val="57"/>
        </w:numPr>
        <w:tabs>
          <w:tab w:pos="853" w:val="left" w:leader="none"/>
          <w:tab w:pos="855" w:val="left" w:leader="none"/>
        </w:tabs>
        <w:spacing w:line="261" w:lineRule="auto" w:before="97" w:after="0"/>
        <w:ind w:left="855" w:right="1174" w:hanging="238"/>
        <w:jc w:val="left"/>
        <w:rPr>
          <w:sz w:val="22"/>
        </w:rPr>
      </w:pPr>
      <w:r>
        <w:rPr>
          <w:sz w:val="22"/>
        </w:rPr>
        <w:t>PJM</w:t>
      </w:r>
      <w:r>
        <w:rPr>
          <w:spacing w:val="-5"/>
          <w:sz w:val="22"/>
        </w:rPr>
        <w:t> </w:t>
      </w:r>
      <w:r>
        <w:rPr>
          <w:sz w:val="22"/>
        </w:rPr>
        <w:t>calculates</w:t>
      </w:r>
      <w:r>
        <w:rPr>
          <w:spacing w:val="-5"/>
          <w:sz w:val="22"/>
        </w:rPr>
        <w:t> </w:t>
      </w:r>
      <w:r>
        <w:rPr>
          <w:sz w:val="22"/>
        </w:rPr>
        <w:t>the</w:t>
      </w:r>
      <w:r>
        <w:rPr>
          <w:spacing w:val="-5"/>
          <w:sz w:val="22"/>
        </w:rPr>
        <w:t> </w:t>
      </w:r>
      <w:r>
        <w:rPr>
          <w:sz w:val="22"/>
        </w:rPr>
        <w:t>hourly</w:t>
      </w:r>
      <w:r>
        <w:rPr>
          <w:spacing w:val="-5"/>
          <w:sz w:val="22"/>
        </w:rPr>
        <w:t> </w:t>
      </w:r>
      <w:r>
        <w:rPr>
          <w:sz w:val="22"/>
        </w:rPr>
        <w:t>Total</w:t>
      </w:r>
      <w:r>
        <w:rPr>
          <w:spacing w:val="-2"/>
          <w:sz w:val="22"/>
        </w:rPr>
        <w:t> </w:t>
      </w:r>
      <w:r>
        <w:rPr>
          <w:sz w:val="22"/>
        </w:rPr>
        <w:t>Balancing</w:t>
      </w:r>
      <w:r>
        <w:rPr>
          <w:spacing w:val="-5"/>
          <w:sz w:val="22"/>
        </w:rPr>
        <w:t> </w:t>
      </w:r>
      <w:r>
        <w:rPr>
          <w:sz w:val="22"/>
        </w:rPr>
        <w:t>Transmission</w:t>
      </w:r>
      <w:r>
        <w:rPr>
          <w:spacing w:val="-5"/>
          <w:sz w:val="22"/>
        </w:rPr>
        <w:t> </w:t>
      </w:r>
      <w:r>
        <w:rPr>
          <w:sz w:val="22"/>
        </w:rPr>
        <w:t>Congestion</w:t>
      </w:r>
      <w:r>
        <w:rPr>
          <w:spacing w:val="-5"/>
          <w:sz w:val="22"/>
        </w:rPr>
        <w:t> </w:t>
      </w:r>
      <w:r>
        <w:rPr>
          <w:sz w:val="22"/>
        </w:rPr>
        <w:t>Charges</w:t>
      </w:r>
      <w:r>
        <w:rPr>
          <w:spacing w:val="-2"/>
          <w:sz w:val="22"/>
        </w:rPr>
        <w:t> </w:t>
      </w:r>
      <w:r>
        <w:rPr>
          <w:sz w:val="22"/>
        </w:rPr>
        <w:t>by</w:t>
      </w:r>
      <w:r>
        <w:rPr>
          <w:spacing w:val="-5"/>
          <w:sz w:val="22"/>
        </w:rPr>
        <w:t> </w:t>
      </w:r>
      <w:r>
        <w:rPr>
          <w:sz w:val="22"/>
        </w:rPr>
        <w:t>summing the following:</w:t>
      </w:r>
    </w:p>
    <w:p>
      <w:pPr>
        <w:pStyle w:val="ListParagraph"/>
        <w:numPr>
          <w:ilvl w:val="4"/>
          <w:numId w:val="57"/>
        </w:numPr>
        <w:tabs>
          <w:tab w:pos="1349" w:val="left" w:leader="none"/>
        </w:tabs>
        <w:spacing w:line="240" w:lineRule="auto" w:before="74" w:after="0"/>
        <w:ind w:left="1349" w:right="0" w:hanging="237"/>
        <w:jc w:val="left"/>
        <w:rPr>
          <w:sz w:val="22"/>
        </w:rPr>
      </w:pPr>
      <w:r>
        <w:rPr>
          <w:sz w:val="22"/>
        </w:rPr>
        <w:t>balancing</w:t>
      </w:r>
      <w:r>
        <w:rPr>
          <w:spacing w:val="-9"/>
          <w:sz w:val="22"/>
        </w:rPr>
        <w:t> </w:t>
      </w:r>
      <w:r>
        <w:rPr>
          <w:sz w:val="22"/>
        </w:rPr>
        <w:t>implicit</w:t>
      </w:r>
      <w:r>
        <w:rPr>
          <w:spacing w:val="-7"/>
          <w:sz w:val="22"/>
        </w:rPr>
        <w:t> </w:t>
      </w:r>
      <w:r>
        <w:rPr>
          <w:sz w:val="22"/>
        </w:rPr>
        <w:t>congestion</w:t>
      </w:r>
      <w:r>
        <w:rPr>
          <w:spacing w:val="-7"/>
          <w:sz w:val="22"/>
        </w:rPr>
        <w:t> </w:t>
      </w:r>
      <w:r>
        <w:rPr>
          <w:sz w:val="22"/>
        </w:rPr>
        <w:t>charges</w:t>
      </w:r>
      <w:r>
        <w:rPr>
          <w:spacing w:val="-7"/>
          <w:sz w:val="22"/>
        </w:rPr>
        <w:t> </w:t>
      </w:r>
      <w:r>
        <w:rPr>
          <w:spacing w:val="-5"/>
          <w:sz w:val="22"/>
        </w:rPr>
        <w:t>($)</w:t>
      </w:r>
    </w:p>
    <w:p>
      <w:pPr>
        <w:pStyle w:val="ListParagraph"/>
        <w:numPr>
          <w:ilvl w:val="4"/>
          <w:numId w:val="57"/>
        </w:numPr>
        <w:tabs>
          <w:tab w:pos="1349" w:val="left" w:leader="none"/>
        </w:tabs>
        <w:spacing w:line="240" w:lineRule="auto" w:before="97" w:after="0"/>
        <w:ind w:left="1349" w:right="0" w:hanging="237"/>
        <w:jc w:val="left"/>
        <w:rPr>
          <w:sz w:val="22"/>
        </w:rPr>
      </w:pPr>
      <w:r>
        <w:rPr>
          <w:sz w:val="22"/>
        </w:rPr>
        <w:t>balancing</w:t>
      </w:r>
      <w:r>
        <w:rPr>
          <w:spacing w:val="-7"/>
          <w:sz w:val="22"/>
        </w:rPr>
        <w:t> </w:t>
      </w:r>
      <w:r>
        <w:rPr>
          <w:sz w:val="22"/>
        </w:rPr>
        <w:t>explicit</w:t>
      </w:r>
      <w:r>
        <w:rPr>
          <w:spacing w:val="-7"/>
          <w:sz w:val="22"/>
        </w:rPr>
        <w:t> </w:t>
      </w:r>
      <w:r>
        <w:rPr>
          <w:sz w:val="22"/>
        </w:rPr>
        <w:t>congestion</w:t>
      </w:r>
      <w:r>
        <w:rPr>
          <w:spacing w:val="-7"/>
          <w:sz w:val="22"/>
        </w:rPr>
        <w:t> </w:t>
      </w:r>
      <w:r>
        <w:rPr>
          <w:sz w:val="22"/>
        </w:rPr>
        <w:t>charges</w:t>
      </w:r>
      <w:r>
        <w:rPr>
          <w:spacing w:val="-7"/>
          <w:sz w:val="22"/>
        </w:rPr>
        <w:t> </w:t>
      </w:r>
      <w:r>
        <w:rPr>
          <w:spacing w:val="-5"/>
          <w:sz w:val="22"/>
        </w:rPr>
        <w:t>($)</w:t>
      </w:r>
    </w:p>
    <w:p>
      <w:pPr>
        <w:pStyle w:val="ListParagraph"/>
        <w:numPr>
          <w:ilvl w:val="4"/>
          <w:numId w:val="57"/>
        </w:numPr>
        <w:tabs>
          <w:tab w:pos="1349" w:val="left" w:leader="none"/>
        </w:tabs>
        <w:spacing w:line="240" w:lineRule="auto" w:before="97" w:after="0"/>
        <w:ind w:left="1349" w:right="0" w:hanging="237"/>
        <w:jc w:val="left"/>
        <w:rPr>
          <w:sz w:val="22"/>
        </w:rPr>
      </w:pPr>
      <w:r>
        <w:rPr>
          <w:sz w:val="22"/>
        </w:rPr>
        <w:t>inadvertent</w:t>
      </w:r>
      <w:r>
        <w:rPr>
          <w:spacing w:val="-10"/>
          <w:sz w:val="22"/>
        </w:rPr>
        <w:t> </w:t>
      </w:r>
      <w:r>
        <w:rPr>
          <w:sz w:val="22"/>
        </w:rPr>
        <w:t>interchange</w:t>
      </w:r>
      <w:r>
        <w:rPr>
          <w:spacing w:val="-9"/>
          <w:sz w:val="22"/>
        </w:rPr>
        <w:t> </w:t>
      </w:r>
      <w:r>
        <w:rPr>
          <w:sz w:val="22"/>
        </w:rPr>
        <w:t>congestion</w:t>
      </w:r>
      <w:r>
        <w:rPr>
          <w:spacing w:val="-7"/>
          <w:sz w:val="22"/>
        </w:rPr>
        <w:t> </w:t>
      </w:r>
      <w:r>
        <w:rPr>
          <w:sz w:val="22"/>
        </w:rPr>
        <w:t>value</w:t>
      </w:r>
      <w:r>
        <w:rPr>
          <w:spacing w:val="-9"/>
          <w:sz w:val="22"/>
        </w:rPr>
        <w:t> </w:t>
      </w:r>
      <w:r>
        <w:rPr>
          <w:spacing w:val="-5"/>
          <w:sz w:val="22"/>
        </w:rPr>
        <w:t>($)</w:t>
      </w:r>
    </w:p>
    <w:p>
      <w:pPr>
        <w:pStyle w:val="ListParagraph"/>
        <w:numPr>
          <w:ilvl w:val="4"/>
          <w:numId w:val="57"/>
        </w:numPr>
        <w:tabs>
          <w:tab w:pos="1349" w:val="left" w:leader="none"/>
        </w:tabs>
        <w:spacing w:line="240" w:lineRule="auto" w:before="97" w:after="0"/>
        <w:ind w:left="1349" w:right="0" w:hanging="237"/>
        <w:jc w:val="left"/>
        <w:rPr>
          <w:sz w:val="22"/>
        </w:rPr>
      </w:pPr>
      <w:r>
        <w:rPr>
          <w:sz w:val="22"/>
        </w:rPr>
        <w:t>MISO</w:t>
      </w:r>
      <w:r>
        <w:rPr>
          <w:spacing w:val="-6"/>
          <w:sz w:val="22"/>
        </w:rPr>
        <w:t> </w:t>
      </w:r>
      <w:r>
        <w:rPr>
          <w:sz w:val="22"/>
        </w:rPr>
        <w:t>and</w:t>
      </w:r>
      <w:r>
        <w:rPr>
          <w:spacing w:val="-6"/>
          <w:sz w:val="22"/>
        </w:rPr>
        <w:t> </w:t>
      </w:r>
      <w:r>
        <w:rPr>
          <w:sz w:val="22"/>
        </w:rPr>
        <w:t>NYISO</w:t>
      </w:r>
      <w:r>
        <w:rPr>
          <w:spacing w:val="-4"/>
          <w:sz w:val="22"/>
        </w:rPr>
        <w:t> </w:t>
      </w:r>
      <w:r>
        <w:rPr>
          <w:sz w:val="22"/>
        </w:rPr>
        <w:t>joint</w:t>
      </w:r>
      <w:r>
        <w:rPr>
          <w:spacing w:val="-6"/>
          <w:sz w:val="22"/>
        </w:rPr>
        <w:t> </w:t>
      </w:r>
      <w:r>
        <w:rPr>
          <w:sz w:val="22"/>
        </w:rPr>
        <w:t>operating</w:t>
      </w:r>
      <w:r>
        <w:rPr>
          <w:spacing w:val="-5"/>
          <w:sz w:val="22"/>
        </w:rPr>
        <w:t> </w:t>
      </w:r>
      <w:r>
        <w:rPr>
          <w:sz w:val="22"/>
        </w:rPr>
        <w:t>agreement</w:t>
      </w:r>
      <w:r>
        <w:rPr>
          <w:spacing w:val="-6"/>
          <w:sz w:val="22"/>
        </w:rPr>
        <w:t> </w:t>
      </w:r>
      <w:r>
        <w:rPr>
          <w:sz w:val="22"/>
        </w:rPr>
        <w:t>Real</w:t>
      </w:r>
      <w:r>
        <w:rPr>
          <w:spacing w:val="-4"/>
          <w:sz w:val="22"/>
        </w:rPr>
        <w:t> </w:t>
      </w:r>
      <w:r>
        <w:rPr>
          <w:sz w:val="22"/>
        </w:rPr>
        <w:t>Time</w:t>
      </w:r>
      <w:r>
        <w:rPr>
          <w:spacing w:val="-6"/>
          <w:sz w:val="22"/>
        </w:rPr>
        <w:t> </w:t>
      </w:r>
      <w:r>
        <w:rPr>
          <w:sz w:val="22"/>
        </w:rPr>
        <w:t>congestion</w:t>
      </w:r>
      <w:r>
        <w:rPr>
          <w:spacing w:val="-6"/>
          <w:sz w:val="22"/>
        </w:rPr>
        <w:t> </w:t>
      </w:r>
      <w:r>
        <w:rPr>
          <w:sz w:val="22"/>
        </w:rPr>
        <w:t>value</w:t>
      </w:r>
      <w:r>
        <w:rPr>
          <w:spacing w:val="-5"/>
          <w:sz w:val="22"/>
        </w:rPr>
        <w:t> ($)</w:t>
      </w:r>
    </w:p>
    <w:p>
      <w:pPr>
        <w:pStyle w:val="ListParagraph"/>
        <w:numPr>
          <w:ilvl w:val="4"/>
          <w:numId w:val="57"/>
        </w:numPr>
        <w:tabs>
          <w:tab w:pos="1349" w:val="left" w:leader="none"/>
        </w:tabs>
        <w:spacing w:line="240" w:lineRule="auto" w:before="97" w:after="0"/>
        <w:ind w:left="1349" w:right="0" w:hanging="237"/>
        <w:jc w:val="left"/>
        <w:rPr>
          <w:sz w:val="22"/>
        </w:rPr>
      </w:pPr>
      <w:r>
        <w:rPr>
          <w:sz w:val="22"/>
        </w:rPr>
        <w:t>pseudo</w:t>
      </w:r>
      <w:r>
        <w:rPr>
          <w:spacing w:val="-7"/>
          <w:sz w:val="22"/>
        </w:rPr>
        <w:t> </w:t>
      </w:r>
      <w:r>
        <w:rPr>
          <w:sz w:val="22"/>
        </w:rPr>
        <w:t>tie</w:t>
      </w:r>
      <w:r>
        <w:rPr>
          <w:spacing w:val="-7"/>
          <w:sz w:val="22"/>
        </w:rPr>
        <w:t> </w:t>
      </w:r>
      <w:r>
        <w:rPr>
          <w:sz w:val="22"/>
        </w:rPr>
        <w:t>balancing</w:t>
      </w:r>
      <w:r>
        <w:rPr>
          <w:spacing w:val="-6"/>
          <w:sz w:val="22"/>
        </w:rPr>
        <w:t> </w:t>
      </w:r>
      <w:r>
        <w:rPr>
          <w:sz w:val="22"/>
        </w:rPr>
        <w:t>congestion</w:t>
      </w:r>
      <w:r>
        <w:rPr>
          <w:spacing w:val="-7"/>
          <w:sz w:val="22"/>
        </w:rPr>
        <w:t> </w:t>
      </w:r>
      <w:r>
        <w:rPr>
          <w:sz w:val="22"/>
        </w:rPr>
        <w:t>refund</w:t>
      </w:r>
      <w:r>
        <w:rPr>
          <w:spacing w:val="-4"/>
          <w:sz w:val="22"/>
        </w:rPr>
        <w:t> </w:t>
      </w:r>
      <w:r>
        <w:rPr>
          <w:sz w:val="22"/>
        </w:rPr>
        <w:t>charge</w:t>
      </w:r>
      <w:r>
        <w:rPr>
          <w:spacing w:val="-6"/>
          <w:sz w:val="22"/>
        </w:rPr>
        <w:t> </w:t>
      </w:r>
      <w:r>
        <w:rPr>
          <w:spacing w:val="-5"/>
          <w:sz w:val="22"/>
        </w:rPr>
        <w:t>($)</w:t>
      </w:r>
    </w:p>
    <w:p>
      <w:pPr>
        <w:pStyle w:val="BodyText"/>
        <w:spacing w:before="144"/>
        <w:ind w:left="0"/>
      </w:pPr>
    </w:p>
    <w:p>
      <w:pPr>
        <w:pStyle w:val="Heading3"/>
        <w:numPr>
          <w:ilvl w:val="2"/>
          <w:numId w:val="57"/>
        </w:numPr>
        <w:tabs>
          <w:tab w:pos="940" w:val="left" w:leader="none"/>
        </w:tabs>
        <w:spacing w:line="240" w:lineRule="auto" w:before="0" w:after="0"/>
        <w:ind w:left="940" w:right="0" w:hanging="580"/>
        <w:jc w:val="left"/>
      </w:pPr>
      <w:bookmarkStart w:name="8.4.6 Balancing Transmission Congestion " w:id="187"/>
      <w:bookmarkEnd w:id="187"/>
      <w:r>
        <w:rPr>
          <w:b w:val="0"/>
        </w:rPr>
      </w:r>
      <w:r>
        <w:rPr>
          <w:color w:val="013466"/>
        </w:rPr>
        <w:t>Balancing</w:t>
      </w:r>
      <w:r>
        <w:rPr>
          <w:color w:val="013466"/>
          <w:spacing w:val="53"/>
        </w:rPr>
        <w:t> </w:t>
      </w:r>
      <w:r>
        <w:rPr>
          <w:color w:val="013466"/>
        </w:rPr>
        <w:t>Transmission</w:t>
      </w:r>
      <w:r>
        <w:rPr>
          <w:color w:val="013466"/>
          <w:spacing w:val="63"/>
        </w:rPr>
        <w:t> </w:t>
      </w:r>
      <w:r>
        <w:rPr>
          <w:color w:val="013466"/>
        </w:rPr>
        <w:t>Congestion</w:t>
      </w:r>
      <w:r>
        <w:rPr>
          <w:color w:val="013466"/>
          <w:spacing w:val="56"/>
        </w:rPr>
        <w:t> </w:t>
      </w:r>
      <w:r>
        <w:rPr>
          <w:color w:val="013466"/>
          <w:spacing w:val="-2"/>
        </w:rPr>
        <w:t>Credits</w:t>
      </w:r>
    </w:p>
    <w:p>
      <w:pPr>
        <w:pStyle w:val="BodyText"/>
        <w:spacing w:line="261" w:lineRule="auto" w:before="22"/>
        <w:ind w:left="360" w:right="1120"/>
      </w:pPr>
      <w:r>
        <w:rPr/>
        <w:t>The Total Balancing Transmission Congestion Charges is allocated among the PJM Market participants</w:t>
      </w:r>
      <w:r>
        <w:rPr>
          <w:spacing w:val="-4"/>
        </w:rPr>
        <w:t> </w:t>
      </w:r>
      <w:r>
        <w:rPr/>
        <w:t>in</w:t>
      </w:r>
      <w:r>
        <w:rPr>
          <w:spacing w:val="-4"/>
        </w:rPr>
        <w:t> </w:t>
      </w:r>
      <w:r>
        <w:rPr/>
        <w:t>proportion</w:t>
      </w:r>
      <w:r>
        <w:rPr>
          <w:spacing w:val="-4"/>
        </w:rPr>
        <w:t> </w:t>
      </w:r>
      <w:r>
        <w:rPr/>
        <w:t>to</w:t>
      </w:r>
      <w:r>
        <w:rPr>
          <w:spacing w:val="-2"/>
        </w:rPr>
        <w:t> </w:t>
      </w:r>
      <w:r>
        <w:rPr/>
        <w:t>their</w:t>
      </w:r>
      <w:r>
        <w:rPr>
          <w:spacing w:val="-4"/>
        </w:rPr>
        <w:t> </w:t>
      </w:r>
      <w:r>
        <w:rPr/>
        <w:t>real-time</w:t>
      </w:r>
      <w:r>
        <w:rPr>
          <w:spacing w:val="-4"/>
        </w:rPr>
        <w:t> </w:t>
      </w:r>
      <w:r>
        <w:rPr/>
        <w:t>load</w:t>
      </w:r>
      <w:r>
        <w:rPr>
          <w:spacing w:val="-4"/>
        </w:rPr>
        <w:t> </w:t>
      </w:r>
      <w:r>
        <w:rPr/>
        <w:t>(de-rated</w:t>
      </w:r>
      <w:r>
        <w:rPr>
          <w:spacing w:val="-4"/>
        </w:rPr>
        <w:t> </w:t>
      </w:r>
      <w:r>
        <w:rPr/>
        <w:t>for</w:t>
      </w:r>
      <w:r>
        <w:rPr>
          <w:spacing w:val="-1"/>
        </w:rPr>
        <w:t> </w:t>
      </w:r>
      <w:r>
        <w:rPr/>
        <w:t>transmission</w:t>
      </w:r>
      <w:r>
        <w:rPr>
          <w:spacing w:val="-4"/>
        </w:rPr>
        <w:t> </w:t>
      </w:r>
      <w:r>
        <w:rPr/>
        <w:t>losses)</w:t>
      </w:r>
      <w:r>
        <w:rPr>
          <w:spacing w:val="-4"/>
        </w:rPr>
        <w:t> </w:t>
      </w:r>
      <w:r>
        <w:rPr/>
        <w:t>plus</w:t>
      </w:r>
      <w:r>
        <w:rPr>
          <w:spacing w:val="-4"/>
        </w:rPr>
        <w:t> </w:t>
      </w:r>
      <w:r>
        <w:rPr/>
        <w:t>their</w:t>
      </w:r>
      <w:r>
        <w:rPr>
          <w:spacing w:val="-4"/>
        </w:rPr>
        <w:t> </w:t>
      </w:r>
      <w:r>
        <w:rPr/>
        <w:t>real-time PJM exports as a percentage of the total PJM load (excluding losses) and exports.</w:t>
      </w:r>
    </w:p>
    <w:p>
      <w:pPr>
        <w:pStyle w:val="BodyText"/>
        <w:spacing w:line="261" w:lineRule="auto" w:before="224"/>
        <w:ind w:left="360" w:right="1118"/>
      </w:pPr>
      <w:r>
        <w:rPr/>
        <w:t>If only a Day-ahead Market Suspension occurs, or a Day-ahead Market Suspension and a Realtime Market Suspension occurs, where the Real-time suspension is less than or equal to twenty-four (24) consecutive hours, the Total Balancing Transmission Congestion Charges is allocated</w:t>
      </w:r>
      <w:r>
        <w:rPr>
          <w:spacing w:val="-3"/>
        </w:rPr>
        <w:t> </w:t>
      </w:r>
      <w:r>
        <w:rPr/>
        <w:t>to</w:t>
      </w:r>
      <w:r>
        <w:rPr>
          <w:spacing w:val="-3"/>
        </w:rPr>
        <w:t> </w:t>
      </w:r>
      <w:r>
        <w:rPr/>
        <w:t>FTR</w:t>
      </w:r>
      <w:r>
        <w:rPr>
          <w:spacing w:val="-3"/>
        </w:rPr>
        <w:t> </w:t>
      </w:r>
      <w:r>
        <w:rPr/>
        <w:t>Target</w:t>
      </w:r>
      <w:r>
        <w:rPr>
          <w:spacing w:val="-1"/>
        </w:rPr>
        <w:t> </w:t>
      </w:r>
      <w:r>
        <w:rPr/>
        <w:t>Allocations</w:t>
      </w:r>
      <w:r>
        <w:rPr>
          <w:spacing w:val="-3"/>
        </w:rPr>
        <w:t> </w:t>
      </w:r>
      <w:r>
        <w:rPr/>
        <w:t>as</w:t>
      </w:r>
      <w:r>
        <w:rPr>
          <w:spacing w:val="-3"/>
        </w:rPr>
        <w:t> </w:t>
      </w:r>
      <w:r>
        <w:rPr/>
        <w:t>described</w:t>
      </w:r>
      <w:r>
        <w:rPr>
          <w:spacing w:val="-3"/>
        </w:rPr>
        <w:t> </w:t>
      </w:r>
      <w:r>
        <w:rPr/>
        <w:t>in</w:t>
      </w:r>
      <w:r>
        <w:rPr>
          <w:spacing w:val="-3"/>
        </w:rPr>
        <w:t> </w:t>
      </w:r>
      <w:r>
        <w:rPr/>
        <w:t>Section 8.4.3</w:t>
      </w:r>
      <w:r>
        <w:rPr>
          <w:spacing w:val="-3"/>
        </w:rPr>
        <w:t> </w:t>
      </w:r>
      <w:r>
        <w:rPr/>
        <w:t>for</w:t>
      </w:r>
      <w:r>
        <w:rPr>
          <w:spacing w:val="-3"/>
        </w:rPr>
        <w:t> </w:t>
      </w:r>
      <w:r>
        <w:rPr/>
        <w:t>each</w:t>
      </w:r>
      <w:r>
        <w:rPr>
          <w:spacing w:val="-3"/>
        </w:rPr>
        <w:t> </w:t>
      </w:r>
      <w:r>
        <w:rPr/>
        <w:t>hour</w:t>
      </w:r>
      <w:r>
        <w:rPr>
          <w:spacing w:val="-3"/>
        </w:rPr>
        <w:t> </w:t>
      </w:r>
      <w:r>
        <w:rPr/>
        <w:t>of</w:t>
      </w:r>
      <w:r>
        <w:rPr>
          <w:spacing w:val="-1"/>
        </w:rPr>
        <w:t> </w:t>
      </w:r>
      <w:r>
        <w:rPr/>
        <w:t>the</w:t>
      </w:r>
      <w:r>
        <w:rPr>
          <w:spacing w:val="-3"/>
        </w:rPr>
        <w:t> </w:t>
      </w:r>
      <w:r>
        <w:rPr/>
        <w:t>Operating Day. Any Total Balancing Transmission Congestion Charges remaining after the allocation to FTR Target Allocations is allocated to real-time load plus real-time PJM exports.</w:t>
      </w:r>
    </w:p>
    <w:p>
      <w:pPr>
        <w:pStyle w:val="BodyText"/>
        <w:spacing w:before="118"/>
        <w:ind w:left="0"/>
      </w:pPr>
    </w:p>
    <w:p>
      <w:pPr>
        <w:pStyle w:val="Heading3"/>
      </w:pPr>
      <w:bookmarkStart w:name="PJM Actions:" w:id="188"/>
      <w:bookmarkEnd w:id="188"/>
      <w:r>
        <w:rPr>
          <w:b w:val="0"/>
        </w:rPr>
      </w:r>
      <w:r>
        <w:rPr>
          <w:color w:val="013466"/>
        </w:rPr>
        <w:t>PJM</w:t>
      </w:r>
      <w:r>
        <w:rPr>
          <w:color w:val="013466"/>
          <w:spacing w:val="20"/>
        </w:rPr>
        <w:t> </w:t>
      </w:r>
      <w:r>
        <w:rPr>
          <w:color w:val="013466"/>
          <w:spacing w:val="-2"/>
        </w:rPr>
        <w:t>Actions:</w:t>
      </w:r>
    </w:p>
    <w:p>
      <w:pPr>
        <w:pStyle w:val="ListParagraph"/>
        <w:numPr>
          <w:ilvl w:val="3"/>
          <w:numId w:val="57"/>
        </w:numPr>
        <w:tabs>
          <w:tab w:pos="853" w:val="left" w:leader="none"/>
        </w:tabs>
        <w:spacing w:line="240" w:lineRule="auto" w:before="97" w:after="0"/>
        <w:ind w:left="853" w:right="0" w:hanging="236"/>
        <w:jc w:val="left"/>
        <w:rPr>
          <w:sz w:val="22"/>
        </w:rPr>
      </w:pPr>
      <w:r>
        <w:rPr>
          <w:sz w:val="22"/>
        </w:rPr>
        <w:t>PJM</w:t>
      </w:r>
      <w:r>
        <w:rPr>
          <w:spacing w:val="-5"/>
          <w:sz w:val="22"/>
        </w:rPr>
        <w:t> </w:t>
      </w:r>
      <w:r>
        <w:rPr>
          <w:sz w:val="22"/>
        </w:rPr>
        <w:t>accounting</w:t>
      </w:r>
      <w:r>
        <w:rPr>
          <w:spacing w:val="-4"/>
          <w:sz w:val="22"/>
        </w:rPr>
        <w:t> </w:t>
      </w:r>
      <w:r>
        <w:rPr>
          <w:sz w:val="22"/>
        </w:rPr>
        <w:t>process</w:t>
      </w:r>
      <w:r>
        <w:rPr>
          <w:spacing w:val="-4"/>
          <w:sz w:val="22"/>
        </w:rPr>
        <w:t> </w:t>
      </w:r>
      <w:r>
        <w:rPr>
          <w:sz w:val="22"/>
        </w:rPr>
        <w:t>retrieves</w:t>
      </w:r>
      <w:r>
        <w:rPr>
          <w:spacing w:val="-4"/>
          <w:sz w:val="22"/>
        </w:rPr>
        <w:t> </w:t>
      </w:r>
      <w:r>
        <w:rPr>
          <w:sz w:val="22"/>
        </w:rPr>
        <w:t>the</w:t>
      </w:r>
      <w:r>
        <w:rPr>
          <w:spacing w:val="-1"/>
          <w:sz w:val="22"/>
        </w:rPr>
        <w:t> </w:t>
      </w:r>
      <w:r>
        <w:rPr>
          <w:sz w:val="22"/>
        </w:rPr>
        <w:t>following</w:t>
      </w:r>
      <w:r>
        <w:rPr>
          <w:spacing w:val="-4"/>
          <w:sz w:val="22"/>
        </w:rPr>
        <w:t> </w:t>
      </w:r>
      <w:r>
        <w:rPr>
          <w:spacing w:val="-2"/>
          <w:sz w:val="22"/>
        </w:rPr>
        <w:t>information:</w:t>
      </w:r>
    </w:p>
    <w:p>
      <w:pPr>
        <w:pStyle w:val="ListParagraph"/>
        <w:numPr>
          <w:ilvl w:val="4"/>
          <w:numId w:val="57"/>
        </w:numPr>
        <w:tabs>
          <w:tab w:pos="1349" w:val="left" w:leader="none"/>
        </w:tabs>
        <w:spacing w:line="240" w:lineRule="auto" w:before="97" w:after="0"/>
        <w:ind w:left="1349" w:right="0" w:hanging="237"/>
        <w:jc w:val="left"/>
        <w:rPr>
          <w:sz w:val="22"/>
        </w:rPr>
      </w:pPr>
      <w:r>
        <w:rPr>
          <w:sz w:val="22"/>
        </w:rPr>
        <w:t>hourly</w:t>
      </w:r>
      <w:r>
        <w:rPr>
          <w:spacing w:val="-7"/>
          <w:sz w:val="22"/>
        </w:rPr>
        <w:t> </w:t>
      </w:r>
      <w:r>
        <w:rPr>
          <w:sz w:val="22"/>
        </w:rPr>
        <w:t>real-time</w:t>
      </w:r>
      <w:r>
        <w:rPr>
          <w:spacing w:val="-4"/>
          <w:sz w:val="22"/>
        </w:rPr>
        <w:t> </w:t>
      </w:r>
      <w:r>
        <w:rPr>
          <w:sz w:val="22"/>
        </w:rPr>
        <w:t>load</w:t>
      </w:r>
      <w:r>
        <w:rPr>
          <w:spacing w:val="-4"/>
          <w:sz w:val="22"/>
        </w:rPr>
        <w:t> </w:t>
      </w:r>
      <w:r>
        <w:rPr>
          <w:sz w:val="22"/>
        </w:rPr>
        <w:t>(excluding</w:t>
      </w:r>
      <w:r>
        <w:rPr>
          <w:spacing w:val="-4"/>
          <w:sz w:val="22"/>
        </w:rPr>
        <w:t> </w:t>
      </w:r>
      <w:r>
        <w:rPr>
          <w:sz w:val="22"/>
        </w:rPr>
        <w:t>losses)</w:t>
      </w:r>
      <w:r>
        <w:rPr>
          <w:spacing w:val="-4"/>
          <w:sz w:val="22"/>
        </w:rPr>
        <w:t> </w:t>
      </w:r>
      <w:r>
        <w:rPr>
          <w:sz w:val="22"/>
        </w:rPr>
        <w:t>for</w:t>
      </w:r>
      <w:r>
        <w:rPr>
          <w:spacing w:val="-1"/>
          <w:sz w:val="22"/>
        </w:rPr>
        <w:t> </w:t>
      </w:r>
      <w:r>
        <w:rPr>
          <w:sz w:val="22"/>
        </w:rPr>
        <w:t>each</w:t>
      </w:r>
      <w:r>
        <w:rPr>
          <w:spacing w:val="-4"/>
          <w:sz w:val="22"/>
        </w:rPr>
        <w:t> </w:t>
      </w:r>
      <w:r>
        <w:rPr>
          <w:sz w:val="22"/>
        </w:rPr>
        <w:t>LSE</w:t>
      </w:r>
      <w:r>
        <w:rPr>
          <w:spacing w:val="-4"/>
          <w:sz w:val="22"/>
        </w:rPr>
        <w:t> </w:t>
      </w:r>
      <w:r>
        <w:rPr>
          <w:spacing w:val="-2"/>
          <w:sz w:val="22"/>
        </w:rPr>
        <w:t>(MWh)</w:t>
      </w:r>
    </w:p>
    <w:p>
      <w:pPr>
        <w:pStyle w:val="ListParagraph"/>
        <w:numPr>
          <w:ilvl w:val="4"/>
          <w:numId w:val="57"/>
        </w:numPr>
        <w:tabs>
          <w:tab w:pos="1349" w:val="left" w:leader="none"/>
        </w:tabs>
        <w:spacing w:line="240" w:lineRule="auto" w:before="97" w:after="0"/>
        <w:ind w:left="1349" w:right="0" w:hanging="237"/>
        <w:jc w:val="left"/>
        <w:rPr>
          <w:sz w:val="22"/>
        </w:rPr>
      </w:pPr>
      <w:r>
        <w:rPr>
          <w:sz w:val="22"/>
        </w:rPr>
        <w:t>hourly</w:t>
      </w:r>
      <w:r>
        <w:rPr>
          <w:spacing w:val="-7"/>
          <w:sz w:val="22"/>
        </w:rPr>
        <w:t> </w:t>
      </w:r>
      <w:r>
        <w:rPr>
          <w:sz w:val="22"/>
        </w:rPr>
        <w:t>real-time</w:t>
      </w:r>
      <w:r>
        <w:rPr>
          <w:spacing w:val="-4"/>
          <w:sz w:val="22"/>
        </w:rPr>
        <w:t> </w:t>
      </w:r>
      <w:r>
        <w:rPr>
          <w:sz w:val="22"/>
        </w:rPr>
        <w:t>PJM</w:t>
      </w:r>
      <w:r>
        <w:rPr>
          <w:spacing w:val="-5"/>
          <w:sz w:val="22"/>
        </w:rPr>
        <w:t> </w:t>
      </w:r>
      <w:r>
        <w:rPr>
          <w:sz w:val="22"/>
        </w:rPr>
        <w:t>export</w:t>
      </w:r>
      <w:r>
        <w:rPr>
          <w:spacing w:val="-4"/>
          <w:sz w:val="22"/>
        </w:rPr>
        <w:t> </w:t>
      </w:r>
      <w:r>
        <w:rPr>
          <w:sz w:val="22"/>
        </w:rPr>
        <w:t>schedules</w:t>
      </w:r>
      <w:r>
        <w:rPr>
          <w:spacing w:val="-3"/>
          <w:sz w:val="22"/>
        </w:rPr>
        <w:t> </w:t>
      </w:r>
      <w:r>
        <w:rPr>
          <w:sz w:val="22"/>
        </w:rPr>
        <w:t>for</w:t>
      </w:r>
      <w:r>
        <w:rPr>
          <w:spacing w:val="-4"/>
          <w:sz w:val="22"/>
        </w:rPr>
        <w:t> </w:t>
      </w:r>
      <w:r>
        <w:rPr>
          <w:sz w:val="22"/>
        </w:rPr>
        <w:t>each</w:t>
      </w:r>
      <w:r>
        <w:rPr>
          <w:spacing w:val="-5"/>
          <w:sz w:val="22"/>
        </w:rPr>
        <w:t> </w:t>
      </w:r>
      <w:r>
        <w:rPr>
          <w:sz w:val="22"/>
        </w:rPr>
        <w:t>Market</w:t>
      </w:r>
      <w:r>
        <w:rPr>
          <w:spacing w:val="-4"/>
          <w:sz w:val="22"/>
        </w:rPr>
        <w:t> </w:t>
      </w:r>
      <w:r>
        <w:rPr>
          <w:sz w:val="22"/>
        </w:rPr>
        <w:t>Participant</w:t>
      </w:r>
      <w:r>
        <w:rPr>
          <w:spacing w:val="-2"/>
          <w:sz w:val="22"/>
        </w:rPr>
        <w:t> (MWh)</w:t>
      </w:r>
    </w:p>
    <w:p>
      <w:pPr>
        <w:pStyle w:val="ListParagraph"/>
        <w:numPr>
          <w:ilvl w:val="4"/>
          <w:numId w:val="57"/>
        </w:numPr>
        <w:tabs>
          <w:tab w:pos="1349" w:val="left" w:leader="none"/>
        </w:tabs>
        <w:spacing w:line="240" w:lineRule="auto" w:before="97" w:after="0"/>
        <w:ind w:left="1349" w:right="0" w:hanging="237"/>
        <w:jc w:val="left"/>
        <w:rPr>
          <w:sz w:val="22"/>
        </w:rPr>
      </w:pPr>
      <w:r>
        <w:rPr>
          <w:sz w:val="22"/>
        </w:rPr>
        <w:t>each</w:t>
      </w:r>
      <w:r>
        <w:rPr>
          <w:spacing w:val="-7"/>
          <w:sz w:val="22"/>
        </w:rPr>
        <w:t> </w:t>
      </w:r>
      <w:r>
        <w:rPr>
          <w:sz w:val="22"/>
        </w:rPr>
        <w:t>Market</w:t>
      </w:r>
      <w:r>
        <w:rPr>
          <w:spacing w:val="-6"/>
          <w:sz w:val="22"/>
        </w:rPr>
        <w:t> </w:t>
      </w:r>
      <w:r>
        <w:rPr>
          <w:sz w:val="22"/>
        </w:rPr>
        <w:t>participant’s</w:t>
      </w:r>
      <w:r>
        <w:rPr>
          <w:spacing w:val="-6"/>
          <w:sz w:val="22"/>
        </w:rPr>
        <w:t> </w:t>
      </w:r>
      <w:r>
        <w:rPr>
          <w:sz w:val="22"/>
        </w:rPr>
        <w:t>balancing</w:t>
      </w:r>
      <w:r>
        <w:rPr>
          <w:spacing w:val="-4"/>
          <w:sz w:val="22"/>
        </w:rPr>
        <w:t> </w:t>
      </w:r>
      <w:r>
        <w:rPr>
          <w:sz w:val="22"/>
        </w:rPr>
        <w:t>transmission</w:t>
      </w:r>
      <w:r>
        <w:rPr>
          <w:spacing w:val="-6"/>
          <w:sz w:val="22"/>
        </w:rPr>
        <w:t> </w:t>
      </w:r>
      <w:r>
        <w:rPr>
          <w:sz w:val="22"/>
        </w:rPr>
        <w:t>congestion</w:t>
      </w:r>
      <w:r>
        <w:rPr>
          <w:spacing w:val="-6"/>
          <w:sz w:val="22"/>
        </w:rPr>
        <w:t> </w:t>
      </w:r>
      <w:r>
        <w:rPr>
          <w:sz w:val="22"/>
        </w:rPr>
        <w:t>charges</w:t>
      </w:r>
      <w:r>
        <w:rPr>
          <w:spacing w:val="-6"/>
          <w:sz w:val="22"/>
        </w:rPr>
        <w:t> </w:t>
      </w:r>
      <w:r>
        <w:rPr>
          <w:spacing w:val="-5"/>
          <w:sz w:val="22"/>
        </w:rPr>
        <w:t>($)</w:t>
      </w:r>
    </w:p>
    <w:p>
      <w:pPr>
        <w:pStyle w:val="ListParagraph"/>
        <w:numPr>
          <w:ilvl w:val="4"/>
          <w:numId w:val="57"/>
        </w:numPr>
        <w:tabs>
          <w:tab w:pos="1349" w:val="left" w:leader="none"/>
        </w:tabs>
        <w:spacing w:line="240" w:lineRule="auto" w:before="97" w:after="0"/>
        <w:ind w:left="1349" w:right="0" w:hanging="237"/>
        <w:jc w:val="left"/>
        <w:rPr>
          <w:sz w:val="22"/>
        </w:rPr>
      </w:pPr>
      <w:r>
        <w:rPr>
          <w:sz w:val="22"/>
        </w:rPr>
        <w:t>inadvertent</w:t>
      </w:r>
      <w:r>
        <w:rPr>
          <w:spacing w:val="-10"/>
          <w:sz w:val="22"/>
        </w:rPr>
        <w:t> </w:t>
      </w:r>
      <w:r>
        <w:rPr>
          <w:sz w:val="22"/>
        </w:rPr>
        <w:t>interchange</w:t>
      </w:r>
      <w:r>
        <w:rPr>
          <w:spacing w:val="-9"/>
          <w:sz w:val="22"/>
        </w:rPr>
        <w:t> </w:t>
      </w:r>
      <w:r>
        <w:rPr>
          <w:sz w:val="22"/>
        </w:rPr>
        <w:t>congestion</w:t>
      </w:r>
      <w:r>
        <w:rPr>
          <w:spacing w:val="-7"/>
          <w:sz w:val="22"/>
        </w:rPr>
        <w:t> </w:t>
      </w:r>
      <w:r>
        <w:rPr>
          <w:sz w:val="22"/>
        </w:rPr>
        <w:t>value</w:t>
      </w:r>
      <w:r>
        <w:rPr>
          <w:spacing w:val="-9"/>
          <w:sz w:val="22"/>
        </w:rPr>
        <w:t> </w:t>
      </w:r>
      <w:r>
        <w:rPr>
          <w:spacing w:val="-5"/>
          <w:sz w:val="22"/>
        </w:rPr>
        <w:t>($)</w:t>
      </w:r>
    </w:p>
    <w:p>
      <w:pPr>
        <w:pStyle w:val="ListParagraph"/>
        <w:numPr>
          <w:ilvl w:val="4"/>
          <w:numId w:val="57"/>
        </w:numPr>
        <w:tabs>
          <w:tab w:pos="1349" w:val="left" w:leader="none"/>
        </w:tabs>
        <w:spacing w:line="240" w:lineRule="auto" w:before="97" w:after="0"/>
        <w:ind w:left="1349" w:right="0" w:hanging="237"/>
        <w:jc w:val="left"/>
        <w:rPr>
          <w:sz w:val="22"/>
        </w:rPr>
      </w:pPr>
      <w:r>
        <w:rPr>
          <w:sz w:val="22"/>
        </w:rPr>
        <w:t>MISO</w:t>
      </w:r>
      <w:r>
        <w:rPr>
          <w:spacing w:val="-6"/>
          <w:sz w:val="22"/>
        </w:rPr>
        <w:t> </w:t>
      </w:r>
      <w:r>
        <w:rPr>
          <w:sz w:val="22"/>
        </w:rPr>
        <w:t>and</w:t>
      </w:r>
      <w:r>
        <w:rPr>
          <w:spacing w:val="-6"/>
          <w:sz w:val="22"/>
        </w:rPr>
        <w:t> </w:t>
      </w:r>
      <w:r>
        <w:rPr>
          <w:sz w:val="22"/>
        </w:rPr>
        <w:t>NYISO</w:t>
      </w:r>
      <w:r>
        <w:rPr>
          <w:spacing w:val="-4"/>
          <w:sz w:val="22"/>
        </w:rPr>
        <w:t> </w:t>
      </w:r>
      <w:r>
        <w:rPr>
          <w:sz w:val="22"/>
        </w:rPr>
        <w:t>joint</w:t>
      </w:r>
      <w:r>
        <w:rPr>
          <w:spacing w:val="-6"/>
          <w:sz w:val="22"/>
        </w:rPr>
        <w:t> </w:t>
      </w:r>
      <w:r>
        <w:rPr>
          <w:sz w:val="22"/>
        </w:rPr>
        <w:t>operating</w:t>
      </w:r>
      <w:r>
        <w:rPr>
          <w:spacing w:val="-5"/>
          <w:sz w:val="22"/>
        </w:rPr>
        <w:t> </w:t>
      </w:r>
      <w:r>
        <w:rPr>
          <w:sz w:val="22"/>
        </w:rPr>
        <w:t>agreement</w:t>
      </w:r>
      <w:r>
        <w:rPr>
          <w:spacing w:val="-6"/>
          <w:sz w:val="22"/>
        </w:rPr>
        <w:t> </w:t>
      </w:r>
      <w:r>
        <w:rPr>
          <w:sz w:val="22"/>
        </w:rPr>
        <w:t>Real</w:t>
      </w:r>
      <w:r>
        <w:rPr>
          <w:spacing w:val="-4"/>
          <w:sz w:val="22"/>
        </w:rPr>
        <w:t> </w:t>
      </w:r>
      <w:r>
        <w:rPr>
          <w:sz w:val="22"/>
        </w:rPr>
        <w:t>Time</w:t>
      </w:r>
      <w:r>
        <w:rPr>
          <w:spacing w:val="-6"/>
          <w:sz w:val="22"/>
        </w:rPr>
        <w:t> </w:t>
      </w:r>
      <w:r>
        <w:rPr>
          <w:sz w:val="22"/>
        </w:rPr>
        <w:t>congestion</w:t>
      </w:r>
      <w:r>
        <w:rPr>
          <w:spacing w:val="-6"/>
          <w:sz w:val="22"/>
        </w:rPr>
        <w:t> </w:t>
      </w:r>
      <w:r>
        <w:rPr>
          <w:sz w:val="22"/>
        </w:rPr>
        <w:t>value</w:t>
      </w:r>
      <w:r>
        <w:rPr>
          <w:spacing w:val="-5"/>
          <w:sz w:val="22"/>
        </w:rPr>
        <w:t> ($)</w:t>
      </w:r>
    </w:p>
    <w:p>
      <w:pPr>
        <w:pStyle w:val="ListParagraph"/>
        <w:numPr>
          <w:ilvl w:val="3"/>
          <w:numId w:val="57"/>
        </w:numPr>
        <w:tabs>
          <w:tab w:pos="853" w:val="left" w:leader="none"/>
          <w:tab w:pos="855" w:val="left" w:leader="none"/>
        </w:tabs>
        <w:spacing w:line="261" w:lineRule="auto" w:before="97" w:after="0"/>
        <w:ind w:left="855" w:right="1577" w:hanging="238"/>
        <w:jc w:val="left"/>
        <w:rPr>
          <w:sz w:val="22"/>
        </w:rPr>
      </w:pPr>
      <w:r>
        <w:rPr>
          <w:sz w:val="22"/>
        </w:rPr>
        <w:t>PJM</w:t>
      </w:r>
      <w:r>
        <w:rPr>
          <w:spacing w:val="-5"/>
          <w:sz w:val="22"/>
        </w:rPr>
        <w:t> </w:t>
      </w:r>
      <w:r>
        <w:rPr>
          <w:sz w:val="22"/>
        </w:rPr>
        <w:t>accounting</w:t>
      </w:r>
      <w:r>
        <w:rPr>
          <w:spacing w:val="-5"/>
          <w:sz w:val="22"/>
        </w:rPr>
        <w:t> </w:t>
      </w:r>
      <w:r>
        <w:rPr>
          <w:sz w:val="22"/>
        </w:rPr>
        <w:t>process</w:t>
      </w:r>
      <w:r>
        <w:rPr>
          <w:spacing w:val="-5"/>
          <w:sz w:val="22"/>
        </w:rPr>
        <w:t> </w:t>
      </w:r>
      <w:r>
        <w:rPr>
          <w:sz w:val="22"/>
        </w:rPr>
        <w:t>calculates</w:t>
      </w:r>
      <w:r>
        <w:rPr>
          <w:spacing w:val="-5"/>
          <w:sz w:val="22"/>
        </w:rPr>
        <w:t> </w:t>
      </w:r>
      <w:r>
        <w:rPr>
          <w:sz w:val="22"/>
        </w:rPr>
        <w:t>the</w:t>
      </w:r>
      <w:r>
        <w:rPr>
          <w:spacing w:val="-2"/>
          <w:sz w:val="22"/>
        </w:rPr>
        <w:t> </w:t>
      </w:r>
      <w:r>
        <w:rPr>
          <w:sz w:val="22"/>
        </w:rPr>
        <w:t>total</w:t>
      </w:r>
      <w:r>
        <w:rPr>
          <w:spacing w:val="-5"/>
          <w:sz w:val="22"/>
        </w:rPr>
        <w:t> </w:t>
      </w:r>
      <w:r>
        <w:rPr>
          <w:sz w:val="22"/>
        </w:rPr>
        <w:t>hourly</w:t>
      </w:r>
      <w:r>
        <w:rPr>
          <w:spacing w:val="-5"/>
          <w:sz w:val="22"/>
        </w:rPr>
        <w:t> </w:t>
      </w:r>
      <w:r>
        <w:rPr>
          <w:sz w:val="22"/>
        </w:rPr>
        <w:t>balancing</w:t>
      </w:r>
      <w:r>
        <w:rPr>
          <w:spacing w:val="-5"/>
          <w:sz w:val="22"/>
        </w:rPr>
        <w:t> </w:t>
      </w:r>
      <w:r>
        <w:rPr>
          <w:sz w:val="22"/>
        </w:rPr>
        <w:t>transmission</w:t>
      </w:r>
      <w:r>
        <w:rPr>
          <w:spacing w:val="-3"/>
          <w:sz w:val="22"/>
        </w:rPr>
        <w:t> </w:t>
      </w:r>
      <w:r>
        <w:rPr>
          <w:sz w:val="22"/>
        </w:rPr>
        <w:t>congestion charges by summing the balancing transmission congestion charges for each Market Participant, including an adjustment for the inadvertent interchange transmission congestion value, and the MISO and NYISO joint operating agreement Real Time congestion values.</w:t>
      </w:r>
    </w:p>
    <w:p>
      <w:pPr>
        <w:pStyle w:val="ListParagraph"/>
        <w:numPr>
          <w:ilvl w:val="3"/>
          <w:numId w:val="57"/>
        </w:numPr>
        <w:tabs>
          <w:tab w:pos="853" w:val="left" w:leader="none"/>
          <w:tab w:pos="855" w:val="left" w:leader="none"/>
        </w:tabs>
        <w:spacing w:line="261" w:lineRule="auto" w:before="71" w:after="0"/>
        <w:ind w:left="855" w:right="1126" w:hanging="238"/>
        <w:jc w:val="left"/>
        <w:rPr>
          <w:sz w:val="22"/>
        </w:rPr>
      </w:pPr>
      <w:r>
        <w:rPr>
          <w:sz w:val="22"/>
        </w:rPr>
        <w:t>PJM</w:t>
      </w:r>
      <w:r>
        <w:rPr>
          <w:spacing w:val="-4"/>
          <w:sz w:val="22"/>
        </w:rPr>
        <w:t> </w:t>
      </w:r>
      <w:r>
        <w:rPr>
          <w:sz w:val="22"/>
        </w:rPr>
        <w:t>accounting</w:t>
      </w:r>
      <w:r>
        <w:rPr>
          <w:spacing w:val="-4"/>
          <w:sz w:val="22"/>
        </w:rPr>
        <w:t> </w:t>
      </w:r>
      <w:r>
        <w:rPr>
          <w:sz w:val="22"/>
        </w:rPr>
        <w:t>process</w:t>
      </w:r>
      <w:r>
        <w:rPr>
          <w:spacing w:val="-4"/>
          <w:sz w:val="22"/>
        </w:rPr>
        <w:t> </w:t>
      </w:r>
      <w:r>
        <w:rPr>
          <w:sz w:val="22"/>
        </w:rPr>
        <w:t>calculates</w:t>
      </w:r>
      <w:r>
        <w:rPr>
          <w:spacing w:val="-4"/>
          <w:sz w:val="22"/>
        </w:rPr>
        <w:t> </w:t>
      </w:r>
      <w:r>
        <w:rPr>
          <w:sz w:val="22"/>
        </w:rPr>
        <w:t>the</w:t>
      </w:r>
      <w:r>
        <w:rPr>
          <w:spacing w:val="-1"/>
          <w:sz w:val="22"/>
        </w:rPr>
        <w:t> </w:t>
      </w:r>
      <w:r>
        <w:rPr>
          <w:sz w:val="22"/>
        </w:rPr>
        <w:t>hourly</w:t>
      </w:r>
      <w:r>
        <w:rPr>
          <w:spacing w:val="-4"/>
          <w:sz w:val="22"/>
        </w:rPr>
        <w:t> </w:t>
      </w:r>
      <w:r>
        <w:rPr>
          <w:sz w:val="22"/>
        </w:rPr>
        <w:t>real-time</w:t>
      </w:r>
      <w:r>
        <w:rPr>
          <w:spacing w:val="-4"/>
          <w:sz w:val="22"/>
        </w:rPr>
        <w:t> </w:t>
      </w:r>
      <w:r>
        <w:rPr>
          <w:sz w:val="22"/>
        </w:rPr>
        <w:t>load</w:t>
      </w:r>
      <w:r>
        <w:rPr>
          <w:spacing w:val="-4"/>
          <w:sz w:val="22"/>
        </w:rPr>
        <w:t> </w:t>
      </w:r>
      <w:r>
        <w:rPr>
          <w:sz w:val="22"/>
        </w:rPr>
        <w:t>(excluding</w:t>
      </w:r>
      <w:r>
        <w:rPr>
          <w:spacing w:val="-4"/>
          <w:sz w:val="22"/>
        </w:rPr>
        <w:t> </w:t>
      </w:r>
      <w:r>
        <w:rPr>
          <w:sz w:val="22"/>
        </w:rPr>
        <w:t>losses)</w:t>
      </w:r>
      <w:r>
        <w:rPr>
          <w:spacing w:val="-4"/>
          <w:sz w:val="22"/>
        </w:rPr>
        <w:t> </w:t>
      </w:r>
      <w:r>
        <w:rPr>
          <w:sz w:val="22"/>
        </w:rPr>
        <w:t>plus</w:t>
      </w:r>
      <w:r>
        <w:rPr>
          <w:spacing w:val="-1"/>
          <w:sz w:val="22"/>
        </w:rPr>
        <w:t> </w:t>
      </w:r>
      <w:r>
        <w:rPr>
          <w:sz w:val="22"/>
        </w:rPr>
        <w:t>export ratio of each Market Participant.</w:t>
      </w:r>
    </w:p>
    <w:p>
      <w:pPr>
        <w:pStyle w:val="ListParagraph"/>
        <w:numPr>
          <w:ilvl w:val="3"/>
          <w:numId w:val="57"/>
        </w:numPr>
        <w:tabs>
          <w:tab w:pos="853" w:val="left" w:leader="none"/>
          <w:tab w:pos="855" w:val="left" w:leader="none"/>
        </w:tabs>
        <w:spacing w:line="261" w:lineRule="auto" w:before="74" w:after="0"/>
        <w:ind w:left="855" w:right="1386" w:hanging="238"/>
        <w:jc w:val="left"/>
        <w:rPr>
          <w:sz w:val="22"/>
        </w:rPr>
      </w:pPr>
      <w:r>
        <w:rPr>
          <w:sz w:val="22"/>
        </w:rPr>
        <w:t>PJM accounting process allocates the total hourly balancing transmission congestion charges</w:t>
      </w:r>
      <w:r>
        <w:rPr>
          <w:spacing w:val="-5"/>
          <w:sz w:val="22"/>
        </w:rPr>
        <w:t> </w:t>
      </w:r>
      <w:r>
        <w:rPr>
          <w:sz w:val="22"/>
        </w:rPr>
        <w:t>as</w:t>
      </w:r>
      <w:r>
        <w:rPr>
          <w:spacing w:val="-5"/>
          <w:sz w:val="22"/>
        </w:rPr>
        <w:t> </w:t>
      </w:r>
      <w:r>
        <w:rPr>
          <w:sz w:val="22"/>
        </w:rPr>
        <w:t>hourly</w:t>
      </w:r>
      <w:r>
        <w:rPr>
          <w:spacing w:val="-5"/>
          <w:sz w:val="22"/>
        </w:rPr>
        <w:t> </w:t>
      </w:r>
      <w:r>
        <w:rPr>
          <w:sz w:val="22"/>
        </w:rPr>
        <w:t>balancing</w:t>
      </w:r>
      <w:r>
        <w:rPr>
          <w:spacing w:val="-5"/>
          <w:sz w:val="22"/>
        </w:rPr>
        <w:t> </w:t>
      </w:r>
      <w:r>
        <w:rPr>
          <w:sz w:val="22"/>
        </w:rPr>
        <w:t>transmission</w:t>
      </w:r>
      <w:r>
        <w:rPr>
          <w:spacing w:val="-5"/>
          <w:sz w:val="22"/>
        </w:rPr>
        <w:t> </w:t>
      </w:r>
      <w:r>
        <w:rPr>
          <w:sz w:val="22"/>
        </w:rPr>
        <w:t>congestion</w:t>
      </w:r>
      <w:r>
        <w:rPr>
          <w:spacing w:val="-2"/>
          <w:sz w:val="22"/>
        </w:rPr>
        <w:t> </w:t>
      </w:r>
      <w:r>
        <w:rPr>
          <w:sz w:val="22"/>
        </w:rPr>
        <w:t>credits</w:t>
      </w:r>
      <w:r>
        <w:rPr>
          <w:spacing w:val="-5"/>
          <w:sz w:val="22"/>
        </w:rPr>
        <w:t> </w:t>
      </w:r>
      <w:r>
        <w:rPr>
          <w:sz w:val="22"/>
        </w:rPr>
        <w:t>for</w:t>
      </w:r>
      <w:r>
        <w:rPr>
          <w:spacing w:val="-5"/>
          <w:sz w:val="22"/>
        </w:rPr>
        <w:t> </w:t>
      </w:r>
      <w:r>
        <w:rPr>
          <w:sz w:val="22"/>
        </w:rPr>
        <w:t>each</w:t>
      </w:r>
      <w:r>
        <w:rPr>
          <w:spacing w:val="-5"/>
          <w:sz w:val="22"/>
        </w:rPr>
        <w:t> </w:t>
      </w:r>
      <w:r>
        <w:rPr>
          <w:sz w:val="22"/>
        </w:rPr>
        <w:t>Market</w:t>
      </w:r>
      <w:r>
        <w:rPr>
          <w:spacing w:val="-5"/>
          <w:sz w:val="22"/>
        </w:rPr>
        <w:t> </w:t>
      </w:r>
      <w:r>
        <w:rPr>
          <w:sz w:val="22"/>
        </w:rPr>
        <w:t>Participant based on their hourly real-time load (excluding losses) plus export ratio share.</w:t>
      </w:r>
    </w:p>
    <w:p>
      <w:pPr>
        <w:pStyle w:val="ListParagraph"/>
        <w:spacing w:after="0" w:line="261" w:lineRule="auto"/>
        <w:jc w:val="left"/>
        <w:rPr>
          <w:sz w:val="22"/>
        </w:rPr>
        <w:sectPr>
          <w:pgSz w:w="12240" w:h="15840"/>
          <w:pgMar w:header="142" w:footer="1016" w:top="1440" w:bottom="1200" w:left="1080" w:right="360"/>
        </w:sectPr>
      </w:pPr>
    </w:p>
    <w:p>
      <w:pPr>
        <w:pStyle w:val="BodyText"/>
        <w:spacing w:before="186"/>
        <w:ind w:left="0"/>
      </w:pPr>
    </w:p>
    <w:p>
      <w:pPr>
        <w:pStyle w:val="Heading3"/>
        <w:numPr>
          <w:ilvl w:val="2"/>
          <w:numId w:val="57"/>
        </w:numPr>
        <w:tabs>
          <w:tab w:pos="940" w:val="left" w:leader="none"/>
        </w:tabs>
        <w:spacing w:line="240" w:lineRule="auto" w:before="0" w:after="0"/>
        <w:ind w:left="940" w:right="0" w:hanging="580"/>
        <w:jc w:val="left"/>
      </w:pPr>
      <w:bookmarkStart w:name="8.4.7 Reconciliation for Balancing Trans" w:id="189"/>
      <w:bookmarkEnd w:id="189"/>
      <w:r>
        <w:rPr>
          <w:b w:val="0"/>
        </w:rPr>
      </w:r>
      <w:r>
        <w:rPr>
          <w:color w:val="013466"/>
        </w:rPr>
        <w:t>Reconciliation</w:t>
      </w:r>
      <w:r>
        <w:rPr>
          <w:color w:val="013466"/>
          <w:spacing w:val="57"/>
        </w:rPr>
        <w:t> </w:t>
      </w:r>
      <w:r>
        <w:rPr>
          <w:color w:val="013466"/>
        </w:rPr>
        <w:t>for</w:t>
      </w:r>
      <w:r>
        <w:rPr>
          <w:color w:val="013466"/>
          <w:spacing w:val="52"/>
        </w:rPr>
        <w:t> </w:t>
      </w:r>
      <w:r>
        <w:rPr>
          <w:color w:val="013466"/>
        </w:rPr>
        <w:t>Balancing</w:t>
      </w:r>
      <w:r>
        <w:rPr>
          <w:color w:val="013466"/>
          <w:spacing w:val="52"/>
        </w:rPr>
        <w:t> </w:t>
      </w:r>
      <w:r>
        <w:rPr>
          <w:color w:val="013466"/>
        </w:rPr>
        <w:t>Transmission</w:t>
      </w:r>
      <w:r>
        <w:rPr>
          <w:color w:val="013466"/>
          <w:spacing w:val="57"/>
        </w:rPr>
        <w:t> </w:t>
      </w:r>
      <w:r>
        <w:rPr>
          <w:color w:val="013466"/>
        </w:rPr>
        <w:t>Congestion</w:t>
      </w:r>
      <w:r>
        <w:rPr>
          <w:color w:val="013466"/>
          <w:spacing w:val="53"/>
        </w:rPr>
        <w:t> </w:t>
      </w:r>
      <w:r>
        <w:rPr>
          <w:color w:val="013466"/>
          <w:spacing w:val="-2"/>
        </w:rPr>
        <w:t>Credits</w:t>
      </w:r>
    </w:p>
    <w:p>
      <w:pPr>
        <w:pStyle w:val="BodyText"/>
        <w:spacing w:line="261" w:lineRule="auto" w:before="22"/>
        <w:ind w:left="360" w:right="1112"/>
      </w:pPr>
      <w:r>
        <w:rPr/>
        <w:t>PJM will calculate reconciled Balancing Transmission Congestion credits for EDCs and Retail Load</w:t>
      </w:r>
      <w:r>
        <w:rPr>
          <w:spacing w:val="-4"/>
        </w:rPr>
        <w:t> </w:t>
      </w:r>
      <w:r>
        <w:rPr/>
        <w:t>Aggregators</w:t>
      </w:r>
      <w:r>
        <w:rPr>
          <w:spacing w:val="-4"/>
        </w:rPr>
        <w:t> </w:t>
      </w:r>
      <w:r>
        <w:rPr/>
        <w:t>(a.k.a.</w:t>
      </w:r>
      <w:r>
        <w:rPr>
          <w:spacing w:val="-4"/>
        </w:rPr>
        <w:t> </w:t>
      </w:r>
      <w:r>
        <w:rPr/>
        <w:t>Electric</w:t>
      </w:r>
      <w:r>
        <w:rPr>
          <w:spacing w:val="-1"/>
        </w:rPr>
        <w:t> </w:t>
      </w:r>
      <w:r>
        <w:rPr/>
        <w:t>Generation</w:t>
      </w:r>
      <w:r>
        <w:rPr>
          <w:spacing w:val="-4"/>
        </w:rPr>
        <w:t> </w:t>
      </w:r>
      <w:r>
        <w:rPr/>
        <w:t>Suppliers)</w:t>
      </w:r>
      <w:r>
        <w:rPr>
          <w:spacing w:val="-4"/>
        </w:rPr>
        <w:t> </w:t>
      </w:r>
      <w:r>
        <w:rPr/>
        <w:t>for</w:t>
      </w:r>
      <w:r>
        <w:rPr>
          <w:spacing w:val="-4"/>
        </w:rPr>
        <w:t> </w:t>
      </w:r>
      <w:r>
        <w:rPr/>
        <w:t>past</w:t>
      </w:r>
      <w:r>
        <w:rPr>
          <w:spacing w:val="-2"/>
        </w:rPr>
        <w:t> </w:t>
      </w:r>
      <w:r>
        <w:rPr/>
        <w:t>monthly</w:t>
      </w:r>
      <w:r>
        <w:rPr>
          <w:spacing w:val="-4"/>
        </w:rPr>
        <w:t> </w:t>
      </w:r>
      <w:r>
        <w:rPr/>
        <w:t>billings</w:t>
      </w:r>
      <w:r>
        <w:rPr>
          <w:spacing w:val="-4"/>
        </w:rPr>
        <w:t> </w:t>
      </w:r>
      <w:r>
        <w:rPr/>
        <w:t>on</w:t>
      </w:r>
      <w:r>
        <w:rPr>
          <w:spacing w:val="-4"/>
        </w:rPr>
        <w:t> </w:t>
      </w:r>
      <w:r>
        <w:rPr/>
        <w:t>a</w:t>
      </w:r>
      <w:r>
        <w:rPr>
          <w:spacing w:val="-4"/>
        </w:rPr>
        <w:t> </w:t>
      </w:r>
      <w:r>
        <w:rPr/>
        <w:t>two</w:t>
      </w:r>
      <w:r>
        <w:rPr>
          <w:spacing w:val="-4"/>
        </w:rPr>
        <w:t> </w:t>
      </w:r>
      <w:r>
        <w:rPr/>
        <w:t>month lag that were based on Load Ratio Shares. The reconciliation kWh data must be supplied to PJM by the EDCs no later than the last day of the billing month that is two months after the original billing month. For example, all reconciliation data for January must be submitted by March 31 at 23:59. The reconciliation kWh data represents the difference between the scheduled Retail Load Responsibility or Wholesale Load Responsibility InSchedule (in MWh) and the “actual” usage based on metered data. This hourly kWh data must be reported separately for each applicable InSchedule contract.</w:t>
      </w:r>
    </w:p>
    <w:p>
      <w:pPr>
        <w:pStyle w:val="BodyText"/>
        <w:spacing w:line="261" w:lineRule="auto" w:before="220"/>
        <w:ind w:left="360" w:right="1078"/>
      </w:pPr>
      <w:r>
        <w:rPr/>
        <w:t>PJM calculates the Balancing Transmission Congestion credit reconciliations by multiplying the kWh data (de-rated for transmission losses) by the Balancing Transmission Congestion Credit billing determinant for that hour. The hourly Balancing Transmission Congestion Credit billing determinants</w:t>
      </w:r>
      <w:r>
        <w:rPr>
          <w:spacing w:val="-4"/>
        </w:rPr>
        <w:t> </w:t>
      </w:r>
      <w:r>
        <w:rPr/>
        <w:t>(in</w:t>
      </w:r>
      <w:r>
        <w:rPr>
          <w:spacing w:val="-4"/>
        </w:rPr>
        <w:t> </w:t>
      </w:r>
      <w:r>
        <w:rPr/>
        <w:t>$/MWh)</w:t>
      </w:r>
      <w:r>
        <w:rPr>
          <w:spacing w:val="-4"/>
        </w:rPr>
        <w:t> </w:t>
      </w:r>
      <w:r>
        <w:rPr/>
        <w:t>are</w:t>
      </w:r>
      <w:r>
        <w:rPr>
          <w:spacing w:val="-4"/>
        </w:rPr>
        <w:t> </w:t>
      </w:r>
      <w:r>
        <w:rPr/>
        <w:t>calculated</w:t>
      </w:r>
      <w:r>
        <w:rPr>
          <w:spacing w:val="-1"/>
        </w:rPr>
        <w:t> </w:t>
      </w:r>
      <w:r>
        <w:rPr/>
        <w:t>by</w:t>
      </w:r>
      <w:r>
        <w:rPr>
          <w:spacing w:val="-4"/>
        </w:rPr>
        <w:t> </w:t>
      </w:r>
      <w:r>
        <w:rPr/>
        <w:t>dividing</w:t>
      </w:r>
      <w:r>
        <w:rPr>
          <w:spacing w:val="-4"/>
        </w:rPr>
        <w:t> </w:t>
      </w:r>
      <w:r>
        <w:rPr/>
        <w:t>the</w:t>
      </w:r>
      <w:r>
        <w:rPr>
          <w:spacing w:val="-4"/>
        </w:rPr>
        <w:t> </w:t>
      </w:r>
      <w:r>
        <w:rPr/>
        <w:t>total</w:t>
      </w:r>
      <w:r>
        <w:rPr>
          <w:spacing w:val="-4"/>
        </w:rPr>
        <w:t> </w:t>
      </w:r>
      <w:r>
        <w:rPr/>
        <w:t>Balancing</w:t>
      </w:r>
      <w:r>
        <w:rPr>
          <w:spacing w:val="-1"/>
        </w:rPr>
        <w:t> </w:t>
      </w:r>
      <w:r>
        <w:rPr/>
        <w:t>Transmission</w:t>
      </w:r>
      <w:r>
        <w:rPr>
          <w:spacing w:val="-4"/>
        </w:rPr>
        <w:t> </w:t>
      </w:r>
      <w:r>
        <w:rPr/>
        <w:t>Congestion Charges for an hour by the total PJM real-time load (de-rated for transmission losses) and exports in that hour. These credit reconciliations are then totaled for the month for each EDC or Retail Load Aggregator. Note that the reconciliation for Balancing Transmission Congestion credits for a month may be either a positive or a negative value, and may even be such that the reconciled load responsibility MWh results in a negative load quantity.</w:t>
      </w:r>
    </w:p>
    <w:p>
      <w:pPr>
        <w:pStyle w:val="BodyText"/>
        <w:spacing w:before="106"/>
        <w:ind w:left="0"/>
      </w:pPr>
    </w:p>
    <w:p>
      <w:pPr>
        <w:pStyle w:val="Heading1"/>
        <w:numPr>
          <w:ilvl w:val="1"/>
          <w:numId w:val="57"/>
        </w:numPr>
        <w:tabs>
          <w:tab w:pos="836" w:val="left" w:leader="none"/>
        </w:tabs>
        <w:spacing w:line="240" w:lineRule="auto" w:before="0" w:after="0"/>
        <w:ind w:left="836" w:right="0" w:hanging="485"/>
        <w:jc w:val="left"/>
      </w:pPr>
      <w:bookmarkStart w:name="8.5 Reassignment of Financial Transmissi" w:id="190"/>
      <w:bookmarkEnd w:id="190"/>
      <w:r>
        <w:rPr/>
      </w:r>
      <w:bookmarkStart w:name="_bookmark53" w:id="191"/>
      <w:bookmarkEnd w:id="191"/>
      <w:r>
        <w:rPr/>
      </w:r>
      <w:r>
        <w:rPr>
          <w:color w:val="013466"/>
        </w:rPr>
        <w:t>Reaззignment</w:t>
      </w:r>
      <w:r>
        <w:rPr>
          <w:color w:val="013466"/>
          <w:spacing w:val="25"/>
        </w:rPr>
        <w:t> </w:t>
      </w:r>
      <w:r>
        <w:rPr>
          <w:color w:val="013466"/>
        </w:rPr>
        <w:t>оf</w:t>
      </w:r>
      <w:r>
        <w:rPr>
          <w:color w:val="013466"/>
          <w:spacing w:val="26"/>
        </w:rPr>
        <w:t> </w:t>
      </w:r>
      <w:r>
        <w:rPr>
          <w:color w:val="013466"/>
        </w:rPr>
        <w:t>Financial</w:t>
      </w:r>
      <w:r>
        <w:rPr>
          <w:color w:val="013466"/>
          <w:spacing w:val="29"/>
        </w:rPr>
        <w:t> </w:t>
      </w:r>
      <w:r>
        <w:rPr>
          <w:color w:val="013466"/>
        </w:rPr>
        <w:t>Tranзmiззiоn</w:t>
      </w:r>
      <w:r>
        <w:rPr>
          <w:color w:val="013466"/>
          <w:spacing w:val="25"/>
        </w:rPr>
        <w:t> </w:t>
      </w:r>
      <w:r>
        <w:rPr>
          <w:color w:val="013466"/>
        </w:rPr>
        <w:t>Rightз</w:t>
      </w:r>
      <w:r>
        <w:rPr>
          <w:color w:val="013466"/>
          <w:spacing w:val="26"/>
        </w:rPr>
        <w:t> </w:t>
      </w:r>
      <w:r>
        <w:rPr>
          <w:color w:val="013466"/>
          <w:spacing w:val="-2"/>
        </w:rPr>
        <w:t>(FTRз)</w:t>
      </w:r>
    </w:p>
    <w:p>
      <w:pPr>
        <w:pStyle w:val="BodyText"/>
        <w:spacing w:line="261" w:lineRule="auto" w:before="236"/>
        <w:ind w:left="360" w:right="1105"/>
      </w:pPr>
      <w:r>
        <w:rPr/>
        <w:t>A transitional FTR Allocation will be conducted for new zone load being added as a result of</w:t>
      </w:r>
      <w:r>
        <w:rPr>
          <w:spacing w:val="40"/>
        </w:rPr>
        <w:t> </w:t>
      </w:r>
      <w:r>
        <w:rPr/>
        <w:t>new</w:t>
      </w:r>
      <w:r>
        <w:rPr>
          <w:spacing w:val="-4"/>
        </w:rPr>
        <w:t> </w:t>
      </w:r>
      <w:r>
        <w:rPr/>
        <w:t>market</w:t>
      </w:r>
      <w:r>
        <w:rPr>
          <w:spacing w:val="-4"/>
        </w:rPr>
        <w:t> </w:t>
      </w:r>
      <w:r>
        <w:rPr/>
        <w:t>integration.</w:t>
      </w:r>
      <w:r>
        <w:rPr>
          <w:spacing w:val="-4"/>
        </w:rPr>
        <w:t> </w:t>
      </w:r>
      <w:r>
        <w:rPr/>
        <w:t>This</w:t>
      </w:r>
      <w:r>
        <w:rPr>
          <w:spacing w:val="-2"/>
        </w:rPr>
        <w:t> </w:t>
      </w:r>
      <w:r>
        <w:rPr/>
        <w:t>transitional</w:t>
      </w:r>
      <w:r>
        <w:rPr>
          <w:spacing w:val="-4"/>
        </w:rPr>
        <w:t> </w:t>
      </w:r>
      <w:r>
        <w:rPr/>
        <w:t>allocation</w:t>
      </w:r>
      <w:r>
        <w:rPr>
          <w:spacing w:val="-4"/>
        </w:rPr>
        <w:t> </w:t>
      </w:r>
      <w:r>
        <w:rPr/>
        <w:t>of</w:t>
      </w:r>
      <w:r>
        <w:rPr>
          <w:spacing w:val="-4"/>
        </w:rPr>
        <w:t> </w:t>
      </w:r>
      <w:r>
        <w:rPr/>
        <w:t>FTRs</w:t>
      </w:r>
      <w:r>
        <w:rPr>
          <w:spacing w:val="-1"/>
        </w:rPr>
        <w:t> </w:t>
      </w:r>
      <w:r>
        <w:rPr/>
        <w:t>will</w:t>
      </w:r>
      <w:r>
        <w:rPr>
          <w:spacing w:val="-4"/>
        </w:rPr>
        <w:t> </w:t>
      </w:r>
      <w:r>
        <w:rPr/>
        <w:t>cover</w:t>
      </w:r>
      <w:r>
        <w:rPr>
          <w:spacing w:val="-4"/>
        </w:rPr>
        <w:t> </w:t>
      </w:r>
      <w:r>
        <w:rPr/>
        <w:t>the</w:t>
      </w:r>
      <w:r>
        <w:rPr>
          <w:spacing w:val="-4"/>
        </w:rPr>
        <w:t> </w:t>
      </w:r>
      <w:r>
        <w:rPr/>
        <w:t>period</w:t>
      </w:r>
      <w:r>
        <w:rPr>
          <w:spacing w:val="-4"/>
        </w:rPr>
        <w:t> </w:t>
      </w:r>
      <w:r>
        <w:rPr/>
        <w:t>of</w:t>
      </w:r>
      <w:r>
        <w:rPr>
          <w:spacing w:val="-4"/>
        </w:rPr>
        <w:t> </w:t>
      </w:r>
      <w:r>
        <w:rPr/>
        <w:t>time</w:t>
      </w:r>
      <w:r>
        <w:rPr>
          <w:spacing w:val="-1"/>
        </w:rPr>
        <w:t> </w:t>
      </w:r>
      <w:r>
        <w:rPr/>
        <w:t>between the implementation of the new zone added and the next Annual ARR Allocation in which the new member elects to participate. The new member, at their election, will have until the second Annual FTR Auction after they join PJM to participate in the Annual FTR Auction.</w:t>
      </w:r>
    </w:p>
    <w:p>
      <w:pPr>
        <w:pStyle w:val="BodyText"/>
        <w:spacing w:line="261" w:lineRule="auto" w:before="223"/>
        <w:ind w:left="360" w:right="1078"/>
      </w:pPr>
      <w:r>
        <w:rPr/>
        <w:t>For</w:t>
      </w:r>
      <w:r>
        <w:rPr>
          <w:spacing w:val="-4"/>
        </w:rPr>
        <w:t> </w:t>
      </w:r>
      <w:r>
        <w:rPr/>
        <w:t>a</w:t>
      </w:r>
      <w:r>
        <w:rPr>
          <w:spacing w:val="-4"/>
        </w:rPr>
        <w:t> </w:t>
      </w:r>
      <w:r>
        <w:rPr/>
        <w:t>transitional</w:t>
      </w:r>
      <w:r>
        <w:rPr>
          <w:spacing w:val="-4"/>
        </w:rPr>
        <w:t> </w:t>
      </w:r>
      <w:r>
        <w:rPr/>
        <w:t>period,</w:t>
      </w:r>
      <w:r>
        <w:rPr>
          <w:spacing w:val="-4"/>
        </w:rPr>
        <w:t> </w:t>
      </w:r>
      <w:r>
        <w:rPr/>
        <w:t>Network</w:t>
      </w:r>
      <w:r>
        <w:rPr>
          <w:spacing w:val="-1"/>
        </w:rPr>
        <w:t> </w:t>
      </w:r>
      <w:r>
        <w:rPr/>
        <w:t>and</w:t>
      </w:r>
      <w:r>
        <w:rPr>
          <w:spacing w:val="-4"/>
        </w:rPr>
        <w:t> </w:t>
      </w:r>
      <w:r>
        <w:rPr/>
        <w:t>Firm</w:t>
      </w:r>
      <w:r>
        <w:rPr>
          <w:spacing w:val="-4"/>
        </w:rPr>
        <w:t> </w:t>
      </w:r>
      <w:r>
        <w:rPr/>
        <w:t>Transmission</w:t>
      </w:r>
      <w:r>
        <w:rPr>
          <w:spacing w:val="-4"/>
        </w:rPr>
        <w:t> </w:t>
      </w:r>
      <w:r>
        <w:rPr/>
        <w:t>Customers</w:t>
      </w:r>
      <w:r>
        <w:rPr>
          <w:spacing w:val="-4"/>
        </w:rPr>
        <w:t> </w:t>
      </w:r>
      <w:r>
        <w:rPr/>
        <w:t>that</w:t>
      </w:r>
      <w:r>
        <w:rPr>
          <w:spacing w:val="-1"/>
        </w:rPr>
        <w:t> </w:t>
      </w:r>
      <w:r>
        <w:rPr/>
        <w:t>take</w:t>
      </w:r>
      <w:r>
        <w:rPr>
          <w:spacing w:val="-4"/>
        </w:rPr>
        <w:t> </w:t>
      </w:r>
      <w:r>
        <w:rPr/>
        <w:t>service</w:t>
      </w:r>
      <w:r>
        <w:rPr>
          <w:spacing w:val="-4"/>
        </w:rPr>
        <w:t> </w:t>
      </w:r>
      <w:r>
        <w:rPr/>
        <w:t>that</w:t>
      </w:r>
      <w:r>
        <w:rPr>
          <w:spacing w:val="-4"/>
        </w:rPr>
        <w:t> </w:t>
      </w:r>
      <w:r>
        <w:rPr/>
        <w:t>sinks in new PJM zones, at their election, may receive a direct allocation of Financial Transmission Rights instead of an allocation of Auction Revenue Rights. This transitional period covers the succeeding two Annual FTR Auctions after the integration of the new zone into the PJM interchange energy market. The election of a direct FTR Allocation shall be made prior to the commencement of each Annual FTR Auction.</w:t>
      </w:r>
    </w:p>
    <w:p>
      <w:pPr>
        <w:pStyle w:val="BodyText"/>
        <w:spacing w:line="261" w:lineRule="auto" w:before="223"/>
        <w:ind w:left="360" w:right="1078"/>
      </w:pPr>
      <w:r>
        <w:rPr/>
        <w:t>Network and Firm Transmission Customers in new PJM zones that elect not to receive direct allocations</w:t>
      </w:r>
      <w:r>
        <w:rPr>
          <w:spacing w:val="-4"/>
        </w:rPr>
        <w:t> </w:t>
      </w:r>
      <w:r>
        <w:rPr/>
        <w:t>of</w:t>
      </w:r>
      <w:r>
        <w:rPr>
          <w:spacing w:val="-4"/>
        </w:rPr>
        <w:t> </w:t>
      </w:r>
      <w:r>
        <w:rPr/>
        <w:t>Financial</w:t>
      </w:r>
      <w:r>
        <w:rPr>
          <w:spacing w:val="-4"/>
        </w:rPr>
        <w:t> </w:t>
      </w:r>
      <w:r>
        <w:rPr/>
        <w:t>Transmission</w:t>
      </w:r>
      <w:r>
        <w:rPr>
          <w:spacing w:val="-2"/>
        </w:rPr>
        <w:t> </w:t>
      </w:r>
      <w:r>
        <w:rPr/>
        <w:t>Rights</w:t>
      </w:r>
      <w:r>
        <w:rPr>
          <w:spacing w:val="-4"/>
        </w:rPr>
        <w:t> </w:t>
      </w:r>
      <w:r>
        <w:rPr/>
        <w:t>may</w:t>
      </w:r>
      <w:r>
        <w:rPr>
          <w:spacing w:val="-4"/>
        </w:rPr>
        <w:t> </w:t>
      </w:r>
      <w:r>
        <w:rPr/>
        <w:t>receive</w:t>
      </w:r>
      <w:r>
        <w:rPr>
          <w:spacing w:val="-4"/>
        </w:rPr>
        <w:t> </w:t>
      </w:r>
      <w:r>
        <w:rPr/>
        <w:t>allocations</w:t>
      </w:r>
      <w:r>
        <w:rPr>
          <w:spacing w:val="-4"/>
        </w:rPr>
        <w:t> </w:t>
      </w:r>
      <w:r>
        <w:rPr/>
        <w:t>of</w:t>
      </w:r>
      <w:r>
        <w:rPr>
          <w:spacing w:val="-3"/>
        </w:rPr>
        <w:t> </w:t>
      </w:r>
      <w:r>
        <w:rPr/>
        <w:t>Auction</w:t>
      </w:r>
      <w:r>
        <w:rPr>
          <w:spacing w:val="-4"/>
        </w:rPr>
        <w:t> </w:t>
      </w:r>
      <w:r>
        <w:rPr/>
        <w:t>Revenue</w:t>
      </w:r>
      <w:r>
        <w:rPr>
          <w:spacing w:val="-4"/>
        </w:rPr>
        <w:t> </w:t>
      </w:r>
      <w:r>
        <w:rPr/>
        <w:t>Rights. Network</w:t>
      </w:r>
      <w:r>
        <w:rPr>
          <w:spacing w:val="-1"/>
        </w:rPr>
        <w:t> </w:t>
      </w:r>
      <w:r>
        <w:rPr/>
        <w:t>and</w:t>
      </w:r>
      <w:r>
        <w:rPr>
          <w:spacing w:val="-1"/>
        </w:rPr>
        <w:t> </w:t>
      </w:r>
      <w:r>
        <w:rPr/>
        <w:t>Firm</w:t>
      </w:r>
      <w:r>
        <w:rPr>
          <w:spacing w:val="-1"/>
        </w:rPr>
        <w:t> </w:t>
      </w:r>
      <w:r>
        <w:rPr/>
        <w:t>Transmission</w:t>
      </w:r>
      <w:r>
        <w:rPr>
          <w:spacing w:val="-1"/>
        </w:rPr>
        <w:t> </w:t>
      </w:r>
      <w:r>
        <w:rPr/>
        <w:t>Customers in</w:t>
      </w:r>
      <w:r>
        <w:rPr>
          <w:spacing w:val="-1"/>
        </w:rPr>
        <w:t> </w:t>
      </w:r>
      <w:r>
        <w:rPr/>
        <w:t>new</w:t>
      </w:r>
      <w:r>
        <w:rPr>
          <w:spacing w:val="-1"/>
        </w:rPr>
        <w:t> </w:t>
      </w:r>
      <w:r>
        <w:rPr/>
        <w:t>PJM</w:t>
      </w:r>
      <w:r>
        <w:rPr>
          <w:spacing w:val="-1"/>
        </w:rPr>
        <w:t> </w:t>
      </w:r>
      <w:r>
        <w:rPr/>
        <w:t>zones</w:t>
      </w:r>
      <w:r>
        <w:rPr>
          <w:spacing w:val="-1"/>
        </w:rPr>
        <w:t> </w:t>
      </w:r>
      <w:r>
        <w:rPr/>
        <w:t>must</w:t>
      </w:r>
      <w:r>
        <w:rPr>
          <w:spacing w:val="-1"/>
        </w:rPr>
        <w:t> </w:t>
      </w:r>
      <w:r>
        <w:rPr/>
        <w:t>choose</w:t>
      </w:r>
      <w:r>
        <w:rPr>
          <w:spacing w:val="-1"/>
        </w:rPr>
        <w:t> </w:t>
      </w:r>
      <w:r>
        <w:rPr/>
        <w:t>to receive</w:t>
      </w:r>
      <w:r>
        <w:rPr>
          <w:spacing w:val="-1"/>
        </w:rPr>
        <w:t> </w:t>
      </w:r>
      <w:r>
        <w:rPr/>
        <w:t>either</w:t>
      </w:r>
      <w:r>
        <w:rPr>
          <w:spacing w:val="-1"/>
        </w:rPr>
        <w:t> </w:t>
      </w:r>
      <w:r>
        <w:rPr/>
        <w:t>an FTR</w:t>
      </w:r>
      <w:r>
        <w:rPr>
          <w:spacing w:val="-1"/>
        </w:rPr>
        <w:t> </w:t>
      </w:r>
      <w:r>
        <w:rPr/>
        <w:t>Allocation</w:t>
      </w:r>
      <w:r>
        <w:rPr>
          <w:spacing w:val="-1"/>
        </w:rPr>
        <w:t> </w:t>
      </w:r>
      <w:r>
        <w:rPr/>
        <w:t>or</w:t>
      </w:r>
      <w:r>
        <w:rPr>
          <w:spacing w:val="-1"/>
        </w:rPr>
        <w:t> </w:t>
      </w:r>
      <w:r>
        <w:rPr/>
        <w:t>an</w:t>
      </w:r>
      <w:r>
        <w:rPr>
          <w:spacing w:val="-1"/>
        </w:rPr>
        <w:t> </w:t>
      </w:r>
      <w:r>
        <w:rPr/>
        <w:t>ARR Allocation.</w:t>
      </w:r>
      <w:r>
        <w:rPr>
          <w:spacing w:val="-1"/>
        </w:rPr>
        <w:t> </w:t>
      </w:r>
      <w:r>
        <w:rPr/>
        <w:t>A</w:t>
      </w:r>
      <w:r>
        <w:rPr>
          <w:spacing w:val="-1"/>
        </w:rPr>
        <w:t> </w:t>
      </w:r>
      <w:r>
        <w:rPr/>
        <w:t>Network</w:t>
      </w:r>
      <w:r>
        <w:rPr>
          <w:spacing w:val="-1"/>
        </w:rPr>
        <w:t> </w:t>
      </w:r>
      <w:r>
        <w:rPr/>
        <w:t>or Firm</w:t>
      </w:r>
      <w:r>
        <w:rPr>
          <w:spacing w:val="-1"/>
        </w:rPr>
        <w:t> </w:t>
      </w:r>
      <w:r>
        <w:rPr/>
        <w:t>Transmission</w:t>
      </w:r>
      <w:r>
        <w:rPr>
          <w:spacing w:val="-1"/>
        </w:rPr>
        <w:t> </w:t>
      </w:r>
      <w:r>
        <w:rPr/>
        <w:t>Customer</w:t>
      </w:r>
      <w:r>
        <w:rPr>
          <w:spacing w:val="-1"/>
        </w:rPr>
        <w:t> </w:t>
      </w:r>
      <w:r>
        <w:rPr/>
        <w:t>cannot</w:t>
      </w:r>
      <w:r>
        <w:rPr>
          <w:spacing w:val="-1"/>
        </w:rPr>
        <w:t> </w:t>
      </w:r>
      <w:r>
        <w:rPr/>
        <w:t>choose to receive both an FTR Allocation and an ARR Allocation.</w:t>
      </w:r>
    </w:p>
    <w:p>
      <w:pPr>
        <w:pStyle w:val="BodyText"/>
        <w:spacing w:line="261" w:lineRule="auto" w:before="223"/>
        <w:ind w:left="360" w:right="1078"/>
      </w:pPr>
      <w:r>
        <w:rPr/>
        <w:t>FTRs</w:t>
      </w:r>
      <w:r>
        <w:rPr>
          <w:spacing w:val="-4"/>
        </w:rPr>
        <w:t> </w:t>
      </w:r>
      <w:r>
        <w:rPr/>
        <w:t>allocated</w:t>
      </w:r>
      <w:r>
        <w:rPr>
          <w:spacing w:val="-4"/>
        </w:rPr>
        <w:t> </w:t>
      </w:r>
      <w:r>
        <w:rPr/>
        <w:t>for</w:t>
      </w:r>
      <w:r>
        <w:rPr>
          <w:spacing w:val="-4"/>
        </w:rPr>
        <w:t> </w:t>
      </w:r>
      <w:r>
        <w:rPr/>
        <w:t>the</w:t>
      </w:r>
      <w:r>
        <w:rPr>
          <w:spacing w:val="-2"/>
        </w:rPr>
        <w:t> </w:t>
      </w:r>
      <w:r>
        <w:rPr/>
        <w:t>transition</w:t>
      </w:r>
      <w:r>
        <w:rPr>
          <w:spacing w:val="-4"/>
        </w:rPr>
        <w:t> </w:t>
      </w:r>
      <w:r>
        <w:rPr/>
        <w:t>period</w:t>
      </w:r>
      <w:r>
        <w:rPr>
          <w:spacing w:val="-4"/>
        </w:rPr>
        <w:t> </w:t>
      </w:r>
      <w:r>
        <w:rPr/>
        <w:t>will</w:t>
      </w:r>
      <w:r>
        <w:rPr>
          <w:spacing w:val="-4"/>
        </w:rPr>
        <w:t> </w:t>
      </w:r>
      <w:r>
        <w:rPr/>
        <w:t>be</w:t>
      </w:r>
      <w:r>
        <w:rPr>
          <w:spacing w:val="-4"/>
        </w:rPr>
        <w:t> </w:t>
      </w:r>
      <w:r>
        <w:rPr/>
        <w:t>reassigned</w:t>
      </w:r>
      <w:r>
        <w:rPr>
          <w:spacing w:val="-2"/>
        </w:rPr>
        <w:t> </w:t>
      </w:r>
      <w:r>
        <w:rPr/>
        <w:t>on</w:t>
      </w:r>
      <w:r>
        <w:rPr>
          <w:spacing w:val="-4"/>
        </w:rPr>
        <w:t> </w:t>
      </w:r>
      <w:r>
        <w:rPr/>
        <w:t>a</w:t>
      </w:r>
      <w:r>
        <w:rPr>
          <w:spacing w:val="-4"/>
        </w:rPr>
        <w:t> </w:t>
      </w:r>
      <w:r>
        <w:rPr/>
        <w:t>proportional</w:t>
      </w:r>
      <w:r>
        <w:rPr>
          <w:spacing w:val="-4"/>
        </w:rPr>
        <w:t> </w:t>
      </w:r>
      <w:r>
        <w:rPr/>
        <w:t>basis</w:t>
      </w:r>
      <w:r>
        <w:rPr>
          <w:spacing w:val="-4"/>
        </w:rPr>
        <w:t> </w:t>
      </w:r>
      <w:r>
        <w:rPr/>
        <w:t>within</w:t>
      </w:r>
      <w:r>
        <w:rPr>
          <w:spacing w:val="-4"/>
        </w:rPr>
        <w:t> </w:t>
      </w:r>
      <w:r>
        <w:rPr/>
        <w:t>a transmission zone or load aggregation zone as load switches between LSEs within the</w:t>
      </w:r>
    </w:p>
    <w:p>
      <w:pPr>
        <w:pStyle w:val="BodyText"/>
        <w:spacing w:after="0" w:line="261" w:lineRule="auto"/>
        <w:sectPr>
          <w:pgSz w:w="12240" w:h="15840"/>
          <w:pgMar w:header="142" w:footer="1016" w:top="1440" w:bottom="1200" w:left="1080" w:right="360"/>
        </w:sectPr>
      </w:pPr>
    </w:p>
    <w:p>
      <w:pPr>
        <w:pStyle w:val="BodyText"/>
        <w:spacing w:before="186"/>
        <w:ind w:left="0"/>
      </w:pPr>
    </w:p>
    <w:p>
      <w:pPr>
        <w:pStyle w:val="BodyText"/>
        <w:spacing w:line="261" w:lineRule="auto" w:before="0"/>
        <w:ind w:left="360" w:right="1130"/>
      </w:pPr>
      <w:r>
        <w:rPr/>
        <w:t>transition period. The reassignment of FTRs is an automatic process, which is conducted by PJM</w:t>
      </w:r>
      <w:r>
        <w:rPr>
          <w:spacing w:val="-3"/>
        </w:rPr>
        <w:t> </w:t>
      </w:r>
      <w:r>
        <w:rPr/>
        <w:t>on</w:t>
      </w:r>
      <w:r>
        <w:rPr>
          <w:spacing w:val="-3"/>
        </w:rPr>
        <w:t> </w:t>
      </w:r>
      <w:r>
        <w:rPr/>
        <w:t>a</w:t>
      </w:r>
      <w:r>
        <w:rPr>
          <w:spacing w:val="-3"/>
        </w:rPr>
        <w:t> </w:t>
      </w:r>
      <w:r>
        <w:rPr/>
        <w:t>daily</w:t>
      </w:r>
      <w:r>
        <w:rPr>
          <w:spacing w:val="-3"/>
        </w:rPr>
        <w:t> </w:t>
      </w:r>
      <w:r>
        <w:rPr/>
        <w:t>basis</w:t>
      </w:r>
      <w:r>
        <w:rPr>
          <w:spacing w:val="-3"/>
        </w:rPr>
        <w:t> </w:t>
      </w:r>
      <w:r>
        <w:rPr/>
        <w:t>(or</w:t>
      </w:r>
      <w:r>
        <w:rPr>
          <w:spacing w:val="-3"/>
        </w:rPr>
        <w:t> </w:t>
      </w:r>
      <w:r>
        <w:rPr/>
        <w:t>as</w:t>
      </w:r>
      <w:r>
        <w:rPr>
          <w:spacing w:val="-3"/>
        </w:rPr>
        <w:t> </w:t>
      </w:r>
      <w:r>
        <w:rPr/>
        <w:t>frequently as</w:t>
      </w:r>
      <w:r>
        <w:rPr>
          <w:spacing w:val="-3"/>
        </w:rPr>
        <w:t> </w:t>
      </w:r>
      <w:r>
        <w:rPr/>
        <w:t>necessary).</w:t>
      </w:r>
      <w:r>
        <w:rPr>
          <w:spacing w:val="-3"/>
        </w:rPr>
        <w:t> </w:t>
      </w:r>
      <w:r>
        <w:rPr/>
        <w:t>An</w:t>
      </w:r>
      <w:r>
        <w:rPr>
          <w:spacing w:val="-3"/>
        </w:rPr>
        <w:t> </w:t>
      </w:r>
      <w:r>
        <w:rPr/>
        <w:t>LSE</w:t>
      </w:r>
      <w:r>
        <w:rPr>
          <w:spacing w:val="-3"/>
        </w:rPr>
        <w:t> </w:t>
      </w:r>
      <w:r>
        <w:rPr/>
        <w:t>that loses</w:t>
      </w:r>
      <w:r>
        <w:rPr>
          <w:spacing w:val="-3"/>
        </w:rPr>
        <w:t> </w:t>
      </w:r>
      <w:r>
        <w:rPr/>
        <w:t>load</w:t>
      </w:r>
      <w:r>
        <w:rPr>
          <w:spacing w:val="-3"/>
        </w:rPr>
        <w:t> </w:t>
      </w:r>
      <w:r>
        <w:rPr/>
        <w:t>will</w:t>
      </w:r>
      <w:r>
        <w:rPr>
          <w:spacing w:val="-3"/>
        </w:rPr>
        <w:t> </w:t>
      </w:r>
      <w:r>
        <w:rPr/>
        <w:t>lose</w:t>
      </w:r>
      <w:r>
        <w:rPr>
          <w:spacing w:val="-3"/>
        </w:rPr>
        <w:t> </w:t>
      </w:r>
      <w:r>
        <w:rPr/>
        <w:t>a</w:t>
      </w:r>
      <w:r>
        <w:rPr>
          <w:spacing w:val="-3"/>
        </w:rPr>
        <w:t> </w:t>
      </w:r>
      <w:r>
        <w:rPr/>
        <w:t>pro-rata share of their FTRs in proportion to the amount of load lost.</w:t>
      </w:r>
    </w:p>
    <w:p>
      <w:pPr>
        <w:pStyle w:val="BodyText"/>
        <w:spacing w:line="261" w:lineRule="auto" w:before="225"/>
        <w:ind w:left="360" w:right="1078"/>
      </w:pPr>
      <w:r>
        <w:rPr/>
        <w:t>The</w:t>
      </w:r>
      <w:r>
        <w:rPr>
          <w:spacing w:val="-2"/>
        </w:rPr>
        <w:t> </w:t>
      </w:r>
      <w:r>
        <w:rPr/>
        <w:t>total</w:t>
      </w:r>
      <w:r>
        <w:rPr>
          <w:spacing w:val="-2"/>
        </w:rPr>
        <w:t> </w:t>
      </w:r>
      <w:r>
        <w:rPr/>
        <w:t>set</w:t>
      </w:r>
      <w:r>
        <w:rPr>
          <w:spacing w:val="-2"/>
        </w:rPr>
        <w:t> </w:t>
      </w:r>
      <w:r>
        <w:rPr/>
        <w:t>of</w:t>
      </w:r>
      <w:r>
        <w:rPr>
          <w:spacing w:val="-2"/>
        </w:rPr>
        <w:t> </w:t>
      </w:r>
      <w:r>
        <w:rPr/>
        <w:t>FTRs lost</w:t>
      </w:r>
      <w:r>
        <w:rPr>
          <w:spacing w:val="-2"/>
        </w:rPr>
        <w:t> </w:t>
      </w:r>
      <w:r>
        <w:rPr/>
        <w:t>by</w:t>
      </w:r>
      <w:r>
        <w:rPr>
          <w:spacing w:val="-2"/>
        </w:rPr>
        <w:t> </w:t>
      </w:r>
      <w:r>
        <w:rPr/>
        <w:t>LSEs</w:t>
      </w:r>
      <w:r>
        <w:rPr>
          <w:spacing w:val="-2"/>
        </w:rPr>
        <w:t> </w:t>
      </w:r>
      <w:r>
        <w:rPr/>
        <w:t>losing</w:t>
      </w:r>
      <w:r>
        <w:rPr>
          <w:spacing w:val="-2"/>
        </w:rPr>
        <w:t> </w:t>
      </w:r>
      <w:r>
        <w:rPr/>
        <w:t>load</w:t>
      </w:r>
      <w:r>
        <w:rPr>
          <w:spacing w:val="-2"/>
        </w:rPr>
        <w:t> </w:t>
      </w:r>
      <w:r>
        <w:rPr/>
        <w:t>in a</w:t>
      </w:r>
      <w:r>
        <w:rPr>
          <w:spacing w:val="-2"/>
        </w:rPr>
        <w:t> </w:t>
      </w:r>
      <w:r>
        <w:rPr/>
        <w:t>transmission</w:t>
      </w:r>
      <w:r>
        <w:rPr>
          <w:spacing w:val="-2"/>
        </w:rPr>
        <w:t> </w:t>
      </w:r>
      <w:r>
        <w:rPr/>
        <w:t>zone</w:t>
      </w:r>
      <w:r>
        <w:rPr>
          <w:spacing w:val="-2"/>
        </w:rPr>
        <w:t> </w:t>
      </w:r>
      <w:r>
        <w:rPr/>
        <w:t>or</w:t>
      </w:r>
      <w:r>
        <w:rPr>
          <w:spacing w:val="-2"/>
        </w:rPr>
        <w:t> </w:t>
      </w:r>
      <w:r>
        <w:rPr/>
        <w:t>load</w:t>
      </w:r>
      <w:r>
        <w:rPr>
          <w:spacing w:val="-2"/>
        </w:rPr>
        <w:t> </w:t>
      </w:r>
      <w:r>
        <w:rPr/>
        <w:t>aggregation zone will be reallocated to LSEs gaining load in the zone or load aggregation zone in proportion to each</w:t>
      </w:r>
      <w:r>
        <w:rPr>
          <w:spacing w:val="-3"/>
        </w:rPr>
        <w:t> </w:t>
      </w:r>
      <w:r>
        <w:rPr/>
        <w:t>LSEs</w:t>
      </w:r>
      <w:r>
        <w:rPr>
          <w:spacing w:val="-3"/>
        </w:rPr>
        <w:t> </w:t>
      </w:r>
      <w:r>
        <w:rPr/>
        <w:t>MW</w:t>
      </w:r>
      <w:r>
        <w:rPr>
          <w:spacing w:val="-3"/>
        </w:rPr>
        <w:t> </w:t>
      </w:r>
      <w:r>
        <w:rPr/>
        <w:t>load</w:t>
      </w:r>
      <w:r>
        <w:rPr>
          <w:spacing w:val="-3"/>
        </w:rPr>
        <w:t> </w:t>
      </w:r>
      <w:r>
        <w:rPr/>
        <w:t>gain</w:t>
      </w:r>
      <w:r>
        <w:rPr>
          <w:spacing w:val="-3"/>
        </w:rPr>
        <w:t> </w:t>
      </w:r>
      <w:r>
        <w:rPr/>
        <w:t>relative to</w:t>
      </w:r>
      <w:r>
        <w:rPr>
          <w:spacing w:val="-3"/>
        </w:rPr>
        <w:t> </w:t>
      </w:r>
      <w:r>
        <w:rPr/>
        <w:t>the</w:t>
      </w:r>
      <w:r>
        <w:rPr>
          <w:spacing w:val="-3"/>
        </w:rPr>
        <w:t> </w:t>
      </w:r>
      <w:r>
        <w:rPr/>
        <w:t>total</w:t>
      </w:r>
      <w:r>
        <w:rPr>
          <w:spacing w:val="-3"/>
        </w:rPr>
        <w:t> </w:t>
      </w:r>
      <w:r>
        <w:rPr/>
        <w:t>load</w:t>
      </w:r>
      <w:r>
        <w:rPr>
          <w:spacing w:val="-3"/>
        </w:rPr>
        <w:t> </w:t>
      </w:r>
      <w:r>
        <w:rPr/>
        <w:t>shifted in</w:t>
      </w:r>
      <w:r>
        <w:rPr>
          <w:spacing w:val="-3"/>
        </w:rPr>
        <w:t> </w:t>
      </w:r>
      <w:r>
        <w:rPr/>
        <w:t>the</w:t>
      </w:r>
      <w:r>
        <w:rPr>
          <w:spacing w:val="-3"/>
        </w:rPr>
        <w:t> </w:t>
      </w:r>
      <w:r>
        <w:rPr/>
        <w:t>zone</w:t>
      </w:r>
      <w:r>
        <w:rPr>
          <w:spacing w:val="-3"/>
        </w:rPr>
        <w:t> </w:t>
      </w:r>
      <w:r>
        <w:rPr/>
        <w:t>or</w:t>
      </w:r>
      <w:r>
        <w:rPr>
          <w:spacing w:val="-3"/>
        </w:rPr>
        <w:t> </w:t>
      </w:r>
      <w:r>
        <w:rPr/>
        <w:t>load</w:t>
      </w:r>
      <w:r>
        <w:rPr>
          <w:spacing w:val="-3"/>
        </w:rPr>
        <w:t> </w:t>
      </w:r>
      <w:r>
        <w:rPr/>
        <w:t>aggregation</w:t>
      </w:r>
      <w:r>
        <w:rPr>
          <w:spacing w:val="-1"/>
        </w:rPr>
        <w:t> </w:t>
      </w:r>
      <w:r>
        <w:rPr/>
        <w:t>zone.</w:t>
      </w:r>
    </w:p>
    <w:p>
      <w:pPr>
        <w:pStyle w:val="BodyText"/>
        <w:spacing w:after="0" w:line="261" w:lineRule="auto"/>
        <w:sectPr>
          <w:pgSz w:w="12240" w:h="15840"/>
          <w:pgMar w:header="142" w:footer="1016" w:top="1440" w:bottom="1200" w:left="1080" w:right="360"/>
        </w:sectPr>
      </w:pPr>
    </w:p>
    <w:p>
      <w:pPr>
        <w:pStyle w:val="BodyText"/>
        <w:spacing w:before="0"/>
        <w:ind w:left="0"/>
        <w:rPr>
          <w:sz w:val="20"/>
        </w:rPr>
      </w:pPr>
    </w:p>
    <w:p>
      <w:pPr>
        <w:pStyle w:val="BodyText"/>
        <w:spacing w:before="198" w:after="1"/>
        <w:ind w:left="0"/>
        <w:rPr>
          <w:sz w:val="20"/>
        </w:rPr>
      </w:pPr>
    </w:p>
    <w:p>
      <w:pPr>
        <w:spacing w:line="240" w:lineRule="auto"/>
        <w:ind w:left="346" w:right="0" w:firstLine="0"/>
        <w:rPr>
          <w:sz w:val="20"/>
        </w:rPr>
      </w:pPr>
      <w:r>
        <w:rPr>
          <w:sz w:val="20"/>
        </w:rPr>
        <mc:AlternateContent>
          <mc:Choice Requires="wps">
            <w:drawing>
              <wp:inline distT="0" distB="0" distL="0" distR="0">
                <wp:extent cx="5943600" cy="318135"/>
                <wp:effectExtent l="0" t="0" r="0" b="5714"/>
                <wp:docPr id="184" name="Group 184"/>
                <wp:cNvGraphicFramePr>
                  <a:graphicFrameLocks/>
                </wp:cNvGraphicFramePr>
                <a:graphic>
                  <a:graphicData uri="http://schemas.microsoft.com/office/word/2010/wordprocessingGroup">
                    <wpg:wgp>
                      <wpg:cNvPr id="184" name="Group 184"/>
                      <wpg:cNvGrpSpPr/>
                      <wpg:grpSpPr>
                        <a:xfrm>
                          <a:off x="0" y="0"/>
                          <a:ext cx="5943600" cy="318135"/>
                          <a:chExt cx="5943600" cy="318135"/>
                        </a:xfrm>
                      </wpg:grpSpPr>
                      <wps:wsp>
                        <wps:cNvPr id="185" name="Graphic 185"/>
                        <wps:cNvSpPr/>
                        <wps:spPr>
                          <a:xfrm>
                            <a:off x="0" y="0"/>
                            <a:ext cx="5943600" cy="318135"/>
                          </a:xfrm>
                          <a:custGeom>
                            <a:avLst/>
                            <a:gdLst/>
                            <a:ahLst/>
                            <a:cxnLst/>
                            <a:rect l="l" t="t" r="r" b="b"/>
                            <a:pathLst>
                              <a:path w="5943600" h="318135">
                                <a:moveTo>
                                  <a:pt x="5943599" y="0"/>
                                </a:moveTo>
                                <a:lnTo>
                                  <a:pt x="0" y="0"/>
                                </a:lnTo>
                                <a:lnTo>
                                  <a:pt x="0" y="318134"/>
                                </a:lnTo>
                                <a:lnTo>
                                  <a:pt x="5943599" y="318134"/>
                                </a:lnTo>
                                <a:lnTo>
                                  <a:pt x="5943599" y="0"/>
                                </a:lnTo>
                                <a:close/>
                              </a:path>
                            </a:pathLst>
                          </a:custGeom>
                          <a:solidFill>
                            <a:srgbClr val="C9F0FF"/>
                          </a:solidFill>
                        </wps:spPr>
                        <wps:bodyPr wrap="square" lIns="0" tIns="0" rIns="0" bIns="0" rtlCol="0">
                          <a:prstTxWarp prst="textNoShape">
                            <a:avLst/>
                          </a:prstTxWarp>
                          <a:noAutofit/>
                        </wps:bodyPr>
                      </wps:wsp>
                      <wps:wsp>
                        <wps:cNvPr id="186" name="Graphic 186"/>
                        <wps:cNvSpPr/>
                        <wps:spPr>
                          <a:xfrm>
                            <a:off x="0" y="308609"/>
                            <a:ext cx="5943600" cy="9525"/>
                          </a:xfrm>
                          <a:custGeom>
                            <a:avLst/>
                            <a:gdLst/>
                            <a:ahLst/>
                            <a:cxnLst/>
                            <a:rect l="l" t="t" r="r" b="b"/>
                            <a:pathLst>
                              <a:path w="5943600" h="9525">
                                <a:moveTo>
                                  <a:pt x="5943599" y="0"/>
                                </a:moveTo>
                                <a:lnTo>
                                  <a:pt x="0" y="0"/>
                                </a:lnTo>
                                <a:lnTo>
                                  <a:pt x="0" y="9525"/>
                                </a:lnTo>
                                <a:lnTo>
                                  <a:pt x="5943599" y="9525"/>
                                </a:lnTo>
                                <a:lnTo>
                                  <a:pt x="5943599" y="0"/>
                                </a:lnTo>
                                <a:close/>
                              </a:path>
                            </a:pathLst>
                          </a:custGeom>
                          <a:solidFill>
                            <a:srgbClr val="013466"/>
                          </a:solidFill>
                        </wps:spPr>
                        <wps:bodyPr wrap="square" lIns="0" tIns="0" rIns="0" bIns="0" rtlCol="0">
                          <a:prstTxWarp prst="textNoShape">
                            <a:avLst/>
                          </a:prstTxWarp>
                          <a:noAutofit/>
                        </wps:bodyPr>
                      </wps:wsp>
                      <wps:wsp>
                        <wps:cNvPr id="187" name="Textbox 187"/>
                        <wps:cNvSpPr txBox="1"/>
                        <wps:spPr>
                          <a:xfrm>
                            <a:off x="0" y="0"/>
                            <a:ext cx="5943600" cy="308610"/>
                          </a:xfrm>
                          <a:prstGeom prst="rect">
                            <a:avLst/>
                          </a:prstGeom>
                        </wps:spPr>
                        <wps:txbx>
                          <w:txbxContent>
                            <w:p>
                              <w:pPr>
                                <w:spacing w:before="72"/>
                                <w:ind w:left="3574" w:right="0" w:firstLine="0"/>
                                <w:jc w:val="left"/>
                                <w:rPr>
                                  <w:rFonts w:ascii="Roboto" w:hAnsi="Roboto"/>
                                  <w:sz w:val="28"/>
                                </w:rPr>
                              </w:pPr>
                              <w:bookmarkStart w:name="Section 9: Transmission Losses Accountin" w:id="192"/>
                              <w:bookmarkEnd w:id="192"/>
                              <w:r>
                                <w:rPr/>
                              </w:r>
                              <w:bookmarkStart w:name="_bookmark54" w:id="193"/>
                              <w:bookmarkEnd w:id="193"/>
                              <w:r>
                                <w:rPr/>
                              </w:r>
                              <w:r>
                                <w:rPr>
                                  <w:rFonts w:ascii="Roboto" w:hAnsi="Roboto"/>
                                  <w:color w:val="013466"/>
                                  <w:sz w:val="28"/>
                                </w:rPr>
                                <w:t>Sectiоn</w:t>
                              </w:r>
                              <w:r>
                                <w:rPr>
                                  <w:rFonts w:ascii="Roboto" w:hAnsi="Roboto"/>
                                  <w:color w:val="013466"/>
                                  <w:spacing w:val="19"/>
                                  <w:sz w:val="28"/>
                                </w:rPr>
                                <w:t> </w:t>
                              </w:r>
                              <w:r>
                                <w:rPr>
                                  <w:rFonts w:ascii="Roboto" w:hAnsi="Roboto"/>
                                  <w:color w:val="013466"/>
                                  <w:sz w:val="28"/>
                                </w:rPr>
                                <w:t>9:</w:t>
                              </w:r>
                              <w:r>
                                <w:rPr>
                                  <w:rFonts w:ascii="Roboto" w:hAnsi="Roboto"/>
                                  <w:color w:val="013466"/>
                                  <w:spacing w:val="21"/>
                                  <w:sz w:val="28"/>
                                </w:rPr>
                                <w:t> </w:t>
                              </w:r>
                              <w:r>
                                <w:rPr>
                                  <w:rFonts w:ascii="Roboto" w:hAnsi="Roboto"/>
                                  <w:color w:val="013466"/>
                                  <w:sz w:val="28"/>
                                </w:rPr>
                                <w:t>Tranзmiззiоn</w:t>
                              </w:r>
                              <w:r>
                                <w:rPr>
                                  <w:rFonts w:ascii="Roboto" w:hAnsi="Roboto"/>
                                  <w:color w:val="013466"/>
                                  <w:spacing w:val="21"/>
                                  <w:sz w:val="28"/>
                                </w:rPr>
                                <w:t> </w:t>
                              </w:r>
                              <w:r>
                                <w:rPr>
                                  <w:rFonts w:ascii="Roboto" w:hAnsi="Roboto"/>
                                  <w:color w:val="013466"/>
                                  <w:sz w:val="28"/>
                                </w:rPr>
                                <w:t>Lоззeз</w:t>
                              </w:r>
                              <w:r>
                                <w:rPr>
                                  <w:rFonts w:ascii="Roboto" w:hAnsi="Roboto"/>
                                  <w:color w:val="013466"/>
                                  <w:spacing w:val="21"/>
                                  <w:sz w:val="28"/>
                                </w:rPr>
                                <w:t> </w:t>
                              </w:r>
                              <w:r>
                                <w:rPr>
                                  <w:rFonts w:ascii="Roboto" w:hAnsi="Roboto"/>
                                  <w:color w:val="013466"/>
                                  <w:spacing w:val="-2"/>
                                  <w:sz w:val="28"/>
                                </w:rPr>
                                <w:t>Accоunting</w:t>
                              </w:r>
                            </w:p>
                          </w:txbxContent>
                        </wps:txbx>
                        <wps:bodyPr wrap="square" lIns="0" tIns="0" rIns="0" bIns="0" rtlCol="0">
                          <a:noAutofit/>
                        </wps:bodyPr>
                      </wps:wsp>
                    </wpg:wgp>
                  </a:graphicData>
                </a:graphic>
              </wp:inline>
            </w:drawing>
          </mc:Choice>
          <mc:Fallback>
            <w:pict>
              <v:group style="width:468pt;height:25.05pt;mso-position-horizontal-relative:char;mso-position-vertical-relative:line" id="docshapegroup162" coordorigin="0,0" coordsize="9360,501">
                <v:rect style="position:absolute;left:0;top:0;width:9360;height:501" id="docshape163" filled="true" fillcolor="#c9f0ff" stroked="false">
                  <v:fill type="solid"/>
                </v:rect>
                <v:rect style="position:absolute;left:0;top:486;width:9360;height:15" id="docshape164" filled="true" fillcolor="#013466" stroked="false">
                  <v:fill type="solid"/>
                </v:rect>
                <v:shape style="position:absolute;left:0;top:0;width:9360;height:486" type="#_x0000_t202" id="docshape165" filled="false" stroked="false">
                  <v:textbox inset="0,0,0,0">
                    <w:txbxContent>
                      <w:p>
                        <w:pPr>
                          <w:spacing w:before="72"/>
                          <w:ind w:left="3574" w:right="0" w:firstLine="0"/>
                          <w:jc w:val="left"/>
                          <w:rPr>
                            <w:rFonts w:ascii="Roboto" w:hAnsi="Roboto"/>
                            <w:sz w:val="28"/>
                          </w:rPr>
                        </w:pPr>
                        <w:bookmarkStart w:name="Section 9: Transmission Losses Accountin" w:id="194"/>
                        <w:bookmarkEnd w:id="194"/>
                        <w:r>
                          <w:rPr/>
                        </w:r>
                        <w:bookmarkStart w:name="_bookmark54" w:id="195"/>
                        <w:bookmarkEnd w:id="195"/>
                        <w:r>
                          <w:rPr/>
                        </w:r>
                        <w:r>
                          <w:rPr>
                            <w:rFonts w:ascii="Roboto" w:hAnsi="Roboto"/>
                            <w:color w:val="013466"/>
                            <w:sz w:val="28"/>
                          </w:rPr>
                          <w:t>Sectiоn</w:t>
                        </w:r>
                        <w:r>
                          <w:rPr>
                            <w:rFonts w:ascii="Roboto" w:hAnsi="Roboto"/>
                            <w:color w:val="013466"/>
                            <w:spacing w:val="19"/>
                            <w:sz w:val="28"/>
                          </w:rPr>
                          <w:t> </w:t>
                        </w:r>
                        <w:r>
                          <w:rPr>
                            <w:rFonts w:ascii="Roboto" w:hAnsi="Roboto"/>
                            <w:color w:val="013466"/>
                            <w:sz w:val="28"/>
                          </w:rPr>
                          <w:t>9:</w:t>
                        </w:r>
                        <w:r>
                          <w:rPr>
                            <w:rFonts w:ascii="Roboto" w:hAnsi="Roboto"/>
                            <w:color w:val="013466"/>
                            <w:spacing w:val="21"/>
                            <w:sz w:val="28"/>
                          </w:rPr>
                          <w:t> </w:t>
                        </w:r>
                        <w:r>
                          <w:rPr>
                            <w:rFonts w:ascii="Roboto" w:hAnsi="Roboto"/>
                            <w:color w:val="013466"/>
                            <w:sz w:val="28"/>
                          </w:rPr>
                          <w:t>Tranзmiззiоn</w:t>
                        </w:r>
                        <w:r>
                          <w:rPr>
                            <w:rFonts w:ascii="Roboto" w:hAnsi="Roboto"/>
                            <w:color w:val="013466"/>
                            <w:spacing w:val="21"/>
                            <w:sz w:val="28"/>
                          </w:rPr>
                          <w:t> </w:t>
                        </w:r>
                        <w:r>
                          <w:rPr>
                            <w:rFonts w:ascii="Roboto" w:hAnsi="Roboto"/>
                            <w:color w:val="013466"/>
                            <w:sz w:val="28"/>
                          </w:rPr>
                          <w:t>Lоззeз</w:t>
                        </w:r>
                        <w:r>
                          <w:rPr>
                            <w:rFonts w:ascii="Roboto" w:hAnsi="Roboto"/>
                            <w:color w:val="013466"/>
                            <w:spacing w:val="21"/>
                            <w:sz w:val="28"/>
                          </w:rPr>
                          <w:t> </w:t>
                        </w:r>
                        <w:r>
                          <w:rPr>
                            <w:rFonts w:ascii="Roboto" w:hAnsi="Roboto"/>
                            <w:color w:val="013466"/>
                            <w:spacing w:val="-2"/>
                            <w:sz w:val="28"/>
                          </w:rPr>
                          <w:t>Accоunting</w:t>
                        </w:r>
                      </w:p>
                    </w:txbxContent>
                  </v:textbox>
                  <w10:wrap type="none"/>
                </v:shape>
              </v:group>
            </w:pict>
          </mc:Fallback>
        </mc:AlternateContent>
      </w:r>
      <w:r>
        <w:rPr>
          <w:sz w:val="20"/>
        </w:rPr>
      </w:r>
    </w:p>
    <w:p>
      <w:pPr>
        <w:spacing w:line="261" w:lineRule="auto" w:before="200"/>
        <w:ind w:left="360" w:right="1078" w:firstLine="0"/>
        <w:jc w:val="left"/>
        <w:rPr>
          <w:sz w:val="22"/>
        </w:rPr>
      </w:pPr>
      <w:r>
        <w:rPr>
          <w:sz w:val="22"/>
        </w:rPr>
        <w:t>Welcome</w:t>
      </w:r>
      <w:r>
        <w:rPr>
          <w:spacing w:val="-4"/>
          <w:sz w:val="22"/>
        </w:rPr>
        <w:t> </w:t>
      </w:r>
      <w:r>
        <w:rPr>
          <w:sz w:val="22"/>
        </w:rPr>
        <w:t>to</w:t>
      </w:r>
      <w:r>
        <w:rPr>
          <w:spacing w:val="-4"/>
          <w:sz w:val="22"/>
        </w:rPr>
        <w:t> </w:t>
      </w:r>
      <w:r>
        <w:rPr>
          <w:sz w:val="22"/>
        </w:rPr>
        <w:t>the</w:t>
      </w:r>
      <w:r>
        <w:rPr>
          <w:spacing w:val="-4"/>
          <w:sz w:val="22"/>
        </w:rPr>
        <w:t> </w:t>
      </w:r>
      <w:r>
        <w:rPr>
          <w:sz w:val="22"/>
        </w:rPr>
        <w:t>Transmission</w:t>
      </w:r>
      <w:r>
        <w:rPr>
          <w:spacing w:val="-4"/>
          <w:sz w:val="22"/>
        </w:rPr>
        <w:t> </w:t>
      </w:r>
      <w:r>
        <w:rPr>
          <w:sz w:val="22"/>
        </w:rPr>
        <w:t>Losses</w:t>
      </w:r>
      <w:r>
        <w:rPr>
          <w:spacing w:val="-1"/>
          <w:sz w:val="22"/>
        </w:rPr>
        <w:t> </w:t>
      </w:r>
      <w:r>
        <w:rPr>
          <w:sz w:val="22"/>
        </w:rPr>
        <w:t>Accounting</w:t>
      </w:r>
      <w:r>
        <w:rPr>
          <w:spacing w:val="-4"/>
          <w:sz w:val="22"/>
        </w:rPr>
        <w:t> </w:t>
      </w:r>
      <w:r>
        <w:rPr>
          <w:sz w:val="22"/>
        </w:rPr>
        <w:t>section</w:t>
      </w:r>
      <w:r>
        <w:rPr>
          <w:spacing w:val="-4"/>
          <w:sz w:val="22"/>
        </w:rPr>
        <w:t> </w:t>
      </w:r>
      <w:r>
        <w:rPr>
          <w:sz w:val="22"/>
        </w:rPr>
        <w:t>of</w:t>
      </w:r>
      <w:r>
        <w:rPr>
          <w:spacing w:val="-4"/>
          <w:sz w:val="22"/>
        </w:rPr>
        <w:t> </w:t>
      </w:r>
      <w:r>
        <w:rPr>
          <w:sz w:val="22"/>
        </w:rPr>
        <w:t>the</w:t>
      </w:r>
      <w:r>
        <w:rPr>
          <w:spacing w:val="-2"/>
          <w:sz w:val="22"/>
        </w:rPr>
        <w:t> </w:t>
      </w:r>
      <w:r>
        <w:rPr>
          <w:rFonts w:ascii="Arial"/>
          <w:b/>
          <w:i/>
          <w:sz w:val="22"/>
        </w:rPr>
        <w:t>PJM</w:t>
      </w:r>
      <w:r>
        <w:rPr>
          <w:rFonts w:ascii="Arial"/>
          <w:b/>
          <w:i/>
          <w:spacing w:val="-4"/>
          <w:sz w:val="22"/>
        </w:rPr>
        <w:t> </w:t>
      </w:r>
      <w:r>
        <w:rPr>
          <w:rFonts w:ascii="Arial"/>
          <w:b/>
          <w:i/>
          <w:sz w:val="22"/>
        </w:rPr>
        <w:t>Manual</w:t>
      </w:r>
      <w:r>
        <w:rPr>
          <w:rFonts w:ascii="Arial"/>
          <w:b/>
          <w:i/>
          <w:spacing w:val="-4"/>
          <w:sz w:val="22"/>
        </w:rPr>
        <w:t> </w:t>
      </w:r>
      <w:r>
        <w:rPr>
          <w:rFonts w:ascii="Arial"/>
          <w:b/>
          <w:i/>
          <w:sz w:val="22"/>
        </w:rPr>
        <w:t>for</w:t>
      </w:r>
      <w:r>
        <w:rPr>
          <w:rFonts w:ascii="Arial"/>
          <w:b/>
          <w:i/>
          <w:spacing w:val="-4"/>
          <w:sz w:val="22"/>
        </w:rPr>
        <w:t> </w:t>
      </w:r>
      <w:r>
        <w:rPr>
          <w:rFonts w:ascii="Arial"/>
          <w:b/>
          <w:i/>
          <w:sz w:val="22"/>
        </w:rPr>
        <w:t>Operating Agreement Accounting</w:t>
      </w:r>
      <w:r>
        <w:rPr>
          <w:sz w:val="22"/>
        </w:rPr>
        <w:t>. In this section, you will find the following information:</w:t>
      </w:r>
    </w:p>
    <w:p>
      <w:pPr>
        <w:pStyle w:val="ListParagraph"/>
        <w:numPr>
          <w:ilvl w:val="0"/>
          <w:numId w:val="60"/>
        </w:numPr>
        <w:tabs>
          <w:tab w:pos="853" w:val="left" w:leader="none"/>
          <w:tab w:pos="855" w:val="left" w:leader="none"/>
        </w:tabs>
        <w:spacing w:line="261" w:lineRule="auto" w:before="73" w:after="0"/>
        <w:ind w:left="855" w:right="1910" w:hanging="238"/>
        <w:jc w:val="left"/>
        <w:rPr>
          <w:sz w:val="22"/>
        </w:rPr>
      </w:pPr>
      <w:r>
        <w:rPr>
          <w:sz w:val="22"/>
        </w:rPr>
        <w:t>How</w:t>
      </w:r>
      <w:r>
        <w:rPr>
          <w:spacing w:val="-5"/>
          <w:sz w:val="22"/>
        </w:rPr>
        <w:t> </w:t>
      </w:r>
      <w:r>
        <w:rPr>
          <w:sz w:val="22"/>
        </w:rPr>
        <w:t>transmission</w:t>
      </w:r>
      <w:r>
        <w:rPr>
          <w:spacing w:val="-5"/>
          <w:sz w:val="22"/>
        </w:rPr>
        <w:t> </w:t>
      </w:r>
      <w:r>
        <w:rPr>
          <w:sz w:val="22"/>
        </w:rPr>
        <w:t>losses</w:t>
      </w:r>
      <w:r>
        <w:rPr>
          <w:spacing w:val="-5"/>
          <w:sz w:val="22"/>
        </w:rPr>
        <w:t> </w:t>
      </w:r>
      <w:r>
        <w:rPr>
          <w:sz w:val="22"/>
        </w:rPr>
        <w:t>are</w:t>
      </w:r>
      <w:r>
        <w:rPr>
          <w:spacing w:val="-5"/>
          <w:sz w:val="22"/>
        </w:rPr>
        <w:t> </w:t>
      </w:r>
      <w:r>
        <w:rPr>
          <w:sz w:val="22"/>
        </w:rPr>
        <w:t>accounted</w:t>
      </w:r>
      <w:r>
        <w:rPr>
          <w:spacing w:val="-5"/>
          <w:sz w:val="22"/>
        </w:rPr>
        <w:t> </w:t>
      </w:r>
      <w:r>
        <w:rPr>
          <w:sz w:val="22"/>
        </w:rPr>
        <w:t>for</w:t>
      </w:r>
      <w:r>
        <w:rPr>
          <w:spacing w:val="-2"/>
          <w:sz w:val="22"/>
        </w:rPr>
        <w:t> </w:t>
      </w:r>
      <w:r>
        <w:rPr>
          <w:sz w:val="22"/>
        </w:rPr>
        <w:t>(see</w:t>
      </w:r>
      <w:r>
        <w:rPr>
          <w:spacing w:val="-5"/>
          <w:sz w:val="22"/>
        </w:rPr>
        <w:t> </w:t>
      </w:r>
      <w:r>
        <w:rPr>
          <w:sz w:val="22"/>
        </w:rPr>
        <w:t>“Transmission</w:t>
      </w:r>
      <w:r>
        <w:rPr>
          <w:spacing w:val="-5"/>
          <w:sz w:val="22"/>
        </w:rPr>
        <w:t> </w:t>
      </w:r>
      <w:r>
        <w:rPr>
          <w:sz w:val="22"/>
        </w:rPr>
        <w:t>Losses</w:t>
      </w:r>
      <w:r>
        <w:rPr>
          <w:spacing w:val="-5"/>
          <w:sz w:val="22"/>
        </w:rPr>
        <w:t> </w:t>
      </w:r>
      <w:r>
        <w:rPr>
          <w:sz w:val="22"/>
        </w:rPr>
        <w:t>Accounting </w:t>
      </w:r>
      <w:r>
        <w:rPr>
          <w:spacing w:val="-2"/>
          <w:sz w:val="22"/>
        </w:rPr>
        <w:t>Overview”).</w:t>
      </w:r>
    </w:p>
    <w:p>
      <w:pPr>
        <w:pStyle w:val="ListParagraph"/>
        <w:numPr>
          <w:ilvl w:val="0"/>
          <w:numId w:val="60"/>
        </w:numPr>
        <w:tabs>
          <w:tab w:pos="853" w:val="left" w:leader="none"/>
        </w:tabs>
        <w:spacing w:line="240" w:lineRule="auto" w:before="74" w:after="0"/>
        <w:ind w:left="853" w:right="0" w:hanging="236"/>
        <w:jc w:val="left"/>
        <w:rPr>
          <w:sz w:val="22"/>
        </w:rPr>
      </w:pPr>
      <w:r>
        <w:rPr>
          <w:sz w:val="22"/>
        </w:rPr>
        <w:t>How</w:t>
      </w:r>
      <w:r>
        <w:rPr>
          <w:spacing w:val="-6"/>
          <w:sz w:val="22"/>
        </w:rPr>
        <w:t> </w:t>
      </w:r>
      <w:r>
        <w:rPr>
          <w:sz w:val="22"/>
        </w:rPr>
        <w:t>Market</w:t>
      </w:r>
      <w:r>
        <w:rPr>
          <w:spacing w:val="-4"/>
          <w:sz w:val="22"/>
        </w:rPr>
        <w:t> </w:t>
      </w:r>
      <w:r>
        <w:rPr>
          <w:sz w:val="22"/>
        </w:rPr>
        <w:t>Participants</w:t>
      </w:r>
      <w:r>
        <w:rPr>
          <w:spacing w:val="-4"/>
          <w:sz w:val="22"/>
        </w:rPr>
        <w:t> </w:t>
      </w:r>
      <w:r>
        <w:rPr>
          <w:sz w:val="22"/>
        </w:rPr>
        <w:t>are</w:t>
      </w:r>
      <w:r>
        <w:rPr>
          <w:spacing w:val="-4"/>
          <w:sz w:val="22"/>
        </w:rPr>
        <w:t> </w:t>
      </w:r>
      <w:r>
        <w:rPr>
          <w:sz w:val="22"/>
        </w:rPr>
        <w:t>charged</w:t>
      </w:r>
      <w:r>
        <w:rPr>
          <w:spacing w:val="-2"/>
          <w:sz w:val="22"/>
        </w:rPr>
        <w:t> </w:t>
      </w:r>
      <w:r>
        <w:rPr>
          <w:sz w:val="22"/>
        </w:rPr>
        <w:t>for</w:t>
      </w:r>
      <w:r>
        <w:rPr>
          <w:spacing w:val="-4"/>
          <w:sz w:val="22"/>
        </w:rPr>
        <w:t> </w:t>
      </w:r>
      <w:r>
        <w:rPr>
          <w:sz w:val="22"/>
        </w:rPr>
        <w:t>losses</w:t>
      </w:r>
      <w:r>
        <w:rPr>
          <w:spacing w:val="-4"/>
          <w:sz w:val="22"/>
        </w:rPr>
        <w:t> </w:t>
      </w:r>
      <w:r>
        <w:rPr>
          <w:sz w:val="22"/>
        </w:rPr>
        <w:t>(see</w:t>
      </w:r>
      <w:r>
        <w:rPr>
          <w:spacing w:val="-4"/>
          <w:sz w:val="22"/>
        </w:rPr>
        <w:t> </w:t>
      </w:r>
      <w:r>
        <w:rPr>
          <w:sz w:val="22"/>
        </w:rPr>
        <w:t>“Transmission</w:t>
      </w:r>
      <w:r>
        <w:rPr>
          <w:spacing w:val="-4"/>
          <w:sz w:val="22"/>
        </w:rPr>
        <w:t> </w:t>
      </w:r>
      <w:r>
        <w:rPr>
          <w:sz w:val="22"/>
        </w:rPr>
        <w:t>Loss</w:t>
      </w:r>
      <w:r>
        <w:rPr>
          <w:spacing w:val="-3"/>
          <w:sz w:val="22"/>
        </w:rPr>
        <w:t> </w:t>
      </w:r>
      <w:r>
        <w:rPr>
          <w:spacing w:val="-2"/>
          <w:sz w:val="22"/>
        </w:rPr>
        <w:t>Charges”).</w:t>
      </w:r>
    </w:p>
    <w:p>
      <w:pPr>
        <w:pStyle w:val="ListParagraph"/>
        <w:numPr>
          <w:ilvl w:val="0"/>
          <w:numId w:val="60"/>
        </w:numPr>
        <w:tabs>
          <w:tab w:pos="853" w:val="left" w:leader="none"/>
          <w:tab w:pos="855" w:val="left" w:leader="none"/>
        </w:tabs>
        <w:spacing w:line="261" w:lineRule="auto" w:before="97" w:after="0"/>
        <w:ind w:left="855" w:right="2178" w:hanging="238"/>
        <w:jc w:val="left"/>
        <w:rPr>
          <w:sz w:val="22"/>
        </w:rPr>
      </w:pPr>
      <w:r>
        <w:rPr>
          <w:sz w:val="22"/>
        </w:rPr>
        <w:t>How</w:t>
      </w:r>
      <w:r>
        <w:rPr>
          <w:spacing w:val="-4"/>
          <w:sz w:val="22"/>
        </w:rPr>
        <w:t> </w:t>
      </w:r>
      <w:r>
        <w:rPr>
          <w:sz w:val="22"/>
        </w:rPr>
        <w:t>PJM</w:t>
      </w:r>
      <w:r>
        <w:rPr>
          <w:spacing w:val="-4"/>
          <w:sz w:val="22"/>
        </w:rPr>
        <w:t> </w:t>
      </w:r>
      <w:r>
        <w:rPr>
          <w:sz w:val="22"/>
        </w:rPr>
        <w:t>Market</w:t>
      </w:r>
      <w:r>
        <w:rPr>
          <w:spacing w:val="-4"/>
          <w:sz w:val="22"/>
        </w:rPr>
        <w:t> </w:t>
      </w:r>
      <w:r>
        <w:rPr>
          <w:sz w:val="22"/>
        </w:rPr>
        <w:t>Participants</w:t>
      </w:r>
      <w:r>
        <w:rPr>
          <w:spacing w:val="-2"/>
          <w:sz w:val="22"/>
        </w:rPr>
        <w:t> </w:t>
      </w:r>
      <w:r>
        <w:rPr>
          <w:sz w:val="22"/>
        </w:rPr>
        <w:t>receive</w:t>
      </w:r>
      <w:r>
        <w:rPr>
          <w:spacing w:val="-4"/>
          <w:sz w:val="22"/>
        </w:rPr>
        <w:t> </w:t>
      </w:r>
      <w:r>
        <w:rPr>
          <w:sz w:val="22"/>
        </w:rPr>
        <w:t>credits</w:t>
      </w:r>
      <w:r>
        <w:rPr>
          <w:spacing w:val="-4"/>
          <w:sz w:val="22"/>
        </w:rPr>
        <w:t> </w:t>
      </w:r>
      <w:r>
        <w:rPr>
          <w:sz w:val="22"/>
        </w:rPr>
        <w:t>for</w:t>
      </w:r>
      <w:r>
        <w:rPr>
          <w:spacing w:val="-4"/>
          <w:sz w:val="22"/>
        </w:rPr>
        <w:t> </w:t>
      </w:r>
      <w:r>
        <w:rPr>
          <w:sz w:val="22"/>
        </w:rPr>
        <w:t>the</w:t>
      </w:r>
      <w:r>
        <w:rPr>
          <w:spacing w:val="-4"/>
          <w:sz w:val="22"/>
        </w:rPr>
        <w:t> </w:t>
      </w:r>
      <w:r>
        <w:rPr>
          <w:sz w:val="22"/>
        </w:rPr>
        <w:t>collected</w:t>
      </w:r>
      <w:r>
        <w:rPr>
          <w:spacing w:val="-2"/>
          <w:sz w:val="22"/>
        </w:rPr>
        <w:t> </w:t>
      </w:r>
      <w:r>
        <w:rPr>
          <w:sz w:val="22"/>
        </w:rPr>
        <w:t>loss</w:t>
      </w:r>
      <w:r>
        <w:rPr>
          <w:spacing w:val="-4"/>
          <w:sz w:val="22"/>
        </w:rPr>
        <w:t> </w:t>
      </w:r>
      <w:r>
        <w:rPr>
          <w:sz w:val="22"/>
        </w:rPr>
        <w:t>charges</w:t>
      </w:r>
      <w:r>
        <w:rPr>
          <w:spacing w:val="-4"/>
          <w:sz w:val="22"/>
        </w:rPr>
        <w:t> </w:t>
      </w:r>
      <w:r>
        <w:rPr>
          <w:sz w:val="22"/>
        </w:rPr>
        <w:t>(see “Transmission Loss Credits”).</w:t>
      </w:r>
    </w:p>
    <w:p>
      <w:pPr>
        <w:pStyle w:val="ListParagraph"/>
        <w:numPr>
          <w:ilvl w:val="0"/>
          <w:numId w:val="60"/>
        </w:numPr>
        <w:tabs>
          <w:tab w:pos="853" w:val="left" w:leader="none"/>
          <w:tab w:pos="855" w:val="left" w:leader="none"/>
        </w:tabs>
        <w:spacing w:line="261" w:lineRule="auto" w:before="73" w:after="0"/>
        <w:ind w:left="855" w:right="1825" w:hanging="238"/>
        <w:jc w:val="left"/>
        <w:rPr>
          <w:sz w:val="22"/>
        </w:rPr>
      </w:pPr>
      <w:r>
        <w:rPr>
          <w:sz w:val="22"/>
        </w:rPr>
        <w:t>How</w:t>
      </w:r>
      <w:r>
        <w:rPr>
          <w:spacing w:val="-5"/>
          <w:sz w:val="22"/>
        </w:rPr>
        <w:t> </w:t>
      </w:r>
      <w:r>
        <w:rPr>
          <w:sz w:val="22"/>
        </w:rPr>
        <w:t>transmission</w:t>
      </w:r>
      <w:r>
        <w:rPr>
          <w:spacing w:val="-5"/>
          <w:sz w:val="22"/>
        </w:rPr>
        <w:t> </w:t>
      </w:r>
      <w:r>
        <w:rPr>
          <w:sz w:val="22"/>
        </w:rPr>
        <w:t>loss</w:t>
      </w:r>
      <w:r>
        <w:rPr>
          <w:spacing w:val="-5"/>
          <w:sz w:val="22"/>
        </w:rPr>
        <w:t> </w:t>
      </w:r>
      <w:r>
        <w:rPr>
          <w:sz w:val="22"/>
        </w:rPr>
        <w:t>charge</w:t>
      </w:r>
      <w:r>
        <w:rPr>
          <w:spacing w:val="-5"/>
          <w:sz w:val="22"/>
        </w:rPr>
        <w:t> </w:t>
      </w:r>
      <w:r>
        <w:rPr>
          <w:sz w:val="22"/>
        </w:rPr>
        <w:t>reconciliations</w:t>
      </w:r>
      <w:r>
        <w:rPr>
          <w:spacing w:val="-3"/>
          <w:sz w:val="22"/>
        </w:rPr>
        <w:t> </w:t>
      </w:r>
      <w:r>
        <w:rPr>
          <w:sz w:val="22"/>
        </w:rPr>
        <w:t>are</w:t>
      </w:r>
      <w:r>
        <w:rPr>
          <w:spacing w:val="-5"/>
          <w:sz w:val="22"/>
        </w:rPr>
        <w:t> </w:t>
      </w:r>
      <w:r>
        <w:rPr>
          <w:sz w:val="22"/>
        </w:rPr>
        <w:t>calculated</w:t>
      </w:r>
      <w:r>
        <w:rPr>
          <w:spacing w:val="-5"/>
          <w:sz w:val="22"/>
        </w:rPr>
        <w:t> </w:t>
      </w:r>
      <w:r>
        <w:rPr>
          <w:sz w:val="22"/>
        </w:rPr>
        <w:t>(see</w:t>
      </w:r>
      <w:r>
        <w:rPr>
          <w:spacing w:val="-5"/>
          <w:sz w:val="22"/>
        </w:rPr>
        <w:t> </w:t>
      </w:r>
      <w:r>
        <w:rPr>
          <w:sz w:val="22"/>
        </w:rPr>
        <w:t>“Reconciliation</w:t>
      </w:r>
      <w:r>
        <w:rPr>
          <w:spacing w:val="-5"/>
          <w:sz w:val="22"/>
        </w:rPr>
        <w:t> </w:t>
      </w:r>
      <w:r>
        <w:rPr>
          <w:sz w:val="22"/>
        </w:rPr>
        <w:t>for Transmission Loss Charges”).</w:t>
      </w:r>
    </w:p>
    <w:p>
      <w:pPr>
        <w:pStyle w:val="ListParagraph"/>
        <w:numPr>
          <w:ilvl w:val="0"/>
          <w:numId w:val="60"/>
        </w:numPr>
        <w:tabs>
          <w:tab w:pos="853" w:val="left" w:leader="none"/>
          <w:tab w:pos="855" w:val="left" w:leader="none"/>
        </w:tabs>
        <w:spacing w:line="261" w:lineRule="auto" w:before="74" w:after="0"/>
        <w:ind w:left="855" w:right="1960" w:hanging="238"/>
        <w:jc w:val="left"/>
        <w:rPr>
          <w:sz w:val="22"/>
        </w:rPr>
      </w:pPr>
      <w:r>
        <w:rPr>
          <w:sz w:val="22"/>
        </w:rPr>
        <w:t>How</w:t>
      </w:r>
      <w:r>
        <w:rPr>
          <w:spacing w:val="-5"/>
          <w:sz w:val="22"/>
        </w:rPr>
        <w:t> </w:t>
      </w:r>
      <w:r>
        <w:rPr>
          <w:sz w:val="22"/>
        </w:rPr>
        <w:t>transmission</w:t>
      </w:r>
      <w:r>
        <w:rPr>
          <w:spacing w:val="-5"/>
          <w:sz w:val="22"/>
        </w:rPr>
        <w:t> </w:t>
      </w:r>
      <w:r>
        <w:rPr>
          <w:sz w:val="22"/>
        </w:rPr>
        <w:t>loss</w:t>
      </w:r>
      <w:r>
        <w:rPr>
          <w:spacing w:val="-5"/>
          <w:sz w:val="22"/>
        </w:rPr>
        <w:t> </w:t>
      </w:r>
      <w:r>
        <w:rPr>
          <w:sz w:val="22"/>
        </w:rPr>
        <w:t>credit</w:t>
      </w:r>
      <w:r>
        <w:rPr>
          <w:spacing w:val="-5"/>
          <w:sz w:val="22"/>
        </w:rPr>
        <w:t> </w:t>
      </w:r>
      <w:r>
        <w:rPr>
          <w:sz w:val="22"/>
        </w:rPr>
        <w:t>reconciliations</w:t>
      </w:r>
      <w:r>
        <w:rPr>
          <w:spacing w:val="-2"/>
          <w:sz w:val="22"/>
        </w:rPr>
        <w:t> </w:t>
      </w:r>
      <w:r>
        <w:rPr>
          <w:sz w:val="22"/>
        </w:rPr>
        <w:t>are</w:t>
      </w:r>
      <w:r>
        <w:rPr>
          <w:spacing w:val="-5"/>
          <w:sz w:val="22"/>
        </w:rPr>
        <w:t> </w:t>
      </w:r>
      <w:r>
        <w:rPr>
          <w:sz w:val="22"/>
        </w:rPr>
        <w:t>calculated</w:t>
      </w:r>
      <w:r>
        <w:rPr>
          <w:spacing w:val="-5"/>
          <w:sz w:val="22"/>
        </w:rPr>
        <w:t> </w:t>
      </w:r>
      <w:r>
        <w:rPr>
          <w:sz w:val="22"/>
        </w:rPr>
        <w:t>(see</w:t>
      </w:r>
      <w:r>
        <w:rPr>
          <w:spacing w:val="-5"/>
          <w:sz w:val="22"/>
        </w:rPr>
        <w:t> </w:t>
      </w:r>
      <w:r>
        <w:rPr>
          <w:sz w:val="22"/>
        </w:rPr>
        <w:t>“Reconciliation</w:t>
      </w:r>
      <w:r>
        <w:rPr>
          <w:spacing w:val="-5"/>
          <w:sz w:val="22"/>
        </w:rPr>
        <w:t> </w:t>
      </w:r>
      <w:r>
        <w:rPr>
          <w:sz w:val="22"/>
        </w:rPr>
        <w:t>for Transmission Loss Credits”).</w:t>
      </w:r>
    </w:p>
    <w:p>
      <w:pPr>
        <w:pStyle w:val="BodyText"/>
        <w:spacing w:before="111"/>
        <w:ind w:left="0"/>
      </w:pPr>
    </w:p>
    <w:p>
      <w:pPr>
        <w:pStyle w:val="Heading1"/>
        <w:numPr>
          <w:ilvl w:val="1"/>
          <w:numId w:val="61"/>
        </w:numPr>
        <w:tabs>
          <w:tab w:pos="836" w:val="left" w:leader="none"/>
        </w:tabs>
        <w:spacing w:line="240" w:lineRule="auto" w:before="0" w:after="0"/>
        <w:ind w:left="836" w:right="0" w:hanging="485"/>
        <w:jc w:val="left"/>
      </w:pPr>
      <w:bookmarkStart w:name="9.1 Transmission Losses Accounting Overv" w:id="196"/>
      <w:bookmarkEnd w:id="196"/>
      <w:r>
        <w:rPr/>
      </w:r>
      <w:bookmarkStart w:name="_bookmark55" w:id="197"/>
      <w:bookmarkEnd w:id="197"/>
      <w:r>
        <w:rPr/>
      </w:r>
      <w:r>
        <w:rPr>
          <w:color w:val="013466"/>
        </w:rPr>
        <w:t>Tranзmiззiоn</w:t>
      </w:r>
      <w:r>
        <w:rPr>
          <w:color w:val="013466"/>
          <w:spacing w:val="27"/>
        </w:rPr>
        <w:t> </w:t>
      </w:r>
      <w:r>
        <w:rPr>
          <w:color w:val="013466"/>
        </w:rPr>
        <w:t>Lоззeз</w:t>
      </w:r>
      <w:r>
        <w:rPr>
          <w:color w:val="013466"/>
          <w:spacing w:val="27"/>
        </w:rPr>
        <w:t> </w:t>
      </w:r>
      <w:r>
        <w:rPr>
          <w:color w:val="013466"/>
        </w:rPr>
        <w:t>Accоunting</w:t>
      </w:r>
      <w:r>
        <w:rPr>
          <w:color w:val="013466"/>
          <w:spacing w:val="30"/>
        </w:rPr>
        <w:t> </w:t>
      </w:r>
      <w:r>
        <w:rPr>
          <w:color w:val="013466"/>
          <w:spacing w:val="-2"/>
        </w:rPr>
        <w:t>Overview</w:t>
      </w:r>
    </w:p>
    <w:p>
      <w:pPr>
        <w:pStyle w:val="BodyText"/>
        <w:spacing w:line="261" w:lineRule="auto" w:before="236"/>
        <w:ind w:left="360" w:right="1078"/>
      </w:pPr>
      <w:r>
        <w:rPr/>
        <w:t>Transmission</w:t>
      </w:r>
      <w:r>
        <w:rPr>
          <w:spacing w:val="-4"/>
        </w:rPr>
        <w:t> </w:t>
      </w:r>
      <w:r>
        <w:rPr/>
        <w:t>losses</w:t>
      </w:r>
      <w:r>
        <w:rPr>
          <w:spacing w:val="-4"/>
        </w:rPr>
        <w:t> </w:t>
      </w:r>
      <w:r>
        <w:rPr/>
        <w:t>refer</w:t>
      </w:r>
      <w:r>
        <w:rPr>
          <w:spacing w:val="-4"/>
        </w:rPr>
        <w:t> </w:t>
      </w:r>
      <w:r>
        <w:rPr/>
        <w:t>to</w:t>
      </w:r>
      <w:r>
        <w:rPr>
          <w:spacing w:val="-4"/>
        </w:rPr>
        <w:t> </w:t>
      </w:r>
      <w:r>
        <w:rPr/>
        <w:t>the</w:t>
      </w:r>
      <w:r>
        <w:rPr>
          <w:spacing w:val="-2"/>
        </w:rPr>
        <w:t> </w:t>
      </w:r>
      <w:r>
        <w:rPr/>
        <w:t>loss</w:t>
      </w:r>
      <w:r>
        <w:rPr>
          <w:spacing w:val="-4"/>
        </w:rPr>
        <w:t> </w:t>
      </w:r>
      <w:r>
        <w:rPr/>
        <w:t>of</w:t>
      </w:r>
      <w:r>
        <w:rPr>
          <w:spacing w:val="-4"/>
        </w:rPr>
        <w:t> </w:t>
      </w:r>
      <w:r>
        <w:rPr/>
        <w:t>energy</w:t>
      </w:r>
      <w:r>
        <w:rPr>
          <w:spacing w:val="-4"/>
        </w:rPr>
        <w:t> </w:t>
      </w:r>
      <w:r>
        <w:rPr/>
        <w:t>in</w:t>
      </w:r>
      <w:r>
        <w:rPr>
          <w:spacing w:val="-4"/>
        </w:rPr>
        <w:t> </w:t>
      </w:r>
      <w:r>
        <w:rPr/>
        <w:t>the</w:t>
      </w:r>
      <w:r>
        <w:rPr>
          <w:spacing w:val="-4"/>
        </w:rPr>
        <w:t> </w:t>
      </w:r>
      <w:r>
        <w:rPr/>
        <w:t>transmission</w:t>
      </w:r>
      <w:r>
        <w:rPr>
          <w:spacing w:val="-1"/>
        </w:rPr>
        <w:t> </w:t>
      </w:r>
      <w:r>
        <w:rPr/>
        <w:t>of</w:t>
      </w:r>
      <w:r>
        <w:rPr>
          <w:spacing w:val="-4"/>
        </w:rPr>
        <w:t> </w:t>
      </w:r>
      <w:r>
        <w:rPr/>
        <w:t>electricity</w:t>
      </w:r>
      <w:r>
        <w:rPr>
          <w:spacing w:val="-4"/>
        </w:rPr>
        <w:t> </w:t>
      </w:r>
      <w:r>
        <w:rPr/>
        <w:t>from</w:t>
      </w:r>
      <w:r>
        <w:rPr>
          <w:spacing w:val="-4"/>
        </w:rPr>
        <w:t> </w:t>
      </w:r>
      <w:r>
        <w:rPr/>
        <w:t>generation resources to load, which is dissipated as heat through transformers, transmission lines, and other transmission facilities. Only the losses incurred on facilities included in the PJM network model and, therefore, reflected in the PJM State Estimator are included in the PJM settlements for transmission losses.</w:t>
      </w:r>
    </w:p>
    <w:p>
      <w:pPr>
        <w:pStyle w:val="BodyText"/>
        <w:spacing w:line="261" w:lineRule="auto" w:before="223"/>
        <w:ind w:left="360" w:right="1196"/>
      </w:pPr>
      <w:r>
        <w:rPr/>
        <w:t>PJM calculates Transmission Loss Charges for each PJM Member. The basis for the Loss Charge</w:t>
      </w:r>
      <w:r>
        <w:rPr>
          <w:spacing w:val="-4"/>
        </w:rPr>
        <w:t> </w:t>
      </w:r>
      <w:r>
        <w:rPr/>
        <w:t>is</w:t>
      </w:r>
      <w:r>
        <w:rPr>
          <w:spacing w:val="-4"/>
        </w:rPr>
        <w:t> </w:t>
      </w:r>
      <w:r>
        <w:rPr/>
        <w:t>the</w:t>
      </w:r>
      <w:r>
        <w:rPr>
          <w:spacing w:val="-4"/>
        </w:rPr>
        <w:t> </w:t>
      </w:r>
      <w:r>
        <w:rPr/>
        <w:t>applicable</w:t>
      </w:r>
      <w:r>
        <w:rPr>
          <w:spacing w:val="-4"/>
        </w:rPr>
        <w:t> </w:t>
      </w:r>
      <w:r>
        <w:rPr/>
        <w:t>day-ahead</w:t>
      </w:r>
      <w:r>
        <w:rPr>
          <w:spacing w:val="-4"/>
        </w:rPr>
        <w:t> </w:t>
      </w:r>
      <w:r>
        <w:rPr/>
        <w:t>or</w:t>
      </w:r>
      <w:r>
        <w:rPr>
          <w:spacing w:val="-2"/>
        </w:rPr>
        <w:t> </w:t>
      </w:r>
      <w:r>
        <w:rPr/>
        <w:t>real-time</w:t>
      </w:r>
      <w:r>
        <w:rPr>
          <w:spacing w:val="-4"/>
        </w:rPr>
        <w:t> </w:t>
      </w:r>
      <w:r>
        <w:rPr/>
        <w:t>loss</w:t>
      </w:r>
      <w:r>
        <w:rPr>
          <w:spacing w:val="-4"/>
        </w:rPr>
        <w:t> </w:t>
      </w:r>
      <w:r>
        <w:rPr/>
        <w:t>price</w:t>
      </w:r>
      <w:r>
        <w:rPr>
          <w:spacing w:val="-4"/>
        </w:rPr>
        <w:t> </w:t>
      </w:r>
      <w:r>
        <w:rPr/>
        <w:t>component</w:t>
      </w:r>
      <w:r>
        <w:rPr>
          <w:spacing w:val="-4"/>
        </w:rPr>
        <w:t> </w:t>
      </w:r>
      <w:r>
        <w:rPr/>
        <w:t>of</w:t>
      </w:r>
      <w:r>
        <w:rPr>
          <w:spacing w:val="-2"/>
        </w:rPr>
        <w:t> </w:t>
      </w:r>
      <w:r>
        <w:rPr/>
        <w:t>LMPs.</w:t>
      </w:r>
      <w:r>
        <w:rPr>
          <w:spacing w:val="-4"/>
        </w:rPr>
        <w:t> </w:t>
      </w:r>
      <w:r>
        <w:rPr/>
        <w:t>PJM</w:t>
      </w:r>
      <w:r>
        <w:rPr>
          <w:spacing w:val="-4"/>
        </w:rPr>
        <w:t> </w:t>
      </w:r>
      <w:r>
        <w:rPr/>
        <w:t>calculates day-ahead locational loss prices for every Day-ahead Settlement Interval (hourly interval) and real-time locational Loss Prices for every Real-time Settlement Interval (five minute interval).</w:t>
      </w:r>
    </w:p>
    <w:p>
      <w:pPr>
        <w:pStyle w:val="BodyText"/>
        <w:spacing w:line="261" w:lineRule="auto" w:before="0"/>
        <w:ind w:left="360" w:right="1078"/>
      </w:pPr>
      <w:r>
        <w:rPr/>
        <w:t>Every</w:t>
      </w:r>
      <w:r>
        <w:rPr>
          <w:spacing w:val="-3"/>
        </w:rPr>
        <w:t> </w:t>
      </w:r>
      <w:r>
        <w:rPr/>
        <w:t>PJM</w:t>
      </w:r>
      <w:r>
        <w:rPr>
          <w:spacing w:val="-3"/>
        </w:rPr>
        <w:t> </w:t>
      </w:r>
      <w:r>
        <w:rPr/>
        <w:t>Member</w:t>
      </w:r>
      <w:r>
        <w:rPr>
          <w:spacing w:val="-3"/>
        </w:rPr>
        <w:t> </w:t>
      </w:r>
      <w:r>
        <w:rPr/>
        <w:t>is</w:t>
      </w:r>
      <w:r>
        <w:rPr>
          <w:spacing w:val="-3"/>
        </w:rPr>
        <w:t> </w:t>
      </w:r>
      <w:r>
        <w:rPr/>
        <w:t>charged</w:t>
      </w:r>
      <w:r>
        <w:rPr>
          <w:spacing w:val="-3"/>
        </w:rPr>
        <w:t> </w:t>
      </w:r>
      <w:r>
        <w:rPr/>
        <w:t>for</w:t>
      </w:r>
      <w:r>
        <w:rPr>
          <w:spacing w:val="-1"/>
        </w:rPr>
        <w:t> </w:t>
      </w:r>
      <w:r>
        <w:rPr/>
        <w:t>the</w:t>
      </w:r>
      <w:r>
        <w:rPr>
          <w:spacing w:val="-3"/>
        </w:rPr>
        <w:t> </w:t>
      </w:r>
      <w:r>
        <w:rPr/>
        <w:t>cost</w:t>
      </w:r>
      <w:r>
        <w:rPr>
          <w:spacing w:val="-3"/>
        </w:rPr>
        <w:t> </w:t>
      </w:r>
      <w:r>
        <w:rPr/>
        <w:t>of</w:t>
      </w:r>
      <w:r>
        <w:rPr>
          <w:spacing w:val="-3"/>
        </w:rPr>
        <w:t> </w:t>
      </w:r>
      <w:r>
        <w:rPr/>
        <w:t>losses</w:t>
      </w:r>
      <w:r>
        <w:rPr>
          <w:spacing w:val="-3"/>
        </w:rPr>
        <w:t> </w:t>
      </w:r>
      <w:r>
        <w:rPr/>
        <w:t>on</w:t>
      </w:r>
      <w:r>
        <w:rPr>
          <w:spacing w:val="-3"/>
        </w:rPr>
        <w:t> </w:t>
      </w:r>
      <w:r>
        <w:rPr/>
        <w:t>the</w:t>
      </w:r>
      <w:r>
        <w:rPr>
          <w:spacing w:val="-1"/>
        </w:rPr>
        <w:t> </w:t>
      </w:r>
      <w:r>
        <w:rPr/>
        <w:t>Transmission</w:t>
      </w:r>
      <w:r>
        <w:rPr>
          <w:spacing w:val="-3"/>
        </w:rPr>
        <w:t> </w:t>
      </w:r>
      <w:r>
        <w:rPr/>
        <w:t>System,</w:t>
      </w:r>
      <w:r>
        <w:rPr>
          <w:spacing w:val="-3"/>
        </w:rPr>
        <w:t> </w:t>
      </w:r>
      <w:r>
        <w:rPr/>
        <w:t>based</w:t>
      </w:r>
      <w:r>
        <w:rPr>
          <w:spacing w:val="-3"/>
        </w:rPr>
        <w:t> </w:t>
      </w:r>
      <w:r>
        <w:rPr/>
        <w:t>on</w:t>
      </w:r>
      <w:r>
        <w:rPr>
          <w:spacing w:val="-3"/>
        </w:rPr>
        <w:t> </w:t>
      </w:r>
      <w:r>
        <w:rPr/>
        <w:t>the difference between the loss price at the location on the Transmission System where the PJM Member injects energy and the loss price at the location where the PJM Member withdraws </w:t>
      </w:r>
      <w:r>
        <w:rPr>
          <w:spacing w:val="-2"/>
        </w:rPr>
        <w:t>energy.</w:t>
      </w:r>
    </w:p>
    <w:p>
      <w:pPr>
        <w:pStyle w:val="BodyText"/>
        <w:spacing w:before="221"/>
        <w:ind w:left="360"/>
      </w:pPr>
      <w:r>
        <w:rPr/>
        <w:t>The</w:t>
      </w:r>
      <w:r>
        <w:rPr>
          <w:spacing w:val="-4"/>
        </w:rPr>
        <w:t> </w:t>
      </w:r>
      <w:r>
        <w:rPr/>
        <w:t>following</w:t>
      </w:r>
      <w:r>
        <w:rPr>
          <w:spacing w:val="-4"/>
        </w:rPr>
        <w:t> </w:t>
      </w:r>
      <w:r>
        <w:rPr/>
        <w:t>calculations</w:t>
      </w:r>
      <w:r>
        <w:rPr>
          <w:spacing w:val="-4"/>
        </w:rPr>
        <w:t> </w:t>
      </w:r>
      <w:r>
        <w:rPr/>
        <w:t>are</w:t>
      </w:r>
      <w:r>
        <w:rPr>
          <w:spacing w:val="-4"/>
        </w:rPr>
        <w:t> </w:t>
      </w:r>
      <w:r>
        <w:rPr>
          <w:spacing w:val="-2"/>
        </w:rPr>
        <w:t>performed:</w:t>
      </w:r>
    </w:p>
    <w:p>
      <w:pPr>
        <w:pStyle w:val="ListParagraph"/>
        <w:numPr>
          <w:ilvl w:val="0"/>
          <w:numId w:val="62"/>
        </w:numPr>
        <w:tabs>
          <w:tab w:pos="853" w:val="left" w:leader="none"/>
          <w:tab w:pos="855" w:val="left" w:leader="none"/>
        </w:tabs>
        <w:spacing w:line="261" w:lineRule="auto" w:before="97" w:after="0"/>
        <w:ind w:left="855" w:right="1225" w:hanging="238"/>
        <w:jc w:val="left"/>
        <w:rPr>
          <w:sz w:val="22"/>
        </w:rPr>
      </w:pPr>
      <w:r>
        <w:rPr>
          <w:sz w:val="22"/>
        </w:rPr>
        <w:t>Day-ahead</w:t>
      </w:r>
      <w:r>
        <w:rPr>
          <w:spacing w:val="-4"/>
          <w:sz w:val="22"/>
        </w:rPr>
        <w:t> </w:t>
      </w:r>
      <w:r>
        <w:rPr>
          <w:sz w:val="22"/>
        </w:rPr>
        <w:t>and</w:t>
      </w:r>
      <w:r>
        <w:rPr>
          <w:spacing w:val="-4"/>
          <w:sz w:val="22"/>
        </w:rPr>
        <w:t> </w:t>
      </w:r>
      <w:r>
        <w:rPr>
          <w:sz w:val="22"/>
        </w:rPr>
        <w:t>Balancing</w:t>
      </w:r>
      <w:r>
        <w:rPr>
          <w:spacing w:val="-4"/>
          <w:sz w:val="22"/>
        </w:rPr>
        <w:t> </w:t>
      </w:r>
      <w:r>
        <w:rPr>
          <w:sz w:val="22"/>
        </w:rPr>
        <w:t>Transmission</w:t>
      </w:r>
      <w:r>
        <w:rPr>
          <w:spacing w:val="-4"/>
          <w:sz w:val="22"/>
        </w:rPr>
        <w:t> </w:t>
      </w:r>
      <w:r>
        <w:rPr>
          <w:sz w:val="22"/>
        </w:rPr>
        <w:t>Loss</w:t>
      </w:r>
      <w:r>
        <w:rPr>
          <w:spacing w:val="-1"/>
          <w:sz w:val="22"/>
        </w:rPr>
        <w:t> </w:t>
      </w:r>
      <w:r>
        <w:rPr>
          <w:sz w:val="22"/>
        </w:rPr>
        <w:t>Charges</w:t>
      </w:r>
      <w:r>
        <w:rPr>
          <w:spacing w:val="-4"/>
          <w:sz w:val="22"/>
        </w:rPr>
        <w:t> </w:t>
      </w:r>
      <w:r>
        <w:rPr>
          <w:sz w:val="22"/>
        </w:rPr>
        <w:t>(implicit</w:t>
      </w:r>
      <w:r>
        <w:rPr>
          <w:spacing w:val="-4"/>
          <w:sz w:val="22"/>
        </w:rPr>
        <w:t> </w:t>
      </w:r>
      <w:r>
        <w:rPr>
          <w:sz w:val="22"/>
        </w:rPr>
        <w:t>and</w:t>
      </w:r>
      <w:r>
        <w:rPr>
          <w:spacing w:val="-4"/>
          <w:sz w:val="22"/>
        </w:rPr>
        <w:t> </w:t>
      </w:r>
      <w:r>
        <w:rPr>
          <w:sz w:val="22"/>
        </w:rPr>
        <w:t>explicit)</w:t>
      </w:r>
      <w:r>
        <w:rPr>
          <w:spacing w:val="-4"/>
          <w:sz w:val="22"/>
        </w:rPr>
        <w:t> </w:t>
      </w:r>
      <w:r>
        <w:rPr>
          <w:sz w:val="22"/>
        </w:rPr>
        <w:t>for</w:t>
      </w:r>
      <w:r>
        <w:rPr>
          <w:spacing w:val="-2"/>
          <w:sz w:val="22"/>
        </w:rPr>
        <w:t> </w:t>
      </w:r>
      <w:r>
        <w:rPr>
          <w:sz w:val="22"/>
        </w:rPr>
        <w:t>each</w:t>
      </w:r>
      <w:r>
        <w:rPr>
          <w:spacing w:val="-4"/>
          <w:sz w:val="22"/>
        </w:rPr>
        <w:t> </w:t>
      </w:r>
      <w:r>
        <w:rPr>
          <w:sz w:val="22"/>
        </w:rPr>
        <w:t>PJM Member are calculated.</w:t>
      </w:r>
    </w:p>
    <w:p>
      <w:pPr>
        <w:pStyle w:val="ListParagraph"/>
        <w:numPr>
          <w:ilvl w:val="0"/>
          <w:numId w:val="62"/>
        </w:numPr>
        <w:tabs>
          <w:tab w:pos="853" w:val="left" w:leader="none"/>
          <w:tab w:pos="855" w:val="left" w:leader="none"/>
        </w:tabs>
        <w:spacing w:line="261" w:lineRule="auto" w:before="74" w:after="0"/>
        <w:ind w:left="855" w:right="1250" w:hanging="238"/>
        <w:jc w:val="left"/>
        <w:rPr>
          <w:sz w:val="22"/>
        </w:rPr>
      </w:pPr>
      <w:r>
        <w:rPr>
          <w:sz w:val="22"/>
        </w:rPr>
        <w:t>The Total PJM Loss Charges for the hour are calculated and allocated as Transmission Loss</w:t>
      </w:r>
      <w:r>
        <w:rPr>
          <w:spacing w:val="-4"/>
          <w:sz w:val="22"/>
        </w:rPr>
        <w:t> </w:t>
      </w:r>
      <w:r>
        <w:rPr>
          <w:sz w:val="22"/>
        </w:rPr>
        <w:t>Credits</w:t>
      </w:r>
      <w:r>
        <w:rPr>
          <w:spacing w:val="-4"/>
          <w:sz w:val="22"/>
        </w:rPr>
        <w:t> </w:t>
      </w:r>
      <w:r>
        <w:rPr>
          <w:sz w:val="22"/>
        </w:rPr>
        <w:t>based</w:t>
      </w:r>
      <w:r>
        <w:rPr>
          <w:spacing w:val="-4"/>
          <w:sz w:val="22"/>
        </w:rPr>
        <w:t> </w:t>
      </w:r>
      <w:r>
        <w:rPr>
          <w:sz w:val="22"/>
        </w:rPr>
        <w:t>on</w:t>
      </w:r>
      <w:r>
        <w:rPr>
          <w:spacing w:val="-4"/>
          <w:sz w:val="22"/>
        </w:rPr>
        <w:t> </w:t>
      </w:r>
      <w:r>
        <w:rPr>
          <w:sz w:val="22"/>
        </w:rPr>
        <w:t>load</w:t>
      </w:r>
      <w:r>
        <w:rPr>
          <w:spacing w:val="-4"/>
          <w:sz w:val="22"/>
        </w:rPr>
        <w:t> </w:t>
      </w:r>
      <w:r>
        <w:rPr>
          <w:sz w:val="22"/>
        </w:rPr>
        <w:t>(excluding</w:t>
      </w:r>
      <w:r>
        <w:rPr>
          <w:spacing w:val="-2"/>
          <w:sz w:val="22"/>
        </w:rPr>
        <w:t> </w:t>
      </w:r>
      <w:r>
        <w:rPr>
          <w:sz w:val="22"/>
        </w:rPr>
        <w:t>losses)</w:t>
      </w:r>
      <w:r>
        <w:rPr>
          <w:spacing w:val="-4"/>
          <w:sz w:val="22"/>
        </w:rPr>
        <w:t> </w:t>
      </w:r>
      <w:r>
        <w:rPr>
          <w:sz w:val="22"/>
        </w:rPr>
        <w:t>plus</w:t>
      </w:r>
      <w:r>
        <w:rPr>
          <w:spacing w:val="-4"/>
          <w:sz w:val="22"/>
        </w:rPr>
        <w:t> </w:t>
      </w:r>
      <w:r>
        <w:rPr>
          <w:sz w:val="22"/>
        </w:rPr>
        <w:t>export</w:t>
      </w:r>
      <w:r>
        <w:rPr>
          <w:spacing w:val="-4"/>
          <w:sz w:val="22"/>
        </w:rPr>
        <w:t> </w:t>
      </w:r>
      <w:r>
        <w:rPr>
          <w:sz w:val="22"/>
        </w:rPr>
        <w:t>transaction</w:t>
      </w:r>
      <w:r>
        <w:rPr>
          <w:spacing w:val="-4"/>
          <w:sz w:val="22"/>
        </w:rPr>
        <w:t> </w:t>
      </w:r>
      <w:r>
        <w:rPr>
          <w:sz w:val="22"/>
        </w:rPr>
        <w:t>ratio</w:t>
      </w:r>
      <w:r>
        <w:rPr>
          <w:spacing w:val="-1"/>
          <w:sz w:val="22"/>
        </w:rPr>
        <w:t> </w:t>
      </w:r>
      <w:r>
        <w:rPr>
          <w:sz w:val="22"/>
        </w:rPr>
        <w:t>shares,</w:t>
      </w:r>
      <w:r>
        <w:rPr>
          <w:spacing w:val="-4"/>
          <w:sz w:val="22"/>
        </w:rPr>
        <w:t> </w:t>
      </w:r>
      <w:r>
        <w:rPr>
          <w:sz w:val="22"/>
        </w:rPr>
        <w:t>where exports are only those that pay for transmission service and non-firm exports get a reduced</w:t>
      </w:r>
      <w:r>
        <w:rPr>
          <w:spacing w:val="-4"/>
          <w:sz w:val="22"/>
        </w:rPr>
        <w:t> </w:t>
      </w:r>
      <w:r>
        <w:rPr>
          <w:sz w:val="22"/>
        </w:rPr>
        <w:t>allocation</w:t>
      </w:r>
      <w:r>
        <w:rPr>
          <w:spacing w:val="-4"/>
          <w:sz w:val="22"/>
        </w:rPr>
        <w:t> </w:t>
      </w:r>
      <w:r>
        <w:rPr>
          <w:sz w:val="22"/>
        </w:rPr>
        <w:t>due</w:t>
      </w:r>
      <w:r>
        <w:rPr>
          <w:spacing w:val="-4"/>
          <w:sz w:val="22"/>
        </w:rPr>
        <w:t> </w:t>
      </w:r>
      <w:r>
        <w:rPr>
          <w:sz w:val="22"/>
        </w:rPr>
        <w:t>to</w:t>
      </w:r>
      <w:r>
        <w:rPr>
          <w:spacing w:val="-4"/>
          <w:sz w:val="22"/>
        </w:rPr>
        <w:t> </w:t>
      </w:r>
      <w:r>
        <w:rPr>
          <w:sz w:val="22"/>
        </w:rPr>
        <w:t>the</w:t>
      </w:r>
      <w:r>
        <w:rPr>
          <w:spacing w:val="-2"/>
          <w:sz w:val="22"/>
        </w:rPr>
        <w:t> </w:t>
      </w:r>
      <w:r>
        <w:rPr>
          <w:sz w:val="22"/>
        </w:rPr>
        <w:t>non-firm</w:t>
      </w:r>
      <w:r>
        <w:rPr>
          <w:spacing w:val="-4"/>
          <w:sz w:val="22"/>
        </w:rPr>
        <w:t> </w:t>
      </w:r>
      <w:r>
        <w:rPr>
          <w:sz w:val="22"/>
        </w:rPr>
        <w:t>point-to-point</w:t>
      </w:r>
      <w:r>
        <w:rPr>
          <w:spacing w:val="-4"/>
          <w:sz w:val="22"/>
        </w:rPr>
        <w:t> </w:t>
      </w:r>
      <w:r>
        <w:rPr>
          <w:sz w:val="22"/>
        </w:rPr>
        <w:t>transmission</w:t>
      </w:r>
      <w:r>
        <w:rPr>
          <w:spacing w:val="-2"/>
          <w:sz w:val="22"/>
        </w:rPr>
        <w:t> </w:t>
      </w:r>
      <w:r>
        <w:rPr>
          <w:sz w:val="22"/>
        </w:rPr>
        <w:t>service</w:t>
      </w:r>
      <w:r>
        <w:rPr>
          <w:spacing w:val="-4"/>
          <w:sz w:val="22"/>
        </w:rPr>
        <w:t> </w:t>
      </w:r>
      <w:r>
        <w:rPr>
          <w:sz w:val="22"/>
        </w:rPr>
        <w:t>rate</w:t>
      </w:r>
      <w:r>
        <w:rPr>
          <w:spacing w:val="-4"/>
          <w:sz w:val="22"/>
        </w:rPr>
        <w:t> </w:t>
      </w:r>
      <w:r>
        <w:rPr>
          <w:sz w:val="22"/>
        </w:rPr>
        <w:t>is</w:t>
      </w:r>
      <w:r>
        <w:rPr>
          <w:spacing w:val="-4"/>
          <w:sz w:val="22"/>
        </w:rPr>
        <w:t> </w:t>
      </w:r>
      <w:r>
        <w:rPr>
          <w:sz w:val="22"/>
        </w:rPr>
        <w:t>less</w:t>
      </w:r>
      <w:r>
        <w:rPr>
          <w:spacing w:val="-4"/>
          <w:sz w:val="22"/>
        </w:rPr>
        <w:t> </w:t>
      </w:r>
      <w:r>
        <w:rPr>
          <w:sz w:val="22"/>
        </w:rPr>
        <w:t>than the firm rate.</w:t>
      </w:r>
    </w:p>
    <w:p>
      <w:pPr>
        <w:pStyle w:val="ListParagraph"/>
        <w:spacing w:after="0" w:line="261" w:lineRule="auto"/>
        <w:jc w:val="left"/>
        <w:rPr>
          <w:sz w:val="22"/>
        </w:rPr>
        <w:sectPr>
          <w:headerReference w:type="default" r:id="rId42"/>
          <w:footerReference w:type="default" r:id="rId43"/>
          <w:pgSz w:w="12240" w:h="15840"/>
          <w:pgMar w:header="142" w:footer="1016" w:top="1440" w:bottom="1200" w:left="1080" w:right="360"/>
        </w:sectPr>
      </w:pPr>
    </w:p>
    <w:p>
      <w:pPr>
        <w:pStyle w:val="BodyText"/>
        <w:spacing w:before="107"/>
        <w:ind w:left="0"/>
        <w:rPr>
          <w:sz w:val="28"/>
        </w:rPr>
      </w:pPr>
    </w:p>
    <w:p>
      <w:pPr>
        <w:pStyle w:val="Heading1"/>
        <w:numPr>
          <w:ilvl w:val="1"/>
          <w:numId w:val="61"/>
        </w:numPr>
        <w:tabs>
          <w:tab w:pos="836" w:val="left" w:leader="none"/>
        </w:tabs>
        <w:spacing w:line="240" w:lineRule="auto" w:before="0" w:after="0"/>
        <w:ind w:left="836" w:right="0" w:hanging="485"/>
        <w:jc w:val="left"/>
      </w:pPr>
      <w:bookmarkStart w:name="9.2 Transmission Loss Charges" w:id="198"/>
      <w:bookmarkEnd w:id="198"/>
      <w:r>
        <w:rPr/>
      </w:r>
      <w:bookmarkStart w:name="_bookmark56" w:id="199"/>
      <w:bookmarkEnd w:id="199"/>
      <w:r>
        <w:rPr/>
      </w:r>
      <w:r>
        <w:rPr>
          <w:color w:val="013466"/>
        </w:rPr>
        <w:t>Tranзmiззiоn</w:t>
      </w:r>
      <w:r>
        <w:rPr>
          <w:color w:val="013466"/>
          <w:spacing w:val="14"/>
        </w:rPr>
        <w:t> </w:t>
      </w:r>
      <w:r>
        <w:rPr>
          <w:color w:val="013466"/>
        </w:rPr>
        <w:t>Lозз</w:t>
      </w:r>
      <w:r>
        <w:rPr>
          <w:color w:val="013466"/>
          <w:spacing w:val="14"/>
        </w:rPr>
        <w:t> </w:t>
      </w:r>
      <w:r>
        <w:rPr>
          <w:color w:val="013466"/>
          <w:spacing w:val="-2"/>
        </w:rPr>
        <w:t>Сhargeз</w:t>
      </w:r>
    </w:p>
    <w:p>
      <w:pPr>
        <w:pStyle w:val="BodyText"/>
        <w:spacing w:before="237"/>
        <w:ind w:left="360"/>
      </w:pPr>
      <w:r>
        <w:rPr/>
        <w:t>Transmission</w:t>
      </w:r>
      <w:r>
        <w:rPr>
          <w:spacing w:val="-6"/>
        </w:rPr>
        <w:t> </w:t>
      </w:r>
      <w:r>
        <w:rPr/>
        <w:t>Loss</w:t>
      </w:r>
      <w:r>
        <w:rPr>
          <w:spacing w:val="-3"/>
        </w:rPr>
        <w:t> </w:t>
      </w:r>
      <w:r>
        <w:rPr/>
        <w:t>Charges</w:t>
      </w:r>
      <w:r>
        <w:rPr>
          <w:spacing w:val="-4"/>
        </w:rPr>
        <w:t> </w:t>
      </w:r>
      <w:r>
        <w:rPr/>
        <w:t>are</w:t>
      </w:r>
      <w:r>
        <w:rPr>
          <w:spacing w:val="-3"/>
        </w:rPr>
        <w:t> </w:t>
      </w:r>
      <w:r>
        <w:rPr/>
        <w:t>made</w:t>
      </w:r>
      <w:r>
        <w:rPr>
          <w:spacing w:val="-4"/>
        </w:rPr>
        <w:t> </w:t>
      </w:r>
      <w:r>
        <w:rPr/>
        <w:t>up</w:t>
      </w:r>
      <w:r>
        <w:rPr>
          <w:spacing w:val="-3"/>
        </w:rPr>
        <w:t> </w:t>
      </w:r>
      <w:r>
        <w:rPr/>
        <w:t>of</w:t>
      </w:r>
      <w:r>
        <w:rPr>
          <w:spacing w:val="-1"/>
        </w:rPr>
        <w:t> </w:t>
      </w:r>
      <w:r>
        <w:rPr/>
        <w:t>two</w:t>
      </w:r>
      <w:r>
        <w:rPr>
          <w:spacing w:val="-3"/>
        </w:rPr>
        <w:t> </w:t>
      </w:r>
      <w:r>
        <w:rPr>
          <w:spacing w:val="-2"/>
        </w:rPr>
        <w:t>types:</w:t>
      </w:r>
    </w:p>
    <w:p>
      <w:pPr>
        <w:pStyle w:val="ListParagraph"/>
        <w:numPr>
          <w:ilvl w:val="0"/>
          <w:numId w:val="63"/>
        </w:numPr>
        <w:tabs>
          <w:tab w:pos="853" w:val="left" w:leader="none"/>
          <w:tab w:pos="855" w:val="left" w:leader="none"/>
        </w:tabs>
        <w:spacing w:line="261" w:lineRule="auto" w:before="97" w:after="0"/>
        <w:ind w:left="855" w:right="1261" w:hanging="238"/>
        <w:jc w:val="left"/>
        <w:rPr>
          <w:sz w:val="22"/>
        </w:rPr>
      </w:pPr>
      <w:r>
        <w:rPr>
          <w:sz w:val="22"/>
        </w:rPr>
        <w:t>Implicit — Implicit Loss Charges are the loss charges associated with the loss price differentials</w:t>
      </w:r>
      <w:r>
        <w:rPr>
          <w:spacing w:val="-5"/>
          <w:sz w:val="22"/>
        </w:rPr>
        <w:t> </w:t>
      </w:r>
      <w:r>
        <w:rPr>
          <w:sz w:val="22"/>
        </w:rPr>
        <w:t>between</w:t>
      </w:r>
      <w:r>
        <w:rPr>
          <w:spacing w:val="-5"/>
          <w:sz w:val="22"/>
        </w:rPr>
        <w:t> </w:t>
      </w:r>
      <w:r>
        <w:rPr>
          <w:sz w:val="22"/>
        </w:rPr>
        <w:t>the</w:t>
      </w:r>
      <w:r>
        <w:rPr>
          <w:spacing w:val="-3"/>
          <w:sz w:val="22"/>
        </w:rPr>
        <w:t> </w:t>
      </w:r>
      <w:r>
        <w:rPr>
          <w:sz w:val="22"/>
        </w:rPr>
        <w:t>PJM</w:t>
      </w:r>
      <w:r>
        <w:rPr>
          <w:spacing w:val="-5"/>
          <w:sz w:val="22"/>
        </w:rPr>
        <w:t> </w:t>
      </w:r>
      <w:r>
        <w:rPr>
          <w:sz w:val="22"/>
        </w:rPr>
        <w:t>Member’s</w:t>
      </w:r>
      <w:r>
        <w:rPr>
          <w:spacing w:val="-5"/>
          <w:sz w:val="22"/>
        </w:rPr>
        <w:t> </w:t>
      </w:r>
      <w:r>
        <w:rPr>
          <w:sz w:val="22"/>
        </w:rPr>
        <w:t>generation</w:t>
      </w:r>
      <w:r>
        <w:rPr>
          <w:spacing w:val="-5"/>
          <w:sz w:val="22"/>
        </w:rPr>
        <w:t> </w:t>
      </w:r>
      <w:r>
        <w:rPr>
          <w:sz w:val="22"/>
        </w:rPr>
        <w:t>and</w:t>
      </w:r>
      <w:r>
        <w:rPr>
          <w:spacing w:val="-5"/>
          <w:sz w:val="22"/>
        </w:rPr>
        <w:t> </w:t>
      </w:r>
      <w:r>
        <w:rPr>
          <w:sz w:val="22"/>
        </w:rPr>
        <w:t>scheduled</w:t>
      </w:r>
      <w:r>
        <w:rPr>
          <w:spacing w:val="-3"/>
          <w:sz w:val="22"/>
        </w:rPr>
        <w:t> </w:t>
      </w:r>
      <w:r>
        <w:rPr>
          <w:sz w:val="22"/>
        </w:rPr>
        <w:t>purchases,</w:t>
      </w:r>
      <w:r>
        <w:rPr>
          <w:spacing w:val="-5"/>
          <w:sz w:val="22"/>
        </w:rPr>
        <w:t> </w:t>
      </w:r>
      <w:r>
        <w:rPr>
          <w:sz w:val="22"/>
        </w:rPr>
        <w:t>netted</w:t>
      </w:r>
      <w:r>
        <w:rPr>
          <w:spacing w:val="-5"/>
          <w:sz w:val="22"/>
        </w:rPr>
        <w:t> </w:t>
      </w:r>
      <w:r>
        <w:rPr>
          <w:sz w:val="22"/>
        </w:rPr>
        <w:t>out against its load (excluding losses) and scheduled sales.</w:t>
      </w:r>
    </w:p>
    <w:p>
      <w:pPr>
        <w:pStyle w:val="ListParagraph"/>
        <w:numPr>
          <w:ilvl w:val="0"/>
          <w:numId w:val="63"/>
        </w:numPr>
        <w:tabs>
          <w:tab w:pos="853" w:val="left" w:leader="none"/>
          <w:tab w:pos="855" w:val="left" w:leader="none"/>
        </w:tabs>
        <w:spacing w:line="261" w:lineRule="auto" w:before="73" w:after="0"/>
        <w:ind w:left="855" w:right="1532" w:hanging="238"/>
        <w:jc w:val="left"/>
        <w:rPr>
          <w:sz w:val="22"/>
        </w:rPr>
      </w:pPr>
      <w:r>
        <w:rPr>
          <w:sz w:val="22"/>
        </w:rPr>
        <w:t>Explicit — Explicit Loss Charges are the loss charges associated with the loss price differential from the scheduled source and sink of a transaction. The Transmission Customer</w:t>
      </w:r>
      <w:r>
        <w:rPr>
          <w:spacing w:val="-4"/>
          <w:sz w:val="22"/>
        </w:rPr>
        <w:t> </w:t>
      </w:r>
      <w:r>
        <w:rPr>
          <w:sz w:val="22"/>
        </w:rPr>
        <w:t>pays</w:t>
      </w:r>
      <w:r>
        <w:rPr>
          <w:spacing w:val="-4"/>
          <w:sz w:val="22"/>
        </w:rPr>
        <w:t> </w:t>
      </w:r>
      <w:r>
        <w:rPr>
          <w:sz w:val="22"/>
        </w:rPr>
        <w:t>the</w:t>
      </w:r>
      <w:r>
        <w:rPr>
          <w:spacing w:val="-4"/>
          <w:sz w:val="22"/>
        </w:rPr>
        <w:t> </w:t>
      </w:r>
      <w:r>
        <w:rPr>
          <w:sz w:val="22"/>
        </w:rPr>
        <w:t>Loss</w:t>
      </w:r>
      <w:r>
        <w:rPr>
          <w:spacing w:val="-4"/>
          <w:sz w:val="22"/>
        </w:rPr>
        <w:t> </w:t>
      </w:r>
      <w:r>
        <w:rPr>
          <w:sz w:val="22"/>
        </w:rPr>
        <w:t>Charges</w:t>
      </w:r>
      <w:r>
        <w:rPr>
          <w:spacing w:val="-4"/>
          <w:sz w:val="22"/>
        </w:rPr>
        <w:t> </w:t>
      </w:r>
      <w:r>
        <w:rPr>
          <w:sz w:val="22"/>
        </w:rPr>
        <w:t>for</w:t>
      </w:r>
      <w:r>
        <w:rPr>
          <w:spacing w:val="-1"/>
          <w:sz w:val="22"/>
        </w:rPr>
        <w:t> </w:t>
      </w:r>
      <w:r>
        <w:rPr>
          <w:sz w:val="22"/>
        </w:rPr>
        <w:t>external</w:t>
      </w:r>
      <w:r>
        <w:rPr>
          <w:spacing w:val="-4"/>
          <w:sz w:val="22"/>
        </w:rPr>
        <w:t> </w:t>
      </w:r>
      <w:r>
        <w:rPr>
          <w:sz w:val="22"/>
        </w:rPr>
        <w:t>transactions.</w:t>
      </w:r>
      <w:r>
        <w:rPr>
          <w:spacing w:val="-4"/>
          <w:sz w:val="22"/>
        </w:rPr>
        <w:t> </w:t>
      </w:r>
      <w:r>
        <w:rPr>
          <w:sz w:val="22"/>
        </w:rPr>
        <w:t>The</w:t>
      </w:r>
      <w:r>
        <w:rPr>
          <w:spacing w:val="-4"/>
          <w:sz w:val="22"/>
        </w:rPr>
        <w:t> </w:t>
      </w:r>
      <w:r>
        <w:rPr>
          <w:sz w:val="22"/>
        </w:rPr>
        <w:t>buyer</w:t>
      </w:r>
      <w:r>
        <w:rPr>
          <w:spacing w:val="-1"/>
          <w:sz w:val="22"/>
        </w:rPr>
        <w:t> </w:t>
      </w:r>
      <w:r>
        <w:rPr>
          <w:sz w:val="22"/>
        </w:rPr>
        <w:t>pays</w:t>
      </w:r>
      <w:r>
        <w:rPr>
          <w:spacing w:val="-4"/>
          <w:sz w:val="22"/>
        </w:rPr>
        <w:t> </w:t>
      </w:r>
      <w:r>
        <w:rPr>
          <w:sz w:val="22"/>
        </w:rPr>
        <w:t>the</w:t>
      </w:r>
      <w:r>
        <w:rPr>
          <w:spacing w:val="-4"/>
          <w:sz w:val="22"/>
        </w:rPr>
        <w:t> </w:t>
      </w:r>
      <w:r>
        <w:rPr>
          <w:sz w:val="22"/>
        </w:rPr>
        <w:t>explicit Loss Charges for internal transactions. The market participation pays the explicit Loss Charges for up-to congestion transactions.</w:t>
      </w:r>
    </w:p>
    <w:p>
      <w:pPr>
        <w:pStyle w:val="BodyText"/>
        <w:spacing w:before="223"/>
        <w:ind w:left="360"/>
      </w:pPr>
      <w:r>
        <w:rPr/>
        <w:t>Transmission</w:t>
      </w:r>
      <w:r>
        <w:rPr>
          <w:spacing w:val="-5"/>
        </w:rPr>
        <w:t> </w:t>
      </w:r>
      <w:r>
        <w:rPr/>
        <w:t>Loss</w:t>
      </w:r>
      <w:r>
        <w:rPr>
          <w:spacing w:val="-4"/>
        </w:rPr>
        <w:t> </w:t>
      </w:r>
      <w:r>
        <w:rPr/>
        <w:t>Charges</w:t>
      </w:r>
      <w:r>
        <w:rPr>
          <w:spacing w:val="-4"/>
        </w:rPr>
        <w:t> </w:t>
      </w:r>
      <w:r>
        <w:rPr/>
        <w:t>can</w:t>
      </w:r>
      <w:r>
        <w:rPr>
          <w:spacing w:val="-4"/>
        </w:rPr>
        <w:t> </w:t>
      </w:r>
      <w:r>
        <w:rPr/>
        <w:t>be</w:t>
      </w:r>
      <w:r>
        <w:rPr>
          <w:spacing w:val="-5"/>
        </w:rPr>
        <w:t> </w:t>
      </w:r>
      <w:r>
        <w:rPr/>
        <w:t>both</w:t>
      </w:r>
      <w:r>
        <w:rPr>
          <w:spacing w:val="-2"/>
        </w:rPr>
        <w:t> </w:t>
      </w:r>
      <w:r>
        <w:rPr/>
        <w:t>positive</w:t>
      </w:r>
      <w:r>
        <w:rPr>
          <w:spacing w:val="-4"/>
        </w:rPr>
        <w:t> </w:t>
      </w:r>
      <w:r>
        <w:rPr/>
        <w:t>and</w:t>
      </w:r>
      <w:r>
        <w:rPr>
          <w:spacing w:val="-4"/>
        </w:rPr>
        <w:t> </w:t>
      </w:r>
      <w:r>
        <w:rPr>
          <w:spacing w:val="-2"/>
        </w:rPr>
        <w:t>negative.</w:t>
      </w:r>
    </w:p>
    <w:p>
      <w:pPr>
        <w:pStyle w:val="BodyText"/>
        <w:spacing w:before="144"/>
        <w:ind w:left="0"/>
      </w:pPr>
    </w:p>
    <w:p>
      <w:pPr>
        <w:pStyle w:val="Heading3"/>
        <w:numPr>
          <w:ilvl w:val="2"/>
          <w:numId w:val="61"/>
        </w:numPr>
        <w:tabs>
          <w:tab w:pos="940" w:val="left" w:leader="none"/>
        </w:tabs>
        <w:spacing w:line="240" w:lineRule="auto" w:before="0" w:after="0"/>
        <w:ind w:left="940" w:right="0" w:hanging="580"/>
        <w:jc w:val="left"/>
      </w:pPr>
      <w:bookmarkStart w:name="9.2.1 Implicit Transmission Loss Charges" w:id="200"/>
      <w:bookmarkEnd w:id="200"/>
      <w:r>
        <w:rPr>
          <w:b w:val="0"/>
        </w:rPr>
      </w:r>
      <w:r>
        <w:rPr>
          <w:color w:val="013466"/>
        </w:rPr>
        <w:t>Implicit</w:t>
      </w:r>
      <w:r>
        <w:rPr>
          <w:color w:val="013466"/>
          <w:spacing w:val="44"/>
        </w:rPr>
        <w:t> </w:t>
      </w:r>
      <w:r>
        <w:rPr>
          <w:color w:val="013466"/>
        </w:rPr>
        <w:t>Transmission</w:t>
      </w:r>
      <w:r>
        <w:rPr>
          <w:color w:val="013466"/>
          <w:spacing w:val="49"/>
        </w:rPr>
        <w:t> </w:t>
      </w:r>
      <w:r>
        <w:rPr>
          <w:color w:val="013466"/>
        </w:rPr>
        <w:t>Loss</w:t>
      </w:r>
      <w:r>
        <w:rPr>
          <w:color w:val="013466"/>
          <w:spacing w:val="45"/>
        </w:rPr>
        <w:t> </w:t>
      </w:r>
      <w:r>
        <w:rPr>
          <w:color w:val="013466"/>
          <w:spacing w:val="-2"/>
        </w:rPr>
        <w:t>Charges</w:t>
      </w:r>
    </w:p>
    <w:p>
      <w:pPr>
        <w:pStyle w:val="BodyText"/>
        <w:spacing w:line="261" w:lineRule="auto" w:before="22"/>
        <w:ind w:left="360" w:right="1078"/>
      </w:pPr>
      <w:r>
        <w:rPr/>
        <w:t>Implicit</w:t>
      </w:r>
      <w:r>
        <w:rPr>
          <w:spacing w:val="-4"/>
        </w:rPr>
        <w:t> </w:t>
      </w:r>
      <w:r>
        <w:rPr/>
        <w:t>Transmission</w:t>
      </w:r>
      <w:r>
        <w:rPr>
          <w:spacing w:val="-4"/>
        </w:rPr>
        <w:t> </w:t>
      </w:r>
      <w:r>
        <w:rPr/>
        <w:t>Loss</w:t>
      </w:r>
      <w:r>
        <w:rPr>
          <w:spacing w:val="-4"/>
        </w:rPr>
        <w:t> </w:t>
      </w:r>
      <w:r>
        <w:rPr/>
        <w:t>Charges</w:t>
      </w:r>
      <w:r>
        <w:rPr>
          <w:spacing w:val="-4"/>
        </w:rPr>
        <w:t> </w:t>
      </w:r>
      <w:r>
        <w:rPr/>
        <w:t>are</w:t>
      </w:r>
      <w:r>
        <w:rPr>
          <w:spacing w:val="-2"/>
        </w:rPr>
        <w:t> </w:t>
      </w:r>
      <w:r>
        <w:rPr/>
        <w:t>the</w:t>
      </w:r>
      <w:r>
        <w:rPr>
          <w:spacing w:val="-4"/>
        </w:rPr>
        <w:t> </w:t>
      </w:r>
      <w:r>
        <w:rPr/>
        <w:t>loss</w:t>
      </w:r>
      <w:r>
        <w:rPr>
          <w:spacing w:val="-4"/>
        </w:rPr>
        <w:t> </w:t>
      </w:r>
      <w:r>
        <w:rPr/>
        <w:t>charges</w:t>
      </w:r>
      <w:r>
        <w:rPr>
          <w:spacing w:val="-4"/>
        </w:rPr>
        <w:t> </w:t>
      </w:r>
      <w:r>
        <w:rPr/>
        <w:t>for</w:t>
      </w:r>
      <w:r>
        <w:rPr>
          <w:spacing w:val="-4"/>
        </w:rPr>
        <w:t> </w:t>
      </w:r>
      <w:r>
        <w:rPr/>
        <w:t>moving</w:t>
      </w:r>
      <w:r>
        <w:rPr>
          <w:spacing w:val="-4"/>
        </w:rPr>
        <w:t> </w:t>
      </w:r>
      <w:r>
        <w:rPr/>
        <w:t>energy</w:t>
      </w:r>
      <w:r>
        <w:rPr>
          <w:spacing w:val="-2"/>
        </w:rPr>
        <w:t> </w:t>
      </w:r>
      <w:r>
        <w:rPr/>
        <w:t>injections</w:t>
      </w:r>
      <w:r>
        <w:rPr>
          <w:spacing w:val="-4"/>
        </w:rPr>
        <w:t> </w:t>
      </w:r>
      <w:r>
        <w:rPr/>
        <w:t>to</w:t>
      </w:r>
      <w:r>
        <w:rPr>
          <w:spacing w:val="-4"/>
        </w:rPr>
        <w:t> </w:t>
      </w:r>
      <w:r>
        <w:rPr/>
        <w:t>energy withdrawals across the system.</w:t>
      </w:r>
    </w:p>
    <w:p>
      <w:pPr>
        <w:pStyle w:val="BodyText"/>
        <w:spacing w:line="261" w:lineRule="auto" w:before="225"/>
        <w:ind w:left="360" w:right="1194"/>
      </w:pPr>
      <w:r>
        <w:rPr/>
        <w:t>The Implicit Transmission Loss Charges represent a PJM Member’s total loss obligation, including</w:t>
      </w:r>
      <w:r>
        <w:rPr>
          <w:spacing w:val="-4"/>
        </w:rPr>
        <w:t> </w:t>
      </w:r>
      <w:r>
        <w:rPr/>
        <w:t>both</w:t>
      </w:r>
      <w:r>
        <w:rPr>
          <w:spacing w:val="-4"/>
        </w:rPr>
        <w:t> </w:t>
      </w:r>
      <w:r>
        <w:rPr/>
        <w:t>physical</w:t>
      </w:r>
      <w:r>
        <w:rPr>
          <w:spacing w:val="-4"/>
        </w:rPr>
        <w:t> </w:t>
      </w:r>
      <w:r>
        <w:rPr/>
        <w:t>and</w:t>
      </w:r>
      <w:r>
        <w:rPr>
          <w:spacing w:val="-4"/>
        </w:rPr>
        <w:t> </w:t>
      </w:r>
      <w:r>
        <w:rPr/>
        <w:t>scheduled</w:t>
      </w:r>
      <w:r>
        <w:rPr>
          <w:spacing w:val="-4"/>
        </w:rPr>
        <w:t> </w:t>
      </w:r>
      <w:r>
        <w:rPr/>
        <w:t>energy.</w:t>
      </w:r>
      <w:r>
        <w:rPr>
          <w:spacing w:val="-1"/>
        </w:rPr>
        <w:t> </w:t>
      </w:r>
      <w:r>
        <w:rPr/>
        <w:t>It</w:t>
      </w:r>
      <w:r>
        <w:rPr>
          <w:spacing w:val="-4"/>
        </w:rPr>
        <w:t> </w:t>
      </w:r>
      <w:r>
        <w:rPr/>
        <w:t>is</w:t>
      </w:r>
      <w:r>
        <w:rPr>
          <w:spacing w:val="-4"/>
        </w:rPr>
        <w:t> </w:t>
      </w:r>
      <w:r>
        <w:rPr/>
        <w:t>the</w:t>
      </w:r>
      <w:r>
        <w:rPr>
          <w:spacing w:val="-4"/>
        </w:rPr>
        <w:t> </w:t>
      </w:r>
      <w:r>
        <w:rPr/>
        <w:t>difference</w:t>
      </w:r>
      <w:r>
        <w:rPr>
          <w:spacing w:val="-4"/>
        </w:rPr>
        <w:t> </w:t>
      </w:r>
      <w:r>
        <w:rPr/>
        <w:t>between</w:t>
      </w:r>
      <w:r>
        <w:rPr>
          <w:spacing w:val="-1"/>
        </w:rPr>
        <w:t> </w:t>
      </w:r>
      <w:r>
        <w:rPr/>
        <w:t>a</w:t>
      </w:r>
      <w:r>
        <w:rPr>
          <w:spacing w:val="-4"/>
        </w:rPr>
        <w:t> </w:t>
      </w:r>
      <w:r>
        <w:rPr/>
        <w:t>PJM</w:t>
      </w:r>
      <w:r>
        <w:rPr>
          <w:spacing w:val="-4"/>
        </w:rPr>
        <w:t> </w:t>
      </w:r>
      <w:r>
        <w:rPr/>
        <w:t>Member’s total withdrawal loss payment and its total injection loss revenue. There are two primary components to the Day-ahead Implicit Transmission Loss Charges.</w:t>
      </w:r>
    </w:p>
    <w:p>
      <w:pPr>
        <w:pStyle w:val="ListParagraph"/>
        <w:numPr>
          <w:ilvl w:val="3"/>
          <w:numId w:val="61"/>
        </w:numPr>
        <w:tabs>
          <w:tab w:pos="853" w:val="left" w:leader="none"/>
          <w:tab w:pos="855" w:val="left" w:leader="none"/>
        </w:tabs>
        <w:spacing w:line="261" w:lineRule="auto" w:before="72" w:after="0"/>
        <w:ind w:left="855" w:right="1240" w:hanging="238"/>
        <w:jc w:val="left"/>
        <w:rPr>
          <w:sz w:val="22"/>
        </w:rPr>
      </w:pPr>
      <w:r>
        <w:rPr>
          <w:sz w:val="22"/>
        </w:rPr>
        <w:t>Day-Ahead Injection Credits — Day-ahead injection credits are calculated every hour for all</w:t>
      </w:r>
      <w:r>
        <w:rPr>
          <w:spacing w:val="-5"/>
          <w:sz w:val="22"/>
        </w:rPr>
        <w:t> </w:t>
      </w:r>
      <w:r>
        <w:rPr>
          <w:sz w:val="22"/>
        </w:rPr>
        <w:t>cleared</w:t>
      </w:r>
      <w:r>
        <w:rPr>
          <w:spacing w:val="-5"/>
          <w:sz w:val="22"/>
        </w:rPr>
        <w:t> </w:t>
      </w:r>
      <w:r>
        <w:rPr>
          <w:sz w:val="22"/>
        </w:rPr>
        <w:t>generation</w:t>
      </w:r>
      <w:r>
        <w:rPr>
          <w:spacing w:val="-5"/>
          <w:sz w:val="22"/>
        </w:rPr>
        <w:t> </w:t>
      </w:r>
      <w:r>
        <w:rPr>
          <w:sz w:val="22"/>
        </w:rPr>
        <w:t>and</w:t>
      </w:r>
      <w:r>
        <w:rPr>
          <w:spacing w:val="-5"/>
          <w:sz w:val="22"/>
        </w:rPr>
        <w:t> </w:t>
      </w:r>
      <w:r>
        <w:rPr>
          <w:sz w:val="22"/>
        </w:rPr>
        <w:t>increment</w:t>
      </w:r>
      <w:r>
        <w:rPr>
          <w:spacing w:val="-3"/>
          <w:sz w:val="22"/>
        </w:rPr>
        <w:t> </w:t>
      </w:r>
      <w:r>
        <w:rPr>
          <w:sz w:val="22"/>
        </w:rPr>
        <w:t>offers</w:t>
      </w:r>
      <w:r>
        <w:rPr>
          <w:spacing w:val="-5"/>
          <w:sz w:val="22"/>
        </w:rPr>
        <w:t> </w:t>
      </w:r>
      <w:r>
        <w:rPr>
          <w:sz w:val="22"/>
        </w:rPr>
        <w:t>and</w:t>
      </w:r>
      <w:r>
        <w:rPr>
          <w:spacing w:val="-5"/>
          <w:sz w:val="22"/>
        </w:rPr>
        <w:t> </w:t>
      </w:r>
      <w:r>
        <w:rPr>
          <w:sz w:val="22"/>
        </w:rPr>
        <w:t>day-ahead</w:t>
      </w:r>
      <w:r>
        <w:rPr>
          <w:spacing w:val="-5"/>
          <w:sz w:val="22"/>
        </w:rPr>
        <w:t> </w:t>
      </w:r>
      <w:r>
        <w:rPr>
          <w:sz w:val="22"/>
        </w:rPr>
        <w:t>energy</w:t>
      </w:r>
      <w:r>
        <w:rPr>
          <w:spacing w:val="-5"/>
          <w:sz w:val="22"/>
        </w:rPr>
        <w:t> </w:t>
      </w:r>
      <w:r>
        <w:rPr>
          <w:sz w:val="22"/>
        </w:rPr>
        <w:t>purchase</w:t>
      </w:r>
      <w:r>
        <w:rPr>
          <w:spacing w:val="-5"/>
          <w:sz w:val="22"/>
        </w:rPr>
        <w:t> </w:t>
      </w:r>
      <w:r>
        <w:rPr>
          <w:sz w:val="22"/>
        </w:rPr>
        <w:t>transactions. Day-ahead</w:t>
      </w:r>
      <w:r>
        <w:rPr>
          <w:spacing w:val="-3"/>
          <w:sz w:val="22"/>
        </w:rPr>
        <w:t> </w:t>
      </w:r>
      <w:r>
        <w:rPr>
          <w:sz w:val="22"/>
        </w:rPr>
        <w:t>injection</w:t>
      </w:r>
      <w:r>
        <w:rPr>
          <w:spacing w:val="-3"/>
          <w:sz w:val="22"/>
        </w:rPr>
        <w:t> </w:t>
      </w:r>
      <w:r>
        <w:rPr>
          <w:sz w:val="22"/>
        </w:rPr>
        <w:t>credits</w:t>
      </w:r>
      <w:r>
        <w:rPr>
          <w:spacing w:val="-3"/>
          <w:sz w:val="22"/>
        </w:rPr>
        <w:t> </w:t>
      </w:r>
      <w:r>
        <w:rPr>
          <w:sz w:val="22"/>
        </w:rPr>
        <w:t>are</w:t>
      </w:r>
      <w:r>
        <w:rPr>
          <w:spacing w:val="-3"/>
          <w:sz w:val="22"/>
        </w:rPr>
        <w:t> </w:t>
      </w:r>
      <w:r>
        <w:rPr>
          <w:sz w:val="22"/>
        </w:rPr>
        <w:t>calculated</w:t>
      </w:r>
      <w:r>
        <w:rPr>
          <w:spacing w:val="-1"/>
          <w:sz w:val="22"/>
        </w:rPr>
        <w:t> </w:t>
      </w:r>
      <w:r>
        <w:rPr>
          <w:sz w:val="22"/>
        </w:rPr>
        <w:t>at</w:t>
      </w:r>
      <w:r>
        <w:rPr>
          <w:spacing w:val="-3"/>
          <w:sz w:val="22"/>
        </w:rPr>
        <w:t> </w:t>
      </w:r>
      <w:r>
        <w:rPr>
          <w:sz w:val="22"/>
        </w:rPr>
        <w:t>the</w:t>
      </w:r>
      <w:r>
        <w:rPr>
          <w:spacing w:val="-3"/>
          <w:sz w:val="22"/>
        </w:rPr>
        <w:t> </w:t>
      </w:r>
      <w:r>
        <w:rPr>
          <w:sz w:val="22"/>
        </w:rPr>
        <w:t>generator</w:t>
      </w:r>
      <w:r>
        <w:rPr>
          <w:spacing w:val="-3"/>
          <w:sz w:val="22"/>
        </w:rPr>
        <w:t> </w:t>
      </w:r>
      <w:r>
        <w:rPr>
          <w:sz w:val="22"/>
        </w:rPr>
        <w:t>bus</w:t>
      </w:r>
      <w:r>
        <w:rPr>
          <w:spacing w:val="-3"/>
          <w:sz w:val="22"/>
        </w:rPr>
        <w:t> </w:t>
      </w:r>
      <w:r>
        <w:rPr>
          <w:sz w:val="22"/>
        </w:rPr>
        <w:t>loss</w:t>
      </w:r>
      <w:r>
        <w:rPr>
          <w:spacing w:val="-3"/>
          <w:sz w:val="22"/>
        </w:rPr>
        <w:t> </w:t>
      </w:r>
      <w:r>
        <w:rPr>
          <w:sz w:val="22"/>
        </w:rPr>
        <w:t>price,</w:t>
      </w:r>
      <w:r>
        <w:rPr>
          <w:spacing w:val="-1"/>
          <w:sz w:val="22"/>
        </w:rPr>
        <w:t> </w:t>
      </w:r>
      <w:r>
        <w:rPr>
          <w:sz w:val="22"/>
        </w:rPr>
        <w:t>increment</w:t>
      </w:r>
      <w:r>
        <w:rPr>
          <w:spacing w:val="-3"/>
          <w:sz w:val="22"/>
        </w:rPr>
        <w:t> </w:t>
      </w:r>
      <w:r>
        <w:rPr>
          <w:sz w:val="22"/>
        </w:rPr>
        <w:t>offer loss price, or the loss price at the sink of the purchase transaction, as applicable.</w:t>
      </w:r>
    </w:p>
    <w:p>
      <w:pPr>
        <w:pStyle w:val="ListParagraph"/>
        <w:numPr>
          <w:ilvl w:val="3"/>
          <w:numId w:val="61"/>
        </w:numPr>
        <w:tabs>
          <w:tab w:pos="853" w:val="left" w:leader="none"/>
          <w:tab w:pos="855" w:val="left" w:leader="none"/>
        </w:tabs>
        <w:spacing w:line="261" w:lineRule="auto" w:before="72" w:after="0"/>
        <w:ind w:left="855" w:right="1201" w:hanging="238"/>
        <w:jc w:val="left"/>
        <w:rPr>
          <w:sz w:val="22"/>
        </w:rPr>
      </w:pPr>
      <w:r>
        <w:rPr>
          <w:sz w:val="22"/>
        </w:rPr>
        <w:t>Day-Ahead Withdrawal Charges — Day-ahead withdrawal charges are calculated every hour</w:t>
      </w:r>
      <w:r>
        <w:rPr>
          <w:spacing w:val="-1"/>
          <w:sz w:val="22"/>
        </w:rPr>
        <w:t> </w:t>
      </w:r>
      <w:r>
        <w:rPr>
          <w:sz w:val="22"/>
        </w:rPr>
        <w:t>for</w:t>
      </w:r>
      <w:r>
        <w:rPr>
          <w:spacing w:val="-1"/>
          <w:sz w:val="22"/>
        </w:rPr>
        <w:t> </w:t>
      </w:r>
      <w:r>
        <w:rPr>
          <w:sz w:val="22"/>
        </w:rPr>
        <w:t>all</w:t>
      </w:r>
      <w:r>
        <w:rPr>
          <w:spacing w:val="-1"/>
          <w:sz w:val="22"/>
        </w:rPr>
        <w:t> </w:t>
      </w:r>
      <w:r>
        <w:rPr>
          <w:sz w:val="22"/>
        </w:rPr>
        <w:t>cleared</w:t>
      </w:r>
      <w:r>
        <w:rPr>
          <w:spacing w:val="-1"/>
          <w:sz w:val="22"/>
        </w:rPr>
        <w:t> </w:t>
      </w:r>
      <w:r>
        <w:rPr>
          <w:sz w:val="22"/>
        </w:rPr>
        <w:t>demand</w:t>
      </w:r>
      <w:r>
        <w:rPr>
          <w:spacing w:val="-1"/>
          <w:sz w:val="22"/>
        </w:rPr>
        <w:t> </w:t>
      </w:r>
      <w:r>
        <w:rPr>
          <w:sz w:val="22"/>
        </w:rPr>
        <w:t>and</w:t>
      </w:r>
      <w:r>
        <w:rPr>
          <w:spacing w:val="-1"/>
          <w:sz w:val="22"/>
        </w:rPr>
        <w:t> </w:t>
      </w:r>
      <w:r>
        <w:rPr>
          <w:sz w:val="22"/>
        </w:rPr>
        <w:t>decrement bids</w:t>
      </w:r>
      <w:r>
        <w:rPr>
          <w:spacing w:val="-1"/>
          <w:sz w:val="22"/>
        </w:rPr>
        <w:t> </w:t>
      </w:r>
      <w:r>
        <w:rPr>
          <w:sz w:val="22"/>
        </w:rPr>
        <w:t>and</w:t>
      </w:r>
      <w:r>
        <w:rPr>
          <w:spacing w:val="-1"/>
          <w:sz w:val="22"/>
        </w:rPr>
        <w:t> </w:t>
      </w:r>
      <w:r>
        <w:rPr>
          <w:sz w:val="22"/>
        </w:rPr>
        <w:t>day-ahead</w:t>
      </w:r>
      <w:r>
        <w:rPr>
          <w:spacing w:val="-1"/>
          <w:sz w:val="22"/>
        </w:rPr>
        <w:t> </w:t>
      </w:r>
      <w:r>
        <w:rPr>
          <w:sz w:val="22"/>
        </w:rPr>
        <w:t>energy</w:t>
      </w:r>
      <w:r>
        <w:rPr>
          <w:spacing w:val="-1"/>
          <w:sz w:val="22"/>
        </w:rPr>
        <w:t> </w:t>
      </w:r>
      <w:r>
        <w:rPr>
          <w:sz w:val="22"/>
        </w:rPr>
        <w:t>sale</w:t>
      </w:r>
      <w:r>
        <w:rPr>
          <w:spacing w:val="-1"/>
          <w:sz w:val="22"/>
        </w:rPr>
        <w:t> </w:t>
      </w:r>
      <w:r>
        <w:rPr>
          <w:sz w:val="22"/>
        </w:rPr>
        <w:t>transactions. Day-ahead</w:t>
      </w:r>
      <w:r>
        <w:rPr>
          <w:spacing w:val="-5"/>
          <w:sz w:val="22"/>
        </w:rPr>
        <w:t> </w:t>
      </w:r>
      <w:r>
        <w:rPr>
          <w:sz w:val="22"/>
        </w:rPr>
        <w:t>withdrawal</w:t>
      </w:r>
      <w:r>
        <w:rPr>
          <w:spacing w:val="-5"/>
          <w:sz w:val="22"/>
        </w:rPr>
        <w:t> </w:t>
      </w:r>
      <w:r>
        <w:rPr>
          <w:sz w:val="22"/>
        </w:rPr>
        <w:t>charges</w:t>
      </w:r>
      <w:r>
        <w:rPr>
          <w:spacing w:val="-5"/>
          <w:sz w:val="22"/>
        </w:rPr>
        <w:t> </w:t>
      </w:r>
      <w:r>
        <w:rPr>
          <w:sz w:val="22"/>
        </w:rPr>
        <w:t>are</w:t>
      </w:r>
      <w:r>
        <w:rPr>
          <w:spacing w:val="-5"/>
          <w:sz w:val="22"/>
        </w:rPr>
        <w:t> </w:t>
      </w:r>
      <w:r>
        <w:rPr>
          <w:sz w:val="22"/>
        </w:rPr>
        <w:t>calculated</w:t>
      </w:r>
      <w:r>
        <w:rPr>
          <w:spacing w:val="-2"/>
          <w:sz w:val="22"/>
        </w:rPr>
        <w:t> </w:t>
      </w:r>
      <w:r>
        <w:rPr>
          <w:sz w:val="22"/>
        </w:rPr>
        <w:t>at</w:t>
      </w:r>
      <w:r>
        <w:rPr>
          <w:spacing w:val="-5"/>
          <w:sz w:val="22"/>
        </w:rPr>
        <w:t> </w:t>
      </w:r>
      <w:r>
        <w:rPr>
          <w:sz w:val="22"/>
        </w:rPr>
        <w:t>the</w:t>
      </w:r>
      <w:r>
        <w:rPr>
          <w:spacing w:val="-5"/>
          <w:sz w:val="22"/>
        </w:rPr>
        <w:t> </w:t>
      </w:r>
      <w:r>
        <w:rPr>
          <w:sz w:val="22"/>
        </w:rPr>
        <w:t>load</w:t>
      </w:r>
      <w:r>
        <w:rPr>
          <w:spacing w:val="-5"/>
          <w:sz w:val="22"/>
        </w:rPr>
        <w:t> </w:t>
      </w:r>
      <w:r>
        <w:rPr>
          <w:sz w:val="22"/>
        </w:rPr>
        <w:t>aggregate</w:t>
      </w:r>
      <w:r>
        <w:rPr>
          <w:spacing w:val="-5"/>
          <w:sz w:val="22"/>
        </w:rPr>
        <w:t> </w:t>
      </w:r>
      <w:r>
        <w:rPr>
          <w:sz w:val="22"/>
        </w:rPr>
        <w:t>loss</w:t>
      </w:r>
      <w:r>
        <w:rPr>
          <w:spacing w:val="-3"/>
          <w:sz w:val="22"/>
        </w:rPr>
        <w:t> </w:t>
      </w:r>
      <w:r>
        <w:rPr>
          <w:sz w:val="22"/>
        </w:rPr>
        <w:t>price,</w:t>
      </w:r>
      <w:r>
        <w:rPr>
          <w:spacing w:val="-5"/>
          <w:sz w:val="22"/>
        </w:rPr>
        <w:t> </w:t>
      </w:r>
      <w:r>
        <w:rPr>
          <w:sz w:val="22"/>
        </w:rPr>
        <w:t>decrement bid loss price, or the loss price at the source of the sale transaction, as applicable.</w:t>
      </w:r>
    </w:p>
    <w:p>
      <w:pPr>
        <w:pStyle w:val="ListParagraph"/>
        <w:numPr>
          <w:ilvl w:val="3"/>
          <w:numId w:val="61"/>
        </w:numPr>
        <w:tabs>
          <w:tab w:pos="853" w:val="left" w:leader="none"/>
          <w:tab w:pos="855" w:val="left" w:leader="none"/>
        </w:tabs>
        <w:spacing w:line="261" w:lineRule="auto" w:before="72" w:after="0"/>
        <w:ind w:left="855" w:right="1276" w:hanging="238"/>
        <w:jc w:val="left"/>
        <w:rPr>
          <w:sz w:val="22"/>
        </w:rPr>
      </w:pPr>
      <w:r>
        <w:rPr>
          <w:sz w:val="22"/>
        </w:rPr>
        <w:t>If</w:t>
      </w:r>
      <w:r>
        <w:rPr>
          <w:spacing w:val="-4"/>
          <w:sz w:val="22"/>
        </w:rPr>
        <w:t> </w:t>
      </w:r>
      <w:r>
        <w:rPr>
          <w:sz w:val="22"/>
        </w:rPr>
        <w:t>a</w:t>
      </w:r>
      <w:r>
        <w:rPr>
          <w:spacing w:val="-4"/>
          <w:sz w:val="22"/>
        </w:rPr>
        <w:t> </w:t>
      </w:r>
      <w:r>
        <w:rPr>
          <w:sz w:val="22"/>
        </w:rPr>
        <w:t>Day-ahead</w:t>
      </w:r>
      <w:r>
        <w:rPr>
          <w:spacing w:val="-4"/>
          <w:sz w:val="22"/>
        </w:rPr>
        <w:t> </w:t>
      </w:r>
      <w:r>
        <w:rPr>
          <w:sz w:val="22"/>
        </w:rPr>
        <w:t>Market</w:t>
      </w:r>
      <w:r>
        <w:rPr>
          <w:spacing w:val="-4"/>
          <w:sz w:val="22"/>
        </w:rPr>
        <w:t> </w:t>
      </w:r>
      <w:r>
        <w:rPr>
          <w:sz w:val="22"/>
        </w:rPr>
        <w:t>Suspension</w:t>
      </w:r>
      <w:r>
        <w:rPr>
          <w:spacing w:val="-1"/>
          <w:sz w:val="22"/>
        </w:rPr>
        <w:t> </w:t>
      </w:r>
      <w:r>
        <w:rPr>
          <w:sz w:val="22"/>
        </w:rPr>
        <w:t>occurs,</w:t>
      </w:r>
      <w:r>
        <w:rPr>
          <w:spacing w:val="-4"/>
          <w:sz w:val="22"/>
        </w:rPr>
        <w:t> </w:t>
      </w:r>
      <w:r>
        <w:rPr>
          <w:sz w:val="22"/>
        </w:rPr>
        <w:t>the</w:t>
      </w:r>
      <w:r>
        <w:rPr>
          <w:spacing w:val="-4"/>
          <w:sz w:val="22"/>
        </w:rPr>
        <w:t> </w:t>
      </w:r>
      <w:r>
        <w:rPr>
          <w:sz w:val="22"/>
        </w:rPr>
        <w:t>Day-ahead</w:t>
      </w:r>
      <w:r>
        <w:rPr>
          <w:spacing w:val="-4"/>
          <w:sz w:val="22"/>
        </w:rPr>
        <w:t> </w:t>
      </w:r>
      <w:r>
        <w:rPr>
          <w:sz w:val="22"/>
        </w:rPr>
        <w:t>locational</w:t>
      </w:r>
      <w:r>
        <w:rPr>
          <w:spacing w:val="-4"/>
          <w:sz w:val="22"/>
        </w:rPr>
        <w:t> </w:t>
      </w:r>
      <w:r>
        <w:rPr>
          <w:sz w:val="22"/>
        </w:rPr>
        <w:t>loss</w:t>
      </w:r>
      <w:r>
        <w:rPr>
          <w:spacing w:val="-1"/>
          <w:sz w:val="22"/>
        </w:rPr>
        <w:t> </w:t>
      </w:r>
      <w:r>
        <w:rPr>
          <w:sz w:val="22"/>
        </w:rPr>
        <w:t>price</w:t>
      </w:r>
      <w:r>
        <w:rPr>
          <w:spacing w:val="-4"/>
          <w:sz w:val="22"/>
        </w:rPr>
        <w:t> </w:t>
      </w:r>
      <w:r>
        <w:rPr>
          <w:sz w:val="22"/>
        </w:rPr>
        <w:t>will</w:t>
      </w:r>
      <w:r>
        <w:rPr>
          <w:spacing w:val="-4"/>
          <w:sz w:val="22"/>
        </w:rPr>
        <w:t> </w:t>
      </w:r>
      <w:r>
        <w:rPr>
          <w:sz w:val="22"/>
        </w:rPr>
        <w:t>be</w:t>
      </w:r>
      <w:r>
        <w:rPr>
          <w:spacing w:val="-4"/>
          <w:sz w:val="22"/>
        </w:rPr>
        <w:t> </w:t>
      </w:r>
      <w:r>
        <w:rPr>
          <w:sz w:val="22"/>
        </w:rPr>
        <w:t>set to $0/MWh and Day-ahead energy withdrawals and Day-ahead energy injections will be set to 0 MWh for all hours of the Operating Day.</w:t>
      </w:r>
    </w:p>
    <w:p>
      <w:pPr>
        <w:pStyle w:val="BodyText"/>
        <w:spacing w:line="261" w:lineRule="auto" w:before="225"/>
        <w:ind w:left="360" w:right="1078"/>
      </w:pPr>
      <w:r>
        <w:rPr/>
        <w:t>Each PJM Member’s hourly Day-ahead Implicit Transmission Loss Charges (positive or negative)</w:t>
      </w:r>
      <w:r>
        <w:rPr>
          <w:spacing w:val="-4"/>
        </w:rPr>
        <w:t> </w:t>
      </w:r>
      <w:r>
        <w:rPr/>
        <w:t>equals</w:t>
      </w:r>
      <w:r>
        <w:rPr>
          <w:spacing w:val="-4"/>
        </w:rPr>
        <w:t> </w:t>
      </w:r>
      <w:r>
        <w:rPr/>
        <w:t>their</w:t>
      </w:r>
      <w:r>
        <w:rPr>
          <w:spacing w:val="-4"/>
        </w:rPr>
        <w:t> </w:t>
      </w:r>
      <w:r>
        <w:rPr/>
        <w:t>day-ahead</w:t>
      </w:r>
      <w:r>
        <w:rPr>
          <w:spacing w:val="-4"/>
        </w:rPr>
        <w:t> </w:t>
      </w:r>
      <w:r>
        <w:rPr/>
        <w:t>withdrawal</w:t>
      </w:r>
      <w:r>
        <w:rPr>
          <w:spacing w:val="-1"/>
        </w:rPr>
        <w:t> </w:t>
      </w:r>
      <w:r>
        <w:rPr/>
        <w:t>charges</w:t>
      </w:r>
      <w:r>
        <w:rPr>
          <w:spacing w:val="-4"/>
        </w:rPr>
        <w:t> </w:t>
      </w:r>
      <w:r>
        <w:rPr/>
        <w:t>minus</w:t>
      </w:r>
      <w:r>
        <w:rPr>
          <w:spacing w:val="-4"/>
        </w:rPr>
        <w:t> </w:t>
      </w:r>
      <w:r>
        <w:rPr/>
        <w:t>their</w:t>
      </w:r>
      <w:r>
        <w:rPr>
          <w:spacing w:val="-4"/>
        </w:rPr>
        <w:t> </w:t>
      </w:r>
      <w:r>
        <w:rPr/>
        <w:t>day-ahead</w:t>
      </w:r>
      <w:r>
        <w:rPr>
          <w:spacing w:val="-4"/>
        </w:rPr>
        <w:t> </w:t>
      </w:r>
      <w:r>
        <w:rPr/>
        <w:t>injection</w:t>
      </w:r>
      <w:r>
        <w:rPr>
          <w:spacing w:val="-2"/>
        </w:rPr>
        <w:t> </w:t>
      </w:r>
      <w:r>
        <w:rPr/>
        <w:t>credits</w:t>
      </w:r>
      <w:r>
        <w:rPr>
          <w:spacing w:val="-4"/>
        </w:rPr>
        <w:t> </w:t>
      </w:r>
      <w:r>
        <w:rPr/>
        <w:t>for that hour.</w:t>
      </w:r>
    </w:p>
    <w:p>
      <w:pPr>
        <w:pStyle w:val="BodyText"/>
        <w:spacing w:before="224"/>
        <w:ind w:left="360"/>
      </w:pPr>
      <w:r>
        <w:rPr/>
        <w:t>There</w:t>
      </w:r>
      <w:r>
        <w:rPr>
          <w:spacing w:val="-7"/>
        </w:rPr>
        <w:t> </w:t>
      </w:r>
      <w:r>
        <w:rPr/>
        <w:t>are</w:t>
      </w:r>
      <w:r>
        <w:rPr>
          <w:spacing w:val="-4"/>
        </w:rPr>
        <w:t> </w:t>
      </w:r>
      <w:r>
        <w:rPr/>
        <w:t>two</w:t>
      </w:r>
      <w:r>
        <w:rPr>
          <w:spacing w:val="-5"/>
        </w:rPr>
        <w:t> </w:t>
      </w:r>
      <w:r>
        <w:rPr/>
        <w:t>primary</w:t>
      </w:r>
      <w:r>
        <w:rPr>
          <w:spacing w:val="-4"/>
        </w:rPr>
        <w:t> </w:t>
      </w:r>
      <w:r>
        <w:rPr/>
        <w:t>components</w:t>
      </w:r>
      <w:r>
        <w:rPr>
          <w:spacing w:val="-2"/>
        </w:rPr>
        <w:t> </w:t>
      </w:r>
      <w:r>
        <w:rPr/>
        <w:t>to</w:t>
      </w:r>
      <w:r>
        <w:rPr>
          <w:spacing w:val="-5"/>
        </w:rPr>
        <w:t> </w:t>
      </w:r>
      <w:r>
        <w:rPr/>
        <w:t>the</w:t>
      </w:r>
      <w:r>
        <w:rPr>
          <w:spacing w:val="-4"/>
        </w:rPr>
        <w:t> </w:t>
      </w:r>
      <w:r>
        <w:rPr/>
        <w:t>Balancing</w:t>
      </w:r>
      <w:r>
        <w:rPr>
          <w:spacing w:val="-4"/>
        </w:rPr>
        <w:t> </w:t>
      </w:r>
      <w:r>
        <w:rPr/>
        <w:t>Implicit</w:t>
      </w:r>
      <w:r>
        <w:rPr>
          <w:spacing w:val="-3"/>
        </w:rPr>
        <w:t> </w:t>
      </w:r>
      <w:r>
        <w:rPr/>
        <w:t>Transmission</w:t>
      </w:r>
      <w:r>
        <w:rPr>
          <w:spacing w:val="-4"/>
        </w:rPr>
        <w:t> </w:t>
      </w:r>
      <w:r>
        <w:rPr/>
        <w:t>Loss</w:t>
      </w:r>
      <w:r>
        <w:rPr>
          <w:spacing w:val="-4"/>
        </w:rPr>
        <w:t> </w:t>
      </w:r>
      <w:r>
        <w:rPr>
          <w:spacing w:val="-2"/>
        </w:rPr>
        <w:t>Charges.</w:t>
      </w:r>
    </w:p>
    <w:p>
      <w:pPr>
        <w:pStyle w:val="ListParagraph"/>
        <w:numPr>
          <w:ilvl w:val="3"/>
          <w:numId w:val="61"/>
        </w:numPr>
        <w:tabs>
          <w:tab w:pos="853" w:val="left" w:leader="none"/>
          <w:tab w:pos="855" w:val="left" w:leader="none"/>
        </w:tabs>
        <w:spacing w:line="261" w:lineRule="auto" w:before="97" w:after="0"/>
        <w:ind w:left="855" w:right="1628" w:hanging="238"/>
        <w:jc w:val="left"/>
        <w:rPr>
          <w:sz w:val="22"/>
        </w:rPr>
      </w:pPr>
      <w:r>
        <w:rPr>
          <w:sz w:val="22"/>
        </w:rPr>
        <w:t>Balancing Injection Credits — Balancing injection credits are calculated for every five minute interval for all deviations between a PJM Member’s real-time generation and energy</w:t>
      </w:r>
      <w:r>
        <w:rPr>
          <w:spacing w:val="-6"/>
          <w:sz w:val="22"/>
        </w:rPr>
        <w:t> </w:t>
      </w:r>
      <w:r>
        <w:rPr>
          <w:sz w:val="22"/>
        </w:rPr>
        <w:t>purchase</w:t>
      </w:r>
      <w:r>
        <w:rPr>
          <w:spacing w:val="-6"/>
          <w:sz w:val="22"/>
        </w:rPr>
        <w:t> </w:t>
      </w:r>
      <w:r>
        <w:rPr>
          <w:sz w:val="22"/>
        </w:rPr>
        <w:t>transactions</w:t>
      </w:r>
      <w:r>
        <w:rPr>
          <w:spacing w:val="-6"/>
          <w:sz w:val="22"/>
        </w:rPr>
        <w:t> </w:t>
      </w:r>
      <w:r>
        <w:rPr>
          <w:sz w:val="22"/>
        </w:rPr>
        <w:t>and</w:t>
      </w:r>
      <w:r>
        <w:rPr>
          <w:spacing w:val="-6"/>
          <w:sz w:val="22"/>
        </w:rPr>
        <w:t> </w:t>
      </w:r>
      <w:r>
        <w:rPr>
          <w:sz w:val="22"/>
        </w:rPr>
        <w:t>their</w:t>
      </w:r>
      <w:r>
        <w:rPr>
          <w:spacing w:val="-3"/>
          <w:sz w:val="22"/>
        </w:rPr>
        <w:t> </w:t>
      </w:r>
      <w:r>
        <w:rPr>
          <w:sz w:val="22"/>
        </w:rPr>
        <w:t>day-ahead</w:t>
      </w:r>
      <w:r>
        <w:rPr>
          <w:spacing w:val="-6"/>
          <w:sz w:val="22"/>
        </w:rPr>
        <w:t> </w:t>
      </w:r>
      <w:r>
        <w:rPr>
          <w:sz w:val="22"/>
        </w:rPr>
        <w:t>generation,</w:t>
      </w:r>
      <w:r>
        <w:rPr>
          <w:spacing w:val="-6"/>
          <w:sz w:val="22"/>
        </w:rPr>
        <w:t> </w:t>
      </w:r>
      <w:r>
        <w:rPr>
          <w:sz w:val="22"/>
        </w:rPr>
        <w:t>increment,</w:t>
      </w:r>
      <w:r>
        <w:rPr>
          <w:spacing w:val="-6"/>
          <w:sz w:val="22"/>
        </w:rPr>
        <w:t> </w:t>
      </w:r>
      <w:r>
        <w:rPr>
          <w:sz w:val="22"/>
        </w:rPr>
        <w:t>and</w:t>
      </w:r>
      <w:r>
        <w:rPr>
          <w:spacing w:val="-3"/>
          <w:sz w:val="22"/>
        </w:rPr>
        <w:t> </w:t>
      </w:r>
      <w:r>
        <w:rPr>
          <w:sz w:val="22"/>
        </w:rPr>
        <w:t>energy</w:t>
      </w:r>
    </w:p>
    <w:p>
      <w:pPr>
        <w:pStyle w:val="ListParagraph"/>
        <w:spacing w:after="0" w:line="261" w:lineRule="auto"/>
        <w:jc w:val="left"/>
        <w:rPr>
          <w:sz w:val="22"/>
        </w:rPr>
        <w:sectPr>
          <w:pgSz w:w="12240" w:h="15840"/>
          <w:pgMar w:header="142" w:footer="1016" w:top="1440" w:bottom="1200" w:left="1080" w:right="360"/>
        </w:sectPr>
      </w:pPr>
    </w:p>
    <w:p>
      <w:pPr>
        <w:pStyle w:val="BodyText"/>
        <w:spacing w:before="186"/>
        <w:ind w:left="0"/>
      </w:pPr>
    </w:p>
    <w:p>
      <w:pPr>
        <w:pStyle w:val="BodyText"/>
        <w:spacing w:line="261" w:lineRule="auto" w:before="0"/>
        <w:ind w:right="1163"/>
      </w:pPr>
      <w:r>
        <w:rPr/>
        <w:t>purchase transactions. PJM takes the hourly sum of each Market Participant’s scheduled day-ahead energy injections and flat-profiles this value across each of the five minute intervals of the hour to obtain five minute interval day-ahead scheduled injections. Day-ahead</w:t>
      </w:r>
      <w:r>
        <w:rPr>
          <w:spacing w:val="-2"/>
        </w:rPr>
        <w:t> </w:t>
      </w:r>
      <w:r>
        <w:rPr/>
        <w:t>imports</w:t>
      </w:r>
      <w:r>
        <w:rPr>
          <w:spacing w:val="-3"/>
        </w:rPr>
        <w:t> </w:t>
      </w:r>
      <w:r>
        <w:rPr/>
        <w:t>can</w:t>
      </w:r>
      <w:r>
        <w:rPr>
          <w:spacing w:val="-3"/>
        </w:rPr>
        <w:t> </w:t>
      </w:r>
      <w:r>
        <w:rPr/>
        <w:t>be</w:t>
      </w:r>
      <w:r>
        <w:rPr>
          <w:spacing w:val="-3"/>
        </w:rPr>
        <w:t> </w:t>
      </w:r>
      <w:r>
        <w:rPr/>
        <w:t>scheduled</w:t>
      </w:r>
      <w:r>
        <w:rPr>
          <w:spacing w:val="-3"/>
        </w:rPr>
        <w:t> </w:t>
      </w:r>
      <w:r>
        <w:rPr/>
        <w:t>sub-hourly</w:t>
      </w:r>
      <w:r>
        <w:rPr>
          <w:spacing w:val="-3"/>
        </w:rPr>
        <w:t> </w:t>
      </w:r>
      <w:r>
        <w:rPr/>
        <w:t>and</w:t>
      </w:r>
      <w:r>
        <w:rPr>
          <w:spacing w:val="-1"/>
        </w:rPr>
        <w:t> </w:t>
      </w:r>
      <w:r>
        <w:rPr/>
        <w:t>are</w:t>
      </w:r>
      <w:r>
        <w:rPr>
          <w:spacing w:val="-3"/>
        </w:rPr>
        <w:t> </w:t>
      </w:r>
      <w:r>
        <w:rPr/>
        <w:t>set</w:t>
      </w:r>
      <w:r>
        <w:rPr>
          <w:spacing w:val="-3"/>
        </w:rPr>
        <w:t> </w:t>
      </w:r>
      <w:r>
        <w:rPr/>
        <w:t>equal</w:t>
      </w:r>
      <w:r>
        <w:rPr>
          <w:spacing w:val="-3"/>
        </w:rPr>
        <w:t> </w:t>
      </w:r>
      <w:r>
        <w:rPr/>
        <w:t>to</w:t>
      </w:r>
      <w:r>
        <w:rPr>
          <w:spacing w:val="-3"/>
        </w:rPr>
        <w:t> </w:t>
      </w:r>
      <w:r>
        <w:rPr/>
        <w:t>the</w:t>
      </w:r>
      <w:r>
        <w:rPr>
          <w:spacing w:val="-3"/>
        </w:rPr>
        <w:t> </w:t>
      </w:r>
      <w:r>
        <w:rPr/>
        <w:t>MW</w:t>
      </w:r>
      <w:r>
        <w:rPr>
          <w:spacing w:val="-1"/>
        </w:rPr>
        <w:t> </w:t>
      </w:r>
      <w:r>
        <w:rPr/>
        <w:t>value</w:t>
      </w:r>
      <w:r>
        <w:rPr>
          <w:spacing w:val="-3"/>
        </w:rPr>
        <w:t> </w:t>
      </w:r>
      <w:r>
        <w:rPr/>
        <w:t>for</w:t>
      </w:r>
      <w:r>
        <w:rPr>
          <w:spacing w:val="-3"/>
        </w:rPr>
        <w:t> </w:t>
      </w:r>
      <w:r>
        <w:rPr/>
        <w:t>each</w:t>
      </w:r>
      <w:r>
        <w:rPr>
          <w:spacing w:val="-3"/>
        </w:rPr>
        <w:t> </w:t>
      </w:r>
      <w:r>
        <w:rPr/>
        <w:t>of the five minute intervals that the transaction is scheduled and adjusted for any curtailment in the day-ahead energy market. Balancing injection credits are calculated for each bus or aggregate at which a real-time deviation from its day-ahead scheduled injection exists using the loss price at the applicable bus or aggregate.</w:t>
      </w:r>
    </w:p>
    <w:p>
      <w:pPr>
        <w:pStyle w:val="ListParagraph"/>
        <w:numPr>
          <w:ilvl w:val="3"/>
          <w:numId w:val="61"/>
        </w:numPr>
        <w:tabs>
          <w:tab w:pos="853" w:val="left" w:leader="none"/>
          <w:tab w:pos="855" w:val="left" w:leader="none"/>
        </w:tabs>
        <w:spacing w:line="261" w:lineRule="auto" w:before="69" w:after="0"/>
        <w:ind w:left="855" w:right="1114" w:hanging="238"/>
        <w:jc w:val="left"/>
        <w:rPr>
          <w:sz w:val="22"/>
        </w:rPr>
      </w:pPr>
      <w:r>
        <w:rPr>
          <w:sz w:val="22"/>
        </w:rPr>
        <w:t>Balancing Withdrawal Charges — Balancing withdrawal charges are calculated for every five minute interval for all deviations between a PJM Member’s real-time load (de-rated for transmission losses) and energy sale transactions and their day-ahead demand, decrement, and energy sale transactions. PJM takes the hourly sum of each Market Participant’s scheduled day-ahead energy withdrawals and flat-profiles this value across each of the five minute intervals of the hour to obtain five minute interval day-ahead scheduled</w:t>
      </w:r>
      <w:r>
        <w:rPr>
          <w:spacing w:val="-4"/>
          <w:sz w:val="22"/>
        </w:rPr>
        <w:t> </w:t>
      </w:r>
      <w:r>
        <w:rPr>
          <w:sz w:val="22"/>
        </w:rPr>
        <w:t>withdrawals.</w:t>
      </w:r>
      <w:r>
        <w:rPr>
          <w:spacing w:val="-4"/>
          <w:sz w:val="22"/>
        </w:rPr>
        <w:t> </w:t>
      </w:r>
      <w:r>
        <w:rPr>
          <w:sz w:val="22"/>
        </w:rPr>
        <w:t>Day-ahead</w:t>
      </w:r>
      <w:r>
        <w:rPr>
          <w:spacing w:val="-4"/>
          <w:sz w:val="22"/>
        </w:rPr>
        <w:t> </w:t>
      </w:r>
      <w:r>
        <w:rPr>
          <w:sz w:val="22"/>
        </w:rPr>
        <w:t>exports</w:t>
      </w:r>
      <w:r>
        <w:rPr>
          <w:spacing w:val="-2"/>
          <w:sz w:val="22"/>
        </w:rPr>
        <w:t> </w:t>
      </w:r>
      <w:r>
        <w:rPr>
          <w:sz w:val="22"/>
        </w:rPr>
        <w:t>can</w:t>
      </w:r>
      <w:r>
        <w:rPr>
          <w:spacing w:val="-4"/>
          <w:sz w:val="22"/>
        </w:rPr>
        <w:t> </w:t>
      </w:r>
      <w:r>
        <w:rPr>
          <w:sz w:val="22"/>
        </w:rPr>
        <w:t>be</w:t>
      </w:r>
      <w:r>
        <w:rPr>
          <w:spacing w:val="-4"/>
          <w:sz w:val="22"/>
        </w:rPr>
        <w:t> </w:t>
      </w:r>
      <w:r>
        <w:rPr>
          <w:sz w:val="22"/>
        </w:rPr>
        <w:t>scheduled</w:t>
      </w:r>
      <w:r>
        <w:rPr>
          <w:spacing w:val="-4"/>
          <w:sz w:val="22"/>
        </w:rPr>
        <w:t> </w:t>
      </w:r>
      <w:r>
        <w:rPr>
          <w:sz w:val="22"/>
        </w:rPr>
        <w:t>sub-hourly</w:t>
      </w:r>
      <w:r>
        <w:rPr>
          <w:spacing w:val="-4"/>
          <w:sz w:val="22"/>
        </w:rPr>
        <w:t> </w:t>
      </w:r>
      <w:r>
        <w:rPr>
          <w:sz w:val="22"/>
        </w:rPr>
        <w:t>and</w:t>
      </w:r>
      <w:r>
        <w:rPr>
          <w:spacing w:val="-4"/>
          <w:sz w:val="22"/>
        </w:rPr>
        <w:t> </w:t>
      </w:r>
      <w:r>
        <w:rPr>
          <w:sz w:val="22"/>
        </w:rPr>
        <w:t>are</w:t>
      </w:r>
      <w:r>
        <w:rPr>
          <w:spacing w:val="-4"/>
          <w:sz w:val="22"/>
        </w:rPr>
        <w:t> </w:t>
      </w:r>
      <w:r>
        <w:rPr>
          <w:sz w:val="22"/>
        </w:rPr>
        <w:t>set</w:t>
      </w:r>
      <w:r>
        <w:rPr>
          <w:spacing w:val="-2"/>
          <w:sz w:val="22"/>
        </w:rPr>
        <w:t> </w:t>
      </w:r>
      <w:r>
        <w:rPr>
          <w:sz w:val="22"/>
        </w:rPr>
        <w:t>equal to the MW value for each of the five minute intervals that the transaction is scheduled and adjusted for any curtailment in the day-ahead energy market. Balancing withdrawal charges are calculated at the applicable bus or aggregate at which a real-time deviation from its day-ahead scheduled withdrawal exists using the loss price at the applicable bus</w:t>
      </w:r>
      <w:r>
        <w:rPr>
          <w:sz w:val="22"/>
        </w:rPr>
        <w:t> or aggregate.</w:t>
      </w:r>
    </w:p>
    <w:p>
      <w:pPr>
        <w:pStyle w:val="ListParagraph"/>
        <w:numPr>
          <w:ilvl w:val="3"/>
          <w:numId w:val="61"/>
        </w:numPr>
        <w:tabs>
          <w:tab w:pos="853" w:val="left" w:leader="none"/>
          <w:tab w:pos="855" w:val="left" w:leader="none"/>
        </w:tabs>
        <w:spacing w:line="261" w:lineRule="auto" w:before="66" w:after="0"/>
        <w:ind w:left="855" w:right="1191" w:hanging="238"/>
        <w:jc w:val="left"/>
        <w:rPr>
          <w:sz w:val="22"/>
        </w:rPr>
      </w:pPr>
      <w:r>
        <w:rPr>
          <w:sz w:val="22"/>
        </w:rPr>
        <w:t>During</w:t>
      </w:r>
      <w:r>
        <w:rPr>
          <w:spacing w:val="-5"/>
          <w:sz w:val="22"/>
        </w:rPr>
        <w:t> </w:t>
      </w:r>
      <w:r>
        <w:rPr>
          <w:sz w:val="22"/>
        </w:rPr>
        <w:t>a</w:t>
      </w:r>
      <w:r>
        <w:rPr>
          <w:spacing w:val="-5"/>
          <w:sz w:val="22"/>
        </w:rPr>
        <w:t> </w:t>
      </w:r>
      <w:r>
        <w:rPr>
          <w:sz w:val="22"/>
        </w:rPr>
        <w:t>Real-time</w:t>
      </w:r>
      <w:r>
        <w:rPr>
          <w:spacing w:val="-5"/>
          <w:sz w:val="22"/>
        </w:rPr>
        <w:t> </w:t>
      </w:r>
      <w:r>
        <w:rPr>
          <w:sz w:val="22"/>
        </w:rPr>
        <w:t>Market</w:t>
      </w:r>
      <w:r>
        <w:rPr>
          <w:spacing w:val="-5"/>
          <w:sz w:val="22"/>
        </w:rPr>
        <w:t> </w:t>
      </w:r>
      <w:r>
        <w:rPr>
          <w:sz w:val="22"/>
        </w:rPr>
        <w:t>Suspension,</w:t>
      </w:r>
      <w:r>
        <w:rPr>
          <w:spacing w:val="-2"/>
          <w:sz w:val="22"/>
        </w:rPr>
        <w:t> </w:t>
      </w:r>
      <w:r>
        <w:rPr>
          <w:sz w:val="22"/>
        </w:rPr>
        <w:t>Balancing</w:t>
      </w:r>
      <w:r>
        <w:rPr>
          <w:spacing w:val="-5"/>
          <w:sz w:val="22"/>
        </w:rPr>
        <w:t> </w:t>
      </w:r>
      <w:r>
        <w:rPr>
          <w:sz w:val="22"/>
        </w:rPr>
        <w:t>Implicit</w:t>
      </w:r>
      <w:r>
        <w:rPr>
          <w:spacing w:val="-5"/>
          <w:sz w:val="22"/>
        </w:rPr>
        <w:t> </w:t>
      </w:r>
      <w:r>
        <w:rPr>
          <w:sz w:val="22"/>
        </w:rPr>
        <w:t>Loss</w:t>
      </w:r>
      <w:r>
        <w:rPr>
          <w:spacing w:val="-5"/>
          <w:sz w:val="22"/>
        </w:rPr>
        <w:t> </w:t>
      </w:r>
      <w:r>
        <w:rPr>
          <w:sz w:val="22"/>
        </w:rPr>
        <w:t>Charges</w:t>
      </w:r>
      <w:r>
        <w:rPr>
          <w:spacing w:val="-5"/>
          <w:sz w:val="22"/>
        </w:rPr>
        <w:t> </w:t>
      </w:r>
      <w:r>
        <w:rPr>
          <w:sz w:val="22"/>
        </w:rPr>
        <w:t>will</w:t>
      </w:r>
      <w:r>
        <w:rPr>
          <w:spacing w:val="-2"/>
          <w:sz w:val="22"/>
        </w:rPr>
        <w:t> </w:t>
      </w:r>
      <w:r>
        <w:rPr>
          <w:sz w:val="22"/>
        </w:rPr>
        <w:t>be</w:t>
      </w:r>
      <w:r>
        <w:rPr>
          <w:spacing w:val="-5"/>
          <w:sz w:val="22"/>
        </w:rPr>
        <w:t> </w:t>
      </w:r>
      <w:r>
        <w:rPr>
          <w:sz w:val="22"/>
        </w:rPr>
        <w:t>calculated using Real-time loss prices calculated per Manual 11, Section 2.21. Real-time loss prices will be $0/MWh for Real-time Market Suspensions greater than 24 consecutive hours.</w:t>
      </w:r>
    </w:p>
    <w:p>
      <w:pPr>
        <w:pStyle w:val="BodyText"/>
        <w:spacing w:line="261" w:lineRule="auto" w:before="225"/>
        <w:ind w:left="360" w:right="1078"/>
      </w:pPr>
      <w:r>
        <w:rPr/>
        <w:t>Each</w:t>
      </w:r>
      <w:r>
        <w:rPr>
          <w:spacing w:val="-4"/>
        </w:rPr>
        <w:t> </w:t>
      </w:r>
      <w:r>
        <w:rPr/>
        <w:t>PJM</w:t>
      </w:r>
      <w:r>
        <w:rPr>
          <w:spacing w:val="-4"/>
        </w:rPr>
        <w:t> </w:t>
      </w:r>
      <w:r>
        <w:rPr/>
        <w:t>Member’s</w:t>
      </w:r>
      <w:r>
        <w:rPr>
          <w:spacing w:val="-4"/>
        </w:rPr>
        <w:t> </w:t>
      </w:r>
      <w:r>
        <w:rPr/>
        <w:t>five</w:t>
      </w:r>
      <w:r>
        <w:rPr>
          <w:spacing w:val="-4"/>
        </w:rPr>
        <w:t> </w:t>
      </w:r>
      <w:r>
        <w:rPr/>
        <w:t>minute</w:t>
      </w:r>
      <w:r>
        <w:rPr>
          <w:spacing w:val="-2"/>
        </w:rPr>
        <w:t> </w:t>
      </w:r>
      <w:r>
        <w:rPr/>
        <w:t>interval</w:t>
      </w:r>
      <w:r>
        <w:rPr>
          <w:spacing w:val="-4"/>
        </w:rPr>
        <w:t> </w:t>
      </w:r>
      <w:r>
        <w:rPr/>
        <w:t>balancing</w:t>
      </w:r>
      <w:r>
        <w:rPr>
          <w:spacing w:val="-4"/>
        </w:rPr>
        <w:t> </w:t>
      </w:r>
      <w:r>
        <w:rPr/>
        <w:t>implicit</w:t>
      </w:r>
      <w:r>
        <w:rPr>
          <w:spacing w:val="-4"/>
        </w:rPr>
        <w:t> </w:t>
      </w:r>
      <w:r>
        <w:rPr/>
        <w:t>loss</w:t>
      </w:r>
      <w:r>
        <w:rPr>
          <w:spacing w:val="-4"/>
        </w:rPr>
        <w:t> </w:t>
      </w:r>
      <w:r>
        <w:rPr/>
        <w:t>charges</w:t>
      </w:r>
      <w:r>
        <w:rPr>
          <w:spacing w:val="-2"/>
        </w:rPr>
        <w:t> </w:t>
      </w:r>
      <w:r>
        <w:rPr/>
        <w:t>(positive</w:t>
      </w:r>
      <w:r>
        <w:rPr>
          <w:spacing w:val="-4"/>
        </w:rPr>
        <w:t> </w:t>
      </w:r>
      <w:r>
        <w:rPr/>
        <w:t>or</w:t>
      </w:r>
      <w:r>
        <w:rPr>
          <w:spacing w:val="-4"/>
        </w:rPr>
        <w:t> </w:t>
      </w:r>
      <w:r>
        <w:rPr/>
        <w:t>negative) equals their balancing withdrawal charges minus their balancing injection credits for that five minute interval.</w:t>
      </w:r>
    </w:p>
    <w:p>
      <w:pPr>
        <w:pStyle w:val="Heading3"/>
        <w:spacing w:before="224"/>
      </w:pPr>
      <w:r>
        <w:rPr/>
        <w:t>PJM</w:t>
      </w:r>
      <w:r>
        <w:rPr>
          <w:spacing w:val="-1"/>
        </w:rPr>
        <w:t> </w:t>
      </w:r>
      <w:r>
        <w:rPr>
          <w:spacing w:val="-2"/>
        </w:rPr>
        <w:t>Actions</w:t>
      </w:r>
    </w:p>
    <w:p>
      <w:pPr>
        <w:pStyle w:val="ListParagraph"/>
        <w:numPr>
          <w:ilvl w:val="3"/>
          <w:numId w:val="61"/>
        </w:numPr>
        <w:tabs>
          <w:tab w:pos="853" w:val="left" w:leader="none"/>
        </w:tabs>
        <w:spacing w:line="240" w:lineRule="auto" w:before="97" w:after="0"/>
        <w:ind w:left="853" w:right="0" w:hanging="236"/>
        <w:jc w:val="left"/>
        <w:rPr>
          <w:sz w:val="22"/>
        </w:rPr>
      </w:pPr>
      <w:r>
        <w:rPr>
          <w:sz w:val="22"/>
        </w:rPr>
        <w:t>PJM</w:t>
      </w:r>
      <w:r>
        <w:rPr>
          <w:spacing w:val="-4"/>
          <w:sz w:val="22"/>
        </w:rPr>
        <w:t> </w:t>
      </w:r>
      <w:r>
        <w:rPr>
          <w:sz w:val="22"/>
        </w:rPr>
        <w:t>retrieves</w:t>
      </w:r>
      <w:r>
        <w:rPr>
          <w:spacing w:val="-3"/>
          <w:sz w:val="22"/>
        </w:rPr>
        <w:t> </w:t>
      </w:r>
      <w:r>
        <w:rPr>
          <w:sz w:val="22"/>
        </w:rPr>
        <w:t>the</w:t>
      </w:r>
      <w:r>
        <w:rPr>
          <w:spacing w:val="-4"/>
          <w:sz w:val="22"/>
        </w:rPr>
        <w:t> </w:t>
      </w:r>
      <w:r>
        <w:rPr>
          <w:sz w:val="22"/>
        </w:rPr>
        <w:t>following</w:t>
      </w:r>
      <w:r>
        <w:rPr>
          <w:spacing w:val="-3"/>
          <w:sz w:val="22"/>
        </w:rPr>
        <w:t> </w:t>
      </w:r>
      <w:r>
        <w:rPr>
          <w:spacing w:val="-2"/>
          <w:sz w:val="22"/>
        </w:rPr>
        <w:t>information:</w:t>
      </w:r>
    </w:p>
    <w:p>
      <w:pPr>
        <w:pStyle w:val="ListParagraph"/>
        <w:numPr>
          <w:ilvl w:val="4"/>
          <w:numId w:val="61"/>
        </w:numPr>
        <w:tabs>
          <w:tab w:pos="1349" w:val="left" w:leader="none"/>
        </w:tabs>
        <w:spacing w:line="240" w:lineRule="auto" w:before="97" w:after="0"/>
        <w:ind w:left="1349" w:right="0" w:hanging="237"/>
        <w:jc w:val="left"/>
        <w:rPr>
          <w:sz w:val="22"/>
        </w:rPr>
      </w:pPr>
      <w:r>
        <w:rPr>
          <w:sz w:val="22"/>
        </w:rPr>
        <w:t>demand</w:t>
      </w:r>
      <w:r>
        <w:rPr>
          <w:spacing w:val="-6"/>
          <w:sz w:val="22"/>
        </w:rPr>
        <w:t> </w:t>
      </w:r>
      <w:r>
        <w:rPr>
          <w:sz w:val="22"/>
        </w:rPr>
        <w:t>and</w:t>
      </w:r>
      <w:r>
        <w:rPr>
          <w:spacing w:val="-6"/>
          <w:sz w:val="22"/>
        </w:rPr>
        <w:t> </w:t>
      </w:r>
      <w:r>
        <w:rPr>
          <w:sz w:val="22"/>
        </w:rPr>
        <w:t>decrement</w:t>
      </w:r>
      <w:r>
        <w:rPr>
          <w:spacing w:val="-6"/>
          <w:sz w:val="22"/>
        </w:rPr>
        <w:t> </w:t>
      </w:r>
      <w:r>
        <w:rPr>
          <w:sz w:val="22"/>
        </w:rPr>
        <w:t>bids</w:t>
      </w:r>
      <w:r>
        <w:rPr>
          <w:spacing w:val="-6"/>
          <w:sz w:val="22"/>
        </w:rPr>
        <w:t> </w:t>
      </w:r>
      <w:r>
        <w:rPr>
          <w:sz w:val="22"/>
        </w:rPr>
        <w:t>cleared</w:t>
      </w:r>
      <w:r>
        <w:rPr>
          <w:spacing w:val="-5"/>
          <w:sz w:val="22"/>
        </w:rPr>
        <w:t> </w:t>
      </w:r>
      <w:r>
        <w:rPr>
          <w:sz w:val="22"/>
        </w:rPr>
        <w:t>day-ahead</w:t>
      </w:r>
      <w:r>
        <w:rPr>
          <w:spacing w:val="-3"/>
          <w:sz w:val="22"/>
        </w:rPr>
        <w:t> </w:t>
      </w:r>
      <w:r>
        <w:rPr>
          <w:spacing w:val="-2"/>
          <w:sz w:val="22"/>
        </w:rPr>
        <w:t>(MWh)</w:t>
      </w:r>
    </w:p>
    <w:p>
      <w:pPr>
        <w:pStyle w:val="ListParagraph"/>
        <w:numPr>
          <w:ilvl w:val="4"/>
          <w:numId w:val="61"/>
        </w:numPr>
        <w:tabs>
          <w:tab w:pos="1349" w:val="left" w:leader="none"/>
        </w:tabs>
        <w:spacing w:line="240" w:lineRule="auto" w:before="97" w:after="0"/>
        <w:ind w:left="1349" w:right="0" w:hanging="237"/>
        <w:jc w:val="left"/>
        <w:rPr>
          <w:sz w:val="22"/>
        </w:rPr>
      </w:pPr>
      <w:r>
        <w:rPr>
          <w:sz w:val="22"/>
        </w:rPr>
        <w:t>generation</w:t>
      </w:r>
      <w:r>
        <w:rPr>
          <w:spacing w:val="-6"/>
          <w:sz w:val="22"/>
        </w:rPr>
        <w:t> </w:t>
      </w:r>
      <w:r>
        <w:rPr>
          <w:sz w:val="22"/>
        </w:rPr>
        <w:t>schedules</w:t>
      </w:r>
      <w:r>
        <w:rPr>
          <w:spacing w:val="-6"/>
          <w:sz w:val="22"/>
        </w:rPr>
        <w:t> </w:t>
      </w:r>
      <w:r>
        <w:rPr>
          <w:sz w:val="22"/>
        </w:rPr>
        <w:t>and</w:t>
      </w:r>
      <w:r>
        <w:rPr>
          <w:spacing w:val="-6"/>
          <w:sz w:val="22"/>
        </w:rPr>
        <w:t> </w:t>
      </w:r>
      <w:r>
        <w:rPr>
          <w:sz w:val="22"/>
        </w:rPr>
        <w:t>increment</w:t>
      </w:r>
      <w:r>
        <w:rPr>
          <w:spacing w:val="-5"/>
          <w:sz w:val="22"/>
        </w:rPr>
        <w:t> </w:t>
      </w:r>
      <w:r>
        <w:rPr>
          <w:sz w:val="22"/>
        </w:rPr>
        <w:t>offers</w:t>
      </w:r>
      <w:r>
        <w:rPr>
          <w:spacing w:val="-3"/>
          <w:sz w:val="22"/>
        </w:rPr>
        <w:t> </w:t>
      </w:r>
      <w:r>
        <w:rPr>
          <w:sz w:val="22"/>
        </w:rPr>
        <w:t>cleared</w:t>
      </w:r>
      <w:r>
        <w:rPr>
          <w:spacing w:val="-6"/>
          <w:sz w:val="22"/>
        </w:rPr>
        <w:t> </w:t>
      </w:r>
      <w:r>
        <w:rPr>
          <w:sz w:val="22"/>
        </w:rPr>
        <w:t>day-ahead</w:t>
      </w:r>
      <w:r>
        <w:rPr>
          <w:spacing w:val="-5"/>
          <w:sz w:val="22"/>
        </w:rPr>
        <w:t> </w:t>
      </w:r>
      <w:r>
        <w:rPr>
          <w:spacing w:val="-2"/>
          <w:sz w:val="22"/>
        </w:rPr>
        <w:t>(MWh)</w:t>
      </w:r>
    </w:p>
    <w:p>
      <w:pPr>
        <w:pStyle w:val="ListParagraph"/>
        <w:numPr>
          <w:ilvl w:val="4"/>
          <w:numId w:val="61"/>
        </w:numPr>
        <w:tabs>
          <w:tab w:pos="1349" w:val="left" w:leader="none"/>
        </w:tabs>
        <w:spacing w:line="240" w:lineRule="auto" w:before="97" w:after="0"/>
        <w:ind w:left="1349" w:right="0" w:hanging="237"/>
        <w:jc w:val="left"/>
        <w:rPr>
          <w:sz w:val="22"/>
        </w:rPr>
      </w:pPr>
      <w:r>
        <w:rPr>
          <w:sz w:val="22"/>
        </w:rPr>
        <w:t>each</w:t>
      </w:r>
      <w:r>
        <w:rPr>
          <w:spacing w:val="-6"/>
          <w:sz w:val="22"/>
        </w:rPr>
        <w:t> </w:t>
      </w:r>
      <w:r>
        <w:rPr>
          <w:sz w:val="22"/>
        </w:rPr>
        <w:t>PJM</w:t>
      </w:r>
      <w:r>
        <w:rPr>
          <w:spacing w:val="-3"/>
          <w:sz w:val="22"/>
        </w:rPr>
        <w:t> </w:t>
      </w:r>
      <w:r>
        <w:rPr>
          <w:sz w:val="22"/>
        </w:rPr>
        <w:t>Member’s</w:t>
      </w:r>
      <w:r>
        <w:rPr>
          <w:spacing w:val="-4"/>
          <w:sz w:val="22"/>
        </w:rPr>
        <w:t> </w:t>
      </w:r>
      <w:r>
        <w:rPr>
          <w:sz w:val="22"/>
        </w:rPr>
        <w:t>percentage</w:t>
      </w:r>
      <w:r>
        <w:rPr>
          <w:spacing w:val="-3"/>
          <w:sz w:val="22"/>
        </w:rPr>
        <w:t> </w:t>
      </w:r>
      <w:r>
        <w:rPr>
          <w:sz w:val="22"/>
        </w:rPr>
        <w:t>of</w:t>
      </w:r>
      <w:r>
        <w:rPr>
          <w:spacing w:val="-2"/>
          <w:sz w:val="22"/>
        </w:rPr>
        <w:t> </w:t>
      </w:r>
      <w:r>
        <w:rPr>
          <w:sz w:val="22"/>
        </w:rPr>
        <w:t>joint</w:t>
      </w:r>
      <w:r>
        <w:rPr>
          <w:spacing w:val="-3"/>
          <w:sz w:val="22"/>
        </w:rPr>
        <w:t> </w:t>
      </w:r>
      <w:r>
        <w:rPr>
          <w:sz w:val="22"/>
        </w:rPr>
        <w:t>owned</w:t>
      </w:r>
      <w:r>
        <w:rPr>
          <w:spacing w:val="-4"/>
          <w:sz w:val="22"/>
        </w:rPr>
        <w:t> </w:t>
      </w:r>
      <w:r>
        <w:rPr>
          <w:sz w:val="22"/>
        </w:rPr>
        <w:t>units</w:t>
      </w:r>
      <w:r>
        <w:rPr>
          <w:spacing w:val="-3"/>
          <w:sz w:val="22"/>
        </w:rPr>
        <w:t> </w:t>
      </w:r>
      <w:r>
        <w:rPr>
          <w:sz w:val="22"/>
        </w:rPr>
        <w:t>(%</w:t>
      </w:r>
      <w:r>
        <w:rPr>
          <w:spacing w:val="-3"/>
          <w:sz w:val="22"/>
        </w:rPr>
        <w:t> </w:t>
      </w:r>
      <w:r>
        <w:rPr>
          <w:spacing w:val="-2"/>
          <w:sz w:val="22"/>
        </w:rPr>
        <w:t>ownership)</w:t>
      </w:r>
    </w:p>
    <w:p>
      <w:pPr>
        <w:pStyle w:val="ListParagraph"/>
        <w:numPr>
          <w:ilvl w:val="4"/>
          <w:numId w:val="61"/>
        </w:numPr>
        <w:tabs>
          <w:tab w:pos="1349" w:val="left" w:leader="none"/>
        </w:tabs>
        <w:spacing w:line="240" w:lineRule="auto" w:before="97" w:after="0"/>
        <w:ind w:left="1349" w:right="0" w:hanging="237"/>
        <w:jc w:val="left"/>
        <w:rPr>
          <w:sz w:val="22"/>
        </w:rPr>
      </w:pPr>
      <w:r>
        <w:rPr>
          <w:sz w:val="22"/>
        </w:rPr>
        <w:t>day-ahead</w:t>
      </w:r>
      <w:r>
        <w:rPr>
          <w:spacing w:val="-5"/>
          <w:sz w:val="22"/>
        </w:rPr>
        <w:t> </w:t>
      </w:r>
      <w:r>
        <w:rPr>
          <w:sz w:val="22"/>
        </w:rPr>
        <w:t>external</w:t>
      </w:r>
      <w:r>
        <w:rPr>
          <w:spacing w:val="-5"/>
          <w:sz w:val="22"/>
        </w:rPr>
        <w:t> </w:t>
      </w:r>
      <w:r>
        <w:rPr>
          <w:sz w:val="22"/>
        </w:rPr>
        <w:t>and</w:t>
      </w:r>
      <w:r>
        <w:rPr>
          <w:spacing w:val="-5"/>
          <w:sz w:val="22"/>
        </w:rPr>
        <w:t> </w:t>
      </w:r>
      <w:r>
        <w:rPr>
          <w:sz w:val="22"/>
        </w:rPr>
        <w:t>internal</w:t>
      </w:r>
      <w:r>
        <w:rPr>
          <w:spacing w:val="-5"/>
          <w:sz w:val="22"/>
        </w:rPr>
        <w:t> </w:t>
      </w:r>
      <w:r>
        <w:rPr>
          <w:sz w:val="22"/>
        </w:rPr>
        <w:t>energy</w:t>
      </w:r>
      <w:r>
        <w:rPr>
          <w:spacing w:val="-4"/>
          <w:sz w:val="22"/>
        </w:rPr>
        <w:t> </w:t>
      </w:r>
      <w:r>
        <w:rPr>
          <w:sz w:val="22"/>
        </w:rPr>
        <w:t>transactions</w:t>
      </w:r>
      <w:r>
        <w:rPr>
          <w:spacing w:val="-4"/>
          <w:sz w:val="22"/>
        </w:rPr>
        <w:t> </w:t>
      </w:r>
      <w:r>
        <w:rPr>
          <w:spacing w:val="-2"/>
          <w:sz w:val="22"/>
        </w:rPr>
        <w:t>(MWh)</w:t>
      </w:r>
    </w:p>
    <w:p>
      <w:pPr>
        <w:pStyle w:val="ListParagraph"/>
        <w:numPr>
          <w:ilvl w:val="4"/>
          <w:numId w:val="61"/>
        </w:numPr>
        <w:tabs>
          <w:tab w:pos="1349" w:val="left" w:leader="none"/>
        </w:tabs>
        <w:spacing w:line="240" w:lineRule="auto" w:before="97" w:after="0"/>
        <w:ind w:left="1349" w:right="0" w:hanging="237"/>
        <w:jc w:val="left"/>
        <w:rPr>
          <w:sz w:val="22"/>
        </w:rPr>
      </w:pPr>
      <w:r>
        <w:rPr>
          <w:sz w:val="22"/>
        </w:rPr>
        <w:t>sub-hourly</w:t>
      </w:r>
      <w:r>
        <w:rPr>
          <w:spacing w:val="-6"/>
          <w:sz w:val="22"/>
        </w:rPr>
        <w:t> </w:t>
      </w:r>
      <w:r>
        <w:rPr>
          <w:sz w:val="22"/>
        </w:rPr>
        <w:t>day-ahead</w:t>
      </w:r>
      <w:r>
        <w:rPr>
          <w:spacing w:val="-5"/>
          <w:sz w:val="22"/>
        </w:rPr>
        <w:t> </w:t>
      </w:r>
      <w:r>
        <w:rPr>
          <w:sz w:val="22"/>
        </w:rPr>
        <w:t>import</w:t>
      </w:r>
      <w:r>
        <w:rPr>
          <w:spacing w:val="-6"/>
          <w:sz w:val="22"/>
        </w:rPr>
        <w:t> </w:t>
      </w:r>
      <w:r>
        <w:rPr>
          <w:sz w:val="22"/>
        </w:rPr>
        <w:t>and</w:t>
      </w:r>
      <w:r>
        <w:rPr>
          <w:spacing w:val="-5"/>
          <w:sz w:val="22"/>
        </w:rPr>
        <w:t> </w:t>
      </w:r>
      <w:r>
        <w:rPr>
          <w:sz w:val="22"/>
        </w:rPr>
        <w:t>export</w:t>
      </w:r>
      <w:r>
        <w:rPr>
          <w:spacing w:val="-4"/>
          <w:sz w:val="22"/>
        </w:rPr>
        <w:t> </w:t>
      </w:r>
      <w:r>
        <w:rPr>
          <w:sz w:val="22"/>
        </w:rPr>
        <w:t>schedule</w:t>
      </w:r>
      <w:r>
        <w:rPr>
          <w:spacing w:val="-5"/>
          <w:sz w:val="22"/>
        </w:rPr>
        <w:t> </w:t>
      </w:r>
      <w:r>
        <w:rPr>
          <w:spacing w:val="-2"/>
          <w:sz w:val="22"/>
        </w:rPr>
        <w:t>details</w:t>
      </w:r>
    </w:p>
    <w:p>
      <w:pPr>
        <w:pStyle w:val="ListParagraph"/>
        <w:numPr>
          <w:ilvl w:val="4"/>
          <w:numId w:val="61"/>
        </w:numPr>
        <w:tabs>
          <w:tab w:pos="1349" w:val="left" w:leader="none"/>
        </w:tabs>
        <w:spacing w:line="240" w:lineRule="auto" w:before="97" w:after="0"/>
        <w:ind w:left="1349" w:right="0" w:hanging="237"/>
        <w:jc w:val="left"/>
        <w:rPr>
          <w:sz w:val="22"/>
        </w:rPr>
      </w:pPr>
      <w:r>
        <w:rPr>
          <w:sz w:val="22"/>
        </w:rPr>
        <w:t>real-time</w:t>
      </w:r>
      <w:r>
        <w:rPr>
          <w:spacing w:val="-6"/>
          <w:sz w:val="22"/>
        </w:rPr>
        <w:t> </w:t>
      </w:r>
      <w:r>
        <w:rPr>
          <w:sz w:val="22"/>
        </w:rPr>
        <w:t>external</w:t>
      </w:r>
      <w:r>
        <w:rPr>
          <w:spacing w:val="-5"/>
          <w:sz w:val="22"/>
        </w:rPr>
        <w:t> </w:t>
      </w:r>
      <w:r>
        <w:rPr>
          <w:sz w:val="22"/>
        </w:rPr>
        <w:t>and</w:t>
      </w:r>
      <w:r>
        <w:rPr>
          <w:spacing w:val="-5"/>
          <w:sz w:val="22"/>
        </w:rPr>
        <w:t> </w:t>
      </w:r>
      <w:r>
        <w:rPr>
          <w:sz w:val="22"/>
        </w:rPr>
        <w:t>internal</w:t>
      </w:r>
      <w:r>
        <w:rPr>
          <w:spacing w:val="-6"/>
          <w:sz w:val="22"/>
        </w:rPr>
        <w:t> </w:t>
      </w:r>
      <w:r>
        <w:rPr>
          <w:sz w:val="22"/>
        </w:rPr>
        <w:t>energy</w:t>
      </w:r>
      <w:r>
        <w:rPr>
          <w:spacing w:val="-2"/>
          <w:sz w:val="22"/>
        </w:rPr>
        <w:t> </w:t>
      </w:r>
      <w:r>
        <w:rPr>
          <w:sz w:val="22"/>
        </w:rPr>
        <w:t>five</w:t>
      </w:r>
      <w:r>
        <w:rPr>
          <w:spacing w:val="-5"/>
          <w:sz w:val="22"/>
        </w:rPr>
        <w:t> </w:t>
      </w:r>
      <w:r>
        <w:rPr>
          <w:sz w:val="22"/>
        </w:rPr>
        <w:t>minute</w:t>
      </w:r>
      <w:r>
        <w:rPr>
          <w:spacing w:val="-6"/>
          <w:sz w:val="22"/>
        </w:rPr>
        <w:t> </w:t>
      </w:r>
      <w:r>
        <w:rPr>
          <w:sz w:val="22"/>
        </w:rPr>
        <w:t>interval</w:t>
      </w:r>
      <w:r>
        <w:rPr>
          <w:spacing w:val="-5"/>
          <w:sz w:val="22"/>
        </w:rPr>
        <w:t> </w:t>
      </w:r>
      <w:r>
        <w:rPr>
          <w:sz w:val="22"/>
        </w:rPr>
        <w:t>transactions</w:t>
      </w:r>
      <w:r>
        <w:rPr>
          <w:spacing w:val="-2"/>
          <w:sz w:val="22"/>
        </w:rPr>
        <w:t> </w:t>
      </w:r>
      <w:r>
        <w:rPr>
          <w:spacing w:val="-4"/>
          <w:sz w:val="22"/>
        </w:rPr>
        <w:t>(MW)</w:t>
      </w:r>
    </w:p>
    <w:p>
      <w:pPr>
        <w:pStyle w:val="ListParagraph"/>
        <w:numPr>
          <w:ilvl w:val="4"/>
          <w:numId w:val="61"/>
        </w:numPr>
        <w:tabs>
          <w:tab w:pos="1349" w:val="left" w:leader="none"/>
        </w:tabs>
        <w:spacing w:line="240" w:lineRule="auto" w:before="97" w:after="0"/>
        <w:ind w:left="1349" w:right="0" w:hanging="237"/>
        <w:jc w:val="left"/>
        <w:rPr>
          <w:sz w:val="22"/>
        </w:rPr>
      </w:pPr>
      <w:r>
        <w:rPr>
          <w:sz w:val="22"/>
        </w:rPr>
        <w:t>real-time</w:t>
      </w:r>
      <w:r>
        <w:rPr>
          <w:spacing w:val="-5"/>
          <w:sz w:val="22"/>
        </w:rPr>
        <w:t> </w:t>
      </w:r>
      <w:r>
        <w:rPr>
          <w:sz w:val="22"/>
        </w:rPr>
        <w:t>load</w:t>
      </w:r>
      <w:r>
        <w:rPr>
          <w:spacing w:val="-5"/>
          <w:sz w:val="22"/>
        </w:rPr>
        <w:t> </w:t>
      </w:r>
      <w:r>
        <w:rPr>
          <w:sz w:val="22"/>
        </w:rPr>
        <w:t>(MW)</w:t>
      </w:r>
      <w:r>
        <w:rPr>
          <w:spacing w:val="-4"/>
          <w:sz w:val="22"/>
        </w:rPr>
        <w:t> </w:t>
      </w:r>
      <w:r>
        <w:rPr>
          <w:sz w:val="22"/>
        </w:rPr>
        <w:t>for</w:t>
      </w:r>
      <w:r>
        <w:rPr>
          <w:spacing w:val="-5"/>
          <w:sz w:val="22"/>
        </w:rPr>
        <w:t> </w:t>
      </w:r>
      <w:r>
        <w:rPr>
          <w:sz w:val="22"/>
        </w:rPr>
        <w:t>the</w:t>
      </w:r>
      <w:r>
        <w:rPr>
          <w:spacing w:val="-2"/>
          <w:sz w:val="22"/>
        </w:rPr>
        <w:t> </w:t>
      </w:r>
      <w:r>
        <w:rPr>
          <w:sz w:val="22"/>
        </w:rPr>
        <w:t>applicable</w:t>
      </w:r>
      <w:r>
        <w:rPr>
          <w:spacing w:val="-5"/>
          <w:sz w:val="22"/>
        </w:rPr>
        <w:t> </w:t>
      </w:r>
      <w:r>
        <w:rPr>
          <w:sz w:val="22"/>
        </w:rPr>
        <w:t>load</w:t>
      </w:r>
      <w:r>
        <w:rPr>
          <w:spacing w:val="-4"/>
          <w:sz w:val="22"/>
        </w:rPr>
        <w:t> </w:t>
      </w:r>
      <w:r>
        <w:rPr>
          <w:spacing w:val="-2"/>
          <w:sz w:val="22"/>
        </w:rPr>
        <w:t>aggregate</w:t>
      </w:r>
    </w:p>
    <w:p>
      <w:pPr>
        <w:pStyle w:val="ListParagraph"/>
        <w:numPr>
          <w:ilvl w:val="4"/>
          <w:numId w:val="61"/>
        </w:numPr>
        <w:tabs>
          <w:tab w:pos="1349" w:val="left" w:leader="none"/>
        </w:tabs>
        <w:spacing w:line="240" w:lineRule="auto" w:before="97" w:after="0"/>
        <w:ind w:left="1349" w:right="0" w:hanging="237"/>
        <w:jc w:val="left"/>
        <w:rPr>
          <w:sz w:val="22"/>
        </w:rPr>
      </w:pPr>
      <w:r>
        <w:rPr>
          <w:sz w:val="22"/>
        </w:rPr>
        <w:t>five</w:t>
      </w:r>
      <w:r>
        <w:rPr>
          <w:spacing w:val="-6"/>
          <w:sz w:val="22"/>
        </w:rPr>
        <w:t> </w:t>
      </w:r>
      <w:r>
        <w:rPr>
          <w:sz w:val="22"/>
        </w:rPr>
        <w:t>minute</w:t>
      </w:r>
      <w:r>
        <w:rPr>
          <w:spacing w:val="-3"/>
          <w:sz w:val="22"/>
        </w:rPr>
        <w:t> </w:t>
      </w:r>
      <w:r>
        <w:rPr>
          <w:sz w:val="22"/>
        </w:rPr>
        <w:t>revenue</w:t>
      </w:r>
      <w:r>
        <w:rPr>
          <w:spacing w:val="-3"/>
          <w:sz w:val="22"/>
        </w:rPr>
        <w:t> </w:t>
      </w:r>
      <w:r>
        <w:rPr>
          <w:sz w:val="22"/>
        </w:rPr>
        <w:t>meter</w:t>
      </w:r>
      <w:r>
        <w:rPr>
          <w:spacing w:val="-3"/>
          <w:sz w:val="22"/>
        </w:rPr>
        <w:t> </w:t>
      </w:r>
      <w:r>
        <w:rPr>
          <w:sz w:val="22"/>
        </w:rPr>
        <w:t>generation MW</w:t>
      </w:r>
      <w:r>
        <w:rPr>
          <w:spacing w:val="-3"/>
          <w:sz w:val="22"/>
        </w:rPr>
        <w:t> </w:t>
      </w:r>
      <w:r>
        <w:rPr>
          <w:sz w:val="22"/>
        </w:rPr>
        <w:t>values</w:t>
      </w:r>
      <w:r>
        <w:rPr>
          <w:spacing w:val="-3"/>
          <w:sz w:val="22"/>
        </w:rPr>
        <w:t> </w:t>
      </w:r>
      <w:r>
        <w:rPr>
          <w:sz w:val="22"/>
        </w:rPr>
        <w:t>from</w:t>
      </w:r>
      <w:r>
        <w:rPr>
          <w:spacing w:val="-3"/>
          <w:sz w:val="22"/>
        </w:rPr>
        <w:t> </w:t>
      </w:r>
      <w:r>
        <w:rPr>
          <w:sz w:val="22"/>
        </w:rPr>
        <w:t>PJM</w:t>
      </w:r>
      <w:r>
        <w:rPr>
          <w:spacing w:val="-3"/>
          <w:sz w:val="22"/>
        </w:rPr>
        <w:t> </w:t>
      </w:r>
      <w:r>
        <w:rPr>
          <w:sz w:val="22"/>
        </w:rPr>
        <w:t>Power</w:t>
      </w:r>
      <w:r>
        <w:rPr>
          <w:spacing w:val="-1"/>
          <w:sz w:val="22"/>
        </w:rPr>
        <w:t> </w:t>
      </w:r>
      <w:r>
        <w:rPr>
          <w:sz w:val="22"/>
        </w:rPr>
        <w:t>Meter</w:t>
      </w:r>
      <w:r>
        <w:rPr>
          <w:spacing w:val="-3"/>
          <w:sz w:val="22"/>
        </w:rPr>
        <w:t> </w:t>
      </w:r>
      <w:r>
        <w:rPr>
          <w:sz w:val="22"/>
        </w:rPr>
        <w:t>if</w:t>
      </w:r>
      <w:r>
        <w:rPr>
          <w:spacing w:val="-3"/>
          <w:sz w:val="22"/>
        </w:rPr>
        <w:t> </w:t>
      </w:r>
      <w:r>
        <w:rPr>
          <w:spacing w:val="-2"/>
          <w:sz w:val="22"/>
        </w:rPr>
        <w:t>available</w:t>
      </w:r>
    </w:p>
    <w:p>
      <w:pPr>
        <w:pStyle w:val="ListParagraph"/>
        <w:numPr>
          <w:ilvl w:val="4"/>
          <w:numId w:val="61"/>
        </w:numPr>
        <w:tabs>
          <w:tab w:pos="1350" w:val="left" w:leader="none"/>
        </w:tabs>
        <w:spacing w:line="261" w:lineRule="auto" w:before="97" w:after="0"/>
        <w:ind w:left="1350" w:right="1670" w:hanging="238"/>
        <w:jc w:val="left"/>
        <w:rPr>
          <w:sz w:val="22"/>
        </w:rPr>
      </w:pPr>
      <w:r>
        <w:rPr>
          <w:sz w:val="22"/>
        </w:rPr>
        <w:t>state estimator or telemetry generation MW scaled to match hourly revenue generation</w:t>
      </w:r>
      <w:r>
        <w:rPr>
          <w:spacing w:val="-4"/>
          <w:sz w:val="22"/>
        </w:rPr>
        <w:t> </w:t>
      </w:r>
      <w:r>
        <w:rPr>
          <w:sz w:val="22"/>
        </w:rPr>
        <w:t>meter</w:t>
      </w:r>
      <w:r>
        <w:rPr>
          <w:spacing w:val="-4"/>
          <w:sz w:val="22"/>
        </w:rPr>
        <w:t> </w:t>
      </w:r>
      <w:r>
        <w:rPr>
          <w:sz w:val="22"/>
        </w:rPr>
        <w:t>data</w:t>
      </w:r>
      <w:r>
        <w:rPr>
          <w:spacing w:val="-4"/>
          <w:sz w:val="22"/>
        </w:rPr>
        <w:t> </w:t>
      </w:r>
      <w:r>
        <w:rPr>
          <w:sz w:val="22"/>
        </w:rPr>
        <w:t>from</w:t>
      </w:r>
      <w:r>
        <w:rPr>
          <w:spacing w:val="-4"/>
          <w:sz w:val="22"/>
        </w:rPr>
        <w:t> </w:t>
      </w:r>
      <w:r>
        <w:rPr>
          <w:sz w:val="22"/>
        </w:rPr>
        <w:t>Power</w:t>
      </w:r>
      <w:r>
        <w:rPr>
          <w:spacing w:val="-1"/>
          <w:sz w:val="22"/>
        </w:rPr>
        <w:t> </w:t>
      </w:r>
      <w:r>
        <w:rPr>
          <w:sz w:val="22"/>
        </w:rPr>
        <w:t>Meter</w:t>
      </w:r>
      <w:r>
        <w:rPr>
          <w:spacing w:val="-4"/>
          <w:sz w:val="22"/>
        </w:rPr>
        <w:t> </w:t>
      </w:r>
      <w:r>
        <w:rPr>
          <w:sz w:val="22"/>
        </w:rPr>
        <w:t>as</w:t>
      </w:r>
      <w:r>
        <w:rPr>
          <w:spacing w:val="-4"/>
          <w:sz w:val="22"/>
        </w:rPr>
        <w:t> </w:t>
      </w:r>
      <w:r>
        <w:rPr>
          <w:sz w:val="22"/>
        </w:rPr>
        <w:t>described</w:t>
      </w:r>
      <w:r>
        <w:rPr>
          <w:spacing w:val="-4"/>
          <w:sz w:val="22"/>
        </w:rPr>
        <w:t> </w:t>
      </w:r>
      <w:r>
        <w:rPr>
          <w:sz w:val="22"/>
        </w:rPr>
        <w:t>in</w:t>
      </w:r>
      <w:r>
        <w:rPr>
          <w:spacing w:val="-4"/>
          <w:sz w:val="22"/>
        </w:rPr>
        <w:t> </w:t>
      </w:r>
      <w:r>
        <w:rPr>
          <w:sz w:val="22"/>
        </w:rPr>
        <w:t>Section</w:t>
      </w:r>
      <w:r>
        <w:rPr>
          <w:spacing w:val="-2"/>
          <w:sz w:val="22"/>
        </w:rPr>
        <w:t> </w:t>
      </w:r>
      <w:r>
        <w:rPr>
          <w:sz w:val="22"/>
        </w:rPr>
        <w:t>1A</w:t>
      </w:r>
      <w:r>
        <w:rPr>
          <w:spacing w:val="-4"/>
          <w:sz w:val="22"/>
        </w:rPr>
        <w:t> </w:t>
      </w:r>
      <w:r>
        <w:rPr>
          <w:sz w:val="22"/>
        </w:rPr>
        <w:t>of</w:t>
      </w:r>
      <w:r>
        <w:rPr>
          <w:spacing w:val="-4"/>
          <w:sz w:val="22"/>
        </w:rPr>
        <w:t> </w:t>
      </w:r>
      <w:r>
        <w:rPr>
          <w:sz w:val="22"/>
        </w:rPr>
        <w:t>this</w:t>
      </w:r>
      <w:r>
        <w:rPr>
          <w:spacing w:val="-4"/>
          <w:sz w:val="22"/>
        </w:rPr>
        <w:t> </w:t>
      </w:r>
      <w:r>
        <w:rPr>
          <w:sz w:val="22"/>
        </w:rPr>
        <w:t>PJM </w:t>
      </w:r>
      <w:r>
        <w:rPr>
          <w:spacing w:val="-2"/>
          <w:sz w:val="22"/>
        </w:rPr>
        <w:t>Manual</w:t>
      </w:r>
    </w:p>
    <w:p>
      <w:pPr>
        <w:pStyle w:val="ListParagraph"/>
        <w:spacing w:after="0" w:line="261" w:lineRule="auto"/>
        <w:jc w:val="left"/>
        <w:rPr>
          <w:sz w:val="22"/>
        </w:rPr>
        <w:sectPr>
          <w:pgSz w:w="12240" w:h="15840"/>
          <w:pgMar w:header="142" w:footer="1016" w:top="1440" w:bottom="1200" w:left="1080" w:right="360"/>
        </w:sectPr>
      </w:pPr>
    </w:p>
    <w:p>
      <w:pPr>
        <w:pStyle w:val="BodyText"/>
        <w:spacing w:before="186"/>
        <w:ind w:left="0"/>
      </w:pPr>
    </w:p>
    <w:p>
      <w:pPr>
        <w:pStyle w:val="ListParagraph"/>
        <w:numPr>
          <w:ilvl w:val="4"/>
          <w:numId w:val="61"/>
        </w:numPr>
        <w:tabs>
          <w:tab w:pos="1349" w:val="left" w:leader="none"/>
        </w:tabs>
        <w:spacing w:line="240" w:lineRule="auto" w:before="0" w:after="0"/>
        <w:ind w:left="1349" w:right="0" w:hanging="237"/>
        <w:jc w:val="left"/>
        <w:rPr>
          <w:sz w:val="22"/>
        </w:rPr>
      </w:pPr>
      <w:r>
        <w:rPr>
          <w:sz w:val="22"/>
        </w:rPr>
        <w:t>hourly</w:t>
      </w:r>
      <w:r>
        <w:rPr>
          <w:spacing w:val="-5"/>
          <w:sz w:val="22"/>
        </w:rPr>
        <w:t> </w:t>
      </w:r>
      <w:r>
        <w:rPr>
          <w:sz w:val="22"/>
        </w:rPr>
        <w:t>day-ahead</w:t>
      </w:r>
      <w:r>
        <w:rPr>
          <w:spacing w:val="-4"/>
          <w:sz w:val="22"/>
        </w:rPr>
        <w:t> </w:t>
      </w:r>
      <w:r>
        <w:rPr>
          <w:sz w:val="22"/>
        </w:rPr>
        <w:t>and</w:t>
      </w:r>
      <w:r>
        <w:rPr>
          <w:spacing w:val="-4"/>
          <w:sz w:val="22"/>
        </w:rPr>
        <w:t> </w:t>
      </w:r>
      <w:r>
        <w:rPr>
          <w:sz w:val="22"/>
        </w:rPr>
        <w:t>five</w:t>
      </w:r>
      <w:r>
        <w:rPr>
          <w:spacing w:val="-4"/>
          <w:sz w:val="22"/>
        </w:rPr>
        <w:t> </w:t>
      </w:r>
      <w:r>
        <w:rPr>
          <w:sz w:val="22"/>
        </w:rPr>
        <w:t>minute</w:t>
      </w:r>
      <w:r>
        <w:rPr>
          <w:spacing w:val="-5"/>
          <w:sz w:val="22"/>
        </w:rPr>
        <w:t> </w:t>
      </w:r>
      <w:r>
        <w:rPr>
          <w:sz w:val="22"/>
        </w:rPr>
        <w:t>real-time</w:t>
      </w:r>
      <w:r>
        <w:rPr>
          <w:spacing w:val="-1"/>
          <w:sz w:val="22"/>
        </w:rPr>
        <w:t> </w:t>
      </w:r>
      <w:r>
        <w:rPr>
          <w:sz w:val="22"/>
        </w:rPr>
        <w:t>Loss</w:t>
      </w:r>
      <w:r>
        <w:rPr>
          <w:spacing w:val="-4"/>
          <w:sz w:val="22"/>
        </w:rPr>
        <w:t> </w:t>
      </w:r>
      <w:r>
        <w:rPr>
          <w:sz w:val="22"/>
        </w:rPr>
        <w:t>Prices</w:t>
      </w:r>
      <w:r>
        <w:rPr>
          <w:spacing w:val="-4"/>
          <w:sz w:val="22"/>
        </w:rPr>
        <w:t> </w:t>
      </w:r>
      <w:r>
        <w:rPr>
          <w:spacing w:val="-2"/>
          <w:sz w:val="22"/>
        </w:rPr>
        <w:t>($/MWh)</w:t>
      </w:r>
    </w:p>
    <w:p>
      <w:pPr>
        <w:pStyle w:val="ListParagraph"/>
        <w:numPr>
          <w:ilvl w:val="3"/>
          <w:numId w:val="61"/>
        </w:numPr>
        <w:tabs>
          <w:tab w:pos="853" w:val="left" w:leader="none"/>
          <w:tab w:pos="855" w:val="left" w:leader="none"/>
        </w:tabs>
        <w:spacing w:line="261" w:lineRule="auto" w:before="97" w:after="0"/>
        <w:ind w:left="855" w:right="1235" w:hanging="238"/>
        <w:jc w:val="left"/>
        <w:rPr>
          <w:sz w:val="22"/>
        </w:rPr>
      </w:pPr>
      <w:r>
        <w:rPr>
          <w:sz w:val="22"/>
        </w:rPr>
        <w:t>PJM</w:t>
      </w:r>
      <w:r>
        <w:rPr>
          <w:spacing w:val="-4"/>
          <w:sz w:val="22"/>
        </w:rPr>
        <w:t> </w:t>
      </w:r>
      <w:r>
        <w:rPr>
          <w:sz w:val="22"/>
        </w:rPr>
        <w:t>calculates</w:t>
      </w:r>
      <w:r>
        <w:rPr>
          <w:spacing w:val="-4"/>
          <w:sz w:val="22"/>
        </w:rPr>
        <w:t> </w:t>
      </w:r>
      <w:r>
        <w:rPr>
          <w:sz w:val="22"/>
        </w:rPr>
        <w:t>the</w:t>
      </w:r>
      <w:r>
        <w:rPr>
          <w:spacing w:val="-4"/>
          <w:sz w:val="22"/>
        </w:rPr>
        <w:t> </w:t>
      </w:r>
      <w:r>
        <w:rPr>
          <w:sz w:val="22"/>
        </w:rPr>
        <w:t>day-ahead</w:t>
      </w:r>
      <w:r>
        <w:rPr>
          <w:spacing w:val="-4"/>
          <w:sz w:val="22"/>
        </w:rPr>
        <w:t> </w:t>
      </w:r>
      <w:r>
        <w:rPr>
          <w:sz w:val="22"/>
        </w:rPr>
        <w:t>withdrawal</w:t>
      </w:r>
      <w:r>
        <w:rPr>
          <w:spacing w:val="-1"/>
          <w:sz w:val="22"/>
        </w:rPr>
        <w:t> </w:t>
      </w:r>
      <w:r>
        <w:rPr>
          <w:sz w:val="22"/>
        </w:rPr>
        <w:t>charges</w:t>
      </w:r>
      <w:r>
        <w:rPr>
          <w:spacing w:val="-4"/>
          <w:sz w:val="22"/>
        </w:rPr>
        <w:t> </w:t>
      </w:r>
      <w:r>
        <w:rPr>
          <w:sz w:val="22"/>
        </w:rPr>
        <w:t>for</w:t>
      </w:r>
      <w:r>
        <w:rPr>
          <w:spacing w:val="-4"/>
          <w:sz w:val="22"/>
        </w:rPr>
        <w:t> </w:t>
      </w:r>
      <w:r>
        <w:rPr>
          <w:sz w:val="22"/>
        </w:rPr>
        <w:t>each</w:t>
      </w:r>
      <w:r>
        <w:rPr>
          <w:spacing w:val="-4"/>
          <w:sz w:val="22"/>
        </w:rPr>
        <w:t> </w:t>
      </w:r>
      <w:r>
        <w:rPr>
          <w:sz w:val="22"/>
        </w:rPr>
        <w:t>PJM</w:t>
      </w:r>
      <w:r>
        <w:rPr>
          <w:spacing w:val="-4"/>
          <w:sz w:val="22"/>
        </w:rPr>
        <w:t> </w:t>
      </w:r>
      <w:r>
        <w:rPr>
          <w:sz w:val="22"/>
        </w:rPr>
        <w:t>Member</w:t>
      </w:r>
      <w:r>
        <w:rPr>
          <w:spacing w:val="-4"/>
          <w:sz w:val="22"/>
        </w:rPr>
        <w:t> </w:t>
      </w:r>
      <w:r>
        <w:rPr>
          <w:sz w:val="22"/>
        </w:rPr>
        <w:t>for</w:t>
      </w:r>
      <w:r>
        <w:rPr>
          <w:spacing w:val="-2"/>
          <w:sz w:val="22"/>
        </w:rPr>
        <w:t> </w:t>
      </w:r>
      <w:r>
        <w:rPr>
          <w:sz w:val="22"/>
        </w:rPr>
        <w:t>each</w:t>
      </w:r>
      <w:r>
        <w:rPr>
          <w:spacing w:val="-4"/>
          <w:sz w:val="22"/>
        </w:rPr>
        <w:t> </w:t>
      </w:r>
      <w:r>
        <w:rPr>
          <w:sz w:val="22"/>
        </w:rPr>
        <w:t>of</w:t>
      </w:r>
      <w:r>
        <w:rPr>
          <w:spacing w:val="-4"/>
          <w:sz w:val="22"/>
        </w:rPr>
        <w:t> </w:t>
      </w:r>
      <w:r>
        <w:rPr>
          <w:sz w:val="22"/>
        </w:rPr>
        <w:t>their day-ahead demand, decrement, and sale transactions as follows:</w:t>
      </w:r>
    </w:p>
    <w:p>
      <w:pPr>
        <w:spacing w:before="112"/>
        <w:ind w:left="0" w:right="779" w:firstLine="0"/>
        <w:jc w:val="center"/>
        <w:rPr>
          <w:sz w:val="22"/>
        </w:rPr>
      </w:pPr>
      <w:r>
        <w:rPr>
          <w:rFonts w:ascii="Arial" w:hAnsi="Arial"/>
          <w:i/>
          <w:spacing w:val="-2"/>
          <w:sz w:val="22"/>
        </w:rPr>
        <w:t>Day</w:t>
      </w:r>
      <w:r>
        <w:rPr>
          <w:rFonts w:ascii="Arial" w:hAnsi="Arial"/>
          <w:i/>
          <w:spacing w:val="-14"/>
          <w:sz w:val="22"/>
        </w:rPr>
        <w:t> </w:t>
      </w:r>
      <w:r>
        <w:rPr>
          <w:spacing w:val="-2"/>
          <w:sz w:val="22"/>
        </w:rPr>
        <w:t>−</w:t>
      </w:r>
      <w:r>
        <w:rPr>
          <w:spacing w:val="-13"/>
          <w:sz w:val="22"/>
        </w:rPr>
        <w:t> </w:t>
      </w:r>
      <w:r>
        <w:rPr>
          <w:rFonts w:ascii="Arial" w:hAnsi="Arial"/>
          <w:i/>
          <w:spacing w:val="-2"/>
          <w:sz w:val="22"/>
        </w:rPr>
        <w:t>ahead</w:t>
      </w:r>
      <w:r>
        <w:rPr>
          <w:rFonts w:ascii="Arial" w:hAnsi="Arial"/>
          <w:i/>
          <w:spacing w:val="-13"/>
          <w:sz w:val="22"/>
        </w:rPr>
        <w:t> </w:t>
      </w:r>
      <w:r>
        <w:rPr>
          <w:rFonts w:ascii="Arial" w:hAnsi="Arial"/>
          <w:i/>
          <w:spacing w:val="-2"/>
          <w:sz w:val="22"/>
        </w:rPr>
        <w:t>withdrawal</w:t>
      </w:r>
      <w:r>
        <w:rPr>
          <w:rFonts w:ascii="Arial" w:hAnsi="Arial"/>
          <w:i/>
          <w:spacing w:val="-14"/>
          <w:sz w:val="22"/>
        </w:rPr>
        <w:t> </w:t>
      </w:r>
      <w:r>
        <w:rPr>
          <w:rFonts w:ascii="Arial" w:hAnsi="Arial"/>
          <w:i/>
          <w:spacing w:val="-2"/>
          <w:sz w:val="22"/>
        </w:rPr>
        <w:t>Charge</w:t>
      </w:r>
      <w:r>
        <w:rPr>
          <w:rFonts w:ascii="Arial" w:hAnsi="Arial"/>
          <w:i/>
          <w:spacing w:val="45"/>
          <w:sz w:val="22"/>
        </w:rPr>
        <w:t> </w:t>
      </w:r>
      <w:r>
        <w:rPr>
          <w:spacing w:val="-10"/>
          <w:sz w:val="22"/>
        </w:rPr>
        <w:t>=</w:t>
      </w:r>
    </w:p>
    <w:p>
      <w:pPr>
        <w:pStyle w:val="BodyText"/>
        <w:spacing w:before="44"/>
        <w:ind w:left="0"/>
      </w:pPr>
    </w:p>
    <w:p>
      <w:pPr>
        <w:pStyle w:val="BodyText"/>
        <w:spacing w:line="261" w:lineRule="auto" w:before="0"/>
        <w:ind w:left="430" w:right="1270"/>
        <w:jc w:val="center"/>
      </w:pPr>
      <w:r>
        <w:rPr/>
        <w:t>D</w:t>
      </w:r>
      <w:r>
        <w:rPr>
          <w:spacing w:val="-1"/>
        </w:rPr>
        <w:t> </w:t>
      </w:r>
      <w:r>
        <w:rPr/>
        <w:t>a</w:t>
      </w:r>
      <w:r>
        <w:rPr>
          <w:spacing w:val="-1"/>
        </w:rPr>
        <w:t> </w:t>
      </w:r>
      <w:r>
        <w:rPr/>
        <w:t>y</w:t>
      </w:r>
      <w:r>
        <w:rPr>
          <w:spacing w:val="-1"/>
        </w:rPr>
        <w:t> </w:t>
      </w:r>
      <w:r>
        <w:rPr/>
        <w:t>-</w:t>
      </w:r>
      <w:r>
        <w:rPr>
          <w:spacing w:val="-1"/>
        </w:rPr>
        <w:t> </w:t>
      </w:r>
      <w:r>
        <w:rPr/>
        <w:t>a</w:t>
      </w:r>
      <w:r>
        <w:rPr>
          <w:spacing w:val="-1"/>
        </w:rPr>
        <w:t> </w:t>
      </w:r>
      <w:r>
        <w:rPr/>
        <w:t>h</w:t>
      </w:r>
      <w:r>
        <w:rPr>
          <w:spacing w:val="-1"/>
        </w:rPr>
        <w:t> </w:t>
      </w:r>
      <w:r>
        <w:rPr/>
        <w:t>e</w:t>
      </w:r>
      <w:r>
        <w:rPr>
          <w:spacing w:val="-1"/>
        </w:rPr>
        <w:t> </w:t>
      </w:r>
      <w:r>
        <w:rPr/>
        <w:t>a</w:t>
      </w:r>
      <w:r>
        <w:rPr>
          <w:spacing w:val="-1"/>
        </w:rPr>
        <w:t> </w:t>
      </w:r>
      <w:r>
        <w:rPr/>
        <w:t>d</w:t>
      </w:r>
      <w:r>
        <w:rPr>
          <w:spacing w:val="80"/>
          <w:w w:val="150"/>
        </w:rPr>
        <w:t> </w:t>
      </w:r>
      <w:r>
        <w:rPr/>
        <w:t>D</w:t>
      </w:r>
      <w:r>
        <w:rPr>
          <w:spacing w:val="-1"/>
        </w:rPr>
        <w:t> </w:t>
      </w:r>
      <w:r>
        <w:rPr/>
        <w:t>e</w:t>
      </w:r>
      <w:r>
        <w:rPr>
          <w:spacing w:val="-1"/>
        </w:rPr>
        <w:t> </w:t>
      </w:r>
      <w:r>
        <w:rPr/>
        <w:t>m</w:t>
      </w:r>
      <w:r>
        <w:rPr>
          <w:spacing w:val="-1"/>
        </w:rPr>
        <w:t> </w:t>
      </w:r>
      <w:r>
        <w:rPr/>
        <w:t>a</w:t>
      </w:r>
      <w:r>
        <w:rPr>
          <w:spacing w:val="-1"/>
        </w:rPr>
        <w:t> </w:t>
      </w:r>
      <w:r>
        <w:rPr/>
        <w:t>n</w:t>
      </w:r>
      <w:r>
        <w:rPr>
          <w:spacing w:val="-1"/>
        </w:rPr>
        <w:t> </w:t>
      </w:r>
      <w:r>
        <w:rPr/>
        <w:t>d</w:t>
      </w:r>
      <w:r>
        <w:rPr>
          <w:spacing w:val="80"/>
          <w:w w:val="150"/>
        </w:rPr>
        <w:t> </w:t>
      </w:r>
      <w:r>
        <w:rPr/>
        <w:t>M</w:t>
      </w:r>
      <w:r>
        <w:rPr>
          <w:spacing w:val="-1"/>
        </w:rPr>
        <w:t> </w:t>
      </w:r>
      <w:r>
        <w:rPr/>
        <w:t>W</w:t>
      </w:r>
      <w:r>
        <w:rPr>
          <w:spacing w:val="-1"/>
        </w:rPr>
        <w:t> </w:t>
      </w:r>
      <w:r>
        <w:rPr/>
        <w:t>h</w:t>
      </w:r>
      <w:r>
        <w:rPr>
          <w:spacing w:val="80"/>
          <w:w w:val="150"/>
        </w:rPr>
        <w:t> </w:t>
      </w:r>
      <w:r>
        <w:rPr/>
        <w:t>*</w:t>
      </w:r>
      <w:r>
        <w:rPr>
          <w:spacing w:val="80"/>
          <w:w w:val="150"/>
        </w:rPr>
        <w:t> </w:t>
      </w:r>
      <w:r>
        <w:rPr/>
        <w:t>D</w:t>
      </w:r>
      <w:r>
        <w:rPr>
          <w:spacing w:val="-1"/>
        </w:rPr>
        <w:t> </w:t>
      </w:r>
      <w:r>
        <w:rPr/>
        <w:t>a</w:t>
      </w:r>
      <w:r>
        <w:rPr>
          <w:spacing w:val="-1"/>
        </w:rPr>
        <w:t> </w:t>
      </w:r>
      <w:r>
        <w:rPr/>
        <w:t>y</w:t>
      </w:r>
      <w:r>
        <w:rPr>
          <w:spacing w:val="-1"/>
        </w:rPr>
        <w:t> </w:t>
      </w:r>
      <w:r>
        <w:rPr/>
        <w:t>-</w:t>
      </w:r>
      <w:r>
        <w:rPr>
          <w:spacing w:val="-1"/>
        </w:rPr>
        <w:t> </w:t>
      </w:r>
      <w:r>
        <w:rPr/>
        <w:t>a</w:t>
      </w:r>
      <w:r>
        <w:rPr>
          <w:spacing w:val="-1"/>
        </w:rPr>
        <w:t> </w:t>
      </w:r>
      <w:r>
        <w:rPr/>
        <w:t>h</w:t>
      </w:r>
      <w:r>
        <w:rPr>
          <w:spacing w:val="-1"/>
        </w:rPr>
        <w:t> </w:t>
      </w:r>
      <w:r>
        <w:rPr/>
        <w:t>e</w:t>
      </w:r>
      <w:r>
        <w:rPr>
          <w:spacing w:val="-1"/>
        </w:rPr>
        <w:t> </w:t>
      </w:r>
      <w:r>
        <w:rPr/>
        <w:t>a</w:t>
      </w:r>
      <w:r>
        <w:rPr>
          <w:spacing w:val="-1"/>
        </w:rPr>
        <w:t> </w:t>
      </w:r>
      <w:r>
        <w:rPr/>
        <w:t>d</w:t>
      </w:r>
      <w:r>
        <w:rPr>
          <w:spacing w:val="80"/>
          <w:w w:val="150"/>
        </w:rPr>
        <w:t> </w:t>
      </w:r>
      <w:r>
        <w:rPr/>
        <w:t>L</w:t>
      </w:r>
      <w:r>
        <w:rPr>
          <w:spacing w:val="-1"/>
        </w:rPr>
        <w:t> </w:t>
      </w:r>
      <w:r>
        <w:rPr/>
        <w:t>o</w:t>
      </w:r>
      <w:r>
        <w:rPr>
          <w:spacing w:val="-1"/>
        </w:rPr>
        <w:t> </w:t>
      </w:r>
      <w:r>
        <w:rPr/>
        <w:t>a</w:t>
      </w:r>
      <w:r>
        <w:rPr>
          <w:spacing w:val="-1"/>
        </w:rPr>
        <w:t> </w:t>
      </w:r>
      <w:r>
        <w:rPr/>
        <w:t>d</w:t>
      </w:r>
      <w:r>
        <w:rPr>
          <w:spacing w:val="80"/>
          <w:w w:val="150"/>
        </w:rPr>
        <w:t> </w:t>
      </w:r>
      <w:r>
        <w:rPr/>
        <w:t>A</w:t>
      </w:r>
      <w:r>
        <w:rPr>
          <w:spacing w:val="-1"/>
        </w:rPr>
        <w:t> </w:t>
      </w:r>
      <w:r>
        <w:rPr/>
        <w:t>g</w:t>
      </w:r>
      <w:r>
        <w:rPr>
          <w:spacing w:val="-1"/>
        </w:rPr>
        <w:t> </w:t>
      </w:r>
      <w:r>
        <w:rPr/>
        <w:t>g</w:t>
      </w:r>
      <w:r>
        <w:rPr>
          <w:spacing w:val="-1"/>
        </w:rPr>
        <w:t> </w:t>
      </w:r>
      <w:r>
        <w:rPr/>
        <w:t>r</w:t>
      </w:r>
      <w:r>
        <w:rPr>
          <w:spacing w:val="-1"/>
        </w:rPr>
        <w:t> </w:t>
      </w:r>
      <w:r>
        <w:rPr/>
        <w:t>e</w:t>
      </w:r>
      <w:r>
        <w:rPr>
          <w:spacing w:val="-1"/>
        </w:rPr>
        <w:t> </w:t>
      </w:r>
      <w:r>
        <w:rPr/>
        <w:t>g</w:t>
      </w:r>
      <w:r>
        <w:rPr>
          <w:spacing w:val="-1"/>
        </w:rPr>
        <w:t> </w:t>
      </w:r>
      <w:r>
        <w:rPr/>
        <w:t>a</w:t>
      </w:r>
      <w:r>
        <w:rPr>
          <w:spacing w:val="-1"/>
        </w:rPr>
        <w:t> </w:t>
      </w:r>
      <w:r>
        <w:rPr/>
        <w:t>t</w:t>
      </w:r>
      <w:r>
        <w:rPr>
          <w:spacing w:val="-1"/>
        </w:rPr>
        <w:t> </w:t>
      </w:r>
      <w:r>
        <w:rPr/>
        <w:t>e</w:t>
      </w:r>
      <w:r>
        <w:rPr>
          <w:spacing w:val="80"/>
          <w:w w:val="150"/>
        </w:rPr>
        <w:t> </w:t>
      </w:r>
      <w:r>
        <w:rPr/>
        <w:t>L</w:t>
      </w:r>
      <w:r>
        <w:rPr>
          <w:spacing w:val="-1"/>
        </w:rPr>
        <w:t> </w:t>
      </w:r>
      <w:r>
        <w:rPr/>
        <w:t>o</w:t>
      </w:r>
      <w:r>
        <w:rPr>
          <w:spacing w:val="-1"/>
        </w:rPr>
        <w:t> </w:t>
      </w:r>
      <w:r>
        <w:rPr/>
        <w:t>s</w:t>
      </w:r>
      <w:r>
        <w:rPr>
          <w:spacing w:val="-1"/>
        </w:rPr>
        <w:t> </w:t>
      </w:r>
      <w:r>
        <w:rPr/>
        <w:t>s P r i c e</w:t>
      </w:r>
    </w:p>
    <w:p>
      <w:pPr>
        <w:pStyle w:val="BodyText"/>
        <w:spacing w:before="20"/>
        <w:ind w:left="0"/>
      </w:pPr>
    </w:p>
    <w:p>
      <w:pPr>
        <w:pStyle w:val="BodyText"/>
        <w:spacing w:before="1"/>
        <w:ind w:left="0" w:right="718"/>
        <w:jc w:val="center"/>
      </w:pPr>
      <w:r>
        <w:rPr/>
        <w:t>O </w:t>
      </w:r>
      <w:r>
        <w:rPr>
          <w:spacing w:val="-10"/>
        </w:rPr>
        <w:t>R</w:t>
      </w:r>
    </w:p>
    <w:p>
      <w:pPr>
        <w:pStyle w:val="BodyText"/>
        <w:spacing w:before="43"/>
        <w:ind w:left="0"/>
      </w:pPr>
    </w:p>
    <w:p>
      <w:pPr>
        <w:pStyle w:val="BodyText"/>
        <w:spacing w:line="520" w:lineRule="auto" w:before="1"/>
        <w:ind w:left="975" w:right="1693"/>
        <w:jc w:val="center"/>
      </w:pPr>
      <w:r>
        <w:rPr/>
        <w:t>D</w:t>
      </w:r>
      <w:r>
        <w:rPr>
          <w:spacing w:val="-1"/>
        </w:rPr>
        <w:t> </w:t>
      </w:r>
      <w:r>
        <w:rPr/>
        <w:t>e</w:t>
      </w:r>
      <w:r>
        <w:rPr>
          <w:spacing w:val="-1"/>
        </w:rPr>
        <w:t> </w:t>
      </w:r>
      <w:r>
        <w:rPr/>
        <w:t>c</w:t>
      </w:r>
      <w:r>
        <w:rPr>
          <w:spacing w:val="-1"/>
        </w:rPr>
        <w:t> </w:t>
      </w:r>
      <w:r>
        <w:rPr/>
        <w:t>r</w:t>
      </w:r>
      <w:r>
        <w:rPr>
          <w:spacing w:val="-1"/>
        </w:rPr>
        <w:t> </w:t>
      </w:r>
      <w:r>
        <w:rPr/>
        <w:t>e</w:t>
      </w:r>
      <w:r>
        <w:rPr>
          <w:spacing w:val="-1"/>
        </w:rPr>
        <w:t> </w:t>
      </w:r>
      <w:r>
        <w:rPr/>
        <w:t>m</w:t>
      </w:r>
      <w:r>
        <w:rPr>
          <w:spacing w:val="-1"/>
        </w:rPr>
        <w:t> </w:t>
      </w:r>
      <w:r>
        <w:rPr/>
        <w:t>e</w:t>
      </w:r>
      <w:r>
        <w:rPr>
          <w:spacing w:val="-1"/>
        </w:rPr>
        <w:t> </w:t>
      </w:r>
      <w:r>
        <w:rPr/>
        <w:t>n</w:t>
      </w:r>
      <w:r>
        <w:rPr>
          <w:spacing w:val="-1"/>
        </w:rPr>
        <w:t> </w:t>
      </w:r>
      <w:r>
        <w:rPr/>
        <w:t>t</w:t>
      </w:r>
      <w:r>
        <w:rPr>
          <w:spacing w:val="80"/>
          <w:w w:val="150"/>
        </w:rPr>
        <w:t> </w:t>
      </w:r>
      <w:r>
        <w:rPr/>
        <w:t>T</w:t>
      </w:r>
      <w:r>
        <w:rPr>
          <w:spacing w:val="-1"/>
        </w:rPr>
        <w:t> </w:t>
      </w:r>
      <w:r>
        <w:rPr/>
        <w:t>r</w:t>
      </w:r>
      <w:r>
        <w:rPr>
          <w:spacing w:val="-1"/>
        </w:rPr>
        <w:t> </w:t>
      </w:r>
      <w:r>
        <w:rPr/>
        <w:t>a</w:t>
      </w:r>
      <w:r>
        <w:rPr>
          <w:spacing w:val="-1"/>
        </w:rPr>
        <w:t> </w:t>
      </w:r>
      <w:r>
        <w:rPr/>
        <w:t>n</w:t>
      </w:r>
      <w:r>
        <w:rPr>
          <w:spacing w:val="-1"/>
        </w:rPr>
        <w:t> </w:t>
      </w:r>
      <w:r>
        <w:rPr/>
        <w:t>s</w:t>
      </w:r>
      <w:r>
        <w:rPr>
          <w:spacing w:val="-1"/>
        </w:rPr>
        <w:t> </w:t>
      </w:r>
      <w:r>
        <w:rPr/>
        <w:t>a</w:t>
      </w:r>
      <w:r>
        <w:rPr>
          <w:spacing w:val="-1"/>
        </w:rPr>
        <w:t> </w:t>
      </w:r>
      <w:r>
        <w:rPr/>
        <w:t>c</w:t>
      </w:r>
      <w:r>
        <w:rPr>
          <w:spacing w:val="-1"/>
        </w:rPr>
        <w:t> </w:t>
      </w:r>
      <w:r>
        <w:rPr/>
        <w:t>t</w:t>
      </w:r>
      <w:r>
        <w:rPr>
          <w:spacing w:val="-1"/>
        </w:rPr>
        <w:t> </w:t>
      </w:r>
      <w:r>
        <w:rPr/>
        <w:t>i</w:t>
      </w:r>
      <w:r>
        <w:rPr>
          <w:spacing w:val="-1"/>
        </w:rPr>
        <w:t> </w:t>
      </w:r>
      <w:r>
        <w:rPr/>
        <w:t>o</w:t>
      </w:r>
      <w:r>
        <w:rPr>
          <w:spacing w:val="-1"/>
        </w:rPr>
        <w:t> </w:t>
      </w:r>
      <w:r>
        <w:rPr/>
        <w:t>n</w:t>
      </w:r>
      <w:r>
        <w:rPr>
          <w:spacing w:val="80"/>
          <w:w w:val="150"/>
        </w:rPr>
        <w:t> </w:t>
      </w:r>
      <w:r>
        <w:rPr/>
        <w:t>M</w:t>
      </w:r>
      <w:r>
        <w:rPr>
          <w:spacing w:val="-1"/>
        </w:rPr>
        <w:t> </w:t>
      </w:r>
      <w:r>
        <w:rPr/>
        <w:t>W</w:t>
      </w:r>
      <w:r>
        <w:rPr>
          <w:spacing w:val="-1"/>
        </w:rPr>
        <w:t> </w:t>
      </w:r>
      <w:r>
        <w:rPr/>
        <w:t>h</w:t>
      </w:r>
      <w:r>
        <w:rPr>
          <w:spacing w:val="80"/>
          <w:w w:val="150"/>
        </w:rPr>
        <w:t> </w:t>
      </w:r>
      <w:r>
        <w:rPr/>
        <w:t>*</w:t>
      </w:r>
      <w:r>
        <w:rPr>
          <w:spacing w:val="80"/>
          <w:w w:val="150"/>
        </w:rPr>
        <w:t> </w:t>
      </w:r>
      <w:r>
        <w:rPr/>
        <w:t>D</w:t>
      </w:r>
      <w:r>
        <w:rPr>
          <w:spacing w:val="-1"/>
        </w:rPr>
        <w:t> </w:t>
      </w:r>
      <w:r>
        <w:rPr/>
        <w:t>a</w:t>
      </w:r>
      <w:r>
        <w:rPr>
          <w:spacing w:val="-1"/>
        </w:rPr>
        <w:t> </w:t>
      </w:r>
      <w:r>
        <w:rPr/>
        <w:t>y</w:t>
      </w:r>
      <w:r>
        <w:rPr>
          <w:spacing w:val="-1"/>
        </w:rPr>
        <w:t> </w:t>
      </w:r>
      <w:r>
        <w:rPr/>
        <w:t>-</w:t>
      </w:r>
      <w:r>
        <w:rPr>
          <w:spacing w:val="-1"/>
        </w:rPr>
        <w:t> </w:t>
      </w:r>
      <w:r>
        <w:rPr/>
        <w:t>a</w:t>
      </w:r>
      <w:r>
        <w:rPr>
          <w:spacing w:val="-1"/>
        </w:rPr>
        <w:t> </w:t>
      </w:r>
      <w:r>
        <w:rPr/>
        <w:t>h</w:t>
      </w:r>
      <w:r>
        <w:rPr>
          <w:spacing w:val="-1"/>
        </w:rPr>
        <w:t> </w:t>
      </w:r>
      <w:r>
        <w:rPr/>
        <w:t>e</w:t>
      </w:r>
      <w:r>
        <w:rPr>
          <w:spacing w:val="-1"/>
        </w:rPr>
        <w:t> </w:t>
      </w:r>
      <w:r>
        <w:rPr/>
        <w:t>a</w:t>
      </w:r>
      <w:r>
        <w:rPr>
          <w:spacing w:val="-1"/>
        </w:rPr>
        <w:t> </w:t>
      </w:r>
      <w:r>
        <w:rPr/>
        <w:t>d</w:t>
      </w:r>
      <w:r>
        <w:rPr>
          <w:spacing w:val="80"/>
          <w:w w:val="150"/>
        </w:rPr>
        <w:t> </w:t>
      </w:r>
      <w:r>
        <w:rPr/>
        <w:t>L</w:t>
      </w:r>
      <w:r>
        <w:rPr>
          <w:spacing w:val="-1"/>
        </w:rPr>
        <w:t> </w:t>
      </w:r>
      <w:r>
        <w:rPr/>
        <w:t>o</w:t>
      </w:r>
      <w:r>
        <w:rPr>
          <w:spacing w:val="-1"/>
        </w:rPr>
        <w:t> </w:t>
      </w:r>
      <w:r>
        <w:rPr/>
        <w:t>s</w:t>
      </w:r>
      <w:r>
        <w:rPr>
          <w:spacing w:val="-1"/>
        </w:rPr>
        <w:t> </w:t>
      </w:r>
      <w:r>
        <w:rPr/>
        <w:t>s</w:t>
      </w:r>
      <w:r>
        <w:rPr>
          <w:spacing w:val="80"/>
          <w:w w:val="150"/>
        </w:rPr>
        <w:t> </w:t>
      </w:r>
      <w:r>
        <w:rPr/>
        <w:t>P</w:t>
      </w:r>
      <w:r>
        <w:rPr>
          <w:spacing w:val="-1"/>
        </w:rPr>
        <w:t> </w:t>
      </w:r>
      <w:r>
        <w:rPr/>
        <w:t>r</w:t>
      </w:r>
      <w:r>
        <w:rPr>
          <w:spacing w:val="-1"/>
        </w:rPr>
        <w:t> </w:t>
      </w:r>
      <w:r>
        <w:rPr/>
        <w:t>i</w:t>
      </w:r>
      <w:r>
        <w:rPr>
          <w:spacing w:val="-1"/>
        </w:rPr>
        <w:t> </w:t>
      </w:r>
      <w:r>
        <w:rPr/>
        <w:t>c</w:t>
      </w:r>
      <w:r>
        <w:rPr>
          <w:spacing w:val="-1"/>
        </w:rPr>
        <w:t> </w:t>
      </w:r>
      <w:r>
        <w:rPr/>
        <w:t>e O R</w:t>
      </w:r>
    </w:p>
    <w:p>
      <w:pPr>
        <w:pStyle w:val="BodyText"/>
        <w:spacing w:line="261" w:lineRule="auto" w:before="2"/>
        <w:ind w:left="430" w:right="1270"/>
        <w:jc w:val="center"/>
      </w:pPr>
      <w:r>
        <w:rPr/>
        <w:t>D</w:t>
      </w:r>
      <w:r>
        <w:rPr>
          <w:spacing w:val="-1"/>
        </w:rPr>
        <w:t> </w:t>
      </w:r>
      <w:r>
        <w:rPr/>
        <w:t>a</w:t>
      </w:r>
      <w:r>
        <w:rPr>
          <w:spacing w:val="-1"/>
        </w:rPr>
        <w:t> </w:t>
      </w:r>
      <w:r>
        <w:rPr/>
        <w:t>y</w:t>
      </w:r>
      <w:r>
        <w:rPr>
          <w:spacing w:val="-1"/>
        </w:rPr>
        <w:t> </w:t>
      </w:r>
      <w:r>
        <w:rPr/>
        <w:t>-</w:t>
      </w:r>
      <w:r>
        <w:rPr>
          <w:spacing w:val="-1"/>
        </w:rPr>
        <w:t> </w:t>
      </w:r>
      <w:r>
        <w:rPr/>
        <w:t>a</w:t>
      </w:r>
      <w:r>
        <w:rPr>
          <w:spacing w:val="-1"/>
        </w:rPr>
        <w:t> </w:t>
      </w:r>
      <w:r>
        <w:rPr/>
        <w:t>h</w:t>
      </w:r>
      <w:r>
        <w:rPr>
          <w:spacing w:val="-1"/>
        </w:rPr>
        <w:t> </w:t>
      </w:r>
      <w:r>
        <w:rPr/>
        <w:t>e</w:t>
      </w:r>
      <w:r>
        <w:rPr>
          <w:spacing w:val="-1"/>
        </w:rPr>
        <w:t> </w:t>
      </w:r>
      <w:r>
        <w:rPr/>
        <w:t>a</w:t>
      </w:r>
      <w:r>
        <w:rPr>
          <w:spacing w:val="-1"/>
        </w:rPr>
        <w:t> </w:t>
      </w:r>
      <w:r>
        <w:rPr/>
        <w:t>d</w:t>
      </w:r>
      <w:r>
        <w:rPr>
          <w:spacing w:val="80"/>
          <w:w w:val="150"/>
        </w:rPr>
        <w:t> </w:t>
      </w:r>
      <w:r>
        <w:rPr/>
        <w:t>S</w:t>
      </w:r>
      <w:r>
        <w:rPr>
          <w:spacing w:val="-1"/>
        </w:rPr>
        <w:t> </w:t>
      </w:r>
      <w:r>
        <w:rPr/>
        <w:t>a</w:t>
      </w:r>
      <w:r>
        <w:rPr>
          <w:spacing w:val="-1"/>
        </w:rPr>
        <w:t> </w:t>
      </w:r>
      <w:r>
        <w:rPr/>
        <w:t>l</w:t>
      </w:r>
      <w:r>
        <w:rPr>
          <w:spacing w:val="-1"/>
        </w:rPr>
        <w:t> </w:t>
      </w:r>
      <w:r>
        <w:rPr/>
        <w:t>e</w:t>
      </w:r>
      <w:r>
        <w:rPr>
          <w:spacing w:val="80"/>
          <w:w w:val="150"/>
        </w:rPr>
        <w:t> </w:t>
      </w:r>
      <w:r>
        <w:rPr/>
        <w:t>T</w:t>
      </w:r>
      <w:r>
        <w:rPr>
          <w:spacing w:val="-1"/>
        </w:rPr>
        <w:t> </w:t>
      </w:r>
      <w:r>
        <w:rPr/>
        <w:t>r</w:t>
      </w:r>
      <w:r>
        <w:rPr>
          <w:spacing w:val="-1"/>
        </w:rPr>
        <w:t> </w:t>
      </w:r>
      <w:r>
        <w:rPr/>
        <w:t>a</w:t>
      </w:r>
      <w:r>
        <w:rPr>
          <w:spacing w:val="-1"/>
        </w:rPr>
        <w:t> </w:t>
      </w:r>
      <w:r>
        <w:rPr/>
        <w:t>n</w:t>
      </w:r>
      <w:r>
        <w:rPr>
          <w:spacing w:val="-1"/>
        </w:rPr>
        <w:t> </w:t>
      </w:r>
      <w:r>
        <w:rPr/>
        <w:t>s</w:t>
      </w:r>
      <w:r>
        <w:rPr>
          <w:spacing w:val="-1"/>
        </w:rPr>
        <w:t> </w:t>
      </w:r>
      <w:r>
        <w:rPr/>
        <w:t>a</w:t>
      </w:r>
      <w:r>
        <w:rPr>
          <w:spacing w:val="-1"/>
        </w:rPr>
        <w:t> </w:t>
      </w:r>
      <w:r>
        <w:rPr/>
        <w:t>c</w:t>
      </w:r>
      <w:r>
        <w:rPr>
          <w:spacing w:val="-1"/>
        </w:rPr>
        <w:t> </w:t>
      </w:r>
      <w:r>
        <w:rPr/>
        <w:t>t</w:t>
      </w:r>
      <w:r>
        <w:rPr>
          <w:spacing w:val="-1"/>
        </w:rPr>
        <w:t> </w:t>
      </w:r>
      <w:r>
        <w:rPr/>
        <w:t>i</w:t>
      </w:r>
      <w:r>
        <w:rPr>
          <w:spacing w:val="-1"/>
        </w:rPr>
        <w:t> </w:t>
      </w:r>
      <w:r>
        <w:rPr/>
        <w:t>o</w:t>
      </w:r>
      <w:r>
        <w:rPr>
          <w:spacing w:val="-1"/>
        </w:rPr>
        <w:t> </w:t>
      </w:r>
      <w:r>
        <w:rPr/>
        <w:t>n</w:t>
      </w:r>
      <w:r>
        <w:rPr>
          <w:spacing w:val="80"/>
          <w:w w:val="150"/>
        </w:rPr>
        <w:t> </w:t>
      </w:r>
      <w:r>
        <w:rPr/>
        <w:t>M</w:t>
      </w:r>
      <w:r>
        <w:rPr>
          <w:spacing w:val="-1"/>
        </w:rPr>
        <w:t> </w:t>
      </w:r>
      <w:r>
        <w:rPr/>
        <w:t>W</w:t>
      </w:r>
      <w:r>
        <w:rPr>
          <w:spacing w:val="-1"/>
        </w:rPr>
        <w:t> </w:t>
      </w:r>
      <w:r>
        <w:rPr/>
        <w:t>h</w:t>
      </w:r>
      <w:r>
        <w:rPr>
          <w:spacing w:val="80"/>
          <w:w w:val="150"/>
        </w:rPr>
        <w:t> </w:t>
      </w:r>
      <w:r>
        <w:rPr/>
        <w:t>*</w:t>
      </w:r>
      <w:r>
        <w:rPr>
          <w:spacing w:val="80"/>
          <w:w w:val="150"/>
        </w:rPr>
        <w:t> </w:t>
      </w:r>
      <w:r>
        <w:rPr/>
        <w:t>S</w:t>
      </w:r>
      <w:r>
        <w:rPr>
          <w:spacing w:val="-1"/>
        </w:rPr>
        <w:t> </w:t>
      </w:r>
      <w:r>
        <w:rPr/>
        <w:t>o</w:t>
      </w:r>
      <w:r>
        <w:rPr>
          <w:spacing w:val="-1"/>
        </w:rPr>
        <w:t> </w:t>
      </w:r>
      <w:r>
        <w:rPr/>
        <w:t>u</w:t>
      </w:r>
      <w:r>
        <w:rPr>
          <w:spacing w:val="-1"/>
        </w:rPr>
        <w:t> </w:t>
      </w:r>
      <w:r>
        <w:rPr/>
        <w:t>r</w:t>
      </w:r>
      <w:r>
        <w:rPr>
          <w:spacing w:val="-1"/>
        </w:rPr>
        <w:t> </w:t>
      </w:r>
      <w:r>
        <w:rPr/>
        <w:t>c</w:t>
      </w:r>
      <w:r>
        <w:rPr>
          <w:spacing w:val="-1"/>
        </w:rPr>
        <w:t> </w:t>
      </w:r>
      <w:r>
        <w:rPr/>
        <w:t>e</w:t>
      </w:r>
      <w:r>
        <w:rPr>
          <w:spacing w:val="80"/>
          <w:w w:val="150"/>
        </w:rPr>
        <w:t> </w:t>
      </w:r>
      <w:r>
        <w:rPr/>
        <w:t>D</w:t>
      </w:r>
      <w:r>
        <w:rPr>
          <w:spacing w:val="-1"/>
        </w:rPr>
        <w:t> </w:t>
      </w:r>
      <w:r>
        <w:rPr/>
        <w:t>a</w:t>
      </w:r>
      <w:r>
        <w:rPr>
          <w:spacing w:val="-1"/>
        </w:rPr>
        <w:t> </w:t>
      </w:r>
      <w:r>
        <w:rPr/>
        <w:t>y</w:t>
      </w:r>
      <w:r>
        <w:rPr>
          <w:spacing w:val="-1"/>
        </w:rPr>
        <w:t> </w:t>
      </w:r>
      <w:r>
        <w:rPr/>
        <w:t>-</w:t>
      </w:r>
      <w:r>
        <w:rPr>
          <w:spacing w:val="-1"/>
        </w:rPr>
        <w:t> </w:t>
      </w:r>
      <w:r>
        <w:rPr/>
        <w:t>a</w:t>
      </w:r>
      <w:r>
        <w:rPr>
          <w:spacing w:val="-1"/>
        </w:rPr>
        <w:t> </w:t>
      </w:r>
      <w:r>
        <w:rPr/>
        <w:t>h</w:t>
      </w:r>
      <w:r>
        <w:rPr>
          <w:spacing w:val="-1"/>
        </w:rPr>
        <w:t> </w:t>
      </w:r>
      <w:r>
        <w:rPr/>
        <w:t>e</w:t>
      </w:r>
      <w:r>
        <w:rPr>
          <w:spacing w:val="-1"/>
        </w:rPr>
        <w:t> </w:t>
      </w:r>
      <w:r>
        <w:rPr/>
        <w:t>a</w:t>
      </w:r>
      <w:r>
        <w:rPr>
          <w:spacing w:val="-1"/>
        </w:rPr>
        <w:t> </w:t>
      </w:r>
      <w:r>
        <w:rPr/>
        <w:t>d</w:t>
      </w:r>
      <w:r>
        <w:rPr>
          <w:spacing w:val="80"/>
          <w:w w:val="150"/>
        </w:rPr>
        <w:t> </w:t>
      </w:r>
      <w:r>
        <w:rPr/>
        <w:t>L</w:t>
      </w:r>
      <w:r>
        <w:rPr>
          <w:spacing w:val="-1"/>
        </w:rPr>
        <w:t> </w:t>
      </w:r>
      <w:r>
        <w:rPr/>
        <w:t>o</w:t>
      </w:r>
      <w:r>
        <w:rPr>
          <w:spacing w:val="-1"/>
        </w:rPr>
        <w:t> </w:t>
      </w:r>
      <w:r>
        <w:rPr/>
        <w:t>s</w:t>
      </w:r>
      <w:r>
        <w:rPr>
          <w:spacing w:val="-1"/>
        </w:rPr>
        <w:t> </w:t>
      </w:r>
      <w:r>
        <w:rPr/>
        <w:t>s P r i c e</w:t>
      </w:r>
    </w:p>
    <w:p>
      <w:pPr>
        <w:pStyle w:val="ListParagraph"/>
        <w:numPr>
          <w:ilvl w:val="3"/>
          <w:numId w:val="61"/>
        </w:numPr>
        <w:tabs>
          <w:tab w:pos="853" w:val="left" w:leader="none"/>
          <w:tab w:pos="855" w:val="left" w:leader="none"/>
        </w:tabs>
        <w:spacing w:line="261" w:lineRule="auto" w:before="225" w:after="0"/>
        <w:ind w:left="855" w:right="1480" w:hanging="238"/>
        <w:jc w:val="left"/>
        <w:rPr>
          <w:sz w:val="22"/>
        </w:rPr>
      </w:pPr>
      <w:r>
        <w:rPr>
          <w:sz w:val="22"/>
        </w:rPr>
        <w:t>PJM</w:t>
      </w:r>
      <w:r>
        <w:rPr>
          <w:spacing w:val="-4"/>
          <w:sz w:val="22"/>
        </w:rPr>
        <w:t> </w:t>
      </w:r>
      <w:r>
        <w:rPr>
          <w:sz w:val="22"/>
        </w:rPr>
        <w:t>calculates</w:t>
      </w:r>
      <w:r>
        <w:rPr>
          <w:spacing w:val="-4"/>
          <w:sz w:val="22"/>
        </w:rPr>
        <w:t> </w:t>
      </w:r>
      <w:r>
        <w:rPr>
          <w:sz w:val="22"/>
        </w:rPr>
        <w:t>day-ahead</w:t>
      </w:r>
      <w:r>
        <w:rPr>
          <w:spacing w:val="-4"/>
          <w:sz w:val="22"/>
        </w:rPr>
        <w:t> </w:t>
      </w:r>
      <w:r>
        <w:rPr>
          <w:sz w:val="22"/>
        </w:rPr>
        <w:t>injection</w:t>
      </w:r>
      <w:r>
        <w:rPr>
          <w:spacing w:val="-2"/>
          <w:sz w:val="22"/>
        </w:rPr>
        <w:t> </w:t>
      </w:r>
      <w:r>
        <w:rPr>
          <w:sz w:val="22"/>
        </w:rPr>
        <w:t>credits</w:t>
      </w:r>
      <w:r>
        <w:rPr>
          <w:spacing w:val="-4"/>
          <w:sz w:val="22"/>
        </w:rPr>
        <w:t> </w:t>
      </w:r>
      <w:r>
        <w:rPr>
          <w:sz w:val="22"/>
        </w:rPr>
        <w:t>for</w:t>
      </w:r>
      <w:r>
        <w:rPr>
          <w:spacing w:val="-4"/>
          <w:sz w:val="22"/>
        </w:rPr>
        <w:t> </w:t>
      </w:r>
      <w:r>
        <w:rPr>
          <w:sz w:val="22"/>
        </w:rPr>
        <w:t>each</w:t>
      </w:r>
      <w:r>
        <w:rPr>
          <w:spacing w:val="-4"/>
          <w:sz w:val="22"/>
        </w:rPr>
        <w:t> </w:t>
      </w:r>
      <w:r>
        <w:rPr>
          <w:sz w:val="22"/>
        </w:rPr>
        <w:t>PJM</w:t>
      </w:r>
      <w:r>
        <w:rPr>
          <w:spacing w:val="-4"/>
          <w:sz w:val="22"/>
        </w:rPr>
        <w:t> </w:t>
      </w:r>
      <w:r>
        <w:rPr>
          <w:sz w:val="22"/>
        </w:rPr>
        <w:t>Member</w:t>
      </w:r>
      <w:r>
        <w:rPr>
          <w:spacing w:val="-4"/>
          <w:sz w:val="22"/>
        </w:rPr>
        <w:t> </w:t>
      </w:r>
      <w:r>
        <w:rPr>
          <w:sz w:val="22"/>
        </w:rPr>
        <w:t>for</w:t>
      </w:r>
      <w:r>
        <w:rPr>
          <w:spacing w:val="-1"/>
          <w:sz w:val="22"/>
        </w:rPr>
        <w:t> </w:t>
      </w:r>
      <w:r>
        <w:rPr>
          <w:sz w:val="22"/>
        </w:rPr>
        <w:t>each</w:t>
      </w:r>
      <w:r>
        <w:rPr>
          <w:spacing w:val="-4"/>
          <w:sz w:val="22"/>
        </w:rPr>
        <w:t> </w:t>
      </w:r>
      <w:r>
        <w:rPr>
          <w:sz w:val="22"/>
        </w:rPr>
        <w:t>of</w:t>
      </w:r>
      <w:r>
        <w:rPr>
          <w:spacing w:val="-4"/>
          <w:sz w:val="22"/>
        </w:rPr>
        <w:t> </w:t>
      </w:r>
      <w:r>
        <w:rPr>
          <w:sz w:val="22"/>
        </w:rPr>
        <w:t>their</w:t>
      </w:r>
      <w:r>
        <w:rPr>
          <w:spacing w:val="-4"/>
          <w:sz w:val="22"/>
        </w:rPr>
        <w:t> </w:t>
      </w:r>
      <w:r>
        <w:rPr>
          <w:sz w:val="22"/>
        </w:rPr>
        <w:t>day-ahead generation, increment, and purchase transactions as follows:</w:t>
      </w:r>
    </w:p>
    <w:p>
      <w:pPr>
        <w:spacing w:before="112"/>
        <w:ind w:left="0" w:right="779" w:firstLine="0"/>
        <w:jc w:val="center"/>
        <w:rPr>
          <w:sz w:val="22"/>
        </w:rPr>
      </w:pPr>
      <w:r>
        <w:rPr>
          <w:rFonts w:ascii="Arial" w:hAnsi="Arial"/>
          <w:i/>
          <w:spacing w:val="-2"/>
          <w:sz w:val="22"/>
        </w:rPr>
        <w:t>Day</w:t>
      </w:r>
      <w:r>
        <w:rPr>
          <w:rFonts w:ascii="Arial" w:hAnsi="Arial"/>
          <w:i/>
          <w:spacing w:val="-14"/>
          <w:sz w:val="22"/>
        </w:rPr>
        <w:t> </w:t>
      </w:r>
      <w:r>
        <w:rPr>
          <w:spacing w:val="-2"/>
          <w:sz w:val="22"/>
        </w:rPr>
        <w:t>−</w:t>
      </w:r>
      <w:r>
        <w:rPr>
          <w:spacing w:val="-13"/>
          <w:sz w:val="22"/>
        </w:rPr>
        <w:t> </w:t>
      </w:r>
      <w:r>
        <w:rPr>
          <w:rFonts w:ascii="Arial" w:hAnsi="Arial"/>
          <w:i/>
          <w:spacing w:val="-2"/>
          <w:sz w:val="22"/>
        </w:rPr>
        <w:t>ahead</w:t>
      </w:r>
      <w:r>
        <w:rPr>
          <w:rFonts w:ascii="Arial" w:hAnsi="Arial"/>
          <w:i/>
          <w:spacing w:val="-13"/>
          <w:sz w:val="22"/>
        </w:rPr>
        <w:t> </w:t>
      </w:r>
      <w:r>
        <w:rPr>
          <w:rFonts w:ascii="Arial" w:hAnsi="Arial"/>
          <w:i/>
          <w:spacing w:val="-2"/>
          <w:sz w:val="22"/>
        </w:rPr>
        <w:t>Injection</w:t>
      </w:r>
      <w:r>
        <w:rPr>
          <w:rFonts w:ascii="Arial" w:hAnsi="Arial"/>
          <w:i/>
          <w:spacing w:val="-14"/>
          <w:sz w:val="22"/>
        </w:rPr>
        <w:t> </w:t>
      </w:r>
      <w:r>
        <w:rPr>
          <w:rFonts w:ascii="Arial" w:hAnsi="Arial"/>
          <w:i/>
          <w:spacing w:val="-2"/>
          <w:sz w:val="22"/>
        </w:rPr>
        <w:t>Credit</w:t>
      </w:r>
      <w:r>
        <w:rPr>
          <w:rFonts w:ascii="Arial" w:hAnsi="Arial"/>
          <w:i/>
          <w:spacing w:val="43"/>
          <w:sz w:val="22"/>
        </w:rPr>
        <w:t> </w:t>
      </w:r>
      <w:r>
        <w:rPr>
          <w:spacing w:val="-10"/>
          <w:sz w:val="22"/>
        </w:rPr>
        <w:t>=</w:t>
      </w:r>
    </w:p>
    <w:p>
      <w:pPr>
        <w:pStyle w:val="BodyText"/>
        <w:spacing w:before="44"/>
        <w:ind w:left="0"/>
      </w:pPr>
    </w:p>
    <w:p>
      <w:pPr>
        <w:pStyle w:val="BodyText"/>
        <w:spacing w:line="261" w:lineRule="auto" w:before="0"/>
        <w:ind w:left="384" w:right="1144"/>
        <w:jc w:val="center"/>
      </w:pPr>
      <w:r>
        <w:rPr/>
        <w:t>D</w:t>
      </w:r>
      <w:r>
        <w:rPr>
          <w:spacing w:val="-1"/>
        </w:rPr>
        <w:t> </w:t>
      </w:r>
      <w:r>
        <w:rPr/>
        <w:t>a</w:t>
      </w:r>
      <w:r>
        <w:rPr>
          <w:spacing w:val="-1"/>
        </w:rPr>
        <w:t> </w:t>
      </w:r>
      <w:r>
        <w:rPr/>
        <w:t>y</w:t>
      </w:r>
      <w:r>
        <w:rPr>
          <w:spacing w:val="-1"/>
        </w:rPr>
        <w:t> </w:t>
      </w:r>
      <w:r>
        <w:rPr/>
        <w:t>-</w:t>
      </w:r>
      <w:r>
        <w:rPr>
          <w:spacing w:val="-1"/>
        </w:rPr>
        <w:t> </w:t>
      </w:r>
      <w:r>
        <w:rPr/>
        <w:t>a</w:t>
      </w:r>
      <w:r>
        <w:rPr>
          <w:spacing w:val="-1"/>
        </w:rPr>
        <w:t> </w:t>
      </w:r>
      <w:r>
        <w:rPr/>
        <w:t>h</w:t>
      </w:r>
      <w:r>
        <w:rPr>
          <w:spacing w:val="-1"/>
        </w:rPr>
        <w:t> </w:t>
      </w:r>
      <w:r>
        <w:rPr/>
        <w:t>e</w:t>
      </w:r>
      <w:r>
        <w:rPr>
          <w:spacing w:val="-1"/>
        </w:rPr>
        <w:t> </w:t>
      </w:r>
      <w:r>
        <w:rPr/>
        <w:t>a</w:t>
      </w:r>
      <w:r>
        <w:rPr>
          <w:spacing w:val="-1"/>
        </w:rPr>
        <w:t> </w:t>
      </w:r>
      <w:r>
        <w:rPr/>
        <w:t>d</w:t>
      </w:r>
      <w:r>
        <w:rPr>
          <w:spacing w:val="80"/>
          <w:w w:val="150"/>
        </w:rPr>
        <w:t> </w:t>
      </w:r>
      <w:r>
        <w:rPr/>
        <w:t>G</w:t>
      </w:r>
      <w:r>
        <w:rPr>
          <w:spacing w:val="-1"/>
        </w:rPr>
        <w:t> </w:t>
      </w:r>
      <w:r>
        <w:rPr/>
        <w:t>e</w:t>
      </w:r>
      <w:r>
        <w:rPr>
          <w:spacing w:val="-1"/>
        </w:rPr>
        <w:t> </w:t>
      </w:r>
      <w:r>
        <w:rPr/>
        <w:t>n</w:t>
      </w:r>
      <w:r>
        <w:rPr>
          <w:spacing w:val="-1"/>
        </w:rPr>
        <w:t> </w:t>
      </w:r>
      <w:r>
        <w:rPr/>
        <w:t>e</w:t>
      </w:r>
      <w:r>
        <w:rPr>
          <w:spacing w:val="-1"/>
        </w:rPr>
        <w:t> </w:t>
      </w:r>
      <w:r>
        <w:rPr/>
        <w:t>r</w:t>
      </w:r>
      <w:r>
        <w:rPr>
          <w:spacing w:val="-1"/>
        </w:rPr>
        <w:t> </w:t>
      </w:r>
      <w:r>
        <w:rPr/>
        <w:t>a</w:t>
      </w:r>
      <w:r>
        <w:rPr>
          <w:spacing w:val="-1"/>
        </w:rPr>
        <w:t> </w:t>
      </w:r>
      <w:r>
        <w:rPr/>
        <w:t>t</w:t>
      </w:r>
      <w:r>
        <w:rPr>
          <w:spacing w:val="-1"/>
        </w:rPr>
        <w:t> </w:t>
      </w:r>
      <w:r>
        <w:rPr/>
        <w:t>i</w:t>
      </w:r>
      <w:r>
        <w:rPr>
          <w:spacing w:val="-1"/>
        </w:rPr>
        <w:t> </w:t>
      </w:r>
      <w:r>
        <w:rPr/>
        <w:t>o</w:t>
      </w:r>
      <w:r>
        <w:rPr>
          <w:spacing w:val="-1"/>
        </w:rPr>
        <w:t> </w:t>
      </w:r>
      <w:r>
        <w:rPr/>
        <w:t>n</w:t>
      </w:r>
      <w:r>
        <w:rPr>
          <w:spacing w:val="80"/>
          <w:w w:val="150"/>
        </w:rPr>
        <w:t> </w:t>
      </w:r>
      <w:r>
        <w:rPr/>
        <w:t>M</w:t>
      </w:r>
      <w:r>
        <w:rPr>
          <w:spacing w:val="-1"/>
        </w:rPr>
        <w:t> </w:t>
      </w:r>
      <w:r>
        <w:rPr/>
        <w:t>W</w:t>
      </w:r>
      <w:r>
        <w:rPr>
          <w:spacing w:val="-1"/>
        </w:rPr>
        <w:t> </w:t>
      </w:r>
      <w:r>
        <w:rPr/>
        <w:t>h</w:t>
      </w:r>
      <w:r>
        <w:rPr>
          <w:spacing w:val="80"/>
          <w:w w:val="150"/>
        </w:rPr>
        <w:t> </w:t>
      </w:r>
      <w:r>
        <w:rPr/>
        <w:t>*</w:t>
      </w:r>
      <w:r>
        <w:rPr>
          <w:spacing w:val="80"/>
          <w:w w:val="150"/>
        </w:rPr>
        <w:t> </w:t>
      </w:r>
      <w:r>
        <w:rPr/>
        <w:t>%</w:t>
      </w:r>
      <w:r>
        <w:rPr>
          <w:spacing w:val="80"/>
          <w:w w:val="150"/>
        </w:rPr>
        <w:t> </w:t>
      </w:r>
      <w:r>
        <w:rPr/>
        <w:t>O</w:t>
      </w:r>
      <w:r>
        <w:rPr>
          <w:spacing w:val="-1"/>
        </w:rPr>
        <w:t> </w:t>
      </w:r>
      <w:r>
        <w:rPr/>
        <w:t>w</w:t>
      </w:r>
      <w:r>
        <w:rPr>
          <w:spacing w:val="-1"/>
        </w:rPr>
        <w:t> </w:t>
      </w:r>
      <w:r>
        <w:rPr/>
        <w:t>n</w:t>
      </w:r>
      <w:r>
        <w:rPr>
          <w:spacing w:val="-1"/>
        </w:rPr>
        <w:t> </w:t>
      </w:r>
      <w:r>
        <w:rPr/>
        <w:t>e</w:t>
      </w:r>
      <w:r>
        <w:rPr>
          <w:spacing w:val="-1"/>
        </w:rPr>
        <w:t> </w:t>
      </w:r>
      <w:r>
        <w:rPr/>
        <w:t>r</w:t>
      </w:r>
      <w:r>
        <w:rPr>
          <w:spacing w:val="-1"/>
        </w:rPr>
        <w:t> </w:t>
      </w:r>
      <w:r>
        <w:rPr/>
        <w:t>s</w:t>
      </w:r>
      <w:r>
        <w:rPr>
          <w:spacing w:val="-1"/>
        </w:rPr>
        <w:t> </w:t>
      </w:r>
      <w:r>
        <w:rPr/>
        <w:t>h</w:t>
      </w:r>
      <w:r>
        <w:rPr>
          <w:spacing w:val="-1"/>
        </w:rPr>
        <w:t> </w:t>
      </w:r>
      <w:r>
        <w:rPr/>
        <w:t>i</w:t>
      </w:r>
      <w:r>
        <w:rPr>
          <w:spacing w:val="-1"/>
        </w:rPr>
        <w:t> </w:t>
      </w:r>
      <w:r>
        <w:rPr/>
        <w:t>p</w:t>
      </w:r>
      <w:r>
        <w:rPr>
          <w:spacing w:val="80"/>
          <w:w w:val="150"/>
        </w:rPr>
        <w:t> </w:t>
      </w:r>
      <w:r>
        <w:rPr/>
        <w:t>*</w:t>
      </w:r>
      <w:r>
        <w:rPr>
          <w:spacing w:val="80"/>
          <w:w w:val="150"/>
        </w:rPr>
        <w:t> </w:t>
      </w:r>
      <w:r>
        <w:rPr/>
        <w:t>D</w:t>
      </w:r>
      <w:r>
        <w:rPr>
          <w:spacing w:val="-1"/>
        </w:rPr>
        <w:t> </w:t>
      </w:r>
      <w:r>
        <w:rPr/>
        <w:t>a</w:t>
      </w:r>
      <w:r>
        <w:rPr>
          <w:spacing w:val="-1"/>
        </w:rPr>
        <w:t> </w:t>
      </w:r>
      <w:r>
        <w:rPr/>
        <w:t>y</w:t>
      </w:r>
      <w:r>
        <w:rPr>
          <w:spacing w:val="-1"/>
        </w:rPr>
        <w:t> </w:t>
      </w:r>
      <w:r>
        <w:rPr/>
        <w:t>-</w:t>
      </w:r>
      <w:r>
        <w:rPr>
          <w:spacing w:val="-1"/>
        </w:rPr>
        <w:t> </w:t>
      </w:r>
      <w:r>
        <w:rPr/>
        <w:t>a</w:t>
      </w:r>
      <w:r>
        <w:rPr>
          <w:spacing w:val="-1"/>
        </w:rPr>
        <w:t> </w:t>
      </w:r>
      <w:r>
        <w:rPr/>
        <w:t>h</w:t>
      </w:r>
      <w:r>
        <w:rPr>
          <w:spacing w:val="-1"/>
        </w:rPr>
        <w:t> </w:t>
      </w:r>
      <w:r>
        <w:rPr/>
        <w:t>e</w:t>
      </w:r>
      <w:r>
        <w:rPr>
          <w:spacing w:val="-1"/>
        </w:rPr>
        <w:t> </w:t>
      </w:r>
      <w:r>
        <w:rPr/>
        <w:t>a</w:t>
      </w:r>
      <w:r>
        <w:rPr>
          <w:spacing w:val="-1"/>
        </w:rPr>
        <w:t> </w:t>
      </w:r>
      <w:r>
        <w:rPr/>
        <w:t>d</w:t>
      </w:r>
      <w:r>
        <w:rPr>
          <w:spacing w:val="80"/>
          <w:w w:val="150"/>
        </w:rPr>
        <w:t> </w:t>
      </w:r>
      <w:r>
        <w:rPr/>
        <w:t>G</w:t>
      </w:r>
      <w:r>
        <w:rPr>
          <w:spacing w:val="-1"/>
        </w:rPr>
        <w:t> </w:t>
      </w:r>
      <w:r>
        <w:rPr/>
        <w:t>e</w:t>
      </w:r>
      <w:r>
        <w:rPr>
          <w:spacing w:val="-1"/>
        </w:rPr>
        <w:t> </w:t>
      </w:r>
      <w:r>
        <w:rPr/>
        <w:t>n B u s</w:t>
      </w:r>
      <w:r>
        <w:rPr>
          <w:spacing w:val="80"/>
          <w:w w:val="150"/>
        </w:rPr>
        <w:t> </w:t>
      </w:r>
      <w:r>
        <w:rPr/>
        <w:t>L o s s</w:t>
      </w:r>
      <w:r>
        <w:rPr>
          <w:spacing w:val="80"/>
          <w:w w:val="150"/>
        </w:rPr>
        <w:t> </w:t>
      </w:r>
      <w:r>
        <w:rPr/>
        <w:t>P r i c e</w:t>
      </w:r>
    </w:p>
    <w:p>
      <w:pPr>
        <w:pStyle w:val="BodyText"/>
        <w:spacing w:before="20"/>
        <w:ind w:left="0"/>
      </w:pPr>
    </w:p>
    <w:p>
      <w:pPr>
        <w:pStyle w:val="BodyText"/>
        <w:spacing w:before="0"/>
        <w:ind w:left="0" w:right="718"/>
        <w:jc w:val="center"/>
      </w:pPr>
      <w:r>
        <w:rPr/>
        <w:t>O </w:t>
      </w:r>
      <w:r>
        <w:rPr>
          <w:spacing w:val="-10"/>
        </w:rPr>
        <w:t>R</w:t>
      </w:r>
    </w:p>
    <w:p>
      <w:pPr>
        <w:pStyle w:val="BodyText"/>
        <w:spacing w:before="44"/>
        <w:ind w:left="0"/>
      </w:pPr>
    </w:p>
    <w:p>
      <w:pPr>
        <w:pStyle w:val="BodyText"/>
        <w:spacing w:line="520" w:lineRule="auto" w:before="1"/>
        <w:ind w:left="1023" w:right="1741"/>
        <w:jc w:val="center"/>
      </w:pPr>
      <w:r>
        <w:rPr/>
        <w:t>I</w:t>
      </w:r>
      <w:r>
        <w:rPr>
          <w:spacing w:val="-1"/>
        </w:rPr>
        <w:t> </w:t>
      </w:r>
      <w:r>
        <w:rPr/>
        <w:t>n</w:t>
      </w:r>
      <w:r>
        <w:rPr>
          <w:spacing w:val="-1"/>
        </w:rPr>
        <w:t> </w:t>
      </w:r>
      <w:r>
        <w:rPr/>
        <w:t>c</w:t>
      </w:r>
      <w:r>
        <w:rPr>
          <w:spacing w:val="-1"/>
        </w:rPr>
        <w:t> </w:t>
      </w:r>
      <w:r>
        <w:rPr/>
        <w:t>r</w:t>
      </w:r>
      <w:r>
        <w:rPr>
          <w:spacing w:val="-1"/>
        </w:rPr>
        <w:t> </w:t>
      </w:r>
      <w:r>
        <w:rPr/>
        <w:t>e</w:t>
      </w:r>
      <w:r>
        <w:rPr>
          <w:spacing w:val="-1"/>
        </w:rPr>
        <w:t> </w:t>
      </w:r>
      <w:r>
        <w:rPr/>
        <w:t>m</w:t>
      </w:r>
      <w:r>
        <w:rPr>
          <w:spacing w:val="-1"/>
        </w:rPr>
        <w:t> </w:t>
      </w:r>
      <w:r>
        <w:rPr/>
        <w:t>e</w:t>
      </w:r>
      <w:r>
        <w:rPr>
          <w:spacing w:val="-1"/>
        </w:rPr>
        <w:t> </w:t>
      </w:r>
      <w:r>
        <w:rPr/>
        <w:t>n</w:t>
      </w:r>
      <w:r>
        <w:rPr>
          <w:spacing w:val="-1"/>
        </w:rPr>
        <w:t> </w:t>
      </w:r>
      <w:r>
        <w:rPr/>
        <w:t>t</w:t>
      </w:r>
      <w:r>
        <w:rPr>
          <w:spacing w:val="80"/>
          <w:w w:val="150"/>
        </w:rPr>
        <w:t> </w:t>
      </w:r>
      <w:r>
        <w:rPr/>
        <w:t>T</w:t>
      </w:r>
      <w:r>
        <w:rPr>
          <w:spacing w:val="-1"/>
        </w:rPr>
        <w:t> </w:t>
      </w:r>
      <w:r>
        <w:rPr/>
        <w:t>r</w:t>
      </w:r>
      <w:r>
        <w:rPr>
          <w:spacing w:val="-1"/>
        </w:rPr>
        <w:t> </w:t>
      </w:r>
      <w:r>
        <w:rPr/>
        <w:t>a</w:t>
      </w:r>
      <w:r>
        <w:rPr>
          <w:spacing w:val="-1"/>
        </w:rPr>
        <w:t> </w:t>
      </w:r>
      <w:r>
        <w:rPr/>
        <w:t>n</w:t>
      </w:r>
      <w:r>
        <w:rPr>
          <w:spacing w:val="-1"/>
        </w:rPr>
        <w:t> </w:t>
      </w:r>
      <w:r>
        <w:rPr/>
        <w:t>s</w:t>
      </w:r>
      <w:r>
        <w:rPr>
          <w:spacing w:val="-1"/>
        </w:rPr>
        <w:t> </w:t>
      </w:r>
      <w:r>
        <w:rPr/>
        <w:t>a</w:t>
      </w:r>
      <w:r>
        <w:rPr>
          <w:spacing w:val="-1"/>
        </w:rPr>
        <w:t> </w:t>
      </w:r>
      <w:r>
        <w:rPr/>
        <w:t>c</w:t>
      </w:r>
      <w:r>
        <w:rPr>
          <w:spacing w:val="-1"/>
        </w:rPr>
        <w:t> </w:t>
      </w:r>
      <w:r>
        <w:rPr/>
        <w:t>t</w:t>
      </w:r>
      <w:r>
        <w:rPr>
          <w:spacing w:val="-1"/>
        </w:rPr>
        <w:t> </w:t>
      </w:r>
      <w:r>
        <w:rPr/>
        <w:t>i</w:t>
      </w:r>
      <w:r>
        <w:rPr>
          <w:spacing w:val="-1"/>
        </w:rPr>
        <w:t> </w:t>
      </w:r>
      <w:r>
        <w:rPr/>
        <w:t>o</w:t>
      </w:r>
      <w:r>
        <w:rPr>
          <w:spacing w:val="-1"/>
        </w:rPr>
        <w:t> </w:t>
      </w:r>
      <w:r>
        <w:rPr/>
        <w:t>n</w:t>
      </w:r>
      <w:r>
        <w:rPr>
          <w:spacing w:val="80"/>
          <w:w w:val="150"/>
        </w:rPr>
        <w:t> </w:t>
      </w:r>
      <w:r>
        <w:rPr/>
        <w:t>M</w:t>
      </w:r>
      <w:r>
        <w:rPr>
          <w:spacing w:val="-1"/>
        </w:rPr>
        <w:t> </w:t>
      </w:r>
      <w:r>
        <w:rPr/>
        <w:t>W</w:t>
      </w:r>
      <w:r>
        <w:rPr>
          <w:spacing w:val="-1"/>
        </w:rPr>
        <w:t> </w:t>
      </w:r>
      <w:r>
        <w:rPr/>
        <w:t>h</w:t>
      </w:r>
      <w:r>
        <w:rPr>
          <w:spacing w:val="80"/>
          <w:w w:val="150"/>
        </w:rPr>
        <w:t> </w:t>
      </w:r>
      <w:r>
        <w:rPr/>
        <w:t>*</w:t>
      </w:r>
      <w:r>
        <w:rPr>
          <w:spacing w:val="80"/>
          <w:w w:val="150"/>
        </w:rPr>
        <w:t> </w:t>
      </w:r>
      <w:r>
        <w:rPr/>
        <w:t>D</w:t>
      </w:r>
      <w:r>
        <w:rPr>
          <w:spacing w:val="-1"/>
        </w:rPr>
        <w:t> </w:t>
      </w:r>
      <w:r>
        <w:rPr/>
        <w:t>a</w:t>
      </w:r>
      <w:r>
        <w:rPr>
          <w:spacing w:val="-1"/>
        </w:rPr>
        <w:t> </w:t>
      </w:r>
      <w:r>
        <w:rPr/>
        <w:t>y</w:t>
      </w:r>
      <w:r>
        <w:rPr>
          <w:spacing w:val="-1"/>
        </w:rPr>
        <w:t> </w:t>
      </w:r>
      <w:r>
        <w:rPr/>
        <w:t>-</w:t>
      </w:r>
      <w:r>
        <w:rPr>
          <w:spacing w:val="-1"/>
        </w:rPr>
        <w:t> </w:t>
      </w:r>
      <w:r>
        <w:rPr/>
        <w:t>a</w:t>
      </w:r>
      <w:r>
        <w:rPr>
          <w:spacing w:val="-1"/>
        </w:rPr>
        <w:t> </w:t>
      </w:r>
      <w:r>
        <w:rPr/>
        <w:t>h</w:t>
      </w:r>
      <w:r>
        <w:rPr>
          <w:spacing w:val="-1"/>
        </w:rPr>
        <w:t> </w:t>
      </w:r>
      <w:r>
        <w:rPr/>
        <w:t>e</w:t>
      </w:r>
      <w:r>
        <w:rPr>
          <w:spacing w:val="-1"/>
        </w:rPr>
        <w:t> </w:t>
      </w:r>
      <w:r>
        <w:rPr/>
        <w:t>a</w:t>
      </w:r>
      <w:r>
        <w:rPr>
          <w:spacing w:val="-1"/>
        </w:rPr>
        <w:t> </w:t>
      </w:r>
      <w:r>
        <w:rPr/>
        <w:t>d</w:t>
      </w:r>
      <w:r>
        <w:rPr>
          <w:spacing w:val="80"/>
          <w:w w:val="150"/>
        </w:rPr>
        <w:t> </w:t>
      </w:r>
      <w:r>
        <w:rPr/>
        <w:t>L</w:t>
      </w:r>
      <w:r>
        <w:rPr>
          <w:spacing w:val="-1"/>
        </w:rPr>
        <w:t> </w:t>
      </w:r>
      <w:r>
        <w:rPr/>
        <w:t>o</w:t>
      </w:r>
      <w:r>
        <w:rPr>
          <w:spacing w:val="-1"/>
        </w:rPr>
        <w:t> </w:t>
      </w:r>
      <w:r>
        <w:rPr/>
        <w:t>s</w:t>
      </w:r>
      <w:r>
        <w:rPr>
          <w:spacing w:val="-1"/>
        </w:rPr>
        <w:t> </w:t>
      </w:r>
      <w:r>
        <w:rPr/>
        <w:t>s</w:t>
      </w:r>
      <w:r>
        <w:rPr>
          <w:spacing w:val="80"/>
          <w:w w:val="150"/>
        </w:rPr>
        <w:t> </w:t>
      </w:r>
      <w:r>
        <w:rPr/>
        <w:t>P</w:t>
      </w:r>
      <w:r>
        <w:rPr>
          <w:spacing w:val="-1"/>
        </w:rPr>
        <w:t> </w:t>
      </w:r>
      <w:r>
        <w:rPr/>
        <w:t>r</w:t>
      </w:r>
      <w:r>
        <w:rPr>
          <w:spacing w:val="-1"/>
        </w:rPr>
        <w:t> </w:t>
      </w:r>
      <w:r>
        <w:rPr/>
        <w:t>i</w:t>
      </w:r>
      <w:r>
        <w:rPr>
          <w:spacing w:val="-1"/>
        </w:rPr>
        <w:t> </w:t>
      </w:r>
      <w:r>
        <w:rPr/>
        <w:t>c</w:t>
      </w:r>
      <w:r>
        <w:rPr>
          <w:spacing w:val="-1"/>
        </w:rPr>
        <w:t> </w:t>
      </w:r>
      <w:r>
        <w:rPr/>
        <w:t>e O R</w:t>
      </w:r>
    </w:p>
    <w:p>
      <w:pPr>
        <w:pStyle w:val="BodyText"/>
        <w:spacing w:line="261" w:lineRule="auto" w:before="2"/>
        <w:ind w:left="384" w:right="1102"/>
        <w:jc w:val="center"/>
      </w:pPr>
      <w:r>
        <w:rPr/>
        <w:t>D</w:t>
      </w:r>
      <w:r>
        <w:rPr>
          <w:spacing w:val="-1"/>
        </w:rPr>
        <w:t> </w:t>
      </w:r>
      <w:r>
        <w:rPr/>
        <w:t>a</w:t>
      </w:r>
      <w:r>
        <w:rPr>
          <w:spacing w:val="-1"/>
        </w:rPr>
        <w:t> </w:t>
      </w:r>
      <w:r>
        <w:rPr/>
        <w:t>y</w:t>
      </w:r>
      <w:r>
        <w:rPr>
          <w:spacing w:val="-1"/>
        </w:rPr>
        <w:t> </w:t>
      </w:r>
      <w:r>
        <w:rPr/>
        <w:t>-</w:t>
      </w:r>
      <w:r>
        <w:rPr>
          <w:spacing w:val="-1"/>
        </w:rPr>
        <w:t> </w:t>
      </w:r>
      <w:r>
        <w:rPr/>
        <w:t>a</w:t>
      </w:r>
      <w:r>
        <w:rPr>
          <w:spacing w:val="-1"/>
        </w:rPr>
        <w:t> </w:t>
      </w:r>
      <w:r>
        <w:rPr/>
        <w:t>h</w:t>
      </w:r>
      <w:r>
        <w:rPr>
          <w:spacing w:val="-1"/>
        </w:rPr>
        <w:t> </w:t>
      </w:r>
      <w:r>
        <w:rPr/>
        <w:t>e</w:t>
      </w:r>
      <w:r>
        <w:rPr>
          <w:spacing w:val="-1"/>
        </w:rPr>
        <w:t> </w:t>
      </w:r>
      <w:r>
        <w:rPr/>
        <w:t>a</w:t>
      </w:r>
      <w:r>
        <w:rPr>
          <w:spacing w:val="-1"/>
        </w:rPr>
        <w:t> </w:t>
      </w:r>
      <w:r>
        <w:rPr/>
        <w:t>d</w:t>
      </w:r>
      <w:r>
        <w:rPr>
          <w:spacing w:val="29"/>
        </w:rPr>
        <w:t>  </w:t>
      </w:r>
      <w:r>
        <w:rPr/>
        <w:t>P</w:t>
      </w:r>
      <w:r>
        <w:rPr>
          <w:spacing w:val="-1"/>
        </w:rPr>
        <w:t> </w:t>
      </w:r>
      <w:r>
        <w:rPr/>
        <w:t>u</w:t>
      </w:r>
      <w:r>
        <w:rPr>
          <w:spacing w:val="-1"/>
        </w:rPr>
        <w:t> </w:t>
      </w:r>
      <w:r>
        <w:rPr/>
        <w:t>r</w:t>
      </w:r>
      <w:r>
        <w:rPr>
          <w:spacing w:val="-1"/>
        </w:rPr>
        <w:t> </w:t>
      </w:r>
      <w:r>
        <w:rPr/>
        <w:t>c</w:t>
      </w:r>
      <w:r>
        <w:rPr>
          <w:spacing w:val="-1"/>
        </w:rPr>
        <w:t> </w:t>
      </w:r>
      <w:r>
        <w:rPr/>
        <w:t>h</w:t>
      </w:r>
      <w:r>
        <w:rPr>
          <w:spacing w:val="-1"/>
        </w:rPr>
        <w:t> </w:t>
      </w:r>
      <w:r>
        <w:rPr/>
        <w:t>a</w:t>
      </w:r>
      <w:r>
        <w:rPr>
          <w:spacing w:val="-1"/>
        </w:rPr>
        <w:t> </w:t>
      </w:r>
      <w:r>
        <w:rPr/>
        <w:t>s</w:t>
      </w:r>
      <w:r>
        <w:rPr>
          <w:spacing w:val="-1"/>
        </w:rPr>
        <w:t> </w:t>
      </w:r>
      <w:r>
        <w:rPr/>
        <w:t>e</w:t>
      </w:r>
      <w:r>
        <w:rPr>
          <w:spacing w:val="29"/>
        </w:rPr>
        <w:t>  </w:t>
      </w:r>
      <w:r>
        <w:rPr/>
        <w:t>T</w:t>
      </w:r>
      <w:r>
        <w:rPr>
          <w:spacing w:val="-1"/>
        </w:rPr>
        <w:t> </w:t>
      </w:r>
      <w:r>
        <w:rPr/>
        <w:t>r</w:t>
      </w:r>
      <w:r>
        <w:rPr>
          <w:spacing w:val="-1"/>
        </w:rPr>
        <w:t> </w:t>
      </w:r>
      <w:r>
        <w:rPr/>
        <w:t>a</w:t>
      </w:r>
      <w:r>
        <w:rPr>
          <w:spacing w:val="-1"/>
        </w:rPr>
        <w:t> </w:t>
      </w:r>
      <w:r>
        <w:rPr/>
        <w:t>n</w:t>
      </w:r>
      <w:r>
        <w:rPr>
          <w:spacing w:val="-1"/>
        </w:rPr>
        <w:t> </w:t>
      </w:r>
      <w:r>
        <w:rPr/>
        <w:t>s</w:t>
      </w:r>
      <w:r>
        <w:rPr>
          <w:spacing w:val="-1"/>
        </w:rPr>
        <w:t> </w:t>
      </w:r>
      <w:r>
        <w:rPr/>
        <w:t>a</w:t>
      </w:r>
      <w:r>
        <w:rPr>
          <w:spacing w:val="-1"/>
        </w:rPr>
        <w:t> </w:t>
      </w:r>
      <w:r>
        <w:rPr/>
        <w:t>c</w:t>
      </w:r>
      <w:r>
        <w:rPr>
          <w:spacing w:val="-1"/>
        </w:rPr>
        <w:t> </w:t>
      </w:r>
      <w:r>
        <w:rPr/>
        <w:t>t</w:t>
      </w:r>
      <w:r>
        <w:rPr>
          <w:spacing w:val="-1"/>
        </w:rPr>
        <w:t> </w:t>
      </w:r>
      <w:r>
        <w:rPr/>
        <w:t>i</w:t>
      </w:r>
      <w:r>
        <w:rPr>
          <w:spacing w:val="-1"/>
        </w:rPr>
        <w:t> </w:t>
      </w:r>
      <w:r>
        <w:rPr/>
        <w:t>o</w:t>
      </w:r>
      <w:r>
        <w:rPr>
          <w:spacing w:val="-1"/>
        </w:rPr>
        <w:t> </w:t>
      </w:r>
      <w:r>
        <w:rPr/>
        <w:t>n</w:t>
      </w:r>
      <w:r>
        <w:rPr>
          <w:spacing w:val="29"/>
        </w:rPr>
        <w:t>  </w:t>
      </w:r>
      <w:r>
        <w:rPr/>
        <w:t>M</w:t>
      </w:r>
      <w:r>
        <w:rPr>
          <w:spacing w:val="-1"/>
        </w:rPr>
        <w:t> </w:t>
      </w:r>
      <w:r>
        <w:rPr/>
        <w:t>W</w:t>
      </w:r>
      <w:r>
        <w:rPr>
          <w:spacing w:val="-1"/>
        </w:rPr>
        <w:t> </w:t>
      </w:r>
      <w:r>
        <w:rPr/>
        <w:t>h</w:t>
      </w:r>
      <w:r>
        <w:rPr>
          <w:spacing w:val="29"/>
        </w:rPr>
        <w:t>  </w:t>
      </w:r>
      <w:r>
        <w:rPr/>
        <w:t>*</w:t>
      </w:r>
      <w:r>
        <w:rPr>
          <w:spacing w:val="29"/>
        </w:rPr>
        <w:t>  </w:t>
      </w:r>
      <w:r>
        <w:rPr/>
        <w:t>s</w:t>
      </w:r>
      <w:r>
        <w:rPr>
          <w:spacing w:val="-1"/>
        </w:rPr>
        <w:t> </w:t>
      </w:r>
      <w:r>
        <w:rPr/>
        <w:t>i</w:t>
      </w:r>
      <w:r>
        <w:rPr>
          <w:spacing w:val="-1"/>
        </w:rPr>
        <w:t> </w:t>
      </w:r>
      <w:r>
        <w:rPr/>
        <w:t>n</w:t>
      </w:r>
      <w:r>
        <w:rPr>
          <w:spacing w:val="-1"/>
        </w:rPr>
        <w:t> </w:t>
      </w:r>
      <w:r>
        <w:rPr/>
        <w:t>k</w:t>
      </w:r>
      <w:r>
        <w:rPr>
          <w:spacing w:val="29"/>
        </w:rPr>
        <w:t>  </w:t>
      </w:r>
      <w:r>
        <w:rPr/>
        <w:t>D</w:t>
      </w:r>
      <w:r>
        <w:rPr>
          <w:spacing w:val="-1"/>
        </w:rPr>
        <w:t> </w:t>
      </w:r>
      <w:r>
        <w:rPr/>
        <w:t>a</w:t>
      </w:r>
      <w:r>
        <w:rPr>
          <w:spacing w:val="-1"/>
        </w:rPr>
        <w:t> </w:t>
      </w:r>
      <w:r>
        <w:rPr/>
        <w:t>y</w:t>
      </w:r>
      <w:r>
        <w:rPr>
          <w:spacing w:val="-1"/>
        </w:rPr>
        <w:t> </w:t>
      </w:r>
      <w:r>
        <w:rPr/>
        <w:t>-</w:t>
      </w:r>
      <w:r>
        <w:rPr>
          <w:spacing w:val="-1"/>
        </w:rPr>
        <w:t> </w:t>
      </w:r>
      <w:r>
        <w:rPr/>
        <w:t>a</w:t>
      </w:r>
      <w:r>
        <w:rPr>
          <w:spacing w:val="-1"/>
        </w:rPr>
        <w:t> </w:t>
      </w:r>
      <w:r>
        <w:rPr/>
        <w:t>h</w:t>
      </w:r>
      <w:r>
        <w:rPr>
          <w:spacing w:val="-1"/>
        </w:rPr>
        <w:t> </w:t>
      </w:r>
      <w:r>
        <w:rPr/>
        <w:t>e</w:t>
      </w:r>
      <w:r>
        <w:rPr>
          <w:spacing w:val="-1"/>
        </w:rPr>
        <w:t> </w:t>
      </w:r>
      <w:r>
        <w:rPr/>
        <w:t>a</w:t>
      </w:r>
      <w:r>
        <w:rPr>
          <w:spacing w:val="-1"/>
        </w:rPr>
        <w:t> </w:t>
      </w:r>
      <w:r>
        <w:rPr/>
        <w:t>d</w:t>
      </w:r>
      <w:r>
        <w:rPr>
          <w:spacing w:val="29"/>
        </w:rPr>
        <w:t>  </w:t>
      </w:r>
      <w:r>
        <w:rPr/>
        <w:t>L</w:t>
      </w:r>
      <w:r>
        <w:rPr>
          <w:spacing w:val="-1"/>
        </w:rPr>
        <w:t> </w:t>
      </w:r>
      <w:r>
        <w:rPr/>
        <w:t>o</w:t>
      </w:r>
      <w:r>
        <w:rPr>
          <w:spacing w:val="-1"/>
        </w:rPr>
        <w:t> </w:t>
      </w:r>
      <w:r>
        <w:rPr/>
        <w:t>s s</w:t>
      </w:r>
      <w:r>
        <w:rPr>
          <w:spacing w:val="80"/>
        </w:rPr>
        <w:t> </w:t>
      </w:r>
      <w:r>
        <w:rPr/>
        <w:t>P r i c e</w:t>
      </w:r>
    </w:p>
    <w:p>
      <w:pPr>
        <w:pStyle w:val="ListParagraph"/>
        <w:numPr>
          <w:ilvl w:val="3"/>
          <w:numId w:val="61"/>
        </w:numPr>
        <w:tabs>
          <w:tab w:pos="853" w:val="left" w:leader="none"/>
          <w:tab w:pos="855" w:val="left" w:leader="none"/>
        </w:tabs>
        <w:spacing w:line="261" w:lineRule="auto" w:before="225" w:after="0"/>
        <w:ind w:left="855" w:right="1178" w:hanging="238"/>
        <w:jc w:val="left"/>
        <w:rPr>
          <w:sz w:val="22"/>
        </w:rPr>
      </w:pPr>
      <w:r>
        <w:rPr>
          <w:sz w:val="22"/>
        </w:rPr>
        <w:t>PJM</w:t>
      </w:r>
      <w:r>
        <w:rPr>
          <w:spacing w:val="-5"/>
          <w:sz w:val="22"/>
        </w:rPr>
        <w:t> </w:t>
      </w:r>
      <w:r>
        <w:rPr>
          <w:sz w:val="22"/>
        </w:rPr>
        <w:t>calculates</w:t>
      </w:r>
      <w:r>
        <w:rPr>
          <w:spacing w:val="-5"/>
          <w:sz w:val="22"/>
        </w:rPr>
        <w:t> </w:t>
      </w:r>
      <w:r>
        <w:rPr>
          <w:sz w:val="22"/>
        </w:rPr>
        <w:t>each</w:t>
      </w:r>
      <w:r>
        <w:rPr>
          <w:spacing w:val="-5"/>
          <w:sz w:val="22"/>
        </w:rPr>
        <w:t> </w:t>
      </w:r>
      <w:r>
        <w:rPr>
          <w:sz w:val="22"/>
        </w:rPr>
        <w:t>PJM</w:t>
      </w:r>
      <w:r>
        <w:rPr>
          <w:spacing w:val="-5"/>
          <w:sz w:val="22"/>
        </w:rPr>
        <w:t> </w:t>
      </w:r>
      <w:r>
        <w:rPr>
          <w:sz w:val="22"/>
        </w:rPr>
        <w:t>Member’s</w:t>
      </w:r>
      <w:r>
        <w:rPr>
          <w:spacing w:val="-5"/>
          <w:sz w:val="22"/>
        </w:rPr>
        <w:t> </w:t>
      </w:r>
      <w:r>
        <w:rPr>
          <w:sz w:val="22"/>
        </w:rPr>
        <w:t>hourly</w:t>
      </w:r>
      <w:r>
        <w:rPr>
          <w:spacing w:val="-2"/>
          <w:sz w:val="22"/>
        </w:rPr>
        <w:t> </w:t>
      </w:r>
      <w:r>
        <w:rPr>
          <w:sz w:val="22"/>
        </w:rPr>
        <w:t>Day-ahead</w:t>
      </w:r>
      <w:r>
        <w:rPr>
          <w:spacing w:val="-5"/>
          <w:sz w:val="22"/>
        </w:rPr>
        <w:t> </w:t>
      </w:r>
      <w:r>
        <w:rPr>
          <w:sz w:val="22"/>
        </w:rPr>
        <w:t>Implicit</w:t>
      </w:r>
      <w:r>
        <w:rPr>
          <w:spacing w:val="-5"/>
          <w:sz w:val="22"/>
        </w:rPr>
        <w:t> </w:t>
      </w:r>
      <w:r>
        <w:rPr>
          <w:sz w:val="22"/>
        </w:rPr>
        <w:t>Transmission</w:t>
      </w:r>
      <w:r>
        <w:rPr>
          <w:spacing w:val="-5"/>
          <w:sz w:val="22"/>
        </w:rPr>
        <w:t> </w:t>
      </w:r>
      <w:r>
        <w:rPr>
          <w:sz w:val="22"/>
        </w:rPr>
        <w:t>Loss</w:t>
      </w:r>
      <w:r>
        <w:rPr>
          <w:spacing w:val="-5"/>
          <w:sz w:val="22"/>
        </w:rPr>
        <w:t> </w:t>
      </w:r>
      <w:r>
        <w:rPr>
          <w:sz w:val="22"/>
        </w:rPr>
        <w:t>Charge as the sum of their day-ahead withdrawal charges minus the sum of their day-ahead injection credits.</w:t>
      </w:r>
    </w:p>
    <w:p>
      <w:pPr>
        <w:pStyle w:val="ListParagraph"/>
        <w:numPr>
          <w:ilvl w:val="3"/>
          <w:numId w:val="61"/>
        </w:numPr>
        <w:tabs>
          <w:tab w:pos="853" w:val="left" w:leader="none"/>
          <w:tab w:pos="855" w:val="left" w:leader="none"/>
        </w:tabs>
        <w:spacing w:line="261" w:lineRule="auto" w:before="73" w:after="0"/>
        <w:ind w:left="855" w:right="1113" w:hanging="238"/>
        <w:jc w:val="left"/>
        <w:rPr>
          <w:sz w:val="22"/>
        </w:rPr>
      </w:pPr>
      <w:r>
        <w:rPr>
          <w:sz w:val="22"/>
        </w:rPr>
        <w:t>PJM</w:t>
      </w:r>
      <w:r>
        <w:rPr>
          <w:spacing w:val="-4"/>
          <w:sz w:val="22"/>
        </w:rPr>
        <w:t> </w:t>
      </w:r>
      <w:r>
        <w:rPr>
          <w:sz w:val="22"/>
        </w:rPr>
        <w:t>calculates</w:t>
      </w:r>
      <w:r>
        <w:rPr>
          <w:spacing w:val="-4"/>
          <w:sz w:val="22"/>
        </w:rPr>
        <w:t> </w:t>
      </w:r>
      <w:r>
        <w:rPr>
          <w:sz w:val="22"/>
        </w:rPr>
        <w:t>the</w:t>
      </w:r>
      <w:r>
        <w:rPr>
          <w:spacing w:val="-4"/>
          <w:sz w:val="22"/>
        </w:rPr>
        <w:t> </w:t>
      </w:r>
      <w:r>
        <w:rPr>
          <w:sz w:val="22"/>
        </w:rPr>
        <w:t>five</w:t>
      </w:r>
      <w:r>
        <w:rPr>
          <w:spacing w:val="-4"/>
          <w:sz w:val="22"/>
        </w:rPr>
        <w:t> </w:t>
      </w:r>
      <w:r>
        <w:rPr>
          <w:sz w:val="22"/>
        </w:rPr>
        <w:t>minute</w:t>
      </w:r>
      <w:r>
        <w:rPr>
          <w:spacing w:val="-1"/>
          <w:sz w:val="22"/>
        </w:rPr>
        <w:t> </w:t>
      </w:r>
      <w:r>
        <w:rPr>
          <w:sz w:val="22"/>
        </w:rPr>
        <w:t>balancing</w:t>
      </w:r>
      <w:r>
        <w:rPr>
          <w:spacing w:val="-4"/>
          <w:sz w:val="22"/>
        </w:rPr>
        <w:t> </w:t>
      </w:r>
      <w:r>
        <w:rPr>
          <w:sz w:val="22"/>
        </w:rPr>
        <w:t>withdrawal</w:t>
      </w:r>
      <w:r>
        <w:rPr>
          <w:spacing w:val="-4"/>
          <w:sz w:val="22"/>
        </w:rPr>
        <w:t> </w:t>
      </w:r>
      <w:r>
        <w:rPr>
          <w:sz w:val="22"/>
        </w:rPr>
        <w:t>charges</w:t>
      </w:r>
      <w:r>
        <w:rPr>
          <w:spacing w:val="-4"/>
          <w:sz w:val="22"/>
        </w:rPr>
        <w:t> </w:t>
      </w:r>
      <w:r>
        <w:rPr>
          <w:sz w:val="22"/>
        </w:rPr>
        <w:t>for</w:t>
      </w:r>
      <w:r>
        <w:rPr>
          <w:spacing w:val="-4"/>
          <w:sz w:val="22"/>
        </w:rPr>
        <w:t> </w:t>
      </w:r>
      <w:r>
        <w:rPr>
          <w:sz w:val="22"/>
        </w:rPr>
        <w:t>each</w:t>
      </w:r>
      <w:r>
        <w:rPr>
          <w:spacing w:val="-2"/>
          <w:sz w:val="22"/>
        </w:rPr>
        <w:t> </w:t>
      </w:r>
      <w:r>
        <w:rPr>
          <w:sz w:val="22"/>
        </w:rPr>
        <w:t>PJM</w:t>
      </w:r>
      <w:r>
        <w:rPr>
          <w:spacing w:val="-4"/>
          <w:sz w:val="22"/>
        </w:rPr>
        <w:t> </w:t>
      </w:r>
      <w:r>
        <w:rPr>
          <w:sz w:val="22"/>
        </w:rPr>
        <w:t>Member</w:t>
      </w:r>
      <w:r>
        <w:rPr>
          <w:spacing w:val="-4"/>
          <w:sz w:val="22"/>
        </w:rPr>
        <w:t> </w:t>
      </w:r>
      <w:r>
        <w:rPr>
          <w:sz w:val="22"/>
        </w:rPr>
        <w:t>for</w:t>
      </w:r>
      <w:r>
        <w:rPr>
          <w:spacing w:val="-4"/>
          <w:sz w:val="22"/>
        </w:rPr>
        <w:t> </w:t>
      </w:r>
      <w:r>
        <w:rPr>
          <w:sz w:val="22"/>
        </w:rPr>
        <w:t>the applicable bus or aggregate as follows:</w:t>
      </w:r>
    </w:p>
    <w:p>
      <w:pPr>
        <w:spacing w:before="112"/>
        <w:ind w:left="0" w:right="779" w:firstLine="0"/>
        <w:jc w:val="center"/>
        <w:rPr>
          <w:sz w:val="22"/>
        </w:rPr>
      </w:pPr>
      <w:r>
        <w:rPr>
          <w:rFonts w:ascii="Arial"/>
          <w:i/>
          <w:sz w:val="22"/>
        </w:rPr>
        <w:t>Balancing Withdrawal Charge</w:t>
      </w:r>
      <w:r>
        <w:rPr>
          <w:rFonts w:ascii="Arial"/>
          <w:i/>
          <w:spacing w:val="-1"/>
          <w:sz w:val="22"/>
        </w:rPr>
        <w:t> </w:t>
      </w:r>
      <w:r>
        <w:rPr>
          <w:spacing w:val="-10"/>
          <w:sz w:val="22"/>
        </w:rPr>
        <w:t>=</w:t>
      </w:r>
    </w:p>
    <w:p>
      <w:pPr>
        <w:spacing w:before="218"/>
        <w:ind w:left="511" w:right="0" w:firstLine="0"/>
        <w:jc w:val="left"/>
        <w:rPr>
          <w:rFonts w:ascii="Arial" w:hAnsi="Arial"/>
          <w:i/>
          <w:sz w:val="20"/>
        </w:rPr>
      </w:pPr>
      <w:r>
        <w:rPr>
          <w:rFonts w:ascii="Arial" w:hAnsi="Arial"/>
          <w:i/>
          <w:sz w:val="20"/>
        </w:rPr>
        <mc:AlternateContent>
          <mc:Choice Requires="wps">
            <w:drawing>
              <wp:anchor distT="0" distB="0" distL="0" distR="0" allowOverlap="1" layoutInCell="1" locked="0" behindDoc="0" simplePos="0" relativeHeight="15751680">
                <wp:simplePos x="0" y="0"/>
                <wp:positionH relativeFrom="page">
                  <wp:posOffset>914400</wp:posOffset>
                </wp:positionH>
                <wp:positionV relativeFrom="paragraph">
                  <wp:posOffset>81165</wp:posOffset>
                </wp:positionV>
                <wp:extent cx="43815" cy="474345"/>
                <wp:effectExtent l="0" t="0" r="0" b="0"/>
                <wp:wrapNone/>
                <wp:docPr id="188" name="Textbox 188"/>
                <wp:cNvGraphicFramePr>
                  <a:graphicFrameLocks/>
                </wp:cNvGraphicFramePr>
                <a:graphic>
                  <a:graphicData uri="http://schemas.microsoft.com/office/word/2010/wordprocessingShape">
                    <wps:wsp>
                      <wps:cNvPr id="188" name="Textbox 188"/>
                      <wps:cNvSpPr txBox="1"/>
                      <wps:spPr>
                        <a:xfrm>
                          <a:off x="0" y="0"/>
                          <a:ext cx="43815" cy="474345"/>
                        </a:xfrm>
                        <a:prstGeom prst="rect">
                          <a:avLst/>
                        </a:prstGeom>
                      </wps:spPr>
                      <wps:txbx>
                        <w:txbxContent>
                          <w:p>
                            <w:pPr>
                              <w:spacing w:line="747" w:lineRule="exact" w:before="0"/>
                              <w:ind w:left="0" w:right="0" w:firstLine="0"/>
                              <w:jc w:val="left"/>
                              <w:rPr>
                                <w:sz w:val="67"/>
                              </w:rPr>
                            </w:pPr>
                            <w:r>
                              <w:rPr>
                                <w:spacing w:val="-10"/>
                                <w:w w:val="30"/>
                                <w:sz w:val="67"/>
                              </w:rPr>
                              <w:t>(</w:t>
                            </w:r>
                          </w:p>
                        </w:txbxContent>
                      </wps:txbx>
                      <wps:bodyPr wrap="square" lIns="0" tIns="0" rIns="0" bIns="0" rtlCol="0">
                        <a:noAutofit/>
                      </wps:bodyPr>
                    </wps:wsp>
                  </a:graphicData>
                </a:graphic>
              </wp:anchor>
            </w:drawing>
          </mc:Choice>
          <mc:Fallback>
            <w:pict>
              <v:shape style="position:absolute;margin-left:72pt;margin-top:6.391017pt;width:3.45pt;height:37.35pt;mso-position-horizontal-relative:page;mso-position-vertical-relative:paragraph;z-index:15751680" type="#_x0000_t202" id="docshape166" filled="false" stroked="false">
                <v:textbox inset="0,0,0,0">
                  <w:txbxContent>
                    <w:p>
                      <w:pPr>
                        <w:spacing w:line="747" w:lineRule="exact" w:before="0"/>
                        <w:ind w:left="0" w:right="0" w:firstLine="0"/>
                        <w:jc w:val="left"/>
                        <w:rPr>
                          <w:sz w:val="67"/>
                        </w:rPr>
                      </w:pPr>
                      <w:r>
                        <w:rPr>
                          <w:spacing w:val="-10"/>
                          <w:w w:val="30"/>
                          <w:sz w:val="67"/>
                        </w:rPr>
                        <w:t>(</w:t>
                      </w:r>
                    </w:p>
                  </w:txbxContent>
                </v:textbox>
                <w10:wrap type="none"/>
              </v:shape>
            </w:pict>
          </mc:Fallback>
        </mc:AlternateContent>
      </w:r>
      <w:r>
        <w:rPr>
          <w:rFonts w:ascii="Arial" w:hAnsi="Arial"/>
          <w:i/>
          <w:sz w:val="20"/>
        </w:rPr>
        <mc:AlternateContent>
          <mc:Choice Requires="wps">
            <w:drawing>
              <wp:anchor distT="0" distB="0" distL="0" distR="0" allowOverlap="1" layoutInCell="1" locked="0" behindDoc="0" simplePos="0" relativeHeight="15752192">
                <wp:simplePos x="0" y="0"/>
                <wp:positionH relativeFrom="page">
                  <wp:posOffset>6814297</wp:posOffset>
                </wp:positionH>
                <wp:positionV relativeFrom="paragraph">
                  <wp:posOffset>81165</wp:posOffset>
                </wp:positionV>
                <wp:extent cx="43815" cy="474345"/>
                <wp:effectExtent l="0" t="0" r="0" b="0"/>
                <wp:wrapNone/>
                <wp:docPr id="189" name="Textbox 189"/>
                <wp:cNvGraphicFramePr>
                  <a:graphicFrameLocks/>
                </wp:cNvGraphicFramePr>
                <a:graphic>
                  <a:graphicData uri="http://schemas.microsoft.com/office/word/2010/wordprocessingShape">
                    <wps:wsp>
                      <wps:cNvPr id="189" name="Textbox 189"/>
                      <wps:cNvSpPr txBox="1"/>
                      <wps:spPr>
                        <a:xfrm>
                          <a:off x="0" y="0"/>
                          <a:ext cx="43815" cy="474345"/>
                        </a:xfrm>
                        <a:prstGeom prst="rect">
                          <a:avLst/>
                        </a:prstGeom>
                      </wps:spPr>
                      <wps:txbx>
                        <w:txbxContent>
                          <w:p>
                            <w:pPr>
                              <w:spacing w:line="747" w:lineRule="exact" w:before="0"/>
                              <w:ind w:left="0" w:right="0" w:firstLine="0"/>
                              <w:jc w:val="left"/>
                              <w:rPr>
                                <w:sz w:val="67"/>
                              </w:rPr>
                            </w:pPr>
                            <w:r>
                              <w:rPr>
                                <w:spacing w:val="-10"/>
                                <w:w w:val="30"/>
                                <w:sz w:val="67"/>
                              </w:rPr>
                              <w:t>)</w:t>
                            </w:r>
                          </w:p>
                        </w:txbxContent>
                      </wps:txbx>
                      <wps:bodyPr wrap="square" lIns="0" tIns="0" rIns="0" bIns="0" rtlCol="0">
                        <a:noAutofit/>
                      </wps:bodyPr>
                    </wps:wsp>
                  </a:graphicData>
                </a:graphic>
              </wp:anchor>
            </w:drawing>
          </mc:Choice>
          <mc:Fallback>
            <w:pict>
              <v:shape style="position:absolute;margin-left:536.558838pt;margin-top:6.391017pt;width:3.45pt;height:37.35pt;mso-position-horizontal-relative:page;mso-position-vertical-relative:paragraph;z-index:15752192" type="#_x0000_t202" id="docshape167" filled="false" stroked="false">
                <v:textbox inset="0,0,0,0">
                  <w:txbxContent>
                    <w:p>
                      <w:pPr>
                        <w:spacing w:line="747" w:lineRule="exact" w:before="0"/>
                        <w:ind w:left="0" w:right="0" w:firstLine="0"/>
                        <w:jc w:val="left"/>
                        <w:rPr>
                          <w:sz w:val="67"/>
                        </w:rPr>
                      </w:pPr>
                      <w:r>
                        <w:rPr>
                          <w:spacing w:val="-10"/>
                          <w:w w:val="30"/>
                          <w:sz w:val="67"/>
                        </w:rPr>
                        <w:t>)</w:t>
                      </w:r>
                    </w:p>
                  </w:txbxContent>
                </v:textbox>
                <w10:wrap type="none"/>
              </v:shape>
            </w:pict>
          </mc:Fallback>
        </mc:AlternateContent>
      </w:r>
      <w:r>
        <w:rPr>
          <w:rFonts w:ascii="Arial" w:hAnsi="Arial"/>
          <w:i/>
          <w:sz w:val="20"/>
        </w:rPr>
        <w:t>Real</w:t>
      </w:r>
      <w:r>
        <w:rPr>
          <w:rFonts w:ascii="Arial" w:hAnsi="Arial"/>
          <w:i/>
          <w:spacing w:val="-14"/>
          <w:sz w:val="20"/>
        </w:rPr>
        <w:t> </w:t>
      </w:r>
      <w:r>
        <w:rPr>
          <w:sz w:val="20"/>
        </w:rPr>
        <w:t>−</w:t>
      </w:r>
      <w:r>
        <w:rPr>
          <w:spacing w:val="-14"/>
          <w:sz w:val="20"/>
        </w:rPr>
        <w:t> </w:t>
      </w:r>
      <w:r>
        <w:rPr>
          <w:rFonts w:ascii="Arial" w:hAnsi="Arial"/>
          <w:i/>
          <w:sz w:val="20"/>
        </w:rPr>
        <w:t>Time</w:t>
      </w:r>
      <w:r>
        <w:rPr>
          <w:rFonts w:ascii="Arial" w:hAnsi="Arial"/>
          <w:i/>
          <w:spacing w:val="-9"/>
          <w:sz w:val="20"/>
        </w:rPr>
        <w:t> </w:t>
      </w:r>
      <w:r>
        <w:rPr>
          <w:rFonts w:ascii="Arial" w:hAnsi="Arial"/>
          <w:i/>
          <w:sz w:val="20"/>
        </w:rPr>
        <w:t>loss</w:t>
      </w:r>
      <w:r>
        <w:rPr>
          <w:rFonts w:ascii="Arial" w:hAnsi="Arial"/>
          <w:i/>
          <w:spacing w:val="-4"/>
          <w:sz w:val="20"/>
        </w:rPr>
        <w:t> </w:t>
      </w:r>
      <w:r>
        <w:rPr>
          <w:rFonts w:ascii="Arial" w:hAnsi="Arial"/>
          <w:i/>
          <w:sz w:val="20"/>
        </w:rPr>
        <w:t>de</w:t>
      </w:r>
      <w:r>
        <w:rPr>
          <w:rFonts w:ascii="Arial" w:hAnsi="Arial"/>
          <w:i/>
          <w:spacing w:val="-14"/>
          <w:sz w:val="20"/>
        </w:rPr>
        <w:t> </w:t>
      </w:r>
      <w:r>
        <w:rPr>
          <w:sz w:val="20"/>
        </w:rPr>
        <w:t>−</w:t>
      </w:r>
      <w:r>
        <w:rPr>
          <w:spacing w:val="-14"/>
          <w:sz w:val="20"/>
        </w:rPr>
        <w:t> </w:t>
      </w:r>
      <w:r>
        <w:rPr>
          <w:rFonts w:ascii="Arial" w:hAnsi="Arial"/>
          <w:i/>
          <w:sz w:val="20"/>
        </w:rPr>
        <w:t>rated</w:t>
      </w:r>
      <w:r>
        <w:rPr>
          <w:rFonts w:ascii="Arial" w:hAnsi="Arial"/>
          <w:i/>
          <w:spacing w:val="-5"/>
          <w:sz w:val="20"/>
        </w:rPr>
        <w:t> </w:t>
      </w:r>
      <w:r>
        <w:rPr>
          <w:rFonts w:ascii="Arial" w:hAnsi="Arial"/>
          <w:i/>
          <w:sz w:val="20"/>
        </w:rPr>
        <w:t>Load</w:t>
      </w:r>
      <w:r>
        <w:rPr>
          <w:rFonts w:ascii="Arial" w:hAnsi="Arial"/>
          <w:i/>
          <w:spacing w:val="-4"/>
          <w:sz w:val="20"/>
        </w:rPr>
        <w:t> </w:t>
      </w:r>
      <w:r>
        <w:rPr>
          <w:rFonts w:ascii="Arial" w:hAnsi="Arial"/>
          <w:i/>
          <w:sz w:val="20"/>
        </w:rPr>
        <w:t>MW</w:t>
      </w:r>
      <w:r>
        <w:rPr>
          <w:rFonts w:ascii="Arial" w:hAnsi="Arial"/>
          <w:i/>
          <w:spacing w:val="37"/>
          <w:sz w:val="20"/>
        </w:rPr>
        <w:t> </w:t>
      </w:r>
      <w:r>
        <w:rPr>
          <w:sz w:val="20"/>
        </w:rPr>
        <w:t>+</w:t>
      </w:r>
      <w:r>
        <w:rPr>
          <w:spacing w:val="36"/>
          <w:sz w:val="20"/>
        </w:rPr>
        <w:t> </w:t>
      </w:r>
      <w:r>
        <w:rPr>
          <w:rFonts w:ascii="Arial" w:hAnsi="Arial"/>
          <w:i/>
          <w:sz w:val="20"/>
        </w:rPr>
        <w:t>Real</w:t>
      </w:r>
      <w:r>
        <w:rPr>
          <w:rFonts w:ascii="Arial" w:hAnsi="Arial"/>
          <w:i/>
          <w:spacing w:val="-14"/>
          <w:sz w:val="20"/>
        </w:rPr>
        <w:t> </w:t>
      </w:r>
      <w:r>
        <w:rPr>
          <w:sz w:val="20"/>
        </w:rPr>
        <w:t>−</w:t>
      </w:r>
      <w:r>
        <w:rPr>
          <w:spacing w:val="-13"/>
          <w:sz w:val="20"/>
        </w:rPr>
        <w:t> </w:t>
      </w:r>
      <w:r>
        <w:rPr>
          <w:rFonts w:ascii="Arial" w:hAnsi="Arial"/>
          <w:i/>
          <w:sz w:val="20"/>
        </w:rPr>
        <w:t>Time</w:t>
      </w:r>
      <w:r>
        <w:rPr>
          <w:rFonts w:ascii="Arial" w:hAnsi="Arial"/>
          <w:i/>
          <w:spacing w:val="-5"/>
          <w:sz w:val="20"/>
        </w:rPr>
        <w:t> </w:t>
      </w:r>
      <w:r>
        <w:rPr>
          <w:rFonts w:ascii="Arial" w:hAnsi="Arial"/>
          <w:i/>
          <w:sz w:val="20"/>
        </w:rPr>
        <w:t>Sale</w:t>
      </w:r>
      <w:r>
        <w:rPr>
          <w:rFonts w:ascii="Arial" w:hAnsi="Arial"/>
          <w:i/>
          <w:spacing w:val="-5"/>
          <w:sz w:val="20"/>
        </w:rPr>
        <w:t> </w:t>
      </w:r>
      <w:r>
        <w:rPr>
          <w:rFonts w:ascii="Arial" w:hAnsi="Arial"/>
          <w:i/>
          <w:sz w:val="20"/>
        </w:rPr>
        <w:t>Transaction</w:t>
      </w:r>
      <w:r>
        <w:rPr>
          <w:rFonts w:ascii="Arial" w:hAnsi="Arial"/>
          <w:i/>
          <w:spacing w:val="-4"/>
          <w:sz w:val="20"/>
        </w:rPr>
        <w:t> </w:t>
      </w:r>
      <w:r>
        <w:rPr>
          <w:rFonts w:ascii="Arial" w:hAnsi="Arial"/>
          <w:i/>
          <w:spacing w:val="-5"/>
          <w:sz w:val="20"/>
        </w:rPr>
        <w:t>MW</w:t>
      </w:r>
    </w:p>
    <w:p>
      <w:pPr>
        <w:spacing w:before="104"/>
        <w:ind w:left="511" w:right="0" w:firstLine="0"/>
        <w:jc w:val="left"/>
        <w:rPr>
          <w:rFonts w:ascii="Arial" w:hAnsi="Arial"/>
          <w:i/>
          <w:sz w:val="20"/>
        </w:rPr>
      </w:pPr>
      <w:r>
        <w:rPr>
          <w:sz w:val="20"/>
        </w:rPr>
        <w:t>–</w:t>
      </w:r>
      <w:r>
        <w:rPr>
          <w:spacing w:val="16"/>
          <w:sz w:val="20"/>
        </w:rPr>
        <w:t> </w:t>
      </w:r>
      <w:r>
        <w:rPr>
          <w:rFonts w:ascii="Arial" w:hAnsi="Arial"/>
          <w:i/>
          <w:sz w:val="20"/>
        </w:rPr>
        <w:t>Day</w:t>
      </w:r>
      <w:r>
        <w:rPr>
          <w:rFonts w:ascii="Arial" w:hAnsi="Arial"/>
          <w:i/>
          <w:spacing w:val="-7"/>
          <w:sz w:val="20"/>
        </w:rPr>
        <w:t> </w:t>
      </w:r>
      <w:r>
        <w:rPr>
          <w:sz w:val="20"/>
        </w:rPr>
        <w:t>−</w:t>
      </w:r>
      <w:r>
        <w:rPr>
          <w:spacing w:val="-8"/>
          <w:sz w:val="20"/>
        </w:rPr>
        <w:t> </w:t>
      </w:r>
      <w:r>
        <w:rPr>
          <w:rFonts w:ascii="Arial" w:hAnsi="Arial"/>
          <w:i/>
          <w:sz w:val="20"/>
        </w:rPr>
        <w:t>ahead</w:t>
      </w:r>
      <w:r>
        <w:rPr>
          <w:rFonts w:ascii="Arial" w:hAnsi="Arial"/>
          <w:i/>
          <w:spacing w:val="4"/>
          <w:sz w:val="20"/>
        </w:rPr>
        <w:t> </w:t>
      </w:r>
      <w:r>
        <w:rPr>
          <w:rFonts w:ascii="Arial" w:hAnsi="Arial"/>
          <w:i/>
          <w:sz w:val="20"/>
        </w:rPr>
        <w:t>Demand</w:t>
      </w:r>
      <w:r>
        <w:rPr>
          <w:rFonts w:ascii="Arial" w:hAnsi="Arial"/>
          <w:i/>
          <w:spacing w:val="4"/>
          <w:sz w:val="20"/>
        </w:rPr>
        <w:t> </w:t>
      </w:r>
      <w:r>
        <w:rPr>
          <w:rFonts w:ascii="Arial" w:hAnsi="Arial"/>
          <w:i/>
          <w:sz w:val="20"/>
        </w:rPr>
        <w:t>MW</w:t>
      </w:r>
      <w:r>
        <w:rPr>
          <w:rFonts w:ascii="Arial" w:hAnsi="Arial"/>
          <w:i/>
          <w:spacing w:val="64"/>
          <w:sz w:val="20"/>
        </w:rPr>
        <w:t> </w:t>
      </w:r>
      <w:r>
        <w:rPr>
          <w:sz w:val="20"/>
        </w:rPr>
        <w:t>–</w:t>
      </w:r>
      <w:r>
        <w:rPr>
          <w:spacing w:val="64"/>
          <w:sz w:val="20"/>
        </w:rPr>
        <w:t> </w:t>
      </w:r>
      <w:r>
        <w:rPr>
          <w:rFonts w:ascii="Arial" w:hAnsi="Arial"/>
          <w:i/>
          <w:sz w:val="20"/>
        </w:rPr>
        <w:t>Decrement</w:t>
      </w:r>
      <w:r>
        <w:rPr>
          <w:rFonts w:ascii="Arial" w:hAnsi="Arial"/>
          <w:i/>
          <w:spacing w:val="4"/>
          <w:sz w:val="20"/>
        </w:rPr>
        <w:t> </w:t>
      </w:r>
      <w:r>
        <w:rPr>
          <w:rFonts w:ascii="Arial" w:hAnsi="Arial"/>
          <w:i/>
          <w:sz w:val="20"/>
        </w:rPr>
        <w:t>Transaction</w:t>
      </w:r>
      <w:r>
        <w:rPr>
          <w:rFonts w:ascii="Arial" w:hAnsi="Arial"/>
          <w:i/>
          <w:spacing w:val="4"/>
          <w:sz w:val="20"/>
        </w:rPr>
        <w:t> </w:t>
      </w:r>
      <w:r>
        <w:rPr>
          <w:rFonts w:ascii="Arial" w:hAnsi="Arial"/>
          <w:i/>
          <w:sz w:val="20"/>
        </w:rPr>
        <w:t>MW</w:t>
      </w:r>
      <w:r>
        <w:rPr>
          <w:rFonts w:ascii="Arial" w:hAnsi="Arial"/>
          <w:i/>
          <w:spacing w:val="64"/>
          <w:sz w:val="20"/>
        </w:rPr>
        <w:t> </w:t>
      </w:r>
      <w:r>
        <w:rPr>
          <w:sz w:val="20"/>
        </w:rPr>
        <w:t>–</w:t>
      </w:r>
      <w:r>
        <w:rPr>
          <w:spacing w:val="64"/>
          <w:sz w:val="20"/>
        </w:rPr>
        <w:t> </w:t>
      </w:r>
      <w:r>
        <w:rPr>
          <w:rFonts w:ascii="Arial" w:hAnsi="Arial"/>
          <w:i/>
          <w:sz w:val="20"/>
        </w:rPr>
        <w:t>Day</w:t>
      </w:r>
      <w:r>
        <w:rPr>
          <w:rFonts w:ascii="Arial" w:hAnsi="Arial"/>
          <w:i/>
          <w:spacing w:val="-8"/>
          <w:sz w:val="20"/>
        </w:rPr>
        <w:t> </w:t>
      </w:r>
      <w:r>
        <w:rPr>
          <w:sz w:val="20"/>
        </w:rPr>
        <w:t>−</w:t>
      </w:r>
      <w:r>
        <w:rPr>
          <w:spacing w:val="-7"/>
          <w:sz w:val="20"/>
        </w:rPr>
        <w:t> </w:t>
      </w:r>
      <w:r>
        <w:rPr>
          <w:rFonts w:ascii="Arial" w:hAnsi="Arial"/>
          <w:i/>
          <w:sz w:val="20"/>
        </w:rPr>
        <w:t>ahead</w:t>
      </w:r>
      <w:r>
        <w:rPr>
          <w:rFonts w:ascii="Arial" w:hAnsi="Arial"/>
          <w:i/>
          <w:spacing w:val="4"/>
          <w:sz w:val="20"/>
        </w:rPr>
        <w:t> </w:t>
      </w:r>
      <w:r>
        <w:rPr>
          <w:rFonts w:ascii="Arial" w:hAnsi="Arial"/>
          <w:i/>
          <w:sz w:val="20"/>
        </w:rPr>
        <w:t>Sale</w:t>
      </w:r>
      <w:r>
        <w:rPr>
          <w:rFonts w:ascii="Arial" w:hAnsi="Arial"/>
          <w:i/>
          <w:spacing w:val="4"/>
          <w:sz w:val="20"/>
        </w:rPr>
        <w:t> </w:t>
      </w:r>
      <w:r>
        <w:rPr>
          <w:rFonts w:ascii="Arial" w:hAnsi="Arial"/>
          <w:i/>
          <w:sz w:val="20"/>
        </w:rPr>
        <w:t>Transaction</w:t>
      </w:r>
      <w:r>
        <w:rPr>
          <w:rFonts w:ascii="Arial" w:hAnsi="Arial"/>
          <w:i/>
          <w:spacing w:val="4"/>
          <w:sz w:val="20"/>
        </w:rPr>
        <w:t> </w:t>
      </w:r>
      <w:r>
        <w:rPr>
          <w:rFonts w:ascii="Arial" w:hAnsi="Arial"/>
          <w:i/>
          <w:spacing w:val="-5"/>
          <w:sz w:val="20"/>
        </w:rPr>
        <w:t>MW</w:t>
      </w:r>
    </w:p>
    <w:p>
      <w:pPr>
        <w:spacing w:after="0"/>
        <w:jc w:val="left"/>
        <w:rPr>
          <w:rFonts w:ascii="Arial" w:hAnsi="Arial"/>
          <w:i/>
          <w:sz w:val="20"/>
        </w:rPr>
        <w:sectPr>
          <w:pgSz w:w="12240" w:h="15840"/>
          <w:pgMar w:header="142" w:footer="1016" w:top="1440" w:bottom="1200" w:left="1080" w:right="360"/>
        </w:sectPr>
      </w:pPr>
    </w:p>
    <w:p>
      <w:pPr>
        <w:pStyle w:val="BodyText"/>
        <w:spacing w:before="176"/>
        <w:ind w:left="0"/>
        <w:rPr>
          <w:rFonts w:ascii="Arial"/>
          <w:i/>
        </w:rPr>
      </w:pPr>
    </w:p>
    <w:p>
      <w:pPr>
        <w:spacing w:before="0"/>
        <w:ind w:left="2758" w:right="0" w:firstLine="0"/>
        <w:jc w:val="left"/>
        <w:rPr>
          <w:position w:val="1"/>
          <w:sz w:val="22"/>
        </w:rPr>
      </w:pPr>
      <w:r>
        <w:rPr>
          <w:position w:val="1"/>
          <w:sz w:val="22"/>
        </w:rPr>
        <w:t>*</w:t>
      </w:r>
      <w:r>
        <w:rPr>
          <w:spacing w:val="-16"/>
          <w:position w:val="1"/>
          <w:sz w:val="22"/>
        </w:rPr>
        <w:t> </w:t>
      </w:r>
      <w:r>
        <w:rPr>
          <w:rFonts w:ascii="Arial" w:hAnsi="Arial"/>
          <w:i/>
          <w:position w:val="1"/>
          <w:sz w:val="22"/>
        </w:rPr>
        <w:t>Real</w:t>
      </w:r>
      <w:r>
        <w:rPr>
          <w:rFonts w:ascii="Arial" w:hAnsi="Arial"/>
          <w:i/>
          <w:spacing w:val="-15"/>
          <w:position w:val="1"/>
          <w:sz w:val="22"/>
        </w:rPr>
        <w:t> </w:t>
      </w:r>
      <w:r>
        <w:rPr>
          <w:w w:val="95"/>
          <w:position w:val="1"/>
          <w:sz w:val="22"/>
        </w:rPr>
        <w:t>−</w:t>
      </w:r>
      <w:r>
        <w:rPr>
          <w:spacing w:val="-12"/>
          <w:w w:val="95"/>
          <w:position w:val="1"/>
          <w:sz w:val="22"/>
        </w:rPr>
        <w:t> </w:t>
      </w:r>
      <w:r>
        <w:rPr>
          <w:rFonts w:ascii="Arial" w:hAnsi="Arial"/>
          <w:i/>
          <w:position w:val="1"/>
          <w:sz w:val="22"/>
        </w:rPr>
        <w:t>Time</w:t>
      </w:r>
      <w:r>
        <w:rPr>
          <w:rFonts w:ascii="Arial" w:hAnsi="Arial"/>
          <w:i/>
          <w:spacing w:val="-16"/>
          <w:position w:val="1"/>
          <w:sz w:val="22"/>
        </w:rPr>
        <w:t> </w:t>
      </w:r>
      <w:r>
        <w:rPr>
          <w:rFonts w:ascii="Arial" w:hAnsi="Arial"/>
          <w:i/>
          <w:position w:val="1"/>
          <w:sz w:val="22"/>
        </w:rPr>
        <w:t>Bus</w:t>
      </w:r>
      <w:r>
        <w:rPr>
          <w:rFonts w:ascii="Arial" w:hAnsi="Arial"/>
          <w:i/>
          <w:spacing w:val="-15"/>
          <w:position w:val="1"/>
          <w:sz w:val="22"/>
        </w:rPr>
        <w:t> </w:t>
      </w:r>
      <w:r>
        <w:rPr>
          <w:rFonts w:ascii="Arial" w:hAnsi="Arial"/>
          <w:i/>
          <w:position w:val="1"/>
          <w:sz w:val="22"/>
        </w:rPr>
        <w:t>or</w:t>
      </w:r>
      <w:r>
        <w:rPr>
          <w:rFonts w:ascii="Arial" w:hAnsi="Arial"/>
          <w:i/>
          <w:spacing w:val="-15"/>
          <w:position w:val="1"/>
          <w:sz w:val="22"/>
        </w:rPr>
        <w:t> </w:t>
      </w:r>
      <w:r>
        <w:rPr>
          <w:rFonts w:ascii="Arial" w:hAnsi="Arial"/>
          <w:i/>
          <w:position w:val="1"/>
          <w:sz w:val="22"/>
        </w:rPr>
        <w:t>Aggregate</w:t>
      </w:r>
      <w:r>
        <w:rPr>
          <w:rFonts w:ascii="Arial" w:hAnsi="Arial"/>
          <w:i/>
          <w:spacing w:val="-12"/>
          <w:position w:val="1"/>
          <w:sz w:val="22"/>
        </w:rPr>
        <w:t> </w:t>
      </w:r>
      <w:r>
        <w:rPr>
          <w:rFonts w:ascii="Arial" w:hAnsi="Arial"/>
          <w:i/>
          <w:position w:val="1"/>
          <w:sz w:val="22"/>
        </w:rPr>
        <w:t>Loss</w:t>
      </w:r>
      <w:r>
        <w:rPr>
          <w:rFonts w:ascii="Arial" w:hAnsi="Arial"/>
          <w:i/>
          <w:spacing w:val="-10"/>
          <w:position w:val="1"/>
          <w:sz w:val="22"/>
        </w:rPr>
        <w:t> </w:t>
      </w:r>
      <w:r>
        <w:rPr>
          <w:rFonts w:ascii="Arial" w:hAnsi="Arial"/>
          <w:i/>
          <w:position w:val="1"/>
          <w:sz w:val="22"/>
        </w:rPr>
        <w:t>Price</w:t>
      </w:r>
      <w:r>
        <w:rPr>
          <w:rFonts w:ascii="Arial" w:hAnsi="Arial"/>
          <w:i/>
          <w:spacing w:val="-21"/>
          <w:position w:val="1"/>
          <w:sz w:val="22"/>
        </w:rPr>
        <w:t> </w:t>
      </w:r>
      <w:r>
        <w:rPr>
          <w:sz w:val="24"/>
        </w:rPr>
        <w:t>/</w:t>
      </w:r>
      <w:r>
        <w:rPr>
          <w:spacing w:val="-26"/>
          <w:sz w:val="24"/>
        </w:rPr>
        <w:t> </w:t>
      </w:r>
      <w:r>
        <w:rPr>
          <w:spacing w:val="-5"/>
          <w:position w:val="1"/>
          <w:sz w:val="22"/>
        </w:rPr>
        <w:t>12</w:t>
      </w:r>
    </w:p>
    <w:p>
      <w:pPr>
        <w:pStyle w:val="ListParagraph"/>
        <w:numPr>
          <w:ilvl w:val="0"/>
          <w:numId w:val="64"/>
        </w:numPr>
        <w:tabs>
          <w:tab w:pos="853" w:val="left" w:leader="none"/>
          <w:tab w:pos="855" w:val="left" w:leader="none"/>
        </w:tabs>
        <w:spacing w:line="261" w:lineRule="auto" w:before="236" w:after="0"/>
        <w:ind w:left="855" w:right="1260" w:hanging="238"/>
        <w:jc w:val="left"/>
        <w:rPr>
          <w:sz w:val="22"/>
        </w:rPr>
      </w:pPr>
      <w:r>
        <w:rPr>
          <w:sz w:val="22"/>
        </w:rPr>
        <w:t>PJM</w:t>
      </w:r>
      <w:r>
        <w:rPr>
          <w:spacing w:val="-4"/>
          <w:sz w:val="22"/>
        </w:rPr>
        <w:t> </w:t>
      </w:r>
      <w:r>
        <w:rPr>
          <w:sz w:val="22"/>
        </w:rPr>
        <w:t>calculates</w:t>
      </w:r>
      <w:r>
        <w:rPr>
          <w:spacing w:val="-4"/>
          <w:sz w:val="22"/>
        </w:rPr>
        <w:t> </w:t>
      </w:r>
      <w:r>
        <w:rPr>
          <w:sz w:val="22"/>
        </w:rPr>
        <w:t>five</w:t>
      </w:r>
      <w:r>
        <w:rPr>
          <w:spacing w:val="-4"/>
          <w:sz w:val="22"/>
        </w:rPr>
        <w:t> </w:t>
      </w:r>
      <w:r>
        <w:rPr>
          <w:sz w:val="22"/>
        </w:rPr>
        <w:t>minute</w:t>
      </w:r>
      <w:r>
        <w:rPr>
          <w:spacing w:val="-4"/>
          <w:sz w:val="22"/>
        </w:rPr>
        <w:t> </w:t>
      </w:r>
      <w:r>
        <w:rPr>
          <w:sz w:val="22"/>
        </w:rPr>
        <w:t>balancing</w:t>
      </w:r>
      <w:r>
        <w:rPr>
          <w:spacing w:val="-1"/>
          <w:sz w:val="22"/>
        </w:rPr>
        <w:t> </w:t>
      </w:r>
      <w:r>
        <w:rPr>
          <w:sz w:val="22"/>
        </w:rPr>
        <w:t>injection</w:t>
      </w:r>
      <w:r>
        <w:rPr>
          <w:spacing w:val="-4"/>
          <w:sz w:val="22"/>
        </w:rPr>
        <w:t> </w:t>
      </w:r>
      <w:r>
        <w:rPr>
          <w:sz w:val="22"/>
        </w:rPr>
        <w:t>credits</w:t>
      </w:r>
      <w:r>
        <w:rPr>
          <w:spacing w:val="-4"/>
          <w:sz w:val="22"/>
        </w:rPr>
        <w:t> </w:t>
      </w:r>
      <w:r>
        <w:rPr>
          <w:sz w:val="22"/>
        </w:rPr>
        <w:t>for</w:t>
      </w:r>
      <w:r>
        <w:rPr>
          <w:spacing w:val="-4"/>
          <w:sz w:val="22"/>
        </w:rPr>
        <w:t> </w:t>
      </w:r>
      <w:r>
        <w:rPr>
          <w:sz w:val="22"/>
        </w:rPr>
        <w:t>each</w:t>
      </w:r>
      <w:r>
        <w:rPr>
          <w:spacing w:val="-4"/>
          <w:sz w:val="22"/>
        </w:rPr>
        <w:t> </w:t>
      </w:r>
      <w:r>
        <w:rPr>
          <w:sz w:val="22"/>
        </w:rPr>
        <w:t>PJM</w:t>
      </w:r>
      <w:r>
        <w:rPr>
          <w:spacing w:val="-2"/>
          <w:sz w:val="22"/>
        </w:rPr>
        <w:t> </w:t>
      </w:r>
      <w:r>
        <w:rPr>
          <w:sz w:val="22"/>
        </w:rPr>
        <w:t>Member</w:t>
      </w:r>
      <w:r>
        <w:rPr>
          <w:spacing w:val="-4"/>
          <w:sz w:val="22"/>
        </w:rPr>
        <w:t> </w:t>
      </w:r>
      <w:r>
        <w:rPr>
          <w:sz w:val="22"/>
        </w:rPr>
        <w:t>for</w:t>
      </w:r>
      <w:r>
        <w:rPr>
          <w:spacing w:val="-4"/>
          <w:sz w:val="22"/>
        </w:rPr>
        <w:t> </w:t>
      </w:r>
      <w:r>
        <w:rPr>
          <w:sz w:val="22"/>
        </w:rPr>
        <w:t>each</w:t>
      </w:r>
      <w:r>
        <w:rPr>
          <w:spacing w:val="-4"/>
          <w:sz w:val="22"/>
        </w:rPr>
        <w:t> </w:t>
      </w:r>
      <w:r>
        <w:rPr>
          <w:sz w:val="22"/>
        </w:rPr>
        <w:t>bus or aggregate as follows:</w:t>
      </w:r>
    </w:p>
    <w:p>
      <w:pPr>
        <w:spacing w:before="112"/>
        <w:ind w:left="0" w:right="779" w:firstLine="0"/>
        <w:jc w:val="center"/>
        <w:rPr>
          <w:sz w:val="22"/>
        </w:rPr>
      </w:pPr>
      <w:r>
        <w:rPr>
          <w:rFonts w:ascii="Arial"/>
          <w:i/>
          <w:sz w:val="22"/>
        </w:rPr>
        <w:t>Balancing Injection Credit</w:t>
      </w:r>
      <w:r>
        <w:rPr>
          <w:rFonts w:ascii="Arial"/>
          <w:i/>
          <w:spacing w:val="-1"/>
          <w:sz w:val="22"/>
        </w:rPr>
        <w:t> </w:t>
      </w:r>
      <w:r>
        <w:rPr>
          <w:spacing w:val="-10"/>
          <w:sz w:val="22"/>
        </w:rPr>
        <w:t>=</w:t>
      </w:r>
    </w:p>
    <w:p>
      <w:pPr>
        <w:spacing w:before="203"/>
        <w:ind w:left="0" w:right="719" w:firstLine="0"/>
        <w:jc w:val="center"/>
        <w:rPr>
          <w:rFonts w:ascii="Arial" w:hAnsi="Arial"/>
          <w:i/>
          <w:sz w:val="17"/>
        </w:rPr>
      </w:pPr>
      <w:r>
        <w:rPr>
          <w:rFonts w:ascii="Arial" w:hAnsi="Arial"/>
          <w:i/>
          <w:sz w:val="17"/>
        </w:rPr>
        <mc:AlternateContent>
          <mc:Choice Requires="wps">
            <w:drawing>
              <wp:anchor distT="0" distB="0" distL="0" distR="0" allowOverlap="1" layoutInCell="1" locked="0" behindDoc="0" simplePos="0" relativeHeight="15752704">
                <wp:simplePos x="0" y="0"/>
                <wp:positionH relativeFrom="page">
                  <wp:posOffset>914400</wp:posOffset>
                </wp:positionH>
                <wp:positionV relativeFrom="paragraph">
                  <wp:posOffset>81353</wp:posOffset>
                </wp:positionV>
                <wp:extent cx="37465" cy="401320"/>
                <wp:effectExtent l="0" t="0" r="0" b="0"/>
                <wp:wrapNone/>
                <wp:docPr id="190" name="Textbox 190"/>
                <wp:cNvGraphicFramePr>
                  <a:graphicFrameLocks/>
                </wp:cNvGraphicFramePr>
                <a:graphic>
                  <a:graphicData uri="http://schemas.microsoft.com/office/word/2010/wordprocessingShape">
                    <wps:wsp>
                      <wps:cNvPr id="190" name="Textbox 190"/>
                      <wps:cNvSpPr txBox="1"/>
                      <wps:spPr>
                        <a:xfrm>
                          <a:off x="0" y="0"/>
                          <a:ext cx="37465" cy="401320"/>
                        </a:xfrm>
                        <a:prstGeom prst="rect">
                          <a:avLst/>
                        </a:prstGeom>
                      </wps:spPr>
                      <wps:txbx>
                        <w:txbxContent>
                          <w:p>
                            <w:pPr>
                              <w:spacing w:line="630" w:lineRule="exact" w:before="0"/>
                              <w:ind w:left="0" w:right="0" w:firstLine="0"/>
                              <w:jc w:val="left"/>
                              <w:rPr>
                                <w:sz w:val="56"/>
                              </w:rPr>
                            </w:pPr>
                            <w:r>
                              <w:rPr>
                                <w:spacing w:val="-10"/>
                                <w:w w:val="30"/>
                                <w:sz w:val="56"/>
                              </w:rPr>
                              <w:t>(</w:t>
                            </w:r>
                          </w:p>
                        </w:txbxContent>
                      </wps:txbx>
                      <wps:bodyPr wrap="square" lIns="0" tIns="0" rIns="0" bIns="0" rtlCol="0">
                        <a:noAutofit/>
                      </wps:bodyPr>
                    </wps:wsp>
                  </a:graphicData>
                </a:graphic>
              </wp:anchor>
            </w:drawing>
          </mc:Choice>
          <mc:Fallback>
            <w:pict>
              <v:shape style="position:absolute;margin-left:72pt;margin-top:6.40582pt;width:2.95pt;height:31.6pt;mso-position-horizontal-relative:page;mso-position-vertical-relative:paragraph;z-index:15752704" type="#_x0000_t202" id="docshape168" filled="false" stroked="false">
                <v:textbox inset="0,0,0,0">
                  <w:txbxContent>
                    <w:p>
                      <w:pPr>
                        <w:spacing w:line="630" w:lineRule="exact" w:before="0"/>
                        <w:ind w:left="0" w:right="0" w:firstLine="0"/>
                        <w:jc w:val="left"/>
                        <w:rPr>
                          <w:sz w:val="56"/>
                        </w:rPr>
                      </w:pPr>
                      <w:r>
                        <w:rPr>
                          <w:spacing w:val="-10"/>
                          <w:w w:val="30"/>
                          <w:sz w:val="56"/>
                        </w:rPr>
                        <w:t>(</w:t>
                      </w:r>
                    </w:p>
                  </w:txbxContent>
                </v:textbox>
                <w10:wrap type="none"/>
              </v:shape>
            </w:pict>
          </mc:Fallback>
        </mc:AlternateContent>
      </w:r>
      <w:r>
        <w:rPr>
          <w:rFonts w:ascii="Arial" w:hAnsi="Arial"/>
          <w:i/>
          <w:sz w:val="17"/>
        </w:rPr>
        <mc:AlternateContent>
          <mc:Choice Requires="wps">
            <w:drawing>
              <wp:anchor distT="0" distB="0" distL="0" distR="0" allowOverlap="1" layoutInCell="1" locked="0" behindDoc="0" simplePos="0" relativeHeight="15753216">
                <wp:simplePos x="0" y="0"/>
                <wp:positionH relativeFrom="page">
                  <wp:posOffset>6821054</wp:posOffset>
                </wp:positionH>
                <wp:positionV relativeFrom="paragraph">
                  <wp:posOffset>81353</wp:posOffset>
                </wp:positionV>
                <wp:extent cx="37465" cy="401320"/>
                <wp:effectExtent l="0" t="0" r="0" b="0"/>
                <wp:wrapNone/>
                <wp:docPr id="191" name="Textbox 191"/>
                <wp:cNvGraphicFramePr>
                  <a:graphicFrameLocks/>
                </wp:cNvGraphicFramePr>
                <a:graphic>
                  <a:graphicData uri="http://schemas.microsoft.com/office/word/2010/wordprocessingShape">
                    <wps:wsp>
                      <wps:cNvPr id="191" name="Textbox 191"/>
                      <wps:cNvSpPr txBox="1"/>
                      <wps:spPr>
                        <a:xfrm>
                          <a:off x="0" y="0"/>
                          <a:ext cx="37465" cy="401320"/>
                        </a:xfrm>
                        <a:prstGeom prst="rect">
                          <a:avLst/>
                        </a:prstGeom>
                      </wps:spPr>
                      <wps:txbx>
                        <w:txbxContent>
                          <w:p>
                            <w:pPr>
                              <w:spacing w:line="630" w:lineRule="exact" w:before="0"/>
                              <w:ind w:left="0" w:right="0" w:firstLine="0"/>
                              <w:jc w:val="left"/>
                              <w:rPr>
                                <w:sz w:val="56"/>
                              </w:rPr>
                            </w:pPr>
                            <w:r>
                              <w:rPr>
                                <w:spacing w:val="-10"/>
                                <w:w w:val="30"/>
                                <w:sz w:val="56"/>
                              </w:rPr>
                              <w:t>)</w:t>
                            </w:r>
                          </w:p>
                        </w:txbxContent>
                      </wps:txbx>
                      <wps:bodyPr wrap="square" lIns="0" tIns="0" rIns="0" bIns="0" rtlCol="0">
                        <a:noAutofit/>
                      </wps:bodyPr>
                    </wps:wsp>
                  </a:graphicData>
                </a:graphic>
              </wp:anchor>
            </w:drawing>
          </mc:Choice>
          <mc:Fallback>
            <w:pict>
              <v:shape style="position:absolute;margin-left:537.090881pt;margin-top:6.40582pt;width:2.95pt;height:31.6pt;mso-position-horizontal-relative:page;mso-position-vertical-relative:paragraph;z-index:15753216" type="#_x0000_t202" id="docshape169" filled="false" stroked="false">
                <v:textbox inset="0,0,0,0">
                  <w:txbxContent>
                    <w:p>
                      <w:pPr>
                        <w:spacing w:line="630" w:lineRule="exact" w:before="0"/>
                        <w:ind w:left="0" w:right="0" w:firstLine="0"/>
                        <w:jc w:val="left"/>
                        <w:rPr>
                          <w:sz w:val="56"/>
                        </w:rPr>
                      </w:pPr>
                      <w:r>
                        <w:rPr>
                          <w:spacing w:val="-10"/>
                          <w:w w:val="30"/>
                          <w:sz w:val="56"/>
                        </w:rPr>
                        <w:t>)</w:t>
                      </w:r>
                    </w:p>
                  </w:txbxContent>
                </v:textbox>
                <w10:wrap type="none"/>
              </v:shape>
            </w:pict>
          </mc:Fallback>
        </mc:AlternateContent>
      </w:r>
      <w:r>
        <w:rPr>
          <w:rFonts w:ascii="Arial" w:hAnsi="Arial"/>
          <w:i/>
          <w:sz w:val="17"/>
        </w:rPr>
        <w:t>Real</w:t>
      </w:r>
      <w:r>
        <w:rPr>
          <w:rFonts w:ascii="Arial" w:hAnsi="Arial"/>
          <w:i/>
          <w:spacing w:val="-11"/>
          <w:sz w:val="17"/>
        </w:rPr>
        <w:t> </w:t>
      </w:r>
      <w:r>
        <w:rPr>
          <w:sz w:val="17"/>
        </w:rPr>
        <w:t>−</w:t>
      </w:r>
      <w:r>
        <w:rPr>
          <w:spacing w:val="-11"/>
          <w:sz w:val="17"/>
        </w:rPr>
        <w:t> </w:t>
      </w:r>
      <w:r>
        <w:rPr>
          <w:rFonts w:ascii="Arial" w:hAnsi="Arial"/>
          <w:i/>
          <w:sz w:val="17"/>
        </w:rPr>
        <w:t>Time</w:t>
      </w:r>
      <w:r>
        <w:rPr>
          <w:rFonts w:ascii="Arial" w:hAnsi="Arial"/>
          <w:i/>
          <w:spacing w:val="-1"/>
          <w:sz w:val="17"/>
        </w:rPr>
        <w:t> </w:t>
      </w:r>
      <w:r>
        <w:rPr>
          <w:rFonts w:ascii="Arial" w:hAnsi="Arial"/>
          <w:i/>
          <w:sz w:val="17"/>
        </w:rPr>
        <w:t>Generation</w:t>
      </w:r>
      <w:r>
        <w:rPr>
          <w:rFonts w:ascii="Arial" w:hAnsi="Arial"/>
          <w:i/>
          <w:spacing w:val="-2"/>
          <w:sz w:val="17"/>
        </w:rPr>
        <w:t> </w:t>
      </w:r>
      <w:r>
        <w:rPr>
          <w:rFonts w:ascii="Arial" w:hAnsi="Arial"/>
          <w:i/>
          <w:sz w:val="17"/>
        </w:rPr>
        <w:t>MW</w:t>
      </w:r>
      <w:r>
        <w:rPr>
          <w:rFonts w:ascii="Arial" w:hAnsi="Arial"/>
          <w:i/>
          <w:spacing w:val="-1"/>
          <w:sz w:val="17"/>
        </w:rPr>
        <w:t> </w:t>
      </w:r>
      <w:r>
        <w:rPr>
          <w:sz w:val="17"/>
        </w:rPr>
        <w:t>*</w:t>
      </w:r>
      <w:r>
        <w:rPr>
          <w:spacing w:val="-1"/>
          <w:sz w:val="17"/>
        </w:rPr>
        <w:t> </w:t>
      </w:r>
      <w:r>
        <w:rPr>
          <w:sz w:val="17"/>
        </w:rPr>
        <w:t>%</w:t>
      </w:r>
      <w:r>
        <w:rPr>
          <w:spacing w:val="-2"/>
          <w:sz w:val="17"/>
        </w:rPr>
        <w:t> </w:t>
      </w:r>
      <w:r>
        <w:rPr>
          <w:rFonts w:ascii="Arial" w:hAnsi="Arial"/>
          <w:i/>
          <w:sz w:val="17"/>
        </w:rPr>
        <w:t>Ownership</w:t>
      </w:r>
      <w:r>
        <w:rPr>
          <w:rFonts w:ascii="Arial" w:hAnsi="Arial"/>
          <w:i/>
          <w:spacing w:val="-10"/>
          <w:sz w:val="17"/>
        </w:rPr>
        <w:t> </w:t>
      </w:r>
      <w:r>
        <w:rPr>
          <w:sz w:val="17"/>
        </w:rPr>
        <w:t>+</w:t>
      </w:r>
      <w:r>
        <w:rPr>
          <w:spacing w:val="-11"/>
          <w:sz w:val="17"/>
        </w:rPr>
        <w:t> </w:t>
      </w:r>
      <w:r>
        <w:rPr>
          <w:rFonts w:ascii="Arial" w:hAnsi="Arial"/>
          <w:i/>
          <w:sz w:val="17"/>
        </w:rPr>
        <w:t>Real</w:t>
      </w:r>
      <w:r>
        <w:rPr>
          <w:rFonts w:ascii="Arial" w:hAnsi="Arial"/>
          <w:i/>
          <w:spacing w:val="-11"/>
          <w:sz w:val="17"/>
        </w:rPr>
        <w:t> </w:t>
      </w:r>
      <w:r>
        <w:rPr>
          <w:sz w:val="17"/>
        </w:rPr>
        <w:t>−</w:t>
      </w:r>
      <w:r>
        <w:rPr>
          <w:spacing w:val="-11"/>
          <w:sz w:val="17"/>
        </w:rPr>
        <w:t> </w:t>
      </w:r>
      <w:r>
        <w:rPr>
          <w:rFonts w:ascii="Arial" w:hAnsi="Arial"/>
          <w:i/>
          <w:sz w:val="17"/>
        </w:rPr>
        <w:t>Time</w:t>
      </w:r>
      <w:r>
        <w:rPr>
          <w:rFonts w:ascii="Arial" w:hAnsi="Arial"/>
          <w:i/>
          <w:spacing w:val="-1"/>
          <w:sz w:val="17"/>
        </w:rPr>
        <w:t> </w:t>
      </w:r>
      <w:r>
        <w:rPr>
          <w:rFonts w:ascii="Arial" w:hAnsi="Arial"/>
          <w:i/>
          <w:sz w:val="17"/>
        </w:rPr>
        <w:t>Purchase</w:t>
      </w:r>
      <w:r>
        <w:rPr>
          <w:rFonts w:ascii="Arial" w:hAnsi="Arial"/>
          <w:i/>
          <w:spacing w:val="-2"/>
          <w:sz w:val="17"/>
        </w:rPr>
        <w:t> </w:t>
      </w:r>
      <w:r>
        <w:rPr>
          <w:rFonts w:ascii="Arial" w:hAnsi="Arial"/>
          <w:i/>
          <w:sz w:val="17"/>
        </w:rPr>
        <w:t>Transaction</w:t>
      </w:r>
      <w:r>
        <w:rPr>
          <w:rFonts w:ascii="Arial" w:hAnsi="Arial"/>
          <w:i/>
          <w:spacing w:val="-1"/>
          <w:sz w:val="17"/>
        </w:rPr>
        <w:t> </w:t>
      </w:r>
      <w:r>
        <w:rPr>
          <w:rFonts w:ascii="Arial" w:hAnsi="Arial"/>
          <w:i/>
          <w:spacing w:val="-5"/>
          <w:sz w:val="17"/>
        </w:rPr>
        <w:t>MW</w:t>
      </w:r>
    </w:p>
    <w:p>
      <w:pPr>
        <w:spacing w:before="87"/>
        <w:ind w:left="0" w:right="719" w:firstLine="0"/>
        <w:jc w:val="center"/>
        <w:rPr>
          <w:rFonts w:ascii="Arial" w:hAnsi="Arial"/>
          <w:i/>
          <w:sz w:val="17"/>
        </w:rPr>
      </w:pPr>
      <w:r>
        <w:rPr>
          <w:spacing w:val="-2"/>
          <w:sz w:val="17"/>
        </w:rPr>
        <w:t>−</w:t>
      </w:r>
      <w:r>
        <w:rPr>
          <w:rFonts w:ascii="Arial" w:hAnsi="Arial"/>
          <w:i/>
          <w:spacing w:val="-2"/>
          <w:sz w:val="17"/>
        </w:rPr>
        <w:t>Day</w:t>
      </w:r>
      <w:r>
        <w:rPr>
          <w:rFonts w:ascii="Arial" w:hAnsi="Arial"/>
          <w:i/>
          <w:spacing w:val="-10"/>
          <w:sz w:val="17"/>
        </w:rPr>
        <w:t> </w:t>
      </w:r>
      <w:r>
        <w:rPr>
          <w:spacing w:val="-2"/>
          <w:sz w:val="17"/>
        </w:rPr>
        <w:t>−</w:t>
      </w:r>
      <w:r>
        <w:rPr>
          <w:spacing w:val="-10"/>
          <w:sz w:val="17"/>
        </w:rPr>
        <w:t> </w:t>
      </w:r>
      <w:r>
        <w:rPr>
          <w:rFonts w:ascii="Arial" w:hAnsi="Arial"/>
          <w:i/>
          <w:spacing w:val="-2"/>
          <w:sz w:val="17"/>
        </w:rPr>
        <w:t>ahead</w:t>
      </w:r>
      <w:r>
        <w:rPr>
          <w:rFonts w:ascii="Arial" w:hAnsi="Arial"/>
          <w:i/>
          <w:sz w:val="17"/>
        </w:rPr>
        <w:t> </w:t>
      </w:r>
      <w:r>
        <w:rPr>
          <w:rFonts w:ascii="Arial" w:hAnsi="Arial"/>
          <w:i/>
          <w:spacing w:val="-2"/>
          <w:sz w:val="17"/>
        </w:rPr>
        <w:t>Generation</w:t>
      </w:r>
      <w:r>
        <w:rPr>
          <w:rFonts w:ascii="Arial" w:hAnsi="Arial"/>
          <w:i/>
          <w:sz w:val="17"/>
        </w:rPr>
        <w:t> </w:t>
      </w:r>
      <w:r>
        <w:rPr>
          <w:rFonts w:ascii="Arial" w:hAnsi="Arial"/>
          <w:i/>
          <w:spacing w:val="-2"/>
          <w:sz w:val="17"/>
        </w:rPr>
        <w:t>MW</w:t>
      </w:r>
      <w:r>
        <w:rPr>
          <w:rFonts w:ascii="Arial" w:hAnsi="Arial"/>
          <w:i/>
          <w:sz w:val="17"/>
        </w:rPr>
        <w:t> </w:t>
      </w:r>
      <w:r>
        <w:rPr>
          <w:spacing w:val="-2"/>
          <w:sz w:val="17"/>
        </w:rPr>
        <w:t>*</w:t>
      </w:r>
      <w:r>
        <w:rPr>
          <w:sz w:val="17"/>
        </w:rPr>
        <w:t> </w:t>
      </w:r>
      <w:r>
        <w:rPr>
          <w:spacing w:val="-2"/>
          <w:sz w:val="17"/>
        </w:rPr>
        <w:t>%</w:t>
      </w:r>
      <w:r>
        <w:rPr>
          <w:sz w:val="17"/>
        </w:rPr>
        <w:t> </w:t>
      </w:r>
      <w:r>
        <w:rPr>
          <w:rFonts w:ascii="Arial" w:hAnsi="Arial"/>
          <w:i/>
          <w:spacing w:val="-2"/>
          <w:sz w:val="17"/>
        </w:rPr>
        <w:t>Ownership</w:t>
      </w:r>
      <w:r>
        <w:rPr>
          <w:rFonts w:ascii="Arial" w:hAnsi="Arial"/>
          <w:i/>
          <w:spacing w:val="-9"/>
          <w:sz w:val="17"/>
        </w:rPr>
        <w:t> </w:t>
      </w:r>
      <w:r>
        <w:rPr>
          <w:spacing w:val="-2"/>
          <w:sz w:val="17"/>
        </w:rPr>
        <w:t>−</w:t>
      </w:r>
      <w:r>
        <w:rPr>
          <w:spacing w:val="-10"/>
          <w:sz w:val="17"/>
        </w:rPr>
        <w:t> </w:t>
      </w:r>
      <w:r>
        <w:rPr>
          <w:rFonts w:ascii="Arial" w:hAnsi="Arial"/>
          <w:i/>
          <w:spacing w:val="-2"/>
          <w:sz w:val="17"/>
        </w:rPr>
        <w:t>Increment</w:t>
      </w:r>
      <w:r>
        <w:rPr>
          <w:rFonts w:ascii="Arial" w:hAnsi="Arial"/>
          <w:i/>
          <w:sz w:val="17"/>
        </w:rPr>
        <w:t> </w:t>
      </w:r>
      <w:r>
        <w:rPr>
          <w:rFonts w:ascii="Arial" w:hAnsi="Arial"/>
          <w:i/>
          <w:spacing w:val="-2"/>
          <w:sz w:val="17"/>
        </w:rPr>
        <w:t>Transaction</w:t>
      </w:r>
      <w:r>
        <w:rPr>
          <w:rFonts w:ascii="Arial" w:hAnsi="Arial"/>
          <w:i/>
          <w:sz w:val="17"/>
        </w:rPr>
        <w:t> </w:t>
      </w:r>
      <w:r>
        <w:rPr>
          <w:rFonts w:ascii="Arial" w:hAnsi="Arial"/>
          <w:i/>
          <w:spacing w:val="-2"/>
          <w:sz w:val="17"/>
        </w:rPr>
        <w:t>MW</w:t>
      </w:r>
      <w:r>
        <w:rPr>
          <w:rFonts w:ascii="Arial" w:hAnsi="Arial"/>
          <w:i/>
          <w:spacing w:val="-10"/>
          <w:sz w:val="17"/>
        </w:rPr>
        <w:t> </w:t>
      </w:r>
      <w:r>
        <w:rPr>
          <w:spacing w:val="-2"/>
          <w:sz w:val="17"/>
        </w:rPr>
        <w:t>−</w:t>
      </w:r>
      <w:r>
        <w:rPr>
          <w:spacing w:val="-10"/>
          <w:sz w:val="17"/>
        </w:rPr>
        <w:t> </w:t>
      </w:r>
      <w:r>
        <w:rPr>
          <w:rFonts w:ascii="Arial" w:hAnsi="Arial"/>
          <w:i/>
          <w:spacing w:val="-2"/>
          <w:sz w:val="17"/>
        </w:rPr>
        <w:t>Day</w:t>
      </w:r>
      <w:r>
        <w:rPr>
          <w:rFonts w:ascii="Arial" w:hAnsi="Arial"/>
          <w:i/>
          <w:spacing w:val="-9"/>
          <w:sz w:val="17"/>
        </w:rPr>
        <w:t> </w:t>
      </w:r>
      <w:r>
        <w:rPr>
          <w:spacing w:val="-2"/>
          <w:sz w:val="17"/>
        </w:rPr>
        <w:t>−</w:t>
      </w:r>
      <w:r>
        <w:rPr>
          <w:spacing w:val="-10"/>
          <w:sz w:val="17"/>
        </w:rPr>
        <w:t> </w:t>
      </w:r>
      <w:r>
        <w:rPr>
          <w:rFonts w:ascii="Arial" w:hAnsi="Arial"/>
          <w:i/>
          <w:spacing w:val="-2"/>
          <w:sz w:val="17"/>
        </w:rPr>
        <w:t>ahead</w:t>
      </w:r>
      <w:r>
        <w:rPr>
          <w:rFonts w:ascii="Arial" w:hAnsi="Arial"/>
          <w:i/>
          <w:sz w:val="17"/>
        </w:rPr>
        <w:t> </w:t>
      </w:r>
      <w:r>
        <w:rPr>
          <w:rFonts w:ascii="Arial" w:hAnsi="Arial"/>
          <w:i/>
          <w:spacing w:val="-2"/>
          <w:sz w:val="17"/>
        </w:rPr>
        <w:t>Purchase</w:t>
      </w:r>
      <w:r>
        <w:rPr>
          <w:rFonts w:ascii="Arial" w:hAnsi="Arial"/>
          <w:i/>
          <w:sz w:val="17"/>
        </w:rPr>
        <w:t> </w:t>
      </w:r>
      <w:r>
        <w:rPr>
          <w:rFonts w:ascii="Arial" w:hAnsi="Arial"/>
          <w:i/>
          <w:spacing w:val="-2"/>
          <w:sz w:val="17"/>
        </w:rPr>
        <w:t>Transaction</w:t>
      </w:r>
      <w:r>
        <w:rPr>
          <w:rFonts w:ascii="Arial" w:hAnsi="Arial"/>
          <w:i/>
          <w:sz w:val="17"/>
        </w:rPr>
        <w:t> </w:t>
      </w:r>
      <w:r>
        <w:rPr>
          <w:rFonts w:ascii="Arial" w:hAnsi="Arial"/>
          <w:i/>
          <w:spacing w:val="-5"/>
          <w:sz w:val="17"/>
        </w:rPr>
        <w:t>MW</w:t>
      </w:r>
    </w:p>
    <w:p>
      <w:pPr>
        <w:spacing w:before="189"/>
        <w:ind w:left="0" w:right="718" w:firstLine="0"/>
        <w:jc w:val="center"/>
        <w:rPr>
          <w:position w:val="1"/>
          <w:sz w:val="22"/>
        </w:rPr>
      </w:pPr>
      <w:r>
        <w:rPr>
          <w:position w:val="1"/>
          <w:sz w:val="22"/>
        </w:rPr>
        <w:t>*</w:t>
      </w:r>
      <w:r>
        <w:rPr>
          <w:spacing w:val="-16"/>
          <w:position w:val="1"/>
          <w:sz w:val="22"/>
        </w:rPr>
        <w:t> </w:t>
      </w:r>
      <w:r>
        <w:rPr>
          <w:rFonts w:ascii="Arial" w:hAnsi="Arial"/>
          <w:i/>
          <w:position w:val="1"/>
          <w:sz w:val="22"/>
        </w:rPr>
        <w:t>Real</w:t>
      </w:r>
      <w:r>
        <w:rPr>
          <w:rFonts w:ascii="Arial" w:hAnsi="Arial"/>
          <w:i/>
          <w:spacing w:val="-15"/>
          <w:position w:val="1"/>
          <w:sz w:val="22"/>
        </w:rPr>
        <w:t> </w:t>
      </w:r>
      <w:r>
        <w:rPr>
          <w:w w:val="95"/>
          <w:position w:val="1"/>
          <w:sz w:val="22"/>
        </w:rPr>
        <w:t>−</w:t>
      </w:r>
      <w:r>
        <w:rPr>
          <w:spacing w:val="-12"/>
          <w:w w:val="95"/>
          <w:position w:val="1"/>
          <w:sz w:val="22"/>
        </w:rPr>
        <w:t> </w:t>
      </w:r>
      <w:r>
        <w:rPr>
          <w:rFonts w:ascii="Arial" w:hAnsi="Arial"/>
          <w:i/>
          <w:position w:val="1"/>
          <w:sz w:val="22"/>
        </w:rPr>
        <w:t>Time</w:t>
      </w:r>
      <w:r>
        <w:rPr>
          <w:rFonts w:ascii="Arial" w:hAnsi="Arial"/>
          <w:i/>
          <w:spacing w:val="-16"/>
          <w:position w:val="1"/>
          <w:sz w:val="22"/>
        </w:rPr>
        <w:t> </w:t>
      </w:r>
      <w:r>
        <w:rPr>
          <w:rFonts w:ascii="Arial" w:hAnsi="Arial"/>
          <w:i/>
          <w:position w:val="1"/>
          <w:sz w:val="22"/>
        </w:rPr>
        <w:t>Bus</w:t>
      </w:r>
      <w:r>
        <w:rPr>
          <w:rFonts w:ascii="Arial" w:hAnsi="Arial"/>
          <w:i/>
          <w:spacing w:val="-15"/>
          <w:position w:val="1"/>
          <w:sz w:val="22"/>
        </w:rPr>
        <w:t> </w:t>
      </w:r>
      <w:r>
        <w:rPr>
          <w:rFonts w:ascii="Arial" w:hAnsi="Arial"/>
          <w:i/>
          <w:position w:val="1"/>
          <w:sz w:val="22"/>
        </w:rPr>
        <w:t>or</w:t>
      </w:r>
      <w:r>
        <w:rPr>
          <w:rFonts w:ascii="Arial" w:hAnsi="Arial"/>
          <w:i/>
          <w:spacing w:val="-15"/>
          <w:position w:val="1"/>
          <w:sz w:val="22"/>
        </w:rPr>
        <w:t> </w:t>
      </w:r>
      <w:r>
        <w:rPr>
          <w:rFonts w:ascii="Arial" w:hAnsi="Arial"/>
          <w:i/>
          <w:position w:val="1"/>
          <w:sz w:val="22"/>
        </w:rPr>
        <w:t>Aggregate</w:t>
      </w:r>
      <w:r>
        <w:rPr>
          <w:rFonts w:ascii="Arial" w:hAnsi="Arial"/>
          <w:i/>
          <w:spacing w:val="-12"/>
          <w:position w:val="1"/>
          <w:sz w:val="22"/>
        </w:rPr>
        <w:t> </w:t>
      </w:r>
      <w:r>
        <w:rPr>
          <w:rFonts w:ascii="Arial" w:hAnsi="Arial"/>
          <w:i/>
          <w:position w:val="1"/>
          <w:sz w:val="22"/>
        </w:rPr>
        <w:t>Loss</w:t>
      </w:r>
      <w:r>
        <w:rPr>
          <w:rFonts w:ascii="Arial" w:hAnsi="Arial"/>
          <w:i/>
          <w:spacing w:val="-10"/>
          <w:position w:val="1"/>
          <w:sz w:val="22"/>
        </w:rPr>
        <w:t> </w:t>
      </w:r>
      <w:r>
        <w:rPr>
          <w:rFonts w:ascii="Arial" w:hAnsi="Arial"/>
          <w:i/>
          <w:position w:val="1"/>
          <w:sz w:val="22"/>
        </w:rPr>
        <w:t>Price</w:t>
      </w:r>
      <w:r>
        <w:rPr>
          <w:rFonts w:ascii="Arial" w:hAnsi="Arial"/>
          <w:i/>
          <w:spacing w:val="-21"/>
          <w:position w:val="1"/>
          <w:sz w:val="22"/>
        </w:rPr>
        <w:t> </w:t>
      </w:r>
      <w:r>
        <w:rPr>
          <w:sz w:val="24"/>
        </w:rPr>
        <w:t>/</w:t>
      </w:r>
      <w:r>
        <w:rPr>
          <w:spacing w:val="-26"/>
          <w:sz w:val="24"/>
        </w:rPr>
        <w:t> </w:t>
      </w:r>
      <w:r>
        <w:rPr>
          <w:spacing w:val="-5"/>
          <w:position w:val="1"/>
          <w:sz w:val="22"/>
        </w:rPr>
        <w:t>12</w:t>
      </w:r>
    </w:p>
    <w:p>
      <w:pPr>
        <w:pStyle w:val="ListParagraph"/>
        <w:numPr>
          <w:ilvl w:val="0"/>
          <w:numId w:val="64"/>
        </w:numPr>
        <w:tabs>
          <w:tab w:pos="853" w:val="left" w:leader="none"/>
          <w:tab w:pos="855" w:val="left" w:leader="none"/>
        </w:tabs>
        <w:spacing w:line="261" w:lineRule="auto" w:before="236" w:after="0"/>
        <w:ind w:left="855" w:right="1419" w:hanging="238"/>
        <w:jc w:val="left"/>
        <w:rPr>
          <w:sz w:val="22"/>
        </w:rPr>
      </w:pPr>
      <w:r>
        <w:rPr>
          <w:sz w:val="22"/>
        </w:rPr>
        <w:t>PJM calculates each PJM Member’s five minute Balancing Implicit Transmission Congestion</w:t>
      </w:r>
      <w:r>
        <w:rPr>
          <w:spacing w:val="-4"/>
          <w:sz w:val="22"/>
        </w:rPr>
        <w:t> </w:t>
      </w:r>
      <w:r>
        <w:rPr>
          <w:sz w:val="22"/>
        </w:rPr>
        <w:t>Charge</w:t>
      </w:r>
      <w:r>
        <w:rPr>
          <w:spacing w:val="-4"/>
          <w:sz w:val="22"/>
        </w:rPr>
        <w:t> </w:t>
      </w:r>
      <w:r>
        <w:rPr>
          <w:sz w:val="22"/>
        </w:rPr>
        <w:t>as</w:t>
      </w:r>
      <w:r>
        <w:rPr>
          <w:spacing w:val="-4"/>
          <w:sz w:val="22"/>
        </w:rPr>
        <w:t> </w:t>
      </w:r>
      <w:r>
        <w:rPr>
          <w:sz w:val="22"/>
        </w:rPr>
        <w:t>the</w:t>
      </w:r>
      <w:r>
        <w:rPr>
          <w:spacing w:val="-4"/>
          <w:sz w:val="22"/>
        </w:rPr>
        <w:t> </w:t>
      </w:r>
      <w:r>
        <w:rPr>
          <w:sz w:val="22"/>
        </w:rPr>
        <w:t>sum</w:t>
      </w:r>
      <w:r>
        <w:rPr>
          <w:spacing w:val="-4"/>
          <w:sz w:val="22"/>
        </w:rPr>
        <w:t> </w:t>
      </w:r>
      <w:r>
        <w:rPr>
          <w:sz w:val="22"/>
        </w:rPr>
        <w:t>of</w:t>
      </w:r>
      <w:r>
        <w:rPr>
          <w:spacing w:val="-2"/>
          <w:sz w:val="22"/>
        </w:rPr>
        <w:t> </w:t>
      </w:r>
      <w:r>
        <w:rPr>
          <w:sz w:val="22"/>
        </w:rPr>
        <w:t>their</w:t>
      </w:r>
      <w:r>
        <w:rPr>
          <w:spacing w:val="-4"/>
          <w:sz w:val="22"/>
        </w:rPr>
        <w:t> </w:t>
      </w:r>
      <w:r>
        <w:rPr>
          <w:sz w:val="22"/>
        </w:rPr>
        <w:t>balancing</w:t>
      </w:r>
      <w:r>
        <w:rPr>
          <w:spacing w:val="-4"/>
          <w:sz w:val="22"/>
        </w:rPr>
        <w:t> </w:t>
      </w:r>
      <w:r>
        <w:rPr>
          <w:sz w:val="22"/>
        </w:rPr>
        <w:t>withdrawal</w:t>
      </w:r>
      <w:r>
        <w:rPr>
          <w:spacing w:val="-4"/>
          <w:sz w:val="22"/>
        </w:rPr>
        <w:t> </w:t>
      </w:r>
      <w:r>
        <w:rPr>
          <w:sz w:val="22"/>
        </w:rPr>
        <w:t>charges</w:t>
      </w:r>
      <w:r>
        <w:rPr>
          <w:spacing w:val="-4"/>
          <w:sz w:val="22"/>
        </w:rPr>
        <w:t> </w:t>
      </w:r>
      <w:r>
        <w:rPr>
          <w:sz w:val="22"/>
        </w:rPr>
        <w:t>for</w:t>
      </w:r>
      <w:r>
        <w:rPr>
          <w:spacing w:val="-1"/>
          <w:sz w:val="22"/>
        </w:rPr>
        <w:t> </w:t>
      </w:r>
      <w:r>
        <w:rPr>
          <w:sz w:val="22"/>
        </w:rPr>
        <w:t>the</w:t>
      </w:r>
      <w:r>
        <w:rPr>
          <w:spacing w:val="-4"/>
          <w:sz w:val="22"/>
        </w:rPr>
        <w:t> </w:t>
      </w:r>
      <w:r>
        <w:rPr>
          <w:sz w:val="22"/>
        </w:rPr>
        <w:t>five</w:t>
      </w:r>
      <w:r>
        <w:rPr>
          <w:spacing w:val="-4"/>
          <w:sz w:val="22"/>
        </w:rPr>
        <w:t> </w:t>
      </w:r>
      <w:r>
        <w:rPr>
          <w:sz w:val="22"/>
        </w:rPr>
        <w:t>minute interval minus the sum of their balancing injection credits for the five minute interval.</w:t>
      </w:r>
    </w:p>
    <w:p>
      <w:pPr>
        <w:pStyle w:val="BodyText"/>
        <w:spacing w:before="119"/>
        <w:ind w:left="0"/>
      </w:pPr>
    </w:p>
    <w:p>
      <w:pPr>
        <w:pStyle w:val="Heading3"/>
        <w:numPr>
          <w:ilvl w:val="2"/>
          <w:numId w:val="61"/>
        </w:numPr>
        <w:tabs>
          <w:tab w:pos="940" w:val="left" w:leader="none"/>
        </w:tabs>
        <w:spacing w:line="240" w:lineRule="auto" w:before="1" w:after="0"/>
        <w:ind w:left="940" w:right="0" w:hanging="580"/>
        <w:jc w:val="left"/>
      </w:pPr>
      <w:bookmarkStart w:name="9.2.2 Explicit Transmission Loss Charges" w:id="201"/>
      <w:bookmarkEnd w:id="201"/>
      <w:r>
        <w:rPr>
          <w:b w:val="0"/>
        </w:rPr>
      </w:r>
      <w:r>
        <w:rPr>
          <w:color w:val="013466"/>
        </w:rPr>
        <w:t>Explicit</w:t>
      </w:r>
      <w:r>
        <w:rPr>
          <w:color w:val="013466"/>
          <w:spacing w:val="44"/>
        </w:rPr>
        <w:t> </w:t>
      </w:r>
      <w:r>
        <w:rPr>
          <w:color w:val="013466"/>
        </w:rPr>
        <w:t>Transmission</w:t>
      </w:r>
      <w:r>
        <w:rPr>
          <w:color w:val="013466"/>
          <w:spacing w:val="49"/>
        </w:rPr>
        <w:t> </w:t>
      </w:r>
      <w:r>
        <w:rPr>
          <w:color w:val="013466"/>
        </w:rPr>
        <w:t>Loss</w:t>
      </w:r>
      <w:r>
        <w:rPr>
          <w:color w:val="013466"/>
          <w:spacing w:val="45"/>
        </w:rPr>
        <w:t> </w:t>
      </w:r>
      <w:r>
        <w:rPr>
          <w:color w:val="013466"/>
          <w:spacing w:val="-2"/>
        </w:rPr>
        <w:t>Charges</w:t>
      </w:r>
    </w:p>
    <w:p>
      <w:pPr>
        <w:pStyle w:val="BodyText"/>
        <w:spacing w:line="261" w:lineRule="auto" w:before="22"/>
        <w:ind w:left="360" w:right="1078"/>
      </w:pPr>
      <w:r>
        <w:rPr/>
        <w:t>Explicit Transmission Loss Charges are the loss charges for moving energy across the Transmission</w:t>
      </w:r>
      <w:r>
        <w:rPr>
          <w:spacing w:val="-4"/>
        </w:rPr>
        <w:t> </w:t>
      </w:r>
      <w:r>
        <w:rPr/>
        <w:t>System.</w:t>
      </w:r>
      <w:r>
        <w:rPr>
          <w:spacing w:val="-4"/>
        </w:rPr>
        <w:t> </w:t>
      </w:r>
      <w:r>
        <w:rPr/>
        <w:t>Explicit</w:t>
      </w:r>
      <w:r>
        <w:rPr>
          <w:spacing w:val="-2"/>
        </w:rPr>
        <w:t> </w:t>
      </w:r>
      <w:r>
        <w:rPr/>
        <w:t>loss</w:t>
      </w:r>
      <w:r>
        <w:rPr>
          <w:spacing w:val="-4"/>
        </w:rPr>
        <w:t> </w:t>
      </w:r>
      <w:r>
        <w:rPr/>
        <w:t>charges</w:t>
      </w:r>
      <w:r>
        <w:rPr>
          <w:spacing w:val="-4"/>
        </w:rPr>
        <w:t> </w:t>
      </w:r>
      <w:r>
        <w:rPr/>
        <w:t>equal</w:t>
      </w:r>
      <w:r>
        <w:rPr>
          <w:spacing w:val="-4"/>
        </w:rPr>
        <w:t> </w:t>
      </w:r>
      <w:r>
        <w:rPr/>
        <w:t>the</w:t>
      </w:r>
      <w:r>
        <w:rPr>
          <w:spacing w:val="-4"/>
        </w:rPr>
        <w:t> </w:t>
      </w:r>
      <w:r>
        <w:rPr/>
        <w:t>difference</w:t>
      </w:r>
      <w:r>
        <w:rPr>
          <w:spacing w:val="-2"/>
        </w:rPr>
        <w:t> </w:t>
      </w:r>
      <w:r>
        <w:rPr/>
        <w:t>between</w:t>
      </w:r>
      <w:r>
        <w:rPr>
          <w:spacing w:val="-4"/>
        </w:rPr>
        <w:t> </w:t>
      </w:r>
      <w:r>
        <w:rPr/>
        <w:t>the</w:t>
      </w:r>
      <w:r>
        <w:rPr>
          <w:spacing w:val="-4"/>
        </w:rPr>
        <w:t> </w:t>
      </w:r>
      <w:r>
        <w:rPr/>
        <w:t>source</w:t>
      </w:r>
      <w:r>
        <w:rPr>
          <w:spacing w:val="-4"/>
        </w:rPr>
        <w:t> </w:t>
      </w:r>
      <w:r>
        <w:rPr/>
        <w:t>and</w:t>
      </w:r>
      <w:r>
        <w:rPr>
          <w:spacing w:val="-4"/>
        </w:rPr>
        <w:t> </w:t>
      </w:r>
      <w:r>
        <w:rPr/>
        <w:t>sink Loss Prices of a transaction.</w:t>
      </w:r>
    </w:p>
    <w:p>
      <w:pPr>
        <w:pStyle w:val="BodyText"/>
        <w:spacing w:line="261" w:lineRule="auto" w:before="224"/>
        <w:ind w:left="360" w:right="1271"/>
      </w:pPr>
      <w:r>
        <w:rPr/>
        <w:t>Internal</w:t>
      </w:r>
      <w:r>
        <w:rPr>
          <w:spacing w:val="-4"/>
        </w:rPr>
        <w:t> </w:t>
      </w:r>
      <w:r>
        <w:rPr/>
        <w:t>Purchases</w:t>
      </w:r>
      <w:r>
        <w:rPr>
          <w:spacing w:val="-4"/>
        </w:rPr>
        <w:t> </w:t>
      </w:r>
      <w:r>
        <w:rPr/>
        <w:t>—</w:t>
      </w:r>
      <w:r>
        <w:rPr>
          <w:spacing w:val="-4"/>
        </w:rPr>
        <w:t> </w:t>
      </w:r>
      <w:r>
        <w:rPr/>
        <w:t>For</w:t>
      </w:r>
      <w:r>
        <w:rPr>
          <w:spacing w:val="-4"/>
        </w:rPr>
        <w:t> </w:t>
      </w:r>
      <w:r>
        <w:rPr/>
        <w:t>internal</w:t>
      </w:r>
      <w:r>
        <w:rPr>
          <w:spacing w:val="-1"/>
        </w:rPr>
        <w:t> </w:t>
      </w:r>
      <w:r>
        <w:rPr/>
        <w:t>purchases,</w:t>
      </w:r>
      <w:r>
        <w:rPr>
          <w:spacing w:val="-4"/>
        </w:rPr>
        <w:t> </w:t>
      </w:r>
      <w:r>
        <w:rPr/>
        <w:t>the</w:t>
      </w:r>
      <w:r>
        <w:rPr>
          <w:spacing w:val="-4"/>
        </w:rPr>
        <w:t> </w:t>
      </w:r>
      <w:r>
        <w:rPr/>
        <w:t>Explicit</w:t>
      </w:r>
      <w:r>
        <w:rPr>
          <w:spacing w:val="-4"/>
        </w:rPr>
        <w:t> </w:t>
      </w:r>
      <w:r>
        <w:rPr/>
        <w:t>Loss</w:t>
      </w:r>
      <w:r>
        <w:rPr>
          <w:spacing w:val="-4"/>
        </w:rPr>
        <w:t> </w:t>
      </w:r>
      <w:r>
        <w:rPr/>
        <w:t>Charges</w:t>
      </w:r>
      <w:r>
        <w:rPr>
          <w:spacing w:val="-1"/>
        </w:rPr>
        <w:t> </w:t>
      </w:r>
      <w:r>
        <w:rPr/>
        <w:t>are</w:t>
      </w:r>
      <w:r>
        <w:rPr>
          <w:spacing w:val="-4"/>
        </w:rPr>
        <w:t> </w:t>
      </w:r>
      <w:r>
        <w:rPr/>
        <w:t>calculated</w:t>
      </w:r>
      <w:r>
        <w:rPr>
          <w:spacing w:val="-4"/>
        </w:rPr>
        <w:t> </w:t>
      </w:r>
      <w:r>
        <w:rPr/>
        <w:t>based on the differences in Loss Prices between their sink aggregates and source aggregates. The buyer pays the Explicit Loss Charges associated with an internal transaction.</w:t>
      </w:r>
    </w:p>
    <w:p>
      <w:pPr>
        <w:pStyle w:val="BodyText"/>
        <w:spacing w:line="261" w:lineRule="auto" w:before="225"/>
        <w:ind w:left="360" w:right="1078"/>
      </w:pPr>
      <w:r>
        <w:rPr/>
        <w:t>External</w:t>
      </w:r>
      <w:r>
        <w:rPr>
          <w:spacing w:val="-5"/>
        </w:rPr>
        <w:t> </w:t>
      </w:r>
      <w:r>
        <w:rPr/>
        <w:t>Transactions</w:t>
      </w:r>
      <w:r>
        <w:rPr>
          <w:spacing w:val="-5"/>
        </w:rPr>
        <w:t> </w:t>
      </w:r>
      <w:r>
        <w:rPr/>
        <w:t>—</w:t>
      </w:r>
      <w:r>
        <w:rPr>
          <w:spacing w:val="-5"/>
        </w:rPr>
        <w:t> </w:t>
      </w:r>
      <w:r>
        <w:rPr/>
        <w:t>For</w:t>
      </w:r>
      <w:r>
        <w:rPr>
          <w:spacing w:val="-3"/>
        </w:rPr>
        <w:t> </w:t>
      </w:r>
      <w:r>
        <w:rPr/>
        <w:t>point-to-point</w:t>
      </w:r>
      <w:r>
        <w:rPr>
          <w:spacing w:val="-5"/>
        </w:rPr>
        <w:t> </w:t>
      </w:r>
      <w:r>
        <w:rPr/>
        <w:t>and</w:t>
      </w:r>
      <w:r>
        <w:rPr>
          <w:spacing w:val="-5"/>
        </w:rPr>
        <w:t> </w:t>
      </w:r>
      <w:r>
        <w:rPr/>
        <w:t>network</w:t>
      </w:r>
      <w:r>
        <w:rPr>
          <w:spacing w:val="-5"/>
        </w:rPr>
        <w:t> </w:t>
      </w:r>
      <w:r>
        <w:rPr/>
        <w:t>secondary</w:t>
      </w:r>
      <w:r>
        <w:rPr>
          <w:spacing w:val="-2"/>
        </w:rPr>
        <w:t> </w:t>
      </w:r>
      <w:r>
        <w:rPr/>
        <w:t>transmission</w:t>
      </w:r>
      <w:r>
        <w:rPr>
          <w:spacing w:val="-5"/>
        </w:rPr>
        <w:t> </w:t>
      </w:r>
      <w:r>
        <w:rPr/>
        <w:t>customers,</w:t>
      </w:r>
      <w:r>
        <w:rPr>
          <w:spacing w:val="-5"/>
        </w:rPr>
        <w:t> </w:t>
      </w:r>
      <w:r>
        <w:rPr/>
        <w:t>the Explicit Loss Charges are calculated based on the difference between the sink Loss Price and the source Loss Price. The Transmission Customer pays the explicit Loss Charges associated with an import, export, or wheel transaction.</w:t>
      </w:r>
    </w:p>
    <w:p>
      <w:pPr>
        <w:pStyle w:val="BodyText"/>
        <w:spacing w:line="261" w:lineRule="auto" w:before="223"/>
        <w:ind w:left="360" w:right="1078"/>
      </w:pPr>
      <w:r>
        <w:rPr/>
        <w:t>Up-to</w:t>
      </w:r>
      <w:r>
        <w:rPr>
          <w:spacing w:val="-4"/>
        </w:rPr>
        <w:t> </w:t>
      </w:r>
      <w:r>
        <w:rPr/>
        <w:t>congestion</w:t>
      </w:r>
      <w:r>
        <w:rPr>
          <w:spacing w:val="-4"/>
        </w:rPr>
        <w:t> </w:t>
      </w:r>
      <w:r>
        <w:rPr/>
        <w:t>transactions</w:t>
      </w:r>
      <w:r>
        <w:rPr>
          <w:spacing w:val="-4"/>
        </w:rPr>
        <w:t> </w:t>
      </w:r>
      <w:r>
        <w:rPr/>
        <w:t>-</w:t>
      </w:r>
      <w:r>
        <w:rPr>
          <w:spacing w:val="-2"/>
        </w:rPr>
        <w:t> </w:t>
      </w:r>
      <w:r>
        <w:rPr/>
        <w:t>For</w:t>
      </w:r>
      <w:r>
        <w:rPr>
          <w:spacing w:val="-4"/>
        </w:rPr>
        <w:t> </w:t>
      </w:r>
      <w:r>
        <w:rPr/>
        <w:t>up-to</w:t>
      </w:r>
      <w:r>
        <w:rPr>
          <w:spacing w:val="-4"/>
        </w:rPr>
        <w:t> </w:t>
      </w:r>
      <w:r>
        <w:rPr/>
        <w:t>congestion</w:t>
      </w:r>
      <w:r>
        <w:rPr>
          <w:spacing w:val="-4"/>
        </w:rPr>
        <w:t> </w:t>
      </w:r>
      <w:r>
        <w:rPr/>
        <w:t>transactions,</w:t>
      </w:r>
      <w:r>
        <w:rPr>
          <w:spacing w:val="-1"/>
        </w:rPr>
        <w:t> </w:t>
      </w:r>
      <w:r>
        <w:rPr/>
        <w:t>the</w:t>
      </w:r>
      <w:r>
        <w:rPr>
          <w:spacing w:val="-4"/>
        </w:rPr>
        <w:t> </w:t>
      </w:r>
      <w:r>
        <w:rPr/>
        <w:t>Explicit</w:t>
      </w:r>
      <w:r>
        <w:rPr>
          <w:spacing w:val="-4"/>
        </w:rPr>
        <w:t> </w:t>
      </w:r>
      <w:r>
        <w:rPr/>
        <w:t>Loss</w:t>
      </w:r>
      <w:r>
        <w:rPr>
          <w:spacing w:val="-4"/>
        </w:rPr>
        <w:t> </w:t>
      </w:r>
      <w:r>
        <w:rPr/>
        <w:t>Charges</w:t>
      </w:r>
      <w:r>
        <w:rPr>
          <w:spacing w:val="-4"/>
        </w:rPr>
        <w:t> </w:t>
      </w:r>
      <w:r>
        <w:rPr/>
        <w:t>are calculated based on the difference between the sink Loss Price and the source Loss Price. The market participant pays the Explicit Loss Charges associated with an up-to congestion </w:t>
      </w:r>
      <w:r>
        <w:rPr>
          <w:spacing w:val="-2"/>
        </w:rPr>
        <w:t>transaction.</w:t>
      </w:r>
    </w:p>
    <w:p>
      <w:pPr>
        <w:pStyle w:val="BodyText"/>
        <w:spacing w:line="261" w:lineRule="auto" w:before="224"/>
        <w:ind w:left="360" w:right="1194"/>
      </w:pPr>
      <w:r>
        <w:rPr/>
        <w:t>If</w:t>
      </w:r>
      <w:r>
        <w:rPr>
          <w:spacing w:val="-4"/>
        </w:rPr>
        <w:t> </w:t>
      </w:r>
      <w:r>
        <w:rPr/>
        <w:t>a</w:t>
      </w:r>
      <w:r>
        <w:rPr>
          <w:spacing w:val="-4"/>
        </w:rPr>
        <w:t> </w:t>
      </w:r>
      <w:r>
        <w:rPr/>
        <w:t>Day-ahead</w:t>
      </w:r>
      <w:r>
        <w:rPr>
          <w:spacing w:val="-4"/>
        </w:rPr>
        <w:t> </w:t>
      </w:r>
      <w:r>
        <w:rPr/>
        <w:t>Market</w:t>
      </w:r>
      <w:r>
        <w:rPr>
          <w:spacing w:val="-4"/>
        </w:rPr>
        <w:t> </w:t>
      </w:r>
      <w:r>
        <w:rPr/>
        <w:t>Suspension</w:t>
      </w:r>
      <w:r>
        <w:rPr>
          <w:spacing w:val="-1"/>
        </w:rPr>
        <w:t> </w:t>
      </w:r>
      <w:r>
        <w:rPr/>
        <w:t>occurs,</w:t>
      </w:r>
      <w:r>
        <w:rPr>
          <w:spacing w:val="-4"/>
        </w:rPr>
        <w:t> </w:t>
      </w:r>
      <w:r>
        <w:rPr/>
        <w:t>the</w:t>
      </w:r>
      <w:r>
        <w:rPr>
          <w:spacing w:val="-4"/>
        </w:rPr>
        <w:t> </w:t>
      </w:r>
      <w:r>
        <w:rPr/>
        <w:t>Day-ahead</w:t>
      </w:r>
      <w:r>
        <w:rPr>
          <w:spacing w:val="-4"/>
        </w:rPr>
        <w:t> </w:t>
      </w:r>
      <w:r>
        <w:rPr/>
        <w:t>Loss</w:t>
      </w:r>
      <w:r>
        <w:rPr>
          <w:spacing w:val="-4"/>
        </w:rPr>
        <w:t> </w:t>
      </w:r>
      <w:r>
        <w:rPr/>
        <w:t>Prices</w:t>
      </w:r>
      <w:r>
        <w:rPr>
          <w:spacing w:val="-2"/>
        </w:rPr>
        <w:t> </w:t>
      </w:r>
      <w:r>
        <w:rPr/>
        <w:t>will</w:t>
      </w:r>
      <w:r>
        <w:rPr>
          <w:spacing w:val="-4"/>
        </w:rPr>
        <w:t> </w:t>
      </w:r>
      <w:r>
        <w:rPr/>
        <w:t>be</w:t>
      </w:r>
      <w:r>
        <w:rPr>
          <w:spacing w:val="-4"/>
        </w:rPr>
        <w:t> </w:t>
      </w:r>
      <w:r>
        <w:rPr/>
        <w:t>set</w:t>
      </w:r>
      <w:r>
        <w:rPr>
          <w:spacing w:val="-4"/>
        </w:rPr>
        <w:t> </w:t>
      </w:r>
      <w:r>
        <w:rPr/>
        <w:t>to</w:t>
      </w:r>
      <w:r>
        <w:rPr>
          <w:spacing w:val="-4"/>
        </w:rPr>
        <w:t> </w:t>
      </w:r>
      <w:r>
        <w:rPr/>
        <w:t>$0/MWh and Day-ahead energy transactions will be set to 0 MWh for all hours of the Operating Day.</w:t>
      </w:r>
    </w:p>
    <w:p>
      <w:pPr>
        <w:pStyle w:val="BodyText"/>
        <w:spacing w:line="261" w:lineRule="auto" w:before="225"/>
        <w:ind w:left="360" w:right="1078"/>
      </w:pPr>
      <w:r>
        <w:rPr/>
        <w:t>During a Real-time Market Suspension, Balancing Explicit Transmission Loss Charges will be calculated</w:t>
      </w:r>
      <w:r>
        <w:rPr>
          <w:spacing w:val="-4"/>
        </w:rPr>
        <w:t> </w:t>
      </w:r>
      <w:r>
        <w:rPr/>
        <w:t>using</w:t>
      </w:r>
      <w:r>
        <w:rPr>
          <w:spacing w:val="-4"/>
        </w:rPr>
        <w:t> </w:t>
      </w:r>
      <w:r>
        <w:rPr/>
        <w:t>Real-time</w:t>
      </w:r>
      <w:r>
        <w:rPr>
          <w:spacing w:val="-4"/>
        </w:rPr>
        <w:t> </w:t>
      </w:r>
      <w:r>
        <w:rPr/>
        <w:t>Loss</w:t>
      </w:r>
      <w:r>
        <w:rPr>
          <w:spacing w:val="-4"/>
        </w:rPr>
        <w:t> </w:t>
      </w:r>
      <w:r>
        <w:rPr/>
        <w:t>Prices</w:t>
      </w:r>
      <w:r>
        <w:rPr>
          <w:spacing w:val="-1"/>
        </w:rPr>
        <w:t> </w:t>
      </w:r>
      <w:r>
        <w:rPr/>
        <w:t>calculated</w:t>
      </w:r>
      <w:r>
        <w:rPr>
          <w:spacing w:val="-4"/>
        </w:rPr>
        <w:t> </w:t>
      </w:r>
      <w:r>
        <w:rPr/>
        <w:t>per</w:t>
      </w:r>
      <w:r>
        <w:rPr>
          <w:spacing w:val="-4"/>
        </w:rPr>
        <w:t> </w:t>
      </w:r>
      <w:r>
        <w:rPr/>
        <w:t>Manual</w:t>
      </w:r>
      <w:r>
        <w:rPr>
          <w:spacing w:val="-4"/>
        </w:rPr>
        <w:t> </w:t>
      </w:r>
      <w:r>
        <w:rPr/>
        <w:t>11,</w:t>
      </w:r>
      <w:r>
        <w:rPr>
          <w:spacing w:val="-4"/>
        </w:rPr>
        <w:t> </w:t>
      </w:r>
      <w:r>
        <w:rPr/>
        <w:t>Section</w:t>
      </w:r>
      <w:r>
        <w:rPr>
          <w:spacing w:val="-1"/>
        </w:rPr>
        <w:t> </w:t>
      </w:r>
      <w:r>
        <w:rPr/>
        <w:t>2.21.</w:t>
      </w:r>
      <w:r>
        <w:rPr>
          <w:spacing w:val="-4"/>
        </w:rPr>
        <w:t> </w:t>
      </w:r>
      <w:r>
        <w:rPr/>
        <w:t>Real-time</w:t>
      </w:r>
      <w:r>
        <w:rPr>
          <w:spacing w:val="-4"/>
        </w:rPr>
        <w:t> </w:t>
      </w:r>
      <w:r>
        <w:rPr/>
        <w:t>Loss Prices will be $0/MWh for Real-time Market Suspensions greater than 24 consecutive hours.</w:t>
      </w:r>
    </w:p>
    <w:p>
      <w:pPr>
        <w:pStyle w:val="Heading3"/>
        <w:spacing w:before="225"/>
      </w:pPr>
      <w:r>
        <w:rPr/>
        <w:t>PJM</w:t>
      </w:r>
      <w:r>
        <w:rPr>
          <w:spacing w:val="-1"/>
        </w:rPr>
        <w:t> </w:t>
      </w:r>
      <w:r>
        <w:rPr>
          <w:spacing w:val="-2"/>
        </w:rPr>
        <w:t>Actions</w:t>
      </w:r>
    </w:p>
    <w:p>
      <w:pPr>
        <w:pStyle w:val="ListParagraph"/>
        <w:numPr>
          <w:ilvl w:val="0"/>
          <w:numId w:val="65"/>
        </w:numPr>
        <w:tabs>
          <w:tab w:pos="853" w:val="left" w:leader="none"/>
        </w:tabs>
        <w:spacing w:line="240" w:lineRule="auto" w:before="97" w:after="0"/>
        <w:ind w:left="853" w:right="0" w:hanging="236"/>
        <w:jc w:val="left"/>
        <w:rPr>
          <w:sz w:val="22"/>
        </w:rPr>
      </w:pPr>
      <w:r>
        <w:rPr>
          <w:sz w:val="22"/>
        </w:rPr>
        <w:t>PJM</w:t>
      </w:r>
      <w:r>
        <w:rPr>
          <w:spacing w:val="-4"/>
          <w:sz w:val="22"/>
        </w:rPr>
        <w:t> </w:t>
      </w:r>
      <w:r>
        <w:rPr>
          <w:sz w:val="22"/>
        </w:rPr>
        <w:t>retrieves</w:t>
      </w:r>
      <w:r>
        <w:rPr>
          <w:spacing w:val="-3"/>
          <w:sz w:val="22"/>
        </w:rPr>
        <w:t> </w:t>
      </w:r>
      <w:r>
        <w:rPr>
          <w:sz w:val="22"/>
        </w:rPr>
        <w:t>the</w:t>
      </w:r>
      <w:r>
        <w:rPr>
          <w:spacing w:val="-4"/>
          <w:sz w:val="22"/>
        </w:rPr>
        <w:t> </w:t>
      </w:r>
      <w:r>
        <w:rPr>
          <w:sz w:val="22"/>
        </w:rPr>
        <w:t>following</w:t>
      </w:r>
      <w:r>
        <w:rPr>
          <w:spacing w:val="-3"/>
          <w:sz w:val="22"/>
        </w:rPr>
        <w:t> </w:t>
      </w:r>
      <w:r>
        <w:rPr>
          <w:spacing w:val="-2"/>
          <w:sz w:val="22"/>
        </w:rPr>
        <w:t>information:</w:t>
      </w:r>
    </w:p>
    <w:p>
      <w:pPr>
        <w:pStyle w:val="ListParagraph"/>
        <w:numPr>
          <w:ilvl w:val="1"/>
          <w:numId w:val="65"/>
        </w:numPr>
        <w:tabs>
          <w:tab w:pos="1349" w:val="left" w:leader="none"/>
        </w:tabs>
        <w:spacing w:line="240" w:lineRule="auto" w:before="97" w:after="0"/>
        <w:ind w:left="1349" w:right="0" w:hanging="237"/>
        <w:jc w:val="left"/>
        <w:rPr>
          <w:sz w:val="22"/>
        </w:rPr>
      </w:pPr>
      <w:r>
        <w:rPr>
          <w:sz w:val="22"/>
        </w:rPr>
        <w:t>transmission</w:t>
      </w:r>
      <w:r>
        <w:rPr>
          <w:spacing w:val="-6"/>
          <w:sz w:val="22"/>
        </w:rPr>
        <w:t> </w:t>
      </w:r>
      <w:r>
        <w:rPr>
          <w:sz w:val="22"/>
        </w:rPr>
        <w:t>service</w:t>
      </w:r>
      <w:r>
        <w:rPr>
          <w:spacing w:val="-6"/>
          <w:sz w:val="22"/>
        </w:rPr>
        <w:t> </w:t>
      </w:r>
      <w:r>
        <w:rPr>
          <w:sz w:val="22"/>
        </w:rPr>
        <w:t>reservations</w:t>
      </w:r>
      <w:r>
        <w:rPr>
          <w:spacing w:val="-5"/>
          <w:sz w:val="22"/>
        </w:rPr>
        <w:t> </w:t>
      </w:r>
      <w:r>
        <w:rPr>
          <w:sz w:val="22"/>
        </w:rPr>
        <w:t>(MW,</w:t>
      </w:r>
      <w:r>
        <w:rPr>
          <w:spacing w:val="-6"/>
          <w:sz w:val="22"/>
        </w:rPr>
        <w:t> </w:t>
      </w:r>
      <w:r>
        <w:rPr>
          <w:sz w:val="22"/>
        </w:rPr>
        <w:t>period,</w:t>
      </w:r>
      <w:r>
        <w:rPr>
          <w:spacing w:val="-3"/>
          <w:sz w:val="22"/>
        </w:rPr>
        <w:t> </w:t>
      </w:r>
      <w:r>
        <w:rPr>
          <w:sz w:val="22"/>
        </w:rPr>
        <w:t>and</w:t>
      </w:r>
      <w:r>
        <w:rPr>
          <w:spacing w:val="-5"/>
          <w:sz w:val="22"/>
        </w:rPr>
        <w:t> </w:t>
      </w:r>
      <w:r>
        <w:rPr>
          <w:spacing w:val="-2"/>
          <w:sz w:val="22"/>
        </w:rPr>
        <w:t>source/sink)</w:t>
      </w:r>
    </w:p>
    <w:p>
      <w:pPr>
        <w:pStyle w:val="ListParagraph"/>
        <w:spacing w:after="0" w:line="240" w:lineRule="auto"/>
        <w:jc w:val="left"/>
        <w:rPr>
          <w:sz w:val="22"/>
        </w:rPr>
        <w:sectPr>
          <w:pgSz w:w="12240" w:h="15840"/>
          <w:pgMar w:header="142" w:footer="1016" w:top="1440" w:bottom="1200" w:left="1080" w:right="360"/>
        </w:sectPr>
      </w:pPr>
    </w:p>
    <w:p>
      <w:pPr>
        <w:pStyle w:val="BodyText"/>
        <w:spacing w:before="186"/>
        <w:ind w:left="0"/>
      </w:pPr>
    </w:p>
    <w:p>
      <w:pPr>
        <w:pStyle w:val="ListParagraph"/>
        <w:numPr>
          <w:ilvl w:val="1"/>
          <w:numId w:val="65"/>
        </w:numPr>
        <w:tabs>
          <w:tab w:pos="1349" w:val="left" w:leader="none"/>
        </w:tabs>
        <w:spacing w:line="240" w:lineRule="auto" w:before="0" w:after="0"/>
        <w:ind w:left="1349" w:right="0" w:hanging="237"/>
        <w:jc w:val="left"/>
        <w:rPr>
          <w:sz w:val="22"/>
        </w:rPr>
      </w:pPr>
      <w:r>
        <w:rPr>
          <w:sz w:val="22"/>
        </w:rPr>
        <w:t>day-ahead</w:t>
      </w:r>
      <w:r>
        <w:rPr>
          <w:spacing w:val="-6"/>
          <w:sz w:val="22"/>
        </w:rPr>
        <w:t> </w:t>
      </w:r>
      <w:r>
        <w:rPr>
          <w:sz w:val="22"/>
        </w:rPr>
        <w:t>up-to</w:t>
      </w:r>
      <w:r>
        <w:rPr>
          <w:spacing w:val="-6"/>
          <w:sz w:val="22"/>
        </w:rPr>
        <w:t> </w:t>
      </w:r>
      <w:r>
        <w:rPr>
          <w:sz w:val="22"/>
        </w:rPr>
        <w:t>congestion,</w:t>
      </w:r>
      <w:r>
        <w:rPr>
          <w:spacing w:val="-6"/>
          <w:sz w:val="22"/>
        </w:rPr>
        <w:t> </w:t>
      </w:r>
      <w:r>
        <w:rPr>
          <w:sz w:val="22"/>
        </w:rPr>
        <w:t>external,</w:t>
      </w:r>
      <w:r>
        <w:rPr>
          <w:spacing w:val="-3"/>
          <w:sz w:val="22"/>
        </w:rPr>
        <w:t> </w:t>
      </w:r>
      <w:r>
        <w:rPr>
          <w:sz w:val="22"/>
        </w:rPr>
        <w:t>and</w:t>
      </w:r>
      <w:r>
        <w:rPr>
          <w:spacing w:val="-6"/>
          <w:sz w:val="22"/>
        </w:rPr>
        <w:t> </w:t>
      </w:r>
      <w:r>
        <w:rPr>
          <w:sz w:val="22"/>
        </w:rPr>
        <w:t>internal</w:t>
      </w:r>
      <w:r>
        <w:rPr>
          <w:spacing w:val="-6"/>
          <w:sz w:val="22"/>
        </w:rPr>
        <w:t> </w:t>
      </w:r>
      <w:r>
        <w:rPr>
          <w:sz w:val="22"/>
        </w:rPr>
        <w:t>energy</w:t>
      </w:r>
      <w:r>
        <w:rPr>
          <w:spacing w:val="-6"/>
          <w:sz w:val="22"/>
        </w:rPr>
        <w:t> </w:t>
      </w:r>
      <w:r>
        <w:rPr>
          <w:sz w:val="22"/>
        </w:rPr>
        <w:t>transactions</w:t>
      </w:r>
      <w:r>
        <w:rPr>
          <w:spacing w:val="-5"/>
          <w:sz w:val="22"/>
        </w:rPr>
        <w:t> </w:t>
      </w:r>
      <w:r>
        <w:rPr>
          <w:spacing w:val="-2"/>
          <w:sz w:val="22"/>
        </w:rPr>
        <w:t>(MWh)</w:t>
      </w:r>
    </w:p>
    <w:p>
      <w:pPr>
        <w:pStyle w:val="ListParagraph"/>
        <w:numPr>
          <w:ilvl w:val="1"/>
          <w:numId w:val="65"/>
        </w:numPr>
        <w:tabs>
          <w:tab w:pos="1349" w:val="left" w:leader="none"/>
        </w:tabs>
        <w:spacing w:line="240" w:lineRule="auto" w:before="97" w:after="0"/>
        <w:ind w:left="1349" w:right="0" w:hanging="237"/>
        <w:jc w:val="left"/>
        <w:rPr>
          <w:sz w:val="22"/>
        </w:rPr>
      </w:pPr>
      <w:r>
        <w:rPr>
          <w:sz w:val="22"/>
        </w:rPr>
        <w:t>sub-hourly</w:t>
      </w:r>
      <w:r>
        <w:rPr>
          <w:spacing w:val="-6"/>
          <w:sz w:val="22"/>
        </w:rPr>
        <w:t> </w:t>
      </w:r>
      <w:r>
        <w:rPr>
          <w:sz w:val="22"/>
        </w:rPr>
        <w:t>day-ahead</w:t>
      </w:r>
      <w:r>
        <w:rPr>
          <w:spacing w:val="-5"/>
          <w:sz w:val="22"/>
        </w:rPr>
        <w:t> </w:t>
      </w:r>
      <w:r>
        <w:rPr>
          <w:sz w:val="22"/>
        </w:rPr>
        <w:t>import</w:t>
      </w:r>
      <w:r>
        <w:rPr>
          <w:spacing w:val="-6"/>
          <w:sz w:val="22"/>
        </w:rPr>
        <w:t> </w:t>
      </w:r>
      <w:r>
        <w:rPr>
          <w:sz w:val="22"/>
        </w:rPr>
        <w:t>and</w:t>
      </w:r>
      <w:r>
        <w:rPr>
          <w:spacing w:val="-5"/>
          <w:sz w:val="22"/>
        </w:rPr>
        <w:t> </w:t>
      </w:r>
      <w:r>
        <w:rPr>
          <w:sz w:val="22"/>
        </w:rPr>
        <w:t>export</w:t>
      </w:r>
      <w:r>
        <w:rPr>
          <w:spacing w:val="-4"/>
          <w:sz w:val="22"/>
        </w:rPr>
        <w:t> </w:t>
      </w:r>
      <w:r>
        <w:rPr>
          <w:sz w:val="22"/>
        </w:rPr>
        <w:t>schedule</w:t>
      </w:r>
      <w:r>
        <w:rPr>
          <w:spacing w:val="-5"/>
          <w:sz w:val="22"/>
        </w:rPr>
        <w:t> </w:t>
      </w:r>
      <w:r>
        <w:rPr>
          <w:spacing w:val="-2"/>
          <w:sz w:val="22"/>
        </w:rPr>
        <w:t>details</w:t>
      </w:r>
    </w:p>
    <w:p>
      <w:pPr>
        <w:pStyle w:val="ListParagraph"/>
        <w:numPr>
          <w:ilvl w:val="1"/>
          <w:numId w:val="65"/>
        </w:numPr>
        <w:tabs>
          <w:tab w:pos="1349" w:val="left" w:leader="none"/>
        </w:tabs>
        <w:spacing w:line="240" w:lineRule="auto" w:before="97" w:after="0"/>
        <w:ind w:left="1349" w:right="0" w:hanging="237"/>
        <w:jc w:val="left"/>
        <w:rPr>
          <w:sz w:val="22"/>
        </w:rPr>
      </w:pPr>
      <w:r>
        <w:rPr>
          <w:sz w:val="22"/>
        </w:rPr>
        <w:t>real-time</w:t>
      </w:r>
      <w:r>
        <w:rPr>
          <w:spacing w:val="-6"/>
          <w:sz w:val="22"/>
        </w:rPr>
        <w:t> </w:t>
      </w:r>
      <w:r>
        <w:rPr>
          <w:sz w:val="22"/>
        </w:rPr>
        <w:t>external</w:t>
      </w:r>
      <w:r>
        <w:rPr>
          <w:spacing w:val="-5"/>
          <w:sz w:val="22"/>
        </w:rPr>
        <w:t> </w:t>
      </w:r>
      <w:r>
        <w:rPr>
          <w:sz w:val="22"/>
        </w:rPr>
        <w:t>and</w:t>
      </w:r>
      <w:r>
        <w:rPr>
          <w:spacing w:val="-5"/>
          <w:sz w:val="22"/>
        </w:rPr>
        <w:t> </w:t>
      </w:r>
      <w:r>
        <w:rPr>
          <w:sz w:val="22"/>
        </w:rPr>
        <w:t>internal</w:t>
      </w:r>
      <w:r>
        <w:rPr>
          <w:spacing w:val="-6"/>
          <w:sz w:val="22"/>
        </w:rPr>
        <w:t> </w:t>
      </w:r>
      <w:r>
        <w:rPr>
          <w:sz w:val="22"/>
        </w:rPr>
        <w:t>energy</w:t>
      </w:r>
      <w:r>
        <w:rPr>
          <w:spacing w:val="-2"/>
          <w:sz w:val="22"/>
        </w:rPr>
        <w:t> </w:t>
      </w:r>
      <w:r>
        <w:rPr>
          <w:sz w:val="22"/>
        </w:rPr>
        <w:t>five</w:t>
      </w:r>
      <w:r>
        <w:rPr>
          <w:spacing w:val="-5"/>
          <w:sz w:val="22"/>
        </w:rPr>
        <w:t> </w:t>
      </w:r>
      <w:r>
        <w:rPr>
          <w:sz w:val="22"/>
        </w:rPr>
        <w:t>minute</w:t>
      </w:r>
      <w:r>
        <w:rPr>
          <w:spacing w:val="-6"/>
          <w:sz w:val="22"/>
        </w:rPr>
        <w:t> </w:t>
      </w:r>
      <w:r>
        <w:rPr>
          <w:sz w:val="22"/>
        </w:rPr>
        <w:t>interval</w:t>
      </w:r>
      <w:r>
        <w:rPr>
          <w:spacing w:val="-5"/>
          <w:sz w:val="22"/>
        </w:rPr>
        <w:t> </w:t>
      </w:r>
      <w:r>
        <w:rPr>
          <w:sz w:val="22"/>
        </w:rPr>
        <w:t>transactions</w:t>
      </w:r>
      <w:r>
        <w:rPr>
          <w:spacing w:val="-2"/>
          <w:sz w:val="22"/>
        </w:rPr>
        <w:t> </w:t>
      </w:r>
      <w:r>
        <w:rPr>
          <w:spacing w:val="-4"/>
          <w:sz w:val="22"/>
        </w:rPr>
        <w:t>(MW)</w:t>
      </w:r>
    </w:p>
    <w:p>
      <w:pPr>
        <w:pStyle w:val="ListParagraph"/>
        <w:numPr>
          <w:ilvl w:val="1"/>
          <w:numId w:val="65"/>
        </w:numPr>
        <w:tabs>
          <w:tab w:pos="1349" w:val="left" w:leader="none"/>
        </w:tabs>
        <w:spacing w:line="240" w:lineRule="auto" w:before="97" w:after="0"/>
        <w:ind w:left="1349" w:right="0" w:hanging="237"/>
        <w:jc w:val="left"/>
        <w:rPr>
          <w:sz w:val="22"/>
        </w:rPr>
      </w:pPr>
      <w:r>
        <w:rPr>
          <w:sz w:val="22"/>
        </w:rPr>
        <w:t>hourly</w:t>
      </w:r>
      <w:r>
        <w:rPr>
          <w:spacing w:val="-5"/>
          <w:sz w:val="22"/>
        </w:rPr>
        <w:t> </w:t>
      </w:r>
      <w:r>
        <w:rPr>
          <w:sz w:val="22"/>
        </w:rPr>
        <w:t>day-ahead</w:t>
      </w:r>
      <w:r>
        <w:rPr>
          <w:spacing w:val="-4"/>
          <w:sz w:val="22"/>
        </w:rPr>
        <w:t> </w:t>
      </w:r>
      <w:r>
        <w:rPr>
          <w:sz w:val="22"/>
        </w:rPr>
        <w:t>and</w:t>
      </w:r>
      <w:r>
        <w:rPr>
          <w:spacing w:val="-4"/>
          <w:sz w:val="22"/>
        </w:rPr>
        <w:t> </w:t>
      </w:r>
      <w:r>
        <w:rPr>
          <w:sz w:val="22"/>
        </w:rPr>
        <w:t>five</w:t>
      </w:r>
      <w:r>
        <w:rPr>
          <w:spacing w:val="-4"/>
          <w:sz w:val="22"/>
        </w:rPr>
        <w:t> </w:t>
      </w:r>
      <w:r>
        <w:rPr>
          <w:sz w:val="22"/>
        </w:rPr>
        <w:t>minute</w:t>
      </w:r>
      <w:r>
        <w:rPr>
          <w:spacing w:val="-5"/>
          <w:sz w:val="22"/>
        </w:rPr>
        <w:t> </w:t>
      </w:r>
      <w:r>
        <w:rPr>
          <w:sz w:val="22"/>
        </w:rPr>
        <w:t>real-time</w:t>
      </w:r>
      <w:r>
        <w:rPr>
          <w:spacing w:val="-1"/>
          <w:sz w:val="22"/>
        </w:rPr>
        <w:t> </w:t>
      </w:r>
      <w:r>
        <w:rPr>
          <w:sz w:val="22"/>
        </w:rPr>
        <w:t>Loss</w:t>
      </w:r>
      <w:r>
        <w:rPr>
          <w:spacing w:val="-4"/>
          <w:sz w:val="22"/>
        </w:rPr>
        <w:t> </w:t>
      </w:r>
      <w:r>
        <w:rPr>
          <w:sz w:val="22"/>
        </w:rPr>
        <w:t>Prices</w:t>
      </w:r>
      <w:r>
        <w:rPr>
          <w:spacing w:val="-4"/>
          <w:sz w:val="22"/>
        </w:rPr>
        <w:t> </w:t>
      </w:r>
      <w:r>
        <w:rPr>
          <w:spacing w:val="-2"/>
          <w:sz w:val="22"/>
        </w:rPr>
        <w:t>($/MWh)</w:t>
      </w:r>
    </w:p>
    <w:p>
      <w:pPr>
        <w:pStyle w:val="ListParagraph"/>
        <w:numPr>
          <w:ilvl w:val="0"/>
          <w:numId w:val="65"/>
        </w:numPr>
        <w:tabs>
          <w:tab w:pos="853" w:val="left" w:leader="none"/>
        </w:tabs>
        <w:spacing w:line="240" w:lineRule="auto" w:before="97" w:after="0"/>
        <w:ind w:left="853" w:right="0" w:hanging="236"/>
        <w:jc w:val="left"/>
        <w:rPr>
          <w:sz w:val="22"/>
        </w:rPr>
      </w:pPr>
      <w:r>
        <w:rPr>
          <w:sz w:val="22"/>
        </w:rPr>
        <w:t>PJM</w:t>
      </w:r>
      <w:r>
        <w:rPr>
          <w:spacing w:val="-7"/>
          <w:sz w:val="22"/>
        </w:rPr>
        <w:t> </w:t>
      </w:r>
      <w:r>
        <w:rPr>
          <w:sz w:val="22"/>
        </w:rPr>
        <w:t>calculates</w:t>
      </w:r>
      <w:r>
        <w:rPr>
          <w:spacing w:val="-4"/>
          <w:sz w:val="22"/>
        </w:rPr>
        <w:t> </w:t>
      </w:r>
      <w:r>
        <w:rPr>
          <w:sz w:val="22"/>
        </w:rPr>
        <w:t>the</w:t>
      </w:r>
      <w:r>
        <w:rPr>
          <w:spacing w:val="-4"/>
          <w:sz w:val="22"/>
        </w:rPr>
        <w:t> </w:t>
      </w:r>
      <w:r>
        <w:rPr>
          <w:sz w:val="22"/>
        </w:rPr>
        <w:t>hourly</w:t>
      </w:r>
      <w:r>
        <w:rPr>
          <w:spacing w:val="-4"/>
          <w:sz w:val="22"/>
        </w:rPr>
        <w:t> </w:t>
      </w:r>
      <w:r>
        <w:rPr>
          <w:sz w:val="22"/>
        </w:rPr>
        <w:t>Day-ahead</w:t>
      </w:r>
      <w:r>
        <w:rPr>
          <w:spacing w:val="-2"/>
          <w:sz w:val="22"/>
        </w:rPr>
        <w:t> </w:t>
      </w:r>
      <w:r>
        <w:rPr>
          <w:sz w:val="22"/>
        </w:rPr>
        <w:t>Explicit</w:t>
      </w:r>
      <w:r>
        <w:rPr>
          <w:spacing w:val="-5"/>
          <w:sz w:val="22"/>
        </w:rPr>
        <w:t> </w:t>
      </w:r>
      <w:r>
        <w:rPr>
          <w:sz w:val="22"/>
        </w:rPr>
        <w:t>Loss</w:t>
      </w:r>
      <w:r>
        <w:rPr>
          <w:spacing w:val="-4"/>
          <w:sz w:val="22"/>
        </w:rPr>
        <w:t> </w:t>
      </w:r>
      <w:r>
        <w:rPr>
          <w:sz w:val="22"/>
        </w:rPr>
        <w:t>Charge</w:t>
      </w:r>
      <w:r>
        <w:rPr>
          <w:spacing w:val="-4"/>
          <w:sz w:val="22"/>
        </w:rPr>
        <w:t> </w:t>
      </w:r>
      <w:r>
        <w:rPr>
          <w:sz w:val="22"/>
        </w:rPr>
        <w:t>for</w:t>
      </w:r>
      <w:r>
        <w:rPr>
          <w:spacing w:val="-4"/>
          <w:sz w:val="22"/>
        </w:rPr>
        <w:t> </w:t>
      </w:r>
      <w:r>
        <w:rPr>
          <w:sz w:val="22"/>
        </w:rPr>
        <w:t>each</w:t>
      </w:r>
      <w:r>
        <w:rPr>
          <w:spacing w:val="-2"/>
          <w:sz w:val="22"/>
        </w:rPr>
        <w:t> </w:t>
      </w:r>
      <w:r>
        <w:rPr>
          <w:sz w:val="22"/>
        </w:rPr>
        <w:t>transaction</w:t>
      </w:r>
      <w:r>
        <w:rPr>
          <w:spacing w:val="-4"/>
          <w:sz w:val="22"/>
        </w:rPr>
        <w:t> </w:t>
      </w:r>
      <w:r>
        <w:rPr>
          <w:spacing w:val="-5"/>
          <w:sz w:val="22"/>
        </w:rPr>
        <w:t>as:</w:t>
      </w:r>
    </w:p>
    <w:p>
      <w:pPr>
        <w:spacing w:line="261" w:lineRule="auto" w:before="249"/>
        <w:ind w:left="360" w:right="1194" w:firstLine="0"/>
        <w:jc w:val="left"/>
        <w:rPr>
          <w:rFonts w:ascii="Arial" w:hAnsi="Arial"/>
          <w:i/>
          <w:sz w:val="22"/>
        </w:rPr>
      </w:pPr>
      <w:r>
        <w:rPr>
          <w:rFonts w:ascii="Arial" w:hAnsi="Arial"/>
          <w:i/>
          <w:sz w:val="22"/>
        </w:rPr>
        <w:t>Day-ahead</w:t>
      </w:r>
      <w:r>
        <w:rPr>
          <w:rFonts w:ascii="Arial" w:hAnsi="Arial"/>
          <w:i/>
          <w:spacing w:val="-4"/>
          <w:sz w:val="22"/>
        </w:rPr>
        <w:t> </w:t>
      </w:r>
      <w:r>
        <w:rPr>
          <w:rFonts w:ascii="Arial" w:hAnsi="Arial"/>
          <w:i/>
          <w:sz w:val="22"/>
        </w:rPr>
        <w:t>Explicit</w:t>
      </w:r>
      <w:r>
        <w:rPr>
          <w:rFonts w:ascii="Arial" w:hAnsi="Arial"/>
          <w:i/>
          <w:spacing w:val="-4"/>
          <w:sz w:val="22"/>
        </w:rPr>
        <w:t> </w:t>
      </w:r>
      <w:r>
        <w:rPr>
          <w:rFonts w:ascii="Arial" w:hAnsi="Arial"/>
          <w:i/>
          <w:sz w:val="22"/>
        </w:rPr>
        <w:t>Loss</w:t>
      </w:r>
      <w:r>
        <w:rPr>
          <w:rFonts w:ascii="Arial" w:hAnsi="Arial"/>
          <w:i/>
          <w:spacing w:val="-4"/>
          <w:sz w:val="22"/>
        </w:rPr>
        <w:t> </w:t>
      </w:r>
      <w:r>
        <w:rPr>
          <w:rFonts w:ascii="Arial" w:hAnsi="Arial"/>
          <w:i/>
          <w:sz w:val="22"/>
        </w:rPr>
        <w:t>Charge</w:t>
      </w:r>
      <w:r>
        <w:rPr>
          <w:rFonts w:ascii="Arial" w:hAnsi="Arial"/>
          <w:i/>
          <w:spacing w:val="-4"/>
          <w:sz w:val="22"/>
        </w:rPr>
        <w:t> </w:t>
      </w:r>
      <w:r>
        <w:rPr>
          <w:rFonts w:ascii="Arial" w:hAnsi="Arial"/>
          <w:i/>
          <w:sz w:val="22"/>
        </w:rPr>
        <w:t>=</w:t>
      </w:r>
      <w:r>
        <w:rPr>
          <w:rFonts w:ascii="Arial" w:hAnsi="Arial"/>
          <w:i/>
          <w:spacing w:val="-2"/>
          <w:sz w:val="22"/>
        </w:rPr>
        <w:t> </w:t>
      </w:r>
      <w:r>
        <w:rPr>
          <w:rFonts w:ascii="Arial" w:hAnsi="Arial"/>
          <w:i/>
          <w:sz w:val="22"/>
        </w:rPr>
        <w:t>Day-ahead</w:t>
      </w:r>
      <w:r>
        <w:rPr>
          <w:rFonts w:ascii="Arial" w:hAnsi="Arial"/>
          <w:i/>
          <w:spacing w:val="-4"/>
          <w:sz w:val="22"/>
        </w:rPr>
        <w:t> </w:t>
      </w:r>
      <w:r>
        <w:rPr>
          <w:rFonts w:ascii="Arial" w:hAnsi="Arial"/>
          <w:i/>
          <w:sz w:val="22"/>
        </w:rPr>
        <w:t>Transaction</w:t>
      </w:r>
      <w:r>
        <w:rPr>
          <w:rFonts w:ascii="Arial" w:hAnsi="Arial"/>
          <w:i/>
          <w:spacing w:val="-4"/>
          <w:sz w:val="22"/>
        </w:rPr>
        <w:t> </w:t>
      </w:r>
      <w:r>
        <w:rPr>
          <w:rFonts w:ascii="Arial" w:hAnsi="Arial"/>
          <w:i/>
          <w:sz w:val="22"/>
        </w:rPr>
        <w:t>MWh</w:t>
      </w:r>
      <w:r>
        <w:rPr>
          <w:rFonts w:ascii="Arial" w:hAnsi="Arial"/>
          <w:i/>
          <w:spacing w:val="-4"/>
          <w:sz w:val="22"/>
        </w:rPr>
        <w:t> </w:t>
      </w:r>
      <w:r>
        <w:rPr>
          <w:rFonts w:ascii="Arial" w:hAnsi="Arial"/>
          <w:i/>
          <w:sz w:val="22"/>
        </w:rPr>
        <w:t>*</w:t>
      </w:r>
      <w:r>
        <w:rPr>
          <w:rFonts w:ascii="Arial" w:hAnsi="Arial"/>
          <w:i/>
          <w:spacing w:val="-1"/>
          <w:sz w:val="22"/>
        </w:rPr>
        <w:t> </w:t>
      </w:r>
      <w:r>
        <w:rPr>
          <w:rFonts w:ascii="Arial" w:hAnsi="Arial"/>
          <w:i/>
          <w:sz w:val="22"/>
        </w:rPr>
        <w:t>(Sink</w:t>
      </w:r>
      <w:r>
        <w:rPr>
          <w:rFonts w:ascii="Arial" w:hAnsi="Arial"/>
          <w:i/>
          <w:spacing w:val="-4"/>
          <w:sz w:val="22"/>
        </w:rPr>
        <w:t> </w:t>
      </w:r>
      <w:r>
        <w:rPr>
          <w:rFonts w:ascii="Arial" w:hAnsi="Arial"/>
          <w:i/>
          <w:sz w:val="22"/>
        </w:rPr>
        <w:t>Day-ahead</w:t>
      </w:r>
      <w:r>
        <w:rPr>
          <w:rFonts w:ascii="Arial" w:hAnsi="Arial"/>
          <w:i/>
          <w:spacing w:val="-4"/>
          <w:sz w:val="22"/>
        </w:rPr>
        <w:t> </w:t>
      </w:r>
      <w:r>
        <w:rPr>
          <w:rFonts w:ascii="Arial" w:hAnsi="Arial"/>
          <w:i/>
          <w:sz w:val="22"/>
        </w:rPr>
        <w:t>Loss</w:t>
      </w:r>
      <w:r>
        <w:rPr>
          <w:rFonts w:ascii="Arial" w:hAnsi="Arial"/>
          <w:i/>
          <w:spacing w:val="-4"/>
          <w:sz w:val="22"/>
        </w:rPr>
        <w:t> </w:t>
      </w:r>
      <w:r>
        <w:rPr>
          <w:rFonts w:ascii="Arial" w:hAnsi="Arial"/>
          <w:i/>
          <w:sz w:val="22"/>
        </w:rPr>
        <w:t>Price – Source Day-ahead Loss Price)</w:t>
      </w:r>
    </w:p>
    <w:p>
      <w:pPr>
        <w:pStyle w:val="ListParagraph"/>
        <w:numPr>
          <w:ilvl w:val="0"/>
          <w:numId w:val="65"/>
        </w:numPr>
        <w:tabs>
          <w:tab w:pos="853" w:val="left" w:leader="none"/>
        </w:tabs>
        <w:spacing w:line="240" w:lineRule="auto" w:before="74" w:after="0"/>
        <w:ind w:left="853" w:right="0" w:hanging="236"/>
        <w:jc w:val="left"/>
        <w:rPr>
          <w:sz w:val="22"/>
        </w:rPr>
      </w:pPr>
      <w:r>
        <w:rPr>
          <w:sz w:val="22"/>
        </w:rPr>
        <w:t>PJM</w:t>
      </w:r>
      <w:r>
        <w:rPr>
          <w:spacing w:val="-7"/>
          <w:sz w:val="22"/>
        </w:rPr>
        <w:t> </w:t>
      </w:r>
      <w:r>
        <w:rPr>
          <w:sz w:val="22"/>
        </w:rPr>
        <w:t>calculates</w:t>
      </w:r>
      <w:r>
        <w:rPr>
          <w:spacing w:val="-5"/>
          <w:sz w:val="22"/>
        </w:rPr>
        <w:t> </w:t>
      </w:r>
      <w:r>
        <w:rPr>
          <w:sz w:val="22"/>
        </w:rPr>
        <w:t>the</w:t>
      </w:r>
      <w:r>
        <w:rPr>
          <w:spacing w:val="-4"/>
          <w:sz w:val="22"/>
        </w:rPr>
        <w:t> </w:t>
      </w:r>
      <w:r>
        <w:rPr>
          <w:sz w:val="22"/>
        </w:rPr>
        <w:t>five</w:t>
      </w:r>
      <w:r>
        <w:rPr>
          <w:spacing w:val="-5"/>
          <w:sz w:val="22"/>
        </w:rPr>
        <w:t> </w:t>
      </w:r>
      <w:r>
        <w:rPr>
          <w:sz w:val="22"/>
        </w:rPr>
        <w:t>minute</w:t>
      </w:r>
      <w:r>
        <w:rPr>
          <w:spacing w:val="-1"/>
          <w:sz w:val="22"/>
        </w:rPr>
        <w:t> </w:t>
      </w:r>
      <w:r>
        <w:rPr>
          <w:sz w:val="22"/>
        </w:rPr>
        <w:t>Balancing</w:t>
      </w:r>
      <w:r>
        <w:rPr>
          <w:spacing w:val="-5"/>
          <w:sz w:val="22"/>
        </w:rPr>
        <w:t> </w:t>
      </w:r>
      <w:r>
        <w:rPr>
          <w:sz w:val="22"/>
        </w:rPr>
        <w:t>Explicit</w:t>
      </w:r>
      <w:r>
        <w:rPr>
          <w:spacing w:val="-5"/>
          <w:sz w:val="22"/>
        </w:rPr>
        <w:t> </w:t>
      </w:r>
      <w:r>
        <w:rPr>
          <w:sz w:val="22"/>
        </w:rPr>
        <w:t>Loss</w:t>
      </w:r>
      <w:r>
        <w:rPr>
          <w:spacing w:val="-4"/>
          <w:sz w:val="22"/>
        </w:rPr>
        <w:t> </w:t>
      </w:r>
      <w:r>
        <w:rPr>
          <w:sz w:val="22"/>
        </w:rPr>
        <w:t>Charge</w:t>
      </w:r>
      <w:r>
        <w:rPr>
          <w:spacing w:val="-5"/>
          <w:sz w:val="22"/>
        </w:rPr>
        <w:t> </w:t>
      </w:r>
      <w:r>
        <w:rPr>
          <w:sz w:val="22"/>
        </w:rPr>
        <w:t>for</w:t>
      </w:r>
      <w:r>
        <w:rPr>
          <w:spacing w:val="-1"/>
          <w:sz w:val="22"/>
        </w:rPr>
        <w:t> </w:t>
      </w:r>
      <w:r>
        <w:rPr>
          <w:sz w:val="22"/>
        </w:rPr>
        <w:t>each</w:t>
      </w:r>
      <w:r>
        <w:rPr>
          <w:spacing w:val="-5"/>
          <w:sz w:val="22"/>
        </w:rPr>
        <w:t> </w:t>
      </w:r>
      <w:r>
        <w:rPr>
          <w:sz w:val="22"/>
        </w:rPr>
        <w:t>transaction</w:t>
      </w:r>
      <w:r>
        <w:rPr>
          <w:spacing w:val="-4"/>
          <w:sz w:val="22"/>
        </w:rPr>
        <w:t> </w:t>
      </w:r>
      <w:r>
        <w:rPr>
          <w:spacing w:val="-5"/>
          <w:sz w:val="22"/>
        </w:rPr>
        <w:t>as:</w:t>
      </w:r>
    </w:p>
    <w:p>
      <w:pPr>
        <w:spacing w:line="261" w:lineRule="auto" w:before="248"/>
        <w:ind w:left="360" w:right="1078" w:firstLine="0"/>
        <w:jc w:val="left"/>
        <w:rPr>
          <w:rFonts w:ascii="Arial" w:hAnsi="Arial"/>
          <w:i/>
          <w:sz w:val="22"/>
        </w:rPr>
      </w:pPr>
      <w:r>
        <w:rPr>
          <w:rFonts w:ascii="Arial" w:hAnsi="Arial"/>
          <w:i/>
          <w:sz w:val="22"/>
        </w:rPr>
        <w:t>Five</w:t>
      </w:r>
      <w:r>
        <w:rPr>
          <w:rFonts w:ascii="Arial" w:hAnsi="Arial"/>
          <w:i/>
          <w:spacing w:val="-4"/>
          <w:sz w:val="22"/>
        </w:rPr>
        <w:t> </w:t>
      </w:r>
      <w:r>
        <w:rPr>
          <w:rFonts w:ascii="Arial" w:hAnsi="Arial"/>
          <w:i/>
          <w:sz w:val="22"/>
        </w:rPr>
        <w:t>Minute</w:t>
      </w:r>
      <w:r>
        <w:rPr>
          <w:rFonts w:ascii="Arial" w:hAnsi="Arial"/>
          <w:i/>
          <w:spacing w:val="-4"/>
          <w:sz w:val="22"/>
        </w:rPr>
        <w:t> </w:t>
      </w:r>
      <w:r>
        <w:rPr>
          <w:rFonts w:ascii="Arial" w:hAnsi="Arial"/>
          <w:i/>
          <w:sz w:val="22"/>
        </w:rPr>
        <w:t>Balancing</w:t>
      </w:r>
      <w:r>
        <w:rPr>
          <w:rFonts w:ascii="Arial" w:hAnsi="Arial"/>
          <w:i/>
          <w:spacing w:val="-4"/>
          <w:sz w:val="22"/>
        </w:rPr>
        <w:t> </w:t>
      </w:r>
      <w:r>
        <w:rPr>
          <w:rFonts w:ascii="Arial" w:hAnsi="Arial"/>
          <w:i/>
          <w:sz w:val="22"/>
        </w:rPr>
        <w:t>Explicit</w:t>
      </w:r>
      <w:r>
        <w:rPr>
          <w:rFonts w:ascii="Arial" w:hAnsi="Arial"/>
          <w:i/>
          <w:spacing w:val="-3"/>
          <w:sz w:val="22"/>
        </w:rPr>
        <w:t> </w:t>
      </w:r>
      <w:r>
        <w:rPr>
          <w:rFonts w:ascii="Arial" w:hAnsi="Arial"/>
          <w:i/>
          <w:sz w:val="22"/>
        </w:rPr>
        <w:t>Loss</w:t>
      </w:r>
      <w:r>
        <w:rPr>
          <w:rFonts w:ascii="Arial" w:hAnsi="Arial"/>
          <w:i/>
          <w:spacing w:val="-4"/>
          <w:sz w:val="22"/>
        </w:rPr>
        <w:t> </w:t>
      </w:r>
      <w:r>
        <w:rPr>
          <w:rFonts w:ascii="Arial" w:hAnsi="Arial"/>
          <w:i/>
          <w:sz w:val="22"/>
        </w:rPr>
        <w:t>Charge</w:t>
      </w:r>
      <w:r>
        <w:rPr>
          <w:rFonts w:ascii="Arial" w:hAnsi="Arial"/>
          <w:i/>
          <w:spacing w:val="-4"/>
          <w:sz w:val="22"/>
        </w:rPr>
        <w:t> </w:t>
      </w:r>
      <w:r>
        <w:rPr>
          <w:rFonts w:ascii="Arial" w:hAnsi="Arial"/>
          <w:i/>
          <w:sz w:val="22"/>
        </w:rPr>
        <w:t>=</w:t>
      </w:r>
      <w:r>
        <w:rPr>
          <w:rFonts w:ascii="Arial" w:hAnsi="Arial"/>
          <w:i/>
          <w:spacing w:val="-4"/>
          <w:sz w:val="22"/>
        </w:rPr>
        <w:t> </w:t>
      </w:r>
      <w:r>
        <w:rPr>
          <w:rFonts w:ascii="Arial" w:hAnsi="Arial"/>
          <w:i/>
          <w:sz w:val="22"/>
        </w:rPr>
        <w:t>(Real-time</w:t>
      </w:r>
      <w:r>
        <w:rPr>
          <w:rFonts w:ascii="Arial" w:hAnsi="Arial"/>
          <w:i/>
          <w:spacing w:val="-4"/>
          <w:sz w:val="22"/>
        </w:rPr>
        <w:t> </w:t>
      </w:r>
      <w:r>
        <w:rPr>
          <w:rFonts w:ascii="Arial" w:hAnsi="Arial"/>
          <w:i/>
          <w:sz w:val="22"/>
        </w:rPr>
        <w:t>Transaction</w:t>
      </w:r>
      <w:r>
        <w:rPr>
          <w:rFonts w:ascii="Arial" w:hAnsi="Arial"/>
          <w:i/>
          <w:spacing w:val="-2"/>
          <w:sz w:val="22"/>
        </w:rPr>
        <w:t> </w:t>
      </w:r>
      <w:r>
        <w:rPr>
          <w:rFonts w:ascii="Arial" w:hAnsi="Arial"/>
          <w:i/>
          <w:sz w:val="22"/>
        </w:rPr>
        <w:t>MW</w:t>
      </w:r>
      <w:r>
        <w:rPr>
          <w:rFonts w:ascii="Arial" w:hAnsi="Arial"/>
          <w:i/>
          <w:spacing w:val="-4"/>
          <w:sz w:val="22"/>
        </w:rPr>
        <w:t> </w:t>
      </w:r>
      <w:r>
        <w:rPr>
          <w:rFonts w:ascii="Arial" w:hAnsi="Arial"/>
          <w:i/>
          <w:sz w:val="22"/>
        </w:rPr>
        <w:t>–</w:t>
      </w:r>
      <w:r>
        <w:rPr>
          <w:rFonts w:ascii="Arial" w:hAnsi="Arial"/>
          <w:i/>
          <w:spacing w:val="-4"/>
          <w:sz w:val="22"/>
        </w:rPr>
        <w:t> </w:t>
      </w:r>
      <w:r>
        <w:rPr>
          <w:rFonts w:ascii="Arial" w:hAnsi="Arial"/>
          <w:i/>
          <w:sz w:val="22"/>
        </w:rPr>
        <w:t>Day-ahead Transaction MW) * (Sink Real-time Loss Price – Source Real-time Loss Price) / 12</w:t>
      </w:r>
    </w:p>
    <w:p>
      <w:pPr>
        <w:pStyle w:val="BodyText"/>
        <w:spacing w:before="111"/>
        <w:ind w:left="0"/>
        <w:rPr>
          <w:rFonts w:ascii="Arial"/>
          <w:i/>
        </w:rPr>
      </w:pPr>
    </w:p>
    <w:p>
      <w:pPr>
        <w:pStyle w:val="Heading1"/>
        <w:numPr>
          <w:ilvl w:val="1"/>
          <w:numId w:val="61"/>
        </w:numPr>
        <w:tabs>
          <w:tab w:pos="836" w:val="left" w:leader="none"/>
        </w:tabs>
        <w:spacing w:line="240" w:lineRule="auto" w:before="0" w:after="0"/>
        <w:ind w:left="836" w:right="0" w:hanging="485"/>
        <w:jc w:val="left"/>
      </w:pPr>
      <w:bookmarkStart w:name="9.3 Reconciliation for Transmission Loss" w:id="202"/>
      <w:bookmarkEnd w:id="202"/>
      <w:r>
        <w:rPr/>
      </w:r>
      <w:bookmarkStart w:name="_bookmark57" w:id="203"/>
      <w:bookmarkEnd w:id="203"/>
      <w:r>
        <w:rPr/>
      </w:r>
      <w:r>
        <w:rPr>
          <w:color w:val="013466"/>
        </w:rPr>
        <w:t>Recоnciliatiоn</w:t>
      </w:r>
      <w:r>
        <w:rPr>
          <w:color w:val="013466"/>
          <w:spacing w:val="28"/>
        </w:rPr>
        <w:t> </w:t>
      </w:r>
      <w:r>
        <w:rPr>
          <w:color w:val="013466"/>
        </w:rPr>
        <w:t>fоr</w:t>
      </w:r>
      <w:r>
        <w:rPr>
          <w:color w:val="013466"/>
          <w:spacing w:val="29"/>
        </w:rPr>
        <w:t> </w:t>
      </w:r>
      <w:r>
        <w:rPr>
          <w:color w:val="013466"/>
        </w:rPr>
        <w:t>Tranзmiззiоn</w:t>
      </w:r>
      <w:r>
        <w:rPr>
          <w:color w:val="013466"/>
          <w:spacing w:val="29"/>
        </w:rPr>
        <w:t> </w:t>
      </w:r>
      <w:r>
        <w:rPr>
          <w:color w:val="013466"/>
        </w:rPr>
        <w:t>Lозз</w:t>
      </w:r>
      <w:r>
        <w:rPr>
          <w:color w:val="013466"/>
          <w:spacing w:val="29"/>
        </w:rPr>
        <w:t> </w:t>
      </w:r>
      <w:r>
        <w:rPr>
          <w:color w:val="013466"/>
          <w:spacing w:val="-2"/>
        </w:rPr>
        <w:t>Сhargeз</w:t>
      </w:r>
    </w:p>
    <w:p>
      <w:pPr>
        <w:pStyle w:val="BodyText"/>
        <w:spacing w:line="261" w:lineRule="auto" w:before="237"/>
        <w:ind w:left="360" w:right="1078"/>
      </w:pPr>
      <w:r>
        <w:rPr/>
        <w:t>PJM</w:t>
      </w:r>
      <w:r>
        <w:rPr>
          <w:spacing w:val="-4"/>
        </w:rPr>
        <w:t> </w:t>
      </w:r>
      <w:r>
        <w:rPr/>
        <w:t>will</w:t>
      </w:r>
      <w:r>
        <w:rPr>
          <w:spacing w:val="-4"/>
        </w:rPr>
        <w:t> </w:t>
      </w:r>
      <w:r>
        <w:rPr/>
        <w:t>calculate</w:t>
      </w:r>
      <w:r>
        <w:rPr>
          <w:spacing w:val="-4"/>
        </w:rPr>
        <w:t> </w:t>
      </w:r>
      <w:r>
        <w:rPr/>
        <w:t>reconciled</w:t>
      </w:r>
      <w:r>
        <w:rPr>
          <w:spacing w:val="-4"/>
        </w:rPr>
        <w:t> </w:t>
      </w:r>
      <w:r>
        <w:rPr/>
        <w:t>Transmission</w:t>
      </w:r>
      <w:r>
        <w:rPr>
          <w:spacing w:val="-1"/>
        </w:rPr>
        <w:t> </w:t>
      </w:r>
      <w:r>
        <w:rPr/>
        <w:t>Loss</w:t>
      </w:r>
      <w:r>
        <w:rPr>
          <w:spacing w:val="-4"/>
        </w:rPr>
        <w:t> </w:t>
      </w:r>
      <w:r>
        <w:rPr/>
        <w:t>charges</w:t>
      </w:r>
      <w:r>
        <w:rPr>
          <w:spacing w:val="-4"/>
        </w:rPr>
        <w:t> </w:t>
      </w:r>
      <w:r>
        <w:rPr/>
        <w:t>for</w:t>
      </w:r>
      <w:r>
        <w:rPr>
          <w:spacing w:val="-4"/>
        </w:rPr>
        <w:t> </w:t>
      </w:r>
      <w:r>
        <w:rPr/>
        <w:t>EDCs</w:t>
      </w:r>
      <w:r>
        <w:rPr>
          <w:spacing w:val="-4"/>
        </w:rPr>
        <w:t> </w:t>
      </w:r>
      <w:r>
        <w:rPr/>
        <w:t>and</w:t>
      </w:r>
      <w:r>
        <w:rPr>
          <w:spacing w:val="-4"/>
        </w:rPr>
        <w:t> </w:t>
      </w:r>
      <w:r>
        <w:rPr/>
        <w:t>Retail</w:t>
      </w:r>
      <w:r>
        <w:rPr>
          <w:spacing w:val="-1"/>
        </w:rPr>
        <w:t> </w:t>
      </w:r>
      <w:r>
        <w:rPr/>
        <w:t>Load</w:t>
      </w:r>
      <w:r>
        <w:rPr>
          <w:spacing w:val="-4"/>
        </w:rPr>
        <w:t> </w:t>
      </w:r>
      <w:r>
        <w:rPr/>
        <w:t>Aggregators (a.k.a. Electric Generation Suppliers) for past monthly billings on a two month lag. The reconciliation kWh data must be supplied to PJM by the EDCs no later than the last day of the billing month that is two months after the original billing month. For example all reconciliation data for January must be submitted by March 31 at 23:59. The reconciliation kWh data represents the difference between the scheduled Retail Load Responsibility or Wholesale Load Responsibility InSchedule (in MWh) and the “actual” usage based on metered data. This hourly kWh data must be reported separately for each applicable InSchedule contract.</w:t>
      </w:r>
    </w:p>
    <w:p>
      <w:pPr>
        <w:pStyle w:val="BodyText"/>
        <w:spacing w:line="261" w:lineRule="auto" w:before="220"/>
        <w:ind w:left="360" w:right="1078"/>
      </w:pPr>
      <w:r>
        <w:rPr/>
        <w:t>As part of the reconciliation process, residual metered load aggregate distribution factors are updated based on reconciliation kWh data for load responsibility InSchedules priced at nodal aggregates. An adjusted distribution loss rate for residual metered load aggregates is then calculated as the difference between the Real-time Loss Price that is calculated using the updated</w:t>
      </w:r>
      <w:r>
        <w:rPr>
          <w:spacing w:val="-4"/>
        </w:rPr>
        <w:t> </w:t>
      </w:r>
      <w:r>
        <w:rPr/>
        <w:t>distribution</w:t>
      </w:r>
      <w:r>
        <w:rPr>
          <w:spacing w:val="-4"/>
        </w:rPr>
        <w:t> </w:t>
      </w:r>
      <w:r>
        <w:rPr/>
        <w:t>factors</w:t>
      </w:r>
      <w:r>
        <w:rPr>
          <w:spacing w:val="-2"/>
        </w:rPr>
        <w:t> </w:t>
      </w:r>
      <w:r>
        <w:rPr/>
        <w:t>and</w:t>
      </w:r>
      <w:r>
        <w:rPr>
          <w:spacing w:val="-4"/>
        </w:rPr>
        <w:t> </w:t>
      </w:r>
      <w:r>
        <w:rPr/>
        <w:t>the</w:t>
      </w:r>
      <w:r>
        <w:rPr>
          <w:spacing w:val="-4"/>
        </w:rPr>
        <w:t> </w:t>
      </w:r>
      <w:r>
        <w:rPr/>
        <w:t>original</w:t>
      </w:r>
      <w:r>
        <w:rPr>
          <w:spacing w:val="-4"/>
        </w:rPr>
        <w:t> </w:t>
      </w:r>
      <w:r>
        <w:rPr/>
        <w:t>Real-time</w:t>
      </w:r>
      <w:r>
        <w:rPr>
          <w:spacing w:val="-4"/>
        </w:rPr>
        <w:t> </w:t>
      </w:r>
      <w:r>
        <w:rPr/>
        <w:t>Loss</w:t>
      </w:r>
      <w:r>
        <w:rPr>
          <w:spacing w:val="-4"/>
        </w:rPr>
        <w:t> </w:t>
      </w:r>
      <w:r>
        <w:rPr/>
        <w:t>Price.</w:t>
      </w:r>
      <w:r>
        <w:rPr>
          <w:spacing w:val="-1"/>
        </w:rPr>
        <w:t> </w:t>
      </w:r>
      <w:r>
        <w:rPr/>
        <w:t>This</w:t>
      </w:r>
      <w:r>
        <w:rPr>
          <w:spacing w:val="-4"/>
        </w:rPr>
        <w:t> </w:t>
      </w:r>
      <w:r>
        <w:rPr/>
        <w:t>adjusted</w:t>
      </w:r>
      <w:r>
        <w:rPr>
          <w:spacing w:val="-4"/>
        </w:rPr>
        <w:t> </w:t>
      </w:r>
      <w:r>
        <w:rPr/>
        <w:t>distribution</w:t>
      </w:r>
      <w:r>
        <w:rPr>
          <w:spacing w:val="-4"/>
        </w:rPr>
        <w:t> </w:t>
      </w:r>
      <w:r>
        <w:rPr/>
        <w:t>loss rate is only calculated for residual metered load aggregates.</w:t>
      </w:r>
    </w:p>
    <w:p>
      <w:pPr>
        <w:pStyle w:val="BodyText"/>
        <w:spacing w:line="261" w:lineRule="auto" w:before="223"/>
        <w:ind w:left="360" w:right="1303"/>
      </w:pPr>
      <w:r>
        <w:rPr/>
        <w:t>PJM</w:t>
      </w:r>
      <w:r>
        <w:rPr>
          <w:spacing w:val="-4"/>
        </w:rPr>
        <w:t> </w:t>
      </w:r>
      <w:r>
        <w:rPr/>
        <w:t>calculates</w:t>
      </w:r>
      <w:r>
        <w:rPr>
          <w:spacing w:val="-4"/>
        </w:rPr>
        <w:t> </w:t>
      </w:r>
      <w:r>
        <w:rPr/>
        <w:t>the</w:t>
      </w:r>
      <w:r>
        <w:rPr>
          <w:spacing w:val="-4"/>
        </w:rPr>
        <w:t> </w:t>
      </w:r>
      <w:r>
        <w:rPr/>
        <w:t>Transmission</w:t>
      </w:r>
      <w:r>
        <w:rPr>
          <w:spacing w:val="-4"/>
        </w:rPr>
        <w:t> </w:t>
      </w:r>
      <w:r>
        <w:rPr/>
        <w:t>Loss</w:t>
      </w:r>
      <w:r>
        <w:rPr>
          <w:spacing w:val="-1"/>
        </w:rPr>
        <w:t> </w:t>
      </w:r>
      <w:r>
        <w:rPr/>
        <w:t>charge</w:t>
      </w:r>
      <w:r>
        <w:rPr>
          <w:spacing w:val="-4"/>
        </w:rPr>
        <w:t> </w:t>
      </w:r>
      <w:r>
        <w:rPr/>
        <w:t>reconciliations</w:t>
      </w:r>
      <w:r>
        <w:rPr>
          <w:spacing w:val="-4"/>
        </w:rPr>
        <w:t> </w:t>
      </w:r>
      <w:r>
        <w:rPr/>
        <w:t>by</w:t>
      </w:r>
      <w:r>
        <w:rPr>
          <w:spacing w:val="-4"/>
        </w:rPr>
        <w:t> </w:t>
      </w:r>
      <w:r>
        <w:rPr/>
        <w:t>multiplying</w:t>
      </w:r>
      <w:r>
        <w:rPr>
          <w:spacing w:val="-4"/>
        </w:rPr>
        <w:t> </w:t>
      </w:r>
      <w:r>
        <w:rPr/>
        <w:t>the</w:t>
      </w:r>
      <w:r>
        <w:rPr>
          <w:spacing w:val="-1"/>
        </w:rPr>
        <w:t> </w:t>
      </w:r>
      <w:r>
        <w:rPr/>
        <w:t>kWh</w:t>
      </w:r>
      <w:r>
        <w:rPr>
          <w:spacing w:val="-4"/>
        </w:rPr>
        <w:t> </w:t>
      </w:r>
      <w:r>
        <w:rPr/>
        <w:t>data</w:t>
      </w:r>
      <w:r>
        <w:rPr>
          <w:spacing w:val="-4"/>
        </w:rPr>
        <w:t> </w:t>
      </w:r>
      <w:r>
        <w:rPr/>
        <w:t>(de-rated for transmission losses) by the Real-time Loss Price plus the adjusted distribution loss rate at the aggregate sink bus associated with the InSchedule contract for that hour.</w:t>
      </w:r>
    </w:p>
    <w:p>
      <w:pPr>
        <w:pStyle w:val="BodyText"/>
        <w:spacing w:line="261" w:lineRule="auto" w:before="224"/>
        <w:ind w:left="360" w:right="1194"/>
      </w:pPr>
      <w:r>
        <w:rPr/>
        <w:t>For those InSchedule contracts where the aggregate sink bus is a residual metered load aggregate, PJM calculates additional Transmission Loss charge reconciliations by multiplying the</w:t>
      </w:r>
      <w:r>
        <w:rPr>
          <w:spacing w:val="-4"/>
        </w:rPr>
        <w:t> </w:t>
      </w:r>
      <w:r>
        <w:rPr/>
        <w:t>scheduled</w:t>
      </w:r>
      <w:r>
        <w:rPr>
          <w:spacing w:val="-4"/>
        </w:rPr>
        <w:t> </w:t>
      </w:r>
      <w:r>
        <w:rPr/>
        <w:t>Retail</w:t>
      </w:r>
      <w:r>
        <w:rPr>
          <w:spacing w:val="-4"/>
        </w:rPr>
        <w:t> </w:t>
      </w:r>
      <w:r>
        <w:rPr/>
        <w:t>Load</w:t>
      </w:r>
      <w:r>
        <w:rPr>
          <w:spacing w:val="-4"/>
        </w:rPr>
        <w:t> </w:t>
      </w:r>
      <w:r>
        <w:rPr/>
        <w:t>Responsibility</w:t>
      </w:r>
      <w:r>
        <w:rPr>
          <w:spacing w:val="-1"/>
        </w:rPr>
        <w:t> </w:t>
      </w:r>
      <w:r>
        <w:rPr/>
        <w:t>InSchedule</w:t>
      </w:r>
      <w:r>
        <w:rPr>
          <w:spacing w:val="-4"/>
        </w:rPr>
        <w:t> </w:t>
      </w:r>
      <w:r>
        <w:rPr/>
        <w:t>(in</w:t>
      </w:r>
      <w:r>
        <w:rPr>
          <w:spacing w:val="-4"/>
        </w:rPr>
        <w:t> </w:t>
      </w:r>
      <w:r>
        <w:rPr/>
        <w:t>MWh)</w:t>
      </w:r>
      <w:r>
        <w:rPr>
          <w:spacing w:val="-4"/>
        </w:rPr>
        <w:t> </w:t>
      </w:r>
      <w:r>
        <w:rPr/>
        <w:t>by</w:t>
      </w:r>
      <w:r>
        <w:rPr>
          <w:spacing w:val="-4"/>
        </w:rPr>
        <w:t> </w:t>
      </w:r>
      <w:r>
        <w:rPr/>
        <w:t>the</w:t>
      </w:r>
      <w:r>
        <w:rPr>
          <w:spacing w:val="-2"/>
        </w:rPr>
        <w:t> </w:t>
      </w:r>
      <w:r>
        <w:rPr/>
        <w:t>adjusted</w:t>
      </w:r>
      <w:r>
        <w:rPr>
          <w:spacing w:val="-4"/>
        </w:rPr>
        <w:t> </w:t>
      </w:r>
      <w:r>
        <w:rPr/>
        <w:t>distribution</w:t>
      </w:r>
      <w:r>
        <w:rPr>
          <w:spacing w:val="-4"/>
        </w:rPr>
        <w:t> </w:t>
      </w:r>
      <w:r>
        <w:rPr/>
        <w:t>loss rate. These charge reconciliations are then totaled for the month for each EDC or Retail Load Aggregator. Note that the reconciliation for Transmission Loss charges for a month may be either a positive or a negative value, and may even be such that the reconciled load responsibility MWh results in a negative load quantity.</w:t>
      </w:r>
    </w:p>
    <w:p>
      <w:pPr>
        <w:pStyle w:val="BodyText"/>
        <w:spacing w:after="0" w:line="261" w:lineRule="auto"/>
        <w:sectPr>
          <w:pgSz w:w="12240" w:h="15840"/>
          <w:pgMar w:header="142" w:footer="1016" w:top="1440" w:bottom="1200" w:left="1080" w:right="360"/>
        </w:sectPr>
      </w:pPr>
    </w:p>
    <w:p>
      <w:pPr>
        <w:pStyle w:val="BodyText"/>
        <w:spacing w:before="107"/>
        <w:ind w:left="0"/>
        <w:rPr>
          <w:sz w:val="28"/>
        </w:rPr>
      </w:pPr>
    </w:p>
    <w:p>
      <w:pPr>
        <w:pStyle w:val="Heading1"/>
        <w:numPr>
          <w:ilvl w:val="1"/>
          <w:numId w:val="61"/>
        </w:numPr>
        <w:tabs>
          <w:tab w:pos="836" w:val="left" w:leader="none"/>
        </w:tabs>
        <w:spacing w:line="240" w:lineRule="auto" w:before="0" w:after="0"/>
        <w:ind w:left="836" w:right="0" w:hanging="485"/>
        <w:jc w:val="left"/>
      </w:pPr>
      <w:bookmarkStart w:name="9.4 Transmission Loss Credits" w:id="204"/>
      <w:bookmarkEnd w:id="204"/>
      <w:r>
        <w:rPr/>
      </w:r>
      <w:bookmarkStart w:name="_bookmark58" w:id="205"/>
      <w:bookmarkEnd w:id="205"/>
      <w:r>
        <w:rPr/>
      </w:r>
      <w:r>
        <w:rPr>
          <w:color w:val="013466"/>
        </w:rPr>
        <w:t>Tranзmiззiоn</w:t>
      </w:r>
      <w:r>
        <w:rPr>
          <w:color w:val="013466"/>
          <w:spacing w:val="14"/>
        </w:rPr>
        <w:t> </w:t>
      </w:r>
      <w:r>
        <w:rPr>
          <w:color w:val="013466"/>
        </w:rPr>
        <w:t>Lозз</w:t>
      </w:r>
      <w:r>
        <w:rPr>
          <w:color w:val="013466"/>
          <w:spacing w:val="14"/>
        </w:rPr>
        <w:t> </w:t>
      </w:r>
      <w:r>
        <w:rPr>
          <w:color w:val="013466"/>
          <w:spacing w:val="-2"/>
        </w:rPr>
        <w:t>Сreditз</w:t>
      </w:r>
    </w:p>
    <w:p>
      <w:pPr>
        <w:pStyle w:val="BodyText"/>
        <w:spacing w:line="261" w:lineRule="auto" w:before="237"/>
        <w:ind w:left="360" w:right="1084"/>
      </w:pPr>
      <w:r>
        <w:rPr/>
        <w:t>The</w:t>
      </w:r>
      <w:r>
        <w:rPr>
          <w:spacing w:val="-4"/>
        </w:rPr>
        <w:t> </w:t>
      </w:r>
      <w:r>
        <w:rPr/>
        <w:t>total</w:t>
      </w:r>
      <w:r>
        <w:rPr>
          <w:spacing w:val="-4"/>
        </w:rPr>
        <w:t> </w:t>
      </w:r>
      <w:r>
        <w:rPr/>
        <w:t>amount</w:t>
      </w:r>
      <w:r>
        <w:rPr>
          <w:spacing w:val="-4"/>
        </w:rPr>
        <w:t> </w:t>
      </w:r>
      <w:r>
        <w:rPr/>
        <w:t>of</w:t>
      </w:r>
      <w:r>
        <w:rPr>
          <w:spacing w:val="-4"/>
        </w:rPr>
        <w:t> </w:t>
      </w:r>
      <w:r>
        <w:rPr/>
        <w:t>both</w:t>
      </w:r>
      <w:r>
        <w:rPr>
          <w:spacing w:val="-1"/>
        </w:rPr>
        <w:t> </w:t>
      </w:r>
      <w:r>
        <w:rPr/>
        <w:t>day-ahead</w:t>
      </w:r>
      <w:r>
        <w:rPr>
          <w:spacing w:val="-4"/>
        </w:rPr>
        <w:t> </w:t>
      </w:r>
      <w:r>
        <w:rPr/>
        <w:t>and</w:t>
      </w:r>
      <w:r>
        <w:rPr>
          <w:spacing w:val="-4"/>
        </w:rPr>
        <w:t> </w:t>
      </w:r>
      <w:r>
        <w:rPr/>
        <w:t>balancing</w:t>
      </w:r>
      <w:r>
        <w:rPr>
          <w:spacing w:val="-4"/>
        </w:rPr>
        <w:t> </w:t>
      </w:r>
      <w:r>
        <w:rPr/>
        <w:t>hourly</w:t>
      </w:r>
      <w:r>
        <w:rPr>
          <w:spacing w:val="-4"/>
        </w:rPr>
        <w:t> </w:t>
      </w:r>
      <w:r>
        <w:rPr/>
        <w:t>transmission</w:t>
      </w:r>
      <w:r>
        <w:rPr>
          <w:spacing w:val="-2"/>
        </w:rPr>
        <w:t> </w:t>
      </w:r>
      <w:r>
        <w:rPr/>
        <w:t>losses</w:t>
      </w:r>
      <w:r>
        <w:rPr>
          <w:spacing w:val="-4"/>
        </w:rPr>
        <w:t> </w:t>
      </w:r>
      <w:r>
        <w:rPr/>
        <w:t>charges,</w:t>
      </w:r>
      <w:r>
        <w:rPr>
          <w:spacing w:val="-4"/>
        </w:rPr>
        <w:t> </w:t>
      </w:r>
      <w:r>
        <w:rPr/>
        <w:t>adjusted for the value of day-ahead and balancing spot market losses and loss revenues due to inadvertent interchange is allocated among the PJM market participants in proportion to their real-time load (de-rated for transmission losses) plus their real-time PJM exports (that pay for transmission service) as a percentage of the total PJM load (excluding losses) and exports.</w:t>
      </w:r>
    </w:p>
    <w:p>
      <w:pPr>
        <w:pStyle w:val="BodyText"/>
        <w:spacing w:line="261" w:lineRule="auto" w:before="0"/>
        <w:ind w:left="360" w:right="1078"/>
      </w:pPr>
      <w:r>
        <w:rPr/>
        <w:t>Only</w:t>
      </w:r>
      <w:r>
        <w:rPr>
          <w:spacing w:val="-4"/>
        </w:rPr>
        <w:t> </w:t>
      </w:r>
      <w:r>
        <w:rPr/>
        <w:t>a</w:t>
      </w:r>
      <w:r>
        <w:rPr>
          <w:spacing w:val="-4"/>
        </w:rPr>
        <w:t> </w:t>
      </w:r>
      <w:r>
        <w:rPr/>
        <w:t>percentage</w:t>
      </w:r>
      <w:r>
        <w:rPr>
          <w:spacing w:val="-4"/>
        </w:rPr>
        <w:t> </w:t>
      </w:r>
      <w:r>
        <w:rPr/>
        <w:t>of</w:t>
      </w:r>
      <w:r>
        <w:rPr>
          <w:spacing w:val="-4"/>
        </w:rPr>
        <w:t> </w:t>
      </w:r>
      <w:r>
        <w:rPr/>
        <w:t>the</w:t>
      </w:r>
      <w:r>
        <w:rPr>
          <w:spacing w:val="-2"/>
        </w:rPr>
        <w:t> </w:t>
      </w:r>
      <w:r>
        <w:rPr/>
        <w:t>non-firm</w:t>
      </w:r>
      <w:r>
        <w:rPr>
          <w:spacing w:val="-4"/>
        </w:rPr>
        <w:t> </w:t>
      </w:r>
      <w:r>
        <w:rPr/>
        <w:t>export</w:t>
      </w:r>
      <w:r>
        <w:rPr>
          <w:spacing w:val="-4"/>
        </w:rPr>
        <w:t> </w:t>
      </w:r>
      <w:r>
        <w:rPr/>
        <w:t>MWh</w:t>
      </w:r>
      <w:r>
        <w:rPr>
          <w:spacing w:val="-4"/>
        </w:rPr>
        <w:t> </w:t>
      </w:r>
      <w:r>
        <w:rPr/>
        <w:t>are</w:t>
      </w:r>
      <w:r>
        <w:rPr>
          <w:spacing w:val="-4"/>
        </w:rPr>
        <w:t> </w:t>
      </w:r>
      <w:r>
        <w:rPr/>
        <w:t>used</w:t>
      </w:r>
      <w:r>
        <w:rPr>
          <w:spacing w:val="-4"/>
        </w:rPr>
        <w:t> </w:t>
      </w:r>
      <w:r>
        <w:rPr/>
        <w:t>in</w:t>
      </w:r>
      <w:r>
        <w:rPr>
          <w:spacing w:val="-2"/>
        </w:rPr>
        <w:t> </w:t>
      </w:r>
      <w:r>
        <w:rPr/>
        <w:t>this</w:t>
      </w:r>
      <w:r>
        <w:rPr>
          <w:spacing w:val="-4"/>
        </w:rPr>
        <w:t> </w:t>
      </w:r>
      <w:r>
        <w:rPr/>
        <w:t>allocation.</w:t>
      </w:r>
      <w:r>
        <w:rPr>
          <w:spacing w:val="-4"/>
        </w:rPr>
        <w:t> </w:t>
      </w:r>
      <w:r>
        <w:rPr/>
        <w:t>The</w:t>
      </w:r>
      <w:r>
        <w:rPr>
          <w:spacing w:val="-4"/>
        </w:rPr>
        <w:t> </w:t>
      </w:r>
      <w:r>
        <w:rPr/>
        <w:t>percentage</w:t>
      </w:r>
      <w:r>
        <w:rPr>
          <w:spacing w:val="-1"/>
        </w:rPr>
        <w:t> </w:t>
      </w:r>
      <w:r>
        <w:rPr/>
        <w:t>is calculated as the ratio of the non-firm transmission rate to the firm rate.</w:t>
      </w:r>
    </w:p>
    <w:p>
      <w:pPr>
        <w:pStyle w:val="Heading3"/>
        <w:spacing w:before="221"/>
      </w:pPr>
      <w:r>
        <w:rPr/>
        <w:t>PJM</w:t>
      </w:r>
      <w:r>
        <w:rPr>
          <w:spacing w:val="-1"/>
        </w:rPr>
        <w:t> </w:t>
      </w:r>
      <w:r>
        <w:rPr>
          <w:spacing w:val="-2"/>
        </w:rPr>
        <w:t>Actions</w:t>
      </w:r>
    </w:p>
    <w:p>
      <w:pPr>
        <w:pStyle w:val="ListParagraph"/>
        <w:numPr>
          <w:ilvl w:val="0"/>
          <w:numId w:val="66"/>
        </w:numPr>
        <w:tabs>
          <w:tab w:pos="853" w:val="left" w:leader="none"/>
        </w:tabs>
        <w:spacing w:line="240" w:lineRule="auto" w:before="97" w:after="0"/>
        <w:ind w:left="853" w:right="0" w:hanging="236"/>
        <w:jc w:val="left"/>
        <w:rPr>
          <w:sz w:val="22"/>
        </w:rPr>
      </w:pPr>
      <w:r>
        <w:rPr>
          <w:sz w:val="22"/>
        </w:rPr>
        <w:t>PJM</w:t>
      </w:r>
      <w:r>
        <w:rPr>
          <w:spacing w:val="-5"/>
          <w:sz w:val="22"/>
        </w:rPr>
        <w:t> </w:t>
      </w:r>
      <w:r>
        <w:rPr>
          <w:sz w:val="22"/>
        </w:rPr>
        <w:t>accounting</w:t>
      </w:r>
      <w:r>
        <w:rPr>
          <w:spacing w:val="-4"/>
          <w:sz w:val="22"/>
        </w:rPr>
        <w:t> </w:t>
      </w:r>
      <w:r>
        <w:rPr>
          <w:sz w:val="22"/>
        </w:rPr>
        <w:t>process</w:t>
      </w:r>
      <w:r>
        <w:rPr>
          <w:spacing w:val="-4"/>
          <w:sz w:val="22"/>
        </w:rPr>
        <w:t> </w:t>
      </w:r>
      <w:r>
        <w:rPr>
          <w:sz w:val="22"/>
        </w:rPr>
        <w:t>retrieves</w:t>
      </w:r>
      <w:r>
        <w:rPr>
          <w:spacing w:val="-4"/>
          <w:sz w:val="22"/>
        </w:rPr>
        <w:t> </w:t>
      </w:r>
      <w:r>
        <w:rPr>
          <w:sz w:val="22"/>
        </w:rPr>
        <w:t>the</w:t>
      </w:r>
      <w:r>
        <w:rPr>
          <w:spacing w:val="-1"/>
          <w:sz w:val="22"/>
        </w:rPr>
        <w:t> </w:t>
      </w:r>
      <w:r>
        <w:rPr>
          <w:sz w:val="22"/>
        </w:rPr>
        <w:t>following</w:t>
      </w:r>
      <w:r>
        <w:rPr>
          <w:spacing w:val="-4"/>
          <w:sz w:val="22"/>
        </w:rPr>
        <w:t> </w:t>
      </w:r>
      <w:r>
        <w:rPr>
          <w:spacing w:val="-2"/>
          <w:sz w:val="22"/>
        </w:rPr>
        <w:t>information:</w:t>
      </w:r>
    </w:p>
    <w:p>
      <w:pPr>
        <w:pStyle w:val="ListParagraph"/>
        <w:numPr>
          <w:ilvl w:val="1"/>
          <w:numId w:val="66"/>
        </w:numPr>
        <w:tabs>
          <w:tab w:pos="1349" w:val="left" w:leader="none"/>
        </w:tabs>
        <w:spacing w:line="240" w:lineRule="auto" w:before="97" w:after="0"/>
        <w:ind w:left="1349" w:right="0" w:hanging="237"/>
        <w:jc w:val="left"/>
        <w:rPr>
          <w:sz w:val="22"/>
        </w:rPr>
      </w:pPr>
      <w:r>
        <w:rPr>
          <w:sz w:val="22"/>
        </w:rPr>
        <w:t>hourly</w:t>
      </w:r>
      <w:r>
        <w:rPr>
          <w:spacing w:val="-7"/>
          <w:sz w:val="22"/>
        </w:rPr>
        <w:t> </w:t>
      </w:r>
      <w:r>
        <w:rPr>
          <w:sz w:val="22"/>
        </w:rPr>
        <w:t>real-time</w:t>
      </w:r>
      <w:r>
        <w:rPr>
          <w:spacing w:val="-4"/>
          <w:sz w:val="22"/>
        </w:rPr>
        <w:t> </w:t>
      </w:r>
      <w:r>
        <w:rPr>
          <w:sz w:val="22"/>
        </w:rPr>
        <w:t>load</w:t>
      </w:r>
      <w:r>
        <w:rPr>
          <w:spacing w:val="-4"/>
          <w:sz w:val="22"/>
        </w:rPr>
        <w:t> </w:t>
      </w:r>
      <w:r>
        <w:rPr>
          <w:sz w:val="22"/>
        </w:rPr>
        <w:t>(excluding</w:t>
      </w:r>
      <w:r>
        <w:rPr>
          <w:spacing w:val="-4"/>
          <w:sz w:val="22"/>
        </w:rPr>
        <w:t> </w:t>
      </w:r>
      <w:r>
        <w:rPr>
          <w:sz w:val="22"/>
        </w:rPr>
        <w:t>losses)</w:t>
      </w:r>
      <w:r>
        <w:rPr>
          <w:spacing w:val="-4"/>
          <w:sz w:val="22"/>
        </w:rPr>
        <w:t> </w:t>
      </w:r>
      <w:r>
        <w:rPr>
          <w:sz w:val="22"/>
        </w:rPr>
        <w:t>for</w:t>
      </w:r>
      <w:r>
        <w:rPr>
          <w:spacing w:val="-1"/>
          <w:sz w:val="22"/>
        </w:rPr>
        <w:t> </w:t>
      </w:r>
      <w:r>
        <w:rPr>
          <w:sz w:val="22"/>
        </w:rPr>
        <w:t>each</w:t>
      </w:r>
      <w:r>
        <w:rPr>
          <w:spacing w:val="-4"/>
          <w:sz w:val="22"/>
        </w:rPr>
        <w:t> </w:t>
      </w:r>
      <w:r>
        <w:rPr>
          <w:sz w:val="22"/>
        </w:rPr>
        <w:t>LSE</w:t>
      </w:r>
      <w:r>
        <w:rPr>
          <w:spacing w:val="-4"/>
          <w:sz w:val="22"/>
        </w:rPr>
        <w:t> </w:t>
      </w:r>
      <w:r>
        <w:rPr>
          <w:spacing w:val="-2"/>
          <w:sz w:val="22"/>
        </w:rPr>
        <w:t>(MWh)</w:t>
      </w:r>
    </w:p>
    <w:p>
      <w:pPr>
        <w:pStyle w:val="ListParagraph"/>
        <w:numPr>
          <w:ilvl w:val="1"/>
          <w:numId w:val="66"/>
        </w:numPr>
        <w:tabs>
          <w:tab w:pos="1349" w:val="left" w:leader="none"/>
        </w:tabs>
        <w:spacing w:line="240" w:lineRule="auto" w:before="97" w:after="0"/>
        <w:ind w:left="1349" w:right="0" w:hanging="237"/>
        <w:jc w:val="left"/>
        <w:rPr>
          <w:sz w:val="22"/>
        </w:rPr>
      </w:pPr>
      <w:r>
        <w:rPr>
          <w:sz w:val="22"/>
        </w:rPr>
        <w:t>hourly</w:t>
      </w:r>
      <w:r>
        <w:rPr>
          <w:spacing w:val="-7"/>
          <w:sz w:val="22"/>
        </w:rPr>
        <w:t> </w:t>
      </w:r>
      <w:r>
        <w:rPr>
          <w:sz w:val="22"/>
        </w:rPr>
        <w:t>real-time</w:t>
      </w:r>
      <w:r>
        <w:rPr>
          <w:spacing w:val="-4"/>
          <w:sz w:val="22"/>
        </w:rPr>
        <w:t> </w:t>
      </w:r>
      <w:r>
        <w:rPr>
          <w:sz w:val="22"/>
        </w:rPr>
        <w:t>PJM</w:t>
      </w:r>
      <w:r>
        <w:rPr>
          <w:spacing w:val="-5"/>
          <w:sz w:val="22"/>
        </w:rPr>
        <w:t> </w:t>
      </w:r>
      <w:r>
        <w:rPr>
          <w:sz w:val="22"/>
        </w:rPr>
        <w:t>export</w:t>
      </w:r>
      <w:r>
        <w:rPr>
          <w:spacing w:val="-4"/>
          <w:sz w:val="22"/>
        </w:rPr>
        <w:t> </w:t>
      </w:r>
      <w:r>
        <w:rPr>
          <w:sz w:val="22"/>
        </w:rPr>
        <w:t>schedules</w:t>
      </w:r>
      <w:r>
        <w:rPr>
          <w:spacing w:val="-3"/>
          <w:sz w:val="22"/>
        </w:rPr>
        <w:t> </w:t>
      </w:r>
      <w:r>
        <w:rPr>
          <w:sz w:val="22"/>
        </w:rPr>
        <w:t>for</w:t>
      </w:r>
      <w:r>
        <w:rPr>
          <w:spacing w:val="-4"/>
          <w:sz w:val="22"/>
        </w:rPr>
        <w:t> </w:t>
      </w:r>
      <w:r>
        <w:rPr>
          <w:sz w:val="22"/>
        </w:rPr>
        <w:t>each</w:t>
      </w:r>
      <w:r>
        <w:rPr>
          <w:spacing w:val="-5"/>
          <w:sz w:val="22"/>
        </w:rPr>
        <w:t> </w:t>
      </w:r>
      <w:r>
        <w:rPr>
          <w:sz w:val="22"/>
        </w:rPr>
        <w:t>Market</w:t>
      </w:r>
      <w:r>
        <w:rPr>
          <w:spacing w:val="-4"/>
          <w:sz w:val="22"/>
        </w:rPr>
        <w:t> </w:t>
      </w:r>
      <w:r>
        <w:rPr>
          <w:sz w:val="22"/>
        </w:rPr>
        <w:t>Participant</w:t>
      </w:r>
      <w:r>
        <w:rPr>
          <w:spacing w:val="-2"/>
          <w:sz w:val="22"/>
        </w:rPr>
        <w:t> (MWh)</w:t>
      </w:r>
    </w:p>
    <w:p>
      <w:pPr>
        <w:pStyle w:val="ListParagraph"/>
        <w:numPr>
          <w:ilvl w:val="1"/>
          <w:numId w:val="66"/>
        </w:numPr>
        <w:tabs>
          <w:tab w:pos="1350" w:val="left" w:leader="none"/>
        </w:tabs>
        <w:spacing w:line="261" w:lineRule="auto" w:before="97" w:after="0"/>
        <w:ind w:left="1350" w:right="1331" w:hanging="238"/>
        <w:jc w:val="left"/>
        <w:rPr>
          <w:sz w:val="22"/>
        </w:rPr>
      </w:pPr>
      <w:r>
        <w:rPr>
          <w:sz w:val="22"/>
        </w:rPr>
        <w:t>hourly non-firm export reduction factor based on the non-firm point-to-point transmission</w:t>
      </w:r>
      <w:r>
        <w:rPr>
          <w:spacing w:val="-5"/>
          <w:sz w:val="22"/>
        </w:rPr>
        <w:t> </w:t>
      </w:r>
      <w:r>
        <w:rPr>
          <w:sz w:val="22"/>
        </w:rPr>
        <w:t>service</w:t>
      </w:r>
      <w:r>
        <w:rPr>
          <w:spacing w:val="-5"/>
          <w:sz w:val="22"/>
        </w:rPr>
        <w:t> </w:t>
      </w:r>
      <w:r>
        <w:rPr>
          <w:sz w:val="22"/>
        </w:rPr>
        <w:t>rate</w:t>
      </w:r>
      <w:r>
        <w:rPr>
          <w:spacing w:val="-5"/>
          <w:sz w:val="22"/>
        </w:rPr>
        <w:t> </w:t>
      </w:r>
      <w:r>
        <w:rPr>
          <w:sz w:val="22"/>
        </w:rPr>
        <w:t>divided</w:t>
      </w:r>
      <w:r>
        <w:rPr>
          <w:spacing w:val="-5"/>
          <w:sz w:val="22"/>
        </w:rPr>
        <w:t> </w:t>
      </w:r>
      <w:r>
        <w:rPr>
          <w:sz w:val="22"/>
        </w:rPr>
        <w:t>by</w:t>
      </w:r>
      <w:r>
        <w:rPr>
          <w:spacing w:val="-5"/>
          <w:sz w:val="22"/>
        </w:rPr>
        <w:t> </w:t>
      </w:r>
      <w:r>
        <w:rPr>
          <w:sz w:val="22"/>
        </w:rPr>
        <w:t>the</w:t>
      </w:r>
      <w:r>
        <w:rPr>
          <w:spacing w:val="-2"/>
          <w:sz w:val="22"/>
        </w:rPr>
        <w:t> </w:t>
      </w:r>
      <w:r>
        <w:rPr>
          <w:sz w:val="22"/>
        </w:rPr>
        <w:t>firm</w:t>
      </w:r>
      <w:r>
        <w:rPr>
          <w:spacing w:val="-5"/>
          <w:sz w:val="22"/>
        </w:rPr>
        <w:t> </w:t>
      </w:r>
      <w:r>
        <w:rPr>
          <w:sz w:val="22"/>
        </w:rPr>
        <w:t>point-to-point</w:t>
      </w:r>
      <w:r>
        <w:rPr>
          <w:spacing w:val="-5"/>
          <w:sz w:val="22"/>
        </w:rPr>
        <w:t> </w:t>
      </w:r>
      <w:r>
        <w:rPr>
          <w:sz w:val="22"/>
        </w:rPr>
        <w:t>transmission</w:t>
      </w:r>
      <w:r>
        <w:rPr>
          <w:spacing w:val="-3"/>
          <w:sz w:val="22"/>
        </w:rPr>
        <w:t> </w:t>
      </w:r>
      <w:r>
        <w:rPr>
          <w:sz w:val="22"/>
        </w:rPr>
        <w:t>service</w:t>
      </w:r>
      <w:r>
        <w:rPr>
          <w:spacing w:val="-5"/>
          <w:sz w:val="22"/>
        </w:rPr>
        <w:t> </w:t>
      </w:r>
      <w:r>
        <w:rPr>
          <w:sz w:val="22"/>
        </w:rPr>
        <w:t>rate</w:t>
      </w:r>
    </w:p>
    <w:p>
      <w:pPr>
        <w:pStyle w:val="ListParagraph"/>
        <w:numPr>
          <w:ilvl w:val="1"/>
          <w:numId w:val="66"/>
        </w:numPr>
        <w:tabs>
          <w:tab w:pos="1349" w:val="left" w:leader="none"/>
        </w:tabs>
        <w:spacing w:line="240" w:lineRule="auto" w:before="74" w:after="0"/>
        <w:ind w:left="1349" w:right="0" w:hanging="237"/>
        <w:jc w:val="left"/>
        <w:rPr>
          <w:sz w:val="22"/>
        </w:rPr>
      </w:pPr>
      <w:r>
        <w:rPr>
          <w:sz w:val="22"/>
        </w:rPr>
        <w:t>transmission</w:t>
      </w:r>
      <w:r>
        <w:rPr>
          <w:spacing w:val="-8"/>
          <w:sz w:val="22"/>
        </w:rPr>
        <w:t> </w:t>
      </w:r>
      <w:r>
        <w:rPr>
          <w:sz w:val="22"/>
        </w:rPr>
        <w:t>service</w:t>
      </w:r>
      <w:r>
        <w:rPr>
          <w:spacing w:val="-6"/>
          <w:sz w:val="22"/>
        </w:rPr>
        <w:t> </w:t>
      </w:r>
      <w:r>
        <w:rPr>
          <w:sz w:val="22"/>
        </w:rPr>
        <w:t>reservations</w:t>
      </w:r>
      <w:r>
        <w:rPr>
          <w:spacing w:val="-5"/>
          <w:sz w:val="22"/>
        </w:rPr>
        <w:t> </w:t>
      </w:r>
      <w:r>
        <w:rPr>
          <w:sz w:val="22"/>
        </w:rPr>
        <w:t>(MW,</w:t>
      </w:r>
      <w:r>
        <w:rPr>
          <w:spacing w:val="-6"/>
          <w:sz w:val="22"/>
        </w:rPr>
        <w:t> </w:t>
      </w:r>
      <w:r>
        <w:rPr>
          <w:sz w:val="22"/>
        </w:rPr>
        <w:t>period,</w:t>
      </w:r>
      <w:r>
        <w:rPr>
          <w:spacing w:val="-2"/>
          <w:sz w:val="22"/>
        </w:rPr>
        <w:t> </w:t>
      </w:r>
      <w:r>
        <w:rPr>
          <w:sz w:val="22"/>
        </w:rPr>
        <w:t>type,</w:t>
      </w:r>
      <w:r>
        <w:rPr>
          <w:spacing w:val="-6"/>
          <w:sz w:val="22"/>
        </w:rPr>
        <w:t> </w:t>
      </w:r>
      <w:r>
        <w:rPr>
          <w:sz w:val="22"/>
        </w:rPr>
        <w:t>and</w:t>
      </w:r>
      <w:r>
        <w:rPr>
          <w:spacing w:val="-5"/>
          <w:sz w:val="22"/>
        </w:rPr>
        <w:t> </w:t>
      </w:r>
      <w:r>
        <w:rPr>
          <w:spacing w:val="-2"/>
          <w:sz w:val="22"/>
        </w:rPr>
        <w:t>source/sink)</w:t>
      </w:r>
    </w:p>
    <w:p>
      <w:pPr>
        <w:pStyle w:val="ListParagraph"/>
        <w:numPr>
          <w:ilvl w:val="1"/>
          <w:numId w:val="66"/>
        </w:numPr>
        <w:tabs>
          <w:tab w:pos="1349" w:val="left" w:leader="none"/>
        </w:tabs>
        <w:spacing w:line="240" w:lineRule="auto" w:before="97" w:after="0"/>
        <w:ind w:left="1349" w:right="0" w:hanging="237"/>
        <w:jc w:val="left"/>
        <w:rPr>
          <w:sz w:val="22"/>
        </w:rPr>
      </w:pPr>
      <w:r>
        <w:rPr>
          <w:sz w:val="22"/>
        </w:rPr>
        <w:t>each</w:t>
      </w:r>
      <w:r>
        <w:rPr>
          <w:spacing w:val="-7"/>
          <w:sz w:val="22"/>
        </w:rPr>
        <w:t> </w:t>
      </w:r>
      <w:r>
        <w:rPr>
          <w:sz w:val="22"/>
        </w:rPr>
        <w:t>Market</w:t>
      </w:r>
      <w:r>
        <w:rPr>
          <w:spacing w:val="-4"/>
          <w:sz w:val="22"/>
        </w:rPr>
        <w:t> </w:t>
      </w:r>
      <w:r>
        <w:rPr>
          <w:sz w:val="22"/>
        </w:rPr>
        <w:t>Participant’s</w:t>
      </w:r>
      <w:r>
        <w:rPr>
          <w:spacing w:val="-4"/>
          <w:sz w:val="22"/>
        </w:rPr>
        <w:t> </w:t>
      </w:r>
      <w:r>
        <w:rPr>
          <w:sz w:val="22"/>
        </w:rPr>
        <w:t>day-ahead</w:t>
      </w:r>
      <w:r>
        <w:rPr>
          <w:spacing w:val="-3"/>
          <w:sz w:val="22"/>
        </w:rPr>
        <w:t> </w:t>
      </w:r>
      <w:r>
        <w:rPr>
          <w:sz w:val="22"/>
        </w:rPr>
        <w:t>and</w:t>
      </w:r>
      <w:r>
        <w:rPr>
          <w:spacing w:val="-4"/>
          <w:sz w:val="22"/>
        </w:rPr>
        <w:t> </w:t>
      </w:r>
      <w:r>
        <w:rPr>
          <w:sz w:val="22"/>
        </w:rPr>
        <w:t>balancing</w:t>
      </w:r>
      <w:r>
        <w:rPr>
          <w:spacing w:val="-4"/>
          <w:sz w:val="22"/>
        </w:rPr>
        <w:t> </w:t>
      </w:r>
      <w:r>
        <w:rPr>
          <w:sz w:val="22"/>
        </w:rPr>
        <w:t>loss</w:t>
      </w:r>
      <w:r>
        <w:rPr>
          <w:spacing w:val="-4"/>
          <w:sz w:val="22"/>
        </w:rPr>
        <w:t> </w:t>
      </w:r>
      <w:r>
        <w:rPr>
          <w:sz w:val="22"/>
        </w:rPr>
        <w:t>charges</w:t>
      </w:r>
      <w:r>
        <w:rPr>
          <w:spacing w:val="-4"/>
          <w:sz w:val="22"/>
        </w:rPr>
        <w:t> </w:t>
      </w:r>
      <w:r>
        <w:rPr>
          <w:spacing w:val="-5"/>
          <w:sz w:val="22"/>
        </w:rPr>
        <w:t>($)</w:t>
      </w:r>
    </w:p>
    <w:p>
      <w:pPr>
        <w:pStyle w:val="ListParagraph"/>
        <w:numPr>
          <w:ilvl w:val="1"/>
          <w:numId w:val="66"/>
        </w:numPr>
        <w:tabs>
          <w:tab w:pos="1349" w:val="left" w:leader="none"/>
        </w:tabs>
        <w:spacing w:line="240" w:lineRule="auto" w:before="97" w:after="0"/>
        <w:ind w:left="1349" w:right="0" w:hanging="237"/>
        <w:jc w:val="left"/>
        <w:rPr>
          <w:sz w:val="22"/>
        </w:rPr>
      </w:pPr>
      <w:r>
        <w:rPr>
          <w:sz w:val="22"/>
        </w:rPr>
        <w:t>spot</w:t>
      </w:r>
      <w:r>
        <w:rPr>
          <w:spacing w:val="-4"/>
          <w:sz w:val="22"/>
        </w:rPr>
        <w:t> </w:t>
      </w:r>
      <w:r>
        <w:rPr>
          <w:sz w:val="22"/>
        </w:rPr>
        <w:t>market</w:t>
      </w:r>
      <w:r>
        <w:rPr>
          <w:spacing w:val="-4"/>
          <w:sz w:val="22"/>
        </w:rPr>
        <w:t> </w:t>
      </w:r>
      <w:r>
        <w:rPr>
          <w:sz w:val="22"/>
        </w:rPr>
        <w:t>loss</w:t>
      </w:r>
      <w:r>
        <w:rPr>
          <w:spacing w:val="-4"/>
          <w:sz w:val="22"/>
        </w:rPr>
        <w:t> </w:t>
      </w:r>
      <w:r>
        <w:rPr>
          <w:sz w:val="22"/>
        </w:rPr>
        <w:t>value</w:t>
      </w:r>
      <w:r>
        <w:rPr>
          <w:spacing w:val="-4"/>
          <w:sz w:val="22"/>
        </w:rPr>
        <w:t> </w:t>
      </w:r>
      <w:r>
        <w:rPr>
          <w:spacing w:val="-5"/>
          <w:sz w:val="22"/>
        </w:rPr>
        <w:t>($)</w:t>
      </w:r>
    </w:p>
    <w:p>
      <w:pPr>
        <w:pStyle w:val="ListParagraph"/>
        <w:numPr>
          <w:ilvl w:val="1"/>
          <w:numId w:val="66"/>
        </w:numPr>
        <w:tabs>
          <w:tab w:pos="1349" w:val="left" w:leader="none"/>
        </w:tabs>
        <w:spacing w:line="240" w:lineRule="auto" w:before="97" w:after="0"/>
        <w:ind w:left="1349" w:right="0" w:hanging="237"/>
        <w:jc w:val="left"/>
        <w:rPr>
          <w:sz w:val="22"/>
        </w:rPr>
      </w:pPr>
      <w:r>
        <w:rPr>
          <w:sz w:val="22"/>
        </w:rPr>
        <w:t>inadvertent</w:t>
      </w:r>
      <w:r>
        <w:rPr>
          <w:spacing w:val="-7"/>
          <w:sz w:val="22"/>
        </w:rPr>
        <w:t> </w:t>
      </w:r>
      <w:r>
        <w:rPr>
          <w:sz w:val="22"/>
        </w:rPr>
        <w:t>interchange</w:t>
      </w:r>
      <w:r>
        <w:rPr>
          <w:spacing w:val="-7"/>
          <w:sz w:val="22"/>
        </w:rPr>
        <w:t> </w:t>
      </w:r>
      <w:r>
        <w:rPr>
          <w:sz w:val="22"/>
        </w:rPr>
        <w:t>loss</w:t>
      </w:r>
      <w:r>
        <w:rPr>
          <w:spacing w:val="-7"/>
          <w:sz w:val="22"/>
        </w:rPr>
        <w:t> </w:t>
      </w:r>
      <w:r>
        <w:rPr>
          <w:sz w:val="22"/>
        </w:rPr>
        <w:t>value</w:t>
      </w:r>
      <w:r>
        <w:rPr>
          <w:spacing w:val="-5"/>
          <w:sz w:val="22"/>
        </w:rPr>
        <w:t> ($)</w:t>
      </w:r>
    </w:p>
    <w:p>
      <w:pPr>
        <w:pStyle w:val="ListParagraph"/>
        <w:numPr>
          <w:ilvl w:val="0"/>
          <w:numId w:val="66"/>
        </w:numPr>
        <w:tabs>
          <w:tab w:pos="853" w:val="left" w:leader="none"/>
          <w:tab w:pos="855" w:val="left" w:leader="none"/>
        </w:tabs>
        <w:spacing w:line="261" w:lineRule="auto" w:before="97" w:after="0"/>
        <w:ind w:left="855" w:right="1162" w:hanging="238"/>
        <w:jc w:val="left"/>
        <w:rPr>
          <w:sz w:val="22"/>
        </w:rPr>
      </w:pPr>
      <w:r>
        <w:rPr>
          <w:sz w:val="22"/>
        </w:rPr>
        <w:t>PJM</w:t>
      </w:r>
      <w:r>
        <w:rPr>
          <w:spacing w:val="-4"/>
          <w:sz w:val="22"/>
        </w:rPr>
        <w:t> </w:t>
      </w:r>
      <w:r>
        <w:rPr>
          <w:sz w:val="22"/>
        </w:rPr>
        <w:t>accounting</w:t>
      </w:r>
      <w:r>
        <w:rPr>
          <w:spacing w:val="-4"/>
          <w:sz w:val="22"/>
        </w:rPr>
        <w:t> </w:t>
      </w:r>
      <w:r>
        <w:rPr>
          <w:sz w:val="22"/>
        </w:rPr>
        <w:t>process</w:t>
      </w:r>
      <w:r>
        <w:rPr>
          <w:spacing w:val="-4"/>
          <w:sz w:val="22"/>
        </w:rPr>
        <w:t> </w:t>
      </w:r>
      <w:r>
        <w:rPr>
          <w:sz w:val="22"/>
        </w:rPr>
        <w:t>calculates</w:t>
      </w:r>
      <w:r>
        <w:rPr>
          <w:spacing w:val="-4"/>
          <w:sz w:val="22"/>
        </w:rPr>
        <w:t> </w:t>
      </w:r>
      <w:r>
        <w:rPr>
          <w:sz w:val="22"/>
        </w:rPr>
        <w:t>the</w:t>
      </w:r>
      <w:r>
        <w:rPr>
          <w:spacing w:val="-1"/>
          <w:sz w:val="22"/>
        </w:rPr>
        <w:t> </w:t>
      </w:r>
      <w:r>
        <w:rPr>
          <w:sz w:val="22"/>
        </w:rPr>
        <w:t>total</w:t>
      </w:r>
      <w:r>
        <w:rPr>
          <w:spacing w:val="-4"/>
          <w:sz w:val="22"/>
        </w:rPr>
        <w:t> </w:t>
      </w:r>
      <w:r>
        <w:rPr>
          <w:sz w:val="22"/>
        </w:rPr>
        <w:t>hourly</w:t>
      </w:r>
      <w:r>
        <w:rPr>
          <w:spacing w:val="-4"/>
          <w:sz w:val="22"/>
        </w:rPr>
        <w:t> </w:t>
      </w:r>
      <w:r>
        <w:rPr>
          <w:sz w:val="22"/>
        </w:rPr>
        <w:t>transmission</w:t>
      </w:r>
      <w:r>
        <w:rPr>
          <w:spacing w:val="-4"/>
          <w:sz w:val="22"/>
        </w:rPr>
        <w:t> </w:t>
      </w:r>
      <w:r>
        <w:rPr>
          <w:sz w:val="22"/>
        </w:rPr>
        <w:t>loss</w:t>
      </w:r>
      <w:r>
        <w:rPr>
          <w:spacing w:val="-4"/>
          <w:sz w:val="22"/>
        </w:rPr>
        <w:t> </w:t>
      </w:r>
      <w:r>
        <w:rPr>
          <w:sz w:val="22"/>
        </w:rPr>
        <w:t>charges</w:t>
      </w:r>
      <w:r>
        <w:rPr>
          <w:spacing w:val="-2"/>
          <w:sz w:val="22"/>
        </w:rPr>
        <w:t> </w:t>
      </w:r>
      <w:r>
        <w:rPr>
          <w:sz w:val="22"/>
        </w:rPr>
        <w:t>by</w:t>
      </w:r>
      <w:r>
        <w:rPr>
          <w:spacing w:val="-4"/>
          <w:sz w:val="22"/>
        </w:rPr>
        <w:t> </w:t>
      </w:r>
      <w:r>
        <w:rPr>
          <w:sz w:val="22"/>
        </w:rPr>
        <w:t>summing the day-ahead and balancing loss charges for each Market Participant plus the spot market</w:t>
      </w:r>
      <w:r>
        <w:rPr>
          <w:spacing w:val="-3"/>
          <w:sz w:val="22"/>
        </w:rPr>
        <w:t> </w:t>
      </w:r>
      <w:r>
        <w:rPr>
          <w:sz w:val="22"/>
        </w:rPr>
        <w:t>value</w:t>
      </w:r>
      <w:r>
        <w:rPr>
          <w:spacing w:val="-3"/>
          <w:sz w:val="22"/>
        </w:rPr>
        <w:t> </w:t>
      </w:r>
      <w:r>
        <w:rPr>
          <w:sz w:val="22"/>
        </w:rPr>
        <w:t>of</w:t>
      </w:r>
      <w:r>
        <w:rPr>
          <w:spacing w:val="-3"/>
          <w:sz w:val="22"/>
        </w:rPr>
        <w:t> </w:t>
      </w:r>
      <w:r>
        <w:rPr>
          <w:sz w:val="22"/>
        </w:rPr>
        <w:t>losses,</w:t>
      </w:r>
      <w:r>
        <w:rPr>
          <w:spacing w:val="-3"/>
          <w:sz w:val="22"/>
        </w:rPr>
        <w:t> </w:t>
      </w:r>
      <w:r>
        <w:rPr>
          <w:sz w:val="22"/>
        </w:rPr>
        <w:t>including</w:t>
      </w:r>
      <w:r>
        <w:rPr>
          <w:spacing w:val="-1"/>
          <w:sz w:val="22"/>
        </w:rPr>
        <w:t> </w:t>
      </w:r>
      <w:r>
        <w:rPr>
          <w:sz w:val="22"/>
        </w:rPr>
        <w:t>an</w:t>
      </w:r>
      <w:r>
        <w:rPr>
          <w:spacing w:val="-3"/>
          <w:sz w:val="22"/>
        </w:rPr>
        <w:t> </w:t>
      </w:r>
      <w:r>
        <w:rPr>
          <w:sz w:val="22"/>
        </w:rPr>
        <w:t>adjustment</w:t>
      </w:r>
      <w:r>
        <w:rPr>
          <w:spacing w:val="-3"/>
          <w:sz w:val="22"/>
        </w:rPr>
        <w:t> </w:t>
      </w:r>
      <w:r>
        <w:rPr>
          <w:sz w:val="22"/>
        </w:rPr>
        <w:t>for</w:t>
      </w:r>
      <w:r>
        <w:rPr>
          <w:spacing w:val="-3"/>
          <w:sz w:val="22"/>
        </w:rPr>
        <w:t> </w:t>
      </w:r>
      <w:r>
        <w:rPr>
          <w:sz w:val="22"/>
        </w:rPr>
        <w:t>the</w:t>
      </w:r>
      <w:r>
        <w:rPr>
          <w:spacing w:val="-3"/>
          <w:sz w:val="22"/>
        </w:rPr>
        <w:t> </w:t>
      </w:r>
      <w:r>
        <w:rPr>
          <w:sz w:val="22"/>
        </w:rPr>
        <w:t>inadvertent interchange</w:t>
      </w:r>
      <w:r>
        <w:rPr>
          <w:spacing w:val="-3"/>
          <w:sz w:val="22"/>
        </w:rPr>
        <w:t> </w:t>
      </w:r>
      <w:r>
        <w:rPr>
          <w:sz w:val="22"/>
        </w:rPr>
        <w:t>loss</w:t>
      </w:r>
      <w:r>
        <w:rPr>
          <w:spacing w:val="-3"/>
          <w:sz w:val="22"/>
        </w:rPr>
        <w:t> </w:t>
      </w:r>
      <w:r>
        <w:rPr>
          <w:sz w:val="22"/>
        </w:rPr>
        <w:t>value.</w:t>
      </w:r>
    </w:p>
    <w:p>
      <w:pPr>
        <w:pStyle w:val="ListParagraph"/>
        <w:numPr>
          <w:ilvl w:val="0"/>
          <w:numId w:val="66"/>
        </w:numPr>
        <w:tabs>
          <w:tab w:pos="853" w:val="left" w:leader="none"/>
          <w:tab w:pos="855" w:val="left" w:leader="none"/>
        </w:tabs>
        <w:spacing w:line="261" w:lineRule="auto" w:before="73" w:after="0"/>
        <w:ind w:left="855" w:right="1126" w:hanging="238"/>
        <w:jc w:val="left"/>
        <w:rPr>
          <w:sz w:val="22"/>
        </w:rPr>
      </w:pPr>
      <w:r>
        <w:rPr>
          <w:sz w:val="22"/>
        </w:rPr>
        <w:t>PJM</w:t>
      </w:r>
      <w:r>
        <w:rPr>
          <w:spacing w:val="-4"/>
          <w:sz w:val="22"/>
        </w:rPr>
        <w:t> </w:t>
      </w:r>
      <w:r>
        <w:rPr>
          <w:sz w:val="22"/>
        </w:rPr>
        <w:t>accounting</w:t>
      </w:r>
      <w:r>
        <w:rPr>
          <w:spacing w:val="-4"/>
          <w:sz w:val="22"/>
        </w:rPr>
        <w:t> </w:t>
      </w:r>
      <w:r>
        <w:rPr>
          <w:sz w:val="22"/>
        </w:rPr>
        <w:t>process</w:t>
      </w:r>
      <w:r>
        <w:rPr>
          <w:spacing w:val="-4"/>
          <w:sz w:val="22"/>
        </w:rPr>
        <w:t> </w:t>
      </w:r>
      <w:r>
        <w:rPr>
          <w:sz w:val="22"/>
        </w:rPr>
        <w:t>calculates</w:t>
      </w:r>
      <w:r>
        <w:rPr>
          <w:spacing w:val="-4"/>
          <w:sz w:val="22"/>
        </w:rPr>
        <w:t> </w:t>
      </w:r>
      <w:r>
        <w:rPr>
          <w:sz w:val="22"/>
        </w:rPr>
        <w:t>the</w:t>
      </w:r>
      <w:r>
        <w:rPr>
          <w:spacing w:val="-1"/>
          <w:sz w:val="22"/>
        </w:rPr>
        <w:t> </w:t>
      </w:r>
      <w:r>
        <w:rPr>
          <w:sz w:val="22"/>
        </w:rPr>
        <w:t>hourly</w:t>
      </w:r>
      <w:r>
        <w:rPr>
          <w:spacing w:val="-4"/>
          <w:sz w:val="22"/>
        </w:rPr>
        <w:t> </w:t>
      </w:r>
      <w:r>
        <w:rPr>
          <w:sz w:val="22"/>
        </w:rPr>
        <w:t>real-time</w:t>
      </w:r>
      <w:r>
        <w:rPr>
          <w:spacing w:val="-4"/>
          <w:sz w:val="22"/>
        </w:rPr>
        <w:t> </w:t>
      </w:r>
      <w:r>
        <w:rPr>
          <w:sz w:val="22"/>
        </w:rPr>
        <w:t>load</w:t>
      </w:r>
      <w:r>
        <w:rPr>
          <w:spacing w:val="-4"/>
          <w:sz w:val="22"/>
        </w:rPr>
        <w:t> </w:t>
      </w:r>
      <w:r>
        <w:rPr>
          <w:sz w:val="22"/>
        </w:rPr>
        <w:t>(excluding</w:t>
      </w:r>
      <w:r>
        <w:rPr>
          <w:spacing w:val="-4"/>
          <w:sz w:val="22"/>
        </w:rPr>
        <w:t> </w:t>
      </w:r>
      <w:r>
        <w:rPr>
          <w:sz w:val="22"/>
        </w:rPr>
        <w:t>losses)</w:t>
      </w:r>
      <w:r>
        <w:rPr>
          <w:spacing w:val="-4"/>
          <w:sz w:val="22"/>
        </w:rPr>
        <w:t> </w:t>
      </w:r>
      <w:r>
        <w:rPr>
          <w:sz w:val="22"/>
        </w:rPr>
        <w:t>plus</w:t>
      </w:r>
      <w:r>
        <w:rPr>
          <w:spacing w:val="-1"/>
          <w:sz w:val="22"/>
        </w:rPr>
        <w:t> </w:t>
      </w:r>
      <w:r>
        <w:rPr>
          <w:sz w:val="22"/>
        </w:rPr>
        <w:t>export ratio of each Market Participant.</w:t>
      </w:r>
    </w:p>
    <w:p>
      <w:pPr>
        <w:pStyle w:val="ListParagraph"/>
        <w:numPr>
          <w:ilvl w:val="0"/>
          <w:numId w:val="66"/>
        </w:numPr>
        <w:tabs>
          <w:tab w:pos="853" w:val="left" w:leader="none"/>
          <w:tab w:pos="855" w:val="left" w:leader="none"/>
        </w:tabs>
        <w:spacing w:line="261" w:lineRule="auto" w:before="73" w:after="0"/>
        <w:ind w:left="855" w:right="1127" w:hanging="238"/>
        <w:jc w:val="left"/>
        <w:rPr>
          <w:sz w:val="22"/>
        </w:rPr>
      </w:pPr>
      <w:r>
        <w:rPr>
          <w:sz w:val="22"/>
        </w:rPr>
        <w:t>PJM includes only export transaction MWh that pay for transmission service. PJM compares the export transaction MWh to the linked transmission reservation capacity MW for the hour (recognizing ramping and time zone shifts) to ensure that the export transaction MWh do not exceed the linked transmission service capacity MW. Non-firm export</w:t>
      </w:r>
      <w:r>
        <w:rPr>
          <w:spacing w:val="-4"/>
          <w:sz w:val="22"/>
        </w:rPr>
        <w:t> </w:t>
      </w:r>
      <w:r>
        <w:rPr>
          <w:sz w:val="22"/>
        </w:rPr>
        <w:t>transaction</w:t>
      </w:r>
      <w:r>
        <w:rPr>
          <w:spacing w:val="-4"/>
          <w:sz w:val="22"/>
        </w:rPr>
        <w:t> </w:t>
      </w:r>
      <w:r>
        <w:rPr>
          <w:sz w:val="22"/>
        </w:rPr>
        <w:t>MWh</w:t>
      </w:r>
      <w:r>
        <w:rPr>
          <w:spacing w:val="-4"/>
          <w:sz w:val="22"/>
        </w:rPr>
        <w:t> </w:t>
      </w:r>
      <w:r>
        <w:rPr>
          <w:sz w:val="22"/>
        </w:rPr>
        <w:t>are</w:t>
      </w:r>
      <w:r>
        <w:rPr>
          <w:spacing w:val="-4"/>
          <w:sz w:val="22"/>
        </w:rPr>
        <w:t> </w:t>
      </w:r>
      <w:r>
        <w:rPr>
          <w:sz w:val="22"/>
        </w:rPr>
        <w:t>multiplied</w:t>
      </w:r>
      <w:r>
        <w:rPr>
          <w:spacing w:val="-1"/>
          <w:sz w:val="22"/>
        </w:rPr>
        <w:t> </w:t>
      </w:r>
      <w:r>
        <w:rPr>
          <w:sz w:val="22"/>
        </w:rPr>
        <w:t>by</w:t>
      </w:r>
      <w:r>
        <w:rPr>
          <w:spacing w:val="-4"/>
          <w:sz w:val="22"/>
        </w:rPr>
        <w:t> </w:t>
      </w:r>
      <w:r>
        <w:rPr>
          <w:sz w:val="22"/>
        </w:rPr>
        <w:t>an</w:t>
      </w:r>
      <w:r>
        <w:rPr>
          <w:spacing w:val="-4"/>
          <w:sz w:val="22"/>
        </w:rPr>
        <w:t> </w:t>
      </w:r>
      <w:r>
        <w:rPr>
          <w:sz w:val="22"/>
        </w:rPr>
        <w:t>hourly</w:t>
      </w:r>
      <w:r>
        <w:rPr>
          <w:spacing w:val="-4"/>
          <w:sz w:val="22"/>
        </w:rPr>
        <w:t> </w:t>
      </w:r>
      <w:r>
        <w:rPr>
          <w:sz w:val="22"/>
        </w:rPr>
        <w:t>non-firm</w:t>
      </w:r>
      <w:r>
        <w:rPr>
          <w:spacing w:val="-4"/>
          <w:sz w:val="22"/>
        </w:rPr>
        <w:t> </w:t>
      </w:r>
      <w:r>
        <w:rPr>
          <w:sz w:val="22"/>
        </w:rPr>
        <w:t>export</w:t>
      </w:r>
      <w:r>
        <w:rPr>
          <w:spacing w:val="-4"/>
          <w:sz w:val="22"/>
        </w:rPr>
        <w:t> </w:t>
      </w:r>
      <w:r>
        <w:rPr>
          <w:sz w:val="22"/>
        </w:rPr>
        <w:t>reduction</w:t>
      </w:r>
      <w:r>
        <w:rPr>
          <w:spacing w:val="-1"/>
          <w:sz w:val="22"/>
        </w:rPr>
        <w:t> </w:t>
      </w:r>
      <w:r>
        <w:rPr>
          <w:sz w:val="22"/>
        </w:rPr>
        <w:t>factor</w:t>
      </w:r>
      <w:r>
        <w:rPr>
          <w:spacing w:val="-4"/>
          <w:sz w:val="22"/>
        </w:rPr>
        <w:t> </w:t>
      </w:r>
      <w:r>
        <w:rPr>
          <w:sz w:val="22"/>
        </w:rPr>
        <w:t>prior</w:t>
      </w:r>
      <w:r>
        <w:rPr>
          <w:spacing w:val="-4"/>
          <w:sz w:val="22"/>
        </w:rPr>
        <w:t> </w:t>
      </w:r>
      <w:r>
        <w:rPr>
          <w:sz w:val="22"/>
        </w:rPr>
        <w:t>to including them in the allocation, since the non-firm transmission service rate is a percentage of the firm transmission service rate.</w:t>
      </w:r>
    </w:p>
    <w:p>
      <w:pPr>
        <w:pStyle w:val="ListParagraph"/>
        <w:numPr>
          <w:ilvl w:val="0"/>
          <w:numId w:val="66"/>
        </w:numPr>
        <w:tabs>
          <w:tab w:pos="853" w:val="left" w:leader="none"/>
          <w:tab w:pos="855" w:val="left" w:leader="none"/>
        </w:tabs>
        <w:spacing w:line="261" w:lineRule="auto" w:before="70" w:after="0"/>
        <w:ind w:left="855" w:right="1113" w:hanging="238"/>
        <w:jc w:val="left"/>
        <w:rPr>
          <w:sz w:val="22"/>
        </w:rPr>
      </w:pPr>
      <w:r>
        <w:rPr>
          <w:sz w:val="22"/>
        </w:rPr>
        <w:t>PJM</w:t>
      </w:r>
      <w:r>
        <w:rPr>
          <w:spacing w:val="-4"/>
          <w:sz w:val="22"/>
        </w:rPr>
        <w:t> </w:t>
      </w:r>
      <w:r>
        <w:rPr>
          <w:sz w:val="22"/>
        </w:rPr>
        <w:t>accounting</w:t>
      </w:r>
      <w:r>
        <w:rPr>
          <w:spacing w:val="-4"/>
          <w:sz w:val="22"/>
        </w:rPr>
        <w:t> </w:t>
      </w:r>
      <w:r>
        <w:rPr>
          <w:sz w:val="22"/>
        </w:rPr>
        <w:t>process</w:t>
      </w:r>
      <w:r>
        <w:rPr>
          <w:spacing w:val="-4"/>
          <w:sz w:val="22"/>
        </w:rPr>
        <w:t> </w:t>
      </w:r>
      <w:r>
        <w:rPr>
          <w:sz w:val="22"/>
        </w:rPr>
        <w:t>allocates</w:t>
      </w:r>
      <w:r>
        <w:rPr>
          <w:spacing w:val="-4"/>
          <w:sz w:val="22"/>
        </w:rPr>
        <w:t> </w:t>
      </w:r>
      <w:r>
        <w:rPr>
          <w:sz w:val="22"/>
        </w:rPr>
        <w:t>the</w:t>
      </w:r>
      <w:r>
        <w:rPr>
          <w:spacing w:val="-1"/>
          <w:sz w:val="22"/>
        </w:rPr>
        <w:t> </w:t>
      </w:r>
      <w:r>
        <w:rPr>
          <w:sz w:val="22"/>
        </w:rPr>
        <w:t>total</w:t>
      </w:r>
      <w:r>
        <w:rPr>
          <w:spacing w:val="-4"/>
          <w:sz w:val="22"/>
        </w:rPr>
        <w:t> </w:t>
      </w:r>
      <w:r>
        <w:rPr>
          <w:sz w:val="22"/>
        </w:rPr>
        <w:t>hourly</w:t>
      </w:r>
      <w:r>
        <w:rPr>
          <w:spacing w:val="-4"/>
          <w:sz w:val="22"/>
        </w:rPr>
        <w:t> </w:t>
      </w:r>
      <w:r>
        <w:rPr>
          <w:sz w:val="22"/>
        </w:rPr>
        <w:t>loss</w:t>
      </w:r>
      <w:r>
        <w:rPr>
          <w:spacing w:val="-4"/>
          <w:sz w:val="22"/>
        </w:rPr>
        <w:t> </w:t>
      </w:r>
      <w:r>
        <w:rPr>
          <w:sz w:val="22"/>
        </w:rPr>
        <w:t>charges</w:t>
      </w:r>
      <w:r>
        <w:rPr>
          <w:spacing w:val="-4"/>
          <w:sz w:val="22"/>
        </w:rPr>
        <w:t> </w:t>
      </w:r>
      <w:r>
        <w:rPr>
          <w:sz w:val="22"/>
        </w:rPr>
        <w:t>as</w:t>
      </w:r>
      <w:r>
        <w:rPr>
          <w:spacing w:val="-4"/>
          <w:sz w:val="22"/>
        </w:rPr>
        <w:t> </w:t>
      </w:r>
      <w:r>
        <w:rPr>
          <w:sz w:val="22"/>
        </w:rPr>
        <w:t>hourly</w:t>
      </w:r>
      <w:r>
        <w:rPr>
          <w:spacing w:val="-2"/>
          <w:sz w:val="22"/>
        </w:rPr>
        <w:t> </w:t>
      </w:r>
      <w:r>
        <w:rPr>
          <w:sz w:val="22"/>
        </w:rPr>
        <w:t>transmission</w:t>
      </w:r>
      <w:r>
        <w:rPr>
          <w:spacing w:val="-4"/>
          <w:sz w:val="22"/>
        </w:rPr>
        <w:t> </w:t>
      </w:r>
      <w:r>
        <w:rPr>
          <w:sz w:val="22"/>
        </w:rPr>
        <w:t>loss credits for each Market Participant based on their hourly real-time load (excluding losses) plus export (100% of firm export MWh and the non-firm export reduction factor times non-firm export MWh) ratio share.</w:t>
      </w:r>
    </w:p>
    <w:p>
      <w:pPr>
        <w:pStyle w:val="ListParagraph"/>
        <w:spacing w:after="0" w:line="261" w:lineRule="auto"/>
        <w:jc w:val="left"/>
        <w:rPr>
          <w:sz w:val="22"/>
        </w:rPr>
        <w:sectPr>
          <w:pgSz w:w="12240" w:h="15840"/>
          <w:pgMar w:header="142" w:footer="1016" w:top="1440" w:bottom="1200" w:left="1080" w:right="360"/>
        </w:sectPr>
      </w:pPr>
    </w:p>
    <w:p>
      <w:pPr>
        <w:pStyle w:val="BodyText"/>
        <w:spacing w:before="107"/>
        <w:ind w:left="0"/>
        <w:rPr>
          <w:sz w:val="28"/>
        </w:rPr>
      </w:pPr>
    </w:p>
    <w:p>
      <w:pPr>
        <w:pStyle w:val="Heading1"/>
        <w:numPr>
          <w:ilvl w:val="1"/>
          <w:numId w:val="61"/>
        </w:numPr>
        <w:tabs>
          <w:tab w:pos="836" w:val="left" w:leader="none"/>
        </w:tabs>
        <w:spacing w:line="240" w:lineRule="auto" w:before="0" w:after="0"/>
        <w:ind w:left="836" w:right="0" w:hanging="485"/>
        <w:jc w:val="left"/>
      </w:pPr>
      <w:bookmarkStart w:name="9.5 Reconciliation for Transmission Loss" w:id="206"/>
      <w:bookmarkEnd w:id="206"/>
      <w:r>
        <w:rPr/>
      </w:r>
      <w:bookmarkStart w:name="_bookmark59" w:id="207"/>
      <w:bookmarkEnd w:id="207"/>
      <w:r>
        <w:rPr/>
      </w:r>
      <w:r>
        <w:rPr>
          <w:color w:val="013466"/>
        </w:rPr>
        <w:t>Recоnciliatiоn</w:t>
      </w:r>
      <w:r>
        <w:rPr>
          <w:color w:val="013466"/>
          <w:spacing w:val="28"/>
        </w:rPr>
        <w:t> </w:t>
      </w:r>
      <w:r>
        <w:rPr>
          <w:color w:val="013466"/>
        </w:rPr>
        <w:t>fоr</w:t>
      </w:r>
      <w:r>
        <w:rPr>
          <w:color w:val="013466"/>
          <w:spacing w:val="29"/>
        </w:rPr>
        <w:t> </w:t>
      </w:r>
      <w:r>
        <w:rPr>
          <w:color w:val="013466"/>
        </w:rPr>
        <w:t>Tranзmiззiоn</w:t>
      </w:r>
      <w:r>
        <w:rPr>
          <w:color w:val="013466"/>
          <w:spacing w:val="29"/>
        </w:rPr>
        <w:t> </w:t>
      </w:r>
      <w:r>
        <w:rPr>
          <w:color w:val="013466"/>
        </w:rPr>
        <w:t>Lозз</w:t>
      </w:r>
      <w:r>
        <w:rPr>
          <w:color w:val="013466"/>
          <w:spacing w:val="29"/>
        </w:rPr>
        <w:t> </w:t>
      </w:r>
      <w:r>
        <w:rPr>
          <w:color w:val="013466"/>
          <w:spacing w:val="-2"/>
        </w:rPr>
        <w:t>Сreditз</w:t>
      </w:r>
    </w:p>
    <w:p>
      <w:pPr>
        <w:pStyle w:val="BodyText"/>
        <w:spacing w:line="261" w:lineRule="auto" w:before="237"/>
        <w:ind w:left="360" w:right="1078"/>
      </w:pPr>
      <w:r>
        <w:rPr/>
        <w:t>PJM</w:t>
      </w:r>
      <w:r>
        <w:rPr>
          <w:spacing w:val="-4"/>
        </w:rPr>
        <w:t> </w:t>
      </w:r>
      <w:r>
        <w:rPr/>
        <w:t>will</w:t>
      </w:r>
      <w:r>
        <w:rPr>
          <w:spacing w:val="-4"/>
        </w:rPr>
        <w:t> </w:t>
      </w:r>
      <w:r>
        <w:rPr/>
        <w:t>calculate</w:t>
      </w:r>
      <w:r>
        <w:rPr>
          <w:spacing w:val="-4"/>
        </w:rPr>
        <w:t> </w:t>
      </w:r>
      <w:r>
        <w:rPr/>
        <w:t>reconciled</w:t>
      </w:r>
      <w:r>
        <w:rPr>
          <w:spacing w:val="-4"/>
        </w:rPr>
        <w:t> </w:t>
      </w:r>
      <w:r>
        <w:rPr/>
        <w:t>Transmission</w:t>
      </w:r>
      <w:r>
        <w:rPr>
          <w:spacing w:val="-1"/>
        </w:rPr>
        <w:t> </w:t>
      </w:r>
      <w:r>
        <w:rPr/>
        <w:t>Loss</w:t>
      </w:r>
      <w:r>
        <w:rPr>
          <w:spacing w:val="-4"/>
        </w:rPr>
        <w:t> </w:t>
      </w:r>
      <w:r>
        <w:rPr/>
        <w:t>credits</w:t>
      </w:r>
      <w:r>
        <w:rPr>
          <w:spacing w:val="-4"/>
        </w:rPr>
        <w:t> </w:t>
      </w:r>
      <w:r>
        <w:rPr/>
        <w:t>for</w:t>
      </w:r>
      <w:r>
        <w:rPr>
          <w:spacing w:val="-4"/>
        </w:rPr>
        <w:t> </w:t>
      </w:r>
      <w:r>
        <w:rPr/>
        <w:t>EDCs</w:t>
      </w:r>
      <w:r>
        <w:rPr>
          <w:spacing w:val="-4"/>
        </w:rPr>
        <w:t> </w:t>
      </w:r>
      <w:r>
        <w:rPr/>
        <w:t>and</w:t>
      </w:r>
      <w:r>
        <w:rPr>
          <w:spacing w:val="-4"/>
        </w:rPr>
        <w:t> </w:t>
      </w:r>
      <w:r>
        <w:rPr/>
        <w:t>Retail</w:t>
      </w:r>
      <w:r>
        <w:rPr>
          <w:spacing w:val="-1"/>
        </w:rPr>
        <w:t> </w:t>
      </w:r>
      <w:r>
        <w:rPr/>
        <w:t>Load</w:t>
      </w:r>
      <w:r>
        <w:rPr>
          <w:spacing w:val="-4"/>
        </w:rPr>
        <w:t> </w:t>
      </w:r>
      <w:r>
        <w:rPr/>
        <w:t>Aggregators (a.k.a. Electric Generation Suppliers) for past monthly billings on a two month lag that were based</w:t>
      </w:r>
      <w:r>
        <w:rPr>
          <w:spacing w:val="-2"/>
        </w:rPr>
        <w:t> </w:t>
      </w:r>
      <w:r>
        <w:rPr/>
        <w:t>on</w:t>
      </w:r>
      <w:r>
        <w:rPr>
          <w:spacing w:val="-2"/>
        </w:rPr>
        <w:t> </w:t>
      </w:r>
      <w:r>
        <w:rPr/>
        <w:t>load</w:t>
      </w:r>
      <w:r>
        <w:rPr>
          <w:spacing w:val="-2"/>
        </w:rPr>
        <w:t> </w:t>
      </w:r>
      <w:r>
        <w:rPr/>
        <w:t>ratio</w:t>
      </w:r>
      <w:r>
        <w:rPr>
          <w:spacing w:val="-2"/>
        </w:rPr>
        <w:t> </w:t>
      </w:r>
      <w:r>
        <w:rPr/>
        <w:t>shares.</w:t>
      </w:r>
      <w:r>
        <w:rPr>
          <w:spacing w:val="-2"/>
        </w:rPr>
        <w:t> </w:t>
      </w:r>
      <w:r>
        <w:rPr/>
        <w:t>The reconciliation</w:t>
      </w:r>
      <w:r>
        <w:rPr>
          <w:spacing w:val="-2"/>
        </w:rPr>
        <w:t> </w:t>
      </w:r>
      <w:r>
        <w:rPr/>
        <w:t>kWh</w:t>
      </w:r>
      <w:r>
        <w:rPr>
          <w:spacing w:val="-2"/>
        </w:rPr>
        <w:t> </w:t>
      </w:r>
      <w:r>
        <w:rPr/>
        <w:t>data</w:t>
      </w:r>
      <w:r>
        <w:rPr>
          <w:spacing w:val="-2"/>
        </w:rPr>
        <w:t> </w:t>
      </w:r>
      <w:r>
        <w:rPr/>
        <w:t>must</w:t>
      </w:r>
      <w:r>
        <w:rPr>
          <w:spacing w:val="-2"/>
        </w:rPr>
        <w:t> </w:t>
      </w:r>
      <w:r>
        <w:rPr/>
        <w:t>be supplied</w:t>
      </w:r>
      <w:r>
        <w:rPr>
          <w:spacing w:val="-2"/>
        </w:rPr>
        <w:t> </w:t>
      </w:r>
      <w:r>
        <w:rPr/>
        <w:t>to</w:t>
      </w:r>
      <w:r>
        <w:rPr>
          <w:spacing w:val="-2"/>
        </w:rPr>
        <w:t> </w:t>
      </w:r>
      <w:r>
        <w:rPr/>
        <w:t>PJM</w:t>
      </w:r>
      <w:r>
        <w:rPr>
          <w:spacing w:val="-2"/>
        </w:rPr>
        <w:t> </w:t>
      </w:r>
      <w:r>
        <w:rPr/>
        <w:t>by</w:t>
      </w:r>
      <w:r>
        <w:rPr>
          <w:spacing w:val="-2"/>
        </w:rPr>
        <w:t> </w:t>
      </w:r>
      <w:r>
        <w:rPr/>
        <w:t>the</w:t>
      </w:r>
      <w:r>
        <w:rPr>
          <w:spacing w:val="-2"/>
        </w:rPr>
        <w:t> </w:t>
      </w:r>
      <w:r>
        <w:rPr/>
        <w:t>EDCs no later than the last day of the billing month that is two months after the original billing month. For example, all reconciliation data for January must be submitted by March 31 at 23:59. The reconciliation kWh data represents the difference between the scheduled Retail Load Responsibility or Wholesale Load Responsibility InSchedule (in MWh) and the “actual” usage based on metered data. This hourly kWh data must be reported separately for each applicable InSchedule contract.</w:t>
      </w:r>
    </w:p>
    <w:p>
      <w:pPr>
        <w:pStyle w:val="BodyText"/>
        <w:spacing w:line="261" w:lineRule="auto" w:before="220"/>
        <w:ind w:left="360" w:right="1132"/>
      </w:pPr>
      <w:r>
        <w:rPr/>
        <w:t>PJM calculates the Transmission Loss credit reconciliations by multiplying the kWh data (de-rated for transmission losses) by the Transmission Loss Credit billing determinant for that hour. The hourly Transmission Loss Credit billing determinants (in $/MWh) are calculated by dividing the</w:t>
      </w:r>
      <w:r>
        <w:rPr>
          <w:spacing w:val="-3"/>
        </w:rPr>
        <w:t> </w:t>
      </w:r>
      <w:r>
        <w:rPr/>
        <w:t>total</w:t>
      </w:r>
      <w:r>
        <w:rPr>
          <w:spacing w:val="-3"/>
        </w:rPr>
        <w:t> </w:t>
      </w:r>
      <w:r>
        <w:rPr/>
        <w:t>day-ahead</w:t>
      </w:r>
      <w:r>
        <w:rPr>
          <w:spacing w:val="-3"/>
        </w:rPr>
        <w:t> </w:t>
      </w:r>
      <w:r>
        <w:rPr/>
        <w:t>and</w:t>
      </w:r>
      <w:r>
        <w:rPr>
          <w:spacing w:val="-3"/>
        </w:rPr>
        <w:t> </w:t>
      </w:r>
      <w:r>
        <w:rPr/>
        <w:t>balancing transmission</w:t>
      </w:r>
      <w:r>
        <w:rPr>
          <w:spacing w:val="-3"/>
        </w:rPr>
        <w:t> </w:t>
      </w:r>
      <w:r>
        <w:rPr/>
        <w:t>loss</w:t>
      </w:r>
      <w:r>
        <w:rPr>
          <w:spacing w:val="-3"/>
        </w:rPr>
        <w:t> </w:t>
      </w:r>
      <w:r>
        <w:rPr/>
        <w:t>revenues</w:t>
      </w:r>
      <w:r>
        <w:rPr>
          <w:spacing w:val="-3"/>
        </w:rPr>
        <w:t> </w:t>
      </w:r>
      <w:r>
        <w:rPr/>
        <w:t>for</w:t>
      </w:r>
      <w:r>
        <w:rPr>
          <w:spacing w:val="-3"/>
        </w:rPr>
        <w:t> </w:t>
      </w:r>
      <w:r>
        <w:rPr/>
        <w:t>an</w:t>
      </w:r>
      <w:r>
        <w:rPr>
          <w:spacing w:val="-3"/>
        </w:rPr>
        <w:t> </w:t>
      </w:r>
      <w:r>
        <w:rPr/>
        <w:t>hour</w:t>
      </w:r>
      <w:r>
        <w:rPr>
          <w:spacing w:val="-1"/>
        </w:rPr>
        <w:t> </w:t>
      </w:r>
      <w:r>
        <w:rPr/>
        <w:t>by</w:t>
      </w:r>
      <w:r>
        <w:rPr>
          <w:spacing w:val="-3"/>
        </w:rPr>
        <w:t> </w:t>
      </w:r>
      <w:r>
        <w:rPr/>
        <w:t>the</w:t>
      </w:r>
      <w:r>
        <w:rPr>
          <w:spacing w:val="-3"/>
        </w:rPr>
        <w:t> </w:t>
      </w:r>
      <w:r>
        <w:rPr/>
        <w:t>total</w:t>
      </w:r>
      <w:r>
        <w:rPr>
          <w:spacing w:val="-3"/>
        </w:rPr>
        <w:t> </w:t>
      </w:r>
      <w:r>
        <w:rPr/>
        <w:t>PJM</w:t>
      </w:r>
      <w:r>
        <w:rPr>
          <w:spacing w:val="-3"/>
        </w:rPr>
        <w:t> </w:t>
      </w:r>
      <w:r>
        <w:rPr/>
        <w:t>real-time load (de-rated for transmission losses) and exports (that pay for transmission service and using only the hourly non-firm export reduction factor share of non-firm export MWh) in that hour. These credit reconciliations are then totaled for the month for each EDC or Retail Load Aggregator.</w:t>
      </w:r>
      <w:r>
        <w:rPr>
          <w:spacing w:val="-4"/>
        </w:rPr>
        <w:t> </w:t>
      </w:r>
      <w:r>
        <w:rPr/>
        <w:t>Note</w:t>
      </w:r>
      <w:r>
        <w:rPr>
          <w:spacing w:val="-4"/>
        </w:rPr>
        <w:t> </w:t>
      </w:r>
      <w:r>
        <w:rPr/>
        <w:t>that</w:t>
      </w:r>
      <w:r>
        <w:rPr>
          <w:spacing w:val="-2"/>
        </w:rPr>
        <w:t> </w:t>
      </w:r>
      <w:r>
        <w:rPr/>
        <w:t>the</w:t>
      </w:r>
      <w:r>
        <w:rPr>
          <w:spacing w:val="-4"/>
        </w:rPr>
        <w:t> </w:t>
      </w:r>
      <w:r>
        <w:rPr/>
        <w:t>reconciliation</w:t>
      </w:r>
      <w:r>
        <w:rPr>
          <w:spacing w:val="-4"/>
        </w:rPr>
        <w:t> </w:t>
      </w:r>
      <w:r>
        <w:rPr/>
        <w:t>for</w:t>
      </w:r>
      <w:r>
        <w:rPr>
          <w:spacing w:val="-4"/>
        </w:rPr>
        <w:t> </w:t>
      </w:r>
      <w:r>
        <w:rPr/>
        <w:t>Transmission</w:t>
      </w:r>
      <w:r>
        <w:rPr>
          <w:spacing w:val="-2"/>
        </w:rPr>
        <w:t> </w:t>
      </w:r>
      <w:r>
        <w:rPr/>
        <w:t>Loss</w:t>
      </w:r>
      <w:r>
        <w:rPr>
          <w:spacing w:val="-4"/>
        </w:rPr>
        <w:t> </w:t>
      </w:r>
      <w:r>
        <w:rPr/>
        <w:t>credits</w:t>
      </w:r>
      <w:r>
        <w:rPr>
          <w:spacing w:val="-4"/>
        </w:rPr>
        <w:t> </w:t>
      </w:r>
      <w:r>
        <w:rPr/>
        <w:t>for</w:t>
      </w:r>
      <w:r>
        <w:rPr>
          <w:spacing w:val="-4"/>
        </w:rPr>
        <w:t> </w:t>
      </w:r>
      <w:r>
        <w:rPr/>
        <w:t>a</w:t>
      </w:r>
      <w:r>
        <w:rPr>
          <w:spacing w:val="-4"/>
        </w:rPr>
        <w:t> </w:t>
      </w:r>
      <w:r>
        <w:rPr/>
        <w:t>month</w:t>
      </w:r>
      <w:r>
        <w:rPr>
          <w:spacing w:val="-4"/>
        </w:rPr>
        <w:t> </w:t>
      </w:r>
      <w:r>
        <w:rPr/>
        <w:t>may</w:t>
      </w:r>
      <w:r>
        <w:rPr>
          <w:spacing w:val="-2"/>
        </w:rPr>
        <w:t> </w:t>
      </w:r>
      <w:r>
        <w:rPr/>
        <w:t>be</w:t>
      </w:r>
      <w:r>
        <w:rPr>
          <w:spacing w:val="-4"/>
        </w:rPr>
        <w:t> </w:t>
      </w:r>
      <w:r>
        <w:rPr/>
        <w:t>either a positive or a negative value, and may even be such that the reconciled load responsibility MWh results in a negative load quantity.</w:t>
      </w:r>
    </w:p>
    <w:p>
      <w:pPr>
        <w:pStyle w:val="BodyText"/>
        <w:spacing w:after="0" w:line="261" w:lineRule="auto"/>
        <w:sectPr>
          <w:pgSz w:w="12240" w:h="15840"/>
          <w:pgMar w:header="142" w:footer="1016" w:top="1440" w:bottom="1200" w:left="1080" w:right="360"/>
        </w:sectPr>
      </w:pPr>
    </w:p>
    <w:p>
      <w:pPr>
        <w:pStyle w:val="BodyText"/>
        <w:spacing w:before="0"/>
        <w:ind w:left="0"/>
        <w:rPr>
          <w:sz w:val="20"/>
        </w:rPr>
      </w:pPr>
    </w:p>
    <w:p>
      <w:pPr>
        <w:pStyle w:val="BodyText"/>
        <w:spacing w:before="198" w:after="1"/>
        <w:ind w:left="0"/>
        <w:rPr>
          <w:sz w:val="20"/>
        </w:rPr>
      </w:pPr>
    </w:p>
    <w:p>
      <w:pPr>
        <w:spacing w:line="240" w:lineRule="auto"/>
        <w:ind w:left="346" w:right="0" w:firstLine="0"/>
        <w:rPr>
          <w:sz w:val="20"/>
        </w:rPr>
      </w:pPr>
      <w:r>
        <w:rPr>
          <w:sz w:val="20"/>
        </w:rPr>
        <mc:AlternateContent>
          <mc:Choice Requires="wps">
            <w:drawing>
              <wp:inline distT="0" distB="0" distL="0" distR="0">
                <wp:extent cx="5943600" cy="318135"/>
                <wp:effectExtent l="0" t="0" r="0" b="5714"/>
                <wp:docPr id="198" name="Group 198"/>
                <wp:cNvGraphicFramePr>
                  <a:graphicFrameLocks/>
                </wp:cNvGraphicFramePr>
                <a:graphic>
                  <a:graphicData uri="http://schemas.microsoft.com/office/word/2010/wordprocessingGroup">
                    <wpg:wgp>
                      <wpg:cNvPr id="198" name="Group 198"/>
                      <wpg:cNvGrpSpPr/>
                      <wpg:grpSpPr>
                        <a:xfrm>
                          <a:off x="0" y="0"/>
                          <a:ext cx="5943600" cy="318135"/>
                          <a:chExt cx="5943600" cy="318135"/>
                        </a:xfrm>
                      </wpg:grpSpPr>
                      <wps:wsp>
                        <wps:cNvPr id="199" name="Graphic 199"/>
                        <wps:cNvSpPr/>
                        <wps:spPr>
                          <a:xfrm>
                            <a:off x="0" y="0"/>
                            <a:ext cx="5943600" cy="318135"/>
                          </a:xfrm>
                          <a:custGeom>
                            <a:avLst/>
                            <a:gdLst/>
                            <a:ahLst/>
                            <a:cxnLst/>
                            <a:rect l="l" t="t" r="r" b="b"/>
                            <a:pathLst>
                              <a:path w="5943600" h="318135">
                                <a:moveTo>
                                  <a:pt x="5943599" y="0"/>
                                </a:moveTo>
                                <a:lnTo>
                                  <a:pt x="0" y="0"/>
                                </a:lnTo>
                                <a:lnTo>
                                  <a:pt x="0" y="318134"/>
                                </a:lnTo>
                                <a:lnTo>
                                  <a:pt x="5943599" y="318134"/>
                                </a:lnTo>
                                <a:lnTo>
                                  <a:pt x="5943599" y="0"/>
                                </a:lnTo>
                                <a:close/>
                              </a:path>
                            </a:pathLst>
                          </a:custGeom>
                          <a:solidFill>
                            <a:srgbClr val="C9F0FF"/>
                          </a:solidFill>
                        </wps:spPr>
                        <wps:bodyPr wrap="square" lIns="0" tIns="0" rIns="0" bIns="0" rtlCol="0">
                          <a:prstTxWarp prst="textNoShape">
                            <a:avLst/>
                          </a:prstTxWarp>
                          <a:noAutofit/>
                        </wps:bodyPr>
                      </wps:wsp>
                      <wps:wsp>
                        <wps:cNvPr id="200" name="Graphic 200"/>
                        <wps:cNvSpPr/>
                        <wps:spPr>
                          <a:xfrm>
                            <a:off x="0" y="308609"/>
                            <a:ext cx="5943600" cy="9525"/>
                          </a:xfrm>
                          <a:custGeom>
                            <a:avLst/>
                            <a:gdLst/>
                            <a:ahLst/>
                            <a:cxnLst/>
                            <a:rect l="l" t="t" r="r" b="b"/>
                            <a:pathLst>
                              <a:path w="5943600" h="9525">
                                <a:moveTo>
                                  <a:pt x="5943599" y="0"/>
                                </a:moveTo>
                                <a:lnTo>
                                  <a:pt x="0" y="0"/>
                                </a:lnTo>
                                <a:lnTo>
                                  <a:pt x="0" y="9525"/>
                                </a:lnTo>
                                <a:lnTo>
                                  <a:pt x="5943599" y="9525"/>
                                </a:lnTo>
                                <a:lnTo>
                                  <a:pt x="5943599" y="0"/>
                                </a:lnTo>
                                <a:close/>
                              </a:path>
                            </a:pathLst>
                          </a:custGeom>
                          <a:solidFill>
                            <a:srgbClr val="013466"/>
                          </a:solidFill>
                        </wps:spPr>
                        <wps:bodyPr wrap="square" lIns="0" tIns="0" rIns="0" bIns="0" rtlCol="0">
                          <a:prstTxWarp prst="textNoShape">
                            <a:avLst/>
                          </a:prstTxWarp>
                          <a:noAutofit/>
                        </wps:bodyPr>
                      </wps:wsp>
                      <wps:wsp>
                        <wps:cNvPr id="201" name="Textbox 201"/>
                        <wps:cNvSpPr txBox="1"/>
                        <wps:spPr>
                          <a:xfrm>
                            <a:off x="0" y="0"/>
                            <a:ext cx="5943600" cy="308610"/>
                          </a:xfrm>
                          <a:prstGeom prst="rect">
                            <a:avLst/>
                          </a:prstGeom>
                        </wps:spPr>
                        <wps:txbx>
                          <w:txbxContent>
                            <w:p>
                              <w:pPr>
                                <w:spacing w:before="72"/>
                                <w:ind w:left="3776" w:right="0" w:firstLine="0"/>
                                <w:jc w:val="left"/>
                                <w:rPr>
                                  <w:rFonts w:ascii="Roboto" w:hAnsi="Roboto"/>
                                  <w:sz w:val="28"/>
                                </w:rPr>
                              </w:pPr>
                              <w:bookmarkStart w:name="Section 10: Emergency Energy Accounting" w:id="208"/>
                              <w:bookmarkEnd w:id="208"/>
                              <w:r>
                                <w:rPr/>
                              </w:r>
                              <w:bookmarkStart w:name="_bookmark60" w:id="209"/>
                              <w:bookmarkEnd w:id="209"/>
                              <w:r>
                                <w:rPr/>
                              </w:r>
                              <w:r>
                                <w:rPr>
                                  <w:rFonts w:ascii="Roboto" w:hAnsi="Roboto"/>
                                  <w:color w:val="013466"/>
                                  <w:sz w:val="28"/>
                                </w:rPr>
                                <w:t>Sectiоn</w:t>
                              </w:r>
                              <w:r>
                                <w:rPr>
                                  <w:rFonts w:ascii="Roboto" w:hAnsi="Roboto"/>
                                  <w:color w:val="013466"/>
                                  <w:spacing w:val="32"/>
                                  <w:sz w:val="28"/>
                                </w:rPr>
                                <w:t> </w:t>
                              </w:r>
                              <w:r>
                                <w:rPr>
                                  <w:rFonts w:ascii="Roboto" w:hAnsi="Roboto"/>
                                  <w:color w:val="013466"/>
                                  <w:sz w:val="28"/>
                                </w:rPr>
                                <w:t>10:</w:t>
                              </w:r>
                              <w:r>
                                <w:rPr>
                                  <w:rFonts w:ascii="Roboto" w:hAnsi="Roboto"/>
                                  <w:color w:val="013466"/>
                                  <w:spacing w:val="32"/>
                                  <w:sz w:val="28"/>
                                </w:rPr>
                                <w:t> </w:t>
                              </w:r>
                              <w:r>
                                <w:rPr>
                                  <w:rFonts w:ascii="Roboto" w:hAnsi="Roboto"/>
                                  <w:color w:val="013466"/>
                                  <w:sz w:val="28"/>
                                </w:rPr>
                                <w:t>Emergency</w:t>
                              </w:r>
                              <w:r>
                                <w:rPr>
                                  <w:rFonts w:ascii="Roboto" w:hAnsi="Roboto"/>
                                  <w:color w:val="013466"/>
                                  <w:spacing w:val="32"/>
                                  <w:sz w:val="28"/>
                                </w:rPr>
                                <w:t> </w:t>
                              </w:r>
                              <w:r>
                                <w:rPr>
                                  <w:rFonts w:ascii="Roboto" w:hAnsi="Roboto"/>
                                  <w:color w:val="013466"/>
                                  <w:sz w:val="28"/>
                                </w:rPr>
                                <w:t>Energy</w:t>
                              </w:r>
                              <w:r>
                                <w:rPr>
                                  <w:rFonts w:ascii="Roboto" w:hAnsi="Roboto"/>
                                  <w:color w:val="013466"/>
                                  <w:spacing w:val="32"/>
                                  <w:sz w:val="28"/>
                                </w:rPr>
                                <w:t> </w:t>
                              </w:r>
                              <w:r>
                                <w:rPr>
                                  <w:rFonts w:ascii="Roboto" w:hAnsi="Roboto"/>
                                  <w:color w:val="013466"/>
                                  <w:spacing w:val="-2"/>
                                  <w:sz w:val="28"/>
                                </w:rPr>
                                <w:t>Accоunting</w:t>
                              </w:r>
                            </w:p>
                          </w:txbxContent>
                        </wps:txbx>
                        <wps:bodyPr wrap="square" lIns="0" tIns="0" rIns="0" bIns="0" rtlCol="0">
                          <a:noAutofit/>
                        </wps:bodyPr>
                      </wps:wsp>
                    </wpg:wgp>
                  </a:graphicData>
                </a:graphic>
              </wp:inline>
            </w:drawing>
          </mc:Choice>
          <mc:Fallback>
            <w:pict>
              <v:group style="width:468pt;height:25.05pt;mso-position-horizontal-relative:char;mso-position-vertical-relative:line" id="docshapegroup175" coordorigin="0,0" coordsize="9360,501">
                <v:rect style="position:absolute;left:0;top:0;width:9360;height:501" id="docshape176" filled="true" fillcolor="#c9f0ff" stroked="false">
                  <v:fill type="solid"/>
                </v:rect>
                <v:rect style="position:absolute;left:0;top:486;width:9360;height:15" id="docshape177" filled="true" fillcolor="#013466" stroked="false">
                  <v:fill type="solid"/>
                </v:rect>
                <v:shape style="position:absolute;left:0;top:0;width:9360;height:486" type="#_x0000_t202" id="docshape178" filled="false" stroked="false">
                  <v:textbox inset="0,0,0,0">
                    <w:txbxContent>
                      <w:p>
                        <w:pPr>
                          <w:spacing w:before="72"/>
                          <w:ind w:left="3776" w:right="0" w:firstLine="0"/>
                          <w:jc w:val="left"/>
                          <w:rPr>
                            <w:rFonts w:ascii="Roboto" w:hAnsi="Roboto"/>
                            <w:sz w:val="28"/>
                          </w:rPr>
                        </w:pPr>
                        <w:bookmarkStart w:name="Section 10: Emergency Energy Accounting" w:id="210"/>
                        <w:bookmarkEnd w:id="210"/>
                        <w:r>
                          <w:rPr/>
                        </w:r>
                        <w:bookmarkStart w:name="_bookmark60" w:id="211"/>
                        <w:bookmarkEnd w:id="211"/>
                        <w:r>
                          <w:rPr/>
                        </w:r>
                        <w:r>
                          <w:rPr>
                            <w:rFonts w:ascii="Roboto" w:hAnsi="Roboto"/>
                            <w:color w:val="013466"/>
                            <w:sz w:val="28"/>
                          </w:rPr>
                          <w:t>Sectiоn</w:t>
                        </w:r>
                        <w:r>
                          <w:rPr>
                            <w:rFonts w:ascii="Roboto" w:hAnsi="Roboto"/>
                            <w:color w:val="013466"/>
                            <w:spacing w:val="32"/>
                            <w:sz w:val="28"/>
                          </w:rPr>
                          <w:t> </w:t>
                        </w:r>
                        <w:r>
                          <w:rPr>
                            <w:rFonts w:ascii="Roboto" w:hAnsi="Roboto"/>
                            <w:color w:val="013466"/>
                            <w:sz w:val="28"/>
                          </w:rPr>
                          <w:t>10:</w:t>
                        </w:r>
                        <w:r>
                          <w:rPr>
                            <w:rFonts w:ascii="Roboto" w:hAnsi="Roboto"/>
                            <w:color w:val="013466"/>
                            <w:spacing w:val="32"/>
                            <w:sz w:val="28"/>
                          </w:rPr>
                          <w:t> </w:t>
                        </w:r>
                        <w:r>
                          <w:rPr>
                            <w:rFonts w:ascii="Roboto" w:hAnsi="Roboto"/>
                            <w:color w:val="013466"/>
                            <w:sz w:val="28"/>
                          </w:rPr>
                          <w:t>Emergency</w:t>
                        </w:r>
                        <w:r>
                          <w:rPr>
                            <w:rFonts w:ascii="Roboto" w:hAnsi="Roboto"/>
                            <w:color w:val="013466"/>
                            <w:spacing w:val="32"/>
                            <w:sz w:val="28"/>
                          </w:rPr>
                          <w:t> </w:t>
                        </w:r>
                        <w:r>
                          <w:rPr>
                            <w:rFonts w:ascii="Roboto" w:hAnsi="Roboto"/>
                            <w:color w:val="013466"/>
                            <w:sz w:val="28"/>
                          </w:rPr>
                          <w:t>Energy</w:t>
                        </w:r>
                        <w:r>
                          <w:rPr>
                            <w:rFonts w:ascii="Roboto" w:hAnsi="Roboto"/>
                            <w:color w:val="013466"/>
                            <w:spacing w:val="32"/>
                            <w:sz w:val="28"/>
                          </w:rPr>
                          <w:t> </w:t>
                        </w:r>
                        <w:r>
                          <w:rPr>
                            <w:rFonts w:ascii="Roboto" w:hAnsi="Roboto"/>
                            <w:color w:val="013466"/>
                            <w:spacing w:val="-2"/>
                            <w:sz w:val="28"/>
                          </w:rPr>
                          <w:t>Accоunting</w:t>
                        </w:r>
                      </w:p>
                    </w:txbxContent>
                  </v:textbox>
                  <w10:wrap type="none"/>
                </v:shape>
              </v:group>
            </w:pict>
          </mc:Fallback>
        </mc:AlternateContent>
      </w:r>
      <w:r>
        <w:rPr>
          <w:sz w:val="20"/>
        </w:rPr>
      </w:r>
    </w:p>
    <w:p>
      <w:pPr>
        <w:spacing w:line="261" w:lineRule="auto" w:before="200"/>
        <w:ind w:left="360" w:right="1078" w:firstLine="0"/>
        <w:jc w:val="left"/>
        <w:rPr>
          <w:sz w:val="22"/>
        </w:rPr>
      </w:pPr>
      <w:r>
        <w:rPr>
          <w:sz w:val="22"/>
        </w:rPr>
        <w:t>Welcome</w:t>
      </w:r>
      <w:r>
        <w:rPr>
          <w:spacing w:val="-4"/>
          <w:sz w:val="22"/>
        </w:rPr>
        <w:t> </w:t>
      </w:r>
      <w:r>
        <w:rPr>
          <w:sz w:val="22"/>
        </w:rPr>
        <w:t>to</w:t>
      </w:r>
      <w:r>
        <w:rPr>
          <w:spacing w:val="-4"/>
          <w:sz w:val="22"/>
        </w:rPr>
        <w:t> </w:t>
      </w:r>
      <w:r>
        <w:rPr>
          <w:sz w:val="22"/>
        </w:rPr>
        <w:t>the</w:t>
      </w:r>
      <w:r>
        <w:rPr>
          <w:spacing w:val="-4"/>
          <w:sz w:val="22"/>
        </w:rPr>
        <w:t> </w:t>
      </w:r>
      <w:r>
        <w:rPr>
          <w:sz w:val="22"/>
        </w:rPr>
        <w:t>Emergency</w:t>
      </w:r>
      <w:r>
        <w:rPr>
          <w:spacing w:val="-4"/>
          <w:sz w:val="22"/>
        </w:rPr>
        <w:t> </w:t>
      </w:r>
      <w:r>
        <w:rPr>
          <w:sz w:val="22"/>
        </w:rPr>
        <w:t>Energy</w:t>
      </w:r>
      <w:r>
        <w:rPr>
          <w:spacing w:val="-1"/>
          <w:sz w:val="22"/>
        </w:rPr>
        <w:t> </w:t>
      </w:r>
      <w:r>
        <w:rPr>
          <w:sz w:val="22"/>
        </w:rPr>
        <w:t>Accounting</w:t>
      </w:r>
      <w:r>
        <w:rPr>
          <w:spacing w:val="-4"/>
          <w:sz w:val="22"/>
        </w:rPr>
        <w:t> </w:t>
      </w:r>
      <w:r>
        <w:rPr>
          <w:sz w:val="22"/>
        </w:rPr>
        <w:t>section</w:t>
      </w:r>
      <w:r>
        <w:rPr>
          <w:spacing w:val="-4"/>
          <w:sz w:val="22"/>
        </w:rPr>
        <w:t> </w:t>
      </w:r>
      <w:r>
        <w:rPr>
          <w:sz w:val="22"/>
        </w:rPr>
        <w:t>of</w:t>
      </w:r>
      <w:r>
        <w:rPr>
          <w:spacing w:val="-4"/>
          <w:sz w:val="22"/>
        </w:rPr>
        <w:t> </w:t>
      </w:r>
      <w:r>
        <w:rPr>
          <w:sz w:val="22"/>
        </w:rPr>
        <w:t>the</w:t>
      </w:r>
      <w:r>
        <w:rPr>
          <w:spacing w:val="-3"/>
          <w:sz w:val="22"/>
        </w:rPr>
        <w:t> </w:t>
      </w:r>
      <w:r>
        <w:rPr>
          <w:rFonts w:ascii="Arial"/>
          <w:b/>
          <w:i/>
          <w:sz w:val="22"/>
        </w:rPr>
        <w:t>PJM</w:t>
      </w:r>
      <w:r>
        <w:rPr>
          <w:rFonts w:ascii="Arial"/>
          <w:b/>
          <w:i/>
          <w:spacing w:val="-4"/>
          <w:sz w:val="22"/>
        </w:rPr>
        <w:t> </w:t>
      </w:r>
      <w:r>
        <w:rPr>
          <w:rFonts w:ascii="Arial"/>
          <w:b/>
          <w:i/>
          <w:sz w:val="22"/>
        </w:rPr>
        <w:t>Manual</w:t>
      </w:r>
      <w:r>
        <w:rPr>
          <w:rFonts w:ascii="Arial"/>
          <w:b/>
          <w:i/>
          <w:spacing w:val="-4"/>
          <w:sz w:val="22"/>
        </w:rPr>
        <w:t> </w:t>
      </w:r>
      <w:r>
        <w:rPr>
          <w:rFonts w:ascii="Arial"/>
          <w:b/>
          <w:i/>
          <w:sz w:val="22"/>
        </w:rPr>
        <w:t>for</w:t>
      </w:r>
      <w:r>
        <w:rPr>
          <w:rFonts w:ascii="Arial"/>
          <w:b/>
          <w:i/>
          <w:spacing w:val="-4"/>
          <w:sz w:val="22"/>
        </w:rPr>
        <w:t> </w:t>
      </w:r>
      <w:r>
        <w:rPr>
          <w:rFonts w:ascii="Arial"/>
          <w:b/>
          <w:i/>
          <w:sz w:val="22"/>
        </w:rPr>
        <w:t>Operating Agreement Accounting</w:t>
      </w:r>
      <w:r>
        <w:rPr>
          <w:sz w:val="22"/>
        </w:rPr>
        <w:t>. In this section, you will find the following information:</w:t>
      </w:r>
    </w:p>
    <w:p>
      <w:pPr>
        <w:pStyle w:val="ListParagraph"/>
        <w:numPr>
          <w:ilvl w:val="0"/>
          <w:numId w:val="67"/>
        </w:numPr>
        <w:tabs>
          <w:tab w:pos="853" w:val="left" w:leader="none"/>
          <w:tab w:pos="855" w:val="left" w:leader="none"/>
        </w:tabs>
        <w:spacing w:line="261" w:lineRule="auto" w:before="73" w:after="0"/>
        <w:ind w:left="855" w:right="1248" w:hanging="238"/>
        <w:jc w:val="left"/>
        <w:rPr>
          <w:sz w:val="22"/>
        </w:rPr>
      </w:pPr>
      <w:r>
        <w:rPr>
          <w:sz w:val="22"/>
        </w:rPr>
        <w:t>A</w:t>
      </w:r>
      <w:r>
        <w:rPr>
          <w:spacing w:val="-4"/>
          <w:sz w:val="22"/>
        </w:rPr>
        <w:t> </w:t>
      </w:r>
      <w:r>
        <w:rPr>
          <w:sz w:val="22"/>
        </w:rPr>
        <w:t>description</w:t>
      </w:r>
      <w:r>
        <w:rPr>
          <w:spacing w:val="-4"/>
          <w:sz w:val="22"/>
        </w:rPr>
        <w:t> </w:t>
      </w:r>
      <w:r>
        <w:rPr>
          <w:sz w:val="22"/>
        </w:rPr>
        <w:t>of</w:t>
      </w:r>
      <w:r>
        <w:rPr>
          <w:spacing w:val="-4"/>
          <w:sz w:val="22"/>
        </w:rPr>
        <w:t> </w:t>
      </w:r>
      <w:r>
        <w:rPr>
          <w:sz w:val="22"/>
        </w:rPr>
        <w:t>the</w:t>
      </w:r>
      <w:r>
        <w:rPr>
          <w:spacing w:val="-4"/>
          <w:sz w:val="22"/>
        </w:rPr>
        <w:t> </w:t>
      </w:r>
      <w:r>
        <w:rPr>
          <w:sz w:val="22"/>
        </w:rPr>
        <w:t>types</w:t>
      </w:r>
      <w:r>
        <w:rPr>
          <w:spacing w:val="-1"/>
          <w:sz w:val="22"/>
        </w:rPr>
        <w:t> </w:t>
      </w:r>
      <w:r>
        <w:rPr>
          <w:sz w:val="22"/>
        </w:rPr>
        <w:t>of</w:t>
      </w:r>
      <w:r>
        <w:rPr>
          <w:spacing w:val="-4"/>
          <w:sz w:val="22"/>
        </w:rPr>
        <w:t> </w:t>
      </w:r>
      <w:r>
        <w:rPr>
          <w:sz w:val="22"/>
        </w:rPr>
        <w:t>Emergency</w:t>
      </w:r>
      <w:r>
        <w:rPr>
          <w:spacing w:val="-4"/>
          <w:sz w:val="22"/>
        </w:rPr>
        <w:t> </w:t>
      </w:r>
      <w:r>
        <w:rPr>
          <w:sz w:val="22"/>
        </w:rPr>
        <w:t>energy</w:t>
      </w:r>
      <w:r>
        <w:rPr>
          <w:spacing w:val="-4"/>
          <w:sz w:val="22"/>
        </w:rPr>
        <w:t> </w:t>
      </w:r>
      <w:r>
        <w:rPr>
          <w:sz w:val="22"/>
        </w:rPr>
        <w:t>transactions</w:t>
      </w:r>
      <w:r>
        <w:rPr>
          <w:spacing w:val="-2"/>
          <w:sz w:val="22"/>
        </w:rPr>
        <w:t> </w:t>
      </w:r>
      <w:r>
        <w:rPr>
          <w:sz w:val="22"/>
        </w:rPr>
        <w:t>and</w:t>
      </w:r>
      <w:r>
        <w:rPr>
          <w:spacing w:val="-4"/>
          <w:sz w:val="22"/>
        </w:rPr>
        <w:t> </w:t>
      </w:r>
      <w:r>
        <w:rPr>
          <w:sz w:val="22"/>
        </w:rPr>
        <w:t>how</w:t>
      </w:r>
      <w:r>
        <w:rPr>
          <w:spacing w:val="-4"/>
          <w:sz w:val="22"/>
        </w:rPr>
        <w:t> </w:t>
      </w:r>
      <w:r>
        <w:rPr>
          <w:sz w:val="22"/>
        </w:rPr>
        <w:t>they</w:t>
      </w:r>
      <w:r>
        <w:rPr>
          <w:spacing w:val="-4"/>
          <w:sz w:val="22"/>
        </w:rPr>
        <w:t> </w:t>
      </w:r>
      <w:r>
        <w:rPr>
          <w:sz w:val="22"/>
        </w:rPr>
        <w:t>are</w:t>
      </w:r>
      <w:r>
        <w:rPr>
          <w:spacing w:val="-4"/>
          <w:sz w:val="22"/>
        </w:rPr>
        <w:t> </w:t>
      </w:r>
      <w:r>
        <w:rPr>
          <w:sz w:val="22"/>
        </w:rPr>
        <w:t>accounted for (see “Emergency Energy Accounting Overview”).</w:t>
      </w:r>
    </w:p>
    <w:p>
      <w:pPr>
        <w:pStyle w:val="ListParagraph"/>
        <w:numPr>
          <w:ilvl w:val="0"/>
          <w:numId w:val="67"/>
        </w:numPr>
        <w:tabs>
          <w:tab w:pos="853" w:val="left" w:leader="none"/>
          <w:tab w:pos="855" w:val="left" w:leader="none"/>
        </w:tabs>
        <w:spacing w:line="261" w:lineRule="auto" w:before="74" w:after="0"/>
        <w:ind w:left="855" w:right="1785" w:hanging="238"/>
        <w:jc w:val="left"/>
        <w:rPr>
          <w:sz w:val="22"/>
        </w:rPr>
      </w:pPr>
      <w:r>
        <w:rPr>
          <w:sz w:val="22"/>
        </w:rPr>
        <w:t>How</w:t>
      </w:r>
      <w:r>
        <w:rPr>
          <w:spacing w:val="-4"/>
          <w:sz w:val="22"/>
        </w:rPr>
        <w:t> </w:t>
      </w:r>
      <w:r>
        <w:rPr>
          <w:sz w:val="22"/>
        </w:rPr>
        <w:t>Emergency</w:t>
      </w:r>
      <w:r>
        <w:rPr>
          <w:spacing w:val="-4"/>
          <w:sz w:val="22"/>
        </w:rPr>
        <w:t> </w:t>
      </w:r>
      <w:r>
        <w:rPr>
          <w:sz w:val="22"/>
        </w:rPr>
        <w:t>energy</w:t>
      </w:r>
      <w:r>
        <w:rPr>
          <w:spacing w:val="-4"/>
          <w:sz w:val="22"/>
        </w:rPr>
        <w:t> </w:t>
      </w:r>
      <w:r>
        <w:rPr>
          <w:sz w:val="22"/>
        </w:rPr>
        <w:t>purchases</w:t>
      </w:r>
      <w:r>
        <w:rPr>
          <w:spacing w:val="-4"/>
          <w:sz w:val="22"/>
        </w:rPr>
        <w:t> </w:t>
      </w:r>
      <w:r>
        <w:rPr>
          <w:sz w:val="22"/>
        </w:rPr>
        <w:t>from</w:t>
      </w:r>
      <w:r>
        <w:rPr>
          <w:spacing w:val="-4"/>
          <w:sz w:val="22"/>
        </w:rPr>
        <w:t> </w:t>
      </w:r>
      <w:r>
        <w:rPr>
          <w:sz w:val="22"/>
        </w:rPr>
        <w:t>other</w:t>
      </w:r>
      <w:r>
        <w:rPr>
          <w:spacing w:val="-1"/>
          <w:sz w:val="22"/>
        </w:rPr>
        <w:t> </w:t>
      </w:r>
      <w:r>
        <w:rPr>
          <w:sz w:val="22"/>
        </w:rPr>
        <w:t>Control</w:t>
      </w:r>
      <w:r>
        <w:rPr>
          <w:spacing w:val="-4"/>
          <w:sz w:val="22"/>
        </w:rPr>
        <w:t> </w:t>
      </w:r>
      <w:r>
        <w:rPr>
          <w:sz w:val="22"/>
        </w:rPr>
        <w:t>Areas</w:t>
      </w:r>
      <w:r>
        <w:rPr>
          <w:spacing w:val="-4"/>
          <w:sz w:val="22"/>
        </w:rPr>
        <w:t> </w:t>
      </w:r>
      <w:r>
        <w:rPr>
          <w:sz w:val="22"/>
        </w:rPr>
        <w:t>are</w:t>
      </w:r>
      <w:r>
        <w:rPr>
          <w:spacing w:val="-4"/>
          <w:sz w:val="22"/>
        </w:rPr>
        <w:t> </w:t>
      </w:r>
      <w:r>
        <w:rPr>
          <w:sz w:val="22"/>
        </w:rPr>
        <w:t>accounted</w:t>
      </w:r>
      <w:r>
        <w:rPr>
          <w:spacing w:val="-4"/>
          <w:sz w:val="22"/>
        </w:rPr>
        <w:t> </w:t>
      </w:r>
      <w:r>
        <w:rPr>
          <w:sz w:val="22"/>
        </w:rPr>
        <w:t>for</w:t>
      </w:r>
      <w:r>
        <w:rPr>
          <w:spacing w:val="-1"/>
          <w:sz w:val="22"/>
        </w:rPr>
        <w:t> </w:t>
      </w:r>
      <w:r>
        <w:rPr>
          <w:sz w:val="22"/>
        </w:rPr>
        <w:t>(see “Emergency Energy Purchases by PJM”).</w:t>
      </w:r>
    </w:p>
    <w:p>
      <w:pPr>
        <w:pStyle w:val="ListParagraph"/>
        <w:numPr>
          <w:ilvl w:val="0"/>
          <w:numId w:val="67"/>
        </w:numPr>
        <w:tabs>
          <w:tab w:pos="853" w:val="left" w:leader="none"/>
          <w:tab w:pos="855" w:val="left" w:leader="none"/>
        </w:tabs>
        <w:spacing w:line="261" w:lineRule="auto" w:before="73" w:after="0"/>
        <w:ind w:left="855" w:right="1296" w:hanging="238"/>
        <w:jc w:val="left"/>
        <w:rPr>
          <w:sz w:val="22"/>
        </w:rPr>
      </w:pPr>
      <w:r>
        <w:rPr>
          <w:sz w:val="22"/>
        </w:rPr>
        <w:t>How</w:t>
      </w:r>
      <w:r>
        <w:rPr>
          <w:spacing w:val="-4"/>
          <w:sz w:val="22"/>
        </w:rPr>
        <w:t> </w:t>
      </w:r>
      <w:r>
        <w:rPr>
          <w:sz w:val="22"/>
        </w:rPr>
        <w:t>Emergency</w:t>
      </w:r>
      <w:r>
        <w:rPr>
          <w:spacing w:val="-4"/>
          <w:sz w:val="22"/>
        </w:rPr>
        <w:t> </w:t>
      </w:r>
      <w:r>
        <w:rPr>
          <w:sz w:val="22"/>
        </w:rPr>
        <w:t>energy</w:t>
      </w:r>
      <w:r>
        <w:rPr>
          <w:spacing w:val="-4"/>
          <w:sz w:val="22"/>
        </w:rPr>
        <w:t> </w:t>
      </w:r>
      <w:r>
        <w:rPr>
          <w:sz w:val="22"/>
        </w:rPr>
        <w:t>sales</w:t>
      </w:r>
      <w:r>
        <w:rPr>
          <w:spacing w:val="-4"/>
          <w:sz w:val="22"/>
        </w:rPr>
        <w:t> </w:t>
      </w:r>
      <w:r>
        <w:rPr>
          <w:sz w:val="22"/>
        </w:rPr>
        <w:t>to</w:t>
      </w:r>
      <w:r>
        <w:rPr>
          <w:spacing w:val="-4"/>
          <w:sz w:val="22"/>
        </w:rPr>
        <w:t> </w:t>
      </w:r>
      <w:r>
        <w:rPr>
          <w:sz w:val="22"/>
        </w:rPr>
        <w:t>other</w:t>
      </w:r>
      <w:r>
        <w:rPr>
          <w:spacing w:val="-1"/>
          <w:sz w:val="22"/>
        </w:rPr>
        <w:t> </w:t>
      </w:r>
      <w:r>
        <w:rPr>
          <w:sz w:val="22"/>
        </w:rPr>
        <w:t>Control</w:t>
      </w:r>
      <w:r>
        <w:rPr>
          <w:spacing w:val="-4"/>
          <w:sz w:val="22"/>
        </w:rPr>
        <w:t> </w:t>
      </w:r>
      <w:r>
        <w:rPr>
          <w:sz w:val="22"/>
        </w:rPr>
        <w:t>Areas</w:t>
      </w:r>
      <w:r>
        <w:rPr>
          <w:spacing w:val="-4"/>
          <w:sz w:val="22"/>
        </w:rPr>
        <w:t> </w:t>
      </w:r>
      <w:r>
        <w:rPr>
          <w:sz w:val="22"/>
        </w:rPr>
        <w:t>are</w:t>
      </w:r>
      <w:r>
        <w:rPr>
          <w:spacing w:val="-4"/>
          <w:sz w:val="22"/>
        </w:rPr>
        <w:t> </w:t>
      </w:r>
      <w:r>
        <w:rPr>
          <w:sz w:val="22"/>
        </w:rPr>
        <w:t>accounted</w:t>
      </w:r>
      <w:r>
        <w:rPr>
          <w:spacing w:val="-4"/>
          <w:sz w:val="22"/>
        </w:rPr>
        <w:t> </w:t>
      </w:r>
      <w:r>
        <w:rPr>
          <w:sz w:val="22"/>
        </w:rPr>
        <w:t>for</w:t>
      </w:r>
      <w:r>
        <w:rPr>
          <w:spacing w:val="-1"/>
          <w:sz w:val="22"/>
        </w:rPr>
        <w:t> </w:t>
      </w:r>
      <w:r>
        <w:rPr>
          <w:sz w:val="22"/>
        </w:rPr>
        <w:t>(see</w:t>
      </w:r>
      <w:r>
        <w:rPr>
          <w:spacing w:val="-4"/>
          <w:sz w:val="22"/>
        </w:rPr>
        <w:t> </w:t>
      </w:r>
      <w:r>
        <w:rPr>
          <w:sz w:val="22"/>
        </w:rPr>
        <w:t>“Emergency Energy Sales by PJM”).</w:t>
      </w:r>
    </w:p>
    <w:p>
      <w:pPr>
        <w:pStyle w:val="ListParagraph"/>
        <w:numPr>
          <w:ilvl w:val="0"/>
          <w:numId w:val="67"/>
        </w:numPr>
        <w:tabs>
          <w:tab w:pos="853" w:val="left" w:leader="none"/>
          <w:tab w:pos="855" w:val="left" w:leader="none"/>
        </w:tabs>
        <w:spacing w:line="261" w:lineRule="auto" w:before="74" w:after="0"/>
        <w:ind w:left="855" w:right="1223" w:hanging="238"/>
        <w:jc w:val="left"/>
        <w:rPr>
          <w:sz w:val="22"/>
        </w:rPr>
      </w:pPr>
      <w:r>
        <w:rPr>
          <w:sz w:val="22"/>
        </w:rPr>
        <w:t>How</w:t>
      </w:r>
      <w:r>
        <w:rPr>
          <w:spacing w:val="-4"/>
          <w:sz w:val="22"/>
        </w:rPr>
        <w:t> </w:t>
      </w:r>
      <w:r>
        <w:rPr>
          <w:sz w:val="22"/>
        </w:rPr>
        <w:t>Minimum</w:t>
      </w:r>
      <w:r>
        <w:rPr>
          <w:spacing w:val="-4"/>
          <w:sz w:val="22"/>
        </w:rPr>
        <w:t> </w:t>
      </w:r>
      <w:r>
        <w:rPr>
          <w:sz w:val="22"/>
        </w:rPr>
        <w:t>Generation</w:t>
      </w:r>
      <w:r>
        <w:rPr>
          <w:spacing w:val="-4"/>
          <w:sz w:val="22"/>
        </w:rPr>
        <w:t> </w:t>
      </w:r>
      <w:r>
        <w:rPr>
          <w:sz w:val="22"/>
        </w:rPr>
        <w:t>Emergency</w:t>
      </w:r>
      <w:r>
        <w:rPr>
          <w:spacing w:val="-4"/>
          <w:sz w:val="22"/>
        </w:rPr>
        <w:t> </w:t>
      </w:r>
      <w:r>
        <w:rPr>
          <w:sz w:val="22"/>
        </w:rPr>
        <w:t>purchases</w:t>
      </w:r>
      <w:r>
        <w:rPr>
          <w:spacing w:val="-2"/>
          <w:sz w:val="22"/>
        </w:rPr>
        <w:t> </w:t>
      </w:r>
      <w:r>
        <w:rPr>
          <w:sz w:val="22"/>
        </w:rPr>
        <w:t>from</w:t>
      </w:r>
      <w:r>
        <w:rPr>
          <w:spacing w:val="-4"/>
          <w:sz w:val="22"/>
        </w:rPr>
        <w:t> </w:t>
      </w:r>
      <w:r>
        <w:rPr>
          <w:sz w:val="22"/>
        </w:rPr>
        <w:t>other</w:t>
      </w:r>
      <w:r>
        <w:rPr>
          <w:spacing w:val="-4"/>
          <w:sz w:val="22"/>
        </w:rPr>
        <w:t> </w:t>
      </w:r>
      <w:r>
        <w:rPr>
          <w:sz w:val="22"/>
        </w:rPr>
        <w:t>Control</w:t>
      </w:r>
      <w:r>
        <w:rPr>
          <w:spacing w:val="-4"/>
          <w:sz w:val="22"/>
        </w:rPr>
        <w:t> </w:t>
      </w:r>
      <w:r>
        <w:rPr>
          <w:sz w:val="22"/>
        </w:rPr>
        <w:t>Areas</w:t>
      </w:r>
      <w:r>
        <w:rPr>
          <w:spacing w:val="-4"/>
          <w:sz w:val="22"/>
        </w:rPr>
        <w:t> </w:t>
      </w:r>
      <w:r>
        <w:rPr>
          <w:sz w:val="22"/>
        </w:rPr>
        <w:t>are</w:t>
      </w:r>
      <w:r>
        <w:rPr>
          <w:spacing w:val="-3"/>
          <w:sz w:val="22"/>
        </w:rPr>
        <w:t> </w:t>
      </w:r>
      <w:r>
        <w:rPr>
          <w:sz w:val="22"/>
        </w:rPr>
        <w:t>accounted for (see “Minimum Generation Emergency Purchases by PJM”).</w:t>
      </w:r>
    </w:p>
    <w:p>
      <w:pPr>
        <w:pStyle w:val="ListParagraph"/>
        <w:numPr>
          <w:ilvl w:val="0"/>
          <w:numId w:val="67"/>
        </w:numPr>
        <w:tabs>
          <w:tab w:pos="853" w:val="left" w:leader="none"/>
          <w:tab w:pos="855" w:val="left" w:leader="none"/>
        </w:tabs>
        <w:spacing w:line="261" w:lineRule="auto" w:before="73" w:after="0"/>
        <w:ind w:left="855" w:right="1174" w:hanging="238"/>
        <w:jc w:val="left"/>
        <w:rPr>
          <w:sz w:val="22"/>
        </w:rPr>
      </w:pPr>
      <w:r>
        <w:rPr>
          <w:sz w:val="22"/>
        </w:rPr>
        <w:t>How</w:t>
      </w:r>
      <w:r>
        <w:rPr>
          <w:spacing w:val="-4"/>
          <w:sz w:val="22"/>
        </w:rPr>
        <w:t> </w:t>
      </w:r>
      <w:r>
        <w:rPr>
          <w:sz w:val="22"/>
        </w:rPr>
        <w:t>Minimum</w:t>
      </w:r>
      <w:r>
        <w:rPr>
          <w:spacing w:val="-4"/>
          <w:sz w:val="22"/>
        </w:rPr>
        <w:t> </w:t>
      </w:r>
      <w:r>
        <w:rPr>
          <w:sz w:val="22"/>
        </w:rPr>
        <w:t>Generation</w:t>
      </w:r>
      <w:r>
        <w:rPr>
          <w:spacing w:val="-4"/>
          <w:sz w:val="22"/>
        </w:rPr>
        <w:t> </w:t>
      </w:r>
      <w:r>
        <w:rPr>
          <w:sz w:val="22"/>
        </w:rPr>
        <w:t>Emergency</w:t>
      </w:r>
      <w:r>
        <w:rPr>
          <w:spacing w:val="-4"/>
          <w:sz w:val="22"/>
        </w:rPr>
        <w:t> </w:t>
      </w:r>
      <w:r>
        <w:rPr>
          <w:sz w:val="22"/>
        </w:rPr>
        <w:t>sales</w:t>
      </w:r>
      <w:r>
        <w:rPr>
          <w:spacing w:val="-1"/>
          <w:sz w:val="22"/>
        </w:rPr>
        <w:t> </w:t>
      </w:r>
      <w:r>
        <w:rPr>
          <w:sz w:val="22"/>
        </w:rPr>
        <w:t>to</w:t>
      </w:r>
      <w:r>
        <w:rPr>
          <w:spacing w:val="-4"/>
          <w:sz w:val="22"/>
        </w:rPr>
        <w:t> </w:t>
      </w:r>
      <w:r>
        <w:rPr>
          <w:sz w:val="22"/>
        </w:rPr>
        <w:t>other</w:t>
      </w:r>
      <w:r>
        <w:rPr>
          <w:spacing w:val="-4"/>
          <w:sz w:val="22"/>
        </w:rPr>
        <w:t> </w:t>
      </w:r>
      <w:r>
        <w:rPr>
          <w:sz w:val="22"/>
        </w:rPr>
        <w:t>Control</w:t>
      </w:r>
      <w:r>
        <w:rPr>
          <w:spacing w:val="-4"/>
          <w:sz w:val="22"/>
        </w:rPr>
        <w:t> </w:t>
      </w:r>
      <w:r>
        <w:rPr>
          <w:sz w:val="22"/>
        </w:rPr>
        <w:t>Areas</w:t>
      </w:r>
      <w:r>
        <w:rPr>
          <w:spacing w:val="-4"/>
          <w:sz w:val="22"/>
        </w:rPr>
        <w:t> </w:t>
      </w:r>
      <w:r>
        <w:rPr>
          <w:sz w:val="22"/>
        </w:rPr>
        <w:t>are</w:t>
      </w:r>
      <w:r>
        <w:rPr>
          <w:spacing w:val="-2"/>
          <w:sz w:val="22"/>
        </w:rPr>
        <w:t> </w:t>
      </w:r>
      <w:r>
        <w:rPr>
          <w:sz w:val="22"/>
        </w:rPr>
        <w:t>accounted</w:t>
      </w:r>
      <w:r>
        <w:rPr>
          <w:spacing w:val="-4"/>
          <w:sz w:val="22"/>
        </w:rPr>
        <w:t> </w:t>
      </w:r>
      <w:r>
        <w:rPr>
          <w:sz w:val="22"/>
        </w:rPr>
        <w:t>for</w:t>
      </w:r>
      <w:r>
        <w:rPr>
          <w:spacing w:val="-4"/>
          <w:sz w:val="22"/>
        </w:rPr>
        <w:t> </w:t>
      </w:r>
      <w:r>
        <w:rPr>
          <w:sz w:val="22"/>
        </w:rPr>
        <w:t>(see “Minimum Generation Emergency Sales by PJM”).</w:t>
      </w:r>
    </w:p>
    <w:p>
      <w:pPr>
        <w:pStyle w:val="BodyText"/>
        <w:spacing w:before="111"/>
        <w:ind w:left="0"/>
      </w:pPr>
    </w:p>
    <w:p>
      <w:pPr>
        <w:pStyle w:val="Heading1"/>
        <w:numPr>
          <w:ilvl w:val="1"/>
          <w:numId w:val="68"/>
        </w:numPr>
        <w:tabs>
          <w:tab w:pos="1000" w:val="left" w:leader="none"/>
        </w:tabs>
        <w:spacing w:line="240" w:lineRule="auto" w:before="0" w:after="0"/>
        <w:ind w:left="1000" w:right="0" w:hanging="649"/>
        <w:jc w:val="left"/>
      </w:pPr>
      <w:bookmarkStart w:name="10.1 Emergency Energy Accounting Overvie" w:id="212"/>
      <w:bookmarkEnd w:id="212"/>
      <w:r>
        <w:rPr/>
      </w:r>
      <w:bookmarkStart w:name="_bookmark61" w:id="213"/>
      <w:bookmarkEnd w:id="213"/>
      <w:r>
        <w:rPr/>
      </w:r>
      <w:r>
        <w:rPr>
          <w:color w:val="013466"/>
        </w:rPr>
        <w:t>Emergency</w:t>
      </w:r>
      <w:r>
        <w:rPr>
          <w:color w:val="013466"/>
          <w:spacing w:val="40"/>
        </w:rPr>
        <w:t> </w:t>
      </w:r>
      <w:r>
        <w:rPr>
          <w:color w:val="013466"/>
        </w:rPr>
        <w:t>Energy</w:t>
      </w:r>
      <w:r>
        <w:rPr>
          <w:color w:val="013466"/>
          <w:spacing w:val="41"/>
        </w:rPr>
        <w:t> </w:t>
      </w:r>
      <w:r>
        <w:rPr>
          <w:color w:val="013466"/>
        </w:rPr>
        <w:t>Accоunting</w:t>
      </w:r>
      <w:r>
        <w:rPr>
          <w:color w:val="013466"/>
          <w:spacing w:val="41"/>
        </w:rPr>
        <w:t> </w:t>
      </w:r>
      <w:r>
        <w:rPr>
          <w:color w:val="013466"/>
          <w:spacing w:val="-2"/>
        </w:rPr>
        <w:t>Overview</w:t>
      </w:r>
    </w:p>
    <w:p>
      <w:pPr>
        <w:pStyle w:val="BodyText"/>
        <w:spacing w:line="261" w:lineRule="auto" w:before="237"/>
        <w:ind w:left="360" w:right="1078"/>
      </w:pPr>
      <w:r>
        <w:rPr/>
        <w:t>PJM</w:t>
      </w:r>
      <w:r>
        <w:rPr>
          <w:spacing w:val="-3"/>
        </w:rPr>
        <w:t> </w:t>
      </w:r>
      <w:r>
        <w:rPr/>
        <w:t>may</w:t>
      </w:r>
      <w:r>
        <w:rPr>
          <w:spacing w:val="-3"/>
        </w:rPr>
        <w:t> </w:t>
      </w:r>
      <w:r>
        <w:rPr/>
        <w:t>purchase</w:t>
      </w:r>
      <w:r>
        <w:rPr>
          <w:spacing w:val="-3"/>
        </w:rPr>
        <w:t> </w:t>
      </w:r>
      <w:r>
        <w:rPr/>
        <w:t>energy</w:t>
      </w:r>
      <w:r>
        <w:rPr>
          <w:spacing w:val="-3"/>
        </w:rPr>
        <w:t> </w:t>
      </w:r>
      <w:r>
        <w:rPr/>
        <w:t>from</w:t>
      </w:r>
      <w:r>
        <w:rPr>
          <w:spacing w:val="-3"/>
        </w:rPr>
        <w:t> </w:t>
      </w:r>
      <w:r>
        <w:rPr/>
        <w:t>outside</w:t>
      </w:r>
      <w:r>
        <w:rPr>
          <w:spacing w:val="-1"/>
        </w:rPr>
        <w:t> </w:t>
      </w:r>
      <w:r>
        <w:rPr/>
        <w:t>PJM</w:t>
      </w:r>
      <w:r>
        <w:rPr>
          <w:spacing w:val="-3"/>
        </w:rPr>
        <w:t> </w:t>
      </w:r>
      <w:r>
        <w:rPr/>
        <w:t>as</w:t>
      </w:r>
      <w:r>
        <w:rPr>
          <w:spacing w:val="-3"/>
        </w:rPr>
        <w:t> </w:t>
      </w:r>
      <w:r>
        <w:rPr/>
        <w:t>needed</w:t>
      </w:r>
      <w:r>
        <w:rPr>
          <w:spacing w:val="-3"/>
        </w:rPr>
        <w:t> </w:t>
      </w:r>
      <w:r>
        <w:rPr/>
        <w:t>to</w:t>
      </w:r>
      <w:r>
        <w:rPr>
          <w:spacing w:val="-3"/>
        </w:rPr>
        <w:t> </w:t>
      </w:r>
      <w:r>
        <w:rPr/>
        <w:t>alleviate</w:t>
      </w:r>
      <w:r>
        <w:rPr>
          <w:spacing w:val="-1"/>
        </w:rPr>
        <w:t> </w:t>
      </w:r>
      <w:r>
        <w:rPr/>
        <w:t>or</w:t>
      </w:r>
      <w:r>
        <w:rPr>
          <w:spacing w:val="-3"/>
        </w:rPr>
        <w:t> </w:t>
      </w:r>
      <w:r>
        <w:rPr/>
        <w:t>end</w:t>
      </w:r>
      <w:r>
        <w:rPr>
          <w:spacing w:val="-3"/>
        </w:rPr>
        <w:t> </w:t>
      </w:r>
      <w:r>
        <w:rPr/>
        <w:t>an</w:t>
      </w:r>
      <w:r>
        <w:rPr>
          <w:spacing w:val="-3"/>
        </w:rPr>
        <w:t> </w:t>
      </w:r>
      <w:r>
        <w:rPr/>
        <w:t>Emergency,</w:t>
      </w:r>
      <w:r>
        <w:rPr>
          <w:spacing w:val="-3"/>
        </w:rPr>
        <w:t> </w:t>
      </w:r>
      <w:r>
        <w:rPr/>
        <w:t>and may sell energy to another Control Area as requested during Emergency conditions in that Control Area. Emergencies may be reserve deficiencies or Minimum Generation (low load) </w:t>
      </w:r>
      <w:r>
        <w:rPr>
          <w:spacing w:val="-2"/>
        </w:rPr>
        <w:t>Emergencies.</w:t>
      </w:r>
    </w:p>
    <w:p>
      <w:pPr>
        <w:pStyle w:val="BodyText"/>
        <w:spacing w:line="261" w:lineRule="auto" w:before="223"/>
        <w:ind w:left="360" w:right="1078"/>
      </w:pPr>
      <w:r>
        <w:rPr/>
        <w:t>Emergency</w:t>
      </w:r>
      <w:r>
        <w:rPr>
          <w:spacing w:val="-3"/>
        </w:rPr>
        <w:t> </w:t>
      </w:r>
      <w:r>
        <w:rPr/>
        <w:t>energy</w:t>
      </w:r>
      <w:r>
        <w:rPr>
          <w:spacing w:val="-3"/>
        </w:rPr>
        <w:t> </w:t>
      </w:r>
      <w:r>
        <w:rPr/>
        <w:t>sales</w:t>
      </w:r>
      <w:r>
        <w:rPr>
          <w:spacing w:val="-3"/>
        </w:rPr>
        <w:t> </w:t>
      </w:r>
      <w:r>
        <w:rPr/>
        <w:t>to</w:t>
      </w:r>
      <w:r>
        <w:rPr>
          <w:spacing w:val="-3"/>
        </w:rPr>
        <w:t> </w:t>
      </w:r>
      <w:r>
        <w:rPr/>
        <w:t>other</w:t>
      </w:r>
      <w:r>
        <w:rPr>
          <w:spacing w:val="-1"/>
        </w:rPr>
        <w:t> </w:t>
      </w:r>
      <w:r>
        <w:rPr/>
        <w:t>Control</w:t>
      </w:r>
      <w:r>
        <w:rPr>
          <w:spacing w:val="-3"/>
        </w:rPr>
        <w:t> </w:t>
      </w:r>
      <w:r>
        <w:rPr/>
        <w:t>Areas</w:t>
      </w:r>
      <w:r>
        <w:rPr>
          <w:spacing w:val="-3"/>
        </w:rPr>
        <w:t> </w:t>
      </w:r>
      <w:r>
        <w:rPr/>
        <w:t>are</w:t>
      </w:r>
      <w:r>
        <w:rPr>
          <w:spacing w:val="-3"/>
        </w:rPr>
        <w:t> </w:t>
      </w:r>
      <w:r>
        <w:rPr/>
        <w:t>priced</w:t>
      </w:r>
      <w:r>
        <w:rPr>
          <w:spacing w:val="-3"/>
        </w:rPr>
        <w:t> </w:t>
      </w:r>
      <w:r>
        <w:rPr/>
        <w:t>at</w:t>
      </w:r>
      <w:r>
        <w:rPr>
          <w:spacing w:val="-3"/>
        </w:rPr>
        <w:t> </w:t>
      </w:r>
      <w:r>
        <w:rPr/>
        <w:t>150% of</w:t>
      </w:r>
      <w:r>
        <w:rPr>
          <w:spacing w:val="-3"/>
        </w:rPr>
        <w:t> </w:t>
      </w:r>
      <w:r>
        <w:rPr/>
        <w:t>the</w:t>
      </w:r>
      <w:r>
        <w:rPr>
          <w:spacing w:val="-3"/>
        </w:rPr>
        <w:t> </w:t>
      </w:r>
      <w:r>
        <w:rPr/>
        <w:t>real-time</w:t>
      </w:r>
      <w:r>
        <w:rPr>
          <w:spacing w:val="-3"/>
        </w:rPr>
        <w:t> </w:t>
      </w:r>
      <w:r>
        <w:rPr/>
        <w:t>LMP</w:t>
      </w:r>
      <w:r>
        <w:rPr>
          <w:spacing w:val="-3"/>
        </w:rPr>
        <w:t> </w:t>
      </w:r>
      <w:r>
        <w:rPr/>
        <w:t>at</w:t>
      </w:r>
      <w:r>
        <w:rPr>
          <w:spacing w:val="-1"/>
        </w:rPr>
        <w:t> </w:t>
      </w:r>
      <w:r>
        <w:rPr/>
        <w:t>the bus or busses at the border of PJM at which the energy is delivered.</w:t>
      </w:r>
    </w:p>
    <w:p>
      <w:pPr>
        <w:pStyle w:val="BodyText"/>
        <w:spacing w:line="261" w:lineRule="auto" w:before="226"/>
        <w:ind w:left="360" w:right="1078"/>
      </w:pPr>
      <w:r>
        <w:rPr/>
        <w:t>Minimum Generation Emergency energy sales to other Control Areas are priced at a mutually agreed</w:t>
      </w:r>
      <w:r>
        <w:rPr>
          <w:spacing w:val="-3"/>
        </w:rPr>
        <w:t> </w:t>
      </w:r>
      <w:r>
        <w:rPr/>
        <w:t>upon</w:t>
      </w:r>
      <w:r>
        <w:rPr>
          <w:spacing w:val="-3"/>
        </w:rPr>
        <w:t> </w:t>
      </w:r>
      <w:r>
        <w:rPr/>
        <w:t>price</w:t>
      </w:r>
      <w:r>
        <w:rPr>
          <w:spacing w:val="-3"/>
        </w:rPr>
        <w:t> </w:t>
      </w:r>
      <w:r>
        <w:rPr/>
        <w:t>not</w:t>
      </w:r>
      <w:r>
        <w:rPr>
          <w:spacing w:val="-3"/>
        </w:rPr>
        <w:t> </w:t>
      </w:r>
      <w:r>
        <w:rPr/>
        <w:t>to</w:t>
      </w:r>
      <w:r>
        <w:rPr>
          <w:spacing w:val="-3"/>
        </w:rPr>
        <w:t> </w:t>
      </w:r>
      <w:r>
        <w:rPr/>
        <w:t>exceed</w:t>
      </w:r>
      <w:r>
        <w:rPr>
          <w:spacing w:val="-1"/>
        </w:rPr>
        <w:t> </w:t>
      </w:r>
      <w:r>
        <w:rPr/>
        <w:t>the</w:t>
      </w:r>
      <w:r>
        <w:rPr>
          <w:spacing w:val="-3"/>
        </w:rPr>
        <w:t> </w:t>
      </w:r>
      <w:r>
        <w:rPr/>
        <w:t>real-time</w:t>
      </w:r>
      <w:r>
        <w:rPr>
          <w:spacing w:val="-3"/>
        </w:rPr>
        <w:t> </w:t>
      </w:r>
      <w:r>
        <w:rPr/>
        <w:t>LMP</w:t>
      </w:r>
      <w:r>
        <w:rPr>
          <w:spacing w:val="-3"/>
        </w:rPr>
        <w:t> </w:t>
      </w:r>
      <w:r>
        <w:rPr/>
        <w:t>at</w:t>
      </w:r>
      <w:r>
        <w:rPr>
          <w:spacing w:val="-3"/>
        </w:rPr>
        <w:t> </w:t>
      </w:r>
      <w:r>
        <w:rPr/>
        <w:t>the bus</w:t>
      </w:r>
      <w:r>
        <w:rPr>
          <w:spacing w:val="-3"/>
        </w:rPr>
        <w:t> </w:t>
      </w:r>
      <w:r>
        <w:rPr/>
        <w:t>or</w:t>
      </w:r>
      <w:r>
        <w:rPr>
          <w:spacing w:val="-3"/>
        </w:rPr>
        <w:t> </w:t>
      </w:r>
      <w:r>
        <w:rPr/>
        <w:t>busses</w:t>
      </w:r>
      <w:r>
        <w:rPr>
          <w:spacing w:val="-3"/>
        </w:rPr>
        <w:t> </w:t>
      </w:r>
      <w:r>
        <w:rPr/>
        <w:t>at</w:t>
      </w:r>
      <w:r>
        <w:rPr>
          <w:spacing w:val="-3"/>
        </w:rPr>
        <w:t> </w:t>
      </w:r>
      <w:r>
        <w:rPr/>
        <w:t>the</w:t>
      </w:r>
      <w:r>
        <w:rPr>
          <w:spacing w:val="-3"/>
        </w:rPr>
        <w:t> </w:t>
      </w:r>
      <w:r>
        <w:rPr/>
        <w:t>border</w:t>
      </w:r>
      <w:r>
        <w:rPr>
          <w:spacing w:val="-3"/>
        </w:rPr>
        <w:t> </w:t>
      </w:r>
      <w:r>
        <w:rPr/>
        <w:t>of</w:t>
      </w:r>
      <w:r>
        <w:rPr>
          <w:spacing w:val="-1"/>
        </w:rPr>
        <w:t> </w:t>
      </w:r>
      <w:r>
        <w:rPr/>
        <w:t>PJM</w:t>
      </w:r>
      <w:r>
        <w:rPr>
          <w:spacing w:val="-3"/>
        </w:rPr>
        <w:t> </w:t>
      </w:r>
      <w:r>
        <w:rPr/>
        <w:t>at which the energy is delivered.</w:t>
      </w:r>
    </w:p>
    <w:p>
      <w:pPr>
        <w:pStyle w:val="BodyText"/>
        <w:spacing w:before="110"/>
        <w:ind w:left="0"/>
      </w:pPr>
    </w:p>
    <w:p>
      <w:pPr>
        <w:pStyle w:val="Heading1"/>
        <w:numPr>
          <w:ilvl w:val="1"/>
          <w:numId w:val="68"/>
        </w:numPr>
        <w:tabs>
          <w:tab w:pos="1000" w:val="left" w:leader="none"/>
        </w:tabs>
        <w:spacing w:line="240" w:lineRule="auto" w:before="0" w:after="0"/>
        <w:ind w:left="1000" w:right="0" w:hanging="649"/>
        <w:jc w:val="left"/>
      </w:pPr>
      <w:bookmarkStart w:name="10.2 Emergency Energy Purchases by PJM" w:id="214"/>
      <w:bookmarkEnd w:id="214"/>
      <w:r>
        <w:rPr/>
      </w:r>
      <w:bookmarkStart w:name="_bookmark62" w:id="215"/>
      <w:bookmarkEnd w:id="215"/>
      <w:r>
        <w:rPr/>
      </w:r>
      <w:r>
        <w:rPr>
          <w:color w:val="013466"/>
        </w:rPr>
        <w:t>Emergency</w:t>
      </w:r>
      <w:r>
        <w:rPr>
          <w:color w:val="013466"/>
          <w:spacing w:val="26"/>
        </w:rPr>
        <w:t> </w:t>
      </w:r>
      <w:r>
        <w:rPr>
          <w:color w:val="013466"/>
        </w:rPr>
        <w:t>Energy</w:t>
      </w:r>
      <w:r>
        <w:rPr>
          <w:color w:val="013466"/>
          <w:spacing w:val="26"/>
        </w:rPr>
        <w:t> </w:t>
      </w:r>
      <w:r>
        <w:rPr>
          <w:color w:val="013466"/>
        </w:rPr>
        <w:t>Purchaзeз</w:t>
      </w:r>
      <w:r>
        <w:rPr>
          <w:color w:val="013466"/>
          <w:spacing w:val="26"/>
        </w:rPr>
        <w:t> </w:t>
      </w:r>
      <w:r>
        <w:rPr>
          <w:color w:val="013466"/>
        </w:rPr>
        <w:t>by</w:t>
      </w:r>
      <w:r>
        <w:rPr>
          <w:color w:val="013466"/>
          <w:spacing w:val="27"/>
        </w:rPr>
        <w:t> </w:t>
      </w:r>
      <w:r>
        <w:rPr>
          <w:color w:val="013466"/>
          <w:spacing w:val="-5"/>
        </w:rPr>
        <w:t>PJM</w:t>
      </w:r>
    </w:p>
    <w:p>
      <w:pPr>
        <w:pStyle w:val="BodyText"/>
        <w:spacing w:line="261" w:lineRule="auto" w:before="236"/>
        <w:ind w:left="360" w:right="1078"/>
      </w:pPr>
      <w:r>
        <w:rPr/>
        <w:t>The net cost in excess of real-time LMPs of Emergency energy purchased is allocated to PJM Market Participants in proportion to their five minute interval real-time deviation from their net withdrawals</w:t>
      </w:r>
      <w:r>
        <w:rPr>
          <w:spacing w:val="-4"/>
        </w:rPr>
        <w:t> </w:t>
      </w:r>
      <w:r>
        <w:rPr/>
        <w:t>and</w:t>
      </w:r>
      <w:r>
        <w:rPr>
          <w:spacing w:val="-4"/>
        </w:rPr>
        <w:t> </w:t>
      </w:r>
      <w:r>
        <w:rPr/>
        <w:t>injections</w:t>
      </w:r>
      <w:r>
        <w:rPr>
          <w:spacing w:val="-4"/>
        </w:rPr>
        <w:t> </w:t>
      </w:r>
      <w:r>
        <w:rPr/>
        <w:t>in</w:t>
      </w:r>
      <w:r>
        <w:rPr>
          <w:spacing w:val="-4"/>
        </w:rPr>
        <w:t> </w:t>
      </w:r>
      <w:r>
        <w:rPr/>
        <w:t>the</w:t>
      </w:r>
      <w:r>
        <w:rPr>
          <w:spacing w:val="-1"/>
        </w:rPr>
        <w:t> </w:t>
      </w:r>
      <w:r>
        <w:rPr/>
        <w:t>day-ahead</w:t>
      </w:r>
      <w:r>
        <w:rPr>
          <w:spacing w:val="-4"/>
        </w:rPr>
        <w:t> </w:t>
      </w:r>
      <w:r>
        <w:rPr/>
        <w:t>market,</w:t>
      </w:r>
      <w:r>
        <w:rPr>
          <w:spacing w:val="-4"/>
        </w:rPr>
        <w:t> </w:t>
      </w:r>
      <w:r>
        <w:rPr/>
        <w:t>whenever</w:t>
      </w:r>
      <w:r>
        <w:rPr>
          <w:spacing w:val="-4"/>
        </w:rPr>
        <w:t> </w:t>
      </w:r>
      <w:r>
        <w:rPr/>
        <w:t>that</w:t>
      </w:r>
      <w:r>
        <w:rPr>
          <w:spacing w:val="-2"/>
        </w:rPr>
        <w:t> </w:t>
      </w:r>
      <w:r>
        <w:rPr/>
        <w:t>deviation</w:t>
      </w:r>
      <w:r>
        <w:rPr>
          <w:spacing w:val="-4"/>
        </w:rPr>
        <w:t> </w:t>
      </w:r>
      <w:r>
        <w:rPr/>
        <w:t>increases</w:t>
      </w:r>
      <w:r>
        <w:rPr>
          <w:spacing w:val="-4"/>
        </w:rPr>
        <w:t> </w:t>
      </w:r>
      <w:r>
        <w:rPr/>
        <w:t>their</w:t>
      </w:r>
      <w:r>
        <w:rPr>
          <w:spacing w:val="-4"/>
        </w:rPr>
        <w:t> </w:t>
      </w:r>
      <w:r>
        <w:rPr/>
        <w:t>net spot market purchases or decreases their net spot market sales.</w:t>
      </w:r>
    </w:p>
    <w:p>
      <w:pPr>
        <w:pStyle w:val="BodyText"/>
        <w:spacing w:line="261" w:lineRule="auto" w:before="224"/>
        <w:ind w:left="360" w:right="1078"/>
      </w:pPr>
      <w:r>
        <w:rPr/>
        <w:t>If</w:t>
      </w:r>
      <w:r>
        <w:rPr>
          <w:spacing w:val="-4"/>
        </w:rPr>
        <w:t> </w:t>
      </w:r>
      <w:r>
        <w:rPr/>
        <w:t>generator</w:t>
      </w:r>
      <w:r>
        <w:rPr>
          <w:spacing w:val="-4"/>
        </w:rPr>
        <w:t> </w:t>
      </w:r>
      <w:r>
        <w:rPr/>
        <w:t>reductions</w:t>
      </w:r>
      <w:r>
        <w:rPr>
          <w:spacing w:val="-4"/>
        </w:rPr>
        <w:t> </w:t>
      </w:r>
      <w:r>
        <w:rPr/>
        <w:t>are</w:t>
      </w:r>
      <w:r>
        <w:rPr>
          <w:spacing w:val="-4"/>
        </w:rPr>
        <w:t> </w:t>
      </w:r>
      <w:r>
        <w:rPr/>
        <w:t>requested</w:t>
      </w:r>
      <w:r>
        <w:rPr>
          <w:spacing w:val="-1"/>
        </w:rPr>
        <w:t> </w:t>
      </w:r>
      <w:r>
        <w:rPr/>
        <w:t>by</w:t>
      </w:r>
      <w:r>
        <w:rPr>
          <w:spacing w:val="-4"/>
        </w:rPr>
        <w:t> </w:t>
      </w:r>
      <w:r>
        <w:rPr/>
        <w:t>PJM</w:t>
      </w:r>
      <w:r>
        <w:rPr>
          <w:spacing w:val="-4"/>
        </w:rPr>
        <w:t> </w:t>
      </w:r>
      <w:r>
        <w:rPr/>
        <w:t>for</w:t>
      </w:r>
      <w:r>
        <w:rPr>
          <w:spacing w:val="-4"/>
        </w:rPr>
        <w:t> </w:t>
      </w:r>
      <w:r>
        <w:rPr/>
        <w:t>reliability</w:t>
      </w:r>
      <w:r>
        <w:rPr>
          <w:spacing w:val="-4"/>
        </w:rPr>
        <w:t> </w:t>
      </w:r>
      <w:r>
        <w:rPr/>
        <w:t>during</w:t>
      </w:r>
      <w:r>
        <w:rPr>
          <w:spacing w:val="-2"/>
        </w:rPr>
        <w:t> </w:t>
      </w:r>
      <w:r>
        <w:rPr/>
        <w:t>five</w:t>
      </w:r>
      <w:r>
        <w:rPr>
          <w:spacing w:val="-4"/>
        </w:rPr>
        <w:t> </w:t>
      </w:r>
      <w:r>
        <w:rPr/>
        <w:t>minute</w:t>
      </w:r>
      <w:r>
        <w:rPr>
          <w:spacing w:val="-4"/>
        </w:rPr>
        <w:t> </w:t>
      </w:r>
      <w:r>
        <w:rPr/>
        <w:t>intervals</w:t>
      </w:r>
      <w:r>
        <w:rPr>
          <w:spacing w:val="-4"/>
        </w:rPr>
        <w:t> </w:t>
      </w:r>
      <w:r>
        <w:rPr/>
        <w:t>of Emergency energy purchases, the reduced MW are used to reduce that PJM Market Participants’ charge allocation.</w:t>
      </w:r>
    </w:p>
    <w:p>
      <w:pPr>
        <w:pStyle w:val="BodyText"/>
        <w:spacing w:after="0" w:line="261" w:lineRule="auto"/>
        <w:sectPr>
          <w:headerReference w:type="default" r:id="rId44"/>
          <w:footerReference w:type="default" r:id="rId45"/>
          <w:pgSz w:w="12240" w:h="15840"/>
          <w:pgMar w:header="142" w:footer="1016" w:top="1440" w:bottom="1200" w:left="1080" w:right="360"/>
        </w:sectPr>
      </w:pPr>
    </w:p>
    <w:p>
      <w:pPr>
        <w:pStyle w:val="BodyText"/>
        <w:spacing w:before="186"/>
        <w:ind w:left="0"/>
      </w:pPr>
    </w:p>
    <w:p>
      <w:pPr>
        <w:pStyle w:val="Heading3"/>
      </w:pPr>
      <w:r>
        <w:rPr/>
        <w:t>PJM</w:t>
      </w:r>
      <w:r>
        <w:rPr>
          <w:spacing w:val="-1"/>
        </w:rPr>
        <w:t> </w:t>
      </w:r>
      <w:r>
        <w:rPr>
          <w:spacing w:val="-2"/>
        </w:rPr>
        <w:t>Actions</w:t>
      </w:r>
    </w:p>
    <w:p>
      <w:pPr>
        <w:pStyle w:val="ListParagraph"/>
        <w:numPr>
          <w:ilvl w:val="2"/>
          <w:numId w:val="68"/>
        </w:numPr>
        <w:tabs>
          <w:tab w:pos="853" w:val="left" w:leader="none"/>
        </w:tabs>
        <w:spacing w:line="240" w:lineRule="auto" w:before="97" w:after="0"/>
        <w:ind w:left="853" w:right="0" w:hanging="236"/>
        <w:jc w:val="left"/>
        <w:rPr>
          <w:sz w:val="22"/>
        </w:rPr>
      </w:pPr>
      <w:r>
        <w:rPr>
          <w:sz w:val="22"/>
        </w:rPr>
        <w:t>PJM</w:t>
      </w:r>
      <w:r>
        <w:rPr>
          <w:spacing w:val="-4"/>
          <w:sz w:val="22"/>
        </w:rPr>
        <w:t> </w:t>
      </w:r>
      <w:r>
        <w:rPr>
          <w:sz w:val="22"/>
        </w:rPr>
        <w:t>retrieves</w:t>
      </w:r>
      <w:r>
        <w:rPr>
          <w:spacing w:val="-3"/>
          <w:sz w:val="22"/>
        </w:rPr>
        <w:t> </w:t>
      </w:r>
      <w:r>
        <w:rPr>
          <w:sz w:val="22"/>
        </w:rPr>
        <w:t>the</w:t>
      </w:r>
      <w:r>
        <w:rPr>
          <w:spacing w:val="-4"/>
          <w:sz w:val="22"/>
        </w:rPr>
        <w:t> </w:t>
      </w:r>
      <w:r>
        <w:rPr>
          <w:sz w:val="22"/>
        </w:rPr>
        <w:t>following</w:t>
      </w:r>
      <w:r>
        <w:rPr>
          <w:spacing w:val="-3"/>
          <w:sz w:val="22"/>
        </w:rPr>
        <w:t> </w:t>
      </w:r>
      <w:r>
        <w:rPr>
          <w:spacing w:val="-2"/>
          <w:sz w:val="22"/>
        </w:rPr>
        <w:t>information:</w:t>
      </w:r>
    </w:p>
    <w:p>
      <w:pPr>
        <w:pStyle w:val="ListParagraph"/>
        <w:numPr>
          <w:ilvl w:val="3"/>
          <w:numId w:val="68"/>
        </w:numPr>
        <w:tabs>
          <w:tab w:pos="1349" w:val="left" w:leader="none"/>
        </w:tabs>
        <w:spacing w:line="240" w:lineRule="auto" w:before="97" w:after="0"/>
        <w:ind w:left="1349" w:right="0" w:hanging="237"/>
        <w:jc w:val="left"/>
        <w:rPr>
          <w:sz w:val="22"/>
        </w:rPr>
      </w:pPr>
      <w:r>
        <w:rPr>
          <w:sz w:val="22"/>
        </w:rPr>
        <w:t>PJM</w:t>
      </w:r>
      <w:r>
        <w:rPr>
          <w:spacing w:val="-3"/>
          <w:sz w:val="22"/>
        </w:rPr>
        <w:t> </w:t>
      </w:r>
      <w:r>
        <w:rPr>
          <w:sz w:val="22"/>
        </w:rPr>
        <w:t>Emergency</w:t>
      </w:r>
      <w:r>
        <w:rPr>
          <w:spacing w:val="-3"/>
          <w:sz w:val="22"/>
        </w:rPr>
        <w:t> </w:t>
      </w:r>
      <w:r>
        <w:rPr>
          <w:sz w:val="22"/>
        </w:rPr>
        <w:t>energy</w:t>
      </w:r>
      <w:r>
        <w:rPr>
          <w:spacing w:val="-2"/>
          <w:sz w:val="22"/>
        </w:rPr>
        <w:t> </w:t>
      </w:r>
      <w:r>
        <w:rPr>
          <w:sz w:val="22"/>
        </w:rPr>
        <w:t>purchase</w:t>
      </w:r>
      <w:r>
        <w:rPr>
          <w:spacing w:val="-3"/>
          <w:sz w:val="22"/>
        </w:rPr>
        <w:t> </w:t>
      </w:r>
      <w:r>
        <w:rPr>
          <w:sz w:val="22"/>
        </w:rPr>
        <w:t>transactions (MW,</w:t>
      </w:r>
      <w:r>
        <w:rPr>
          <w:spacing w:val="-2"/>
          <w:sz w:val="22"/>
        </w:rPr>
        <w:t> </w:t>
      </w:r>
      <w:r>
        <w:rPr>
          <w:spacing w:val="-5"/>
          <w:sz w:val="22"/>
        </w:rPr>
        <w:t>$)</w:t>
      </w:r>
    </w:p>
    <w:p>
      <w:pPr>
        <w:pStyle w:val="ListParagraph"/>
        <w:numPr>
          <w:ilvl w:val="3"/>
          <w:numId w:val="68"/>
        </w:numPr>
        <w:tabs>
          <w:tab w:pos="1350" w:val="left" w:leader="none"/>
        </w:tabs>
        <w:spacing w:line="261" w:lineRule="auto" w:before="97" w:after="0"/>
        <w:ind w:left="1350" w:right="1293" w:hanging="238"/>
        <w:jc w:val="left"/>
        <w:rPr>
          <w:sz w:val="22"/>
        </w:rPr>
      </w:pPr>
      <w:r>
        <w:rPr>
          <w:sz w:val="22"/>
        </w:rPr>
        <w:t>each</w:t>
      </w:r>
      <w:r>
        <w:rPr>
          <w:spacing w:val="-4"/>
          <w:sz w:val="22"/>
        </w:rPr>
        <w:t> </w:t>
      </w:r>
      <w:r>
        <w:rPr>
          <w:sz w:val="22"/>
        </w:rPr>
        <w:t>PJM</w:t>
      </w:r>
      <w:r>
        <w:rPr>
          <w:spacing w:val="-4"/>
          <w:sz w:val="22"/>
        </w:rPr>
        <w:t> </w:t>
      </w:r>
      <w:r>
        <w:rPr>
          <w:sz w:val="22"/>
        </w:rPr>
        <w:t>Market</w:t>
      </w:r>
      <w:r>
        <w:rPr>
          <w:spacing w:val="-4"/>
          <w:sz w:val="22"/>
        </w:rPr>
        <w:t> </w:t>
      </w:r>
      <w:r>
        <w:rPr>
          <w:sz w:val="22"/>
        </w:rPr>
        <w:t>Participant’s</w:t>
      </w:r>
      <w:r>
        <w:rPr>
          <w:spacing w:val="-3"/>
          <w:sz w:val="22"/>
        </w:rPr>
        <w:t> </w:t>
      </w:r>
      <w:r>
        <w:rPr>
          <w:sz w:val="22"/>
        </w:rPr>
        <w:t>real-time</w:t>
      </w:r>
      <w:r>
        <w:rPr>
          <w:spacing w:val="-4"/>
          <w:sz w:val="22"/>
        </w:rPr>
        <w:t> </w:t>
      </w:r>
      <w:r>
        <w:rPr>
          <w:sz w:val="22"/>
        </w:rPr>
        <w:t>net</w:t>
      </w:r>
      <w:r>
        <w:rPr>
          <w:spacing w:val="-4"/>
          <w:sz w:val="22"/>
        </w:rPr>
        <w:t> </w:t>
      </w:r>
      <w:r>
        <w:rPr>
          <w:sz w:val="22"/>
        </w:rPr>
        <w:t>five</w:t>
      </w:r>
      <w:r>
        <w:rPr>
          <w:spacing w:val="-4"/>
          <w:sz w:val="22"/>
        </w:rPr>
        <w:t> </w:t>
      </w:r>
      <w:r>
        <w:rPr>
          <w:sz w:val="22"/>
        </w:rPr>
        <w:t>minute</w:t>
      </w:r>
      <w:r>
        <w:rPr>
          <w:spacing w:val="-4"/>
          <w:sz w:val="22"/>
        </w:rPr>
        <w:t> </w:t>
      </w:r>
      <w:r>
        <w:rPr>
          <w:sz w:val="22"/>
        </w:rPr>
        <w:t>interval</w:t>
      </w:r>
      <w:r>
        <w:rPr>
          <w:spacing w:val="-2"/>
          <w:sz w:val="22"/>
        </w:rPr>
        <w:t> </w:t>
      </w:r>
      <w:r>
        <w:rPr>
          <w:sz w:val="22"/>
        </w:rPr>
        <w:t>net</w:t>
      </w:r>
      <w:r>
        <w:rPr>
          <w:spacing w:val="-4"/>
          <w:sz w:val="22"/>
        </w:rPr>
        <w:t> </w:t>
      </w:r>
      <w:r>
        <w:rPr>
          <w:sz w:val="22"/>
        </w:rPr>
        <w:t>withdrawals</w:t>
      </w:r>
      <w:r>
        <w:rPr>
          <w:spacing w:val="-4"/>
          <w:sz w:val="22"/>
        </w:rPr>
        <w:t> </w:t>
      </w:r>
      <w:r>
        <w:rPr>
          <w:sz w:val="22"/>
        </w:rPr>
        <w:t>and injections (MW)</w:t>
      </w:r>
    </w:p>
    <w:p>
      <w:pPr>
        <w:pStyle w:val="ListParagraph"/>
        <w:numPr>
          <w:ilvl w:val="3"/>
          <w:numId w:val="68"/>
        </w:numPr>
        <w:tabs>
          <w:tab w:pos="1350" w:val="left" w:leader="none"/>
        </w:tabs>
        <w:spacing w:line="261" w:lineRule="auto" w:before="74" w:after="0"/>
        <w:ind w:left="1350" w:right="1731" w:hanging="238"/>
        <w:jc w:val="left"/>
        <w:rPr>
          <w:sz w:val="22"/>
        </w:rPr>
      </w:pPr>
      <w:r>
        <w:rPr>
          <w:sz w:val="22"/>
        </w:rPr>
        <w:t>each</w:t>
      </w:r>
      <w:r>
        <w:rPr>
          <w:spacing w:val="-5"/>
          <w:sz w:val="22"/>
        </w:rPr>
        <w:t> </w:t>
      </w:r>
      <w:r>
        <w:rPr>
          <w:sz w:val="22"/>
        </w:rPr>
        <w:t>PJM</w:t>
      </w:r>
      <w:r>
        <w:rPr>
          <w:spacing w:val="-5"/>
          <w:sz w:val="22"/>
        </w:rPr>
        <w:t> </w:t>
      </w:r>
      <w:r>
        <w:rPr>
          <w:sz w:val="22"/>
        </w:rPr>
        <w:t>Market</w:t>
      </w:r>
      <w:r>
        <w:rPr>
          <w:spacing w:val="-5"/>
          <w:sz w:val="22"/>
        </w:rPr>
        <w:t> </w:t>
      </w:r>
      <w:r>
        <w:rPr>
          <w:sz w:val="22"/>
        </w:rPr>
        <w:t>Participant’s</w:t>
      </w:r>
      <w:r>
        <w:rPr>
          <w:spacing w:val="-3"/>
          <w:sz w:val="22"/>
        </w:rPr>
        <w:t> </w:t>
      </w:r>
      <w:r>
        <w:rPr>
          <w:sz w:val="22"/>
        </w:rPr>
        <w:t>day-ahead</w:t>
      </w:r>
      <w:r>
        <w:rPr>
          <w:spacing w:val="-5"/>
          <w:sz w:val="22"/>
        </w:rPr>
        <w:t> </w:t>
      </w:r>
      <w:r>
        <w:rPr>
          <w:sz w:val="22"/>
        </w:rPr>
        <w:t>net</w:t>
      </w:r>
      <w:r>
        <w:rPr>
          <w:spacing w:val="-5"/>
          <w:sz w:val="22"/>
        </w:rPr>
        <w:t> </w:t>
      </w:r>
      <w:r>
        <w:rPr>
          <w:sz w:val="22"/>
        </w:rPr>
        <w:t>hourly</w:t>
      </w:r>
      <w:r>
        <w:rPr>
          <w:spacing w:val="-5"/>
          <w:sz w:val="22"/>
        </w:rPr>
        <w:t> </w:t>
      </w:r>
      <w:r>
        <w:rPr>
          <w:sz w:val="22"/>
        </w:rPr>
        <w:t>withdrawals</w:t>
      </w:r>
      <w:r>
        <w:rPr>
          <w:spacing w:val="-5"/>
          <w:sz w:val="22"/>
        </w:rPr>
        <w:t> </w:t>
      </w:r>
      <w:r>
        <w:rPr>
          <w:sz w:val="22"/>
        </w:rPr>
        <w:t>and</w:t>
      </w:r>
      <w:r>
        <w:rPr>
          <w:spacing w:val="-3"/>
          <w:sz w:val="22"/>
        </w:rPr>
        <w:t> </w:t>
      </w:r>
      <w:r>
        <w:rPr>
          <w:sz w:val="22"/>
        </w:rPr>
        <w:t>injections </w:t>
      </w:r>
      <w:r>
        <w:rPr>
          <w:spacing w:val="-2"/>
          <w:sz w:val="22"/>
        </w:rPr>
        <w:t>(MWh)</w:t>
      </w:r>
    </w:p>
    <w:p>
      <w:pPr>
        <w:pStyle w:val="ListParagraph"/>
        <w:numPr>
          <w:ilvl w:val="3"/>
          <w:numId w:val="68"/>
        </w:numPr>
        <w:tabs>
          <w:tab w:pos="1349" w:val="left" w:leader="none"/>
        </w:tabs>
        <w:spacing w:line="240" w:lineRule="auto" w:before="73" w:after="0"/>
        <w:ind w:left="1349" w:right="0" w:hanging="237"/>
        <w:jc w:val="left"/>
        <w:rPr>
          <w:sz w:val="22"/>
        </w:rPr>
      </w:pPr>
      <w:r>
        <w:rPr>
          <w:sz w:val="22"/>
        </w:rPr>
        <w:t>five</w:t>
      </w:r>
      <w:r>
        <w:rPr>
          <w:spacing w:val="-5"/>
          <w:sz w:val="22"/>
        </w:rPr>
        <w:t> </w:t>
      </w:r>
      <w:r>
        <w:rPr>
          <w:sz w:val="22"/>
        </w:rPr>
        <w:t>minute</w:t>
      </w:r>
      <w:r>
        <w:rPr>
          <w:spacing w:val="-4"/>
          <w:sz w:val="22"/>
        </w:rPr>
        <w:t> </w:t>
      </w:r>
      <w:r>
        <w:rPr>
          <w:sz w:val="22"/>
        </w:rPr>
        <w:t>real-time</w:t>
      </w:r>
      <w:r>
        <w:rPr>
          <w:spacing w:val="-4"/>
          <w:sz w:val="22"/>
        </w:rPr>
        <w:t> </w:t>
      </w:r>
      <w:r>
        <w:rPr>
          <w:sz w:val="22"/>
        </w:rPr>
        <w:t>bus</w:t>
      </w:r>
      <w:r>
        <w:rPr>
          <w:spacing w:val="-4"/>
          <w:sz w:val="22"/>
        </w:rPr>
        <w:t> </w:t>
      </w:r>
      <w:r>
        <w:rPr>
          <w:sz w:val="22"/>
        </w:rPr>
        <w:t>LMPs</w:t>
      </w:r>
      <w:r>
        <w:rPr>
          <w:spacing w:val="-1"/>
          <w:sz w:val="22"/>
        </w:rPr>
        <w:t> </w:t>
      </w:r>
      <w:r>
        <w:rPr>
          <w:spacing w:val="-2"/>
          <w:sz w:val="22"/>
        </w:rPr>
        <w:t>($/MWh)</w:t>
      </w:r>
    </w:p>
    <w:p>
      <w:pPr>
        <w:pStyle w:val="ListParagraph"/>
        <w:numPr>
          <w:ilvl w:val="3"/>
          <w:numId w:val="68"/>
        </w:numPr>
        <w:tabs>
          <w:tab w:pos="1349" w:val="left" w:leader="none"/>
        </w:tabs>
        <w:spacing w:line="240" w:lineRule="auto" w:before="97" w:after="0"/>
        <w:ind w:left="1349" w:right="0" w:hanging="237"/>
        <w:jc w:val="left"/>
        <w:rPr>
          <w:sz w:val="22"/>
        </w:rPr>
      </w:pPr>
      <w:r>
        <w:rPr>
          <w:sz w:val="22"/>
        </w:rPr>
        <w:t>PJM’s</w:t>
      </w:r>
      <w:r>
        <w:rPr>
          <w:spacing w:val="-6"/>
          <w:sz w:val="22"/>
        </w:rPr>
        <w:t> </w:t>
      </w:r>
      <w:r>
        <w:rPr>
          <w:sz w:val="22"/>
        </w:rPr>
        <w:t>designated</w:t>
      </w:r>
      <w:r>
        <w:rPr>
          <w:spacing w:val="-6"/>
          <w:sz w:val="22"/>
        </w:rPr>
        <w:t> </w:t>
      </w:r>
      <w:r>
        <w:rPr>
          <w:sz w:val="22"/>
        </w:rPr>
        <w:t>interface</w:t>
      </w:r>
      <w:r>
        <w:rPr>
          <w:spacing w:val="-6"/>
          <w:sz w:val="22"/>
        </w:rPr>
        <w:t> </w:t>
      </w:r>
      <w:r>
        <w:rPr>
          <w:sz w:val="22"/>
        </w:rPr>
        <w:t>points</w:t>
      </w:r>
      <w:r>
        <w:rPr>
          <w:spacing w:val="-2"/>
          <w:sz w:val="22"/>
        </w:rPr>
        <w:t> </w:t>
      </w:r>
      <w:r>
        <w:rPr>
          <w:sz w:val="22"/>
        </w:rPr>
        <w:t>with</w:t>
      </w:r>
      <w:r>
        <w:rPr>
          <w:spacing w:val="-6"/>
          <w:sz w:val="22"/>
        </w:rPr>
        <w:t> </w:t>
      </w:r>
      <w:r>
        <w:rPr>
          <w:sz w:val="22"/>
        </w:rPr>
        <w:t>adjacent</w:t>
      </w:r>
      <w:r>
        <w:rPr>
          <w:spacing w:val="-6"/>
          <w:sz w:val="22"/>
        </w:rPr>
        <w:t> </w:t>
      </w:r>
      <w:r>
        <w:rPr>
          <w:sz w:val="22"/>
        </w:rPr>
        <w:t>Control</w:t>
      </w:r>
      <w:r>
        <w:rPr>
          <w:spacing w:val="-5"/>
          <w:sz w:val="22"/>
        </w:rPr>
        <w:t> </w:t>
      </w:r>
      <w:r>
        <w:rPr>
          <w:spacing w:val="-2"/>
          <w:sz w:val="22"/>
        </w:rPr>
        <w:t>Areas</w:t>
      </w:r>
    </w:p>
    <w:p>
      <w:pPr>
        <w:pStyle w:val="ListParagraph"/>
        <w:numPr>
          <w:ilvl w:val="2"/>
          <w:numId w:val="68"/>
        </w:numPr>
        <w:tabs>
          <w:tab w:pos="853" w:val="left" w:leader="none"/>
          <w:tab w:pos="855" w:val="left" w:leader="none"/>
        </w:tabs>
        <w:spacing w:line="261" w:lineRule="auto" w:before="97" w:after="0"/>
        <w:ind w:left="855" w:right="1248" w:hanging="238"/>
        <w:jc w:val="left"/>
        <w:rPr>
          <w:sz w:val="22"/>
        </w:rPr>
      </w:pPr>
      <w:r>
        <w:rPr>
          <w:sz w:val="22"/>
        </w:rPr>
        <w:t>PJM</w:t>
      </w:r>
      <w:r>
        <w:rPr>
          <w:spacing w:val="-4"/>
          <w:sz w:val="22"/>
        </w:rPr>
        <w:t> </w:t>
      </w:r>
      <w:r>
        <w:rPr>
          <w:sz w:val="22"/>
        </w:rPr>
        <w:t>calculates</w:t>
      </w:r>
      <w:r>
        <w:rPr>
          <w:spacing w:val="-4"/>
          <w:sz w:val="22"/>
        </w:rPr>
        <w:t> </w:t>
      </w:r>
      <w:r>
        <w:rPr>
          <w:sz w:val="22"/>
        </w:rPr>
        <w:t>the</w:t>
      </w:r>
      <w:r>
        <w:rPr>
          <w:spacing w:val="-4"/>
          <w:sz w:val="22"/>
        </w:rPr>
        <w:t> </w:t>
      </w:r>
      <w:r>
        <w:rPr>
          <w:sz w:val="22"/>
        </w:rPr>
        <w:t>total</w:t>
      </w:r>
      <w:r>
        <w:rPr>
          <w:spacing w:val="-2"/>
          <w:sz w:val="22"/>
        </w:rPr>
        <w:t> </w:t>
      </w:r>
      <w:r>
        <w:rPr>
          <w:sz w:val="22"/>
        </w:rPr>
        <w:t>charges</w:t>
      </w:r>
      <w:r>
        <w:rPr>
          <w:spacing w:val="-4"/>
          <w:sz w:val="22"/>
        </w:rPr>
        <w:t> </w:t>
      </w:r>
      <w:r>
        <w:rPr>
          <w:sz w:val="22"/>
        </w:rPr>
        <w:t>to</w:t>
      </w:r>
      <w:r>
        <w:rPr>
          <w:spacing w:val="-4"/>
          <w:sz w:val="22"/>
        </w:rPr>
        <w:t> </w:t>
      </w:r>
      <w:r>
        <w:rPr>
          <w:sz w:val="22"/>
        </w:rPr>
        <w:t>be</w:t>
      </w:r>
      <w:r>
        <w:rPr>
          <w:spacing w:val="-4"/>
          <w:sz w:val="22"/>
        </w:rPr>
        <w:t> </w:t>
      </w:r>
      <w:r>
        <w:rPr>
          <w:sz w:val="22"/>
        </w:rPr>
        <w:t>allocated</w:t>
      </w:r>
      <w:r>
        <w:rPr>
          <w:spacing w:val="-4"/>
          <w:sz w:val="22"/>
        </w:rPr>
        <w:t> </w:t>
      </w:r>
      <w:r>
        <w:rPr>
          <w:sz w:val="22"/>
        </w:rPr>
        <w:t>among</w:t>
      </w:r>
      <w:r>
        <w:rPr>
          <w:spacing w:val="-4"/>
          <w:sz w:val="22"/>
        </w:rPr>
        <w:t> </w:t>
      </w:r>
      <w:r>
        <w:rPr>
          <w:sz w:val="22"/>
        </w:rPr>
        <w:t>PJM</w:t>
      </w:r>
      <w:r>
        <w:rPr>
          <w:spacing w:val="-1"/>
          <w:sz w:val="22"/>
        </w:rPr>
        <w:t> </w:t>
      </w:r>
      <w:r>
        <w:rPr>
          <w:sz w:val="22"/>
        </w:rPr>
        <w:t>Market</w:t>
      </w:r>
      <w:r>
        <w:rPr>
          <w:spacing w:val="-4"/>
          <w:sz w:val="22"/>
        </w:rPr>
        <w:t> </w:t>
      </w:r>
      <w:r>
        <w:rPr>
          <w:sz w:val="22"/>
        </w:rPr>
        <w:t>Participants</w:t>
      </w:r>
      <w:r>
        <w:rPr>
          <w:spacing w:val="-4"/>
          <w:sz w:val="22"/>
        </w:rPr>
        <w:t> </w:t>
      </w:r>
      <w:r>
        <w:rPr>
          <w:sz w:val="22"/>
        </w:rPr>
        <w:t>for</w:t>
      </w:r>
      <w:r>
        <w:rPr>
          <w:spacing w:val="-4"/>
          <w:sz w:val="22"/>
        </w:rPr>
        <w:t> </w:t>
      </w:r>
      <w:r>
        <w:rPr>
          <w:sz w:val="22"/>
        </w:rPr>
        <w:t>each five minute interval for each Emergency energy purchase as:</w:t>
      </w:r>
    </w:p>
    <w:p>
      <w:pPr>
        <w:spacing w:before="129"/>
        <w:ind w:left="360" w:right="0" w:firstLine="0"/>
        <w:jc w:val="left"/>
        <w:rPr>
          <w:position w:val="1"/>
          <w:sz w:val="19"/>
        </w:rPr>
      </w:pPr>
      <w:r>
        <w:rPr>
          <w:rFonts w:ascii="Arial" w:hAnsi="Arial"/>
          <w:i/>
          <w:position w:val="1"/>
          <w:sz w:val="19"/>
        </w:rPr>
        <w:t>Emergency</w:t>
      </w:r>
      <w:r>
        <w:rPr>
          <w:rFonts w:ascii="Arial" w:hAnsi="Arial"/>
          <w:i/>
          <w:spacing w:val="3"/>
          <w:position w:val="1"/>
          <w:sz w:val="19"/>
        </w:rPr>
        <w:t> </w:t>
      </w:r>
      <w:r>
        <w:rPr>
          <w:rFonts w:ascii="Arial" w:hAnsi="Arial"/>
          <w:i/>
          <w:position w:val="1"/>
          <w:sz w:val="19"/>
        </w:rPr>
        <w:t>Energy</w:t>
      </w:r>
      <w:r>
        <w:rPr>
          <w:rFonts w:ascii="Arial" w:hAnsi="Arial"/>
          <w:i/>
          <w:spacing w:val="4"/>
          <w:position w:val="1"/>
          <w:sz w:val="19"/>
        </w:rPr>
        <w:t> </w:t>
      </w:r>
      <w:r>
        <w:rPr>
          <w:rFonts w:ascii="Arial" w:hAnsi="Arial"/>
          <w:i/>
          <w:position w:val="1"/>
          <w:sz w:val="19"/>
        </w:rPr>
        <w:t>Purchase</w:t>
      </w:r>
      <w:r>
        <w:rPr>
          <w:rFonts w:ascii="Arial" w:hAnsi="Arial"/>
          <w:i/>
          <w:spacing w:val="4"/>
          <w:position w:val="1"/>
          <w:sz w:val="19"/>
        </w:rPr>
        <w:t> </w:t>
      </w:r>
      <w:r>
        <w:rPr>
          <w:sz w:val="21"/>
        </w:rPr>
        <w:t>(</w:t>
      </w:r>
      <w:r>
        <w:rPr>
          <w:rFonts w:ascii="Arial" w:hAnsi="Arial"/>
          <w:i/>
          <w:position w:val="1"/>
          <w:sz w:val="19"/>
        </w:rPr>
        <w:t>MW</w:t>
      </w:r>
      <w:r>
        <w:rPr>
          <w:sz w:val="21"/>
        </w:rPr>
        <w:t>)</w:t>
      </w:r>
      <w:r>
        <w:rPr>
          <w:spacing w:val="-2"/>
          <w:sz w:val="21"/>
        </w:rPr>
        <w:t> </w:t>
      </w:r>
      <w:r>
        <w:rPr>
          <w:position w:val="1"/>
          <w:sz w:val="19"/>
        </w:rPr>
        <w:t>*</w:t>
      </w:r>
      <w:r>
        <w:rPr>
          <w:spacing w:val="4"/>
          <w:position w:val="1"/>
          <w:sz w:val="19"/>
        </w:rPr>
        <w:t> </w:t>
      </w:r>
      <w:r>
        <w:rPr>
          <w:sz w:val="21"/>
        </w:rPr>
        <w:t>(</w:t>
      </w:r>
      <w:r>
        <w:rPr>
          <w:rFonts w:ascii="Arial" w:hAnsi="Arial"/>
          <w:i/>
          <w:position w:val="1"/>
          <w:sz w:val="19"/>
        </w:rPr>
        <w:t>Emergency</w:t>
      </w:r>
      <w:r>
        <w:rPr>
          <w:rFonts w:ascii="Arial" w:hAnsi="Arial"/>
          <w:i/>
          <w:spacing w:val="3"/>
          <w:position w:val="1"/>
          <w:sz w:val="19"/>
        </w:rPr>
        <w:t> </w:t>
      </w:r>
      <w:r>
        <w:rPr>
          <w:rFonts w:ascii="Arial" w:hAnsi="Arial"/>
          <w:i/>
          <w:position w:val="1"/>
          <w:sz w:val="19"/>
        </w:rPr>
        <w:t>Energy</w:t>
      </w:r>
      <w:r>
        <w:rPr>
          <w:rFonts w:ascii="Arial" w:hAnsi="Arial"/>
          <w:i/>
          <w:spacing w:val="4"/>
          <w:position w:val="1"/>
          <w:sz w:val="19"/>
        </w:rPr>
        <w:t> </w:t>
      </w:r>
      <w:r>
        <w:rPr>
          <w:rFonts w:ascii="Arial" w:hAnsi="Arial"/>
          <w:i/>
          <w:position w:val="1"/>
          <w:sz w:val="19"/>
        </w:rPr>
        <w:t>Purchase</w:t>
      </w:r>
      <w:r>
        <w:rPr>
          <w:rFonts w:ascii="Arial" w:hAnsi="Arial"/>
          <w:i/>
          <w:spacing w:val="4"/>
          <w:position w:val="1"/>
          <w:sz w:val="19"/>
        </w:rPr>
        <w:t> </w:t>
      </w:r>
      <w:r>
        <w:rPr>
          <w:rFonts w:ascii="Arial" w:hAnsi="Arial"/>
          <w:i/>
          <w:position w:val="1"/>
          <w:sz w:val="19"/>
        </w:rPr>
        <w:t>Price</w:t>
      </w:r>
      <w:r>
        <w:rPr>
          <w:rFonts w:ascii="Arial" w:hAnsi="Arial"/>
          <w:i/>
          <w:spacing w:val="60"/>
          <w:position w:val="1"/>
          <w:sz w:val="19"/>
        </w:rPr>
        <w:t> </w:t>
      </w:r>
      <w:r>
        <w:rPr>
          <w:position w:val="1"/>
          <w:sz w:val="19"/>
        </w:rPr>
        <w:t>–</w:t>
      </w:r>
      <w:r>
        <w:rPr>
          <w:spacing w:val="59"/>
          <w:position w:val="1"/>
          <w:sz w:val="19"/>
        </w:rPr>
        <w:t> </w:t>
      </w:r>
      <w:r>
        <w:rPr>
          <w:rFonts w:ascii="Arial" w:hAnsi="Arial"/>
          <w:i/>
          <w:position w:val="1"/>
          <w:sz w:val="19"/>
        </w:rPr>
        <w:t>Real</w:t>
      </w:r>
      <w:r>
        <w:rPr>
          <w:rFonts w:ascii="Arial" w:hAnsi="Arial"/>
          <w:i/>
          <w:spacing w:val="-8"/>
          <w:position w:val="1"/>
          <w:sz w:val="19"/>
        </w:rPr>
        <w:t> </w:t>
      </w:r>
      <w:r>
        <w:rPr>
          <w:position w:val="1"/>
          <w:sz w:val="19"/>
        </w:rPr>
        <w:t>−</w:t>
      </w:r>
      <w:r>
        <w:rPr>
          <w:spacing w:val="-7"/>
          <w:position w:val="1"/>
          <w:sz w:val="19"/>
        </w:rPr>
        <w:t> </w:t>
      </w:r>
      <w:r>
        <w:rPr>
          <w:rFonts w:ascii="Arial" w:hAnsi="Arial"/>
          <w:i/>
          <w:position w:val="1"/>
          <w:sz w:val="19"/>
        </w:rPr>
        <w:t>Time</w:t>
      </w:r>
      <w:r>
        <w:rPr>
          <w:rFonts w:ascii="Arial" w:hAnsi="Arial"/>
          <w:i/>
          <w:spacing w:val="4"/>
          <w:position w:val="1"/>
          <w:sz w:val="19"/>
        </w:rPr>
        <w:t> </w:t>
      </w:r>
      <w:r>
        <w:rPr>
          <w:rFonts w:ascii="Arial" w:hAnsi="Arial"/>
          <w:i/>
          <w:position w:val="1"/>
          <w:sz w:val="19"/>
        </w:rPr>
        <w:t>Interface</w:t>
      </w:r>
      <w:r>
        <w:rPr>
          <w:rFonts w:ascii="Arial" w:hAnsi="Arial"/>
          <w:i/>
          <w:spacing w:val="3"/>
          <w:position w:val="1"/>
          <w:sz w:val="19"/>
        </w:rPr>
        <w:t> </w:t>
      </w:r>
      <w:r>
        <w:rPr>
          <w:rFonts w:ascii="Arial" w:hAnsi="Arial"/>
          <w:i/>
          <w:position w:val="1"/>
          <w:sz w:val="19"/>
        </w:rPr>
        <w:t>LMP</w:t>
      </w:r>
      <w:r>
        <w:rPr>
          <w:sz w:val="21"/>
        </w:rPr>
        <w:t>)</w:t>
      </w:r>
      <w:r>
        <w:rPr>
          <w:spacing w:val="-21"/>
          <w:sz w:val="21"/>
        </w:rPr>
        <w:t> </w:t>
      </w:r>
      <w:r>
        <w:rPr>
          <w:sz w:val="21"/>
        </w:rPr>
        <w:t>/</w:t>
      </w:r>
      <w:r>
        <w:rPr>
          <w:spacing w:val="-21"/>
          <w:sz w:val="21"/>
        </w:rPr>
        <w:t> </w:t>
      </w:r>
      <w:r>
        <w:rPr>
          <w:spacing w:val="-5"/>
          <w:position w:val="1"/>
          <w:sz w:val="19"/>
        </w:rPr>
        <w:t>12</w:t>
      </w:r>
    </w:p>
    <w:p>
      <w:pPr>
        <w:pStyle w:val="BodyText"/>
        <w:spacing w:before="25"/>
        <w:ind w:left="0"/>
        <w:rPr>
          <w:sz w:val="19"/>
        </w:rPr>
      </w:pPr>
    </w:p>
    <w:p>
      <w:pPr>
        <w:pStyle w:val="ListParagraph"/>
        <w:numPr>
          <w:ilvl w:val="2"/>
          <w:numId w:val="68"/>
        </w:numPr>
        <w:tabs>
          <w:tab w:pos="853" w:val="left" w:leader="none"/>
          <w:tab w:pos="855" w:val="left" w:leader="none"/>
        </w:tabs>
        <w:spacing w:line="261" w:lineRule="auto" w:before="0" w:after="0"/>
        <w:ind w:left="855" w:right="1139" w:hanging="238"/>
        <w:jc w:val="left"/>
        <w:rPr>
          <w:sz w:val="22"/>
        </w:rPr>
      </w:pPr>
      <w:r>
        <w:rPr>
          <w:sz w:val="22"/>
        </w:rPr>
        <w:t>PJM allocates the total five minute interval charge for Emergency energy purchases to PJM Market Participants in proportion to their real-time deviation including the impact of load</w:t>
      </w:r>
      <w:r>
        <w:rPr>
          <w:spacing w:val="-4"/>
          <w:sz w:val="22"/>
        </w:rPr>
        <w:t> </w:t>
      </w:r>
      <w:r>
        <w:rPr>
          <w:sz w:val="22"/>
        </w:rPr>
        <w:t>reconciliation</w:t>
      </w:r>
      <w:r>
        <w:rPr>
          <w:spacing w:val="-4"/>
          <w:sz w:val="22"/>
        </w:rPr>
        <w:t> </w:t>
      </w:r>
      <w:r>
        <w:rPr>
          <w:sz w:val="22"/>
        </w:rPr>
        <w:t>MWh</w:t>
      </w:r>
      <w:r>
        <w:rPr>
          <w:spacing w:val="-4"/>
          <w:sz w:val="22"/>
        </w:rPr>
        <w:t> </w:t>
      </w:r>
      <w:r>
        <w:rPr>
          <w:sz w:val="22"/>
        </w:rPr>
        <w:t>from</w:t>
      </w:r>
      <w:r>
        <w:rPr>
          <w:spacing w:val="-4"/>
          <w:sz w:val="22"/>
        </w:rPr>
        <w:t> </w:t>
      </w:r>
      <w:r>
        <w:rPr>
          <w:sz w:val="22"/>
        </w:rPr>
        <w:t>their</w:t>
      </w:r>
      <w:r>
        <w:rPr>
          <w:spacing w:val="-1"/>
          <w:sz w:val="22"/>
        </w:rPr>
        <w:t> </w:t>
      </w:r>
      <w:r>
        <w:rPr>
          <w:sz w:val="22"/>
        </w:rPr>
        <w:t>net</w:t>
      </w:r>
      <w:r>
        <w:rPr>
          <w:spacing w:val="-4"/>
          <w:sz w:val="22"/>
        </w:rPr>
        <w:t> </w:t>
      </w:r>
      <w:r>
        <w:rPr>
          <w:sz w:val="22"/>
        </w:rPr>
        <w:t>withdrawals</w:t>
      </w:r>
      <w:r>
        <w:rPr>
          <w:spacing w:val="-4"/>
          <w:sz w:val="22"/>
        </w:rPr>
        <w:t> </w:t>
      </w:r>
      <w:r>
        <w:rPr>
          <w:sz w:val="22"/>
        </w:rPr>
        <w:t>and</w:t>
      </w:r>
      <w:r>
        <w:rPr>
          <w:spacing w:val="-4"/>
          <w:sz w:val="22"/>
        </w:rPr>
        <w:t> </w:t>
      </w:r>
      <w:r>
        <w:rPr>
          <w:sz w:val="22"/>
        </w:rPr>
        <w:t>injections</w:t>
      </w:r>
      <w:r>
        <w:rPr>
          <w:spacing w:val="-4"/>
          <w:sz w:val="22"/>
        </w:rPr>
        <w:t> </w:t>
      </w:r>
      <w:r>
        <w:rPr>
          <w:sz w:val="22"/>
        </w:rPr>
        <w:t>in</w:t>
      </w:r>
      <w:r>
        <w:rPr>
          <w:spacing w:val="-1"/>
          <w:sz w:val="22"/>
        </w:rPr>
        <w:t> </w:t>
      </w:r>
      <w:r>
        <w:rPr>
          <w:sz w:val="22"/>
        </w:rPr>
        <w:t>the</w:t>
      </w:r>
      <w:r>
        <w:rPr>
          <w:spacing w:val="-4"/>
          <w:sz w:val="22"/>
        </w:rPr>
        <w:t> </w:t>
      </w:r>
      <w:r>
        <w:rPr>
          <w:sz w:val="22"/>
        </w:rPr>
        <w:t>day-ahead</w:t>
      </w:r>
      <w:r>
        <w:rPr>
          <w:spacing w:val="-4"/>
          <w:sz w:val="22"/>
        </w:rPr>
        <w:t> </w:t>
      </w:r>
      <w:r>
        <w:rPr>
          <w:sz w:val="22"/>
        </w:rPr>
        <w:t>market, whenever that deviation increases their net spot market purchases or decreases their net spot market sales.</w:t>
      </w:r>
    </w:p>
    <w:p>
      <w:pPr>
        <w:pStyle w:val="BodyText"/>
        <w:spacing w:line="261" w:lineRule="auto" w:before="223"/>
        <w:ind w:left="360" w:right="1078"/>
      </w:pPr>
      <w:r>
        <w:rPr/>
        <w:t>A billing adjustment is calculated, as applicable, to exempt any MW of generator reductions requested</w:t>
      </w:r>
      <w:r>
        <w:rPr>
          <w:spacing w:val="-4"/>
        </w:rPr>
        <w:t> </w:t>
      </w:r>
      <w:r>
        <w:rPr/>
        <w:t>by</w:t>
      </w:r>
      <w:r>
        <w:rPr>
          <w:spacing w:val="-4"/>
        </w:rPr>
        <w:t> </w:t>
      </w:r>
      <w:r>
        <w:rPr/>
        <w:t>PJM</w:t>
      </w:r>
      <w:r>
        <w:rPr>
          <w:spacing w:val="-4"/>
        </w:rPr>
        <w:t> </w:t>
      </w:r>
      <w:r>
        <w:rPr/>
        <w:t>for</w:t>
      </w:r>
      <w:r>
        <w:rPr>
          <w:spacing w:val="-4"/>
        </w:rPr>
        <w:t> </w:t>
      </w:r>
      <w:r>
        <w:rPr/>
        <w:t>reliability</w:t>
      </w:r>
      <w:r>
        <w:rPr>
          <w:spacing w:val="-1"/>
        </w:rPr>
        <w:t> </w:t>
      </w:r>
      <w:r>
        <w:rPr/>
        <w:t>during</w:t>
      </w:r>
      <w:r>
        <w:rPr>
          <w:spacing w:val="-4"/>
        </w:rPr>
        <w:t> </w:t>
      </w:r>
      <w:r>
        <w:rPr/>
        <w:t>any</w:t>
      </w:r>
      <w:r>
        <w:rPr>
          <w:spacing w:val="-4"/>
        </w:rPr>
        <w:t> </w:t>
      </w:r>
      <w:r>
        <w:rPr/>
        <w:t>five</w:t>
      </w:r>
      <w:r>
        <w:rPr>
          <w:spacing w:val="-4"/>
        </w:rPr>
        <w:t> </w:t>
      </w:r>
      <w:r>
        <w:rPr/>
        <w:t>minute</w:t>
      </w:r>
      <w:r>
        <w:rPr>
          <w:spacing w:val="-4"/>
        </w:rPr>
        <w:t> </w:t>
      </w:r>
      <w:r>
        <w:rPr/>
        <w:t>interval</w:t>
      </w:r>
      <w:r>
        <w:rPr>
          <w:spacing w:val="-2"/>
        </w:rPr>
        <w:t> </w:t>
      </w:r>
      <w:r>
        <w:rPr/>
        <w:t>of</w:t>
      </w:r>
      <w:r>
        <w:rPr>
          <w:spacing w:val="-4"/>
        </w:rPr>
        <w:t> </w:t>
      </w:r>
      <w:r>
        <w:rPr/>
        <w:t>Emergency</w:t>
      </w:r>
      <w:r>
        <w:rPr>
          <w:spacing w:val="-4"/>
        </w:rPr>
        <w:t> </w:t>
      </w:r>
      <w:r>
        <w:rPr/>
        <w:t>energy</w:t>
      </w:r>
      <w:r>
        <w:rPr>
          <w:spacing w:val="-4"/>
        </w:rPr>
        <w:t> </w:t>
      </w:r>
      <w:r>
        <w:rPr/>
        <w:t>purchases.</w:t>
      </w:r>
    </w:p>
    <w:p>
      <w:pPr>
        <w:pStyle w:val="BodyText"/>
        <w:spacing w:before="111"/>
        <w:ind w:left="0"/>
      </w:pPr>
    </w:p>
    <w:p>
      <w:pPr>
        <w:pStyle w:val="Heading1"/>
        <w:numPr>
          <w:ilvl w:val="1"/>
          <w:numId w:val="68"/>
        </w:numPr>
        <w:tabs>
          <w:tab w:pos="1000" w:val="left" w:leader="none"/>
        </w:tabs>
        <w:spacing w:line="240" w:lineRule="auto" w:before="0" w:after="0"/>
        <w:ind w:left="1000" w:right="0" w:hanging="649"/>
        <w:jc w:val="left"/>
      </w:pPr>
      <w:bookmarkStart w:name="10.3 Emergency Energy Sales by PJM" w:id="216"/>
      <w:bookmarkEnd w:id="216"/>
      <w:r>
        <w:rPr/>
      </w:r>
      <w:bookmarkStart w:name="_bookmark63" w:id="217"/>
      <w:bookmarkEnd w:id="217"/>
      <w:r>
        <w:rPr/>
      </w:r>
      <w:r>
        <w:rPr>
          <w:color w:val="013466"/>
        </w:rPr>
        <w:t>Emergency</w:t>
      </w:r>
      <w:r>
        <w:rPr>
          <w:color w:val="013466"/>
          <w:spacing w:val="25"/>
        </w:rPr>
        <w:t> </w:t>
      </w:r>
      <w:r>
        <w:rPr>
          <w:color w:val="013466"/>
        </w:rPr>
        <w:t>Energy</w:t>
      </w:r>
      <w:r>
        <w:rPr>
          <w:color w:val="013466"/>
          <w:spacing w:val="25"/>
        </w:rPr>
        <w:t> </w:t>
      </w:r>
      <w:r>
        <w:rPr>
          <w:color w:val="013466"/>
        </w:rPr>
        <w:t>Saleз</w:t>
      </w:r>
      <w:r>
        <w:rPr>
          <w:color w:val="013466"/>
          <w:spacing w:val="25"/>
        </w:rPr>
        <w:t> </w:t>
      </w:r>
      <w:r>
        <w:rPr>
          <w:color w:val="013466"/>
        </w:rPr>
        <w:t>by</w:t>
      </w:r>
      <w:r>
        <w:rPr>
          <w:color w:val="013466"/>
          <w:spacing w:val="26"/>
        </w:rPr>
        <w:t> </w:t>
      </w:r>
      <w:r>
        <w:rPr>
          <w:color w:val="013466"/>
          <w:spacing w:val="-5"/>
        </w:rPr>
        <w:t>PJM</w:t>
      </w:r>
    </w:p>
    <w:p>
      <w:pPr>
        <w:pStyle w:val="BodyText"/>
        <w:spacing w:line="261" w:lineRule="auto" w:before="236"/>
        <w:ind w:left="360" w:right="1078"/>
      </w:pPr>
      <w:r>
        <w:rPr/>
        <w:t>The net revenues in excess of real-time LMPs of Emergency energy sales is credited to PJM Market Participants in proportion to their five minute interval real-time deviation from their net withdrawals</w:t>
      </w:r>
      <w:r>
        <w:rPr>
          <w:spacing w:val="-4"/>
        </w:rPr>
        <w:t> </w:t>
      </w:r>
      <w:r>
        <w:rPr/>
        <w:t>and</w:t>
      </w:r>
      <w:r>
        <w:rPr>
          <w:spacing w:val="-4"/>
        </w:rPr>
        <w:t> </w:t>
      </w:r>
      <w:r>
        <w:rPr/>
        <w:t>injections</w:t>
      </w:r>
      <w:r>
        <w:rPr>
          <w:spacing w:val="-4"/>
        </w:rPr>
        <w:t> </w:t>
      </w:r>
      <w:r>
        <w:rPr/>
        <w:t>in</w:t>
      </w:r>
      <w:r>
        <w:rPr>
          <w:spacing w:val="-4"/>
        </w:rPr>
        <w:t> </w:t>
      </w:r>
      <w:r>
        <w:rPr/>
        <w:t>the</w:t>
      </w:r>
      <w:r>
        <w:rPr>
          <w:spacing w:val="-1"/>
        </w:rPr>
        <w:t> </w:t>
      </w:r>
      <w:r>
        <w:rPr/>
        <w:t>day-ahead</w:t>
      </w:r>
      <w:r>
        <w:rPr>
          <w:spacing w:val="-4"/>
        </w:rPr>
        <w:t> </w:t>
      </w:r>
      <w:r>
        <w:rPr/>
        <w:t>market,</w:t>
      </w:r>
      <w:r>
        <w:rPr>
          <w:spacing w:val="-4"/>
        </w:rPr>
        <w:t> </w:t>
      </w:r>
      <w:r>
        <w:rPr/>
        <w:t>whenever</w:t>
      </w:r>
      <w:r>
        <w:rPr>
          <w:spacing w:val="-4"/>
        </w:rPr>
        <w:t> </w:t>
      </w:r>
      <w:r>
        <w:rPr/>
        <w:t>that</w:t>
      </w:r>
      <w:r>
        <w:rPr>
          <w:spacing w:val="-2"/>
        </w:rPr>
        <w:t> </w:t>
      </w:r>
      <w:r>
        <w:rPr/>
        <w:t>deviation</w:t>
      </w:r>
      <w:r>
        <w:rPr>
          <w:spacing w:val="-4"/>
        </w:rPr>
        <w:t> </w:t>
      </w:r>
      <w:r>
        <w:rPr/>
        <w:t>increases</w:t>
      </w:r>
      <w:r>
        <w:rPr>
          <w:spacing w:val="-4"/>
        </w:rPr>
        <w:t> </w:t>
      </w:r>
      <w:r>
        <w:rPr/>
        <w:t>their</w:t>
      </w:r>
      <w:r>
        <w:rPr>
          <w:spacing w:val="-4"/>
        </w:rPr>
        <w:t> </w:t>
      </w:r>
      <w:r>
        <w:rPr/>
        <w:t>net spot market purchases or decreases their net spot market sales, plus any energy sales from within PJM to entities outside of PJM that have been curtailed by PJM during the Emergency.</w:t>
      </w:r>
    </w:p>
    <w:p>
      <w:pPr>
        <w:pStyle w:val="Heading3"/>
        <w:spacing w:before="223"/>
      </w:pPr>
      <w:r>
        <w:rPr/>
        <w:t>PJM</w:t>
      </w:r>
      <w:r>
        <w:rPr>
          <w:spacing w:val="-1"/>
        </w:rPr>
        <w:t> </w:t>
      </w:r>
      <w:r>
        <w:rPr>
          <w:spacing w:val="-2"/>
        </w:rPr>
        <w:t>Actions</w:t>
      </w:r>
    </w:p>
    <w:p>
      <w:pPr>
        <w:pStyle w:val="ListParagraph"/>
        <w:numPr>
          <w:ilvl w:val="2"/>
          <w:numId w:val="68"/>
        </w:numPr>
        <w:tabs>
          <w:tab w:pos="853" w:val="left" w:leader="none"/>
        </w:tabs>
        <w:spacing w:line="240" w:lineRule="auto" w:before="97" w:after="0"/>
        <w:ind w:left="853" w:right="0" w:hanging="236"/>
        <w:jc w:val="left"/>
        <w:rPr>
          <w:sz w:val="22"/>
        </w:rPr>
      </w:pPr>
      <w:r>
        <w:rPr>
          <w:sz w:val="22"/>
        </w:rPr>
        <w:t>PJM</w:t>
      </w:r>
      <w:r>
        <w:rPr>
          <w:spacing w:val="-4"/>
          <w:sz w:val="22"/>
        </w:rPr>
        <w:t> </w:t>
      </w:r>
      <w:r>
        <w:rPr>
          <w:sz w:val="22"/>
        </w:rPr>
        <w:t>retrieves</w:t>
      </w:r>
      <w:r>
        <w:rPr>
          <w:spacing w:val="-3"/>
          <w:sz w:val="22"/>
        </w:rPr>
        <w:t> </w:t>
      </w:r>
      <w:r>
        <w:rPr>
          <w:sz w:val="22"/>
        </w:rPr>
        <w:t>the</w:t>
      </w:r>
      <w:r>
        <w:rPr>
          <w:spacing w:val="-4"/>
          <w:sz w:val="22"/>
        </w:rPr>
        <w:t> </w:t>
      </w:r>
      <w:r>
        <w:rPr>
          <w:sz w:val="22"/>
        </w:rPr>
        <w:t>following</w:t>
      </w:r>
      <w:r>
        <w:rPr>
          <w:spacing w:val="-3"/>
          <w:sz w:val="22"/>
        </w:rPr>
        <w:t> </w:t>
      </w:r>
      <w:r>
        <w:rPr>
          <w:spacing w:val="-2"/>
          <w:sz w:val="22"/>
        </w:rPr>
        <w:t>information:</w:t>
      </w:r>
    </w:p>
    <w:p>
      <w:pPr>
        <w:pStyle w:val="ListParagraph"/>
        <w:numPr>
          <w:ilvl w:val="3"/>
          <w:numId w:val="68"/>
        </w:numPr>
        <w:tabs>
          <w:tab w:pos="1349" w:val="left" w:leader="none"/>
        </w:tabs>
        <w:spacing w:line="240" w:lineRule="auto" w:before="97" w:after="0"/>
        <w:ind w:left="1349" w:right="0" w:hanging="237"/>
        <w:jc w:val="left"/>
        <w:rPr>
          <w:sz w:val="22"/>
        </w:rPr>
      </w:pPr>
      <w:r>
        <w:rPr>
          <w:sz w:val="22"/>
        </w:rPr>
        <w:t>PJM</w:t>
      </w:r>
      <w:r>
        <w:rPr>
          <w:spacing w:val="-2"/>
          <w:sz w:val="22"/>
        </w:rPr>
        <w:t> </w:t>
      </w:r>
      <w:r>
        <w:rPr>
          <w:sz w:val="22"/>
        </w:rPr>
        <w:t>Emergency</w:t>
      </w:r>
      <w:r>
        <w:rPr>
          <w:spacing w:val="-1"/>
          <w:sz w:val="22"/>
        </w:rPr>
        <w:t> </w:t>
      </w:r>
      <w:r>
        <w:rPr>
          <w:sz w:val="22"/>
        </w:rPr>
        <w:t>energy</w:t>
      </w:r>
      <w:r>
        <w:rPr>
          <w:spacing w:val="-2"/>
          <w:sz w:val="22"/>
        </w:rPr>
        <w:t> </w:t>
      </w:r>
      <w:r>
        <w:rPr>
          <w:sz w:val="22"/>
        </w:rPr>
        <w:t>sales</w:t>
      </w:r>
      <w:r>
        <w:rPr>
          <w:spacing w:val="-1"/>
          <w:sz w:val="22"/>
        </w:rPr>
        <w:t> </w:t>
      </w:r>
      <w:r>
        <w:rPr>
          <w:sz w:val="22"/>
        </w:rPr>
        <w:t>($,</w:t>
      </w:r>
      <w:r>
        <w:rPr>
          <w:spacing w:val="-1"/>
          <w:sz w:val="22"/>
        </w:rPr>
        <w:t> </w:t>
      </w:r>
      <w:r>
        <w:rPr>
          <w:spacing w:val="-5"/>
          <w:sz w:val="22"/>
        </w:rPr>
        <w:t>MW)</w:t>
      </w:r>
    </w:p>
    <w:p>
      <w:pPr>
        <w:pStyle w:val="ListParagraph"/>
        <w:numPr>
          <w:ilvl w:val="3"/>
          <w:numId w:val="68"/>
        </w:numPr>
        <w:tabs>
          <w:tab w:pos="1350" w:val="left" w:leader="none"/>
        </w:tabs>
        <w:spacing w:line="261" w:lineRule="auto" w:before="97" w:after="0"/>
        <w:ind w:left="1350" w:right="1659" w:hanging="238"/>
        <w:jc w:val="left"/>
        <w:rPr>
          <w:sz w:val="22"/>
        </w:rPr>
      </w:pPr>
      <w:r>
        <w:rPr>
          <w:sz w:val="22"/>
        </w:rPr>
        <w:t>each</w:t>
      </w:r>
      <w:r>
        <w:rPr>
          <w:spacing w:val="-5"/>
          <w:sz w:val="22"/>
        </w:rPr>
        <w:t> </w:t>
      </w:r>
      <w:r>
        <w:rPr>
          <w:sz w:val="22"/>
        </w:rPr>
        <w:t>PJM</w:t>
      </w:r>
      <w:r>
        <w:rPr>
          <w:spacing w:val="-5"/>
          <w:sz w:val="22"/>
        </w:rPr>
        <w:t> </w:t>
      </w:r>
      <w:r>
        <w:rPr>
          <w:sz w:val="22"/>
        </w:rPr>
        <w:t>Market</w:t>
      </w:r>
      <w:r>
        <w:rPr>
          <w:spacing w:val="-5"/>
          <w:sz w:val="22"/>
        </w:rPr>
        <w:t> </w:t>
      </w:r>
      <w:r>
        <w:rPr>
          <w:sz w:val="22"/>
        </w:rPr>
        <w:t>Participant’s</w:t>
      </w:r>
      <w:r>
        <w:rPr>
          <w:spacing w:val="-3"/>
          <w:sz w:val="22"/>
        </w:rPr>
        <w:t> </w:t>
      </w:r>
      <w:r>
        <w:rPr>
          <w:sz w:val="22"/>
        </w:rPr>
        <w:t>real-time</w:t>
      </w:r>
      <w:r>
        <w:rPr>
          <w:spacing w:val="-5"/>
          <w:sz w:val="22"/>
        </w:rPr>
        <w:t> </w:t>
      </w:r>
      <w:r>
        <w:rPr>
          <w:sz w:val="22"/>
        </w:rPr>
        <w:t>net</w:t>
      </w:r>
      <w:r>
        <w:rPr>
          <w:spacing w:val="-5"/>
          <w:sz w:val="22"/>
        </w:rPr>
        <w:t> </w:t>
      </w:r>
      <w:r>
        <w:rPr>
          <w:sz w:val="22"/>
        </w:rPr>
        <w:t>five</w:t>
      </w:r>
      <w:r>
        <w:rPr>
          <w:spacing w:val="-5"/>
          <w:sz w:val="22"/>
        </w:rPr>
        <w:t> </w:t>
      </w:r>
      <w:r>
        <w:rPr>
          <w:sz w:val="22"/>
        </w:rPr>
        <w:t>minute</w:t>
      </w:r>
      <w:r>
        <w:rPr>
          <w:spacing w:val="-5"/>
          <w:sz w:val="22"/>
        </w:rPr>
        <w:t> </w:t>
      </w:r>
      <w:r>
        <w:rPr>
          <w:sz w:val="22"/>
        </w:rPr>
        <w:t>interval</w:t>
      </w:r>
      <w:r>
        <w:rPr>
          <w:spacing w:val="-2"/>
          <w:sz w:val="22"/>
        </w:rPr>
        <w:t> </w:t>
      </w:r>
      <w:r>
        <w:rPr>
          <w:sz w:val="22"/>
        </w:rPr>
        <w:t>withdrawals</w:t>
      </w:r>
      <w:r>
        <w:rPr>
          <w:spacing w:val="-5"/>
          <w:sz w:val="22"/>
        </w:rPr>
        <w:t> </w:t>
      </w:r>
      <w:r>
        <w:rPr>
          <w:sz w:val="22"/>
        </w:rPr>
        <w:t>and injections (MW)</w:t>
      </w:r>
    </w:p>
    <w:p>
      <w:pPr>
        <w:pStyle w:val="ListParagraph"/>
        <w:numPr>
          <w:ilvl w:val="3"/>
          <w:numId w:val="68"/>
        </w:numPr>
        <w:tabs>
          <w:tab w:pos="1350" w:val="left" w:leader="none"/>
        </w:tabs>
        <w:spacing w:line="261" w:lineRule="auto" w:before="74" w:after="0"/>
        <w:ind w:left="1350" w:right="1731" w:hanging="238"/>
        <w:jc w:val="left"/>
        <w:rPr>
          <w:sz w:val="22"/>
        </w:rPr>
      </w:pPr>
      <w:r>
        <w:rPr>
          <w:sz w:val="22"/>
        </w:rPr>
        <w:t>each</w:t>
      </w:r>
      <w:r>
        <w:rPr>
          <w:spacing w:val="-5"/>
          <w:sz w:val="22"/>
        </w:rPr>
        <w:t> </w:t>
      </w:r>
      <w:r>
        <w:rPr>
          <w:sz w:val="22"/>
        </w:rPr>
        <w:t>PJM</w:t>
      </w:r>
      <w:r>
        <w:rPr>
          <w:spacing w:val="-5"/>
          <w:sz w:val="22"/>
        </w:rPr>
        <w:t> </w:t>
      </w:r>
      <w:r>
        <w:rPr>
          <w:sz w:val="22"/>
        </w:rPr>
        <w:t>Market</w:t>
      </w:r>
      <w:r>
        <w:rPr>
          <w:spacing w:val="-5"/>
          <w:sz w:val="22"/>
        </w:rPr>
        <w:t> </w:t>
      </w:r>
      <w:r>
        <w:rPr>
          <w:sz w:val="22"/>
        </w:rPr>
        <w:t>Participant’s</w:t>
      </w:r>
      <w:r>
        <w:rPr>
          <w:spacing w:val="-3"/>
          <w:sz w:val="22"/>
        </w:rPr>
        <w:t> </w:t>
      </w:r>
      <w:r>
        <w:rPr>
          <w:sz w:val="22"/>
        </w:rPr>
        <w:t>day-ahead</w:t>
      </w:r>
      <w:r>
        <w:rPr>
          <w:spacing w:val="-5"/>
          <w:sz w:val="22"/>
        </w:rPr>
        <w:t> </w:t>
      </w:r>
      <w:r>
        <w:rPr>
          <w:sz w:val="22"/>
        </w:rPr>
        <w:t>net</w:t>
      </w:r>
      <w:r>
        <w:rPr>
          <w:spacing w:val="-5"/>
          <w:sz w:val="22"/>
        </w:rPr>
        <w:t> </w:t>
      </w:r>
      <w:r>
        <w:rPr>
          <w:sz w:val="22"/>
        </w:rPr>
        <w:t>hourly</w:t>
      </w:r>
      <w:r>
        <w:rPr>
          <w:spacing w:val="-5"/>
          <w:sz w:val="22"/>
        </w:rPr>
        <w:t> </w:t>
      </w:r>
      <w:r>
        <w:rPr>
          <w:sz w:val="22"/>
        </w:rPr>
        <w:t>withdrawals</w:t>
      </w:r>
      <w:r>
        <w:rPr>
          <w:spacing w:val="-5"/>
          <w:sz w:val="22"/>
        </w:rPr>
        <w:t> </w:t>
      </w:r>
      <w:r>
        <w:rPr>
          <w:sz w:val="22"/>
        </w:rPr>
        <w:t>and</w:t>
      </w:r>
      <w:r>
        <w:rPr>
          <w:spacing w:val="-3"/>
          <w:sz w:val="22"/>
        </w:rPr>
        <w:t> </w:t>
      </w:r>
      <w:r>
        <w:rPr>
          <w:sz w:val="22"/>
        </w:rPr>
        <w:t>injections </w:t>
      </w:r>
      <w:r>
        <w:rPr>
          <w:spacing w:val="-2"/>
          <w:sz w:val="22"/>
        </w:rPr>
        <w:t>(MWh)</w:t>
      </w:r>
    </w:p>
    <w:p>
      <w:pPr>
        <w:pStyle w:val="ListParagraph"/>
        <w:numPr>
          <w:ilvl w:val="3"/>
          <w:numId w:val="68"/>
        </w:numPr>
        <w:tabs>
          <w:tab w:pos="1349" w:val="left" w:leader="none"/>
        </w:tabs>
        <w:spacing w:line="240" w:lineRule="auto" w:before="73" w:after="0"/>
        <w:ind w:left="1349" w:right="0" w:hanging="237"/>
        <w:jc w:val="left"/>
        <w:rPr>
          <w:sz w:val="22"/>
        </w:rPr>
      </w:pPr>
      <w:r>
        <w:rPr>
          <w:sz w:val="22"/>
        </w:rPr>
        <w:t>five</w:t>
      </w:r>
      <w:r>
        <w:rPr>
          <w:spacing w:val="-5"/>
          <w:sz w:val="22"/>
        </w:rPr>
        <w:t> </w:t>
      </w:r>
      <w:r>
        <w:rPr>
          <w:sz w:val="22"/>
        </w:rPr>
        <w:t>minute</w:t>
      </w:r>
      <w:r>
        <w:rPr>
          <w:spacing w:val="-4"/>
          <w:sz w:val="22"/>
        </w:rPr>
        <w:t> </w:t>
      </w:r>
      <w:r>
        <w:rPr>
          <w:sz w:val="22"/>
        </w:rPr>
        <w:t>real-time</w:t>
      </w:r>
      <w:r>
        <w:rPr>
          <w:spacing w:val="-4"/>
          <w:sz w:val="22"/>
        </w:rPr>
        <w:t> </w:t>
      </w:r>
      <w:r>
        <w:rPr>
          <w:sz w:val="22"/>
        </w:rPr>
        <w:t>bus</w:t>
      </w:r>
      <w:r>
        <w:rPr>
          <w:spacing w:val="-4"/>
          <w:sz w:val="22"/>
        </w:rPr>
        <w:t> </w:t>
      </w:r>
      <w:r>
        <w:rPr>
          <w:sz w:val="22"/>
        </w:rPr>
        <w:t>LMPs</w:t>
      </w:r>
      <w:r>
        <w:rPr>
          <w:spacing w:val="-1"/>
          <w:sz w:val="22"/>
        </w:rPr>
        <w:t> </w:t>
      </w:r>
      <w:r>
        <w:rPr>
          <w:spacing w:val="-2"/>
          <w:sz w:val="22"/>
        </w:rPr>
        <w:t>($/MWh)</w:t>
      </w:r>
    </w:p>
    <w:p>
      <w:pPr>
        <w:pStyle w:val="ListParagraph"/>
        <w:numPr>
          <w:ilvl w:val="3"/>
          <w:numId w:val="68"/>
        </w:numPr>
        <w:tabs>
          <w:tab w:pos="1349" w:val="left" w:leader="none"/>
        </w:tabs>
        <w:spacing w:line="240" w:lineRule="auto" w:before="97" w:after="0"/>
        <w:ind w:left="1349" w:right="0" w:hanging="237"/>
        <w:jc w:val="left"/>
        <w:rPr>
          <w:sz w:val="22"/>
        </w:rPr>
      </w:pPr>
      <w:r>
        <w:rPr>
          <w:sz w:val="22"/>
        </w:rPr>
        <w:t>PJM</w:t>
      </w:r>
      <w:r>
        <w:rPr>
          <w:spacing w:val="-7"/>
          <w:sz w:val="22"/>
        </w:rPr>
        <w:t> </w:t>
      </w:r>
      <w:r>
        <w:rPr>
          <w:sz w:val="22"/>
        </w:rPr>
        <w:t>interface</w:t>
      </w:r>
      <w:r>
        <w:rPr>
          <w:spacing w:val="-5"/>
          <w:sz w:val="22"/>
        </w:rPr>
        <w:t> </w:t>
      </w:r>
      <w:r>
        <w:rPr>
          <w:sz w:val="22"/>
        </w:rPr>
        <w:t>points</w:t>
      </w:r>
      <w:r>
        <w:rPr>
          <w:spacing w:val="-5"/>
          <w:sz w:val="22"/>
        </w:rPr>
        <w:t> </w:t>
      </w:r>
      <w:r>
        <w:rPr>
          <w:sz w:val="22"/>
        </w:rPr>
        <w:t>with</w:t>
      </w:r>
      <w:r>
        <w:rPr>
          <w:spacing w:val="-4"/>
          <w:sz w:val="22"/>
        </w:rPr>
        <w:t> </w:t>
      </w:r>
      <w:r>
        <w:rPr>
          <w:sz w:val="22"/>
        </w:rPr>
        <w:t>adjacent</w:t>
      </w:r>
      <w:r>
        <w:rPr>
          <w:spacing w:val="-5"/>
          <w:sz w:val="22"/>
        </w:rPr>
        <w:t> </w:t>
      </w:r>
      <w:r>
        <w:rPr>
          <w:sz w:val="22"/>
        </w:rPr>
        <w:t>Control</w:t>
      </w:r>
      <w:r>
        <w:rPr>
          <w:spacing w:val="-4"/>
          <w:sz w:val="22"/>
        </w:rPr>
        <w:t> </w:t>
      </w:r>
      <w:r>
        <w:rPr>
          <w:spacing w:val="-2"/>
          <w:sz w:val="22"/>
        </w:rPr>
        <w:t>Areas</w:t>
      </w:r>
    </w:p>
    <w:p>
      <w:pPr>
        <w:pStyle w:val="ListParagraph"/>
        <w:spacing w:after="0" w:line="240" w:lineRule="auto"/>
        <w:jc w:val="left"/>
        <w:rPr>
          <w:sz w:val="22"/>
        </w:rPr>
        <w:sectPr>
          <w:pgSz w:w="12240" w:h="15840"/>
          <w:pgMar w:header="142" w:footer="1016" w:top="1440" w:bottom="1200" w:left="1080" w:right="360"/>
        </w:sectPr>
      </w:pPr>
    </w:p>
    <w:p>
      <w:pPr>
        <w:pStyle w:val="BodyText"/>
        <w:spacing w:before="186"/>
        <w:ind w:left="0"/>
      </w:pPr>
    </w:p>
    <w:p>
      <w:pPr>
        <w:pStyle w:val="ListParagraph"/>
        <w:numPr>
          <w:ilvl w:val="3"/>
          <w:numId w:val="68"/>
        </w:numPr>
        <w:tabs>
          <w:tab w:pos="1349" w:val="left" w:leader="none"/>
        </w:tabs>
        <w:spacing w:line="240" w:lineRule="auto" w:before="0" w:after="0"/>
        <w:ind w:left="1349" w:right="0" w:hanging="237"/>
        <w:jc w:val="left"/>
        <w:rPr>
          <w:sz w:val="22"/>
        </w:rPr>
      </w:pPr>
      <w:r>
        <w:rPr>
          <w:sz w:val="22"/>
        </w:rPr>
        <w:t>External</w:t>
      </w:r>
      <w:r>
        <w:rPr>
          <w:spacing w:val="-6"/>
          <w:sz w:val="22"/>
        </w:rPr>
        <w:t> </w:t>
      </w:r>
      <w:r>
        <w:rPr>
          <w:sz w:val="22"/>
        </w:rPr>
        <w:t>sales</w:t>
      </w:r>
      <w:r>
        <w:rPr>
          <w:spacing w:val="-3"/>
          <w:sz w:val="22"/>
        </w:rPr>
        <w:t> </w:t>
      </w:r>
      <w:r>
        <w:rPr>
          <w:sz w:val="22"/>
        </w:rPr>
        <w:t>that</w:t>
      </w:r>
      <w:r>
        <w:rPr>
          <w:spacing w:val="-4"/>
          <w:sz w:val="22"/>
        </w:rPr>
        <w:t> </w:t>
      </w:r>
      <w:r>
        <w:rPr>
          <w:sz w:val="22"/>
        </w:rPr>
        <w:t>are</w:t>
      </w:r>
      <w:r>
        <w:rPr>
          <w:spacing w:val="-3"/>
          <w:sz w:val="22"/>
        </w:rPr>
        <w:t> </w:t>
      </w:r>
      <w:r>
        <w:rPr>
          <w:sz w:val="22"/>
        </w:rPr>
        <w:t>curtailed</w:t>
      </w:r>
      <w:r>
        <w:rPr>
          <w:spacing w:val="-1"/>
          <w:sz w:val="22"/>
        </w:rPr>
        <w:t> </w:t>
      </w:r>
      <w:r>
        <w:rPr>
          <w:sz w:val="22"/>
        </w:rPr>
        <w:t>by</w:t>
      </w:r>
      <w:r>
        <w:rPr>
          <w:spacing w:val="-4"/>
          <w:sz w:val="22"/>
        </w:rPr>
        <w:t> </w:t>
      </w:r>
      <w:r>
        <w:rPr>
          <w:sz w:val="22"/>
        </w:rPr>
        <w:t>PJM</w:t>
      </w:r>
      <w:r>
        <w:rPr>
          <w:spacing w:val="-3"/>
          <w:sz w:val="22"/>
        </w:rPr>
        <w:t> </w:t>
      </w:r>
      <w:r>
        <w:rPr>
          <w:sz w:val="22"/>
        </w:rPr>
        <w:t>during</w:t>
      </w:r>
      <w:r>
        <w:rPr>
          <w:spacing w:val="-4"/>
          <w:sz w:val="22"/>
        </w:rPr>
        <w:t> </w:t>
      </w:r>
      <w:r>
        <w:rPr>
          <w:sz w:val="22"/>
        </w:rPr>
        <w:t>Emergency</w:t>
      </w:r>
      <w:r>
        <w:rPr>
          <w:spacing w:val="-3"/>
          <w:sz w:val="22"/>
        </w:rPr>
        <w:t> </w:t>
      </w:r>
      <w:r>
        <w:rPr>
          <w:sz w:val="22"/>
        </w:rPr>
        <w:t>energy</w:t>
      </w:r>
      <w:r>
        <w:rPr>
          <w:spacing w:val="-3"/>
          <w:sz w:val="22"/>
        </w:rPr>
        <w:t> </w:t>
      </w:r>
      <w:r>
        <w:rPr>
          <w:spacing w:val="-2"/>
          <w:sz w:val="22"/>
        </w:rPr>
        <w:t>sales</w:t>
      </w:r>
    </w:p>
    <w:p>
      <w:pPr>
        <w:pStyle w:val="ListParagraph"/>
        <w:numPr>
          <w:ilvl w:val="2"/>
          <w:numId w:val="68"/>
        </w:numPr>
        <w:tabs>
          <w:tab w:pos="853" w:val="left" w:leader="none"/>
          <w:tab w:pos="855" w:val="left" w:leader="none"/>
        </w:tabs>
        <w:spacing w:line="261" w:lineRule="auto" w:before="97" w:after="0"/>
        <w:ind w:left="855" w:right="1381" w:hanging="238"/>
        <w:jc w:val="left"/>
        <w:rPr>
          <w:sz w:val="22"/>
        </w:rPr>
      </w:pPr>
      <w:r>
        <w:rPr>
          <w:sz w:val="22"/>
        </w:rPr>
        <w:t>PJM</w:t>
      </w:r>
      <w:r>
        <w:rPr>
          <w:spacing w:val="-4"/>
          <w:sz w:val="22"/>
        </w:rPr>
        <w:t> </w:t>
      </w:r>
      <w:r>
        <w:rPr>
          <w:sz w:val="22"/>
        </w:rPr>
        <w:t>calculates</w:t>
      </w:r>
      <w:r>
        <w:rPr>
          <w:spacing w:val="-4"/>
          <w:sz w:val="22"/>
        </w:rPr>
        <w:t> </w:t>
      </w:r>
      <w:r>
        <w:rPr>
          <w:sz w:val="22"/>
        </w:rPr>
        <w:t>the</w:t>
      </w:r>
      <w:r>
        <w:rPr>
          <w:spacing w:val="-4"/>
          <w:sz w:val="22"/>
        </w:rPr>
        <w:t> </w:t>
      </w:r>
      <w:r>
        <w:rPr>
          <w:sz w:val="22"/>
        </w:rPr>
        <w:t>total</w:t>
      </w:r>
      <w:r>
        <w:rPr>
          <w:spacing w:val="-2"/>
          <w:sz w:val="22"/>
        </w:rPr>
        <w:t> </w:t>
      </w:r>
      <w:r>
        <w:rPr>
          <w:sz w:val="22"/>
        </w:rPr>
        <w:t>credits</w:t>
      </w:r>
      <w:r>
        <w:rPr>
          <w:spacing w:val="-4"/>
          <w:sz w:val="22"/>
        </w:rPr>
        <w:t> </w:t>
      </w:r>
      <w:r>
        <w:rPr>
          <w:sz w:val="22"/>
        </w:rPr>
        <w:t>to</w:t>
      </w:r>
      <w:r>
        <w:rPr>
          <w:spacing w:val="-4"/>
          <w:sz w:val="22"/>
        </w:rPr>
        <w:t> </w:t>
      </w:r>
      <w:r>
        <w:rPr>
          <w:sz w:val="22"/>
        </w:rPr>
        <w:t>be</w:t>
      </w:r>
      <w:r>
        <w:rPr>
          <w:spacing w:val="-4"/>
          <w:sz w:val="22"/>
        </w:rPr>
        <w:t> </w:t>
      </w:r>
      <w:r>
        <w:rPr>
          <w:sz w:val="22"/>
        </w:rPr>
        <w:t>allocated</w:t>
      </w:r>
      <w:r>
        <w:rPr>
          <w:spacing w:val="-4"/>
          <w:sz w:val="22"/>
        </w:rPr>
        <w:t> </w:t>
      </w:r>
      <w:r>
        <w:rPr>
          <w:sz w:val="22"/>
        </w:rPr>
        <w:t>among</w:t>
      </w:r>
      <w:r>
        <w:rPr>
          <w:spacing w:val="-2"/>
          <w:sz w:val="22"/>
        </w:rPr>
        <w:t> </w:t>
      </w:r>
      <w:r>
        <w:rPr>
          <w:sz w:val="22"/>
        </w:rPr>
        <w:t>PJM</w:t>
      </w:r>
      <w:r>
        <w:rPr>
          <w:spacing w:val="-4"/>
          <w:sz w:val="22"/>
        </w:rPr>
        <w:t> </w:t>
      </w:r>
      <w:r>
        <w:rPr>
          <w:sz w:val="22"/>
        </w:rPr>
        <w:t>Market</w:t>
      </w:r>
      <w:r>
        <w:rPr>
          <w:spacing w:val="-4"/>
          <w:sz w:val="22"/>
        </w:rPr>
        <w:t> </w:t>
      </w:r>
      <w:r>
        <w:rPr>
          <w:sz w:val="22"/>
        </w:rPr>
        <w:t>Participants</w:t>
      </w:r>
      <w:r>
        <w:rPr>
          <w:spacing w:val="-4"/>
          <w:sz w:val="22"/>
        </w:rPr>
        <w:t> </w:t>
      </w:r>
      <w:r>
        <w:rPr>
          <w:sz w:val="22"/>
        </w:rPr>
        <w:t>for</w:t>
      </w:r>
      <w:r>
        <w:rPr>
          <w:spacing w:val="-1"/>
          <w:sz w:val="22"/>
        </w:rPr>
        <w:t> </w:t>
      </w:r>
      <w:r>
        <w:rPr>
          <w:sz w:val="22"/>
        </w:rPr>
        <w:t>each five minute interval for each Emergency energy sale as:</w:t>
      </w:r>
    </w:p>
    <w:p>
      <w:pPr>
        <w:spacing w:line="261" w:lineRule="auto" w:before="225"/>
        <w:ind w:left="360" w:right="1271" w:firstLine="0"/>
        <w:jc w:val="left"/>
        <w:rPr>
          <w:rFonts w:ascii="Arial" w:hAnsi="Arial"/>
          <w:i/>
          <w:sz w:val="22"/>
        </w:rPr>
      </w:pPr>
      <w:r>
        <w:rPr>
          <w:rFonts w:ascii="Arial" w:hAnsi="Arial"/>
          <w:i/>
          <w:sz w:val="22"/>
        </w:rPr>
        <w:t>Emergency</w:t>
      </w:r>
      <w:r>
        <w:rPr>
          <w:rFonts w:ascii="Arial" w:hAnsi="Arial"/>
          <w:i/>
          <w:spacing w:val="-4"/>
          <w:sz w:val="22"/>
        </w:rPr>
        <w:t> </w:t>
      </w:r>
      <w:r>
        <w:rPr>
          <w:rFonts w:ascii="Arial" w:hAnsi="Arial"/>
          <w:i/>
          <w:sz w:val="22"/>
        </w:rPr>
        <w:t>Energy</w:t>
      </w:r>
      <w:r>
        <w:rPr>
          <w:rFonts w:ascii="Arial" w:hAnsi="Arial"/>
          <w:i/>
          <w:spacing w:val="-4"/>
          <w:sz w:val="22"/>
        </w:rPr>
        <w:t> </w:t>
      </w:r>
      <w:r>
        <w:rPr>
          <w:rFonts w:ascii="Arial" w:hAnsi="Arial"/>
          <w:i/>
          <w:sz w:val="22"/>
        </w:rPr>
        <w:t>Sale</w:t>
      </w:r>
      <w:r>
        <w:rPr>
          <w:rFonts w:ascii="Arial" w:hAnsi="Arial"/>
          <w:i/>
          <w:spacing w:val="-4"/>
          <w:sz w:val="22"/>
        </w:rPr>
        <w:t> </w:t>
      </w:r>
      <w:r>
        <w:rPr>
          <w:rFonts w:ascii="Arial" w:hAnsi="Arial"/>
          <w:i/>
          <w:sz w:val="22"/>
        </w:rPr>
        <w:t>(MW)</w:t>
      </w:r>
      <w:r>
        <w:rPr>
          <w:rFonts w:ascii="Arial" w:hAnsi="Arial"/>
          <w:i/>
          <w:spacing w:val="-4"/>
          <w:sz w:val="22"/>
        </w:rPr>
        <w:t> </w:t>
      </w:r>
      <w:r>
        <w:rPr>
          <w:rFonts w:ascii="Arial" w:hAnsi="Arial"/>
          <w:i/>
          <w:sz w:val="22"/>
        </w:rPr>
        <w:t>*</w:t>
      </w:r>
      <w:r>
        <w:rPr>
          <w:rFonts w:ascii="Arial" w:hAnsi="Arial"/>
          <w:i/>
          <w:spacing w:val="-2"/>
          <w:sz w:val="22"/>
        </w:rPr>
        <w:t> </w:t>
      </w:r>
      <w:r>
        <w:rPr>
          <w:rFonts w:ascii="Arial" w:hAnsi="Arial"/>
          <w:i/>
          <w:sz w:val="22"/>
        </w:rPr>
        <w:t>(Emergency</w:t>
      </w:r>
      <w:r>
        <w:rPr>
          <w:rFonts w:ascii="Arial" w:hAnsi="Arial"/>
          <w:i/>
          <w:spacing w:val="-4"/>
          <w:sz w:val="22"/>
        </w:rPr>
        <w:t> </w:t>
      </w:r>
      <w:r>
        <w:rPr>
          <w:rFonts w:ascii="Arial" w:hAnsi="Arial"/>
          <w:i/>
          <w:sz w:val="22"/>
        </w:rPr>
        <w:t>Energy</w:t>
      </w:r>
      <w:r>
        <w:rPr>
          <w:rFonts w:ascii="Arial" w:hAnsi="Arial"/>
          <w:i/>
          <w:spacing w:val="-4"/>
          <w:sz w:val="22"/>
        </w:rPr>
        <w:t> </w:t>
      </w:r>
      <w:r>
        <w:rPr>
          <w:rFonts w:ascii="Arial" w:hAnsi="Arial"/>
          <w:i/>
          <w:sz w:val="22"/>
        </w:rPr>
        <w:t>Sale</w:t>
      </w:r>
      <w:r>
        <w:rPr>
          <w:rFonts w:ascii="Arial" w:hAnsi="Arial"/>
          <w:i/>
          <w:spacing w:val="-4"/>
          <w:sz w:val="22"/>
        </w:rPr>
        <w:t> </w:t>
      </w:r>
      <w:r>
        <w:rPr>
          <w:rFonts w:ascii="Arial" w:hAnsi="Arial"/>
          <w:i/>
          <w:sz w:val="22"/>
        </w:rPr>
        <w:t>Price</w:t>
      </w:r>
      <w:r>
        <w:rPr>
          <w:rFonts w:ascii="Arial" w:hAnsi="Arial"/>
          <w:i/>
          <w:spacing w:val="-2"/>
          <w:sz w:val="22"/>
        </w:rPr>
        <w:t> </w:t>
      </w:r>
      <w:r>
        <w:rPr>
          <w:rFonts w:ascii="Arial" w:hAnsi="Arial"/>
          <w:i/>
          <w:sz w:val="22"/>
        </w:rPr>
        <w:t>–</w:t>
      </w:r>
      <w:r>
        <w:rPr>
          <w:rFonts w:ascii="Arial" w:hAnsi="Arial"/>
          <w:i/>
          <w:spacing w:val="-4"/>
          <w:sz w:val="22"/>
        </w:rPr>
        <w:t> </w:t>
      </w:r>
      <w:r>
        <w:rPr>
          <w:rFonts w:ascii="Arial" w:hAnsi="Arial"/>
          <w:i/>
          <w:sz w:val="22"/>
        </w:rPr>
        <w:t>Real-Time</w:t>
      </w:r>
      <w:r>
        <w:rPr>
          <w:rFonts w:ascii="Arial" w:hAnsi="Arial"/>
          <w:i/>
          <w:spacing w:val="-4"/>
          <w:sz w:val="22"/>
        </w:rPr>
        <w:t> </w:t>
      </w:r>
      <w:r>
        <w:rPr>
          <w:rFonts w:ascii="Arial" w:hAnsi="Arial"/>
          <w:i/>
          <w:sz w:val="22"/>
        </w:rPr>
        <w:t>Interface</w:t>
      </w:r>
      <w:r>
        <w:rPr>
          <w:rFonts w:ascii="Arial" w:hAnsi="Arial"/>
          <w:i/>
          <w:spacing w:val="-4"/>
          <w:sz w:val="22"/>
        </w:rPr>
        <w:t> </w:t>
      </w:r>
      <w:r>
        <w:rPr>
          <w:rFonts w:ascii="Arial" w:hAnsi="Arial"/>
          <w:i/>
          <w:sz w:val="22"/>
        </w:rPr>
        <w:t>LMP)</w:t>
      </w:r>
      <w:r>
        <w:rPr>
          <w:rFonts w:ascii="Arial" w:hAnsi="Arial"/>
          <w:i/>
          <w:spacing w:val="-2"/>
          <w:sz w:val="22"/>
        </w:rPr>
        <w:t> </w:t>
      </w:r>
      <w:r>
        <w:rPr>
          <w:rFonts w:ascii="Arial" w:hAnsi="Arial"/>
          <w:i/>
          <w:sz w:val="22"/>
        </w:rPr>
        <w:t>/ </w:t>
      </w:r>
      <w:r>
        <w:rPr>
          <w:rFonts w:ascii="Arial" w:hAnsi="Arial"/>
          <w:i/>
          <w:spacing w:val="-6"/>
          <w:sz w:val="22"/>
        </w:rPr>
        <w:t>12</w:t>
      </w:r>
    </w:p>
    <w:p>
      <w:pPr>
        <w:pStyle w:val="ListParagraph"/>
        <w:numPr>
          <w:ilvl w:val="2"/>
          <w:numId w:val="68"/>
        </w:numPr>
        <w:tabs>
          <w:tab w:pos="853" w:val="left" w:leader="none"/>
          <w:tab w:pos="855" w:val="left" w:leader="none"/>
        </w:tabs>
        <w:spacing w:line="261" w:lineRule="auto" w:before="74" w:after="0"/>
        <w:ind w:left="855" w:right="1200" w:hanging="238"/>
        <w:jc w:val="left"/>
        <w:rPr>
          <w:sz w:val="22"/>
        </w:rPr>
      </w:pPr>
      <w:r>
        <w:rPr>
          <w:sz w:val="22"/>
        </w:rPr>
        <w:t>PJM</w:t>
      </w:r>
      <w:r>
        <w:rPr>
          <w:spacing w:val="-4"/>
          <w:sz w:val="22"/>
        </w:rPr>
        <w:t> </w:t>
      </w:r>
      <w:r>
        <w:rPr>
          <w:sz w:val="22"/>
        </w:rPr>
        <w:t>allocates</w:t>
      </w:r>
      <w:r>
        <w:rPr>
          <w:spacing w:val="-4"/>
          <w:sz w:val="22"/>
        </w:rPr>
        <w:t> </w:t>
      </w:r>
      <w:r>
        <w:rPr>
          <w:sz w:val="22"/>
        </w:rPr>
        <w:t>the</w:t>
      </w:r>
      <w:r>
        <w:rPr>
          <w:spacing w:val="-4"/>
          <w:sz w:val="22"/>
        </w:rPr>
        <w:t> </w:t>
      </w:r>
      <w:r>
        <w:rPr>
          <w:sz w:val="22"/>
        </w:rPr>
        <w:t>total</w:t>
      </w:r>
      <w:r>
        <w:rPr>
          <w:spacing w:val="-2"/>
          <w:sz w:val="22"/>
        </w:rPr>
        <w:t> </w:t>
      </w:r>
      <w:r>
        <w:rPr>
          <w:sz w:val="22"/>
        </w:rPr>
        <w:t>five</w:t>
      </w:r>
      <w:r>
        <w:rPr>
          <w:spacing w:val="-4"/>
          <w:sz w:val="22"/>
        </w:rPr>
        <w:t> </w:t>
      </w:r>
      <w:r>
        <w:rPr>
          <w:sz w:val="22"/>
        </w:rPr>
        <w:t>minute</w:t>
      </w:r>
      <w:r>
        <w:rPr>
          <w:spacing w:val="-4"/>
          <w:sz w:val="22"/>
        </w:rPr>
        <w:t> </w:t>
      </w:r>
      <w:r>
        <w:rPr>
          <w:sz w:val="22"/>
        </w:rPr>
        <w:t>interval</w:t>
      </w:r>
      <w:r>
        <w:rPr>
          <w:spacing w:val="-4"/>
          <w:sz w:val="22"/>
        </w:rPr>
        <w:t> </w:t>
      </w:r>
      <w:r>
        <w:rPr>
          <w:sz w:val="22"/>
        </w:rPr>
        <w:t>credit</w:t>
      </w:r>
      <w:r>
        <w:rPr>
          <w:spacing w:val="-4"/>
          <w:sz w:val="22"/>
        </w:rPr>
        <w:t> </w:t>
      </w:r>
      <w:r>
        <w:rPr>
          <w:sz w:val="22"/>
        </w:rPr>
        <w:t>for</w:t>
      </w:r>
      <w:r>
        <w:rPr>
          <w:spacing w:val="-1"/>
          <w:sz w:val="22"/>
        </w:rPr>
        <w:t> </w:t>
      </w:r>
      <w:r>
        <w:rPr>
          <w:sz w:val="22"/>
        </w:rPr>
        <w:t>Emergency</w:t>
      </w:r>
      <w:r>
        <w:rPr>
          <w:spacing w:val="-4"/>
          <w:sz w:val="22"/>
        </w:rPr>
        <w:t> </w:t>
      </w:r>
      <w:r>
        <w:rPr>
          <w:sz w:val="22"/>
        </w:rPr>
        <w:t>energy</w:t>
      </w:r>
      <w:r>
        <w:rPr>
          <w:spacing w:val="-4"/>
          <w:sz w:val="22"/>
        </w:rPr>
        <w:t> </w:t>
      </w:r>
      <w:r>
        <w:rPr>
          <w:sz w:val="22"/>
        </w:rPr>
        <w:t>sales</w:t>
      </w:r>
      <w:r>
        <w:rPr>
          <w:spacing w:val="-4"/>
          <w:sz w:val="22"/>
        </w:rPr>
        <w:t> </w:t>
      </w:r>
      <w:r>
        <w:rPr>
          <w:sz w:val="22"/>
        </w:rPr>
        <w:t>among</w:t>
      </w:r>
      <w:r>
        <w:rPr>
          <w:spacing w:val="-4"/>
          <w:sz w:val="22"/>
        </w:rPr>
        <w:t> </w:t>
      </w:r>
      <w:r>
        <w:rPr>
          <w:sz w:val="22"/>
        </w:rPr>
        <w:t>PJM Market Participants in proportion to their real-time deviation including the impact of load reconciliation MWh from their net withdrawals and injections in the day-ahead market, whenever that deviation increases their net spot market purchases or decreases their net spot market sales, plus any energy sales from within PJM to entities outside of PJM that have been curtailed by PJM during the Emergency.</w:t>
      </w:r>
    </w:p>
    <w:p>
      <w:pPr>
        <w:pStyle w:val="BodyText"/>
        <w:spacing w:before="108"/>
        <w:ind w:left="0"/>
      </w:pPr>
    </w:p>
    <w:p>
      <w:pPr>
        <w:pStyle w:val="Heading1"/>
        <w:numPr>
          <w:ilvl w:val="1"/>
          <w:numId w:val="68"/>
        </w:numPr>
        <w:tabs>
          <w:tab w:pos="1000" w:val="left" w:leader="none"/>
        </w:tabs>
        <w:spacing w:line="240" w:lineRule="auto" w:before="0" w:after="0"/>
        <w:ind w:left="1000" w:right="0" w:hanging="649"/>
        <w:jc w:val="left"/>
      </w:pPr>
      <w:bookmarkStart w:name="10.4 Minimum Generation Emergency Purcha" w:id="218"/>
      <w:bookmarkEnd w:id="218"/>
      <w:r>
        <w:rPr/>
      </w:r>
      <w:bookmarkStart w:name="_bookmark64" w:id="219"/>
      <w:bookmarkEnd w:id="219"/>
      <w:r>
        <w:rPr/>
      </w:r>
      <w:r>
        <w:rPr>
          <w:color w:val="013466"/>
        </w:rPr>
        <w:t>Minimum</w:t>
      </w:r>
      <w:r>
        <w:rPr>
          <w:color w:val="013466"/>
          <w:spacing w:val="31"/>
        </w:rPr>
        <w:t> </w:t>
      </w:r>
      <w:r>
        <w:rPr>
          <w:color w:val="013466"/>
        </w:rPr>
        <w:t>Generatiоn</w:t>
      </w:r>
      <w:r>
        <w:rPr>
          <w:color w:val="013466"/>
          <w:spacing w:val="31"/>
        </w:rPr>
        <w:t> </w:t>
      </w:r>
      <w:r>
        <w:rPr>
          <w:color w:val="013466"/>
        </w:rPr>
        <w:t>Emergency</w:t>
      </w:r>
      <w:r>
        <w:rPr>
          <w:color w:val="013466"/>
          <w:spacing w:val="31"/>
        </w:rPr>
        <w:t> </w:t>
      </w:r>
      <w:r>
        <w:rPr>
          <w:color w:val="013466"/>
        </w:rPr>
        <w:t>Purchaзeз</w:t>
      </w:r>
      <w:r>
        <w:rPr>
          <w:color w:val="013466"/>
          <w:spacing w:val="32"/>
        </w:rPr>
        <w:t> </w:t>
      </w:r>
      <w:r>
        <w:rPr>
          <w:color w:val="013466"/>
        </w:rPr>
        <w:t>by</w:t>
      </w:r>
      <w:r>
        <w:rPr>
          <w:color w:val="013466"/>
          <w:spacing w:val="31"/>
        </w:rPr>
        <w:t> </w:t>
      </w:r>
      <w:r>
        <w:rPr>
          <w:color w:val="013466"/>
          <w:spacing w:val="-5"/>
        </w:rPr>
        <w:t>PJM</w:t>
      </w:r>
    </w:p>
    <w:p>
      <w:pPr>
        <w:pStyle w:val="BodyText"/>
        <w:spacing w:line="261" w:lineRule="auto" w:before="236"/>
        <w:ind w:left="360" w:right="1194"/>
      </w:pPr>
      <w:r>
        <w:rPr/>
        <w:t>The</w:t>
      </w:r>
      <w:r>
        <w:rPr>
          <w:spacing w:val="-4"/>
        </w:rPr>
        <w:t> </w:t>
      </w:r>
      <w:r>
        <w:rPr/>
        <w:t>net</w:t>
      </w:r>
      <w:r>
        <w:rPr>
          <w:spacing w:val="-4"/>
        </w:rPr>
        <w:t> </w:t>
      </w:r>
      <w:r>
        <w:rPr/>
        <w:t>cost</w:t>
      </w:r>
      <w:r>
        <w:rPr>
          <w:spacing w:val="-4"/>
        </w:rPr>
        <w:t> </w:t>
      </w:r>
      <w:r>
        <w:rPr/>
        <w:t>of</w:t>
      </w:r>
      <w:r>
        <w:rPr>
          <w:spacing w:val="-4"/>
        </w:rPr>
        <w:t> </w:t>
      </w:r>
      <w:r>
        <w:rPr/>
        <w:t>Minimum</w:t>
      </w:r>
      <w:r>
        <w:rPr>
          <w:spacing w:val="-4"/>
        </w:rPr>
        <w:t> </w:t>
      </w:r>
      <w:r>
        <w:rPr/>
        <w:t>Generation</w:t>
      </w:r>
      <w:r>
        <w:rPr>
          <w:spacing w:val="-1"/>
        </w:rPr>
        <w:t> </w:t>
      </w:r>
      <w:r>
        <w:rPr/>
        <w:t>Emergency</w:t>
      </w:r>
      <w:r>
        <w:rPr>
          <w:spacing w:val="-4"/>
        </w:rPr>
        <w:t> </w:t>
      </w:r>
      <w:r>
        <w:rPr/>
        <w:t>energy</w:t>
      </w:r>
      <w:r>
        <w:rPr>
          <w:spacing w:val="-4"/>
        </w:rPr>
        <w:t> </w:t>
      </w:r>
      <w:r>
        <w:rPr/>
        <w:t>purchased</w:t>
      </w:r>
      <w:r>
        <w:rPr>
          <w:spacing w:val="-4"/>
        </w:rPr>
        <w:t> </w:t>
      </w:r>
      <w:r>
        <w:rPr/>
        <w:t>is</w:t>
      </w:r>
      <w:r>
        <w:rPr>
          <w:spacing w:val="-4"/>
        </w:rPr>
        <w:t> </w:t>
      </w:r>
      <w:r>
        <w:rPr/>
        <w:t>allocated</w:t>
      </w:r>
      <w:r>
        <w:rPr>
          <w:spacing w:val="-2"/>
        </w:rPr>
        <w:t> </w:t>
      </w:r>
      <w:r>
        <w:rPr/>
        <w:t>to</w:t>
      </w:r>
      <w:r>
        <w:rPr>
          <w:spacing w:val="-4"/>
        </w:rPr>
        <w:t> </w:t>
      </w:r>
      <w:r>
        <w:rPr/>
        <w:t>PJM</w:t>
      </w:r>
      <w:r>
        <w:rPr>
          <w:spacing w:val="-4"/>
        </w:rPr>
        <w:t> </w:t>
      </w:r>
      <w:r>
        <w:rPr/>
        <w:t>Market Participants in proportion to their five minute interval real-time deviation from their net withdrawals and injections in the day-ahead market, whenever that deviation decreases their net spot market purchases or increases their net spot market sales.</w:t>
      </w:r>
    </w:p>
    <w:p>
      <w:pPr>
        <w:pStyle w:val="Heading3"/>
        <w:spacing w:before="224"/>
      </w:pPr>
      <w:r>
        <w:rPr/>
        <w:t>PJM</w:t>
      </w:r>
      <w:r>
        <w:rPr>
          <w:spacing w:val="-1"/>
        </w:rPr>
        <w:t> </w:t>
      </w:r>
      <w:r>
        <w:rPr>
          <w:spacing w:val="-2"/>
        </w:rPr>
        <w:t>Actions</w:t>
      </w:r>
    </w:p>
    <w:p>
      <w:pPr>
        <w:pStyle w:val="ListParagraph"/>
        <w:numPr>
          <w:ilvl w:val="2"/>
          <w:numId w:val="68"/>
        </w:numPr>
        <w:tabs>
          <w:tab w:pos="853" w:val="left" w:leader="none"/>
        </w:tabs>
        <w:spacing w:line="240" w:lineRule="auto" w:before="97" w:after="0"/>
        <w:ind w:left="853" w:right="0" w:hanging="236"/>
        <w:jc w:val="left"/>
        <w:rPr>
          <w:sz w:val="22"/>
        </w:rPr>
      </w:pPr>
      <w:r>
        <w:rPr>
          <w:sz w:val="22"/>
        </w:rPr>
        <w:t>PJM</w:t>
      </w:r>
      <w:r>
        <w:rPr>
          <w:spacing w:val="-4"/>
          <w:sz w:val="22"/>
        </w:rPr>
        <w:t> </w:t>
      </w:r>
      <w:r>
        <w:rPr>
          <w:sz w:val="22"/>
        </w:rPr>
        <w:t>retrieves</w:t>
      </w:r>
      <w:r>
        <w:rPr>
          <w:spacing w:val="-3"/>
          <w:sz w:val="22"/>
        </w:rPr>
        <w:t> </w:t>
      </w:r>
      <w:r>
        <w:rPr>
          <w:sz w:val="22"/>
        </w:rPr>
        <w:t>the</w:t>
      </w:r>
      <w:r>
        <w:rPr>
          <w:spacing w:val="-4"/>
          <w:sz w:val="22"/>
        </w:rPr>
        <w:t> </w:t>
      </w:r>
      <w:r>
        <w:rPr>
          <w:sz w:val="22"/>
        </w:rPr>
        <w:t>following</w:t>
      </w:r>
      <w:r>
        <w:rPr>
          <w:spacing w:val="-3"/>
          <w:sz w:val="22"/>
        </w:rPr>
        <w:t> </w:t>
      </w:r>
      <w:r>
        <w:rPr>
          <w:spacing w:val="-2"/>
          <w:sz w:val="22"/>
        </w:rPr>
        <w:t>information:</w:t>
      </w:r>
    </w:p>
    <w:p>
      <w:pPr>
        <w:pStyle w:val="ListParagraph"/>
        <w:numPr>
          <w:ilvl w:val="3"/>
          <w:numId w:val="68"/>
        </w:numPr>
        <w:tabs>
          <w:tab w:pos="1349" w:val="left" w:leader="none"/>
        </w:tabs>
        <w:spacing w:line="240" w:lineRule="auto" w:before="97" w:after="0"/>
        <w:ind w:left="1349" w:right="0" w:hanging="237"/>
        <w:jc w:val="left"/>
        <w:rPr>
          <w:sz w:val="22"/>
        </w:rPr>
      </w:pPr>
      <w:r>
        <w:rPr>
          <w:sz w:val="22"/>
        </w:rPr>
        <w:t>PJM</w:t>
      </w:r>
      <w:r>
        <w:rPr>
          <w:spacing w:val="-2"/>
          <w:sz w:val="22"/>
        </w:rPr>
        <w:t> </w:t>
      </w:r>
      <w:r>
        <w:rPr>
          <w:sz w:val="22"/>
        </w:rPr>
        <w:t>Emergency</w:t>
      </w:r>
      <w:r>
        <w:rPr>
          <w:spacing w:val="-1"/>
          <w:sz w:val="22"/>
        </w:rPr>
        <w:t> </w:t>
      </w:r>
      <w:r>
        <w:rPr>
          <w:sz w:val="22"/>
        </w:rPr>
        <w:t>energy</w:t>
      </w:r>
      <w:r>
        <w:rPr>
          <w:spacing w:val="-2"/>
          <w:sz w:val="22"/>
        </w:rPr>
        <w:t> </w:t>
      </w:r>
      <w:r>
        <w:rPr>
          <w:sz w:val="22"/>
        </w:rPr>
        <w:t>minimum</w:t>
      </w:r>
      <w:r>
        <w:rPr>
          <w:spacing w:val="-1"/>
          <w:sz w:val="22"/>
        </w:rPr>
        <w:t> </w:t>
      </w:r>
      <w:r>
        <w:rPr>
          <w:sz w:val="22"/>
        </w:rPr>
        <w:t>purchases</w:t>
      </w:r>
      <w:r>
        <w:rPr>
          <w:spacing w:val="-2"/>
          <w:sz w:val="22"/>
        </w:rPr>
        <w:t> </w:t>
      </w:r>
      <w:r>
        <w:rPr>
          <w:sz w:val="22"/>
        </w:rPr>
        <w:t>(MW,</w:t>
      </w:r>
      <w:r>
        <w:rPr>
          <w:spacing w:val="2"/>
          <w:sz w:val="22"/>
        </w:rPr>
        <w:t> </w:t>
      </w:r>
      <w:r>
        <w:rPr>
          <w:spacing w:val="-5"/>
          <w:sz w:val="22"/>
        </w:rPr>
        <w:t>$)</w:t>
      </w:r>
    </w:p>
    <w:p>
      <w:pPr>
        <w:pStyle w:val="ListParagraph"/>
        <w:numPr>
          <w:ilvl w:val="3"/>
          <w:numId w:val="68"/>
        </w:numPr>
        <w:tabs>
          <w:tab w:pos="1350" w:val="left" w:leader="none"/>
        </w:tabs>
        <w:spacing w:line="261" w:lineRule="auto" w:before="97" w:after="0"/>
        <w:ind w:left="1350" w:right="1659" w:hanging="238"/>
        <w:jc w:val="left"/>
        <w:rPr>
          <w:sz w:val="22"/>
        </w:rPr>
      </w:pPr>
      <w:r>
        <w:rPr>
          <w:sz w:val="22"/>
        </w:rPr>
        <w:t>each</w:t>
      </w:r>
      <w:r>
        <w:rPr>
          <w:spacing w:val="-5"/>
          <w:sz w:val="22"/>
        </w:rPr>
        <w:t> </w:t>
      </w:r>
      <w:r>
        <w:rPr>
          <w:sz w:val="22"/>
        </w:rPr>
        <w:t>PJM</w:t>
      </w:r>
      <w:r>
        <w:rPr>
          <w:spacing w:val="-5"/>
          <w:sz w:val="22"/>
        </w:rPr>
        <w:t> </w:t>
      </w:r>
      <w:r>
        <w:rPr>
          <w:sz w:val="22"/>
        </w:rPr>
        <w:t>Market</w:t>
      </w:r>
      <w:r>
        <w:rPr>
          <w:spacing w:val="-5"/>
          <w:sz w:val="22"/>
        </w:rPr>
        <w:t> </w:t>
      </w:r>
      <w:r>
        <w:rPr>
          <w:sz w:val="22"/>
        </w:rPr>
        <w:t>Participant’s</w:t>
      </w:r>
      <w:r>
        <w:rPr>
          <w:spacing w:val="-3"/>
          <w:sz w:val="22"/>
        </w:rPr>
        <w:t> </w:t>
      </w:r>
      <w:r>
        <w:rPr>
          <w:sz w:val="22"/>
        </w:rPr>
        <w:t>real-time</w:t>
      </w:r>
      <w:r>
        <w:rPr>
          <w:spacing w:val="-5"/>
          <w:sz w:val="22"/>
        </w:rPr>
        <w:t> </w:t>
      </w:r>
      <w:r>
        <w:rPr>
          <w:sz w:val="22"/>
        </w:rPr>
        <w:t>net</w:t>
      </w:r>
      <w:r>
        <w:rPr>
          <w:spacing w:val="-5"/>
          <w:sz w:val="22"/>
        </w:rPr>
        <w:t> </w:t>
      </w:r>
      <w:r>
        <w:rPr>
          <w:sz w:val="22"/>
        </w:rPr>
        <w:t>five</w:t>
      </w:r>
      <w:r>
        <w:rPr>
          <w:spacing w:val="-5"/>
          <w:sz w:val="22"/>
        </w:rPr>
        <w:t> </w:t>
      </w:r>
      <w:r>
        <w:rPr>
          <w:sz w:val="22"/>
        </w:rPr>
        <w:t>minute</w:t>
      </w:r>
      <w:r>
        <w:rPr>
          <w:spacing w:val="-5"/>
          <w:sz w:val="22"/>
        </w:rPr>
        <w:t> </w:t>
      </w:r>
      <w:r>
        <w:rPr>
          <w:sz w:val="22"/>
        </w:rPr>
        <w:t>interval</w:t>
      </w:r>
      <w:r>
        <w:rPr>
          <w:spacing w:val="-2"/>
          <w:sz w:val="22"/>
        </w:rPr>
        <w:t> </w:t>
      </w:r>
      <w:r>
        <w:rPr>
          <w:sz w:val="22"/>
        </w:rPr>
        <w:t>withdrawals</w:t>
      </w:r>
      <w:r>
        <w:rPr>
          <w:spacing w:val="-5"/>
          <w:sz w:val="22"/>
        </w:rPr>
        <w:t> </w:t>
      </w:r>
      <w:r>
        <w:rPr>
          <w:sz w:val="22"/>
        </w:rPr>
        <w:t>and injections (MW)</w:t>
      </w:r>
    </w:p>
    <w:p>
      <w:pPr>
        <w:pStyle w:val="ListParagraph"/>
        <w:numPr>
          <w:ilvl w:val="3"/>
          <w:numId w:val="68"/>
        </w:numPr>
        <w:tabs>
          <w:tab w:pos="1350" w:val="left" w:leader="none"/>
        </w:tabs>
        <w:spacing w:line="261" w:lineRule="auto" w:before="74" w:after="0"/>
        <w:ind w:left="1350" w:right="1731" w:hanging="238"/>
        <w:jc w:val="left"/>
        <w:rPr>
          <w:sz w:val="22"/>
        </w:rPr>
      </w:pPr>
      <w:r>
        <w:rPr>
          <w:sz w:val="22"/>
        </w:rPr>
        <w:t>each</w:t>
      </w:r>
      <w:r>
        <w:rPr>
          <w:spacing w:val="-5"/>
          <w:sz w:val="22"/>
        </w:rPr>
        <w:t> </w:t>
      </w:r>
      <w:r>
        <w:rPr>
          <w:sz w:val="22"/>
        </w:rPr>
        <w:t>PJM</w:t>
      </w:r>
      <w:r>
        <w:rPr>
          <w:spacing w:val="-5"/>
          <w:sz w:val="22"/>
        </w:rPr>
        <w:t> </w:t>
      </w:r>
      <w:r>
        <w:rPr>
          <w:sz w:val="22"/>
        </w:rPr>
        <w:t>Market</w:t>
      </w:r>
      <w:r>
        <w:rPr>
          <w:spacing w:val="-5"/>
          <w:sz w:val="22"/>
        </w:rPr>
        <w:t> </w:t>
      </w:r>
      <w:r>
        <w:rPr>
          <w:sz w:val="22"/>
        </w:rPr>
        <w:t>Participant’s</w:t>
      </w:r>
      <w:r>
        <w:rPr>
          <w:spacing w:val="-3"/>
          <w:sz w:val="22"/>
        </w:rPr>
        <w:t> </w:t>
      </w:r>
      <w:r>
        <w:rPr>
          <w:sz w:val="22"/>
        </w:rPr>
        <w:t>day-ahead</w:t>
      </w:r>
      <w:r>
        <w:rPr>
          <w:spacing w:val="-5"/>
          <w:sz w:val="22"/>
        </w:rPr>
        <w:t> </w:t>
      </w:r>
      <w:r>
        <w:rPr>
          <w:sz w:val="22"/>
        </w:rPr>
        <w:t>net</w:t>
      </w:r>
      <w:r>
        <w:rPr>
          <w:spacing w:val="-5"/>
          <w:sz w:val="22"/>
        </w:rPr>
        <w:t> </w:t>
      </w:r>
      <w:r>
        <w:rPr>
          <w:sz w:val="22"/>
        </w:rPr>
        <w:t>hourly</w:t>
      </w:r>
      <w:r>
        <w:rPr>
          <w:spacing w:val="-5"/>
          <w:sz w:val="22"/>
        </w:rPr>
        <w:t> </w:t>
      </w:r>
      <w:r>
        <w:rPr>
          <w:sz w:val="22"/>
        </w:rPr>
        <w:t>withdrawals</w:t>
      </w:r>
      <w:r>
        <w:rPr>
          <w:spacing w:val="-5"/>
          <w:sz w:val="22"/>
        </w:rPr>
        <w:t> </w:t>
      </w:r>
      <w:r>
        <w:rPr>
          <w:sz w:val="22"/>
        </w:rPr>
        <w:t>and</w:t>
      </w:r>
      <w:r>
        <w:rPr>
          <w:spacing w:val="-3"/>
          <w:sz w:val="22"/>
        </w:rPr>
        <w:t> </w:t>
      </w:r>
      <w:r>
        <w:rPr>
          <w:sz w:val="22"/>
        </w:rPr>
        <w:t>injections </w:t>
      </w:r>
      <w:r>
        <w:rPr>
          <w:spacing w:val="-2"/>
          <w:sz w:val="22"/>
        </w:rPr>
        <w:t>(MWh)</w:t>
      </w:r>
    </w:p>
    <w:p>
      <w:pPr>
        <w:pStyle w:val="ListParagraph"/>
        <w:numPr>
          <w:ilvl w:val="3"/>
          <w:numId w:val="68"/>
        </w:numPr>
        <w:tabs>
          <w:tab w:pos="1349" w:val="left" w:leader="none"/>
        </w:tabs>
        <w:spacing w:line="240" w:lineRule="auto" w:before="73" w:after="0"/>
        <w:ind w:left="1349" w:right="0" w:hanging="237"/>
        <w:jc w:val="left"/>
        <w:rPr>
          <w:sz w:val="22"/>
        </w:rPr>
      </w:pPr>
      <w:r>
        <w:rPr>
          <w:sz w:val="22"/>
        </w:rPr>
        <w:t>five</w:t>
      </w:r>
      <w:r>
        <w:rPr>
          <w:spacing w:val="-5"/>
          <w:sz w:val="22"/>
        </w:rPr>
        <w:t> </w:t>
      </w:r>
      <w:r>
        <w:rPr>
          <w:sz w:val="22"/>
        </w:rPr>
        <w:t>minute</w:t>
      </w:r>
      <w:r>
        <w:rPr>
          <w:spacing w:val="-5"/>
          <w:sz w:val="22"/>
        </w:rPr>
        <w:t> </w:t>
      </w:r>
      <w:r>
        <w:rPr>
          <w:sz w:val="22"/>
        </w:rPr>
        <w:t>real-time</w:t>
      </w:r>
      <w:r>
        <w:rPr>
          <w:spacing w:val="-5"/>
          <w:sz w:val="22"/>
        </w:rPr>
        <w:t> </w:t>
      </w:r>
      <w:r>
        <w:rPr>
          <w:sz w:val="22"/>
        </w:rPr>
        <w:t>LMPs</w:t>
      </w:r>
      <w:r>
        <w:rPr>
          <w:spacing w:val="-5"/>
          <w:sz w:val="22"/>
        </w:rPr>
        <w:t> </w:t>
      </w:r>
      <w:r>
        <w:rPr>
          <w:spacing w:val="-2"/>
          <w:sz w:val="22"/>
        </w:rPr>
        <w:t>($/MWh)</w:t>
      </w:r>
    </w:p>
    <w:p>
      <w:pPr>
        <w:pStyle w:val="ListParagraph"/>
        <w:numPr>
          <w:ilvl w:val="3"/>
          <w:numId w:val="68"/>
        </w:numPr>
        <w:tabs>
          <w:tab w:pos="1349" w:val="left" w:leader="none"/>
        </w:tabs>
        <w:spacing w:line="240" w:lineRule="auto" w:before="97" w:after="0"/>
        <w:ind w:left="1349" w:right="0" w:hanging="237"/>
        <w:jc w:val="left"/>
        <w:rPr>
          <w:sz w:val="22"/>
        </w:rPr>
      </w:pPr>
      <w:r>
        <w:rPr>
          <w:sz w:val="22"/>
        </w:rPr>
        <w:t>PJM</w:t>
      </w:r>
      <w:r>
        <w:rPr>
          <w:spacing w:val="-7"/>
          <w:sz w:val="22"/>
        </w:rPr>
        <w:t> </w:t>
      </w:r>
      <w:r>
        <w:rPr>
          <w:sz w:val="22"/>
        </w:rPr>
        <w:t>interface</w:t>
      </w:r>
      <w:r>
        <w:rPr>
          <w:spacing w:val="-5"/>
          <w:sz w:val="22"/>
        </w:rPr>
        <w:t> </w:t>
      </w:r>
      <w:r>
        <w:rPr>
          <w:sz w:val="22"/>
        </w:rPr>
        <w:t>points</w:t>
      </w:r>
      <w:r>
        <w:rPr>
          <w:spacing w:val="-5"/>
          <w:sz w:val="22"/>
        </w:rPr>
        <w:t> </w:t>
      </w:r>
      <w:r>
        <w:rPr>
          <w:sz w:val="22"/>
        </w:rPr>
        <w:t>with</w:t>
      </w:r>
      <w:r>
        <w:rPr>
          <w:spacing w:val="-4"/>
          <w:sz w:val="22"/>
        </w:rPr>
        <w:t> </w:t>
      </w:r>
      <w:r>
        <w:rPr>
          <w:sz w:val="22"/>
        </w:rPr>
        <w:t>adjacent</w:t>
      </w:r>
      <w:r>
        <w:rPr>
          <w:spacing w:val="-5"/>
          <w:sz w:val="22"/>
        </w:rPr>
        <w:t> </w:t>
      </w:r>
      <w:r>
        <w:rPr>
          <w:sz w:val="22"/>
        </w:rPr>
        <w:t>control</w:t>
      </w:r>
      <w:r>
        <w:rPr>
          <w:spacing w:val="-4"/>
          <w:sz w:val="22"/>
        </w:rPr>
        <w:t> </w:t>
      </w:r>
      <w:r>
        <w:rPr>
          <w:spacing w:val="-2"/>
          <w:sz w:val="22"/>
        </w:rPr>
        <w:t>areas</w:t>
      </w:r>
    </w:p>
    <w:p>
      <w:pPr>
        <w:pStyle w:val="ListParagraph"/>
        <w:numPr>
          <w:ilvl w:val="2"/>
          <w:numId w:val="68"/>
        </w:numPr>
        <w:tabs>
          <w:tab w:pos="853" w:val="left" w:leader="none"/>
          <w:tab w:pos="855" w:val="left" w:leader="none"/>
        </w:tabs>
        <w:spacing w:line="261" w:lineRule="auto" w:before="97" w:after="0"/>
        <w:ind w:left="855" w:right="1248" w:hanging="238"/>
        <w:jc w:val="left"/>
        <w:rPr>
          <w:sz w:val="22"/>
        </w:rPr>
      </w:pPr>
      <w:r>
        <w:rPr>
          <w:sz w:val="22"/>
        </w:rPr>
        <w:t>PJM</w:t>
      </w:r>
      <w:r>
        <w:rPr>
          <w:spacing w:val="-4"/>
          <w:sz w:val="22"/>
        </w:rPr>
        <w:t> </w:t>
      </w:r>
      <w:r>
        <w:rPr>
          <w:sz w:val="22"/>
        </w:rPr>
        <w:t>calculates</w:t>
      </w:r>
      <w:r>
        <w:rPr>
          <w:spacing w:val="-4"/>
          <w:sz w:val="22"/>
        </w:rPr>
        <w:t> </w:t>
      </w:r>
      <w:r>
        <w:rPr>
          <w:sz w:val="22"/>
        </w:rPr>
        <w:t>the</w:t>
      </w:r>
      <w:r>
        <w:rPr>
          <w:spacing w:val="-4"/>
          <w:sz w:val="22"/>
        </w:rPr>
        <w:t> </w:t>
      </w:r>
      <w:r>
        <w:rPr>
          <w:sz w:val="22"/>
        </w:rPr>
        <w:t>total</w:t>
      </w:r>
      <w:r>
        <w:rPr>
          <w:spacing w:val="-2"/>
          <w:sz w:val="22"/>
        </w:rPr>
        <w:t> </w:t>
      </w:r>
      <w:r>
        <w:rPr>
          <w:sz w:val="22"/>
        </w:rPr>
        <w:t>charges</w:t>
      </w:r>
      <w:r>
        <w:rPr>
          <w:spacing w:val="-4"/>
          <w:sz w:val="22"/>
        </w:rPr>
        <w:t> </w:t>
      </w:r>
      <w:r>
        <w:rPr>
          <w:sz w:val="22"/>
        </w:rPr>
        <w:t>to</w:t>
      </w:r>
      <w:r>
        <w:rPr>
          <w:spacing w:val="-4"/>
          <w:sz w:val="22"/>
        </w:rPr>
        <w:t> </w:t>
      </w:r>
      <w:r>
        <w:rPr>
          <w:sz w:val="22"/>
        </w:rPr>
        <w:t>be</w:t>
      </w:r>
      <w:r>
        <w:rPr>
          <w:spacing w:val="-4"/>
          <w:sz w:val="22"/>
        </w:rPr>
        <w:t> </w:t>
      </w:r>
      <w:r>
        <w:rPr>
          <w:sz w:val="22"/>
        </w:rPr>
        <w:t>allocated</w:t>
      </w:r>
      <w:r>
        <w:rPr>
          <w:spacing w:val="-4"/>
          <w:sz w:val="22"/>
        </w:rPr>
        <w:t> </w:t>
      </w:r>
      <w:r>
        <w:rPr>
          <w:sz w:val="22"/>
        </w:rPr>
        <w:t>among</w:t>
      </w:r>
      <w:r>
        <w:rPr>
          <w:spacing w:val="-4"/>
          <w:sz w:val="22"/>
        </w:rPr>
        <w:t> </w:t>
      </w:r>
      <w:r>
        <w:rPr>
          <w:sz w:val="22"/>
        </w:rPr>
        <w:t>PJM</w:t>
      </w:r>
      <w:r>
        <w:rPr>
          <w:spacing w:val="-1"/>
          <w:sz w:val="22"/>
        </w:rPr>
        <w:t> </w:t>
      </w:r>
      <w:r>
        <w:rPr>
          <w:sz w:val="22"/>
        </w:rPr>
        <w:t>Market</w:t>
      </w:r>
      <w:r>
        <w:rPr>
          <w:spacing w:val="-4"/>
          <w:sz w:val="22"/>
        </w:rPr>
        <w:t> </w:t>
      </w:r>
      <w:r>
        <w:rPr>
          <w:sz w:val="22"/>
        </w:rPr>
        <w:t>Participants</w:t>
      </w:r>
      <w:r>
        <w:rPr>
          <w:spacing w:val="-4"/>
          <w:sz w:val="22"/>
        </w:rPr>
        <w:t> </w:t>
      </w:r>
      <w:r>
        <w:rPr>
          <w:sz w:val="22"/>
        </w:rPr>
        <w:t>for</w:t>
      </w:r>
      <w:r>
        <w:rPr>
          <w:spacing w:val="-4"/>
          <w:sz w:val="22"/>
        </w:rPr>
        <w:t> </w:t>
      </w:r>
      <w:r>
        <w:rPr>
          <w:sz w:val="22"/>
        </w:rPr>
        <w:t>each five minute interval for each Minimum Generation Emergency energy purchase as:</w:t>
      </w:r>
    </w:p>
    <w:p>
      <w:pPr>
        <w:spacing w:line="261" w:lineRule="auto" w:before="225"/>
        <w:ind w:left="360" w:right="1130" w:firstLine="0"/>
        <w:jc w:val="left"/>
        <w:rPr>
          <w:rFonts w:ascii="Arial" w:hAnsi="Arial"/>
          <w:i/>
          <w:sz w:val="22"/>
        </w:rPr>
      </w:pPr>
      <w:r>
        <w:rPr>
          <w:rFonts w:ascii="Arial" w:hAnsi="Arial"/>
          <w:i/>
          <w:sz w:val="22"/>
        </w:rPr>
        <w:t>Minimum</w:t>
      </w:r>
      <w:r>
        <w:rPr>
          <w:rFonts w:ascii="Arial" w:hAnsi="Arial"/>
          <w:i/>
          <w:spacing w:val="-5"/>
          <w:sz w:val="22"/>
        </w:rPr>
        <w:t> </w:t>
      </w:r>
      <w:r>
        <w:rPr>
          <w:rFonts w:ascii="Arial" w:hAnsi="Arial"/>
          <w:i/>
          <w:sz w:val="22"/>
        </w:rPr>
        <w:t>Generation</w:t>
      </w:r>
      <w:r>
        <w:rPr>
          <w:rFonts w:ascii="Arial" w:hAnsi="Arial"/>
          <w:i/>
          <w:spacing w:val="-5"/>
          <w:sz w:val="22"/>
        </w:rPr>
        <w:t> </w:t>
      </w:r>
      <w:r>
        <w:rPr>
          <w:rFonts w:ascii="Arial" w:hAnsi="Arial"/>
          <w:i/>
          <w:sz w:val="22"/>
        </w:rPr>
        <w:t>Emergency</w:t>
      </w:r>
      <w:r>
        <w:rPr>
          <w:rFonts w:ascii="Arial" w:hAnsi="Arial"/>
          <w:i/>
          <w:spacing w:val="-5"/>
          <w:sz w:val="22"/>
        </w:rPr>
        <w:t> </w:t>
      </w:r>
      <w:r>
        <w:rPr>
          <w:rFonts w:ascii="Arial" w:hAnsi="Arial"/>
          <w:i/>
          <w:sz w:val="22"/>
        </w:rPr>
        <w:t>Energy</w:t>
      </w:r>
      <w:r>
        <w:rPr>
          <w:rFonts w:ascii="Arial" w:hAnsi="Arial"/>
          <w:i/>
          <w:spacing w:val="-3"/>
          <w:sz w:val="22"/>
        </w:rPr>
        <w:t> </w:t>
      </w:r>
      <w:r>
        <w:rPr>
          <w:rFonts w:ascii="Arial" w:hAnsi="Arial"/>
          <w:i/>
          <w:sz w:val="22"/>
        </w:rPr>
        <w:t>Purchase</w:t>
      </w:r>
      <w:r>
        <w:rPr>
          <w:rFonts w:ascii="Arial" w:hAnsi="Arial"/>
          <w:i/>
          <w:spacing w:val="-5"/>
          <w:sz w:val="22"/>
        </w:rPr>
        <w:t> </w:t>
      </w:r>
      <w:r>
        <w:rPr>
          <w:rFonts w:ascii="Arial" w:hAnsi="Arial"/>
          <w:i/>
          <w:sz w:val="22"/>
        </w:rPr>
        <w:t>(MW)</w:t>
      </w:r>
      <w:r>
        <w:rPr>
          <w:rFonts w:ascii="Arial" w:hAnsi="Arial"/>
          <w:i/>
          <w:spacing w:val="-5"/>
          <w:sz w:val="22"/>
        </w:rPr>
        <w:t> </w:t>
      </w:r>
      <w:r>
        <w:rPr>
          <w:rFonts w:ascii="Arial" w:hAnsi="Arial"/>
          <w:i/>
          <w:sz w:val="22"/>
        </w:rPr>
        <w:t>*</w:t>
      </w:r>
      <w:r>
        <w:rPr>
          <w:rFonts w:ascii="Arial" w:hAnsi="Arial"/>
          <w:i/>
          <w:spacing w:val="-5"/>
          <w:sz w:val="22"/>
        </w:rPr>
        <w:t> </w:t>
      </w:r>
      <w:r>
        <w:rPr>
          <w:rFonts w:ascii="Arial" w:hAnsi="Arial"/>
          <w:i/>
          <w:sz w:val="22"/>
        </w:rPr>
        <w:t>(Emergency</w:t>
      </w:r>
      <w:r>
        <w:rPr>
          <w:rFonts w:ascii="Arial" w:hAnsi="Arial"/>
          <w:i/>
          <w:spacing w:val="-5"/>
          <w:sz w:val="22"/>
        </w:rPr>
        <w:t> </w:t>
      </w:r>
      <w:r>
        <w:rPr>
          <w:rFonts w:ascii="Arial" w:hAnsi="Arial"/>
          <w:i/>
          <w:sz w:val="22"/>
        </w:rPr>
        <w:t>Energy</w:t>
      </w:r>
      <w:r>
        <w:rPr>
          <w:rFonts w:ascii="Arial" w:hAnsi="Arial"/>
          <w:i/>
          <w:spacing w:val="-2"/>
          <w:sz w:val="22"/>
        </w:rPr>
        <w:t> </w:t>
      </w:r>
      <w:r>
        <w:rPr>
          <w:rFonts w:ascii="Arial" w:hAnsi="Arial"/>
          <w:i/>
          <w:sz w:val="22"/>
        </w:rPr>
        <w:t>Purchase</w:t>
      </w:r>
      <w:r>
        <w:rPr>
          <w:rFonts w:ascii="Arial" w:hAnsi="Arial"/>
          <w:i/>
          <w:spacing w:val="-5"/>
          <w:sz w:val="22"/>
        </w:rPr>
        <w:t> </w:t>
      </w:r>
      <w:r>
        <w:rPr>
          <w:rFonts w:ascii="Arial" w:hAnsi="Arial"/>
          <w:i/>
          <w:sz w:val="22"/>
        </w:rPr>
        <w:t>Price – Real-Time Interface LMP) / 12</w:t>
      </w:r>
    </w:p>
    <w:p>
      <w:pPr>
        <w:pStyle w:val="BodyText"/>
        <w:spacing w:line="261" w:lineRule="auto" w:before="226"/>
        <w:ind w:left="360" w:right="1194"/>
      </w:pPr>
      <w:r>
        <w:rPr/>
        <w:t>PJM allocates the total five minute interval charge for Minimum Generation Emergency purchases to PJM Market Participants in proportion to their real-time deviation including the impact of load reconciliation MWh from the net withdrawals and injections in the day-ahead market,</w:t>
      </w:r>
      <w:r>
        <w:rPr>
          <w:spacing w:val="-4"/>
        </w:rPr>
        <w:t> </w:t>
      </w:r>
      <w:r>
        <w:rPr/>
        <w:t>whenever</w:t>
      </w:r>
      <w:r>
        <w:rPr>
          <w:spacing w:val="-4"/>
        </w:rPr>
        <w:t> </w:t>
      </w:r>
      <w:r>
        <w:rPr/>
        <w:t>that</w:t>
      </w:r>
      <w:r>
        <w:rPr>
          <w:spacing w:val="-4"/>
        </w:rPr>
        <w:t> </w:t>
      </w:r>
      <w:r>
        <w:rPr/>
        <w:t>deviation</w:t>
      </w:r>
      <w:r>
        <w:rPr>
          <w:spacing w:val="-1"/>
        </w:rPr>
        <w:t> </w:t>
      </w:r>
      <w:r>
        <w:rPr/>
        <w:t>decreases</w:t>
      </w:r>
      <w:r>
        <w:rPr>
          <w:spacing w:val="-4"/>
        </w:rPr>
        <w:t> </w:t>
      </w:r>
      <w:r>
        <w:rPr/>
        <w:t>their</w:t>
      </w:r>
      <w:r>
        <w:rPr>
          <w:spacing w:val="-4"/>
        </w:rPr>
        <w:t> </w:t>
      </w:r>
      <w:r>
        <w:rPr/>
        <w:t>net</w:t>
      </w:r>
      <w:r>
        <w:rPr>
          <w:spacing w:val="-4"/>
        </w:rPr>
        <w:t> </w:t>
      </w:r>
      <w:r>
        <w:rPr/>
        <w:t>spot</w:t>
      </w:r>
      <w:r>
        <w:rPr>
          <w:spacing w:val="-4"/>
        </w:rPr>
        <w:t> </w:t>
      </w:r>
      <w:r>
        <w:rPr/>
        <w:t>market</w:t>
      </w:r>
      <w:r>
        <w:rPr>
          <w:spacing w:val="-2"/>
        </w:rPr>
        <w:t> </w:t>
      </w:r>
      <w:r>
        <w:rPr/>
        <w:t>purchases</w:t>
      </w:r>
      <w:r>
        <w:rPr>
          <w:spacing w:val="-4"/>
        </w:rPr>
        <w:t> </w:t>
      </w:r>
      <w:r>
        <w:rPr/>
        <w:t>or</w:t>
      </w:r>
      <w:r>
        <w:rPr>
          <w:spacing w:val="-4"/>
        </w:rPr>
        <w:t> </w:t>
      </w:r>
      <w:r>
        <w:rPr/>
        <w:t>increases</w:t>
      </w:r>
      <w:r>
        <w:rPr>
          <w:spacing w:val="-4"/>
        </w:rPr>
        <w:t> </w:t>
      </w:r>
      <w:r>
        <w:rPr/>
        <w:t>their net spot market sales.</w:t>
      </w:r>
    </w:p>
    <w:p>
      <w:pPr>
        <w:pStyle w:val="BodyText"/>
        <w:spacing w:after="0" w:line="261" w:lineRule="auto"/>
        <w:sectPr>
          <w:pgSz w:w="12240" w:h="15840"/>
          <w:pgMar w:header="142" w:footer="1016" w:top="1440" w:bottom="1200" w:left="1080" w:right="360"/>
        </w:sectPr>
      </w:pPr>
    </w:p>
    <w:p>
      <w:pPr>
        <w:pStyle w:val="BodyText"/>
        <w:spacing w:before="107"/>
        <w:ind w:left="0"/>
        <w:rPr>
          <w:sz w:val="28"/>
        </w:rPr>
      </w:pPr>
    </w:p>
    <w:p>
      <w:pPr>
        <w:pStyle w:val="Heading1"/>
        <w:numPr>
          <w:ilvl w:val="1"/>
          <w:numId w:val="68"/>
        </w:numPr>
        <w:tabs>
          <w:tab w:pos="1000" w:val="left" w:leader="none"/>
        </w:tabs>
        <w:spacing w:line="240" w:lineRule="auto" w:before="0" w:after="0"/>
        <w:ind w:left="1000" w:right="0" w:hanging="649"/>
        <w:jc w:val="left"/>
      </w:pPr>
      <w:bookmarkStart w:name="10.5 Minimum Generation Emergency Sales " w:id="220"/>
      <w:bookmarkEnd w:id="220"/>
      <w:r>
        <w:rPr/>
      </w:r>
      <w:bookmarkStart w:name="_bookmark65" w:id="221"/>
      <w:bookmarkEnd w:id="221"/>
      <w:r>
        <w:rPr/>
      </w:r>
      <w:r>
        <w:rPr>
          <w:color w:val="013466"/>
        </w:rPr>
        <w:t>Minimum</w:t>
      </w:r>
      <w:r>
        <w:rPr>
          <w:color w:val="013466"/>
          <w:spacing w:val="30"/>
        </w:rPr>
        <w:t> </w:t>
      </w:r>
      <w:r>
        <w:rPr>
          <w:color w:val="013466"/>
        </w:rPr>
        <w:t>Generatiоn</w:t>
      </w:r>
      <w:r>
        <w:rPr>
          <w:color w:val="013466"/>
          <w:spacing w:val="30"/>
        </w:rPr>
        <w:t> </w:t>
      </w:r>
      <w:r>
        <w:rPr>
          <w:color w:val="013466"/>
        </w:rPr>
        <w:t>Emergency</w:t>
      </w:r>
      <w:r>
        <w:rPr>
          <w:color w:val="013466"/>
          <w:spacing w:val="30"/>
        </w:rPr>
        <w:t> </w:t>
      </w:r>
      <w:r>
        <w:rPr>
          <w:color w:val="013466"/>
        </w:rPr>
        <w:t>Saleз</w:t>
      </w:r>
      <w:r>
        <w:rPr>
          <w:color w:val="013466"/>
          <w:spacing w:val="31"/>
        </w:rPr>
        <w:t> </w:t>
      </w:r>
      <w:r>
        <w:rPr>
          <w:color w:val="013466"/>
        </w:rPr>
        <w:t>by</w:t>
      </w:r>
      <w:r>
        <w:rPr>
          <w:color w:val="013466"/>
          <w:spacing w:val="30"/>
        </w:rPr>
        <w:t> </w:t>
      </w:r>
      <w:r>
        <w:rPr>
          <w:color w:val="013466"/>
          <w:spacing w:val="-5"/>
        </w:rPr>
        <w:t>PJM</w:t>
      </w:r>
    </w:p>
    <w:p>
      <w:pPr>
        <w:pStyle w:val="BodyText"/>
        <w:spacing w:line="261" w:lineRule="auto" w:before="237"/>
        <w:ind w:left="360" w:right="1157"/>
      </w:pPr>
      <w:r>
        <w:rPr/>
        <w:t>The net revenues in connection with Minimum Generation Emergency energy sales to other Control Areas are credited to PJM Market Participants in proportion to their five minute interval real-time</w:t>
      </w:r>
      <w:r>
        <w:rPr>
          <w:spacing w:val="-4"/>
        </w:rPr>
        <w:t> </w:t>
      </w:r>
      <w:r>
        <w:rPr/>
        <w:t>deviation</w:t>
      </w:r>
      <w:r>
        <w:rPr>
          <w:spacing w:val="-4"/>
        </w:rPr>
        <w:t> </w:t>
      </w:r>
      <w:r>
        <w:rPr/>
        <w:t>from</w:t>
      </w:r>
      <w:r>
        <w:rPr>
          <w:spacing w:val="-4"/>
        </w:rPr>
        <w:t> </w:t>
      </w:r>
      <w:r>
        <w:rPr/>
        <w:t>their</w:t>
      </w:r>
      <w:r>
        <w:rPr>
          <w:spacing w:val="-2"/>
        </w:rPr>
        <w:t> </w:t>
      </w:r>
      <w:r>
        <w:rPr/>
        <w:t>net</w:t>
      </w:r>
      <w:r>
        <w:rPr>
          <w:spacing w:val="-4"/>
        </w:rPr>
        <w:t> </w:t>
      </w:r>
      <w:r>
        <w:rPr/>
        <w:t>withdrawals</w:t>
      </w:r>
      <w:r>
        <w:rPr>
          <w:spacing w:val="-4"/>
        </w:rPr>
        <w:t> </w:t>
      </w:r>
      <w:r>
        <w:rPr/>
        <w:t>and</w:t>
      </w:r>
      <w:r>
        <w:rPr>
          <w:spacing w:val="-4"/>
        </w:rPr>
        <w:t> </w:t>
      </w:r>
      <w:r>
        <w:rPr/>
        <w:t>injections</w:t>
      </w:r>
      <w:r>
        <w:rPr>
          <w:spacing w:val="-4"/>
        </w:rPr>
        <w:t> </w:t>
      </w:r>
      <w:r>
        <w:rPr/>
        <w:t>in</w:t>
      </w:r>
      <w:r>
        <w:rPr>
          <w:spacing w:val="-1"/>
        </w:rPr>
        <w:t> </w:t>
      </w:r>
      <w:r>
        <w:rPr/>
        <w:t>the</w:t>
      </w:r>
      <w:r>
        <w:rPr>
          <w:spacing w:val="-4"/>
        </w:rPr>
        <w:t> </w:t>
      </w:r>
      <w:r>
        <w:rPr/>
        <w:t>day-ahead</w:t>
      </w:r>
      <w:r>
        <w:rPr>
          <w:spacing w:val="-4"/>
        </w:rPr>
        <w:t> </w:t>
      </w:r>
      <w:r>
        <w:rPr/>
        <w:t>market,</w:t>
      </w:r>
      <w:r>
        <w:rPr>
          <w:spacing w:val="-4"/>
        </w:rPr>
        <w:t> </w:t>
      </w:r>
      <w:r>
        <w:rPr/>
        <w:t>whenever that deviation decreases their net spot market purchases or increases their net spot market </w:t>
      </w:r>
      <w:r>
        <w:rPr>
          <w:spacing w:val="-2"/>
        </w:rPr>
        <w:t>sales.</w:t>
      </w:r>
    </w:p>
    <w:p>
      <w:pPr>
        <w:pStyle w:val="Heading3"/>
        <w:spacing w:before="223"/>
      </w:pPr>
      <w:r>
        <w:rPr/>
        <w:t>PJM</w:t>
      </w:r>
      <w:r>
        <w:rPr>
          <w:spacing w:val="-1"/>
        </w:rPr>
        <w:t> </w:t>
      </w:r>
      <w:r>
        <w:rPr>
          <w:spacing w:val="-2"/>
        </w:rPr>
        <w:t>Actions</w:t>
      </w:r>
    </w:p>
    <w:p>
      <w:pPr>
        <w:pStyle w:val="ListParagraph"/>
        <w:numPr>
          <w:ilvl w:val="2"/>
          <w:numId w:val="68"/>
        </w:numPr>
        <w:tabs>
          <w:tab w:pos="853" w:val="left" w:leader="none"/>
        </w:tabs>
        <w:spacing w:line="240" w:lineRule="auto" w:before="97" w:after="0"/>
        <w:ind w:left="853" w:right="0" w:hanging="236"/>
        <w:jc w:val="left"/>
        <w:rPr>
          <w:sz w:val="22"/>
        </w:rPr>
      </w:pPr>
      <w:r>
        <w:rPr>
          <w:sz w:val="22"/>
        </w:rPr>
        <w:t>PJM</w:t>
      </w:r>
      <w:r>
        <w:rPr>
          <w:spacing w:val="-4"/>
          <w:sz w:val="22"/>
        </w:rPr>
        <w:t> </w:t>
      </w:r>
      <w:r>
        <w:rPr>
          <w:sz w:val="22"/>
        </w:rPr>
        <w:t>retrieves</w:t>
      </w:r>
      <w:r>
        <w:rPr>
          <w:spacing w:val="-3"/>
          <w:sz w:val="22"/>
        </w:rPr>
        <w:t> </w:t>
      </w:r>
      <w:r>
        <w:rPr>
          <w:sz w:val="22"/>
        </w:rPr>
        <w:t>the</w:t>
      </w:r>
      <w:r>
        <w:rPr>
          <w:spacing w:val="-4"/>
          <w:sz w:val="22"/>
        </w:rPr>
        <w:t> </w:t>
      </w:r>
      <w:r>
        <w:rPr>
          <w:sz w:val="22"/>
        </w:rPr>
        <w:t>following</w:t>
      </w:r>
      <w:r>
        <w:rPr>
          <w:spacing w:val="-3"/>
          <w:sz w:val="22"/>
        </w:rPr>
        <w:t> </w:t>
      </w:r>
      <w:r>
        <w:rPr>
          <w:spacing w:val="-2"/>
          <w:sz w:val="22"/>
        </w:rPr>
        <w:t>information:</w:t>
      </w:r>
    </w:p>
    <w:p>
      <w:pPr>
        <w:pStyle w:val="ListParagraph"/>
        <w:numPr>
          <w:ilvl w:val="3"/>
          <w:numId w:val="68"/>
        </w:numPr>
        <w:tabs>
          <w:tab w:pos="1349" w:val="left" w:leader="none"/>
        </w:tabs>
        <w:spacing w:line="240" w:lineRule="auto" w:before="97" w:after="0"/>
        <w:ind w:left="1349" w:right="0" w:hanging="237"/>
        <w:jc w:val="left"/>
        <w:rPr>
          <w:sz w:val="22"/>
        </w:rPr>
      </w:pPr>
      <w:r>
        <w:rPr>
          <w:sz w:val="22"/>
        </w:rPr>
        <w:t>PJM</w:t>
      </w:r>
      <w:r>
        <w:rPr>
          <w:spacing w:val="-2"/>
          <w:sz w:val="22"/>
        </w:rPr>
        <w:t> </w:t>
      </w:r>
      <w:r>
        <w:rPr>
          <w:sz w:val="22"/>
        </w:rPr>
        <w:t>Emergency</w:t>
      </w:r>
      <w:r>
        <w:rPr>
          <w:spacing w:val="-1"/>
          <w:sz w:val="22"/>
        </w:rPr>
        <w:t> </w:t>
      </w:r>
      <w:r>
        <w:rPr>
          <w:sz w:val="22"/>
        </w:rPr>
        <w:t>energy</w:t>
      </w:r>
      <w:r>
        <w:rPr>
          <w:spacing w:val="-2"/>
          <w:sz w:val="22"/>
        </w:rPr>
        <w:t> </w:t>
      </w:r>
      <w:r>
        <w:rPr>
          <w:sz w:val="22"/>
        </w:rPr>
        <w:t>minimum</w:t>
      </w:r>
      <w:r>
        <w:rPr>
          <w:spacing w:val="-1"/>
          <w:sz w:val="22"/>
        </w:rPr>
        <w:t> </w:t>
      </w:r>
      <w:r>
        <w:rPr>
          <w:sz w:val="22"/>
        </w:rPr>
        <w:t>sales</w:t>
      </w:r>
      <w:r>
        <w:rPr>
          <w:spacing w:val="-2"/>
          <w:sz w:val="22"/>
        </w:rPr>
        <w:t> </w:t>
      </w:r>
      <w:r>
        <w:rPr>
          <w:sz w:val="22"/>
        </w:rPr>
        <w:t>(MW,</w:t>
      </w:r>
      <w:r>
        <w:rPr>
          <w:spacing w:val="2"/>
          <w:sz w:val="22"/>
        </w:rPr>
        <w:t> </w:t>
      </w:r>
      <w:r>
        <w:rPr>
          <w:spacing w:val="-5"/>
          <w:sz w:val="22"/>
        </w:rPr>
        <w:t>$)</w:t>
      </w:r>
    </w:p>
    <w:p>
      <w:pPr>
        <w:pStyle w:val="ListParagraph"/>
        <w:numPr>
          <w:ilvl w:val="3"/>
          <w:numId w:val="68"/>
        </w:numPr>
        <w:tabs>
          <w:tab w:pos="1350" w:val="left" w:leader="none"/>
        </w:tabs>
        <w:spacing w:line="261" w:lineRule="auto" w:before="97" w:after="0"/>
        <w:ind w:left="1350" w:right="1659" w:hanging="238"/>
        <w:jc w:val="left"/>
        <w:rPr>
          <w:sz w:val="22"/>
        </w:rPr>
      </w:pPr>
      <w:r>
        <w:rPr>
          <w:sz w:val="22"/>
        </w:rPr>
        <w:t>each</w:t>
      </w:r>
      <w:r>
        <w:rPr>
          <w:spacing w:val="-5"/>
          <w:sz w:val="22"/>
        </w:rPr>
        <w:t> </w:t>
      </w:r>
      <w:r>
        <w:rPr>
          <w:sz w:val="22"/>
        </w:rPr>
        <w:t>PJM</w:t>
      </w:r>
      <w:r>
        <w:rPr>
          <w:spacing w:val="-5"/>
          <w:sz w:val="22"/>
        </w:rPr>
        <w:t> </w:t>
      </w:r>
      <w:r>
        <w:rPr>
          <w:sz w:val="22"/>
        </w:rPr>
        <w:t>Market</w:t>
      </w:r>
      <w:r>
        <w:rPr>
          <w:spacing w:val="-5"/>
          <w:sz w:val="22"/>
        </w:rPr>
        <w:t> </w:t>
      </w:r>
      <w:r>
        <w:rPr>
          <w:sz w:val="22"/>
        </w:rPr>
        <w:t>Participant’s</w:t>
      </w:r>
      <w:r>
        <w:rPr>
          <w:spacing w:val="-3"/>
          <w:sz w:val="22"/>
        </w:rPr>
        <w:t> </w:t>
      </w:r>
      <w:r>
        <w:rPr>
          <w:sz w:val="22"/>
        </w:rPr>
        <w:t>real-time</w:t>
      </w:r>
      <w:r>
        <w:rPr>
          <w:spacing w:val="-5"/>
          <w:sz w:val="22"/>
        </w:rPr>
        <w:t> </w:t>
      </w:r>
      <w:r>
        <w:rPr>
          <w:sz w:val="22"/>
        </w:rPr>
        <w:t>net</w:t>
      </w:r>
      <w:r>
        <w:rPr>
          <w:spacing w:val="-5"/>
          <w:sz w:val="22"/>
        </w:rPr>
        <w:t> </w:t>
      </w:r>
      <w:r>
        <w:rPr>
          <w:sz w:val="22"/>
        </w:rPr>
        <w:t>five</w:t>
      </w:r>
      <w:r>
        <w:rPr>
          <w:spacing w:val="-5"/>
          <w:sz w:val="22"/>
        </w:rPr>
        <w:t> </w:t>
      </w:r>
      <w:r>
        <w:rPr>
          <w:sz w:val="22"/>
        </w:rPr>
        <w:t>minute</w:t>
      </w:r>
      <w:r>
        <w:rPr>
          <w:spacing w:val="-5"/>
          <w:sz w:val="22"/>
        </w:rPr>
        <w:t> </w:t>
      </w:r>
      <w:r>
        <w:rPr>
          <w:sz w:val="22"/>
        </w:rPr>
        <w:t>interval</w:t>
      </w:r>
      <w:r>
        <w:rPr>
          <w:spacing w:val="-2"/>
          <w:sz w:val="22"/>
        </w:rPr>
        <w:t> </w:t>
      </w:r>
      <w:r>
        <w:rPr>
          <w:sz w:val="22"/>
        </w:rPr>
        <w:t>withdrawals</w:t>
      </w:r>
      <w:r>
        <w:rPr>
          <w:spacing w:val="-5"/>
          <w:sz w:val="22"/>
        </w:rPr>
        <w:t> </w:t>
      </w:r>
      <w:r>
        <w:rPr>
          <w:sz w:val="22"/>
        </w:rPr>
        <w:t>and injections (MW)</w:t>
      </w:r>
    </w:p>
    <w:p>
      <w:pPr>
        <w:pStyle w:val="ListParagraph"/>
        <w:numPr>
          <w:ilvl w:val="3"/>
          <w:numId w:val="68"/>
        </w:numPr>
        <w:tabs>
          <w:tab w:pos="1350" w:val="left" w:leader="none"/>
        </w:tabs>
        <w:spacing w:line="261" w:lineRule="auto" w:before="73" w:after="0"/>
        <w:ind w:left="1350" w:right="1731" w:hanging="238"/>
        <w:jc w:val="left"/>
        <w:rPr>
          <w:sz w:val="22"/>
        </w:rPr>
      </w:pPr>
      <w:r>
        <w:rPr>
          <w:sz w:val="22"/>
        </w:rPr>
        <w:t>each</w:t>
      </w:r>
      <w:r>
        <w:rPr>
          <w:spacing w:val="-5"/>
          <w:sz w:val="22"/>
        </w:rPr>
        <w:t> </w:t>
      </w:r>
      <w:r>
        <w:rPr>
          <w:sz w:val="22"/>
        </w:rPr>
        <w:t>PJM</w:t>
      </w:r>
      <w:r>
        <w:rPr>
          <w:spacing w:val="-5"/>
          <w:sz w:val="22"/>
        </w:rPr>
        <w:t> </w:t>
      </w:r>
      <w:r>
        <w:rPr>
          <w:sz w:val="22"/>
        </w:rPr>
        <w:t>Market</w:t>
      </w:r>
      <w:r>
        <w:rPr>
          <w:spacing w:val="-5"/>
          <w:sz w:val="22"/>
        </w:rPr>
        <w:t> </w:t>
      </w:r>
      <w:r>
        <w:rPr>
          <w:sz w:val="22"/>
        </w:rPr>
        <w:t>Participant’s</w:t>
      </w:r>
      <w:r>
        <w:rPr>
          <w:spacing w:val="-3"/>
          <w:sz w:val="22"/>
        </w:rPr>
        <w:t> </w:t>
      </w:r>
      <w:r>
        <w:rPr>
          <w:sz w:val="22"/>
        </w:rPr>
        <w:t>day-ahead</w:t>
      </w:r>
      <w:r>
        <w:rPr>
          <w:spacing w:val="-5"/>
          <w:sz w:val="22"/>
        </w:rPr>
        <w:t> </w:t>
      </w:r>
      <w:r>
        <w:rPr>
          <w:sz w:val="22"/>
        </w:rPr>
        <w:t>net</w:t>
      </w:r>
      <w:r>
        <w:rPr>
          <w:spacing w:val="-5"/>
          <w:sz w:val="22"/>
        </w:rPr>
        <w:t> </w:t>
      </w:r>
      <w:r>
        <w:rPr>
          <w:sz w:val="22"/>
        </w:rPr>
        <w:t>hourly</w:t>
      </w:r>
      <w:r>
        <w:rPr>
          <w:spacing w:val="-5"/>
          <w:sz w:val="22"/>
        </w:rPr>
        <w:t> </w:t>
      </w:r>
      <w:r>
        <w:rPr>
          <w:sz w:val="22"/>
        </w:rPr>
        <w:t>withdrawals</w:t>
      </w:r>
      <w:r>
        <w:rPr>
          <w:spacing w:val="-5"/>
          <w:sz w:val="22"/>
        </w:rPr>
        <w:t> </w:t>
      </w:r>
      <w:r>
        <w:rPr>
          <w:sz w:val="22"/>
        </w:rPr>
        <w:t>and</w:t>
      </w:r>
      <w:r>
        <w:rPr>
          <w:spacing w:val="-3"/>
          <w:sz w:val="22"/>
        </w:rPr>
        <w:t> </w:t>
      </w:r>
      <w:r>
        <w:rPr>
          <w:sz w:val="22"/>
        </w:rPr>
        <w:t>injections </w:t>
      </w:r>
      <w:r>
        <w:rPr>
          <w:spacing w:val="-2"/>
          <w:sz w:val="22"/>
        </w:rPr>
        <w:t>(MWh)</w:t>
      </w:r>
    </w:p>
    <w:p>
      <w:pPr>
        <w:pStyle w:val="ListParagraph"/>
        <w:numPr>
          <w:ilvl w:val="3"/>
          <w:numId w:val="68"/>
        </w:numPr>
        <w:tabs>
          <w:tab w:pos="1349" w:val="left" w:leader="none"/>
        </w:tabs>
        <w:spacing w:line="240" w:lineRule="auto" w:before="74" w:after="0"/>
        <w:ind w:left="1349" w:right="0" w:hanging="237"/>
        <w:jc w:val="left"/>
        <w:rPr>
          <w:sz w:val="22"/>
        </w:rPr>
      </w:pPr>
      <w:r>
        <w:rPr>
          <w:sz w:val="22"/>
        </w:rPr>
        <w:t>five</w:t>
      </w:r>
      <w:r>
        <w:rPr>
          <w:spacing w:val="-5"/>
          <w:sz w:val="22"/>
        </w:rPr>
        <w:t> </w:t>
      </w:r>
      <w:r>
        <w:rPr>
          <w:sz w:val="22"/>
        </w:rPr>
        <w:t>minute</w:t>
      </w:r>
      <w:r>
        <w:rPr>
          <w:spacing w:val="-4"/>
          <w:sz w:val="22"/>
        </w:rPr>
        <w:t> </w:t>
      </w:r>
      <w:r>
        <w:rPr>
          <w:sz w:val="22"/>
        </w:rPr>
        <w:t>real-time</w:t>
      </w:r>
      <w:r>
        <w:rPr>
          <w:spacing w:val="-4"/>
          <w:sz w:val="22"/>
        </w:rPr>
        <w:t> </w:t>
      </w:r>
      <w:r>
        <w:rPr>
          <w:sz w:val="22"/>
        </w:rPr>
        <w:t>bus</w:t>
      </w:r>
      <w:r>
        <w:rPr>
          <w:spacing w:val="-4"/>
          <w:sz w:val="22"/>
        </w:rPr>
        <w:t> </w:t>
      </w:r>
      <w:r>
        <w:rPr>
          <w:sz w:val="22"/>
        </w:rPr>
        <w:t>LMPs</w:t>
      </w:r>
      <w:r>
        <w:rPr>
          <w:spacing w:val="-1"/>
          <w:sz w:val="22"/>
        </w:rPr>
        <w:t> </w:t>
      </w:r>
      <w:r>
        <w:rPr>
          <w:spacing w:val="-2"/>
          <w:sz w:val="22"/>
        </w:rPr>
        <w:t>($/MWh)</w:t>
      </w:r>
    </w:p>
    <w:p>
      <w:pPr>
        <w:pStyle w:val="ListParagraph"/>
        <w:numPr>
          <w:ilvl w:val="3"/>
          <w:numId w:val="68"/>
        </w:numPr>
        <w:tabs>
          <w:tab w:pos="1349" w:val="left" w:leader="none"/>
        </w:tabs>
        <w:spacing w:line="240" w:lineRule="auto" w:before="97" w:after="0"/>
        <w:ind w:left="1349" w:right="0" w:hanging="237"/>
        <w:jc w:val="left"/>
        <w:rPr>
          <w:sz w:val="22"/>
        </w:rPr>
      </w:pPr>
      <w:r>
        <w:rPr>
          <w:sz w:val="22"/>
        </w:rPr>
        <w:t>PJM</w:t>
      </w:r>
      <w:r>
        <w:rPr>
          <w:spacing w:val="-7"/>
          <w:sz w:val="22"/>
        </w:rPr>
        <w:t> </w:t>
      </w:r>
      <w:r>
        <w:rPr>
          <w:sz w:val="22"/>
        </w:rPr>
        <w:t>interface</w:t>
      </w:r>
      <w:r>
        <w:rPr>
          <w:spacing w:val="-5"/>
          <w:sz w:val="22"/>
        </w:rPr>
        <w:t> </w:t>
      </w:r>
      <w:r>
        <w:rPr>
          <w:sz w:val="22"/>
        </w:rPr>
        <w:t>points</w:t>
      </w:r>
      <w:r>
        <w:rPr>
          <w:spacing w:val="-5"/>
          <w:sz w:val="22"/>
        </w:rPr>
        <w:t> </w:t>
      </w:r>
      <w:r>
        <w:rPr>
          <w:sz w:val="22"/>
        </w:rPr>
        <w:t>with</w:t>
      </w:r>
      <w:r>
        <w:rPr>
          <w:spacing w:val="-4"/>
          <w:sz w:val="22"/>
        </w:rPr>
        <w:t> </w:t>
      </w:r>
      <w:r>
        <w:rPr>
          <w:sz w:val="22"/>
        </w:rPr>
        <w:t>adjacent</w:t>
      </w:r>
      <w:r>
        <w:rPr>
          <w:spacing w:val="-5"/>
          <w:sz w:val="22"/>
        </w:rPr>
        <w:t> </w:t>
      </w:r>
      <w:r>
        <w:rPr>
          <w:sz w:val="22"/>
        </w:rPr>
        <w:t>Control</w:t>
      </w:r>
      <w:r>
        <w:rPr>
          <w:spacing w:val="-4"/>
          <w:sz w:val="22"/>
        </w:rPr>
        <w:t> </w:t>
      </w:r>
      <w:r>
        <w:rPr>
          <w:spacing w:val="-2"/>
          <w:sz w:val="22"/>
        </w:rPr>
        <w:t>Areas</w:t>
      </w:r>
    </w:p>
    <w:p>
      <w:pPr>
        <w:pStyle w:val="ListParagraph"/>
        <w:numPr>
          <w:ilvl w:val="2"/>
          <w:numId w:val="68"/>
        </w:numPr>
        <w:tabs>
          <w:tab w:pos="853" w:val="left" w:leader="none"/>
          <w:tab w:pos="855" w:val="left" w:leader="none"/>
        </w:tabs>
        <w:spacing w:line="261" w:lineRule="auto" w:before="97" w:after="0"/>
        <w:ind w:left="855" w:right="1381" w:hanging="238"/>
        <w:jc w:val="left"/>
        <w:rPr>
          <w:sz w:val="22"/>
        </w:rPr>
      </w:pPr>
      <w:r>
        <w:rPr>
          <w:sz w:val="22"/>
        </w:rPr>
        <w:t>PJM</w:t>
      </w:r>
      <w:r>
        <w:rPr>
          <w:spacing w:val="-4"/>
          <w:sz w:val="22"/>
        </w:rPr>
        <w:t> </w:t>
      </w:r>
      <w:r>
        <w:rPr>
          <w:sz w:val="22"/>
        </w:rPr>
        <w:t>calculates</w:t>
      </w:r>
      <w:r>
        <w:rPr>
          <w:spacing w:val="-4"/>
          <w:sz w:val="22"/>
        </w:rPr>
        <w:t> </w:t>
      </w:r>
      <w:r>
        <w:rPr>
          <w:sz w:val="22"/>
        </w:rPr>
        <w:t>the</w:t>
      </w:r>
      <w:r>
        <w:rPr>
          <w:spacing w:val="-4"/>
          <w:sz w:val="22"/>
        </w:rPr>
        <w:t> </w:t>
      </w:r>
      <w:r>
        <w:rPr>
          <w:sz w:val="22"/>
        </w:rPr>
        <w:t>total</w:t>
      </w:r>
      <w:r>
        <w:rPr>
          <w:spacing w:val="-2"/>
          <w:sz w:val="22"/>
        </w:rPr>
        <w:t> </w:t>
      </w:r>
      <w:r>
        <w:rPr>
          <w:sz w:val="22"/>
        </w:rPr>
        <w:t>credits</w:t>
      </w:r>
      <w:r>
        <w:rPr>
          <w:spacing w:val="-4"/>
          <w:sz w:val="22"/>
        </w:rPr>
        <w:t> </w:t>
      </w:r>
      <w:r>
        <w:rPr>
          <w:sz w:val="22"/>
        </w:rPr>
        <w:t>to</w:t>
      </w:r>
      <w:r>
        <w:rPr>
          <w:spacing w:val="-4"/>
          <w:sz w:val="22"/>
        </w:rPr>
        <w:t> </w:t>
      </w:r>
      <w:r>
        <w:rPr>
          <w:sz w:val="22"/>
        </w:rPr>
        <w:t>be</w:t>
      </w:r>
      <w:r>
        <w:rPr>
          <w:spacing w:val="-4"/>
          <w:sz w:val="22"/>
        </w:rPr>
        <w:t> </w:t>
      </w:r>
      <w:r>
        <w:rPr>
          <w:sz w:val="22"/>
        </w:rPr>
        <w:t>allocated</w:t>
      </w:r>
      <w:r>
        <w:rPr>
          <w:spacing w:val="-4"/>
          <w:sz w:val="22"/>
        </w:rPr>
        <w:t> </w:t>
      </w:r>
      <w:r>
        <w:rPr>
          <w:sz w:val="22"/>
        </w:rPr>
        <w:t>among</w:t>
      </w:r>
      <w:r>
        <w:rPr>
          <w:spacing w:val="-2"/>
          <w:sz w:val="22"/>
        </w:rPr>
        <w:t> </w:t>
      </w:r>
      <w:r>
        <w:rPr>
          <w:sz w:val="22"/>
        </w:rPr>
        <w:t>PJM</w:t>
      </w:r>
      <w:r>
        <w:rPr>
          <w:spacing w:val="-4"/>
          <w:sz w:val="22"/>
        </w:rPr>
        <w:t> </w:t>
      </w:r>
      <w:r>
        <w:rPr>
          <w:sz w:val="22"/>
        </w:rPr>
        <w:t>Market</w:t>
      </w:r>
      <w:r>
        <w:rPr>
          <w:spacing w:val="-4"/>
          <w:sz w:val="22"/>
        </w:rPr>
        <w:t> </w:t>
      </w:r>
      <w:r>
        <w:rPr>
          <w:sz w:val="22"/>
        </w:rPr>
        <w:t>Participants</w:t>
      </w:r>
      <w:r>
        <w:rPr>
          <w:spacing w:val="-4"/>
          <w:sz w:val="22"/>
        </w:rPr>
        <w:t> </w:t>
      </w:r>
      <w:r>
        <w:rPr>
          <w:sz w:val="22"/>
        </w:rPr>
        <w:t>for</w:t>
      </w:r>
      <w:r>
        <w:rPr>
          <w:spacing w:val="-1"/>
          <w:sz w:val="22"/>
        </w:rPr>
        <w:t> </w:t>
      </w:r>
      <w:r>
        <w:rPr>
          <w:sz w:val="22"/>
        </w:rPr>
        <w:t>each five minute interval for each Minimum Generation Emergency energy sale as:</w:t>
      </w:r>
    </w:p>
    <w:p>
      <w:pPr>
        <w:spacing w:line="261" w:lineRule="auto" w:before="225"/>
        <w:ind w:left="360" w:right="1376" w:firstLine="0"/>
        <w:jc w:val="left"/>
        <w:rPr>
          <w:rFonts w:ascii="Arial" w:hAnsi="Arial"/>
          <w:i/>
          <w:sz w:val="22"/>
        </w:rPr>
      </w:pPr>
      <w:r>
        <w:rPr>
          <w:rFonts w:ascii="Arial" w:hAnsi="Arial"/>
          <w:i/>
          <w:sz w:val="22"/>
        </w:rPr>
        <w:t>Minimum</w:t>
      </w:r>
      <w:r>
        <w:rPr>
          <w:rFonts w:ascii="Arial" w:hAnsi="Arial"/>
          <w:i/>
          <w:spacing w:val="-4"/>
          <w:sz w:val="22"/>
        </w:rPr>
        <w:t> </w:t>
      </w:r>
      <w:r>
        <w:rPr>
          <w:rFonts w:ascii="Arial" w:hAnsi="Arial"/>
          <w:i/>
          <w:sz w:val="22"/>
        </w:rPr>
        <w:t>Generation</w:t>
      </w:r>
      <w:r>
        <w:rPr>
          <w:rFonts w:ascii="Arial" w:hAnsi="Arial"/>
          <w:i/>
          <w:spacing w:val="-4"/>
          <w:sz w:val="22"/>
        </w:rPr>
        <w:t> </w:t>
      </w:r>
      <w:r>
        <w:rPr>
          <w:rFonts w:ascii="Arial" w:hAnsi="Arial"/>
          <w:i/>
          <w:sz w:val="22"/>
        </w:rPr>
        <w:t>Emergency</w:t>
      </w:r>
      <w:r>
        <w:rPr>
          <w:rFonts w:ascii="Arial" w:hAnsi="Arial"/>
          <w:i/>
          <w:spacing w:val="-4"/>
          <w:sz w:val="22"/>
        </w:rPr>
        <w:t> </w:t>
      </w:r>
      <w:r>
        <w:rPr>
          <w:rFonts w:ascii="Arial" w:hAnsi="Arial"/>
          <w:i/>
          <w:sz w:val="22"/>
        </w:rPr>
        <w:t>Energy</w:t>
      </w:r>
      <w:r>
        <w:rPr>
          <w:rFonts w:ascii="Arial" w:hAnsi="Arial"/>
          <w:i/>
          <w:spacing w:val="-2"/>
          <w:sz w:val="22"/>
        </w:rPr>
        <w:t> </w:t>
      </w:r>
      <w:r>
        <w:rPr>
          <w:rFonts w:ascii="Arial" w:hAnsi="Arial"/>
          <w:i/>
          <w:sz w:val="22"/>
        </w:rPr>
        <w:t>Sale</w:t>
      </w:r>
      <w:r>
        <w:rPr>
          <w:rFonts w:ascii="Arial" w:hAnsi="Arial"/>
          <w:i/>
          <w:spacing w:val="-4"/>
          <w:sz w:val="22"/>
        </w:rPr>
        <w:t> </w:t>
      </w:r>
      <w:r>
        <w:rPr>
          <w:rFonts w:ascii="Arial" w:hAnsi="Arial"/>
          <w:i/>
          <w:sz w:val="22"/>
        </w:rPr>
        <w:t>(MW)</w:t>
      </w:r>
      <w:r>
        <w:rPr>
          <w:rFonts w:ascii="Arial" w:hAnsi="Arial"/>
          <w:i/>
          <w:spacing w:val="-4"/>
          <w:sz w:val="22"/>
        </w:rPr>
        <w:t> </w:t>
      </w:r>
      <w:r>
        <w:rPr>
          <w:rFonts w:ascii="Arial" w:hAnsi="Arial"/>
          <w:i/>
          <w:sz w:val="22"/>
        </w:rPr>
        <w:t>*</w:t>
      </w:r>
      <w:r>
        <w:rPr>
          <w:rFonts w:ascii="Arial" w:hAnsi="Arial"/>
          <w:i/>
          <w:spacing w:val="-4"/>
          <w:sz w:val="22"/>
        </w:rPr>
        <w:t> </w:t>
      </w:r>
      <w:r>
        <w:rPr>
          <w:rFonts w:ascii="Arial" w:hAnsi="Arial"/>
          <w:i/>
          <w:sz w:val="22"/>
        </w:rPr>
        <w:t>(Emergency</w:t>
      </w:r>
      <w:r>
        <w:rPr>
          <w:rFonts w:ascii="Arial" w:hAnsi="Arial"/>
          <w:i/>
          <w:spacing w:val="-4"/>
          <w:sz w:val="22"/>
        </w:rPr>
        <w:t> </w:t>
      </w:r>
      <w:r>
        <w:rPr>
          <w:rFonts w:ascii="Arial" w:hAnsi="Arial"/>
          <w:i/>
          <w:sz w:val="22"/>
        </w:rPr>
        <w:t>Energy</w:t>
      </w:r>
      <w:r>
        <w:rPr>
          <w:rFonts w:ascii="Arial" w:hAnsi="Arial"/>
          <w:i/>
          <w:spacing w:val="-2"/>
          <w:sz w:val="22"/>
        </w:rPr>
        <w:t> </w:t>
      </w:r>
      <w:r>
        <w:rPr>
          <w:rFonts w:ascii="Arial" w:hAnsi="Arial"/>
          <w:i/>
          <w:sz w:val="22"/>
        </w:rPr>
        <w:t>Sale</w:t>
      </w:r>
      <w:r>
        <w:rPr>
          <w:rFonts w:ascii="Arial" w:hAnsi="Arial"/>
          <w:i/>
          <w:spacing w:val="-4"/>
          <w:sz w:val="22"/>
        </w:rPr>
        <w:t> </w:t>
      </w:r>
      <w:r>
        <w:rPr>
          <w:rFonts w:ascii="Arial" w:hAnsi="Arial"/>
          <w:i/>
          <w:sz w:val="22"/>
        </w:rPr>
        <w:t>Price</w:t>
      </w:r>
      <w:r>
        <w:rPr>
          <w:rFonts w:ascii="Arial" w:hAnsi="Arial"/>
          <w:i/>
          <w:spacing w:val="-4"/>
          <w:sz w:val="22"/>
        </w:rPr>
        <w:t> </w:t>
      </w:r>
      <w:r>
        <w:rPr>
          <w:rFonts w:ascii="Arial" w:hAnsi="Arial"/>
          <w:i/>
          <w:sz w:val="22"/>
        </w:rPr>
        <w:t>–</w:t>
      </w:r>
      <w:r>
        <w:rPr>
          <w:rFonts w:ascii="Arial" w:hAnsi="Arial"/>
          <w:i/>
          <w:spacing w:val="-4"/>
          <w:sz w:val="22"/>
        </w:rPr>
        <w:t> </w:t>
      </w:r>
      <w:r>
        <w:rPr>
          <w:rFonts w:ascii="Arial" w:hAnsi="Arial"/>
          <w:i/>
          <w:sz w:val="22"/>
        </w:rPr>
        <w:t>Real-Time Interface LMP) / 12</w:t>
      </w:r>
    </w:p>
    <w:p>
      <w:pPr>
        <w:pStyle w:val="ListParagraph"/>
        <w:numPr>
          <w:ilvl w:val="2"/>
          <w:numId w:val="68"/>
        </w:numPr>
        <w:tabs>
          <w:tab w:pos="853" w:val="left" w:leader="none"/>
          <w:tab w:pos="855" w:val="left" w:leader="none"/>
        </w:tabs>
        <w:spacing w:line="261" w:lineRule="auto" w:before="74" w:after="0"/>
        <w:ind w:left="855" w:right="1140" w:hanging="238"/>
        <w:jc w:val="left"/>
        <w:rPr>
          <w:sz w:val="22"/>
        </w:rPr>
      </w:pPr>
      <w:r>
        <w:rPr>
          <w:sz w:val="22"/>
        </w:rPr>
        <w:t>PJM allocates the total five minute interval credit for Minimum Generation Emergency energy sales among PJM Market Participants in proportion to their real-time deviation including</w:t>
      </w:r>
      <w:r>
        <w:rPr>
          <w:spacing w:val="-3"/>
          <w:sz w:val="22"/>
        </w:rPr>
        <w:t> </w:t>
      </w:r>
      <w:r>
        <w:rPr>
          <w:sz w:val="22"/>
        </w:rPr>
        <w:t>the</w:t>
      </w:r>
      <w:r>
        <w:rPr>
          <w:spacing w:val="-3"/>
          <w:sz w:val="22"/>
        </w:rPr>
        <w:t> </w:t>
      </w:r>
      <w:r>
        <w:rPr>
          <w:sz w:val="22"/>
        </w:rPr>
        <w:t>impact</w:t>
      </w:r>
      <w:r>
        <w:rPr>
          <w:spacing w:val="-3"/>
          <w:sz w:val="22"/>
        </w:rPr>
        <w:t> </w:t>
      </w:r>
      <w:r>
        <w:rPr>
          <w:sz w:val="22"/>
        </w:rPr>
        <w:t>of</w:t>
      </w:r>
      <w:r>
        <w:rPr>
          <w:spacing w:val="-3"/>
          <w:sz w:val="22"/>
        </w:rPr>
        <w:t> </w:t>
      </w:r>
      <w:r>
        <w:rPr>
          <w:sz w:val="22"/>
        </w:rPr>
        <w:t>load</w:t>
      </w:r>
      <w:r>
        <w:rPr>
          <w:spacing w:val="-1"/>
          <w:sz w:val="22"/>
        </w:rPr>
        <w:t> </w:t>
      </w:r>
      <w:r>
        <w:rPr>
          <w:sz w:val="22"/>
        </w:rPr>
        <w:t>reconciliation</w:t>
      </w:r>
      <w:r>
        <w:rPr>
          <w:spacing w:val="-3"/>
          <w:sz w:val="22"/>
        </w:rPr>
        <w:t> </w:t>
      </w:r>
      <w:r>
        <w:rPr>
          <w:sz w:val="22"/>
        </w:rPr>
        <w:t>MWh</w:t>
      </w:r>
      <w:r>
        <w:rPr>
          <w:spacing w:val="-3"/>
          <w:sz w:val="22"/>
        </w:rPr>
        <w:t> </w:t>
      </w:r>
      <w:r>
        <w:rPr>
          <w:sz w:val="22"/>
        </w:rPr>
        <w:t>from</w:t>
      </w:r>
      <w:r>
        <w:rPr>
          <w:spacing w:val="-3"/>
          <w:sz w:val="22"/>
        </w:rPr>
        <w:t> </w:t>
      </w:r>
      <w:r>
        <w:rPr>
          <w:sz w:val="22"/>
        </w:rPr>
        <w:t>their</w:t>
      </w:r>
      <w:r>
        <w:rPr>
          <w:spacing w:val="-3"/>
          <w:sz w:val="22"/>
        </w:rPr>
        <w:t> </w:t>
      </w:r>
      <w:r>
        <w:rPr>
          <w:sz w:val="22"/>
        </w:rPr>
        <w:t>net withdrawals</w:t>
      </w:r>
      <w:r>
        <w:rPr>
          <w:spacing w:val="-3"/>
          <w:sz w:val="22"/>
        </w:rPr>
        <w:t> </w:t>
      </w:r>
      <w:r>
        <w:rPr>
          <w:sz w:val="22"/>
        </w:rPr>
        <w:t>and</w:t>
      </w:r>
      <w:r>
        <w:rPr>
          <w:spacing w:val="-3"/>
          <w:sz w:val="22"/>
        </w:rPr>
        <w:t> </w:t>
      </w:r>
      <w:r>
        <w:rPr>
          <w:sz w:val="22"/>
        </w:rPr>
        <w:t>injections</w:t>
      </w:r>
      <w:r>
        <w:rPr>
          <w:spacing w:val="-3"/>
          <w:sz w:val="22"/>
        </w:rPr>
        <w:t> </w:t>
      </w:r>
      <w:r>
        <w:rPr>
          <w:sz w:val="22"/>
        </w:rPr>
        <w:t>in the</w:t>
      </w:r>
      <w:r>
        <w:rPr>
          <w:spacing w:val="-5"/>
          <w:sz w:val="22"/>
        </w:rPr>
        <w:t> </w:t>
      </w:r>
      <w:r>
        <w:rPr>
          <w:sz w:val="22"/>
        </w:rPr>
        <w:t>day-ahead</w:t>
      </w:r>
      <w:r>
        <w:rPr>
          <w:spacing w:val="-5"/>
          <w:sz w:val="22"/>
        </w:rPr>
        <w:t> </w:t>
      </w:r>
      <w:r>
        <w:rPr>
          <w:sz w:val="22"/>
        </w:rPr>
        <w:t>market,</w:t>
      </w:r>
      <w:r>
        <w:rPr>
          <w:spacing w:val="-5"/>
          <w:sz w:val="22"/>
        </w:rPr>
        <w:t> </w:t>
      </w:r>
      <w:r>
        <w:rPr>
          <w:sz w:val="22"/>
        </w:rPr>
        <w:t>whenever</w:t>
      </w:r>
      <w:r>
        <w:rPr>
          <w:spacing w:val="-5"/>
          <w:sz w:val="22"/>
        </w:rPr>
        <w:t> </w:t>
      </w:r>
      <w:r>
        <w:rPr>
          <w:sz w:val="22"/>
        </w:rPr>
        <w:t>that</w:t>
      </w:r>
      <w:r>
        <w:rPr>
          <w:spacing w:val="-2"/>
          <w:sz w:val="22"/>
        </w:rPr>
        <w:t> </w:t>
      </w:r>
      <w:r>
        <w:rPr>
          <w:sz w:val="22"/>
        </w:rPr>
        <w:t>deviation</w:t>
      </w:r>
      <w:r>
        <w:rPr>
          <w:spacing w:val="-5"/>
          <w:sz w:val="22"/>
        </w:rPr>
        <w:t> </w:t>
      </w:r>
      <w:r>
        <w:rPr>
          <w:sz w:val="22"/>
        </w:rPr>
        <w:t>decreases</w:t>
      </w:r>
      <w:r>
        <w:rPr>
          <w:spacing w:val="-5"/>
          <w:sz w:val="22"/>
        </w:rPr>
        <w:t> </w:t>
      </w:r>
      <w:r>
        <w:rPr>
          <w:sz w:val="22"/>
        </w:rPr>
        <w:t>their</w:t>
      </w:r>
      <w:r>
        <w:rPr>
          <w:spacing w:val="-5"/>
          <w:sz w:val="22"/>
        </w:rPr>
        <w:t> </w:t>
      </w:r>
      <w:r>
        <w:rPr>
          <w:sz w:val="22"/>
        </w:rPr>
        <w:t>net</w:t>
      </w:r>
      <w:r>
        <w:rPr>
          <w:spacing w:val="-5"/>
          <w:sz w:val="22"/>
        </w:rPr>
        <w:t> </w:t>
      </w:r>
      <w:r>
        <w:rPr>
          <w:sz w:val="22"/>
        </w:rPr>
        <w:t>spot</w:t>
      </w:r>
      <w:r>
        <w:rPr>
          <w:spacing w:val="-3"/>
          <w:sz w:val="22"/>
        </w:rPr>
        <w:t> </w:t>
      </w:r>
      <w:r>
        <w:rPr>
          <w:sz w:val="22"/>
        </w:rPr>
        <w:t>market</w:t>
      </w:r>
      <w:r>
        <w:rPr>
          <w:spacing w:val="-5"/>
          <w:sz w:val="22"/>
        </w:rPr>
        <w:t> </w:t>
      </w:r>
      <w:r>
        <w:rPr>
          <w:sz w:val="22"/>
        </w:rPr>
        <w:t>purchases or increases their net spot market sales.</w:t>
      </w:r>
    </w:p>
    <w:p>
      <w:pPr>
        <w:pStyle w:val="ListParagraph"/>
        <w:spacing w:after="0" w:line="261" w:lineRule="auto"/>
        <w:jc w:val="left"/>
        <w:rPr>
          <w:sz w:val="22"/>
        </w:rPr>
        <w:sectPr>
          <w:pgSz w:w="12240" w:h="15840"/>
          <w:pgMar w:header="142" w:footer="1016" w:top="1440" w:bottom="1200" w:left="1080" w:right="360"/>
        </w:sectPr>
      </w:pPr>
    </w:p>
    <w:p>
      <w:pPr>
        <w:pStyle w:val="BodyText"/>
        <w:spacing w:before="0"/>
        <w:ind w:left="0"/>
        <w:rPr>
          <w:sz w:val="20"/>
        </w:rPr>
      </w:pPr>
    </w:p>
    <w:p>
      <w:pPr>
        <w:pStyle w:val="BodyText"/>
        <w:spacing w:before="198" w:after="1"/>
        <w:ind w:left="0"/>
        <w:rPr>
          <w:sz w:val="20"/>
        </w:rPr>
      </w:pPr>
    </w:p>
    <w:p>
      <w:pPr>
        <w:spacing w:line="240" w:lineRule="auto"/>
        <w:ind w:left="346" w:right="0" w:firstLine="0"/>
        <w:rPr>
          <w:sz w:val="20"/>
        </w:rPr>
      </w:pPr>
      <w:r>
        <w:rPr>
          <w:sz w:val="20"/>
        </w:rPr>
        <mc:AlternateContent>
          <mc:Choice Requires="wps">
            <w:drawing>
              <wp:inline distT="0" distB="0" distL="0" distR="0">
                <wp:extent cx="5943600" cy="318135"/>
                <wp:effectExtent l="0" t="0" r="0" b="5714"/>
                <wp:docPr id="208" name="Group 208"/>
                <wp:cNvGraphicFramePr>
                  <a:graphicFrameLocks/>
                </wp:cNvGraphicFramePr>
                <a:graphic>
                  <a:graphicData uri="http://schemas.microsoft.com/office/word/2010/wordprocessingGroup">
                    <wpg:wgp>
                      <wpg:cNvPr id="208" name="Group 208"/>
                      <wpg:cNvGrpSpPr/>
                      <wpg:grpSpPr>
                        <a:xfrm>
                          <a:off x="0" y="0"/>
                          <a:ext cx="5943600" cy="318135"/>
                          <a:chExt cx="5943600" cy="318135"/>
                        </a:xfrm>
                      </wpg:grpSpPr>
                      <wps:wsp>
                        <wps:cNvPr id="209" name="Graphic 209"/>
                        <wps:cNvSpPr/>
                        <wps:spPr>
                          <a:xfrm>
                            <a:off x="0" y="0"/>
                            <a:ext cx="5943600" cy="318135"/>
                          </a:xfrm>
                          <a:custGeom>
                            <a:avLst/>
                            <a:gdLst/>
                            <a:ahLst/>
                            <a:cxnLst/>
                            <a:rect l="l" t="t" r="r" b="b"/>
                            <a:pathLst>
                              <a:path w="5943600" h="318135">
                                <a:moveTo>
                                  <a:pt x="5943599" y="0"/>
                                </a:moveTo>
                                <a:lnTo>
                                  <a:pt x="0" y="0"/>
                                </a:lnTo>
                                <a:lnTo>
                                  <a:pt x="0" y="318134"/>
                                </a:lnTo>
                                <a:lnTo>
                                  <a:pt x="5943599" y="318134"/>
                                </a:lnTo>
                                <a:lnTo>
                                  <a:pt x="5943599" y="0"/>
                                </a:lnTo>
                                <a:close/>
                              </a:path>
                            </a:pathLst>
                          </a:custGeom>
                          <a:solidFill>
                            <a:srgbClr val="C9F0FF"/>
                          </a:solidFill>
                        </wps:spPr>
                        <wps:bodyPr wrap="square" lIns="0" tIns="0" rIns="0" bIns="0" rtlCol="0">
                          <a:prstTxWarp prst="textNoShape">
                            <a:avLst/>
                          </a:prstTxWarp>
                          <a:noAutofit/>
                        </wps:bodyPr>
                      </wps:wsp>
                      <wps:wsp>
                        <wps:cNvPr id="210" name="Graphic 210"/>
                        <wps:cNvSpPr/>
                        <wps:spPr>
                          <a:xfrm>
                            <a:off x="0" y="308609"/>
                            <a:ext cx="5943600" cy="9525"/>
                          </a:xfrm>
                          <a:custGeom>
                            <a:avLst/>
                            <a:gdLst/>
                            <a:ahLst/>
                            <a:cxnLst/>
                            <a:rect l="l" t="t" r="r" b="b"/>
                            <a:pathLst>
                              <a:path w="5943600" h="9525">
                                <a:moveTo>
                                  <a:pt x="5943599" y="0"/>
                                </a:moveTo>
                                <a:lnTo>
                                  <a:pt x="0" y="0"/>
                                </a:lnTo>
                                <a:lnTo>
                                  <a:pt x="0" y="9525"/>
                                </a:lnTo>
                                <a:lnTo>
                                  <a:pt x="5943599" y="9525"/>
                                </a:lnTo>
                                <a:lnTo>
                                  <a:pt x="5943599" y="0"/>
                                </a:lnTo>
                                <a:close/>
                              </a:path>
                            </a:pathLst>
                          </a:custGeom>
                          <a:solidFill>
                            <a:srgbClr val="013466"/>
                          </a:solidFill>
                        </wps:spPr>
                        <wps:bodyPr wrap="square" lIns="0" tIns="0" rIns="0" bIns="0" rtlCol="0">
                          <a:prstTxWarp prst="textNoShape">
                            <a:avLst/>
                          </a:prstTxWarp>
                          <a:noAutofit/>
                        </wps:bodyPr>
                      </wps:wsp>
                      <wps:wsp>
                        <wps:cNvPr id="211" name="Textbox 211"/>
                        <wps:cNvSpPr txBox="1"/>
                        <wps:spPr>
                          <a:xfrm>
                            <a:off x="0" y="0"/>
                            <a:ext cx="5943600" cy="308610"/>
                          </a:xfrm>
                          <a:prstGeom prst="rect">
                            <a:avLst/>
                          </a:prstGeom>
                        </wps:spPr>
                        <wps:txbx>
                          <w:txbxContent>
                            <w:p>
                              <w:pPr>
                                <w:spacing w:before="72"/>
                                <w:ind w:left="2180" w:right="0" w:firstLine="0"/>
                                <w:jc w:val="left"/>
                                <w:rPr>
                                  <w:rFonts w:ascii="Roboto" w:hAnsi="Roboto"/>
                                  <w:sz w:val="28"/>
                                </w:rPr>
                              </w:pPr>
                              <w:bookmarkStart w:name="Section 11: PJM Load Response Programs A" w:id="222"/>
                              <w:bookmarkEnd w:id="222"/>
                              <w:r>
                                <w:rPr/>
                              </w:r>
                              <w:bookmarkStart w:name="_bookmark66" w:id="223"/>
                              <w:bookmarkEnd w:id="223"/>
                              <w:r>
                                <w:rPr/>
                              </w:r>
                              <w:r>
                                <w:rPr>
                                  <w:rFonts w:ascii="Roboto" w:hAnsi="Roboto"/>
                                  <w:color w:val="013466"/>
                                  <w:sz w:val="28"/>
                                </w:rPr>
                                <w:t>Sectiоn</w:t>
                              </w:r>
                              <w:r>
                                <w:rPr>
                                  <w:rFonts w:ascii="Roboto" w:hAnsi="Roboto"/>
                                  <w:color w:val="013466"/>
                                  <w:spacing w:val="21"/>
                                  <w:sz w:val="28"/>
                                </w:rPr>
                                <w:t> </w:t>
                              </w:r>
                              <w:r>
                                <w:rPr>
                                  <w:rFonts w:ascii="Roboto" w:hAnsi="Roboto"/>
                                  <w:color w:val="013466"/>
                                  <w:sz w:val="28"/>
                                </w:rPr>
                                <w:t>11:</w:t>
                              </w:r>
                              <w:r>
                                <w:rPr>
                                  <w:rFonts w:ascii="Roboto" w:hAnsi="Roboto"/>
                                  <w:color w:val="013466"/>
                                  <w:spacing w:val="21"/>
                                  <w:sz w:val="28"/>
                                </w:rPr>
                                <w:t> </w:t>
                              </w:r>
                              <w:r>
                                <w:rPr>
                                  <w:rFonts w:ascii="Roboto" w:hAnsi="Roboto"/>
                                  <w:color w:val="013466"/>
                                  <w:sz w:val="28"/>
                                </w:rPr>
                                <w:t>PJM</w:t>
                              </w:r>
                              <w:r>
                                <w:rPr>
                                  <w:rFonts w:ascii="Roboto" w:hAnsi="Roboto"/>
                                  <w:color w:val="013466"/>
                                  <w:spacing w:val="21"/>
                                  <w:sz w:val="28"/>
                                </w:rPr>
                                <w:t> </w:t>
                              </w:r>
                              <w:r>
                                <w:rPr>
                                  <w:rFonts w:ascii="Roboto" w:hAnsi="Roboto"/>
                                  <w:color w:val="013466"/>
                                  <w:sz w:val="28"/>
                                </w:rPr>
                                <w:t>Lоad</w:t>
                              </w:r>
                              <w:r>
                                <w:rPr>
                                  <w:rFonts w:ascii="Roboto" w:hAnsi="Roboto"/>
                                  <w:color w:val="013466"/>
                                  <w:spacing w:val="22"/>
                                  <w:sz w:val="28"/>
                                </w:rPr>
                                <w:t> </w:t>
                              </w:r>
                              <w:r>
                                <w:rPr>
                                  <w:rFonts w:ascii="Roboto" w:hAnsi="Roboto"/>
                                  <w:color w:val="013466"/>
                                  <w:sz w:val="28"/>
                                </w:rPr>
                                <w:t>Reзpоnзe</w:t>
                              </w:r>
                              <w:r>
                                <w:rPr>
                                  <w:rFonts w:ascii="Roboto" w:hAnsi="Roboto"/>
                                  <w:color w:val="013466"/>
                                  <w:spacing w:val="21"/>
                                  <w:sz w:val="28"/>
                                </w:rPr>
                                <w:t> </w:t>
                              </w:r>
                              <w:r>
                                <w:rPr>
                                  <w:rFonts w:ascii="Roboto" w:hAnsi="Roboto"/>
                                  <w:color w:val="013466"/>
                                  <w:sz w:val="28"/>
                                </w:rPr>
                                <w:t>Prоgramз</w:t>
                              </w:r>
                              <w:r>
                                <w:rPr>
                                  <w:rFonts w:ascii="Roboto" w:hAnsi="Roboto"/>
                                  <w:color w:val="013466"/>
                                  <w:spacing w:val="21"/>
                                  <w:sz w:val="28"/>
                                </w:rPr>
                                <w:t> </w:t>
                              </w:r>
                              <w:r>
                                <w:rPr>
                                  <w:rFonts w:ascii="Roboto" w:hAnsi="Roboto"/>
                                  <w:color w:val="013466"/>
                                  <w:spacing w:val="-2"/>
                                  <w:sz w:val="28"/>
                                </w:rPr>
                                <w:t>Accоunting</w:t>
                              </w:r>
                            </w:p>
                          </w:txbxContent>
                        </wps:txbx>
                        <wps:bodyPr wrap="square" lIns="0" tIns="0" rIns="0" bIns="0" rtlCol="0">
                          <a:noAutofit/>
                        </wps:bodyPr>
                      </wps:wsp>
                    </wpg:wgp>
                  </a:graphicData>
                </a:graphic>
              </wp:inline>
            </w:drawing>
          </mc:Choice>
          <mc:Fallback>
            <w:pict>
              <v:group style="width:468pt;height:25.05pt;mso-position-horizontal-relative:char;mso-position-vertical-relative:line" id="docshapegroup184" coordorigin="0,0" coordsize="9360,501">
                <v:rect style="position:absolute;left:0;top:0;width:9360;height:501" id="docshape185" filled="true" fillcolor="#c9f0ff" stroked="false">
                  <v:fill type="solid"/>
                </v:rect>
                <v:rect style="position:absolute;left:0;top:486;width:9360;height:15" id="docshape186" filled="true" fillcolor="#013466" stroked="false">
                  <v:fill type="solid"/>
                </v:rect>
                <v:shape style="position:absolute;left:0;top:0;width:9360;height:486" type="#_x0000_t202" id="docshape187" filled="false" stroked="false">
                  <v:textbox inset="0,0,0,0">
                    <w:txbxContent>
                      <w:p>
                        <w:pPr>
                          <w:spacing w:before="72"/>
                          <w:ind w:left="2180" w:right="0" w:firstLine="0"/>
                          <w:jc w:val="left"/>
                          <w:rPr>
                            <w:rFonts w:ascii="Roboto" w:hAnsi="Roboto"/>
                            <w:sz w:val="28"/>
                          </w:rPr>
                        </w:pPr>
                        <w:bookmarkStart w:name="Section 11: PJM Load Response Programs A" w:id="224"/>
                        <w:bookmarkEnd w:id="224"/>
                        <w:r>
                          <w:rPr/>
                        </w:r>
                        <w:bookmarkStart w:name="_bookmark66" w:id="225"/>
                        <w:bookmarkEnd w:id="225"/>
                        <w:r>
                          <w:rPr/>
                        </w:r>
                        <w:r>
                          <w:rPr>
                            <w:rFonts w:ascii="Roboto" w:hAnsi="Roboto"/>
                            <w:color w:val="013466"/>
                            <w:sz w:val="28"/>
                          </w:rPr>
                          <w:t>Sectiоn</w:t>
                        </w:r>
                        <w:r>
                          <w:rPr>
                            <w:rFonts w:ascii="Roboto" w:hAnsi="Roboto"/>
                            <w:color w:val="013466"/>
                            <w:spacing w:val="21"/>
                            <w:sz w:val="28"/>
                          </w:rPr>
                          <w:t> </w:t>
                        </w:r>
                        <w:r>
                          <w:rPr>
                            <w:rFonts w:ascii="Roboto" w:hAnsi="Roboto"/>
                            <w:color w:val="013466"/>
                            <w:sz w:val="28"/>
                          </w:rPr>
                          <w:t>11:</w:t>
                        </w:r>
                        <w:r>
                          <w:rPr>
                            <w:rFonts w:ascii="Roboto" w:hAnsi="Roboto"/>
                            <w:color w:val="013466"/>
                            <w:spacing w:val="21"/>
                            <w:sz w:val="28"/>
                          </w:rPr>
                          <w:t> </w:t>
                        </w:r>
                        <w:r>
                          <w:rPr>
                            <w:rFonts w:ascii="Roboto" w:hAnsi="Roboto"/>
                            <w:color w:val="013466"/>
                            <w:sz w:val="28"/>
                          </w:rPr>
                          <w:t>PJM</w:t>
                        </w:r>
                        <w:r>
                          <w:rPr>
                            <w:rFonts w:ascii="Roboto" w:hAnsi="Roboto"/>
                            <w:color w:val="013466"/>
                            <w:spacing w:val="21"/>
                            <w:sz w:val="28"/>
                          </w:rPr>
                          <w:t> </w:t>
                        </w:r>
                        <w:r>
                          <w:rPr>
                            <w:rFonts w:ascii="Roboto" w:hAnsi="Roboto"/>
                            <w:color w:val="013466"/>
                            <w:sz w:val="28"/>
                          </w:rPr>
                          <w:t>Lоad</w:t>
                        </w:r>
                        <w:r>
                          <w:rPr>
                            <w:rFonts w:ascii="Roboto" w:hAnsi="Roboto"/>
                            <w:color w:val="013466"/>
                            <w:spacing w:val="22"/>
                            <w:sz w:val="28"/>
                          </w:rPr>
                          <w:t> </w:t>
                        </w:r>
                        <w:r>
                          <w:rPr>
                            <w:rFonts w:ascii="Roboto" w:hAnsi="Roboto"/>
                            <w:color w:val="013466"/>
                            <w:sz w:val="28"/>
                          </w:rPr>
                          <w:t>Reзpоnзe</w:t>
                        </w:r>
                        <w:r>
                          <w:rPr>
                            <w:rFonts w:ascii="Roboto" w:hAnsi="Roboto"/>
                            <w:color w:val="013466"/>
                            <w:spacing w:val="21"/>
                            <w:sz w:val="28"/>
                          </w:rPr>
                          <w:t> </w:t>
                        </w:r>
                        <w:r>
                          <w:rPr>
                            <w:rFonts w:ascii="Roboto" w:hAnsi="Roboto"/>
                            <w:color w:val="013466"/>
                            <w:sz w:val="28"/>
                          </w:rPr>
                          <w:t>Prоgramз</w:t>
                        </w:r>
                        <w:r>
                          <w:rPr>
                            <w:rFonts w:ascii="Roboto" w:hAnsi="Roboto"/>
                            <w:color w:val="013466"/>
                            <w:spacing w:val="21"/>
                            <w:sz w:val="28"/>
                          </w:rPr>
                          <w:t> </w:t>
                        </w:r>
                        <w:r>
                          <w:rPr>
                            <w:rFonts w:ascii="Roboto" w:hAnsi="Roboto"/>
                            <w:color w:val="013466"/>
                            <w:spacing w:val="-2"/>
                            <w:sz w:val="28"/>
                          </w:rPr>
                          <w:t>Accоunting</w:t>
                        </w:r>
                      </w:p>
                    </w:txbxContent>
                  </v:textbox>
                  <w10:wrap type="none"/>
                </v:shape>
              </v:group>
            </w:pict>
          </mc:Fallback>
        </mc:AlternateContent>
      </w:r>
      <w:r>
        <w:rPr>
          <w:sz w:val="20"/>
        </w:rPr>
      </w:r>
    </w:p>
    <w:p>
      <w:pPr>
        <w:spacing w:line="261" w:lineRule="auto" w:before="200"/>
        <w:ind w:left="360" w:right="1078" w:firstLine="0"/>
        <w:jc w:val="left"/>
        <w:rPr>
          <w:sz w:val="22"/>
        </w:rPr>
      </w:pPr>
      <w:r>
        <w:rPr>
          <w:sz w:val="22"/>
        </w:rPr>
        <w:t>Welcome</w:t>
      </w:r>
      <w:r>
        <w:rPr>
          <w:spacing w:val="-4"/>
          <w:sz w:val="22"/>
        </w:rPr>
        <w:t> </w:t>
      </w:r>
      <w:r>
        <w:rPr>
          <w:sz w:val="22"/>
        </w:rPr>
        <w:t>to</w:t>
      </w:r>
      <w:r>
        <w:rPr>
          <w:spacing w:val="-4"/>
          <w:sz w:val="22"/>
        </w:rPr>
        <w:t> </w:t>
      </w:r>
      <w:r>
        <w:rPr>
          <w:sz w:val="22"/>
        </w:rPr>
        <w:t>the</w:t>
      </w:r>
      <w:r>
        <w:rPr>
          <w:spacing w:val="-4"/>
          <w:sz w:val="22"/>
        </w:rPr>
        <w:t> </w:t>
      </w:r>
      <w:r>
        <w:rPr>
          <w:sz w:val="22"/>
        </w:rPr>
        <w:t>PJM</w:t>
      </w:r>
      <w:r>
        <w:rPr>
          <w:spacing w:val="-4"/>
          <w:sz w:val="22"/>
        </w:rPr>
        <w:t> </w:t>
      </w:r>
      <w:r>
        <w:rPr>
          <w:sz w:val="22"/>
        </w:rPr>
        <w:t>Load</w:t>
      </w:r>
      <w:r>
        <w:rPr>
          <w:spacing w:val="-2"/>
          <w:sz w:val="22"/>
        </w:rPr>
        <w:t> </w:t>
      </w:r>
      <w:r>
        <w:rPr>
          <w:sz w:val="22"/>
        </w:rPr>
        <w:t>Response</w:t>
      </w:r>
      <w:r>
        <w:rPr>
          <w:spacing w:val="-4"/>
          <w:sz w:val="22"/>
        </w:rPr>
        <w:t> </w:t>
      </w:r>
      <w:r>
        <w:rPr>
          <w:sz w:val="22"/>
        </w:rPr>
        <w:t>Programs</w:t>
      </w:r>
      <w:r>
        <w:rPr>
          <w:spacing w:val="-4"/>
          <w:sz w:val="22"/>
        </w:rPr>
        <w:t> </w:t>
      </w:r>
      <w:r>
        <w:rPr>
          <w:sz w:val="22"/>
        </w:rPr>
        <w:t>Accounting</w:t>
      </w:r>
      <w:r>
        <w:rPr>
          <w:spacing w:val="-4"/>
          <w:sz w:val="22"/>
        </w:rPr>
        <w:t> </w:t>
      </w:r>
      <w:r>
        <w:rPr>
          <w:sz w:val="22"/>
        </w:rPr>
        <w:t>section</w:t>
      </w:r>
      <w:r>
        <w:rPr>
          <w:spacing w:val="-2"/>
          <w:sz w:val="22"/>
        </w:rPr>
        <w:t> </w:t>
      </w:r>
      <w:r>
        <w:rPr>
          <w:sz w:val="22"/>
        </w:rPr>
        <w:t>of</w:t>
      </w:r>
      <w:r>
        <w:rPr>
          <w:spacing w:val="-4"/>
          <w:sz w:val="22"/>
        </w:rPr>
        <w:t> </w:t>
      </w:r>
      <w:r>
        <w:rPr>
          <w:sz w:val="22"/>
        </w:rPr>
        <w:t>the</w:t>
      </w:r>
      <w:r>
        <w:rPr>
          <w:spacing w:val="-4"/>
          <w:sz w:val="22"/>
        </w:rPr>
        <w:t> </w:t>
      </w:r>
      <w:r>
        <w:rPr>
          <w:rFonts w:ascii="Arial"/>
          <w:b/>
          <w:i/>
          <w:sz w:val="22"/>
        </w:rPr>
        <w:t>PJM</w:t>
      </w:r>
      <w:r>
        <w:rPr>
          <w:rFonts w:ascii="Arial"/>
          <w:b/>
          <w:i/>
          <w:spacing w:val="-4"/>
          <w:sz w:val="22"/>
        </w:rPr>
        <w:t> </w:t>
      </w:r>
      <w:r>
        <w:rPr>
          <w:rFonts w:ascii="Arial"/>
          <w:b/>
          <w:i/>
          <w:sz w:val="22"/>
        </w:rPr>
        <w:t>Manual</w:t>
      </w:r>
      <w:r>
        <w:rPr>
          <w:rFonts w:ascii="Arial"/>
          <w:b/>
          <w:i/>
          <w:spacing w:val="-4"/>
          <w:sz w:val="22"/>
        </w:rPr>
        <w:t> </w:t>
      </w:r>
      <w:r>
        <w:rPr>
          <w:rFonts w:ascii="Arial"/>
          <w:b/>
          <w:i/>
          <w:sz w:val="22"/>
        </w:rPr>
        <w:t>for Operating Agreement Accounting</w:t>
      </w:r>
      <w:r>
        <w:rPr>
          <w:sz w:val="22"/>
        </w:rPr>
        <w:t>. In this section, you will find the following information:</w:t>
      </w:r>
    </w:p>
    <w:p>
      <w:pPr>
        <w:pStyle w:val="ListParagraph"/>
        <w:numPr>
          <w:ilvl w:val="2"/>
          <w:numId w:val="68"/>
        </w:numPr>
        <w:tabs>
          <w:tab w:pos="853" w:val="left" w:leader="none"/>
          <w:tab w:pos="855" w:val="left" w:leader="none"/>
        </w:tabs>
        <w:spacing w:line="261" w:lineRule="auto" w:before="73" w:after="0"/>
        <w:ind w:left="855" w:right="1702" w:hanging="238"/>
        <w:jc w:val="left"/>
        <w:rPr>
          <w:sz w:val="22"/>
        </w:rPr>
      </w:pPr>
      <w:r>
        <w:rPr>
          <w:sz w:val="22"/>
        </w:rPr>
        <w:t>An</w:t>
      </w:r>
      <w:r>
        <w:rPr>
          <w:spacing w:val="-4"/>
          <w:sz w:val="22"/>
        </w:rPr>
        <w:t> </w:t>
      </w:r>
      <w:r>
        <w:rPr>
          <w:sz w:val="22"/>
        </w:rPr>
        <w:t>overview</w:t>
      </w:r>
      <w:r>
        <w:rPr>
          <w:spacing w:val="-4"/>
          <w:sz w:val="22"/>
        </w:rPr>
        <w:t> </w:t>
      </w:r>
      <w:r>
        <w:rPr>
          <w:sz w:val="22"/>
        </w:rPr>
        <w:t>of</w:t>
      </w:r>
      <w:r>
        <w:rPr>
          <w:spacing w:val="-4"/>
          <w:sz w:val="22"/>
        </w:rPr>
        <w:t> </w:t>
      </w:r>
      <w:r>
        <w:rPr>
          <w:sz w:val="22"/>
        </w:rPr>
        <w:t>PJM</w:t>
      </w:r>
      <w:r>
        <w:rPr>
          <w:spacing w:val="-4"/>
          <w:sz w:val="22"/>
        </w:rPr>
        <w:t> </w:t>
      </w:r>
      <w:r>
        <w:rPr>
          <w:sz w:val="22"/>
        </w:rPr>
        <w:t>Load</w:t>
      </w:r>
      <w:r>
        <w:rPr>
          <w:spacing w:val="-4"/>
          <w:sz w:val="22"/>
        </w:rPr>
        <w:t> </w:t>
      </w:r>
      <w:r>
        <w:rPr>
          <w:sz w:val="22"/>
        </w:rPr>
        <w:t>Response</w:t>
      </w:r>
      <w:r>
        <w:rPr>
          <w:spacing w:val="-1"/>
          <w:sz w:val="22"/>
        </w:rPr>
        <w:t> </w:t>
      </w:r>
      <w:r>
        <w:rPr>
          <w:sz w:val="22"/>
        </w:rPr>
        <w:t>Programs</w:t>
      </w:r>
      <w:r>
        <w:rPr>
          <w:spacing w:val="-4"/>
          <w:sz w:val="22"/>
        </w:rPr>
        <w:t> </w:t>
      </w:r>
      <w:r>
        <w:rPr>
          <w:sz w:val="22"/>
        </w:rPr>
        <w:t>(see</w:t>
      </w:r>
      <w:r>
        <w:rPr>
          <w:spacing w:val="-4"/>
          <w:sz w:val="22"/>
        </w:rPr>
        <w:t> </w:t>
      </w:r>
      <w:r>
        <w:rPr>
          <w:sz w:val="22"/>
        </w:rPr>
        <w:t>“PJM</w:t>
      </w:r>
      <w:r>
        <w:rPr>
          <w:spacing w:val="-4"/>
          <w:sz w:val="22"/>
        </w:rPr>
        <w:t> </w:t>
      </w:r>
      <w:r>
        <w:rPr>
          <w:sz w:val="22"/>
        </w:rPr>
        <w:t>Load</w:t>
      </w:r>
      <w:r>
        <w:rPr>
          <w:spacing w:val="-4"/>
          <w:sz w:val="22"/>
        </w:rPr>
        <w:t> </w:t>
      </w:r>
      <w:r>
        <w:rPr>
          <w:sz w:val="22"/>
        </w:rPr>
        <w:t>Response</w:t>
      </w:r>
      <w:r>
        <w:rPr>
          <w:spacing w:val="-4"/>
          <w:sz w:val="22"/>
        </w:rPr>
        <w:t> </w:t>
      </w:r>
      <w:r>
        <w:rPr>
          <w:sz w:val="22"/>
        </w:rPr>
        <w:t>Programs </w:t>
      </w:r>
      <w:r>
        <w:rPr>
          <w:spacing w:val="-2"/>
          <w:sz w:val="22"/>
        </w:rPr>
        <w:t>Overview”).</w:t>
      </w:r>
    </w:p>
    <w:p>
      <w:pPr>
        <w:pStyle w:val="ListParagraph"/>
        <w:numPr>
          <w:ilvl w:val="2"/>
          <w:numId w:val="68"/>
        </w:numPr>
        <w:tabs>
          <w:tab w:pos="853" w:val="left" w:leader="none"/>
          <w:tab w:pos="855" w:val="left" w:leader="none"/>
        </w:tabs>
        <w:spacing w:line="261" w:lineRule="auto" w:before="74" w:after="0"/>
        <w:ind w:left="855" w:right="1590" w:hanging="238"/>
        <w:jc w:val="left"/>
        <w:rPr>
          <w:sz w:val="22"/>
        </w:rPr>
      </w:pPr>
      <w:r>
        <w:rPr>
          <w:sz w:val="22"/>
        </w:rPr>
        <w:t>A</w:t>
      </w:r>
      <w:r>
        <w:rPr>
          <w:spacing w:val="-4"/>
          <w:sz w:val="22"/>
        </w:rPr>
        <w:t> </w:t>
      </w:r>
      <w:r>
        <w:rPr>
          <w:sz w:val="22"/>
        </w:rPr>
        <w:t>description</w:t>
      </w:r>
      <w:r>
        <w:rPr>
          <w:spacing w:val="-4"/>
          <w:sz w:val="22"/>
        </w:rPr>
        <w:t> </w:t>
      </w:r>
      <w:r>
        <w:rPr>
          <w:sz w:val="22"/>
        </w:rPr>
        <w:t>of</w:t>
      </w:r>
      <w:r>
        <w:rPr>
          <w:spacing w:val="-4"/>
          <w:sz w:val="22"/>
        </w:rPr>
        <w:t> </w:t>
      </w:r>
      <w:r>
        <w:rPr>
          <w:sz w:val="22"/>
        </w:rPr>
        <w:t>the</w:t>
      </w:r>
      <w:r>
        <w:rPr>
          <w:spacing w:val="-4"/>
          <w:sz w:val="22"/>
        </w:rPr>
        <w:t> </w:t>
      </w:r>
      <w:r>
        <w:rPr>
          <w:sz w:val="22"/>
        </w:rPr>
        <w:t>accounting</w:t>
      </w:r>
      <w:r>
        <w:rPr>
          <w:spacing w:val="-1"/>
          <w:sz w:val="22"/>
        </w:rPr>
        <w:t> </w:t>
      </w:r>
      <w:r>
        <w:rPr>
          <w:sz w:val="22"/>
        </w:rPr>
        <w:t>procedure</w:t>
      </w:r>
      <w:r>
        <w:rPr>
          <w:spacing w:val="-4"/>
          <w:sz w:val="22"/>
        </w:rPr>
        <w:t> </w:t>
      </w:r>
      <w:r>
        <w:rPr>
          <w:sz w:val="22"/>
        </w:rPr>
        <w:t>for</w:t>
      </w:r>
      <w:r>
        <w:rPr>
          <w:spacing w:val="-4"/>
          <w:sz w:val="22"/>
        </w:rPr>
        <w:t> </w:t>
      </w:r>
      <w:r>
        <w:rPr>
          <w:sz w:val="22"/>
        </w:rPr>
        <w:t>the</w:t>
      </w:r>
      <w:r>
        <w:rPr>
          <w:spacing w:val="-4"/>
          <w:sz w:val="22"/>
        </w:rPr>
        <w:t> </w:t>
      </w:r>
      <w:r>
        <w:rPr>
          <w:sz w:val="22"/>
        </w:rPr>
        <w:t>PJM</w:t>
      </w:r>
      <w:r>
        <w:rPr>
          <w:spacing w:val="-4"/>
          <w:sz w:val="22"/>
        </w:rPr>
        <w:t> </w:t>
      </w:r>
      <w:r>
        <w:rPr>
          <w:sz w:val="22"/>
        </w:rPr>
        <w:t>Load</w:t>
      </w:r>
      <w:r>
        <w:rPr>
          <w:spacing w:val="-4"/>
          <w:sz w:val="22"/>
        </w:rPr>
        <w:t> </w:t>
      </w:r>
      <w:r>
        <w:rPr>
          <w:sz w:val="22"/>
        </w:rPr>
        <w:t>Response</w:t>
      </w:r>
      <w:r>
        <w:rPr>
          <w:spacing w:val="-1"/>
          <w:sz w:val="22"/>
        </w:rPr>
        <w:t> </w:t>
      </w:r>
      <w:r>
        <w:rPr>
          <w:sz w:val="22"/>
        </w:rPr>
        <w:t>Programs</w:t>
      </w:r>
      <w:r>
        <w:rPr>
          <w:spacing w:val="-4"/>
          <w:sz w:val="22"/>
        </w:rPr>
        <w:t> </w:t>
      </w:r>
      <w:r>
        <w:rPr>
          <w:sz w:val="22"/>
        </w:rPr>
        <w:t>(see “PJM Load Response Programs Accounting Procedures”).</w:t>
      </w:r>
    </w:p>
    <w:p>
      <w:pPr>
        <w:pStyle w:val="BodyText"/>
        <w:spacing w:before="110"/>
        <w:ind w:left="0"/>
      </w:pPr>
    </w:p>
    <w:p>
      <w:pPr>
        <w:pStyle w:val="Heading1"/>
        <w:numPr>
          <w:ilvl w:val="1"/>
          <w:numId w:val="69"/>
        </w:numPr>
        <w:tabs>
          <w:tab w:pos="1000" w:val="left" w:leader="none"/>
        </w:tabs>
        <w:spacing w:line="240" w:lineRule="auto" w:before="1" w:after="0"/>
        <w:ind w:left="1000" w:right="0" w:hanging="649"/>
        <w:jc w:val="left"/>
      </w:pPr>
      <w:bookmarkStart w:name="11.1 PJM Load Response Programs Overview" w:id="226"/>
      <w:bookmarkEnd w:id="226"/>
      <w:r>
        <w:rPr/>
      </w:r>
      <w:bookmarkStart w:name="_bookmark67" w:id="227"/>
      <w:bookmarkEnd w:id="227"/>
      <w:r>
        <w:rPr/>
      </w:r>
      <w:r>
        <w:rPr>
          <w:color w:val="013466"/>
        </w:rPr>
        <w:t>PJM</w:t>
      </w:r>
      <w:r>
        <w:rPr>
          <w:color w:val="013466"/>
          <w:spacing w:val="18"/>
        </w:rPr>
        <w:t> </w:t>
      </w:r>
      <w:r>
        <w:rPr>
          <w:color w:val="013466"/>
        </w:rPr>
        <w:t>Lоad</w:t>
      </w:r>
      <w:r>
        <w:rPr>
          <w:color w:val="013466"/>
          <w:spacing w:val="18"/>
        </w:rPr>
        <w:t> </w:t>
      </w:r>
      <w:r>
        <w:rPr>
          <w:color w:val="013466"/>
        </w:rPr>
        <w:t>Reзpоnзe</w:t>
      </w:r>
      <w:r>
        <w:rPr>
          <w:color w:val="013466"/>
          <w:spacing w:val="18"/>
        </w:rPr>
        <w:t> </w:t>
      </w:r>
      <w:r>
        <w:rPr>
          <w:color w:val="013466"/>
        </w:rPr>
        <w:t>Prоgramз</w:t>
      </w:r>
      <w:r>
        <w:rPr>
          <w:color w:val="013466"/>
          <w:spacing w:val="19"/>
        </w:rPr>
        <w:t> </w:t>
      </w:r>
      <w:r>
        <w:rPr>
          <w:color w:val="013466"/>
          <w:spacing w:val="-2"/>
        </w:rPr>
        <w:t>Overview</w:t>
      </w:r>
    </w:p>
    <w:p>
      <w:pPr>
        <w:pStyle w:val="BodyText"/>
        <w:spacing w:line="261" w:lineRule="auto" w:before="236"/>
        <w:ind w:left="360" w:right="1356"/>
      </w:pPr>
      <w:r>
        <w:rPr/>
        <w:t>The PJM Load Response Programs are designed to provide compensation to end-use customers or curtailment service providers (“CSP”) for reduction of consumption when scheduled or dispatched by PJM and when satisfying the Net Benefits Test or when an emergency</w:t>
      </w:r>
      <w:r>
        <w:rPr>
          <w:spacing w:val="-4"/>
        </w:rPr>
        <w:t> </w:t>
      </w:r>
      <w:r>
        <w:rPr/>
        <w:t>or</w:t>
      </w:r>
      <w:r>
        <w:rPr>
          <w:spacing w:val="-4"/>
        </w:rPr>
        <w:t> </w:t>
      </w:r>
      <w:r>
        <w:rPr/>
        <w:t>pre-emergency</w:t>
      </w:r>
      <w:r>
        <w:rPr>
          <w:spacing w:val="-4"/>
        </w:rPr>
        <w:t> </w:t>
      </w:r>
      <w:r>
        <w:rPr/>
        <w:t>event</w:t>
      </w:r>
      <w:r>
        <w:rPr>
          <w:spacing w:val="-4"/>
        </w:rPr>
        <w:t> </w:t>
      </w:r>
      <w:r>
        <w:rPr/>
        <w:t>occurs</w:t>
      </w:r>
      <w:r>
        <w:rPr>
          <w:spacing w:val="-4"/>
        </w:rPr>
        <w:t> </w:t>
      </w:r>
      <w:r>
        <w:rPr/>
        <w:t>or</w:t>
      </w:r>
      <w:r>
        <w:rPr>
          <w:spacing w:val="-4"/>
        </w:rPr>
        <w:t> </w:t>
      </w:r>
      <w:r>
        <w:rPr/>
        <w:t>a</w:t>
      </w:r>
      <w:r>
        <w:rPr>
          <w:spacing w:val="-2"/>
        </w:rPr>
        <w:t> </w:t>
      </w:r>
      <w:r>
        <w:rPr/>
        <w:t>Load</w:t>
      </w:r>
      <w:r>
        <w:rPr>
          <w:spacing w:val="-4"/>
        </w:rPr>
        <w:t> </w:t>
      </w:r>
      <w:r>
        <w:rPr/>
        <w:t>Management</w:t>
      </w:r>
      <w:r>
        <w:rPr>
          <w:spacing w:val="-4"/>
        </w:rPr>
        <w:t> </w:t>
      </w:r>
      <w:r>
        <w:rPr/>
        <w:t>test</w:t>
      </w:r>
      <w:r>
        <w:rPr>
          <w:spacing w:val="-4"/>
        </w:rPr>
        <w:t> </w:t>
      </w:r>
      <w:r>
        <w:rPr/>
        <w:t>or</w:t>
      </w:r>
      <w:r>
        <w:rPr>
          <w:spacing w:val="-4"/>
        </w:rPr>
        <w:t> </w:t>
      </w:r>
      <w:r>
        <w:rPr/>
        <w:t>retest</w:t>
      </w:r>
      <w:r>
        <w:rPr>
          <w:spacing w:val="-2"/>
        </w:rPr>
        <w:t> </w:t>
      </w:r>
      <w:r>
        <w:rPr/>
        <w:t>occurs.</w:t>
      </w:r>
      <w:r>
        <w:rPr>
          <w:spacing w:val="-4"/>
        </w:rPr>
        <w:t> </w:t>
      </w:r>
      <w:r>
        <w:rPr/>
        <w:t>PJM offers four different types of Load Response Programs, the Full Emergency, the Full Pre-Emergency, the Emergency Energy Only, and the Economic Load Response Programs.</w:t>
      </w:r>
    </w:p>
    <w:p>
      <w:pPr>
        <w:pStyle w:val="BodyText"/>
        <w:spacing w:line="261" w:lineRule="auto" w:before="222"/>
        <w:ind w:left="360" w:right="1078"/>
      </w:pPr>
      <w:r>
        <w:rPr/>
        <w:t>The</w:t>
      </w:r>
      <w:r>
        <w:rPr>
          <w:spacing w:val="-4"/>
        </w:rPr>
        <w:t> </w:t>
      </w:r>
      <w:r>
        <w:rPr/>
        <w:t>Full</w:t>
      </w:r>
      <w:r>
        <w:rPr>
          <w:spacing w:val="-4"/>
        </w:rPr>
        <w:t> </w:t>
      </w:r>
      <w:r>
        <w:rPr/>
        <w:t>Emergency</w:t>
      </w:r>
      <w:r>
        <w:rPr>
          <w:spacing w:val="-4"/>
        </w:rPr>
        <w:t> </w:t>
      </w:r>
      <w:r>
        <w:rPr/>
        <w:t>and</w:t>
      </w:r>
      <w:r>
        <w:rPr>
          <w:spacing w:val="-4"/>
        </w:rPr>
        <w:t> </w:t>
      </w:r>
      <w:r>
        <w:rPr/>
        <w:t>Full</w:t>
      </w:r>
      <w:r>
        <w:rPr>
          <w:spacing w:val="-2"/>
        </w:rPr>
        <w:t> </w:t>
      </w:r>
      <w:r>
        <w:rPr/>
        <w:t>Pre-Emergency</w:t>
      </w:r>
      <w:r>
        <w:rPr>
          <w:spacing w:val="-4"/>
        </w:rPr>
        <w:t> </w:t>
      </w:r>
      <w:r>
        <w:rPr/>
        <w:t>Load</w:t>
      </w:r>
      <w:r>
        <w:rPr>
          <w:spacing w:val="-4"/>
        </w:rPr>
        <w:t> </w:t>
      </w:r>
      <w:r>
        <w:rPr/>
        <w:t>Response</w:t>
      </w:r>
      <w:r>
        <w:rPr>
          <w:spacing w:val="-4"/>
        </w:rPr>
        <w:t> </w:t>
      </w:r>
      <w:r>
        <w:rPr/>
        <w:t>Program</w:t>
      </w:r>
      <w:r>
        <w:rPr>
          <w:spacing w:val="-2"/>
        </w:rPr>
        <w:t> </w:t>
      </w:r>
      <w:r>
        <w:rPr/>
        <w:t>is</w:t>
      </w:r>
      <w:r>
        <w:rPr>
          <w:spacing w:val="-4"/>
        </w:rPr>
        <w:t> </w:t>
      </w:r>
      <w:r>
        <w:rPr/>
        <w:t>designed</w:t>
      </w:r>
      <w:r>
        <w:rPr>
          <w:spacing w:val="-4"/>
        </w:rPr>
        <w:t> </w:t>
      </w:r>
      <w:r>
        <w:rPr/>
        <w:t>to</w:t>
      </w:r>
      <w:r>
        <w:rPr>
          <w:spacing w:val="-4"/>
        </w:rPr>
        <w:t> </w:t>
      </w:r>
      <w:r>
        <w:rPr/>
        <w:t>provide</w:t>
      </w:r>
      <w:r>
        <w:rPr>
          <w:spacing w:val="-4"/>
        </w:rPr>
        <w:t> </w:t>
      </w:r>
      <w:r>
        <w:rPr/>
        <w:t>a method by which end-use customers may be compensated by reducing load during a Load Management event.</w:t>
      </w:r>
    </w:p>
    <w:p>
      <w:pPr>
        <w:pStyle w:val="BodyText"/>
        <w:spacing w:line="261" w:lineRule="auto" w:before="225"/>
        <w:ind w:left="360" w:right="1078"/>
      </w:pPr>
      <w:r>
        <w:rPr/>
        <w:t>The Emergency Energy Only Program is designed to provide a method by which end-use customers</w:t>
      </w:r>
      <w:r>
        <w:rPr>
          <w:spacing w:val="-4"/>
        </w:rPr>
        <w:t> </w:t>
      </w:r>
      <w:r>
        <w:rPr/>
        <w:t>may</w:t>
      </w:r>
      <w:r>
        <w:rPr>
          <w:spacing w:val="-4"/>
        </w:rPr>
        <w:t> </w:t>
      </w:r>
      <w:r>
        <w:rPr/>
        <w:t>be</w:t>
      </w:r>
      <w:r>
        <w:rPr>
          <w:spacing w:val="-4"/>
        </w:rPr>
        <w:t> </w:t>
      </w:r>
      <w:r>
        <w:rPr/>
        <w:t>compensated</w:t>
      </w:r>
      <w:r>
        <w:rPr>
          <w:spacing w:val="-4"/>
        </w:rPr>
        <w:t> </w:t>
      </w:r>
      <w:r>
        <w:rPr/>
        <w:t>by</w:t>
      </w:r>
      <w:r>
        <w:rPr>
          <w:spacing w:val="-4"/>
        </w:rPr>
        <w:t> </w:t>
      </w:r>
      <w:r>
        <w:rPr/>
        <w:t>PJM</w:t>
      </w:r>
      <w:r>
        <w:rPr>
          <w:spacing w:val="-2"/>
        </w:rPr>
        <w:t> </w:t>
      </w:r>
      <w:r>
        <w:rPr/>
        <w:t>for</w:t>
      </w:r>
      <w:r>
        <w:rPr>
          <w:spacing w:val="-4"/>
        </w:rPr>
        <w:t> </w:t>
      </w:r>
      <w:r>
        <w:rPr/>
        <w:t>voluntarily</w:t>
      </w:r>
      <w:r>
        <w:rPr>
          <w:spacing w:val="-4"/>
        </w:rPr>
        <w:t> </w:t>
      </w:r>
      <w:r>
        <w:rPr/>
        <w:t>reducing</w:t>
      </w:r>
      <w:r>
        <w:rPr>
          <w:spacing w:val="-4"/>
        </w:rPr>
        <w:t> </w:t>
      </w:r>
      <w:r>
        <w:rPr/>
        <w:t>load</w:t>
      </w:r>
      <w:r>
        <w:rPr>
          <w:spacing w:val="-4"/>
        </w:rPr>
        <w:t> </w:t>
      </w:r>
      <w:r>
        <w:rPr/>
        <w:t>during</w:t>
      </w:r>
      <w:r>
        <w:rPr>
          <w:spacing w:val="-2"/>
        </w:rPr>
        <w:t> </w:t>
      </w:r>
      <w:r>
        <w:rPr/>
        <w:t>an</w:t>
      </w:r>
      <w:r>
        <w:rPr>
          <w:spacing w:val="-4"/>
        </w:rPr>
        <w:t> </w:t>
      </w:r>
      <w:r>
        <w:rPr/>
        <w:t>Emergency Energy Only event.</w:t>
      </w:r>
    </w:p>
    <w:p>
      <w:pPr>
        <w:pStyle w:val="BodyText"/>
        <w:spacing w:line="261" w:lineRule="auto" w:before="224"/>
        <w:ind w:left="360" w:right="1194"/>
      </w:pPr>
      <w:r>
        <w:rPr/>
        <w:t>The</w:t>
      </w:r>
      <w:r>
        <w:rPr>
          <w:spacing w:val="-4"/>
        </w:rPr>
        <w:t> </w:t>
      </w:r>
      <w:r>
        <w:rPr/>
        <w:t>Economic</w:t>
      </w:r>
      <w:r>
        <w:rPr>
          <w:spacing w:val="-4"/>
        </w:rPr>
        <w:t> </w:t>
      </w:r>
      <w:r>
        <w:rPr/>
        <w:t>Load</w:t>
      </w:r>
      <w:r>
        <w:rPr>
          <w:spacing w:val="-4"/>
        </w:rPr>
        <w:t> </w:t>
      </w:r>
      <w:r>
        <w:rPr/>
        <w:t>Response</w:t>
      </w:r>
      <w:r>
        <w:rPr>
          <w:spacing w:val="-4"/>
        </w:rPr>
        <w:t> </w:t>
      </w:r>
      <w:r>
        <w:rPr/>
        <w:t>Program</w:t>
      </w:r>
      <w:r>
        <w:rPr>
          <w:spacing w:val="-1"/>
        </w:rPr>
        <w:t> </w:t>
      </w:r>
      <w:r>
        <w:rPr/>
        <w:t>is</w:t>
      </w:r>
      <w:r>
        <w:rPr>
          <w:spacing w:val="-4"/>
        </w:rPr>
        <w:t> </w:t>
      </w:r>
      <w:r>
        <w:rPr/>
        <w:t>designed</w:t>
      </w:r>
      <w:r>
        <w:rPr>
          <w:spacing w:val="-4"/>
        </w:rPr>
        <w:t> </w:t>
      </w:r>
      <w:r>
        <w:rPr/>
        <w:t>to</w:t>
      </w:r>
      <w:r>
        <w:rPr>
          <w:spacing w:val="-4"/>
        </w:rPr>
        <w:t> </w:t>
      </w:r>
      <w:r>
        <w:rPr/>
        <w:t>provide</w:t>
      </w:r>
      <w:r>
        <w:rPr>
          <w:spacing w:val="-4"/>
        </w:rPr>
        <w:t> </w:t>
      </w:r>
      <w:r>
        <w:rPr/>
        <w:t>compensation</w:t>
      </w:r>
      <w:r>
        <w:rPr>
          <w:spacing w:val="-2"/>
        </w:rPr>
        <w:t> </w:t>
      </w:r>
      <w:r>
        <w:rPr/>
        <w:t>to</w:t>
      </w:r>
      <w:r>
        <w:rPr>
          <w:spacing w:val="-4"/>
        </w:rPr>
        <w:t> </w:t>
      </w:r>
      <w:r>
        <w:rPr/>
        <w:t>end-use customers or curtailment service providers (“CSP”) for reduction of consumption when scheduled or dispatched by PJM and when satisfying the Net Benefits Test.</w:t>
      </w:r>
    </w:p>
    <w:p>
      <w:pPr>
        <w:pStyle w:val="BodyText"/>
        <w:spacing w:before="110"/>
        <w:ind w:left="0"/>
      </w:pPr>
    </w:p>
    <w:p>
      <w:pPr>
        <w:pStyle w:val="Heading1"/>
        <w:numPr>
          <w:ilvl w:val="1"/>
          <w:numId w:val="69"/>
        </w:numPr>
        <w:tabs>
          <w:tab w:pos="1000" w:val="left" w:leader="none"/>
        </w:tabs>
        <w:spacing w:line="240" w:lineRule="auto" w:before="1" w:after="0"/>
        <w:ind w:left="1000" w:right="0" w:hanging="649"/>
        <w:jc w:val="left"/>
      </w:pPr>
      <w:bookmarkStart w:name="11.2 PJM Load Response Programs Accounti" w:id="228"/>
      <w:bookmarkEnd w:id="228"/>
      <w:r>
        <w:rPr/>
      </w:r>
      <w:bookmarkStart w:name="_bookmark68" w:id="229"/>
      <w:bookmarkEnd w:id="229"/>
      <w:r>
        <w:rPr/>
      </w:r>
      <w:r>
        <w:rPr>
          <w:color w:val="013466"/>
        </w:rPr>
        <w:t>PJM</w:t>
      </w:r>
      <w:r>
        <w:rPr>
          <w:color w:val="013466"/>
          <w:spacing w:val="24"/>
        </w:rPr>
        <w:t> </w:t>
      </w:r>
      <w:r>
        <w:rPr>
          <w:color w:val="013466"/>
        </w:rPr>
        <w:t>Lоad</w:t>
      </w:r>
      <w:r>
        <w:rPr>
          <w:color w:val="013466"/>
          <w:spacing w:val="24"/>
        </w:rPr>
        <w:t> </w:t>
      </w:r>
      <w:r>
        <w:rPr>
          <w:color w:val="013466"/>
        </w:rPr>
        <w:t>Reзpоnзe</w:t>
      </w:r>
      <w:r>
        <w:rPr>
          <w:color w:val="013466"/>
          <w:spacing w:val="24"/>
        </w:rPr>
        <w:t> </w:t>
      </w:r>
      <w:r>
        <w:rPr>
          <w:color w:val="013466"/>
        </w:rPr>
        <w:t>Prоgramз</w:t>
      </w:r>
      <w:r>
        <w:rPr>
          <w:color w:val="013466"/>
          <w:spacing w:val="24"/>
        </w:rPr>
        <w:t> </w:t>
      </w:r>
      <w:r>
        <w:rPr>
          <w:color w:val="013466"/>
        </w:rPr>
        <w:t>Accоunting</w:t>
      </w:r>
      <w:r>
        <w:rPr>
          <w:color w:val="013466"/>
          <w:spacing w:val="24"/>
        </w:rPr>
        <w:t> </w:t>
      </w:r>
      <w:r>
        <w:rPr>
          <w:color w:val="013466"/>
          <w:spacing w:val="-2"/>
        </w:rPr>
        <w:t>Prоcedureз</w:t>
      </w:r>
    </w:p>
    <w:p>
      <w:pPr>
        <w:pStyle w:val="BodyText"/>
        <w:spacing w:before="48"/>
        <w:ind w:left="0"/>
        <w:rPr>
          <w:rFonts w:ascii="Roboto"/>
          <w:sz w:val="28"/>
        </w:rPr>
      </w:pPr>
    </w:p>
    <w:p>
      <w:pPr>
        <w:pStyle w:val="Heading3"/>
        <w:numPr>
          <w:ilvl w:val="2"/>
          <w:numId w:val="69"/>
        </w:numPr>
        <w:tabs>
          <w:tab w:pos="1067" w:val="left" w:leader="none"/>
        </w:tabs>
        <w:spacing w:line="240" w:lineRule="auto" w:before="0" w:after="0"/>
        <w:ind w:left="1067" w:right="0" w:hanging="707"/>
        <w:jc w:val="left"/>
      </w:pPr>
      <w:bookmarkStart w:name="11.2.1 Full Emergency and Emergency Ener" w:id="230"/>
      <w:bookmarkEnd w:id="230"/>
      <w:r>
        <w:rPr>
          <w:b w:val="0"/>
        </w:rPr>
      </w:r>
      <w:r>
        <w:rPr>
          <w:color w:val="013466"/>
        </w:rPr>
        <w:t>Full</w:t>
      </w:r>
      <w:r>
        <w:rPr>
          <w:color w:val="013466"/>
          <w:spacing w:val="34"/>
        </w:rPr>
        <w:t> </w:t>
      </w:r>
      <w:r>
        <w:rPr>
          <w:color w:val="013466"/>
        </w:rPr>
        <w:t>Emergency</w:t>
      </w:r>
      <w:r>
        <w:rPr>
          <w:color w:val="013466"/>
          <w:spacing w:val="38"/>
        </w:rPr>
        <w:t> </w:t>
      </w:r>
      <w:r>
        <w:rPr>
          <w:color w:val="013466"/>
        </w:rPr>
        <w:t>and</w:t>
      </w:r>
      <w:r>
        <w:rPr>
          <w:color w:val="013466"/>
          <w:spacing w:val="34"/>
        </w:rPr>
        <w:t> </w:t>
      </w:r>
      <w:r>
        <w:rPr>
          <w:color w:val="013466"/>
        </w:rPr>
        <w:t>Emergency</w:t>
      </w:r>
      <w:r>
        <w:rPr>
          <w:color w:val="013466"/>
          <w:spacing w:val="34"/>
        </w:rPr>
        <w:t> </w:t>
      </w:r>
      <w:r>
        <w:rPr>
          <w:color w:val="013466"/>
        </w:rPr>
        <w:t>Energy</w:t>
      </w:r>
      <w:r>
        <w:rPr>
          <w:color w:val="013466"/>
          <w:spacing w:val="38"/>
        </w:rPr>
        <w:t> </w:t>
      </w:r>
      <w:r>
        <w:rPr>
          <w:color w:val="013466"/>
        </w:rPr>
        <w:t>Only</w:t>
      </w:r>
      <w:r>
        <w:rPr>
          <w:color w:val="013466"/>
          <w:spacing w:val="34"/>
        </w:rPr>
        <w:t> </w:t>
      </w:r>
      <w:r>
        <w:rPr>
          <w:color w:val="013466"/>
        </w:rPr>
        <w:t>Load</w:t>
      </w:r>
      <w:r>
        <w:rPr>
          <w:color w:val="013466"/>
          <w:spacing w:val="34"/>
        </w:rPr>
        <w:t> </w:t>
      </w:r>
      <w:r>
        <w:rPr>
          <w:color w:val="013466"/>
        </w:rPr>
        <w:t>Response</w:t>
      </w:r>
      <w:r>
        <w:rPr>
          <w:color w:val="013466"/>
          <w:spacing w:val="38"/>
        </w:rPr>
        <w:t> </w:t>
      </w:r>
      <w:r>
        <w:rPr>
          <w:color w:val="013466"/>
          <w:spacing w:val="-2"/>
        </w:rPr>
        <w:t>Program</w:t>
      </w:r>
    </w:p>
    <w:p>
      <w:pPr>
        <w:pStyle w:val="BodyText"/>
        <w:spacing w:line="261" w:lineRule="auto" w:before="22"/>
        <w:ind w:left="360" w:right="1078"/>
      </w:pPr>
      <w:r>
        <w:rPr/>
        <w:t>Under the Full Emergency, Full Pre-Emergency, and Emergency Energy Only Load Response Programs, emergency and pre-emergency energy payment for reducing load is based on the actual kWh relief provided plus an adjustment for losses. Compensation is equal to the measured reduction adjusted for losses times the appropriate zonal or aggregate five-minute Locational Marginal Price (LMP). If, however, the sum of the five-minute interval energy payments</w:t>
      </w:r>
      <w:r>
        <w:rPr>
          <w:spacing w:val="-3"/>
        </w:rPr>
        <w:t> </w:t>
      </w:r>
      <w:r>
        <w:rPr/>
        <w:t>in</w:t>
      </w:r>
      <w:r>
        <w:rPr>
          <w:spacing w:val="-3"/>
        </w:rPr>
        <w:t> </w:t>
      </w:r>
      <w:r>
        <w:rPr/>
        <w:t>an</w:t>
      </w:r>
      <w:r>
        <w:rPr>
          <w:spacing w:val="-3"/>
        </w:rPr>
        <w:t> </w:t>
      </w:r>
      <w:r>
        <w:rPr/>
        <w:t>Operating</w:t>
      </w:r>
      <w:r>
        <w:rPr>
          <w:spacing w:val="-3"/>
        </w:rPr>
        <w:t> </w:t>
      </w:r>
      <w:r>
        <w:rPr/>
        <w:t>Day</w:t>
      </w:r>
      <w:r>
        <w:rPr>
          <w:spacing w:val="-1"/>
        </w:rPr>
        <w:t> </w:t>
      </w:r>
      <w:r>
        <w:rPr/>
        <w:t>to</w:t>
      </w:r>
      <w:r>
        <w:rPr>
          <w:spacing w:val="-3"/>
        </w:rPr>
        <w:t> </w:t>
      </w:r>
      <w:r>
        <w:rPr/>
        <w:t>a</w:t>
      </w:r>
      <w:r>
        <w:rPr>
          <w:spacing w:val="-3"/>
        </w:rPr>
        <w:t> </w:t>
      </w:r>
      <w:r>
        <w:rPr/>
        <w:t>participant</w:t>
      </w:r>
      <w:r>
        <w:rPr>
          <w:spacing w:val="-3"/>
        </w:rPr>
        <w:t> </w:t>
      </w:r>
      <w:r>
        <w:rPr/>
        <w:t>dispatched</w:t>
      </w:r>
      <w:r>
        <w:rPr>
          <w:spacing w:val="-1"/>
        </w:rPr>
        <w:t> </w:t>
      </w:r>
      <w:r>
        <w:rPr/>
        <w:t>by</w:t>
      </w:r>
      <w:r>
        <w:rPr>
          <w:spacing w:val="-3"/>
        </w:rPr>
        <w:t> </w:t>
      </w:r>
      <w:r>
        <w:rPr/>
        <w:t>PJM</w:t>
      </w:r>
      <w:r>
        <w:rPr>
          <w:spacing w:val="-3"/>
        </w:rPr>
        <w:t> </w:t>
      </w:r>
      <w:r>
        <w:rPr/>
        <w:t>is</w:t>
      </w:r>
      <w:r>
        <w:rPr>
          <w:spacing w:val="-3"/>
        </w:rPr>
        <w:t> </w:t>
      </w:r>
      <w:r>
        <w:rPr/>
        <w:t>not</w:t>
      </w:r>
      <w:r>
        <w:rPr>
          <w:spacing w:val="-3"/>
        </w:rPr>
        <w:t> </w:t>
      </w:r>
      <w:r>
        <w:rPr/>
        <w:t>greater</w:t>
      </w:r>
      <w:r>
        <w:rPr>
          <w:spacing w:val="-3"/>
        </w:rPr>
        <w:t> </w:t>
      </w:r>
      <w:r>
        <w:rPr/>
        <w:t>than or</w:t>
      </w:r>
      <w:r>
        <w:rPr>
          <w:spacing w:val="-3"/>
        </w:rPr>
        <w:t> </w:t>
      </w:r>
      <w:r>
        <w:rPr/>
        <w:t>equal</w:t>
      </w:r>
      <w:r>
        <w:rPr>
          <w:spacing w:val="-3"/>
        </w:rPr>
        <w:t> </w:t>
      </w:r>
      <w:r>
        <w:rPr/>
        <w:t>to the value of the standing emergency or pre-emergency energy offer price for actual, achieved reductions, then the CSP will be made whole up to the value of the standing offer for the actual,</w:t>
      </w:r>
    </w:p>
    <w:p>
      <w:pPr>
        <w:pStyle w:val="BodyText"/>
        <w:spacing w:after="0" w:line="261" w:lineRule="auto"/>
        <w:sectPr>
          <w:headerReference w:type="default" r:id="rId46"/>
          <w:footerReference w:type="default" r:id="rId47"/>
          <w:pgSz w:w="12240" w:h="15840"/>
          <w:pgMar w:header="142" w:footer="1016" w:top="1440" w:bottom="1200" w:left="1080" w:right="360"/>
        </w:sectPr>
      </w:pPr>
    </w:p>
    <w:p>
      <w:pPr>
        <w:pStyle w:val="BodyText"/>
        <w:spacing w:before="186"/>
        <w:ind w:left="0"/>
      </w:pPr>
    </w:p>
    <w:p>
      <w:pPr>
        <w:pStyle w:val="BodyText"/>
        <w:spacing w:line="261" w:lineRule="auto" w:before="0"/>
        <w:ind w:left="360" w:right="1078"/>
      </w:pPr>
      <w:r>
        <w:rPr/>
        <w:t>achieved reductions, as described in PJM Manual 11: Energy &amp; Ancillary Services Market Operations,</w:t>
      </w:r>
      <w:r>
        <w:rPr>
          <w:spacing w:val="-4"/>
        </w:rPr>
        <w:t> </w:t>
      </w:r>
      <w:r>
        <w:rPr/>
        <w:t>Section</w:t>
      </w:r>
      <w:r>
        <w:rPr>
          <w:spacing w:val="-4"/>
        </w:rPr>
        <w:t> </w:t>
      </w:r>
      <w:r>
        <w:rPr/>
        <w:t>10.</w:t>
      </w:r>
      <w:r>
        <w:rPr>
          <w:spacing w:val="-2"/>
        </w:rPr>
        <w:t> </w:t>
      </w:r>
      <w:r>
        <w:rPr/>
        <w:t>If</w:t>
      </w:r>
      <w:r>
        <w:rPr>
          <w:spacing w:val="-4"/>
        </w:rPr>
        <w:t> </w:t>
      </w:r>
      <w:r>
        <w:rPr/>
        <w:t>a</w:t>
      </w:r>
      <w:r>
        <w:rPr>
          <w:spacing w:val="-4"/>
        </w:rPr>
        <w:t> </w:t>
      </w:r>
      <w:r>
        <w:rPr/>
        <w:t>Real-time</w:t>
      </w:r>
      <w:r>
        <w:rPr>
          <w:spacing w:val="-4"/>
        </w:rPr>
        <w:t> </w:t>
      </w:r>
      <w:r>
        <w:rPr/>
        <w:t>Market</w:t>
      </w:r>
      <w:r>
        <w:rPr>
          <w:spacing w:val="-4"/>
        </w:rPr>
        <w:t> </w:t>
      </w:r>
      <w:r>
        <w:rPr/>
        <w:t>Suspension</w:t>
      </w:r>
      <w:r>
        <w:rPr>
          <w:spacing w:val="-1"/>
        </w:rPr>
        <w:t> </w:t>
      </w:r>
      <w:r>
        <w:rPr/>
        <w:t>occurs,</w:t>
      </w:r>
      <w:r>
        <w:rPr>
          <w:spacing w:val="-4"/>
        </w:rPr>
        <w:t> </w:t>
      </w:r>
      <w:r>
        <w:rPr/>
        <w:t>the</w:t>
      </w:r>
      <w:r>
        <w:rPr>
          <w:spacing w:val="-4"/>
        </w:rPr>
        <w:t> </w:t>
      </w:r>
      <w:r>
        <w:rPr/>
        <w:t>Real-time</w:t>
      </w:r>
      <w:r>
        <w:rPr>
          <w:spacing w:val="-4"/>
        </w:rPr>
        <w:t> </w:t>
      </w:r>
      <w:r>
        <w:rPr/>
        <w:t>LMPs</w:t>
      </w:r>
      <w:r>
        <w:rPr>
          <w:spacing w:val="-4"/>
        </w:rPr>
        <w:t> </w:t>
      </w:r>
      <w:r>
        <w:rPr/>
        <w:t>will</w:t>
      </w:r>
      <w:r>
        <w:rPr>
          <w:spacing w:val="-1"/>
        </w:rPr>
        <w:t> </w:t>
      </w:r>
      <w:r>
        <w:rPr/>
        <w:t>be calculated per the business rules in Manual 11, Section 2.21.</w:t>
      </w:r>
    </w:p>
    <w:p>
      <w:pPr>
        <w:pStyle w:val="BodyText"/>
        <w:spacing w:line="261" w:lineRule="auto" w:before="225"/>
        <w:ind w:left="360" w:right="1078"/>
      </w:pPr>
      <w:r>
        <w:rPr/>
        <w:t>DR Full Emergency, Full Pre-Emergency, and Capacity only Load Response participants are subject</w:t>
      </w:r>
      <w:r>
        <w:rPr>
          <w:spacing w:val="-4"/>
        </w:rPr>
        <w:t> </w:t>
      </w:r>
      <w:r>
        <w:rPr/>
        <w:t>to</w:t>
      </w:r>
      <w:r>
        <w:rPr>
          <w:spacing w:val="-4"/>
        </w:rPr>
        <w:t> </w:t>
      </w:r>
      <w:r>
        <w:rPr/>
        <w:t>the</w:t>
      </w:r>
      <w:r>
        <w:rPr>
          <w:spacing w:val="-4"/>
        </w:rPr>
        <w:t> </w:t>
      </w:r>
      <w:r>
        <w:rPr/>
        <w:t>Load</w:t>
      </w:r>
      <w:r>
        <w:rPr>
          <w:spacing w:val="-4"/>
        </w:rPr>
        <w:t> </w:t>
      </w:r>
      <w:r>
        <w:rPr/>
        <w:t>Management</w:t>
      </w:r>
      <w:r>
        <w:rPr>
          <w:spacing w:val="-2"/>
        </w:rPr>
        <w:t> </w:t>
      </w:r>
      <w:r>
        <w:rPr/>
        <w:t>Test</w:t>
      </w:r>
      <w:r>
        <w:rPr>
          <w:spacing w:val="-4"/>
        </w:rPr>
        <w:t> </w:t>
      </w:r>
      <w:r>
        <w:rPr/>
        <w:t>Failure</w:t>
      </w:r>
      <w:r>
        <w:rPr>
          <w:spacing w:val="-4"/>
        </w:rPr>
        <w:t> </w:t>
      </w:r>
      <w:r>
        <w:rPr/>
        <w:t>Charge</w:t>
      </w:r>
      <w:r>
        <w:rPr>
          <w:spacing w:val="-4"/>
        </w:rPr>
        <w:t> </w:t>
      </w:r>
      <w:r>
        <w:rPr/>
        <w:t>and</w:t>
      </w:r>
      <w:r>
        <w:rPr>
          <w:spacing w:val="-4"/>
        </w:rPr>
        <w:t> </w:t>
      </w:r>
      <w:r>
        <w:rPr/>
        <w:t>the</w:t>
      </w:r>
      <w:r>
        <w:rPr>
          <w:spacing w:val="-2"/>
        </w:rPr>
        <w:t> </w:t>
      </w:r>
      <w:r>
        <w:rPr/>
        <w:t>Demand</w:t>
      </w:r>
      <w:r>
        <w:rPr>
          <w:spacing w:val="-4"/>
        </w:rPr>
        <w:t> </w:t>
      </w:r>
      <w:r>
        <w:rPr/>
        <w:t>Resource</w:t>
      </w:r>
      <w:r>
        <w:rPr>
          <w:spacing w:val="-4"/>
        </w:rPr>
        <w:t> </w:t>
      </w:r>
      <w:r>
        <w:rPr/>
        <w:t>Compliance Penalty Settlements as described in PJM Manual 18: PJM Capacity Market, Section 9.</w:t>
      </w:r>
    </w:p>
    <w:p>
      <w:pPr>
        <w:pStyle w:val="BodyText"/>
        <w:spacing w:line="261" w:lineRule="auto" w:before="224"/>
        <w:ind w:left="360" w:right="1154"/>
      </w:pPr>
      <w:r>
        <w:rPr/>
        <w:t>During Emergency conditions, costs for Emergency purchases in excess of LMP are allocated to PJM Market Participants in proportion to their increase in net purchases minus real-time dispatch reduction megawatts from the PJM energy market during the hour in the real-time market</w:t>
      </w:r>
      <w:r>
        <w:rPr>
          <w:spacing w:val="-5"/>
        </w:rPr>
        <w:t> </w:t>
      </w:r>
      <w:r>
        <w:rPr/>
        <w:t>compared</w:t>
      </w:r>
      <w:r>
        <w:rPr>
          <w:spacing w:val="-5"/>
        </w:rPr>
        <w:t> </w:t>
      </w:r>
      <w:r>
        <w:rPr/>
        <w:t>to</w:t>
      </w:r>
      <w:r>
        <w:rPr>
          <w:spacing w:val="-5"/>
        </w:rPr>
        <w:t> </w:t>
      </w:r>
      <w:r>
        <w:rPr/>
        <w:t>the</w:t>
      </w:r>
      <w:r>
        <w:rPr>
          <w:spacing w:val="-5"/>
        </w:rPr>
        <w:t> </w:t>
      </w:r>
      <w:r>
        <w:rPr/>
        <w:t>day-ahead</w:t>
      </w:r>
      <w:r>
        <w:rPr>
          <w:spacing w:val="-3"/>
        </w:rPr>
        <w:t> </w:t>
      </w:r>
      <w:r>
        <w:rPr/>
        <w:t>market.</w:t>
      </w:r>
      <w:r>
        <w:rPr>
          <w:spacing w:val="-5"/>
        </w:rPr>
        <w:t> </w:t>
      </w:r>
      <w:r>
        <w:rPr/>
        <w:t>Consistent</w:t>
      </w:r>
      <w:r>
        <w:rPr>
          <w:spacing w:val="-5"/>
        </w:rPr>
        <w:t> </w:t>
      </w:r>
      <w:r>
        <w:rPr/>
        <w:t>with</w:t>
      </w:r>
      <w:r>
        <w:rPr>
          <w:spacing w:val="-5"/>
        </w:rPr>
        <w:t> </w:t>
      </w:r>
      <w:r>
        <w:rPr/>
        <w:t>this</w:t>
      </w:r>
      <w:r>
        <w:rPr>
          <w:spacing w:val="-2"/>
        </w:rPr>
        <w:t> </w:t>
      </w:r>
      <w:r>
        <w:rPr/>
        <w:t>pricing</w:t>
      </w:r>
      <w:r>
        <w:rPr>
          <w:spacing w:val="-5"/>
        </w:rPr>
        <w:t> </w:t>
      </w:r>
      <w:r>
        <w:rPr/>
        <w:t>methodology,</w:t>
      </w:r>
      <w:r>
        <w:rPr>
          <w:spacing w:val="-5"/>
        </w:rPr>
        <w:t> </w:t>
      </w:r>
      <w:r>
        <w:rPr/>
        <w:t>all</w:t>
      </w:r>
      <w:r>
        <w:rPr>
          <w:spacing w:val="-5"/>
        </w:rPr>
        <w:t> </w:t>
      </w:r>
      <w:r>
        <w:rPr/>
        <w:t>energy charges under the Full Emergency, Full Pre-Emergency, and Emergency Energy Only Load Response Program are allocated to PJM Market Participants in proportion to their real-time deviation, including the impact of load reconciliation MWh, from their net withdrawals and injections in the day-ahead market, whenever that deviation increases their spot market net purchases</w:t>
      </w:r>
      <w:r>
        <w:rPr>
          <w:spacing w:val="-1"/>
        </w:rPr>
        <w:t> </w:t>
      </w:r>
      <w:r>
        <w:rPr/>
        <w:t>or</w:t>
      </w:r>
      <w:r>
        <w:rPr>
          <w:spacing w:val="-1"/>
        </w:rPr>
        <w:t> </w:t>
      </w:r>
      <w:r>
        <w:rPr/>
        <w:t>decreases</w:t>
      </w:r>
      <w:r>
        <w:rPr>
          <w:spacing w:val="-1"/>
        </w:rPr>
        <w:t> </w:t>
      </w:r>
      <w:r>
        <w:rPr/>
        <w:t>their</w:t>
      </w:r>
      <w:r>
        <w:rPr>
          <w:spacing w:val="-1"/>
        </w:rPr>
        <w:t> </w:t>
      </w:r>
      <w:r>
        <w:rPr/>
        <w:t>spot</w:t>
      </w:r>
      <w:r>
        <w:rPr>
          <w:spacing w:val="-1"/>
        </w:rPr>
        <w:t> </w:t>
      </w:r>
      <w:r>
        <w:rPr/>
        <w:t>market net</w:t>
      </w:r>
      <w:r>
        <w:rPr>
          <w:spacing w:val="-1"/>
        </w:rPr>
        <w:t> </w:t>
      </w:r>
      <w:r>
        <w:rPr/>
        <w:t>sales</w:t>
      </w:r>
      <w:r>
        <w:rPr>
          <w:spacing w:val="-1"/>
        </w:rPr>
        <w:t> </w:t>
      </w:r>
      <w:r>
        <w:rPr/>
        <w:t>less</w:t>
      </w:r>
      <w:r>
        <w:rPr>
          <w:spacing w:val="-1"/>
        </w:rPr>
        <w:t> </w:t>
      </w:r>
      <w:r>
        <w:rPr/>
        <w:t>any</w:t>
      </w:r>
      <w:r>
        <w:rPr>
          <w:spacing w:val="-1"/>
        </w:rPr>
        <w:t> </w:t>
      </w:r>
      <w:r>
        <w:rPr/>
        <w:t>real-time</w:t>
      </w:r>
      <w:r>
        <w:rPr>
          <w:spacing w:val="-1"/>
        </w:rPr>
        <w:t> </w:t>
      </w:r>
      <w:r>
        <w:rPr/>
        <w:t>dispatch reduction</w:t>
      </w:r>
      <w:r>
        <w:rPr>
          <w:spacing w:val="-1"/>
        </w:rPr>
        <w:t> </w:t>
      </w:r>
      <w:r>
        <w:rPr/>
        <w:t>MWs.</w:t>
      </w:r>
    </w:p>
    <w:p>
      <w:pPr>
        <w:pStyle w:val="Heading3"/>
        <w:spacing w:before="220"/>
      </w:pPr>
      <w:r>
        <w:rPr/>
        <w:t>PJM</w:t>
      </w:r>
      <w:r>
        <w:rPr>
          <w:spacing w:val="-1"/>
        </w:rPr>
        <w:t> </w:t>
      </w:r>
      <w:r>
        <w:rPr>
          <w:spacing w:val="-2"/>
        </w:rPr>
        <w:t>Actions</w:t>
      </w:r>
    </w:p>
    <w:p>
      <w:pPr>
        <w:pStyle w:val="ListParagraph"/>
        <w:numPr>
          <w:ilvl w:val="3"/>
          <w:numId w:val="69"/>
        </w:numPr>
        <w:tabs>
          <w:tab w:pos="853" w:val="left" w:leader="none"/>
        </w:tabs>
        <w:spacing w:line="240" w:lineRule="auto" w:before="97" w:after="0"/>
        <w:ind w:left="853" w:right="0" w:hanging="236"/>
        <w:jc w:val="left"/>
        <w:rPr>
          <w:sz w:val="22"/>
        </w:rPr>
      </w:pPr>
      <w:r>
        <w:rPr>
          <w:sz w:val="22"/>
        </w:rPr>
        <w:t>PJM</w:t>
      </w:r>
      <w:r>
        <w:rPr>
          <w:spacing w:val="-4"/>
          <w:sz w:val="22"/>
        </w:rPr>
        <w:t> </w:t>
      </w:r>
      <w:r>
        <w:rPr>
          <w:sz w:val="22"/>
        </w:rPr>
        <w:t>retrieves</w:t>
      </w:r>
      <w:r>
        <w:rPr>
          <w:spacing w:val="-3"/>
          <w:sz w:val="22"/>
        </w:rPr>
        <w:t> </w:t>
      </w:r>
      <w:r>
        <w:rPr>
          <w:sz w:val="22"/>
        </w:rPr>
        <w:t>the</w:t>
      </w:r>
      <w:r>
        <w:rPr>
          <w:spacing w:val="-4"/>
          <w:sz w:val="22"/>
        </w:rPr>
        <w:t> </w:t>
      </w:r>
      <w:r>
        <w:rPr>
          <w:sz w:val="22"/>
        </w:rPr>
        <w:t>following</w:t>
      </w:r>
      <w:r>
        <w:rPr>
          <w:spacing w:val="-3"/>
          <w:sz w:val="22"/>
        </w:rPr>
        <w:t> </w:t>
      </w:r>
      <w:r>
        <w:rPr>
          <w:spacing w:val="-2"/>
          <w:sz w:val="22"/>
        </w:rPr>
        <w:t>information:</w:t>
      </w:r>
    </w:p>
    <w:p>
      <w:pPr>
        <w:pStyle w:val="ListParagraph"/>
        <w:numPr>
          <w:ilvl w:val="4"/>
          <w:numId w:val="69"/>
        </w:numPr>
        <w:tabs>
          <w:tab w:pos="1349" w:val="left" w:leader="none"/>
        </w:tabs>
        <w:spacing w:line="240" w:lineRule="auto" w:before="97" w:after="0"/>
        <w:ind w:left="1349" w:right="0" w:hanging="237"/>
        <w:jc w:val="left"/>
        <w:rPr>
          <w:sz w:val="22"/>
        </w:rPr>
      </w:pPr>
      <w:r>
        <w:rPr>
          <w:sz w:val="22"/>
        </w:rPr>
        <w:t>each</w:t>
      </w:r>
      <w:r>
        <w:rPr>
          <w:spacing w:val="-6"/>
          <w:sz w:val="22"/>
        </w:rPr>
        <w:t> </w:t>
      </w:r>
      <w:r>
        <w:rPr>
          <w:sz w:val="22"/>
        </w:rPr>
        <w:t>PJM</w:t>
      </w:r>
      <w:r>
        <w:rPr>
          <w:spacing w:val="-4"/>
          <w:sz w:val="22"/>
        </w:rPr>
        <w:t> </w:t>
      </w:r>
      <w:r>
        <w:rPr>
          <w:sz w:val="22"/>
        </w:rPr>
        <w:t>Market</w:t>
      </w:r>
      <w:r>
        <w:rPr>
          <w:spacing w:val="-4"/>
          <w:sz w:val="22"/>
        </w:rPr>
        <w:t> </w:t>
      </w:r>
      <w:r>
        <w:rPr>
          <w:sz w:val="22"/>
        </w:rPr>
        <w:t>Participant’s</w:t>
      </w:r>
      <w:r>
        <w:rPr>
          <w:spacing w:val="-1"/>
          <w:sz w:val="22"/>
        </w:rPr>
        <w:t> </w:t>
      </w:r>
      <w:r>
        <w:rPr>
          <w:sz w:val="22"/>
        </w:rPr>
        <w:t>load</w:t>
      </w:r>
      <w:r>
        <w:rPr>
          <w:spacing w:val="-4"/>
          <w:sz w:val="22"/>
        </w:rPr>
        <w:t> </w:t>
      </w:r>
      <w:r>
        <w:rPr>
          <w:sz w:val="22"/>
        </w:rPr>
        <w:t>reduction</w:t>
      </w:r>
      <w:r>
        <w:rPr>
          <w:spacing w:val="-4"/>
          <w:sz w:val="22"/>
        </w:rPr>
        <w:t> </w:t>
      </w:r>
      <w:r>
        <w:rPr>
          <w:sz w:val="22"/>
        </w:rPr>
        <w:t>meter</w:t>
      </w:r>
      <w:r>
        <w:rPr>
          <w:spacing w:val="-3"/>
          <w:sz w:val="22"/>
        </w:rPr>
        <w:t> </w:t>
      </w:r>
      <w:r>
        <w:rPr>
          <w:spacing w:val="-4"/>
          <w:sz w:val="22"/>
        </w:rPr>
        <w:t>data</w:t>
      </w:r>
    </w:p>
    <w:p>
      <w:pPr>
        <w:pStyle w:val="ListParagraph"/>
        <w:numPr>
          <w:ilvl w:val="4"/>
          <w:numId w:val="69"/>
        </w:numPr>
        <w:tabs>
          <w:tab w:pos="1349" w:val="left" w:leader="none"/>
        </w:tabs>
        <w:spacing w:line="240" w:lineRule="auto" w:before="97" w:after="0"/>
        <w:ind w:left="1349" w:right="0" w:hanging="237"/>
        <w:jc w:val="left"/>
        <w:rPr>
          <w:sz w:val="22"/>
        </w:rPr>
      </w:pPr>
      <w:r>
        <w:rPr>
          <w:sz w:val="22"/>
        </w:rPr>
        <w:t>each</w:t>
      </w:r>
      <w:r>
        <w:rPr>
          <w:spacing w:val="-6"/>
          <w:sz w:val="22"/>
        </w:rPr>
        <w:t> </w:t>
      </w:r>
      <w:r>
        <w:rPr>
          <w:sz w:val="22"/>
        </w:rPr>
        <w:t>registration’s</w:t>
      </w:r>
      <w:r>
        <w:rPr>
          <w:spacing w:val="-4"/>
          <w:sz w:val="22"/>
        </w:rPr>
        <w:t> </w:t>
      </w:r>
      <w:r>
        <w:rPr>
          <w:sz w:val="22"/>
        </w:rPr>
        <w:t>dispatch</w:t>
      </w:r>
      <w:r>
        <w:rPr>
          <w:spacing w:val="-4"/>
          <w:sz w:val="22"/>
        </w:rPr>
        <w:t> </w:t>
      </w:r>
      <w:r>
        <w:rPr>
          <w:sz w:val="22"/>
        </w:rPr>
        <w:t>intervals</w:t>
      </w:r>
      <w:r>
        <w:rPr>
          <w:spacing w:val="-2"/>
          <w:sz w:val="22"/>
        </w:rPr>
        <w:t> </w:t>
      </w:r>
      <w:r>
        <w:rPr>
          <w:sz w:val="22"/>
        </w:rPr>
        <w:t>within</w:t>
      </w:r>
      <w:r>
        <w:rPr>
          <w:spacing w:val="-4"/>
          <w:sz w:val="22"/>
        </w:rPr>
        <w:t> </w:t>
      </w:r>
      <w:r>
        <w:rPr>
          <w:sz w:val="22"/>
        </w:rPr>
        <w:t>each</w:t>
      </w:r>
      <w:r>
        <w:rPr>
          <w:spacing w:val="-3"/>
          <w:sz w:val="22"/>
        </w:rPr>
        <w:t> </w:t>
      </w:r>
      <w:r>
        <w:rPr>
          <w:spacing w:val="-4"/>
          <w:sz w:val="22"/>
        </w:rPr>
        <w:t>hour</w:t>
      </w:r>
    </w:p>
    <w:p>
      <w:pPr>
        <w:pStyle w:val="ListParagraph"/>
        <w:numPr>
          <w:ilvl w:val="4"/>
          <w:numId w:val="69"/>
        </w:numPr>
        <w:tabs>
          <w:tab w:pos="1349" w:val="left" w:leader="none"/>
        </w:tabs>
        <w:spacing w:line="240" w:lineRule="auto" w:before="97" w:after="0"/>
        <w:ind w:left="1349" w:right="0" w:hanging="237"/>
        <w:jc w:val="left"/>
        <w:rPr>
          <w:sz w:val="22"/>
        </w:rPr>
      </w:pPr>
      <w:r>
        <w:rPr>
          <w:sz w:val="22"/>
        </w:rPr>
        <w:t>EDC</w:t>
      </w:r>
      <w:r>
        <w:rPr>
          <w:spacing w:val="-5"/>
          <w:sz w:val="22"/>
        </w:rPr>
        <w:t> </w:t>
      </w:r>
      <w:r>
        <w:rPr>
          <w:sz w:val="22"/>
        </w:rPr>
        <w:t>loss</w:t>
      </w:r>
      <w:r>
        <w:rPr>
          <w:spacing w:val="-4"/>
          <w:sz w:val="22"/>
        </w:rPr>
        <w:t> </w:t>
      </w:r>
      <w:r>
        <w:rPr>
          <w:sz w:val="22"/>
        </w:rPr>
        <w:t>de-ration</w:t>
      </w:r>
      <w:r>
        <w:rPr>
          <w:spacing w:val="-4"/>
          <w:sz w:val="22"/>
        </w:rPr>
        <w:t> </w:t>
      </w:r>
      <w:r>
        <w:rPr>
          <w:spacing w:val="-2"/>
          <w:sz w:val="22"/>
        </w:rPr>
        <w:t>factors</w:t>
      </w:r>
    </w:p>
    <w:p>
      <w:pPr>
        <w:pStyle w:val="ListParagraph"/>
        <w:numPr>
          <w:ilvl w:val="4"/>
          <w:numId w:val="69"/>
        </w:numPr>
        <w:tabs>
          <w:tab w:pos="1349" w:val="left" w:leader="none"/>
        </w:tabs>
        <w:spacing w:line="240" w:lineRule="auto" w:before="97" w:after="0"/>
        <w:ind w:left="1349" w:right="0" w:hanging="237"/>
        <w:jc w:val="left"/>
        <w:rPr>
          <w:sz w:val="22"/>
        </w:rPr>
      </w:pPr>
      <w:r>
        <w:rPr>
          <w:sz w:val="22"/>
        </w:rPr>
        <w:t>Energy</w:t>
      </w:r>
      <w:r>
        <w:rPr>
          <w:spacing w:val="-1"/>
          <w:sz w:val="22"/>
        </w:rPr>
        <w:t> </w:t>
      </w:r>
      <w:r>
        <w:rPr>
          <w:sz w:val="22"/>
        </w:rPr>
        <w:t>Loss</w:t>
      </w:r>
      <w:r>
        <w:rPr>
          <w:spacing w:val="-1"/>
          <w:sz w:val="22"/>
        </w:rPr>
        <w:t> </w:t>
      </w:r>
      <w:r>
        <w:rPr>
          <w:spacing w:val="-2"/>
          <w:sz w:val="22"/>
        </w:rPr>
        <w:t>factor</w:t>
      </w:r>
    </w:p>
    <w:p>
      <w:pPr>
        <w:pStyle w:val="ListParagraph"/>
        <w:numPr>
          <w:ilvl w:val="4"/>
          <w:numId w:val="69"/>
        </w:numPr>
        <w:tabs>
          <w:tab w:pos="1349" w:val="left" w:leader="none"/>
        </w:tabs>
        <w:spacing w:line="240" w:lineRule="auto" w:before="97" w:after="0"/>
        <w:ind w:left="1349" w:right="0" w:hanging="237"/>
        <w:jc w:val="left"/>
        <w:rPr>
          <w:sz w:val="22"/>
        </w:rPr>
      </w:pPr>
      <w:r>
        <w:rPr>
          <w:sz w:val="22"/>
        </w:rPr>
        <w:t>each</w:t>
      </w:r>
      <w:r>
        <w:rPr>
          <w:spacing w:val="-6"/>
          <w:sz w:val="22"/>
        </w:rPr>
        <w:t> </w:t>
      </w:r>
      <w:r>
        <w:rPr>
          <w:sz w:val="22"/>
        </w:rPr>
        <w:t>PJM</w:t>
      </w:r>
      <w:r>
        <w:rPr>
          <w:spacing w:val="-3"/>
          <w:sz w:val="22"/>
        </w:rPr>
        <w:t> </w:t>
      </w:r>
      <w:r>
        <w:rPr>
          <w:sz w:val="22"/>
        </w:rPr>
        <w:t>Market</w:t>
      </w:r>
      <w:r>
        <w:rPr>
          <w:spacing w:val="-3"/>
          <w:sz w:val="22"/>
        </w:rPr>
        <w:t> </w:t>
      </w:r>
      <w:r>
        <w:rPr>
          <w:sz w:val="22"/>
        </w:rPr>
        <w:t>Participant’s</w:t>
      </w:r>
      <w:r>
        <w:rPr>
          <w:spacing w:val="-1"/>
          <w:sz w:val="22"/>
        </w:rPr>
        <w:t> </w:t>
      </w:r>
      <w:r>
        <w:rPr>
          <w:sz w:val="22"/>
        </w:rPr>
        <w:t>real-time</w:t>
      </w:r>
      <w:r>
        <w:rPr>
          <w:spacing w:val="-4"/>
          <w:sz w:val="22"/>
        </w:rPr>
        <w:t> </w:t>
      </w:r>
      <w:r>
        <w:rPr>
          <w:sz w:val="22"/>
        </w:rPr>
        <w:t>net</w:t>
      </w:r>
      <w:r>
        <w:rPr>
          <w:spacing w:val="-3"/>
          <w:sz w:val="22"/>
        </w:rPr>
        <w:t> </w:t>
      </w:r>
      <w:r>
        <w:rPr>
          <w:sz w:val="22"/>
        </w:rPr>
        <w:t>withdrawals</w:t>
      </w:r>
      <w:r>
        <w:rPr>
          <w:spacing w:val="-3"/>
          <w:sz w:val="22"/>
        </w:rPr>
        <w:t> </w:t>
      </w:r>
      <w:r>
        <w:rPr>
          <w:sz w:val="22"/>
        </w:rPr>
        <w:t>and</w:t>
      </w:r>
      <w:r>
        <w:rPr>
          <w:spacing w:val="-3"/>
          <w:sz w:val="22"/>
        </w:rPr>
        <w:t> </w:t>
      </w:r>
      <w:r>
        <w:rPr>
          <w:sz w:val="22"/>
        </w:rPr>
        <w:t>injections </w:t>
      </w:r>
      <w:r>
        <w:rPr>
          <w:spacing w:val="-4"/>
          <w:sz w:val="22"/>
        </w:rPr>
        <w:t>(MW)</w:t>
      </w:r>
    </w:p>
    <w:p>
      <w:pPr>
        <w:pStyle w:val="ListParagraph"/>
        <w:numPr>
          <w:ilvl w:val="4"/>
          <w:numId w:val="69"/>
        </w:numPr>
        <w:tabs>
          <w:tab w:pos="1349" w:val="left" w:leader="none"/>
        </w:tabs>
        <w:spacing w:line="240" w:lineRule="auto" w:before="97" w:after="0"/>
        <w:ind w:left="1349" w:right="0" w:hanging="237"/>
        <w:jc w:val="left"/>
        <w:rPr>
          <w:sz w:val="22"/>
        </w:rPr>
      </w:pPr>
      <w:r>
        <w:rPr>
          <w:sz w:val="22"/>
        </w:rPr>
        <w:t>each</w:t>
      </w:r>
      <w:r>
        <w:rPr>
          <w:spacing w:val="-6"/>
          <w:sz w:val="22"/>
        </w:rPr>
        <w:t> </w:t>
      </w:r>
      <w:r>
        <w:rPr>
          <w:sz w:val="22"/>
        </w:rPr>
        <w:t>PJM</w:t>
      </w:r>
      <w:r>
        <w:rPr>
          <w:spacing w:val="-3"/>
          <w:sz w:val="22"/>
        </w:rPr>
        <w:t> </w:t>
      </w:r>
      <w:r>
        <w:rPr>
          <w:sz w:val="22"/>
        </w:rPr>
        <w:t>Market</w:t>
      </w:r>
      <w:r>
        <w:rPr>
          <w:spacing w:val="-3"/>
          <w:sz w:val="22"/>
        </w:rPr>
        <w:t> </w:t>
      </w:r>
      <w:r>
        <w:rPr>
          <w:sz w:val="22"/>
        </w:rPr>
        <w:t>Participant’s</w:t>
      </w:r>
      <w:r>
        <w:rPr>
          <w:spacing w:val="-1"/>
          <w:sz w:val="22"/>
        </w:rPr>
        <w:t> </w:t>
      </w:r>
      <w:r>
        <w:rPr>
          <w:sz w:val="22"/>
        </w:rPr>
        <w:t>day-ahead</w:t>
      </w:r>
      <w:r>
        <w:rPr>
          <w:spacing w:val="-4"/>
          <w:sz w:val="22"/>
        </w:rPr>
        <w:t> </w:t>
      </w:r>
      <w:r>
        <w:rPr>
          <w:sz w:val="22"/>
        </w:rPr>
        <w:t>net</w:t>
      </w:r>
      <w:r>
        <w:rPr>
          <w:spacing w:val="-3"/>
          <w:sz w:val="22"/>
        </w:rPr>
        <w:t> </w:t>
      </w:r>
      <w:r>
        <w:rPr>
          <w:sz w:val="22"/>
        </w:rPr>
        <w:t>withdrawals</w:t>
      </w:r>
      <w:r>
        <w:rPr>
          <w:spacing w:val="-3"/>
          <w:sz w:val="22"/>
        </w:rPr>
        <w:t> </w:t>
      </w:r>
      <w:r>
        <w:rPr>
          <w:sz w:val="22"/>
        </w:rPr>
        <w:t>and</w:t>
      </w:r>
      <w:r>
        <w:rPr>
          <w:spacing w:val="-3"/>
          <w:sz w:val="22"/>
        </w:rPr>
        <w:t> </w:t>
      </w:r>
      <w:r>
        <w:rPr>
          <w:sz w:val="22"/>
        </w:rPr>
        <w:t>injections </w:t>
      </w:r>
      <w:r>
        <w:rPr>
          <w:spacing w:val="-2"/>
          <w:sz w:val="22"/>
        </w:rPr>
        <w:t>(MWh)</w:t>
      </w:r>
    </w:p>
    <w:p>
      <w:pPr>
        <w:pStyle w:val="ListParagraph"/>
        <w:numPr>
          <w:ilvl w:val="4"/>
          <w:numId w:val="69"/>
        </w:numPr>
        <w:tabs>
          <w:tab w:pos="1349" w:val="left" w:leader="none"/>
        </w:tabs>
        <w:spacing w:line="240" w:lineRule="auto" w:before="97" w:after="0"/>
        <w:ind w:left="1349" w:right="0" w:hanging="237"/>
        <w:jc w:val="left"/>
        <w:rPr>
          <w:sz w:val="22"/>
        </w:rPr>
      </w:pPr>
      <w:r>
        <w:rPr>
          <w:sz w:val="22"/>
        </w:rPr>
        <w:t>real-time</w:t>
      </w:r>
      <w:r>
        <w:rPr>
          <w:spacing w:val="-5"/>
          <w:sz w:val="22"/>
        </w:rPr>
        <w:t> </w:t>
      </w:r>
      <w:r>
        <w:rPr>
          <w:sz w:val="22"/>
        </w:rPr>
        <w:t>five</w:t>
      </w:r>
      <w:r>
        <w:rPr>
          <w:spacing w:val="-5"/>
          <w:sz w:val="22"/>
        </w:rPr>
        <w:t> </w:t>
      </w:r>
      <w:r>
        <w:rPr>
          <w:sz w:val="22"/>
        </w:rPr>
        <w:t>minute</w:t>
      </w:r>
      <w:r>
        <w:rPr>
          <w:spacing w:val="-5"/>
          <w:sz w:val="22"/>
        </w:rPr>
        <w:t> </w:t>
      </w:r>
      <w:r>
        <w:rPr>
          <w:sz w:val="22"/>
        </w:rPr>
        <w:t>LMPs</w:t>
      </w:r>
      <w:r>
        <w:rPr>
          <w:spacing w:val="-5"/>
          <w:sz w:val="22"/>
        </w:rPr>
        <w:t> </w:t>
      </w:r>
      <w:r>
        <w:rPr>
          <w:spacing w:val="-2"/>
          <w:sz w:val="22"/>
        </w:rPr>
        <w:t>($/MWh)</w:t>
      </w:r>
    </w:p>
    <w:p>
      <w:pPr>
        <w:pStyle w:val="ListParagraph"/>
        <w:numPr>
          <w:ilvl w:val="4"/>
          <w:numId w:val="69"/>
        </w:numPr>
        <w:tabs>
          <w:tab w:pos="1349" w:val="left" w:leader="none"/>
        </w:tabs>
        <w:spacing w:line="240" w:lineRule="auto" w:before="97" w:after="0"/>
        <w:ind w:left="1349" w:right="0" w:hanging="237"/>
        <w:jc w:val="left"/>
        <w:rPr>
          <w:sz w:val="22"/>
        </w:rPr>
      </w:pPr>
      <w:r>
        <w:rPr>
          <w:sz w:val="22"/>
        </w:rPr>
        <w:t>hourly</w:t>
      </w:r>
      <w:r>
        <w:rPr>
          <w:spacing w:val="-7"/>
          <w:sz w:val="22"/>
        </w:rPr>
        <w:t> </w:t>
      </w:r>
      <w:r>
        <w:rPr>
          <w:sz w:val="22"/>
        </w:rPr>
        <w:t>real-time</w:t>
      </w:r>
      <w:r>
        <w:rPr>
          <w:spacing w:val="-7"/>
          <w:sz w:val="22"/>
        </w:rPr>
        <w:t> </w:t>
      </w:r>
      <w:r>
        <w:rPr>
          <w:sz w:val="22"/>
        </w:rPr>
        <w:t>dispatch</w:t>
      </w:r>
      <w:r>
        <w:rPr>
          <w:spacing w:val="-7"/>
          <w:sz w:val="22"/>
        </w:rPr>
        <w:t> </w:t>
      </w:r>
      <w:r>
        <w:rPr>
          <w:sz w:val="22"/>
        </w:rPr>
        <w:t>reduction</w:t>
      </w:r>
      <w:r>
        <w:rPr>
          <w:spacing w:val="-6"/>
          <w:sz w:val="22"/>
        </w:rPr>
        <w:t> </w:t>
      </w:r>
      <w:r>
        <w:rPr>
          <w:spacing w:val="-5"/>
          <w:sz w:val="22"/>
        </w:rPr>
        <w:t>MWh</w:t>
      </w:r>
    </w:p>
    <w:p>
      <w:pPr>
        <w:pStyle w:val="BodyText"/>
        <w:spacing w:before="249"/>
        <w:ind w:left="360"/>
      </w:pPr>
      <w:r>
        <w:rPr>
          <w:u w:val="single"/>
        </w:rPr>
        <w:t>For</w:t>
      </w:r>
      <w:r>
        <w:rPr>
          <w:spacing w:val="-6"/>
          <w:u w:val="single"/>
        </w:rPr>
        <w:t> </w:t>
      </w:r>
      <w:r>
        <w:rPr>
          <w:u w:val="single"/>
        </w:rPr>
        <w:t>Market</w:t>
      </w:r>
      <w:r>
        <w:rPr>
          <w:spacing w:val="-4"/>
          <w:u w:val="single"/>
        </w:rPr>
        <w:t> </w:t>
      </w:r>
      <w:r>
        <w:rPr>
          <w:u w:val="single"/>
        </w:rPr>
        <w:t>Participants</w:t>
      </w:r>
      <w:r>
        <w:rPr>
          <w:spacing w:val="-4"/>
          <w:u w:val="single"/>
        </w:rPr>
        <w:t> </w:t>
      </w:r>
      <w:r>
        <w:rPr>
          <w:u w:val="single"/>
        </w:rPr>
        <w:t>that</w:t>
      </w:r>
      <w:r>
        <w:rPr>
          <w:spacing w:val="-2"/>
          <w:u w:val="single"/>
        </w:rPr>
        <w:t> </w:t>
      </w:r>
      <w:r>
        <w:rPr>
          <w:u w:val="single"/>
        </w:rPr>
        <w:t>submit</w:t>
      </w:r>
      <w:r>
        <w:rPr>
          <w:spacing w:val="-4"/>
          <w:u w:val="single"/>
        </w:rPr>
        <w:t> </w:t>
      </w:r>
      <w:r>
        <w:rPr>
          <w:u w:val="single"/>
        </w:rPr>
        <w:t>hourly</w:t>
      </w:r>
      <w:r>
        <w:rPr>
          <w:spacing w:val="-4"/>
          <w:u w:val="single"/>
        </w:rPr>
        <w:t> </w:t>
      </w:r>
      <w:r>
        <w:rPr>
          <w:u w:val="single"/>
        </w:rPr>
        <w:t>load</w:t>
      </w:r>
      <w:r>
        <w:rPr>
          <w:spacing w:val="-4"/>
          <w:u w:val="single"/>
        </w:rPr>
        <w:t> </w:t>
      </w:r>
      <w:r>
        <w:rPr>
          <w:u w:val="single"/>
        </w:rPr>
        <w:t>reduction</w:t>
      </w:r>
      <w:r>
        <w:rPr>
          <w:spacing w:val="-3"/>
          <w:u w:val="single"/>
        </w:rPr>
        <w:t> </w:t>
      </w:r>
      <w:r>
        <w:rPr>
          <w:spacing w:val="-2"/>
          <w:u w:val="single"/>
        </w:rPr>
        <w:t>values:</w:t>
      </w:r>
    </w:p>
    <w:p>
      <w:pPr>
        <w:pStyle w:val="ListParagraph"/>
        <w:numPr>
          <w:ilvl w:val="3"/>
          <w:numId w:val="69"/>
        </w:numPr>
        <w:tabs>
          <w:tab w:pos="853" w:val="left" w:leader="none"/>
          <w:tab w:pos="855" w:val="left" w:leader="none"/>
        </w:tabs>
        <w:spacing w:line="261" w:lineRule="auto" w:before="97" w:after="0"/>
        <w:ind w:left="855" w:right="1089" w:hanging="238"/>
        <w:jc w:val="left"/>
        <w:rPr>
          <w:sz w:val="22"/>
        </w:rPr>
      </w:pPr>
      <w:r>
        <w:rPr>
          <w:sz w:val="22"/>
        </w:rPr>
        <w:t>Actual</w:t>
      </w:r>
      <w:r>
        <w:rPr>
          <w:spacing w:val="-3"/>
          <w:sz w:val="22"/>
        </w:rPr>
        <w:t> </w:t>
      </w:r>
      <w:r>
        <w:rPr>
          <w:sz w:val="22"/>
        </w:rPr>
        <w:t>MWh</w:t>
      </w:r>
      <w:r>
        <w:rPr>
          <w:spacing w:val="-3"/>
          <w:sz w:val="22"/>
        </w:rPr>
        <w:t> </w:t>
      </w:r>
      <w:r>
        <w:rPr>
          <w:sz w:val="22"/>
        </w:rPr>
        <w:t>relief</w:t>
      </w:r>
      <w:r>
        <w:rPr>
          <w:spacing w:val="-3"/>
          <w:sz w:val="22"/>
        </w:rPr>
        <w:t> </w:t>
      </w:r>
      <w:r>
        <w:rPr>
          <w:sz w:val="22"/>
        </w:rPr>
        <w:t>provided</w:t>
      </w:r>
      <w:r>
        <w:rPr>
          <w:spacing w:val="-3"/>
          <w:sz w:val="22"/>
        </w:rPr>
        <w:t> </w:t>
      </w:r>
      <w:r>
        <w:rPr>
          <w:sz w:val="22"/>
        </w:rPr>
        <w:t>is</w:t>
      </w:r>
      <w:r>
        <w:rPr>
          <w:spacing w:val="-1"/>
          <w:sz w:val="22"/>
        </w:rPr>
        <w:t> </w:t>
      </w:r>
      <w:r>
        <w:rPr>
          <w:sz w:val="22"/>
        </w:rPr>
        <w:t>equal</w:t>
      </w:r>
      <w:r>
        <w:rPr>
          <w:spacing w:val="-3"/>
          <w:sz w:val="22"/>
        </w:rPr>
        <w:t> </w:t>
      </w:r>
      <w:r>
        <w:rPr>
          <w:sz w:val="22"/>
        </w:rPr>
        <w:t>to</w:t>
      </w:r>
      <w:r>
        <w:rPr>
          <w:spacing w:val="-3"/>
          <w:sz w:val="22"/>
        </w:rPr>
        <w:t> </w:t>
      </w:r>
      <w:r>
        <w:rPr>
          <w:sz w:val="22"/>
        </w:rPr>
        <w:t>the</w:t>
      </w:r>
      <w:r>
        <w:rPr>
          <w:spacing w:val="-3"/>
          <w:sz w:val="22"/>
        </w:rPr>
        <w:t> </w:t>
      </w:r>
      <w:r>
        <w:rPr>
          <w:sz w:val="22"/>
        </w:rPr>
        <w:t>CBL</w:t>
      </w:r>
      <w:r>
        <w:rPr>
          <w:spacing w:val="-3"/>
          <w:sz w:val="22"/>
        </w:rPr>
        <w:t> </w:t>
      </w:r>
      <w:r>
        <w:rPr>
          <w:sz w:val="22"/>
        </w:rPr>
        <w:t>less</w:t>
      </w:r>
      <w:r>
        <w:rPr>
          <w:spacing w:val="-3"/>
          <w:sz w:val="22"/>
        </w:rPr>
        <w:t> </w:t>
      </w:r>
      <w:r>
        <w:rPr>
          <w:sz w:val="22"/>
        </w:rPr>
        <w:t>the</w:t>
      </w:r>
      <w:r>
        <w:rPr>
          <w:spacing w:val="-1"/>
          <w:sz w:val="22"/>
        </w:rPr>
        <w:t> </w:t>
      </w:r>
      <w:r>
        <w:rPr>
          <w:sz w:val="22"/>
        </w:rPr>
        <w:t>RT</w:t>
      </w:r>
      <w:r>
        <w:rPr>
          <w:spacing w:val="-3"/>
          <w:sz w:val="22"/>
        </w:rPr>
        <w:t> </w:t>
      </w:r>
      <w:r>
        <w:rPr>
          <w:sz w:val="22"/>
        </w:rPr>
        <w:t>metered</w:t>
      </w:r>
      <w:r>
        <w:rPr>
          <w:spacing w:val="-3"/>
          <w:sz w:val="22"/>
        </w:rPr>
        <w:t> </w:t>
      </w:r>
      <w:r>
        <w:rPr>
          <w:sz w:val="22"/>
        </w:rPr>
        <w:t>load.</w:t>
      </w:r>
      <w:r>
        <w:rPr>
          <w:spacing w:val="-3"/>
          <w:sz w:val="22"/>
        </w:rPr>
        <w:t> </w:t>
      </w:r>
      <w:r>
        <w:rPr>
          <w:sz w:val="22"/>
        </w:rPr>
        <w:t>Additional</w:t>
      </w:r>
      <w:r>
        <w:rPr>
          <w:spacing w:val="-1"/>
          <w:sz w:val="22"/>
        </w:rPr>
        <w:t> </w:t>
      </w:r>
      <w:r>
        <w:rPr>
          <w:sz w:val="22"/>
        </w:rPr>
        <w:t>details on the calculation of CBL and RT metered load can be found in PJM Manual 11: Energy &amp; Ancillary Services Market Operations, Section 10. For Full Emergency and Emergency Energy Only Load Response reductions, the Cleared Day-ahead MWh Load is equal to 0.</w:t>
      </w:r>
    </w:p>
    <w:p>
      <w:pPr>
        <w:pStyle w:val="BodyText"/>
        <w:spacing w:before="69"/>
        <w:ind w:left="0"/>
        <w:rPr>
          <w:sz w:val="20"/>
        </w:rPr>
      </w:pPr>
      <w:r>
        <w:rPr>
          <w:sz w:val="20"/>
        </w:rPr>
        <w:drawing>
          <wp:anchor distT="0" distB="0" distL="0" distR="0" allowOverlap="1" layoutInCell="1" locked="0" behindDoc="1" simplePos="0" relativeHeight="487613952">
            <wp:simplePos x="0" y="0"/>
            <wp:positionH relativeFrom="page">
              <wp:posOffset>948074</wp:posOffset>
            </wp:positionH>
            <wp:positionV relativeFrom="paragraph">
              <wp:posOffset>205100</wp:posOffset>
            </wp:positionV>
            <wp:extent cx="5825491" cy="536448"/>
            <wp:effectExtent l="0" t="0" r="0" b="0"/>
            <wp:wrapTopAndBottom/>
            <wp:docPr id="212" name="Image 212"/>
            <wp:cNvGraphicFramePr>
              <a:graphicFrameLocks/>
            </wp:cNvGraphicFramePr>
            <a:graphic>
              <a:graphicData uri="http://schemas.openxmlformats.org/drawingml/2006/picture">
                <pic:pic>
                  <pic:nvPicPr>
                    <pic:cNvPr id="212" name="Image 212"/>
                    <pic:cNvPicPr/>
                  </pic:nvPicPr>
                  <pic:blipFill>
                    <a:blip r:embed="rId48" cstate="print"/>
                    <a:stretch>
                      <a:fillRect/>
                    </a:stretch>
                  </pic:blipFill>
                  <pic:spPr>
                    <a:xfrm>
                      <a:off x="0" y="0"/>
                      <a:ext cx="5825491" cy="536448"/>
                    </a:xfrm>
                    <a:prstGeom prst="rect">
                      <a:avLst/>
                    </a:prstGeom>
                  </pic:spPr>
                </pic:pic>
              </a:graphicData>
            </a:graphic>
          </wp:anchor>
        </w:drawing>
      </w:r>
    </w:p>
    <w:p>
      <w:pPr>
        <w:pStyle w:val="BodyText"/>
        <w:spacing w:before="24"/>
        <w:ind w:left="0"/>
      </w:pPr>
    </w:p>
    <w:p>
      <w:pPr>
        <w:pStyle w:val="ListParagraph"/>
        <w:numPr>
          <w:ilvl w:val="3"/>
          <w:numId w:val="69"/>
        </w:numPr>
        <w:tabs>
          <w:tab w:pos="853" w:val="left" w:leader="none"/>
          <w:tab w:pos="855" w:val="left" w:leader="none"/>
        </w:tabs>
        <w:spacing w:line="261" w:lineRule="auto" w:before="0" w:after="0"/>
        <w:ind w:left="855" w:right="1139" w:hanging="238"/>
        <w:jc w:val="left"/>
        <w:rPr>
          <w:sz w:val="22"/>
        </w:rPr>
      </w:pPr>
      <w:r>
        <w:rPr>
          <w:sz w:val="22"/>
        </w:rPr>
        <w:t>PJM</w:t>
      </w:r>
      <w:r>
        <w:rPr>
          <w:spacing w:val="-3"/>
          <w:sz w:val="22"/>
        </w:rPr>
        <w:t> </w:t>
      </w:r>
      <w:r>
        <w:rPr>
          <w:sz w:val="22"/>
        </w:rPr>
        <w:t>evenly</w:t>
      </w:r>
      <w:r>
        <w:rPr>
          <w:spacing w:val="-3"/>
          <w:sz w:val="22"/>
        </w:rPr>
        <w:t> </w:t>
      </w:r>
      <w:r>
        <w:rPr>
          <w:sz w:val="22"/>
        </w:rPr>
        <w:t>distributes</w:t>
      </w:r>
      <w:r>
        <w:rPr>
          <w:spacing w:val="-3"/>
          <w:sz w:val="22"/>
        </w:rPr>
        <w:t> </w:t>
      </w:r>
      <w:r>
        <w:rPr>
          <w:sz w:val="22"/>
        </w:rPr>
        <w:t>the</w:t>
      </w:r>
      <w:r>
        <w:rPr>
          <w:spacing w:val="-3"/>
          <w:sz w:val="22"/>
        </w:rPr>
        <w:t> </w:t>
      </w:r>
      <w:r>
        <w:rPr>
          <w:sz w:val="22"/>
        </w:rPr>
        <w:t>Net</w:t>
      </w:r>
      <w:r>
        <w:rPr>
          <w:spacing w:val="-1"/>
          <w:sz w:val="22"/>
        </w:rPr>
        <w:t> </w:t>
      </w:r>
      <w:r>
        <w:rPr>
          <w:sz w:val="22"/>
        </w:rPr>
        <w:t>Energy</w:t>
      </w:r>
      <w:r>
        <w:rPr>
          <w:spacing w:val="-3"/>
          <w:sz w:val="22"/>
        </w:rPr>
        <w:t> </w:t>
      </w:r>
      <w:r>
        <w:rPr>
          <w:sz w:val="22"/>
        </w:rPr>
        <w:t>MWh</w:t>
      </w:r>
      <w:r>
        <w:rPr>
          <w:spacing w:val="-3"/>
          <w:sz w:val="22"/>
        </w:rPr>
        <w:t> </w:t>
      </w:r>
      <w:r>
        <w:rPr>
          <w:sz w:val="22"/>
        </w:rPr>
        <w:t>over</w:t>
      </w:r>
      <w:r>
        <w:rPr>
          <w:spacing w:val="-3"/>
          <w:sz w:val="22"/>
        </w:rPr>
        <w:t> </w:t>
      </w:r>
      <w:r>
        <w:rPr>
          <w:sz w:val="22"/>
        </w:rPr>
        <w:t>all</w:t>
      </w:r>
      <w:r>
        <w:rPr>
          <w:spacing w:val="-3"/>
          <w:sz w:val="22"/>
        </w:rPr>
        <w:t> </w:t>
      </w:r>
      <w:r>
        <w:rPr>
          <w:sz w:val="22"/>
        </w:rPr>
        <w:t>of</w:t>
      </w:r>
      <w:r>
        <w:rPr>
          <w:spacing w:val="-3"/>
          <w:sz w:val="22"/>
        </w:rPr>
        <w:t> </w:t>
      </w:r>
      <w:r>
        <w:rPr>
          <w:sz w:val="22"/>
        </w:rPr>
        <w:t>the five-minute</w:t>
      </w:r>
      <w:r>
        <w:rPr>
          <w:spacing w:val="-3"/>
          <w:sz w:val="22"/>
        </w:rPr>
        <w:t> </w:t>
      </w:r>
      <w:r>
        <w:rPr>
          <w:sz w:val="22"/>
        </w:rPr>
        <w:t>intervals</w:t>
      </w:r>
      <w:r>
        <w:rPr>
          <w:spacing w:val="-3"/>
          <w:sz w:val="22"/>
        </w:rPr>
        <w:t> </w:t>
      </w:r>
      <w:r>
        <w:rPr>
          <w:sz w:val="22"/>
        </w:rPr>
        <w:t>in</w:t>
      </w:r>
      <w:r>
        <w:rPr>
          <w:spacing w:val="-3"/>
          <w:sz w:val="22"/>
        </w:rPr>
        <w:t> </w:t>
      </w:r>
      <w:r>
        <w:rPr>
          <w:sz w:val="22"/>
        </w:rPr>
        <w:t>the</w:t>
      </w:r>
      <w:r>
        <w:rPr>
          <w:spacing w:val="-3"/>
          <w:sz w:val="22"/>
        </w:rPr>
        <w:t> </w:t>
      </w:r>
      <w:r>
        <w:rPr>
          <w:sz w:val="22"/>
        </w:rPr>
        <w:t>hour that the registration was dispatched.</w:t>
      </w:r>
    </w:p>
    <w:p>
      <w:pPr>
        <w:pStyle w:val="ListParagraph"/>
        <w:spacing w:after="0" w:line="261" w:lineRule="auto"/>
        <w:jc w:val="left"/>
        <w:rPr>
          <w:sz w:val="22"/>
        </w:rPr>
        <w:sectPr>
          <w:pgSz w:w="12240" w:h="15840"/>
          <w:pgMar w:header="142" w:footer="1016" w:top="1440" w:bottom="1200" w:left="1080" w:right="360"/>
        </w:sectPr>
      </w:pPr>
    </w:p>
    <w:p>
      <w:pPr>
        <w:pStyle w:val="BodyText"/>
        <w:spacing w:before="186"/>
        <w:ind w:left="0"/>
      </w:pPr>
    </w:p>
    <w:p>
      <w:pPr>
        <w:spacing w:before="0"/>
        <w:ind w:left="0" w:right="719" w:firstLine="0"/>
        <w:jc w:val="center"/>
        <w:rPr>
          <w:rFonts w:ascii="Arial" w:hAnsi="Arial"/>
          <w:i/>
          <w:sz w:val="22"/>
        </w:rPr>
      </w:pPr>
      <w:r>
        <w:rPr>
          <w:rFonts w:ascii="Arial" w:hAnsi="Arial"/>
          <w:i/>
          <w:spacing w:val="-2"/>
          <w:sz w:val="22"/>
        </w:rPr>
        <w:t>Real</w:t>
      </w:r>
      <w:r>
        <w:rPr>
          <w:rFonts w:ascii="Arial" w:hAnsi="Arial"/>
          <w:i/>
          <w:spacing w:val="-14"/>
          <w:sz w:val="22"/>
        </w:rPr>
        <w:t> </w:t>
      </w:r>
      <w:r>
        <w:rPr>
          <w:spacing w:val="-2"/>
          <w:sz w:val="22"/>
        </w:rPr>
        <w:t>−</w:t>
      </w:r>
      <w:r>
        <w:rPr>
          <w:spacing w:val="-13"/>
          <w:sz w:val="22"/>
        </w:rPr>
        <w:t> </w:t>
      </w:r>
      <w:r>
        <w:rPr>
          <w:rFonts w:ascii="Arial" w:hAnsi="Arial"/>
          <w:i/>
          <w:spacing w:val="-2"/>
          <w:sz w:val="22"/>
        </w:rPr>
        <w:t>time</w:t>
      </w:r>
      <w:r>
        <w:rPr>
          <w:rFonts w:ascii="Arial" w:hAnsi="Arial"/>
          <w:i/>
          <w:spacing w:val="-13"/>
          <w:sz w:val="22"/>
        </w:rPr>
        <w:t> </w:t>
      </w:r>
      <w:r>
        <w:rPr>
          <w:rFonts w:ascii="Arial" w:hAnsi="Arial"/>
          <w:i/>
          <w:spacing w:val="-2"/>
          <w:sz w:val="22"/>
        </w:rPr>
        <w:t>Load</w:t>
      </w:r>
      <w:r>
        <w:rPr>
          <w:rFonts w:ascii="Arial" w:hAnsi="Arial"/>
          <w:i/>
          <w:spacing w:val="-5"/>
          <w:sz w:val="22"/>
        </w:rPr>
        <w:t> </w:t>
      </w:r>
      <w:r>
        <w:rPr>
          <w:rFonts w:ascii="Arial" w:hAnsi="Arial"/>
          <w:i/>
          <w:spacing w:val="-2"/>
          <w:sz w:val="22"/>
        </w:rPr>
        <w:t>Response</w:t>
      </w:r>
      <w:r>
        <w:rPr>
          <w:rFonts w:ascii="Arial" w:hAnsi="Arial"/>
          <w:i/>
          <w:spacing w:val="-5"/>
          <w:sz w:val="22"/>
        </w:rPr>
        <w:t> </w:t>
      </w:r>
      <w:r>
        <w:rPr>
          <w:rFonts w:ascii="Arial" w:hAnsi="Arial"/>
          <w:i/>
          <w:spacing w:val="-2"/>
          <w:sz w:val="22"/>
        </w:rPr>
        <w:t>Distributed</w:t>
      </w:r>
      <w:r>
        <w:rPr>
          <w:rFonts w:ascii="Arial" w:hAnsi="Arial"/>
          <w:i/>
          <w:spacing w:val="-5"/>
          <w:sz w:val="22"/>
        </w:rPr>
        <w:t> MW</w:t>
      </w:r>
    </w:p>
    <w:p>
      <w:pPr>
        <w:pStyle w:val="BodyText"/>
        <w:spacing w:before="44"/>
        <w:ind w:left="0"/>
        <w:rPr>
          <w:rFonts w:ascii="Arial"/>
          <w:i/>
        </w:rPr>
      </w:pPr>
    </w:p>
    <w:p>
      <w:pPr>
        <w:pStyle w:val="BodyText"/>
        <w:spacing w:before="0"/>
        <w:ind w:left="0" w:right="719"/>
        <w:jc w:val="center"/>
      </w:pPr>
      <w:r>
        <w:rPr/>
        <w:t>=</w:t>
      </w:r>
      <w:r>
        <w:rPr>
          <w:spacing w:val="-1"/>
        </w:rPr>
        <w:t> </w:t>
      </w:r>
      <w:r>
        <w:rPr/>
        <w:t>N e t</w:t>
      </w:r>
      <w:r>
        <w:rPr>
          <w:spacing w:val="30"/>
        </w:rPr>
        <w:t>  </w:t>
      </w:r>
      <w:r>
        <w:rPr/>
        <w:t>E</w:t>
      </w:r>
      <w:r>
        <w:rPr>
          <w:spacing w:val="1"/>
        </w:rPr>
        <w:t> </w:t>
      </w:r>
      <w:r>
        <w:rPr/>
        <w:t>n e r g y</w:t>
      </w:r>
      <w:r>
        <w:rPr>
          <w:spacing w:val="30"/>
        </w:rPr>
        <w:t>  </w:t>
      </w:r>
      <w:r>
        <w:rPr/>
        <w:t>M</w:t>
      </w:r>
      <w:r>
        <w:rPr>
          <w:spacing w:val="1"/>
        </w:rPr>
        <w:t> </w:t>
      </w:r>
      <w:r>
        <w:rPr/>
        <w:t>W h * ( 12 </w:t>
      </w:r>
      <w:r>
        <w:rPr>
          <w:spacing w:val="-10"/>
        </w:rPr>
        <w:t>÷</w:t>
      </w:r>
    </w:p>
    <w:p>
      <w:pPr>
        <w:pStyle w:val="BodyText"/>
        <w:spacing w:before="44"/>
        <w:ind w:left="0"/>
      </w:pPr>
    </w:p>
    <w:p>
      <w:pPr>
        <w:pStyle w:val="BodyText"/>
        <w:spacing w:line="261" w:lineRule="auto" w:before="0"/>
        <w:ind w:left="369" w:right="1087"/>
        <w:jc w:val="center"/>
      </w:pPr>
      <w:r>
        <w:rPr/>
        <w:t>n</w:t>
      </w:r>
      <w:r>
        <w:rPr>
          <w:spacing w:val="-1"/>
        </w:rPr>
        <w:t> </w:t>
      </w:r>
      <w:r>
        <w:rPr/>
        <w:t>u</w:t>
      </w:r>
      <w:r>
        <w:rPr>
          <w:spacing w:val="-1"/>
        </w:rPr>
        <w:t> </w:t>
      </w:r>
      <w:r>
        <w:rPr/>
        <w:t>m</w:t>
      </w:r>
      <w:r>
        <w:rPr>
          <w:spacing w:val="-1"/>
        </w:rPr>
        <w:t> </w:t>
      </w:r>
      <w:r>
        <w:rPr/>
        <w:t>b</w:t>
      </w:r>
      <w:r>
        <w:rPr>
          <w:spacing w:val="-1"/>
        </w:rPr>
        <w:t> </w:t>
      </w:r>
      <w:r>
        <w:rPr/>
        <w:t>e</w:t>
      </w:r>
      <w:r>
        <w:rPr>
          <w:spacing w:val="-1"/>
        </w:rPr>
        <w:t> </w:t>
      </w:r>
      <w:r>
        <w:rPr/>
        <w:t>r</w:t>
      </w:r>
      <w:r>
        <w:rPr>
          <w:spacing w:val="29"/>
        </w:rPr>
        <w:t>  </w:t>
      </w:r>
      <w:r>
        <w:rPr/>
        <w:t>o</w:t>
      </w:r>
      <w:r>
        <w:rPr>
          <w:spacing w:val="-1"/>
        </w:rPr>
        <w:t> </w:t>
      </w:r>
      <w:r>
        <w:rPr/>
        <w:t>f</w:t>
      </w:r>
      <w:r>
        <w:rPr>
          <w:spacing w:val="29"/>
        </w:rPr>
        <w:t>  </w:t>
      </w:r>
      <w:r>
        <w:rPr/>
        <w:t>f</w:t>
      </w:r>
      <w:r>
        <w:rPr>
          <w:spacing w:val="-1"/>
        </w:rPr>
        <w:t> </w:t>
      </w:r>
      <w:r>
        <w:rPr/>
        <w:t>i</w:t>
      </w:r>
      <w:r>
        <w:rPr>
          <w:spacing w:val="-1"/>
        </w:rPr>
        <w:t> </w:t>
      </w:r>
      <w:r>
        <w:rPr/>
        <w:t>v</w:t>
      </w:r>
      <w:r>
        <w:rPr>
          <w:spacing w:val="-1"/>
        </w:rPr>
        <w:t> </w:t>
      </w:r>
      <w:r>
        <w:rPr/>
        <w:t>e</w:t>
      </w:r>
      <w:r>
        <w:rPr>
          <w:spacing w:val="29"/>
        </w:rPr>
        <w:t>  </w:t>
      </w:r>
      <w:r>
        <w:rPr/>
        <w:t>m</w:t>
      </w:r>
      <w:r>
        <w:rPr>
          <w:spacing w:val="-1"/>
        </w:rPr>
        <w:t> </w:t>
      </w:r>
      <w:r>
        <w:rPr/>
        <w:t>i</w:t>
      </w:r>
      <w:r>
        <w:rPr>
          <w:spacing w:val="-1"/>
        </w:rPr>
        <w:t> </w:t>
      </w:r>
      <w:r>
        <w:rPr/>
        <w:t>n</w:t>
      </w:r>
      <w:r>
        <w:rPr>
          <w:spacing w:val="-1"/>
        </w:rPr>
        <w:t> </w:t>
      </w:r>
      <w:r>
        <w:rPr/>
        <w:t>u</w:t>
      </w:r>
      <w:r>
        <w:rPr>
          <w:spacing w:val="-1"/>
        </w:rPr>
        <w:t> </w:t>
      </w:r>
      <w:r>
        <w:rPr/>
        <w:t>t</w:t>
      </w:r>
      <w:r>
        <w:rPr>
          <w:spacing w:val="-1"/>
        </w:rPr>
        <w:t> </w:t>
      </w:r>
      <w:r>
        <w:rPr/>
        <w:t>e</w:t>
      </w:r>
      <w:r>
        <w:rPr>
          <w:spacing w:val="29"/>
        </w:rPr>
        <w:t>  </w:t>
      </w:r>
      <w:r>
        <w:rPr/>
        <w:t>i</w:t>
      </w:r>
      <w:r>
        <w:rPr>
          <w:spacing w:val="-1"/>
        </w:rPr>
        <w:t> </w:t>
      </w:r>
      <w:r>
        <w:rPr/>
        <w:t>n</w:t>
      </w:r>
      <w:r>
        <w:rPr>
          <w:spacing w:val="-1"/>
        </w:rPr>
        <w:t> </w:t>
      </w:r>
      <w:r>
        <w:rPr/>
        <w:t>t</w:t>
      </w:r>
      <w:r>
        <w:rPr>
          <w:spacing w:val="-1"/>
        </w:rPr>
        <w:t> </w:t>
      </w:r>
      <w:r>
        <w:rPr/>
        <w:t>e</w:t>
      </w:r>
      <w:r>
        <w:rPr>
          <w:spacing w:val="-1"/>
        </w:rPr>
        <w:t> </w:t>
      </w:r>
      <w:r>
        <w:rPr/>
        <w:t>r</w:t>
      </w:r>
      <w:r>
        <w:rPr>
          <w:spacing w:val="-1"/>
        </w:rPr>
        <w:t> </w:t>
      </w:r>
      <w:r>
        <w:rPr/>
        <w:t>v</w:t>
      </w:r>
      <w:r>
        <w:rPr>
          <w:spacing w:val="-1"/>
        </w:rPr>
        <w:t> </w:t>
      </w:r>
      <w:r>
        <w:rPr/>
        <w:t>a</w:t>
      </w:r>
      <w:r>
        <w:rPr>
          <w:spacing w:val="-1"/>
        </w:rPr>
        <w:t> </w:t>
      </w:r>
      <w:r>
        <w:rPr/>
        <w:t>l</w:t>
      </w:r>
      <w:r>
        <w:rPr>
          <w:spacing w:val="-1"/>
        </w:rPr>
        <w:t> </w:t>
      </w:r>
      <w:r>
        <w:rPr/>
        <w:t>s</w:t>
      </w:r>
      <w:r>
        <w:rPr>
          <w:spacing w:val="29"/>
        </w:rPr>
        <w:t>  </w:t>
      </w:r>
      <w:r>
        <w:rPr/>
        <w:t>i</w:t>
      </w:r>
      <w:r>
        <w:rPr>
          <w:spacing w:val="-1"/>
        </w:rPr>
        <w:t> </w:t>
      </w:r>
      <w:r>
        <w:rPr/>
        <w:t>n</w:t>
      </w:r>
      <w:r>
        <w:rPr>
          <w:spacing w:val="29"/>
        </w:rPr>
        <w:t>  </w:t>
      </w:r>
      <w:r>
        <w:rPr/>
        <w:t>t</w:t>
      </w:r>
      <w:r>
        <w:rPr>
          <w:spacing w:val="-1"/>
        </w:rPr>
        <w:t> </w:t>
      </w:r>
      <w:r>
        <w:rPr/>
        <w:t>h</w:t>
      </w:r>
      <w:r>
        <w:rPr>
          <w:spacing w:val="-1"/>
        </w:rPr>
        <w:t> </w:t>
      </w:r>
      <w:r>
        <w:rPr/>
        <w:t>e</w:t>
      </w:r>
      <w:r>
        <w:rPr>
          <w:spacing w:val="29"/>
        </w:rPr>
        <w:t>  </w:t>
      </w:r>
      <w:r>
        <w:rPr/>
        <w:t>h</w:t>
      </w:r>
      <w:r>
        <w:rPr>
          <w:spacing w:val="-1"/>
        </w:rPr>
        <w:t> </w:t>
      </w:r>
      <w:r>
        <w:rPr/>
        <w:t>o</w:t>
      </w:r>
      <w:r>
        <w:rPr>
          <w:spacing w:val="-1"/>
        </w:rPr>
        <w:t> </w:t>
      </w:r>
      <w:r>
        <w:rPr/>
        <w:t>u</w:t>
      </w:r>
      <w:r>
        <w:rPr>
          <w:spacing w:val="-1"/>
        </w:rPr>
        <w:t> </w:t>
      </w:r>
      <w:r>
        <w:rPr/>
        <w:t>r</w:t>
      </w:r>
      <w:r>
        <w:rPr>
          <w:spacing w:val="29"/>
        </w:rPr>
        <w:t>  </w:t>
      </w:r>
      <w:r>
        <w:rPr/>
        <w:t>t</w:t>
      </w:r>
      <w:r>
        <w:rPr>
          <w:spacing w:val="-1"/>
        </w:rPr>
        <w:t> </w:t>
      </w:r>
      <w:r>
        <w:rPr/>
        <w:t>h</w:t>
      </w:r>
      <w:r>
        <w:rPr>
          <w:spacing w:val="-1"/>
        </w:rPr>
        <w:t> </w:t>
      </w:r>
      <w:r>
        <w:rPr/>
        <w:t>a</w:t>
      </w:r>
      <w:r>
        <w:rPr>
          <w:spacing w:val="-1"/>
        </w:rPr>
        <w:t> </w:t>
      </w:r>
      <w:r>
        <w:rPr/>
        <w:t>t</w:t>
      </w:r>
      <w:r>
        <w:rPr>
          <w:spacing w:val="29"/>
        </w:rPr>
        <w:t>  </w:t>
      </w:r>
      <w:r>
        <w:rPr/>
        <w:t>t</w:t>
      </w:r>
      <w:r>
        <w:rPr>
          <w:spacing w:val="-1"/>
        </w:rPr>
        <w:t> </w:t>
      </w:r>
      <w:r>
        <w:rPr/>
        <w:t>h</w:t>
      </w:r>
      <w:r>
        <w:rPr>
          <w:spacing w:val="-1"/>
        </w:rPr>
        <w:t> </w:t>
      </w:r>
      <w:r>
        <w:rPr/>
        <w:t>e</w:t>
      </w:r>
      <w:r>
        <w:rPr>
          <w:spacing w:val="29"/>
        </w:rPr>
        <w:t>  </w:t>
      </w:r>
      <w:r>
        <w:rPr/>
        <w:t>r</w:t>
      </w:r>
      <w:r>
        <w:rPr>
          <w:spacing w:val="-1"/>
        </w:rPr>
        <w:t> </w:t>
      </w:r>
      <w:r>
        <w:rPr/>
        <w:t>e</w:t>
      </w:r>
      <w:r>
        <w:rPr>
          <w:spacing w:val="-1"/>
        </w:rPr>
        <w:t> </w:t>
      </w:r>
      <w:r>
        <w:rPr/>
        <w:t>g</w:t>
      </w:r>
      <w:r>
        <w:rPr>
          <w:spacing w:val="-1"/>
        </w:rPr>
        <w:t> </w:t>
      </w:r>
      <w:r>
        <w:rPr/>
        <w:t>i</w:t>
      </w:r>
      <w:r>
        <w:rPr>
          <w:spacing w:val="-1"/>
        </w:rPr>
        <w:t> </w:t>
      </w:r>
      <w:r>
        <w:rPr/>
        <w:t>s</w:t>
      </w:r>
      <w:r>
        <w:rPr>
          <w:spacing w:val="-1"/>
        </w:rPr>
        <w:t> </w:t>
      </w:r>
      <w:r>
        <w:rPr/>
        <w:t>t</w:t>
      </w:r>
      <w:r>
        <w:rPr>
          <w:spacing w:val="-1"/>
        </w:rPr>
        <w:t> </w:t>
      </w:r>
      <w:r>
        <w:rPr/>
        <w:t>r</w:t>
      </w:r>
      <w:r>
        <w:rPr>
          <w:spacing w:val="-1"/>
        </w:rPr>
        <w:t> </w:t>
      </w:r>
      <w:r>
        <w:rPr/>
        <w:t>a t i o n</w:t>
      </w:r>
      <w:r>
        <w:rPr>
          <w:spacing w:val="80"/>
          <w:w w:val="150"/>
        </w:rPr>
        <w:t> </w:t>
      </w:r>
      <w:r>
        <w:rPr/>
        <w:t>w a s</w:t>
      </w:r>
      <w:r>
        <w:rPr>
          <w:spacing w:val="80"/>
          <w:w w:val="150"/>
        </w:rPr>
        <w:t> </w:t>
      </w:r>
      <w:r>
        <w:rPr/>
        <w:t>d i s p a t c h e d )</w:t>
      </w:r>
    </w:p>
    <w:p>
      <w:pPr>
        <w:pStyle w:val="BodyText"/>
        <w:spacing w:line="261" w:lineRule="auto" w:before="225"/>
        <w:ind w:left="360" w:right="1194"/>
      </w:pPr>
      <w:r>
        <w:rPr/>
        <w:t>where</w:t>
      </w:r>
      <w:r>
        <w:rPr>
          <w:spacing w:val="-4"/>
        </w:rPr>
        <w:t> </w:t>
      </w:r>
      <w:r>
        <w:rPr/>
        <w:t>the</w:t>
      </w:r>
      <w:r>
        <w:rPr>
          <w:spacing w:val="-4"/>
        </w:rPr>
        <w:t> </w:t>
      </w:r>
      <w:r>
        <w:rPr/>
        <w:t>Real-time</w:t>
      </w:r>
      <w:r>
        <w:rPr>
          <w:spacing w:val="-4"/>
        </w:rPr>
        <w:t> </w:t>
      </w:r>
      <w:r>
        <w:rPr/>
        <w:t>Load</w:t>
      </w:r>
      <w:r>
        <w:rPr>
          <w:spacing w:val="-4"/>
        </w:rPr>
        <w:t> </w:t>
      </w:r>
      <w:r>
        <w:rPr/>
        <w:t>Response</w:t>
      </w:r>
      <w:r>
        <w:rPr>
          <w:spacing w:val="-2"/>
        </w:rPr>
        <w:t> </w:t>
      </w:r>
      <w:r>
        <w:rPr/>
        <w:t>Distributed</w:t>
      </w:r>
      <w:r>
        <w:rPr>
          <w:spacing w:val="-4"/>
        </w:rPr>
        <w:t> </w:t>
      </w:r>
      <w:r>
        <w:rPr/>
        <w:t>MW</w:t>
      </w:r>
      <w:r>
        <w:rPr>
          <w:spacing w:val="-4"/>
        </w:rPr>
        <w:t> </w:t>
      </w:r>
      <w:r>
        <w:rPr/>
        <w:t>for</w:t>
      </w:r>
      <w:r>
        <w:rPr>
          <w:spacing w:val="-4"/>
        </w:rPr>
        <w:t> </w:t>
      </w:r>
      <w:r>
        <w:rPr/>
        <w:t>any</w:t>
      </w:r>
      <w:r>
        <w:rPr>
          <w:spacing w:val="-4"/>
        </w:rPr>
        <w:t> </w:t>
      </w:r>
      <w:r>
        <w:rPr/>
        <w:t>five</w:t>
      </w:r>
      <w:r>
        <w:rPr>
          <w:spacing w:val="-1"/>
        </w:rPr>
        <w:t> </w:t>
      </w:r>
      <w:r>
        <w:rPr/>
        <w:t>minute</w:t>
      </w:r>
      <w:r>
        <w:rPr>
          <w:spacing w:val="-4"/>
        </w:rPr>
        <w:t> </w:t>
      </w:r>
      <w:r>
        <w:rPr/>
        <w:t>interval</w:t>
      </w:r>
      <w:r>
        <w:rPr>
          <w:spacing w:val="-4"/>
        </w:rPr>
        <w:t> </w:t>
      </w:r>
      <w:r>
        <w:rPr/>
        <w:t>is</w:t>
      </w:r>
      <w:r>
        <w:rPr>
          <w:spacing w:val="-4"/>
        </w:rPr>
        <w:t> </w:t>
      </w:r>
      <w:r>
        <w:rPr/>
        <w:t>capped</w:t>
      </w:r>
      <w:r>
        <w:rPr>
          <w:spacing w:val="-4"/>
        </w:rPr>
        <w:t> </w:t>
      </w:r>
      <w:r>
        <w:rPr/>
        <w:t>at the CBL</w:t>
      </w:r>
    </w:p>
    <w:p>
      <w:pPr>
        <w:pStyle w:val="BodyText"/>
        <w:spacing w:before="226"/>
        <w:ind w:left="360"/>
      </w:pPr>
      <w:r>
        <w:rPr>
          <w:u w:val="single"/>
        </w:rPr>
        <w:t>For</w:t>
      </w:r>
      <w:r>
        <w:rPr>
          <w:spacing w:val="-6"/>
          <w:u w:val="single"/>
        </w:rPr>
        <w:t> </w:t>
      </w:r>
      <w:r>
        <w:rPr>
          <w:u w:val="single"/>
        </w:rPr>
        <w:t>Market</w:t>
      </w:r>
      <w:r>
        <w:rPr>
          <w:spacing w:val="-5"/>
          <w:u w:val="single"/>
        </w:rPr>
        <w:t> </w:t>
      </w:r>
      <w:r>
        <w:rPr>
          <w:u w:val="single"/>
        </w:rPr>
        <w:t>Participants</w:t>
      </w:r>
      <w:r>
        <w:rPr>
          <w:spacing w:val="-5"/>
          <w:u w:val="single"/>
        </w:rPr>
        <w:t> </w:t>
      </w:r>
      <w:r>
        <w:rPr>
          <w:u w:val="single"/>
        </w:rPr>
        <w:t>that</w:t>
      </w:r>
      <w:r>
        <w:rPr>
          <w:spacing w:val="-3"/>
          <w:u w:val="single"/>
        </w:rPr>
        <w:t> </w:t>
      </w:r>
      <w:r>
        <w:rPr>
          <w:u w:val="single"/>
        </w:rPr>
        <w:t>submit</w:t>
      </w:r>
      <w:r>
        <w:rPr>
          <w:spacing w:val="-5"/>
          <w:u w:val="single"/>
        </w:rPr>
        <w:t> </w:t>
      </w:r>
      <w:r>
        <w:rPr>
          <w:u w:val="single"/>
        </w:rPr>
        <w:t>five-minute</w:t>
      </w:r>
      <w:r>
        <w:rPr>
          <w:spacing w:val="-5"/>
          <w:u w:val="single"/>
        </w:rPr>
        <w:t> </w:t>
      </w:r>
      <w:r>
        <w:rPr>
          <w:u w:val="single"/>
        </w:rPr>
        <w:t>load</w:t>
      </w:r>
      <w:r>
        <w:rPr>
          <w:spacing w:val="-5"/>
          <w:u w:val="single"/>
        </w:rPr>
        <w:t> </w:t>
      </w:r>
      <w:r>
        <w:rPr>
          <w:u w:val="single"/>
        </w:rPr>
        <w:t>reduction</w:t>
      </w:r>
      <w:r>
        <w:rPr>
          <w:spacing w:val="-3"/>
          <w:u w:val="single"/>
        </w:rPr>
        <w:t> </w:t>
      </w:r>
      <w:r>
        <w:rPr>
          <w:spacing w:val="-2"/>
          <w:u w:val="single"/>
        </w:rPr>
        <w:t>values:</w:t>
      </w:r>
    </w:p>
    <w:p>
      <w:pPr>
        <w:pStyle w:val="ListParagraph"/>
        <w:numPr>
          <w:ilvl w:val="3"/>
          <w:numId w:val="69"/>
        </w:numPr>
        <w:tabs>
          <w:tab w:pos="853" w:val="left" w:leader="none"/>
        </w:tabs>
        <w:spacing w:line="240" w:lineRule="auto" w:before="97" w:after="0"/>
        <w:ind w:left="853" w:right="0" w:hanging="236"/>
        <w:jc w:val="left"/>
        <w:rPr>
          <w:sz w:val="22"/>
        </w:rPr>
      </w:pPr>
      <w:r>
        <w:rPr>
          <w:sz w:val="22"/>
        </w:rPr>
        <w:t>A</w:t>
      </w:r>
      <w:r>
        <w:rPr>
          <w:spacing w:val="-6"/>
          <w:sz w:val="22"/>
        </w:rPr>
        <w:t> </w:t>
      </w:r>
      <w:r>
        <w:rPr>
          <w:sz w:val="22"/>
        </w:rPr>
        <w:t>net</w:t>
      </w:r>
      <w:r>
        <w:rPr>
          <w:spacing w:val="-5"/>
          <w:sz w:val="22"/>
        </w:rPr>
        <w:t> </w:t>
      </w:r>
      <w:r>
        <w:rPr>
          <w:sz w:val="22"/>
        </w:rPr>
        <w:t>load</w:t>
      </w:r>
      <w:r>
        <w:rPr>
          <w:spacing w:val="-6"/>
          <w:sz w:val="22"/>
        </w:rPr>
        <w:t> </w:t>
      </w:r>
      <w:r>
        <w:rPr>
          <w:sz w:val="22"/>
        </w:rPr>
        <w:t>reduction</w:t>
      </w:r>
      <w:r>
        <w:rPr>
          <w:spacing w:val="-5"/>
          <w:sz w:val="22"/>
        </w:rPr>
        <w:t> </w:t>
      </w:r>
      <w:r>
        <w:rPr>
          <w:sz w:val="22"/>
        </w:rPr>
        <w:t>value</w:t>
      </w:r>
      <w:r>
        <w:rPr>
          <w:spacing w:val="-4"/>
          <w:sz w:val="22"/>
        </w:rPr>
        <w:t> </w:t>
      </w:r>
      <w:r>
        <w:rPr>
          <w:sz w:val="22"/>
        </w:rPr>
        <w:t>is</w:t>
      </w:r>
      <w:r>
        <w:rPr>
          <w:spacing w:val="-5"/>
          <w:sz w:val="22"/>
        </w:rPr>
        <w:t> </w:t>
      </w:r>
      <w:r>
        <w:rPr>
          <w:sz w:val="22"/>
        </w:rPr>
        <w:t>calculated</w:t>
      </w:r>
      <w:r>
        <w:rPr>
          <w:spacing w:val="-5"/>
          <w:sz w:val="22"/>
        </w:rPr>
        <w:t> </w:t>
      </w:r>
      <w:r>
        <w:rPr>
          <w:sz w:val="22"/>
        </w:rPr>
        <w:t>for</w:t>
      </w:r>
      <w:r>
        <w:rPr>
          <w:spacing w:val="-6"/>
          <w:sz w:val="22"/>
        </w:rPr>
        <w:t> </w:t>
      </w:r>
      <w:r>
        <w:rPr>
          <w:sz w:val="22"/>
        </w:rPr>
        <w:t>each</w:t>
      </w:r>
      <w:r>
        <w:rPr>
          <w:spacing w:val="-5"/>
          <w:sz w:val="22"/>
        </w:rPr>
        <w:t> </w:t>
      </w:r>
      <w:r>
        <w:rPr>
          <w:sz w:val="22"/>
        </w:rPr>
        <w:t>Real-Time</w:t>
      </w:r>
      <w:r>
        <w:rPr>
          <w:spacing w:val="-4"/>
          <w:sz w:val="22"/>
        </w:rPr>
        <w:t> </w:t>
      </w:r>
      <w:r>
        <w:rPr>
          <w:sz w:val="22"/>
        </w:rPr>
        <w:t>Settlement</w:t>
      </w:r>
      <w:r>
        <w:rPr>
          <w:spacing w:val="-5"/>
          <w:sz w:val="22"/>
        </w:rPr>
        <w:t> </w:t>
      </w:r>
      <w:r>
        <w:rPr>
          <w:sz w:val="22"/>
        </w:rPr>
        <w:t>Interval</w:t>
      </w:r>
      <w:r>
        <w:rPr>
          <w:spacing w:val="-5"/>
          <w:sz w:val="22"/>
        </w:rPr>
        <w:t> as:</w:t>
      </w:r>
    </w:p>
    <w:p>
      <w:pPr>
        <w:pStyle w:val="BodyText"/>
        <w:spacing w:before="66"/>
        <w:ind w:left="0"/>
        <w:rPr>
          <w:sz w:val="20"/>
        </w:rPr>
      </w:pPr>
      <w:r>
        <w:rPr>
          <w:sz w:val="20"/>
        </w:rPr>
        <w:drawing>
          <wp:anchor distT="0" distB="0" distL="0" distR="0" allowOverlap="1" layoutInCell="1" locked="0" behindDoc="1" simplePos="0" relativeHeight="487614464">
            <wp:simplePos x="0" y="0"/>
            <wp:positionH relativeFrom="page">
              <wp:posOffset>973081</wp:posOffset>
            </wp:positionH>
            <wp:positionV relativeFrom="paragraph">
              <wp:posOffset>203638</wp:posOffset>
            </wp:positionV>
            <wp:extent cx="5800347" cy="536448"/>
            <wp:effectExtent l="0" t="0" r="0" b="0"/>
            <wp:wrapTopAndBottom/>
            <wp:docPr id="213" name="Image 213"/>
            <wp:cNvGraphicFramePr>
              <a:graphicFrameLocks/>
            </wp:cNvGraphicFramePr>
            <a:graphic>
              <a:graphicData uri="http://schemas.openxmlformats.org/drawingml/2006/picture">
                <pic:pic>
                  <pic:nvPicPr>
                    <pic:cNvPr id="213" name="Image 213"/>
                    <pic:cNvPicPr/>
                  </pic:nvPicPr>
                  <pic:blipFill>
                    <a:blip r:embed="rId49" cstate="print"/>
                    <a:stretch>
                      <a:fillRect/>
                    </a:stretch>
                  </pic:blipFill>
                  <pic:spPr>
                    <a:xfrm>
                      <a:off x="0" y="0"/>
                      <a:ext cx="5800347" cy="536448"/>
                    </a:xfrm>
                    <a:prstGeom prst="rect">
                      <a:avLst/>
                    </a:prstGeom>
                  </pic:spPr>
                </pic:pic>
              </a:graphicData>
            </a:graphic>
          </wp:anchor>
        </w:drawing>
      </w:r>
    </w:p>
    <w:p>
      <w:pPr>
        <w:pStyle w:val="BodyText"/>
        <w:spacing w:before="60"/>
        <w:ind w:left="0"/>
      </w:pPr>
    </w:p>
    <w:p>
      <w:pPr>
        <w:pStyle w:val="BodyText"/>
        <w:spacing w:line="261" w:lineRule="auto" w:before="0"/>
        <w:ind w:left="360" w:right="1194"/>
      </w:pPr>
      <w:r>
        <w:rPr/>
        <w:t>where the Cleared Day-ahead MW Load value is the hourly Cleared Day-ahead MWh Load value</w:t>
      </w:r>
      <w:r>
        <w:rPr>
          <w:spacing w:val="-4"/>
        </w:rPr>
        <w:t> </w:t>
      </w:r>
      <w:r>
        <w:rPr/>
        <w:t>flat-profiled</w:t>
      </w:r>
      <w:r>
        <w:rPr>
          <w:spacing w:val="-4"/>
        </w:rPr>
        <w:t> </w:t>
      </w:r>
      <w:r>
        <w:rPr/>
        <w:t>across</w:t>
      </w:r>
      <w:r>
        <w:rPr>
          <w:spacing w:val="-4"/>
        </w:rPr>
        <w:t> </w:t>
      </w:r>
      <w:r>
        <w:rPr/>
        <w:t>each</w:t>
      </w:r>
      <w:r>
        <w:rPr>
          <w:spacing w:val="-4"/>
        </w:rPr>
        <w:t> </w:t>
      </w:r>
      <w:r>
        <w:rPr/>
        <w:t>of</w:t>
      </w:r>
      <w:r>
        <w:rPr>
          <w:spacing w:val="-2"/>
        </w:rPr>
        <w:t> </w:t>
      </w:r>
      <w:r>
        <w:rPr/>
        <w:t>the</w:t>
      </w:r>
      <w:r>
        <w:rPr>
          <w:spacing w:val="-4"/>
        </w:rPr>
        <w:t> </w:t>
      </w:r>
      <w:r>
        <w:rPr/>
        <w:t>five</w:t>
      </w:r>
      <w:r>
        <w:rPr>
          <w:spacing w:val="-4"/>
        </w:rPr>
        <w:t> </w:t>
      </w:r>
      <w:r>
        <w:rPr/>
        <w:t>minute</w:t>
      </w:r>
      <w:r>
        <w:rPr>
          <w:spacing w:val="-4"/>
        </w:rPr>
        <w:t> </w:t>
      </w:r>
      <w:r>
        <w:rPr/>
        <w:t>intervals</w:t>
      </w:r>
      <w:r>
        <w:rPr>
          <w:spacing w:val="-4"/>
        </w:rPr>
        <w:t> </w:t>
      </w:r>
      <w:r>
        <w:rPr/>
        <w:t>that</w:t>
      </w:r>
      <w:r>
        <w:rPr>
          <w:spacing w:val="-1"/>
        </w:rPr>
        <w:t> </w:t>
      </w:r>
      <w:r>
        <w:rPr/>
        <w:t>the</w:t>
      </w:r>
      <w:r>
        <w:rPr>
          <w:spacing w:val="-4"/>
        </w:rPr>
        <w:t> </w:t>
      </w:r>
      <w:r>
        <w:rPr/>
        <w:t>resource</w:t>
      </w:r>
      <w:r>
        <w:rPr>
          <w:spacing w:val="-4"/>
        </w:rPr>
        <w:t> </w:t>
      </w:r>
      <w:r>
        <w:rPr/>
        <w:t>is</w:t>
      </w:r>
      <w:r>
        <w:rPr>
          <w:spacing w:val="-4"/>
        </w:rPr>
        <w:t> </w:t>
      </w:r>
      <w:r>
        <w:rPr/>
        <w:t>dispatched</w:t>
      </w:r>
      <w:r>
        <w:rPr>
          <w:spacing w:val="-4"/>
        </w:rPr>
        <w:t> </w:t>
      </w:r>
      <w:r>
        <w:rPr/>
        <w:t>and the Net Load Reduction MW for any five minute interval is capped at the CBL</w:t>
      </w:r>
    </w:p>
    <w:p>
      <w:pPr>
        <w:pStyle w:val="ListParagraph"/>
        <w:numPr>
          <w:ilvl w:val="3"/>
          <w:numId w:val="69"/>
        </w:numPr>
        <w:tabs>
          <w:tab w:pos="853" w:val="left" w:leader="none"/>
          <w:tab w:pos="855" w:val="left" w:leader="none"/>
        </w:tabs>
        <w:spacing w:line="261" w:lineRule="auto" w:before="73" w:after="0"/>
        <w:ind w:left="855" w:right="2069" w:hanging="238"/>
        <w:jc w:val="left"/>
        <w:rPr>
          <w:sz w:val="22"/>
        </w:rPr>
      </w:pPr>
      <w:r>
        <w:rPr>
          <w:sz w:val="22"/>
        </w:rPr>
        <w:t>PJM</w:t>
      </w:r>
      <w:r>
        <w:rPr>
          <w:spacing w:val="-4"/>
          <w:sz w:val="22"/>
        </w:rPr>
        <w:t> </w:t>
      </w:r>
      <w:r>
        <w:rPr>
          <w:sz w:val="22"/>
        </w:rPr>
        <w:t>calculates</w:t>
      </w:r>
      <w:r>
        <w:rPr>
          <w:spacing w:val="-4"/>
          <w:sz w:val="22"/>
        </w:rPr>
        <w:t> </w:t>
      </w:r>
      <w:r>
        <w:rPr>
          <w:sz w:val="22"/>
        </w:rPr>
        <w:t>the</w:t>
      </w:r>
      <w:r>
        <w:rPr>
          <w:spacing w:val="-4"/>
          <w:sz w:val="22"/>
        </w:rPr>
        <w:t> </w:t>
      </w:r>
      <w:r>
        <w:rPr>
          <w:sz w:val="22"/>
        </w:rPr>
        <w:t>total</w:t>
      </w:r>
      <w:r>
        <w:rPr>
          <w:spacing w:val="-2"/>
          <w:sz w:val="22"/>
        </w:rPr>
        <w:t> </w:t>
      </w:r>
      <w:r>
        <w:rPr>
          <w:sz w:val="22"/>
        </w:rPr>
        <w:t>credits</w:t>
      </w:r>
      <w:r>
        <w:rPr>
          <w:spacing w:val="-4"/>
          <w:sz w:val="22"/>
        </w:rPr>
        <w:t> </w:t>
      </w:r>
      <w:r>
        <w:rPr>
          <w:sz w:val="22"/>
        </w:rPr>
        <w:t>for</w:t>
      </w:r>
      <w:r>
        <w:rPr>
          <w:spacing w:val="-4"/>
          <w:sz w:val="22"/>
        </w:rPr>
        <w:t> </w:t>
      </w:r>
      <w:r>
        <w:rPr>
          <w:sz w:val="22"/>
        </w:rPr>
        <w:t>each</w:t>
      </w:r>
      <w:r>
        <w:rPr>
          <w:spacing w:val="-4"/>
          <w:sz w:val="22"/>
        </w:rPr>
        <w:t> </w:t>
      </w:r>
      <w:r>
        <w:rPr>
          <w:sz w:val="22"/>
        </w:rPr>
        <w:t>five</w:t>
      </w:r>
      <w:r>
        <w:rPr>
          <w:spacing w:val="-4"/>
          <w:sz w:val="22"/>
        </w:rPr>
        <w:t> </w:t>
      </w:r>
      <w:r>
        <w:rPr>
          <w:sz w:val="22"/>
        </w:rPr>
        <w:t>minute</w:t>
      </w:r>
      <w:r>
        <w:rPr>
          <w:spacing w:val="-2"/>
          <w:sz w:val="22"/>
        </w:rPr>
        <w:t> </w:t>
      </w:r>
      <w:r>
        <w:rPr>
          <w:sz w:val="22"/>
        </w:rPr>
        <w:t>interval</w:t>
      </w:r>
      <w:r>
        <w:rPr>
          <w:spacing w:val="-4"/>
          <w:sz w:val="22"/>
        </w:rPr>
        <w:t> </w:t>
      </w:r>
      <w:r>
        <w:rPr>
          <w:sz w:val="22"/>
        </w:rPr>
        <w:t>for</w:t>
      </w:r>
      <w:r>
        <w:rPr>
          <w:spacing w:val="-4"/>
          <w:sz w:val="22"/>
        </w:rPr>
        <w:t> </w:t>
      </w:r>
      <w:r>
        <w:rPr>
          <w:sz w:val="22"/>
        </w:rPr>
        <w:t>each</w:t>
      </w:r>
      <w:r>
        <w:rPr>
          <w:spacing w:val="-4"/>
          <w:sz w:val="22"/>
        </w:rPr>
        <w:t> </w:t>
      </w:r>
      <w:r>
        <w:rPr>
          <w:sz w:val="22"/>
        </w:rPr>
        <w:t>PJM</w:t>
      </w:r>
      <w:r>
        <w:rPr>
          <w:spacing w:val="-4"/>
          <w:sz w:val="22"/>
        </w:rPr>
        <w:t> </w:t>
      </w:r>
      <w:r>
        <w:rPr>
          <w:sz w:val="22"/>
        </w:rPr>
        <w:t>Market Participant in the Emergency or Pre-Emergency Load Response Program as:</w:t>
      </w:r>
    </w:p>
    <w:p>
      <w:pPr>
        <w:spacing w:before="102"/>
        <w:ind w:left="0" w:right="719" w:firstLine="0"/>
        <w:jc w:val="center"/>
        <w:rPr>
          <w:sz w:val="24"/>
        </w:rPr>
      </w:pPr>
      <w:r>
        <w:rPr>
          <w:sz w:val="24"/>
        </w:rPr>
        <w:t>(</w:t>
      </w:r>
      <w:r>
        <w:rPr>
          <w:rFonts w:ascii="Arial" w:hAnsi="Arial"/>
          <w:i/>
          <w:position w:val="1"/>
          <w:sz w:val="22"/>
        </w:rPr>
        <w:t>Real</w:t>
      </w:r>
      <w:r>
        <w:rPr>
          <w:rFonts w:ascii="Arial" w:hAnsi="Arial"/>
          <w:i/>
          <w:spacing w:val="-16"/>
          <w:position w:val="1"/>
          <w:sz w:val="22"/>
        </w:rPr>
        <w:t> </w:t>
      </w:r>
      <w:r>
        <w:rPr>
          <w:w w:val="95"/>
          <w:position w:val="1"/>
          <w:sz w:val="22"/>
        </w:rPr>
        <w:t>−</w:t>
      </w:r>
      <w:r>
        <w:rPr>
          <w:spacing w:val="-12"/>
          <w:w w:val="95"/>
          <w:position w:val="1"/>
          <w:sz w:val="22"/>
        </w:rPr>
        <w:t> </w:t>
      </w:r>
      <w:r>
        <w:rPr>
          <w:rFonts w:ascii="Arial" w:hAnsi="Arial"/>
          <w:i/>
          <w:position w:val="1"/>
          <w:sz w:val="22"/>
        </w:rPr>
        <w:t>time</w:t>
      </w:r>
      <w:r>
        <w:rPr>
          <w:rFonts w:ascii="Arial" w:hAnsi="Arial"/>
          <w:i/>
          <w:spacing w:val="-15"/>
          <w:position w:val="1"/>
          <w:sz w:val="22"/>
        </w:rPr>
        <w:t> </w:t>
      </w:r>
      <w:r>
        <w:rPr>
          <w:rFonts w:ascii="Arial" w:hAnsi="Arial"/>
          <w:i/>
          <w:position w:val="1"/>
          <w:sz w:val="22"/>
        </w:rPr>
        <w:t>Load</w:t>
      </w:r>
      <w:r>
        <w:rPr>
          <w:rFonts w:ascii="Arial" w:hAnsi="Arial"/>
          <w:i/>
          <w:spacing w:val="-10"/>
          <w:position w:val="1"/>
          <w:sz w:val="22"/>
        </w:rPr>
        <w:t> </w:t>
      </w:r>
      <w:r>
        <w:rPr>
          <w:rFonts w:ascii="Arial" w:hAnsi="Arial"/>
          <w:i/>
          <w:position w:val="1"/>
          <w:sz w:val="22"/>
        </w:rPr>
        <w:t>Response</w:t>
      </w:r>
      <w:r>
        <w:rPr>
          <w:rFonts w:ascii="Arial" w:hAnsi="Arial"/>
          <w:i/>
          <w:spacing w:val="-9"/>
          <w:position w:val="1"/>
          <w:sz w:val="22"/>
        </w:rPr>
        <w:t> </w:t>
      </w:r>
      <w:r>
        <w:rPr>
          <w:rFonts w:ascii="Arial" w:hAnsi="Arial"/>
          <w:i/>
          <w:position w:val="1"/>
          <w:sz w:val="22"/>
        </w:rPr>
        <w:t>Distributed</w:t>
      </w:r>
      <w:r>
        <w:rPr>
          <w:rFonts w:ascii="Arial" w:hAnsi="Arial"/>
          <w:i/>
          <w:spacing w:val="-8"/>
          <w:position w:val="1"/>
          <w:sz w:val="22"/>
        </w:rPr>
        <w:t> </w:t>
      </w:r>
      <w:r>
        <w:rPr>
          <w:rFonts w:ascii="Arial" w:hAnsi="Arial"/>
          <w:i/>
          <w:position w:val="1"/>
          <w:sz w:val="22"/>
        </w:rPr>
        <w:t>MW</w:t>
      </w:r>
      <w:r>
        <w:rPr>
          <w:rFonts w:ascii="Arial" w:hAnsi="Arial"/>
          <w:i/>
          <w:spacing w:val="-9"/>
          <w:position w:val="1"/>
          <w:sz w:val="22"/>
        </w:rPr>
        <w:t> </w:t>
      </w:r>
      <w:r>
        <w:rPr>
          <w:rFonts w:ascii="Arial" w:hAnsi="Arial"/>
          <w:i/>
          <w:position w:val="1"/>
          <w:sz w:val="22"/>
        </w:rPr>
        <w:t>or</w:t>
      </w:r>
      <w:r>
        <w:rPr>
          <w:rFonts w:ascii="Arial" w:hAnsi="Arial"/>
          <w:i/>
          <w:spacing w:val="-8"/>
          <w:position w:val="1"/>
          <w:sz w:val="22"/>
        </w:rPr>
        <w:t> </w:t>
      </w:r>
      <w:r>
        <w:rPr>
          <w:rFonts w:ascii="Arial" w:hAnsi="Arial"/>
          <w:i/>
          <w:position w:val="1"/>
          <w:sz w:val="22"/>
        </w:rPr>
        <w:t>Net</w:t>
      </w:r>
      <w:r>
        <w:rPr>
          <w:rFonts w:ascii="Arial" w:hAnsi="Arial"/>
          <w:i/>
          <w:spacing w:val="-8"/>
          <w:position w:val="1"/>
          <w:sz w:val="22"/>
        </w:rPr>
        <w:t> </w:t>
      </w:r>
      <w:r>
        <w:rPr>
          <w:rFonts w:ascii="Arial" w:hAnsi="Arial"/>
          <w:i/>
          <w:position w:val="1"/>
          <w:sz w:val="22"/>
        </w:rPr>
        <w:t>Load</w:t>
      </w:r>
      <w:r>
        <w:rPr>
          <w:rFonts w:ascii="Arial" w:hAnsi="Arial"/>
          <w:i/>
          <w:spacing w:val="-9"/>
          <w:position w:val="1"/>
          <w:sz w:val="22"/>
        </w:rPr>
        <w:t> </w:t>
      </w:r>
      <w:r>
        <w:rPr>
          <w:rFonts w:ascii="Arial" w:hAnsi="Arial"/>
          <w:i/>
          <w:position w:val="1"/>
          <w:sz w:val="22"/>
        </w:rPr>
        <w:t>Reduction</w:t>
      </w:r>
      <w:r>
        <w:rPr>
          <w:rFonts w:ascii="Arial" w:hAnsi="Arial"/>
          <w:i/>
          <w:spacing w:val="-8"/>
          <w:position w:val="1"/>
          <w:sz w:val="22"/>
        </w:rPr>
        <w:t> </w:t>
      </w:r>
      <w:r>
        <w:rPr>
          <w:rFonts w:ascii="Arial" w:hAnsi="Arial"/>
          <w:i/>
          <w:spacing w:val="-5"/>
          <w:position w:val="1"/>
          <w:sz w:val="22"/>
        </w:rPr>
        <w:t>MW</w:t>
      </w:r>
      <w:r>
        <w:rPr>
          <w:spacing w:val="-5"/>
          <w:sz w:val="24"/>
        </w:rPr>
        <w:t>)</w:t>
      </w:r>
    </w:p>
    <w:p>
      <w:pPr>
        <w:spacing w:before="112"/>
        <w:ind w:left="0" w:right="718" w:firstLine="0"/>
        <w:jc w:val="center"/>
        <w:rPr>
          <w:position w:val="1"/>
          <w:sz w:val="22"/>
        </w:rPr>
      </w:pPr>
      <w:r>
        <w:rPr>
          <w:position w:val="1"/>
          <w:sz w:val="22"/>
        </w:rPr>
        <w:t>*</w:t>
      </w:r>
      <w:r>
        <w:rPr>
          <w:sz w:val="24"/>
        </w:rPr>
        <w:t>(</w:t>
      </w:r>
      <w:r>
        <w:rPr>
          <w:rFonts w:ascii="Arial" w:hAnsi="Arial"/>
          <w:i/>
          <w:position w:val="1"/>
          <w:sz w:val="22"/>
        </w:rPr>
        <w:t>Appropriate</w:t>
      </w:r>
      <w:r>
        <w:rPr>
          <w:rFonts w:ascii="Arial" w:hAnsi="Arial"/>
          <w:i/>
          <w:spacing w:val="-16"/>
          <w:position w:val="1"/>
          <w:sz w:val="22"/>
        </w:rPr>
        <w:t> </w:t>
      </w:r>
      <w:r>
        <w:rPr>
          <w:rFonts w:ascii="Arial" w:hAnsi="Arial"/>
          <w:i/>
          <w:position w:val="1"/>
          <w:sz w:val="22"/>
        </w:rPr>
        <w:t>five</w:t>
      </w:r>
      <w:r>
        <w:rPr>
          <w:rFonts w:ascii="Arial" w:hAnsi="Arial"/>
          <w:i/>
          <w:spacing w:val="-12"/>
          <w:position w:val="1"/>
          <w:sz w:val="22"/>
        </w:rPr>
        <w:t> </w:t>
      </w:r>
      <w:r>
        <w:rPr>
          <w:rFonts w:ascii="Arial" w:hAnsi="Arial"/>
          <w:i/>
          <w:position w:val="1"/>
          <w:sz w:val="22"/>
        </w:rPr>
        <w:t>minute</w:t>
      </w:r>
      <w:r>
        <w:rPr>
          <w:rFonts w:ascii="Arial" w:hAnsi="Arial"/>
          <w:i/>
          <w:spacing w:val="-9"/>
          <w:position w:val="1"/>
          <w:sz w:val="22"/>
        </w:rPr>
        <w:t> </w:t>
      </w:r>
      <w:r>
        <w:rPr>
          <w:rFonts w:ascii="Arial" w:hAnsi="Arial"/>
          <w:i/>
          <w:position w:val="1"/>
          <w:sz w:val="22"/>
        </w:rPr>
        <w:t>real</w:t>
      </w:r>
      <w:r>
        <w:rPr>
          <w:rFonts w:ascii="Arial" w:hAnsi="Arial"/>
          <w:i/>
          <w:spacing w:val="-16"/>
          <w:position w:val="1"/>
          <w:sz w:val="22"/>
        </w:rPr>
        <w:t> </w:t>
      </w:r>
      <w:r>
        <w:rPr>
          <w:w w:val="95"/>
          <w:position w:val="1"/>
          <w:sz w:val="22"/>
        </w:rPr>
        <w:t>−</w:t>
      </w:r>
      <w:r>
        <w:rPr>
          <w:spacing w:val="-12"/>
          <w:w w:val="95"/>
          <w:position w:val="1"/>
          <w:sz w:val="22"/>
        </w:rPr>
        <w:t> </w:t>
      </w:r>
      <w:r>
        <w:rPr>
          <w:rFonts w:ascii="Arial" w:hAnsi="Arial"/>
          <w:i/>
          <w:position w:val="1"/>
          <w:sz w:val="22"/>
        </w:rPr>
        <w:t>time</w:t>
      </w:r>
      <w:r>
        <w:rPr>
          <w:rFonts w:ascii="Arial" w:hAnsi="Arial"/>
          <w:i/>
          <w:spacing w:val="-9"/>
          <w:position w:val="1"/>
          <w:sz w:val="22"/>
        </w:rPr>
        <w:t> </w:t>
      </w:r>
      <w:r>
        <w:rPr>
          <w:rFonts w:ascii="Arial" w:hAnsi="Arial"/>
          <w:i/>
          <w:position w:val="1"/>
          <w:sz w:val="22"/>
        </w:rPr>
        <w:t>zonal</w:t>
      </w:r>
      <w:r>
        <w:rPr>
          <w:rFonts w:ascii="Arial" w:hAnsi="Arial"/>
          <w:i/>
          <w:spacing w:val="-9"/>
          <w:position w:val="1"/>
          <w:sz w:val="22"/>
        </w:rPr>
        <w:t> </w:t>
      </w:r>
      <w:r>
        <w:rPr>
          <w:rFonts w:ascii="Arial" w:hAnsi="Arial"/>
          <w:i/>
          <w:position w:val="1"/>
          <w:sz w:val="22"/>
        </w:rPr>
        <w:t>or</w:t>
      </w:r>
      <w:r>
        <w:rPr>
          <w:rFonts w:ascii="Arial" w:hAnsi="Arial"/>
          <w:i/>
          <w:spacing w:val="-9"/>
          <w:position w:val="1"/>
          <w:sz w:val="22"/>
        </w:rPr>
        <w:t> </w:t>
      </w:r>
      <w:r>
        <w:rPr>
          <w:rFonts w:ascii="Arial" w:hAnsi="Arial"/>
          <w:i/>
          <w:position w:val="1"/>
          <w:sz w:val="22"/>
        </w:rPr>
        <w:t>aggregate</w:t>
      </w:r>
      <w:r>
        <w:rPr>
          <w:rFonts w:ascii="Arial" w:hAnsi="Arial"/>
          <w:i/>
          <w:spacing w:val="-9"/>
          <w:position w:val="1"/>
          <w:sz w:val="22"/>
        </w:rPr>
        <w:t> </w:t>
      </w:r>
      <w:r>
        <w:rPr>
          <w:rFonts w:ascii="Arial" w:hAnsi="Arial"/>
          <w:i/>
          <w:position w:val="1"/>
          <w:sz w:val="22"/>
        </w:rPr>
        <w:t>LMP</w:t>
      </w:r>
      <w:r>
        <w:rPr>
          <w:sz w:val="24"/>
        </w:rPr>
        <w:t>)</w:t>
      </w:r>
      <w:r>
        <w:rPr>
          <w:spacing w:val="-15"/>
          <w:sz w:val="24"/>
        </w:rPr>
        <w:t> </w:t>
      </w:r>
      <w:r>
        <w:rPr>
          <w:position w:val="1"/>
          <w:sz w:val="22"/>
        </w:rPr>
        <w:t>÷</w:t>
      </w:r>
      <w:r>
        <w:rPr>
          <w:spacing w:val="-10"/>
          <w:position w:val="1"/>
          <w:sz w:val="22"/>
        </w:rPr>
        <w:t> </w:t>
      </w:r>
      <w:r>
        <w:rPr>
          <w:spacing w:val="-5"/>
          <w:position w:val="1"/>
          <w:sz w:val="22"/>
        </w:rPr>
        <w:t>12</w:t>
      </w:r>
    </w:p>
    <w:p>
      <w:pPr>
        <w:pStyle w:val="BodyText"/>
        <w:spacing w:line="261" w:lineRule="auto" w:before="236"/>
        <w:ind w:left="360" w:right="1078"/>
      </w:pPr>
      <w:r>
        <w:rPr/>
        <w:t>PJM allocates the total hourly charge for the Emergency and Pre-Emergency Load Response Program to PJM Market Participants in proportion to their real-time deviation from their net withdrawals</w:t>
      </w:r>
      <w:r>
        <w:rPr>
          <w:spacing w:val="-4"/>
        </w:rPr>
        <w:t> </w:t>
      </w:r>
      <w:r>
        <w:rPr/>
        <w:t>and</w:t>
      </w:r>
      <w:r>
        <w:rPr>
          <w:spacing w:val="-4"/>
        </w:rPr>
        <w:t> </w:t>
      </w:r>
      <w:r>
        <w:rPr/>
        <w:t>injections</w:t>
      </w:r>
      <w:r>
        <w:rPr>
          <w:spacing w:val="-4"/>
        </w:rPr>
        <w:t> </w:t>
      </w:r>
      <w:r>
        <w:rPr/>
        <w:t>in</w:t>
      </w:r>
      <w:r>
        <w:rPr>
          <w:spacing w:val="-4"/>
        </w:rPr>
        <w:t> </w:t>
      </w:r>
      <w:r>
        <w:rPr/>
        <w:t>the</w:t>
      </w:r>
      <w:r>
        <w:rPr>
          <w:spacing w:val="-1"/>
        </w:rPr>
        <w:t> </w:t>
      </w:r>
      <w:r>
        <w:rPr/>
        <w:t>day-ahead</w:t>
      </w:r>
      <w:r>
        <w:rPr>
          <w:spacing w:val="-4"/>
        </w:rPr>
        <w:t> </w:t>
      </w:r>
      <w:r>
        <w:rPr/>
        <w:t>market,</w:t>
      </w:r>
      <w:r>
        <w:rPr>
          <w:spacing w:val="-4"/>
        </w:rPr>
        <w:t> </w:t>
      </w:r>
      <w:r>
        <w:rPr/>
        <w:t>whenever</w:t>
      </w:r>
      <w:r>
        <w:rPr>
          <w:spacing w:val="-4"/>
        </w:rPr>
        <w:t> </w:t>
      </w:r>
      <w:r>
        <w:rPr/>
        <w:t>that</w:t>
      </w:r>
      <w:r>
        <w:rPr>
          <w:spacing w:val="-2"/>
        </w:rPr>
        <w:t> </w:t>
      </w:r>
      <w:r>
        <w:rPr/>
        <w:t>deviation</w:t>
      </w:r>
      <w:r>
        <w:rPr>
          <w:spacing w:val="-4"/>
        </w:rPr>
        <w:t> </w:t>
      </w:r>
      <w:r>
        <w:rPr/>
        <w:t>increases</w:t>
      </w:r>
      <w:r>
        <w:rPr>
          <w:spacing w:val="-4"/>
        </w:rPr>
        <w:t> </w:t>
      </w:r>
      <w:r>
        <w:rPr/>
        <w:t>their</w:t>
      </w:r>
      <w:r>
        <w:rPr>
          <w:spacing w:val="-4"/>
        </w:rPr>
        <w:t> </w:t>
      </w:r>
      <w:r>
        <w:rPr/>
        <w:t>net spot market purchases or decreases their net spot market sales less any real-time dispatch reduction MWs to account for generators whose output is manually or economically reduced or suspended in real-time at a MW level less than their day-ahead commitment.</w:t>
      </w:r>
    </w:p>
    <w:p>
      <w:pPr>
        <w:pStyle w:val="BodyText"/>
        <w:spacing w:before="117"/>
        <w:ind w:left="0"/>
      </w:pPr>
    </w:p>
    <w:p>
      <w:pPr>
        <w:pStyle w:val="Heading3"/>
        <w:numPr>
          <w:ilvl w:val="2"/>
          <w:numId w:val="70"/>
        </w:numPr>
        <w:tabs>
          <w:tab w:pos="1001" w:val="left" w:leader="none"/>
        </w:tabs>
        <w:spacing w:line="261" w:lineRule="auto" w:before="1" w:after="0"/>
        <w:ind w:left="360" w:right="2292" w:firstLine="0"/>
        <w:jc w:val="left"/>
      </w:pPr>
      <w:bookmarkStart w:name="11.2.1A Load Management Test Energy Paym" w:id="231"/>
      <w:bookmarkEnd w:id="231"/>
      <w:r>
        <w:rPr>
          <w:b w:val="0"/>
        </w:rPr>
      </w:r>
      <w:r>
        <w:rPr>
          <w:color w:val="013466"/>
        </w:rPr>
        <w:t>A Load Management</w:t>
      </w:r>
      <w:r>
        <w:rPr>
          <w:color w:val="013466"/>
          <w:spacing w:val="36"/>
        </w:rPr>
        <w:t> </w:t>
      </w:r>
      <w:r>
        <w:rPr>
          <w:color w:val="013466"/>
        </w:rPr>
        <w:t>Test Energy Payment</w:t>
      </w:r>
      <w:r>
        <w:rPr>
          <w:color w:val="013466"/>
          <w:spacing w:val="35"/>
        </w:rPr>
        <w:t> </w:t>
      </w:r>
      <w:r>
        <w:rPr>
          <w:color w:val="013466"/>
        </w:rPr>
        <w:t>to Load Management</w:t>
      </w:r>
      <w:r>
        <w:rPr>
          <w:color w:val="013466"/>
          <w:spacing w:val="35"/>
        </w:rPr>
        <w:t> </w:t>
      </w:r>
      <w:r>
        <w:rPr>
          <w:color w:val="013466"/>
        </w:rPr>
        <w:t>Full Registrations for Reducing Load</w:t>
      </w:r>
    </w:p>
    <w:p>
      <w:pPr>
        <w:pStyle w:val="BodyText"/>
        <w:spacing w:line="261" w:lineRule="auto" w:before="0"/>
        <w:ind w:left="360" w:right="1169"/>
      </w:pPr>
      <w:r>
        <w:rPr/>
        <w:t>The load management tests and retests are eligible for an energy settlement. The CSP may request an energy settlement if they have verified the location(s) took actions to reduce load and</w:t>
      </w:r>
      <w:r>
        <w:rPr>
          <w:spacing w:val="-4"/>
        </w:rPr>
        <w:t> </w:t>
      </w:r>
      <w:r>
        <w:rPr/>
        <w:t>submit</w:t>
      </w:r>
      <w:r>
        <w:rPr>
          <w:spacing w:val="-4"/>
        </w:rPr>
        <w:t> </w:t>
      </w:r>
      <w:r>
        <w:rPr/>
        <w:t>all</w:t>
      </w:r>
      <w:r>
        <w:rPr>
          <w:spacing w:val="-4"/>
        </w:rPr>
        <w:t> </w:t>
      </w:r>
      <w:r>
        <w:rPr/>
        <w:t>required</w:t>
      </w:r>
      <w:r>
        <w:rPr>
          <w:spacing w:val="-4"/>
        </w:rPr>
        <w:t> </w:t>
      </w:r>
      <w:r>
        <w:rPr/>
        <w:t>meter</w:t>
      </w:r>
      <w:r>
        <w:rPr>
          <w:spacing w:val="-4"/>
        </w:rPr>
        <w:t> </w:t>
      </w:r>
      <w:r>
        <w:rPr/>
        <w:t>data</w:t>
      </w:r>
      <w:r>
        <w:rPr>
          <w:spacing w:val="-1"/>
        </w:rPr>
        <w:t> </w:t>
      </w:r>
      <w:r>
        <w:rPr/>
        <w:t>within</w:t>
      </w:r>
      <w:r>
        <w:rPr>
          <w:spacing w:val="-4"/>
        </w:rPr>
        <w:t> </w:t>
      </w:r>
      <w:r>
        <w:rPr/>
        <w:t>sixty</w:t>
      </w:r>
      <w:r>
        <w:rPr>
          <w:spacing w:val="-4"/>
        </w:rPr>
        <w:t> </w:t>
      </w:r>
      <w:r>
        <w:rPr/>
        <w:t>(60)</w:t>
      </w:r>
      <w:r>
        <w:rPr>
          <w:spacing w:val="-4"/>
        </w:rPr>
        <w:t> </w:t>
      </w:r>
      <w:r>
        <w:rPr/>
        <w:t>days</w:t>
      </w:r>
      <w:r>
        <w:rPr>
          <w:spacing w:val="-4"/>
        </w:rPr>
        <w:t> </w:t>
      </w:r>
      <w:r>
        <w:rPr/>
        <w:t>of</w:t>
      </w:r>
      <w:r>
        <w:rPr>
          <w:spacing w:val="-4"/>
        </w:rPr>
        <w:t> </w:t>
      </w:r>
      <w:r>
        <w:rPr/>
        <w:t>the</w:t>
      </w:r>
      <w:r>
        <w:rPr>
          <w:spacing w:val="-1"/>
        </w:rPr>
        <w:t> </w:t>
      </w:r>
      <w:r>
        <w:rPr/>
        <w:t>test/retest</w:t>
      </w:r>
      <w:r>
        <w:rPr>
          <w:spacing w:val="-4"/>
        </w:rPr>
        <w:t> </w:t>
      </w:r>
      <w:r>
        <w:rPr/>
        <w:t>day.</w:t>
      </w:r>
      <w:r>
        <w:rPr>
          <w:spacing w:val="-4"/>
        </w:rPr>
        <w:t> </w:t>
      </w:r>
      <w:r>
        <w:rPr/>
        <w:t>Compensation</w:t>
      </w:r>
      <w:r>
        <w:rPr>
          <w:spacing w:val="-1"/>
        </w:rPr>
        <w:t> </w:t>
      </w:r>
      <w:r>
        <w:rPr/>
        <w:t>is equal to the measured reduction adjusted for losses times the appropriate five-minute Location Marginal Price (LMP). Section 10.4 of PJM Manual 11: Energy &amp; Ancillary Services Market Operations outlines how energy reductions will be determined. If the settlement is submitted, both hours of the test/retest must be settled. Settlements submitted where the location did not</w:t>
      </w:r>
    </w:p>
    <w:p>
      <w:pPr>
        <w:pStyle w:val="BodyText"/>
        <w:spacing w:after="0" w:line="261" w:lineRule="auto"/>
        <w:sectPr>
          <w:pgSz w:w="12240" w:h="15840"/>
          <w:pgMar w:header="142" w:footer="1016" w:top="1440" w:bottom="1200" w:left="1080" w:right="360"/>
        </w:sectPr>
      </w:pPr>
    </w:p>
    <w:p>
      <w:pPr>
        <w:pStyle w:val="BodyText"/>
        <w:spacing w:before="186"/>
        <w:ind w:left="0"/>
      </w:pPr>
    </w:p>
    <w:p>
      <w:pPr>
        <w:pStyle w:val="BodyText"/>
        <w:spacing w:line="261" w:lineRule="auto" w:before="0"/>
        <w:ind w:left="360" w:right="1078"/>
      </w:pPr>
      <w:r>
        <w:rPr/>
        <w:t>take</w:t>
      </w:r>
      <w:r>
        <w:rPr>
          <w:spacing w:val="-3"/>
        </w:rPr>
        <w:t> </w:t>
      </w:r>
      <w:r>
        <w:rPr/>
        <w:t>action</w:t>
      </w:r>
      <w:r>
        <w:rPr>
          <w:spacing w:val="-3"/>
        </w:rPr>
        <w:t> </w:t>
      </w:r>
      <w:r>
        <w:rPr/>
        <w:t>to</w:t>
      </w:r>
      <w:r>
        <w:rPr>
          <w:spacing w:val="-3"/>
        </w:rPr>
        <w:t> </w:t>
      </w:r>
      <w:r>
        <w:rPr/>
        <w:t>reduce</w:t>
      </w:r>
      <w:r>
        <w:rPr>
          <w:spacing w:val="-3"/>
        </w:rPr>
        <w:t> </w:t>
      </w:r>
      <w:r>
        <w:rPr/>
        <w:t>load</w:t>
      </w:r>
      <w:r>
        <w:rPr>
          <w:spacing w:val="-3"/>
        </w:rPr>
        <w:t> </w:t>
      </w:r>
      <w:r>
        <w:rPr/>
        <w:t>may be</w:t>
      </w:r>
      <w:r>
        <w:rPr>
          <w:spacing w:val="-3"/>
        </w:rPr>
        <w:t> </w:t>
      </w:r>
      <w:r>
        <w:rPr/>
        <w:t>referred</w:t>
      </w:r>
      <w:r>
        <w:rPr>
          <w:spacing w:val="-3"/>
        </w:rPr>
        <w:t> </w:t>
      </w:r>
      <w:r>
        <w:rPr/>
        <w:t>to</w:t>
      </w:r>
      <w:r>
        <w:rPr>
          <w:spacing w:val="-3"/>
        </w:rPr>
        <w:t> </w:t>
      </w:r>
      <w:r>
        <w:rPr/>
        <w:t>the</w:t>
      </w:r>
      <w:r>
        <w:rPr>
          <w:spacing w:val="-3"/>
        </w:rPr>
        <w:t> </w:t>
      </w:r>
      <w:r>
        <w:rPr/>
        <w:t>IMM</w:t>
      </w:r>
      <w:r>
        <w:rPr>
          <w:spacing w:val="-3"/>
        </w:rPr>
        <w:t> </w:t>
      </w:r>
      <w:r>
        <w:rPr/>
        <w:t>or FERC</w:t>
      </w:r>
      <w:r>
        <w:rPr>
          <w:spacing w:val="-3"/>
        </w:rPr>
        <w:t> </w:t>
      </w:r>
      <w:r>
        <w:rPr/>
        <w:t>Officer</w:t>
      </w:r>
      <w:r>
        <w:rPr>
          <w:spacing w:val="-3"/>
        </w:rPr>
        <w:t> </w:t>
      </w:r>
      <w:r>
        <w:rPr/>
        <w:t>of</w:t>
      </w:r>
      <w:r>
        <w:rPr>
          <w:spacing w:val="-3"/>
        </w:rPr>
        <w:t> </w:t>
      </w:r>
      <w:r>
        <w:rPr/>
        <w:t>Enforcement for </w:t>
      </w:r>
      <w:r>
        <w:rPr>
          <w:spacing w:val="-2"/>
        </w:rPr>
        <w:t>investigation.</w:t>
      </w:r>
    </w:p>
    <w:p>
      <w:pPr>
        <w:pStyle w:val="BodyText"/>
        <w:spacing w:line="261" w:lineRule="auto" w:before="225"/>
        <w:ind w:left="360" w:right="1194"/>
      </w:pPr>
      <w:r>
        <w:rPr/>
        <w:t>The cost of payments for Emergency Load Response and Pre-Emergency Load Response energy</w:t>
      </w:r>
      <w:r>
        <w:rPr>
          <w:spacing w:val="-4"/>
        </w:rPr>
        <w:t> </w:t>
      </w:r>
      <w:r>
        <w:rPr/>
        <w:t>settlements</w:t>
      </w:r>
      <w:r>
        <w:rPr>
          <w:spacing w:val="-4"/>
        </w:rPr>
        <w:t> </w:t>
      </w:r>
      <w:r>
        <w:rPr/>
        <w:t>for</w:t>
      </w:r>
      <w:r>
        <w:rPr>
          <w:spacing w:val="-4"/>
        </w:rPr>
        <w:t> </w:t>
      </w:r>
      <w:r>
        <w:rPr/>
        <w:t>tests,</w:t>
      </w:r>
      <w:r>
        <w:rPr>
          <w:spacing w:val="-1"/>
        </w:rPr>
        <w:t> </w:t>
      </w:r>
      <w:r>
        <w:rPr/>
        <w:t>shall</w:t>
      </w:r>
      <w:r>
        <w:rPr>
          <w:spacing w:val="-4"/>
        </w:rPr>
        <w:t> </w:t>
      </w:r>
      <w:r>
        <w:rPr/>
        <w:t>be</w:t>
      </w:r>
      <w:r>
        <w:rPr>
          <w:spacing w:val="-4"/>
        </w:rPr>
        <w:t> </w:t>
      </w:r>
      <w:r>
        <w:rPr/>
        <w:t>recovered</w:t>
      </w:r>
      <w:r>
        <w:rPr>
          <w:spacing w:val="-4"/>
        </w:rPr>
        <w:t> </w:t>
      </w:r>
      <w:r>
        <w:rPr/>
        <w:t>from</w:t>
      </w:r>
      <w:r>
        <w:rPr>
          <w:spacing w:val="-4"/>
        </w:rPr>
        <w:t> </w:t>
      </w:r>
      <w:r>
        <w:rPr/>
        <w:t>Market</w:t>
      </w:r>
      <w:r>
        <w:rPr>
          <w:spacing w:val="-4"/>
        </w:rPr>
        <w:t> </w:t>
      </w:r>
      <w:r>
        <w:rPr/>
        <w:t>Participants</w:t>
      </w:r>
      <w:r>
        <w:rPr>
          <w:spacing w:val="-1"/>
        </w:rPr>
        <w:t> </w:t>
      </w:r>
      <w:r>
        <w:rPr/>
        <w:t>on</w:t>
      </w:r>
      <w:r>
        <w:rPr>
          <w:spacing w:val="-4"/>
        </w:rPr>
        <w:t> </w:t>
      </w:r>
      <w:r>
        <w:rPr/>
        <w:t>a</w:t>
      </w:r>
      <w:r>
        <w:rPr>
          <w:spacing w:val="-4"/>
        </w:rPr>
        <w:t> </w:t>
      </w:r>
      <w:r>
        <w:rPr/>
        <w:t>ratio-share</w:t>
      </w:r>
      <w:r>
        <w:rPr>
          <w:spacing w:val="-4"/>
        </w:rPr>
        <w:t> </w:t>
      </w:r>
      <w:r>
        <w:rPr/>
        <w:t>basis based on their real-time exports from the PJM Region and from Load Serving Entities on ratio-share basis based on their real-time loads in each Zone for that month where the tests were conducted, with the ratio shares determined as follows:</w:t>
      </w:r>
    </w:p>
    <w:p>
      <w:pPr>
        <w:spacing w:line="242" w:lineRule="auto" w:before="120"/>
        <w:ind w:left="1823" w:right="1891" w:hanging="437"/>
        <w:jc w:val="left"/>
        <w:rPr>
          <w:sz w:val="18"/>
        </w:rPr>
      </w:pPr>
      <w:r>
        <w:rPr>
          <w:sz w:val="18"/>
        </w:rPr>
        <mc:AlternateContent>
          <mc:Choice Requires="wps">
            <w:drawing>
              <wp:anchor distT="0" distB="0" distL="0" distR="0" allowOverlap="1" layoutInCell="1" locked="0" behindDoc="1" simplePos="0" relativeHeight="484847616">
                <wp:simplePos x="0" y="0"/>
                <wp:positionH relativeFrom="page">
                  <wp:posOffset>1506063</wp:posOffset>
                </wp:positionH>
                <wp:positionV relativeFrom="paragraph">
                  <wp:posOffset>65375</wp:posOffset>
                </wp:positionV>
                <wp:extent cx="4760595" cy="290830"/>
                <wp:effectExtent l="0" t="0" r="0" b="0"/>
                <wp:wrapNone/>
                <wp:docPr id="214" name="Textbox 214"/>
                <wp:cNvGraphicFramePr>
                  <a:graphicFrameLocks/>
                </wp:cNvGraphicFramePr>
                <a:graphic>
                  <a:graphicData uri="http://schemas.microsoft.com/office/word/2010/wordprocessingShape">
                    <wps:wsp>
                      <wps:cNvPr id="214" name="Textbox 214"/>
                      <wps:cNvSpPr txBox="1"/>
                      <wps:spPr>
                        <a:xfrm>
                          <a:off x="0" y="0"/>
                          <a:ext cx="4760595" cy="290830"/>
                        </a:xfrm>
                        <a:prstGeom prst="rect">
                          <a:avLst/>
                        </a:prstGeom>
                      </wps:spPr>
                      <wps:txbx>
                        <w:txbxContent>
                          <w:p>
                            <w:pPr>
                              <w:tabs>
                                <w:tab w:pos="7422" w:val="left" w:leader="none"/>
                              </w:tabs>
                              <w:spacing w:line="457" w:lineRule="exact" w:before="0"/>
                              <w:ind w:left="0" w:right="0" w:firstLine="0"/>
                              <w:jc w:val="left"/>
                              <w:rPr>
                                <w:sz w:val="41"/>
                              </w:rPr>
                            </w:pPr>
                            <w:r>
                              <w:rPr>
                                <w:spacing w:val="-10"/>
                                <w:w w:val="65"/>
                                <w:sz w:val="41"/>
                              </w:rPr>
                              <w:t>{</w:t>
                            </w:r>
                            <w:r>
                              <w:rPr>
                                <w:sz w:val="41"/>
                              </w:rPr>
                              <w:tab/>
                            </w:r>
                            <w:r>
                              <w:rPr>
                                <w:spacing w:val="-26"/>
                                <w:w w:val="65"/>
                                <w:sz w:val="41"/>
                              </w:rPr>
                              <w:t>}</w:t>
                            </w:r>
                          </w:p>
                        </w:txbxContent>
                      </wps:txbx>
                      <wps:bodyPr wrap="square" lIns="0" tIns="0" rIns="0" bIns="0" rtlCol="0">
                        <a:noAutofit/>
                      </wps:bodyPr>
                    </wps:wsp>
                  </a:graphicData>
                </a:graphic>
              </wp:anchor>
            </w:drawing>
          </mc:Choice>
          <mc:Fallback>
            <w:pict>
              <v:shape style="position:absolute;margin-left:118.587654pt;margin-top:5.147669pt;width:374.85pt;height:22.9pt;mso-position-horizontal-relative:page;mso-position-vertical-relative:paragraph;z-index:-18468864" type="#_x0000_t202" id="docshape188" filled="false" stroked="false">
                <v:textbox inset="0,0,0,0">
                  <w:txbxContent>
                    <w:p>
                      <w:pPr>
                        <w:tabs>
                          <w:tab w:pos="7422" w:val="left" w:leader="none"/>
                        </w:tabs>
                        <w:spacing w:line="457" w:lineRule="exact" w:before="0"/>
                        <w:ind w:left="0" w:right="0" w:firstLine="0"/>
                        <w:jc w:val="left"/>
                        <w:rPr>
                          <w:sz w:val="41"/>
                        </w:rPr>
                      </w:pPr>
                      <w:r>
                        <w:rPr>
                          <w:spacing w:val="-10"/>
                          <w:w w:val="65"/>
                          <w:sz w:val="41"/>
                        </w:rPr>
                        <w:t>{</w:t>
                      </w:r>
                      <w:r>
                        <w:rPr>
                          <w:sz w:val="41"/>
                        </w:rPr>
                        <w:tab/>
                      </w:r>
                      <w:r>
                        <w:rPr>
                          <w:spacing w:val="-26"/>
                          <w:w w:val="65"/>
                          <w:sz w:val="41"/>
                        </w:rPr>
                        <w:t>}</w:t>
                      </w:r>
                    </w:p>
                  </w:txbxContent>
                </v:textbox>
                <w10:wrap type="none"/>
              </v:shape>
            </w:pict>
          </mc:Fallback>
        </mc:AlternateContent>
      </w:r>
      <w:r>
        <w:rPr>
          <w:sz w:val="18"/>
          <w:u w:val="single"/>
        </w:rPr>
        <w:t>(</w:t>
      </w:r>
      <w:r>
        <w:rPr>
          <w:rFonts w:ascii="Arial" w:hAnsi="Arial"/>
          <w:i/>
          <w:position w:val="1"/>
          <w:sz w:val="16"/>
          <w:u w:val="single"/>
        </w:rPr>
        <w:t>Participant</w:t>
      </w:r>
      <w:r>
        <w:rPr>
          <w:rFonts w:ascii="Arial" w:hAnsi="Arial"/>
          <w:i/>
          <w:spacing w:val="-28"/>
          <w:position w:val="1"/>
          <w:sz w:val="16"/>
          <w:u w:val="single"/>
        </w:rPr>
        <w:t> </w:t>
      </w:r>
      <w:r>
        <w:rPr>
          <w:position w:val="1"/>
          <w:sz w:val="16"/>
          <w:u w:val="single"/>
        </w:rPr>
        <w:t>'</w:t>
      </w:r>
      <w:r>
        <w:rPr>
          <w:rFonts w:ascii="Arial" w:hAnsi="Arial"/>
          <w:i/>
          <w:position w:val="1"/>
          <w:sz w:val="16"/>
          <w:u w:val="single"/>
        </w:rPr>
        <w:t>s</w:t>
      </w:r>
      <w:r>
        <w:rPr>
          <w:rFonts w:ascii="Arial" w:hAnsi="Arial"/>
          <w:i/>
          <w:spacing w:val="51"/>
          <w:position w:val="1"/>
          <w:sz w:val="16"/>
          <w:u w:val="single"/>
        </w:rPr>
        <w:t> </w:t>
      </w:r>
      <w:r>
        <w:rPr>
          <w:rFonts w:ascii="Arial" w:hAnsi="Arial"/>
          <w:i/>
          <w:position w:val="1"/>
          <w:sz w:val="16"/>
          <w:u w:val="single"/>
        </w:rPr>
        <w:t>Real</w:t>
      </w:r>
      <w:r>
        <w:rPr>
          <w:rFonts w:ascii="Arial" w:hAnsi="Arial"/>
          <w:i/>
          <w:spacing w:val="-12"/>
          <w:position w:val="1"/>
          <w:sz w:val="16"/>
          <w:u w:val="single"/>
        </w:rPr>
        <w:t> </w:t>
      </w:r>
      <w:r>
        <w:rPr>
          <w:w w:val="95"/>
          <w:position w:val="1"/>
          <w:sz w:val="16"/>
          <w:u w:val="single"/>
        </w:rPr>
        <w:t>−</w:t>
      </w:r>
      <w:r>
        <w:rPr>
          <w:spacing w:val="-8"/>
          <w:w w:val="95"/>
          <w:position w:val="1"/>
          <w:sz w:val="16"/>
          <w:u w:val="single"/>
        </w:rPr>
        <w:t> </w:t>
      </w:r>
      <w:r>
        <w:rPr>
          <w:rFonts w:ascii="Arial" w:hAnsi="Arial"/>
          <w:i/>
          <w:position w:val="1"/>
          <w:sz w:val="16"/>
          <w:u w:val="single"/>
        </w:rPr>
        <w:t>time</w:t>
      </w:r>
      <w:r>
        <w:rPr>
          <w:rFonts w:ascii="Arial" w:hAnsi="Arial"/>
          <w:i/>
          <w:spacing w:val="68"/>
          <w:position w:val="1"/>
          <w:sz w:val="16"/>
          <w:u w:val="single"/>
        </w:rPr>
        <w:t> </w:t>
      </w:r>
      <w:r>
        <w:rPr>
          <w:rFonts w:ascii="Arial" w:hAnsi="Arial"/>
          <w:i/>
          <w:position w:val="1"/>
          <w:sz w:val="16"/>
          <w:u w:val="single"/>
        </w:rPr>
        <w:t>Load</w:t>
      </w:r>
      <w:r>
        <w:rPr>
          <w:sz w:val="18"/>
          <w:u w:val="single"/>
        </w:rPr>
        <w:t>(</w:t>
      </w:r>
      <w:r>
        <w:rPr>
          <w:rFonts w:ascii="Arial" w:hAnsi="Arial"/>
          <w:i/>
          <w:position w:val="1"/>
          <w:sz w:val="16"/>
          <w:u w:val="single"/>
        </w:rPr>
        <w:t>s</w:t>
      </w:r>
      <w:r>
        <w:rPr>
          <w:sz w:val="18"/>
          <w:u w:val="single"/>
        </w:rPr>
        <w:t>)</w:t>
      </w:r>
      <w:r>
        <w:rPr>
          <w:spacing w:val="64"/>
          <w:sz w:val="18"/>
          <w:u w:val="single"/>
        </w:rPr>
        <w:t> </w:t>
      </w:r>
      <w:r>
        <w:rPr>
          <w:rFonts w:ascii="Arial" w:hAnsi="Arial"/>
          <w:i/>
          <w:position w:val="1"/>
          <w:sz w:val="16"/>
          <w:u w:val="single"/>
        </w:rPr>
        <w:t>in</w:t>
      </w:r>
      <w:r>
        <w:rPr>
          <w:rFonts w:ascii="Arial" w:hAnsi="Arial"/>
          <w:i/>
          <w:spacing w:val="68"/>
          <w:position w:val="1"/>
          <w:sz w:val="16"/>
          <w:u w:val="single"/>
        </w:rPr>
        <w:t> </w:t>
      </w:r>
      <w:r>
        <w:rPr>
          <w:rFonts w:ascii="Arial" w:hAnsi="Arial"/>
          <w:i/>
          <w:position w:val="1"/>
          <w:sz w:val="16"/>
          <w:u w:val="single"/>
        </w:rPr>
        <w:t>Applicable</w:t>
      </w:r>
      <w:r>
        <w:rPr>
          <w:rFonts w:ascii="Arial" w:hAnsi="Arial"/>
          <w:i/>
          <w:spacing w:val="68"/>
          <w:position w:val="1"/>
          <w:sz w:val="16"/>
          <w:u w:val="single"/>
        </w:rPr>
        <w:t> </w:t>
      </w:r>
      <w:r>
        <w:rPr>
          <w:rFonts w:ascii="Arial" w:hAnsi="Arial"/>
          <w:i/>
          <w:position w:val="1"/>
          <w:sz w:val="16"/>
          <w:u w:val="single"/>
        </w:rPr>
        <w:t>Zone</w:t>
      </w:r>
      <w:r>
        <w:rPr>
          <w:sz w:val="18"/>
          <w:u w:val="single"/>
        </w:rPr>
        <w:t>(</w:t>
      </w:r>
      <w:r>
        <w:rPr>
          <w:rFonts w:ascii="Arial" w:hAnsi="Arial"/>
          <w:i/>
          <w:position w:val="1"/>
          <w:sz w:val="16"/>
          <w:u w:val="single"/>
        </w:rPr>
        <w:t>s</w:t>
      </w:r>
      <w:r>
        <w:rPr>
          <w:sz w:val="18"/>
          <w:u w:val="single"/>
        </w:rPr>
        <w:t>)</w:t>
      </w:r>
      <w:r>
        <w:rPr>
          <w:spacing w:val="80"/>
          <w:sz w:val="18"/>
          <w:u w:val="single"/>
        </w:rPr>
        <w:t> </w:t>
      </w:r>
      <w:r>
        <w:rPr>
          <w:position w:val="1"/>
          <w:sz w:val="16"/>
          <w:u w:val="single"/>
        </w:rPr>
        <w:t>+</w:t>
      </w:r>
      <w:r>
        <w:rPr>
          <w:spacing w:val="80"/>
          <w:position w:val="1"/>
          <w:sz w:val="16"/>
          <w:u w:val="single"/>
        </w:rPr>
        <w:t> </w:t>
      </w:r>
      <w:r>
        <w:rPr>
          <w:rFonts w:ascii="Arial" w:hAnsi="Arial"/>
          <w:i/>
          <w:position w:val="1"/>
          <w:sz w:val="16"/>
          <w:u w:val="single"/>
        </w:rPr>
        <w:t>Participant</w:t>
      </w:r>
      <w:r>
        <w:rPr>
          <w:rFonts w:ascii="Arial" w:hAnsi="Arial"/>
          <w:i/>
          <w:spacing w:val="-28"/>
          <w:position w:val="1"/>
          <w:sz w:val="16"/>
          <w:u w:val="single"/>
        </w:rPr>
        <w:t> </w:t>
      </w:r>
      <w:r>
        <w:rPr>
          <w:position w:val="1"/>
          <w:sz w:val="16"/>
          <w:u w:val="single"/>
        </w:rPr>
        <w:t>'</w:t>
      </w:r>
      <w:r>
        <w:rPr>
          <w:rFonts w:ascii="Arial" w:hAnsi="Arial"/>
          <w:i/>
          <w:position w:val="1"/>
          <w:sz w:val="16"/>
          <w:u w:val="single"/>
        </w:rPr>
        <w:t>s</w:t>
      </w:r>
      <w:r>
        <w:rPr>
          <w:rFonts w:ascii="Arial" w:hAnsi="Arial"/>
          <w:i/>
          <w:spacing w:val="68"/>
          <w:position w:val="1"/>
          <w:sz w:val="16"/>
          <w:u w:val="single"/>
        </w:rPr>
        <w:t> </w:t>
      </w:r>
      <w:r>
        <w:rPr>
          <w:rFonts w:ascii="Arial" w:hAnsi="Arial"/>
          <w:i/>
          <w:position w:val="1"/>
          <w:sz w:val="16"/>
          <w:u w:val="single"/>
        </w:rPr>
        <w:t>Real</w:t>
      </w:r>
      <w:r>
        <w:rPr>
          <w:rFonts w:ascii="Arial" w:hAnsi="Arial"/>
          <w:i/>
          <w:spacing w:val="-12"/>
          <w:position w:val="1"/>
          <w:sz w:val="16"/>
          <w:u w:val="single"/>
        </w:rPr>
        <w:t> </w:t>
      </w:r>
      <w:r>
        <w:rPr>
          <w:w w:val="95"/>
          <w:position w:val="1"/>
          <w:sz w:val="16"/>
          <w:u w:val="single"/>
        </w:rPr>
        <w:t>−</w:t>
      </w:r>
      <w:r>
        <w:rPr>
          <w:spacing w:val="-8"/>
          <w:w w:val="95"/>
          <w:position w:val="1"/>
          <w:sz w:val="16"/>
          <w:u w:val="single"/>
        </w:rPr>
        <w:t> </w:t>
      </w:r>
      <w:r>
        <w:rPr>
          <w:rFonts w:ascii="Arial" w:hAnsi="Arial"/>
          <w:i/>
          <w:position w:val="1"/>
          <w:sz w:val="16"/>
          <w:u w:val="single"/>
        </w:rPr>
        <w:t>time</w:t>
      </w:r>
      <w:r>
        <w:rPr>
          <w:rFonts w:ascii="Arial" w:hAnsi="Arial"/>
          <w:i/>
          <w:spacing w:val="68"/>
          <w:position w:val="1"/>
          <w:sz w:val="16"/>
          <w:u w:val="single"/>
        </w:rPr>
        <w:t> </w:t>
      </w:r>
      <w:r>
        <w:rPr>
          <w:rFonts w:ascii="Arial" w:hAnsi="Arial"/>
          <w:i/>
          <w:position w:val="1"/>
          <w:sz w:val="16"/>
          <w:u w:val="single"/>
        </w:rPr>
        <w:t>Exports</w:t>
      </w:r>
      <w:r>
        <w:rPr>
          <w:sz w:val="18"/>
          <w:u w:val="single"/>
        </w:rPr>
        <w:t>)</w:t>
      </w:r>
      <w:r>
        <w:rPr>
          <w:sz w:val="18"/>
        </w:rPr>
        <w:t> (</w:t>
      </w:r>
      <w:r>
        <w:rPr>
          <w:rFonts w:ascii="Arial" w:hAnsi="Arial"/>
          <w:i/>
          <w:position w:val="1"/>
          <w:sz w:val="16"/>
        </w:rPr>
        <w:t>Total</w:t>
      </w:r>
      <w:r>
        <w:rPr>
          <w:rFonts w:ascii="Arial" w:hAnsi="Arial"/>
          <w:i/>
          <w:spacing w:val="80"/>
          <w:position w:val="1"/>
          <w:sz w:val="16"/>
        </w:rPr>
        <w:t> </w:t>
      </w:r>
      <w:r>
        <w:rPr>
          <w:rFonts w:ascii="Arial" w:hAnsi="Arial"/>
          <w:i/>
          <w:position w:val="1"/>
          <w:sz w:val="16"/>
        </w:rPr>
        <w:t>Applicable</w:t>
      </w:r>
      <w:r>
        <w:rPr>
          <w:rFonts w:ascii="Arial" w:hAnsi="Arial"/>
          <w:i/>
          <w:spacing w:val="80"/>
          <w:position w:val="1"/>
          <w:sz w:val="16"/>
        </w:rPr>
        <w:t> </w:t>
      </w:r>
      <w:r>
        <w:rPr>
          <w:rFonts w:ascii="Arial" w:hAnsi="Arial"/>
          <w:i/>
          <w:position w:val="1"/>
          <w:sz w:val="16"/>
        </w:rPr>
        <w:t>Zone</w:t>
      </w:r>
      <w:r>
        <w:rPr>
          <w:sz w:val="18"/>
        </w:rPr>
        <w:t>(</w:t>
      </w:r>
      <w:r>
        <w:rPr>
          <w:rFonts w:ascii="Arial" w:hAnsi="Arial"/>
          <w:i/>
          <w:position w:val="1"/>
          <w:sz w:val="16"/>
        </w:rPr>
        <w:t>s</w:t>
      </w:r>
      <w:r>
        <w:rPr>
          <w:sz w:val="18"/>
        </w:rPr>
        <w:t>)</w:t>
      </w:r>
      <w:r>
        <w:rPr>
          <w:spacing w:val="80"/>
          <w:sz w:val="18"/>
        </w:rPr>
        <w:t> </w:t>
      </w:r>
      <w:r>
        <w:rPr>
          <w:rFonts w:ascii="Arial" w:hAnsi="Arial"/>
          <w:i/>
          <w:position w:val="1"/>
          <w:sz w:val="16"/>
        </w:rPr>
        <w:t>Real</w:t>
      </w:r>
      <w:r>
        <w:rPr>
          <w:rFonts w:ascii="Arial" w:hAnsi="Arial"/>
          <w:i/>
          <w:spacing w:val="-10"/>
          <w:position w:val="1"/>
          <w:sz w:val="16"/>
        </w:rPr>
        <w:t> </w:t>
      </w:r>
      <w:r>
        <w:rPr>
          <w:w w:val="95"/>
          <w:position w:val="1"/>
          <w:sz w:val="16"/>
        </w:rPr>
        <w:t>−</w:t>
      </w:r>
      <w:r>
        <w:rPr>
          <w:spacing w:val="-8"/>
          <w:w w:val="95"/>
          <w:position w:val="1"/>
          <w:sz w:val="16"/>
        </w:rPr>
        <w:t> </w:t>
      </w:r>
      <w:r>
        <w:rPr>
          <w:rFonts w:ascii="Arial" w:hAnsi="Arial"/>
          <w:i/>
          <w:position w:val="1"/>
          <w:sz w:val="16"/>
        </w:rPr>
        <w:t>time</w:t>
      </w:r>
      <w:r>
        <w:rPr>
          <w:rFonts w:ascii="Arial" w:hAnsi="Arial"/>
          <w:i/>
          <w:spacing w:val="80"/>
          <w:position w:val="1"/>
          <w:sz w:val="16"/>
        </w:rPr>
        <w:t> </w:t>
      </w:r>
      <w:r>
        <w:rPr>
          <w:rFonts w:ascii="Arial" w:hAnsi="Arial"/>
          <w:i/>
          <w:position w:val="1"/>
          <w:sz w:val="16"/>
        </w:rPr>
        <w:t>Load</w:t>
      </w:r>
      <w:r>
        <w:rPr>
          <w:sz w:val="18"/>
        </w:rPr>
        <w:t>(</w:t>
      </w:r>
      <w:r>
        <w:rPr>
          <w:rFonts w:ascii="Arial" w:hAnsi="Arial"/>
          <w:i/>
          <w:position w:val="1"/>
          <w:sz w:val="16"/>
        </w:rPr>
        <w:t>s</w:t>
      </w:r>
      <w:r>
        <w:rPr>
          <w:sz w:val="18"/>
        </w:rPr>
        <w:t>)</w:t>
      </w:r>
      <w:r>
        <w:rPr>
          <w:spacing w:val="80"/>
          <w:sz w:val="18"/>
        </w:rPr>
        <w:t> </w:t>
      </w:r>
      <w:r>
        <w:rPr>
          <w:position w:val="1"/>
          <w:sz w:val="16"/>
        </w:rPr>
        <w:t>+</w:t>
      </w:r>
      <w:r>
        <w:rPr>
          <w:spacing w:val="80"/>
          <w:position w:val="1"/>
          <w:sz w:val="16"/>
        </w:rPr>
        <w:t> </w:t>
      </w:r>
      <w:r>
        <w:rPr>
          <w:rFonts w:ascii="Arial" w:hAnsi="Arial"/>
          <w:i/>
          <w:position w:val="1"/>
          <w:sz w:val="16"/>
        </w:rPr>
        <w:t>Total</w:t>
      </w:r>
      <w:r>
        <w:rPr>
          <w:rFonts w:ascii="Arial" w:hAnsi="Arial"/>
          <w:i/>
          <w:spacing w:val="80"/>
          <w:position w:val="1"/>
          <w:sz w:val="16"/>
        </w:rPr>
        <w:t> </w:t>
      </w:r>
      <w:r>
        <w:rPr>
          <w:rFonts w:ascii="Arial" w:hAnsi="Arial"/>
          <w:i/>
          <w:position w:val="1"/>
          <w:sz w:val="16"/>
        </w:rPr>
        <w:t>PJM</w:t>
      </w:r>
      <w:r>
        <w:rPr>
          <w:rFonts w:ascii="Arial" w:hAnsi="Arial"/>
          <w:i/>
          <w:spacing w:val="73"/>
          <w:position w:val="1"/>
          <w:sz w:val="16"/>
        </w:rPr>
        <w:t> </w:t>
      </w:r>
      <w:r>
        <w:rPr>
          <w:rFonts w:ascii="Arial" w:hAnsi="Arial"/>
          <w:i/>
          <w:position w:val="1"/>
          <w:sz w:val="16"/>
        </w:rPr>
        <w:t>Real</w:t>
      </w:r>
      <w:r>
        <w:rPr>
          <w:rFonts w:ascii="Arial" w:hAnsi="Arial"/>
          <w:i/>
          <w:spacing w:val="-10"/>
          <w:position w:val="1"/>
          <w:sz w:val="16"/>
        </w:rPr>
        <w:t> </w:t>
      </w:r>
      <w:r>
        <w:rPr>
          <w:w w:val="95"/>
          <w:position w:val="1"/>
          <w:sz w:val="16"/>
        </w:rPr>
        <w:t>−</w:t>
      </w:r>
      <w:r>
        <w:rPr>
          <w:spacing w:val="-8"/>
          <w:w w:val="95"/>
          <w:position w:val="1"/>
          <w:sz w:val="16"/>
        </w:rPr>
        <w:t> </w:t>
      </w:r>
      <w:r>
        <w:rPr>
          <w:rFonts w:ascii="Arial" w:hAnsi="Arial"/>
          <w:i/>
          <w:position w:val="1"/>
          <w:sz w:val="16"/>
        </w:rPr>
        <w:t>time</w:t>
      </w:r>
      <w:r>
        <w:rPr>
          <w:rFonts w:ascii="Arial" w:hAnsi="Arial"/>
          <w:i/>
          <w:spacing w:val="80"/>
          <w:position w:val="1"/>
          <w:sz w:val="16"/>
        </w:rPr>
        <w:t> </w:t>
      </w:r>
      <w:r>
        <w:rPr>
          <w:rFonts w:ascii="Arial" w:hAnsi="Arial"/>
          <w:i/>
          <w:position w:val="1"/>
          <w:sz w:val="16"/>
        </w:rPr>
        <w:t>Exports</w:t>
      </w:r>
      <w:r>
        <w:rPr>
          <w:sz w:val="18"/>
        </w:rPr>
        <w:t>)</w:t>
      </w:r>
    </w:p>
    <w:p>
      <w:pPr>
        <w:pStyle w:val="BodyText"/>
        <w:spacing w:before="151"/>
        <w:ind w:left="0"/>
      </w:pPr>
    </w:p>
    <w:p>
      <w:pPr>
        <w:pStyle w:val="Heading3"/>
        <w:numPr>
          <w:ilvl w:val="2"/>
          <w:numId w:val="70"/>
        </w:numPr>
        <w:tabs>
          <w:tab w:pos="1067" w:val="left" w:leader="none"/>
        </w:tabs>
        <w:spacing w:line="240" w:lineRule="auto" w:before="0" w:after="0"/>
        <w:ind w:left="1067" w:right="0" w:hanging="707"/>
        <w:jc w:val="left"/>
      </w:pPr>
      <w:bookmarkStart w:name="11.2.2 Economic Load Response Program" w:id="232"/>
      <w:bookmarkEnd w:id="232"/>
      <w:r>
        <w:rPr>
          <w:b w:val="0"/>
        </w:rPr>
      </w:r>
      <w:r>
        <w:rPr>
          <w:color w:val="013466"/>
        </w:rPr>
        <w:t>Economic</w:t>
      </w:r>
      <w:r>
        <w:rPr>
          <w:color w:val="013466"/>
          <w:spacing w:val="37"/>
        </w:rPr>
        <w:t> </w:t>
      </w:r>
      <w:r>
        <w:rPr>
          <w:color w:val="013466"/>
        </w:rPr>
        <w:t>Load</w:t>
      </w:r>
      <w:r>
        <w:rPr>
          <w:color w:val="013466"/>
          <w:spacing w:val="43"/>
        </w:rPr>
        <w:t> </w:t>
      </w:r>
      <w:r>
        <w:rPr>
          <w:color w:val="013466"/>
        </w:rPr>
        <w:t>Response</w:t>
      </w:r>
      <w:r>
        <w:rPr>
          <w:color w:val="013466"/>
          <w:spacing w:val="38"/>
        </w:rPr>
        <w:t> </w:t>
      </w:r>
      <w:r>
        <w:rPr>
          <w:color w:val="013466"/>
          <w:spacing w:val="-2"/>
        </w:rPr>
        <w:t>Program</w:t>
      </w:r>
    </w:p>
    <w:p>
      <w:pPr>
        <w:pStyle w:val="BodyText"/>
        <w:spacing w:line="261" w:lineRule="auto" w:before="22"/>
        <w:ind w:left="360" w:right="1194"/>
      </w:pPr>
      <w:r>
        <w:rPr/>
        <w:t>Under the Economic Load Response Program, Market Participants have the option to participate</w:t>
      </w:r>
      <w:r>
        <w:rPr>
          <w:spacing w:val="-4"/>
        </w:rPr>
        <w:t> </w:t>
      </w:r>
      <w:r>
        <w:rPr/>
        <w:t>in</w:t>
      </w:r>
      <w:r>
        <w:rPr>
          <w:spacing w:val="-4"/>
        </w:rPr>
        <w:t> </w:t>
      </w:r>
      <w:r>
        <w:rPr/>
        <w:t>both</w:t>
      </w:r>
      <w:r>
        <w:rPr>
          <w:spacing w:val="-4"/>
        </w:rPr>
        <w:t> </w:t>
      </w:r>
      <w:r>
        <w:rPr/>
        <w:t>the</w:t>
      </w:r>
      <w:r>
        <w:rPr>
          <w:spacing w:val="-4"/>
        </w:rPr>
        <w:t> </w:t>
      </w:r>
      <w:r>
        <w:rPr/>
        <w:t>Day-ahead</w:t>
      </w:r>
      <w:r>
        <w:rPr>
          <w:spacing w:val="-1"/>
        </w:rPr>
        <w:t> </w:t>
      </w:r>
      <w:r>
        <w:rPr/>
        <w:t>and</w:t>
      </w:r>
      <w:r>
        <w:rPr>
          <w:spacing w:val="-4"/>
        </w:rPr>
        <w:t> </w:t>
      </w:r>
      <w:r>
        <w:rPr/>
        <w:t>Real-time</w:t>
      </w:r>
      <w:r>
        <w:rPr>
          <w:spacing w:val="-4"/>
        </w:rPr>
        <w:t> </w:t>
      </w:r>
      <w:r>
        <w:rPr/>
        <w:t>Energy</w:t>
      </w:r>
      <w:r>
        <w:rPr>
          <w:spacing w:val="-4"/>
        </w:rPr>
        <w:t> </w:t>
      </w:r>
      <w:r>
        <w:rPr/>
        <w:t>Markets.</w:t>
      </w:r>
      <w:r>
        <w:rPr>
          <w:spacing w:val="-4"/>
        </w:rPr>
        <w:t> </w:t>
      </w:r>
      <w:r>
        <w:rPr/>
        <w:t>Participation</w:t>
      </w:r>
      <w:r>
        <w:rPr>
          <w:spacing w:val="-1"/>
        </w:rPr>
        <w:t> </w:t>
      </w:r>
      <w:r>
        <w:rPr/>
        <w:t>in</w:t>
      </w:r>
      <w:r>
        <w:rPr>
          <w:spacing w:val="-4"/>
        </w:rPr>
        <w:t> </w:t>
      </w:r>
      <w:r>
        <w:rPr/>
        <w:t>the</w:t>
      </w:r>
      <w:r>
        <w:rPr>
          <w:spacing w:val="-4"/>
        </w:rPr>
        <w:t> </w:t>
      </w:r>
      <w:r>
        <w:rPr/>
        <w:t>Real-time Energy Market consists of submitting a day-ahead offer that cleared or being dispatched by </w:t>
      </w:r>
      <w:r>
        <w:rPr>
          <w:spacing w:val="-4"/>
        </w:rPr>
        <w:t>PJM.</w:t>
      </w:r>
    </w:p>
    <w:p>
      <w:pPr>
        <w:pStyle w:val="Heading3"/>
        <w:spacing w:before="224"/>
      </w:pPr>
      <w:r>
        <w:rPr/>
        <w:t>Day-ahead</w:t>
      </w:r>
      <w:r>
        <w:rPr>
          <w:spacing w:val="-9"/>
        </w:rPr>
        <w:t> </w:t>
      </w:r>
      <w:r>
        <w:rPr>
          <w:spacing w:val="-2"/>
        </w:rPr>
        <w:t>Settlements</w:t>
      </w:r>
    </w:p>
    <w:p>
      <w:pPr>
        <w:pStyle w:val="BodyText"/>
        <w:spacing w:line="261" w:lineRule="auto" w:before="249"/>
        <w:ind w:left="360" w:right="1112"/>
      </w:pPr>
      <w:r>
        <w:rPr/>
        <w:t>PJM will accept demand reduction bids from an end-use customer or its representative CSP for a</w:t>
      </w:r>
      <w:r>
        <w:rPr>
          <w:spacing w:val="-2"/>
        </w:rPr>
        <w:t> </w:t>
      </w:r>
      <w:r>
        <w:rPr/>
        <w:t>specific</w:t>
      </w:r>
      <w:r>
        <w:rPr>
          <w:spacing w:val="-2"/>
        </w:rPr>
        <w:t> </w:t>
      </w:r>
      <w:r>
        <w:rPr/>
        <w:t>MW</w:t>
      </w:r>
      <w:r>
        <w:rPr>
          <w:spacing w:val="-2"/>
        </w:rPr>
        <w:t> </w:t>
      </w:r>
      <w:r>
        <w:rPr/>
        <w:t>curtailment</w:t>
      </w:r>
      <w:r>
        <w:rPr>
          <w:spacing w:val="-2"/>
        </w:rPr>
        <w:t> </w:t>
      </w:r>
      <w:r>
        <w:rPr/>
        <w:t>(in minimum</w:t>
      </w:r>
      <w:r>
        <w:rPr>
          <w:spacing w:val="-2"/>
        </w:rPr>
        <w:t> </w:t>
      </w:r>
      <w:r>
        <w:rPr/>
        <w:t>increments</w:t>
      </w:r>
      <w:r>
        <w:rPr>
          <w:spacing w:val="-2"/>
        </w:rPr>
        <w:t> </w:t>
      </w:r>
      <w:r>
        <w:rPr/>
        <w:t>of</w:t>
      </w:r>
      <w:r>
        <w:rPr>
          <w:spacing w:val="-2"/>
        </w:rPr>
        <w:t> </w:t>
      </w:r>
      <w:r>
        <w:rPr/>
        <w:t>.1</w:t>
      </w:r>
      <w:r>
        <w:rPr>
          <w:spacing w:val="-2"/>
        </w:rPr>
        <w:t> </w:t>
      </w:r>
      <w:r>
        <w:rPr/>
        <w:t>MW or</w:t>
      </w:r>
      <w:r>
        <w:rPr>
          <w:spacing w:val="-2"/>
        </w:rPr>
        <w:t> </w:t>
      </w:r>
      <w:r>
        <w:rPr/>
        <w:t>100</w:t>
      </w:r>
      <w:r>
        <w:rPr>
          <w:spacing w:val="-2"/>
        </w:rPr>
        <w:t> </w:t>
      </w:r>
      <w:r>
        <w:rPr/>
        <w:t>kW).</w:t>
      </w:r>
      <w:r>
        <w:rPr>
          <w:spacing w:val="-2"/>
        </w:rPr>
        <w:t> </w:t>
      </w:r>
      <w:r>
        <w:rPr/>
        <w:t>The</w:t>
      </w:r>
      <w:r>
        <w:rPr>
          <w:spacing w:val="-2"/>
        </w:rPr>
        <w:t> </w:t>
      </w:r>
      <w:r>
        <w:rPr/>
        <w:t>demand</w:t>
      </w:r>
      <w:r>
        <w:rPr>
          <w:spacing w:val="-2"/>
        </w:rPr>
        <w:t> </w:t>
      </w:r>
      <w:r>
        <w:rPr/>
        <w:t>reduction bid</w:t>
      </w:r>
      <w:r>
        <w:rPr>
          <w:spacing w:val="-4"/>
        </w:rPr>
        <w:t> </w:t>
      </w:r>
      <w:r>
        <w:rPr/>
        <w:t>will</w:t>
      </w:r>
      <w:r>
        <w:rPr>
          <w:spacing w:val="-4"/>
        </w:rPr>
        <w:t> </w:t>
      </w:r>
      <w:r>
        <w:rPr/>
        <w:t>include</w:t>
      </w:r>
      <w:r>
        <w:rPr>
          <w:spacing w:val="-4"/>
        </w:rPr>
        <w:t> </w:t>
      </w:r>
      <w:r>
        <w:rPr/>
        <w:t>the</w:t>
      </w:r>
      <w:r>
        <w:rPr>
          <w:spacing w:val="-4"/>
        </w:rPr>
        <w:t> </w:t>
      </w:r>
      <w:r>
        <w:rPr/>
        <w:t>day-ahead</w:t>
      </w:r>
      <w:r>
        <w:rPr>
          <w:spacing w:val="-4"/>
        </w:rPr>
        <w:t> </w:t>
      </w:r>
      <w:r>
        <w:rPr/>
        <w:t>LMP</w:t>
      </w:r>
      <w:r>
        <w:rPr>
          <w:spacing w:val="-2"/>
        </w:rPr>
        <w:t> </w:t>
      </w:r>
      <w:r>
        <w:rPr/>
        <w:t>above</w:t>
      </w:r>
      <w:r>
        <w:rPr>
          <w:spacing w:val="-4"/>
        </w:rPr>
        <w:t> </w:t>
      </w:r>
      <w:r>
        <w:rPr/>
        <w:t>which</w:t>
      </w:r>
      <w:r>
        <w:rPr>
          <w:spacing w:val="-4"/>
        </w:rPr>
        <w:t> </w:t>
      </w:r>
      <w:r>
        <w:rPr/>
        <w:t>the</w:t>
      </w:r>
      <w:r>
        <w:rPr>
          <w:spacing w:val="-4"/>
        </w:rPr>
        <w:t> </w:t>
      </w:r>
      <w:r>
        <w:rPr/>
        <w:t>end-use</w:t>
      </w:r>
      <w:r>
        <w:rPr>
          <w:spacing w:val="-4"/>
        </w:rPr>
        <w:t> </w:t>
      </w:r>
      <w:r>
        <w:rPr/>
        <w:t>customer</w:t>
      </w:r>
      <w:r>
        <w:rPr>
          <w:spacing w:val="-4"/>
        </w:rPr>
        <w:t> </w:t>
      </w:r>
      <w:r>
        <w:rPr/>
        <w:t>would</w:t>
      </w:r>
      <w:r>
        <w:rPr>
          <w:spacing w:val="-1"/>
        </w:rPr>
        <w:t> </w:t>
      </w:r>
      <w:r>
        <w:rPr/>
        <w:t>not</w:t>
      </w:r>
      <w:r>
        <w:rPr>
          <w:spacing w:val="-4"/>
        </w:rPr>
        <w:t> </w:t>
      </w:r>
      <w:r>
        <w:rPr/>
        <w:t>consume,</w:t>
      </w:r>
      <w:r>
        <w:rPr>
          <w:spacing w:val="-4"/>
        </w:rPr>
        <w:t> </w:t>
      </w:r>
      <w:r>
        <w:rPr/>
        <w:t>and could also include shut-down costs and/or minimum down time (i.e. the number of contiguous hours for which the load reduction must be committed).</w:t>
      </w:r>
    </w:p>
    <w:p>
      <w:pPr>
        <w:pStyle w:val="BodyText"/>
        <w:spacing w:line="261" w:lineRule="auto" w:before="223"/>
        <w:ind w:left="360" w:right="1078"/>
      </w:pPr>
      <w:r>
        <w:rPr/>
        <w:t>Credits</w:t>
      </w:r>
      <w:r>
        <w:rPr>
          <w:spacing w:val="-4"/>
        </w:rPr>
        <w:t> </w:t>
      </w:r>
      <w:r>
        <w:rPr/>
        <w:t>for</w:t>
      </w:r>
      <w:r>
        <w:rPr>
          <w:spacing w:val="-4"/>
        </w:rPr>
        <w:t> </w:t>
      </w:r>
      <w:r>
        <w:rPr/>
        <w:t>reducing</w:t>
      </w:r>
      <w:r>
        <w:rPr>
          <w:spacing w:val="-4"/>
        </w:rPr>
        <w:t> </w:t>
      </w:r>
      <w:r>
        <w:rPr/>
        <w:t>load</w:t>
      </w:r>
      <w:r>
        <w:rPr>
          <w:spacing w:val="-4"/>
        </w:rPr>
        <w:t> </w:t>
      </w:r>
      <w:r>
        <w:rPr/>
        <w:t>are</w:t>
      </w:r>
      <w:r>
        <w:rPr>
          <w:spacing w:val="-4"/>
        </w:rPr>
        <w:t> </w:t>
      </w:r>
      <w:r>
        <w:rPr/>
        <w:t>based</w:t>
      </w:r>
      <w:r>
        <w:rPr>
          <w:spacing w:val="-2"/>
        </w:rPr>
        <w:t> </w:t>
      </w:r>
      <w:r>
        <w:rPr/>
        <w:t>on</w:t>
      </w:r>
      <w:r>
        <w:rPr>
          <w:spacing w:val="-4"/>
        </w:rPr>
        <w:t> </w:t>
      </w:r>
      <w:r>
        <w:rPr/>
        <w:t>the</w:t>
      </w:r>
      <w:r>
        <w:rPr>
          <w:spacing w:val="-4"/>
        </w:rPr>
        <w:t> </w:t>
      </w:r>
      <w:r>
        <w:rPr/>
        <w:t>reductions</w:t>
      </w:r>
      <w:r>
        <w:rPr>
          <w:spacing w:val="-4"/>
        </w:rPr>
        <w:t> </w:t>
      </w:r>
      <w:r>
        <w:rPr/>
        <w:t>of</w:t>
      </w:r>
      <w:r>
        <w:rPr>
          <w:spacing w:val="-4"/>
        </w:rPr>
        <w:t> </w:t>
      </w:r>
      <w:r>
        <w:rPr/>
        <w:t>MWh</w:t>
      </w:r>
      <w:r>
        <w:rPr>
          <w:spacing w:val="-2"/>
        </w:rPr>
        <w:t> </w:t>
      </w:r>
      <w:r>
        <w:rPr/>
        <w:t>committed</w:t>
      </w:r>
      <w:r>
        <w:rPr>
          <w:spacing w:val="-4"/>
        </w:rPr>
        <w:t> </w:t>
      </w:r>
      <w:r>
        <w:rPr/>
        <w:t>in</w:t>
      </w:r>
      <w:r>
        <w:rPr>
          <w:spacing w:val="-4"/>
        </w:rPr>
        <w:t> </w:t>
      </w:r>
      <w:r>
        <w:rPr/>
        <w:t>the</w:t>
      </w:r>
      <w:r>
        <w:rPr>
          <w:spacing w:val="-4"/>
        </w:rPr>
        <w:t> </w:t>
      </w:r>
      <w:r>
        <w:rPr/>
        <w:t>day-ahead </w:t>
      </w:r>
      <w:r>
        <w:rPr>
          <w:spacing w:val="-2"/>
        </w:rPr>
        <w:t>market.</w:t>
      </w:r>
    </w:p>
    <w:p>
      <w:pPr>
        <w:pStyle w:val="ListParagraph"/>
        <w:numPr>
          <w:ilvl w:val="3"/>
          <w:numId w:val="70"/>
        </w:numPr>
        <w:tabs>
          <w:tab w:pos="853" w:val="left" w:leader="none"/>
          <w:tab w:pos="855" w:val="left" w:leader="none"/>
        </w:tabs>
        <w:spacing w:line="261" w:lineRule="auto" w:before="73" w:after="0"/>
        <w:ind w:left="855" w:right="1102" w:hanging="238"/>
        <w:jc w:val="left"/>
        <w:rPr>
          <w:sz w:val="22"/>
        </w:rPr>
      </w:pPr>
      <w:r>
        <w:rPr>
          <w:sz w:val="22"/>
        </w:rPr>
        <w:t>An end-use customer or representative CSP that submits a load reduction bid day-ahead that</w:t>
      </w:r>
      <w:r>
        <w:rPr>
          <w:spacing w:val="-3"/>
          <w:sz w:val="22"/>
        </w:rPr>
        <w:t> </w:t>
      </w:r>
      <w:r>
        <w:rPr>
          <w:sz w:val="22"/>
        </w:rPr>
        <w:t>is</w:t>
      </w:r>
      <w:r>
        <w:rPr>
          <w:spacing w:val="-3"/>
          <w:sz w:val="22"/>
        </w:rPr>
        <w:t> </w:t>
      </w:r>
      <w:r>
        <w:rPr>
          <w:sz w:val="22"/>
        </w:rPr>
        <w:t>cleared</w:t>
      </w:r>
      <w:r>
        <w:rPr>
          <w:spacing w:val="-3"/>
          <w:sz w:val="22"/>
        </w:rPr>
        <w:t> </w:t>
      </w:r>
      <w:r>
        <w:rPr>
          <w:sz w:val="22"/>
        </w:rPr>
        <w:t>by</w:t>
      </w:r>
      <w:r>
        <w:rPr>
          <w:spacing w:val="-3"/>
          <w:sz w:val="22"/>
        </w:rPr>
        <w:t> </w:t>
      </w:r>
      <w:r>
        <w:rPr>
          <w:sz w:val="22"/>
        </w:rPr>
        <w:t>PJM</w:t>
      </w:r>
      <w:r>
        <w:rPr>
          <w:spacing w:val="-3"/>
          <w:sz w:val="22"/>
        </w:rPr>
        <w:t> </w:t>
      </w:r>
      <w:r>
        <w:rPr>
          <w:sz w:val="22"/>
        </w:rPr>
        <w:t>when</w:t>
      </w:r>
      <w:r>
        <w:rPr>
          <w:spacing w:val="-1"/>
          <w:sz w:val="22"/>
        </w:rPr>
        <w:t> </w:t>
      </w:r>
      <w:r>
        <w:rPr>
          <w:sz w:val="22"/>
        </w:rPr>
        <w:t>the</w:t>
      </w:r>
      <w:r>
        <w:rPr>
          <w:spacing w:val="-3"/>
          <w:sz w:val="22"/>
        </w:rPr>
        <w:t> </w:t>
      </w:r>
      <w:r>
        <w:rPr>
          <w:sz w:val="22"/>
        </w:rPr>
        <w:t>applicable</w:t>
      </w:r>
      <w:r>
        <w:rPr>
          <w:spacing w:val="-3"/>
          <w:sz w:val="22"/>
        </w:rPr>
        <w:t> </w:t>
      </w:r>
      <w:r>
        <w:rPr>
          <w:sz w:val="22"/>
        </w:rPr>
        <w:t>zonal</w:t>
      </w:r>
      <w:r>
        <w:rPr>
          <w:spacing w:val="-3"/>
          <w:sz w:val="22"/>
        </w:rPr>
        <w:t> </w:t>
      </w:r>
      <w:r>
        <w:rPr>
          <w:sz w:val="22"/>
        </w:rPr>
        <w:t>or</w:t>
      </w:r>
      <w:r>
        <w:rPr>
          <w:spacing w:val="-3"/>
          <w:sz w:val="22"/>
        </w:rPr>
        <w:t> </w:t>
      </w:r>
      <w:r>
        <w:rPr>
          <w:sz w:val="22"/>
        </w:rPr>
        <w:t>aggregate</w:t>
      </w:r>
      <w:r>
        <w:rPr>
          <w:spacing w:val="-1"/>
          <w:sz w:val="22"/>
        </w:rPr>
        <w:t> </w:t>
      </w:r>
      <w:r>
        <w:rPr>
          <w:sz w:val="22"/>
        </w:rPr>
        <w:t>day-ahead</w:t>
      </w:r>
      <w:r>
        <w:rPr>
          <w:spacing w:val="-3"/>
          <w:sz w:val="22"/>
        </w:rPr>
        <w:t> </w:t>
      </w:r>
      <w:r>
        <w:rPr>
          <w:sz w:val="22"/>
        </w:rPr>
        <w:t>LMP</w:t>
      </w:r>
      <w:r>
        <w:rPr>
          <w:spacing w:val="-3"/>
          <w:sz w:val="22"/>
        </w:rPr>
        <w:t> </w:t>
      </w:r>
      <w:r>
        <w:rPr>
          <w:sz w:val="22"/>
        </w:rPr>
        <w:t>is</w:t>
      </w:r>
      <w:r>
        <w:rPr>
          <w:spacing w:val="-3"/>
          <w:sz w:val="22"/>
        </w:rPr>
        <w:t> </w:t>
      </w:r>
      <w:r>
        <w:rPr>
          <w:sz w:val="22"/>
        </w:rPr>
        <w:t>less</w:t>
      </w:r>
      <w:r>
        <w:rPr>
          <w:spacing w:val="-3"/>
          <w:sz w:val="22"/>
        </w:rPr>
        <w:t> </w:t>
      </w:r>
      <w:r>
        <w:rPr>
          <w:sz w:val="22"/>
        </w:rPr>
        <w:t>than the price determined under the Net Benefits Test for that month, will not be compensated by PJM for the reduction.</w:t>
      </w:r>
    </w:p>
    <w:p>
      <w:pPr>
        <w:pStyle w:val="ListParagraph"/>
        <w:numPr>
          <w:ilvl w:val="3"/>
          <w:numId w:val="70"/>
        </w:numPr>
        <w:tabs>
          <w:tab w:pos="853" w:val="left" w:leader="none"/>
          <w:tab w:pos="855" w:val="left" w:leader="none"/>
        </w:tabs>
        <w:spacing w:line="261" w:lineRule="auto" w:before="73" w:after="0"/>
        <w:ind w:left="855" w:right="1285" w:hanging="238"/>
        <w:jc w:val="left"/>
        <w:rPr>
          <w:sz w:val="22"/>
        </w:rPr>
      </w:pPr>
      <w:r>
        <w:rPr>
          <w:sz w:val="22"/>
        </w:rPr>
        <w:t>An</w:t>
      </w:r>
      <w:r>
        <w:rPr>
          <w:spacing w:val="-3"/>
          <w:sz w:val="22"/>
        </w:rPr>
        <w:t> </w:t>
      </w:r>
      <w:r>
        <w:rPr>
          <w:sz w:val="22"/>
        </w:rPr>
        <w:t>end-use</w:t>
      </w:r>
      <w:r>
        <w:rPr>
          <w:spacing w:val="-3"/>
          <w:sz w:val="22"/>
        </w:rPr>
        <w:t> </w:t>
      </w:r>
      <w:r>
        <w:rPr>
          <w:sz w:val="22"/>
        </w:rPr>
        <w:t>customer</w:t>
      </w:r>
      <w:r>
        <w:rPr>
          <w:spacing w:val="-3"/>
          <w:sz w:val="22"/>
        </w:rPr>
        <w:t> </w:t>
      </w:r>
      <w:r>
        <w:rPr>
          <w:sz w:val="22"/>
        </w:rPr>
        <w:t>or</w:t>
      </w:r>
      <w:r>
        <w:rPr>
          <w:spacing w:val="-3"/>
          <w:sz w:val="22"/>
        </w:rPr>
        <w:t> </w:t>
      </w:r>
      <w:r>
        <w:rPr>
          <w:sz w:val="22"/>
        </w:rPr>
        <w:t>representative CSP</w:t>
      </w:r>
      <w:r>
        <w:rPr>
          <w:spacing w:val="-3"/>
          <w:sz w:val="22"/>
        </w:rPr>
        <w:t> </w:t>
      </w:r>
      <w:r>
        <w:rPr>
          <w:sz w:val="22"/>
        </w:rPr>
        <w:t>that</w:t>
      </w:r>
      <w:r>
        <w:rPr>
          <w:spacing w:val="-3"/>
          <w:sz w:val="22"/>
        </w:rPr>
        <w:t> </w:t>
      </w:r>
      <w:r>
        <w:rPr>
          <w:sz w:val="22"/>
        </w:rPr>
        <w:t>submits</w:t>
      </w:r>
      <w:r>
        <w:rPr>
          <w:spacing w:val="-3"/>
          <w:sz w:val="22"/>
        </w:rPr>
        <w:t> </w:t>
      </w:r>
      <w:r>
        <w:rPr>
          <w:sz w:val="22"/>
        </w:rPr>
        <w:t>a</w:t>
      </w:r>
      <w:r>
        <w:rPr>
          <w:spacing w:val="-3"/>
          <w:sz w:val="22"/>
        </w:rPr>
        <w:t> </w:t>
      </w:r>
      <w:r>
        <w:rPr>
          <w:sz w:val="22"/>
        </w:rPr>
        <w:t>load reduction</w:t>
      </w:r>
      <w:r>
        <w:rPr>
          <w:spacing w:val="-3"/>
          <w:sz w:val="22"/>
        </w:rPr>
        <w:t> </w:t>
      </w:r>
      <w:r>
        <w:rPr>
          <w:sz w:val="22"/>
        </w:rPr>
        <w:t>bid</w:t>
      </w:r>
      <w:r>
        <w:rPr>
          <w:spacing w:val="-3"/>
          <w:sz w:val="22"/>
        </w:rPr>
        <w:t> </w:t>
      </w:r>
      <w:r>
        <w:rPr>
          <w:sz w:val="22"/>
        </w:rPr>
        <w:t>day-ahead that</w:t>
      </w:r>
      <w:r>
        <w:rPr>
          <w:spacing w:val="-4"/>
          <w:sz w:val="22"/>
        </w:rPr>
        <w:t> </w:t>
      </w:r>
      <w:r>
        <w:rPr>
          <w:sz w:val="22"/>
        </w:rPr>
        <w:t>is</w:t>
      </w:r>
      <w:r>
        <w:rPr>
          <w:spacing w:val="-4"/>
          <w:sz w:val="22"/>
        </w:rPr>
        <w:t> </w:t>
      </w:r>
      <w:r>
        <w:rPr>
          <w:sz w:val="22"/>
        </w:rPr>
        <w:t>cleared</w:t>
      </w:r>
      <w:r>
        <w:rPr>
          <w:spacing w:val="-4"/>
          <w:sz w:val="22"/>
        </w:rPr>
        <w:t> </w:t>
      </w:r>
      <w:r>
        <w:rPr>
          <w:sz w:val="22"/>
        </w:rPr>
        <w:t>by</w:t>
      </w:r>
      <w:r>
        <w:rPr>
          <w:spacing w:val="-4"/>
          <w:sz w:val="22"/>
        </w:rPr>
        <w:t> </w:t>
      </w:r>
      <w:r>
        <w:rPr>
          <w:sz w:val="22"/>
        </w:rPr>
        <w:t>PJM</w:t>
      </w:r>
      <w:r>
        <w:rPr>
          <w:spacing w:val="-4"/>
          <w:sz w:val="22"/>
        </w:rPr>
        <w:t> </w:t>
      </w:r>
      <w:r>
        <w:rPr>
          <w:sz w:val="22"/>
        </w:rPr>
        <w:t>when</w:t>
      </w:r>
      <w:r>
        <w:rPr>
          <w:spacing w:val="-2"/>
          <w:sz w:val="22"/>
        </w:rPr>
        <w:t> </w:t>
      </w:r>
      <w:r>
        <w:rPr>
          <w:sz w:val="22"/>
        </w:rPr>
        <w:t>the</w:t>
      </w:r>
      <w:r>
        <w:rPr>
          <w:spacing w:val="-4"/>
          <w:sz w:val="22"/>
        </w:rPr>
        <w:t> </w:t>
      </w:r>
      <w:r>
        <w:rPr>
          <w:sz w:val="22"/>
        </w:rPr>
        <w:t>applicable</w:t>
      </w:r>
      <w:r>
        <w:rPr>
          <w:spacing w:val="-4"/>
          <w:sz w:val="22"/>
        </w:rPr>
        <w:t> </w:t>
      </w:r>
      <w:r>
        <w:rPr>
          <w:sz w:val="22"/>
        </w:rPr>
        <w:t>zonal</w:t>
      </w:r>
      <w:r>
        <w:rPr>
          <w:spacing w:val="-4"/>
          <w:sz w:val="22"/>
        </w:rPr>
        <w:t> </w:t>
      </w:r>
      <w:r>
        <w:rPr>
          <w:sz w:val="22"/>
        </w:rPr>
        <w:t>or</w:t>
      </w:r>
      <w:r>
        <w:rPr>
          <w:spacing w:val="-4"/>
          <w:sz w:val="22"/>
        </w:rPr>
        <w:t> </w:t>
      </w:r>
      <w:r>
        <w:rPr>
          <w:sz w:val="22"/>
        </w:rPr>
        <w:t>aggregate</w:t>
      </w:r>
      <w:r>
        <w:rPr>
          <w:spacing w:val="-2"/>
          <w:sz w:val="22"/>
        </w:rPr>
        <w:t> </w:t>
      </w:r>
      <w:r>
        <w:rPr>
          <w:sz w:val="22"/>
        </w:rPr>
        <w:t>day-ahead</w:t>
      </w:r>
      <w:r>
        <w:rPr>
          <w:spacing w:val="-4"/>
          <w:sz w:val="22"/>
        </w:rPr>
        <w:t> </w:t>
      </w:r>
      <w:r>
        <w:rPr>
          <w:sz w:val="22"/>
        </w:rPr>
        <w:t>LMP</w:t>
      </w:r>
      <w:r>
        <w:rPr>
          <w:spacing w:val="-4"/>
          <w:sz w:val="22"/>
        </w:rPr>
        <w:t> </w:t>
      </w:r>
      <w:r>
        <w:rPr>
          <w:sz w:val="22"/>
        </w:rPr>
        <w:t>is</w:t>
      </w:r>
      <w:r>
        <w:rPr>
          <w:spacing w:val="-4"/>
          <w:sz w:val="22"/>
        </w:rPr>
        <w:t> </w:t>
      </w:r>
      <w:r>
        <w:rPr>
          <w:sz w:val="22"/>
        </w:rPr>
        <w:t>greater than or equal to the price determined under the Net Benefits Test for that month, will be paid by PJM the day-ahead LMP.</w:t>
      </w:r>
    </w:p>
    <w:p>
      <w:pPr>
        <w:pStyle w:val="BodyText"/>
        <w:spacing w:line="261" w:lineRule="auto" w:before="223"/>
        <w:ind w:left="360" w:right="1078"/>
      </w:pPr>
      <w:r>
        <w:rPr/>
        <w:t>The</w:t>
      </w:r>
      <w:r>
        <w:rPr>
          <w:spacing w:val="-4"/>
        </w:rPr>
        <w:t> </w:t>
      </w:r>
      <w:r>
        <w:rPr/>
        <w:t>cost</w:t>
      </w:r>
      <w:r>
        <w:rPr>
          <w:spacing w:val="-4"/>
        </w:rPr>
        <w:t> </w:t>
      </w:r>
      <w:r>
        <w:rPr/>
        <w:t>of</w:t>
      </w:r>
      <w:r>
        <w:rPr>
          <w:spacing w:val="-4"/>
        </w:rPr>
        <w:t> </w:t>
      </w:r>
      <w:r>
        <w:rPr/>
        <w:t>payments</w:t>
      </w:r>
      <w:r>
        <w:rPr>
          <w:spacing w:val="-4"/>
        </w:rPr>
        <w:t> </w:t>
      </w:r>
      <w:r>
        <w:rPr/>
        <w:t>to</w:t>
      </w:r>
      <w:r>
        <w:rPr>
          <w:spacing w:val="-2"/>
        </w:rPr>
        <w:t> </w:t>
      </w:r>
      <w:r>
        <w:rPr/>
        <w:t>Economic</w:t>
      </w:r>
      <w:r>
        <w:rPr>
          <w:spacing w:val="-4"/>
        </w:rPr>
        <w:t> </w:t>
      </w:r>
      <w:r>
        <w:rPr/>
        <w:t>Load</w:t>
      </w:r>
      <w:r>
        <w:rPr>
          <w:spacing w:val="-4"/>
        </w:rPr>
        <w:t> </w:t>
      </w:r>
      <w:r>
        <w:rPr/>
        <w:t>Response</w:t>
      </w:r>
      <w:r>
        <w:rPr>
          <w:spacing w:val="-4"/>
        </w:rPr>
        <w:t> </w:t>
      </w:r>
      <w:r>
        <w:rPr/>
        <w:t>Participants</w:t>
      </w:r>
      <w:r>
        <w:rPr>
          <w:spacing w:val="-1"/>
        </w:rPr>
        <w:t> </w:t>
      </w:r>
      <w:r>
        <w:rPr/>
        <w:t>are</w:t>
      </w:r>
      <w:r>
        <w:rPr>
          <w:spacing w:val="-4"/>
        </w:rPr>
        <w:t> </w:t>
      </w:r>
      <w:r>
        <w:rPr/>
        <w:t>recovered</w:t>
      </w:r>
      <w:r>
        <w:rPr>
          <w:spacing w:val="-4"/>
        </w:rPr>
        <w:t> </w:t>
      </w:r>
      <w:r>
        <w:rPr/>
        <w:t>from</w:t>
      </w:r>
      <w:r>
        <w:rPr>
          <w:spacing w:val="-4"/>
        </w:rPr>
        <w:t> </w:t>
      </w:r>
      <w:r>
        <w:rPr/>
        <w:t>Market Participants as follows:</w:t>
      </w:r>
    </w:p>
    <w:p>
      <w:pPr>
        <w:pStyle w:val="ListParagraph"/>
        <w:numPr>
          <w:ilvl w:val="3"/>
          <w:numId w:val="70"/>
        </w:numPr>
        <w:tabs>
          <w:tab w:pos="853" w:val="left" w:leader="none"/>
          <w:tab w:pos="855" w:val="left" w:leader="none"/>
        </w:tabs>
        <w:spacing w:line="261" w:lineRule="auto" w:before="74" w:after="0"/>
        <w:ind w:left="855" w:right="1163" w:hanging="238"/>
        <w:jc w:val="left"/>
        <w:rPr>
          <w:sz w:val="22"/>
        </w:rPr>
      </w:pPr>
      <w:r>
        <w:rPr>
          <w:sz w:val="22"/>
        </w:rPr>
        <w:t>Payment is no longer made to any submitted load reduction day-ahead bid that is cleared by</w:t>
      </w:r>
      <w:r>
        <w:rPr>
          <w:spacing w:val="-3"/>
          <w:sz w:val="22"/>
        </w:rPr>
        <w:t> </w:t>
      </w:r>
      <w:r>
        <w:rPr>
          <w:sz w:val="22"/>
        </w:rPr>
        <w:t>PJM</w:t>
      </w:r>
      <w:r>
        <w:rPr>
          <w:spacing w:val="-3"/>
          <w:sz w:val="22"/>
        </w:rPr>
        <w:t> </w:t>
      </w:r>
      <w:r>
        <w:rPr>
          <w:sz w:val="22"/>
        </w:rPr>
        <w:t>when</w:t>
      </w:r>
      <w:r>
        <w:rPr>
          <w:spacing w:val="-3"/>
          <w:sz w:val="22"/>
        </w:rPr>
        <w:t> </w:t>
      </w:r>
      <w:r>
        <w:rPr>
          <w:sz w:val="22"/>
        </w:rPr>
        <w:t>the</w:t>
      </w:r>
      <w:r>
        <w:rPr>
          <w:spacing w:val="-3"/>
          <w:sz w:val="22"/>
        </w:rPr>
        <w:t> </w:t>
      </w:r>
      <w:r>
        <w:rPr>
          <w:sz w:val="22"/>
        </w:rPr>
        <w:t>day-ahead</w:t>
      </w:r>
      <w:r>
        <w:rPr>
          <w:spacing w:val="-3"/>
          <w:sz w:val="22"/>
        </w:rPr>
        <w:t> </w:t>
      </w:r>
      <w:r>
        <w:rPr>
          <w:sz w:val="22"/>
        </w:rPr>
        <w:t>LMP</w:t>
      </w:r>
      <w:r>
        <w:rPr>
          <w:spacing w:val="-1"/>
          <w:sz w:val="22"/>
        </w:rPr>
        <w:t> </w:t>
      </w:r>
      <w:r>
        <w:rPr>
          <w:sz w:val="22"/>
        </w:rPr>
        <w:t>is</w:t>
      </w:r>
      <w:r>
        <w:rPr>
          <w:spacing w:val="-3"/>
          <w:sz w:val="22"/>
        </w:rPr>
        <w:t> </w:t>
      </w:r>
      <w:r>
        <w:rPr>
          <w:sz w:val="22"/>
        </w:rPr>
        <w:t>less</w:t>
      </w:r>
      <w:r>
        <w:rPr>
          <w:spacing w:val="-3"/>
          <w:sz w:val="22"/>
        </w:rPr>
        <w:t> </w:t>
      </w:r>
      <w:r>
        <w:rPr>
          <w:sz w:val="22"/>
        </w:rPr>
        <w:t>than</w:t>
      </w:r>
      <w:r>
        <w:rPr>
          <w:spacing w:val="-3"/>
          <w:sz w:val="22"/>
        </w:rPr>
        <w:t> </w:t>
      </w:r>
      <w:r>
        <w:rPr>
          <w:sz w:val="22"/>
        </w:rPr>
        <w:t>the</w:t>
      </w:r>
      <w:r>
        <w:rPr>
          <w:spacing w:val="-3"/>
          <w:sz w:val="22"/>
        </w:rPr>
        <w:t> </w:t>
      </w:r>
      <w:r>
        <w:rPr>
          <w:sz w:val="22"/>
        </w:rPr>
        <w:t>price</w:t>
      </w:r>
      <w:r>
        <w:rPr>
          <w:spacing w:val="-3"/>
          <w:sz w:val="22"/>
        </w:rPr>
        <w:t> </w:t>
      </w:r>
      <w:r>
        <w:rPr>
          <w:sz w:val="22"/>
        </w:rPr>
        <w:t>determined under</w:t>
      </w:r>
      <w:r>
        <w:rPr>
          <w:spacing w:val="-3"/>
          <w:sz w:val="22"/>
        </w:rPr>
        <w:t> </w:t>
      </w:r>
      <w:r>
        <w:rPr>
          <w:sz w:val="22"/>
        </w:rPr>
        <w:t>the</w:t>
      </w:r>
      <w:r>
        <w:rPr>
          <w:spacing w:val="-3"/>
          <w:sz w:val="22"/>
        </w:rPr>
        <w:t> </w:t>
      </w:r>
      <w:r>
        <w:rPr>
          <w:sz w:val="22"/>
        </w:rPr>
        <w:t>Net</w:t>
      </w:r>
      <w:r>
        <w:rPr>
          <w:spacing w:val="-3"/>
          <w:sz w:val="22"/>
        </w:rPr>
        <w:t> </w:t>
      </w:r>
      <w:r>
        <w:rPr>
          <w:sz w:val="22"/>
        </w:rPr>
        <w:t>Benefits Test for that month,</w:t>
      </w:r>
    </w:p>
    <w:p>
      <w:pPr>
        <w:pStyle w:val="ListParagraph"/>
        <w:numPr>
          <w:ilvl w:val="3"/>
          <w:numId w:val="70"/>
        </w:numPr>
        <w:tabs>
          <w:tab w:pos="853" w:val="left" w:leader="none"/>
          <w:tab w:pos="855" w:val="left" w:leader="none"/>
        </w:tabs>
        <w:spacing w:line="261" w:lineRule="auto" w:before="73" w:after="0"/>
        <w:ind w:left="855" w:right="1125" w:hanging="238"/>
        <w:jc w:val="left"/>
        <w:rPr>
          <w:sz w:val="22"/>
        </w:rPr>
      </w:pPr>
      <w:r>
        <w:rPr>
          <w:sz w:val="22"/>
        </w:rPr>
        <w:t>For any submitted load reduction day-ahead bid that is accepted by PJM when the day-ahead</w:t>
      </w:r>
      <w:r>
        <w:rPr>
          <w:spacing w:val="-3"/>
          <w:sz w:val="22"/>
        </w:rPr>
        <w:t> </w:t>
      </w:r>
      <w:r>
        <w:rPr>
          <w:sz w:val="22"/>
        </w:rPr>
        <w:t>LMP</w:t>
      </w:r>
      <w:r>
        <w:rPr>
          <w:spacing w:val="-3"/>
          <w:sz w:val="22"/>
        </w:rPr>
        <w:t> </w:t>
      </w:r>
      <w:r>
        <w:rPr>
          <w:sz w:val="22"/>
        </w:rPr>
        <w:t>is</w:t>
      </w:r>
      <w:r>
        <w:rPr>
          <w:spacing w:val="-3"/>
          <w:sz w:val="22"/>
        </w:rPr>
        <w:t> </w:t>
      </w:r>
      <w:r>
        <w:rPr>
          <w:sz w:val="22"/>
        </w:rPr>
        <w:t>greater</w:t>
      </w:r>
      <w:r>
        <w:rPr>
          <w:spacing w:val="-3"/>
          <w:sz w:val="22"/>
        </w:rPr>
        <w:t> </w:t>
      </w:r>
      <w:r>
        <w:rPr>
          <w:sz w:val="22"/>
        </w:rPr>
        <w:t>than</w:t>
      </w:r>
      <w:r>
        <w:rPr>
          <w:spacing w:val="-3"/>
          <w:sz w:val="22"/>
        </w:rPr>
        <w:t> </w:t>
      </w:r>
      <w:r>
        <w:rPr>
          <w:sz w:val="22"/>
        </w:rPr>
        <w:t>or equal</w:t>
      </w:r>
      <w:r>
        <w:rPr>
          <w:spacing w:val="-3"/>
          <w:sz w:val="22"/>
        </w:rPr>
        <w:t> </w:t>
      </w:r>
      <w:r>
        <w:rPr>
          <w:sz w:val="22"/>
        </w:rPr>
        <w:t>to</w:t>
      </w:r>
      <w:r>
        <w:rPr>
          <w:spacing w:val="-3"/>
          <w:sz w:val="22"/>
        </w:rPr>
        <w:t> </w:t>
      </w:r>
      <w:r>
        <w:rPr>
          <w:sz w:val="22"/>
        </w:rPr>
        <w:t>the</w:t>
      </w:r>
      <w:r>
        <w:rPr>
          <w:spacing w:val="-3"/>
          <w:sz w:val="22"/>
        </w:rPr>
        <w:t> </w:t>
      </w:r>
      <w:r>
        <w:rPr>
          <w:sz w:val="22"/>
        </w:rPr>
        <w:t>price</w:t>
      </w:r>
      <w:r>
        <w:rPr>
          <w:spacing w:val="-3"/>
          <w:sz w:val="22"/>
        </w:rPr>
        <w:t> </w:t>
      </w:r>
      <w:r>
        <w:rPr>
          <w:sz w:val="22"/>
        </w:rPr>
        <w:t>determined</w:t>
      </w:r>
      <w:r>
        <w:rPr>
          <w:spacing w:val="-1"/>
          <w:sz w:val="22"/>
        </w:rPr>
        <w:t> </w:t>
      </w:r>
      <w:r>
        <w:rPr>
          <w:sz w:val="22"/>
        </w:rPr>
        <w:t>under</w:t>
      </w:r>
      <w:r>
        <w:rPr>
          <w:spacing w:val="-3"/>
          <w:sz w:val="22"/>
        </w:rPr>
        <w:t> </w:t>
      </w:r>
      <w:r>
        <w:rPr>
          <w:sz w:val="22"/>
        </w:rPr>
        <w:t>the</w:t>
      </w:r>
      <w:r>
        <w:rPr>
          <w:spacing w:val="-3"/>
          <w:sz w:val="22"/>
        </w:rPr>
        <w:t> </w:t>
      </w:r>
      <w:r>
        <w:rPr>
          <w:sz w:val="22"/>
        </w:rPr>
        <w:t>Net</w:t>
      </w:r>
      <w:r>
        <w:rPr>
          <w:spacing w:val="-3"/>
          <w:sz w:val="22"/>
        </w:rPr>
        <w:t> </w:t>
      </w:r>
      <w:r>
        <w:rPr>
          <w:sz w:val="22"/>
        </w:rPr>
        <w:t>Benefits</w:t>
      </w:r>
      <w:r>
        <w:rPr>
          <w:spacing w:val="-1"/>
          <w:sz w:val="22"/>
        </w:rPr>
        <w:t> </w:t>
      </w:r>
      <w:r>
        <w:rPr>
          <w:sz w:val="22"/>
        </w:rPr>
        <w:t>Test</w:t>
      </w:r>
      <w:r>
        <w:rPr>
          <w:spacing w:val="-3"/>
          <w:sz w:val="22"/>
        </w:rPr>
        <w:t> </w:t>
      </w:r>
      <w:r>
        <w:rPr>
          <w:sz w:val="22"/>
        </w:rPr>
        <w:t>for</w:t>
      </w:r>
    </w:p>
    <w:p>
      <w:pPr>
        <w:pStyle w:val="ListParagraph"/>
        <w:spacing w:after="0" w:line="261" w:lineRule="auto"/>
        <w:jc w:val="left"/>
        <w:rPr>
          <w:sz w:val="22"/>
        </w:rPr>
        <w:sectPr>
          <w:pgSz w:w="12240" w:h="15840"/>
          <w:pgMar w:header="142" w:footer="1016" w:top="1440" w:bottom="1200" w:left="1080" w:right="360"/>
        </w:sectPr>
      </w:pPr>
    </w:p>
    <w:p>
      <w:pPr>
        <w:pStyle w:val="BodyText"/>
        <w:spacing w:before="186"/>
        <w:ind w:left="0"/>
      </w:pPr>
    </w:p>
    <w:p>
      <w:pPr>
        <w:pStyle w:val="BodyText"/>
        <w:spacing w:line="261" w:lineRule="auto" w:before="0"/>
        <w:ind w:right="1078"/>
      </w:pPr>
      <w:r>
        <w:rPr/>
        <w:t>that month, PJM shall recover the costs from Market Participants on a ratio-share basis based</w:t>
      </w:r>
      <w:r>
        <w:rPr>
          <w:spacing w:val="-3"/>
        </w:rPr>
        <w:t> </w:t>
      </w:r>
      <w:r>
        <w:rPr/>
        <w:t>on</w:t>
      </w:r>
      <w:r>
        <w:rPr>
          <w:spacing w:val="-3"/>
        </w:rPr>
        <w:t> </w:t>
      </w:r>
      <w:r>
        <w:rPr/>
        <w:t>their</w:t>
      </w:r>
      <w:r>
        <w:rPr>
          <w:spacing w:val="-3"/>
        </w:rPr>
        <w:t> </w:t>
      </w:r>
      <w:r>
        <w:rPr/>
        <w:t>real-time</w:t>
      </w:r>
      <w:r>
        <w:rPr>
          <w:spacing w:val="-3"/>
        </w:rPr>
        <w:t> </w:t>
      </w:r>
      <w:r>
        <w:rPr/>
        <w:t>exports</w:t>
      </w:r>
      <w:r>
        <w:rPr>
          <w:spacing w:val="-1"/>
        </w:rPr>
        <w:t> </w:t>
      </w:r>
      <w:r>
        <w:rPr/>
        <w:t>from</w:t>
      </w:r>
      <w:r>
        <w:rPr>
          <w:spacing w:val="-3"/>
        </w:rPr>
        <w:t> </w:t>
      </w:r>
      <w:r>
        <w:rPr/>
        <w:t>the</w:t>
      </w:r>
      <w:r>
        <w:rPr>
          <w:spacing w:val="-3"/>
        </w:rPr>
        <w:t> </w:t>
      </w:r>
      <w:r>
        <w:rPr/>
        <w:t>PJM</w:t>
      </w:r>
      <w:r>
        <w:rPr>
          <w:spacing w:val="-3"/>
        </w:rPr>
        <w:t> </w:t>
      </w:r>
      <w:r>
        <w:rPr/>
        <w:t>Region</w:t>
      </w:r>
      <w:r>
        <w:rPr>
          <w:spacing w:val="-3"/>
        </w:rPr>
        <w:t> </w:t>
      </w:r>
      <w:r>
        <w:rPr/>
        <w:t>and</w:t>
      </w:r>
      <w:r>
        <w:rPr>
          <w:spacing w:val="-3"/>
        </w:rPr>
        <w:t> </w:t>
      </w:r>
      <w:r>
        <w:rPr/>
        <w:t>real-time loads</w:t>
      </w:r>
      <w:r>
        <w:rPr>
          <w:spacing w:val="-3"/>
        </w:rPr>
        <w:t> </w:t>
      </w:r>
      <w:r>
        <w:rPr/>
        <w:t>in</w:t>
      </w:r>
      <w:r>
        <w:rPr>
          <w:spacing w:val="-3"/>
        </w:rPr>
        <w:t> </w:t>
      </w:r>
      <w:r>
        <w:rPr/>
        <w:t>each</w:t>
      </w:r>
      <w:r>
        <w:rPr>
          <w:spacing w:val="-3"/>
        </w:rPr>
        <w:t> </w:t>
      </w:r>
      <w:r>
        <w:rPr/>
        <w:t>Zone</w:t>
      </w:r>
      <w:r>
        <w:rPr>
          <w:spacing w:val="-3"/>
        </w:rPr>
        <w:t> </w:t>
      </w:r>
      <w:r>
        <w:rPr/>
        <w:t>for which the load-weighted average real-time LMP for the hour during which the reduction occurred is greater than the price determined under the Net Benefits Test for that month.</w:t>
      </w:r>
    </w:p>
    <w:p>
      <w:pPr>
        <w:pStyle w:val="BodyText"/>
        <w:spacing w:line="261" w:lineRule="auto" w:before="224"/>
        <w:ind w:left="360" w:right="1194"/>
      </w:pPr>
      <w:r>
        <w:rPr/>
        <w:t>Total payments to end-use customers or their representative CSP for accepted day-ahead Economic</w:t>
      </w:r>
      <w:r>
        <w:rPr>
          <w:spacing w:val="-3"/>
        </w:rPr>
        <w:t> </w:t>
      </w:r>
      <w:r>
        <w:rPr/>
        <w:t>Load</w:t>
      </w:r>
      <w:r>
        <w:rPr>
          <w:spacing w:val="-3"/>
        </w:rPr>
        <w:t> </w:t>
      </w:r>
      <w:r>
        <w:rPr/>
        <w:t>Response</w:t>
      </w:r>
      <w:r>
        <w:rPr>
          <w:spacing w:val="-3"/>
        </w:rPr>
        <w:t> </w:t>
      </w:r>
      <w:r>
        <w:rPr/>
        <w:t>bids</w:t>
      </w:r>
      <w:r>
        <w:rPr>
          <w:spacing w:val="-3"/>
        </w:rPr>
        <w:t> </w:t>
      </w:r>
      <w:r>
        <w:rPr/>
        <w:t>that</w:t>
      </w:r>
      <w:r>
        <w:rPr>
          <w:spacing w:val="-1"/>
        </w:rPr>
        <w:t> </w:t>
      </w:r>
      <w:r>
        <w:rPr/>
        <w:t>follow</w:t>
      </w:r>
      <w:r>
        <w:rPr>
          <w:spacing w:val="-3"/>
        </w:rPr>
        <w:t> </w:t>
      </w:r>
      <w:r>
        <w:rPr/>
        <w:t>PJM</w:t>
      </w:r>
      <w:r>
        <w:rPr>
          <w:spacing w:val="-3"/>
        </w:rPr>
        <w:t> </w:t>
      </w:r>
      <w:r>
        <w:rPr/>
        <w:t>dispatch</w:t>
      </w:r>
      <w:r>
        <w:rPr>
          <w:spacing w:val="-3"/>
        </w:rPr>
        <w:t> </w:t>
      </w:r>
      <w:r>
        <w:rPr/>
        <w:t>instructions will</w:t>
      </w:r>
      <w:r>
        <w:rPr>
          <w:spacing w:val="-3"/>
        </w:rPr>
        <w:t> </w:t>
      </w:r>
      <w:r>
        <w:rPr/>
        <w:t>not</w:t>
      </w:r>
      <w:r>
        <w:rPr>
          <w:spacing w:val="-3"/>
        </w:rPr>
        <w:t> </w:t>
      </w:r>
      <w:r>
        <w:rPr/>
        <w:t>be</w:t>
      </w:r>
      <w:r>
        <w:rPr>
          <w:spacing w:val="-3"/>
        </w:rPr>
        <w:t> </w:t>
      </w:r>
      <w:r>
        <w:rPr/>
        <w:t>less</w:t>
      </w:r>
      <w:r>
        <w:rPr>
          <w:spacing w:val="-3"/>
        </w:rPr>
        <w:t> </w:t>
      </w:r>
      <w:r>
        <w:rPr/>
        <w:t>than</w:t>
      </w:r>
      <w:r>
        <w:rPr>
          <w:spacing w:val="-3"/>
        </w:rPr>
        <w:t> </w:t>
      </w:r>
      <w:r>
        <w:rPr/>
        <w:t>the total</w:t>
      </w:r>
      <w:r>
        <w:rPr>
          <w:spacing w:val="-4"/>
        </w:rPr>
        <w:t> </w:t>
      </w:r>
      <w:r>
        <w:rPr/>
        <w:t>value</w:t>
      </w:r>
      <w:r>
        <w:rPr>
          <w:spacing w:val="-4"/>
        </w:rPr>
        <w:t> </w:t>
      </w:r>
      <w:r>
        <w:rPr/>
        <w:t>of</w:t>
      </w:r>
      <w:r>
        <w:rPr>
          <w:spacing w:val="-4"/>
        </w:rPr>
        <w:t> </w:t>
      </w:r>
      <w:r>
        <w:rPr/>
        <w:t>the</w:t>
      </w:r>
      <w:r>
        <w:rPr>
          <w:spacing w:val="-4"/>
        </w:rPr>
        <w:t> </w:t>
      </w:r>
      <w:r>
        <w:rPr/>
        <w:t>load</w:t>
      </w:r>
      <w:r>
        <w:rPr>
          <w:spacing w:val="-2"/>
        </w:rPr>
        <w:t> </w:t>
      </w:r>
      <w:r>
        <w:rPr/>
        <w:t>response</w:t>
      </w:r>
      <w:r>
        <w:rPr>
          <w:spacing w:val="-4"/>
        </w:rPr>
        <w:t> </w:t>
      </w:r>
      <w:r>
        <w:rPr/>
        <w:t>bid,</w:t>
      </w:r>
      <w:r>
        <w:rPr>
          <w:spacing w:val="-4"/>
        </w:rPr>
        <w:t> </w:t>
      </w:r>
      <w:r>
        <w:rPr/>
        <w:t>including</w:t>
      </w:r>
      <w:r>
        <w:rPr>
          <w:spacing w:val="-4"/>
        </w:rPr>
        <w:t> </w:t>
      </w:r>
      <w:r>
        <w:rPr/>
        <w:t>any</w:t>
      </w:r>
      <w:r>
        <w:rPr>
          <w:spacing w:val="-4"/>
        </w:rPr>
        <w:t> </w:t>
      </w:r>
      <w:r>
        <w:rPr/>
        <w:t>submitted</w:t>
      </w:r>
      <w:r>
        <w:rPr>
          <w:spacing w:val="-1"/>
        </w:rPr>
        <w:t> </w:t>
      </w:r>
      <w:r>
        <w:rPr/>
        <w:t>shut-down</w:t>
      </w:r>
      <w:r>
        <w:rPr>
          <w:spacing w:val="-4"/>
        </w:rPr>
        <w:t> </w:t>
      </w:r>
      <w:r>
        <w:rPr/>
        <w:t>costs.</w:t>
      </w:r>
      <w:r>
        <w:rPr>
          <w:spacing w:val="-4"/>
        </w:rPr>
        <w:t> </w:t>
      </w:r>
      <w:r>
        <w:rPr/>
        <w:t>Details</w:t>
      </w:r>
      <w:r>
        <w:rPr>
          <w:spacing w:val="-4"/>
        </w:rPr>
        <w:t> </w:t>
      </w:r>
      <w:r>
        <w:rPr/>
        <w:t>can</w:t>
      </w:r>
      <w:r>
        <w:rPr>
          <w:spacing w:val="-4"/>
        </w:rPr>
        <w:t> </w:t>
      </w:r>
      <w:r>
        <w:rPr/>
        <w:t>be found in the Day-ahead Operating Reserve Load Response Settlements Section.</w:t>
      </w:r>
    </w:p>
    <w:p>
      <w:pPr>
        <w:pStyle w:val="BodyText"/>
        <w:spacing w:line="261" w:lineRule="auto" w:before="224"/>
        <w:ind w:left="360" w:right="1093"/>
      </w:pPr>
      <w:r>
        <w:rPr/>
        <w:t>End-use customers or their representative CSP that have load reductions committed in the day-ahead market that deviate from the day-ahead schedule in real-time shall be charged or</w:t>
      </w:r>
      <w:r>
        <w:rPr>
          <w:spacing w:val="40"/>
        </w:rPr>
        <w:t> </w:t>
      </w:r>
      <w:r>
        <w:rPr/>
        <w:t>credited for such variance at the real-time LMP per the Real-time Settlements section below, plus</w:t>
      </w:r>
      <w:r>
        <w:rPr>
          <w:spacing w:val="-4"/>
        </w:rPr>
        <w:t> </w:t>
      </w:r>
      <w:r>
        <w:rPr/>
        <w:t>any</w:t>
      </w:r>
      <w:r>
        <w:rPr>
          <w:spacing w:val="-4"/>
        </w:rPr>
        <w:t> </w:t>
      </w:r>
      <w:r>
        <w:rPr/>
        <w:t>associated</w:t>
      </w:r>
      <w:r>
        <w:rPr>
          <w:spacing w:val="-4"/>
        </w:rPr>
        <w:t> </w:t>
      </w:r>
      <w:r>
        <w:rPr/>
        <w:t>balancing</w:t>
      </w:r>
      <w:r>
        <w:rPr>
          <w:spacing w:val="-4"/>
        </w:rPr>
        <w:t> </w:t>
      </w:r>
      <w:r>
        <w:rPr/>
        <w:t>operating</w:t>
      </w:r>
      <w:r>
        <w:rPr>
          <w:spacing w:val="-2"/>
        </w:rPr>
        <w:t> </w:t>
      </w:r>
      <w:r>
        <w:rPr/>
        <w:t>reserve</w:t>
      </w:r>
      <w:r>
        <w:rPr>
          <w:spacing w:val="-4"/>
        </w:rPr>
        <w:t> </w:t>
      </w:r>
      <w:r>
        <w:rPr/>
        <w:t>charges</w:t>
      </w:r>
      <w:r>
        <w:rPr>
          <w:spacing w:val="-4"/>
        </w:rPr>
        <w:t> </w:t>
      </w:r>
      <w:r>
        <w:rPr/>
        <w:t>per</w:t>
      </w:r>
      <w:r>
        <w:rPr>
          <w:spacing w:val="-4"/>
        </w:rPr>
        <w:t> </w:t>
      </w:r>
      <w:r>
        <w:rPr/>
        <w:t>the</w:t>
      </w:r>
      <w:r>
        <w:rPr>
          <w:spacing w:val="-4"/>
        </w:rPr>
        <w:t> </w:t>
      </w:r>
      <w:r>
        <w:rPr/>
        <w:t>Balancing</w:t>
      </w:r>
      <w:r>
        <w:rPr>
          <w:spacing w:val="-4"/>
        </w:rPr>
        <w:t> </w:t>
      </w:r>
      <w:r>
        <w:rPr/>
        <w:t>Operating</w:t>
      </w:r>
      <w:r>
        <w:rPr>
          <w:spacing w:val="-1"/>
        </w:rPr>
        <w:t> </w:t>
      </w:r>
      <w:r>
        <w:rPr/>
        <w:t>Reserves Load Response Settlements Section.</w:t>
      </w:r>
    </w:p>
    <w:p>
      <w:pPr>
        <w:pStyle w:val="Heading3"/>
        <w:spacing w:before="223"/>
      </w:pPr>
      <w:r>
        <w:rPr/>
        <w:t>PJM</w:t>
      </w:r>
      <w:r>
        <w:rPr>
          <w:spacing w:val="-1"/>
        </w:rPr>
        <w:t> </w:t>
      </w:r>
      <w:r>
        <w:rPr>
          <w:spacing w:val="-2"/>
        </w:rPr>
        <w:t>Actions</w:t>
      </w:r>
    </w:p>
    <w:p>
      <w:pPr>
        <w:pStyle w:val="ListParagraph"/>
        <w:numPr>
          <w:ilvl w:val="3"/>
          <w:numId w:val="70"/>
        </w:numPr>
        <w:tabs>
          <w:tab w:pos="853" w:val="left" w:leader="none"/>
        </w:tabs>
        <w:spacing w:line="240" w:lineRule="auto" w:before="97" w:after="0"/>
        <w:ind w:left="853" w:right="0" w:hanging="236"/>
        <w:jc w:val="left"/>
        <w:rPr>
          <w:sz w:val="22"/>
        </w:rPr>
      </w:pPr>
      <w:r>
        <w:rPr>
          <w:sz w:val="22"/>
        </w:rPr>
        <w:t>PJM</w:t>
      </w:r>
      <w:r>
        <w:rPr>
          <w:spacing w:val="-4"/>
          <w:sz w:val="22"/>
        </w:rPr>
        <w:t> </w:t>
      </w:r>
      <w:r>
        <w:rPr>
          <w:sz w:val="22"/>
        </w:rPr>
        <w:t>retrieves</w:t>
      </w:r>
      <w:r>
        <w:rPr>
          <w:spacing w:val="-3"/>
          <w:sz w:val="22"/>
        </w:rPr>
        <w:t> </w:t>
      </w:r>
      <w:r>
        <w:rPr>
          <w:sz w:val="22"/>
        </w:rPr>
        <w:t>the</w:t>
      </w:r>
      <w:r>
        <w:rPr>
          <w:spacing w:val="-4"/>
          <w:sz w:val="22"/>
        </w:rPr>
        <w:t> </w:t>
      </w:r>
      <w:r>
        <w:rPr>
          <w:sz w:val="22"/>
        </w:rPr>
        <w:t>following</w:t>
      </w:r>
      <w:r>
        <w:rPr>
          <w:spacing w:val="-3"/>
          <w:sz w:val="22"/>
        </w:rPr>
        <w:t> </w:t>
      </w:r>
      <w:r>
        <w:rPr>
          <w:spacing w:val="-2"/>
          <w:sz w:val="22"/>
        </w:rPr>
        <w:t>information:</w:t>
      </w:r>
    </w:p>
    <w:p>
      <w:pPr>
        <w:pStyle w:val="ListParagraph"/>
        <w:numPr>
          <w:ilvl w:val="4"/>
          <w:numId w:val="70"/>
        </w:numPr>
        <w:tabs>
          <w:tab w:pos="1349" w:val="left" w:leader="none"/>
        </w:tabs>
        <w:spacing w:line="240" w:lineRule="auto" w:before="97" w:after="0"/>
        <w:ind w:left="1349" w:right="0" w:hanging="237"/>
        <w:jc w:val="left"/>
        <w:rPr>
          <w:sz w:val="22"/>
        </w:rPr>
      </w:pPr>
      <w:r>
        <w:rPr>
          <w:sz w:val="22"/>
        </w:rPr>
        <w:t>each</w:t>
      </w:r>
      <w:r>
        <w:rPr>
          <w:spacing w:val="-6"/>
          <w:sz w:val="22"/>
        </w:rPr>
        <w:t> </w:t>
      </w:r>
      <w:r>
        <w:rPr>
          <w:sz w:val="22"/>
        </w:rPr>
        <w:t>PJM</w:t>
      </w:r>
      <w:r>
        <w:rPr>
          <w:spacing w:val="-6"/>
          <w:sz w:val="22"/>
        </w:rPr>
        <w:t> </w:t>
      </w:r>
      <w:r>
        <w:rPr>
          <w:sz w:val="22"/>
        </w:rPr>
        <w:t>Market</w:t>
      </w:r>
      <w:r>
        <w:rPr>
          <w:spacing w:val="-5"/>
          <w:sz w:val="22"/>
        </w:rPr>
        <w:t> </w:t>
      </w:r>
      <w:r>
        <w:rPr>
          <w:sz w:val="22"/>
        </w:rPr>
        <w:t>Participant’s</w:t>
      </w:r>
      <w:r>
        <w:rPr>
          <w:spacing w:val="-4"/>
          <w:sz w:val="22"/>
        </w:rPr>
        <w:t> </w:t>
      </w:r>
      <w:r>
        <w:rPr>
          <w:sz w:val="22"/>
        </w:rPr>
        <w:t>cleared</w:t>
      </w:r>
      <w:r>
        <w:rPr>
          <w:spacing w:val="-5"/>
          <w:sz w:val="22"/>
        </w:rPr>
        <w:t> </w:t>
      </w:r>
      <w:r>
        <w:rPr>
          <w:sz w:val="22"/>
        </w:rPr>
        <w:t>day-ahead</w:t>
      </w:r>
      <w:r>
        <w:rPr>
          <w:spacing w:val="-6"/>
          <w:sz w:val="22"/>
        </w:rPr>
        <w:t> </w:t>
      </w:r>
      <w:r>
        <w:rPr>
          <w:sz w:val="22"/>
        </w:rPr>
        <w:t>scheduled</w:t>
      </w:r>
      <w:r>
        <w:rPr>
          <w:spacing w:val="-5"/>
          <w:sz w:val="22"/>
        </w:rPr>
        <w:t> </w:t>
      </w:r>
      <w:r>
        <w:rPr>
          <w:sz w:val="22"/>
        </w:rPr>
        <w:t>load</w:t>
      </w:r>
      <w:r>
        <w:rPr>
          <w:spacing w:val="-6"/>
          <w:sz w:val="22"/>
        </w:rPr>
        <w:t> </w:t>
      </w:r>
      <w:r>
        <w:rPr>
          <w:sz w:val="22"/>
        </w:rPr>
        <w:t>reduction</w:t>
      </w:r>
      <w:r>
        <w:rPr>
          <w:spacing w:val="-3"/>
          <w:sz w:val="22"/>
        </w:rPr>
        <w:t> </w:t>
      </w:r>
      <w:r>
        <w:rPr>
          <w:spacing w:val="-2"/>
          <w:sz w:val="22"/>
        </w:rPr>
        <w:t>quantities</w:t>
      </w:r>
    </w:p>
    <w:p>
      <w:pPr>
        <w:pStyle w:val="ListParagraph"/>
        <w:numPr>
          <w:ilvl w:val="4"/>
          <w:numId w:val="70"/>
        </w:numPr>
        <w:tabs>
          <w:tab w:pos="1349" w:val="left" w:leader="none"/>
        </w:tabs>
        <w:spacing w:line="240" w:lineRule="auto" w:before="97" w:after="0"/>
        <w:ind w:left="1349" w:right="0" w:hanging="237"/>
        <w:jc w:val="left"/>
        <w:rPr>
          <w:sz w:val="22"/>
        </w:rPr>
      </w:pPr>
      <w:r>
        <w:rPr>
          <w:sz w:val="22"/>
        </w:rPr>
        <w:t>each</w:t>
      </w:r>
      <w:r>
        <w:rPr>
          <w:spacing w:val="-7"/>
          <w:sz w:val="22"/>
        </w:rPr>
        <w:t> </w:t>
      </w:r>
      <w:r>
        <w:rPr>
          <w:sz w:val="22"/>
        </w:rPr>
        <w:t>PJM</w:t>
      </w:r>
      <w:r>
        <w:rPr>
          <w:spacing w:val="-4"/>
          <w:sz w:val="22"/>
        </w:rPr>
        <w:t> </w:t>
      </w:r>
      <w:r>
        <w:rPr>
          <w:sz w:val="22"/>
        </w:rPr>
        <w:t>Market</w:t>
      </w:r>
      <w:r>
        <w:rPr>
          <w:spacing w:val="-4"/>
          <w:sz w:val="22"/>
        </w:rPr>
        <w:t> </w:t>
      </w:r>
      <w:r>
        <w:rPr>
          <w:sz w:val="22"/>
        </w:rPr>
        <w:t>Participant’s</w:t>
      </w:r>
      <w:r>
        <w:rPr>
          <w:spacing w:val="-2"/>
          <w:sz w:val="22"/>
        </w:rPr>
        <w:t> </w:t>
      </w:r>
      <w:r>
        <w:rPr>
          <w:sz w:val="22"/>
        </w:rPr>
        <w:t>actual</w:t>
      </w:r>
      <w:r>
        <w:rPr>
          <w:spacing w:val="-4"/>
          <w:sz w:val="22"/>
        </w:rPr>
        <w:t> </w:t>
      </w:r>
      <w:r>
        <w:rPr>
          <w:sz w:val="22"/>
        </w:rPr>
        <w:t>metered</w:t>
      </w:r>
      <w:r>
        <w:rPr>
          <w:spacing w:val="-4"/>
          <w:sz w:val="22"/>
        </w:rPr>
        <w:t> </w:t>
      </w:r>
      <w:r>
        <w:rPr>
          <w:spacing w:val="-2"/>
          <w:sz w:val="22"/>
        </w:rPr>
        <w:t>reduction</w:t>
      </w:r>
    </w:p>
    <w:p>
      <w:pPr>
        <w:pStyle w:val="ListParagraph"/>
        <w:numPr>
          <w:ilvl w:val="4"/>
          <w:numId w:val="70"/>
        </w:numPr>
        <w:tabs>
          <w:tab w:pos="1349" w:val="left" w:leader="none"/>
        </w:tabs>
        <w:spacing w:line="240" w:lineRule="auto" w:before="97" w:after="0"/>
        <w:ind w:left="1349" w:right="0" w:hanging="237"/>
        <w:jc w:val="left"/>
        <w:rPr>
          <w:sz w:val="22"/>
        </w:rPr>
      </w:pPr>
      <w:r>
        <w:rPr>
          <w:sz w:val="22"/>
        </w:rPr>
        <w:t>EDC</w:t>
      </w:r>
      <w:r>
        <w:rPr>
          <w:spacing w:val="-5"/>
          <w:sz w:val="22"/>
        </w:rPr>
        <w:t> </w:t>
      </w:r>
      <w:r>
        <w:rPr>
          <w:sz w:val="22"/>
        </w:rPr>
        <w:t>loss</w:t>
      </w:r>
      <w:r>
        <w:rPr>
          <w:spacing w:val="-4"/>
          <w:sz w:val="22"/>
        </w:rPr>
        <w:t> </w:t>
      </w:r>
      <w:r>
        <w:rPr>
          <w:sz w:val="22"/>
        </w:rPr>
        <w:t>de-ration</w:t>
      </w:r>
      <w:r>
        <w:rPr>
          <w:spacing w:val="-4"/>
          <w:sz w:val="22"/>
        </w:rPr>
        <w:t> </w:t>
      </w:r>
      <w:r>
        <w:rPr>
          <w:spacing w:val="-2"/>
          <w:sz w:val="22"/>
        </w:rPr>
        <w:t>factors</w:t>
      </w:r>
    </w:p>
    <w:p>
      <w:pPr>
        <w:pStyle w:val="ListParagraph"/>
        <w:numPr>
          <w:ilvl w:val="4"/>
          <w:numId w:val="70"/>
        </w:numPr>
        <w:tabs>
          <w:tab w:pos="1349" w:val="left" w:leader="none"/>
        </w:tabs>
        <w:spacing w:line="240" w:lineRule="auto" w:before="97" w:after="0"/>
        <w:ind w:left="1349" w:right="0" w:hanging="237"/>
        <w:jc w:val="left"/>
        <w:rPr>
          <w:sz w:val="22"/>
        </w:rPr>
      </w:pPr>
      <w:r>
        <w:rPr>
          <w:sz w:val="22"/>
        </w:rPr>
        <w:t>Energy</w:t>
      </w:r>
      <w:r>
        <w:rPr>
          <w:spacing w:val="-1"/>
          <w:sz w:val="22"/>
        </w:rPr>
        <w:t> </w:t>
      </w:r>
      <w:r>
        <w:rPr>
          <w:sz w:val="22"/>
        </w:rPr>
        <w:t>Loss</w:t>
      </w:r>
      <w:r>
        <w:rPr>
          <w:spacing w:val="-1"/>
          <w:sz w:val="22"/>
        </w:rPr>
        <w:t> </w:t>
      </w:r>
      <w:r>
        <w:rPr>
          <w:spacing w:val="-2"/>
          <w:sz w:val="22"/>
        </w:rPr>
        <w:t>factor</w:t>
      </w:r>
    </w:p>
    <w:p>
      <w:pPr>
        <w:pStyle w:val="ListParagraph"/>
        <w:numPr>
          <w:ilvl w:val="4"/>
          <w:numId w:val="70"/>
        </w:numPr>
        <w:tabs>
          <w:tab w:pos="1349" w:val="left" w:leader="none"/>
        </w:tabs>
        <w:spacing w:line="240" w:lineRule="auto" w:before="97" w:after="0"/>
        <w:ind w:left="1349" w:right="0" w:hanging="237"/>
        <w:jc w:val="left"/>
        <w:rPr>
          <w:sz w:val="22"/>
        </w:rPr>
      </w:pPr>
      <w:r>
        <w:rPr>
          <w:sz w:val="22"/>
        </w:rPr>
        <w:t>associated</w:t>
      </w:r>
      <w:r>
        <w:rPr>
          <w:spacing w:val="-10"/>
          <w:sz w:val="22"/>
        </w:rPr>
        <w:t> </w:t>
      </w:r>
      <w:r>
        <w:rPr>
          <w:sz w:val="22"/>
        </w:rPr>
        <w:t>shut-down</w:t>
      </w:r>
      <w:r>
        <w:rPr>
          <w:spacing w:val="-9"/>
          <w:sz w:val="22"/>
        </w:rPr>
        <w:t> </w:t>
      </w:r>
      <w:r>
        <w:rPr>
          <w:spacing w:val="-2"/>
          <w:sz w:val="22"/>
        </w:rPr>
        <w:t>costs</w:t>
      </w:r>
    </w:p>
    <w:p>
      <w:pPr>
        <w:pStyle w:val="ListParagraph"/>
        <w:numPr>
          <w:ilvl w:val="4"/>
          <w:numId w:val="70"/>
        </w:numPr>
        <w:tabs>
          <w:tab w:pos="1349" w:val="left" w:leader="none"/>
        </w:tabs>
        <w:spacing w:line="240" w:lineRule="auto" w:before="97" w:after="0"/>
        <w:ind w:left="1349" w:right="0" w:hanging="237"/>
        <w:jc w:val="left"/>
        <w:rPr>
          <w:sz w:val="22"/>
        </w:rPr>
      </w:pPr>
      <w:r>
        <w:rPr>
          <w:sz w:val="22"/>
        </w:rPr>
        <w:t>hourly</w:t>
      </w:r>
      <w:r>
        <w:rPr>
          <w:spacing w:val="-6"/>
          <w:sz w:val="22"/>
        </w:rPr>
        <w:t> </w:t>
      </w:r>
      <w:r>
        <w:rPr>
          <w:sz w:val="22"/>
        </w:rPr>
        <w:t>integrated</w:t>
      </w:r>
      <w:r>
        <w:rPr>
          <w:spacing w:val="-5"/>
          <w:sz w:val="22"/>
        </w:rPr>
        <w:t> </w:t>
      </w:r>
      <w:r>
        <w:rPr>
          <w:sz w:val="22"/>
        </w:rPr>
        <w:t>day-ahead</w:t>
      </w:r>
      <w:r>
        <w:rPr>
          <w:spacing w:val="-5"/>
          <w:sz w:val="22"/>
        </w:rPr>
        <w:t> </w:t>
      </w:r>
      <w:r>
        <w:rPr>
          <w:sz w:val="22"/>
        </w:rPr>
        <w:t>LMPs</w:t>
      </w:r>
      <w:r>
        <w:rPr>
          <w:spacing w:val="-5"/>
          <w:sz w:val="22"/>
        </w:rPr>
        <w:t> </w:t>
      </w:r>
      <w:r>
        <w:rPr>
          <w:spacing w:val="-2"/>
          <w:sz w:val="22"/>
        </w:rPr>
        <w:t>($/MWh)</w:t>
      </w:r>
    </w:p>
    <w:p>
      <w:pPr>
        <w:pStyle w:val="ListParagraph"/>
        <w:numPr>
          <w:ilvl w:val="4"/>
          <w:numId w:val="70"/>
        </w:numPr>
        <w:tabs>
          <w:tab w:pos="1349" w:val="left" w:leader="none"/>
        </w:tabs>
        <w:spacing w:line="240" w:lineRule="auto" w:before="97" w:after="0"/>
        <w:ind w:left="1349" w:right="0" w:hanging="237"/>
        <w:jc w:val="left"/>
        <w:rPr>
          <w:sz w:val="22"/>
        </w:rPr>
      </w:pPr>
      <w:r>
        <w:rPr>
          <w:sz w:val="22"/>
        </w:rPr>
        <w:t>monthly</w:t>
      </w:r>
      <w:r>
        <w:rPr>
          <w:spacing w:val="-3"/>
          <w:sz w:val="22"/>
        </w:rPr>
        <w:t> </w:t>
      </w:r>
      <w:r>
        <w:rPr>
          <w:sz w:val="22"/>
        </w:rPr>
        <w:t>Net</w:t>
      </w:r>
      <w:r>
        <w:rPr>
          <w:spacing w:val="-2"/>
          <w:sz w:val="22"/>
        </w:rPr>
        <w:t> </w:t>
      </w:r>
      <w:r>
        <w:rPr>
          <w:sz w:val="22"/>
        </w:rPr>
        <w:t>Benefits</w:t>
      </w:r>
      <w:r>
        <w:rPr>
          <w:spacing w:val="-2"/>
          <w:sz w:val="22"/>
        </w:rPr>
        <w:t> </w:t>
      </w:r>
      <w:r>
        <w:rPr>
          <w:sz w:val="22"/>
        </w:rPr>
        <w:t>Test</w:t>
      </w:r>
      <w:r>
        <w:rPr>
          <w:spacing w:val="1"/>
          <w:sz w:val="22"/>
        </w:rPr>
        <w:t> </w:t>
      </w:r>
      <w:r>
        <w:rPr>
          <w:spacing w:val="-2"/>
          <w:sz w:val="22"/>
        </w:rPr>
        <w:t>price</w:t>
      </w:r>
    </w:p>
    <w:p>
      <w:pPr>
        <w:pStyle w:val="ListParagraph"/>
        <w:numPr>
          <w:ilvl w:val="4"/>
          <w:numId w:val="70"/>
        </w:numPr>
        <w:tabs>
          <w:tab w:pos="1349" w:val="left" w:leader="none"/>
        </w:tabs>
        <w:spacing w:line="240" w:lineRule="auto" w:before="97" w:after="0"/>
        <w:ind w:left="1349" w:right="0" w:hanging="237"/>
        <w:jc w:val="left"/>
        <w:rPr>
          <w:sz w:val="22"/>
        </w:rPr>
      </w:pPr>
      <w:r>
        <w:rPr>
          <w:sz w:val="22"/>
        </w:rPr>
        <w:t>hourly</w:t>
      </w:r>
      <w:r>
        <w:rPr>
          <w:spacing w:val="-7"/>
          <w:sz w:val="22"/>
        </w:rPr>
        <w:t> </w:t>
      </w:r>
      <w:r>
        <w:rPr>
          <w:sz w:val="22"/>
        </w:rPr>
        <w:t>real-time</w:t>
      </w:r>
      <w:r>
        <w:rPr>
          <w:spacing w:val="-4"/>
          <w:sz w:val="22"/>
        </w:rPr>
        <w:t> </w:t>
      </w:r>
      <w:r>
        <w:rPr>
          <w:sz w:val="22"/>
        </w:rPr>
        <w:t>load</w:t>
      </w:r>
      <w:r>
        <w:rPr>
          <w:spacing w:val="-4"/>
          <w:sz w:val="22"/>
        </w:rPr>
        <w:t> </w:t>
      </w:r>
      <w:r>
        <w:rPr>
          <w:sz w:val="22"/>
        </w:rPr>
        <w:t>(excluding</w:t>
      </w:r>
      <w:r>
        <w:rPr>
          <w:spacing w:val="-4"/>
          <w:sz w:val="22"/>
        </w:rPr>
        <w:t> </w:t>
      </w:r>
      <w:r>
        <w:rPr>
          <w:sz w:val="22"/>
        </w:rPr>
        <w:t>losses)</w:t>
      </w:r>
      <w:r>
        <w:rPr>
          <w:spacing w:val="-4"/>
          <w:sz w:val="22"/>
        </w:rPr>
        <w:t> </w:t>
      </w:r>
      <w:r>
        <w:rPr>
          <w:sz w:val="22"/>
        </w:rPr>
        <w:t>for</w:t>
      </w:r>
      <w:r>
        <w:rPr>
          <w:spacing w:val="-1"/>
          <w:sz w:val="22"/>
        </w:rPr>
        <w:t> </w:t>
      </w:r>
      <w:r>
        <w:rPr>
          <w:sz w:val="22"/>
        </w:rPr>
        <w:t>each</w:t>
      </w:r>
      <w:r>
        <w:rPr>
          <w:spacing w:val="-4"/>
          <w:sz w:val="22"/>
        </w:rPr>
        <w:t> </w:t>
      </w:r>
      <w:r>
        <w:rPr>
          <w:sz w:val="22"/>
        </w:rPr>
        <w:t>LSE</w:t>
      </w:r>
      <w:r>
        <w:rPr>
          <w:spacing w:val="-4"/>
          <w:sz w:val="22"/>
        </w:rPr>
        <w:t> </w:t>
      </w:r>
      <w:r>
        <w:rPr>
          <w:spacing w:val="-2"/>
          <w:sz w:val="22"/>
        </w:rPr>
        <w:t>(MWh)</w:t>
      </w:r>
    </w:p>
    <w:p>
      <w:pPr>
        <w:pStyle w:val="ListParagraph"/>
        <w:numPr>
          <w:ilvl w:val="4"/>
          <w:numId w:val="70"/>
        </w:numPr>
        <w:tabs>
          <w:tab w:pos="1349" w:val="left" w:leader="none"/>
        </w:tabs>
        <w:spacing w:line="240" w:lineRule="auto" w:before="97" w:after="0"/>
        <w:ind w:left="1349" w:right="0" w:hanging="237"/>
        <w:jc w:val="left"/>
        <w:rPr>
          <w:sz w:val="22"/>
        </w:rPr>
      </w:pPr>
      <w:r>
        <w:rPr>
          <w:sz w:val="22"/>
        </w:rPr>
        <w:t>hourly</w:t>
      </w:r>
      <w:r>
        <w:rPr>
          <w:spacing w:val="-7"/>
          <w:sz w:val="22"/>
        </w:rPr>
        <w:t> </w:t>
      </w:r>
      <w:r>
        <w:rPr>
          <w:sz w:val="22"/>
        </w:rPr>
        <w:t>real-time</w:t>
      </w:r>
      <w:r>
        <w:rPr>
          <w:spacing w:val="-4"/>
          <w:sz w:val="22"/>
        </w:rPr>
        <w:t> </w:t>
      </w:r>
      <w:r>
        <w:rPr>
          <w:sz w:val="22"/>
        </w:rPr>
        <w:t>PJM</w:t>
      </w:r>
      <w:r>
        <w:rPr>
          <w:spacing w:val="-5"/>
          <w:sz w:val="22"/>
        </w:rPr>
        <w:t> </w:t>
      </w:r>
      <w:r>
        <w:rPr>
          <w:sz w:val="22"/>
        </w:rPr>
        <w:t>export</w:t>
      </w:r>
      <w:r>
        <w:rPr>
          <w:spacing w:val="-4"/>
          <w:sz w:val="22"/>
        </w:rPr>
        <w:t> </w:t>
      </w:r>
      <w:r>
        <w:rPr>
          <w:sz w:val="22"/>
        </w:rPr>
        <w:t>schedules</w:t>
      </w:r>
      <w:r>
        <w:rPr>
          <w:spacing w:val="-3"/>
          <w:sz w:val="22"/>
        </w:rPr>
        <w:t> </w:t>
      </w:r>
      <w:r>
        <w:rPr>
          <w:sz w:val="22"/>
        </w:rPr>
        <w:t>for</w:t>
      </w:r>
      <w:r>
        <w:rPr>
          <w:spacing w:val="-4"/>
          <w:sz w:val="22"/>
        </w:rPr>
        <w:t> </w:t>
      </w:r>
      <w:r>
        <w:rPr>
          <w:sz w:val="22"/>
        </w:rPr>
        <w:t>each</w:t>
      </w:r>
      <w:r>
        <w:rPr>
          <w:spacing w:val="-5"/>
          <w:sz w:val="22"/>
        </w:rPr>
        <w:t> </w:t>
      </w:r>
      <w:r>
        <w:rPr>
          <w:sz w:val="22"/>
        </w:rPr>
        <w:t>Market</w:t>
      </w:r>
      <w:r>
        <w:rPr>
          <w:spacing w:val="-4"/>
          <w:sz w:val="22"/>
        </w:rPr>
        <w:t> </w:t>
      </w:r>
      <w:r>
        <w:rPr>
          <w:sz w:val="22"/>
        </w:rPr>
        <w:t>Participant</w:t>
      </w:r>
      <w:r>
        <w:rPr>
          <w:spacing w:val="-2"/>
          <w:sz w:val="22"/>
        </w:rPr>
        <w:t> (MWh)</w:t>
      </w:r>
    </w:p>
    <w:p>
      <w:pPr>
        <w:pStyle w:val="ListParagraph"/>
        <w:numPr>
          <w:ilvl w:val="3"/>
          <w:numId w:val="70"/>
        </w:numPr>
        <w:tabs>
          <w:tab w:pos="853" w:val="left" w:leader="none"/>
        </w:tabs>
        <w:spacing w:line="240" w:lineRule="auto" w:before="97" w:after="0"/>
        <w:ind w:left="853" w:right="0" w:hanging="236"/>
        <w:jc w:val="left"/>
        <w:rPr>
          <w:sz w:val="22"/>
        </w:rPr>
      </w:pPr>
      <w:r>
        <w:rPr>
          <w:sz w:val="22"/>
        </w:rPr>
        <w:t>Payment</w:t>
      </w:r>
      <w:r>
        <w:rPr>
          <w:spacing w:val="-6"/>
          <w:sz w:val="22"/>
        </w:rPr>
        <w:t> </w:t>
      </w:r>
      <w:r>
        <w:rPr>
          <w:sz w:val="22"/>
        </w:rPr>
        <w:t>will</w:t>
      </w:r>
      <w:r>
        <w:rPr>
          <w:spacing w:val="-4"/>
          <w:sz w:val="22"/>
        </w:rPr>
        <w:t> </w:t>
      </w:r>
      <w:r>
        <w:rPr>
          <w:sz w:val="22"/>
        </w:rPr>
        <w:t>be</w:t>
      </w:r>
      <w:r>
        <w:rPr>
          <w:spacing w:val="-4"/>
          <w:sz w:val="22"/>
        </w:rPr>
        <w:t> </w:t>
      </w:r>
      <w:r>
        <w:rPr>
          <w:sz w:val="22"/>
        </w:rPr>
        <w:t>made</w:t>
      </w:r>
      <w:r>
        <w:rPr>
          <w:spacing w:val="-4"/>
          <w:sz w:val="22"/>
        </w:rPr>
        <w:t> </w:t>
      </w:r>
      <w:r>
        <w:rPr>
          <w:sz w:val="22"/>
        </w:rPr>
        <w:t>by</w:t>
      </w:r>
      <w:r>
        <w:rPr>
          <w:spacing w:val="-4"/>
          <w:sz w:val="22"/>
        </w:rPr>
        <w:t> </w:t>
      </w:r>
      <w:r>
        <w:rPr>
          <w:sz w:val="22"/>
        </w:rPr>
        <w:t>PJM</w:t>
      </w:r>
      <w:r>
        <w:rPr>
          <w:spacing w:val="-2"/>
          <w:sz w:val="22"/>
        </w:rPr>
        <w:t> </w:t>
      </w:r>
      <w:r>
        <w:rPr>
          <w:sz w:val="22"/>
        </w:rPr>
        <w:t>to</w:t>
      </w:r>
      <w:r>
        <w:rPr>
          <w:spacing w:val="-3"/>
          <w:sz w:val="22"/>
        </w:rPr>
        <w:t> </w:t>
      </w:r>
      <w:r>
        <w:rPr>
          <w:sz w:val="22"/>
        </w:rPr>
        <w:t>the</w:t>
      </w:r>
      <w:r>
        <w:rPr>
          <w:spacing w:val="-4"/>
          <w:sz w:val="22"/>
        </w:rPr>
        <w:t> </w:t>
      </w:r>
      <w:r>
        <w:rPr>
          <w:sz w:val="22"/>
        </w:rPr>
        <w:t>end-use</w:t>
      </w:r>
      <w:r>
        <w:rPr>
          <w:spacing w:val="-4"/>
          <w:sz w:val="22"/>
        </w:rPr>
        <w:t> </w:t>
      </w:r>
      <w:r>
        <w:rPr>
          <w:sz w:val="22"/>
        </w:rPr>
        <w:t>customer</w:t>
      </w:r>
      <w:r>
        <w:rPr>
          <w:spacing w:val="-4"/>
          <w:sz w:val="22"/>
        </w:rPr>
        <w:t> </w:t>
      </w:r>
      <w:r>
        <w:rPr>
          <w:sz w:val="22"/>
        </w:rPr>
        <w:t>or</w:t>
      </w:r>
      <w:r>
        <w:rPr>
          <w:spacing w:val="-4"/>
          <w:sz w:val="22"/>
        </w:rPr>
        <w:t> </w:t>
      </w:r>
      <w:r>
        <w:rPr>
          <w:sz w:val="22"/>
        </w:rPr>
        <w:t>representative</w:t>
      </w:r>
      <w:r>
        <w:rPr>
          <w:spacing w:val="-1"/>
          <w:sz w:val="22"/>
        </w:rPr>
        <w:t> </w:t>
      </w:r>
      <w:r>
        <w:rPr>
          <w:sz w:val="22"/>
        </w:rPr>
        <w:t>CSP</w:t>
      </w:r>
      <w:r>
        <w:rPr>
          <w:spacing w:val="-3"/>
          <w:sz w:val="22"/>
        </w:rPr>
        <w:t> </w:t>
      </w:r>
      <w:r>
        <w:rPr>
          <w:spacing w:val="-5"/>
          <w:sz w:val="22"/>
        </w:rPr>
        <w:t>as:</w:t>
      </w:r>
    </w:p>
    <w:p>
      <w:pPr>
        <w:spacing w:before="135"/>
        <w:ind w:left="0" w:right="719" w:firstLine="0"/>
        <w:jc w:val="center"/>
        <w:rPr>
          <w:sz w:val="22"/>
        </w:rPr>
      </w:pPr>
      <w:r>
        <w:rPr>
          <w:rFonts w:ascii="Arial" w:hAnsi="Arial"/>
          <w:i/>
          <w:spacing w:val="-2"/>
          <w:sz w:val="22"/>
        </w:rPr>
        <w:t>Cleared</w:t>
      </w:r>
      <w:r>
        <w:rPr>
          <w:rFonts w:ascii="Arial" w:hAnsi="Arial"/>
          <w:i/>
          <w:spacing w:val="-14"/>
          <w:sz w:val="22"/>
        </w:rPr>
        <w:t> </w:t>
      </w:r>
      <w:r>
        <w:rPr>
          <w:rFonts w:ascii="Arial" w:hAnsi="Arial"/>
          <w:i/>
          <w:spacing w:val="-2"/>
          <w:sz w:val="22"/>
        </w:rPr>
        <w:t>Day</w:t>
      </w:r>
      <w:r>
        <w:rPr>
          <w:rFonts w:ascii="Arial" w:hAnsi="Arial"/>
          <w:i/>
          <w:spacing w:val="-13"/>
          <w:sz w:val="22"/>
        </w:rPr>
        <w:t> </w:t>
      </w:r>
      <w:r>
        <w:rPr>
          <w:spacing w:val="-2"/>
          <w:sz w:val="22"/>
        </w:rPr>
        <w:t>−</w:t>
      </w:r>
      <w:r>
        <w:rPr>
          <w:spacing w:val="-13"/>
          <w:sz w:val="22"/>
        </w:rPr>
        <w:t> </w:t>
      </w:r>
      <w:r>
        <w:rPr>
          <w:rFonts w:ascii="Arial" w:hAnsi="Arial"/>
          <w:i/>
          <w:spacing w:val="-2"/>
          <w:sz w:val="22"/>
        </w:rPr>
        <w:t>ahead</w:t>
      </w:r>
      <w:r>
        <w:rPr>
          <w:rFonts w:ascii="Arial" w:hAnsi="Arial"/>
          <w:i/>
          <w:spacing w:val="-14"/>
          <w:sz w:val="22"/>
        </w:rPr>
        <w:t> </w:t>
      </w:r>
      <w:r>
        <w:rPr>
          <w:rFonts w:ascii="Arial" w:hAnsi="Arial"/>
          <w:i/>
          <w:spacing w:val="-2"/>
          <w:sz w:val="22"/>
        </w:rPr>
        <w:t>MWh</w:t>
      </w:r>
      <w:r>
        <w:rPr>
          <w:rFonts w:ascii="Arial" w:hAnsi="Arial"/>
          <w:i/>
          <w:spacing w:val="-11"/>
          <w:sz w:val="22"/>
        </w:rPr>
        <w:t> </w:t>
      </w:r>
      <w:r>
        <w:rPr>
          <w:rFonts w:ascii="Arial" w:hAnsi="Arial"/>
          <w:i/>
          <w:spacing w:val="-2"/>
          <w:sz w:val="22"/>
        </w:rPr>
        <w:t>load</w:t>
      </w:r>
      <w:r>
        <w:rPr>
          <w:rFonts w:ascii="Arial" w:hAnsi="Arial"/>
          <w:i/>
          <w:spacing w:val="-8"/>
          <w:sz w:val="22"/>
        </w:rPr>
        <w:t> </w:t>
      </w:r>
      <w:r>
        <w:rPr>
          <w:rFonts w:ascii="Arial" w:hAnsi="Arial"/>
          <w:i/>
          <w:spacing w:val="-2"/>
          <w:sz w:val="22"/>
        </w:rPr>
        <w:t>reduction</w:t>
      </w:r>
      <w:r>
        <w:rPr>
          <w:spacing w:val="-2"/>
          <w:sz w:val="22"/>
        </w:rPr>
        <w:t>*</w:t>
      </w:r>
    </w:p>
    <w:p>
      <w:pPr>
        <w:spacing w:before="136"/>
        <w:ind w:left="0" w:right="719" w:firstLine="0"/>
        <w:jc w:val="center"/>
        <w:rPr>
          <w:rFonts w:ascii="Arial" w:hAnsi="Arial"/>
          <w:i/>
          <w:sz w:val="22"/>
        </w:rPr>
      </w:pPr>
      <w:r>
        <w:rPr>
          <w:rFonts w:ascii="Arial" w:hAnsi="Arial"/>
          <w:i/>
          <w:spacing w:val="-2"/>
          <w:sz w:val="22"/>
        </w:rPr>
        <w:t>Day</w:t>
      </w:r>
      <w:r>
        <w:rPr>
          <w:rFonts w:ascii="Arial" w:hAnsi="Arial"/>
          <w:i/>
          <w:spacing w:val="-14"/>
          <w:sz w:val="22"/>
        </w:rPr>
        <w:t> </w:t>
      </w:r>
      <w:r>
        <w:rPr>
          <w:spacing w:val="-2"/>
          <w:sz w:val="22"/>
        </w:rPr>
        <w:t>−</w:t>
      </w:r>
      <w:r>
        <w:rPr>
          <w:spacing w:val="-13"/>
          <w:sz w:val="22"/>
        </w:rPr>
        <w:t> </w:t>
      </w:r>
      <w:r>
        <w:rPr>
          <w:rFonts w:ascii="Arial" w:hAnsi="Arial"/>
          <w:i/>
          <w:spacing w:val="-2"/>
          <w:sz w:val="22"/>
        </w:rPr>
        <w:t>ahead</w:t>
      </w:r>
      <w:r>
        <w:rPr>
          <w:rFonts w:ascii="Arial" w:hAnsi="Arial"/>
          <w:i/>
          <w:spacing w:val="-13"/>
          <w:sz w:val="22"/>
        </w:rPr>
        <w:t> </w:t>
      </w:r>
      <w:r>
        <w:rPr>
          <w:rFonts w:ascii="Arial" w:hAnsi="Arial"/>
          <w:i/>
          <w:spacing w:val="-2"/>
          <w:sz w:val="22"/>
        </w:rPr>
        <w:t>LMP</w:t>
      </w:r>
      <w:r>
        <w:rPr>
          <w:rFonts w:ascii="Arial" w:hAnsi="Arial"/>
          <w:i/>
          <w:spacing w:val="-14"/>
          <w:sz w:val="22"/>
        </w:rPr>
        <w:t> </w:t>
      </w:r>
      <w:r>
        <w:rPr>
          <w:rFonts w:ascii="Arial" w:hAnsi="Arial"/>
          <w:i/>
          <w:spacing w:val="-2"/>
          <w:sz w:val="22"/>
        </w:rPr>
        <w:t>when</w:t>
      </w:r>
      <w:r>
        <w:rPr>
          <w:rFonts w:ascii="Arial" w:hAnsi="Arial"/>
          <w:i/>
          <w:spacing w:val="-11"/>
          <w:sz w:val="22"/>
        </w:rPr>
        <w:t> </w:t>
      </w:r>
      <w:r>
        <w:rPr>
          <w:rFonts w:ascii="Arial" w:hAnsi="Arial"/>
          <w:i/>
          <w:spacing w:val="-2"/>
          <w:sz w:val="22"/>
        </w:rPr>
        <w:t>the</w:t>
      </w:r>
      <w:r>
        <w:rPr>
          <w:rFonts w:ascii="Arial" w:hAnsi="Arial"/>
          <w:i/>
          <w:spacing w:val="-6"/>
          <w:sz w:val="22"/>
        </w:rPr>
        <w:t> </w:t>
      </w:r>
      <w:r>
        <w:rPr>
          <w:rFonts w:ascii="Arial" w:hAnsi="Arial"/>
          <w:i/>
          <w:spacing w:val="-2"/>
          <w:sz w:val="22"/>
        </w:rPr>
        <w:t>applicable</w:t>
      </w:r>
      <w:r>
        <w:rPr>
          <w:rFonts w:ascii="Arial" w:hAnsi="Arial"/>
          <w:i/>
          <w:spacing w:val="-6"/>
          <w:sz w:val="22"/>
        </w:rPr>
        <w:t> </w:t>
      </w:r>
      <w:r>
        <w:rPr>
          <w:rFonts w:ascii="Arial" w:hAnsi="Arial"/>
          <w:i/>
          <w:spacing w:val="-2"/>
          <w:sz w:val="22"/>
        </w:rPr>
        <w:t>zonal</w:t>
      </w:r>
      <w:r>
        <w:rPr>
          <w:rFonts w:ascii="Arial" w:hAnsi="Arial"/>
          <w:i/>
          <w:spacing w:val="-7"/>
          <w:sz w:val="22"/>
        </w:rPr>
        <w:t> </w:t>
      </w:r>
      <w:r>
        <w:rPr>
          <w:rFonts w:ascii="Arial" w:hAnsi="Arial"/>
          <w:i/>
          <w:spacing w:val="-2"/>
          <w:sz w:val="22"/>
        </w:rPr>
        <w:t>or</w:t>
      </w:r>
      <w:r>
        <w:rPr>
          <w:rFonts w:ascii="Arial" w:hAnsi="Arial"/>
          <w:i/>
          <w:spacing w:val="-6"/>
          <w:sz w:val="22"/>
        </w:rPr>
        <w:t> </w:t>
      </w:r>
      <w:r>
        <w:rPr>
          <w:rFonts w:ascii="Arial" w:hAnsi="Arial"/>
          <w:i/>
          <w:spacing w:val="-2"/>
          <w:sz w:val="22"/>
        </w:rPr>
        <w:t>aggregate</w:t>
      </w:r>
      <w:r>
        <w:rPr>
          <w:rFonts w:ascii="Arial" w:hAnsi="Arial"/>
          <w:i/>
          <w:spacing w:val="-6"/>
          <w:sz w:val="22"/>
        </w:rPr>
        <w:t> </w:t>
      </w:r>
      <w:r>
        <w:rPr>
          <w:rFonts w:ascii="Arial" w:hAnsi="Arial"/>
          <w:i/>
          <w:spacing w:val="-2"/>
          <w:sz w:val="22"/>
        </w:rPr>
        <w:t>day</w:t>
      </w:r>
      <w:r>
        <w:rPr>
          <w:rFonts w:ascii="Arial" w:hAnsi="Arial"/>
          <w:i/>
          <w:spacing w:val="-14"/>
          <w:sz w:val="22"/>
        </w:rPr>
        <w:t> </w:t>
      </w:r>
      <w:r>
        <w:rPr>
          <w:spacing w:val="-2"/>
          <w:sz w:val="22"/>
        </w:rPr>
        <w:t>−</w:t>
      </w:r>
      <w:r>
        <w:rPr>
          <w:spacing w:val="-13"/>
          <w:sz w:val="22"/>
        </w:rPr>
        <w:t> </w:t>
      </w:r>
      <w:r>
        <w:rPr>
          <w:rFonts w:ascii="Arial" w:hAnsi="Arial"/>
          <w:i/>
          <w:spacing w:val="-2"/>
          <w:sz w:val="22"/>
        </w:rPr>
        <w:t>ahead</w:t>
      </w:r>
      <w:r>
        <w:rPr>
          <w:rFonts w:ascii="Arial" w:hAnsi="Arial"/>
          <w:i/>
          <w:spacing w:val="-6"/>
          <w:sz w:val="22"/>
        </w:rPr>
        <w:t> </w:t>
      </w:r>
      <w:r>
        <w:rPr>
          <w:rFonts w:ascii="Arial" w:hAnsi="Arial"/>
          <w:i/>
          <w:spacing w:val="-5"/>
          <w:sz w:val="22"/>
        </w:rPr>
        <w:t>LMP</w:t>
      </w:r>
    </w:p>
    <w:p>
      <w:pPr>
        <w:spacing w:before="135"/>
        <w:ind w:left="0" w:right="656" w:firstLine="0"/>
        <w:jc w:val="center"/>
        <w:rPr>
          <w:rFonts w:ascii="Arial"/>
          <w:i/>
          <w:sz w:val="22"/>
        </w:rPr>
      </w:pPr>
      <w:r>
        <w:rPr>
          <w:sz w:val="22"/>
        </w:rPr>
        <w:t>&gt;</w:t>
      </w:r>
      <w:r>
        <w:rPr>
          <w:spacing w:val="58"/>
          <w:sz w:val="22"/>
        </w:rPr>
        <w:t> </w:t>
      </w:r>
      <w:r>
        <w:rPr>
          <w:sz w:val="22"/>
        </w:rPr>
        <w:t>=</w:t>
      </w:r>
      <w:r>
        <w:rPr>
          <w:spacing w:val="-1"/>
          <w:sz w:val="22"/>
        </w:rPr>
        <w:t> </w:t>
      </w:r>
      <w:r>
        <w:rPr>
          <w:rFonts w:ascii="Arial"/>
          <w:i/>
          <w:sz w:val="22"/>
        </w:rPr>
        <w:t>Monthly Net Benefits </w:t>
      </w:r>
      <w:r>
        <w:rPr>
          <w:rFonts w:ascii="Arial"/>
          <w:i/>
          <w:spacing w:val="-4"/>
          <w:sz w:val="22"/>
        </w:rPr>
        <w:t>Test</w:t>
      </w:r>
    </w:p>
    <w:p>
      <w:pPr>
        <w:pStyle w:val="ListParagraph"/>
        <w:numPr>
          <w:ilvl w:val="3"/>
          <w:numId w:val="70"/>
        </w:numPr>
        <w:tabs>
          <w:tab w:pos="853" w:val="left" w:leader="none"/>
          <w:tab w:pos="855" w:val="left" w:leader="none"/>
        </w:tabs>
        <w:spacing w:line="261" w:lineRule="auto" w:before="249" w:after="0"/>
        <w:ind w:left="855" w:right="1369" w:hanging="238"/>
        <w:jc w:val="both"/>
        <w:rPr>
          <w:sz w:val="22"/>
        </w:rPr>
      </w:pPr>
      <w:r>
        <w:rPr>
          <w:sz w:val="22"/>
        </w:rPr>
        <w:t>PJM</w:t>
      </w:r>
      <w:r>
        <w:rPr>
          <w:spacing w:val="-4"/>
          <w:sz w:val="22"/>
        </w:rPr>
        <w:t> </w:t>
      </w:r>
      <w:r>
        <w:rPr>
          <w:sz w:val="22"/>
        </w:rPr>
        <w:t>shall</w:t>
      </w:r>
      <w:r>
        <w:rPr>
          <w:spacing w:val="-4"/>
          <w:sz w:val="22"/>
        </w:rPr>
        <w:t> </w:t>
      </w:r>
      <w:r>
        <w:rPr>
          <w:sz w:val="22"/>
        </w:rPr>
        <w:t>recover</w:t>
      </w:r>
      <w:r>
        <w:rPr>
          <w:spacing w:val="-4"/>
          <w:sz w:val="22"/>
        </w:rPr>
        <w:t> </w:t>
      </w:r>
      <w:r>
        <w:rPr>
          <w:sz w:val="22"/>
        </w:rPr>
        <w:t>payments</w:t>
      </w:r>
      <w:r>
        <w:rPr>
          <w:spacing w:val="-4"/>
          <w:sz w:val="22"/>
        </w:rPr>
        <w:t> </w:t>
      </w:r>
      <w:r>
        <w:rPr>
          <w:sz w:val="22"/>
        </w:rPr>
        <w:t>for</w:t>
      </w:r>
      <w:r>
        <w:rPr>
          <w:spacing w:val="-4"/>
          <w:sz w:val="22"/>
        </w:rPr>
        <w:t> </w:t>
      </w:r>
      <w:r>
        <w:rPr>
          <w:sz w:val="22"/>
        </w:rPr>
        <w:t>day-ahead</w:t>
      </w:r>
      <w:r>
        <w:rPr>
          <w:spacing w:val="-1"/>
          <w:sz w:val="22"/>
        </w:rPr>
        <w:t> </w:t>
      </w:r>
      <w:r>
        <w:rPr>
          <w:sz w:val="22"/>
        </w:rPr>
        <w:t>cleared</w:t>
      </w:r>
      <w:r>
        <w:rPr>
          <w:spacing w:val="-4"/>
          <w:sz w:val="22"/>
        </w:rPr>
        <w:t> </w:t>
      </w:r>
      <w:r>
        <w:rPr>
          <w:sz w:val="22"/>
        </w:rPr>
        <w:t>load</w:t>
      </w:r>
      <w:r>
        <w:rPr>
          <w:spacing w:val="-4"/>
          <w:sz w:val="22"/>
        </w:rPr>
        <w:t> </w:t>
      </w:r>
      <w:r>
        <w:rPr>
          <w:sz w:val="22"/>
        </w:rPr>
        <w:t>reductions</w:t>
      </w:r>
      <w:r>
        <w:rPr>
          <w:spacing w:val="-4"/>
          <w:sz w:val="22"/>
        </w:rPr>
        <w:t> </w:t>
      </w:r>
      <w:r>
        <w:rPr>
          <w:sz w:val="22"/>
        </w:rPr>
        <w:t>when</w:t>
      </w:r>
      <w:r>
        <w:rPr>
          <w:spacing w:val="-4"/>
          <w:sz w:val="22"/>
        </w:rPr>
        <w:t> </w:t>
      </w:r>
      <w:r>
        <w:rPr>
          <w:sz w:val="22"/>
        </w:rPr>
        <w:t>the</w:t>
      </w:r>
      <w:r>
        <w:rPr>
          <w:spacing w:val="-2"/>
          <w:sz w:val="22"/>
        </w:rPr>
        <w:t> </w:t>
      </w:r>
      <w:r>
        <w:rPr>
          <w:sz w:val="22"/>
        </w:rPr>
        <w:t>day-ahead LMP</w:t>
      </w:r>
      <w:r>
        <w:rPr>
          <w:spacing w:val="-3"/>
          <w:sz w:val="22"/>
        </w:rPr>
        <w:t> </w:t>
      </w:r>
      <w:r>
        <w:rPr>
          <w:sz w:val="22"/>
        </w:rPr>
        <w:t>is</w:t>
      </w:r>
      <w:r>
        <w:rPr>
          <w:spacing w:val="-3"/>
          <w:sz w:val="22"/>
        </w:rPr>
        <w:t> </w:t>
      </w:r>
      <w:r>
        <w:rPr>
          <w:sz w:val="22"/>
        </w:rPr>
        <w:t>greater</w:t>
      </w:r>
      <w:r>
        <w:rPr>
          <w:spacing w:val="-3"/>
          <w:sz w:val="22"/>
        </w:rPr>
        <w:t> </w:t>
      </w:r>
      <w:r>
        <w:rPr>
          <w:sz w:val="22"/>
        </w:rPr>
        <w:t>than</w:t>
      </w:r>
      <w:r>
        <w:rPr>
          <w:spacing w:val="-3"/>
          <w:sz w:val="22"/>
        </w:rPr>
        <w:t> </w:t>
      </w:r>
      <w:r>
        <w:rPr>
          <w:sz w:val="22"/>
        </w:rPr>
        <w:t>or</w:t>
      </w:r>
      <w:r>
        <w:rPr>
          <w:spacing w:val="-3"/>
          <w:sz w:val="22"/>
        </w:rPr>
        <w:t> </w:t>
      </w:r>
      <w:r>
        <w:rPr>
          <w:sz w:val="22"/>
        </w:rPr>
        <w:t>equal</w:t>
      </w:r>
      <w:r>
        <w:rPr>
          <w:spacing w:val="-1"/>
          <w:sz w:val="22"/>
        </w:rPr>
        <w:t> </w:t>
      </w:r>
      <w:r>
        <w:rPr>
          <w:sz w:val="22"/>
        </w:rPr>
        <w:t>to</w:t>
      </w:r>
      <w:r>
        <w:rPr>
          <w:spacing w:val="-3"/>
          <w:sz w:val="22"/>
        </w:rPr>
        <w:t> </w:t>
      </w:r>
      <w:r>
        <w:rPr>
          <w:sz w:val="22"/>
        </w:rPr>
        <w:t>the</w:t>
      </w:r>
      <w:r>
        <w:rPr>
          <w:spacing w:val="-3"/>
          <w:sz w:val="22"/>
        </w:rPr>
        <w:t> </w:t>
      </w:r>
      <w:r>
        <w:rPr>
          <w:sz w:val="22"/>
        </w:rPr>
        <w:t>price</w:t>
      </w:r>
      <w:r>
        <w:rPr>
          <w:spacing w:val="-3"/>
          <w:sz w:val="22"/>
        </w:rPr>
        <w:t> </w:t>
      </w:r>
      <w:r>
        <w:rPr>
          <w:sz w:val="22"/>
        </w:rPr>
        <w:t>determined</w:t>
      </w:r>
      <w:r>
        <w:rPr>
          <w:spacing w:val="-3"/>
          <w:sz w:val="22"/>
        </w:rPr>
        <w:t> </w:t>
      </w:r>
      <w:r>
        <w:rPr>
          <w:sz w:val="22"/>
        </w:rPr>
        <w:t>under</w:t>
      </w:r>
      <w:r>
        <w:rPr>
          <w:spacing w:val="-1"/>
          <w:sz w:val="22"/>
        </w:rPr>
        <w:t> </w:t>
      </w:r>
      <w:r>
        <w:rPr>
          <w:sz w:val="22"/>
        </w:rPr>
        <w:t>the</w:t>
      </w:r>
      <w:r>
        <w:rPr>
          <w:spacing w:val="-3"/>
          <w:sz w:val="22"/>
        </w:rPr>
        <w:t> </w:t>
      </w:r>
      <w:r>
        <w:rPr>
          <w:sz w:val="22"/>
        </w:rPr>
        <w:t>Net</w:t>
      </w:r>
      <w:r>
        <w:rPr>
          <w:spacing w:val="-3"/>
          <w:sz w:val="22"/>
        </w:rPr>
        <w:t> </w:t>
      </w:r>
      <w:r>
        <w:rPr>
          <w:sz w:val="22"/>
        </w:rPr>
        <w:t>Benefits</w:t>
      </w:r>
      <w:r>
        <w:rPr>
          <w:spacing w:val="-3"/>
          <w:sz w:val="22"/>
        </w:rPr>
        <w:t> </w:t>
      </w:r>
      <w:r>
        <w:rPr>
          <w:sz w:val="22"/>
        </w:rPr>
        <w:t>Test for</w:t>
      </w:r>
      <w:r>
        <w:rPr>
          <w:spacing w:val="-3"/>
          <w:sz w:val="22"/>
        </w:rPr>
        <w:t> </w:t>
      </w:r>
      <w:r>
        <w:rPr>
          <w:sz w:val="22"/>
        </w:rPr>
        <w:t>that month as:</w:t>
      </w:r>
    </w:p>
    <w:p>
      <w:pPr>
        <w:spacing w:before="111"/>
        <w:ind w:left="0" w:right="719" w:firstLine="0"/>
        <w:jc w:val="center"/>
        <w:rPr>
          <w:sz w:val="22"/>
        </w:rPr>
      </w:pPr>
      <w:r>
        <w:rPr>
          <w:rFonts w:ascii="Arial" w:hAnsi="Arial"/>
          <w:i/>
          <w:spacing w:val="-2"/>
          <w:sz w:val="22"/>
        </w:rPr>
        <w:t>Total</w:t>
      </w:r>
      <w:r>
        <w:rPr>
          <w:rFonts w:ascii="Arial" w:hAnsi="Arial"/>
          <w:i/>
          <w:spacing w:val="-10"/>
          <w:sz w:val="22"/>
        </w:rPr>
        <w:t> </w:t>
      </w:r>
      <w:r>
        <w:rPr>
          <w:rFonts w:ascii="Arial" w:hAnsi="Arial"/>
          <w:i/>
          <w:spacing w:val="-2"/>
          <w:sz w:val="22"/>
        </w:rPr>
        <w:t>Day</w:t>
      </w:r>
      <w:r>
        <w:rPr>
          <w:rFonts w:ascii="Arial" w:hAnsi="Arial"/>
          <w:i/>
          <w:spacing w:val="-14"/>
          <w:sz w:val="22"/>
        </w:rPr>
        <w:t> </w:t>
      </w:r>
      <w:r>
        <w:rPr>
          <w:spacing w:val="-2"/>
          <w:sz w:val="22"/>
        </w:rPr>
        <w:t>−</w:t>
      </w:r>
      <w:r>
        <w:rPr>
          <w:spacing w:val="-13"/>
          <w:sz w:val="22"/>
        </w:rPr>
        <w:t> </w:t>
      </w:r>
      <w:r>
        <w:rPr>
          <w:rFonts w:ascii="Arial" w:hAnsi="Arial"/>
          <w:i/>
          <w:spacing w:val="-2"/>
          <w:sz w:val="22"/>
        </w:rPr>
        <w:t>ahead</w:t>
      </w:r>
      <w:r>
        <w:rPr>
          <w:rFonts w:ascii="Arial" w:hAnsi="Arial"/>
          <w:i/>
          <w:spacing w:val="-4"/>
          <w:sz w:val="22"/>
        </w:rPr>
        <w:t> </w:t>
      </w:r>
      <w:r>
        <w:rPr>
          <w:rFonts w:ascii="Arial" w:hAnsi="Arial"/>
          <w:i/>
          <w:spacing w:val="-2"/>
          <w:sz w:val="22"/>
        </w:rPr>
        <w:t>Load</w:t>
      </w:r>
      <w:r>
        <w:rPr>
          <w:rFonts w:ascii="Arial" w:hAnsi="Arial"/>
          <w:i/>
          <w:spacing w:val="-4"/>
          <w:sz w:val="22"/>
        </w:rPr>
        <w:t> </w:t>
      </w:r>
      <w:r>
        <w:rPr>
          <w:rFonts w:ascii="Arial" w:hAnsi="Arial"/>
          <w:i/>
          <w:spacing w:val="-2"/>
          <w:sz w:val="22"/>
        </w:rPr>
        <w:t>Response</w:t>
      </w:r>
      <w:r>
        <w:rPr>
          <w:rFonts w:ascii="Arial" w:hAnsi="Arial"/>
          <w:i/>
          <w:spacing w:val="-4"/>
          <w:sz w:val="22"/>
        </w:rPr>
        <w:t> </w:t>
      </w:r>
      <w:r>
        <w:rPr>
          <w:rFonts w:ascii="Arial" w:hAnsi="Arial"/>
          <w:i/>
          <w:spacing w:val="-2"/>
          <w:sz w:val="22"/>
        </w:rPr>
        <w:t>Credits</w:t>
      </w:r>
      <w:r>
        <w:rPr>
          <w:rFonts w:ascii="Arial" w:hAnsi="Arial"/>
          <w:i/>
          <w:spacing w:val="-4"/>
          <w:sz w:val="22"/>
        </w:rPr>
        <w:t> </w:t>
      </w:r>
      <w:r>
        <w:rPr>
          <w:spacing w:val="-10"/>
          <w:sz w:val="22"/>
        </w:rPr>
        <w:t>*</w:t>
      </w:r>
    </w:p>
    <w:p>
      <w:pPr>
        <w:spacing w:before="123"/>
        <w:ind w:left="0" w:right="719" w:firstLine="0"/>
        <w:jc w:val="center"/>
        <w:rPr>
          <w:position w:val="0"/>
          <w:sz w:val="27"/>
        </w:rPr>
      </w:pPr>
      <w:r>
        <w:rPr>
          <w:spacing w:val="-2"/>
          <w:position w:val="-1"/>
          <w:sz w:val="30"/>
        </w:rPr>
        <w:t>{</w:t>
      </w:r>
      <w:r>
        <w:rPr>
          <w:spacing w:val="-2"/>
          <w:position w:val="0"/>
          <w:sz w:val="27"/>
        </w:rPr>
        <w:t>(</w:t>
      </w:r>
      <w:r>
        <w:rPr>
          <w:rFonts w:ascii="Arial" w:hAnsi="Arial"/>
          <w:i/>
          <w:spacing w:val="-2"/>
          <w:position w:val="1"/>
          <w:sz w:val="22"/>
        </w:rPr>
        <w:t>Participant</w:t>
      </w:r>
      <w:r>
        <w:rPr>
          <w:rFonts w:ascii="Arial" w:hAnsi="Arial"/>
          <w:i/>
          <w:spacing w:val="-37"/>
          <w:position w:val="1"/>
          <w:sz w:val="22"/>
        </w:rPr>
        <w:t> </w:t>
      </w:r>
      <w:r>
        <w:rPr>
          <w:spacing w:val="-2"/>
          <w:position w:val="1"/>
          <w:sz w:val="22"/>
        </w:rPr>
        <w:t>'</w:t>
      </w:r>
      <w:r>
        <w:rPr>
          <w:rFonts w:ascii="Arial" w:hAnsi="Arial"/>
          <w:i/>
          <w:spacing w:val="-2"/>
          <w:position w:val="1"/>
          <w:sz w:val="22"/>
        </w:rPr>
        <w:t>s</w:t>
      </w:r>
      <w:r>
        <w:rPr>
          <w:rFonts w:ascii="Arial" w:hAnsi="Arial"/>
          <w:i/>
          <w:spacing w:val="70"/>
          <w:position w:val="1"/>
          <w:sz w:val="22"/>
        </w:rPr>
        <w:t> </w:t>
      </w:r>
      <w:r>
        <w:rPr>
          <w:rFonts w:ascii="Arial" w:hAnsi="Arial"/>
          <w:i/>
          <w:spacing w:val="-2"/>
          <w:position w:val="1"/>
          <w:sz w:val="22"/>
        </w:rPr>
        <w:t>Real</w:t>
      </w:r>
      <w:r>
        <w:rPr>
          <w:rFonts w:ascii="Arial" w:hAnsi="Arial"/>
          <w:i/>
          <w:spacing w:val="-14"/>
          <w:position w:val="1"/>
          <w:sz w:val="22"/>
        </w:rPr>
        <w:t> </w:t>
      </w:r>
      <w:r>
        <w:rPr>
          <w:spacing w:val="-2"/>
          <w:position w:val="1"/>
          <w:sz w:val="22"/>
        </w:rPr>
        <w:t>−</w:t>
      </w:r>
      <w:r>
        <w:rPr>
          <w:spacing w:val="-13"/>
          <w:position w:val="1"/>
          <w:sz w:val="22"/>
        </w:rPr>
        <w:t> </w:t>
      </w:r>
      <w:r>
        <w:rPr>
          <w:rFonts w:ascii="Arial" w:hAnsi="Arial"/>
          <w:i/>
          <w:spacing w:val="-2"/>
          <w:position w:val="1"/>
          <w:sz w:val="22"/>
        </w:rPr>
        <w:t>time</w:t>
      </w:r>
      <w:r>
        <w:rPr>
          <w:rFonts w:ascii="Arial" w:hAnsi="Arial"/>
          <w:i/>
          <w:spacing w:val="-6"/>
          <w:position w:val="1"/>
          <w:sz w:val="22"/>
        </w:rPr>
        <w:t> </w:t>
      </w:r>
      <w:r>
        <w:rPr>
          <w:rFonts w:ascii="Arial" w:hAnsi="Arial"/>
          <w:i/>
          <w:spacing w:val="-2"/>
          <w:position w:val="1"/>
          <w:sz w:val="22"/>
        </w:rPr>
        <w:t>Load</w:t>
      </w:r>
      <w:r>
        <w:rPr>
          <w:rFonts w:ascii="Arial" w:hAnsi="Arial"/>
          <w:i/>
          <w:spacing w:val="-6"/>
          <w:position w:val="1"/>
          <w:sz w:val="22"/>
        </w:rPr>
        <w:t> </w:t>
      </w:r>
      <w:r>
        <w:rPr>
          <w:rFonts w:ascii="Arial" w:hAnsi="Arial"/>
          <w:i/>
          <w:spacing w:val="-2"/>
          <w:position w:val="1"/>
          <w:sz w:val="22"/>
        </w:rPr>
        <w:t>in</w:t>
      </w:r>
      <w:r>
        <w:rPr>
          <w:rFonts w:ascii="Arial" w:hAnsi="Arial"/>
          <w:i/>
          <w:spacing w:val="-6"/>
          <w:position w:val="1"/>
          <w:sz w:val="22"/>
        </w:rPr>
        <w:t> </w:t>
      </w:r>
      <w:r>
        <w:rPr>
          <w:rFonts w:ascii="Arial" w:hAnsi="Arial"/>
          <w:i/>
          <w:spacing w:val="-2"/>
          <w:position w:val="1"/>
          <w:sz w:val="22"/>
        </w:rPr>
        <w:t>Applicable</w:t>
      </w:r>
      <w:r>
        <w:rPr>
          <w:rFonts w:ascii="Arial" w:hAnsi="Arial"/>
          <w:i/>
          <w:spacing w:val="-7"/>
          <w:position w:val="1"/>
          <w:sz w:val="22"/>
        </w:rPr>
        <w:t> </w:t>
      </w:r>
      <w:r>
        <w:rPr>
          <w:rFonts w:ascii="Arial" w:hAnsi="Arial"/>
          <w:i/>
          <w:spacing w:val="-2"/>
          <w:position w:val="1"/>
          <w:sz w:val="22"/>
        </w:rPr>
        <w:t>Zones</w:t>
      </w:r>
      <w:r>
        <w:rPr>
          <w:spacing w:val="-2"/>
          <w:sz w:val="24"/>
        </w:rPr>
        <w:t>(</w:t>
      </w:r>
      <w:r>
        <w:rPr>
          <w:rFonts w:ascii="Arial" w:hAnsi="Arial"/>
          <w:i/>
          <w:spacing w:val="-2"/>
          <w:position w:val="1"/>
          <w:sz w:val="22"/>
        </w:rPr>
        <w:t>s</w:t>
      </w:r>
      <w:r>
        <w:rPr>
          <w:spacing w:val="-2"/>
          <w:sz w:val="24"/>
        </w:rPr>
        <w:t>)</w:t>
      </w:r>
      <w:r>
        <w:rPr>
          <w:spacing w:val="-18"/>
          <w:sz w:val="24"/>
        </w:rPr>
        <w:t> </w:t>
      </w:r>
      <w:r>
        <w:rPr>
          <w:spacing w:val="-2"/>
          <w:position w:val="1"/>
          <w:sz w:val="22"/>
        </w:rPr>
        <w:t>+</w:t>
      </w:r>
      <w:r>
        <w:rPr>
          <w:spacing w:val="-13"/>
          <w:position w:val="1"/>
          <w:sz w:val="22"/>
        </w:rPr>
        <w:t> </w:t>
      </w:r>
      <w:r>
        <w:rPr>
          <w:rFonts w:ascii="Arial" w:hAnsi="Arial"/>
          <w:i/>
          <w:spacing w:val="-2"/>
          <w:position w:val="1"/>
          <w:sz w:val="22"/>
        </w:rPr>
        <w:t>Participant</w:t>
      </w:r>
      <w:r>
        <w:rPr>
          <w:rFonts w:ascii="Arial" w:hAnsi="Arial"/>
          <w:i/>
          <w:spacing w:val="-37"/>
          <w:position w:val="1"/>
          <w:sz w:val="22"/>
        </w:rPr>
        <w:t> </w:t>
      </w:r>
      <w:r>
        <w:rPr>
          <w:spacing w:val="-2"/>
          <w:position w:val="1"/>
          <w:sz w:val="22"/>
        </w:rPr>
        <w:t>'</w:t>
      </w:r>
      <w:r>
        <w:rPr>
          <w:rFonts w:ascii="Arial" w:hAnsi="Arial"/>
          <w:i/>
          <w:spacing w:val="-2"/>
          <w:position w:val="1"/>
          <w:sz w:val="22"/>
        </w:rPr>
        <w:t>s</w:t>
      </w:r>
      <w:r>
        <w:rPr>
          <w:rFonts w:ascii="Arial" w:hAnsi="Arial"/>
          <w:i/>
          <w:spacing w:val="72"/>
          <w:w w:val="150"/>
          <w:position w:val="1"/>
          <w:sz w:val="22"/>
        </w:rPr>
        <w:t> </w:t>
      </w:r>
      <w:r>
        <w:rPr>
          <w:rFonts w:ascii="Arial" w:hAnsi="Arial"/>
          <w:i/>
          <w:spacing w:val="-2"/>
          <w:position w:val="1"/>
          <w:sz w:val="22"/>
        </w:rPr>
        <w:t>Real</w:t>
      </w:r>
      <w:r>
        <w:rPr>
          <w:rFonts w:ascii="Arial" w:hAnsi="Arial"/>
          <w:i/>
          <w:spacing w:val="-13"/>
          <w:position w:val="1"/>
          <w:sz w:val="22"/>
        </w:rPr>
        <w:t> </w:t>
      </w:r>
      <w:r>
        <w:rPr>
          <w:spacing w:val="-2"/>
          <w:position w:val="1"/>
          <w:sz w:val="22"/>
        </w:rPr>
        <w:t>−</w:t>
      </w:r>
      <w:r>
        <w:rPr>
          <w:spacing w:val="-13"/>
          <w:position w:val="1"/>
          <w:sz w:val="22"/>
        </w:rPr>
        <w:t> </w:t>
      </w:r>
      <w:r>
        <w:rPr>
          <w:rFonts w:ascii="Arial" w:hAnsi="Arial"/>
          <w:i/>
          <w:spacing w:val="-2"/>
          <w:position w:val="1"/>
          <w:sz w:val="22"/>
        </w:rPr>
        <w:t>time</w:t>
      </w:r>
      <w:r>
        <w:rPr>
          <w:rFonts w:ascii="Arial" w:hAnsi="Arial"/>
          <w:i/>
          <w:spacing w:val="-6"/>
          <w:position w:val="1"/>
          <w:sz w:val="22"/>
        </w:rPr>
        <w:t> </w:t>
      </w:r>
      <w:r>
        <w:rPr>
          <w:rFonts w:ascii="Arial" w:hAnsi="Arial"/>
          <w:i/>
          <w:spacing w:val="-2"/>
          <w:position w:val="1"/>
          <w:sz w:val="22"/>
        </w:rPr>
        <w:t>Exports</w:t>
      </w:r>
      <w:r>
        <w:rPr>
          <w:spacing w:val="-2"/>
          <w:position w:val="0"/>
          <w:sz w:val="27"/>
        </w:rPr>
        <w:t>)</w:t>
      </w:r>
    </w:p>
    <w:p>
      <w:pPr>
        <w:spacing w:before="111"/>
        <w:ind w:left="0" w:right="656" w:firstLine="0"/>
        <w:jc w:val="center"/>
        <w:rPr>
          <w:position w:val="-1"/>
          <w:sz w:val="30"/>
        </w:rPr>
      </w:pPr>
      <w:r>
        <w:rPr>
          <w:spacing w:val="-4"/>
          <w:position w:val="1"/>
          <w:sz w:val="22"/>
        </w:rPr>
        <w:t>÷</w:t>
      </w:r>
      <w:r>
        <w:rPr>
          <w:spacing w:val="-1"/>
          <w:position w:val="1"/>
          <w:sz w:val="22"/>
        </w:rPr>
        <w:t> </w:t>
      </w:r>
      <w:r>
        <w:rPr>
          <w:spacing w:val="-4"/>
          <w:position w:val="0"/>
          <w:sz w:val="27"/>
        </w:rPr>
        <w:t>(</w:t>
      </w:r>
      <w:r>
        <w:rPr>
          <w:rFonts w:ascii="Arial" w:hAnsi="Arial"/>
          <w:i/>
          <w:spacing w:val="-4"/>
          <w:position w:val="1"/>
          <w:sz w:val="22"/>
        </w:rPr>
        <w:t>Total</w:t>
      </w:r>
      <w:r>
        <w:rPr>
          <w:rFonts w:ascii="Arial" w:hAnsi="Arial"/>
          <w:i/>
          <w:position w:val="1"/>
          <w:sz w:val="22"/>
        </w:rPr>
        <w:t> </w:t>
      </w:r>
      <w:r>
        <w:rPr>
          <w:rFonts w:ascii="Arial" w:hAnsi="Arial"/>
          <w:i/>
          <w:spacing w:val="-4"/>
          <w:position w:val="1"/>
          <w:sz w:val="22"/>
        </w:rPr>
        <w:t>Applicable</w:t>
      </w:r>
      <w:r>
        <w:rPr>
          <w:rFonts w:ascii="Arial" w:hAnsi="Arial"/>
          <w:i/>
          <w:position w:val="1"/>
          <w:sz w:val="22"/>
        </w:rPr>
        <w:t> </w:t>
      </w:r>
      <w:r>
        <w:rPr>
          <w:rFonts w:ascii="Arial" w:hAnsi="Arial"/>
          <w:i/>
          <w:spacing w:val="-4"/>
          <w:position w:val="1"/>
          <w:sz w:val="22"/>
        </w:rPr>
        <w:t>Zone</w:t>
      </w:r>
      <w:r>
        <w:rPr>
          <w:spacing w:val="-4"/>
          <w:sz w:val="24"/>
        </w:rPr>
        <w:t>(</w:t>
      </w:r>
      <w:r>
        <w:rPr>
          <w:rFonts w:ascii="Arial" w:hAnsi="Arial"/>
          <w:i/>
          <w:spacing w:val="-4"/>
          <w:position w:val="1"/>
          <w:sz w:val="22"/>
        </w:rPr>
        <w:t>s</w:t>
      </w:r>
      <w:r>
        <w:rPr>
          <w:spacing w:val="-4"/>
          <w:sz w:val="24"/>
        </w:rPr>
        <w:t>)</w:t>
      </w:r>
      <w:r>
        <w:rPr>
          <w:spacing w:val="-5"/>
          <w:sz w:val="24"/>
        </w:rPr>
        <w:t> </w:t>
      </w:r>
      <w:r>
        <w:rPr>
          <w:rFonts w:ascii="Arial" w:hAnsi="Arial"/>
          <w:i/>
          <w:spacing w:val="-4"/>
          <w:position w:val="1"/>
          <w:sz w:val="22"/>
        </w:rPr>
        <w:t>Real</w:t>
      </w:r>
      <w:r>
        <w:rPr>
          <w:rFonts w:ascii="Arial" w:hAnsi="Arial"/>
          <w:i/>
          <w:spacing w:val="-13"/>
          <w:position w:val="1"/>
          <w:sz w:val="22"/>
        </w:rPr>
        <w:t> </w:t>
      </w:r>
      <w:r>
        <w:rPr>
          <w:spacing w:val="-4"/>
          <w:position w:val="1"/>
          <w:sz w:val="22"/>
        </w:rPr>
        <w:t>−</w:t>
      </w:r>
      <w:r>
        <w:rPr>
          <w:spacing w:val="-13"/>
          <w:position w:val="1"/>
          <w:sz w:val="22"/>
        </w:rPr>
        <w:t> </w:t>
      </w:r>
      <w:r>
        <w:rPr>
          <w:rFonts w:ascii="Arial" w:hAnsi="Arial"/>
          <w:i/>
          <w:spacing w:val="-4"/>
          <w:position w:val="1"/>
          <w:sz w:val="22"/>
        </w:rPr>
        <w:t>time</w:t>
      </w:r>
      <w:r>
        <w:rPr>
          <w:rFonts w:ascii="Arial" w:hAnsi="Arial"/>
          <w:i/>
          <w:position w:val="1"/>
          <w:sz w:val="22"/>
        </w:rPr>
        <w:t> </w:t>
      </w:r>
      <w:r>
        <w:rPr>
          <w:rFonts w:ascii="Arial" w:hAnsi="Arial"/>
          <w:i/>
          <w:spacing w:val="-4"/>
          <w:position w:val="1"/>
          <w:sz w:val="22"/>
        </w:rPr>
        <w:t>Load</w:t>
      </w:r>
      <w:r>
        <w:rPr>
          <w:rFonts w:ascii="Arial" w:hAnsi="Arial"/>
          <w:i/>
          <w:spacing w:val="-12"/>
          <w:position w:val="1"/>
          <w:sz w:val="22"/>
        </w:rPr>
        <w:t> </w:t>
      </w:r>
      <w:r>
        <w:rPr>
          <w:spacing w:val="-4"/>
          <w:position w:val="1"/>
          <w:sz w:val="22"/>
        </w:rPr>
        <w:t>+</w:t>
      </w:r>
      <w:r>
        <w:rPr>
          <w:spacing w:val="-13"/>
          <w:position w:val="1"/>
          <w:sz w:val="22"/>
        </w:rPr>
        <w:t> </w:t>
      </w:r>
      <w:r>
        <w:rPr>
          <w:rFonts w:ascii="Arial" w:hAnsi="Arial"/>
          <w:i/>
          <w:spacing w:val="-4"/>
          <w:position w:val="1"/>
          <w:sz w:val="22"/>
        </w:rPr>
        <w:t>Total</w:t>
      </w:r>
      <w:r>
        <w:rPr>
          <w:rFonts w:ascii="Arial" w:hAnsi="Arial"/>
          <w:i/>
          <w:position w:val="1"/>
          <w:sz w:val="22"/>
        </w:rPr>
        <w:t> </w:t>
      </w:r>
      <w:r>
        <w:rPr>
          <w:rFonts w:ascii="Arial" w:hAnsi="Arial"/>
          <w:i/>
          <w:spacing w:val="-4"/>
          <w:position w:val="1"/>
          <w:sz w:val="22"/>
        </w:rPr>
        <w:t>PJM</w:t>
      </w:r>
      <w:r>
        <w:rPr>
          <w:rFonts w:ascii="Arial" w:hAnsi="Arial"/>
          <w:i/>
          <w:position w:val="1"/>
          <w:sz w:val="22"/>
        </w:rPr>
        <w:t> </w:t>
      </w:r>
      <w:r>
        <w:rPr>
          <w:rFonts w:ascii="Arial" w:hAnsi="Arial"/>
          <w:i/>
          <w:spacing w:val="-4"/>
          <w:position w:val="1"/>
          <w:sz w:val="22"/>
        </w:rPr>
        <w:t>Real</w:t>
      </w:r>
      <w:r>
        <w:rPr>
          <w:rFonts w:ascii="Arial" w:hAnsi="Arial"/>
          <w:i/>
          <w:spacing w:val="-12"/>
          <w:position w:val="1"/>
          <w:sz w:val="22"/>
        </w:rPr>
        <w:t> </w:t>
      </w:r>
      <w:r>
        <w:rPr>
          <w:spacing w:val="-4"/>
          <w:position w:val="1"/>
          <w:sz w:val="22"/>
        </w:rPr>
        <w:t>−</w:t>
      </w:r>
      <w:r>
        <w:rPr>
          <w:spacing w:val="-13"/>
          <w:position w:val="1"/>
          <w:sz w:val="22"/>
        </w:rPr>
        <w:t> </w:t>
      </w:r>
      <w:r>
        <w:rPr>
          <w:rFonts w:ascii="Arial" w:hAnsi="Arial"/>
          <w:i/>
          <w:spacing w:val="-4"/>
          <w:position w:val="1"/>
          <w:sz w:val="22"/>
        </w:rPr>
        <w:t>time</w:t>
      </w:r>
      <w:r>
        <w:rPr>
          <w:rFonts w:ascii="Arial" w:hAnsi="Arial"/>
          <w:i/>
          <w:position w:val="1"/>
          <w:sz w:val="22"/>
        </w:rPr>
        <w:t> </w:t>
      </w:r>
      <w:r>
        <w:rPr>
          <w:rFonts w:ascii="Arial" w:hAnsi="Arial"/>
          <w:i/>
          <w:spacing w:val="-4"/>
          <w:position w:val="1"/>
          <w:sz w:val="22"/>
        </w:rPr>
        <w:t>Exports</w:t>
      </w:r>
      <w:r>
        <w:rPr>
          <w:spacing w:val="-4"/>
          <w:position w:val="0"/>
          <w:sz w:val="27"/>
        </w:rPr>
        <w:t>)</w:t>
      </w:r>
      <w:r>
        <w:rPr>
          <w:spacing w:val="-4"/>
          <w:position w:val="-1"/>
          <w:sz w:val="30"/>
        </w:rPr>
        <w:t>}</w:t>
      </w:r>
    </w:p>
    <w:p>
      <w:pPr>
        <w:spacing w:after="0"/>
        <w:jc w:val="center"/>
        <w:rPr>
          <w:position w:val="-1"/>
          <w:sz w:val="30"/>
        </w:rPr>
        <w:sectPr>
          <w:pgSz w:w="12240" w:h="15840"/>
          <w:pgMar w:header="142" w:footer="1016" w:top="1440" w:bottom="1200" w:left="1080" w:right="360"/>
        </w:sectPr>
      </w:pPr>
    </w:p>
    <w:p>
      <w:pPr>
        <w:pStyle w:val="BodyText"/>
        <w:spacing w:before="186"/>
        <w:ind w:left="0"/>
      </w:pPr>
    </w:p>
    <w:p>
      <w:pPr>
        <w:pStyle w:val="BodyText"/>
        <w:spacing w:line="261" w:lineRule="auto" w:before="0"/>
        <w:ind w:left="360" w:right="1078"/>
      </w:pPr>
      <w:r>
        <w:rPr/>
        <w:t>where</w:t>
      </w:r>
      <w:r>
        <w:rPr>
          <w:spacing w:val="-4"/>
        </w:rPr>
        <w:t> </w:t>
      </w:r>
      <w:r>
        <w:rPr/>
        <w:t>the</w:t>
      </w:r>
      <w:r>
        <w:rPr>
          <w:spacing w:val="-4"/>
        </w:rPr>
        <w:t> </w:t>
      </w:r>
      <w:r>
        <w:rPr/>
        <w:t>applicable</w:t>
      </w:r>
      <w:r>
        <w:rPr>
          <w:spacing w:val="-4"/>
        </w:rPr>
        <w:t> </w:t>
      </w:r>
      <w:r>
        <w:rPr/>
        <w:t>zones</w:t>
      </w:r>
      <w:r>
        <w:rPr>
          <w:spacing w:val="-4"/>
        </w:rPr>
        <w:t> </w:t>
      </w:r>
      <w:r>
        <w:rPr/>
        <w:t>are</w:t>
      </w:r>
      <w:r>
        <w:rPr>
          <w:spacing w:val="-4"/>
        </w:rPr>
        <w:t> </w:t>
      </w:r>
      <w:r>
        <w:rPr/>
        <w:t>those</w:t>
      </w:r>
      <w:r>
        <w:rPr>
          <w:spacing w:val="-1"/>
        </w:rPr>
        <w:t> </w:t>
      </w:r>
      <w:r>
        <w:rPr/>
        <w:t>zones</w:t>
      </w:r>
      <w:r>
        <w:rPr>
          <w:spacing w:val="-4"/>
        </w:rPr>
        <w:t> </w:t>
      </w:r>
      <w:r>
        <w:rPr/>
        <w:t>for</w:t>
      </w:r>
      <w:r>
        <w:rPr>
          <w:spacing w:val="-4"/>
        </w:rPr>
        <w:t> </w:t>
      </w:r>
      <w:r>
        <w:rPr/>
        <w:t>which</w:t>
      </w:r>
      <w:r>
        <w:rPr>
          <w:spacing w:val="-4"/>
        </w:rPr>
        <w:t> </w:t>
      </w:r>
      <w:r>
        <w:rPr/>
        <w:t>the</w:t>
      </w:r>
      <w:r>
        <w:rPr>
          <w:spacing w:val="-4"/>
        </w:rPr>
        <w:t> </w:t>
      </w:r>
      <w:r>
        <w:rPr/>
        <w:t>load-weighted</w:t>
      </w:r>
      <w:r>
        <w:rPr>
          <w:spacing w:val="-2"/>
        </w:rPr>
        <w:t> </w:t>
      </w:r>
      <w:r>
        <w:rPr/>
        <w:t>average</w:t>
      </w:r>
      <w:r>
        <w:rPr>
          <w:spacing w:val="-4"/>
        </w:rPr>
        <w:t> </w:t>
      </w:r>
      <w:r>
        <w:rPr/>
        <w:t>real-time</w:t>
      </w:r>
      <w:r>
        <w:rPr>
          <w:spacing w:val="-4"/>
        </w:rPr>
        <w:t> </w:t>
      </w:r>
      <w:r>
        <w:rPr/>
        <w:t>LMP for the hour during which the reduction occurred is greater than or equal to the Monthly Net Benefits Test Price</w:t>
      </w:r>
    </w:p>
    <w:p>
      <w:pPr>
        <w:pStyle w:val="Heading3"/>
        <w:spacing w:before="225"/>
      </w:pPr>
      <w:r>
        <w:rPr/>
        <w:t>Real-time</w:t>
      </w:r>
      <w:r>
        <w:rPr>
          <w:spacing w:val="-9"/>
        </w:rPr>
        <w:t> </w:t>
      </w:r>
      <w:r>
        <w:rPr>
          <w:spacing w:val="-2"/>
        </w:rPr>
        <w:t>Settlements</w:t>
      </w:r>
    </w:p>
    <w:p>
      <w:pPr>
        <w:pStyle w:val="BodyText"/>
        <w:spacing w:line="261" w:lineRule="auto" w:before="248"/>
        <w:ind w:left="360" w:right="1366"/>
      </w:pPr>
      <w:r>
        <w:rPr/>
        <w:t>Credits</w:t>
      </w:r>
      <w:r>
        <w:rPr>
          <w:spacing w:val="-3"/>
        </w:rPr>
        <w:t> </w:t>
      </w:r>
      <w:r>
        <w:rPr/>
        <w:t>for</w:t>
      </w:r>
      <w:r>
        <w:rPr>
          <w:spacing w:val="-3"/>
        </w:rPr>
        <w:t> </w:t>
      </w:r>
      <w:r>
        <w:rPr/>
        <w:t>reducing</w:t>
      </w:r>
      <w:r>
        <w:rPr>
          <w:spacing w:val="-3"/>
        </w:rPr>
        <w:t> </w:t>
      </w:r>
      <w:r>
        <w:rPr/>
        <w:t>load</w:t>
      </w:r>
      <w:r>
        <w:rPr>
          <w:spacing w:val="-3"/>
        </w:rPr>
        <w:t> </w:t>
      </w:r>
      <w:r>
        <w:rPr/>
        <w:t>are</w:t>
      </w:r>
      <w:r>
        <w:rPr>
          <w:spacing w:val="-3"/>
        </w:rPr>
        <w:t> </w:t>
      </w:r>
      <w:r>
        <w:rPr/>
        <w:t>based</w:t>
      </w:r>
      <w:r>
        <w:rPr>
          <w:spacing w:val="-1"/>
        </w:rPr>
        <w:t> </w:t>
      </w:r>
      <w:r>
        <w:rPr/>
        <w:t>on</w:t>
      </w:r>
      <w:r>
        <w:rPr>
          <w:spacing w:val="-3"/>
        </w:rPr>
        <w:t> </w:t>
      </w:r>
      <w:r>
        <w:rPr/>
        <w:t>the</w:t>
      </w:r>
      <w:r>
        <w:rPr>
          <w:spacing w:val="-3"/>
        </w:rPr>
        <w:t> </w:t>
      </w:r>
      <w:r>
        <w:rPr/>
        <w:t>actual</w:t>
      </w:r>
      <w:r>
        <w:rPr>
          <w:spacing w:val="-3"/>
        </w:rPr>
        <w:t> </w:t>
      </w:r>
      <w:r>
        <w:rPr/>
        <w:t>MWh</w:t>
      </w:r>
      <w:r>
        <w:rPr>
          <w:spacing w:val="-3"/>
        </w:rPr>
        <w:t> </w:t>
      </w:r>
      <w:r>
        <w:rPr/>
        <w:t>relief</w:t>
      </w:r>
      <w:r>
        <w:rPr>
          <w:spacing w:val="-1"/>
        </w:rPr>
        <w:t> </w:t>
      </w:r>
      <w:r>
        <w:rPr/>
        <w:t>provided</w:t>
      </w:r>
      <w:r>
        <w:rPr>
          <w:spacing w:val="-3"/>
        </w:rPr>
        <w:t> </w:t>
      </w:r>
      <w:r>
        <w:rPr/>
        <w:t>in</w:t>
      </w:r>
      <w:r>
        <w:rPr>
          <w:spacing w:val="-3"/>
        </w:rPr>
        <w:t> </w:t>
      </w:r>
      <w:r>
        <w:rPr/>
        <w:t>excess</w:t>
      </w:r>
      <w:r>
        <w:rPr>
          <w:spacing w:val="-3"/>
        </w:rPr>
        <w:t> </w:t>
      </w:r>
      <w:r>
        <w:rPr/>
        <w:t>of</w:t>
      </w:r>
      <w:r>
        <w:rPr>
          <w:spacing w:val="-3"/>
        </w:rPr>
        <w:t> </w:t>
      </w:r>
      <w:r>
        <w:rPr/>
        <w:t>committed day-ahead load reductions plus an adjustment for losses.</w:t>
      </w:r>
    </w:p>
    <w:p>
      <w:pPr>
        <w:pStyle w:val="ListParagraph"/>
        <w:numPr>
          <w:ilvl w:val="3"/>
          <w:numId w:val="70"/>
        </w:numPr>
        <w:tabs>
          <w:tab w:pos="853" w:val="left" w:leader="none"/>
          <w:tab w:pos="855" w:val="left" w:leader="none"/>
        </w:tabs>
        <w:spacing w:line="261" w:lineRule="auto" w:before="74" w:after="0"/>
        <w:ind w:left="855" w:right="1140" w:hanging="238"/>
        <w:jc w:val="left"/>
        <w:rPr>
          <w:sz w:val="22"/>
        </w:rPr>
      </w:pPr>
      <w:r>
        <w:rPr>
          <w:sz w:val="22"/>
        </w:rPr>
        <w:t>An</w:t>
      </w:r>
      <w:r>
        <w:rPr>
          <w:spacing w:val="-4"/>
          <w:sz w:val="22"/>
        </w:rPr>
        <w:t> </w:t>
      </w:r>
      <w:r>
        <w:rPr>
          <w:sz w:val="22"/>
        </w:rPr>
        <w:t>Economic</w:t>
      </w:r>
      <w:r>
        <w:rPr>
          <w:spacing w:val="-4"/>
          <w:sz w:val="22"/>
        </w:rPr>
        <w:t> </w:t>
      </w:r>
      <w:r>
        <w:rPr>
          <w:sz w:val="22"/>
        </w:rPr>
        <w:t>Load</w:t>
      </w:r>
      <w:r>
        <w:rPr>
          <w:spacing w:val="-4"/>
          <w:sz w:val="22"/>
        </w:rPr>
        <w:t> </w:t>
      </w:r>
      <w:r>
        <w:rPr>
          <w:sz w:val="22"/>
        </w:rPr>
        <w:t>Response</w:t>
      </w:r>
      <w:r>
        <w:rPr>
          <w:spacing w:val="-4"/>
          <w:sz w:val="22"/>
        </w:rPr>
        <w:t> </w:t>
      </w:r>
      <w:r>
        <w:rPr>
          <w:sz w:val="22"/>
        </w:rPr>
        <w:t>Participant</w:t>
      </w:r>
      <w:r>
        <w:rPr>
          <w:spacing w:val="-1"/>
          <w:sz w:val="22"/>
        </w:rPr>
        <w:t> </w:t>
      </w:r>
      <w:r>
        <w:rPr>
          <w:sz w:val="22"/>
        </w:rPr>
        <w:t>that</w:t>
      </w:r>
      <w:r>
        <w:rPr>
          <w:spacing w:val="-4"/>
          <w:sz w:val="22"/>
        </w:rPr>
        <w:t> </w:t>
      </w:r>
      <w:r>
        <w:rPr>
          <w:sz w:val="22"/>
        </w:rPr>
        <w:t>curtails</w:t>
      </w:r>
      <w:r>
        <w:rPr>
          <w:spacing w:val="-4"/>
          <w:sz w:val="22"/>
        </w:rPr>
        <w:t> </w:t>
      </w:r>
      <w:r>
        <w:rPr>
          <w:sz w:val="22"/>
        </w:rPr>
        <w:t>or</w:t>
      </w:r>
      <w:r>
        <w:rPr>
          <w:spacing w:val="-4"/>
          <w:sz w:val="22"/>
        </w:rPr>
        <w:t> </w:t>
      </w:r>
      <w:r>
        <w:rPr>
          <w:sz w:val="22"/>
        </w:rPr>
        <w:t>causes</w:t>
      </w:r>
      <w:r>
        <w:rPr>
          <w:spacing w:val="-4"/>
          <w:sz w:val="22"/>
        </w:rPr>
        <w:t> </w:t>
      </w:r>
      <w:r>
        <w:rPr>
          <w:sz w:val="22"/>
        </w:rPr>
        <w:t>the</w:t>
      </w:r>
      <w:r>
        <w:rPr>
          <w:spacing w:val="-2"/>
          <w:sz w:val="22"/>
        </w:rPr>
        <w:t> </w:t>
      </w:r>
      <w:r>
        <w:rPr>
          <w:sz w:val="22"/>
        </w:rPr>
        <w:t>curtailment</w:t>
      </w:r>
      <w:r>
        <w:rPr>
          <w:spacing w:val="-4"/>
          <w:sz w:val="22"/>
        </w:rPr>
        <w:t> </w:t>
      </w:r>
      <w:r>
        <w:rPr>
          <w:sz w:val="22"/>
        </w:rPr>
        <w:t>of</w:t>
      </w:r>
      <w:r>
        <w:rPr>
          <w:spacing w:val="-4"/>
          <w:sz w:val="22"/>
        </w:rPr>
        <w:t> </w:t>
      </w:r>
      <w:r>
        <w:rPr>
          <w:sz w:val="22"/>
        </w:rPr>
        <w:t>demand in</w:t>
      </w:r>
      <w:r>
        <w:rPr>
          <w:spacing w:val="-4"/>
          <w:sz w:val="22"/>
        </w:rPr>
        <w:t> </w:t>
      </w:r>
      <w:r>
        <w:rPr>
          <w:sz w:val="22"/>
        </w:rPr>
        <w:t>real-time</w:t>
      </w:r>
      <w:r>
        <w:rPr>
          <w:spacing w:val="-4"/>
          <w:sz w:val="22"/>
        </w:rPr>
        <w:t> </w:t>
      </w:r>
      <w:r>
        <w:rPr>
          <w:sz w:val="22"/>
        </w:rPr>
        <w:t>in</w:t>
      </w:r>
      <w:r>
        <w:rPr>
          <w:spacing w:val="-4"/>
          <w:sz w:val="22"/>
        </w:rPr>
        <w:t> </w:t>
      </w:r>
      <w:r>
        <w:rPr>
          <w:sz w:val="22"/>
        </w:rPr>
        <w:t>response</w:t>
      </w:r>
      <w:r>
        <w:rPr>
          <w:spacing w:val="-4"/>
          <w:sz w:val="22"/>
        </w:rPr>
        <w:t> </w:t>
      </w:r>
      <w:r>
        <w:rPr>
          <w:sz w:val="22"/>
        </w:rPr>
        <w:t>to</w:t>
      </w:r>
      <w:r>
        <w:rPr>
          <w:spacing w:val="-4"/>
          <w:sz w:val="22"/>
        </w:rPr>
        <w:t> </w:t>
      </w:r>
      <w:r>
        <w:rPr>
          <w:sz w:val="22"/>
        </w:rPr>
        <w:t>PJM</w:t>
      </w:r>
      <w:r>
        <w:rPr>
          <w:spacing w:val="-1"/>
          <w:sz w:val="22"/>
        </w:rPr>
        <w:t> </w:t>
      </w:r>
      <w:r>
        <w:rPr>
          <w:sz w:val="22"/>
        </w:rPr>
        <w:t>dispatch,</w:t>
      </w:r>
      <w:r>
        <w:rPr>
          <w:spacing w:val="-4"/>
          <w:sz w:val="22"/>
        </w:rPr>
        <w:t> </w:t>
      </w:r>
      <w:r>
        <w:rPr>
          <w:sz w:val="22"/>
        </w:rPr>
        <w:t>and</w:t>
      </w:r>
      <w:r>
        <w:rPr>
          <w:spacing w:val="-4"/>
          <w:sz w:val="22"/>
        </w:rPr>
        <w:t> </w:t>
      </w:r>
      <w:r>
        <w:rPr>
          <w:sz w:val="22"/>
        </w:rPr>
        <w:t>for</w:t>
      </w:r>
      <w:r>
        <w:rPr>
          <w:spacing w:val="-4"/>
          <w:sz w:val="22"/>
        </w:rPr>
        <w:t> </w:t>
      </w:r>
      <w:r>
        <w:rPr>
          <w:sz w:val="22"/>
        </w:rPr>
        <w:t>which</w:t>
      </w:r>
      <w:r>
        <w:rPr>
          <w:spacing w:val="-4"/>
          <w:sz w:val="22"/>
        </w:rPr>
        <w:t> </w:t>
      </w:r>
      <w:r>
        <w:rPr>
          <w:sz w:val="22"/>
        </w:rPr>
        <w:t>the</w:t>
      </w:r>
      <w:r>
        <w:rPr>
          <w:spacing w:val="-2"/>
          <w:sz w:val="22"/>
        </w:rPr>
        <w:t> </w:t>
      </w:r>
      <w:r>
        <w:rPr>
          <w:sz w:val="22"/>
        </w:rPr>
        <w:t>applicable</w:t>
      </w:r>
      <w:r>
        <w:rPr>
          <w:spacing w:val="-4"/>
          <w:sz w:val="22"/>
        </w:rPr>
        <w:t> </w:t>
      </w:r>
      <w:r>
        <w:rPr>
          <w:sz w:val="22"/>
        </w:rPr>
        <w:t>real-time</w:t>
      </w:r>
      <w:r>
        <w:rPr>
          <w:spacing w:val="-4"/>
          <w:sz w:val="22"/>
        </w:rPr>
        <w:t> </w:t>
      </w:r>
      <w:r>
        <w:rPr>
          <w:sz w:val="22"/>
        </w:rPr>
        <w:t>five</w:t>
      </w:r>
      <w:r>
        <w:rPr>
          <w:spacing w:val="-4"/>
          <w:sz w:val="22"/>
        </w:rPr>
        <w:t> </w:t>
      </w:r>
      <w:r>
        <w:rPr>
          <w:sz w:val="22"/>
        </w:rPr>
        <w:t>minute LMP is less than the threshold price established under the Net Benefits Test, will not be compensated by PJM for the reduction.</w:t>
      </w:r>
    </w:p>
    <w:p>
      <w:pPr>
        <w:pStyle w:val="ListParagraph"/>
        <w:numPr>
          <w:ilvl w:val="3"/>
          <w:numId w:val="70"/>
        </w:numPr>
        <w:tabs>
          <w:tab w:pos="853" w:val="left" w:leader="none"/>
          <w:tab w:pos="855" w:val="left" w:leader="none"/>
        </w:tabs>
        <w:spacing w:line="261" w:lineRule="auto" w:before="72" w:after="0"/>
        <w:ind w:left="855" w:right="1140" w:hanging="238"/>
        <w:jc w:val="left"/>
        <w:rPr>
          <w:sz w:val="22"/>
        </w:rPr>
      </w:pPr>
      <w:r>
        <w:rPr>
          <w:sz w:val="22"/>
        </w:rPr>
        <w:t>An</w:t>
      </w:r>
      <w:r>
        <w:rPr>
          <w:spacing w:val="-4"/>
          <w:sz w:val="22"/>
        </w:rPr>
        <w:t> </w:t>
      </w:r>
      <w:r>
        <w:rPr>
          <w:sz w:val="22"/>
        </w:rPr>
        <w:t>Economic</w:t>
      </w:r>
      <w:r>
        <w:rPr>
          <w:spacing w:val="-4"/>
          <w:sz w:val="22"/>
        </w:rPr>
        <w:t> </w:t>
      </w:r>
      <w:r>
        <w:rPr>
          <w:sz w:val="22"/>
        </w:rPr>
        <w:t>Load</w:t>
      </w:r>
      <w:r>
        <w:rPr>
          <w:spacing w:val="-4"/>
          <w:sz w:val="22"/>
        </w:rPr>
        <w:t> </w:t>
      </w:r>
      <w:r>
        <w:rPr>
          <w:sz w:val="22"/>
        </w:rPr>
        <w:t>Response</w:t>
      </w:r>
      <w:r>
        <w:rPr>
          <w:spacing w:val="-4"/>
          <w:sz w:val="22"/>
        </w:rPr>
        <w:t> </w:t>
      </w:r>
      <w:r>
        <w:rPr>
          <w:sz w:val="22"/>
        </w:rPr>
        <w:t>Participant</w:t>
      </w:r>
      <w:r>
        <w:rPr>
          <w:spacing w:val="-1"/>
          <w:sz w:val="22"/>
        </w:rPr>
        <w:t> </w:t>
      </w:r>
      <w:r>
        <w:rPr>
          <w:sz w:val="22"/>
        </w:rPr>
        <w:t>that</w:t>
      </w:r>
      <w:r>
        <w:rPr>
          <w:spacing w:val="-4"/>
          <w:sz w:val="22"/>
        </w:rPr>
        <w:t> </w:t>
      </w:r>
      <w:r>
        <w:rPr>
          <w:sz w:val="22"/>
        </w:rPr>
        <w:t>curtails</w:t>
      </w:r>
      <w:r>
        <w:rPr>
          <w:spacing w:val="-4"/>
          <w:sz w:val="22"/>
        </w:rPr>
        <w:t> </w:t>
      </w:r>
      <w:r>
        <w:rPr>
          <w:sz w:val="22"/>
        </w:rPr>
        <w:t>or</w:t>
      </w:r>
      <w:r>
        <w:rPr>
          <w:spacing w:val="-4"/>
          <w:sz w:val="22"/>
        </w:rPr>
        <w:t> </w:t>
      </w:r>
      <w:r>
        <w:rPr>
          <w:sz w:val="22"/>
        </w:rPr>
        <w:t>causes</w:t>
      </w:r>
      <w:r>
        <w:rPr>
          <w:spacing w:val="-4"/>
          <w:sz w:val="22"/>
        </w:rPr>
        <w:t> </w:t>
      </w:r>
      <w:r>
        <w:rPr>
          <w:sz w:val="22"/>
        </w:rPr>
        <w:t>the</w:t>
      </w:r>
      <w:r>
        <w:rPr>
          <w:spacing w:val="-2"/>
          <w:sz w:val="22"/>
        </w:rPr>
        <w:t> </w:t>
      </w:r>
      <w:r>
        <w:rPr>
          <w:sz w:val="22"/>
        </w:rPr>
        <w:t>curtailment</w:t>
      </w:r>
      <w:r>
        <w:rPr>
          <w:spacing w:val="-4"/>
          <w:sz w:val="22"/>
        </w:rPr>
        <w:t> </w:t>
      </w:r>
      <w:r>
        <w:rPr>
          <w:sz w:val="22"/>
        </w:rPr>
        <w:t>of</w:t>
      </w:r>
      <w:r>
        <w:rPr>
          <w:spacing w:val="-4"/>
          <w:sz w:val="22"/>
        </w:rPr>
        <w:t> </w:t>
      </w:r>
      <w:r>
        <w:rPr>
          <w:sz w:val="22"/>
        </w:rPr>
        <w:t>demand in</w:t>
      </w:r>
      <w:r>
        <w:rPr>
          <w:spacing w:val="-4"/>
          <w:sz w:val="22"/>
        </w:rPr>
        <w:t> </w:t>
      </w:r>
      <w:r>
        <w:rPr>
          <w:sz w:val="22"/>
        </w:rPr>
        <w:t>real-time</w:t>
      </w:r>
      <w:r>
        <w:rPr>
          <w:spacing w:val="-4"/>
          <w:sz w:val="22"/>
        </w:rPr>
        <w:t> </w:t>
      </w:r>
      <w:r>
        <w:rPr>
          <w:sz w:val="22"/>
        </w:rPr>
        <w:t>in</w:t>
      </w:r>
      <w:r>
        <w:rPr>
          <w:spacing w:val="-4"/>
          <w:sz w:val="22"/>
        </w:rPr>
        <w:t> </w:t>
      </w:r>
      <w:r>
        <w:rPr>
          <w:sz w:val="22"/>
        </w:rPr>
        <w:t>response</w:t>
      </w:r>
      <w:r>
        <w:rPr>
          <w:spacing w:val="-4"/>
          <w:sz w:val="22"/>
        </w:rPr>
        <w:t> </w:t>
      </w:r>
      <w:r>
        <w:rPr>
          <w:sz w:val="22"/>
        </w:rPr>
        <w:t>to</w:t>
      </w:r>
      <w:r>
        <w:rPr>
          <w:spacing w:val="-4"/>
          <w:sz w:val="22"/>
        </w:rPr>
        <w:t> </w:t>
      </w:r>
      <w:r>
        <w:rPr>
          <w:sz w:val="22"/>
        </w:rPr>
        <w:t>PJM</w:t>
      </w:r>
      <w:r>
        <w:rPr>
          <w:spacing w:val="-1"/>
          <w:sz w:val="22"/>
        </w:rPr>
        <w:t> </w:t>
      </w:r>
      <w:r>
        <w:rPr>
          <w:sz w:val="22"/>
        </w:rPr>
        <w:t>dispatch,</w:t>
      </w:r>
      <w:r>
        <w:rPr>
          <w:spacing w:val="-4"/>
          <w:sz w:val="22"/>
        </w:rPr>
        <w:t> </w:t>
      </w:r>
      <w:r>
        <w:rPr>
          <w:sz w:val="22"/>
        </w:rPr>
        <w:t>and</w:t>
      </w:r>
      <w:r>
        <w:rPr>
          <w:spacing w:val="-4"/>
          <w:sz w:val="22"/>
        </w:rPr>
        <w:t> </w:t>
      </w:r>
      <w:r>
        <w:rPr>
          <w:sz w:val="22"/>
        </w:rPr>
        <w:t>for</w:t>
      </w:r>
      <w:r>
        <w:rPr>
          <w:spacing w:val="-4"/>
          <w:sz w:val="22"/>
        </w:rPr>
        <w:t> </w:t>
      </w:r>
      <w:r>
        <w:rPr>
          <w:sz w:val="22"/>
        </w:rPr>
        <w:t>which</w:t>
      </w:r>
      <w:r>
        <w:rPr>
          <w:spacing w:val="-4"/>
          <w:sz w:val="22"/>
        </w:rPr>
        <w:t> </w:t>
      </w:r>
      <w:r>
        <w:rPr>
          <w:sz w:val="22"/>
        </w:rPr>
        <w:t>the</w:t>
      </w:r>
      <w:r>
        <w:rPr>
          <w:spacing w:val="-2"/>
          <w:sz w:val="22"/>
        </w:rPr>
        <w:t> </w:t>
      </w:r>
      <w:r>
        <w:rPr>
          <w:sz w:val="22"/>
        </w:rPr>
        <w:t>applicable</w:t>
      </w:r>
      <w:r>
        <w:rPr>
          <w:spacing w:val="-4"/>
          <w:sz w:val="22"/>
        </w:rPr>
        <w:t> </w:t>
      </w:r>
      <w:r>
        <w:rPr>
          <w:sz w:val="22"/>
        </w:rPr>
        <w:t>real-time</w:t>
      </w:r>
      <w:r>
        <w:rPr>
          <w:spacing w:val="-4"/>
          <w:sz w:val="22"/>
        </w:rPr>
        <w:t> </w:t>
      </w:r>
      <w:r>
        <w:rPr>
          <w:sz w:val="22"/>
        </w:rPr>
        <w:t>five</w:t>
      </w:r>
      <w:r>
        <w:rPr>
          <w:spacing w:val="-4"/>
          <w:sz w:val="22"/>
        </w:rPr>
        <w:t> </w:t>
      </w:r>
      <w:r>
        <w:rPr>
          <w:sz w:val="22"/>
        </w:rPr>
        <w:t>minute LMP is equal to or greater than the threshold price established under the Net Benefits Test, will be compensated by PJM Settlement at the real-time five minute LMP.</w:t>
      </w:r>
    </w:p>
    <w:p>
      <w:pPr>
        <w:pStyle w:val="ListParagraph"/>
        <w:numPr>
          <w:ilvl w:val="3"/>
          <w:numId w:val="70"/>
        </w:numPr>
        <w:tabs>
          <w:tab w:pos="853" w:val="left" w:leader="none"/>
          <w:tab w:pos="855" w:val="left" w:leader="none"/>
        </w:tabs>
        <w:spacing w:line="261" w:lineRule="auto" w:before="72" w:after="0"/>
        <w:ind w:left="855" w:right="1569" w:hanging="238"/>
        <w:jc w:val="left"/>
        <w:rPr>
          <w:sz w:val="22"/>
        </w:rPr>
      </w:pPr>
      <w:r>
        <w:rPr>
          <w:sz w:val="22"/>
        </w:rPr>
        <w:t>If</w:t>
      </w:r>
      <w:r>
        <w:rPr>
          <w:spacing w:val="-4"/>
          <w:sz w:val="22"/>
        </w:rPr>
        <w:t> </w:t>
      </w:r>
      <w:r>
        <w:rPr>
          <w:sz w:val="22"/>
        </w:rPr>
        <w:t>a</w:t>
      </w:r>
      <w:r>
        <w:rPr>
          <w:spacing w:val="-4"/>
          <w:sz w:val="22"/>
        </w:rPr>
        <w:t> </w:t>
      </w:r>
      <w:r>
        <w:rPr>
          <w:sz w:val="22"/>
        </w:rPr>
        <w:t>Real-time</w:t>
      </w:r>
      <w:r>
        <w:rPr>
          <w:spacing w:val="-4"/>
          <w:sz w:val="22"/>
        </w:rPr>
        <w:t> </w:t>
      </w:r>
      <w:r>
        <w:rPr>
          <w:sz w:val="22"/>
        </w:rPr>
        <w:t>Market</w:t>
      </w:r>
      <w:r>
        <w:rPr>
          <w:spacing w:val="-4"/>
          <w:sz w:val="22"/>
        </w:rPr>
        <w:t> </w:t>
      </w:r>
      <w:r>
        <w:rPr>
          <w:sz w:val="22"/>
        </w:rPr>
        <w:t>Suspension</w:t>
      </w:r>
      <w:r>
        <w:rPr>
          <w:spacing w:val="-1"/>
          <w:sz w:val="22"/>
        </w:rPr>
        <w:t> </w:t>
      </w:r>
      <w:r>
        <w:rPr>
          <w:sz w:val="22"/>
        </w:rPr>
        <w:t>occurs,</w:t>
      </w:r>
      <w:r>
        <w:rPr>
          <w:spacing w:val="-4"/>
          <w:sz w:val="22"/>
        </w:rPr>
        <w:t> </w:t>
      </w:r>
      <w:r>
        <w:rPr>
          <w:sz w:val="22"/>
        </w:rPr>
        <w:t>the</w:t>
      </w:r>
      <w:r>
        <w:rPr>
          <w:spacing w:val="-4"/>
          <w:sz w:val="22"/>
        </w:rPr>
        <w:t> </w:t>
      </w:r>
      <w:r>
        <w:rPr>
          <w:sz w:val="22"/>
        </w:rPr>
        <w:t>Real-time</w:t>
      </w:r>
      <w:r>
        <w:rPr>
          <w:spacing w:val="-4"/>
          <w:sz w:val="22"/>
        </w:rPr>
        <w:t> </w:t>
      </w:r>
      <w:r>
        <w:rPr>
          <w:sz w:val="22"/>
        </w:rPr>
        <w:t>LMP</w:t>
      </w:r>
      <w:r>
        <w:rPr>
          <w:spacing w:val="-4"/>
          <w:sz w:val="22"/>
        </w:rPr>
        <w:t> </w:t>
      </w:r>
      <w:r>
        <w:rPr>
          <w:sz w:val="22"/>
        </w:rPr>
        <w:t>will</w:t>
      </w:r>
      <w:r>
        <w:rPr>
          <w:spacing w:val="-1"/>
          <w:sz w:val="22"/>
        </w:rPr>
        <w:t> </w:t>
      </w:r>
      <w:r>
        <w:rPr>
          <w:sz w:val="22"/>
        </w:rPr>
        <w:t>be</w:t>
      </w:r>
      <w:r>
        <w:rPr>
          <w:spacing w:val="-4"/>
          <w:sz w:val="22"/>
        </w:rPr>
        <w:t> </w:t>
      </w:r>
      <w:r>
        <w:rPr>
          <w:sz w:val="22"/>
        </w:rPr>
        <w:t>calculated</w:t>
      </w:r>
      <w:r>
        <w:rPr>
          <w:spacing w:val="-4"/>
          <w:sz w:val="22"/>
        </w:rPr>
        <w:t> </w:t>
      </w:r>
      <w:r>
        <w:rPr>
          <w:sz w:val="22"/>
        </w:rPr>
        <w:t>per</w:t>
      </w:r>
      <w:r>
        <w:rPr>
          <w:spacing w:val="-4"/>
          <w:sz w:val="22"/>
        </w:rPr>
        <w:t> </w:t>
      </w:r>
      <w:r>
        <w:rPr>
          <w:sz w:val="22"/>
        </w:rPr>
        <w:t>the business rules in Manual 11, Section 2.21.</w:t>
      </w:r>
    </w:p>
    <w:p>
      <w:pPr>
        <w:pStyle w:val="BodyText"/>
        <w:spacing w:line="261" w:lineRule="auto" w:before="225"/>
        <w:ind w:left="360" w:right="1194"/>
      </w:pPr>
      <w:r>
        <w:rPr/>
        <w:t>In cases where load response is dispatched by PJM and follows dispatch within a 20% threshold,</w:t>
      </w:r>
      <w:r>
        <w:rPr>
          <w:spacing w:val="-1"/>
        </w:rPr>
        <w:t> </w:t>
      </w:r>
      <w:r>
        <w:rPr/>
        <w:t>the</w:t>
      </w:r>
      <w:r>
        <w:rPr>
          <w:spacing w:val="-1"/>
        </w:rPr>
        <w:t> </w:t>
      </w:r>
      <w:r>
        <w:rPr/>
        <w:t>total</w:t>
      </w:r>
      <w:r>
        <w:rPr>
          <w:spacing w:val="-1"/>
        </w:rPr>
        <w:t> </w:t>
      </w:r>
      <w:r>
        <w:rPr/>
        <w:t>payment to</w:t>
      </w:r>
      <w:r>
        <w:rPr>
          <w:spacing w:val="-1"/>
        </w:rPr>
        <w:t> </w:t>
      </w:r>
      <w:r>
        <w:rPr/>
        <w:t>end-use</w:t>
      </w:r>
      <w:r>
        <w:rPr>
          <w:spacing w:val="-1"/>
        </w:rPr>
        <w:t> </w:t>
      </w:r>
      <w:r>
        <w:rPr/>
        <w:t>customers</w:t>
      </w:r>
      <w:r>
        <w:rPr>
          <w:spacing w:val="-1"/>
        </w:rPr>
        <w:t> </w:t>
      </w:r>
      <w:r>
        <w:rPr/>
        <w:t>or</w:t>
      </w:r>
      <w:r>
        <w:rPr>
          <w:spacing w:val="-1"/>
        </w:rPr>
        <w:t> </w:t>
      </w:r>
      <w:r>
        <w:rPr/>
        <w:t>their</w:t>
      </w:r>
      <w:r>
        <w:rPr>
          <w:spacing w:val="-1"/>
        </w:rPr>
        <w:t> </w:t>
      </w:r>
      <w:r>
        <w:rPr/>
        <w:t>representative CSP</w:t>
      </w:r>
      <w:r>
        <w:rPr>
          <w:spacing w:val="-1"/>
        </w:rPr>
        <w:t> </w:t>
      </w:r>
      <w:r>
        <w:rPr/>
        <w:t>will</w:t>
      </w:r>
      <w:r>
        <w:rPr>
          <w:spacing w:val="-1"/>
        </w:rPr>
        <w:t> </w:t>
      </w:r>
      <w:r>
        <w:rPr/>
        <w:t>not</w:t>
      </w:r>
      <w:r>
        <w:rPr>
          <w:spacing w:val="-1"/>
        </w:rPr>
        <w:t> </w:t>
      </w:r>
      <w:r>
        <w:rPr/>
        <w:t>be</w:t>
      </w:r>
      <w:r>
        <w:rPr>
          <w:spacing w:val="-1"/>
        </w:rPr>
        <w:t> </w:t>
      </w:r>
      <w:r>
        <w:rPr/>
        <w:t>less than</w:t>
      </w:r>
      <w:r>
        <w:rPr>
          <w:spacing w:val="-4"/>
        </w:rPr>
        <w:t> </w:t>
      </w:r>
      <w:r>
        <w:rPr/>
        <w:t>the</w:t>
      </w:r>
      <w:r>
        <w:rPr>
          <w:spacing w:val="-4"/>
        </w:rPr>
        <w:t> </w:t>
      </w:r>
      <w:r>
        <w:rPr/>
        <w:t>total</w:t>
      </w:r>
      <w:r>
        <w:rPr>
          <w:spacing w:val="-4"/>
        </w:rPr>
        <w:t> </w:t>
      </w:r>
      <w:r>
        <w:rPr/>
        <w:t>value</w:t>
      </w:r>
      <w:r>
        <w:rPr>
          <w:spacing w:val="-4"/>
        </w:rPr>
        <w:t> </w:t>
      </w:r>
      <w:r>
        <w:rPr/>
        <w:t>of</w:t>
      </w:r>
      <w:r>
        <w:rPr>
          <w:spacing w:val="-2"/>
        </w:rPr>
        <w:t> </w:t>
      </w:r>
      <w:r>
        <w:rPr/>
        <w:t>the</w:t>
      </w:r>
      <w:r>
        <w:rPr>
          <w:spacing w:val="-4"/>
        </w:rPr>
        <w:t> </w:t>
      </w:r>
      <w:r>
        <w:rPr/>
        <w:t>load</w:t>
      </w:r>
      <w:r>
        <w:rPr>
          <w:spacing w:val="-4"/>
        </w:rPr>
        <w:t> </w:t>
      </w:r>
      <w:r>
        <w:rPr/>
        <w:t>response</w:t>
      </w:r>
      <w:r>
        <w:rPr>
          <w:spacing w:val="-4"/>
        </w:rPr>
        <w:t> </w:t>
      </w:r>
      <w:r>
        <w:rPr/>
        <w:t>bid,</w:t>
      </w:r>
      <w:r>
        <w:rPr>
          <w:spacing w:val="-4"/>
        </w:rPr>
        <w:t> </w:t>
      </w:r>
      <w:r>
        <w:rPr/>
        <w:t>including</w:t>
      </w:r>
      <w:r>
        <w:rPr>
          <w:spacing w:val="-2"/>
        </w:rPr>
        <w:t> </w:t>
      </w:r>
      <w:r>
        <w:rPr/>
        <w:t>any</w:t>
      </w:r>
      <w:r>
        <w:rPr>
          <w:spacing w:val="-4"/>
        </w:rPr>
        <w:t> </w:t>
      </w:r>
      <w:r>
        <w:rPr/>
        <w:t>submitted</w:t>
      </w:r>
      <w:r>
        <w:rPr>
          <w:spacing w:val="-4"/>
        </w:rPr>
        <w:t> </w:t>
      </w:r>
      <w:r>
        <w:rPr/>
        <w:t>shut-down</w:t>
      </w:r>
      <w:r>
        <w:rPr>
          <w:spacing w:val="-4"/>
        </w:rPr>
        <w:t> </w:t>
      </w:r>
      <w:r>
        <w:rPr/>
        <w:t>costs.</w:t>
      </w:r>
      <w:r>
        <w:rPr>
          <w:spacing w:val="-2"/>
        </w:rPr>
        <w:t> </w:t>
      </w:r>
      <w:r>
        <w:rPr/>
        <w:t>Details can be found in the Balancing Operating Reserve Load Response Settlements Section.</w:t>
      </w:r>
    </w:p>
    <w:p>
      <w:pPr>
        <w:pStyle w:val="BodyText"/>
        <w:spacing w:line="261" w:lineRule="auto" w:before="224"/>
        <w:ind w:left="360" w:right="1194"/>
      </w:pPr>
      <w:r>
        <w:rPr/>
        <w:t>The</w:t>
      </w:r>
      <w:r>
        <w:rPr>
          <w:spacing w:val="-4"/>
        </w:rPr>
        <w:t> </w:t>
      </w:r>
      <w:r>
        <w:rPr/>
        <w:t>cost</w:t>
      </w:r>
      <w:r>
        <w:rPr>
          <w:spacing w:val="-4"/>
        </w:rPr>
        <w:t> </w:t>
      </w:r>
      <w:r>
        <w:rPr/>
        <w:t>of</w:t>
      </w:r>
      <w:r>
        <w:rPr>
          <w:spacing w:val="-4"/>
        </w:rPr>
        <w:t> </w:t>
      </w:r>
      <w:r>
        <w:rPr/>
        <w:t>payments</w:t>
      </w:r>
      <w:r>
        <w:rPr>
          <w:spacing w:val="-4"/>
        </w:rPr>
        <w:t> </w:t>
      </w:r>
      <w:r>
        <w:rPr/>
        <w:t>to</w:t>
      </w:r>
      <w:r>
        <w:rPr>
          <w:spacing w:val="-2"/>
        </w:rPr>
        <w:t> </w:t>
      </w:r>
      <w:r>
        <w:rPr/>
        <w:t>Economic</w:t>
      </w:r>
      <w:r>
        <w:rPr>
          <w:spacing w:val="-4"/>
        </w:rPr>
        <w:t> </w:t>
      </w:r>
      <w:r>
        <w:rPr/>
        <w:t>Load</w:t>
      </w:r>
      <w:r>
        <w:rPr>
          <w:spacing w:val="-4"/>
        </w:rPr>
        <w:t> </w:t>
      </w:r>
      <w:r>
        <w:rPr/>
        <w:t>Response</w:t>
      </w:r>
      <w:r>
        <w:rPr>
          <w:spacing w:val="-4"/>
        </w:rPr>
        <w:t> </w:t>
      </w:r>
      <w:r>
        <w:rPr/>
        <w:t>Participants</w:t>
      </w:r>
      <w:r>
        <w:rPr>
          <w:spacing w:val="-1"/>
        </w:rPr>
        <w:t> </w:t>
      </w:r>
      <w:r>
        <w:rPr/>
        <w:t>for</w:t>
      </w:r>
      <w:r>
        <w:rPr>
          <w:spacing w:val="-4"/>
        </w:rPr>
        <w:t> </w:t>
      </w:r>
      <w:r>
        <w:rPr/>
        <w:t>load</w:t>
      </w:r>
      <w:r>
        <w:rPr>
          <w:spacing w:val="-4"/>
        </w:rPr>
        <w:t> </w:t>
      </w:r>
      <w:r>
        <w:rPr/>
        <w:t>reductions</w:t>
      </w:r>
      <w:r>
        <w:rPr>
          <w:spacing w:val="-4"/>
        </w:rPr>
        <w:t> </w:t>
      </w:r>
      <w:r>
        <w:rPr/>
        <w:t>are recovered from Market Participants as follows:</w:t>
      </w:r>
    </w:p>
    <w:p>
      <w:pPr>
        <w:pStyle w:val="ListParagraph"/>
        <w:numPr>
          <w:ilvl w:val="3"/>
          <w:numId w:val="70"/>
        </w:numPr>
        <w:tabs>
          <w:tab w:pos="853" w:val="left" w:leader="none"/>
          <w:tab w:pos="855" w:val="left" w:leader="none"/>
        </w:tabs>
        <w:spacing w:line="261" w:lineRule="auto" w:before="74" w:after="0"/>
        <w:ind w:left="855" w:right="1628" w:hanging="238"/>
        <w:jc w:val="left"/>
        <w:rPr>
          <w:sz w:val="22"/>
        </w:rPr>
      </w:pPr>
      <w:r>
        <w:rPr>
          <w:sz w:val="22"/>
        </w:rPr>
        <w:t>Payment</w:t>
      </w:r>
      <w:r>
        <w:rPr>
          <w:spacing w:val="-3"/>
          <w:sz w:val="22"/>
        </w:rPr>
        <w:t> </w:t>
      </w:r>
      <w:r>
        <w:rPr>
          <w:sz w:val="22"/>
        </w:rPr>
        <w:t>is</w:t>
      </w:r>
      <w:r>
        <w:rPr>
          <w:spacing w:val="-3"/>
          <w:sz w:val="22"/>
        </w:rPr>
        <w:t> </w:t>
      </w:r>
      <w:r>
        <w:rPr>
          <w:sz w:val="22"/>
        </w:rPr>
        <w:t>no</w:t>
      </w:r>
      <w:r>
        <w:rPr>
          <w:spacing w:val="-3"/>
          <w:sz w:val="22"/>
        </w:rPr>
        <w:t> </w:t>
      </w:r>
      <w:r>
        <w:rPr>
          <w:sz w:val="22"/>
        </w:rPr>
        <w:t>longer</w:t>
      </w:r>
      <w:r>
        <w:rPr>
          <w:spacing w:val="-3"/>
          <w:sz w:val="22"/>
        </w:rPr>
        <w:t> </w:t>
      </w:r>
      <w:r>
        <w:rPr>
          <w:sz w:val="22"/>
        </w:rPr>
        <w:t>made</w:t>
      </w:r>
      <w:r>
        <w:rPr>
          <w:spacing w:val="-3"/>
          <w:sz w:val="22"/>
        </w:rPr>
        <w:t> </w:t>
      </w:r>
      <w:r>
        <w:rPr>
          <w:sz w:val="22"/>
        </w:rPr>
        <w:t>to</w:t>
      </w:r>
      <w:r>
        <w:rPr>
          <w:spacing w:val="-2"/>
          <w:sz w:val="22"/>
        </w:rPr>
        <w:t> </w:t>
      </w:r>
      <w:r>
        <w:rPr>
          <w:sz w:val="22"/>
        </w:rPr>
        <w:t>any</w:t>
      </w:r>
      <w:r>
        <w:rPr>
          <w:spacing w:val="-3"/>
          <w:sz w:val="22"/>
        </w:rPr>
        <w:t> </w:t>
      </w:r>
      <w:r>
        <w:rPr>
          <w:sz w:val="22"/>
        </w:rPr>
        <w:t>load</w:t>
      </w:r>
      <w:r>
        <w:rPr>
          <w:spacing w:val="-3"/>
          <w:sz w:val="22"/>
        </w:rPr>
        <w:t> </w:t>
      </w:r>
      <w:r>
        <w:rPr>
          <w:sz w:val="22"/>
        </w:rPr>
        <w:t>reductions</w:t>
      </w:r>
      <w:r>
        <w:rPr>
          <w:spacing w:val="-3"/>
          <w:sz w:val="22"/>
        </w:rPr>
        <w:t> </w:t>
      </w:r>
      <w:r>
        <w:rPr>
          <w:sz w:val="22"/>
        </w:rPr>
        <w:t>in</w:t>
      </w:r>
      <w:r>
        <w:rPr>
          <w:spacing w:val="-3"/>
          <w:sz w:val="22"/>
        </w:rPr>
        <w:t> </w:t>
      </w:r>
      <w:r>
        <w:rPr>
          <w:sz w:val="22"/>
        </w:rPr>
        <w:t>real-time</w:t>
      </w:r>
      <w:r>
        <w:rPr>
          <w:spacing w:val="-3"/>
          <w:sz w:val="22"/>
        </w:rPr>
        <w:t> </w:t>
      </w:r>
      <w:r>
        <w:rPr>
          <w:sz w:val="22"/>
        </w:rPr>
        <w:t>when</w:t>
      </w:r>
      <w:r>
        <w:rPr>
          <w:spacing w:val="-1"/>
          <w:sz w:val="22"/>
        </w:rPr>
        <w:t> </w:t>
      </w:r>
      <w:r>
        <w:rPr>
          <w:sz w:val="22"/>
        </w:rPr>
        <w:t>the</w:t>
      </w:r>
      <w:r>
        <w:rPr>
          <w:spacing w:val="-3"/>
          <w:sz w:val="22"/>
        </w:rPr>
        <w:t> </w:t>
      </w:r>
      <w:r>
        <w:rPr>
          <w:sz w:val="22"/>
        </w:rPr>
        <w:t>real-time</w:t>
      </w:r>
      <w:r>
        <w:rPr>
          <w:spacing w:val="-3"/>
          <w:sz w:val="22"/>
        </w:rPr>
        <w:t> </w:t>
      </w:r>
      <w:r>
        <w:rPr>
          <w:sz w:val="22"/>
        </w:rPr>
        <w:t>five minute LMP is less that the price determined under the Net Benefits Test.</w:t>
      </w:r>
    </w:p>
    <w:p>
      <w:pPr>
        <w:pStyle w:val="ListParagraph"/>
        <w:numPr>
          <w:ilvl w:val="3"/>
          <w:numId w:val="70"/>
        </w:numPr>
        <w:tabs>
          <w:tab w:pos="853" w:val="left" w:leader="none"/>
          <w:tab w:pos="855" w:val="left" w:leader="none"/>
        </w:tabs>
        <w:spacing w:line="261" w:lineRule="auto" w:before="73" w:after="0"/>
        <w:ind w:left="855" w:right="1323" w:hanging="238"/>
        <w:jc w:val="left"/>
        <w:rPr>
          <w:sz w:val="22"/>
        </w:rPr>
      </w:pPr>
      <w:r>
        <w:rPr>
          <w:sz w:val="22"/>
        </w:rPr>
        <w:t>For</w:t>
      </w:r>
      <w:r>
        <w:rPr>
          <w:spacing w:val="-3"/>
          <w:sz w:val="22"/>
        </w:rPr>
        <w:t> </w:t>
      </w:r>
      <w:r>
        <w:rPr>
          <w:sz w:val="22"/>
        </w:rPr>
        <w:t>any</w:t>
      </w:r>
      <w:r>
        <w:rPr>
          <w:spacing w:val="-3"/>
          <w:sz w:val="22"/>
        </w:rPr>
        <w:t> </w:t>
      </w:r>
      <w:r>
        <w:rPr>
          <w:sz w:val="22"/>
        </w:rPr>
        <w:t>real-time</w:t>
      </w:r>
      <w:r>
        <w:rPr>
          <w:spacing w:val="-3"/>
          <w:sz w:val="22"/>
        </w:rPr>
        <w:t> </w:t>
      </w:r>
      <w:r>
        <w:rPr>
          <w:sz w:val="22"/>
        </w:rPr>
        <w:t>load</w:t>
      </w:r>
      <w:r>
        <w:rPr>
          <w:spacing w:val="-3"/>
          <w:sz w:val="22"/>
        </w:rPr>
        <w:t> </w:t>
      </w:r>
      <w:r>
        <w:rPr>
          <w:sz w:val="22"/>
        </w:rPr>
        <w:t>reductions</w:t>
      </w:r>
      <w:r>
        <w:rPr>
          <w:spacing w:val="-2"/>
          <w:sz w:val="22"/>
        </w:rPr>
        <w:t> </w:t>
      </w:r>
      <w:r>
        <w:rPr>
          <w:sz w:val="22"/>
        </w:rPr>
        <w:t>in</w:t>
      </w:r>
      <w:r>
        <w:rPr>
          <w:spacing w:val="-3"/>
          <w:sz w:val="22"/>
        </w:rPr>
        <w:t> </w:t>
      </w:r>
      <w:r>
        <w:rPr>
          <w:sz w:val="22"/>
        </w:rPr>
        <w:t>real-time</w:t>
      </w:r>
      <w:r>
        <w:rPr>
          <w:spacing w:val="-3"/>
          <w:sz w:val="22"/>
        </w:rPr>
        <w:t> </w:t>
      </w:r>
      <w:r>
        <w:rPr>
          <w:sz w:val="22"/>
        </w:rPr>
        <w:t>in</w:t>
      </w:r>
      <w:r>
        <w:rPr>
          <w:spacing w:val="-3"/>
          <w:sz w:val="22"/>
        </w:rPr>
        <w:t> </w:t>
      </w:r>
      <w:r>
        <w:rPr>
          <w:sz w:val="22"/>
        </w:rPr>
        <w:t>response</w:t>
      </w:r>
      <w:r>
        <w:rPr>
          <w:spacing w:val="-3"/>
          <w:sz w:val="22"/>
        </w:rPr>
        <w:t> </w:t>
      </w:r>
      <w:r>
        <w:rPr>
          <w:sz w:val="22"/>
        </w:rPr>
        <w:t>to</w:t>
      </w:r>
      <w:r>
        <w:rPr>
          <w:spacing w:val="-3"/>
          <w:sz w:val="22"/>
        </w:rPr>
        <w:t> </w:t>
      </w:r>
      <w:r>
        <w:rPr>
          <w:sz w:val="22"/>
        </w:rPr>
        <w:t>PJM</w:t>
      </w:r>
      <w:r>
        <w:rPr>
          <w:spacing w:val="-1"/>
          <w:sz w:val="22"/>
        </w:rPr>
        <w:t> </w:t>
      </w:r>
      <w:r>
        <w:rPr>
          <w:sz w:val="22"/>
        </w:rPr>
        <w:t>dispatch,</w:t>
      </w:r>
      <w:r>
        <w:rPr>
          <w:spacing w:val="-3"/>
          <w:sz w:val="22"/>
        </w:rPr>
        <w:t> </w:t>
      </w:r>
      <w:r>
        <w:rPr>
          <w:sz w:val="22"/>
        </w:rPr>
        <w:t>and</w:t>
      </w:r>
      <w:r>
        <w:rPr>
          <w:spacing w:val="-3"/>
          <w:sz w:val="22"/>
        </w:rPr>
        <w:t> </w:t>
      </w:r>
      <w:r>
        <w:rPr>
          <w:sz w:val="22"/>
        </w:rPr>
        <w:t>for</w:t>
      </w:r>
      <w:r>
        <w:rPr>
          <w:spacing w:val="-3"/>
          <w:sz w:val="22"/>
        </w:rPr>
        <w:t> </w:t>
      </w:r>
      <w:r>
        <w:rPr>
          <w:sz w:val="22"/>
        </w:rPr>
        <w:t>which the applicable real-time five minute LMP is greater than or equal to the price determined under the Net Benefits Test for that month, PJM shall recover the costs from Market Participants</w:t>
      </w:r>
      <w:r>
        <w:rPr>
          <w:spacing w:val="-3"/>
          <w:sz w:val="22"/>
        </w:rPr>
        <w:t> </w:t>
      </w:r>
      <w:r>
        <w:rPr>
          <w:sz w:val="22"/>
        </w:rPr>
        <w:t>on</w:t>
      </w:r>
      <w:r>
        <w:rPr>
          <w:spacing w:val="-3"/>
          <w:sz w:val="22"/>
        </w:rPr>
        <w:t> </w:t>
      </w:r>
      <w:r>
        <w:rPr>
          <w:sz w:val="22"/>
        </w:rPr>
        <w:t>a</w:t>
      </w:r>
      <w:r>
        <w:rPr>
          <w:spacing w:val="-3"/>
          <w:sz w:val="22"/>
        </w:rPr>
        <w:t> </w:t>
      </w:r>
      <w:r>
        <w:rPr>
          <w:sz w:val="22"/>
        </w:rPr>
        <w:t>ratio-share</w:t>
      </w:r>
      <w:r>
        <w:rPr>
          <w:spacing w:val="-1"/>
          <w:sz w:val="22"/>
        </w:rPr>
        <w:t> </w:t>
      </w:r>
      <w:r>
        <w:rPr>
          <w:sz w:val="22"/>
        </w:rPr>
        <w:t>basis</w:t>
      </w:r>
      <w:r>
        <w:rPr>
          <w:spacing w:val="-3"/>
          <w:sz w:val="22"/>
        </w:rPr>
        <w:t> </w:t>
      </w:r>
      <w:r>
        <w:rPr>
          <w:sz w:val="22"/>
        </w:rPr>
        <w:t>based</w:t>
      </w:r>
      <w:r>
        <w:rPr>
          <w:spacing w:val="-3"/>
          <w:sz w:val="22"/>
        </w:rPr>
        <w:t> </w:t>
      </w:r>
      <w:r>
        <w:rPr>
          <w:sz w:val="22"/>
        </w:rPr>
        <w:t>on</w:t>
      </w:r>
      <w:r>
        <w:rPr>
          <w:spacing w:val="-3"/>
          <w:sz w:val="22"/>
        </w:rPr>
        <w:t> </w:t>
      </w:r>
      <w:r>
        <w:rPr>
          <w:sz w:val="22"/>
        </w:rPr>
        <w:t>their</w:t>
      </w:r>
      <w:r>
        <w:rPr>
          <w:spacing w:val="-3"/>
          <w:sz w:val="22"/>
        </w:rPr>
        <w:t> </w:t>
      </w:r>
      <w:r>
        <w:rPr>
          <w:sz w:val="22"/>
        </w:rPr>
        <w:t>real-time</w:t>
      </w:r>
      <w:r>
        <w:rPr>
          <w:spacing w:val="-3"/>
          <w:sz w:val="22"/>
        </w:rPr>
        <w:t> </w:t>
      </w:r>
      <w:r>
        <w:rPr>
          <w:sz w:val="22"/>
        </w:rPr>
        <w:t>exports from</w:t>
      </w:r>
      <w:r>
        <w:rPr>
          <w:spacing w:val="-3"/>
          <w:sz w:val="22"/>
        </w:rPr>
        <w:t> </w:t>
      </w:r>
      <w:r>
        <w:rPr>
          <w:sz w:val="22"/>
        </w:rPr>
        <w:t>the</w:t>
      </w:r>
      <w:r>
        <w:rPr>
          <w:spacing w:val="-3"/>
          <w:sz w:val="22"/>
        </w:rPr>
        <w:t> </w:t>
      </w:r>
      <w:r>
        <w:rPr>
          <w:sz w:val="22"/>
        </w:rPr>
        <w:t>PJM</w:t>
      </w:r>
      <w:r>
        <w:rPr>
          <w:spacing w:val="-3"/>
          <w:sz w:val="22"/>
        </w:rPr>
        <w:t> </w:t>
      </w:r>
      <w:r>
        <w:rPr>
          <w:sz w:val="22"/>
        </w:rPr>
        <w:t>Region and real-time loads in each Zone for which the load-weighted average real-time LMP for the hour during which the reduction occurred is greater than or equal to the price determined under the Net Benefits Test for that month.</w:t>
      </w:r>
    </w:p>
    <w:p>
      <w:pPr>
        <w:pStyle w:val="Heading3"/>
        <w:spacing w:before="222"/>
      </w:pPr>
      <w:r>
        <w:rPr/>
        <w:t>PJM</w:t>
      </w:r>
      <w:r>
        <w:rPr>
          <w:spacing w:val="-1"/>
        </w:rPr>
        <w:t> </w:t>
      </w:r>
      <w:r>
        <w:rPr>
          <w:spacing w:val="-2"/>
        </w:rPr>
        <w:t>Actions</w:t>
      </w:r>
    </w:p>
    <w:p>
      <w:pPr>
        <w:pStyle w:val="ListParagraph"/>
        <w:numPr>
          <w:ilvl w:val="3"/>
          <w:numId w:val="70"/>
        </w:numPr>
        <w:tabs>
          <w:tab w:pos="853" w:val="left" w:leader="none"/>
        </w:tabs>
        <w:spacing w:line="240" w:lineRule="auto" w:before="97" w:after="0"/>
        <w:ind w:left="853" w:right="0" w:hanging="236"/>
        <w:jc w:val="left"/>
        <w:rPr>
          <w:sz w:val="22"/>
        </w:rPr>
      </w:pPr>
      <w:r>
        <w:rPr>
          <w:sz w:val="22"/>
        </w:rPr>
        <w:t>PJM</w:t>
      </w:r>
      <w:r>
        <w:rPr>
          <w:spacing w:val="-4"/>
          <w:sz w:val="22"/>
        </w:rPr>
        <w:t> </w:t>
      </w:r>
      <w:r>
        <w:rPr>
          <w:sz w:val="22"/>
        </w:rPr>
        <w:t>retrieves</w:t>
      </w:r>
      <w:r>
        <w:rPr>
          <w:spacing w:val="-3"/>
          <w:sz w:val="22"/>
        </w:rPr>
        <w:t> </w:t>
      </w:r>
      <w:r>
        <w:rPr>
          <w:sz w:val="22"/>
        </w:rPr>
        <w:t>the</w:t>
      </w:r>
      <w:r>
        <w:rPr>
          <w:spacing w:val="-4"/>
          <w:sz w:val="22"/>
        </w:rPr>
        <w:t> </w:t>
      </w:r>
      <w:r>
        <w:rPr>
          <w:sz w:val="22"/>
        </w:rPr>
        <w:t>following</w:t>
      </w:r>
      <w:r>
        <w:rPr>
          <w:spacing w:val="-3"/>
          <w:sz w:val="22"/>
        </w:rPr>
        <w:t> </w:t>
      </w:r>
      <w:r>
        <w:rPr>
          <w:spacing w:val="-2"/>
          <w:sz w:val="22"/>
        </w:rPr>
        <w:t>information:</w:t>
      </w:r>
    </w:p>
    <w:p>
      <w:pPr>
        <w:pStyle w:val="ListParagraph"/>
        <w:numPr>
          <w:ilvl w:val="4"/>
          <w:numId w:val="70"/>
        </w:numPr>
        <w:tabs>
          <w:tab w:pos="1349" w:val="left" w:leader="none"/>
        </w:tabs>
        <w:spacing w:line="240" w:lineRule="auto" w:before="97" w:after="0"/>
        <w:ind w:left="1349" w:right="0" w:hanging="237"/>
        <w:jc w:val="left"/>
        <w:rPr>
          <w:sz w:val="22"/>
        </w:rPr>
      </w:pPr>
      <w:r>
        <w:rPr>
          <w:sz w:val="22"/>
        </w:rPr>
        <w:t>each</w:t>
      </w:r>
      <w:r>
        <w:rPr>
          <w:spacing w:val="-6"/>
          <w:sz w:val="22"/>
        </w:rPr>
        <w:t> </w:t>
      </w:r>
      <w:r>
        <w:rPr>
          <w:sz w:val="22"/>
        </w:rPr>
        <w:t>PJM</w:t>
      </w:r>
      <w:r>
        <w:rPr>
          <w:spacing w:val="-5"/>
          <w:sz w:val="22"/>
        </w:rPr>
        <w:t> </w:t>
      </w:r>
      <w:r>
        <w:rPr>
          <w:sz w:val="22"/>
        </w:rPr>
        <w:t>Market</w:t>
      </w:r>
      <w:r>
        <w:rPr>
          <w:spacing w:val="-6"/>
          <w:sz w:val="22"/>
        </w:rPr>
        <w:t> </w:t>
      </w:r>
      <w:r>
        <w:rPr>
          <w:sz w:val="22"/>
        </w:rPr>
        <w:t>Participant’s</w:t>
      </w:r>
      <w:r>
        <w:rPr>
          <w:spacing w:val="-3"/>
          <w:sz w:val="22"/>
        </w:rPr>
        <w:t> </w:t>
      </w:r>
      <w:r>
        <w:rPr>
          <w:sz w:val="22"/>
        </w:rPr>
        <w:t>day-ahead</w:t>
      </w:r>
      <w:r>
        <w:rPr>
          <w:spacing w:val="-5"/>
          <w:sz w:val="22"/>
        </w:rPr>
        <w:t> </w:t>
      </w:r>
      <w:r>
        <w:rPr>
          <w:sz w:val="22"/>
        </w:rPr>
        <w:t>scheduled</w:t>
      </w:r>
      <w:r>
        <w:rPr>
          <w:spacing w:val="-6"/>
          <w:sz w:val="22"/>
        </w:rPr>
        <w:t> </w:t>
      </w:r>
      <w:r>
        <w:rPr>
          <w:sz w:val="22"/>
        </w:rPr>
        <w:t>load</w:t>
      </w:r>
      <w:r>
        <w:rPr>
          <w:spacing w:val="-5"/>
          <w:sz w:val="22"/>
        </w:rPr>
        <w:t> </w:t>
      </w:r>
      <w:r>
        <w:rPr>
          <w:sz w:val="22"/>
        </w:rPr>
        <w:t>reduction</w:t>
      </w:r>
      <w:r>
        <w:rPr>
          <w:spacing w:val="-5"/>
          <w:sz w:val="22"/>
        </w:rPr>
        <w:t> </w:t>
      </w:r>
      <w:r>
        <w:rPr>
          <w:spacing w:val="-2"/>
          <w:sz w:val="22"/>
        </w:rPr>
        <w:t>quantities</w:t>
      </w:r>
    </w:p>
    <w:p>
      <w:pPr>
        <w:pStyle w:val="ListParagraph"/>
        <w:numPr>
          <w:ilvl w:val="4"/>
          <w:numId w:val="70"/>
        </w:numPr>
        <w:tabs>
          <w:tab w:pos="1350" w:val="left" w:leader="none"/>
        </w:tabs>
        <w:spacing w:line="261" w:lineRule="auto" w:before="97" w:after="0"/>
        <w:ind w:left="1350" w:right="1500" w:hanging="238"/>
        <w:jc w:val="left"/>
        <w:rPr>
          <w:sz w:val="22"/>
        </w:rPr>
      </w:pPr>
      <w:r>
        <w:rPr>
          <w:sz w:val="22"/>
        </w:rPr>
        <w:t>each</w:t>
      </w:r>
      <w:r>
        <w:rPr>
          <w:spacing w:val="-5"/>
          <w:sz w:val="22"/>
        </w:rPr>
        <w:t> </w:t>
      </w:r>
      <w:r>
        <w:rPr>
          <w:sz w:val="22"/>
        </w:rPr>
        <w:t>PJM</w:t>
      </w:r>
      <w:r>
        <w:rPr>
          <w:spacing w:val="-5"/>
          <w:sz w:val="22"/>
        </w:rPr>
        <w:t> </w:t>
      </w:r>
      <w:r>
        <w:rPr>
          <w:sz w:val="22"/>
        </w:rPr>
        <w:t>Market</w:t>
      </w:r>
      <w:r>
        <w:rPr>
          <w:spacing w:val="-5"/>
          <w:sz w:val="22"/>
        </w:rPr>
        <w:t> </w:t>
      </w:r>
      <w:r>
        <w:rPr>
          <w:sz w:val="22"/>
        </w:rPr>
        <w:t>Participant’s</w:t>
      </w:r>
      <w:r>
        <w:rPr>
          <w:spacing w:val="-3"/>
          <w:sz w:val="22"/>
        </w:rPr>
        <w:t> </w:t>
      </w:r>
      <w:r>
        <w:rPr>
          <w:sz w:val="22"/>
        </w:rPr>
        <w:t>actual</w:t>
      </w:r>
      <w:r>
        <w:rPr>
          <w:spacing w:val="-5"/>
          <w:sz w:val="22"/>
        </w:rPr>
        <w:t> </w:t>
      </w:r>
      <w:r>
        <w:rPr>
          <w:sz w:val="22"/>
        </w:rPr>
        <w:t>metered</w:t>
      </w:r>
      <w:r>
        <w:rPr>
          <w:spacing w:val="-5"/>
          <w:sz w:val="22"/>
        </w:rPr>
        <w:t> </w:t>
      </w:r>
      <w:r>
        <w:rPr>
          <w:sz w:val="22"/>
        </w:rPr>
        <w:t>reduction</w:t>
      </w:r>
      <w:r>
        <w:rPr>
          <w:spacing w:val="-5"/>
          <w:sz w:val="22"/>
        </w:rPr>
        <w:t> </w:t>
      </w:r>
      <w:r>
        <w:rPr>
          <w:sz w:val="22"/>
        </w:rPr>
        <w:t>de-rated</w:t>
      </w:r>
      <w:r>
        <w:rPr>
          <w:spacing w:val="-3"/>
          <w:sz w:val="22"/>
        </w:rPr>
        <w:t> </w:t>
      </w:r>
      <w:r>
        <w:rPr>
          <w:sz w:val="22"/>
        </w:rPr>
        <w:t>for</w:t>
      </w:r>
      <w:r>
        <w:rPr>
          <w:spacing w:val="-5"/>
          <w:sz w:val="22"/>
        </w:rPr>
        <w:t> </w:t>
      </w:r>
      <w:r>
        <w:rPr>
          <w:sz w:val="22"/>
        </w:rPr>
        <w:t>transmission </w:t>
      </w:r>
      <w:r>
        <w:rPr>
          <w:spacing w:val="-2"/>
          <w:sz w:val="22"/>
        </w:rPr>
        <w:t>losses</w:t>
      </w:r>
    </w:p>
    <w:p>
      <w:pPr>
        <w:pStyle w:val="ListParagraph"/>
        <w:numPr>
          <w:ilvl w:val="4"/>
          <w:numId w:val="70"/>
        </w:numPr>
        <w:tabs>
          <w:tab w:pos="1349" w:val="left" w:leader="none"/>
        </w:tabs>
        <w:spacing w:line="240" w:lineRule="auto" w:before="73" w:after="0"/>
        <w:ind w:left="1349" w:right="0" w:hanging="237"/>
        <w:jc w:val="left"/>
        <w:rPr>
          <w:sz w:val="22"/>
        </w:rPr>
      </w:pPr>
      <w:r>
        <w:rPr>
          <w:sz w:val="22"/>
        </w:rPr>
        <w:t>each</w:t>
      </w:r>
      <w:r>
        <w:rPr>
          <w:spacing w:val="-6"/>
          <w:sz w:val="22"/>
        </w:rPr>
        <w:t> </w:t>
      </w:r>
      <w:r>
        <w:rPr>
          <w:sz w:val="22"/>
        </w:rPr>
        <w:t>registration’s</w:t>
      </w:r>
      <w:r>
        <w:rPr>
          <w:spacing w:val="-4"/>
          <w:sz w:val="22"/>
        </w:rPr>
        <w:t> </w:t>
      </w:r>
      <w:r>
        <w:rPr>
          <w:sz w:val="22"/>
        </w:rPr>
        <w:t>or</w:t>
      </w:r>
      <w:r>
        <w:rPr>
          <w:spacing w:val="-4"/>
          <w:sz w:val="22"/>
        </w:rPr>
        <w:t> </w:t>
      </w:r>
      <w:r>
        <w:rPr>
          <w:sz w:val="22"/>
        </w:rPr>
        <w:t>dispatch</w:t>
      </w:r>
      <w:r>
        <w:rPr>
          <w:spacing w:val="-4"/>
          <w:sz w:val="22"/>
        </w:rPr>
        <w:t> </w:t>
      </w:r>
      <w:r>
        <w:rPr>
          <w:sz w:val="22"/>
        </w:rPr>
        <w:t>group’s dispatch</w:t>
      </w:r>
      <w:r>
        <w:rPr>
          <w:spacing w:val="-4"/>
          <w:sz w:val="22"/>
        </w:rPr>
        <w:t> </w:t>
      </w:r>
      <w:r>
        <w:rPr>
          <w:sz w:val="22"/>
        </w:rPr>
        <w:t>intervals</w:t>
      </w:r>
      <w:r>
        <w:rPr>
          <w:spacing w:val="-4"/>
          <w:sz w:val="22"/>
        </w:rPr>
        <w:t> </w:t>
      </w:r>
      <w:r>
        <w:rPr>
          <w:sz w:val="22"/>
        </w:rPr>
        <w:t>within</w:t>
      </w:r>
      <w:r>
        <w:rPr>
          <w:spacing w:val="-4"/>
          <w:sz w:val="22"/>
        </w:rPr>
        <w:t> </w:t>
      </w:r>
      <w:r>
        <w:rPr>
          <w:sz w:val="22"/>
        </w:rPr>
        <w:t>each</w:t>
      </w:r>
      <w:r>
        <w:rPr>
          <w:spacing w:val="-3"/>
          <w:sz w:val="22"/>
        </w:rPr>
        <w:t> </w:t>
      </w:r>
      <w:r>
        <w:rPr>
          <w:spacing w:val="-4"/>
          <w:sz w:val="22"/>
        </w:rPr>
        <w:t>hour</w:t>
      </w:r>
    </w:p>
    <w:p>
      <w:pPr>
        <w:pStyle w:val="ListParagraph"/>
        <w:spacing w:after="0" w:line="240" w:lineRule="auto"/>
        <w:jc w:val="left"/>
        <w:rPr>
          <w:sz w:val="22"/>
        </w:rPr>
        <w:sectPr>
          <w:pgSz w:w="12240" w:h="15840"/>
          <w:pgMar w:header="142" w:footer="1016" w:top="1440" w:bottom="1200" w:left="1080" w:right="360"/>
        </w:sectPr>
      </w:pPr>
    </w:p>
    <w:p>
      <w:pPr>
        <w:pStyle w:val="BodyText"/>
        <w:spacing w:before="186"/>
        <w:ind w:left="0"/>
      </w:pPr>
    </w:p>
    <w:p>
      <w:pPr>
        <w:pStyle w:val="ListParagraph"/>
        <w:numPr>
          <w:ilvl w:val="4"/>
          <w:numId w:val="70"/>
        </w:numPr>
        <w:tabs>
          <w:tab w:pos="1349" w:val="left" w:leader="none"/>
        </w:tabs>
        <w:spacing w:line="240" w:lineRule="auto" w:before="0" w:after="0"/>
        <w:ind w:left="1349" w:right="0" w:hanging="237"/>
        <w:jc w:val="left"/>
        <w:rPr>
          <w:sz w:val="22"/>
        </w:rPr>
      </w:pPr>
      <w:r>
        <w:rPr>
          <w:sz w:val="22"/>
        </w:rPr>
        <w:t>associated</w:t>
      </w:r>
      <w:r>
        <w:rPr>
          <w:spacing w:val="-10"/>
          <w:sz w:val="22"/>
        </w:rPr>
        <w:t> </w:t>
      </w:r>
      <w:r>
        <w:rPr>
          <w:sz w:val="22"/>
        </w:rPr>
        <w:t>shut-down</w:t>
      </w:r>
      <w:r>
        <w:rPr>
          <w:spacing w:val="-9"/>
          <w:sz w:val="22"/>
        </w:rPr>
        <w:t> </w:t>
      </w:r>
      <w:r>
        <w:rPr>
          <w:spacing w:val="-2"/>
          <w:sz w:val="22"/>
        </w:rPr>
        <w:t>costs</w:t>
      </w:r>
    </w:p>
    <w:p>
      <w:pPr>
        <w:pStyle w:val="ListParagraph"/>
        <w:numPr>
          <w:ilvl w:val="4"/>
          <w:numId w:val="70"/>
        </w:numPr>
        <w:tabs>
          <w:tab w:pos="1349" w:val="left" w:leader="none"/>
        </w:tabs>
        <w:spacing w:line="240" w:lineRule="auto" w:before="97" w:after="0"/>
        <w:ind w:left="1349" w:right="0" w:hanging="237"/>
        <w:jc w:val="left"/>
        <w:rPr>
          <w:sz w:val="22"/>
        </w:rPr>
      </w:pPr>
      <w:r>
        <w:rPr>
          <w:sz w:val="22"/>
        </w:rPr>
        <w:t>EDC</w:t>
      </w:r>
      <w:r>
        <w:rPr>
          <w:spacing w:val="-5"/>
          <w:sz w:val="22"/>
        </w:rPr>
        <w:t> </w:t>
      </w:r>
      <w:r>
        <w:rPr>
          <w:sz w:val="22"/>
        </w:rPr>
        <w:t>loss</w:t>
      </w:r>
      <w:r>
        <w:rPr>
          <w:spacing w:val="-4"/>
          <w:sz w:val="22"/>
        </w:rPr>
        <w:t> </w:t>
      </w:r>
      <w:r>
        <w:rPr>
          <w:sz w:val="22"/>
        </w:rPr>
        <w:t>de-ration</w:t>
      </w:r>
      <w:r>
        <w:rPr>
          <w:spacing w:val="-4"/>
          <w:sz w:val="22"/>
        </w:rPr>
        <w:t> </w:t>
      </w:r>
      <w:r>
        <w:rPr>
          <w:spacing w:val="-2"/>
          <w:sz w:val="22"/>
        </w:rPr>
        <w:t>factors</w:t>
      </w:r>
    </w:p>
    <w:p>
      <w:pPr>
        <w:pStyle w:val="ListParagraph"/>
        <w:numPr>
          <w:ilvl w:val="4"/>
          <w:numId w:val="70"/>
        </w:numPr>
        <w:tabs>
          <w:tab w:pos="1349" w:val="left" w:leader="none"/>
        </w:tabs>
        <w:spacing w:line="240" w:lineRule="auto" w:before="97" w:after="0"/>
        <w:ind w:left="1349" w:right="0" w:hanging="237"/>
        <w:jc w:val="left"/>
        <w:rPr>
          <w:sz w:val="22"/>
        </w:rPr>
      </w:pPr>
      <w:r>
        <w:rPr>
          <w:sz w:val="22"/>
        </w:rPr>
        <w:t>Energy</w:t>
      </w:r>
      <w:r>
        <w:rPr>
          <w:spacing w:val="-1"/>
          <w:sz w:val="22"/>
        </w:rPr>
        <w:t> </w:t>
      </w:r>
      <w:r>
        <w:rPr>
          <w:sz w:val="22"/>
        </w:rPr>
        <w:t>Loss</w:t>
      </w:r>
      <w:r>
        <w:rPr>
          <w:spacing w:val="-1"/>
          <w:sz w:val="22"/>
        </w:rPr>
        <w:t> </w:t>
      </w:r>
      <w:r>
        <w:rPr>
          <w:spacing w:val="-2"/>
          <w:sz w:val="22"/>
        </w:rPr>
        <w:t>factor</w:t>
      </w:r>
    </w:p>
    <w:p>
      <w:pPr>
        <w:pStyle w:val="ListParagraph"/>
        <w:numPr>
          <w:ilvl w:val="4"/>
          <w:numId w:val="70"/>
        </w:numPr>
        <w:tabs>
          <w:tab w:pos="1349" w:val="left" w:leader="none"/>
        </w:tabs>
        <w:spacing w:line="240" w:lineRule="auto" w:before="97" w:after="0"/>
        <w:ind w:left="1349" w:right="0" w:hanging="237"/>
        <w:jc w:val="left"/>
        <w:rPr>
          <w:sz w:val="22"/>
        </w:rPr>
      </w:pPr>
      <w:r>
        <w:rPr>
          <w:sz w:val="22"/>
        </w:rPr>
        <w:t>five</w:t>
      </w:r>
      <w:r>
        <w:rPr>
          <w:spacing w:val="-5"/>
          <w:sz w:val="22"/>
        </w:rPr>
        <w:t> </w:t>
      </w:r>
      <w:r>
        <w:rPr>
          <w:sz w:val="22"/>
        </w:rPr>
        <w:t>minute</w:t>
      </w:r>
      <w:r>
        <w:rPr>
          <w:spacing w:val="-5"/>
          <w:sz w:val="22"/>
        </w:rPr>
        <w:t> </w:t>
      </w:r>
      <w:r>
        <w:rPr>
          <w:sz w:val="22"/>
        </w:rPr>
        <w:t>real-time</w:t>
      </w:r>
      <w:r>
        <w:rPr>
          <w:spacing w:val="-5"/>
          <w:sz w:val="22"/>
        </w:rPr>
        <w:t> </w:t>
      </w:r>
      <w:r>
        <w:rPr>
          <w:sz w:val="22"/>
        </w:rPr>
        <w:t>LMPs</w:t>
      </w:r>
      <w:r>
        <w:rPr>
          <w:spacing w:val="-5"/>
          <w:sz w:val="22"/>
        </w:rPr>
        <w:t> </w:t>
      </w:r>
      <w:r>
        <w:rPr>
          <w:spacing w:val="-2"/>
          <w:sz w:val="22"/>
        </w:rPr>
        <w:t>($/MWh)</w:t>
      </w:r>
    </w:p>
    <w:p>
      <w:pPr>
        <w:pStyle w:val="ListParagraph"/>
        <w:numPr>
          <w:ilvl w:val="4"/>
          <w:numId w:val="70"/>
        </w:numPr>
        <w:tabs>
          <w:tab w:pos="1349" w:val="left" w:leader="none"/>
        </w:tabs>
        <w:spacing w:line="240" w:lineRule="auto" w:before="97" w:after="0"/>
        <w:ind w:left="1349" w:right="0" w:hanging="237"/>
        <w:jc w:val="left"/>
        <w:rPr>
          <w:sz w:val="22"/>
        </w:rPr>
      </w:pPr>
      <w:r>
        <w:rPr>
          <w:sz w:val="22"/>
        </w:rPr>
        <w:t>monthly</w:t>
      </w:r>
      <w:r>
        <w:rPr>
          <w:spacing w:val="-3"/>
          <w:sz w:val="22"/>
        </w:rPr>
        <w:t> </w:t>
      </w:r>
      <w:r>
        <w:rPr>
          <w:sz w:val="22"/>
        </w:rPr>
        <w:t>Net</w:t>
      </w:r>
      <w:r>
        <w:rPr>
          <w:spacing w:val="-2"/>
          <w:sz w:val="22"/>
        </w:rPr>
        <w:t> </w:t>
      </w:r>
      <w:r>
        <w:rPr>
          <w:sz w:val="22"/>
        </w:rPr>
        <w:t>Benefits</w:t>
      </w:r>
      <w:r>
        <w:rPr>
          <w:spacing w:val="-2"/>
          <w:sz w:val="22"/>
        </w:rPr>
        <w:t> </w:t>
      </w:r>
      <w:r>
        <w:rPr>
          <w:sz w:val="22"/>
        </w:rPr>
        <w:t>Test</w:t>
      </w:r>
      <w:r>
        <w:rPr>
          <w:spacing w:val="1"/>
          <w:sz w:val="22"/>
        </w:rPr>
        <w:t> </w:t>
      </w:r>
      <w:r>
        <w:rPr>
          <w:spacing w:val="-2"/>
          <w:sz w:val="22"/>
        </w:rPr>
        <w:t>price</w:t>
      </w:r>
    </w:p>
    <w:p>
      <w:pPr>
        <w:pStyle w:val="ListParagraph"/>
        <w:numPr>
          <w:ilvl w:val="4"/>
          <w:numId w:val="70"/>
        </w:numPr>
        <w:tabs>
          <w:tab w:pos="1349" w:val="left" w:leader="none"/>
        </w:tabs>
        <w:spacing w:line="240" w:lineRule="auto" w:before="97" w:after="0"/>
        <w:ind w:left="1349" w:right="0" w:hanging="237"/>
        <w:jc w:val="left"/>
        <w:rPr>
          <w:sz w:val="22"/>
        </w:rPr>
      </w:pPr>
      <w:r>
        <w:rPr>
          <w:sz w:val="22"/>
        </w:rPr>
        <w:t>hourly</w:t>
      </w:r>
      <w:r>
        <w:rPr>
          <w:spacing w:val="-7"/>
          <w:sz w:val="22"/>
        </w:rPr>
        <w:t> </w:t>
      </w:r>
      <w:r>
        <w:rPr>
          <w:sz w:val="22"/>
        </w:rPr>
        <w:t>real-time</w:t>
      </w:r>
      <w:r>
        <w:rPr>
          <w:spacing w:val="-4"/>
          <w:sz w:val="22"/>
        </w:rPr>
        <w:t> </w:t>
      </w:r>
      <w:r>
        <w:rPr>
          <w:sz w:val="22"/>
        </w:rPr>
        <w:t>load</w:t>
      </w:r>
      <w:r>
        <w:rPr>
          <w:spacing w:val="-4"/>
          <w:sz w:val="22"/>
        </w:rPr>
        <w:t> </w:t>
      </w:r>
      <w:r>
        <w:rPr>
          <w:sz w:val="22"/>
        </w:rPr>
        <w:t>(excluding</w:t>
      </w:r>
      <w:r>
        <w:rPr>
          <w:spacing w:val="-4"/>
          <w:sz w:val="22"/>
        </w:rPr>
        <w:t> </w:t>
      </w:r>
      <w:r>
        <w:rPr>
          <w:sz w:val="22"/>
        </w:rPr>
        <w:t>losses)</w:t>
      </w:r>
      <w:r>
        <w:rPr>
          <w:spacing w:val="-4"/>
          <w:sz w:val="22"/>
        </w:rPr>
        <w:t> </w:t>
      </w:r>
      <w:r>
        <w:rPr>
          <w:sz w:val="22"/>
        </w:rPr>
        <w:t>for</w:t>
      </w:r>
      <w:r>
        <w:rPr>
          <w:spacing w:val="-1"/>
          <w:sz w:val="22"/>
        </w:rPr>
        <w:t> </w:t>
      </w:r>
      <w:r>
        <w:rPr>
          <w:sz w:val="22"/>
        </w:rPr>
        <w:t>each</w:t>
      </w:r>
      <w:r>
        <w:rPr>
          <w:spacing w:val="-4"/>
          <w:sz w:val="22"/>
        </w:rPr>
        <w:t> </w:t>
      </w:r>
      <w:r>
        <w:rPr>
          <w:sz w:val="22"/>
        </w:rPr>
        <w:t>LSE</w:t>
      </w:r>
      <w:r>
        <w:rPr>
          <w:spacing w:val="-4"/>
          <w:sz w:val="22"/>
        </w:rPr>
        <w:t> </w:t>
      </w:r>
      <w:r>
        <w:rPr>
          <w:spacing w:val="-2"/>
          <w:sz w:val="22"/>
        </w:rPr>
        <w:t>(MWh)</w:t>
      </w:r>
    </w:p>
    <w:p>
      <w:pPr>
        <w:pStyle w:val="ListParagraph"/>
        <w:numPr>
          <w:ilvl w:val="4"/>
          <w:numId w:val="70"/>
        </w:numPr>
        <w:tabs>
          <w:tab w:pos="1349" w:val="left" w:leader="none"/>
        </w:tabs>
        <w:spacing w:line="240" w:lineRule="auto" w:before="97" w:after="0"/>
        <w:ind w:left="1349" w:right="0" w:hanging="237"/>
        <w:jc w:val="left"/>
        <w:rPr>
          <w:sz w:val="22"/>
        </w:rPr>
      </w:pPr>
      <w:r>
        <w:rPr>
          <w:sz w:val="22"/>
        </w:rPr>
        <w:t>hourly</w:t>
      </w:r>
      <w:r>
        <w:rPr>
          <w:spacing w:val="-7"/>
          <w:sz w:val="22"/>
        </w:rPr>
        <w:t> </w:t>
      </w:r>
      <w:r>
        <w:rPr>
          <w:sz w:val="22"/>
        </w:rPr>
        <w:t>real-time</w:t>
      </w:r>
      <w:r>
        <w:rPr>
          <w:spacing w:val="-4"/>
          <w:sz w:val="22"/>
        </w:rPr>
        <w:t> </w:t>
      </w:r>
      <w:r>
        <w:rPr>
          <w:sz w:val="22"/>
        </w:rPr>
        <w:t>PJM</w:t>
      </w:r>
      <w:r>
        <w:rPr>
          <w:spacing w:val="-5"/>
          <w:sz w:val="22"/>
        </w:rPr>
        <w:t> </w:t>
      </w:r>
      <w:r>
        <w:rPr>
          <w:sz w:val="22"/>
        </w:rPr>
        <w:t>export</w:t>
      </w:r>
      <w:r>
        <w:rPr>
          <w:spacing w:val="-4"/>
          <w:sz w:val="22"/>
        </w:rPr>
        <w:t> </w:t>
      </w:r>
      <w:r>
        <w:rPr>
          <w:sz w:val="22"/>
        </w:rPr>
        <w:t>schedules</w:t>
      </w:r>
      <w:r>
        <w:rPr>
          <w:spacing w:val="-3"/>
          <w:sz w:val="22"/>
        </w:rPr>
        <w:t> </w:t>
      </w:r>
      <w:r>
        <w:rPr>
          <w:sz w:val="22"/>
        </w:rPr>
        <w:t>for</w:t>
      </w:r>
      <w:r>
        <w:rPr>
          <w:spacing w:val="-4"/>
          <w:sz w:val="22"/>
        </w:rPr>
        <w:t> </w:t>
      </w:r>
      <w:r>
        <w:rPr>
          <w:sz w:val="22"/>
        </w:rPr>
        <w:t>each</w:t>
      </w:r>
      <w:r>
        <w:rPr>
          <w:spacing w:val="-5"/>
          <w:sz w:val="22"/>
        </w:rPr>
        <w:t> </w:t>
      </w:r>
      <w:r>
        <w:rPr>
          <w:sz w:val="22"/>
        </w:rPr>
        <w:t>market</w:t>
      </w:r>
      <w:r>
        <w:rPr>
          <w:spacing w:val="-4"/>
          <w:sz w:val="22"/>
        </w:rPr>
        <w:t> </w:t>
      </w:r>
      <w:r>
        <w:rPr>
          <w:sz w:val="22"/>
        </w:rPr>
        <w:t>participant</w:t>
      </w:r>
      <w:r>
        <w:rPr>
          <w:spacing w:val="-4"/>
          <w:sz w:val="22"/>
        </w:rPr>
        <w:t> </w:t>
      </w:r>
      <w:r>
        <w:rPr>
          <w:spacing w:val="-2"/>
          <w:sz w:val="22"/>
        </w:rPr>
        <w:t>(MWh)</w:t>
      </w:r>
    </w:p>
    <w:p>
      <w:pPr>
        <w:pStyle w:val="ListParagraph"/>
        <w:numPr>
          <w:ilvl w:val="4"/>
          <w:numId w:val="70"/>
        </w:numPr>
        <w:tabs>
          <w:tab w:pos="1349" w:val="left" w:leader="none"/>
        </w:tabs>
        <w:spacing w:line="240" w:lineRule="auto" w:before="97" w:after="0"/>
        <w:ind w:left="1349" w:right="0" w:hanging="237"/>
        <w:jc w:val="left"/>
        <w:rPr>
          <w:sz w:val="22"/>
        </w:rPr>
      </w:pPr>
      <w:r>
        <w:rPr>
          <w:sz w:val="22"/>
        </w:rPr>
        <w:t>hourly</w:t>
      </w:r>
      <w:r>
        <w:rPr>
          <w:spacing w:val="-6"/>
          <w:sz w:val="22"/>
        </w:rPr>
        <w:t> </w:t>
      </w:r>
      <w:r>
        <w:rPr>
          <w:sz w:val="22"/>
        </w:rPr>
        <w:t>load-weighted</w:t>
      </w:r>
      <w:r>
        <w:rPr>
          <w:spacing w:val="-5"/>
          <w:sz w:val="22"/>
        </w:rPr>
        <w:t> </w:t>
      </w:r>
      <w:r>
        <w:rPr>
          <w:sz w:val="22"/>
        </w:rPr>
        <w:t>average</w:t>
      </w:r>
      <w:r>
        <w:rPr>
          <w:spacing w:val="-5"/>
          <w:sz w:val="22"/>
        </w:rPr>
        <w:t> </w:t>
      </w:r>
      <w:r>
        <w:rPr>
          <w:sz w:val="22"/>
        </w:rPr>
        <w:t>real-time</w:t>
      </w:r>
      <w:r>
        <w:rPr>
          <w:spacing w:val="-5"/>
          <w:sz w:val="22"/>
        </w:rPr>
        <w:t> </w:t>
      </w:r>
      <w:r>
        <w:rPr>
          <w:sz w:val="22"/>
        </w:rPr>
        <w:t>LMP</w:t>
      </w:r>
      <w:r>
        <w:rPr>
          <w:spacing w:val="-3"/>
          <w:sz w:val="22"/>
        </w:rPr>
        <w:t> </w:t>
      </w:r>
      <w:r>
        <w:rPr>
          <w:sz w:val="22"/>
        </w:rPr>
        <w:t>for</w:t>
      </w:r>
      <w:r>
        <w:rPr>
          <w:spacing w:val="-5"/>
          <w:sz w:val="22"/>
        </w:rPr>
        <w:t> </w:t>
      </w:r>
      <w:r>
        <w:rPr>
          <w:sz w:val="22"/>
        </w:rPr>
        <w:t>each</w:t>
      </w:r>
      <w:r>
        <w:rPr>
          <w:spacing w:val="-5"/>
          <w:sz w:val="22"/>
        </w:rPr>
        <w:t> </w:t>
      </w:r>
      <w:r>
        <w:rPr>
          <w:sz w:val="22"/>
        </w:rPr>
        <w:t>zone</w:t>
      </w:r>
      <w:r>
        <w:rPr>
          <w:spacing w:val="-5"/>
          <w:sz w:val="22"/>
        </w:rPr>
        <w:t> </w:t>
      </w:r>
      <w:r>
        <w:rPr>
          <w:spacing w:val="-2"/>
          <w:sz w:val="22"/>
        </w:rPr>
        <w:t>($/MWh)</w:t>
      </w:r>
    </w:p>
    <w:p>
      <w:pPr>
        <w:pStyle w:val="BodyText"/>
        <w:spacing w:before="249"/>
        <w:ind w:left="360"/>
      </w:pPr>
      <w:r>
        <w:rPr>
          <w:u w:val="single"/>
        </w:rPr>
        <w:t>For</w:t>
      </w:r>
      <w:r>
        <w:rPr>
          <w:spacing w:val="-6"/>
          <w:u w:val="single"/>
        </w:rPr>
        <w:t> </w:t>
      </w:r>
      <w:r>
        <w:rPr>
          <w:u w:val="single"/>
        </w:rPr>
        <w:t>Market</w:t>
      </w:r>
      <w:r>
        <w:rPr>
          <w:spacing w:val="-4"/>
          <w:u w:val="single"/>
        </w:rPr>
        <w:t> </w:t>
      </w:r>
      <w:r>
        <w:rPr>
          <w:u w:val="single"/>
        </w:rPr>
        <w:t>Participants</w:t>
      </w:r>
      <w:r>
        <w:rPr>
          <w:spacing w:val="-4"/>
          <w:u w:val="single"/>
        </w:rPr>
        <w:t> </w:t>
      </w:r>
      <w:r>
        <w:rPr>
          <w:u w:val="single"/>
        </w:rPr>
        <w:t>that</w:t>
      </w:r>
      <w:r>
        <w:rPr>
          <w:spacing w:val="-2"/>
          <w:u w:val="single"/>
        </w:rPr>
        <w:t> </w:t>
      </w:r>
      <w:r>
        <w:rPr>
          <w:u w:val="single"/>
        </w:rPr>
        <w:t>submit</w:t>
      </w:r>
      <w:r>
        <w:rPr>
          <w:spacing w:val="-4"/>
          <w:u w:val="single"/>
        </w:rPr>
        <w:t> </w:t>
      </w:r>
      <w:r>
        <w:rPr>
          <w:u w:val="single"/>
        </w:rPr>
        <w:t>hourly</w:t>
      </w:r>
      <w:r>
        <w:rPr>
          <w:spacing w:val="-4"/>
          <w:u w:val="single"/>
        </w:rPr>
        <w:t> </w:t>
      </w:r>
      <w:r>
        <w:rPr>
          <w:u w:val="single"/>
        </w:rPr>
        <w:t>load</w:t>
      </w:r>
      <w:r>
        <w:rPr>
          <w:spacing w:val="-4"/>
          <w:u w:val="single"/>
        </w:rPr>
        <w:t> </w:t>
      </w:r>
      <w:r>
        <w:rPr>
          <w:u w:val="single"/>
        </w:rPr>
        <w:t>reduction</w:t>
      </w:r>
      <w:r>
        <w:rPr>
          <w:spacing w:val="-3"/>
          <w:u w:val="single"/>
        </w:rPr>
        <w:t> </w:t>
      </w:r>
      <w:r>
        <w:rPr>
          <w:spacing w:val="-2"/>
          <w:u w:val="single"/>
        </w:rPr>
        <w:t>values:</w:t>
      </w:r>
    </w:p>
    <w:p>
      <w:pPr>
        <w:pStyle w:val="ListParagraph"/>
        <w:numPr>
          <w:ilvl w:val="3"/>
          <w:numId w:val="70"/>
        </w:numPr>
        <w:tabs>
          <w:tab w:pos="853" w:val="left" w:leader="none"/>
          <w:tab w:pos="855" w:val="left" w:leader="none"/>
        </w:tabs>
        <w:spacing w:line="261" w:lineRule="auto" w:before="97" w:after="0"/>
        <w:ind w:left="855" w:right="1089" w:hanging="238"/>
        <w:jc w:val="left"/>
        <w:rPr>
          <w:sz w:val="22"/>
        </w:rPr>
      </w:pPr>
      <w:r>
        <w:rPr>
          <w:sz w:val="22"/>
        </w:rPr>
        <w:t>Actual</w:t>
      </w:r>
      <w:r>
        <w:rPr>
          <w:spacing w:val="-3"/>
          <w:sz w:val="22"/>
        </w:rPr>
        <w:t> </w:t>
      </w:r>
      <w:r>
        <w:rPr>
          <w:sz w:val="22"/>
        </w:rPr>
        <w:t>MWh</w:t>
      </w:r>
      <w:r>
        <w:rPr>
          <w:spacing w:val="-3"/>
          <w:sz w:val="22"/>
        </w:rPr>
        <w:t> </w:t>
      </w:r>
      <w:r>
        <w:rPr>
          <w:sz w:val="22"/>
        </w:rPr>
        <w:t>relief</w:t>
      </w:r>
      <w:r>
        <w:rPr>
          <w:spacing w:val="-3"/>
          <w:sz w:val="22"/>
        </w:rPr>
        <w:t> </w:t>
      </w:r>
      <w:r>
        <w:rPr>
          <w:sz w:val="22"/>
        </w:rPr>
        <w:t>provided</w:t>
      </w:r>
      <w:r>
        <w:rPr>
          <w:spacing w:val="-3"/>
          <w:sz w:val="22"/>
        </w:rPr>
        <w:t> </w:t>
      </w:r>
      <w:r>
        <w:rPr>
          <w:sz w:val="22"/>
        </w:rPr>
        <w:t>is</w:t>
      </w:r>
      <w:r>
        <w:rPr>
          <w:spacing w:val="-1"/>
          <w:sz w:val="22"/>
        </w:rPr>
        <w:t> </w:t>
      </w:r>
      <w:r>
        <w:rPr>
          <w:sz w:val="22"/>
        </w:rPr>
        <w:t>equal</w:t>
      </w:r>
      <w:r>
        <w:rPr>
          <w:spacing w:val="-3"/>
          <w:sz w:val="22"/>
        </w:rPr>
        <w:t> </w:t>
      </w:r>
      <w:r>
        <w:rPr>
          <w:sz w:val="22"/>
        </w:rPr>
        <w:t>to</w:t>
      </w:r>
      <w:r>
        <w:rPr>
          <w:spacing w:val="-3"/>
          <w:sz w:val="22"/>
        </w:rPr>
        <w:t> </w:t>
      </w:r>
      <w:r>
        <w:rPr>
          <w:sz w:val="22"/>
        </w:rPr>
        <w:t>the</w:t>
      </w:r>
      <w:r>
        <w:rPr>
          <w:spacing w:val="-3"/>
          <w:sz w:val="22"/>
        </w:rPr>
        <w:t> </w:t>
      </w:r>
      <w:r>
        <w:rPr>
          <w:sz w:val="22"/>
        </w:rPr>
        <w:t>CBL</w:t>
      </w:r>
      <w:r>
        <w:rPr>
          <w:spacing w:val="-3"/>
          <w:sz w:val="22"/>
        </w:rPr>
        <w:t> </w:t>
      </w:r>
      <w:r>
        <w:rPr>
          <w:sz w:val="22"/>
        </w:rPr>
        <w:t>less</w:t>
      </w:r>
      <w:r>
        <w:rPr>
          <w:spacing w:val="-3"/>
          <w:sz w:val="22"/>
        </w:rPr>
        <w:t> </w:t>
      </w:r>
      <w:r>
        <w:rPr>
          <w:sz w:val="22"/>
        </w:rPr>
        <w:t>the</w:t>
      </w:r>
      <w:r>
        <w:rPr>
          <w:spacing w:val="-1"/>
          <w:sz w:val="22"/>
        </w:rPr>
        <w:t> </w:t>
      </w:r>
      <w:r>
        <w:rPr>
          <w:sz w:val="22"/>
        </w:rPr>
        <w:t>RT</w:t>
      </w:r>
      <w:r>
        <w:rPr>
          <w:spacing w:val="-3"/>
          <w:sz w:val="22"/>
        </w:rPr>
        <w:t> </w:t>
      </w:r>
      <w:r>
        <w:rPr>
          <w:sz w:val="22"/>
        </w:rPr>
        <w:t>metered</w:t>
      </w:r>
      <w:r>
        <w:rPr>
          <w:spacing w:val="-3"/>
          <w:sz w:val="22"/>
        </w:rPr>
        <w:t> </w:t>
      </w:r>
      <w:r>
        <w:rPr>
          <w:sz w:val="22"/>
        </w:rPr>
        <w:t>load.</w:t>
      </w:r>
      <w:r>
        <w:rPr>
          <w:spacing w:val="-3"/>
          <w:sz w:val="22"/>
        </w:rPr>
        <w:t> </w:t>
      </w:r>
      <w:r>
        <w:rPr>
          <w:sz w:val="22"/>
        </w:rPr>
        <w:t>Additional</w:t>
      </w:r>
      <w:r>
        <w:rPr>
          <w:spacing w:val="-1"/>
          <w:sz w:val="22"/>
        </w:rPr>
        <w:t> </w:t>
      </w:r>
      <w:r>
        <w:rPr>
          <w:sz w:val="22"/>
        </w:rPr>
        <w:t>details on the calculation of CBL and RT metered load can be found in PJM Manual 11: Energy &amp; Ancillary Services Market Operations, Section 10.</w:t>
      </w:r>
    </w:p>
    <w:p>
      <w:pPr>
        <w:spacing w:before="111"/>
        <w:ind w:left="0" w:right="779" w:firstLine="0"/>
        <w:jc w:val="center"/>
        <w:rPr>
          <w:sz w:val="22"/>
        </w:rPr>
      </w:pPr>
      <w:r>
        <w:rPr>
          <w:rFonts w:ascii="Arial"/>
          <w:i/>
          <w:sz w:val="22"/>
        </w:rPr>
        <w:t>Net Energy MWh</w:t>
      </w:r>
      <w:r>
        <w:rPr>
          <w:rFonts w:ascii="Arial"/>
          <w:i/>
          <w:spacing w:val="-1"/>
          <w:sz w:val="22"/>
        </w:rPr>
        <w:t> </w:t>
      </w:r>
      <w:r>
        <w:rPr>
          <w:spacing w:val="-10"/>
          <w:sz w:val="22"/>
        </w:rPr>
        <w:t>=</w:t>
      </w:r>
    </w:p>
    <w:p>
      <w:pPr>
        <w:spacing w:before="124"/>
        <w:ind w:left="0" w:right="766" w:firstLine="0"/>
        <w:jc w:val="center"/>
        <w:rPr>
          <w:position w:val="2"/>
          <w:sz w:val="22"/>
        </w:rPr>
      </w:pPr>
      <w:r>
        <w:rPr>
          <w:sz w:val="27"/>
        </w:rPr>
        <w:t>(</w:t>
      </w:r>
      <w:r>
        <w:rPr>
          <w:rFonts w:ascii="Arial" w:hAnsi="Arial"/>
          <w:i/>
          <w:position w:val="2"/>
          <w:sz w:val="22"/>
        </w:rPr>
        <w:t>Actual</w:t>
      </w:r>
      <w:r>
        <w:rPr>
          <w:rFonts w:ascii="Arial" w:hAnsi="Arial"/>
          <w:i/>
          <w:spacing w:val="-16"/>
          <w:position w:val="2"/>
          <w:sz w:val="22"/>
        </w:rPr>
        <w:t> </w:t>
      </w:r>
      <w:r>
        <w:rPr>
          <w:rFonts w:ascii="Arial" w:hAnsi="Arial"/>
          <w:i/>
          <w:position w:val="2"/>
          <w:sz w:val="22"/>
        </w:rPr>
        <w:t>MWh</w:t>
      </w:r>
      <w:r>
        <w:rPr>
          <w:rFonts w:ascii="Arial" w:hAnsi="Arial"/>
          <w:i/>
          <w:spacing w:val="-15"/>
          <w:position w:val="2"/>
          <w:sz w:val="22"/>
        </w:rPr>
        <w:t> </w:t>
      </w:r>
      <w:r>
        <w:rPr>
          <w:rFonts w:ascii="Arial" w:hAnsi="Arial"/>
          <w:i/>
          <w:position w:val="2"/>
          <w:sz w:val="22"/>
        </w:rPr>
        <w:t>relief</w:t>
      </w:r>
      <w:r>
        <w:rPr>
          <w:rFonts w:ascii="Arial" w:hAnsi="Arial"/>
          <w:i/>
          <w:spacing w:val="-15"/>
          <w:position w:val="2"/>
          <w:sz w:val="22"/>
        </w:rPr>
        <w:t> </w:t>
      </w:r>
      <w:r>
        <w:rPr>
          <w:rFonts w:ascii="Arial" w:hAnsi="Arial"/>
          <w:i/>
          <w:position w:val="2"/>
          <w:sz w:val="22"/>
        </w:rPr>
        <w:t>provided</w:t>
      </w:r>
      <w:r>
        <w:rPr>
          <w:position w:val="2"/>
          <w:sz w:val="22"/>
        </w:rPr>
        <w:t>*</w:t>
      </w:r>
      <w:r>
        <w:rPr>
          <w:position w:val="1"/>
          <w:sz w:val="24"/>
        </w:rPr>
        <w:t>(</w:t>
      </w:r>
      <w:r>
        <w:rPr>
          <w:position w:val="2"/>
          <w:sz w:val="22"/>
        </w:rPr>
        <w:t>1</w:t>
      </w:r>
      <w:r>
        <w:rPr>
          <w:spacing w:val="-16"/>
          <w:position w:val="2"/>
          <w:sz w:val="22"/>
        </w:rPr>
        <w:t> </w:t>
      </w:r>
      <w:r>
        <w:rPr>
          <w:w w:val="95"/>
          <w:position w:val="2"/>
          <w:sz w:val="22"/>
        </w:rPr>
        <w:t>−</w:t>
      </w:r>
      <w:r>
        <w:rPr>
          <w:spacing w:val="-12"/>
          <w:w w:val="95"/>
          <w:position w:val="2"/>
          <w:sz w:val="22"/>
        </w:rPr>
        <w:t> </w:t>
      </w:r>
      <w:r>
        <w:rPr>
          <w:rFonts w:ascii="Arial" w:hAnsi="Arial"/>
          <w:i/>
          <w:position w:val="2"/>
          <w:sz w:val="22"/>
        </w:rPr>
        <w:t>EDC</w:t>
      </w:r>
      <w:r>
        <w:rPr>
          <w:rFonts w:ascii="Arial" w:hAnsi="Arial"/>
          <w:i/>
          <w:spacing w:val="-15"/>
          <w:position w:val="2"/>
          <w:sz w:val="22"/>
        </w:rPr>
        <w:t> </w:t>
      </w:r>
      <w:r>
        <w:rPr>
          <w:rFonts w:ascii="Arial" w:hAnsi="Arial"/>
          <w:i/>
          <w:position w:val="2"/>
          <w:sz w:val="22"/>
        </w:rPr>
        <w:t>loss</w:t>
      </w:r>
      <w:r>
        <w:rPr>
          <w:rFonts w:ascii="Arial" w:hAnsi="Arial"/>
          <w:i/>
          <w:spacing w:val="-15"/>
          <w:position w:val="2"/>
          <w:sz w:val="22"/>
        </w:rPr>
        <w:t> </w:t>
      </w:r>
      <w:r>
        <w:rPr>
          <w:rFonts w:ascii="Arial" w:hAnsi="Arial"/>
          <w:i/>
          <w:position w:val="2"/>
          <w:sz w:val="22"/>
        </w:rPr>
        <w:t>de</w:t>
      </w:r>
      <w:r>
        <w:rPr>
          <w:rFonts w:ascii="Arial" w:hAnsi="Arial"/>
          <w:i/>
          <w:spacing w:val="-15"/>
          <w:position w:val="2"/>
          <w:sz w:val="22"/>
        </w:rPr>
        <w:t> </w:t>
      </w:r>
      <w:r>
        <w:rPr>
          <w:rFonts w:ascii="Arial" w:hAnsi="Arial"/>
          <w:i/>
          <w:position w:val="2"/>
          <w:sz w:val="22"/>
        </w:rPr>
        <w:t>ration</w:t>
      </w:r>
      <w:r>
        <w:rPr>
          <w:rFonts w:ascii="Arial" w:hAnsi="Arial"/>
          <w:i/>
          <w:spacing w:val="-12"/>
          <w:position w:val="2"/>
          <w:sz w:val="22"/>
        </w:rPr>
        <w:t> </w:t>
      </w:r>
      <w:r>
        <w:rPr>
          <w:rFonts w:ascii="Arial" w:hAnsi="Arial"/>
          <w:i/>
          <w:position w:val="2"/>
          <w:sz w:val="22"/>
        </w:rPr>
        <w:t>factor</w:t>
      </w:r>
      <w:r>
        <w:rPr>
          <w:position w:val="1"/>
          <w:sz w:val="24"/>
        </w:rPr>
        <w:t>)</w:t>
      </w:r>
      <w:r>
        <w:rPr>
          <w:position w:val="2"/>
          <w:sz w:val="22"/>
        </w:rPr>
        <w:t>*</w:t>
      </w:r>
      <w:r>
        <w:rPr>
          <w:rFonts w:ascii="Arial" w:hAnsi="Arial"/>
          <w:i/>
          <w:position w:val="2"/>
          <w:sz w:val="22"/>
        </w:rPr>
        <w:t>Energy</w:t>
      </w:r>
      <w:r>
        <w:rPr>
          <w:rFonts w:ascii="Arial" w:hAnsi="Arial"/>
          <w:i/>
          <w:spacing w:val="-11"/>
          <w:position w:val="2"/>
          <w:sz w:val="22"/>
        </w:rPr>
        <w:t> </w:t>
      </w:r>
      <w:r>
        <w:rPr>
          <w:rFonts w:ascii="Arial" w:hAnsi="Arial"/>
          <w:i/>
          <w:position w:val="2"/>
          <w:sz w:val="22"/>
        </w:rPr>
        <w:t>Loss</w:t>
      </w:r>
      <w:r>
        <w:rPr>
          <w:rFonts w:ascii="Arial" w:hAnsi="Arial"/>
          <w:i/>
          <w:spacing w:val="-11"/>
          <w:position w:val="2"/>
          <w:sz w:val="22"/>
        </w:rPr>
        <w:t> </w:t>
      </w:r>
      <w:r>
        <w:rPr>
          <w:rFonts w:ascii="Arial" w:hAnsi="Arial"/>
          <w:i/>
          <w:position w:val="2"/>
          <w:sz w:val="22"/>
        </w:rPr>
        <w:t>factor</w:t>
      </w:r>
      <w:r>
        <w:rPr>
          <w:sz w:val="27"/>
        </w:rPr>
        <w:t>)</w:t>
      </w:r>
      <w:r>
        <w:rPr>
          <w:spacing w:val="-27"/>
          <w:sz w:val="27"/>
        </w:rPr>
        <w:t> </w:t>
      </w:r>
      <w:r>
        <w:rPr>
          <w:spacing w:val="-10"/>
          <w:w w:val="95"/>
          <w:position w:val="2"/>
          <w:sz w:val="22"/>
        </w:rPr>
        <w:t>−</w:t>
      </w:r>
    </w:p>
    <w:p>
      <w:pPr>
        <w:spacing w:before="121"/>
        <w:ind w:left="0" w:right="719" w:firstLine="0"/>
        <w:jc w:val="center"/>
        <w:rPr>
          <w:rFonts w:ascii="Arial" w:hAnsi="Arial"/>
          <w:i/>
          <w:sz w:val="22"/>
        </w:rPr>
      </w:pPr>
      <w:r>
        <w:rPr>
          <w:rFonts w:ascii="Arial" w:hAnsi="Arial"/>
          <w:i/>
          <w:spacing w:val="-4"/>
          <w:sz w:val="22"/>
        </w:rPr>
        <w:t>Cleared</w:t>
      </w:r>
      <w:r>
        <w:rPr>
          <w:rFonts w:ascii="Arial" w:hAnsi="Arial"/>
          <w:i/>
          <w:spacing w:val="-10"/>
          <w:sz w:val="22"/>
        </w:rPr>
        <w:t> </w:t>
      </w:r>
      <w:r>
        <w:rPr>
          <w:rFonts w:ascii="Arial" w:hAnsi="Arial"/>
          <w:i/>
          <w:spacing w:val="-4"/>
          <w:sz w:val="22"/>
        </w:rPr>
        <w:t>Day</w:t>
      </w:r>
      <w:r>
        <w:rPr>
          <w:rFonts w:ascii="Arial" w:hAnsi="Arial"/>
          <w:i/>
          <w:spacing w:val="-13"/>
          <w:sz w:val="22"/>
        </w:rPr>
        <w:t> </w:t>
      </w:r>
      <w:r>
        <w:rPr>
          <w:spacing w:val="-4"/>
          <w:sz w:val="22"/>
        </w:rPr>
        <w:t>−</w:t>
      </w:r>
      <w:r>
        <w:rPr>
          <w:spacing w:val="-13"/>
          <w:sz w:val="22"/>
        </w:rPr>
        <w:t> </w:t>
      </w:r>
      <w:r>
        <w:rPr>
          <w:rFonts w:ascii="Arial" w:hAnsi="Arial"/>
          <w:i/>
          <w:spacing w:val="-4"/>
          <w:sz w:val="22"/>
        </w:rPr>
        <w:t>ahead</w:t>
      </w:r>
      <w:r>
        <w:rPr>
          <w:rFonts w:ascii="Arial" w:hAnsi="Arial"/>
          <w:i/>
          <w:spacing w:val="-3"/>
          <w:sz w:val="22"/>
        </w:rPr>
        <w:t> </w:t>
      </w:r>
      <w:r>
        <w:rPr>
          <w:rFonts w:ascii="Arial" w:hAnsi="Arial"/>
          <w:i/>
          <w:spacing w:val="-4"/>
          <w:sz w:val="22"/>
        </w:rPr>
        <w:t>MWh Load</w:t>
      </w:r>
    </w:p>
    <w:p>
      <w:pPr>
        <w:pStyle w:val="ListParagraph"/>
        <w:numPr>
          <w:ilvl w:val="3"/>
          <w:numId w:val="70"/>
        </w:numPr>
        <w:tabs>
          <w:tab w:pos="853" w:val="left" w:leader="none"/>
          <w:tab w:pos="855" w:val="left" w:leader="none"/>
        </w:tabs>
        <w:spacing w:line="261" w:lineRule="auto" w:before="249" w:after="0"/>
        <w:ind w:left="855" w:right="1139" w:hanging="238"/>
        <w:jc w:val="left"/>
        <w:rPr>
          <w:sz w:val="22"/>
        </w:rPr>
      </w:pPr>
      <w:r>
        <w:rPr>
          <w:sz w:val="22"/>
        </w:rPr>
        <w:t>PJM</w:t>
      </w:r>
      <w:r>
        <w:rPr>
          <w:spacing w:val="-3"/>
          <w:sz w:val="22"/>
        </w:rPr>
        <w:t> </w:t>
      </w:r>
      <w:r>
        <w:rPr>
          <w:sz w:val="22"/>
        </w:rPr>
        <w:t>evenly</w:t>
      </w:r>
      <w:r>
        <w:rPr>
          <w:spacing w:val="-3"/>
          <w:sz w:val="22"/>
        </w:rPr>
        <w:t> </w:t>
      </w:r>
      <w:r>
        <w:rPr>
          <w:sz w:val="22"/>
        </w:rPr>
        <w:t>distributes</w:t>
      </w:r>
      <w:r>
        <w:rPr>
          <w:spacing w:val="-3"/>
          <w:sz w:val="22"/>
        </w:rPr>
        <w:t> </w:t>
      </w:r>
      <w:r>
        <w:rPr>
          <w:sz w:val="22"/>
        </w:rPr>
        <w:t>the</w:t>
      </w:r>
      <w:r>
        <w:rPr>
          <w:spacing w:val="-3"/>
          <w:sz w:val="22"/>
        </w:rPr>
        <w:t> </w:t>
      </w:r>
      <w:r>
        <w:rPr>
          <w:sz w:val="22"/>
        </w:rPr>
        <w:t>Net</w:t>
      </w:r>
      <w:r>
        <w:rPr>
          <w:spacing w:val="-1"/>
          <w:sz w:val="22"/>
        </w:rPr>
        <w:t> </w:t>
      </w:r>
      <w:r>
        <w:rPr>
          <w:sz w:val="22"/>
        </w:rPr>
        <w:t>Energy</w:t>
      </w:r>
      <w:r>
        <w:rPr>
          <w:spacing w:val="-3"/>
          <w:sz w:val="22"/>
        </w:rPr>
        <w:t> </w:t>
      </w:r>
      <w:r>
        <w:rPr>
          <w:sz w:val="22"/>
        </w:rPr>
        <w:t>MWh</w:t>
      </w:r>
      <w:r>
        <w:rPr>
          <w:spacing w:val="-3"/>
          <w:sz w:val="22"/>
        </w:rPr>
        <w:t> </w:t>
      </w:r>
      <w:r>
        <w:rPr>
          <w:sz w:val="22"/>
        </w:rPr>
        <w:t>over</w:t>
      </w:r>
      <w:r>
        <w:rPr>
          <w:spacing w:val="-3"/>
          <w:sz w:val="22"/>
        </w:rPr>
        <w:t> </w:t>
      </w:r>
      <w:r>
        <w:rPr>
          <w:sz w:val="22"/>
        </w:rPr>
        <w:t>all</w:t>
      </w:r>
      <w:r>
        <w:rPr>
          <w:spacing w:val="-3"/>
          <w:sz w:val="22"/>
        </w:rPr>
        <w:t> </w:t>
      </w:r>
      <w:r>
        <w:rPr>
          <w:sz w:val="22"/>
        </w:rPr>
        <w:t>of</w:t>
      </w:r>
      <w:r>
        <w:rPr>
          <w:spacing w:val="-3"/>
          <w:sz w:val="22"/>
        </w:rPr>
        <w:t> </w:t>
      </w:r>
      <w:r>
        <w:rPr>
          <w:sz w:val="22"/>
        </w:rPr>
        <w:t>the five-minute</w:t>
      </w:r>
      <w:r>
        <w:rPr>
          <w:spacing w:val="-3"/>
          <w:sz w:val="22"/>
        </w:rPr>
        <w:t> </w:t>
      </w:r>
      <w:r>
        <w:rPr>
          <w:sz w:val="22"/>
        </w:rPr>
        <w:t>intervals</w:t>
      </w:r>
      <w:r>
        <w:rPr>
          <w:spacing w:val="-3"/>
          <w:sz w:val="22"/>
        </w:rPr>
        <w:t> </w:t>
      </w:r>
      <w:r>
        <w:rPr>
          <w:sz w:val="22"/>
        </w:rPr>
        <w:t>in</w:t>
      </w:r>
      <w:r>
        <w:rPr>
          <w:spacing w:val="-3"/>
          <w:sz w:val="22"/>
        </w:rPr>
        <w:t> </w:t>
      </w:r>
      <w:r>
        <w:rPr>
          <w:sz w:val="22"/>
        </w:rPr>
        <w:t>the</w:t>
      </w:r>
      <w:r>
        <w:rPr>
          <w:spacing w:val="-3"/>
          <w:sz w:val="22"/>
        </w:rPr>
        <w:t> </w:t>
      </w:r>
      <w:r>
        <w:rPr>
          <w:sz w:val="22"/>
        </w:rPr>
        <w:t>hour that the registration was dispatched.</w:t>
      </w:r>
    </w:p>
    <w:p>
      <w:pPr>
        <w:spacing w:before="112"/>
        <w:ind w:left="0" w:right="779" w:firstLine="0"/>
        <w:jc w:val="center"/>
        <w:rPr>
          <w:sz w:val="22"/>
        </w:rPr>
      </w:pPr>
      <w:r>
        <w:rPr>
          <w:rFonts w:ascii="Arial" w:hAnsi="Arial"/>
          <w:i/>
          <w:spacing w:val="-2"/>
          <w:sz w:val="22"/>
        </w:rPr>
        <w:t>Real</w:t>
      </w:r>
      <w:r>
        <w:rPr>
          <w:rFonts w:ascii="Arial" w:hAnsi="Arial"/>
          <w:i/>
          <w:spacing w:val="-14"/>
          <w:sz w:val="22"/>
        </w:rPr>
        <w:t> </w:t>
      </w:r>
      <w:r>
        <w:rPr>
          <w:spacing w:val="-2"/>
          <w:sz w:val="22"/>
        </w:rPr>
        <w:t>−</w:t>
      </w:r>
      <w:r>
        <w:rPr>
          <w:spacing w:val="-13"/>
          <w:sz w:val="22"/>
        </w:rPr>
        <w:t> </w:t>
      </w:r>
      <w:r>
        <w:rPr>
          <w:rFonts w:ascii="Arial" w:hAnsi="Arial"/>
          <w:i/>
          <w:spacing w:val="-2"/>
          <w:sz w:val="22"/>
        </w:rPr>
        <w:t>time</w:t>
      </w:r>
      <w:r>
        <w:rPr>
          <w:rFonts w:ascii="Arial" w:hAnsi="Arial"/>
          <w:i/>
          <w:spacing w:val="-9"/>
          <w:sz w:val="22"/>
        </w:rPr>
        <w:t> </w:t>
      </w:r>
      <w:r>
        <w:rPr>
          <w:rFonts w:ascii="Arial" w:hAnsi="Arial"/>
          <w:i/>
          <w:spacing w:val="-2"/>
          <w:sz w:val="22"/>
        </w:rPr>
        <w:t>Load</w:t>
      </w:r>
      <w:r>
        <w:rPr>
          <w:rFonts w:ascii="Arial" w:hAnsi="Arial"/>
          <w:i/>
          <w:spacing w:val="-4"/>
          <w:sz w:val="22"/>
        </w:rPr>
        <w:t> </w:t>
      </w:r>
      <w:r>
        <w:rPr>
          <w:rFonts w:ascii="Arial" w:hAnsi="Arial"/>
          <w:i/>
          <w:spacing w:val="-2"/>
          <w:sz w:val="22"/>
        </w:rPr>
        <w:t>Response</w:t>
      </w:r>
      <w:r>
        <w:rPr>
          <w:rFonts w:ascii="Arial" w:hAnsi="Arial"/>
          <w:i/>
          <w:spacing w:val="-4"/>
          <w:sz w:val="22"/>
        </w:rPr>
        <w:t> </w:t>
      </w:r>
      <w:r>
        <w:rPr>
          <w:rFonts w:ascii="Arial" w:hAnsi="Arial"/>
          <w:i/>
          <w:spacing w:val="-2"/>
          <w:sz w:val="22"/>
        </w:rPr>
        <w:t>Distributed</w:t>
      </w:r>
      <w:r>
        <w:rPr>
          <w:rFonts w:ascii="Arial" w:hAnsi="Arial"/>
          <w:i/>
          <w:spacing w:val="-3"/>
          <w:sz w:val="22"/>
        </w:rPr>
        <w:t> </w:t>
      </w:r>
      <w:r>
        <w:rPr>
          <w:rFonts w:ascii="Arial" w:hAnsi="Arial"/>
          <w:i/>
          <w:spacing w:val="-2"/>
          <w:sz w:val="22"/>
        </w:rPr>
        <w:t>MW</w:t>
      </w:r>
      <w:r>
        <w:rPr>
          <w:rFonts w:ascii="Arial" w:hAnsi="Arial"/>
          <w:i/>
          <w:spacing w:val="-5"/>
          <w:sz w:val="22"/>
        </w:rPr>
        <w:t> </w:t>
      </w:r>
      <w:r>
        <w:rPr>
          <w:spacing w:val="-10"/>
          <w:sz w:val="22"/>
        </w:rPr>
        <w:t>=</w:t>
      </w:r>
    </w:p>
    <w:p>
      <w:pPr>
        <w:spacing w:before="126"/>
        <w:ind w:left="0" w:right="718" w:firstLine="0"/>
        <w:jc w:val="center"/>
        <w:rPr>
          <w:position w:val="1"/>
          <w:sz w:val="22"/>
        </w:rPr>
      </w:pPr>
      <w:r>
        <w:rPr>
          <w:rFonts w:ascii="Arial"/>
          <w:i/>
          <w:position w:val="1"/>
          <w:sz w:val="22"/>
        </w:rPr>
        <w:t>Net Energy </w:t>
      </w:r>
      <w:r>
        <w:rPr>
          <w:rFonts w:ascii="Arial"/>
          <w:i/>
          <w:spacing w:val="-2"/>
          <w:position w:val="1"/>
          <w:sz w:val="22"/>
        </w:rPr>
        <w:t>MWh</w:t>
      </w:r>
      <w:r>
        <w:rPr>
          <w:spacing w:val="-2"/>
          <w:position w:val="1"/>
          <w:sz w:val="22"/>
        </w:rPr>
        <w:t>*</w:t>
      </w:r>
      <w:r>
        <w:rPr>
          <w:spacing w:val="-2"/>
          <w:sz w:val="24"/>
        </w:rPr>
        <w:t>(</w:t>
      </w:r>
      <w:r>
        <w:rPr>
          <w:spacing w:val="-2"/>
          <w:position w:val="1"/>
          <w:sz w:val="22"/>
        </w:rPr>
        <w:t>12</w:t>
      </w:r>
    </w:p>
    <w:p>
      <w:pPr>
        <w:spacing w:before="112"/>
        <w:ind w:left="0" w:right="656" w:firstLine="0"/>
        <w:jc w:val="center"/>
        <w:rPr>
          <w:sz w:val="24"/>
        </w:rPr>
      </w:pPr>
      <w:r>
        <w:rPr>
          <w:position w:val="1"/>
          <w:sz w:val="22"/>
        </w:rPr>
        <w:t>÷</w:t>
      </w:r>
      <w:r>
        <w:rPr>
          <w:spacing w:val="-1"/>
          <w:position w:val="1"/>
          <w:sz w:val="22"/>
        </w:rPr>
        <w:t> </w:t>
      </w:r>
      <w:r>
        <w:rPr>
          <w:rFonts w:ascii="Arial" w:hAnsi="Arial"/>
          <w:i/>
          <w:position w:val="1"/>
          <w:sz w:val="22"/>
        </w:rPr>
        <w:t>number of five minute intervals in the hour that the registration was </w:t>
      </w:r>
      <w:r>
        <w:rPr>
          <w:rFonts w:ascii="Arial" w:hAnsi="Arial"/>
          <w:i/>
          <w:spacing w:val="-2"/>
          <w:position w:val="1"/>
          <w:sz w:val="22"/>
        </w:rPr>
        <w:t>dispatched</w:t>
      </w:r>
      <w:r>
        <w:rPr>
          <w:spacing w:val="-2"/>
          <w:sz w:val="24"/>
        </w:rPr>
        <w:t>)</w:t>
      </w:r>
    </w:p>
    <w:p>
      <w:pPr>
        <w:pStyle w:val="BodyText"/>
        <w:spacing w:line="261" w:lineRule="auto" w:before="236"/>
        <w:ind w:left="360" w:right="1194"/>
      </w:pPr>
      <w:r>
        <w:rPr/>
        <w:t>where</w:t>
      </w:r>
      <w:r>
        <w:rPr>
          <w:spacing w:val="-4"/>
        </w:rPr>
        <w:t> </w:t>
      </w:r>
      <w:r>
        <w:rPr/>
        <w:t>the</w:t>
      </w:r>
      <w:r>
        <w:rPr>
          <w:spacing w:val="-4"/>
        </w:rPr>
        <w:t> </w:t>
      </w:r>
      <w:r>
        <w:rPr/>
        <w:t>Real-time</w:t>
      </w:r>
      <w:r>
        <w:rPr>
          <w:spacing w:val="-4"/>
        </w:rPr>
        <w:t> </w:t>
      </w:r>
      <w:r>
        <w:rPr/>
        <w:t>Load</w:t>
      </w:r>
      <w:r>
        <w:rPr>
          <w:spacing w:val="-4"/>
        </w:rPr>
        <w:t> </w:t>
      </w:r>
      <w:r>
        <w:rPr/>
        <w:t>Response</w:t>
      </w:r>
      <w:r>
        <w:rPr>
          <w:spacing w:val="-2"/>
        </w:rPr>
        <w:t> </w:t>
      </w:r>
      <w:r>
        <w:rPr/>
        <w:t>Distributed</w:t>
      </w:r>
      <w:r>
        <w:rPr>
          <w:spacing w:val="-4"/>
        </w:rPr>
        <w:t> </w:t>
      </w:r>
      <w:r>
        <w:rPr/>
        <w:t>MW</w:t>
      </w:r>
      <w:r>
        <w:rPr>
          <w:spacing w:val="-4"/>
        </w:rPr>
        <w:t> </w:t>
      </w:r>
      <w:r>
        <w:rPr/>
        <w:t>for</w:t>
      </w:r>
      <w:r>
        <w:rPr>
          <w:spacing w:val="-4"/>
        </w:rPr>
        <w:t> </w:t>
      </w:r>
      <w:r>
        <w:rPr/>
        <w:t>any</w:t>
      </w:r>
      <w:r>
        <w:rPr>
          <w:spacing w:val="-4"/>
        </w:rPr>
        <w:t> </w:t>
      </w:r>
      <w:r>
        <w:rPr/>
        <w:t>five</w:t>
      </w:r>
      <w:r>
        <w:rPr>
          <w:spacing w:val="-1"/>
        </w:rPr>
        <w:t> </w:t>
      </w:r>
      <w:r>
        <w:rPr/>
        <w:t>minute</w:t>
      </w:r>
      <w:r>
        <w:rPr>
          <w:spacing w:val="-4"/>
        </w:rPr>
        <w:t> </w:t>
      </w:r>
      <w:r>
        <w:rPr/>
        <w:t>interval</w:t>
      </w:r>
      <w:r>
        <w:rPr>
          <w:spacing w:val="-4"/>
        </w:rPr>
        <w:t> </w:t>
      </w:r>
      <w:r>
        <w:rPr/>
        <w:t>is</w:t>
      </w:r>
      <w:r>
        <w:rPr>
          <w:spacing w:val="-4"/>
        </w:rPr>
        <w:t> </w:t>
      </w:r>
      <w:r>
        <w:rPr/>
        <w:t>capped</w:t>
      </w:r>
      <w:r>
        <w:rPr>
          <w:spacing w:val="-4"/>
        </w:rPr>
        <w:t> </w:t>
      </w:r>
      <w:r>
        <w:rPr/>
        <w:t>at the CBL</w:t>
      </w:r>
    </w:p>
    <w:p>
      <w:pPr>
        <w:pStyle w:val="BodyText"/>
        <w:spacing w:before="225"/>
        <w:ind w:left="360"/>
      </w:pPr>
      <w:r>
        <w:rPr>
          <w:u w:val="single"/>
        </w:rPr>
        <w:t>For</w:t>
      </w:r>
      <w:r>
        <w:rPr>
          <w:spacing w:val="-6"/>
          <w:u w:val="single"/>
        </w:rPr>
        <w:t> </w:t>
      </w:r>
      <w:r>
        <w:rPr>
          <w:u w:val="single"/>
        </w:rPr>
        <w:t>Market</w:t>
      </w:r>
      <w:r>
        <w:rPr>
          <w:spacing w:val="-5"/>
          <w:u w:val="single"/>
        </w:rPr>
        <w:t> </w:t>
      </w:r>
      <w:r>
        <w:rPr>
          <w:u w:val="single"/>
        </w:rPr>
        <w:t>Participants</w:t>
      </w:r>
      <w:r>
        <w:rPr>
          <w:spacing w:val="-5"/>
          <w:u w:val="single"/>
        </w:rPr>
        <w:t> </w:t>
      </w:r>
      <w:r>
        <w:rPr>
          <w:u w:val="single"/>
        </w:rPr>
        <w:t>that</w:t>
      </w:r>
      <w:r>
        <w:rPr>
          <w:spacing w:val="-3"/>
          <w:u w:val="single"/>
        </w:rPr>
        <w:t> </w:t>
      </w:r>
      <w:r>
        <w:rPr>
          <w:u w:val="single"/>
        </w:rPr>
        <w:t>submit</w:t>
      </w:r>
      <w:r>
        <w:rPr>
          <w:spacing w:val="-5"/>
          <w:u w:val="single"/>
        </w:rPr>
        <w:t> </w:t>
      </w:r>
      <w:r>
        <w:rPr>
          <w:u w:val="single"/>
        </w:rPr>
        <w:t>five-minute</w:t>
      </w:r>
      <w:r>
        <w:rPr>
          <w:spacing w:val="-5"/>
          <w:u w:val="single"/>
        </w:rPr>
        <w:t> </w:t>
      </w:r>
      <w:r>
        <w:rPr>
          <w:u w:val="single"/>
        </w:rPr>
        <w:t>load</w:t>
      </w:r>
      <w:r>
        <w:rPr>
          <w:spacing w:val="-5"/>
          <w:u w:val="single"/>
        </w:rPr>
        <w:t> </w:t>
      </w:r>
      <w:r>
        <w:rPr>
          <w:u w:val="single"/>
        </w:rPr>
        <w:t>reduction</w:t>
      </w:r>
      <w:r>
        <w:rPr>
          <w:spacing w:val="-3"/>
          <w:u w:val="single"/>
        </w:rPr>
        <w:t> </w:t>
      </w:r>
      <w:r>
        <w:rPr>
          <w:spacing w:val="-2"/>
          <w:u w:val="single"/>
        </w:rPr>
        <w:t>values:</w:t>
      </w:r>
    </w:p>
    <w:p>
      <w:pPr>
        <w:pStyle w:val="ListParagraph"/>
        <w:numPr>
          <w:ilvl w:val="3"/>
          <w:numId w:val="70"/>
        </w:numPr>
        <w:tabs>
          <w:tab w:pos="853" w:val="left" w:leader="none"/>
        </w:tabs>
        <w:spacing w:line="240" w:lineRule="auto" w:before="97" w:after="0"/>
        <w:ind w:left="853" w:right="0" w:hanging="236"/>
        <w:jc w:val="left"/>
        <w:rPr>
          <w:sz w:val="22"/>
        </w:rPr>
      </w:pPr>
      <w:r>
        <w:rPr>
          <w:sz w:val="22"/>
        </w:rPr>
        <w:t>A</w:t>
      </w:r>
      <w:r>
        <w:rPr>
          <w:spacing w:val="-6"/>
          <w:sz w:val="22"/>
        </w:rPr>
        <w:t> </w:t>
      </w:r>
      <w:r>
        <w:rPr>
          <w:sz w:val="22"/>
        </w:rPr>
        <w:t>net</w:t>
      </w:r>
      <w:r>
        <w:rPr>
          <w:spacing w:val="-5"/>
          <w:sz w:val="22"/>
        </w:rPr>
        <w:t> </w:t>
      </w:r>
      <w:r>
        <w:rPr>
          <w:sz w:val="22"/>
        </w:rPr>
        <w:t>load</w:t>
      </w:r>
      <w:r>
        <w:rPr>
          <w:spacing w:val="-6"/>
          <w:sz w:val="22"/>
        </w:rPr>
        <w:t> </w:t>
      </w:r>
      <w:r>
        <w:rPr>
          <w:sz w:val="22"/>
        </w:rPr>
        <w:t>reduction</w:t>
      </w:r>
      <w:r>
        <w:rPr>
          <w:spacing w:val="-5"/>
          <w:sz w:val="22"/>
        </w:rPr>
        <w:t> </w:t>
      </w:r>
      <w:r>
        <w:rPr>
          <w:sz w:val="22"/>
        </w:rPr>
        <w:t>value</w:t>
      </w:r>
      <w:r>
        <w:rPr>
          <w:spacing w:val="-4"/>
          <w:sz w:val="22"/>
        </w:rPr>
        <w:t> </w:t>
      </w:r>
      <w:r>
        <w:rPr>
          <w:sz w:val="22"/>
        </w:rPr>
        <w:t>is</w:t>
      </w:r>
      <w:r>
        <w:rPr>
          <w:spacing w:val="-5"/>
          <w:sz w:val="22"/>
        </w:rPr>
        <w:t> </w:t>
      </w:r>
      <w:r>
        <w:rPr>
          <w:sz w:val="22"/>
        </w:rPr>
        <w:t>calculated</w:t>
      </w:r>
      <w:r>
        <w:rPr>
          <w:spacing w:val="-5"/>
          <w:sz w:val="22"/>
        </w:rPr>
        <w:t> </w:t>
      </w:r>
      <w:r>
        <w:rPr>
          <w:sz w:val="22"/>
        </w:rPr>
        <w:t>for</w:t>
      </w:r>
      <w:r>
        <w:rPr>
          <w:spacing w:val="-6"/>
          <w:sz w:val="22"/>
        </w:rPr>
        <w:t> </w:t>
      </w:r>
      <w:r>
        <w:rPr>
          <w:sz w:val="22"/>
        </w:rPr>
        <w:t>each</w:t>
      </w:r>
      <w:r>
        <w:rPr>
          <w:spacing w:val="-5"/>
          <w:sz w:val="22"/>
        </w:rPr>
        <w:t> </w:t>
      </w:r>
      <w:r>
        <w:rPr>
          <w:sz w:val="22"/>
        </w:rPr>
        <w:t>Real-Time</w:t>
      </w:r>
      <w:r>
        <w:rPr>
          <w:spacing w:val="-4"/>
          <w:sz w:val="22"/>
        </w:rPr>
        <w:t> </w:t>
      </w:r>
      <w:r>
        <w:rPr>
          <w:sz w:val="22"/>
        </w:rPr>
        <w:t>Settlement</w:t>
      </w:r>
      <w:r>
        <w:rPr>
          <w:spacing w:val="-5"/>
          <w:sz w:val="22"/>
        </w:rPr>
        <w:t> </w:t>
      </w:r>
      <w:r>
        <w:rPr>
          <w:sz w:val="22"/>
        </w:rPr>
        <w:t>Interval</w:t>
      </w:r>
      <w:r>
        <w:rPr>
          <w:spacing w:val="-5"/>
          <w:sz w:val="22"/>
        </w:rPr>
        <w:t> as:</w:t>
      </w:r>
    </w:p>
    <w:p>
      <w:pPr>
        <w:pStyle w:val="BodyText"/>
        <w:spacing w:before="66"/>
        <w:ind w:left="0"/>
        <w:rPr>
          <w:sz w:val="20"/>
        </w:rPr>
      </w:pPr>
      <w:r>
        <w:rPr>
          <w:sz w:val="20"/>
        </w:rPr>
        <w:drawing>
          <wp:anchor distT="0" distB="0" distL="0" distR="0" allowOverlap="1" layoutInCell="1" locked="0" behindDoc="1" simplePos="0" relativeHeight="487615488">
            <wp:simplePos x="0" y="0"/>
            <wp:positionH relativeFrom="page">
              <wp:posOffset>973081</wp:posOffset>
            </wp:positionH>
            <wp:positionV relativeFrom="paragraph">
              <wp:posOffset>203717</wp:posOffset>
            </wp:positionV>
            <wp:extent cx="5800347" cy="536448"/>
            <wp:effectExtent l="0" t="0" r="0" b="0"/>
            <wp:wrapTopAndBottom/>
            <wp:docPr id="215" name="Image 215"/>
            <wp:cNvGraphicFramePr>
              <a:graphicFrameLocks/>
            </wp:cNvGraphicFramePr>
            <a:graphic>
              <a:graphicData uri="http://schemas.openxmlformats.org/drawingml/2006/picture">
                <pic:pic>
                  <pic:nvPicPr>
                    <pic:cNvPr id="215" name="Image 215"/>
                    <pic:cNvPicPr/>
                  </pic:nvPicPr>
                  <pic:blipFill>
                    <a:blip r:embed="rId49" cstate="print"/>
                    <a:stretch>
                      <a:fillRect/>
                    </a:stretch>
                  </pic:blipFill>
                  <pic:spPr>
                    <a:xfrm>
                      <a:off x="0" y="0"/>
                      <a:ext cx="5800347" cy="536448"/>
                    </a:xfrm>
                    <a:prstGeom prst="rect">
                      <a:avLst/>
                    </a:prstGeom>
                  </pic:spPr>
                </pic:pic>
              </a:graphicData>
            </a:graphic>
          </wp:anchor>
        </w:drawing>
      </w:r>
    </w:p>
    <w:p>
      <w:pPr>
        <w:pStyle w:val="BodyText"/>
        <w:spacing w:before="60"/>
        <w:ind w:left="0"/>
      </w:pPr>
    </w:p>
    <w:p>
      <w:pPr>
        <w:pStyle w:val="BodyText"/>
        <w:spacing w:line="261" w:lineRule="auto" w:before="0"/>
        <w:ind w:left="360" w:right="1194"/>
      </w:pPr>
      <w:r>
        <w:rPr/>
        <w:t>where the Cleared Day-ahead MW Load value is the hourly Cleared Day-ahead MWh Load value</w:t>
      </w:r>
      <w:r>
        <w:rPr>
          <w:spacing w:val="-4"/>
        </w:rPr>
        <w:t> </w:t>
      </w:r>
      <w:r>
        <w:rPr/>
        <w:t>flat-profiled</w:t>
      </w:r>
      <w:r>
        <w:rPr>
          <w:spacing w:val="-4"/>
        </w:rPr>
        <w:t> </w:t>
      </w:r>
      <w:r>
        <w:rPr/>
        <w:t>across</w:t>
      </w:r>
      <w:r>
        <w:rPr>
          <w:spacing w:val="-4"/>
        </w:rPr>
        <w:t> </w:t>
      </w:r>
      <w:r>
        <w:rPr/>
        <w:t>each</w:t>
      </w:r>
      <w:r>
        <w:rPr>
          <w:spacing w:val="-4"/>
        </w:rPr>
        <w:t> </w:t>
      </w:r>
      <w:r>
        <w:rPr/>
        <w:t>of</w:t>
      </w:r>
      <w:r>
        <w:rPr>
          <w:spacing w:val="-2"/>
        </w:rPr>
        <w:t> </w:t>
      </w:r>
      <w:r>
        <w:rPr/>
        <w:t>the</w:t>
      </w:r>
      <w:r>
        <w:rPr>
          <w:spacing w:val="-4"/>
        </w:rPr>
        <w:t> </w:t>
      </w:r>
      <w:r>
        <w:rPr/>
        <w:t>five</w:t>
      </w:r>
      <w:r>
        <w:rPr>
          <w:spacing w:val="-4"/>
        </w:rPr>
        <w:t> </w:t>
      </w:r>
      <w:r>
        <w:rPr/>
        <w:t>minute</w:t>
      </w:r>
      <w:r>
        <w:rPr>
          <w:spacing w:val="-4"/>
        </w:rPr>
        <w:t> </w:t>
      </w:r>
      <w:r>
        <w:rPr/>
        <w:t>intervals</w:t>
      </w:r>
      <w:r>
        <w:rPr>
          <w:spacing w:val="-4"/>
        </w:rPr>
        <w:t> </w:t>
      </w:r>
      <w:r>
        <w:rPr/>
        <w:t>that</w:t>
      </w:r>
      <w:r>
        <w:rPr>
          <w:spacing w:val="-1"/>
        </w:rPr>
        <w:t> </w:t>
      </w:r>
      <w:r>
        <w:rPr/>
        <w:t>the</w:t>
      </w:r>
      <w:r>
        <w:rPr>
          <w:spacing w:val="-4"/>
        </w:rPr>
        <w:t> </w:t>
      </w:r>
      <w:r>
        <w:rPr/>
        <w:t>resource</w:t>
      </w:r>
      <w:r>
        <w:rPr>
          <w:spacing w:val="-4"/>
        </w:rPr>
        <w:t> </w:t>
      </w:r>
      <w:r>
        <w:rPr/>
        <w:t>is</w:t>
      </w:r>
      <w:r>
        <w:rPr>
          <w:spacing w:val="-4"/>
        </w:rPr>
        <w:t> </w:t>
      </w:r>
      <w:r>
        <w:rPr/>
        <w:t>dispatched</w:t>
      </w:r>
      <w:r>
        <w:rPr>
          <w:spacing w:val="-4"/>
        </w:rPr>
        <w:t> </w:t>
      </w:r>
      <w:r>
        <w:rPr/>
        <w:t>and the Net Load Reduction MW for any five minute interval is capped at the CBL</w:t>
      </w:r>
    </w:p>
    <w:p>
      <w:pPr>
        <w:pStyle w:val="ListParagraph"/>
        <w:numPr>
          <w:ilvl w:val="3"/>
          <w:numId w:val="70"/>
        </w:numPr>
        <w:tabs>
          <w:tab w:pos="853" w:val="left" w:leader="none"/>
          <w:tab w:pos="855" w:val="left" w:leader="none"/>
        </w:tabs>
        <w:spacing w:line="261" w:lineRule="auto" w:before="73" w:after="0"/>
        <w:ind w:left="855" w:right="2069" w:hanging="238"/>
        <w:jc w:val="left"/>
        <w:rPr>
          <w:sz w:val="22"/>
        </w:rPr>
      </w:pPr>
      <w:r>
        <w:rPr>
          <w:sz w:val="22"/>
        </w:rPr>
        <w:t>PJM</w:t>
      </w:r>
      <w:r>
        <w:rPr>
          <w:spacing w:val="-4"/>
          <w:sz w:val="22"/>
        </w:rPr>
        <w:t> </w:t>
      </w:r>
      <w:r>
        <w:rPr>
          <w:sz w:val="22"/>
        </w:rPr>
        <w:t>calculates</w:t>
      </w:r>
      <w:r>
        <w:rPr>
          <w:spacing w:val="-4"/>
          <w:sz w:val="22"/>
        </w:rPr>
        <w:t> </w:t>
      </w:r>
      <w:r>
        <w:rPr>
          <w:sz w:val="22"/>
        </w:rPr>
        <w:t>the</w:t>
      </w:r>
      <w:r>
        <w:rPr>
          <w:spacing w:val="-4"/>
          <w:sz w:val="22"/>
        </w:rPr>
        <w:t> </w:t>
      </w:r>
      <w:r>
        <w:rPr>
          <w:sz w:val="22"/>
        </w:rPr>
        <w:t>total</w:t>
      </w:r>
      <w:r>
        <w:rPr>
          <w:spacing w:val="-2"/>
          <w:sz w:val="22"/>
        </w:rPr>
        <w:t> </w:t>
      </w:r>
      <w:r>
        <w:rPr>
          <w:sz w:val="22"/>
        </w:rPr>
        <w:t>credits</w:t>
      </w:r>
      <w:r>
        <w:rPr>
          <w:spacing w:val="-4"/>
          <w:sz w:val="22"/>
        </w:rPr>
        <w:t> </w:t>
      </w:r>
      <w:r>
        <w:rPr>
          <w:sz w:val="22"/>
        </w:rPr>
        <w:t>for</w:t>
      </w:r>
      <w:r>
        <w:rPr>
          <w:spacing w:val="-4"/>
          <w:sz w:val="22"/>
        </w:rPr>
        <w:t> </w:t>
      </w:r>
      <w:r>
        <w:rPr>
          <w:sz w:val="22"/>
        </w:rPr>
        <w:t>each</w:t>
      </w:r>
      <w:r>
        <w:rPr>
          <w:spacing w:val="-4"/>
          <w:sz w:val="22"/>
        </w:rPr>
        <w:t> </w:t>
      </w:r>
      <w:r>
        <w:rPr>
          <w:sz w:val="22"/>
        </w:rPr>
        <w:t>five</w:t>
      </w:r>
      <w:r>
        <w:rPr>
          <w:spacing w:val="-4"/>
          <w:sz w:val="22"/>
        </w:rPr>
        <w:t> </w:t>
      </w:r>
      <w:r>
        <w:rPr>
          <w:sz w:val="22"/>
        </w:rPr>
        <w:t>minute</w:t>
      </w:r>
      <w:r>
        <w:rPr>
          <w:spacing w:val="-2"/>
          <w:sz w:val="22"/>
        </w:rPr>
        <w:t> </w:t>
      </w:r>
      <w:r>
        <w:rPr>
          <w:sz w:val="22"/>
        </w:rPr>
        <w:t>interval</w:t>
      </w:r>
      <w:r>
        <w:rPr>
          <w:spacing w:val="-4"/>
          <w:sz w:val="22"/>
        </w:rPr>
        <w:t> </w:t>
      </w:r>
      <w:r>
        <w:rPr>
          <w:sz w:val="22"/>
        </w:rPr>
        <w:t>for</w:t>
      </w:r>
      <w:r>
        <w:rPr>
          <w:spacing w:val="-4"/>
          <w:sz w:val="22"/>
        </w:rPr>
        <w:t> </w:t>
      </w:r>
      <w:r>
        <w:rPr>
          <w:sz w:val="22"/>
        </w:rPr>
        <w:t>each</w:t>
      </w:r>
      <w:r>
        <w:rPr>
          <w:spacing w:val="-4"/>
          <w:sz w:val="22"/>
        </w:rPr>
        <w:t> </w:t>
      </w:r>
      <w:r>
        <w:rPr>
          <w:sz w:val="22"/>
        </w:rPr>
        <w:t>PJM</w:t>
      </w:r>
      <w:r>
        <w:rPr>
          <w:spacing w:val="-4"/>
          <w:sz w:val="22"/>
        </w:rPr>
        <w:t> </w:t>
      </w:r>
      <w:r>
        <w:rPr>
          <w:sz w:val="22"/>
        </w:rPr>
        <w:t>Market Participant in the Economic Load Response Program as:</w:t>
      </w:r>
    </w:p>
    <w:p>
      <w:pPr>
        <w:pStyle w:val="ListParagraph"/>
        <w:spacing w:after="0" w:line="261" w:lineRule="auto"/>
        <w:jc w:val="left"/>
        <w:rPr>
          <w:sz w:val="22"/>
        </w:rPr>
        <w:sectPr>
          <w:pgSz w:w="12240" w:h="15840"/>
          <w:pgMar w:header="142" w:footer="1016" w:top="1440" w:bottom="1200" w:left="1080" w:right="360"/>
        </w:sectPr>
      </w:pPr>
    </w:p>
    <w:p>
      <w:pPr>
        <w:pStyle w:val="BodyText"/>
        <w:spacing w:before="176"/>
        <w:ind w:left="0"/>
      </w:pPr>
    </w:p>
    <w:p>
      <w:pPr>
        <w:spacing w:before="0"/>
        <w:ind w:left="0" w:right="719" w:firstLine="0"/>
        <w:jc w:val="center"/>
        <w:rPr>
          <w:position w:val="1"/>
          <w:sz w:val="22"/>
        </w:rPr>
      </w:pPr>
      <w:r>
        <w:rPr>
          <w:sz w:val="24"/>
        </w:rPr>
        <w:t>(</w:t>
      </w:r>
      <w:r>
        <w:rPr>
          <w:rFonts w:ascii="Arial" w:hAnsi="Arial"/>
          <w:i/>
          <w:position w:val="1"/>
          <w:sz w:val="22"/>
        </w:rPr>
        <w:t>Real</w:t>
      </w:r>
      <w:r>
        <w:rPr>
          <w:rFonts w:ascii="Arial" w:hAnsi="Arial"/>
          <w:i/>
          <w:spacing w:val="-16"/>
          <w:position w:val="1"/>
          <w:sz w:val="22"/>
        </w:rPr>
        <w:t> </w:t>
      </w:r>
      <w:r>
        <w:rPr>
          <w:w w:val="95"/>
          <w:position w:val="1"/>
          <w:sz w:val="22"/>
        </w:rPr>
        <w:t>−</w:t>
      </w:r>
      <w:r>
        <w:rPr>
          <w:spacing w:val="-12"/>
          <w:w w:val="95"/>
          <w:position w:val="1"/>
          <w:sz w:val="22"/>
        </w:rPr>
        <w:t> </w:t>
      </w:r>
      <w:r>
        <w:rPr>
          <w:rFonts w:ascii="Arial" w:hAnsi="Arial"/>
          <w:i/>
          <w:position w:val="1"/>
          <w:sz w:val="22"/>
        </w:rPr>
        <w:t>time</w:t>
      </w:r>
      <w:r>
        <w:rPr>
          <w:rFonts w:ascii="Arial" w:hAnsi="Arial"/>
          <w:i/>
          <w:spacing w:val="-15"/>
          <w:position w:val="1"/>
          <w:sz w:val="22"/>
        </w:rPr>
        <w:t> </w:t>
      </w:r>
      <w:r>
        <w:rPr>
          <w:rFonts w:ascii="Arial" w:hAnsi="Arial"/>
          <w:i/>
          <w:position w:val="1"/>
          <w:sz w:val="22"/>
        </w:rPr>
        <w:t>Load</w:t>
      </w:r>
      <w:r>
        <w:rPr>
          <w:rFonts w:ascii="Arial" w:hAnsi="Arial"/>
          <w:i/>
          <w:spacing w:val="-10"/>
          <w:position w:val="1"/>
          <w:sz w:val="22"/>
        </w:rPr>
        <w:t> </w:t>
      </w:r>
      <w:r>
        <w:rPr>
          <w:rFonts w:ascii="Arial" w:hAnsi="Arial"/>
          <w:i/>
          <w:position w:val="1"/>
          <w:sz w:val="22"/>
        </w:rPr>
        <w:t>Response</w:t>
      </w:r>
      <w:r>
        <w:rPr>
          <w:rFonts w:ascii="Arial" w:hAnsi="Arial"/>
          <w:i/>
          <w:spacing w:val="-9"/>
          <w:position w:val="1"/>
          <w:sz w:val="22"/>
        </w:rPr>
        <w:t> </w:t>
      </w:r>
      <w:r>
        <w:rPr>
          <w:rFonts w:ascii="Arial" w:hAnsi="Arial"/>
          <w:i/>
          <w:position w:val="1"/>
          <w:sz w:val="22"/>
        </w:rPr>
        <w:t>Distributed</w:t>
      </w:r>
      <w:r>
        <w:rPr>
          <w:rFonts w:ascii="Arial" w:hAnsi="Arial"/>
          <w:i/>
          <w:spacing w:val="-8"/>
          <w:position w:val="1"/>
          <w:sz w:val="22"/>
        </w:rPr>
        <w:t> </w:t>
      </w:r>
      <w:r>
        <w:rPr>
          <w:rFonts w:ascii="Arial" w:hAnsi="Arial"/>
          <w:i/>
          <w:position w:val="1"/>
          <w:sz w:val="22"/>
        </w:rPr>
        <w:t>MW</w:t>
      </w:r>
      <w:r>
        <w:rPr>
          <w:rFonts w:ascii="Arial" w:hAnsi="Arial"/>
          <w:i/>
          <w:spacing w:val="-9"/>
          <w:position w:val="1"/>
          <w:sz w:val="22"/>
        </w:rPr>
        <w:t> </w:t>
      </w:r>
      <w:r>
        <w:rPr>
          <w:rFonts w:ascii="Arial" w:hAnsi="Arial"/>
          <w:i/>
          <w:position w:val="1"/>
          <w:sz w:val="22"/>
        </w:rPr>
        <w:t>or</w:t>
      </w:r>
      <w:r>
        <w:rPr>
          <w:rFonts w:ascii="Arial" w:hAnsi="Arial"/>
          <w:i/>
          <w:spacing w:val="-8"/>
          <w:position w:val="1"/>
          <w:sz w:val="22"/>
        </w:rPr>
        <w:t> </w:t>
      </w:r>
      <w:r>
        <w:rPr>
          <w:rFonts w:ascii="Arial" w:hAnsi="Arial"/>
          <w:i/>
          <w:position w:val="1"/>
          <w:sz w:val="22"/>
        </w:rPr>
        <w:t>Net</w:t>
      </w:r>
      <w:r>
        <w:rPr>
          <w:rFonts w:ascii="Arial" w:hAnsi="Arial"/>
          <w:i/>
          <w:spacing w:val="-8"/>
          <w:position w:val="1"/>
          <w:sz w:val="22"/>
        </w:rPr>
        <w:t> </w:t>
      </w:r>
      <w:r>
        <w:rPr>
          <w:rFonts w:ascii="Arial" w:hAnsi="Arial"/>
          <w:i/>
          <w:position w:val="1"/>
          <w:sz w:val="22"/>
        </w:rPr>
        <w:t>Load</w:t>
      </w:r>
      <w:r>
        <w:rPr>
          <w:rFonts w:ascii="Arial" w:hAnsi="Arial"/>
          <w:i/>
          <w:spacing w:val="-9"/>
          <w:position w:val="1"/>
          <w:sz w:val="22"/>
        </w:rPr>
        <w:t> </w:t>
      </w:r>
      <w:r>
        <w:rPr>
          <w:rFonts w:ascii="Arial" w:hAnsi="Arial"/>
          <w:i/>
          <w:position w:val="1"/>
          <w:sz w:val="22"/>
        </w:rPr>
        <w:t>Reduction</w:t>
      </w:r>
      <w:r>
        <w:rPr>
          <w:rFonts w:ascii="Arial" w:hAnsi="Arial"/>
          <w:i/>
          <w:spacing w:val="-8"/>
          <w:position w:val="1"/>
          <w:sz w:val="22"/>
        </w:rPr>
        <w:t> </w:t>
      </w:r>
      <w:r>
        <w:rPr>
          <w:rFonts w:ascii="Arial" w:hAnsi="Arial"/>
          <w:i/>
          <w:spacing w:val="-4"/>
          <w:position w:val="1"/>
          <w:sz w:val="22"/>
        </w:rPr>
        <w:t>MW</w:t>
      </w:r>
      <w:r>
        <w:rPr>
          <w:spacing w:val="-4"/>
          <w:sz w:val="24"/>
        </w:rPr>
        <w:t>)</w:t>
      </w:r>
      <w:r>
        <w:rPr>
          <w:spacing w:val="-4"/>
          <w:position w:val="1"/>
          <w:sz w:val="22"/>
        </w:rPr>
        <w:t>*</w:t>
      </w:r>
    </w:p>
    <w:p>
      <w:pPr>
        <w:spacing w:before="113"/>
        <w:ind w:left="0" w:right="779" w:firstLine="0"/>
        <w:jc w:val="center"/>
        <w:rPr>
          <w:rFonts w:ascii="Arial" w:hAnsi="Arial"/>
          <w:i/>
          <w:position w:val="1"/>
          <w:sz w:val="22"/>
        </w:rPr>
      </w:pPr>
      <w:r>
        <w:rPr>
          <w:spacing w:val="-2"/>
          <w:sz w:val="24"/>
        </w:rPr>
        <w:t>(</w:t>
      </w:r>
      <w:r>
        <w:rPr>
          <w:rFonts w:ascii="Arial" w:hAnsi="Arial"/>
          <w:i/>
          <w:spacing w:val="-2"/>
          <w:position w:val="1"/>
          <w:sz w:val="22"/>
        </w:rPr>
        <w:t>Appropriate</w:t>
      </w:r>
      <w:r>
        <w:rPr>
          <w:rFonts w:ascii="Arial" w:hAnsi="Arial"/>
          <w:i/>
          <w:spacing w:val="-11"/>
          <w:position w:val="1"/>
          <w:sz w:val="22"/>
        </w:rPr>
        <w:t> </w:t>
      </w:r>
      <w:r>
        <w:rPr>
          <w:rFonts w:ascii="Arial" w:hAnsi="Arial"/>
          <w:i/>
          <w:spacing w:val="-2"/>
          <w:position w:val="1"/>
          <w:sz w:val="22"/>
        </w:rPr>
        <w:t>five</w:t>
      </w:r>
      <w:r>
        <w:rPr>
          <w:rFonts w:ascii="Arial" w:hAnsi="Arial"/>
          <w:i/>
          <w:spacing w:val="-4"/>
          <w:position w:val="1"/>
          <w:sz w:val="22"/>
        </w:rPr>
        <w:t> </w:t>
      </w:r>
      <w:r>
        <w:rPr>
          <w:rFonts w:ascii="Arial" w:hAnsi="Arial"/>
          <w:i/>
          <w:spacing w:val="-2"/>
          <w:position w:val="1"/>
          <w:sz w:val="22"/>
        </w:rPr>
        <w:t>minute</w:t>
      </w:r>
      <w:r>
        <w:rPr>
          <w:rFonts w:ascii="Arial" w:hAnsi="Arial"/>
          <w:i/>
          <w:spacing w:val="-4"/>
          <w:position w:val="1"/>
          <w:sz w:val="22"/>
        </w:rPr>
        <w:t> </w:t>
      </w:r>
      <w:r>
        <w:rPr>
          <w:rFonts w:ascii="Arial" w:hAnsi="Arial"/>
          <w:i/>
          <w:spacing w:val="-2"/>
          <w:position w:val="1"/>
          <w:sz w:val="22"/>
        </w:rPr>
        <w:t>real</w:t>
      </w:r>
      <w:r>
        <w:rPr>
          <w:rFonts w:ascii="Arial" w:hAnsi="Arial"/>
          <w:i/>
          <w:spacing w:val="-13"/>
          <w:position w:val="1"/>
          <w:sz w:val="22"/>
        </w:rPr>
        <w:t> </w:t>
      </w:r>
      <w:r>
        <w:rPr>
          <w:spacing w:val="-2"/>
          <w:position w:val="1"/>
          <w:sz w:val="22"/>
        </w:rPr>
        <w:t>−</w:t>
      </w:r>
      <w:r>
        <w:rPr>
          <w:spacing w:val="-14"/>
          <w:position w:val="1"/>
          <w:sz w:val="22"/>
        </w:rPr>
        <w:t> </w:t>
      </w:r>
      <w:r>
        <w:rPr>
          <w:rFonts w:ascii="Arial" w:hAnsi="Arial"/>
          <w:i/>
          <w:spacing w:val="-2"/>
          <w:position w:val="1"/>
          <w:sz w:val="22"/>
        </w:rPr>
        <w:t>time</w:t>
      </w:r>
      <w:r>
        <w:rPr>
          <w:rFonts w:ascii="Arial" w:hAnsi="Arial"/>
          <w:i/>
          <w:spacing w:val="-4"/>
          <w:position w:val="1"/>
          <w:sz w:val="22"/>
        </w:rPr>
        <w:t> </w:t>
      </w:r>
      <w:r>
        <w:rPr>
          <w:rFonts w:ascii="Arial" w:hAnsi="Arial"/>
          <w:i/>
          <w:spacing w:val="-2"/>
          <w:position w:val="1"/>
          <w:sz w:val="22"/>
        </w:rPr>
        <w:t>zonal</w:t>
      </w:r>
      <w:r>
        <w:rPr>
          <w:rFonts w:ascii="Arial" w:hAnsi="Arial"/>
          <w:i/>
          <w:spacing w:val="-4"/>
          <w:position w:val="1"/>
          <w:sz w:val="22"/>
        </w:rPr>
        <w:t> </w:t>
      </w:r>
      <w:r>
        <w:rPr>
          <w:rFonts w:ascii="Arial" w:hAnsi="Arial"/>
          <w:i/>
          <w:spacing w:val="-5"/>
          <w:position w:val="1"/>
          <w:sz w:val="22"/>
        </w:rPr>
        <w:t>or</w:t>
      </w:r>
    </w:p>
    <w:p>
      <w:pPr>
        <w:spacing w:before="122"/>
        <w:ind w:left="0" w:right="719" w:firstLine="0"/>
        <w:jc w:val="center"/>
        <w:rPr>
          <w:rFonts w:ascii="Arial" w:hAnsi="Arial"/>
          <w:i/>
          <w:sz w:val="22"/>
        </w:rPr>
      </w:pPr>
      <w:r>
        <w:rPr>
          <w:rFonts w:ascii="Arial" w:hAnsi="Arial"/>
          <w:i/>
          <w:sz w:val="22"/>
        </w:rPr>
        <w:t>aggregate</w:t>
      </w:r>
      <w:r>
        <w:rPr>
          <w:rFonts w:ascii="Arial" w:hAnsi="Arial"/>
          <w:i/>
          <w:spacing w:val="-13"/>
          <w:sz w:val="22"/>
        </w:rPr>
        <w:t> </w:t>
      </w:r>
      <w:r>
        <w:rPr>
          <w:rFonts w:ascii="Arial" w:hAnsi="Arial"/>
          <w:i/>
          <w:sz w:val="22"/>
        </w:rPr>
        <w:t>LMP</w:t>
      </w:r>
      <w:r>
        <w:rPr>
          <w:rFonts w:ascii="Arial" w:hAnsi="Arial"/>
          <w:i/>
          <w:spacing w:val="-6"/>
          <w:sz w:val="22"/>
        </w:rPr>
        <w:t> </w:t>
      </w:r>
      <w:r>
        <w:rPr>
          <w:rFonts w:ascii="Arial" w:hAnsi="Arial"/>
          <w:i/>
          <w:sz w:val="22"/>
        </w:rPr>
        <w:t>when</w:t>
      </w:r>
      <w:r>
        <w:rPr>
          <w:rFonts w:ascii="Arial" w:hAnsi="Arial"/>
          <w:i/>
          <w:spacing w:val="-7"/>
          <w:sz w:val="22"/>
        </w:rPr>
        <w:t> </w:t>
      </w:r>
      <w:r>
        <w:rPr>
          <w:rFonts w:ascii="Arial" w:hAnsi="Arial"/>
          <w:i/>
          <w:sz w:val="22"/>
        </w:rPr>
        <w:t>the</w:t>
      </w:r>
      <w:r>
        <w:rPr>
          <w:rFonts w:ascii="Arial" w:hAnsi="Arial"/>
          <w:i/>
          <w:spacing w:val="-6"/>
          <w:sz w:val="22"/>
        </w:rPr>
        <w:t> </w:t>
      </w:r>
      <w:r>
        <w:rPr>
          <w:rFonts w:ascii="Arial" w:hAnsi="Arial"/>
          <w:i/>
          <w:sz w:val="22"/>
        </w:rPr>
        <w:t>applicable</w:t>
      </w:r>
      <w:r>
        <w:rPr>
          <w:rFonts w:ascii="Arial" w:hAnsi="Arial"/>
          <w:i/>
          <w:spacing w:val="-6"/>
          <w:sz w:val="22"/>
        </w:rPr>
        <w:t> </w:t>
      </w:r>
      <w:r>
        <w:rPr>
          <w:rFonts w:ascii="Arial" w:hAnsi="Arial"/>
          <w:i/>
          <w:sz w:val="22"/>
        </w:rPr>
        <w:t>zonal</w:t>
      </w:r>
      <w:r>
        <w:rPr>
          <w:rFonts w:ascii="Arial" w:hAnsi="Arial"/>
          <w:i/>
          <w:spacing w:val="-7"/>
          <w:sz w:val="22"/>
        </w:rPr>
        <w:t> </w:t>
      </w:r>
      <w:r>
        <w:rPr>
          <w:rFonts w:ascii="Arial" w:hAnsi="Arial"/>
          <w:i/>
          <w:sz w:val="22"/>
        </w:rPr>
        <w:t>or</w:t>
      </w:r>
      <w:r>
        <w:rPr>
          <w:rFonts w:ascii="Arial" w:hAnsi="Arial"/>
          <w:i/>
          <w:spacing w:val="-6"/>
          <w:sz w:val="22"/>
        </w:rPr>
        <w:t> </w:t>
      </w:r>
      <w:r>
        <w:rPr>
          <w:rFonts w:ascii="Arial" w:hAnsi="Arial"/>
          <w:i/>
          <w:sz w:val="22"/>
        </w:rPr>
        <w:t>aggregate</w:t>
      </w:r>
      <w:r>
        <w:rPr>
          <w:rFonts w:ascii="Arial" w:hAnsi="Arial"/>
          <w:i/>
          <w:spacing w:val="-7"/>
          <w:sz w:val="22"/>
        </w:rPr>
        <w:t> </w:t>
      </w:r>
      <w:r>
        <w:rPr>
          <w:rFonts w:ascii="Arial" w:hAnsi="Arial"/>
          <w:i/>
          <w:sz w:val="22"/>
        </w:rPr>
        <w:t>five</w:t>
      </w:r>
      <w:r>
        <w:rPr>
          <w:rFonts w:ascii="Arial" w:hAnsi="Arial"/>
          <w:i/>
          <w:spacing w:val="-6"/>
          <w:sz w:val="22"/>
        </w:rPr>
        <w:t> </w:t>
      </w:r>
      <w:r>
        <w:rPr>
          <w:rFonts w:ascii="Arial" w:hAnsi="Arial"/>
          <w:i/>
          <w:sz w:val="22"/>
        </w:rPr>
        <w:t>minute</w:t>
      </w:r>
      <w:r>
        <w:rPr>
          <w:rFonts w:ascii="Arial" w:hAnsi="Arial"/>
          <w:i/>
          <w:spacing w:val="-7"/>
          <w:sz w:val="22"/>
        </w:rPr>
        <w:t> </w:t>
      </w:r>
      <w:r>
        <w:rPr>
          <w:rFonts w:ascii="Arial" w:hAnsi="Arial"/>
          <w:i/>
          <w:sz w:val="22"/>
        </w:rPr>
        <w:t>Real</w:t>
      </w:r>
      <w:r>
        <w:rPr>
          <w:rFonts w:ascii="Arial" w:hAnsi="Arial"/>
          <w:i/>
          <w:spacing w:val="-15"/>
          <w:sz w:val="22"/>
        </w:rPr>
        <w:t> </w:t>
      </w:r>
      <w:r>
        <w:rPr>
          <w:w w:val="95"/>
          <w:sz w:val="22"/>
        </w:rPr>
        <w:t>−</w:t>
      </w:r>
      <w:r>
        <w:rPr>
          <w:spacing w:val="-12"/>
          <w:w w:val="95"/>
          <w:sz w:val="22"/>
        </w:rPr>
        <w:t> </w:t>
      </w:r>
      <w:r>
        <w:rPr>
          <w:rFonts w:ascii="Arial" w:hAnsi="Arial"/>
          <w:i/>
          <w:sz w:val="22"/>
        </w:rPr>
        <w:t>time</w:t>
      </w:r>
      <w:r>
        <w:rPr>
          <w:rFonts w:ascii="Arial" w:hAnsi="Arial"/>
          <w:i/>
          <w:spacing w:val="-7"/>
          <w:sz w:val="22"/>
        </w:rPr>
        <w:t> </w:t>
      </w:r>
      <w:r>
        <w:rPr>
          <w:rFonts w:ascii="Arial" w:hAnsi="Arial"/>
          <w:i/>
          <w:spacing w:val="-5"/>
          <w:sz w:val="22"/>
        </w:rPr>
        <w:t>LMP</w:t>
      </w:r>
    </w:p>
    <w:p>
      <w:pPr>
        <w:spacing w:before="126"/>
        <w:ind w:left="0" w:right="718" w:firstLine="0"/>
        <w:jc w:val="center"/>
        <w:rPr>
          <w:position w:val="1"/>
          <w:sz w:val="22"/>
        </w:rPr>
      </w:pPr>
      <w:r>
        <w:rPr>
          <w:position w:val="1"/>
          <w:sz w:val="22"/>
        </w:rPr>
        <w:t>&gt;</w:t>
      </w:r>
      <w:r>
        <w:rPr>
          <w:spacing w:val="58"/>
          <w:position w:val="1"/>
          <w:sz w:val="22"/>
        </w:rPr>
        <w:t> </w:t>
      </w:r>
      <w:r>
        <w:rPr>
          <w:position w:val="1"/>
          <w:sz w:val="22"/>
        </w:rPr>
        <w:t>=</w:t>
      </w:r>
      <w:r>
        <w:rPr>
          <w:spacing w:val="-2"/>
          <w:position w:val="1"/>
          <w:sz w:val="22"/>
        </w:rPr>
        <w:t> </w:t>
      </w:r>
      <w:r>
        <w:rPr>
          <w:rFonts w:ascii="Arial" w:hAnsi="Arial"/>
          <w:i/>
          <w:position w:val="1"/>
          <w:sz w:val="22"/>
        </w:rPr>
        <w:t>Monthly</w:t>
      </w:r>
      <w:r>
        <w:rPr>
          <w:rFonts w:ascii="Arial" w:hAnsi="Arial"/>
          <w:i/>
          <w:spacing w:val="-1"/>
          <w:position w:val="1"/>
          <w:sz w:val="22"/>
        </w:rPr>
        <w:t> </w:t>
      </w:r>
      <w:r>
        <w:rPr>
          <w:rFonts w:ascii="Arial" w:hAnsi="Arial"/>
          <w:i/>
          <w:position w:val="1"/>
          <w:sz w:val="22"/>
        </w:rPr>
        <w:t>Net Benefits</w:t>
      </w:r>
      <w:r>
        <w:rPr>
          <w:rFonts w:ascii="Arial" w:hAnsi="Arial"/>
          <w:i/>
          <w:spacing w:val="-1"/>
          <w:position w:val="1"/>
          <w:sz w:val="22"/>
        </w:rPr>
        <w:t> </w:t>
      </w:r>
      <w:r>
        <w:rPr>
          <w:rFonts w:ascii="Arial" w:hAnsi="Arial"/>
          <w:i/>
          <w:position w:val="1"/>
          <w:sz w:val="22"/>
        </w:rPr>
        <w:t>Test</w:t>
      </w:r>
      <w:r>
        <w:rPr>
          <w:rFonts w:ascii="Arial" w:hAnsi="Arial"/>
          <w:i/>
          <w:spacing w:val="-1"/>
          <w:position w:val="1"/>
          <w:sz w:val="22"/>
        </w:rPr>
        <w:t> </w:t>
      </w:r>
      <w:r>
        <w:rPr>
          <w:rFonts w:ascii="Arial" w:hAnsi="Arial"/>
          <w:i/>
          <w:position w:val="1"/>
          <w:sz w:val="22"/>
        </w:rPr>
        <w:t>Price</w:t>
      </w:r>
      <w:r>
        <w:rPr>
          <w:sz w:val="24"/>
        </w:rPr>
        <w:t>)</w:t>
      </w:r>
      <w:r>
        <w:rPr>
          <w:spacing w:val="-7"/>
          <w:sz w:val="24"/>
        </w:rPr>
        <w:t> </w:t>
      </w:r>
      <w:r>
        <w:rPr>
          <w:position w:val="1"/>
          <w:sz w:val="22"/>
        </w:rPr>
        <w:t>÷</w:t>
      </w:r>
      <w:r>
        <w:rPr>
          <w:spacing w:val="-2"/>
          <w:position w:val="1"/>
          <w:sz w:val="22"/>
        </w:rPr>
        <w:t> </w:t>
      </w:r>
      <w:r>
        <w:rPr>
          <w:spacing w:val="-5"/>
          <w:position w:val="1"/>
          <w:sz w:val="22"/>
        </w:rPr>
        <w:t>12</w:t>
      </w:r>
    </w:p>
    <w:p>
      <w:pPr>
        <w:pStyle w:val="ListParagraph"/>
        <w:numPr>
          <w:ilvl w:val="3"/>
          <w:numId w:val="70"/>
        </w:numPr>
        <w:tabs>
          <w:tab w:pos="853" w:val="left" w:leader="none"/>
          <w:tab w:pos="855" w:val="left" w:leader="none"/>
        </w:tabs>
        <w:spacing w:line="261" w:lineRule="auto" w:before="235" w:after="0"/>
        <w:ind w:left="855" w:right="1370" w:hanging="238"/>
        <w:jc w:val="both"/>
        <w:rPr>
          <w:sz w:val="22"/>
        </w:rPr>
      </w:pPr>
      <w:r>
        <w:rPr>
          <w:sz w:val="22"/>
        </w:rPr>
        <w:t>PJM</w:t>
      </w:r>
      <w:r>
        <w:rPr>
          <w:spacing w:val="-2"/>
          <w:sz w:val="22"/>
        </w:rPr>
        <w:t> </w:t>
      </w:r>
      <w:r>
        <w:rPr>
          <w:sz w:val="22"/>
        </w:rPr>
        <w:t>shall</w:t>
      </w:r>
      <w:r>
        <w:rPr>
          <w:spacing w:val="-2"/>
          <w:sz w:val="22"/>
        </w:rPr>
        <w:t> </w:t>
      </w:r>
      <w:r>
        <w:rPr>
          <w:sz w:val="22"/>
        </w:rPr>
        <w:t>recover</w:t>
      </w:r>
      <w:r>
        <w:rPr>
          <w:spacing w:val="-2"/>
          <w:sz w:val="22"/>
        </w:rPr>
        <w:t> </w:t>
      </w:r>
      <w:r>
        <w:rPr>
          <w:sz w:val="22"/>
        </w:rPr>
        <w:t>payments</w:t>
      </w:r>
      <w:r>
        <w:rPr>
          <w:spacing w:val="-2"/>
          <w:sz w:val="22"/>
        </w:rPr>
        <w:t> </w:t>
      </w:r>
      <w:r>
        <w:rPr>
          <w:sz w:val="22"/>
        </w:rPr>
        <w:t>for</w:t>
      </w:r>
      <w:r>
        <w:rPr>
          <w:spacing w:val="-2"/>
          <w:sz w:val="22"/>
        </w:rPr>
        <w:t> </w:t>
      </w:r>
      <w:r>
        <w:rPr>
          <w:sz w:val="22"/>
        </w:rPr>
        <w:t>real-time load</w:t>
      </w:r>
      <w:r>
        <w:rPr>
          <w:spacing w:val="-2"/>
          <w:sz w:val="22"/>
        </w:rPr>
        <w:t> </w:t>
      </w:r>
      <w:r>
        <w:rPr>
          <w:sz w:val="22"/>
        </w:rPr>
        <w:t>reductions</w:t>
      </w:r>
      <w:r>
        <w:rPr>
          <w:spacing w:val="-2"/>
          <w:sz w:val="22"/>
        </w:rPr>
        <w:t> </w:t>
      </w:r>
      <w:r>
        <w:rPr>
          <w:sz w:val="22"/>
        </w:rPr>
        <w:t>when</w:t>
      </w:r>
      <w:r>
        <w:rPr>
          <w:spacing w:val="-2"/>
          <w:sz w:val="22"/>
        </w:rPr>
        <w:t> </w:t>
      </w:r>
      <w:r>
        <w:rPr>
          <w:sz w:val="22"/>
        </w:rPr>
        <w:t>the</w:t>
      </w:r>
      <w:r>
        <w:rPr>
          <w:spacing w:val="-2"/>
          <w:sz w:val="22"/>
        </w:rPr>
        <w:t> </w:t>
      </w:r>
      <w:r>
        <w:rPr>
          <w:sz w:val="22"/>
        </w:rPr>
        <w:t>real-time five</w:t>
      </w:r>
      <w:r>
        <w:rPr>
          <w:spacing w:val="-2"/>
          <w:sz w:val="22"/>
        </w:rPr>
        <w:t> </w:t>
      </w:r>
      <w:r>
        <w:rPr>
          <w:sz w:val="22"/>
        </w:rPr>
        <w:t>minute LMP</w:t>
      </w:r>
      <w:r>
        <w:rPr>
          <w:spacing w:val="-3"/>
          <w:sz w:val="22"/>
        </w:rPr>
        <w:t> </w:t>
      </w:r>
      <w:r>
        <w:rPr>
          <w:sz w:val="22"/>
        </w:rPr>
        <w:t>is</w:t>
      </w:r>
      <w:r>
        <w:rPr>
          <w:spacing w:val="-3"/>
          <w:sz w:val="22"/>
        </w:rPr>
        <w:t> </w:t>
      </w:r>
      <w:r>
        <w:rPr>
          <w:sz w:val="22"/>
        </w:rPr>
        <w:t>greater</w:t>
      </w:r>
      <w:r>
        <w:rPr>
          <w:spacing w:val="-3"/>
          <w:sz w:val="22"/>
        </w:rPr>
        <w:t> </w:t>
      </w:r>
      <w:r>
        <w:rPr>
          <w:sz w:val="22"/>
        </w:rPr>
        <w:t>than</w:t>
      </w:r>
      <w:r>
        <w:rPr>
          <w:spacing w:val="-3"/>
          <w:sz w:val="22"/>
        </w:rPr>
        <w:t> </w:t>
      </w:r>
      <w:r>
        <w:rPr>
          <w:sz w:val="22"/>
        </w:rPr>
        <w:t>or</w:t>
      </w:r>
      <w:r>
        <w:rPr>
          <w:spacing w:val="-3"/>
          <w:sz w:val="22"/>
        </w:rPr>
        <w:t> </w:t>
      </w:r>
      <w:r>
        <w:rPr>
          <w:sz w:val="22"/>
        </w:rPr>
        <w:t>equal</w:t>
      </w:r>
      <w:r>
        <w:rPr>
          <w:spacing w:val="-1"/>
          <w:sz w:val="22"/>
        </w:rPr>
        <w:t> </w:t>
      </w:r>
      <w:r>
        <w:rPr>
          <w:sz w:val="22"/>
        </w:rPr>
        <w:t>to</w:t>
      </w:r>
      <w:r>
        <w:rPr>
          <w:spacing w:val="-3"/>
          <w:sz w:val="22"/>
        </w:rPr>
        <w:t> </w:t>
      </w:r>
      <w:r>
        <w:rPr>
          <w:sz w:val="22"/>
        </w:rPr>
        <w:t>the</w:t>
      </w:r>
      <w:r>
        <w:rPr>
          <w:spacing w:val="-3"/>
          <w:sz w:val="22"/>
        </w:rPr>
        <w:t> </w:t>
      </w:r>
      <w:r>
        <w:rPr>
          <w:sz w:val="22"/>
        </w:rPr>
        <w:t>price</w:t>
      </w:r>
      <w:r>
        <w:rPr>
          <w:spacing w:val="-3"/>
          <w:sz w:val="22"/>
        </w:rPr>
        <w:t> </w:t>
      </w:r>
      <w:r>
        <w:rPr>
          <w:sz w:val="22"/>
        </w:rPr>
        <w:t>determined</w:t>
      </w:r>
      <w:r>
        <w:rPr>
          <w:spacing w:val="-3"/>
          <w:sz w:val="22"/>
        </w:rPr>
        <w:t> </w:t>
      </w:r>
      <w:r>
        <w:rPr>
          <w:sz w:val="22"/>
        </w:rPr>
        <w:t>under</w:t>
      </w:r>
      <w:r>
        <w:rPr>
          <w:spacing w:val="-1"/>
          <w:sz w:val="22"/>
        </w:rPr>
        <w:t> </w:t>
      </w:r>
      <w:r>
        <w:rPr>
          <w:sz w:val="22"/>
        </w:rPr>
        <w:t>the</w:t>
      </w:r>
      <w:r>
        <w:rPr>
          <w:spacing w:val="-3"/>
          <w:sz w:val="22"/>
        </w:rPr>
        <w:t> </w:t>
      </w:r>
      <w:r>
        <w:rPr>
          <w:sz w:val="22"/>
        </w:rPr>
        <w:t>Net</w:t>
      </w:r>
      <w:r>
        <w:rPr>
          <w:spacing w:val="-3"/>
          <w:sz w:val="22"/>
        </w:rPr>
        <w:t> </w:t>
      </w:r>
      <w:r>
        <w:rPr>
          <w:sz w:val="22"/>
        </w:rPr>
        <w:t>Benefits</w:t>
      </w:r>
      <w:r>
        <w:rPr>
          <w:spacing w:val="-3"/>
          <w:sz w:val="22"/>
        </w:rPr>
        <w:t> </w:t>
      </w:r>
      <w:r>
        <w:rPr>
          <w:sz w:val="22"/>
        </w:rPr>
        <w:t>Test for</w:t>
      </w:r>
      <w:r>
        <w:rPr>
          <w:spacing w:val="-3"/>
          <w:sz w:val="22"/>
        </w:rPr>
        <w:t> </w:t>
      </w:r>
      <w:r>
        <w:rPr>
          <w:sz w:val="22"/>
        </w:rPr>
        <w:t>that month as:</w:t>
      </w:r>
    </w:p>
    <w:p>
      <w:pPr>
        <w:spacing w:before="111"/>
        <w:ind w:left="0" w:right="779" w:firstLine="0"/>
        <w:jc w:val="center"/>
        <w:rPr>
          <w:rFonts w:ascii="Arial" w:hAnsi="Arial"/>
          <w:i/>
          <w:sz w:val="22"/>
        </w:rPr>
      </w:pPr>
      <w:r>
        <w:rPr>
          <w:rFonts w:ascii="Arial" w:hAnsi="Arial"/>
          <w:i/>
          <w:spacing w:val="-2"/>
          <w:sz w:val="22"/>
        </w:rPr>
        <w:t>Total</w:t>
      </w:r>
      <w:r>
        <w:rPr>
          <w:rFonts w:ascii="Arial" w:hAnsi="Arial"/>
          <w:i/>
          <w:spacing w:val="-14"/>
          <w:sz w:val="22"/>
        </w:rPr>
        <w:t> </w:t>
      </w:r>
      <w:r>
        <w:rPr>
          <w:rFonts w:ascii="Arial" w:hAnsi="Arial"/>
          <w:i/>
          <w:spacing w:val="-2"/>
          <w:sz w:val="22"/>
        </w:rPr>
        <w:t>Real</w:t>
      </w:r>
      <w:r>
        <w:rPr>
          <w:rFonts w:ascii="Arial" w:hAnsi="Arial"/>
          <w:i/>
          <w:spacing w:val="-13"/>
          <w:sz w:val="22"/>
        </w:rPr>
        <w:t> </w:t>
      </w:r>
      <w:r>
        <w:rPr>
          <w:spacing w:val="-2"/>
          <w:sz w:val="22"/>
        </w:rPr>
        <w:t>−</w:t>
      </w:r>
      <w:r>
        <w:rPr>
          <w:spacing w:val="-13"/>
          <w:sz w:val="22"/>
        </w:rPr>
        <w:t> </w:t>
      </w:r>
      <w:r>
        <w:rPr>
          <w:rFonts w:ascii="Arial" w:hAnsi="Arial"/>
          <w:i/>
          <w:spacing w:val="-2"/>
          <w:sz w:val="22"/>
        </w:rPr>
        <w:t>time</w:t>
      </w:r>
      <w:r>
        <w:rPr>
          <w:rFonts w:ascii="Arial" w:hAnsi="Arial"/>
          <w:i/>
          <w:spacing w:val="-12"/>
          <w:sz w:val="22"/>
        </w:rPr>
        <w:t> </w:t>
      </w:r>
      <w:r>
        <w:rPr>
          <w:rFonts w:ascii="Arial" w:hAnsi="Arial"/>
          <w:i/>
          <w:spacing w:val="-2"/>
          <w:sz w:val="22"/>
        </w:rPr>
        <w:t>Load</w:t>
      </w:r>
      <w:r>
        <w:rPr>
          <w:rFonts w:ascii="Arial" w:hAnsi="Arial"/>
          <w:i/>
          <w:spacing w:val="-8"/>
          <w:sz w:val="22"/>
        </w:rPr>
        <w:t> </w:t>
      </w:r>
      <w:r>
        <w:rPr>
          <w:rFonts w:ascii="Arial" w:hAnsi="Arial"/>
          <w:i/>
          <w:spacing w:val="-2"/>
          <w:sz w:val="22"/>
        </w:rPr>
        <w:t>Response</w:t>
      </w:r>
      <w:r>
        <w:rPr>
          <w:rFonts w:ascii="Arial" w:hAnsi="Arial"/>
          <w:i/>
          <w:spacing w:val="-7"/>
          <w:sz w:val="22"/>
        </w:rPr>
        <w:t> </w:t>
      </w:r>
      <w:r>
        <w:rPr>
          <w:rFonts w:ascii="Arial" w:hAnsi="Arial"/>
          <w:i/>
          <w:spacing w:val="-2"/>
          <w:sz w:val="22"/>
        </w:rPr>
        <w:t>Credits</w:t>
      </w:r>
    </w:p>
    <w:p>
      <w:pPr>
        <w:spacing w:before="123"/>
        <w:ind w:left="0" w:right="779" w:firstLine="0"/>
        <w:jc w:val="center"/>
        <w:rPr>
          <w:position w:val="1"/>
          <w:sz w:val="22"/>
        </w:rPr>
      </w:pPr>
      <w:r>
        <w:rPr>
          <w:spacing w:val="-2"/>
          <w:position w:val="1"/>
          <w:sz w:val="22"/>
        </w:rPr>
        <w:t>*</w:t>
      </w:r>
      <w:r>
        <w:rPr>
          <w:spacing w:val="-2"/>
          <w:position w:val="-1"/>
          <w:sz w:val="30"/>
        </w:rPr>
        <w:t>{</w:t>
      </w:r>
      <w:r>
        <w:rPr>
          <w:spacing w:val="-2"/>
          <w:position w:val="0"/>
          <w:sz w:val="27"/>
        </w:rPr>
        <w:t>(</w:t>
      </w:r>
      <w:r>
        <w:rPr>
          <w:rFonts w:ascii="Arial" w:hAnsi="Arial"/>
          <w:i/>
          <w:spacing w:val="-2"/>
          <w:position w:val="1"/>
          <w:sz w:val="22"/>
        </w:rPr>
        <w:t>Participant</w:t>
      </w:r>
      <w:r>
        <w:rPr>
          <w:rFonts w:ascii="Arial" w:hAnsi="Arial"/>
          <w:i/>
          <w:spacing w:val="-37"/>
          <w:position w:val="1"/>
          <w:sz w:val="22"/>
        </w:rPr>
        <w:t> </w:t>
      </w:r>
      <w:r>
        <w:rPr>
          <w:spacing w:val="-2"/>
          <w:position w:val="1"/>
          <w:sz w:val="22"/>
        </w:rPr>
        <w:t>'</w:t>
      </w:r>
      <w:r>
        <w:rPr>
          <w:rFonts w:ascii="Arial" w:hAnsi="Arial"/>
          <w:i/>
          <w:spacing w:val="-2"/>
          <w:position w:val="1"/>
          <w:sz w:val="22"/>
        </w:rPr>
        <w:t>s</w:t>
      </w:r>
      <w:r>
        <w:rPr>
          <w:rFonts w:ascii="Arial" w:hAnsi="Arial"/>
          <w:i/>
          <w:spacing w:val="69"/>
          <w:position w:val="1"/>
          <w:sz w:val="22"/>
        </w:rPr>
        <w:t> </w:t>
      </w:r>
      <w:r>
        <w:rPr>
          <w:rFonts w:ascii="Arial" w:hAnsi="Arial"/>
          <w:i/>
          <w:spacing w:val="-2"/>
          <w:position w:val="1"/>
          <w:sz w:val="22"/>
        </w:rPr>
        <w:t>Real</w:t>
      </w:r>
      <w:r>
        <w:rPr>
          <w:rFonts w:ascii="Arial" w:hAnsi="Arial"/>
          <w:i/>
          <w:spacing w:val="-13"/>
          <w:position w:val="1"/>
          <w:sz w:val="22"/>
        </w:rPr>
        <w:t> </w:t>
      </w:r>
      <w:r>
        <w:rPr>
          <w:spacing w:val="-2"/>
          <w:position w:val="1"/>
          <w:sz w:val="22"/>
        </w:rPr>
        <w:t>−</w:t>
      </w:r>
      <w:r>
        <w:rPr>
          <w:spacing w:val="-14"/>
          <w:position w:val="1"/>
          <w:sz w:val="22"/>
        </w:rPr>
        <w:t> </w:t>
      </w:r>
      <w:r>
        <w:rPr>
          <w:rFonts w:ascii="Arial" w:hAnsi="Arial"/>
          <w:i/>
          <w:spacing w:val="-2"/>
          <w:position w:val="1"/>
          <w:sz w:val="22"/>
        </w:rPr>
        <w:t>time</w:t>
      </w:r>
      <w:r>
        <w:rPr>
          <w:rFonts w:ascii="Arial" w:hAnsi="Arial"/>
          <w:i/>
          <w:spacing w:val="-5"/>
          <w:position w:val="1"/>
          <w:sz w:val="22"/>
        </w:rPr>
        <w:t> </w:t>
      </w:r>
      <w:r>
        <w:rPr>
          <w:rFonts w:ascii="Arial" w:hAnsi="Arial"/>
          <w:i/>
          <w:spacing w:val="-2"/>
          <w:position w:val="1"/>
          <w:sz w:val="22"/>
        </w:rPr>
        <w:t>Load</w:t>
      </w:r>
      <w:r>
        <w:rPr>
          <w:rFonts w:ascii="Arial" w:hAnsi="Arial"/>
          <w:i/>
          <w:spacing w:val="-6"/>
          <w:position w:val="1"/>
          <w:sz w:val="22"/>
        </w:rPr>
        <w:t> </w:t>
      </w:r>
      <w:r>
        <w:rPr>
          <w:rFonts w:ascii="Arial" w:hAnsi="Arial"/>
          <w:i/>
          <w:spacing w:val="-2"/>
          <w:position w:val="1"/>
          <w:sz w:val="22"/>
        </w:rPr>
        <w:t>in</w:t>
      </w:r>
      <w:r>
        <w:rPr>
          <w:rFonts w:ascii="Arial" w:hAnsi="Arial"/>
          <w:i/>
          <w:spacing w:val="-6"/>
          <w:position w:val="1"/>
          <w:sz w:val="22"/>
        </w:rPr>
        <w:t> </w:t>
      </w:r>
      <w:r>
        <w:rPr>
          <w:rFonts w:ascii="Arial" w:hAnsi="Arial"/>
          <w:i/>
          <w:spacing w:val="-2"/>
          <w:position w:val="1"/>
          <w:sz w:val="22"/>
        </w:rPr>
        <w:t>Applicable</w:t>
      </w:r>
      <w:r>
        <w:rPr>
          <w:rFonts w:ascii="Arial" w:hAnsi="Arial"/>
          <w:i/>
          <w:spacing w:val="-6"/>
          <w:position w:val="1"/>
          <w:sz w:val="22"/>
        </w:rPr>
        <w:t> </w:t>
      </w:r>
      <w:r>
        <w:rPr>
          <w:rFonts w:ascii="Arial" w:hAnsi="Arial"/>
          <w:i/>
          <w:spacing w:val="-2"/>
          <w:position w:val="1"/>
          <w:sz w:val="22"/>
        </w:rPr>
        <w:t>Zone</w:t>
      </w:r>
      <w:r>
        <w:rPr>
          <w:spacing w:val="-2"/>
          <w:sz w:val="24"/>
        </w:rPr>
        <w:t>(</w:t>
      </w:r>
      <w:r>
        <w:rPr>
          <w:rFonts w:ascii="Arial" w:hAnsi="Arial"/>
          <w:i/>
          <w:spacing w:val="-2"/>
          <w:position w:val="1"/>
          <w:sz w:val="22"/>
        </w:rPr>
        <w:t>s</w:t>
      </w:r>
      <w:r>
        <w:rPr>
          <w:spacing w:val="-2"/>
          <w:sz w:val="24"/>
        </w:rPr>
        <w:t>)</w:t>
      </w:r>
      <w:r>
        <w:rPr>
          <w:spacing w:val="-18"/>
          <w:sz w:val="24"/>
        </w:rPr>
        <w:t> </w:t>
      </w:r>
      <w:r>
        <w:rPr>
          <w:spacing w:val="-2"/>
          <w:position w:val="1"/>
          <w:sz w:val="22"/>
        </w:rPr>
        <w:t>+</w:t>
      </w:r>
      <w:r>
        <w:rPr>
          <w:spacing w:val="-13"/>
          <w:position w:val="1"/>
          <w:sz w:val="22"/>
        </w:rPr>
        <w:t> </w:t>
      </w:r>
      <w:r>
        <w:rPr>
          <w:rFonts w:ascii="Arial" w:hAnsi="Arial"/>
          <w:i/>
          <w:spacing w:val="-2"/>
          <w:position w:val="1"/>
          <w:sz w:val="22"/>
        </w:rPr>
        <w:t>Participant</w:t>
      </w:r>
      <w:r>
        <w:rPr>
          <w:rFonts w:ascii="Arial" w:hAnsi="Arial"/>
          <w:i/>
          <w:spacing w:val="-37"/>
          <w:position w:val="1"/>
          <w:sz w:val="22"/>
        </w:rPr>
        <w:t> </w:t>
      </w:r>
      <w:r>
        <w:rPr>
          <w:spacing w:val="-2"/>
          <w:position w:val="1"/>
          <w:sz w:val="22"/>
        </w:rPr>
        <w:t>'</w:t>
      </w:r>
      <w:r>
        <w:rPr>
          <w:rFonts w:ascii="Arial" w:hAnsi="Arial"/>
          <w:i/>
          <w:spacing w:val="-2"/>
          <w:position w:val="1"/>
          <w:sz w:val="22"/>
        </w:rPr>
        <w:t>s</w:t>
      </w:r>
      <w:r>
        <w:rPr>
          <w:rFonts w:ascii="Arial" w:hAnsi="Arial"/>
          <w:i/>
          <w:spacing w:val="73"/>
          <w:w w:val="150"/>
          <w:position w:val="1"/>
          <w:sz w:val="22"/>
        </w:rPr>
        <w:t> </w:t>
      </w:r>
      <w:r>
        <w:rPr>
          <w:rFonts w:ascii="Arial" w:hAnsi="Arial"/>
          <w:i/>
          <w:spacing w:val="-2"/>
          <w:position w:val="1"/>
          <w:sz w:val="22"/>
        </w:rPr>
        <w:t>Real</w:t>
      </w:r>
      <w:r>
        <w:rPr>
          <w:rFonts w:ascii="Arial" w:hAnsi="Arial"/>
          <w:i/>
          <w:spacing w:val="-14"/>
          <w:position w:val="1"/>
          <w:sz w:val="22"/>
        </w:rPr>
        <w:t> </w:t>
      </w:r>
      <w:r>
        <w:rPr>
          <w:spacing w:val="-2"/>
          <w:position w:val="1"/>
          <w:sz w:val="22"/>
        </w:rPr>
        <w:t>−</w:t>
      </w:r>
      <w:r>
        <w:rPr>
          <w:spacing w:val="-13"/>
          <w:position w:val="1"/>
          <w:sz w:val="22"/>
        </w:rPr>
        <w:t> </w:t>
      </w:r>
      <w:r>
        <w:rPr>
          <w:rFonts w:ascii="Arial" w:hAnsi="Arial"/>
          <w:i/>
          <w:spacing w:val="-2"/>
          <w:position w:val="1"/>
          <w:sz w:val="22"/>
        </w:rPr>
        <w:t>time</w:t>
      </w:r>
      <w:r>
        <w:rPr>
          <w:rFonts w:ascii="Arial" w:hAnsi="Arial"/>
          <w:i/>
          <w:spacing w:val="-6"/>
          <w:position w:val="1"/>
          <w:sz w:val="22"/>
        </w:rPr>
        <w:t> </w:t>
      </w:r>
      <w:r>
        <w:rPr>
          <w:rFonts w:ascii="Arial" w:hAnsi="Arial"/>
          <w:i/>
          <w:spacing w:val="-2"/>
          <w:position w:val="1"/>
          <w:sz w:val="22"/>
        </w:rPr>
        <w:t>Exports</w:t>
      </w:r>
      <w:r>
        <w:rPr>
          <w:spacing w:val="-2"/>
          <w:position w:val="0"/>
          <w:sz w:val="27"/>
        </w:rPr>
        <w:t>)</w:t>
      </w:r>
      <w:r>
        <w:rPr>
          <w:spacing w:val="-16"/>
          <w:position w:val="0"/>
          <w:sz w:val="27"/>
        </w:rPr>
        <w:t> </w:t>
      </w:r>
      <w:r>
        <w:rPr>
          <w:spacing w:val="-10"/>
          <w:position w:val="1"/>
          <w:sz w:val="22"/>
        </w:rPr>
        <w:t>÷</w:t>
      </w:r>
    </w:p>
    <w:p>
      <w:pPr>
        <w:spacing w:before="112"/>
        <w:ind w:left="0" w:right="719" w:firstLine="0"/>
        <w:jc w:val="center"/>
        <w:rPr>
          <w:position w:val="-1"/>
          <w:sz w:val="30"/>
        </w:rPr>
      </w:pPr>
      <w:r>
        <w:rPr>
          <w:spacing w:val="-4"/>
          <w:position w:val="0"/>
          <w:sz w:val="27"/>
        </w:rPr>
        <w:t>(</w:t>
      </w:r>
      <w:r>
        <w:rPr>
          <w:rFonts w:ascii="Arial" w:hAnsi="Arial"/>
          <w:i/>
          <w:spacing w:val="-4"/>
          <w:position w:val="1"/>
          <w:sz w:val="22"/>
        </w:rPr>
        <w:t>Total</w:t>
      </w:r>
      <w:r>
        <w:rPr>
          <w:rFonts w:ascii="Arial" w:hAnsi="Arial"/>
          <w:i/>
          <w:spacing w:val="-1"/>
          <w:position w:val="1"/>
          <w:sz w:val="22"/>
        </w:rPr>
        <w:t> </w:t>
      </w:r>
      <w:r>
        <w:rPr>
          <w:rFonts w:ascii="Arial" w:hAnsi="Arial"/>
          <w:i/>
          <w:spacing w:val="-4"/>
          <w:position w:val="1"/>
          <w:sz w:val="22"/>
        </w:rPr>
        <w:t>Applicable</w:t>
      </w:r>
      <w:r>
        <w:rPr>
          <w:rFonts w:ascii="Arial" w:hAnsi="Arial"/>
          <w:i/>
          <w:position w:val="1"/>
          <w:sz w:val="22"/>
        </w:rPr>
        <w:t> </w:t>
      </w:r>
      <w:r>
        <w:rPr>
          <w:rFonts w:ascii="Arial" w:hAnsi="Arial"/>
          <w:i/>
          <w:spacing w:val="-4"/>
          <w:position w:val="1"/>
          <w:sz w:val="22"/>
        </w:rPr>
        <w:t>Zone</w:t>
      </w:r>
      <w:r>
        <w:rPr>
          <w:spacing w:val="-4"/>
          <w:sz w:val="24"/>
        </w:rPr>
        <w:t>(</w:t>
      </w:r>
      <w:r>
        <w:rPr>
          <w:rFonts w:ascii="Arial" w:hAnsi="Arial"/>
          <w:i/>
          <w:spacing w:val="-4"/>
          <w:position w:val="1"/>
          <w:sz w:val="22"/>
        </w:rPr>
        <w:t>s</w:t>
      </w:r>
      <w:r>
        <w:rPr>
          <w:spacing w:val="-4"/>
          <w:sz w:val="24"/>
        </w:rPr>
        <w:t>)</w:t>
      </w:r>
      <w:r>
        <w:rPr>
          <w:spacing w:val="-6"/>
          <w:sz w:val="24"/>
        </w:rPr>
        <w:t> </w:t>
      </w:r>
      <w:r>
        <w:rPr>
          <w:rFonts w:ascii="Arial" w:hAnsi="Arial"/>
          <w:i/>
          <w:spacing w:val="-4"/>
          <w:position w:val="1"/>
          <w:sz w:val="22"/>
        </w:rPr>
        <w:t>Real</w:t>
      </w:r>
      <w:r>
        <w:rPr>
          <w:rFonts w:ascii="Arial" w:hAnsi="Arial"/>
          <w:i/>
          <w:spacing w:val="-13"/>
          <w:position w:val="1"/>
          <w:sz w:val="22"/>
        </w:rPr>
        <w:t> </w:t>
      </w:r>
      <w:r>
        <w:rPr>
          <w:spacing w:val="-4"/>
          <w:position w:val="1"/>
          <w:sz w:val="22"/>
        </w:rPr>
        <w:t>−</w:t>
      </w:r>
      <w:r>
        <w:rPr>
          <w:spacing w:val="-13"/>
          <w:position w:val="1"/>
          <w:sz w:val="22"/>
        </w:rPr>
        <w:t> </w:t>
      </w:r>
      <w:r>
        <w:rPr>
          <w:rFonts w:ascii="Arial" w:hAnsi="Arial"/>
          <w:i/>
          <w:spacing w:val="-4"/>
          <w:position w:val="1"/>
          <w:sz w:val="22"/>
        </w:rPr>
        <w:t>time</w:t>
      </w:r>
      <w:r>
        <w:rPr>
          <w:rFonts w:ascii="Arial" w:hAnsi="Arial"/>
          <w:i/>
          <w:position w:val="1"/>
          <w:sz w:val="22"/>
        </w:rPr>
        <w:t> </w:t>
      </w:r>
      <w:r>
        <w:rPr>
          <w:rFonts w:ascii="Arial" w:hAnsi="Arial"/>
          <w:i/>
          <w:spacing w:val="-4"/>
          <w:position w:val="1"/>
          <w:sz w:val="22"/>
        </w:rPr>
        <w:t>Load</w:t>
      </w:r>
      <w:r>
        <w:rPr>
          <w:rFonts w:ascii="Arial" w:hAnsi="Arial"/>
          <w:i/>
          <w:spacing w:val="-13"/>
          <w:position w:val="1"/>
          <w:sz w:val="22"/>
        </w:rPr>
        <w:t> </w:t>
      </w:r>
      <w:r>
        <w:rPr>
          <w:spacing w:val="-4"/>
          <w:position w:val="1"/>
          <w:sz w:val="22"/>
        </w:rPr>
        <w:t>+</w:t>
      </w:r>
      <w:r>
        <w:rPr>
          <w:spacing w:val="-13"/>
          <w:position w:val="1"/>
          <w:sz w:val="22"/>
        </w:rPr>
        <w:t> </w:t>
      </w:r>
      <w:r>
        <w:rPr>
          <w:rFonts w:ascii="Arial" w:hAnsi="Arial"/>
          <w:i/>
          <w:spacing w:val="-4"/>
          <w:position w:val="1"/>
          <w:sz w:val="22"/>
        </w:rPr>
        <w:t>Total</w:t>
      </w:r>
      <w:r>
        <w:rPr>
          <w:rFonts w:ascii="Arial" w:hAnsi="Arial"/>
          <w:i/>
          <w:position w:val="1"/>
          <w:sz w:val="22"/>
        </w:rPr>
        <w:t> </w:t>
      </w:r>
      <w:r>
        <w:rPr>
          <w:rFonts w:ascii="Arial" w:hAnsi="Arial"/>
          <w:i/>
          <w:spacing w:val="-4"/>
          <w:position w:val="1"/>
          <w:sz w:val="22"/>
        </w:rPr>
        <w:t>PJM</w:t>
      </w:r>
      <w:r>
        <w:rPr>
          <w:rFonts w:ascii="Arial" w:hAnsi="Arial"/>
          <w:i/>
          <w:position w:val="1"/>
          <w:sz w:val="22"/>
        </w:rPr>
        <w:t> </w:t>
      </w:r>
      <w:r>
        <w:rPr>
          <w:rFonts w:ascii="Arial" w:hAnsi="Arial"/>
          <w:i/>
          <w:spacing w:val="-4"/>
          <w:position w:val="1"/>
          <w:sz w:val="22"/>
        </w:rPr>
        <w:t>Real</w:t>
      </w:r>
      <w:r>
        <w:rPr>
          <w:rFonts w:ascii="Arial" w:hAnsi="Arial"/>
          <w:i/>
          <w:spacing w:val="-13"/>
          <w:position w:val="1"/>
          <w:sz w:val="22"/>
        </w:rPr>
        <w:t> </w:t>
      </w:r>
      <w:r>
        <w:rPr>
          <w:spacing w:val="-4"/>
          <w:position w:val="1"/>
          <w:sz w:val="22"/>
        </w:rPr>
        <w:t>−</w:t>
      </w:r>
      <w:r>
        <w:rPr>
          <w:spacing w:val="-13"/>
          <w:position w:val="1"/>
          <w:sz w:val="22"/>
        </w:rPr>
        <w:t> </w:t>
      </w:r>
      <w:r>
        <w:rPr>
          <w:rFonts w:ascii="Arial" w:hAnsi="Arial"/>
          <w:i/>
          <w:spacing w:val="-4"/>
          <w:position w:val="1"/>
          <w:sz w:val="22"/>
        </w:rPr>
        <w:t>time</w:t>
      </w:r>
      <w:r>
        <w:rPr>
          <w:rFonts w:ascii="Arial" w:hAnsi="Arial"/>
          <w:i/>
          <w:position w:val="1"/>
          <w:sz w:val="22"/>
        </w:rPr>
        <w:t> </w:t>
      </w:r>
      <w:r>
        <w:rPr>
          <w:rFonts w:ascii="Arial" w:hAnsi="Arial"/>
          <w:i/>
          <w:spacing w:val="-4"/>
          <w:position w:val="1"/>
          <w:sz w:val="22"/>
        </w:rPr>
        <w:t>Exports</w:t>
      </w:r>
      <w:r>
        <w:rPr>
          <w:spacing w:val="-4"/>
          <w:position w:val="0"/>
          <w:sz w:val="27"/>
        </w:rPr>
        <w:t>)</w:t>
      </w:r>
      <w:r>
        <w:rPr>
          <w:spacing w:val="-4"/>
          <w:position w:val="-1"/>
          <w:sz w:val="30"/>
        </w:rPr>
        <w:t>}</w:t>
      </w:r>
    </w:p>
    <w:p>
      <w:pPr>
        <w:pStyle w:val="BodyText"/>
        <w:spacing w:line="261" w:lineRule="auto" w:before="236"/>
        <w:ind w:left="360" w:right="1078"/>
      </w:pPr>
      <w:r>
        <w:rPr/>
        <w:t>where</w:t>
      </w:r>
      <w:r>
        <w:rPr>
          <w:spacing w:val="-4"/>
        </w:rPr>
        <w:t> </w:t>
      </w:r>
      <w:r>
        <w:rPr/>
        <w:t>the</w:t>
      </w:r>
      <w:r>
        <w:rPr>
          <w:spacing w:val="-4"/>
        </w:rPr>
        <w:t> </w:t>
      </w:r>
      <w:r>
        <w:rPr/>
        <w:t>applicable</w:t>
      </w:r>
      <w:r>
        <w:rPr>
          <w:spacing w:val="-4"/>
        </w:rPr>
        <w:t> </w:t>
      </w:r>
      <w:r>
        <w:rPr/>
        <w:t>zones</w:t>
      </w:r>
      <w:r>
        <w:rPr>
          <w:spacing w:val="-4"/>
        </w:rPr>
        <w:t> </w:t>
      </w:r>
      <w:r>
        <w:rPr/>
        <w:t>are</w:t>
      </w:r>
      <w:r>
        <w:rPr>
          <w:spacing w:val="-4"/>
        </w:rPr>
        <w:t> </w:t>
      </w:r>
      <w:r>
        <w:rPr/>
        <w:t>those</w:t>
      </w:r>
      <w:r>
        <w:rPr>
          <w:spacing w:val="-1"/>
        </w:rPr>
        <w:t> </w:t>
      </w:r>
      <w:r>
        <w:rPr/>
        <w:t>zones</w:t>
      </w:r>
      <w:r>
        <w:rPr>
          <w:spacing w:val="-4"/>
        </w:rPr>
        <w:t> </w:t>
      </w:r>
      <w:r>
        <w:rPr/>
        <w:t>for</w:t>
      </w:r>
      <w:r>
        <w:rPr>
          <w:spacing w:val="-4"/>
        </w:rPr>
        <w:t> </w:t>
      </w:r>
      <w:r>
        <w:rPr/>
        <w:t>which</w:t>
      </w:r>
      <w:r>
        <w:rPr>
          <w:spacing w:val="-4"/>
        </w:rPr>
        <w:t> </w:t>
      </w:r>
      <w:r>
        <w:rPr/>
        <w:t>the</w:t>
      </w:r>
      <w:r>
        <w:rPr>
          <w:spacing w:val="-4"/>
        </w:rPr>
        <w:t> </w:t>
      </w:r>
      <w:r>
        <w:rPr/>
        <w:t>load-weighted</w:t>
      </w:r>
      <w:r>
        <w:rPr>
          <w:spacing w:val="-2"/>
        </w:rPr>
        <w:t> </w:t>
      </w:r>
      <w:r>
        <w:rPr/>
        <w:t>average</w:t>
      </w:r>
      <w:r>
        <w:rPr>
          <w:spacing w:val="-4"/>
        </w:rPr>
        <w:t> </w:t>
      </w:r>
      <w:r>
        <w:rPr/>
        <w:t>real-time</w:t>
      </w:r>
      <w:r>
        <w:rPr>
          <w:spacing w:val="-4"/>
        </w:rPr>
        <w:t> </w:t>
      </w:r>
      <w:r>
        <w:rPr/>
        <w:t>LMP for the hour during which the reduction occurred is greater than or equal to the Monthly Net Benefits Test Price</w:t>
      </w:r>
    </w:p>
    <w:p>
      <w:pPr>
        <w:pStyle w:val="Heading3"/>
        <w:spacing w:before="225"/>
      </w:pPr>
      <w:r>
        <w:rPr/>
        <w:t>Day-ahead</w:t>
      </w:r>
      <w:r>
        <w:rPr>
          <w:spacing w:val="-10"/>
        </w:rPr>
        <w:t> </w:t>
      </w:r>
      <w:r>
        <w:rPr/>
        <w:t>Operating</w:t>
      </w:r>
      <w:r>
        <w:rPr>
          <w:spacing w:val="-7"/>
        </w:rPr>
        <w:t> </w:t>
      </w:r>
      <w:r>
        <w:rPr/>
        <w:t>Reserve</w:t>
      </w:r>
      <w:r>
        <w:rPr>
          <w:spacing w:val="-5"/>
        </w:rPr>
        <w:t> </w:t>
      </w:r>
      <w:r>
        <w:rPr/>
        <w:t>Load</w:t>
      </w:r>
      <w:r>
        <w:rPr>
          <w:spacing w:val="-7"/>
        </w:rPr>
        <w:t> </w:t>
      </w:r>
      <w:r>
        <w:rPr/>
        <w:t>Response</w:t>
      </w:r>
      <w:r>
        <w:rPr>
          <w:spacing w:val="-7"/>
        </w:rPr>
        <w:t> </w:t>
      </w:r>
      <w:r>
        <w:rPr>
          <w:spacing w:val="-2"/>
        </w:rPr>
        <w:t>Settlements</w:t>
      </w:r>
    </w:p>
    <w:p>
      <w:pPr>
        <w:pStyle w:val="BodyText"/>
        <w:spacing w:line="261" w:lineRule="auto" w:before="249"/>
        <w:ind w:left="360" w:right="1078"/>
      </w:pPr>
      <w:r>
        <w:rPr/>
        <w:t>Total payments to Economic Load Response Participants for cleared day-ahead demand reduction bids with an offer price equal to or greater than the threshold price established under the</w:t>
      </w:r>
      <w:r>
        <w:rPr>
          <w:spacing w:val="-4"/>
        </w:rPr>
        <w:t> </w:t>
      </w:r>
      <w:r>
        <w:rPr/>
        <w:t>Net</w:t>
      </w:r>
      <w:r>
        <w:rPr>
          <w:spacing w:val="-4"/>
        </w:rPr>
        <w:t> </w:t>
      </w:r>
      <w:r>
        <w:rPr/>
        <w:t>Benefits</w:t>
      </w:r>
      <w:r>
        <w:rPr>
          <w:spacing w:val="-4"/>
        </w:rPr>
        <w:t> </w:t>
      </w:r>
      <w:r>
        <w:rPr/>
        <w:t>Test</w:t>
      </w:r>
      <w:r>
        <w:rPr>
          <w:spacing w:val="-1"/>
        </w:rPr>
        <w:t> </w:t>
      </w:r>
      <w:r>
        <w:rPr/>
        <w:t>that</w:t>
      </w:r>
      <w:r>
        <w:rPr>
          <w:spacing w:val="-4"/>
        </w:rPr>
        <w:t> </w:t>
      </w:r>
      <w:r>
        <w:rPr/>
        <w:t>follow</w:t>
      </w:r>
      <w:r>
        <w:rPr>
          <w:spacing w:val="-4"/>
        </w:rPr>
        <w:t> </w:t>
      </w:r>
      <w:r>
        <w:rPr/>
        <w:t>the</w:t>
      </w:r>
      <w:r>
        <w:rPr>
          <w:spacing w:val="-4"/>
        </w:rPr>
        <w:t> </w:t>
      </w:r>
      <w:r>
        <w:rPr/>
        <w:t>dispatch</w:t>
      </w:r>
      <w:r>
        <w:rPr>
          <w:spacing w:val="-2"/>
        </w:rPr>
        <w:t> </w:t>
      </w:r>
      <w:r>
        <w:rPr/>
        <w:t>instructions</w:t>
      </w:r>
      <w:r>
        <w:rPr>
          <w:spacing w:val="-4"/>
        </w:rPr>
        <w:t> </w:t>
      </w:r>
      <w:r>
        <w:rPr/>
        <w:t>of</w:t>
      </w:r>
      <w:r>
        <w:rPr>
          <w:spacing w:val="-4"/>
        </w:rPr>
        <w:t> </w:t>
      </w:r>
      <w:r>
        <w:rPr/>
        <w:t>the</w:t>
      </w:r>
      <w:r>
        <w:rPr>
          <w:spacing w:val="-4"/>
        </w:rPr>
        <w:t> </w:t>
      </w:r>
      <w:r>
        <w:rPr/>
        <w:t>Office</w:t>
      </w:r>
      <w:r>
        <w:rPr>
          <w:spacing w:val="-1"/>
        </w:rPr>
        <w:t> </w:t>
      </w:r>
      <w:r>
        <w:rPr/>
        <w:t>of</w:t>
      </w:r>
      <w:r>
        <w:rPr>
          <w:spacing w:val="-4"/>
        </w:rPr>
        <w:t> </w:t>
      </w:r>
      <w:r>
        <w:rPr/>
        <w:t>the</w:t>
      </w:r>
      <w:r>
        <w:rPr>
          <w:spacing w:val="-4"/>
        </w:rPr>
        <w:t> </w:t>
      </w:r>
      <w:r>
        <w:rPr/>
        <w:t>Interconnection</w:t>
      </w:r>
      <w:r>
        <w:rPr>
          <w:spacing w:val="-4"/>
        </w:rPr>
        <w:t> </w:t>
      </w:r>
      <w:r>
        <w:rPr/>
        <w:t>will not be less than the total value of the demand reduction bid.</w:t>
      </w:r>
    </w:p>
    <w:p>
      <w:pPr>
        <w:pStyle w:val="BodyText"/>
        <w:spacing w:line="261" w:lineRule="auto" w:before="223"/>
        <w:ind w:left="360" w:right="1194"/>
      </w:pPr>
      <w:r>
        <w:rPr/>
        <w:t>Day-ahead cleared load reduction resources are considered to be following dispatch instructions</w:t>
      </w:r>
      <w:r>
        <w:rPr>
          <w:spacing w:val="-3"/>
        </w:rPr>
        <w:t> </w:t>
      </w:r>
      <w:r>
        <w:rPr/>
        <w:t>if</w:t>
      </w:r>
      <w:r>
        <w:rPr>
          <w:spacing w:val="-3"/>
        </w:rPr>
        <w:t> </w:t>
      </w:r>
      <w:r>
        <w:rPr/>
        <w:t>the</w:t>
      </w:r>
      <w:r>
        <w:rPr>
          <w:spacing w:val="-3"/>
        </w:rPr>
        <w:t> </w:t>
      </w:r>
      <w:r>
        <w:rPr/>
        <w:t>actual</w:t>
      </w:r>
      <w:r>
        <w:rPr>
          <w:spacing w:val="-1"/>
        </w:rPr>
        <w:t> </w:t>
      </w:r>
      <w:r>
        <w:rPr/>
        <w:t>load</w:t>
      </w:r>
      <w:r>
        <w:rPr>
          <w:spacing w:val="-3"/>
        </w:rPr>
        <w:t> </w:t>
      </w:r>
      <w:r>
        <w:rPr/>
        <w:t>reduction</w:t>
      </w:r>
      <w:r>
        <w:rPr>
          <w:spacing w:val="-3"/>
        </w:rPr>
        <w:t> </w:t>
      </w:r>
      <w:r>
        <w:rPr/>
        <w:t>quantity</w:t>
      </w:r>
      <w:r>
        <w:rPr>
          <w:spacing w:val="-3"/>
        </w:rPr>
        <w:t> </w:t>
      </w:r>
      <w:r>
        <w:rPr/>
        <w:t>for</w:t>
      </w:r>
      <w:r>
        <w:rPr>
          <w:spacing w:val="-1"/>
        </w:rPr>
        <w:t> </w:t>
      </w:r>
      <w:r>
        <w:rPr/>
        <w:t>a</w:t>
      </w:r>
      <w:r>
        <w:rPr>
          <w:spacing w:val="-3"/>
        </w:rPr>
        <w:t> </w:t>
      </w:r>
      <w:r>
        <w:rPr/>
        <w:t>given</w:t>
      </w:r>
      <w:r>
        <w:rPr>
          <w:spacing w:val="-3"/>
        </w:rPr>
        <w:t> </w:t>
      </w:r>
      <w:r>
        <w:rPr/>
        <w:t>hour</w:t>
      </w:r>
      <w:r>
        <w:rPr>
          <w:spacing w:val="-3"/>
        </w:rPr>
        <w:t> </w:t>
      </w:r>
      <w:r>
        <w:rPr/>
        <w:t>deviates</w:t>
      </w:r>
      <w:r>
        <w:rPr>
          <w:spacing w:val="-3"/>
        </w:rPr>
        <w:t> </w:t>
      </w:r>
      <w:r>
        <w:rPr/>
        <w:t>by</w:t>
      </w:r>
      <w:r>
        <w:rPr>
          <w:spacing w:val="-3"/>
        </w:rPr>
        <w:t> </w:t>
      </w:r>
      <w:r>
        <w:rPr/>
        <w:t>no</w:t>
      </w:r>
      <w:r>
        <w:rPr>
          <w:spacing w:val="-3"/>
        </w:rPr>
        <w:t> </w:t>
      </w:r>
      <w:r>
        <w:rPr/>
        <w:t>more</w:t>
      </w:r>
      <w:r>
        <w:rPr>
          <w:spacing w:val="-1"/>
        </w:rPr>
        <w:t> </w:t>
      </w:r>
      <w:r>
        <w:rPr/>
        <w:t>than</w:t>
      </w:r>
      <w:r>
        <w:rPr>
          <w:spacing w:val="-3"/>
        </w:rPr>
        <w:t> </w:t>
      </w:r>
      <w:r>
        <w:rPr/>
        <w:t>20% above or below the Desired MW quantity. Hours for which the actual reduction quantity is outside</w:t>
      </w:r>
      <w:r>
        <w:rPr>
          <w:spacing w:val="-3"/>
        </w:rPr>
        <w:t> </w:t>
      </w:r>
      <w:r>
        <w:rPr/>
        <w:t>the</w:t>
      </w:r>
      <w:r>
        <w:rPr>
          <w:spacing w:val="-3"/>
        </w:rPr>
        <w:t> </w:t>
      </w:r>
      <w:r>
        <w:rPr/>
        <w:t>20%</w:t>
      </w:r>
      <w:r>
        <w:rPr>
          <w:spacing w:val="-3"/>
        </w:rPr>
        <w:t> </w:t>
      </w:r>
      <w:r>
        <w:rPr/>
        <w:t>bandwidth</w:t>
      </w:r>
      <w:r>
        <w:rPr>
          <w:spacing w:val="-3"/>
        </w:rPr>
        <w:t> </w:t>
      </w:r>
      <w:r>
        <w:rPr/>
        <w:t>will</w:t>
      </w:r>
      <w:r>
        <w:rPr>
          <w:spacing w:val="-1"/>
        </w:rPr>
        <w:t> </w:t>
      </w:r>
      <w:r>
        <w:rPr/>
        <w:t>not</w:t>
      </w:r>
      <w:r>
        <w:rPr>
          <w:spacing w:val="-3"/>
        </w:rPr>
        <w:t> </w:t>
      </w:r>
      <w:r>
        <w:rPr/>
        <w:t>be</w:t>
      </w:r>
      <w:r>
        <w:rPr>
          <w:spacing w:val="-3"/>
        </w:rPr>
        <w:t> </w:t>
      </w:r>
      <w:r>
        <w:rPr/>
        <w:t>eligible</w:t>
      </w:r>
      <w:r>
        <w:rPr>
          <w:spacing w:val="-3"/>
        </w:rPr>
        <w:t> </w:t>
      </w:r>
      <w:r>
        <w:rPr/>
        <w:t>for</w:t>
      </w:r>
      <w:r>
        <w:rPr>
          <w:spacing w:val="-3"/>
        </w:rPr>
        <w:t> </w:t>
      </w:r>
      <w:r>
        <w:rPr/>
        <w:t>the</w:t>
      </w:r>
      <w:r>
        <w:rPr>
          <w:spacing w:val="-3"/>
        </w:rPr>
        <w:t> </w:t>
      </w:r>
      <w:r>
        <w:rPr/>
        <w:t>make-whole</w:t>
      </w:r>
      <w:r>
        <w:rPr>
          <w:spacing w:val="-1"/>
        </w:rPr>
        <w:t> </w:t>
      </w:r>
      <w:r>
        <w:rPr/>
        <w:t>payment.</w:t>
      </w:r>
      <w:r>
        <w:rPr>
          <w:spacing w:val="-3"/>
        </w:rPr>
        <w:t> </w:t>
      </w:r>
      <w:r>
        <w:rPr/>
        <w:t>If</w:t>
      </w:r>
      <w:r>
        <w:rPr>
          <w:spacing w:val="-3"/>
        </w:rPr>
        <w:t> </w:t>
      </w:r>
      <w:r>
        <w:rPr/>
        <w:t>at</w:t>
      </w:r>
      <w:r>
        <w:rPr>
          <w:spacing w:val="-3"/>
        </w:rPr>
        <w:t> </w:t>
      </w:r>
      <w:r>
        <w:rPr/>
        <w:t>least</w:t>
      </w:r>
      <w:r>
        <w:rPr>
          <w:spacing w:val="-1"/>
        </w:rPr>
        <w:t> </w:t>
      </w:r>
      <w:r>
        <w:rPr/>
        <w:t>one</w:t>
      </w:r>
      <w:r>
        <w:rPr>
          <w:spacing w:val="-3"/>
        </w:rPr>
        <w:t> </w:t>
      </w:r>
      <w:r>
        <w:rPr/>
        <w:t>hour is not eligible for make-whole payments based on the 20% criteria, then the resource will also not be made whole for its shutdown cost.</w:t>
      </w:r>
    </w:p>
    <w:p>
      <w:pPr>
        <w:pStyle w:val="ListParagraph"/>
        <w:numPr>
          <w:ilvl w:val="3"/>
          <w:numId w:val="70"/>
        </w:numPr>
        <w:tabs>
          <w:tab w:pos="853" w:val="left" w:leader="none"/>
          <w:tab w:pos="855" w:val="left" w:leader="none"/>
        </w:tabs>
        <w:spacing w:line="261" w:lineRule="auto" w:before="71" w:after="0"/>
        <w:ind w:left="855" w:right="1124" w:hanging="238"/>
        <w:jc w:val="left"/>
        <w:rPr>
          <w:sz w:val="22"/>
        </w:rPr>
      </w:pPr>
      <w:r>
        <w:rPr>
          <w:sz w:val="22"/>
        </w:rPr>
        <w:t>Total</w:t>
      </w:r>
      <w:r>
        <w:rPr>
          <w:spacing w:val="-4"/>
          <w:sz w:val="22"/>
        </w:rPr>
        <w:t> </w:t>
      </w:r>
      <w:r>
        <w:rPr>
          <w:sz w:val="22"/>
        </w:rPr>
        <w:t>payments</w:t>
      </w:r>
      <w:r>
        <w:rPr>
          <w:spacing w:val="-4"/>
          <w:sz w:val="22"/>
        </w:rPr>
        <w:t> </w:t>
      </w:r>
      <w:r>
        <w:rPr>
          <w:sz w:val="22"/>
        </w:rPr>
        <w:t>to</w:t>
      </w:r>
      <w:r>
        <w:rPr>
          <w:spacing w:val="-4"/>
          <w:sz w:val="22"/>
        </w:rPr>
        <w:t> </w:t>
      </w:r>
      <w:r>
        <w:rPr>
          <w:sz w:val="22"/>
        </w:rPr>
        <w:t>Economic</w:t>
      </w:r>
      <w:r>
        <w:rPr>
          <w:spacing w:val="-2"/>
          <w:sz w:val="22"/>
        </w:rPr>
        <w:t> </w:t>
      </w:r>
      <w:r>
        <w:rPr>
          <w:sz w:val="22"/>
        </w:rPr>
        <w:t>Load</w:t>
      </w:r>
      <w:r>
        <w:rPr>
          <w:spacing w:val="-4"/>
          <w:sz w:val="22"/>
        </w:rPr>
        <w:t> </w:t>
      </w:r>
      <w:r>
        <w:rPr>
          <w:sz w:val="22"/>
        </w:rPr>
        <w:t>Response</w:t>
      </w:r>
      <w:r>
        <w:rPr>
          <w:spacing w:val="-4"/>
          <w:sz w:val="22"/>
        </w:rPr>
        <w:t> </w:t>
      </w:r>
      <w:r>
        <w:rPr>
          <w:sz w:val="22"/>
        </w:rPr>
        <w:t>Participants</w:t>
      </w:r>
      <w:r>
        <w:rPr>
          <w:spacing w:val="-4"/>
          <w:sz w:val="22"/>
        </w:rPr>
        <w:t> </w:t>
      </w:r>
      <w:r>
        <w:rPr>
          <w:sz w:val="22"/>
        </w:rPr>
        <w:t>for</w:t>
      </w:r>
      <w:r>
        <w:rPr>
          <w:spacing w:val="-2"/>
          <w:sz w:val="22"/>
        </w:rPr>
        <w:t> </w:t>
      </w:r>
      <w:r>
        <w:rPr>
          <w:sz w:val="22"/>
        </w:rPr>
        <w:t>accepted</w:t>
      </w:r>
      <w:r>
        <w:rPr>
          <w:spacing w:val="-4"/>
          <w:sz w:val="22"/>
        </w:rPr>
        <w:t> </w:t>
      </w:r>
      <w:r>
        <w:rPr>
          <w:sz w:val="22"/>
        </w:rPr>
        <w:t>day-ahead</w:t>
      </w:r>
      <w:r>
        <w:rPr>
          <w:spacing w:val="-4"/>
          <w:sz w:val="22"/>
        </w:rPr>
        <w:t> </w:t>
      </w:r>
      <w:r>
        <w:rPr>
          <w:sz w:val="22"/>
        </w:rPr>
        <w:t>demand reduction bids with an offer price equal to or greater than the threshold price established under the Net Benefits Test that follow the dispatch instructions of the Office of the Interconnection will not be less than the total value of the demand reduction bid:</w:t>
      </w:r>
    </w:p>
    <w:p>
      <w:pPr>
        <w:spacing w:before="102"/>
        <w:ind w:left="0" w:right="719" w:firstLine="0"/>
        <w:jc w:val="center"/>
        <w:rPr>
          <w:position w:val="-1"/>
          <w:sz w:val="22"/>
        </w:rPr>
      </w:pPr>
      <w:r>
        <w:rPr>
          <w:rFonts w:ascii="Arial" w:hAnsi="Arial"/>
          <w:i/>
          <w:spacing w:val="-2"/>
          <w:sz w:val="18"/>
        </w:rPr>
        <w:t>Sum</w:t>
      </w:r>
      <w:r>
        <w:rPr>
          <w:spacing w:val="-2"/>
          <w:position w:val="-1"/>
          <w:sz w:val="25"/>
        </w:rPr>
        <w:t>[</w:t>
      </w:r>
      <w:r>
        <w:rPr>
          <w:spacing w:val="-2"/>
          <w:position w:val="-1"/>
          <w:sz w:val="22"/>
        </w:rPr>
        <w:t>(</w:t>
      </w:r>
      <w:r>
        <w:rPr>
          <w:rFonts w:ascii="Arial" w:hAnsi="Arial"/>
          <w:i/>
          <w:spacing w:val="-2"/>
          <w:sz w:val="18"/>
        </w:rPr>
        <w:t>Offer</w:t>
      </w:r>
      <w:r>
        <w:rPr>
          <w:rFonts w:ascii="Arial" w:hAnsi="Arial"/>
          <w:i/>
          <w:spacing w:val="-9"/>
          <w:sz w:val="18"/>
        </w:rPr>
        <w:t> </w:t>
      </w:r>
      <w:r>
        <w:rPr>
          <w:rFonts w:ascii="Arial" w:hAnsi="Arial"/>
          <w:i/>
          <w:spacing w:val="-2"/>
          <w:sz w:val="18"/>
        </w:rPr>
        <w:t>Price</w:t>
      </w:r>
      <w:r>
        <w:rPr>
          <w:spacing w:val="-2"/>
          <w:sz w:val="18"/>
        </w:rPr>
        <w:t>*</w:t>
      </w:r>
      <w:r>
        <w:rPr>
          <w:rFonts w:ascii="Arial" w:hAnsi="Arial"/>
          <w:i/>
          <w:spacing w:val="-2"/>
          <w:sz w:val="18"/>
        </w:rPr>
        <w:t>Day</w:t>
      </w:r>
      <w:r>
        <w:rPr>
          <w:rFonts w:ascii="Arial" w:hAnsi="Arial"/>
          <w:i/>
          <w:spacing w:val="-11"/>
          <w:sz w:val="18"/>
        </w:rPr>
        <w:t> </w:t>
      </w:r>
      <w:r>
        <w:rPr>
          <w:spacing w:val="-2"/>
          <w:sz w:val="18"/>
        </w:rPr>
        <w:t>−</w:t>
      </w:r>
      <w:r>
        <w:rPr>
          <w:spacing w:val="-10"/>
          <w:sz w:val="18"/>
        </w:rPr>
        <w:t> </w:t>
      </w:r>
      <w:r>
        <w:rPr>
          <w:rFonts w:ascii="Arial" w:hAnsi="Arial"/>
          <w:i/>
          <w:spacing w:val="-2"/>
          <w:sz w:val="18"/>
        </w:rPr>
        <w:t>ahead committed MWs</w:t>
      </w:r>
      <w:r>
        <w:rPr>
          <w:spacing w:val="-2"/>
          <w:position w:val="0"/>
          <w:sz w:val="20"/>
        </w:rPr>
        <w:t>)</w:t>
      </w:r>
      <w:r>
        <w:rPr>
          <w:spacing w:val="-16"/>
          <w:position w:val="0"/>
          <w:sz w:val="20"/>
        </w:rPr>
        <w:t> </w:t>
      </w:r>
      <w:r>
        <w:rPr>
          <w:spacing w:val="-2"/>
          <w:sz w:val="18"/>
        </w:rPr>
        <w:t>+</w:t>
      </w:r>
      <w:r>
        <w:rPr>
          <w:spacing w:val="-10"/>
          <w:sz w:val="18"/>
        </w:rPr>
        <w:t> </w:t>
      </w:r>
      <w:r>
        <w:rPr>
          <w:rFonts w:ascii="Arial" w:hAnsi="Arial"/>
          <w:i/>
          <w:spacing w:val="-2"/>
          <w:sz w:val="18"/>
        </w:rPr>
        <w:t>Shutdown Cost</w:t>
      </w:r>
      <w:r>
        <w:rPr>
          <w:rFonts w:ascii="Arial" w:hAnsi="Arial"/>
          <w:i/>
          <w:spacing w:val="-10"/>
          <w:sz w:val="18"/>
        </w:rPr>
        <w:t> </w:t>
      </w:r>
      <w:r>
        <w:rPr>
          <w:spacing w:val="-2"/>
          <w:sz w:val="18"/>
        </w:rPr>
        <w:t>−</w:t>
      </w:r>
      <w:r>
        <w:rPr>
          <w:spacing w:val="-11"/>
          <w:sz w:val="18"/>
        </w:rPr>
        <w:t> </w:t>
      </w:r>
      <w:r>
        <w:rPr>
          <w:rFonts w:ascii="Arial" w:hAnsi="Arial"/>
          <w:i/>
          <w:spacing w:val="-2"/>
          <w:sz w:val="18"/>
        </w:rPr>
        <w:t>Day</w:t>
      </w:r>
      <w:r>
        <w:rPr>
          <w:rFonts w:ascii="Arial" w:hAnsi="Arial"/>
          <w:i/>
          <w:spacing w:val="-10"/>
          <w:sz w:val="18"/>
        </w:rPr>
        <w:t> </w:t>
      </w:r>
      <w:r>
        <w:rPr>
          <w:spacing w:val="-2"/>
          <w:sz w:val="18"/>
        </w:rPr>
        <w:t>−</w:t>
      </w:r>
      <w:r>
        <w:rPr>
          <w:spacing w:val="-11"/>
          <w:sz w:val="18"/>
        </w:rPr>
        <w:t> </w:t>
      </w:r>
      <w:r>
        <w:rPr>
          <w:rFonts w:ascii="Arial" w:hAnsi="Arial"/>
          <w:i/>
          <w:spacing w:val="-2"/>
          <w:sz w:val="18"/>
        </w:rPr>
        <w:t>ahead</w:t>
      </w:r>
      <w:r>
        <w:rPr>
          <w:rFonts w:ascii="Arial" w:hAnsi="Arial"/>
          <w:i/>
          <w:spacing w:val="-1"/>
          <w:sz w:val="18"/>
        </w:rPr>
        <w:t> </w:t>
      </w:r>
      <w:r>
        <w:rPr>
          <w:rFonts w:ascii="Arial" w:hAnsi="Arial"/>
          <w:i/>
          <w:spacing w:val="-2"/>
          <w:sz w:val="18"/>
        </w:rPr>
        <w:t>Economic Load Response</w:t>
      </w:r>
      <w:r>
        <w:rPr>
          <w:rFonts w:ascii="Arial" w:hAnsi="Arial"/>
          <w:i/>
          <w:spacing w:val="-1"/>
          <w:sz w:val="18"/>
        </w:rPr>
        <w:t> </w:t>
      </w:r>
      <w:r>
        <w:rPr>
          <w:rFonts w:ascii="Arial" w:hAnsi="Arial"/>
          <w:i/>
          <w:spacing w:val="-2"/>
          <w:sz w:val="18"/>
        </w:rPr>
        <w:t>Credits</w:t>
      </w:r>
      <w:r>
        <w:rPr>
          <w:spacing w:val="-2"/>
          <w:position w:val="-1"/>
          <w:sz w:val="22"/>
        </w:rPr>
        <w:t>)</w:t>
      </w:r>
    </w:p>
    <w:p>
      <w:pPr>
        <w:spacing w:before="127"/>
        <w:ind w:left="0" w:right="719" w:firstLine="0"/>
        <w:jc w:val="center"/>
        <w:rPr>
          <w:rFonts w:ascii="Arial"/>
          <w:i/>
          <w:sz w:val="22"/>
        </w:rPr>
      </w:pPr>
      <w:r>
        <w:rPr>
          <w:rFonts w:ascii="Arial"/>
          <w:i/>
          <w:sz w:val="22"/>
        </w:rPr>
        <w:t>across all hours of the </w:t>
      </w:r>
      <w:r>
        <w:rPr>
          <w:rFonts w:ascii="Arial"/>
          <w:i/>
          <w:spacing w:val="-5"/>
          <w:sz w:val="22"/>
        </w:rPr>
        <w:t>day</w:t>
      </w:r>
    </w:p>
    <w:p>
      <w:pPr>
        <w:pStyle w:val="ListParagraph"/>
        <w:numPr>
          <w:ilvl w:val="3"/>
          <w:numId w:val="70"/>
        </w:numPr>
        <w:tabs>
          <w:tab w:pos="853" w:val="left" w:leader="none"/>
          <w:tab w:pos="855" w:val="left" w:leader="none"/>
        </w:tabs>
        <w:spacing w:line="261" w:lineRule="auto" w:before="249" w:after="0"/>
        <w:ind w:left="855" w:right="1468" w:hanging="238"/>
        <w:jc w:val="left"/>
        <w:rPr>
          <w:sz w:val="22"/>
        </w:rPr>
      </w:pPr>
      <w:r>
        <w:rPr>
          <w:sz w:val="22"/>
        </w:rPr>
        <w:t>The daily total cost of Day-ahead Operating Reserve which includes Day-ahead Load Response</w:t>
      </w:r>
      <w:r>
        <w:rPr>
          <w:spacing w:val="-4"/>
          <w:sz w:val="22"/>
        </w:rPr>
        <w:t> </w:t>
      </w:r>
      <w:r>
        <w:rPr>
          <w:sz w:val="22"/>
        </w:rPr>
        <w:t>Operating</w:t>
      </w:r>
      <w:r>
        <w:rPr>
          <w:spacing w:val="-4"/>
          <w:sz w:val="22"/>
        </w:rPr>
        <w:t> </w:t>
      </w:r>
      <w:r>
        <w:rPr>
          <w:sz w:val="22"/>
        </w:rPr>
        <w:t>Reserve</w:t>
      </w:r>
      <w:r>
        <w:rPr>
          <w:spacing w:val="-4"/>
          <w:sz w:val="22"/>
        </w:rPr>
        <w:t> </w:t>
      </w:r>
      <w:r>
        <w:rPr>
          <w:sz w:val="22"/>
        </w:rPr>
        <w:t>payments</w:t>
      </w:r>
      <w:r>
        <w:rPr>
          <w:spacing w:val="-4"/>
          <w:sz w:val="22"/>
        </w:rPr>
        <w:t> </w:t>
      </w:r>
      <w:r>
        <w:rPr>
          <w:sz w:val="22"/>
        </w:rPr>
        <w:t>are</w:t>
      </w:r>
      <w:r>
        <w:rPr>
          <w:spacing w:val="-1"/>
          <w:sz w:val="22"/>
        </w:rPr>
        <w:t> </w:t>
      </w:r>
      <w:r>
        <w:rPr>
          <w:sz w:val="22"/>
        </w:rPr>
        <w:t>allocated</w:t>
      </w:r>
      <w:r>
        <w:rPr>
          <w:spacing w:val="-4"/>
          <w:sz w:val="22"/>
        </w:rPr>
        <w:t> </w:t>
      </w:r>
      <w:r>
        <w:rPr>
          <w:sz w:val="22"/>
        </w:rPr>
        <w:t>and</w:t>
      </w:r>
      <w:r>
        <w:rPr>
          <w:spacing w:val="-4"/>
          <w:sz w:val="22"/>
        </w:rPr>
        <w:t> </w:t>
      </w:r>
      <w:r>
        <w:rPr>
          <w:sz w:val="22"/>
        </w:rPr>
        <w:t>charged</w:t>
      </w:r>
      <w:r>
        <w:rPr>
          <w:spacing w:val="-4"/>
          <w:sz w:val="22"/>
        </w:rPr>
        <w:t> </w:t>
      </w:r>
      <w:r>
        <w:rPr>
          <w:sz w:val="22"/>
        </w:rPr>
        <w:t>to</w:t>
      </w:r>
      <w:r>
        <w:rPr>
          <w:spacing w:val="-4"/>
          <w:sz w:val="22"/>
        </w:rPr>
        <w:t> </w:t>
      </w:r>
      <w:r>
        <w:rPr>
          <w:sz w:val="22"/>
        </w:rPr>
        <w:t>PJM</w:t>
      </w:r>
      <w:r>
        <w:rPr>
          <w:spacing w:val="-2"/>
          <w:sz w:val="22"/>
        </w:rPr>
        <w:t> </w:t>
      </w:r>
      <w:r>
        <w:rPr>
          <w:sz w:val="22"/>
        </w:rPr>
        <w:t>Members</w:t>
      </w:r>
      <w:r>
        <w:rPr>
          <w:spacing w:val="-4"/>
          <w:sz w:val="22"/>
        </w:rPr>
        <w:t> </w:t>
      </w:r>
      <w:r>
        <w:rPr>
          <w:sz w:val="22"/>
        </w:rPr>
        <w:t>in proportion to their cleared day-ahead demand, up-to congestion transactions, and decrement bids plus their cleared day-ahead exports.</w:t>
      </w:r>
    </w:p>
    <w:p>
      <w:pPr>
        <w:pStyle w:val="ListParagraph"/>
        <w:spacing w:after="0" w:line="261" w:lineRule="auto"/>
        <w:jc w:val="left"/>
        <w:rPr>
          <w:sz w:val="22"/>
        </w:rPr>
        <w:sectPr>
          <w:pgSz w:w="12240" w:h="15840"/>
          <w:pgMar w:header="142" w:footer="1016" w:top="1440" w:bottom="1200" w:left="1080" w:right="360"/>
        </w:sectPr>
      </w:pPr>
    </w:p>
    <w:p>
      <w:pPr>
        <w:pStyle w:val="BodyText"/>
        <w:spacing w:before="186"/>
        <w:ind w:left="0"/>
      </w:pPr>
    </w:p>
    <w:p>
      <w:pPr>
        <w:pStyle w:val="Heading3"/>
      </w:pPr>
      <w:r>
        <w:rPr/>
        <w:t>Balancing</w:t>
      </w:r>
      <w:r>
        <w:rPr>
          <w:spacing w:val="-8"/>
        </w:rPr>
        <w:t> </w:t>
      </w:r>
      <w:r>
        <w:rPr/>
        <w:t>Operating</w:t>
      </w:r>
      <w:r>
        <w:rPr>
          <w:spacing w:val="-4"/>
        </w:rPr>
        <w:t> </w:t>
      </w:r>
      <w:r>
        <w:rPr/>
        <w:t>Reserve</w:t>
      </w:r>
      <w:r>
        <w:rPr>
          <w:spacing w:val="-8"/>
        </w:rPr>
        <w:t> </w:t>
      </w:r>
      <w:r>
        <w:rPr/>
        <w:t>Load</w:t>
      </w:r>
      <w:r>
        <w:rPr>
          <w:spacing w:val="-7"/>
        </w:rPr>
        <w:t> </w:t>
      </w:r>
      <w:r>
        <w:rPr/>
        <w:t>Response</w:t>
      </w:r>
      <w:r>
        <w:rPr>
          <w:spacing w:val="-5"/>
        </w:rPr>
        <w:t> </w:t>
      </w:r>
      <w:r>
        <w:rPr>
          <w:spacing w:val="-2"/>
        </w:rPr>
        <w:t>Settlements</w:t>
      </w:r>
    </w:p>
    <w:p>
      <w:pPr>
        <w:pStyle w:val="BodyText"/>
        <w:spacing w:line="261" w:lineRule="auto" w:before="249"/>
        <w:ind w:left="360" w:right="1194"/>
      </w:pPr>
      <w:r>
        <w:rPr/>
        <w:t>In cases where the demand reduction follows dispatch as instructed by the Office of the Interconnection,</w:t>
      </w:r>
      <w:r>
        <w:rPr>
          <w:spacing w:val="-4"/>
        </w:rPr>
        <w:t> </w:t>
      </w:r>
      <w:r>
        <w:rPr/>
        <w:t>and</w:t>
      </w:r>
      <w:r>
        <w:rPr>
          <w:spacing w:val="-4"/>
        </w:rPr>
        <w:t> </w:t>
      </w:r>
      <w:r>
        <w:rPr/>
        <w:t>the</w:t>
      </w:r>
      <w:r>
        <w:rPr>
          <w:spacing w:val="-4"/>
        </w:rPr>
        <w:t> </w:t>
      </w:r>
      <w:r>
        <w:rPr/>
        <w:t>demand</w:t>
      </w:r>
      <w:r>
        <w:rPr>
          <w:spacing w:val="-1"/>
        </w:rPr>
        <w:t> </w:t>
      </w:r>
      <w:r>
        <w:rPr/>
        <w:t>reduction</w:t>
      </w:r>
      <w:r>
        <w:rPr>
          <w:spacing w:val="-4"/>
        </w:rPr>
        <w:t> </w:t>
      </w:r>
      <w:r>
        <w:rPr/>
        <w:t>offer</w:t>
      </w:r>
      <w:r>
        <w:rPr>
          <w:spacing w:val="-4"/>
        </w:rPr>
        <w:t> </w:t>
      </w:r>
      <w:r>
        <w:rPr/>
        <w:t>price</w:t>
      </w:r>
      <w:r>
        <w:rPr>
          <w:spacing w:val="-4"/>
        </w:rPr>
        <w:t> </w:t>
      </w:r>
      <w:r>
        <w:rPr/>
        <w:t>is</w:t>
      </w:r>
      <w:r>
        <w:rPr>
          <w:spacing w:val="-4"/>
        </w:rPr>
        <w:t> </w:t>
      </w:r>
      <w:r>
        <w:rPr/>
        <w:t>equal</w:t>
      </w:r>
      <w:r>
        <w:rPr>
          <w:spacing w:val="-2"/>
        </w:rPr>
        <w:t> </w:t>
      </w:r>
      <w:r>
        <w:rPr/>
        <w:t>to</w:t>
      </w:r>
      <w:r>
        <w:rPr>
          <w:spacing w:val="-4"/>
        </w:rPr>
        <w:t> </w:t>
      </w:r>
      <w:r>
        <w:rPr/>
        <w:t>or</w:t>
      </w:r>
      <w:r>
        <w:rPr>
          <w:spacing w:val="-4"/>
        </w:rPr>
        <w:t> </w:t>
      </w:r>
      <w:r>
        <w:rPr/>
        <w:t>greater</w:t>
      </w:r>
      <w:r>
        <w:rPr>
          <w:spacing w:val="-4"/>
        </w:rPr>
        <w:t> </w:t>
      </w:r>
      <w:r>
        <w:rPr/>
        <w:t>than</w:t>
      </w:r>
      <w:r>
        <w:rPr>
          <w:spacing w:val="-4"/>
        </w:rPr>
        <w:t> </w:t>
      </w:r>
      <w:r>
        <w:rPr/>
        <w:t>the</w:t>
      </w:r>
      <w:r>
        <w:rPr>
          <w:spacing w:val="-2"/>
        </w:rPr>
        <w:t> </w:t>
      </w:r>
      <w:r>
        <w:rPr/>
        <w:t>threshold price established under the Net Benefits Test, payment will not be less than the total value of the demand reduction bid, including any submitted shut-down costs.</w:t>
      </w:r>
    </w:p>
    <w:p>
      <w:pPr>
        <w:pStyle w:val="BodyText"/>
        <w:spacing w:line="261" w:lineRule="auto" w:before="224"/>
        <w:ind w:left="360" w:right="1097"/>
      </w:pPr>
      <w:r>
        <w:rPr/>
        <w:t>Real-time load reduction resources are considered to be following dispatch instructions if the actual load reduction quantity for a given hour deviates by no more than 20% above or below</w:t>
      </w:r>
      <w:r>
        <w:rPr/>
        <w:t> the Desired MWh quantity. Hours for which the actual reduction quantity is outside the 20% bandwidth will not be eligible for the make-whole payment. If at least one hour is not eligible for make-whole</w:t>
      </w:r>
      <w:r>
        <w:rPr>
          <w:spacing w:val="-4"/>
        </w:rPr>
        <w:t> </w:t>
      </w:r>
      <w:r>
        <w:rPr/>
        <w:t>payments</w:t>
      </w:r>
      <w:r>
        <w:rPr>
          <w:spacing w:val="-4"/>
        </w:rPr>
        <w:t> </w:t>
      </w:r>
      <w:r>
        <w:rPr/>
        <w:t>based</w:t>
      </w:r>
      <w:r>
        <w:rPr>
          <w:spacing w:val="-4"/>
        </w:rPr>
        <w:t> </w:t>
      </w:r>
      <w:r>
        <w:rPr/>
        <w:t>on</w:t>
      </w:r>
      <w:r>
        <w:rPr>
          <w:spacing w:val="-4"/>
        </w:rPr>
        <w:t> </w:t>
      </w:r>
      <w:r>
        <w:rPr/>
        <w:t>the</w:t>
      </w:r>
      <w:r>
        <w:rPr>
          <w:spacing w:val="-4"/>
        </w:rPr>
        <w:t> </w:t>
      </w:r>
      <w:r>
        <w:rPr/>
        <w:t>20%</w:t>
      </w:r>
      <w:r>
        <w:rPr>
          <w:spacing w:val="-1"/>
        </w:rPr>
        <w:t> </w:t>
      </w:r>
      <w:r>
        <w:rPr/>
        <w:t>criteria,</w:t>
      </w:r>
      <w:r>
        <w:rPr>
          <w:spacing w:val="-4"/>
        </w:rPr>
        <w:t> </w:t>
      </w:r>
      <w:r>
        <w:rPr/>
        <w:t>then</w:t>
      </w:r>
      <w:r>
        <w:rPr>
          <w:spacing w:val="-4"/>
        </w:rPr>
        <w:t> </w:t>
      </w:r>
      <w:r>
        <w:rPr/>
        <w:t>the</w:t>
      </w:r>
      <w:r>
        <w:rPr>
          <w:spacing w:val="-4"/>
        </w:rPr>
        <w:t> </w:t>
      </w:r>
      <w:r>
        <w:rPr/>
        <w:t>resource</w:t>
      </w:r>
      <w:r>
        <w:rPr>
          <w:spacing w:val="-4"/>
        </w:rPr>
        <w:t> </w:t>
      </w:r>
      <w:r>
        <w:rPr/>
        <w:t>will</w:t>
      </w:r>
      <w:r>
        <w:rPr>
          <w:spacing w:val="-1"/>
        </w:rPr>
        <w:t> </w:t>
      </w:r>
      <w:r>
        <w:rPr/>
        <w:t>also</w:t>
      </w:r>
      <w:r>
        <w:rPr>
          <w:spacing w:val="-4"/>
        </w:rPr>
        <w:t> </w:t>
      </w:r>
      <w:r>
        <w:rPr/>
        <w:t>not</w:t>
      </w:r>
      <w:r>
        <w:rPr>
          <w:spacing w:val="-4"/>
        </w:rPr>
        <w:t> </w:t>
      </w:r>
      <w:r>
        <w:rPr/>
        <w:t>be</w:t>
      </w:r>
      <w:r>
        <w:rPr>
          <w:spacing w:val="-4"/>
        </w:rPr>
        <w:t> </w:t>
      </w:r>
      <w:r>
        <w:rPr/>
        <w:t>made</w:t>
      </w:r>
      <w:r>
        <w:rPr>
          <w:spacing w:val="-4"/>
        </w:rPr>
        <w:t> </w:t>
      </w:r>
      <w:r>
        <w:rPr/>
        <w:t>whole for its shutdown cost.</w:t>
      </w:r>
    </w:p>
    <w:p>
      <w:pPr>
        <w:pStyle w:val="BodyText"/>
        <w:spacing w:line="261" w:lineRule="auto" w:before="222"/>
        <w:ind w:left="360" w:right="1078"/>
      </w:pPr>
      <w:r>
        <w:rPr/>
        <w:t>Balancing Operating Reserve credits are calculated by operating segment within an Operating Day. A load response resource considered to be following dispatch instructions will be made whole for the duration of the greater of the day-ahead schedule or minimum down time and made whole separately for the block of five minute intervals it is operated at PJM‘s direction in excess of the greater of the day-ahead schedule or minimum down time. Shutdown costs, as applicable,</w:t>
      </w:r>
      <w:r>
        <w:rPr>
          <w:spacing w:val="-4"/>
        </w:rPr>
        <w:t> </w:t>
      </w:r>
      <w:r>
        <w:rPr/>
        <w:t>will</w:t>
      </w:r>
      <w:r>
        <w:rPr>
          <w:spacing w:val="-4"/>
        </w:rPr>
        <w:t> </w:t>
      </w:r>
      <w:r>
        <w:rPr/>
        <w:t>be</w:t>
      </w:r>
      <w:r>
        <w:rPr>
          <w:spacing w:val="-4"/>
        </w:rPr>
        <w:t> </w:t>
      </w:r>
      <w:r>
        <w:rPr/>
        <w:t>included</w:t>
      </w:r>
      <w:r>
        <w:rPr>
          <w:spacing w:val="-4"/>
        </w:rPr>
        <w:t> </w:t>
      </w:r>
      <w:r>
        <w:rPr/>
        <w:t>in</w:t>
      </w:r>
      <w:r>
        <w:rPr>
          <w:spacing w:val="-4"/>
        </w:rPr>
        <w:t> </w:t>
      </w:r>
      <w:r>
        <w:rPr/>
        <w:t>the</w:t>
      </w:r>
      <w:r>
        <w:rPr>
          <w:spacing w:val="-1"/>
        </w:rPr>
        <w:t> </w:t>
      </w:r>
      <w:r>
        <w:rPr/>
        <w:t>segment</w:t>
      </w:r>
      <w:r>
        <w:rPr>
          <w:spacing w:val="-4"/>
        </w:rPr>
        <w:t> </w:t>
      </w:r>
      <w:r>
        <w:rPr/>
        <w:t>represented</w:t>
      </w:r>
      <w:r>
        <w:rPr>
          <w:spacing w:val="-4"/>
        </w:rPr>
        <w:t> </w:t>
      </w:r>
      <w:r>
        <w:rPr/>
        <w:t>by</w:t>
      </w:r>
      <w:r>
        <w:rPr>
          <w:spacing w:val="-4"/>
        </w:rPr>
        <w:t> </w:t>
      </w:r>
      <w:r>
        <w:rPr/>
        <w:t>the</w:t>
      </w:r>
      <w:r>
        <w:rPr>
          <w:spacing w:val="-4"/>
        </w:rPr>
        <w:t> </w:t>
      </w:r>
      <w:r>
        <w:rPr/>
        <w:t>longer</w:t>
      </w:r>
      <w:r>
        <w:rPr>
          <w:spacing w:val="-2"/>
        </w:rPr>
        <w:t> </w:t>
      </w:r>
      <w:r>
        <w:rPr/>
        <w:t>of</w:t>
      </w:r>
      <w:r>
        <w:rPr>
          <w:spacing w:val="-4"/>
        </w:rPr>
        <w:t> </w:t>
      </w:r>
      <w:r>
        <w:rPr/>
        <w:t>the</w:t>
      </w:r>
      <w:r>
        <w:rPr>
          <w:spacing w:val="-4"/>
        </w:rPr>
        <w:t> </w:t>
      </w:r>
      <w:r>
        <w:rPr/>
        <w:t>day-ahead</w:t>
      </w:r>
      <w:r>
        <w:rPr>
          <w:spacing w:val="-4"/>
        </w:rPr>
        <w:t> </w:t>
      </w:r>
      <w:r>
        <w:rPr/>
        <w:t>schedule or minimum down time.</w:t>
      </w:r>
    </w:p>
    <w:p>
      <w:pPr>
        <w:pStyle w:val="ListParagraph"/>
        <w:numPr>
          <w:ilvl w:val="3"/>
          <w:numId w:val="70"/>
        </w:numPr>
        <w:tabs>
          <w:tab w:pos="853" w:val="left" w:leader="none"/>
          <w:tab w:pos="855" w:val="left" w:leader="none"/>
        </w:tabs>
        <w:spacing w:line="261" w:lineRule="auto" w:before="70" w:after="0"/>
        <w:ind w:left="855" w:right="1186" w:hanging="238"/>
        <w:jc w:val="left"/>
        <w:rPr>
          <w:sz w:val="22"/>
        </w:rPr>
      </w:pPr>
      <w:r>
        <w:rPr>
          <w:sz w:val="22"/>
        </w:rPr>
        <w:t>Total</w:t>
      </w:r>
      <w:r>
        <w:rPr>
          <w:spacing w:val="-4"/>
          <w:sz w:val="22"/>
        </w:rPr>
        <w:t> </w:t>
      </w:r>
      <w:r>
        <w:rPr>
          <w:sz w:val="22"/>
        </w:rPr>
        <w:t>payments</w:t>
      </w:r>
      <w:r>
        <w:rPr>
          <w:spacing w:val="-4"/>
          <w:sz w:val="22"/>
        </w:rPr>
        <w:t> </w:t>
      </w:r>
      <w:r>
        <w:rPr>
          <w:sz w:val="22"/>
        </w:rPr>
        <w:t>to</w:t>
      </w:r>
      <w:r>
        <w:rPr>
          <w:spacing w:val="-4"/>
          <w:sz w:val="22"/>
        </w:rPr>
        <w:t> </w:t>
      </w:r>
      <w:r>
        <w:rPr>
          <w:sz w:val="22"/>
        </w:rPr>
        <w:t>Economic</w:t>
      </w:r>
      <w:r>
        <w:rPr>
          <w:spacing w:val="-2"/>
          <w:sz w:val="22"/>
        </w:rPr>
        <w:t> </w:t>
      </w:r>
      <w:r>
        <w:rPr>
          <w:sz w:val="22"/>
        </w:rPr>
        <w:t>Load</w:t>
      </w:r>
      <w:r>
        <w:rPr>
          <w:spacing w:val="-4"/>
          <w:sz w:val="22"/>
        </w:rPr>
        <w:t> </w:t>
      </w:r>
      <w:r>
        <w:rPr>
          <w:sz w:val="22"/>
        </w:rPr>
        <w:t>Response</w:t>
      </w:r>
      <w:r>
        <w:rPr>
          <w:spacing w:val="-4"/>
          <w:sz w:val="22"/>
        </w:rPr>
        <w:t> </w:t>
      </w:r>
      <w:r>
        <w:rPr>
          <w:sz w:val="22"/>
        </w:rPr>
        <w:t>Participants</w:t>
      </w:r>
      <w:r>
        <w:rPr>
          <w:spacing w:val="-4"/>
          <w:sz w:val="22"/>
        </w:rPr>
        <w:t> </w:t>
      </w:r>
      <w:r>
        <w:rPr>
          <w:sz w:val="22"/>
        </w:rPr>
        <w:t>for</w:t>
      </w:r>
      <w:r>
        <w:rPr>
          <w:spacing w:val="-2"/>
          <w:sz w:val="22"/>
        </w:rPr>
        <w:t> </w:t>
      </w:r>
      <w:r>
        <w:rPr>
          <w:sz w:val="22"/>
        </w:rPr>
        <w:t>real-time</w:t>
      </w:r>
      <w:r>
        <w:rPr>
          <w:spacing w:val="-4"/>
          <w:sz w:val="22"/>
        </w:rPr>
        <w:t> </w:t>
      </w:r>
      <w:r>
        <w:rPr>
          <w:sz w:val="22"/>
        </w:rPr>
        <w:t>demand</w:t>
      </w:r>
      <w:r>
        <w:rPr>
          <w:spacing w:val="-4"/>
          <w:sz w:val="22"/>
        </w:rPr>
        <w:t> </w:t>
      </w:r>
      <w:r>
        <w:rPr>
          <w:sz w:val="22"/>
        </w:rPr>
        <w:t>reductions with an offer price equal to or greater than the threshold price established under the Net Benefits Test that follow the dispatch instructions of the Office of the Interconnection will not be less than the total value of the demand reduction bid and are calculated for each operating segment.</w:t>
      </w:r>
    </w:p>
    <w:p>
      <w:pPr>
        <w:pStyle w:val="ListParagraph"/>
        <w:numPr>
          <w:ilvl w:val="3"/>
          <w:numId w:val="70"/>
        </w:numPr>
        <w:tabs>
          <w:tab w:pos="853" w:val="left" w:leader="none"/>
          <w:tab w:pos="855" w:val="left" w:leader="none"/>
        </w:tabs>
        <w:spacing w:line="261" w:lineRule="auto" w:before="71" w:after="0"/>
        <w:ind w:left="855" w:right="1126" w:hanging="238"/>
        <w:jc w:val="left"/>
        <w:rPr>
          <w:sz w:val="22"/>
        </w:rPr>
      </w:pPr>
      <w:r>
        <w:rPr>
          <w:sz w:val="22"/>
        </w:rPr>
        <w:t>The</w:t>
      </w:r>
      <w:r>
        <w:rPr>
          <w:spacing w:val="-4"/>
          <w:sz w:val="22"/>
        </w:rPr>
        <w:t> </w:t>
      </w:r>
      <w:r>
        <w:rPr>
          <w:sz w:val="22"/>
        </w:rPr>
        <w:t>daily</w:t>
      </w:r>
      <w:r>
        <w:rPr>
          <w:spacing w:val="-4"/>
          <w:sz w:val="22"/>
        </w:rPr>
        <w:t> </w:t>
      </w:r>
      <w:r>
        <w:rPr>
          <w:sz w:val="22"/>
        </w:rPr>
        <w:t>total</w:t>
      </w:r>
      <w:r>
        <w:rPr>
          <w:spacing w:val="-4"/>
          <w:sz w:val="22"/>
        </w:rPr>
        <w:t> </w:t>
      </w:r>
      <w:r>
        <w:rPr>
          <w:sz w:val="22"/>
        </w:rPr>
        <w:t>cost</w:t>
      </w:r>
      <w:r>
        <w:rPr>
          <w:spacing w:val="-4"/>
          <w:sz w:val="22"/>
        </w:rPr>
        <w:t> </w:t>
      </w:r>
      <w:r>
        <w:rPr>
          <w:sz w:val="22"/>
        </w:rPr>
        <w:t>of</w:t>
      </w:r>
      <w:r>
        <w:rPr>
          <w:spacing w:val="-2"/>
          <w:sz w:val="22"/>
        </w:rPr>
        <w:t> </w:t>
      </w:r>
      <w:r>
        <w:rPr>
          <w:sz w:val="22"/>
        </w:rPr>
        <w:t>Balancing</w:t>
      </w:r>
      <w:r>
        <w:rPr>
          <w:spacing w:val="-4"/>
          <w:sz w:val="22"/>
        </w:rPr>
        <w:t> </w:t>
      </w:r>
      <w:r>
        <w:rPr>
          <w:sz w:val="22"/>
        </w:rPr>
        <w:t>Load</w:t>
      </w:r>
      <w:r>
        <w:rPr>
          <w:spacing w:val="-4"/>
          <w:sz w:val="22"/>
        </w:rPr>
        <w:t> </w:t>
      </w:r>
      <w:r>
        <w:rPr>
          <w:sz w:val="22"/>
        </w:rPr>
        <w:t>Response</w:t>
      </w:r>
      <w:r>
        <w:rPr>
          <w:spacing w:val="-4"/>
          <w:sz w:val="22"/>
        </w:rPr>
        <w:t> </w:t>
      </w:r>
      <w:r>
        <w:rPr>
          <w:sz w:val="22"/>
        </w:rPr>
        <w:t>Operating</w:t>
      </w:r>
      <w:r>
        <w:rPr>
          <w:spacing w:val="-2"/>
          <w:sz w:val="22"/>
        </w:rPr>
        <w:t> </w:t>
      </w:r>
      <w:r>
        <w:rPr>
          <w:sz w:val="22"/>
        </w:rPr>
        <w:t>Reserve</w:t>
      </w:r>
      <w:r>
        <w:rPr>
          <w:spacing w:val="-4"/>
          <w:sz w:val="22"/>
        </w:rPr>
        <w:t> </w:t>
      </w:r>
      <w:r>
        <w:rPr>
          <w:sz w:val="22"/>
        </w:rPr>
        <w:t>Payments</w:t>
      </w:r>
      <w:r>
        <w:rPr>
          <w:spacing w:val="-4"/>
          <w:sz w:val="22"/>
        </w:rPr>
        <w:t> </w:t>
      </w:r>
      <w:r>
        <w:rPr>
          <w:sz w:val="22"/>
        </w:rPr>
        <w:t>is</w:t>
      </w:r>
      <w:r>
        <w:rPr>
          <w:spacing w:val="-4"/>
          <w:sz w:val="22"/>
        </w:rPr>
        <w:t> </w:t>
      </w:r>
      <w:r>
        <w:rPr>
          <w:sz w:val="22"/>
        </w:rPr>
        <w:t>allocated and charged to PJM Members in proportion to their real-time deviations from day-ahead schedules and generator deviations.</w:t>
      </w:r>
    </w:p>
    <w:p>
      <w:pPr>
        <w:pStyle w:val="BodyText"/>
        <w:spacing w:line="261" w:lineRule="auto" w:before="225"/>
        <w:ind w:left="360" w:right="1078"/>
      </w:pPr>
      <w:r>
        <w:rPr/>
        <w:t>Dispatchable economic load reduction resources that follow dispatch shall not be assessed balancing Operating Reserve deviations. Economic load reduction resources that do not follow dispatch shall be assessed Balancing Operating Reserve deviations. In the case where the Market</w:t>
      </w:r>
      <w:r>
        <w:rPr>
          <w:spacing w:val="-4"/>
        </w:rPr>
        <w:t> </w:t>
      </w:r>
      <w:r>
        <w:rPr/>
        <w:t>Participant</w:t>
      </w:r>
      <w:r>
        <w:rPr>
          <w:spacing w:val="-4"/>
        </w:rPr>
        <w:t> </w:t>
      </w:r>
      <w:r>
        <w:rPr/>
        <w:t>deviates</w:t>
      </w:r>
      <w:r>
        <w:rPr>
          <w:spacing w:val="-4"/>
        </w:rPr>
        <w:t> </w:t>
      </w:r>
      <w:r>
        <w:rPr/>
        <w:t>by</w:t>
      </w:r>
      <w:r>
        <w:rPr>
          <w:spacing w:val="-2"/>
        </w:rPr>
        <w:t> </w:t>
      </w:r>
      <w:r>
        <w:rPr/>
        <w:t>more</w:t>
      </w:r>
      <w:r>
        <w:rPr>
          <w:spacing w:val="-4"/>
        </w:rPr>
        <w:t> </w:t>
      </w:r>
      <w:r>
        <w:rPr/>
        <w:t>than</w:t>
      </w:r>
      <w:r>
        <w:rPr>
          <w:spacing w:val="-4"/>
        </w:rPr>
        <w:t> </w:t>
      </w:r>
      <w:r>
        <w:rPr/>
        <w:t>twenty</w:t>
      </w:r>
      <w:r>
        <w:rPr>
          <w:spacing w:val="-4"/>
        </w:rPr>
        <w:t> </w:t>
      </w:r>
      <w:r>
        <w:rPr/>
        <w:t>percent</w:t>
      </w:r>
      <w:r>
        <w:rPr>
          <w:spacing w:val="-4"/>
        </w:rPr>
        <w:t> </w:t>
      </w:r>
      <w:r>
        <w:rPr/>
        <w:t>of</w:t>
      </w:r>
      <w:r>
        <w:rPr>
          <w:spacing w:val="-2"/>
        </w:rPr>
        <w:t> </w:t>
      </w:r>
      <w:r>
        <w:rPr/>
        <w:t>the</w:t>
      </w:r>
      <w:r>
        <w:rPr>
          <w:spacing w:val="-4"/>
        </w:rPr>
        <w:t> </w:t>
      </w:r>
      <w:r>
        <w:rPr/>
        <w:t>day-ahead</w:t>
      </w:r>
      <w:r>
        <w:rPr>
          <w:spacing w:val="-4"/>
        </w:rPr>
        <w:t> </w:t>
      </w:r>
      <w:r>
        <w:rPr/>
        <w:t>committed</w:t>
      </w:r>
      <w:r>
        <w:rPr>
          <w:spacing w:val="-4"/>
        </w:rPr>
        <w:t> </w:t>
      </w:r>
      <w:r>
        <w:rPr/>
        <w:t>bid</w:t>
      </w:r>
      <w:r>
        <w:rPr>
          <w:spacing w:val="-4"/>
        </w:rPr>
        <w:t> </w:t>
      </w:r>
      <w:r>
        <w:rPr/>
        <w:t>or</w:t>
      </w:r>
      <w:r>
        <w:rPr>
          <w:spacing w:val="-2"/>
        </w:rPr>
        <w:t> </w:t>
      </w:r>
      <w:r>
        <w:rPr/>
        <w:t>the desired amount, the Market Participant will incur Balancing Operating Reserve charges:</w:t>
      </w:r>
    </w:p>
    <w:p>
      <w:pPr>
        <w:spacing w:before="91"/>
        <w:ind w:left="360" w:right="0" w:firstLine="0"/>
        <w:jc w:val="left"/>
        <w:rPr>
          <w:position w:val="2"/>
          <w:sz w:val="20"/>
        </w:rPr>
      </w:pPr>
      <w:r>
        <w:rPr>
          <w:rFonts w:ascii="Arial" w:hAnsi="Arial"/>
          <w:i/>
          <w:position w:val="2"/>
          <w:sz w:val="20"/>
        </w:rPr>
        <w:t>Abs</w:t>
      </w:r>
      <w:r>
        <w:rPr>
          <w:position w:val="0"/>
          <w:sz w:val="29"/>
        </w:rPr>
        <w:t>[</w:t>
      </w:r>
      <w:r>
        <w:rPr>
          <w:sz w:val="26"/>
        </w:rPr>
        <w:t>(</w:t>
      </w:r>
      <w:r>
        <w:rPr>
          <w:rFonts w:ascii="Arial" w:hAnsi="Arial"/>
          <w:i/>
          <w:position w:val="2"/>
          <w:sz w:val="20"/>
        </w:rPr>
        <w:t>Actual</w:t>
      </w:r>
      <w:r>
        <w:rPr>
          <w:rFonts w:ascii="Arial" w:hAnsi="Arial"/>
          <w:i/>
          <w:spacing w:val="-12"/>
          <w:position w:val="2"/>
          <w:sz w:val="20"/>
        </w:rPr>
        <w:t> </w:t>
      </w:r>
      <w:r>
        <w:rPr>
          <w:rFonts w:ascii="Arial" w:hAnsi="Arial"/>
          <w:i/>
          <w:position w:val="2"/>
          <w:sz w:val="20"/>
        </w:rPr>
        <w:t>MWh</w:t>
      </w:r>
      <w:r>
        <w:rPr>
          <w:rFonts w:ascii="Arial" w:hAnsi="Arial"/>
          <w:i/>
          <w:spacing w:val="-6"/>
          <w:position w:val="2"/>
          <w:sz w:val="20"/>
        </w:rPr>
        <w:t> </w:t>
      </w:r>
      <w:r>
        <w:rPr>
          <w:rFonts w:ascii="Arial" w:hAnsi="Arial"/>
          <w:i/>
          <w:position w:val="2"/>
          <w:sz w:val="20"/>
        </w:rPr>
        <w:t>relief</w:t>
      </w:r>
      <w:r>
        <w:rPr>
          <w:rFonts w:ascii="Arial" w:hAnsi="Arial"/>
          <w:i/>
          <w:spacing w:val="-5"/>
          <w:position w:val="2"/>
          <w:sz w:val="20"/>
        </w:rPr>
        <w:t> </w:t>
      </w:r>
      <w:r>
        <w:rPr>
          <w:rFonts w:ascii="Arial" w:hAnsi="Arial"/>
          <w:i/>
          <w:position w:val="2"/>
          <w:sz w:val="20"/>
        </w:rPr>
        <w:t>provided</w:t>
      </w:r>
      <w:r>
        <w:rPr>
          <w:position w:val="2"/>
          <w:sz w:val="20"/>
        </w:rPr>
        <w:t>*</w:t>
      </w:r>
      <w:r>
        <w:rPr>
          <w:position w:val="1"/>
          <w:sz w:val="23"/>
        </w:rPr>
        <w:t>(</w:t>
      </w:r>
      <w:r>
        <w:rPr>
          <w:position w:val="2"/>
          <w:sz w:val="20"/>
        </w:rPr>
        <w:t>1</w:t>
      </w:r>
      <w:r>
        <w:rPr>
          <w:spacing w:val="-14"/>
          <w:position w:val="2"/>
          <w:sz w:val="20"/>
        </w:rPr>
        <w:t> </w:t>
      </w:r>
      <w:r>
        <w:rPr>
          <w:position w:val="2"/>
          <w:sz w:val="20"/>
        </w:rPr>
        <w:t>−</w:t>
      </w:r>
      <w:r>
        <w:rPr>
          <w:spacing w:val="-14"/>
          <w:position w:val="2"/>
          <w:sz w:val="20"/>
        </w:rPr>
        <w:t> </w:t>
      </w:r>
      <w:r>
        <w:rPr>
          <w:rFonts w:ascii="Arial" w:hAnsi="Arial"/>
          <w:i/>
          <w:position w:val="2"/>
          <w:sz w:val="20"/>
        </w:rPr>
        <w:t>EDC</w:t>
      </w:r>
      <w:r>
        <w:rPr>
          <w:rFonts w:ascii="Arial" w:hAnsi="Arial"/>
          <w:i/>
          <w:spacing w:val="-5"/>
          <w:position w:val="2"/>
          <w:sz w:val="20"/>
        </w:rPr>
        <w:t> </w:t>
      </w:r>
      <w:r>
        <w:rPr>
          <w:rFonts w:ascii="Arial" w:hAnsi="Arial"/>
          <w:i/>
          <w:position w:val="2"/>
          <w:sz w:val="20"/>
        </w:rPr>
        <w:t>loss</w:t>
      </w:r>
      <w:r>
        <w:rPr>
          <w:rFonts w:ascii="Arial" w:hAnsi="Arial"/>
          <w:i/>
          <w:spacing w:val="-5"/>
          <w:position w:val="2"/>
          <w:sz w:val="20"/>
        </w:rPr>
        <w:t> </w:t>
      </w:r>
      <w:r>
        <w:rPr>
          <w:rFonts w:ascii="Arial" w:hAnsi="Arial"/>
          <w:i/>
          <w:position w:val="2"/>
          <w:sz w:val="20"/>
        </w:rPr>
        <w:t>de</w:t>
      </w:r>
      <w:r>
        <w:rPr>
          <w:rFonts w:ascii="Arial" w:hAnsi="Arial"/>
          <w:i/>
          <w:spacing w:val="-14"/>
          <w:position w:val="2"/>
          <w:sz w:val="20"/>
        </w:rPr>
        <w:t> </w:t>
      </w:r>
      <w:r>
        <w:rPr>
          <w:position w:val="2"/>
          <w:sz w:val="20"/>
        </w:rPr>
        <w:t>−</w:t>
      </w:r>
      <w:r>
        <w:rPr>
          <w:spacing w:val="-14"/>
          <w:position w:val="2"/>
          <w:sz w:val="20"/>
        </w:rPr>
        <w:t> </w:t>
      </w:r>
      <w:r>
        <w:rPr>
          <w:rFonts w:ascii="Arial" w:hAnsi="Arial"/>
          <w:i/>
          <w:position w:val="2"/>
          <w:sz w:val="20"/>
        </w:rPr>
        <w:t>ration</w:t>
      </w:r>
      <w:r>
        <w:rPr>
          <w:rFonts w:ascii="Arial" w:hAnsi="Arial"/>
          <w:i/>
          <w:spacing w:val="-5"/>
          <w:position w:val="2"/>
          <w:sz w:val="20"/>
        </w:rPr>
        <w:t> </w:t>
      </w:r>
      <w:r>
        <w:rPr>
          <w:rFonts w:ascii="Arial" w:hAnsi="Arial"/>
          <w:i/>
          <w:position w:val="2"/>
          <w:sz w:val="20"/>
        </w:rPr>
        <w:t>factor</w:t>
      </w:r>
      <w:r>
        <w:rPr>
          <w:position w:val="1"/>
          <w:sz w:val="23"/>
        </w:rPr>
        <w:t>)</w:t>
      </w:r>
      <w:r>
        <w:rPr>
          <w:position w:val="2"/>
          <w:sz w:val="20"/>
        </w:rPr>
        <w:t>*</w:t>
      </w:r>
      <w:r>
        <w:rPr>
          <w:rFonts w:ascii="Arial" w:hAnsi="Arial"/>
          <w:i/>
          <w:position w:val="2"/>
          <w:sz w:val="20"/>
        </w:rPr>
        <w:t>Energy</w:t>
      </w:r>
      <w:r>
        <w:rPr>
          <w:rFonts w:ascii="Arial" w:hAnsi="Arial"/>
          <w:i/>
          <w:spacing w:val="-5"/>
          <w:position w:val="2"/>
          <w:sz w:val="20"/>
        </w:rPr>
        <w:t> </w:t>
      </w:r>
      <w:r>
        <w:rPr>
          <w:rFonts w:ascii="Arial" w:hAnsi="Arial"/>
          <w:i/>
          <w:position w:val="2"/>
          <w:sz w:val="20"/>
        </w:rPr>
        <w:t>Loss</w:t>
      </w:r>
      <w:r>
        <w:rPr>
          <w:rFonts w:ascii="Arial" w:hAnsi="Arial"/>
          <w:i/>
          <w:spacing w:val="-5"/>
          <w:position w:val="2"/>
          <w:sz w:val="20"/>
        </w:rPr>
        <w:t> </w:t>
      </w:r>
      <w:r>
        <w:rPr>
          <w:rFonts w:ascii="Arial" w:hAnsi="Arial"/>
          <w:i/>
          <w:position w:val="2"/>
          <w:sz w:val="20"/>
        </w:rPr>
        <w:t>factor</w:t>
      </w:r>
      <w:r>
        <w:rPr>
          <w:rFonts w:ascii="Arial" w:hAnsi="Arial"/>
          <w:i/>
          <w:spacing w:val="-14"/>
          <w:position w:val="2"/>
          <w:sz w:val="20"/>
        </w:rPr>
        <w:t> </w:t>
      </w:r>
      <w:r>
        <w:rPr>
          <w:position w:val="2"/>
          <w:sz w:val="20"/>
        </w:rPr>
        <w:t>−</w:t>
      </w:r>
      <w:r>
        <w:rPr>
          <w:spacing w:val="-14"/>
          <w:position w:val="2"/>
          <w:sz w:val="20"/>
        </w:rPr>
        <w:t> </w:t>
      </w:r>
      <w:r>
        <w:rPr>
          <w:rFonts w:ascii="Arial" w:hAnsi="Arial"/>
          <w:i/>
          <w:position w:val="2"/>
          <w:sz w:val="20"/>
        </w:rPr>
        <w:t>Desired</w:t>
      </w:r>
      <w:r>
        <w:rPr>
          <w:rFonts w:ascii="Arial" w:hAnsi="Arial"/>
          <w:i/>
          <w:spacing w:val="-5"/>
          <w:position w:val="2"/>
          <w:sz w:val="20"/>
        </w:rPr>
        <w:t> </w:t>
      </w:r>
      <w:r>
        <w:rPr>
          <w:rFonts w:ascii="Arial" w:hAnsi="Arial"/>
          <w:i/>
          <w:spacing w:val="-2"/>
          <w:position w:val="2"/>
          <w:sz w:val="20"/>
        </w:rPr>
        <w:t>MWh</w:t>
      </w:r>
      <w:r>
        <w:rPr>
          <w:spacing w:val="-2"/>
          <w:position w:val="-1"/>
          <w:sz w:val="32"/>
        </w:rPr>
        <w:t>]</w:t>
      </w:r>
      <w:r>
        <w:rPr>
          <w:spacing w:val="-2"/>
          <w:position w:val="2"/>
          <w:sz w:val="20"/>
        </w:rPr>
        <w:t>*</w:t>
      </w:r>
    </w:p>
    <w:p>
      <w:pPr>
        <w:spacing w:before="114"/>
        <w:ind w:left="0" w:right="719" w:firstLine="0"/>
        <w:jc w:val="center"/>
        <w:rPr>
          <w:rFonts w:ascii="Arial"/>
          <w:i/>
          <w:position w:val="1"/>
          <w:sz w:val="22"/>
        </w:rPr>
      </w:pPr>
      <w:r>
        <w:rPr>
          <w:rFonts w:ascii="Arial"/>
          <w:i/>
          <w:position w:val="1"/>
          <w:sz w:val="22"/>
        </w:rPr>
        <w:t>RTO</w:t>
      </w:r>
      <w:r>
        <w:rPr>
          <w:rFonts w:ascii="Arial"/>
          <w:i/>
          <w:spacing w:val="-2"/>
          <w:position w:val="1"/>
          <w:sz w:val="22"/>
        </w:rPr>
        <w:t> </w:t>
      </w:r>
      <w:r>
        <w:rPr>
          <w:rFonts w:ascii="Arial"/>
          <w:i/>
          <w:position w:val="1"/>
          <w:sz w:val="22"/>
        </w:rPr>
        <w:t>Balancing</w:t>
      </w:r>
      <w:r>
        <w:rPr>
          <w:rFonts w:ascii="Arial"/>
          <w:i/>
          <w:spacing w:val="-1"/>
          <w:position w:val="1"/>
          <w:sz w:val="22"/>
        </w:rPr>
        <w:t> </w:t>
      </w:r>
      <w:r>
        <w:rPr>
          <w:rFonts w:ascii="Arial"/>
          <w:i/>
          <w:position w:val="1"/>
          <w:sz w:val="22"/>
        </w:rPr>
        <w:t>Operating</w:t>
      </w:r>
      <w:r>
        <w:rPr>
          <w:rFonts w:ascii="Arial"/>
          <w:i/>
          <w:spacing w:val="-2"/>
          <w:position w:val="1"/>
          <w:sz w:val="22"/>
        </w:rPr>
        <w:t> </w:t>
      </w:r>
      <w:r>
        <w:rPr>
          <w:rFonts w:ascii="Arial"/>
          <w:i/>
          <w:position w:val="1"/>
          <w:sz w:val="22"/>
        </w:rPr>
        <w:t>Reserves</w:t>
      </w:r>
      <w:r>
        <w:rPr>
          <w:rFonts w:ascii="Arial"/>
          <w:i/>
          <w:spacing w:val="-1"/>
          <w:position w:val="1"/>
          <w:sz w:val="22"/>
        </w:rPr>
        <w:t> </w:t>
      </w:r>
      <w:r>
        <w:rPr>
          <w:rFonts w:ascii="Arial"/>
          <w:i/>
          <w:position w:val="1"/>
          <w:sz w:val="22"/>
        </w:rPr>
        <w:t>Deviation</w:t>
      </w:r>
      <w:r>
        <w:rPr>
          <w:rFonts w:ascii="Arial"/>
          <w:i/>
          <w:spacing w:val="-1"/>
          <w:position w:val="1"/>
          <w:sz w:val="22"/>
        </w:rPr>
        <w:t> </w:t>
      </w:r>
      <w:r>
        <w:rPr>
          <w:rFonts w:ascii="Arial"/>
          <w:i/>
          <w:position w:val="1"/>
          <w:sz w:val="22"/>
        </w:rPr>
        <w:t>Rate</w:t>
      </w:r>
      <w:r>
        <w:rPr>
          <w:rFonts w:ascii="Arial"/>
          <w:i/>
          <w:spacing w:val="-14"/>
          <w:position w:val="1"/>
          <w:sz w:val="22"/>
        </w:rPr>
        <w:t> </w:t>
      </w:r>
      <w:r>
        <w:rPr>
          <w:position w:val="1"/>
          <w:sz w:val="22"/>
        </w:rPr>
        <w:t>+</w:t>
      </w:r>
      <w:r>
        <w:rPr>
          <w:spacing w:val="-15"/>
          <w:position w:val="1"/>
          <w:sz w:val="22"/>
        </w:rPr>
        <w:t> </w:t>
      </w:r>
      <w:r>
        <w:rPr>
          <w:rFonts w:ascii="Arial"/>
          <w:i/>
          <w:position w:val="1"/>
          <w:sz w:val="22"/>
        </w:rPr>
        <w:t>Abs</w:t>
      </w:r>
      <w:r>
        <w:rPr>
          <w:sz w:val="24"/>
        </w:rPr>
        <w:t>[(</w:t>
      </w:r>
      <w:r>
        <w:rPr>
          <w:rFonts w:ascii="Arial"/>
          <w:i/>
          <w:position w:val="1"/>
          <w:sz w:val="22"/>
        </w:rPr>
        <w:t>Actual</w:t>
      </w:r>
      <w:r>
        <w:rPr>
          <w:rFonts w:ascii="Arial"/>
          <w:i/>
          <w:spacing w:val="-1"/>
          <w:position w:val="1"/>
          <w:sz w:val="22"/>
        </w:rPr>
        <w:t> </w:t>
      </w:r>
      <w:r>
        <w:rPr>
          <w:rFonts w:ascii="Arial"/>
          <w:i/>
          <w:position w:val="1"/>
          <w:sz w:val="22"/>
        </w:rPr>
        <w:t>MWh</w:t>
      </w:r>
      <w:r>
        <w:rPr>
          <w:rFonts w:ascii="Arial"/>
          <w:i/>
          <w:spacing w:val="-1"/>
          <w:position w:val="1"/>
          <w:sz w:val="22"/>
        </w:rPr>
        <w:t> </w:t>
      </w:r>
      <w:r>
        <w:rPr>
          <w:rFonts w:ascii="Arial"/>
          <w:i/>
          <w:position w:val="1"/>
          <w:sz w:val="22"/>
        </w:rPr>
        <w:t>relief</w:t>
      </w:r>
      <w:r>
        <w:rPr>
          <w:rFonts w:ascii="Arial"/>
          <w:i/>
          <w:spacing w:val="-2"/>
          <w:position w:val="1"/>
          <w:sz w:val="22"/>
        </w:rPr>
        <w:t> provided</w:t>
      </w:r>
    </w:p>
    <w:p>
      <w:pPr>
        <w:spacing w:before="112"/>
        <w:ind w:left="0" w:right="719" w:firstLine="0"/>
        <w:jc w:val="center"/>
        <w:rPr>
          <w:sz w:val="24"/>
        </w:rPr>
      </w:pPr>
      <w:r>
        <w:rPr>
          <w:spacing w:val="-6"/>
          <w:position w:val="1"/>
          <w:sz w:val="22"/>
        </w:rPr>
        <w:t>*</w:t>
      </w:r>
      <w:r>
        <w:rPr>
          <w:spacing w:val="-6"/>
          <w:sz w:val="24"/>
        </w:rPr>
        <w:t>(</w:t>
      </w:r>
      <w:r>
        <w:rPr>
          <w:spacing w:val="-6"/>
          <w:position w:val="1"/>
          <w:sz w:val="22"/>
        </w:rPr>
        <w:t>1</w:t>
      </w:r>
      <w:r>
        <w:rPr>
          <w:spacing w:val="-12"/>
          <w:position w:val="1"/>
          <w:sz w:val="22"/>
        </w:rPr>
        <w:t> </w:t>
      </w:r>
      <w:r>
        <w:rPr>
          <w:spacing w:val="-6"/>
          <w:position w:val="1"/>
          <w:sz w:val="22"/>
        </w:rPr>
        <w:t>−</w:t>
      </w:r>
      <w:r>
        <w:rPr>
          <w:spacing w:val="-12"/>
          <w:position w:val="1"/>
          <w:sz w:val="22"/>
        </w:rPr>
        <w:t> </w:t>
      </w:r>
      <w:r>
        <w:rPr>
          <w:rFonts w:ascii="Arial" w:hAnsi="Arial"/>
          <w:i/>
          <w:spacing w:val="-6"/>
          <w:position w:val="1"/>
          <w:sz w:val="22"/>
        </w:rPr>
        <w:t>EDC</w:t>
      </w:r>
      <w:r>
        <w:rPr>
          <w:rFonts w:ascii="Arial" w:hAnsi="Arial"/>
          <w:i/>
          <w:spacing w:val="2"/>
          <w:position w:val="1"/>
          <w:sz w:val="22"/>
        </w:rPr>
        <w:t> </w:t>
      </w:r>
      <w:r>
        <w:rPr>
          <w:rFonts w:ascii="Arial" w:hAnsi="Arial"/>
          <w:i/>
          <w:spacing w:val="-6"/>
          <w:position w:val="1"/>
          <w:sz w:val="22"/>
        </w:rPr>
        <w:t>loss</w:t>
      </w:r>
      <w:r>
        <w:rPr>
          <w:rFonts w:ascii="Arial" w:hAnsi="Arial"/>
          <w:i/>
          <w:spacing w:val="2"/>
          <w:position w:val="1"/>
          <w:sz w:val="22"/>
        </w:rPr>
        <w:t> </w:t>
      </w:r>
      <w:r>
        <w:rPr>
          <w:rFonts w:ascii="Arial" w:hAnsi="Arial"/>
          <w:i/>
          <w:spacing w:val="-6"/>
          <w:position w:val="1"/>
          <w:sz w:val="22"/>
        </w:rPr>
        <w:t>de</w:t>
      </w:r>
      <w:r>
        <w:rPr>
          <w:rFonts w:ascii="Arial" w:hAnsi="Arial"/>
          <w:i/>
          <w:spacing w:val="-12"/>
          <w:position w:val="1"/>
          <w:sz w:val="22"/>
        </w:rPr>
        <w:t> </w:t>
      </w:r>
      <w:r>
        <w:rPr>
          <w:spacing w:val="-6"/>
          <w:position w:val="1"/>
          <w:sz w:val="22"/>
        </w:rPr>
        <w:t>−</w:t>
      </w:r>
      <w:r>
        <w:rPr>
          <w:spacing w:val="-11"/>
          <w:position w:val="1"/>
          <w:sz w:val="22"/>
        </w:rPr>
        <w:t> </w:t>
      </w:r>
      <w:r>
        <w:rPr>
          <w:rFonts w:ascii="Arial" w:hAnsi="Arial"/>
          <w:i/>
          <w:spacing w:val="-6"/>
          <w:position w:val="1"/>
          <w:sz w:val="22"/>
        </w:rPr>
        <w:t>ration</w:t>
      </w:r>
      <w:r>
        <w:rPr>
          <w:rFonts w:ascii="Arial" w:hAnsi="Arial"/>
          <w:i/>
          <w:spacing w:val="2"/>
          <w:position w:val="1"/>
          <w:sz w:val="22"/>
        </w:rPr>
        <w:t> </w:t>
      </w:r>
      <w:r>
        <w:rPr>
          <w:rFonts w:ascii="Arial" w:hAnsi="Arial"/>
          <w:i/>
          <w:spacing w:val="-6"/>
          <w:position w:val="1"/>
          <w:sz w:val="22"/>
        </w:rPr>
        <w:t>factor</w:t>
      </w:r>
      <w:r>
        <w:rPr>
          <w:spacing w:val="-6"/>
          <w:sz w:val="24"/>
        </w:rPr>
        <w:t>)</w:t>
      </w:r>
      <w:r>
        <w:rPr>
          <w:spacing w:val="-6"/>
          <w:position w:val="1"/>
          <w:sz w:val="22"/>
        </w:rPr>
        <w:t>*</w:t>
      </w:r>
      <w:r>
        <w:rPr>
          <w:rFonts w:ascii="Arial" w:hAnsi="Arial"/>
          <w:i/>
          <w:spacing w:val="-6"/>
          <w:position w:val="1"/>
          <w:sz w:val="22"/>
        </w:rPr>
        <w:t>Energy</w:t>
      </w:r>
      <w:r>
        <w:rPr>
          <w:rFonts w:ascii="Arial" w:hAnsi="Arial"/>
          <w:i/>
          <w:spacing w:val="1"/>
          <w:position w:val="1"/>
          <w:sz w:val="22"/>
        </w:rPr>
        <w:t> </w:t>
      </w:r>
      <w:r>
        <w:rPr>
          <w:rFonts w:ascii="Arial" w:hAnsi="Arial"/>
          <w:i/>
          <w:spacing w:val="-6"/>
          <w:position w:val="1"/>
          <w:sz w:val="22"/>
        </w:rPr>
        <w:t>Loss</w:t>
      </w:r>
      <w:r>
        <w:rPr>
          <w:rFonts w:ascii="Arial" w:hAnsi="Arial"/>
          <w:i/>
          <w:spacing w:val="2"/>
          <w:position w:val="1"/>
          <w:sz w:val="22"/>
        </w:rPr>
        <w:t> </w:t>
      </w:r>
      <w:r>
        <w:rPr>
          <w:rFonts w:ascii="Arial" w:hAnsi="Arial"/>
          <w:i/>
          <w:spacing w:val="-6"/>
          <w:position w:val="1"/>
          <w:sz w:val="22"/>
        </w:rPr>
        <w:t>factor</w:t>
      </w:r>
      <w:r>
        <w:rPr>
          <w:spacing w:val="-6"/>
          <w:sz w:val="24"/>
        </w:rPr>
        <w:t>)</w:t>
      </w:r>
      <w:r>
        <w:rPr>
          <w:spacing w:val="-16"/>
          <w:sz w:val="24"/>
        </w:rPr>
        <w:t> </w:t>
      </w:r>
      <w:r>
        <w:rPr>
          <w:spacing w:val="-6"/>
          <w:position w:val="1"/>
          <w:sz w:val="22"/>
        </w:rPr>
        <w:t>−</w:t>
      </w:r>
      <w:r>
        <w:rPr>
          <w:spacing w:val="-12"/>
          <w:position w:val="1"/>
          <w:sz w:val="22"/>
        </w:rPr>
        <w:t> </w:t>
      </w:r>
      <w:r>
        <w:rPr>
          <w:rFonts w:ascii="Arial" w:hAnsi="Arial"/>
          <w:i/>
          <w:spacing w:val="-6"/>
          <w:position w:val="1"/>
          <w:sz w:val="22"/>
        </w:rPr>
        <w:t>Desired</w:t>
      </w:r>
      <w:r>
        <w:rPr>
          <w:rFonts w:ascii="Arial" w:hAnsi="Arial"/>
          <w:i/>
          <w:spacing w:val="2"/>
          <w:position w:val="1"/>
          <w:sz w:val="22"/>
        </w:rPr>
        <w:t> </w:t>
      </w:r>
      <w:r>
        <w:rPr>
          <w:rFonts w:ascii="Arial" w:hAnsi="Arial"/>
          <w:i/>
          <w:spacing w:val="-6"/>
          <w:position w:val="1"/>
          <w:sz w:val="22"/>
        </w:rPr>
        <w:t>MWh</w:t>
      </w:r>
      <w:r>
        <w:rPr>
          <w:spacing w:val="-6"/>
          <w:sz w:val="24"/>
        </w:rPr>
        <w:t>]</w:t>
      </w:r>
    </w:p>
    <w:p>
      <w:pPr>
        <w:spacing w:before="112"/>
        <w:ind w:left="0" w:right="719" w:firstLine="0"/>
        <w:jc w:val="center"/>
        <w:rPr>
          <w:sz w:val="24"/>
        </w:rPr>
      </w:pPr>
      <w:r>
        <w:rPr>
          <w:position w:val="1"/>
          <w:sz w:val="22"/>
        </w:rPr>
        <w:t>*</w:t>
      </w:r>
      <w:r>
        <w:rPr>
          <w:rFonts w:ascii="Arial"/>
          <w:i/>
          <w:position w:val="1"/>
          <w:sz w:val="22"/>
        </w:rPr>
        <w:t>Locational</w:t>
      </w:r>
      <w:r>
        <w:rPr>
          <w:rFonts w:ascii="Arial"/>
          <w:i/>
          <w:spacing w:val="-1"/>
          <w:position w:val="1"/>
          <w:sz w:val="22"/>
        </w:rPr>
        <w:t> </w:t>
      </w:r>
      <w:r>
        <w:rPr>
          <w:rFonts w:ascii="Arial"/>
          <w:i/>
          <w:position w:val="1"/>
          <w:sz w:val="22"/>
        </w:rPr>
        <w:t>Balancing</w:t>
      </w:r>
      <w:r>
        <w:rPr>
          <w:rFonts w:ascii="Arial"/>
          <w:i/>
          <w:spacing w:val="-1"/>
          <w:position w:val="1"/>
          <w:sz w:val="22"/>
        </w:rPr>
        <w:t> </w:t>
      </w:r>
      <w:r>
        <w:rPr>
          <w:rFonts w:ascii="Arial"/>
          <w:i/>
          <w:position w:val="1"/>
          <w:sz w:val="22"/>
        </w:rPr>
        <w:t>Operating</w:t>
      </w:r>
      <w:r>
        <w:rPr>
          <w:rFonts w:ascii="Arial"/>
          <w:i/>
          <w:spacing w:val="-1"/>
          <w:position w:val="1"/>
          <w:sz w:val="22"/>
        </w:rPr>
        <w:t> </w:t>
      </w:r>
      <w:r>
        <w:rPr>
          <w:rFonts w:ascii="Arial"/>
          <w:i/>
          <w:position w:val="1"/>
          <w:sz w:val="22"/>
        </w:rPr>
        <w:t>Reserves Deviation</w:t>
      </w:r>
      <w:r>
        <w:rPr>
          <w:rFonts w:ascii="Arial"/>
          <w:i/>
          <w:spacing w:val="-1"/>
          <w:position w:val="1"/>
          <w:sz w:val="22"/>
        </w:rPr>
        <w:t> </w:t>
      </w:r>
      <w:r>
        <w:rPr>
          <w:rFonts w:ascii="Arial"/>
          <w:i/>
          <w:position w:val="1"/>
          <w:sz w:val="22"/>
        </w:rPr>
        <w:t>Rate</w:t>
      </w:r>
      <w:r>
        <w:rPr>
          <w:sz w:val="24"/>
        </w:rPr>
        <w:t>(</w:t>
      </w:r>
      <w:r>
        <w:rPr>
          <w:rFonts w:ascii="Arial"/>
          <w:i/>
          <w:position w:val="1"/>
          <w:sz w:val="22"/>
        </w:rPr>
        <w:t>East</w:t>
      </w:r>
      <w:r>
        <w:rPr>
          <w:rFonts w:ascii="Arial"/>
          <w:i/>
          <w:spacing w:val="-1"/>
          <w:position w:val="1"/>
          <w:sz w:val="22"/>
        </w:rPr>
        <w:t> </w:t>
      </w:r>
      <w:r>
        <w:rPr>
          <w:rFonts w:ascii="Arial"/>
          <w:i/>
          <w:position w:val="1"/>
          <w:sz w:val="22"/>
        </w:rPr>
        <w:t>or</w:t>
      </w:r>
      <w:r>
        <w:rPr>
          <w:rFonts w:ascii="Arial"/>
          <w:i/>
          <w:spacing w:val="-1"/>
          <w:position w:val="1"/>
          <w:sz w:val="22"/>
        </w:rPr>
        <w:t> </w:t>
      </w:r>
      <w:r>
        <w:rPr>
          <w:rFonts w:ascii="Arial"/>
          <w:i/>
          <w:position w:val="1"/>
          <w:sz w:val="22"/>
        </w:rPr>
        <w:t>West depending</w:t>
      </w:r>
      <w:r>
        <w:rPr>
          <w:rFonts w:ascii="Arial"/>
          <w:i/>
          <w:spacing w:val="-1"/>
          <w:position w:val="1"/>
          <w:sz w:val="22"/>
        </w:rPr>
        <w:t> </w:t>
      </w:r>
      <w:r>
        <w:rPr>
          <w:rFonts w:ascii="Arial"/>
          <w:i/>
          <w:position w:val="1"/>
          <w:sz w:val="22"/>
        </w:rPr>
        <w:t>on</w:t>
      </w:r>
      <w:r>
        <w:rPr>
          <w:rFonts w:ascii="Arial"/>
          <w:i/>
          <w:spacing w:val="-1"/>
          <w:position w:val="1"/>
          <w:sz w:val="22"/>
        </w:rPr>
        <w:t> </w:t>
      </w:r>
      <w:r>
        <w:rPr>
          <w:rFonts w:ascii="Arial"/>
          <w:i/>
          <w:spacing w:val="-2"/>
          <w:position w:val="1"/>
          <w:sz w:val="22"/>
        </w:rPr>
        <w:t>zone</w:t>
      </w:r>
      <w:r>
        <w:rPr>
          <w:spacing w:val="-2"/>
          <w:sz w:val="24"/>
        </w:rPr>
        <w:t>)</w:t>
      </w:r>
    </w:p>
    <w:p>
      <w:pPr>
        <w:spacing w:after="0"/>
        <w:jc w:val="center"/>
        <w:rPr>
          <w:sz w:val="24"/>
        </w:rPr>
        <w:sectPr>
          <w:pgSz w:w="12240" w:h="15840"/>
          <w:pgMar w:header="142" w:footer="1016" w:top="1440" w:bottom="1200" w:left="1080" w:right="360"/>
        </w:sectPr>
      </w:pPr>
    </w:p>
    <w:p>
      <w:pPr>
        <w:pStyle w:val="BodyText"/>
        <w:spacing w:before="186"/>
        <w:ind w:left="0"/>
      </w:pPr>
    </w:p>
    <w:p>
      <w:pPr>
        <w:pStyle w:val="ListParagraph"/>
        <w:numPr>
          <w:ilvl w:val="3"/>
          <w:numId w:val="70"/>
        </w:numPr>
        <w:tabs>
          <w:tab w:pos="853" w:val="left" w:leader="none"/>
          <w:tab w:pos="855" w:val="left" w:leader="none"/>
        </w:tabs>
        <w:spacing w:line="261" w:lineRule="auto" w:before="0" w:after="0"/>
        <w:ind w:left="855" w:right="1089" w:hanging="238"/>
        <w:jc w:val="left"/>
        <w:rPr>
          <w:sz w:val="22"/>
        </w:rPr>
      </w:pPr>
      <w:r>
        <w:rPr>
          <w:sz w:val="22"/>
        </w:rPr>
        <w:t>Actual</w:t>
      </w:r>
      <w:r>
        <w:rPr>
          <w:spacing w:val="-3"/>
          <w:sz w:val="22"/>
        </w:rPr>
        <w:t> </w:t>
      </w:r>
      <w:r>
        <w:rPr>
          <w:sz w:val="22"/>
        </w:rPr>
        <w:t>MWh</w:t>
      </w:r>
      <w:r>
        <w:rPr>
          <w:spacing w:val="-3"/>
          <w:sz w:val="22"/>
        </w:rPr>
        <w:t> </w:t>
      </w:r>
      <w:r>
        <w:rPr>
          <w:sz w:val="22"/>
        </w:rPr>
        <w:t>relief</w:t>
      </w:r>
      <w:r>
        <w:rPr>
          <w:spacing w:val="-3"/>
          <w:sz w:val="22"/>
        </w:rPr>
        <w:t> </w:t>
      </w:r>
      <w:r>
        <w:rPr>
          <w:sz w:val="22"/>
        </w:rPr>
        <w:t>provided</w:t>
      </w:r>
      <w:r>
        <w:rPr>
          <w:spacing w:val="-3"/>
          <w:sz w:val="22"/>
        </w:rPr>
        <w:t> </w:t>
      </w:r>
      <w:r>
        <w:rPr>
          <w:sz w:val="22"/>
        </w:rPr>
        <w:t>is</w:t>
      </w:r>
      <w:r>
        <w:rPr>
          <w:spacing w:val="-1"/>
          <w:sz w:val="22"/>
        </w:rPr>
        <w:t> </w:t>
      </w:r>
      <w:r>
        <w:rPr>
          <w:sz w:val="22"/>
        </w:rPr>
        <w:t>equal</w:t>
      </w:r>
      <w:r>
        <w:rPr>
          <w:spacing w:val="-3"/>
          <w:sz w:val="22"/>
        </w:rPr>
        <w:t> </w:t>
      </w:r>
      <w:r>
        <w:rPr>
          <w:sz w:val="22"/>
        </w:rPr>
        <w:t>to</w:t>
      </w:r>
      <w:r>
        <w:rPr>
          <w:spacing w:val="-3"/>
          <w:sz w:val="22"/>
        </w:rPr>
        <w:t> </w:t>
      </w:r>
      <w:r>
        <w:rPr>
          <w:sz w:val="22"/>
        </w:rPr>
        <w:t>the</w:t>
      </w:r>
      <w:r>
        <w:rPr>
          <w:spacing w:val="-3"/>
          <w:sz w:val="22"/>
        </w:rPr>
        <w:t> </w:t>
      </w:r>
      <w:r>
        <w:rPr>
          <w:sz w:val="22"/>
        </w:rPr>
        <w:t>CBL</w:t>
      </w:r>
      <w:r>
        <w:rPr>
          <w:spacing w:val="-3"/>
          <w:sz w:val="22"/>
        </w:rPr>
        <w:t> </w:t>
      </w:r>
      <w:r>
        <w:rPr>
          <w:sz w:val="22"/>
        </w:rPr>
        <w:t>less</w:t>
      </w:r>
      <w:r>
        <w:rPr>
          <w:spacing w:val="-3"/>
          <w:sz w:val="22"/>
        </w:rPr>
        <w:t> </w:t>
      </w:r>
      <w:r>
        <w:rPr>
          <w:sz w:val="22"/>
        </w:rPr>
        <w:t>the</w:t>
      </w:r>
      <w:r>
        <w:rPr>
          <w:spacing w:val="-1"/>
          <w:sz w:val="22"/>
        </w:rPr>
        <w:t> </w:t>
      </w:r>
      <w:r>
        <w:rPr>
          <w:sz w:val="22"/>
        </w:rPr>
        <w:t>RT</w:t>
      </w:r>
      <w:r>
        <w:rPr>
          <w:spacing w:val="-3"/>
          <w:sz w:val="22"/>
        </w:rPr>
        <w:t> </w:t>
      </w:r>
      <w:r>
        <w:rPr>
          <w:sz w:val="22"/>
        </w:rPr>
        <w:t>metered</w:t>
      </w:r>
      <w:r>
        <w:rPr>
          <w:spacing w:val="-3"/>
          <w:sz w:val="22"/>
        </w:rPr>
        <w:t> </w:t>
      </w:r>
      <w:r>
        <w:rPr>
          <w:sz w:val="22"/>
        </w:rPr>
        <w:t>load.</w:t>
      </w:r>
      <w:r>
        <w:rPr>
          <w:spacing w:val="-3"/>
          <w:sz w:val="22"/>
        </w:rPr>
        <w:t> </w:t>
      </w:r>
      <w:r>
        <w:rPr>
          <w:sz w:val="22"/>
        </w:rPr>
        <w:t>Additional</w:t>
      </w:r>
      <w:r>
        <w:rPr>
          <w:spacing w:val="-1"/>
          <w:sz w:val="22"/>
        </w:rPr>
        <w:t> </w:t>
      </w:r>
      <w:r>
        <w:rPr>
          <w:sz w:val="22"/>
        </w:rPr>
        <w:t>details on the calculation of CBL and RT metered load can be found in PJM Manual 11: Energy &amp; Ancillary Services Market Operations, Section 10.</w:t>
      </w:r>
    </w:p>
    <w:p>
      <w:pPr>
        <w:pStyle w:val="BodyText"/>
        <w:spacing w:line="261" w:lineRule="auto" w:before="225"/>
        <w:ind w:left="360" w:right="1078"/>
      </w:pPr>
      <w:r>
        <w:rPr/>
        <w:t>The</w:t>
      </w:r>
      <w:r>
        <w:rPr>
          <w:spacing w:val="-4"/>
        </w:rPr>
        <w:t> </w:t>
      </w:r>
      <w:r>
        <w:rPr/>
        <w:t>total</w:t>
      </w:r>
      <w:r>
        <w:rPr>
          <w:spacing w:val="-4"/>
        </w:rPr>
        <w:t> </w:t>
      </w:r>
      <w:r>
        <w:rPr/>
        <w:t>Balancing</w:t>
      </w:r>
      <w:r>
        <w:rPr>
          <w:spacing w:val="-4"/>
        </w:rPr>
        <w:t> </w:t>
      </w:r>
      <w:r>
        <w:rPr/>
        <w:t>Operating</w:t>
      </w:r>
      <w:r>
        <w:rPr>
          <w:spacing w:val="-1"/>
        </w:rPr>
        <w:t> </w:t>
      </w:r>
      <w:r>
        <w:rPr/>
        <w:t>Reserve</w:t>
      </w:r>
      <w:r>
        <w:rPr>
          <w:spacing w:val="-4"/>
        </w:rPr>
        <w:t> </w:t>
      </w:r>
      <w:r>
        <w:rPr/>
        <w:t>charges</w:t>
      </w:r>
      <w:r>
        <w:rPr>
          <w:spacing w:val="-4"/>
        </w:rPr>
        <w:t> </w:t>
      </w:r>
      <w:r>
        <w:rPr/>
        <w:t>assessed</w:t>
      </w:r>
      <w:r>
        <w:rPr>
          <w:spacing w:val="-4"/>
        </w:rPr>
        <w:t> </w:t>
      </w:r>
      <w:r>
        <w:rPr/>
        <w:t>for</w:t>
      </w:r>
      <w:r>
        <w:rPr>
          <w:spacing w:val="-4"/>
        </w:rPr>
        <w:t> </w:t>
      </w:r>
      <w:r>
        <w:rPr/>
        <w:t>economic</w:t>
      </w:r>
      <w:r>
        <w:rPr>
          <w:spacing w:val="-4"/>
        </w:rPr>
        <w:t> </w:t>
      </w:r>
      <w:r>
        <w:rPr/>
        <w:t>load</w:t>
      </w:r>
      <w:r>
        <w:rPr>
          <w:spacing w:val="-2"/>
        </w:rPr>
        <w:t> </w:t>
      </w:r>
      <w:r>
        <w:rPr/>
        <w:t>response</w:t>
      </w:r>
      <w:r>
        <w:rPr>
          <w:spacing w:val="-4"/>
        </w:rPr>
        <w:t> </w:t>
      </w:r>
      <w:r>
        <w:rPr/>
        <w:t>resource deviations are allocated as follows:</w:t>
      </w:r>
    </w:p>
    <w:p>
      <w:pPr>
        <w:pStyle w:val="ListParagraph"/>
        <w:numPr>
          <w:ilvl w:val="3"/>
          <w:numId w:val="70"/>
        </w:numPr>
        <w:tabs>
          <w:tab w:pos="853" w:val="left" w:leader="none"/>
          <w:tab w:pos="855" w:val="left" w:leader="none"/>
        </w:tabs>
        <w:spacing w:line="261" w:lineRule="auto" w:before="73" w:after="0"/>
        <w:ind w:left="855" w:right="1089" w:hanging="238"/>
        <w:jc w:val="left"/>
        <w:rPr>
          <w:sz w:val="22"/>
        </w:rPr>
      </w:pPr>
      <w:r>
        <w:rPr>
          <w:sz w:val="22"/>
        </w:rPr>
        <w:t>For resources that have a Day-Ahead Commitment: deviation charges are allocated back as</w:t>
      </w:r>
      <w:r>
        <w:rPr>
          <w:spacing w:val="-4"/>
          <w:sz w:val="22"/>
        </w:rPr>
        <w:t> </w:t>
      </w:r>
      <w:r>
        <w:rPr>
          <w:sz w:val="22"/>
        </w:rPr>
        <w:t>credits</w:t>
      </w:r>
      <w:r>
        <w:rPr>
          <w:spacing w:val="-4"/>
          <w:sz w:val="22"/>
        </w:rPr>
        <w:t> </w:t>
      </w:r>
      <w:r>
        <w:rPr>
          <w:sz w:val="22"/>
        </w:rPr>
        <w:t>to</w:t>
      </w:r>
      <w:r>
        <w:rPr>
          <w:spacing w:val="-4"/>
          <w:sz w:val="22"/>
        </w:rPr>
        <w:t> </w:t>
      </w:r>
      <w:r>
        <w:rPr>
          <w:sz w:val="22"/>
        </w:rPr>
        <w:t>the</w:t>
      </w:r>
      <w:r>
        <w:rPr>
          <w:spacing w:val="-4"/>
          <w:sz w:val="22"/>
        </w:rPr>
        <w:t> </w:t>
      </w:r>
      <w:r>
        <w:rPr>
          <w:sz w:val="22"/>
        </w:rPr>
        <w:t>corresponding</w:t>
      </w:r>
      <w:r>
        <w:rPr>
          <w:spacing w:val="-2"/>
          <w:sz w:val="22"/>
        </w:rPr>
        <w:t> </w:t>
      </w:r>
      <w:r>
        <w:rPr>
          <w:sz w:val="22"/>
        </w:rPr>
        <w:t>LSE</w:t>
      </w:r>
      <w:r>
        <w:rPr>
          <w:spacing w:val="-4"/>
          <w:sz w:val="22"/>
        </w:rPr>
        <w:t> </w:t>
      </w:r>
      <w:r>
        <w:rPr>
          <w:sz w:val="22"/>
        </w:rPr>
        <w:t>on</w:t>
      </w:r>
      <w:r>
        <w:rPr>
          <w:spacing w:val="-4"/>
          <w:sz w:val="22"/>
        </w:rPr>
        <w:t> </w:t>
      </w:r>
      <w:r>
        <w:rPr>
          <w:sz w:val="22"/>
        </w:rPr>
        <w:t>the</w:t>
      </w:r>
      <w:r>
        <w:rPr>
          <w:spacing w:val="-4"/>
          <w:sz w:val="22"/>
        </w:rPr>
        <w:t> </w:t>
      </w:r>
      <w:r>
        <w:rPr>
          <w:sz w:val="22"/>
        </w:rPr>
        <w:t>deviating</w:t>
      </w:r>
      <w:r>
        <w:rPr>
          <w:spacing w:val="-4"/>
          <w:sz w:val="22"/>
        </w:rPr>
        <w:t> </w:t>
      </w:r>
      <w:r>
        <w:rPr>
          <w:sz w:val="22"/>
        </w:rPr>
        <w:t>registration</w:t>
      </w:r>
      <w:r>
        <w:rPr>
          <w:spacing w:val="-1"/>
          <w:sz w:val="22"/>
        </w:rPr>
        <w:t> </w:t>
      </w:r>
      <w:r>
        <w:rPr>
          <w:sz w:val="22"/>
        </w:rPr>
        <w:t>otherwise</w:t>
      </w:r>
      <w:r>
        <w:rPr>
          <w:spacing w:val="-4"/>
          <w:sz w:val="22"/>
        </w:rPr>
        <w:t> </w:t>
      </w:r>
      <w:r>
        <w:rPr>
          <w:sz w:val="22"/>
        </w:rPr>
        <w:t>would</w:t>
      </w:r>
      <w:r>
        <w:rPr>
          <w:spacing w:val="-4"/>
          <w:sz w:val="22"/>
        </w:rPr>
        <w:t> </w:t>
      </w:r>
      <w:r>
        <w:rPr>
          <w:sz w:val="22"/>
        </w:rPr>
        <w:t>have</w:t>
      </w:r>
      <w:r>
        <w:rPr>
          <w:spacing w:val="-4"/>
          <w:sz w:val="22"/>
        </w:rPr>
        <w:t> </w:t>
      </w:r>
      <w:r>
        <w:rPr>
          <w:sz w:val="22"/>
        </w:rPr>
        <w:t>had load that was reduced.</w:t>
      </w:r>
    </w:p>
    <w:p>
      <w:pPr>
        <w:pStyle w:val="ListParagraph"/>
        <w:numPr>
          <w:ilvl w:val="3"/>
          <w:numId w:val="70"/>
        </w:numPr>
        <w:tabs>
          <w:tab w:pos="853" w:val="left" w:leader="none"/>
          <w:tab w:pos="855" w:val="left" w:leader="none"/>
        </w:tabs>
        <w:spacing w:line="261" w:lineRule="auto" w:before="73" w:after="0"/>
        <w:ind w:left="855" w:right="1128" w:hanging="238"/>
        <w:jc w:val="left"/>
        <w:rPr>
          <w:sz w:val="22"/>
        </w:rPr>
      </w:pPr>
      <w:r>
        <w:rPr>
          <w:sz w:val="22"/>
        </w:rPr>
        <w:t>For</w:t>
      </w:r>
      <w:r>
        <w:rPr>
          <w:spacing w:val="-4"/>
          <w:sz w:val="22"/>
        </w:rPr>
        <w:t> </w:t>
      </w:r>
      <w:r>
        <w:rPr>
          <w:sz w:val="22"/>
        </w:rPr>
        <w:t>resources</w:t>
      </w:r>
      <w:r>
        <w:rPr>
          <w:spacing w:val="-4"/>
          <w:sz w:val="22"/>
        </w:rPr>
        <w:t> </w:t>
      </w:r>
      <w:r>
        <w:rPr>
          <w:sz w:val="22"/>
        </w:rPr>
        <w:t>that</w:t>
      </w:r>
      <w:r>
        <w:rPr>
          <w:spacing w:val="-4"/>
          <w:sz w:val="22"/>
        </w:rPr>
        <w:t> </w:t>
      </w:r>
      <w:r>
        <w:rPr>
          <w:sz w:val="22"/>
        </w:rPr>
        <w:t>do</w:t>
      </w:r>
      <w:r>
        <w:rPr>
          <w:spacing w:val="-4"/>
          <w:sz w:val="22"/>
        </w:rPr>
        <w:t> </w:t>
      </w:r>
      <w:r>
        <w:rPr>
          <w:sz w:val="22"/>
        </w:rPr>
        <w:t>not</w:t>
      </w:r>
      <w:r>
        <w:rPr>
          <w:spacing w:val="-2"/>
          <w:sz w:val="22"/>
        </w:rPr>
        <w:t> </w:t>
      </w:r>
      <w:r>
        <w:rPr>
          <w:sz w:val="22"/>
        </w:rPr>
        <w:t>have</w:t>
      </w:r>
      <w:r>
        <w:rPr>
          <w:spacing w:val="-4"/>
          <w:sz w:val="22"/>
        </w:rPr>
        <w:t> </w:t>
      </w:r>
      <w:r>
        <w:rPr>
          <w:sz w:val="22"/>
        </w:rPr>
        <w:t>a</w:t>
      </w:r>
      <w:r>
        <w:rPr>
          <w:spacing w:val="-4"/>
          <w:sz w:val="22"/>
        </w:rPr>
        <w:t> </w:t>
      </w:r>
      <w:r>
        <w:rPr>
          <w:sz w:val="22"/>
        </w:rPr>
        <w:t>Day-Ahead</w:t>
      </w:r>
      <w:r>
        <w:rPr>
          <w:spacing w:val="-4"/>
          <w:sz w:val="22"/>
        </w:rPr>
        <w:t> </w:t>
      </w:r>
      <w:r>
        <w:rPr>
          <w:sz w:val="22"/>
        </w:rPr>
        <w:t>Commitment:</w:t>
      </w:r>
      <w:r>
        <w:rPr>
          <w:spacing w:val="-2"/>
          <w:sz w:val="22"/>
        </w:rPr>
        <w:t> </w:t>
      </w:r>
      <w:r>
        <w:rPr>
          <w:sz w:val="22"/>
        </w:rPr>
        <w:t>deviation</w:t>
      </w:r>
      <w:r>
        <w:rPr>
          <w:spacing w:val="-4"/>
          <w:sz w:val="22"/>
        </w:rPr>
        <w:t> </w:t>
      </w:r>
      <w:r>
        <w:rPr>
          <w:sz w:val="22"/>
        </w:rPr>
        <w:t>charges</w:t>
      </w:r>
      <w:r>
        <w:rPr>
          <w:spacing w:val="-4"/>
          <w:sz w:val="22"/>
        </w:rPr>
        <w:t> </w:t>
      </w:r>
      <w:r>
        <w:rPr>
          <w:sz w:val="22"/>
        </w:rPr>
        <w:t>are</w:t>
      </w:r>
      <w:r>
        <w:rPr>
          <w:spacing w:val="-4"/>
          <w:sz w:val="22"/>
        </w:rPr>
        <w:t> </w:t>
      </w:r>
      <w:r>
        <w:rPr>
          <w:sz w:val="22"/>
        </w:rPr>
        <w:t>allocated back as credits to participants assessed Balancing operating Reserves for Deviation Charges pro-rata based on their total RTO deviations, as calculated in 5.3.2.2. Economic load response deviations are excluded from the allocation of credits.</w:t>
      </w:r>
    </w:p>
    <w:p>
      <w:pPr>
        <w:pStyle w:val="ListParagraph"/>
        <w:spacing w:after="0" w:line="261" w:lineRule="auto"/>
        <w:jc w:val="left"/>
        <w:rPr>
          <w:sz w:val="22"/>
        </w:rPr>
        <w:sectPr>
          <w:pgSz w:w="12240" w:h="15840"/>
          <w:pgMar w:header="142" w:footer="1016" w:top="1440" w:bottom="1200" w:left="1080" w:right="360"/>
        </w:sectPr>
      </w:pPr>
    </w:p>
    <w:p>
      <w:pPr>
        <w:pStyle w:val="BodyText"/>
        <w:spacing w:before="0"/>
        <w:ind w:left="0"/>
        <w:rPr>
          <w:sz w:val="20"/>
        </w:rPr>
      </w:pPr>
    </w:p>
    <w:p>
      <w:pPr>
        <w:pStyle w:val="BodyText"/>
        <w:spacing w:before="198" w:after="1"/>
        <w:ind w:left="0"/>
        <w:rPr>
          <w:sz w:val="20"/>
        </w:rPr>
      </w:pPr>
    </w:p>
    <w:p>
      <w:pPr>
        <w:spacing w:line="240" w:lineRule="auto"/>
        <w:ind w:left="346" w:right="0" w:firstLine="0"/>
        <w:rPr>
          <w:sz w:val="20"/>
        </w:rPr>
      </w:pPr>
      <w:r>
        <w:rPr>
          <w:sz w:val="20"/>
        </w:rPr>
        <mc:AlternateContent>
          <mc:Choice Requires="wps">
            <w:drawing>
              <wp:inline distT="0" distB="0" distL="0" distR="0">
                <wp:extent cx="5943600" cy="318135"/>
                <wp:effectExtent l="0" t="0" r="0" b="5714"/>
                <wp:docPr id="222" name="Group 222"/>
                <wp:cNvGraphicFramePr>
                  <a:graphicFrameLocks/>
                </wp:cNvGraphicFramePr>
                <a:graphic>
                  <a:graphicData uri="http://schemas.microsoft.com/office/word/2010/wordprocessingGroup">
                    <wpg:wgp>
                      <wpg:cNvPr id="222" name="Group 222"/>
                      <wpg:cNvGrpSpPr/>
                      <wpg:grpSpPr>
                        <a:xfrm>
                          <a:off x="0" y="0"/>
                          <a:ext cx="5943600" cy="318135"/>
                          <a:chExt cx="5943600" cy="318135"/>
                        </a:xfrm>
                      </wpg:grpSpPr>
                      <wps:wsp>
                        <wps:cNvPr id="223" name="Graphic 223"/>
                        <wps:cNvSpPr/>
                        <wps:spPr>
                          <a:xfrm>
                            <a:off x="0" y="0"/>
                            <a:ext cx="5943600" cy="318135"/>
                          </a:xfrm>
                          <a:custGeom>
                            <a:avLst/>
                            <a:gdLst/>
                            <a:ahLst/>
                            <a:cxnLst/>
                            <a:rect l="l" t="t" r="r" b="b"/>
                            <a:pathLst>
                              <a:path w="5943600" h="318135">
                                <a:moveTo>
                                  <a:pt x="5943599" y="0"/>
                                </a:moveTo>
                                <a:lnTo>
                                  <a:pt x="0" y="0"/>
                                </a:lnTo>
                                <a:lnTo>
                                  <a:pt x="0" y="318134"/>
                                </a:lnTo>
                                <a:lnTo>
                                  <a:pt x="5943599" y="318134"/>
                                </a:lnTo>
                                <a:lnTo>
                                  <a:pt x="5943599" y="0"/>
                                </a:lnTo>
                                <a:close/>
                              </a:path>
                            </a:pathLst>
                          </a:custGeom>
                          <a:solidFill>
                            <a:srgbClr val="C9F0FF"/>
                          </a:solidFill>
                        </wps:spPr>
                        <wps:bodyPr wrap="square" lIns="0" tIns="0" rIns="0" bIns="0" rtlCol="0">
                          <a:prstTxWarp prst="textNoShape">
                            <a:avLst/>
                          </a:prstTxWarp>
                          <a:noAutofit/>
                        </wps:bodyPr>
                      </wps:wsp>
                      <wps:wsp>
                        <wps:cNvPr id="224" name="Graphic 224"/>
                        <wps:cNvSpPr/>
                        <wps:spPr>
                          <a:xfrm>
                            <a:off x="0" y="308609"/>
                            <a:ext cx="5943600" cy="9525"/>
                          </a:xfrm>
                          <a:custGeom>
                            <a:avLst/>
                            <a:gdLst/>
                            <a:ahLst/>
                            <a:cxnLst/>
                            <a:rect l="l" t="t" r="r" b="b"/>
                            <a:pathLst>
                              <a:path w="5943600" h="9525">
                                <a:moveTo>
                                  <a:pt x="5943599" y="0"/>
                                </a:moveTo>
                                <a:lnTo>
                                  <a:pt x="0" y="0"/>
                                </a:lnTo>
                                <a:lnTo>
                                  <a:pt x="0" y="9525"/>
                                </a:lnTo>
                                <a:lnTo>
                                  <a:pt x="5943599" y="9525"/>
                                </a:lnTo>
                                <a:lnTo>
                                  <a:pt x="5943599" y="0"/>
                                </a:lnTo>
                                <a:close/>
                              </a:path>
                            </a:pathLst>
                          </a:custGeom>
                          <a:solidFill>
                            <a:srgbClr val="013466"/>
                          </a:solidFill>
                        </wps:spPr>
                        <wps:bodyPr wrap="square" lIns="0" tIns="0" rIns="0" bIns="0" rtlCol="0">
                          <a:prstTxWarp prst="textNoShape">
                            <a:avLst/>
                          </a:prstTxWarp>
                          <a:noAutofit/>
                        </wps:bodyPr>
                      </wps:wsp>
                      <wps:wsp>
                        <wps:cNvPr id="225" name="Textbox 225"/>
                        <wps:cNvSpPr txBox="1"/>
                        <wps:spPr>
                          <a:xfrm>
                            <a:off x="0" y="0"/>
                            <a:ext cx="5943600" cy="308610"/>
                          </a:xfrm>
                          <a:prstGeom prst="rect">
                            <a:avLst/>
                          </a:prstGeom>
                        </wps:spPr>
                        <wps:txbx>
                          <w:txbxContent>
                            <w:p>
                              <w:pPr>
                                <w:spacing w:before="72"/>
                                <w:ind w:left="3090" w:right="0" w:firstLine="0"/>
                                <w:jc w:val="left"/>
                                <w:rPr>
                                  <w:rFonts w:ascii="Roboto" w:hAnsi="Roboto"/>
                                  <w:sz w:val="28"/>
                                </w:rPr>
                              </w:pPr>
                              <w:bookmarkStart w:name="Section 12: Metering Reconciliation Acco" w:id="233"/>
                              <w:bookmarkEnd w:id="233"/>
                              <w:r>
                                <w:rPr/>
                              </w:r>
                              <w:bookmarkStart w:name="_bookmark69" w:id="234"/>
                              <w:bookmarkEnd w:id="234"/>
                              <w:r>
                                <w:rPr/>
                              </w:r>
                              <w:r>
                                <w:rPr>
                                  <w:rFonts w:ascii="Roboto" w:hAnsi="Roboto"/>
                                  <w:color w:val="013466"/>
                                  <w:sz w:val="28"/>
                                </w:rPr>
                                <w:t>Sectiоn</w:t>
                              </w:r>
                              <w:r>
                                <w:rPr>
                                  <w:rFonts w:ascii="Roboto" w:hAnsi="Roboto"/>
                                  <w:color w:val="013466"/>
                                  <w:spacing w:val="37"/>
                                  <w:sz w:val="28"/>
                                </w:rPr>
                                <w:t> </w:t>
                              </w:r>
                              <w:r>
                                <w:rPr>
                                  <w:rFonts w:ascii="Roboto" w:hAnsi="Roboto"/>
                                  <w:color w:val="013466"/>
                                  <w:sz w:val="28"/>
                                </w:rPr>
                                <w:t>12:</w:t>
                              </w:r>
                              <w:r>
                                <w:rPr>
                                  <w:rFonts w:ascii="Roboto" w:hAnsi="Roboto"/>
                                  <w:color w:val="013466"/>
                                  <w:spacing w:val="38"/>
                                  <w:sz w:val="28"/>
                                </w:rPr>
                                <w:t> </w:t>
                              </w:r>
                              <w:r>
                                <w:rPr>
                                  <w:rFonts w:ascii="Roboto" w:hAnsi="Roboto"/>
                                  <w:color w:val="013466"/>
                                  <w:sz w:val="28"/>
                                </w:rPr>
                                <w:t>Metering</w:t>
                              </w:r>
                              <w:r>
                                <w:rPr>
                                  <w:rFonts w:ascii="Roboto" w:hAnsi="Roboto"/>
                                  <w:color w:val="013466"/>
                                  <w:spacing w:val="38"/>
                                  <w:sz w:val="28"/>
                                </w:rPr>
                                <w:t> </w:t>
                              </w:r>
                              <w:r>
                                <w:rPr>
                                  <w:rFonts w:ascii="Roboto" w:hAnsi="Roboto"/>
                                  <w:color w:val="013466"/>
                                  <w:sz w:val="28"/>
                                </w:rPr>
                                <w:t>Recоnciliatiоn</w:t>
                              </w:r>
                              <w:r>
                                <w:rPr>
                                  <w:rFonts w:ascii="Roboto" w:hAnsi="Roboto"/>
                                  <w:color w:val="013466"/>
                                  <w:spacing w:val="42"/>
                                  <w:sz w:val="28"/>
                                </w:rPr>
                                <w:t> </w:t>
                              </w:r>
                              <w:r>
                                <w:rPr>
                                  <w:rFonts w:ascii="Roboto" w:hAnsi="Roboto"/>
                                  <w:color w:val="013466"/>
                                  <w:spacing w:val="-2"/>
                                  <w:sz w:val="28"/>
                                </w:rPr>
                                <w:t>Accоunting</w:t>
                              </w:r>
                            </w:p>
                          </w:txbxContent>
                        </wps:txbx>
                        <wps:bodyPr wrap="square" lIns="0" tIns="0" rIns="0" bIns="0" rtlCol="0">
                          <a:noAutofit/>
                        </wps:bodyPr>
                      </wps:wsp>
                    </wpg:wgp>
                  </a:graphicData>
                </a:graphic>
              </wp:inline>
            </w:drawing>
          </mc:Choice>
          <mc:Fallback>
            <w:pict>
              <v:group style="width:468pt;height:25.05pt;mso-position-horizontal-relative:char;mso-position-vertical-relative:line" id="docshapegroup194" coordorigin="0,0" coordsize="9360,501">
                <v:rect style="position:absolute;left:0;top:0;width:9360;height:501" id="docshape195" filled="true" fillcolor="#c9f0ff" stroked="false">
                  <v:fill type="solid"/>
                </v:rect>
                <v:rect style="position:absolute;left:0;top:486;width:9360;height:15" id="docshape196" filled="true" fillcolor="#013466" stroked="false">
                  <v:fill type="solid"/>
                </v:rect>
                <v:shape style="position:absolute;left:0;top:0;width:9360;height:486" type="#_x0000_t202" id="docshape197" filled="false" stroked="false">
                  <v:textbox inset="0,0,0,0">
                    <w:txbxContent>
                      <w:p>
                        <w:pPr>
                          <w:spacing w:before="72"/>
                          <w:ind w:left="3090" w:right="0" w:firstLine="0"/>
                          <w:jc w:val="left"/>
                          <w:rPr>
                            <w:rFonts w:ascii="Roboto" w:hAnsi="Roboto"/>
                            <w:sz w:val="28"/>
                          </w:rPr>
                        </w:pPr>
                        <w:bookmarkStart w:name="Section 12: Metering Reconciliation Acco" w:id="235"/>
                        <w:bookmarkEnd w:id="235"/>
                        <w:r>
                          <w:rPr/>
                        </w:r>
                        <w:bookmarkStart w:name="_bookmark69" w:id="236"/>
                        <w:bookmarkEnd w:id="236"/>
                        <w:r>
                          <w:rPr/>
                        </w:r>
                        <w:r>
                          <w:rPr>
                            <w:rFonts w:ascii="Roboto" w:hAnsi="Roboto"/>
                            <w:color w:val="013466"/>
                            <w:sz w:val="28"/>
                          </w:rPr>
                          <w:t>Sectiоn</w:t>
                        </w:r>
                        <w:r>
                          <w:rPr>
                            <w:rFonts w:ascii="Roboto" w:hAnsi="Roboto"/>
                            <w:color w:val="013466"/>
                            <w:spacing w:val="37"/>
                            <w:sz w:val="28"/>
                          </w:rPr>
                          <w:t> </w:t>
                        </w:r>
                        <w:r>
                          <w:rPr>
                            <w:rFonts w:ascii="Roboto" w:hAnsi="Roboto"/>
                            <w:color w:val="013466"/>
                            <w:sz w:val="28"/>
                          </w:rPr>
                          <w:t>12:</w:t>
                        </w:r>
                        <w:r>
                          <w:rPr>
                            <w:rFonts w:ascii="Roboto" w:hAnsi="Roboto"/>
                            <w:color w:val="013466"/>
                            <w:spacing w:val="38"/>
                            <w:sz w:val="28"/>
                          </w:rPr>
                          <w:t> </w:t>
                        </w:r>
                        <w:r>
                          <w:rPr>
                            <w:rFonts w:ascii="Roboto" w:hAnsi="Roboto"/>
                            <w:color w:val="013466"/>
                            <w:sz w:val="28"/>
                          </w:rPr>
                          <w:t>Metering</w:t>
                        </w:r>
                        <w:r>
                          <w:rPr>
                            <w:rFonts w:ascii="Roboto" w:hAnsi="Roboto"/>
                            <w:color w:val="013466"/>
                            <w:spacing w:val="38"/>
                            <w:sz w:val="28"/>
                          </w:rPr>
                          <w:t> </w:t>
                        </w:r>
                        <w:r>
                          <w:rPr>
                            <w:rFonts w:ascii="Roboto" w:hAnsi="Roboto"/>
                            <w:color w:val="013466"/>
                            <w:sz w:val="28"/>
                          </w:rPr>
                          <w:t>Recоnciliatiоn</w:t>
                        </w:r>
                        <w:r>
                          <w:rPr>
                            <w:rFonts w:ascii="Roboto" w:hAnsi="Roboto"/>
                            <w:color w:val="013466"/>
                            <w:spacing w:val="42"/>
                            <w:sz w:val="28"/>
                          </w:rPr>
                          <w:t> </w:t>
                        </w:r>
                        <w:r>
                          <w:rPr>
                            <w:rFonts w:ascii="Roboto" w:hAnsi="Roboto"/>
                            <w:color w:val="013466"/>
                            <w:spacing w:val="-2"/>
                            <w:sz w:val="28"/>
                          </w:rPr>
                          <w:t>Accоunting</w:t>
                        </w:r>
                      </w:p>
                    </w:txbxContent>
                  </v:textbox>
                  <w10:wrap type="none"/>
                </v:shape>
              </v:group>
            </w:pict>
          </mc:Fallback>
        </mc:AlternateContent>
      </w:r>
      <w:r>
        <w:rPr>
          <w:sz w:val="20"/>
        </w:rPr>
      </w:r>
    </w:p>
    <w:p>
      <w:pPr>
        <w:pStyle w:val="BodyText"/>
        <w:spacing w:line="261" w:lineRule="auto" w:before="200"/>
        <w:ind w:left="360" w:right="1078"/>
      </w:pPr>
      <w:r>
        <w:rPr/>
        <w:t>Welcome</w:t>
      </w:r>
      <w:r>
        <w:rPr>
          <w:spacing w:val="-4"/>
        </w:rPr>
        <w:t> </w:t>
      </w:r>
      <w:r>
        <w:rPr/>
        <w:t>to</w:t>
      </w:r>
      <w:r>
        <w:rPr>
          <w:spacing w:val="-4"/>
        </w:rPr>
        <w:t> </w:t>
      </w:r>
      <w:r>
        <w:rPr/>
        <w:t>the</w:t>
      </w:r>
      <w:r>
        <w:rPr>
          <w:spacing w:val="-4"/>
        </w:rPr>
        <w:t> </w:t>
      </w:r>
      <w:r>
        <w:rPr/>
        <w:t>Metering</w:t>
      </w:r>
      <w:r>
        <w:rPr>
          <w:spacing w:val="-4"/>
        </w:rPr>
        <w:t> </w:t>
      </w:r>
      <w:r>
        <w:rPr/>
        <w:t>Reconciliation</w:t>
      </w:r>
      <w:r>
        <w:rPr>
          <w:spacing w:val="-1"/>
        </w:rPr>
        <w:t> </w:t>
      </w:r>
      <w:r>
        <w:rPr/>
        <w:t>Accounting</w:t>
      </w:r>
      <w:r>
        <w:rPr>
          <w:spacing w:val="-4"/>
        </w:rPr>
        <w:t> </w:t>
      </w:r>
      <w:r>
        <w:rPr/>
        <w:t>section</w:t>
      </w:r>
      <w:r>
        <w:rPr>
          <w:spacing w:val="-4"/>
        </w:rPr>
        <w:t> </w:t>
      </w:r>
      <w:r>
        <w:rPr/>
        <w:t>of</w:t>
      </w:r>
      <w:r>
        <w:rPr>
          <w:spacing w:val="-4"/>
        </w:rPr>
        <w:t> </w:t>
      </w:r>
      <w:r>
        <w:rPr/>
        <w:t>the</w:t>
      </w:r>
      <w:r>
        <w:rPr>
          <w:spacing w:val="-2"/>
        </w:rPr>
        <w:t> </w:t>
      </w:r>
      <w:r>
        <w:rPr/>
        <w:t>PJM</w:t>
      </w:r>
      <w:r>
        <w:rPr>
          <w:spacing w:val="-4"/>
        </w:rPr>
        <w:t> </w:t>
      </w:r>
      <w:r>
        <w:rPr/>
        <w:t>Manual</w:t>
      </w:r>
      <w:r>
        <w:rPr>
          <w:spacing w:val="-4"/>
        </w:rPr>
        <w:t> </w:t>
      </w:r>
      <w:r>
        <w:rPr/>
        <w:t>for</w:t>
      </w:r>
      <w:r>
        <w:rPr>
          <w:spacing w:val="-4"/>
        </w:rPr>
        <w:t> </w:t>
      </w:r>
      <w:r>
        <w:rPr>
          <w:rFonts w:ascii="Arial"/>
          <w:b/>
          <w:i/>
        </w:rPr>
        <w:t>Operating Agreement Accounting</w:t>
      </w:r>
      <w:r>
        <w:rPr/>
        <w:t>. In this section, you will find the following information:</w:t>
      </w:r>
    </w:p>
    <w:p>
      <w:pPr>
        <w:pStyle w:val="ListParagraph"/>
        <w:numPr>
          <w:ilvl w:val="3"/>
          <w:numId w:val="70"/>
        </w:numPr>
        <w:tabs>
          <w:tab w:pos="853" w:val="left" w:leader="none"/>
          <w:tab w:pos="855" w:val="left" w:leader="none"/>
        </w:tabs>
        <w:spacing w:line="261" w:lineRule="auto" w:before="73" w:after="0"/>
        <w:ind w:left="855" w:right="1275" w:hanging="238"/>
        <w:jc w:val="left"/>
        <w:rPr>
          <w:sz w:val="22"/>
        </w:rPr>
      </w:pPr>
      <w:r>
        <w:rPr>
          <w:sz w:val="22"/>
        </w:rPr>
        <w:t>How</w:t>
      </w:r>
      <w:r>
        <w:rPr>
          <w:spacing w:val="-4"/>
          <w:sz w:val="22"/>
        </w:rPr>
        <w:t> </w:t>
      </w:r>
      <w:r>
        <w:rPr>
          <w:sz w:val="22"/>
        </w:rPr>
        <w:t>metering</w:t>
      </w:r>
      <w:r>
        <w:rPr>
          <w:spacing w:val="-4"/>
          <w:sz w:val="22"/>
        </w:rPr>
        <w:t> </w:t>
      </w:r>
      <w:r>
        <w:rPr>
          <w:sz w:val="22"/>
        </w:rPr>
        <w:t>errors</w:t>
      </w:r>
      <w:r>
        <w:rPr>
          <w:spacing w:val="-4"/>
          <w:sz w:val="22"/>
        </w:rPr>
        <w:t> </w:t>
      </w:r>
      <w:r>
        <w:rPr>
          <w:sz w:val="22"/>
        </w:rPr>
        <w:t>and</w:t>
      </w:r>
      <w:r>
        <w:rPr>
          <w:spacing w:val="-4"/>
          <w:sz w:val="22"/>
        </w:rPr>
        <w:t> </w:t>
      </w:r>
      <w:r>
        <w:rPr>
          <w:sz w:val="22"/>
        </w:rPr>
        <w:t>corrections</w:t>
      </w:r>
      <w:r>
        <w:rPr>
          <w:spacing w:val="-4"/>
          <w:sz w:val="22"/>
        </w:rPr>
        <w:t> </w:t>
      </w:r>
      <w:r>
        <w:rPr>
          <w:sz w:val="22"/>
        </w:rPr>
        <w:t>are</w:t>
      </w:r>
      <w:r>
        <w:rPr>
          <w:spacing w:val="-2"/>
          <w:sz w:val="22"/>
        </w:rPr>
        <w:t> </w:t>
      </w:r>
      <w:r>
        <w:rPr>
          <w:sz w:val="22"/>
        </w:rPr>
        <w:t>reconciled</w:t>
      </w:r>
      <w:r>
        <w:rPr>
          <w:spacing w:val="-4"/>
          <w:sz w:val="22"/>
        </w:rPr>
        <w:t> </w:t>
      </w:r>
      <w:r>
        <w:rPr>
          <w:sz w:val="22"/>
        </w:rPr>
        <w:t>and</w:t>
      </w:r>
      <w:r>
        <w:rPr>
          <w:spacing w:val="-4"/>
          <w:sz w:val="22"/>
        </w:rPr>
        <w:t> </w:t>
      </w:r>
      <w:r>
        <w:rPr>
          <w:sz w:val="22"/>
        </w:rPr>
        <w:t>corrected</w:t>
      </w:r>
      <w:r>
        <w:rPr>
          <w:spacing w:val="-4"/>
          <w:sz w:val="22"/>
        </w:rPr>
        <w:t> </w:t>
      </w:r>
      <w:r>
        <w:rPr>
          <w:sz w:val="22"/>
        </w:rPr>
        <w:t>(see</w:t>
      </w:r>
      <w:r>
        <w:rPr>
          <w:spacing w:val="-4"/>
          <w:sz w:val="22"/>
        </w:rPr>
        <w:t> </w:t>
      </w:r>
      <w:r>
        <w:rPr>
          <w:sz w:val="22"/>
        </w:rPr>
        <w:t>“Meter</w:t>
      </w:r>
      <w:r>
        <w:rPr>
          <w:spacing w:val="-4"/>
          <w:sz w:val="22"/>
        </w:rPr>
        <w:t> </w:t>
      </w:r>
      <w:r>
        <w:rPr>
          <w:sz w:val="22"/>
        </w:rPr>
        <w:t>Correction </w:t>
      </w:r>
      <w:r>
        <w:rPr>
          <w:spacing w:val="-2"/>
          <w:sz w:val="22"/>
        </w:rPr>
        <w:t>Billing”).</w:t>
      </w:r>
    </w:p>
    <w:p>
      <w:pPr>
        <w:pStyle w:val="BodyText"/>
        <w:spacing w:before="111"/>
        <w:ind w:left="0"/>
      </w:pPr>
    </w:p>
    <w:p>
      <w:pPr>
        <w:pStyle w:val="Heading1"/>
        <w:numPr>
          <w:ilvl w:val="1"/>
          <w:numId w:val="71"/>
        </w:numPr>
        <w:tabs>
          <w:tab w:pos="1000" w:val="left" w:leader="none"/>
        </w:tabs>
        <w:spacing w:line="240" w:lineRule="auto" w:before="0" w:after="0"/>
        <w:ind w:left="1000" w:right="0" w:hanging="649"/>
        <w:jc w:val="left"/>
      </w:pPr>
      <w:bookmarkStart w:name="12.1 Meter Error Correction Billing" w:id="237"/>
      <w:bookmarkEnd w:id="237"/>
      <w:r>
        <w:rPr/>
      </w:r>
      <w:bookmarkStart w:name="_bookmark70" w:id="238"/>
      <w:bookmarkEnd w:id="238"/>
      <w:r>
        <w:rPr/>
      </w:r>
      <w:r>
        <w:rPr>
          <w:color w:val="013466"/>
        </w:rPr>
        <w:t>Meter</w:t>
      </w:r>
      <w:r>
        <w:rPr>
          <w:color w:val="013466"/>
          <w:spacing w:val="38"/>
        </w:rPr>
        <w:t> </w:t>
      </w:r>
      <w:r>
        <w:rPr>
          <w:color w:val="013466"/>
        </w:rPr>
        <w:t>Errоr</w:t>
      </w:r>
      <w:r>
        <w:rPr>
          <w:color w:val="013466"/>
          <w:spacing w:val="39"/>
        </w:rPr>
        <w:t> </w:t>
      </w:r>
      <w:r>
        <w:rPr>
          <w:color w:val="013466"/>
        </w:rPr>
        <w:t>Соrrectiоn</w:t>
      </w:r>
      <w:r>
        <w:rPr>
          <w:color w:val="013466"/>
          <w:spacing w:val="38"/>
        </w:rPr>
        <w:t> </w:t>
      </w:r>
      <w:r>
        <w:rPr>
          <w:color w:val="013466"/>
          <w:spacing w:val="-2"/>
        </w:rPr>
        <w:t>Billing</w:t>
      </w:r>
    </w:p>
    <w:p>
      <w:pPr>
        <w:pStyle w:val="BodyText"/>
        <w:spacing w:line="261" w:lineRule="auto" w:before="237"/>
        <w:ind w:left="360" w:right="1110"/>
      </w:pPr>
      <w:r>
        <w:rPr/>
        <w:t>Metering errors and corrections are reconciled at the end of each month by a meter correction charge. The monthly meter error correction charge (plus/minus) is determined by the product of the positive or negative deviation in energy amounts times the load weighted average real-time LMP for all load buses in the PJM Region, as applicable for tie meter corrections, or times the generation weighted average real-time LMP for individual generation buses, energy injections into the transmission system modeled as generators and Pseudo Tie imports into PJM for generator meter corrections; or times the Dynamic Schedule weighted average interface real-time LMP for meter corrections for Dynamic Schedule imports into PJM and non-unit specific Dynamic Schedule exports out of PJM; or times the difference between the RT MW weighted average</w:t>
      </w:r>
      <w:r>
        <w:rPr>
          <w:spacing w:val="-4"/>
        </w:rPr>
        <w:t> </w:t>
      </w:r>
      <w:r>
        <w:rPr/>
        <w:t>interface</w:t>
      </w:r>
      <w:r>
        <w:rPr>
          <w:spacing w:val="-4"/>
        </w:rPr>
        <w:t> </w:t>
      </w:r>
      <w:r>
        <w:rPr/>
        <w:t>real-time</w:t>
      </w:r>
      <w:r>
        <w:rPr>
          <w:spacing w:val="-4"/>
        </w:rPr>
        <w:t> </w:t>
      </w:r>
      <w:r>
        <w:rPr/>
        <w:t>LMP</w:t>
      </w:r>
      <w:r>
        <w:rPr>
          <w:spacing w:val="-2"/>
        </w:rPr>
        <w:t> </w:t>
      </w:r>
      <w:r>
        <w:rPr/>
        <w:t>and</w:t>
      </w:r>
      <w:r>
        <w:rPr>
          <w:spacing w:val="-4"/>
        </w:rPr>
        <w:t> </w:t>
      </w:r>
      <w:r>
        <w:rPr/>
        <w:t>RT</w:t>
      </w:r>
      <w:r>
        <w:rPr>
          <w:spacing w:val="-4"/>
        </w:rPr>
        <w:t> </w:t>
      </w:r>
      <w:r>
        <w:rPr/>
        <w:t>MW</w:t>
      </w:r>
      <w:r>
        <w:rPr>
          <w:spacing w:val="-4"/>
        </w:rPr>
        <w:t> </w:t>
      </w:r>
      <w:r>
        <w:rPr/>
        <w:t>weighted</w:t>
      </w:r>
      <w:r>
        <w:rPr>
          <w:spacing w:val="-4"/>
        </w:rPr>
        <w:t> </w:t>
      </w:r>
      <w:r>
        <w:rPr/>
        <w:t>average</w:t>
      </w:r>
      <w:r>
        <w:rPr>
          <w:spacing w:val="-2"/>
        </w:rPr>
        <w:t> </w:t>
      </w:r>
      <w:r>
        <w:rPr/>
        <w:t>generator</w:t>
      </w:r>
      <w:r>
        <w:rPr>
          <w:spacing w:val="-4"/>
        </w:rPr>
        <w:t> </w:t>
      </w:r>
      <w:r>
        <w:rPr/>
        <w:t>bus</w:t>
      </w:r>
      <w:r>
        <w:rPr>
          <w:spacing w:val="-4"/>
        </w:rPr>
        <w:t> </w:t>
      </w:r>
      <w:r>
        <w:rPr/>
        <w:t>real-time</w:t>
      </w:r>
      <w:r>
        <w:rPr>
          <w:spacing w:val="-4"/>
        </w:rPr>
        <w:t> </w:t>
      </w:r>
      <w:r>
        <w:rPr/>
        <w:t>LMP</w:t>
      </w:r>
      <w:r>
        <w:rPr>
          <w:spacing w:val="-4"/>
        </w:rPr>
        <w:t> </w:t>
      </w:r>
      <w:r>
        <w:rPr/>
        <w:t>for Pseudo Tie exports and unit specific Dynamic Schedule exports out of PJM meter corrections.</w:t>
      </w:r>
    </w:p>
    <w:p>
      <w:pPr>
        <w:pStyle w:val="BodyText"/>
        <w:spacing w:line="261" w:lineRule="auto" w:before="218"/>
        <w:ind w:left="360" w:right="1078"/>
      </w:pPr>
      <w:r>
        <w:rPr/>
        <w:t>Meter</w:t>
      </w:r>
      <w:r>
        <w:rPr>
          <w:spacing w:val="-3"/>
        </w:rPr>
        <w:t> </w:t>
      </w:r>
      <w:r>
        <w:rPr/>
        <w:t>error</w:t>
      </w:r>
      <w:r>
        <w:rPr>
          <w:spacing w:val="-3"/>
        </w:rPr>
        <w:t> </w:t>
      </w:r>
      <w:r>
        <w:rPr/>
        <w:t>data</w:t>
      </w:r>
      <w:r>
        <w:rPr>
          <w:spacing w:val="-3"/>
        </w:rPr>
        <w:t> </w:t>
      </w:r>
      <w:r>
        <w:rPr/>
        <w:t>is</w:t>
      </w:r>
      <w:r>
        <w:rPr>
          <w:spacing w:val="-3"/>
        </w:rPr>
        <w:t> </w:t>
      </w:r>
      <w:r>
        <w:rPr/>
        <w:t>submitted</w:t>
      </w:r>
      <w:r>
        <w:rPr>
          <w:spacing w:val="-1"/>
        </w:rPr>
        <w:t> </w:t>
      </w:r>
      <w:r>
        <w:rPr/>
        <w:t>to</w:t>
      </w:r>
      <w:r>
        <w:rPr>
          <w:spacing w:val="-3"/>
        </w:rPr>
        <w:t> </w:t>
      </w:r>
      <w:r>
        <w:rPr/>
        <w:t>PJM</w:t>
      </w:r>
      <w:r>
        <w:rPr>
          <w:spacing w:val="-3"/>
        </w:rPr>
        <w:t> </w:t>
      </w:r>
      <w:r>
        <w:rPr/>
        <w:t>via</w:t>
      </w:r>
      <w:r>
        <w:rPr>
          <w:spacing w:val="-3"/>
        </w:rPr>
        <w:t> </w:t>
      </w:r>
      <w:r>
        <w:rPr/>
        <w:t>Power</w:t>
      </w:r>
      <w:r>
        <w:rPr>
          <w:spacing w:val="-3"/>
        </w:rPr>
        <w:t> </w:t>
      </w:r>
      <w:r>
        <w:rPr/>
        <w:t>Meter</w:t>
      </w:r>
      <w:r>
        <w:rPr>
          <w:spacing w:val="-3"/>
        </w:rPr>
        <w:t> </w:t>
      </w:r>
      <w:r>
        <w:rPr/>
        <w:t>no later</w:t>
      </w:r>
      <w:r>
        <w:rPr>
          <w:spacing w:val="-3"/>
        </w:rPr>
        <w:t> </w:t>
      </w:r>
      <w:r>
        <w:rPr/>
        <w:t>than</w:t>
      </w:r>
      <w:r>
        <w:rPr>
          <w:spacing w:val="-3"/>
        </w:rPr>
        <w:t> </w:t>
      </w:r>
      <w:r>
        <w:rPr/>
        <w:t>the</w:t>
      </w:r>
      <w:r>
        <w:rPr>
          <w:spacing w:val="-3"/>
        </w:rPr>
        <w:t> </w:t>
      </w:r>
      <w:r>
        <w:rPr/>
        <w:t>last</w:t>
      </w:r>
      <w:r>
        <w:rPr>
          <w:spacing w:val="-3"/>
        </w:rPr>
        <w:t> </w:t>
      </w:r>
      <w:r>
        <w:rPr/>
        <w:t>PJM business</w:t>
      </w:r>
      <w:r>
        <w:rPr>
          <w:spacing w:val="-3"/>
        </w:rPr>
        <w:t> </w:t>
      </w:r>
      <w:r>
        <w:rPr/>
        <w:t>day</w:t>
      </w:r>
      <w:r>
        <w:rPr>
          <w:spacing w:val="-3"/>
        </w:rPr>
        <w:t> </w:t>
      </w:r>
      <w:r>
        <w:rPr/>
        <w:t>of the month following the end of the monthly billing cycle applicable to the meter correction.</w:t>
      </w:r>
    </w:p>
    <w:p>
      <w:pPr>
        <w:pStyle w:val="BodyText"/>
        <w:spacing w:line="261" w:lineRule="auto" w:before="225"/>
        <w:ind w:left="360" w:right="1121"/>
      </w:pPr>
      <w:r>
        <w:rPr/>
        <w:t>A PJM Member may not assert a claim for an adjustment in billing as a result of a meter error</w:t>
      </w:r>
      <w:r>
        <w:rPr/>
        <w:t> for any error discovered more than two years after the date on which the metering occurred. Any claim for an adjustment in billing as a result of a meter is limited to bills for transactions occurring in the most recent annual accounting period of the billing PJM Member in which the meter error occurred and the prior annual accounting period. Billing cycle accounting for PJM Mid-Atlantic</w:t>
      </w:r>
      <w:r>
        <w:rPr>
          <w:spacing w:val="-3"/>
        </w:rPr>
        <w:t> </w:t>
      </w:r>
      <w:r>
        <w:rPr/>
        <w:t>500</w:t>
      </w:r>
      <w:r>
        <w:rPr>
          <w:spacing w:val="-3"/>
        </w:rPr>
        <w:t> </w:t>
      </w:r>
      <w:r>
        <w:rPr/>
        <w:t>kV</w:t>
      </w:r>
      <w:r>
        <w:rPr>
          <w:spacing w:val="-3"/>
        </w:rPr>
        <w:t> </w:t>
      </w:r>
      <w:r>
        <w:rPr/>
        <w:t>transmission</w:t>
      </w:r>
      <w:r>
        <w:rPr>
          <w:spacing w:val="-1"/>
        </w:rPr>
        <w:t> </w:t>
      </w:r>
      <w:r>
        <w:rPr/>
        <w:t>losses</w:t>
      </w:r>
      <w:r>
        <w:rPr>
          <w:spacing w:val="-3"/>
        </w:rPr>
        <w:t> </w:t>
      </w:r>
      <w:r>
        <w:rPr/>
        <w:t>is</w:t>
      </w:r>
      <w:r>
        <w:rPr>
          <w:spacing w:val="-3"/>
        </w:rPr>
        <w:t> </w:t>
      </w:r>
      <w:r>
        <w:rPr/>
        <w:t>adjusted</w:t>
      </w:r>
      <w:r>
        <w:rPr>
          <w:spacing w:val="-3"/>
        </w:rPr>
        <w:t> </w:t>
      </w:r>
      <w:r>
        <w:rPr/>
        <w:t>to</w:t>
      </w:r>
      <w:r>
        <w:rPr>
          <w:spacing w:val="-3"/>
        </w:rPr>
        <w:t> </w:t>
      </w:r>
      <w:r>
        <w:rPr/>
        <w:t>account</w:t>
      </w:r>
      <w:r>
        <w:rPr>
          <w:spacing w:val="-3"/>
        </w:rPr>
        <w:t> </w:t>
      </w:r>
      <w:r>
        <w:rPr/>
        <w:t>for</w:t>
      </w:r>
      <w:r>
        <w:rPr>
          <w:spacing w:val="-1"/>
        </w:rPr>
        <w:t> </w:t>
      </w:r>
      <w:r>
        <w:rPr/>
        <w:t>errors</w:t>
      </w:r>
      <w:r>
        <w:rPr>
          <w:spacing w:val="-3"/>
        </w:rPr>
        <w:t> </w:t>
      </w:r>
      <w:r>
        <w:rPr/>
        <w:t>in</w:t>
      </w:r>
      <w:r>
        <w:rPr>
          <w:spacing w:val="-3"/>
        </w:rPr>
        <w:t> </w:t>
      </w:r>
      <w:r>
        <w:rPr/>
        <w:t>meters</w:t>
      </w:r>
      <w:r>
        <w:rPr>
          <w:spacing w:val="-3"/>
        </w:rPr>
        <w:t> </w:t>
      </w:r>
      <w:r>
        <w:rPr/>
        <w:t>on</w:t>
      </w:r>
      <w:r>
        <w:rPr>
          <w:spacing w:val="-3"/>
        </w:rPr>
        <w:t> </w:t>
      </w:r>
      <w:r>
        <w:rPr/>
        <w:t>those</w:t>
      </w:r>
      <w:r>
        <w:rPr>
          <w:spacing w:val="-3"/>
        </w:rPr>
        <w:t> </w:t>
      </w:r>
      <w:r>
        <w:rPr/>
        <w:t>500 kV Transmission Facilities.</w:t>
      </w:r>
    </w:p>
    <w:p>
      <w:pPr>
        <w:pStyle w:val="BodyText"/>
        <w:spacing w:before="117"/>
        <w:ind w:left="0"/>
      </w:pPr>
    </w:p>
    <w:p>
      <w:pPr>
        <w:pStyle w:val="Heading3"/>
        <w:numPr>
          <w:ilvl w:val="2"/>
          <w:numId w:val="71"/>
        </w:numPr>
        <w:tabs>
          <w:tab w:pos="1067" w:val="left" w:leader="none"/>
        </w:tabs>
        <w:spacing w:line="240" w:lineRule="auto" w:before="0" w:after="0"/>
        <w:ind w:left="1067" w:right="0" w:hanging="707"/>
        <w:jc w:val="left"/>
      </w:pPr>
      <w:bookmarkStart w:name="12.1.1 Meter Corrections between PJM Mem" w:id="239"/>
      <w:bookmarkEnd w:id="239"/>
      <w:r>
        <w:rPr>
          <w:b w:val="0"/>
        </w:rPr>
      </w:r>
      <w:r>
        <w:rPr>
          <w:color w:val="013466"/>
        </w:rPr>
        <w:t>Meter</w:t>
      </w:r>
      <w:r>
        <w:rPr>
          <w:color w:val="013466"/>
          <w:spacing w:val="37"/>
        </w:rPr>
        <w:t> </w:t>
      </w:r>
      <w:r>
        <w:rPr>
          <w:color w:val="013466"/>
        </w:rPr>
        <w:t>Corrections</w:t>
      </w:r>
      <w:r>
        <w:rPr>
          <w:color w:val="013466"/>
          <w:spacing w:val="40"/>
        </w:rPr>
        <w:t> </w:t>
      </w:r>
      <w:r>
        <w:rPr>
          <w:color w:val="013466"/>
        </w:rPr>
        <w:t>between</w:t>
      </w:r>
      <w:r>
        <w:rPr>
          <w:color w:val="013466"/>
          <w:spacing w:val="37"/>
        </w:rPr>
        <w:t> </w:t>
      </w:r>
      <w:r>
        <w:rPr>
          <w:color w:val="013466"/>
        </w:rPr>
        <w:t>PJM</w:t>
      </w:r>
      <w:r>
        <w:rPr>
          <w:color w:val="013466"/>
          <w:spacing w:val="38"/>
        </w:rPr>
        <w:t> </w:t>
      </w:r>
      <w:r>
        <w:rPr>
          <w:color w:val="013466"/>
          <w:spacing w:val="-2"/>
        </w:rPr>
        <w:t>Members</w:t>
      </w:r>
    </w:p>
    <w:p>
      <w:pPr>
        <w:pStyle w:val="BodyText"/>
        <w:spacing w:line="261" w:lineRule="auto" w:before="22"/>
        <w:ind w:left="360" w:right="1130"/>
      </w:pPr>
      <w:r>
        <w:rPr/>
        <w:t>If a PJM Member or PJM discovers a meter error affecting an interchange of energy with another PJM Member(s) and makes the error known to the other PJM Member(s) prior to the completion</w:t>
      </w:r>
      <w:r>
        <w:rPr>
          <w:spacing w:val="-3"/>
        </w:rPr>
        <w:t> </w:t>
      </w:r>
      <w:r>
        <w:rPr/>
        <w:t>by</w:t>
      </w:r>
      <w:r>
        <w:rPr>
          <w:spacing w:val="-3"/>
        </w:rPr>
        <w:t> </w:t>
      </w:r>
      <w:r>
        <w:rPr/>
        <w:t>PJM</w:t>
      </w:r>
      <w:r>
        <w:rPr>
          <w:spacing w:val="-3"/>
        </w:rPr>
        <w:t> </w:t>
      </w:r>
      <w:r>
        <w:rPr/>
        <w:t>of</w:t>
      </w:r>
      <w:r>
        <w:rPr>
          <w:spacing w:val="-3"/>
        </w:rPr>
        <w:t> </w:t>
      </w:r>
      <w:r>
        <w:rPr/>
        <w:t>the</w:t>
      </w:r>
      <w:r>
        <w:rPr>
          <w:spacing w:val="-1"/>
        </w:rPr>
        <w:t> </w:t>
      </w:r>
      <w:r>
        <w:rPr/>
        <w:t>accounting</w:t>
      </w:r>
      <w:r>
        <w:rPr>
          <w:spacing w:val="-3"/>
        </w:rPr>
        <w:t> </w:t>
      </w:r>
      <w:r>
        <w:rPr/>
        <w:t>for</w:t>
      </w:r>
      <w:r>
        <w:rPr>
          <w:spacing w:val="-3"/>
        </w:rPr>
        <w:t> </w:t>
      </w:r>
      <w:r>
        <w:rPr/>
        <w:t>the</w:t>
      </w:r>
      <w:r>
        <w:rPr>
          <w:spacing w:val="-3"/>
        </w:rPr>
        <w:t> </w:t>
      </w:r>
      <w:r>
        <w:rPr/>
        <w:t>interchange,</w:t>
      </w:r>
      <w:r>
        <w:rPr>
          <w:spacing w:val="-1"/>
        </w:rPr>
        <w:t> </w:t>
      </w:r>
      <w:r>
        <w:rPr/>
        <w:t>and</w:t>
      </w:r>
      <w:r>
        <w:rPr>
          <w:spacing w:val="-3"/>
        </w:rPr>
        <w:t> </w:t>
      </w:r>
      <w:r>
        <w:rPr/>
        <w:t>if</w:t>
      </w:r>
      <w:r>
        <w:rPr>
          <w:spacing w:val="-3"/>
        </w:rPr>
        <w:t> </w:t>
      </w:r>
      <w:r>
        <w:rPr/>
        <w:t>the</w:t>
      </w:r>
      <w:r>
        <w:rPr>
          <w:spacing w:val="-3"/>
        </w:rPr>
        <w:t> </w:t>
      </w:r>
      <w:r>
        <w:rPr/>
        <w:t>PJM</w:t>
      </w:r>
      <w:r>
        <w:rPr>
          <w:spacing w:val="-3"/>
        </w:rPr>
        <w:t> </w:t>
      </w:r>
      <w:r>
        <w:rPr/>
        <w:t>Members</w:t>
      </w:r>
      <w:r>
        <w:rPr>
          <w:spacing w:val="-3"/>
        </w:rPr>
        <w:t> </w:t>
      </w:r>
      <w:r>
        <w:rPr/>
        <w:t>are</w:t>
      </w:r>
      <w:r>
        <w:rPr>
          <w:spacing w:val="-1"/>
        </w:rPr>
        <w:t> </w:t>
      </w:r>
      <w:r>
        <w:rPr/>
        <w:t>willing</w:t>
      </w:r>
      <w:r>
        <w:rPr>
          <w:spacing w:val="-3"/>
        </w:rPr>
        <w:t> </w:t>
      </w:r>
      <w:r>
        <w:rPr/>
        <w:t>to adjust hourly tie readings to compensate for the error, an adjustment in tie readings may be made by the PJM Members in order to correct for the meter error, provided corrected information is provided to PJM in accordance with PJM’s accounting deadlines. No such adjustment may be made if PJM has completed the accounting for the Operating Day in which</w:t>
      </w:r>
    </w:p>
    <w:p>
      <w:pPr>
        <w:pStyle w:val="BodyText"/>
        <w:spacing w:after="0" w:line="261" w:lineRule="auto"/>
        <w:sectPr>
          <w:headerReference w:type="default" r:id="rId50"/>
          <w:footerReference w:type="default" r:id="rId51"/>
          <w:pgSz w:w="12240" w:h="15840"/>
          <w:pgMar w:header="142" w:footer="1016" w:top="1440" w:bottom="1200" w:left="1080" w:right="360"/>
        </w:sectPr>
      </w:pPr>
    </w:p>
    <w:p>
      <w:pPr>
        <w:pStyle w:val="BodyText"/>
        <w:spacing w:before="186"/>
        <w:ind w:left="0"/>
      </w:pPr>
    </w:p>
    <w:p>
      <w:pPr>
        <w:pStyle w:val="BodyText"/>
        <w:spacing w:line="261" w:lineRule="auto" w:before="0"/>
        <w:ind w:left="360" w:right="1078"/>
      </w:pPr>
      <w:r>
        <w:rPr/>
        <w:t>the</w:t>
      </w:r>
      <w:r>
        <w:rPr>
          <w:spacing w:val="-3"/>
        </w:rPr>
        <w:t> </w:t>
      </w:r>
      <w:r>
        <w:rPr/>
        <w:t>interchange</w:t>
      </w:r>
      <w:r>
        <w:rPr>
          <w:spacing w:val="-3"/>
        </w:rPr>
        <w:t> </w:t>
      </w:r>
      <w:r>
        <w:rPr/>
        <w:t>occurred.</w:t>
      </w:r>
      <w:r>
        <w:rPr>
          <w:spacing w:val="-3"/>
        </w:rPr>
        <w:t> </w:t>
      </w:r>
      <w:r>
        <w:rPr/>
        <w:t>If</w:t>
      </w:r>
      <w:r>
        <w:rPr>
          <w:spacing w:val="-1"/>
        </w:rPr>
        <w:t> </w:t>
      </w:r>
      <w:r>
        <w:rPr/>
        <w:t>this</w:t>
      </w:r>
      <w:r>
        <w:rPr>
          <w:spacing w:val="-3"/>
        </w:rPr>
        <w:t> </w:t>
      </w:r>
      <w:r>
        <w:rPr/>
        <w:t>is</w:t>
      </w:r>
      <w:r>
        <w:rPr>
          <w:spacing w:val="-3"/>
        </w:rPr>
        <w:t> </w:t>
      </w:r>
      <w:r>
        <w:rPr/>
        <w:t>not</w:t>
      </w:r>
      <w:r>
        <w:rPr>
          <w:spacing w:val="-3"/>
        </w:rPr>
        <w:t> </w:t>
      </w:r>
      <w:r>
        <w:rPr/>
        <w:t>practical,</w:t>
      </w:r>
      <w:r>
        <w:rPr>
          <w:spacing w:val="-3"/>
        </w:rPr>
        <w:t> </w:t>
      </w:r>
      <w:r>
        <w:rPr/>
        <w:t>the error</w:t>
      </w:r>
      <w:r>
        <w:rPr>
          <w:spacing w:val="-3"/>
        </w:rPr>
        <w:t> </w:t>
      </w:r>
      <w:r>
        <w:rPr/>
        <w:t>is</w:t>
      </w:r>
      <w:r>
        <w:rPr>
          <w:spacing w:val="-3"/>
        </w:rPr>
        <w:t> </w:t>
      </w:r>
      <w:r>
        <w:rPr/>
        <w:t>accounted</w:t>
      </w:r>
      <w:r>
        <w:rPr>
          <w:spacing w:val="-3"/>
        </w:rPr>
        <w:t> </w:t>
      </w:r>
      <w:r>
        <w:rPr/>
        <w:t>for</w:t>
      </w:r>
      <w:r>
        <w:rPr>
          <w:spacing w:val="-3"/>
        </w:rPr>
        <w:t> </w:t>
      </w:r>
      <w:r>
        <w:rPr/>
        <w:t>by</w:t>
      </w:r>
      <w:r>
        <w:rPr>
          <w:spacing w:val="-3"/>
        </w:rPr>
        <w:t> </w:t>
      </w:r>
      <w:r>
        <w:rPr/>
        <w:t>a</w:t>
      </w:r>
      <w:r>
        <w:rPr>
          <w:spacing w:val="-3"/>
        </w:rPr>
        <w:t> </w:t>
      </w:r>
      <w:r>
        <w:rPr/>
        <w:t>correction at</w:t>
      </w:r>
      <w:r>
        <w:rPr>
          <w:spacing w:val="-3"/>
        </w:rPr>
        <w:t> </w:t>
      </w:r>
      <w:r>
        <w:rPr/>
        <w:t>the end of the billing cycle.</w:t>
      </w:r>
    </w:p>
    <w:p>
      <w:pPr>
        <w:pStyle w:val="BodyText"/>
        <w:spacing w:before="120"/>
        <w:ind w:left="0"/>
      </w:pPr>
    </w:p>
    <w:p>
      <w:pPr>
        <w:pStyle w:val="Heading3"/>
        <w:numPr>
          <w:ilvl w:val="2"/>
          <w:numId w:val="71"/>
        </w:numPr>
        <w:tabs>
          <w:tab w:pos="1067" w:val="left" w:leader="none"/>
        </w:tabs>
        <w:spacing w:line="240" w:lineRule="auto" w:before="1" w:after="0"/>
        <w:ind w:left="1067" w:right="0" w:hanging="707"/>
        <w:jc w:val="left"/>
      </w:pPr>
      <w:bookmarkStart w:name="12.1.2 Meter Corrections between Control" w:id="240"/>
      <w:bookmarkEnd w:id="240"/>
      <w:r>
        <w:rPr>
          <w:b w:val="0"/>
        </w:rPr>
      </w:r>
      <w:r>
        <w:rPr>
          <w:color w:val="013466"/>
        </w:rPr>
        <w:t>Meter</w:t>
      </w:r>
      <w:r>
        <w:rPr>
          <w:color w:val="013466"/>
          <w:spacing w:val="42"/>
        </w:rPr>
        <w:t> </w:t>
      </w:r>
      <w:r>
        <w:rPr>
          <w:color w:val="013466"/>
        </w:rPr>
        <w:t>Corrections</w:t>
      </w:r>
      <w:r>
        <w:rPr>
          <w:color w:val="013466"/>
          <w:spacing w:val="45"/>
        </w:rPr>
        <w:t> </w:t>
      </w:r>
      <w:r>
        <w:rPr>
          <w:color w:val="013466"/>
        </w:rPr>
        <w:t>between</w:t>
      </w:r>
      <w:r>
        <w:rPr>
          <w:color w:val="013466"/>
          <w:spacing w:val="42"/>
        </w:rPr>
        <w:t> </w:t>
      </w:r>
      <w:r>
        <w:rPr>
          <w:color w:val="013466"/>
        </w:rPr>
        <w:t>Control</w:t>
      </w:r>
      <w:r>
        <w:rPr>
          <w:color w:val="013466"/>
          <w:spacing w:val="43"/>
        </w:rPr>
        <w:t> </w:t>
      </w:r>
      <w:r>
        <w:rPr>
          <w:color w:val="013466"/>
          <w:spacing w:val="-2"/>
        </w:rPr>
        <w:t>Areas</w:t>
      </w:r>
    </w:p>
    <w:p>
      <w:pPr>
        <w:pStyle w:val="BodyText"/>
        <w:spacing w:line="261" w:lineRule="auto" w:before="22"/>
        <w:ind w:left="360" w:right="1094"/>
      </w:pPr>
      <w:r>
        <w:rPr/>
        <w:t>An error in metered interchange between a PJM Member and an entity in another Control Area is corrected by adjusting the hourly meter readings. If this is not practical, the error is accounted for by a correction at the end of the billing cycle. The PJM Member with ties or Dynamic Transfers</w:t>
      </w:r>
      <w:r>
        <w:rPr>
          <w:spacing w:val="-3"/>
        </w:rPr>
        <w:t> </w:t>
      </w:r>
      <w:r>
        <w:rPr/>
        <w:t>with</w:t>
      </w:r>
      <w:r>
        <w:rPr>
          <w:spacing w:val="-3"/>
        </w:rPr>
        <w:t> </w:t>
      </w:r>
      <w:r>
        <w:rPr/>
        <w:t>such</w:t>
      </w:r>
      <w:r>
        <w:rPr>
          <w:spacing w:val="-3"/>
        </w:rPr>
        <w:t> </w:t>
      </w:r>
      <w:r>
        <w:rPr/>
        <w:t>other</w:t>
      </w:r>
      <w:r>
        <w:rPr>
          <w:spacing w:val="-3"/>
        </w:rPr>
        <w:t> </w:t>
      </w:r>
      <w:r>
        <w:rPr/>
        <w:t>Control Area</w:t>
      </w:r>
      <w:r>
        <w:rPr>
          <w:spacing w:val="-3"/>
        </w:rPr>
        <w:t> </w:t>
      </w:r>
      <w:r>
        <w:rPr/>
        <w:t>experiencing</w:t>
      </w:r>
      <w:r>
        <w:rPr>
          <w:spacing w:val="-3"/>
        </w:rPr>
        <w:t> </w:t>
      </w:r>
      <w:r>
        <w:rPr/>
        <w:t>the</w:t>
      </w:r>
      <w:r>
        <w:rPr>
          <w:spacing w:val="-3"/>
        </w:rPr>
        <w:t> </w:t>
      </w:r>
      <w:r>
        <w:rPr/>
        <w:t>error</w:t>
      </w:r>
      <w:r>
        <w:rPr>
          <w:spacing w:val="-3"/>
        </w:rPr>
        <w:t> </w:t>
      </w:r>
      <w:r>
        <w:rPr/>
        <w:t>accounts</w:t>
      </w:r>
      <w:r>
        <w:rPr>
          <w:spacing w:val="-1"/>
        </w:rPr>
        <w:t> </w:t>
      </w:r>
      <w:r>
        <w:rPr/>
        <w:t>for</w:t>
      </w:r>
      <w:r>
        <w:rPr>
          <w:spacing w:val="-3"/>
        </w:rPr>
        <w:t> </w:t>
      </w:r>
      <w:r>
        <w:rPr/>
        <w:t>the</w:t>
      </w:r>
      <w:r>
        <w:rPr>
          <w:spacing w:val="-3"/>
        </w:rPr>
        <w:t> </w:t>
      </w:r>
      <w:r>
        <w:rPr/>
        <w:t>full</w:t>
      </w:r>
      <w:r>
        <w:rPr>
          <w:spacing w:val="-3"/>
        </w:rPr>
        <w:t> </w:t>
      </w:r>
      <w:r>
        <w:rPr/>
        <w:t>amount</w:t>
      </w:r>
      <w:r>
        <w:rPr>
          <w:spacing w:val="-3"/>
        </w:rPr>
        <w:t> </w:t>
      </w:r>
      <w:r>
        <w:rPr/>
        <w:t>of</w:t>
      </w:r>
      <w:r>
        <w:rPr>
          <w:spacing w:val="-1"/>
        </w:rPr>
        <w:t> </w:t>
      </w:r>
      <w:r>
        <w:rPr/>
        <w:t>the discrepancy and an appropriate debit or credit is applied proportionately among all LSEs based on load (de-rated for transmission losses). PJM adjusts the actual or scheduled interchange between</w:t>
      </w:r>
      <w:r>
        <w:rPr>
          <w:spacing w:val="-3"/>
        </w:rPr>
        <w:t> </w:t>
      </w:r>
      <w:r>
        <w:rPr/>
        <w:t>PJM</w:t>
      </w:r>
      <w:r>
        <w:rPr>
          <w:spacing w:val="-3"/>
        </w:rPr>
        <w:t> </w:t>
      </w:r>
      <w:r>
        <w:rPr/>
        <w:t>and</w:t>
      </w:r>
      <w:r>
        <w:rPr>
          <w:spacing w:val="-3"/>
        </w:rPr>
        <w:t> </w:t>
      </w:r>
      <w:r>
        <w:rPr/>
        <w:t>the</w:t>
      </w:r>
      <w:r>
        <w:rPr>
          <w:spacing w:val="-3"/>
        </w:rPr>
        <w:t> </w:t>
      </w:r>
      <w:r>
        <w:rPr/>
        <w:t>other</w:t>
      </w:r>
      <w:r>
        <w:rPr>
          <w:spacing w:val="-1"/>
        </w:rPr>
        <w:t> </w:t>
      </w:r>
      <w:r>
        <w:rPr/>
        <w:t>Control</w:t>
      </w:r>
      <w:r>
        <w:rPr>
          <w:spacing w:val="-3"/>
        </w:rPr>
        <w:t> </w:t>
      </w:r>
      <w:r>
        <w:rPr/>
        <w:t>Area</w:t>
      </w:r>
      <w:r>
        <w:rPr>
          <w:spacing w:val="-3"/>
        </w:rPr>
        <w:t> </w:t>
      </w:r>
      <w:r>
        <w:rPr/>
        <w:t>to</w:t>
      </w:r>
      <w:r>
        <w:rPr>
          <w:spacing w:val="-3"/>
        </w:rPr>
        <w:t> </w:t>
      </w:r>
      <w:r>
        <w:rPr/>
        <w:t>maintain</w:t>
      </w:r>
      <w:r>
        <w:rPr>
          <w:spacing w:val="-3"/>
        </w:rPr>
        <w:t> </w:t>
      </w:r>
      <w:r>
        <w:rPr/>
        <w:t>a</w:t>
      </w:r>
      <w:r>
        <w:rPr>
          <w:spacing w:val="-1"/>
        </w:rPr>
        <w:t> </w:t>
      </w:r>
      <w:r>
        <w:rPr/>
        <w:t>proper</w:t>
      </w:r>
      <w:r>
        <w:rPr>
          <w:spacing w:val="-3"/>
        </w:rPr>
        <w:t> </w:t>
      </w:r>
      <w:r>
        <w:rPr/>
        <w:t>record</w:t>
      </w:r>
      <w:r>
        <w:rPr>
          <w:spacing w:val="-3"/>
        </w:rPr>
        <w:t> </w:t>
      </w:r>
      <w:r>
        <w:rPr/>
        <w:t>of</w:t>
      </w:r>
      <w:r>
        <w:rPr>
          <w:spacing w:val="-3"/>
        </w:rPr>
        <w:t> </w:t>
      </w:r>
      <w:r>
        <w:rPr/>
        <w:t>inadvertent</w:t>
      </w:r>
      <w:r>
        <w:rPr>
          <w:spacing w:val="-3"/>
        </w:rPr>
        <w:t> </w:t>
      </w:r>
      <w:r>
        <w:rPr/>
        <w:t>energy</w:t>
      </w:r>
      <w:r>
        <w:rPr>
          <w:spacing w:val="-1"/>
        </w:rPr>
        <w:t> </w:t>
      </w:r>
      <w:r>
        <w:rPr/>
        <w:t>flow.</w:t>
      </w:r>
    </w:p>
    <w:p>
      <w:pPr>
        <w:pStyle w:val="Heading3"/>
        <w:spacing w:before="221"/>
      </w:pPr>
      <w:r>
        <w:rPr/>
        <w:t>PJM</w:t>
      </w:r>
      <w:r>
        <w:rPr>
          <w:spacing w:val="-1"/>
        </w:rPr>
        <w:t> </w:t>
      </w:r>
      <w:r>
        <w:rPr>
          <w:spacing w:val="-2"/>
        </w:rPr>
        <w:t>Actions</w:t>
      </w:r>
    </w:p>
    <w:p>
      <w:pPr>
        <w:pStyle w:val="ListParagraph"/>
        <w:numPr>
          <w:ilvl w:val="3"/>
          <w:numId w:val="71"/>
        </w:numPr>
        <w:tabs>
          <w:tab w:pos="853" w:val="left" w:leader="none"/>
        </w:tabs>
        <w:spacing w:line="240" w:lineRule="auto" w:before="97" w:after="0"/>
        <w:ind w:left="853" w:right="0" w:hanging="236"/>
        <w:jc w:val="left"/>
        <w:rPr>
          <w:sz w:val="22"/>
        </w:rPr>
      </w:pPr>
      <w:r>
        <w:rPr>
          <w:sz w:val="22"/>
        </w:rPr>
        <w:t>PJM</w:t>
      </w:r>
      <w:r>
        <w:rPr>
          <w:spacing w:val="-3"/>
          <w:sz w:val="22"/>
        </w:rPr>
        <w:t> </w:t>
      </w:r>
      <w:r>
        <w:rPr>
          <w:sz w:val="22"/>
        </w:rPr>
        <w:t>receives</w:t>
      </w:r>
      <w:r>
        <w:rPr>
          <w:spacing w:val="-3"/>
          <w:sz w:val="22"/>
        </w:rPr>
        <w:t> </w:t>
      </w:r>
      <w:r>
        <w:rPr>
          <w:sz w:val="22"/>
        </w:rPr>
        <w:t>meter</w:t>
      </w:r>
      <w:r>
        <w:rPr>
          <w:spacing w:val="-3"/>
          <w:sz w:val="22"/>
        </w:rPr>
        <w:t> </w:t>
      </w:r>
      <w:r>
        <w:rPr>
          <w:sz w:val="22"/>
        </w:rPr>
        <w:t>correction</w:t>
      </w:r>
      <w:r>
        <w:rPr>
          <w:spacing w:val="-3"/>
          <w:sz w:val="22"/>
        </w:rPr>
        <w:t> </w:t>
      </w:r>
      <w:r>
        <w:rPr>
          <w:sz w:val="22"/>
        </w:rPr>
        <w:t>data</w:t>
      </w:r>
      <w:r>
        <w:rPr>
          <w:spacing w:val="-1"/>
          <w:sz w:val="22"/>
        </w:rPr>
        <w:t> </w:t>
      </w:r>
      <w:r>
        <w:rPr>
          <w:sz w:val="22"/>
        </w:rPr>
        <w:t>from</w:t>
      </w:r>
      <w:r>
        <w:rPr>
          <w:spacing w:val="-3"/>
          <w:sz w:val="22"/>
        </w:rPr>
        <w:t> </w:t>
      </w:r>
      <w:r>
        <w:rPr>
          <w:sz w:val="22"/>
        </w:rPr>
        <w:t>the</w:t>
      </w:r>
      <w:r>
        <w:rPr>
          <w:spacing w:val="-3"/>
          <w:sz w:val="22"/>
        </w:rPr>
        <w:t> </w:t>
      </w:r>
      <w:r>
        <w:rPr>
          <w:sz w:val="22"/>
        </w:rPr>
        <w:t>fully</w:t>
      </w:r>
      <w:r>
        <w:rPr>
          <w:spacing w:val="-3"/>
          <w:sz w:val="22"/>
        </w:rPr>
        <w:t> </w:t>
      </w:r>
      <w:r>
        <w:rPr>
          <w:sz w:val="22"/>
        </w:rPr>
        <w:t>metered</w:t>
      </w:r>
      <w:r>
        <w:rPr>
          <w:spacing w:val="-3"/>
          <w:sz w:val="22"/>
        </w:rPr>
        <w:t> </w:t>
      </w:r>
      <w:r>
        <w:rPr>
          <w:sz w:val="22"/>
        </w:rPr>
        <w:t>PJM </w:t>
      </w:r>
      <w:r>
        <w:rPr>
          <w:spacing w:val="-2"/>
          <w:sz w:val="22"/>
        </w:rPr>
        <w:t>Members.</w:t>
      </w:r>
    </w:p>
    <w:p>
      <w:pPr>
        <w:pStyle w:val="ListParagraph"/>
        <w:numPr>
          <w:ilvl w:val="3"/>
          <w:numId w:val="71"/>
        </w:numPr>
        <w:tabs>
          <w:tab w:pos="853" w:val="left" w:leader="none"/>
        </w:tabs>
        <w:spacing w:line="240" w:lineRule="auto" w:before="97" w:after="0"/>
        <w:ind w:left="853" w:right="0" w:hanging="236"/>
        <w:jc w:val="left"/>
        <w:rPr>
          <w:sz w:val="22"/>
        </w:rPr>
      </w:pPr>
      <w:r>
        <w:rPr>
          <w:sz w:val="22"/>
        </w:rPr>
        <w:t>PJM</w:t>
      </w:r>
      <w:r>
        <w:rPr>
          <w:spacing w:val="-6"/>
          <w:sz w:val="22"/>
        </w:rPr>
        <w:t> </w:t>
      </w:r>
      <w:r>
        <w:rPr>
          <w:sz w:val="22"/>
        </w:rPr>
        <w:t>verifies</w:t>
      </w:r>
      <w:r>
        <w:rPr>
          <w:spacing w:val="-3"/>
          <w:sz w:val="22"/>
        </w:rPr>
        <w:t> </w:t>
      </w:r>
      <w:r>
        <w:rPr>
          <w:sz w:val="22"/>
        </w:rPr>
        <w:t>and</w:t>
      </w:r>
      <w:r>
        <w:rPr>
          <w:spacing w:val="-3"/>
          <w:sz w:val="22"/>
        </w:rPr>
        <w:t> </w:t>
      </w:r>
      <w:r>
        <w:rPr>
          <w:sz w:val="22"/>
        </w:rPr>
        <w:t>reconciles</w:t>
      </w:r>
      <w:r>
        <w:rPr>
          <w:spacing w:val="-4"/>
          <w:sz w:val="22"/>
        </w:rPr>
        <w:t> </w:t>
      </w:r>
      <w:r>
        <w:rPr>
          <w:sz w:val="22"/>
        </w:rPr>
        <w:t>the</w:t>
      </w:r>
      <w:r>
        <w:rPr>
          <w:spacing w:val="-1"/>
          <w:sz w:val="22"/>
        </w:rPr>
        <w:t> </w:t>
      </w:r>
      <w:r>
        <w:rPr>
          <w:sz w:val="22"/>
        </w:rPr>
        <w:t>meter</w:t>
      </w:r>
      <w:r>
        <w:rPr>
          <w:spacing w:val="-3"/>
          <w:sz w:val="22"/>
        </w:rPr>
        <w:t> </w:t>
      </w:r>
      <w:r>
        <w:rPr>
          <w:sz w:val="22"/>
        </w:rPr>
        <w:t>correction</w:t>
      </w:r>
      <w:r>
        <w:rPr>
          <w:spacing w:val="-3"/>
          <w:sz w:val="22"/>
        </w:rPr>
        <w:t> </w:t>
      </w:r>
      <w:r>
        <w:rPr>
          <w:sz w:val="22"/>
        </w:rPr>
        <w:t>data</w:t>
      </w:r>
      <w:r>
        <w:rPr>
          <w:spacing w:val="-4"/>
          <w:sz w:val="22"/>
        </w:rPr>
        <w:t> </w:t>
      </w:r>
      <w:r>
        <w:rPr>
          <w:sz w:val="22"/>
        </w:rPr>
        <w:t>to</w:t>
      </w:r>
      <w:r>
        <w:rPr>
          <w:spacing w:val="-3"/>
          <w:sz w:val="22"/>
        </w:rPr>
        <w:t> </w:t>
      </w:r>
      <w:r>
        <w:rPr>
          <w:sz w:val="22"/>
        </w:rPr>
        <w:t>ensure</w:t>
      </w:r>
      <w:r>
        <w:rPr>
          <w:spacing w:val="-1"/>
          <w:sz w:val="22"/>
        </w:rPr>
        <w:t> </w:t>
      </w:r>
      <w:r>
        <w:rPr>
          <w:sz w:val="22"/>
        </w:rPr>
        <w:t>data</w:t>
      </w:r>
      <w:r>
        <w:rPr>
          <w:spacing w:val="-3"/>
          <w:sz w:val="22"/>
        </w:rPr>
        <w:t> </w:t>
      </w:r>
      <w:r>
        <w:rPr>
          <w:spacing w:val="-2"/>
          <w:sz w:val="22"/>
        </w:rPr>
        <w:t>consistency.</w:t>
      </w:r>
    </w:p>
    <w:p>
      <w:pPr>
        <w:pStyle w:val="ListParagraph"/>
        <w:numPr>
          <w:ilvl w:val="3"/>
          <w:numId w:val="71"/>
        </w:numPr>
        <w:tabs>
          <w:tab w:pos="853" w:val="left" w:leader="none"/>
          <w:tab w:pos="855" w:val="left" w:leader="none"/>
        </w:tabs>
        <w:spacing w:line="261" w:lineRule="auto" w:before="97" w:after="0"/>
        <w:ind w:left="855" w:right="1103" w:hanging="238"/>
        <w:jc w:val="left"/>
        <w:rPr>
          <w:sz w:val="22"/>
        </w:rPr>
      </w:pPr>
      <w:r>
        <w:rPr>
          <w:sz w:val="22"/>
        </w:rPr>
        <w:t>PJM allocates PJM Mid-Atlantic 500 kV meter corrections to all fully metered PJM Mid-Atlantic EDCs in proportion to their monthly PJM Mid-Atlantic real-time load (excluding losses),</w:t>
      </w:r>
      <w:r>
        <w:rPr>
          <w:spacing w:val="-4"/>
          <w:sz w:val="22"/>
        </w:rPr>
        <w:t> </w:t>
      </w:r>
      <w:r>
        <w:rPr>
          <w:sz w:val="22"/>
        </w:rPr>
        <w:t>and</w:t>
      </w:r>
      <w:r>
        <w:rPr>
          <w:spacing w:val="-4"/>
          <w:sz w:val="22"/>
        </w:rPr>
        <w:t> </w:t>
      </w:r>
      <w:r>
        <w:rPr>
          <w:sz w:val="22"/>
        </w:rPr>
        <w:t>allocates</w:t>
      </w:r>
      <w:r>
        <w:rPr>
          <w:spacing w:val="-4"/>
          <w:sz w:val="22"/>
        </w:rPr>
        <w:t> </w:t>
      </w:r>
      <w:r>
        <w:rPr>
          <w:sz w:val="22"/>
        </w:rPr>
        <w:t>external</w:t>
      </w:r>
      <w:r>
        <w:rPr>
          <w:spacing w:val="-4"/>
          <w:sz w:val="22"/>
        </w:rPr>
        <w:t> </w:t>
      </w:r>
      <w:r>
        <w:rPr>
          <w:sz w:val="22"/>
        </w:rPr>
        <w:t>tie</w:t>
      </w:r>
      <w:r>
        <w:rPr>
          <w:spacing w:val="-1"/>
          <w:sz w:val="22"/>
        </w:rPr>
        <w:t> </w:t>
      </w:r>
      <w:r>
        <w:rPr>
          <w:sz w:val="22"/>
        </w:rPr>
        <w:t>line</w:t>
      </w:r>
      <w:r>
        <w:rPr>
          <w:spacing w:val="-4"/>
          <w:sz w:val="22"/>
        </w:rPr>
        <w:t> </w:t>
      </w:r>
      <w:r>
        <w:rPr>
          <w:sz w:val="22"/>
        </w:rPr>
        <w:t>meter</w:t>
      </w:r>
      <w:r>
        <w:rPr>
          <w:spacing w:val="-4"/>
          <w:sz w:val="22"/>
        </w:rPr>
        <w:t> </w:t>
      </w:r>
      <w:r>
        <w:rPr>
          <w:sz w:val="22"/>
        </w:rPr>
        <w:t>corrections</w:t>
      </w:r>
      <w:r>
        <w:rPr>
          <w:spacing w:val="-4"/>
          <w:sz w:val="22"/>
        </w:rPr>
        <w:t> </w:t>
      </w:r>
      <w:r>
        <w:rPr>
          <w:sz w:val="22"/>
        </w:rPr>
        <w:t>to</w:t>
      </w:r>
      <w:r>
        <w:rPr>
          <w:spacing w:val="-4"/>
          <w:sz w:val="22"/>
        </w:rPr>
        <w:t> </w:t>
      </w:r>
      <w:r>
        <w:rPr>
          <w:sz w:val="22"/>
        </w:rPr>
        <w:t>all</w:t>
      </w:r>
      <w:r>
        <w:rPr>
          <w:spacing w:val="-4"/>
          <w:sz w:val="22"/>
        </w:rPr>
        <w:t> </w:t>
      </w:r>
      <w:r>
        <w:rPr>
          <w:sz w:val="22"/>
        </w:rPr>
        <w:t>PJM</w:t>
      </w:r>
      <w:r>
        <w:rPr>
          <w:spacing w:val="-1"/>
          <w:sz w:val="22"/>
        </w:rPr>
        <w:t> </w:t>
      </w:r>
      <w:r>
        <w:rPr>
          <w:sz w:val="22"/>
        </w:rPr>
        <w:t>RTO</w:t>
      </w:r>
      <w:r>
        <w:rPr>
          <w:spacing w:val="-4"/>
          <w:sz w:val="22"/>
        </w:rPr>
        <w:t> </w:t>
      </w:r>
      <w:r>
        <w:rPr>
          <w:sz w:val="22"/>
        </w:rPr>
        <w:t>LSEs</w:t>
      </w:r>
      <w:r>
        <w:rPr>
          <w:spacing w:val="-4"/>
          <w:sz w:val="22"/>
        </w:rPr>
        <w:t> </w:t>
      </w:r>
      <w:r>
        <w:rPr>
          <w:sz w:val="22"/>
        </w:rPr>
        <w:t>in</w:t>
      </w:r>
      <w:r>
        <w:rPr>
          <w:spacing w:val="-4"/>
          <w:sz w:val="22"/>
        </w:rPr>
        <w:t> </w:t>
      </w:r>
      <w:r>
        <w:rPr>
          <w:sz w:val="22"/>
        </w:rPr>
        <w:t>proportion to their monthly PJM RTO real-time load (excluding losses and excluding purchases of Direct Charging Energy).</w:t>
      </w:r>
    </w:p>
    <w:p>
      <w:pPr>
        <w:pStyle w:val="ListParagraph"/>
        <w:numPr>
          <w:ilvl w:val="3"/>
          <w:numId w:val="71"/>
        </w:numPr>
        <w:tabs>
          <w:tab w:pos="853" w:val="left" w:leader="none"/>
          <w:tab w:pos="855" w:val="left" w:leader="none"/>
        </w:tabs>
        <w:spacing w:line="261" w:lineRule="auto" w:before="72" w:after="0"/>
        <w:ind w:left="855" w:right="1359" w:hanging="238"/>
        <w:jc w:val="both"/>
        <w:rPr>
          <w:sz w:val="22"/>
        </w:rPr>
      </w:pPr>
      <w:r>
        <w:rPr>
          <w:sz w:val="22"/>
        </w:rPr>
        <w:t>PJM calculates monthly: load weighted-average real-time LMP for the PJM RTO, pnode specific</w:t>
      </w:r>
      <w:r>
        <w:rPr>
          <w:spacing w:val="-6"/>
          <w:sz w:val="22"/>
        </w:rPr>
        <w:t> </w:t>
      </w:r>
      <w:r>
        <w:rPr>
          <w:sz w:val="22"/>
        </w:rPr>
        <w:t>generation</w:t>
      </w:r>
      <w:r>
        <w:rPr>
          <w:spacing w:val="-6"/>
          <w:sz w:val="22"/>
        </w:rPr>
        <w:t> </w:t>
      </w:r>
      <w:r>
        <w:rPr>
          <w:sz w:val="22"/>
        </w:rPr>
        <w:t>weighted-average</w:t>
      </w:r>
      <w:r>
        <w:rPr>
          <w:spacing w:val="-6"/>
          <w:sz w:val="22"/>
        </w:rPr>
        <w:t> </w:t>
      </w:r>
      <w:r>
        <w:rPr>
          <w:sz w:val="22"/>
        </w:rPr>
        <w:t>real-time</w:t>
      </w:r>
      <w:r>
        <w:rPr>
          <w:spacing w:val="-3"/>
          <w:sz w:val="22"/>
        </w:rPr>
        <w:t> </w:t>
      </w:r>
      <w:r>
        <w:rPr>
          <w:sz w:val="22"/>
        </w:rPr>
        <w:t>LMPs,</w:t>
      </w:r>
      <w:r>
        <w:rPr>
          <w:spacing w:val="-6"/>
          <w:sz w:val="22"/>
        </w:rPr>
        <w:t> </w:t>
      </w:r>
      <w:r>
        <w:rPr>
          <w:sz w:val="22"/>
        </w:rPr>
        <w:t>and</w:t>
      </w:r>
      <w:r>
        <w:rPr>
          <w:spacing w:val="-6"/>
          <w:sz w:val="22"/>
        </w:rPr>
        <w:t> </w:t>
      </w:r>
      <w:r>
        <w:rPr>
          <w:sz w:val="22"/>
        </w:rPr>
        <w:t>Dynamic</w:t>
      </w:r>
      <w:r>
        <w:rPr>
          <w:spacing w:val="-6"/>
          <w:sz w:val="22"/>
        </w:rPr>
        <w:t> </w:t>
      </w:r>
      <w:r>
        <w:rPr>
          <w:sz w:val="22"/>
        </w:rPr>
        <w:t>Schedule</w:t>
      </w:r>
      <w:r>
        <w:rPr>
          <w:spacing w:val="-6"/>
          <w:sz w:val="22"/>
        </w:rPr>
        <w:t> </w:t>
      </w:r>
      <w:r>
        <w:rPr>
          <w:sz w:val="22"/>
        </w:rPr>
        <w:t>weighted-average interface real-time LMPs.</w:t>
      </w:r>
    </w:p>
    <w:p>
      <w:pPr>
        <w:pStyle w:val="ListParagraph"/>
        <w:numPr>
          <w:ilvl w:val="3"/>
          <w:numId w:val="71"/>
        </w:numPr>
        <w:tabs>
          <w:tab w:pos="853" w:val="left" w:leader="none"/>
          <w:tab w:pos="855" w:val="left" w:leader="none"/>
        </w:tabs>
        <w:spacing w:line="261" w:lineRule="auto" w:before="72" w:after="0"/>
        <w:ind w:left="855" w:right="1237" w:hanging="238"/>
        <w:jc w:val="both"/>
        <w:rPr>
          <w:sz w:val="22"/>
        </w:rPr>
      </w:pPr>
      <w:r>
        <w:rPr>
          <w:sz w:val="22"/>
        </w:rPr>
        <w:t>PJM</w:t>
      </w:r>
      <w:r>
        <w:rPr>
          <w:spacing w:val="-4"/>
          <w:sz w:val="22"/>
        </w:rPr>
        <w:t> </w:t>
      </w:r>
      <w:r>
        <w:rPr>
          <w:sz w:val="22"/>
        </w:rPr>
        <w:t>calculates</w:t>
      </w:r>
      <w:r>
        <w:rPr>
          <w:spacing w:val="-4"/>
          <w:sz w:val="22"/>
        </w:rPr>
        <w:t> </w:t>
      </w:r>
      <w:r>
        <w:rPr>
          <w:sz w:val="22"/>
        </w:rPr>
        <w:t>meter</w:t>
      </w:r>
      <w:r>
        <w:rPr>
          <w:spacing w:val="-4"/>
          <w:sz w:val="22"/>
        </w:rPr>
        <w:t> </w:t>
      </w:r>
      <w:r>
        <w:rPr>
          <w:sz w:val="22"/>
        </w:rPr>
        <w:t>error</w:t>
      </w:r>
      <w:r>
        <w:rPr>
          <w:spacing w:val="-4"/>
          <w:sz w:val="22"/>
        </w:rPr>
        <w:t> </w:t>
      </w:r>
      <w:r>
        <w:rPr>
          <w:sz w:val="22"/>
        </w:rPr>
        <w:t>correction</w:t>
      </w:r>
      <w:r>
        <w:rPr>
          <w:spacing w:val="-1"/>
          <w:sz w:val="22"/>
        </w:rPr>
        <w:t> </w:t>
      </w:r>
      <w:r>
        <w:rPr>
          <w:sz w:val="22"/>
        </w:rPr>
        <w:t>charges</w:t>
      </w:r>
      <w:r>
        <w:rPr>
          <w:spacing w:val="-4"/>
          <w:sz w:val="22"/>
        </w:rPr>
        <w:t> </w:t>
      </w:r>
      <w:r>
        <w:rPr>
          <w:sz w:val="22"/>
        </w:rPr>
        <w:t>or</w:t>
      </w:r>
      <w:r>
        <w:rPr>
          <w:spacing w:val="-4"/>
          <w:sz w:val="22"/>
        </w:rPr>
        <w:t> </w:t>
      </w:r>
      <w:r>
        <w:rPr>
          <w:sz w:val="22"/>
        </w:rPr>
        <w:t>credits</w:t>
      </w:r>
      <w:r>
        <w:rPr>
          <w:spacing w:val="-4"/>
          <w:sz w:val="22"/>
        </w:rPr>
        <w:t> </w:t>
      </w:r>
      <w:r>
        <w:rPr>
          <w:sz w:val="22"/>
        </w:rPr>
        <w:t>for</w:t>
      </w:r>
      <w:r>
        <w:rPr>
          <w:spacing w:val="-4"/>
          <w:sz w:val="22"/>
        </w:rPr>
        <w:t> </w:t>
      </w:r>
      <w:r>
        <w:rPr>
          <w:sz w:val="22"/>
        </w:rPr>
        <w:t>each</w:t>
      </w:r>
      <w:r>
        <w:rPr>
          <w:spacing w:val="-4"/>
          <w:sz w:val="22"/>
        </w:rPr>
        <w:t> </w:t>
      </w:r>
      <w:r>
        <w:rPr>
          <w:sz w:val="22"/>
        </w:rPr>
        <w:t>EDC,</w:t>
      </w:r>
      <w:r>
        <w:rPr>
          <w:spacing w:val="-2"/>
          <w:sz w:val="22"/>
        </w:rPr>
        <w:t> </w:t>
      </w:r>
      <w:r>
        <w:rPr>
          <w:sz w:val="22"/>
        </w:rPr>
        <w:t>LSE,</w:t>
      </w:r>
      <w:r>
        <w:rPr>
          <w:spacing w:val="-4"/>
          <w:sz w:val="22"/>
        </w:rPr>
        <w:t> </w:t>
      </w:r>
      <w:r>
        <w:rPr>
          <w:sz w:val="22"/>
        </w:rPr>
        <w:t>or</w:t>
      </w:r>
      <w:r>
        <w:rPr>
          <w:spacing w:val="-4"/>
          <w:sz w:val="22"/>
        </w:rPr>
        <w:t> </w:t>
      </w:r>
      <w:r>
        <w:rPr>
          <w:sz w:val="22"/>
        </w:rPr>
        <w:t>generator or Dynamic Transfer as follows:</w:t>
      </w:r>
    </w:p>
    <w:p>
      <w:pPr>
        <w:spacing w:line="261" w:lineRule="auto" w:before="226"/>
        <w:ind w:left="360" w:right="1229" w:firstLine="0"/>
        <w:jc w:val="left"/>
        <w:rPr>
          <w:rFonts w:ascii="Arial"/>
          <w:i/>
          <w:sz w:val="22"/>
        </w:rPr>
      </w:pPr>
      <w:r>
        <w:rPr>
          <w:rFonts w:ascii="Arial"/>
          <w:i/>
          <w:sz w:val="22"/>
        </w:rPr>
        <w:t>Meter Correction Charge (+/-) = (Tie Meter Correction MWh * PJM Monthly Load Weighted-Average LMP) + (Generation Meter Correction MWh * Applicable Monthly Generation Weighted-Average LMP) + (Dynamic Schedule Import Correction MWh * Applicable Monthly Dynamic Schedule Weighted-Average Interface LMP) + (Dynamic Schedule Non-Unit specific Export Correction MWh * Applicable Monthly Dynamic Schedule Weighted-Average Interface LMP) + (Unit Specific Dynamic Transfer Correction MWh * ( Applicable Monthly Dynamic Transfer</w:t>
      </w:r>
      <w:r>
        <w:rPr>
          <w:rFonts w:ascii="Arial"/>
          <w:i/>
          <w:spacing w:val="-6"/>
          <w:sz w:val="22"/>
        </w:rPr>
        <w:t> </w:t>
      </w:r>
      <w:r>
        <w:rPr>
          <w:rFonts w:ascii="Arial"/>
          <w:i/>
          <w:sz w:val="22"/>
        </w:rPr>
        <w:t>Weighted-Average</w:t>
      </w:r>
      <w:r>
        <w:rPr>
          <w:rFonts w:ascii="Arial"/>
          <w:i/>
          <w:spacing w:val="-6"/>
          <w:sz w:val="22"/>
        </w:rPr>
        <w:t> </w:t>
      </w:r>
      <w:r>
        <w:rPr>
          <w:rFonts w:ascii="Arial"/>
          <w:i/>
          <w:sz w:val="22"/>
        </w:rPr>
        <w:t>Interface</w:t>
      </w:r>
      <w:r>
        <w:rPr>
          <w:rFonts w:ascii="Arial"/>
          <w:i/>
          <w:spacing w:val="-3"/>
          <w:sz w:val="22"/>
        </w:rPr>
        <w:t> </w:t>
      </w:r>
      <w:r>
        <w:rPr>
          <w:rFonts w:ascii="Arial"/>
          <w:i/>
          <w:sz w:val="22"/>
        </w:rPr>
        <w:t>LMP</w:t>
      </w:r>
      <w:r>
        <w:rPr>
          <w:rFonts w:ascii="Arial"/>
          <w:i/>
          <w:spacing w:val="-6"/>
          <w:sz w:val="22"/>
        </w:rPr>
        <w:t> </w:t>
      </w:r>
      <w:r>
        <w:rPr>
          <w:rFonts w:ascii="Arial"/>
          <w:i/>
          <w:sz w:val="22"/>
        </w:rPr>
        <w:t>-</w:t>
      </w:r>
      <w:r>
        <w:rPr>
          <w:rFonts w:ascii="Arial"/>
          <w:i/>
          <w:spacing w:val="-6"/>
          <w:sz w:val="22"/>
        </w:rPr>
        <w:t> </w:t>
      </w:r>
      <w:r>
        <w:rPr>
          <w:rFonts w:ascii="Arial"/>
          <w:i/>
          <w:sz w:val="22"/>
        </w:rPr>
        <w:t>Applicable</w:t>
      </w:r>
      <w:r>
        <w:rPr>
          <w:rFonts w:ascii="Arial"/>
          <w:i/>
          <w:spacing w:val="-6"/>
          <w:sz w:val="22"/>
        </w:rPr>
        <w:t> </w:t>
      </w:r>
      <w:r>
        <w:rPr>
          <w:rFonts w:ascii="Arial"/>
          <w:i/>
          <w:sz w:val="22"/>
        </w:rPr>
        <w:t>Monthly</w:t>
      </w:r>
      <w:r>
        <w:rPr>
          <w:rFonts w:ascii="Arial"/>
          <w:i/>
          <w:spacing w:val="-6"/>
          <w:sz w:val="22"/>
        </w:rPr>
        <w:t> </w:t>
      </w:r>
      <w:r>
        <w:rPr>
          <w:rFonts w:ascii="Arial"/>
          <w:i/>
          <w:sz w:val="22"/>
        </w:rPr>
        <w:t>Generation</w:t>
      </w:r>
      <w:r>
        <w:rPr>
          <w:rFonts w:ascii="Arial"/>
          <w:i/>
          <w:spacing w:val="-3"/>
          <w:sz w:val="22"/>
        </w:rPr>
        <w:t> </w:t>
      </w:r>
      <w:r>
        <w:rPr>
          <w:rFonts w:ascii="Arial"/>
          <w:i/>
          <w:sz w:val="22"/>
        </w:rPr>
        <w:t>Weighted-Average </w:t>
      </w:r>
      <w:r>
        <w:rPr>
          <w:rFonts w:ascii="Arial"/>
          <w:i/>
          <w:spacing w:val="-2"/>
          <w:sz w:val="22"/>
        </w:rPr>
        <w:t>LMP))</w:t>
      </w:r>
    </w:p>
    <w:p>
      <w:pPr>
        <w:pStyle w:val="ListParagraph"/>
        <w:numPr>
          <w:ilvl w:val="3"/>
          <w:numId w:val="71"/>
        </w:numPr>
        <w:tabs>
          <w:tab w:pos="853" w:val="left" w:leader="none"/>
          <w:tab w:pos="855" w:val="left" w:leader="none"/>
        </w:tabs>
        <w:spacing w:line="261" w:lineRule="auto" w:before="69" w:after="0"/>
        <w:ind w:left="855" w:right="1097" w:hanging="238"/>
        <w:jc w:val="left"/>
        <w:rPr>
          <w:sz w:val="22"/>
        </w:rPr>
      </w:pPr>
      <w:r>
        <w:rPr>
          <w:sz w:val="22"/>
        </w:rPr>
        <w:t>The</w:t>
      </w:r>
      <w:r>
        <w:rPr>
          <w:spacing w:val="-4"/>
          <w:sz w:val="22"/>
        </w:rPr>
        <w:t> </w:t>
      </w:r>
      <w:r>
        <w:rPr>
          <w:sz w:val="22"/>
        </w:rPr>
        <w:t>following</w:t>
      </w:r>
      <w:r>
        <w:rPr>
          <w:spacing w:val="-4"/>
          <w:sz w:val="22"/>
        </w:rPr>
        <w:t> </w:t>
      </w:r>
      <w:r>
        <w:rPr>
          <w:sz w:val="22"/>
        </w:rPr>
        <w:t>table</w:t>
      </w:r>
      <w:r>
        <w:rPr>
          <w:spacing w:val="-4"/>
          <w:sz w:val="22"/>
        </w:rPr>
        <w:t> </w:t>
      </w:r>
      <w:r>
        <w:rPr>
          <w:sz w:val="22"/>
        </w:rPr>
        <w:t>shows</w:t>
      </w:r>
      <w:r>
        <w:rPr>
          <w:spacing w:val="-4"/>
          <w:sz w:val="22"/>
        </w:rPr>
        <w:t> </w:t>
      </w:r>
      <w:r>
        <w:rPr>
          <w:sz w:val="22"/>
        </w:rPr>
        <w:t>the</w:t>
      </w:r>
      <w:r>
        <w:rPr>
          <w:spacing w:val="-1"/>
          <w:sz w:val="22"/>
        </w:rPr>
        <w:t> </w:t>
      </w:r>
      <w:r>
        <w:rPr>
          <w:sz w:val="22"/>
        </w:rPr>
        <w:t>Market</w:t>
      </w:r>
      <w:r>
        <w:rPr>
          <w:spacing w:val="-4"/>
          <w:sz w:val="22"/>
        </w:rPr>
        <w:t> </w:t>
      </w:r>
      <w:r>
        <w:rPr>
          <w:sz w:val="22"/>
        </w:rPr>
        <w:t>Participants</w:t>
      </w:r>
      <w:r>
        <w:rPr>
          <w:spacing w:val="-4"/>
          <w:sz w:val="22"/>
        </w:rPr>
        <w:t> </w:t>
      </w:r>
      <w:r>
        <w:rPr>
          <w:sz w:val="22"/>
        </w:rPr>
        <w:t>that</w:t>
      </w:r>
      <w:r>
        <w:rPr>
          <w:spacing w:val="-2"/>
          <w:sz w:val="22"/>
        </w:rPr>
        <w:t> </w:t>
      </w:r>
      <w:r>
        <w:rPr>
          <w:sz w:val="22"/>
        </w:rPr>
        <w:t>receive</w:t>
      </w:r>
      <w:r>
        <w:rPr>
          <w:spacing w:val="-4"/>
          <w:sz w:val="22"/>
        </w:rPr>
        <w:t> </w:t>
      </w:r>
      <w:r>
        <w:rPr>
          <w:sz w:val="22"/>
        </w:rPr>
        <w:t>+/-</w:t>
      </w:r>
      <w:r>
        <w:rPr>
          <w:spacing w:val="-4"/>
          <w:sz w:val="22"/>
        </w:rPr>
        <w:t> </w:t>
      </w:r>
      <w:r>
        <w:rPr>
          <w:sz w:val="22"/>
        </w:rPr>
        <w:t>meter</w:t>
      </w:r>
      <w:r>
        <w:rPr>
          <w:spacing w:val="-4"/>
          <w:sz w:val="22"/>
        </w:rPr>
        <w:t> </w:t>
      </w:r>
      <w:r>
        <w:rPr>
          <w:sz w:val="22"/>
        </w:rPr>
        <w:t>correction</w:t>
      </w:r>
      <w:r>
        <w:rPr>
          <w:spacing w:val="-4"/>
          <w:sz w:val="22"/>
        </w:rPr>
        <w:t> </w:t>
      </w:r>
      <w:r>
        <w:rPr>
          <w:sz w:val="22"/>
        </w:rPr>
        <w:t>charges based on the various types of meters that require corrections.</w:t>
      </w:r>
    </w:p>
    <w:p>
      <w:pPr>
        <w:pStyle w:val="BodyText"/>
        <w:spacing w:before="8"/>
        <w:ind w:left="0"/>
        <w:rPr>
          <w:sz w:val="5"/>
        </w:rPr>
      </w:pPr>
    </w:p>
    <w:tbl>
      <w:tblPr>
        <w:tblW w:w="0" w:type="auto"/>
        <w:jc w:val="left"/>
        <w:tblInd w:w="375"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2186"/>
        <w:gridCol w:w="1523"/>
        <w:gridCol w:w="2819"/>
        <w:gridCol w:w="2819"/>
      </w:tblGrid>
      <w:tr>
        <w:trPr>
          <w:trHeight w:val="1125" w:hRule="atLeast"/>
        </w:trPr>
        <w:tc>
          <w:tcPr>
            <w:tcW w:w="2186" w:type="dxa"/>
            <w:shd w:val="clear" w:color="auto" w:fill="013466"/>
          </w:tcPr>
          <w:p>
            <w:pPr>
              <w:pStyle w:val="TableParagraph"/>
              <w:spacing w:line="261" w:lineRule="auto" w:before="157"/>
              <w:ind w:left="157" w:right="364"/>
              <w:rPr>
                <w:rFonts w:ascii="Arial"/>
                <w:b/>
                <w:sz w:val="22"/>
              </w:rPr>
            </w:pPr>
            <w:r>
              <w:rPr>
                <w:rFonts w:ascii="Arial"/>
                <w:b/>
                <w:color w:val="FFFFFF"/>
                <w:sz w:val="22"/>
              </w:rPr>
              <w:t>Type of </w:t>
            </w:r>
            <w:r>
              <w:rPr>
                <w:rFonts w:ascii="Arial"/>
                <w:b/>
                <w:color w:val="FFFFFF"/>
                <w:sz w:val="22"/>
              </w:rPr>
              <w:t>Tie </w:t>
            </w:r>
            <w:r>
              <w:rPr>
                <w:rFonts w:ascii="Arial"/>
                <w:b/>
                <w:color w:val="FFFFFF"/>
                <w:spacing w:val="-2"/>
                <w:sz w:val="22"/>
              </w:rPr>
              <w:t>Meter Correction</w:t>
            </w:r>
          </w:p>
        </w:tc>
        <w:tc>
          <w:tcPr>
            <w:tcW w:w="1523" w:type="dxa"/>
            <w:shd w:val="clear" w:color="auto" w:fill="013466"/>
          </w:tcPr>
          <w:p>
            <w:pPr>
              <w:pStyle w:val="TableParagraph"/>
              <w:spacing w:line="261" w:lineRule="auto" w:before="157"/>
              <w:ind w:left="157" w:right="482"/>
              <w:rPr>
                <w:rFonts w:ascii="Arial"/>
                <w:b/>
                <w:sz w:val="22"/>
              </w:rPr>
            </w:pPr>
            <w:r>
              <w:rPr>
                <w:rFonts w:ascii="Arial"/>
                <w:b/>
                <w:color w:val="FFFFFF"/>
                <w:sz w:val="22"/>
              </w:rPr>
              <w:t>Mid-</w:t>
            </w:r>
            <w:r>
              <w:rPr>
                <w:rFonts w:ascii="Arial"/>
                <w:b/>
                <w:color w:val="FFFFFF"/>
                <w:spacing w:val="-2"/>
                <w:sz w:val="22"/>
              </w:rPr>
              <w:t>Atlantic 500kv?</w:t>
            </w:r>
          </w:p>
        </w:tc>
        <w:tc>
          <w:tcPr>
            <w:tcW w:w="2819" w:type="dxa"/>
            <w:shd w:val="clear" w:color="auto" w:fill="013466"/>
          </w:tcPr>
          <w:p>
            <w:pPr>
              <w:pStyle w:val="TableParagraph"/>
              <w:spacing w:before="41"/>
              <w:ind w:left="0"/>
              <w:rPr>
                <w:sz w:val="22"/>
              </w:rPr>
            </w:pPr>
          </w:p>
          <w:p>
            <w:pPr>
              <w:pStyle w:val="TableParagraph"/>
              <w:spacing w:line="261" w:lineRule="auto" w:before="1"/>
              <w:ind w:left="156" w:right="340"/>
              <w:rPr>
                <w:rFonts w:ascii="Arial"/>
                <w:b/>
                <w:sz w:val="22"/>
              </w:rPr>
            </w:pPr>
            <w:r>
              <w:rPr>
                <w:rFonts w:ascii="Arial"/>
                <w:b/>
                <w:color w:val="FFFFFF"/>
                <w:spacing w:val="-2"/>
                <w:sz w:val="22"/>
              </w:rPr>
              <w:t>Impacted Participant(s)</w:t>
            </w:r>
          </w:p>
        </w:tc>
        <w:tc>
          <w:tcPr>
            <w:tcW w:w="2819" w:type="dxa"/>
            <w:shd w:val="clear" w:color="auto" w:fill="013466"/>
          </w:tcPr>
          <w:p>
            <w:pPr>
              <w:pStyle w:val="TableParagraph"/>
              <w:spacing w:before="41"/>
              <w:ind w:left="0"/>
              <w:rPr>
                <w:sz w:val="22"/>
              </w:rPr>
            </w:pPr>
          </w:p>
          <w:p>
            <w:pPr>
              <w:pStyle w:val="TableParagraph"/>
              <w:spacing w:line="261" w:lineRule="auto" w:before="1"/>
              <w:ind w:left="156" w:right="340"/>
              <w:rPr>
                <w:rFonts w:ascii="Arial"/>
                <w:b/>
                <w:sz w:val="22"/>
              </w:rPr>
            </w:pPr>
            <w:r>
              <w:rPr>
                <w:rFonts w:ascii="Arial"/>
                <w:b/>
                <w:color w:val="FFFFFF"/>
                <w:spacing w:val="-2"/>
                <w:sz w:val="22"/>
              </w:rPr>
              <w:t>Impacted Participant(s)</w:t>
            </w:r>
          </w:p>
        </w:tc>
      </w:tr>
      <w:tr>
        <w:trPr>
          <w:trHeight w:val="425" w:hRule="atLeast"/>
        </w:trPr>
        <w:tc>
          <w:tcPr>
            <w:tcW w:w="2186" w:type="dxa"/>
            <w:tcBorders>
              <w:left w:val="single" w:sz="6" w:space="0" w:color="000000"/>
              <w:bottom w:val="single" w:sz="6" w:space="0" w:color="000000"/>
              <w:right w:val="single" w:sz="6" w:space="0" w:color="000000"/>
            </w:tcBorders>
          </w:tcPr>
          <w:p>
            <w:pPr>
              <w:pStyle w:val="TableParagraph"/>
              <w:rPr>
                <w:sz w:val="22"/>
              </w:rPr>
            </w:pPr>
            <w:r>
              <w:rPr>
                <w:sz w:val="22"/>
              </w:rPr>
              <w:t>PJM</w:t>
            </w:r>
            <w:r>
              <w:rPr>
                <w:spacing w:val="45"/>
                <w:sz w:val="22"/>
              </w:rPr>
              <w:t> </w:t>
            </w:r>
            <w:r>
              <w:rPr>
                <w:sz w:val="22"/>
              </w:rPr>
              <w:t>Internal</w:t>
            </w:r>
            <w:r>
              <w:rPr>
                <w:spacing w:val="46"/>
                <w:sz w:val="22"/>
              </w:rPr>
              <w:t> </w:t>
            </w:r>
            <w:r>
              <w:rPr>
                <w:spacing w:val="-5"/>
                <w:sz w:val="22"/>
              </w:rPr>
              <w:t>Tie</w:t>
            </w:r>
          </w:p>
        </w:tc>
        <w:tc>
          <w:tcPr>
            <w:tcW w:w="1523" w:type="dxa"/>
            <w:tcBorders>
              <w:left w:val="single" w:sz="6" w:space="0" w:color="000000"/>
              <w:bottom w:val="single" w:sz="6" w:space="0" w:color="000000"/>
              <w:right w:val="single" w:sz="6" w:space="0" w:color="000000"/>
            </w:tcBorders>
          </w:tcPr>
          <w:p>
            <w:pPr>
              <w:pStyle w:val="TableParagraph"/>
              <w:rPr>
                <w:sz w:val="22"/>
              </w:rPr>
            </w:pPr>
            <w:r>
              <w:rPr>
                <w:spacing w:val="-5"/>
                <w:sz w:val="22"/>
              </w:rPr>
              <w:t>Yes</w:t>
            </w:r>
          </w:p>
        </w:tc>
        <w:tc>
          <w:tcPr>
            <w:tcW w:w="2819" w:type="dxa"/>
            <w:tcBorders>
              <w:left w:val="single" w:sz="6" w:space="0" w:color="000000"/>
              <w:bottom w:val="single" w:sz="6" w:space="0" w:color="000000"/>
              <w:right w:val="single" w:sz="6" w:space="0" w:color="000000"/>
            </w:tcBorders>
          </w:tcPr>
          <w:p>
            <w:pPr>
              <w:pStyle w:val="TableParagraph"/>
              <w:ind w:left="81"/>
              <w:rPr>
                <w:sz w:val="22"/>
              </w:rPr>
            </w:pPr>
            <w:r>
              <w:rPr>
                <w:sz w:val="22"/>
              </w:rPr>
              <w:t>Applicable</w:t>
            </w:r>
            <w:r>
              <w:rPr>
                <w:spacing w:val="77"/>
                <w:sz w:val="22"/>
              </w:rPr>
              <w:t> </w:t>
            </w:r>
            <w:r>
              <w:rPr>
                <w:spacing w:val="-5"/>
                <w:sz w:val="22"/>
              </w:rPr>
              <w:t>EDC</w:t>
            </w:r>
          </w:p>
        </w:tc>
        <w:tc>
          <w:tcPr>
            <w:tcW w:w="2819" w:type="dxa"/>
            <w:tcBorders>
              <w:left w:val="single" w:sz="6" w:space="0" w:color="000000"/>
              <w:bottom w:val="single" w:sz="6" w:space="0" w:color="000000"/>
              <w:right w:val="single" w:sz="6" w:space="0" w:color="000000"/>
            </w:tcBorders>
          </w:tcPr>
          <w:p>
            <w:pPr>
              <w:pStyle w:val="TableParagraph"/>
              <w:ind w:left="81"/>
              <w:rPr>
                <w:sz w:val="22"/>
              </w:rPr>
            </w:pPr>
            <w:r>
              <w:rPr>
                <w:sz w:val="22"/>
              </w:rPr>
              <w:t>PJM</w:t>
            </w:r>
            <w:r>
              <w:rPr>
                <w:spacing w:val="59"/>
                <w:sz w:val="22"/>
              </w:rPr>
              <w:t> </w:t>
            </w:r>
            <w:r>
              <w:rPr>
                <w:sz w:val="22"/>
              </w:rPr>
              <w:t>Mid-Atlantic</w:t>
            </w:r>
            <w:r>
              <w:rPr>
                <w:spacing w:val="60"/>
                <w:sz w:val="22"/>
              </w:rPr>
              <w:t> </w:t>
            </w:r>
            <w:r>
              <w:rPr>
                <w:spacing w:val="-4"/>
                <w:sz w:val="22"/>
              </w:rPr>
              <w:t>EDCs</w:t>
            </w:r>
          </w:p>
        </w:tc>
      </w:tr>
    </w:tbl>
    <w:p>
      <w:pPr>
        <w:pStyle w:val="TableParagraph"/>
        <w:spacing w:after="0"/>
        <w:rPr>
          <w:sz w:val="22"/>
        </w:rPr>
        <w:sectPr>
          <w:pgSz w:w="12240" w:h="15840"/>
          <w:pgMar w:header="142" w:footer="1016" w:top="1440" w:bottom="1200" w:left="1080" w:right="360"/>
        </w:sectPr>
      </w:pPr>
    </w:p>
    <w:p>
      <w:pPr>
        <w:pStyle w:val="BodyText"/>
        <w:spacing w:before="202"/>
        <w:ind w:left="0"/>
        <w:rPr>
          <w:sz w:val="20"/>
        </w:rPr>
      </w:pPr>
    </w:p>
    <w:tbl>
      <w:tblPr>
        <w:tblW w:w="0" w:type="auto"/>
        <w:jc w:val="left"/>
        <w:tblInd w:w="375"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2186"/>
        <w:gridCol w:w="1523"/>
        <w:gridCol w:w="2819"/>
        <w:gridCol w:w="2819"/>
      </w:tblGrid>
      <w:tr>
        <w:trPr>
          <w:trHeight w:val="1125" w:hRule="atLeast"/>
        </w:trPr>
        <w:tc>
          <w:tcPr>
            <w:tcW w:w="2186" w:type="dxa"/>
            <w:tcBorders>
              <w:bottom w:val="single" w:sz="6" w:space="0" w:color="000000"/>
            </w:tcBorders>
            <w:shd w:val="clear" w:color="auto" w:fill="013466"/>
          </w:tcPr>
          <w:p>
            <w:pPr>
              <w:pStyle w:val="TableParagraph"/>
              <w:spacing w:line="261" w:lineRule="auto" w:before="157"/>
              <w:ind w:left="157" w:right="364"/>
              <w:rPr>
                <w:rFonts w:ascii="Arial"/>
                <w:b/>
                <w:sz w:val="22"/>
              </w:rPr>
            </w:pPr>
            <w:r>
              <w:rPr>
                <w:rFonts w:ascii="Arial"/>
                <w:b/>
                <w:color w:val="FFFFFF"/>
                <w:sz w:val="22"/>
              </w:rPr>
              <w:t>Type of </w:t>
            </w:r>
            <w:r>
              <w:rPr>
                <w:rFonts w:ascii="Arial"/>
                <w:b/>
                <w:color w:val="FFFFFF"/>
                <w:sz w:val="22"/>
              </w:rPr>
              <w:t>Tie </w:t>
            </w:r>
            <w:r>
              <w:rPr>
                <w:rFonts w:ascii="Arial"/>
                <w:b/>
                <w:color w:val="FFFFFF"/>
                <w:spacing w:val="-2"/>
                <w:sz w:val="22"/>
              </w:rPr>
              <w:t>Meter Correction</w:t>
            </w:r>
          </w:p>
        </w:tc>
        <w:tc>
          <w:tcPr>
            <w:tcW w:w="1523" w:type="dxa"/>
            <w:tcBorders>
              <w:bottom w:val="single" w:sz="6" w:space="0" w:color="000000"/>
            </w:tcBorders>
            <w:shd w:val="clear" w:color="auto" w:fill="013466"/>
          </w:tcPr>
          <w:p>
            <w:pPr>
              <w:pStyle w:val="TableParagraph"/>
              <w:spacing w:line="261" w:lineRule="auto" w:before="157"/>
              <w:ind w:left="157" w:right="482"/>
              <w:rPr>
                <w:rFonts w:ascii="Arial"/>
                <w:b/>
                <w:sz w:val="22"/>
              </w:rPr>
            </w:pPr>
            <w:r>
              <w:rPr>
                <w:rFonts w:ascii="Arial"/>
                <w:b/>
                <w:color w:val="FFFFFF"/>
                <w:sz w:val="22"/>
              </w:rPr>
              <w:t>Mid-</w:t>
            </w:r>
            <w:r>
              <w:rPr>
                <w:rFonts w:ascii="Arial"/>
                <w:b/>
                <w:color w:val="FFFFFF"/>
                <w:spacing w:val="-2"/>
                <w:sz w:val="22"/>
              </w:rPr>
              <w:t>Atlantic 500kv?</w:t>
            </w:r>
          </w:p>
        </w:tc>
        <w:tc>
          <w:tcPr>
            <w:tcW w:w="2819" w:type="dxa"/>
            <w:tcBorders>
              <w:bottom w:val="single" w:sz="6" w:space="0" w:color="000000"/>
            </w:tcBorders>
            <w:shd w:val="clear" w:color="auto" w:fill="013466"/>
          </w:tcPr>
          <w:p>
            <w:pPr>
              <w:pStyle w:val="TableParagraph"/>
              <w:spacing w:before="41"/>
              <w:ind w:left="0"/>
              <w:rPr>
                <w:sz w:val="22"/>
              </w:rPr>
            </w:pPr>
          </w:p>
          <w:p>
            <w:pPr>
              <w:pStyle w:val="TableParagraph"/>
              <w:spacing w:line="261" w:lineRule="auto" w:before="1"/>
              <w:ind w:left="156" w:right="340"/>
              <w:rPr>
                <w:rFonts w:ascii="Arial"/>
                <w:b/>
                <w:sz w:val="22"/>
              </w:rPr>
            </w:pPr>
            <w:r>
              <w:rPr>
                <w:rFonts w:ascii="Arial"/>
                <w:b/>
                <w:color w:val="FFFFFF"/>
                <w:spacing w:val="-2"/>
                <w:sz w:val="22"/>
              </w:rPr>
              <w:t>Impacted Participant(s)</w:t>
            </w:r>
          </w:p>
        </w:tc>
        <w:tc>
          <w:tcPr>
            <w:tcW w:w="2819" w:type="dxa"/>
            <w:tcBorders>
              <w:bottom w:val="single" w:sz="6" w:space="0" w:color="000000"/>
            </w:tcBorders>
            <w:shd w:val="clear" w:color="auto" w:fill="013466"/>
          </w:tcPr>
          <w:p>
            <w:pPr>
              <w:pStyle w:val="TableParagraph"/>
              <w:spacing w:before="41"/>
              <w:ind w:left="0"/>
              <w:rPr>
                <w:sz w:val="22"/>
              </w:rPr>
            </w:pPr>
          </w:p>
          <w:p>
            <w:pPr>
              <w:pStyle w:val="TableParagraph"/>
              <w:spacing w:line="261" w:lineRule="auto" w:before="1"/>
              <w:ind w:left="156" w:right="340"/>
              <w:rPr>
                <w:rFonts w:ascii="Arial"/>
                <w:b/>
                <w:sz w:val="22"/>
              </w:rPr>
            </w:pPr>
            <w:r>
              <w:rPr>
                <w:rFonts w:ascii="Arial"/>
                <w:b/>
                <w:color w:val="FFFFFF"/>
                <w:spacing w:val="-2"/>
                <w:sz w:val="22"/>
              </w:rPr>
              <w:t>Impacted Participant(s)</w:t>
            </w:r>
          </w:p>
        </w:tc>
      </w:tr>
      <w:tr>
        <w:trPr>
          <w:trHeight w:val="425" w:hRule="atLeast"/>
        </w:trPr>
        <w:tc>
          <w:tcPr>
            <w:tcW w:w="2186"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spacing w:before="0"/>
              <w:ind w:left="0"/>
              <w:rPr>
                <w:rFonts w:ascii="Times New Roman"/>
                <w:sz w:val="20"/>
              </w:rPr>
            </w:pPr>
          </w:p>
        </w:tc>
        <w:tc>
          <w:tcPr>
            <w:tcW w:w="1523"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rPr>
                <w:sz w:val="22"/>
              </w:rPr>
            </w:pPr>
            <w:r>
              <w:rPr>
                <w:spacing w:val="-5"/>
                <w:sz w:val="22"/>
              </w:rPr>
              <w:t>No</w:t>
            </w:r>
          </w:p>
        </w:tc>
        <w:tc>
          <w:tcPr>
            <w:tcW w:w="2819"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ind w:left="81"/>
              <w:rPr>
                <w:sz w:val="22"/>
              </w:rPr>
            </w:pPr>
            <w:r>
              <w:rPr>
                <w:sz w:val="22"/>
              </w:rPr>
              <w:t>Applicable</w:t>
            </w:r>
            <w:r>
              <w:rPr>
                <w:spacing w:val="77"/>
                <w:sz w:val="22"/>
              </w:rPr>
              <w:t> </w:t>
            </w:r>
            <w:r>
              <w:rPr>
                <w:spacing w:val="-5"/>
                <w:sz w:val="22"/>
              </w:rPr>
              <w:t>EDC</w:t>
            </w:r>
          </w:p>
        </w:tc>
        <w:tc>
          <w:tcPr>
            <w:tcW w:w="2819"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ind w:left="81"/>
              <w:rPr>
                <w:sz w:val="22"/>
              </w:rPr>
            </w:pPr>
            <w:r>
              <w:rPr>
                <w:sz w:val="22"/>
              </w:rPr>
              <w:t>Applicable</w:t>
            </w:r>
            <w:r>
              <w:rPr>
                <w:spacing w:val="77"/>
                <w:sz w:val="22"/>
              </w:rPr>
              <w:t> </w:t>
            </w:r>
            <w:r>
              <w:rPr>
                <w:spacing w:val="-5"/>
                <w:sz w:val="22"/>
              </w:rPr>
              <w:t>EDC</w:t>
            </w:r>
          </w:p>
        </w:tc>
      </w:tr>
      <w:tr>
        <w:trPr>
          <w:trHeight w:val="425" w:hRule="atLeast"/>
        </w:trPr>
        <w:tc>
          <w:tcPr>
            <w:tcW w:w="2186" w:type="dxa"/>
            <w:tcBorders>
              <w:top w:val="single" w:sz="6" w:space="0" w:color="000000"/>
              <w:left w:val="single" w:sz="6" w:space="0" w:color="000000"/>
              <w:bottom w:val="single" w:sz="6" w:space="0" w:color="000000"/>
              <w:right w:val="single" w:sz="6" w:space="0" w:color="000000"/>
            </w:tcBorders>
          </w:tcPr>
          <w:p>
            <w:pPr>
              <w:pStyle w:val="TableParagraph"/>
              <w:rPr>
                <w:sz w:val="22"/>
              </w:rPr>
            </w:pPr>
            <w:r>
              <w:rPr>
                <w:sz w:val="22"/>
              </w:rPr>
              <w:t>PJM</w:t>
            </w:r>
            <w:r>
              <w:rPr>
                <w:spacing w:val="45"/>
                <w:sz w:val="22"/>
              </w:rPr>
              <w:t> </w:t>
            </w:r>
            <w:r>
              <w:rPr>
                <w:sz w:val="22"/>
              </w:rPr>
              <w:t>External</w:t>
            </w:r>
            <w:r>
              <w:rPr>
                <w:spacing w:val="46"/>
                <w:sz w:val="22"/>
              </w:rPr>
              <w:t> </w:t>
            </w:r>
            <w:r>
              <w:rPr>
                <w:spacing w:val="-5"/>
                <w:sz w:val="22"/>
              </w:rPr>
              <w:t>Tie</w:t>
            </w:r>
          </w:p>
        </w:tc>
        <w:tc>
          <w:tcPr>
            <w:tcW w:w="1523" w:type="dxa"/>
            <w:tcBorders>
              <w:top w:val="single" w:sz="6" w:space="0" w:color="000000"/>
              <w:left w:val="single" w:sz="6" w:space="0" w:color="000000"/>
              <w:bottom w:val="single" w:sz="6" w:space="0" w:color="000000"/>
              <w:right w:val="single" w:sz="6" w:space="0" w:color="000000"/>
            </w:tcBorders>
          </w:tcPr>
          <w:p>
            <w:pPr>
              <w:pStyle w:val="TableParagraph"/>
              <w:rPr>
                <w:sz w:val="22"/>
              </w:rPr>
            </w:pPr>
            <w:r>
              <w:rPr>
                <w:spacing w:val="-5"/>
                <w:sz w:val="22"/>
              </w:rPr>
              <w:t>Yes</w:t>
            </w:r>
          </w:p>
        </w:tc>
        <w:tc>
          <w:tcPr>
            <w:tcW w:w="2819" w:type="dxa"/>
            <w:tcBorders>
              <w:top w:val="single" w:sz="6" w:space="0" w:color="000000"/>
              <w:left w:val="single" w:sz="6" w:space="0" w:color="000000"/>
              <w:bottom w:val="single" w:sz="6" w:space="0" w:color="000000"/>
              <w:right w:val="single" w:sz="6" w:space="0" w:color="000000"/>
            </w:tcBorders>
          </w:tcPr>
          <w:p>
            <w:pPr>
              <w:pStyle w:val="TableParagraph"/>
              <w:ind w:left="81"/>
              <w:rPr>
                <w:sz w:val="22"/>
              </w:rPr>
            </w:pPr>
            <w:r>
              <w:rPr>
                <w:sz w:val="22"/>
              </w:rPr>
              <w:t>PJM</w:t>
            </w:r>
            <w:r>
              <w:rPr>
                <w:spacing w:val="59"/>
                <w:sz w:val="22"/>
              </w:rPr>
              <w:t> </w:t>
            </w:r>
            <w:r>
              <w:rPr>
                <w:sz w:val="22"/>
              </w:rPr>
              <w:t>Mid-Atlantic</w:t>
            </w:r>
            <w:r>
              <w:rPr>
                <w:spacing w:val="60"/>
                <w:sz w:val="22"/>
              </w:rPr>
              <w:t> </w:t>
            </w:r>
            <w:r>
              <w:rPr>
                <w:spacing w:val="-4"/>
                <w:sz w:val="22"/>
              </w:rPr>
              <w:t>EDCs</w:t>
            </w:r>
          </w:p>
        </w:tc>
        <w:tc>
          <w:tcPr>
            <w:tcW w:w="2819" w:type="dxa"/>
            <w:tcBorders>
              <w:top w:val="single" w:sz="6" w:space="0" w:color="000000"/>
              <w:left w:val="single" w:sz="6" w:space="0" w:color="000000"/>
              <w:bottom w:val="single" w:sz="6" w:space="0" w:color="000000"/>
              <w:right w:val="single" w:sz="6" w:space="0" w:color="000000"/>
            </w:tcBorders>
          </w:tcPr>
          <w:p>
            <w:pPr>
              <w:pStyle w:val="TableParagraph"/>
              <w:ind w:left="81"/>
              <w:rPr>
                <w:sz w:val="22"/>
              </w:rPr>
            </w:pPr>
            <w:r>
              <w:rPr>
                <w:sz w:val="22"/>
              </w:rPr>
              <w:t>All</w:t>
            </w:r>
            <w:r>
              <w:rPr>
                <w:spacing w:val="28"/>
                <w:sz w:val="22"/>
              </w:rPr>
              <w:t> </w:t>
            </w:r>
            <w:r>
              <w:rPr>
                <w:sz w:val="22"/>
              </w:rPr>
              <w:t>PJM</w:t>
            </w:r>
            <w:r>
              <w:rPr>
                <w:spacing w:val="28"/>
                <w:sz w:val="22"/>
              </w:rPr>
              <w:t> </w:t>
            </w:r>
            <w:r>
              <w:rPr>
                <w:spacing w:val="-4"/>
                <w:sz w:val="22"/>
              </w:rPr>
              <w:t>LSEs</w:t>
            </w:r>
          </w:p>
        </w:tc>
      </w:tr>
      <w:tr>
        <w:trPr>
          <w:trHeight w:val="425" w:hRule="atLeast"/>
        </w:trPr>
        <w:tc>
          <w:tcPr>
            <w:tcW w:w="2186"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spacing w:before="0"/>
              <w:ind w:left="0"/>
              <w:rPr>
                <w:rFonts w:ascii="Times New Roman"/>
                <w:sz w:val="20"/>
              </w:rPr>
            </w:pPr>
          </w:p>
        </w:tc>
        <w:tc>
          <w:tcPr>
            <w:tcW w:w="1523"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rPr>
                <w:sz w:val="22"/>
              </w:rPr>
            </w:pPr>
            <w:r>
              <w:rPr>
                <w:spacing w:val="-5"/>
                <w:sz w:val="22"/>
              </w:rPr>
              <w:t>No</w:t>
            </w:r>
          </w:p>
        </w:tc>
        <w:tc>
          <w:tcPr>
            <w:tcW w:w="2819"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ind w:left="81"/>
              <w:rPr>
                <w:sz w:val="22"/>
              </w:rPr>
            </w:pPr>
            <w:r>
              <w:rPr>
                <w:sz w:val="22"/>
              </w:rPr>
              <w:t>Applicable</w:t>
            </w:r>
            <w:r>
              <w:rPr>
                <w:spacing w:val="77"/>
                <w:sz w:val="22"/>
              </w:rPr>
              <w:t> </w:t>
            </w:r>
            <w:r>
              <w:rPr>
                <w:spacing w:val="-5"/>
                <w:sz w:val="22"/>
              </w:rPr>
              <w:t>EDC</w:t>
            </w:r>
          </w:p>
        </w:tc>
        <w:tc>
          <w:tcPr>
            <w:tcW w:w="2819"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ind w:left="81"/>
              <w:rPr>
                <w:sz w:val="22"/>
              </w:rPr>
            </w:pPr>
            <w:r>
              <w:rPr>
                <w:sz w:val="22"/>
              </w:rPr>
              <w:t>All</w:t>
            </w:r>
            <w:r>
              <w:rPr>
                <w:spacing w:val="28"/>
                <w:sz w:val="22"/>
              </w:rPr>
              <w:t> </w:t>
            </w:r>
            <w:r>
              <w:rPr>
                <w:sz w:val="22"/>
              </w:rPr>
              <w:t>PJM</w:t>
            </w:r>
            <w:r>
              <w:rPr>
                <w:spacing w:val="28"/>
                <w:sz w:val="22"/>
              </w:rPr>
              <w:t> </w:t>
            </w:r>
            <w:r>
              <w:rPr>
                <w:spacing w:val="-4"/>
                <w:sz w:val="22"/>
              </w:rPr>
              <w:t>LSEs</w:t>
            </w:r>
          </w:p>
        </w:tc>
      </w:tr>
      <w:tr>
        <w:trPr>
          <w:trHeight w:val="425" w:hRule="atLeast"/>
        </w:trPr>
        <w:tc>
          <w:tcPr>
            <w:tcW w:w="2186" w:type="dxa"/>
            <w:tcBorders>
              <w:top w:val="single" w:sz="6" w:space="0" w:color="000000"/>
              <w:left w:val="single" w:sz="6" w:space="0" w:color="000000"/>
              <w:bottom w:val="single" w:sz="6" w:space="0" w:color="000000"/>
              <w:right w:val="single" w:sz="6" w:space="0" w:color="000000"/>
            </w:tcBorders>
          </w:tcPr>
          <w:p>
            <w:pPr>
              <w:pStyle w:val="TableParagraph"/>
              <w:rPr>
                <w:sz w:val="22"/>
              </w:rPr>
            </w:pPr>
            <w:r>
              <w:rPr>
                <w:sz w:val="22"/>
              </w:rPr>
              <w:t>Generator</w:t>
            </w:r>
            <w:r>
              <w:rPr>
                <w:spacing w:val="70"/>
                <w:sz w:val="22"/>
              </w:rPr>
              <w:t> </w:t>
            </w:r>
            <w:r>
              <w:rPr>
                <w:spacing w:val="-5"/>
                <w:sz w:val="22"/>
              </w:rPr>
              <w:t>Tie</w:t>
            </w:r>
          </w:p>
        </w:tc>
        <w:tc>
          <w:tcPr>
            <w:tcW w:w="1523" w:type="dxa"/>
            <w:tcBorders>
              <w:top w:val="single" w:sz="6" w:space="0" w:color="000000"/>
              <w:left w:val="single" w:sz="6" w:space="0" w:color="000000"/>
              <w:bottom w:val="single" w:sz="6" w:space="0" w:color="000000"/>
              <w:right w:val="single" w:sz="6" w:space="0" w:color="000000"/>
            </w:tcBorders>
          </w:tcPr>
          <w:p>
            <w:pPr>
              <w:pStyle w:val="TableParagraph"/>
              <w:rPr>
                <w:sz w:val="22"/>
              </w:rPr>
            </w:pPr>
            <w:r>
              <w:rPr>
                <w:spacing w:val="-5"/>
                <w:sz w:val="22"/>
              </w:rPr>
              <w:t>Yes</w:t>
            </w:r>
          </w:p>
        </w:tc>
        <w:tc>
          <w:tcPr>
            <w:tcW w:w="2819" w:type="dxa"/>
            <w:tcBorders>
              <w:top w:val="single" w:sz="6" w:space="0" w:color="000000"/>
              <w:left w:val="single" w:sz="6" w:space="0" w:color="000000"/>
              <w:bottom w:val="single" w:sz="6" w:space="0" w:color="000000"/>
              <w:right w:val="single" w:sz="6" w:space="0" w:color="000000"/>
            </w:tcBorders>
          </w:tcPr>
          <w:p>
            <w:pPr>
              <w:pStyle w:val="TableParagraph"/>
              <w:ind w:left="81"/>
              <w:rPr>
                <w:sz w:val="22"/>
              </w:rPr>
            </w:pPr>
            <w:r>
              <w:rPr>
                <w:spacing w:val="-2"/>
                <w:sz w:val="22"/>
              </w:rPr>
              <w:t>Generator</w:t>
            </w:r>
          </w:p>
        </w:tc>
        <w:tc>
          <w:tcPr>
            <w:tcW w:w="2819" w:type="dxa"/>
            <w:tcBorders>
              <w:top w:val="single" w:sz="6" w:space="0" w:color="000000"/>
              <w:left w:val="single" w:sz="6" w:space="0" w:color="000000"/>
              <w:bottom w:val="single" w:sz="6" w:space="0" w:color="000000"/>
              <w:right w:val="single" w:sz="6" w:space="0" w:color="000000"/>
            </w:tcBorders>
          </w:tcPr>
          <w:p>
            <w:pPr>
              <w:pStyle w:val="TableParagraph"/>
              <w:ind w:left="81"/>
              <w:rPr>
                <w:sz w:val="22"/>
              </w:rPr>
            </w:pPr>
            <w:r>
              <w:rPr>
                <w:sz w:val="22"/>
              </w:rPr>
              <w:t>PJM</w:t>
            </w:r>
            <w:r>
              <w:rPr>
                <w:spacing w:val="59"/>
                <w:sz w:val="22"/>
              </w:rPr>
              <w:t> </w:t>
            </w:r>
            <w:r>
              <w:rPr>
                <w:sz w:val="22"/>
              </w:rPr>
              <w:t>Mid-Atlantic</w:t>
            </w:r>
            <w:r>
              <w:rPr>
                <w:spacing w:val="60"/>
                <w:sz w:val="22"/>
              </w:rPr>
              <w:t> </w:t>
            </w:r>
            <w:r>
              <w:rPr>
                <w:spacing w:val="-4"/>
                <w:sz w:val="22"/>
              </w:rPr>
              <w:t>EDCs</w:t>
            </w:r>
          </w:p>
        </w:tc>
      </w:tr>
      <w:tr>
        <w:trPr>
          <w:trHeight w:val="425" w:hRule="atLeast"/>
        </w:trPr>
        <w:tc>
          <w:tcPr>
            <w:tcW w:w="2186"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spacing w:before="0"/>
              <w:ind w:left="0"/>
              <w:rPr>
                <w:rFonts w:ascii="Times New Roman"/>
                <w:sz w:val="20"/>
              </w:rPr>
            </w:pPr>
          </w:p>
        </w:tc>
        <w:tc>
          <w:tcPr>
            <w:tcW w:w="1523"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rPr>
                <w:sz w:val="22"/>
              </w:rPr>
            </w:pPr>
            <w:r>
              <w:rPr>
                <w:spacing w:val="-5"/>
                <w:sz w:val="22"/>
              </w:rPr>
              <w:t>No</w:t>
            </w:r>
          </w:p>
        </w:tc>
        <w:tc>
          <w:tcPr>
            <w:tcW w:w="2819"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ind w:left="81"/>
              <w:rPr>
                <w:sz w:val="22"/>
              </w:rPr>
            </w:pPr>
            <w:r>
              <w:rPr>
                <w:spacing w:val="-2"/>
                <w:sz w:val="22"/>
              </w:rPr>
              <w:t>Generator</w:t>
            </w:r>
          </w:p>
        </w:tc>
        <w:tc>
          <w:tcPr>
            <w:tcW w:w="2819"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ind w:left="81"/>
              <w:rPr>
                <w:sz w:val="22"/>
              </w:rPr>
            </w:pPr>
            <w:r>
              <w:rPr>
                <w:sz w:val="22"/>
              </w:rPr>
              <w:t>Applicable</w:t>
            </w:r>
            <w:r>
              <w:rPr>
                <w:spacing w:val="77"/>
                <w:sz w:val="22"/>
              </w:rPr>
              <w:t> </w:t>
            </w:r>
            <w:r>
              <w:rPr>
                <w:spacing w:val="-5"/>
                <w:sz w:val="22"/>
              </w:rPr>
              <w:t>EDC</w:t>
            </w:r>
          </w:p>
        </w:tc>
      </w:tr>
      <w:tr>
        <w:trPr>
          <w:trHeight w:val="700" w:hRule="atLeast"/>
        </w:trPr>
        <w:tc>
          <w:tcPr>
            <w:tcW w:w="2186" w:type="dxa"/>
            <w:tcBorders>
              <w:top w:val="single" w:sz="6" w:space="0" w:color="000000"/>
              <w:left w:val="single" w:sz="6" w:space="0" w:color="000000"/>
              <w:bottom w:val="single" w:sz="6" w:space="0" w:color="000000"/>
              <w:right w:val="single" w:sz="6" w:space="0" w:color="000000"/>
            </w:tcBorders>
          </w:tcPr>
          <w:p>
            <w:pPr>
              <w:pStyle w:val="TableParagraph"/>
              <w:spacing w:line="261" w:lineRule="auto"/>
              <w:ind w:right="364"/>
              <w:rPr>
                <w:sz w:val="22"/>
              </w:rPr>
            </w:pPr>
            <w:r>
              <w:rPr>
                <w:sz w:val="22"/>
              </w:rPr>
              <w:t>Pseudo Tie Generator </w:t>
            </w:r>
            <w:r>
              <w:rPr>
                <w:sz w:val="22"/>
              </w:rPr>
              <w:t>Import</w:t>
            </w:r>
          </w:p>
        </w:tc>
        <w:tc>
          <w:tcPr>
            <w:tcW w:w="1523" w:type="dxa"/>
            <w:tcBorders>
              <w:top w:val="single" w:sz="6" w:space="0" w:color="000000"/>
              <w:left w:val="single" w:sz="6" w:space="0" w:color="000000"/>
              <w:bottom w:val="single" w:sz="6" w:space="0" w:color="000000"/>
              <w:right w:val="single" w:sz="6" w:space="0" w:color="000000"/>
            </w:tcBorders>
          </w:tcPr>
          <w:p>
            <w:pPr>
              <w:pStyle w:val="TableParagraph"/>
              <w:rPr>
                <w:sz w:val="22"/>
              </w:rPr>
            </w:pPr>
            <w:r>
              <w:rPr>
                <w:spacing w:val="-5"/>
                <w:sz w:val="22"/>
              </w:rPr>
              <w:t>No</w:t>
            </w:r>
          </w:p>
        </w:tc>
        <w:tc>
          <w:tcPr>
            <w:tcW w:w="2819" w:type="dxa"/>
            <w:tcBorders>
              <w:top w:val="single" w:sz="6" w:space="0" w:color="000000"/>
              <w:left w:val="single" w:sz="6" w:space="0" w:color="000000"/>
              <w:bottom w:val="single" w:sz="6" w:space="0" w:color="000000"/>
              <w:right w:val="single" w:sz="6" w:space="0" w:color="000000"/>
            </w:tcBorders>
          </w:tcPr>
          <w:p>
            <w:pPr>
              <w:pStyle w:val="TableParagraph"/>
              <w:spacing w:line="261" w:lineRule="auto"/>
              <w:ind w:left="81" w:right="340"/>
              <w:rPr>
                <w:sz w:val="22"/>
              </w:rPr>
            </w:pPr>
            <w:r>
              <w:rPr>
                <w:sz w:val="22"/>
              </w:rPr>
              <w:t>PJM Market Participant receiving credit</w:t>
            </w:r>
          </w:p>
        </w:tc>
        <w:tc>
          <w:tcPr>
            <w:tcW w:w="2819" w:type="dxa"/>
            <w:tcBorders>
              <w:top w:val="single" w:sz="6" w:space="0" w:color="000000"/>
              <w:left w:val="single" w:sz="6" w:space="0" w:color="000000"/>
              <w:bottom w:val="single" w:sz="6" w:space="0" w:color="000000"/>
              <w:right w:val="single" w:sz="6" w:space="0" w:color="000000"/>
            </w:tcBorders>
          </w:tcPr>
          <w:p>
            <w:pPr>
              <w:pStyle w:val="TableParagraph"/>
              <w:spacing w:line="261" w:lineRule="auto"/>
              <w:ind w:left="81" w:right="340"/>
              <w:rPr>
                <w:sz w:val="22"/>
              </w:rPr>
            </w:pPr>
            <w:r>
              <w:rPr>
                <w:sz w:val="22"/>
              </w:rPr>
              <w:t>All PJM LSEs as inadvertent allocation</w:t>
            </w:r>
          </w:p>
        </w:tc>
      </w:tr>
      <w:tr>
        <w:trPr>
          <w:trHeight w:val="1250" w:hRule="atLeast"/>
        </w:trPr>
        <w:tc>
          <w:tcPr>
            <w:tcW w:w="2186"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spacing w:line="261" w:lineRule="auto"/>
              <w:ind w:right="6"/>
              <w:rPr>
                <w:sz w:val="22"/>
              </w:rPr>
            </w:pPr>
            <w:r>
              <w:rPr>
                <w:sz w:val="22"/>
              </w:rPr>
              <w:t>Pseudo Tie Generator or Dynamic Schedule Generator Export</w:t>
            </w:r>
          </w:p>
        </w:tc>
        <w:tc>
          <w:tcPr>
            <w:tcW w:w="1523"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rPr>
                <w:sz w:val="22"/>
              </w:rPr>
            </w:pPr>
            <w:r>
              <w:rPr>
                <w:sz w:val="22"/>
              </w:rPr>
              <w:t>Yes</w:t>
            </w:r>
            <w:r>
              <w:rPr>
                <w:spacing w:val="28"/>
                <w:sz w:val="22"/>
              </w:rPr>
              <w:t> </w:t>
            </w:r>
            <w:r>
              <w:rPr>
                <w:sz w:val="22"/>
              </w:rPr>
              <w:t>and</w:t>
            </w:r>
            <w:r>
              <w:rPr>
                <w:spacing w:val="28"/>
                <w:sz w:val="22"/>
              </w:rPr>
              <w:t> </w:t>
            </w:r>
            <w:r>
              <w:rPr>
                <w:spacing w:val="-5"/>
                <w:sz w:val="22"/>
              </w:rPr>
              <w:t>No</w:t>
            </w:r>
          </w:p>
        </w:tc>
        <w:tc>
          <w:tcPr>
            <w:tcW w:w="2819"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ind w:left="81"/>
              <w:rPr>
                <w:sz w:val="22"/>
              </w:rPr>
            </w:pPr>
            <w:r>
              <w:rPr>
                <w:sz w:val="22"/>
              </w:rPr>
              <w:t>Exporting</w:t>
            </w:r>
            <w:r>
              <w:rPr>
                <w:spacing w:val="70"/>
                <w:sz w:val="22"/>
              </w:rPr>
              <w:t> </w:t>
            </w:r>
            <w:r>
              <w:rPr>
                <w:spacing w:val="-2"/>
                <w:sz w:val="22"/>
              </w:rPr>
              <w:t>Party</w:t>
            </w:r>
          </w:p>
        </w:tc>
        <w:tc>
          <w:tcPr>
            <w:tcW w:w="2819"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spacing w:line="261" w:lineRule="auto"/>
              <w:ind w:left="81" w:right="340"/>
              <w:rPr>
                <w:sz w:val="22"/>
              </w:rPr>
            </w:pPr>
            <w:r>
              <w:rPr>
                <w:sz w:val="22"/>
              </w:rPr>
              <w:t>All PJM LSEs as inadvertent allocation</w:t>
            </w:r>
          </w:p>
        </w:tc>
      </w:tr>
      <w:tr>
        <w:trPr>
          <w:trHeight w:val="700" w:hRule="atLeast"/>
        </w:trPr>
        <w:tc>
          <w:tcPr>
            <w:tcW w:w="2186" w:type="dxa"/>
            <w:tcBorders>
              <w:top w:val="single" w:sz="6" w:space="0" w:color="000000"/>
              <w:left w:val="single" w:sz="6" w:space="0" w:color="000000"/>
              <w:bottom w:val="single" w:sz="6" w:space="0" w:color="000000"/>
              <w:right w:val="single" w:sz="6" w:space="0" w:color="000000"/>
            </w:tcBorders>
          </w:tcPr>
          <w:p>
            <w:pPr>
              <w:pStyle w:val="TableParagraph"/>
              <w:spacing w:line="261" w:lineRule="auto"/>
              <w:rPr>
                <w:sz w:val="22"/>
              </w:rPr>
            </w:pPr>
            <w:r>
              <w:rPr>
                <w:sz w:val="22"/>
              </w:rPr>
              <w:t>Dynamic Schedule </w:t>
            </w:r>
            <w:r>
              <w:rPr>
                <w:spacing w:val="-2"/>
                <w:sz w:val="22"/>
              </w:rPr>
              <w:t>Import</w:t>
            </w:r>
          </w:p>
        </w:tc>
        <w:tc>
          <w:tcPr>
            <w:tcW w:w="1523" w:type="dxa"/>
            <w:tcBorders>
              <w:top w:val="single" w:sz="6" w:space="0" w:color="000000"/>
              <w:left w:val="single" w:sz="6" w:space="0" w:color="000000"/>
              <w:bottom w:val="single" w:sz="6" w:space="0" w:color="000000"/>
              <w:right w:val="single" w:sz="6" w:space="0" w:color="000000"/>
            </w:tcBorders>
          </w:tcPr>
          <w:p>
            <w:pPr>
              <w:pStyle w:val="TableParagraph"/>
              <w:rPr>
                <w:sz w:val="22"/>
              </w:rPr>
            </w:pPr>
            <w:r>
              <w:rPr>
                <w:spacing w:val="-5"/>
                <w:sz w:val="22"/>
              </w:rPr>
              <w:t>No</w:t>
            </w:r>
          </w:p>
        </w:tc>
        <w:tc>
          <w:tcPr>
            <w:tcW w:w="2819" w:type="dxa"/>
            <w:tcBorders>
              <w:top w:val="single" w:sz="6" w:space="0" w:color="000000"/>
              <w:left w:val="single" w:sz="6" w:space="0" w:color="000000"/>
              <w:bottom w:val="single" w:sz="6" w:space="0" w:color="000000"/>
              <w:right w:val="single" w:sz="6" w:space="0" w:color="000000"/>
            </w:tcBorders>
          </w:tcPr>
          <w:p>
            <w:pPr>
              <w:pStyle w:val="TableParagraph"/>
              <w:spacing w:line="261" w:lineRule="auto"/>
              <w:ind w:left="81" w:right="340"/>
              <w:rPr>
                <w:sz w:val="22"/>
              </w:rPr>
            </w:pPr>
            <w:r>
              <w:rPr>
                <w:sz w:val="22"/>
              </w:rPr>
              <w:t>PJM Market Participant receiving credit</w:t>
            </w:r>
          </w:p>
        </w:tc>
        <w:tc>
          <w:tcPr>
            <w:tcW w:w="2819" w:type="dxa"/>
            <w:tcBorders>
              <w:top w:val="single" w:sz="6" w:space="0" w:color="000000"/>
              <w:left w:val="single" w:sz="6" w:space="0" w:color="000000"/>
              <w:bottom w:val="single" w:sz="6" w:space="0" w:color="000000"/>
              <w:right w:val="single" w:sz="6" w:space="0" w:color="000000"/>
            </w:tcBorders>
          </w:tcPr>
          <w:p>
            <w:pPr>
              <w:pStyle w:val="TableParagraph"/>
              <w:spacing w:line="261" w:lineRule="auto"/>
              <w:ind w:left="81" w:right="340"/>
              <w:rPr>
                <w:sz w:val="22"/>
              </w:rPr>
            </w:pPr>
            <w:r>
              <w:rPr>
                <w:sz w:val="22"/>
              </w:rPr>
              <w:t>All PJM LSEs as inadvertent allocation</w:t>
            </w:r>
          </w:p>
        </w:tc>
      </w:tr>
      <w:tr>
        <w:trPr>
          <w:trHeight w:val="975" w:hRule="atLeast"/>
        </w:trPr>
        <w:tc>
          <w:tcPr>
            <w:tcW w:w="2186"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spacing w:line="261" w:lineRule="auto"/>
              <w:rPr>
                <w:sz w:val="22"/>
              </w:rPr>
            </w:pPr>
            <w:r>
              <w:rPr>
                <w:sz w:val="22"/>
              </w:rPr>
              <w:t>Dynamic Schedule Export (not unit </w:t>
            </w:r>
            <w:r>
              <w:rPr>
                <w:spacing w:val="-2"/>
                <w:sz w:val="22"/>
              </w:rPr>
              <w:t>specific)</w:t>
            </w:r>
          </w:p>
        </w:tc>
        <w:tc>
          <w:tcPr>
            <w:tcW w:w="1523"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rPr>
                <w:sz w:val="22"/>
              </w:rPr>
            </w:pPr>
            <w:r>
              <w:rPr>
                <w:spacing w:val="-5"/>
                <w:sz w:val="22"/>
              </w:rPr>
              <w:t>No</w:t>
            </w:r>
          </w:p>
        </w:tc>
        <w:tc>
          <w:tcPr>
            <w:tcW w:w="2819"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spacing w:line="261" w:lineRule="auto"/>
              <w:ind w:left="81" w:right="340"/>
              <w:rPr>
                <w:sz w:val="22"/>
              </w:rPr>
            </w:pPr>
            <w:r>
              <w:rPr>
                <w:sz w:val="22"/>
              </w:rPr>
              <w:t>PJM Market Participant receiving charge</w:t>
            </w:r>
          </w:p>
        </w:tc>
        <w:tc>
          <w:tcPr>
            <w:tcW w:w="2819"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spacing w:line="261" w:lineRule="auto"/>
              <w:ind w:left="81" w:right="340"/>
              <w:rPr>
                <w:sz w:val="22"/>
              </w:rPr>
            </w:pPr>
            <w:r>
              <w:rPr>
                <w:sz w:val="22"/>
              </w:rPr>
              <w:t>All PJM LSEs as inadvertent allocation</w:t>
            </w:r>
          </w:p>
        </w:tc>
      </w:tr>
    </w:tbl>
    <w:p>
      <w:pPr>
        <w:pStyle w:val="ListParagraph"/>
        <w:numPr>
          <w:ilvl w:val="3"/>
          <w:numId w:val="71"/>
        </w:numPr>
        <w:tabs>
          <w:tab w:pos="853" w:val="left" w:leader="none"/>
          <w:tab w:pos="855" w:val="left" w:leader="none"/>
        </w:tabs>
        <w:spacing w:line="261" w:lineRule="auto" w:before="234" w:after="0"/>
        <w:ind w:left="855" w:right="1187" w:hanging="238"/>
        <w:jc w:val="left"/>
        <w:rPr>
          <w:sz w:val="22"/>
        </w:rPr>
      </w:pPr>
      <w:r>
        <w:rPr>
          <w:sz w:val="22"/>
        </w:rPr>
        <w:t>For each EDC that requests PJM to further allocate their meter correction charges to all LSEs in their territory (and provides PJM with documented concurrence from all of their LSEs),</w:t>
      </w:r>
      <w:r>
        <w:rPr>
          <w:spacing w:val="-3"/>
          <w:sz w:val="22"/>
        </w:rPr>
        <w:t> </w:t>
      </w:r>
      <w:r>
        <w:rPr>
          <w:sz w:val="22"/>
        </w:rPr>
        <w:t>that</w:t>
      </w:r>
      <w:r>
        <w:rPr>
          <w:spacing w:val="-3"/>
          <w:sz w:val="22"/>
        </w:rPr>
        <w:t> </w:t>
      </w:r>
      <w:r>
        <w:rPr>
          <w:sz w:val="22"/>
        </w:rPr>
        <w:t>EDC’s</w:t>
      </w:r>
      <w:r>
        <w:rPr>
          <w:spacing w:val="-3"/>
          <w:sz w:val="22"/>
        </w:rPr>
        <w:t> </w:t>
      </w:r>
      <w:r>
        <w:rPr>
          <w:sz w:val="22"/>
        </w:rPr>
        <w:t>meter correction</w:t>
      </w:r>
      <w:r>
        <w:rPr>
          <w:spacing w:val="-3"/>
          <w:sz w:val="22"/>
        </w:rPr>
        <w:t> </w:t>
      </w:r>
      <w:r>
        <w:rPr>
          <w:sz w:val="22"/>
        </w:rPr>
        <w:t>charges</w:t>
      </w:r>
      <w:r>
        <w:rPr>
          <w:spacing w:val="-3"/>
          <w:sz w:val="22"/>
        </w:rPr>
        <w:t> </w:t>
      </w:r>
      <w:r>
        <w:rPr>
          <w:sz w:val="22"/>
        </w:rPr>
        <w:t>will</w:t>
      </w:r>
      <w:r>
        <w:rPr>
          <w:spacing w:val="-3"/>
          <w:sz w:val="22"/>
        </w:rPr>
        <w:t> </w:t>
      </w:r>
      <w:r>
        <w:rPr>
          <w:sz w:val="22"/>
        </w:rPr>
        <w:t>be</w:t>
      </w:r>
      <w:r>
        <w:rPr>
          <w:spacing w:val="-3"/>
          <w:sz w:val="22"/>
        </w:rPr>
        <w:t> </w:t>
      </w:r>
      <w:r>
        <w:rPr>
          <w:sz w:val="22"/>
        </w:rPr>
        <w:t>allocated</w:t>
      </w:r>
      <w:r>
        <w:rPr>
          <w:spacing w:val="-1"/>
          <w:sz w:val="22"/>
        </w:rPr>
        <w:t> </w:t>
      </w:r>
      <w:r>
        <w:rPr>
          <w:sz w:val="22"/>
        </w:rPr>
        <w:t>to</w:t>
      </w:r>
      <w:r>
        <w:rPr>
          <w:spacing w:val="-3"/>
          <w:sz w:val="22"/>
        </w:rPr>
        <w:t> </w:t>
      </w:r>
      <w:r>
        <w:rPr>
          <w:sz w:val="22"/>
        </w:rPr>
        <w:t>all</w:t>
      </w:r>
      <w:r>
        <w:rPr>
          <w:spacing w:val="-3"/>
          <w:sz w:val="22"/>
        </w:rPr>
        <w:t> </w:t>
      </w:r>
      <w:r>
        <w:rPr>
          <w:sz w:val="22"/>
        </w:rPr>
        <w:t>LSEs</w:t>
      </w:r>
      <w:r>
        <w:rPr>
          <w:spacing w:val="-3"/>
          <w:sz w:val="22"/>
        </w:rPr>
        <w:t> </w:t>
      </w:r>
      <w:r>
        <w:rPr>
          <w:sz w:val="22"/>
        </w:rPr>
        <w:t>in</w:t>
      </w:r>
      <w:r>
        <w:rPr>
          <w:spacing w:val="-3"/>
          <w:sz w:val="22"/>
        </w:rPr>
        <w:t> </w:t>
      </w:r>
      <w:r>
        <w:rPr>
          <w:sz w:val="22"/>
        </w:rPr>
        <w:t>their</w:t>
      </w:r>
      <w:r>
        <w:rPr>
          <w:spacing w:val="-1"/>
          <w:sz w:val="22"/>
        </w:rPr>
        <w:t> </w:t>
      </w:r>
      <w:r>
        <w:rPr>
          <w:sz w:val="22"/>
        </w:rPr>
        <w:t>territory</w:t>
      </w:r>
      <w:r>
        <w:rPr>
          <w:spacing w:val="-3"/>
          <w:sz w:val="22"/>
        </w:rPr>
        <w:t> </w:t>
      </w:r>
      <w:r>
        <w:rPr>
          <w:sz w:val="22"/>
        </w:rPr>
        <w:t>in proportion to their monthly real-time load (excluding losses and excluding purchases of Direct Charging Energy).</w:t>
      </w:r>
    </w:p>
    <w:p>
      <w:pPr>
        <w:pStyle w:val="ListParagraph"/>
        <w:spacing w:after="0" w:line="261" w:lineRule="auto"/>
        <w:jc w:val="left"/>
        <w:rPr>
          <w:sz w:val="22"/>
        </w:rPr>
        <w:sectPr>
          <w:pgSz w:w="12240" w:h="15840"/>
          <w:pgMar w:header="142" w:footer="1016" w:top="1440" w:bottom="1200" w:left="1080" w:right="360"/>
        </w:sectPr>
      </w:pPr>
    </w:p>
    <w:p>
      <w:pPr>
        <w:pStyle w:val="BodyText"/>
        <w:spacing w:before="0"/>
        <w:ind w:left="0"/>
        <w:rPr>
          <w:sz w:val="20"/>
        </w:rPr>
      </w:pPr>
    </w:p>
    <w:p>
      <w:pPr>
        <w:pStyle w:val="BodyText"/>
        <w:spacing w:before="198" w:after="1"/>
        <w:ind w:left="0"/>
        <w:rPr>
          <w:sz w:val="20"/>
        </w:rPr>
      </w:pPr>
    </w:p>
    <w:p>
      <w:pPr>
        <w:spacing w:line="240" w:lineRule="auto"/>
        <w:ind w:left="346" w:right="0" w:firstLine="0"/>
        <w:rPr>
          <w:sz w:val="20"/>
        </w:rPr>
      </w:pPr>
      <w:r>
        <w:rPr>
          <w:sz w:val="20"/>
        </w:rPr>
        <mc:AlternateContent>
          <mc:Choice Requires="wps">
            <w:drawing>
              <wp:inline distT="0" distB="0" distL="0" distR="0">
                <wp:extent cx="5943600" cy="318135"/>
                <wp:effectExtent l="0" t="0" r="0" b="5714"/>
                <wp:docPr id="232" name="Group 232"/>
                <wp:cNvGraphicFramePr>
                  <a:graphicFrameLocks/>
                </wp:cNvGraphicFramePr>
                <a:graphic>
                  <a:graphicData uri="http://schemas.microsoft.com/office/word/2010/wordprocessingGroup">
                    <wpg:wgp>
                      <wpg:cNvPr id="232" name="Group 232"/>
                      <wpg:cNvGrpSpPr/>
                      <wpg:grpSpPr>
                        <a:xfrm>
                          <a:off x="0" y="0"/>
                          <a:ext cx="5943600" cy="318135"/>
                          <a:chExt cx="5943600" cy="318135"/>
                        </a:xfrm>
                      </wpg:grpSpPr>
                      <wps:wsp>
                        <wps:cNvPr id="233" name="Graphic 233"/>
                        <wps:cNvSpPr/>
                        <wps:spPr>
                          <a:xfrm>
                            <a:off x="0" y="0"/>
                            <a:ext cx="5943600" cy="318135"/>
                          </a:xfrm>
                          <a:custGeom>
                            <a:avLst/>
                            <a:gdLst/>
                            <a:ahLst/>
                            <a:cxnLst/>
                            <a:rect l="l" t="t" r="r" b="b"/>
                            <a:pathLst>
                              <a:path w="5943600" h="318135">
                                <a:moveTo>
                                  <a:pt x="5943599" y="0"/>
                                </a:moveTo>
                                <a:lnTo>
                                  <a:pt x="0" y="0"/>
                                </a:lnTo>
                                <a:lnTo>
                                  <a:pt x="0" y="318134"/>
                                </a:lnTo>
                                <a:lnTo>
                                  <a:pt x="5943599" y="318134"/>
                                </a:lnTo>
                                <a:lnTo>
                                  <a:pt x="5943599" y="0"/>
                                </a:lnTo>
                                <a:close/>
                              </a:path>
                            </a:pathLst>
                          </a:custGeom>
                          <a:solidFill>
                            <a:srgbClr val="C9F0FF"/>
                          </a:solidFill>
                        </wps:spPr>
                        <wps:bodyPr wrap="square" lIns="0" tIns="0" rIns="0" bIns="0" rtlCol="0">
                          <a:prstTxWarp prst="textNoShape">
                            <a:avLst/>
                          </a:prstTxWarp>
                          <a:noAutofit/>
                        </wps:bodyPr>
                      </wps:wsp>
                      <wps:wsp>
                        <wps:cNvPr id="234" name="Graphic 234"/>
                        <wps:cNvSpPr/>
                        <wps:spPr>
                          <a:xfrm>
                            <a:off x="0" y="308609"/>
                            <a:ext cx="5943600" cy="9525"/>
                          </a:xfrm>
                          <a:custGeom>
                            <a:avLst/>
                            <a:gdLst/>
                            <a:ahLst/>
                            <a:cxnLst/>
                            <a:rect l="l" t="t" r="r" b="b"/>
                            <a:pathLst>
                              <a:path w="5943600" h="9525">
                                <a:moveTo>
                                  <a:pt x="5943599" y="0"/>
                                </a:moveTo>
                                <a:lnTo>
                                  <a:pt x="0" y="0"/>
                                </a:lnTo>
                                <a:lnTo>
                                  <a:pt x="0" y="9525"/>
                                </a:lnTo>
                                <a:lnTo>
                                  <a:pt x="5943599" y="9525"/>
                                </a:lnTo>
                                <a:lnTo>
                                  <a:pt x="5943599" y="0"/>
                                </a:lnTo>
                                <a:close/>
                              </a:path>
                            </a:pathLst>
                          </a:custGeom>
                          <a:solidFill>
                            <a:srgbClr val="013466"/>
                          </a:solidFill>
                        </wps:spPr>
                        <wps:bodyPr wrap="square" lIns="0" tIns="0" rIns="0" bIns="0" rtlCol="0">
                          <a:prstTxWarp prst="textNoShape">
                            <a:avLst/>
                          </a:prstTxWarp>
                          <a:noAutofit/>
                        </wps:bodyPr>
                      </wps:wsp>
                      <wps:wsp>
                        <wps:cNvPr id="235" name="Textbox 235"/>
                        <wps:cNvSpPr txBox="1"/>
                        <wps:spPr>
                          <a:xfrm>
                            <a:off x="0" y="0"/>
                            <a:ext cx="5943600" cy="308610"/>
                          </a:xfrm>
                          <a:prstGeom prst="rect">
                            <a:avLst/>
                          </a:prstGeom>
                        </wps:spPr>
                        <wps:txbx>
                          <w:txbxContent>
                            <w:p>
                              <w:pPr>
                                <w:spacing w:before="72"/>
                                <w:ind w:left="4354" w:right="0" w:firstLine="0"/>
                                <w:jc w:val="left"/>
                                <w:rPr>
                                  <w:rFonts w:ascii="Roboto" w:hAnsi="Roboto"/>
                                  <w:sz w:val="28"/>
                                </w:rPr>
                              </w:pPr>
                              <w:bookmarkStart w:name="Section 13: Station Power Accounting" w:id="241"/>
                              <w:bookmarkEnd w:id="241"/>
                              <w:r>
                                <w:rPr/>
                              </w:r>
                              <w:bookmarkStart w:name="_bookmark71" w:id="242"/>
                              <w:bookmarkEnd w:id="242"/>
                              <w:r>
                                <w:rPr/>
                              </w:r>
                              <w:r>
                                <w:rPr>
                                  <w:rFonts w:ascii="Roboto" w:hAnsi="Roboto"/>
                                  <w:color w:val="013466"/>
                                  <w:sz w:val="28"/>
                                </w:rPr>
                                <w:t>Sectiоn</w:t>
                              </w:r>
                              <w:r>
                                <w:rPr>
                                  <w:rFonts w:ascii="Roboto" w:hAnsi="Roboto"/>
                                  <w:color w:val="013466"/>
                                  <w:spacing w:val="27"/>
                                  <w:sz w:val="28"/>
                                </w:rPr>
                                <w:t> </w:t>
                              </w:r>
                              <w:r>
                                <w:rPr>
                                  <w:rFonts w:ascii="Roboto" w:hAnsi="Roboto"/>
                                  <w:color w:val="013466"/>
                                  <w:sz w:val="28"/>
                                </w:rPr>
                                <w:t>13:</w:t>
                              </w:r>
                              <w:r>
                                <w:rPr>
                                  <w:rFonts w:ascii="Roboto" w:hAnsi="Roboto"/>
                                  <w:color w:val="013466"/>
                                  <w:spacing w:val="28"/>
                                  <w:sz w:val="28"/>
                                </w:rPr>
                                <w:t> </w:t>
                              </w:r>
                              <w:r>
                                <w:rPr>
                                  <w:rFonts w:ascii="Roboto" w:hAnsi="Roboto"/>
                                  <w:color w:val="013466"/>
                                  <w:sz w:val="28"/>
                                </w:rPr>
                                <w:t>Statiоn</w:t>
                              </w:r>
                              <w:r>
                                <w:rPr>
                                  <w:rFonts w:ascii="Roboto" w:hAnsi="Roboto"/>
                                  <w:color w:val="013466"/>
                                  <w:spacing w:val="28"/>
                                  <w:sz w:val="28"/>
                                </w:rPr>
                                <w:t> </w:t>
                              </w:r>
                              <w:r>
                                <w:rPr>
                                  <w:rFonts w:ascii="Roboto" w:hAnsi="Roboto"/>
                                  <w:color w:val="013466"/>
                                  <w:sz w:val="28"/>
                                </w:rPr>
                                <w:t>Pоwer</w:t>
                              </w:r>
                              <w:r>
                                <w:rPr>
                                  <w:rFonts w:ascii="Roboto" w:hAnsi="Roboto"/>
                                  <w:color w:val="013466"/>
                                  <w:spacing w:val="28"/>
                                  <w:sz w:val="28"/>
                                </w:rPr>
                                <w:t> </w:t>
                              </w:r>
                              <w:r>
                                <w:rPr>
                                  <w:rFonts w:ascii="Roboto" w:hAnsi="Roboto"/>
                                  <w:color w:val="013466"/>
                                  <w:spacing w:val="-2"/>
                                  <w:sz w:val="28"/>
                                </w:rPr>
                                <w:t>Accоunting</w:t>
                              </w:r>
                            </w:p>
                          </w:txbxContent>
                        </wps:txbx>
                        <wps:bodyPr wrap="square" lIns="0" tIns="0" rIns="0" bIns="0" rtlCol="0">
                          <a:noAutofit/>
                        </wps:bodyPr>
                      </wps:wsp>
                    </wpg:wgp>
                  </a:graphicData>
                </a:graphic>
              </wp:inline>
            </w:drawing>
          </mc:Choice>
          <mc:Fallback>
            <w:pict>
              <v:group style="width:468pt;height:25.05pt;mso-position-horizontal-relative:char;mso-position-vertical-relative:line" id="docshapegroup203" coordorigin="0,0" coordsize="9360,501">
                <v:rect style="position:absolute;left:0;top:0;width:9360;height:501" id="docshape204" filled="true" fillcolor="#c9f0ff" stroked="false">
                  <v:fill type="solid"/>
                </v:rect>
                <v:rect style="position:absolute;left:0;top:486;width:9360;height:15" id="docshape205" filled="true" fillcolor="#013466" stroked="false">
                  <v:fill type="solid"/>
                </v:rect>
                <v:shape style="position:absolute;left:0;top:0;width:9360;height:486" type="#_x0000_t202" id="docshape206" filled="false" stroked="false">
                  <v:textbox inset="0,0,0,0">
                    <w:txbxContent>
                      <w:p>
                        <w:pPr>
                          <w:spacing w:before="72"/>
                          <w:ind w:left="4354" w:right="0" w:firstLine="0"/>
                          <w:jc w:val="left"/>
                          <w:rPr>
                            <w:rFonts w:ascii="Roboto" w:hAnsi="Roboto"/>
                            <w:sz w:val="28"/>
                          </w:rPr>
                        </w:pPr>
                        <w:bookmarkStart w:name="Section 13: Station Power Accounting" w:id="243"/>
                        <w:bookmarkEnd w:id="243"/>
                        <w:r>
                          <w:rPr/>
                        </w:r>
                        <w:bookmarkStart w:name="_bookmark71" w:id="244"/>
                        <w:bookmarkEnd w:id="244"/>
                        <w:r>
                          <w:rPr/>
                        </w:r>
                        <w:r>
                          <w:rPr>
                            <w:rFonts w:ascii="Roboto" w:hAnsi="Roboto"/>
                            <w:color w:val="013466"/>
                            <w:sz w:val="28"/>
                          </w:rPr>
                          <w:t>Sectiоn</w:t>
                        </w:r>
                        <w:r>
                          <w:rPr>
                            <w:rFonts w:ascii="Roboto" w:hAnsi="Roboto"/>
                            <w:color w:val="013466"/>
                            <w:spacing w:val="27"/>
                            <w:sz w:val="28"/>
                          </w:rPr>
                          <w:t> </w:t>
                        </w:r>
                        <w:r>
                          <w:rPr>
                            <w:rFonts w:ascii="Roboto" w:hAnsi="Roboto"/>
                            <w:color w:val="013466"/>
                            <w:sz w:val="28"/>
                          </w:rPr>
                          <w:t>13:</w:t>
                        </w:r>
                        <w:r>
                          <w:rPr>
                            <w:rFonts w:ascii="Roboto" w:hAnsi="Roboto"/>
                            <w:color w:val="013466"/>
                            <w:spacing w:val="28"/>
                            <w:sz w:val="28"/>
                          </w:rPr>
                          <w:t> </w:t>
                        </w:r>
                        <w:r>
                          <w:rPr>
                            <w:rFonts w:ascii="Roboto" w:hAnsi="Roboto"/>
                            <w:color w:val="013466"/>
                            <w:sz w:val="28"/>
                          </w:rPr>
                          <w:t>Statiоn</w:t>
                        </w:r>
                        <w:r>
                          <w:rPr>
                            <w:rFonts w:ascii="Roboto" w:hAnsi="Roboto"/>
                            <w:color w:val="013466"/>
                            <w:spacing w:val="28"/>
                            <w:sz w:val="28"/>
                          </w:rPr>
                          <w:t> </w:t>
                        </w:r>
                        <w:r>
                          <w:rPr>
                            <w:rFonts w:ascii="Roboto" w:hAnsi="Roboto"/>
                            <w:color w:val="013466"/>
                            <w:sz w:val="28"/>
                          </w:rPr>
                          <w:t>Pоwer</w:t>
                        </w:r>
                        <w:r>
                          <w:rPr>
                            <w:rFonts w:ascii="Roboto" w:hAnsi="Roboto"/>
                            <w:color w:val="013466"/>
                            <w:spacing w:val="28"/>
                            <w:sz w:val="28"/>
                          </w:rPr>
                          <w:t> </w:t>
                        </w:r>
                        <w:r>
                          <w:rPr>
                            <w:rFonts w:ascii="Roboto" w:hAnsi="Roboto"/>
                            <w:color w:val="013466"/>
                            <w:spacing w:val="-2"/>
                            <w:sz w:val="28"/>
                          </w:rPr>
                          <w:t>Accоunting</w:t>
                        </w:r>
                      </w:p>
                    </w:txbxContent>
                  </v:textbox>
                  <w10:wrap type="none"/>
                </v:shape>
              </v:group>
            </w:pict>
          </mc:Fallback>
        </mc:AlternateContent>
      </w:r>
      <w:r>
        <w:rPr>
          <w:sz w:val="20"/>
        </w:rPr>
      </w:r>
    </w:p>
    <w:p>
      <w:pPr>
        <w:spacing w:line="261" w:lineRule="auto" w:before="200"/>
        <w:ind w:left="360" w:right="1194" w:firstLine="0"/>
        <w:jc w:val="left"/>
        <w:rPr>
          <w:sz w:val="22"/>
        </w:rPr>
      </w:pPr>
      <w:r>
        <w:rPr>
          <w:sz w:val="22"/>
        </w:rPr>
        <w:t>Welcome</w:t>
      </w:r>
      <w:r>
        <w:rPr>
          <w:spacing w:val="-4"/>
          <w:sz w:val="22"/>
        </w:rPr>
        <w:t> </w:t>
      </w:r>
      <w:r>
        <w:rPr>
          <w:sz w:val="22"/>
        </w:rPr>
        <w:t>to</w:t>
      </w:r>
      <w:r>
        <w:rPr>
          <w:spacing w:val="-4"/>
          <w:sz w:val="22"/>
        </w:rPr>
        <w:t> </w:t>
      </w:r>
      <w:r>
        <w:rPr>
          <w:sz w:val="22"/>
        </w:rPr>
        <w:t>the</w:t>
      </w:r>
      <w:r>
        <w:rPr>
          <w:spacing w:val="-4"/>
          <w:sz w:val="22"/>
        </w:rPr>
        <w:t> </w:t>
      </w:r>
      <w:r>
        <w:rPr>
          <w:sz w:val="22"/>
        </w:rPr>
        <w:t>Station</w:t>
      </w:r>
      <w:r>
        <w:rPr>
          <w:spacing w:val="-1"/>
          <w:sz w:val="22"/>
        </w:rPr>
        <w:t> </w:t>
      </w:r>
      <w:r>
        <w:rPr>
          <w:sz w:val="22"/>
        </w:rPr>
        <w:t>Power</w:t>
      </w:r>
      <w:r>
        <w:rPr>
          <w:spacing w:val="-4"/>
          <w:sz w:val="22"/>
        </w:rPr>
        <w:t> </w:t>
      </w:r>
      <w:r>
        <w:rPr>
          <w:sz w:val="22"/>
        </w:rPr>
        <w:t>Accounting</w:t>
      </w:r>
      <w:r>
        <w:rPr>
          <w:spacing w:val="-4"/>
          <w:sz w:val="22"/>
        </w:rPr>
        <w:t> </w:t>
      </w:r>
      <w:r>
        <w:rPr>
          <w:sz w:val="22"/>
        </w:rPr>
        <w:t>section</w:t>
      </w:r>
      <w:r>
        <w:rPr>
          <w:spacing w:val="-4"/>
          <w:sz w:val="22"/>
        </w:rPr>
        <w:t> </w:t>
      </w:r>
      <w:r>
        <w:rPr>
          <w:sz w:val="22"/>
        </w:rPr>
        <w:t>of</w:t>
      </w:r>
      <w:r>
        <w:rPr>
          <w:spacing w:val="-2"/>
          <w:sz w:val="22"/>
        </w:rPr>
        <w:t> </w:t>
      </w:r>
      <w:r>
        <w:rPr>
          <w:sz w:val="22"/>
        </w:rPr>
        <w:t>the</w:t>
      </w:r>
      <w:r>
        <w:rPr>
          <w:spacing w:val="-5"/>
          <w:sz w:val="22"/>
        </w:rPr>
        <w:t> </w:t>
      </w:r>
      <w:r>
        <w:rPr>
          <w:rFonts w:ascii="Arial"/>
          <w:b/>
          <w:i/>
          <w:sz w:val="22"/>
        </w:rPr>
        <w:t>PJM</w:t>
      </w:r>
      <w:r>
        <w:rPr>
          <w:rFonts w:ascii="Arial"/>
          <w:b/>
          <w:i/>
          <w:spacing w:val="-4"/>
          <w:sz w:val="22"/>
        </w:rPr>
        <w:t> </w:t>
      </w:r>
      <w:r>
        <w:rPr>
          <w:rFonts w:ascii="Arial"/>
          <w:b/>
          <w:i/>
          <w:sz w:val="22"/>
        </w:rPr>
        <w:t>Manual</w:t>
      </w:r>
      <w:r>
        <w:rPr>
          <w:rFonts w:ascii="Arial"/>
          <w:b/>
          <w:i/>
          <w:spacing w:val="-4"/>
          <w:sz w:val="22"/>
        </w:rPr>
        <w:t> </w:t>
      </w:r>
      <w:r>
        <w:rPr>
          <w:rFonts w:ascii="Arial"/>
          <w:b/>
          <w:i/>
          <w:sz w:val="22"/>
        </w:rPr>
        <w:t>for</w:t>
      </w:r>
      <w:r>
        <w:rPr>
          <w:rFonts w:ascii="Arial"/>
          <w:b/>
          <w:i/>
          <w:spacing w:val="-4"/>
          <w:sz w:val="22"/>
        </w:rPr>
        <w:t> </w:t>
      </w:r>
      <w:r>
        <w:rPr>
          <w:rFonts w:ascii="Arial"/>
          <w:b/>
          <w:i/>
          <w:sz w:val="22"/>
        </w:rPr>
        <w:t>Operating Agreement Accounting</w:t>
      </w:r>
      <w:r>
        <w:rPr>
          <w:sz w:val="22"/>
        </w:rPr>
        <w:t>. In this section, you will find the following information:</w:t>
      </w:r>
    </w:p>
    <w:p>
      <w:pPr>
        <w:pStyle w:val="ListParagraph"/>
        <w:numPr>
          <w:ilvl w:val="3"/>
          <w:numId w:val="71"/>
        </w:numPr>
        <w:tabs>
          <w:tab w:pos="853" w:val="left" w:leader="none"/>
          <w:tab w:pos="855" w:val="left" w:leader="none"/>
        </w:tabs>
        <w:spacing w:line="261" w:lineRule="auto" w:before="73" w:after="0"/>
        <w:ind w:left="855" w:right="1773" w:hanging="238"/>
        <w:jc w:val="left"/>
        <w:rPr>
          <w:sz w:val="22"/>
        </w:rPr>
      </w:pPr>
      <w:r>
        <w:rPr>
          <w:sz w:val="22"/>
        </w:rPr>
        <w:t>A</w:t>
      </w:r>
      <w:r>
        <w:rPr>
          <w:spacing w:val="-4"/>
          <w:sz w:val="22"/>
        </w:rPr>
        <w:t> </w:t>
      </w:r>
      <w:r>
        <w:rPr>
          <w:sz w:val="22"/>
        </w:rPr>
        <w:t>description</w:t>
      </w:r>
      <w:r>
        <w:rPr>
          <w:spacing w:val="-4"/>
          <w:sz w:val="22"/>
        </w:rPr>
        <w:t> </w:t>
      </w:r>
      <w:r>
        <w:rPr>
          <w:sz w:val="22"/>
        </w:rPr>
        <w:t>of</w:t>
      </w:r>
      <w:r>
        <w:rPr>
          <w:spacing w:val="-4"/>
          <w:sz w:val="22"/>
        </w:rPr>
        <w:t> </w:t>
      </w:r>
      <w:r>
        <w:rPr>
          <w:sz w:val="22"/>
        </w:rPr>
        <w:t>the</w:t>
      </w:r>
      <w:r>
        <w:rPr>
          <w:spacing w:val="-4"/>
          <w:sz w:val="22"/>
        </w:rPr>
        <w:t> </w:t>
      </w:r>
      <w:r>
        <w:rPr>
          <w:sz w:val="22"/>
        </w:rPr>
        <w:t>accounting</w:t>
      </w:r>
      <w:r>
        <w:rPr>
          <w:spacing w:val="-1"/>
          <w:sz w:val="22"/>
        </w:rPr>
        <w:t> </w:t>
      </w:r>
      <w:r>
        <w:rPr>
          <w:sz w:val="22"/>
        </w:rPr>
        <w:t>procedure</w:t>
      </w:r>
      <w:r>
        <w:rPr>
          <w:spacing w:val="-4"/>
          <w:sz w:val="22"/>
        </w:rPr>
        <w:t> </w:t>
      </w:r>
      <w:r>
        <w:rPr>
          <w:sz w:val="22"/>
        </w:rPr>
        <w:t>for</w:t>
      </w:r>
      <w:r>
        <w:rPr>
          <w:spacing w:val="-4"/>
          <w:sz w:val="22"/>
        </w:rPr>
        <w:t> </w:t>
      </w:r>
      <w:r>
        <w:rPr>
          <w:sz w:val="22"/>
        </w:rPr>
        <w:t>Station</w:t>
      </w:r>
      <w:r>
        <w:rPr>
          <w:spacing w:val="-4"/>
          <w:sz w:val="22"/>
        </w:rPr>
        <w:t> </w:t>
      </w:r>
      <w:r>
        <w:rPr>
          <w:sz w:val="22"/>
        </w:rPr>
        <w:t>Power</w:t>
      </w:r>
      <w:r>
        <w:rPr>
          <w:spacing w:val="-1"/>
          <w:sz w:val="22"/>
        </w:rPr>
        <w:t> </w:t>
      </w:r>
      <w:r>
        <w:rPr>
          <w:sz w:val="22"/>
        </w:rPr>
        <w:t>billing</w:t>
      </w:r>
      <w:r>
        <w:rPr>
          <w:spacing w:val="-4"/>
          <w:sz w:val="22"/>
        </w:rPr>
        <w:t> </w:t>
      </w:r>
      <w:r>
        <w:rPr>
          <w:sz w:val="22"/>
        </w:rPr>
        <w:t>adjustments</w:t>
      </w:r>
      <w:r>
        <w:rPr>
          <w:spacing w:val="-4"/>
          <w:sz w:val="22"/>
        </w:rPr>
        <w:t> </w:t>
      </w:r>
      <w:r>
        <w:rPr>
          <w:sz w:val="22"/>
        </w:rPr>
        <w:t>(see “Station Power Accounting Procedure”).</w:t>
      </w:r>
    </w:p>
    <w:p>
      <w:pPr>
        <w:pStyle w:val="BodyText"/>
        <w:spacing w:before="111"/>
        <w:ind w:left="0"/>
      </w:pPr>
    </w:p>
    <w:p>
      <w:pPr>
        <w:pStyle w:val="Heading1"/>
        <w:numPr>
          <w:ilvl w:val="1"/>
          <w:numId w:val="72"/>
        </w:numPr>
        <w:tabs>
          <w:tab w:pos="1000" w:val="left" w:leader="none"/>
        </w:tabs>
        <w:spacing w:line="240" w:lineRule="auto" w:before="0" w:after="0"/>
        <w:ind w:left="1000" w:right="0" w:hanging="649"/>
        <w:jc w:val="left"/>
      </w:pPr>
      <w:bookmarkStart w:name="13.1 Station Power Accounting Procedure" w:id="245"/>
      <w:bookmarkEnd w:id="245"/>
      <w:r>
        <w:rPr/>
      </w:r>
      <w:bookmarkStart w:name="_bookmark72" w:id="246"/>
      <w:bookmarkEnd w:id="246"/>
      <w:r>
        <w:rPr/>
      </w:r>
      <w:r>
        <w:rPr>
          <w:color w:val="013466"/>
        </w:rPr>
        <w:t>Statiоn</w:t>
      </w:r>
      <w:r>
        <w:rPr>
          <w:color w:val="013466"/>
          <w:spacing w:val="34"/>
        </w:rPr>
        <w:t> </w:t>
      </w:r>
      <w:r>
        <w:rPr>
          <w:color w:val="013466"/>
        </w:rPr>
        <w:t>Pоwer</w:t>
      </w:r>
      <w:r>
        <w:rPr>
          <w:color w:val="013466"/>
          <w:spacing w:val="35"/>
        </w:rPr>
        <w:t> </w:t>
      </w:r>
      <w:r>
        <w:rPr>
          <w:color w:val="013466"/>
        </w:rPr>
        <w:t>Accоunting</w:t>
      </w:r>
      <w:r>
        <w:rPr>
          <w:color w:val="013466"/>
          <w:spacing w:val="35"/>
        </w:rPr>
        <w:t> </w:t>
      </w:r>
      <w:r>
        <w:rPr>
          <w:color w:val="013466"/>
          <w:spacing w:val="-2"/>
        </w:rPr>
        <w:t>Prоcedure</w:t>
      </w:r>
    </w:p>
    <w:p>
      <w:pPr>
        <w:pStyle w:val="BodyText"/>
        <w:spacing w:line="261" w:lineRule="auto" w:before="237"/>
        <w:ind w:left="360" w:right="1078"/>
      </w:pPr>
      <w:r>
        <w:rPr/>
        <w:t>In accordance with the June 28, 2001 FERC order regarding PJM’s treatment of generator station power (Docket No. ER01-1936, effective July 1, 2001), PJM performs monthly netting of generator</w:t>
      </w:r>
      <w:r>
        <w:rPr>
          <w:spacing w:val="-4"/>
        </w:rPr>
        <w:t> </w:t>
      </w:r>
      <w:r>
        <w:rPr/>
        <w:t>output</w:t>
      </w:r>
      <w:r>
        <w:rPr>
          <w:spacing w:val="-4"/>
        </w:rPr>
        <w:t> </w:t>
      </w:r>
      <w:r>
        <w:rPr/>
        <w:t>and</w:t>
      </w:r>
      <w:r>
        <w:rPr>
          <w:spacing w:val="-4"/>
        </w:rPr>
        <w:t> </w:t>
      </w:r>
      <w:r>
        <w:rPr/>
        <w:t>station</w:t>
      </w:r>
      <w:r>
        <w:rPr>
          <w:spacing w:val="-1"/>
        </w:rPr>
        <w:t> </w:t>
      </w:r>
      <w:r>
        <w:rPr/>
        <w:t>power</w:t>
      </w:r>
      <w:r>
        <w:rPr>
          <w:spacing w:val="-4"/>
        </w:rPr>
        <w:t> </w:t>
      </w:r>
      <w:r>
        <w:rPr/>
        <w:t>consumption</w:t>
      </w:r>
      <w:r>
        <w:rPr>
          <w:spacing w:val="-4"/>
        </w:rPr>
        <w:t> </w:t>
      </w:r>
      <w:r>
        <w:rPr/>
        <w:t>to</w:t>
      </w:r>
      <w:r>
        <w:rPr>
          <w:spacing w:val="-4"/>
        </w:rPr>
        <w:t> </w:t>
      </w:r>
      <w:r>
        <w:rPr/>
        <w:t>determine</w:t>
      </w:r>
      <w:r>
        <w:rPr>
          <w:spacing w:val="-4"/>
        </w:rPr>
        <w:t> </w:t>
      </w:r>
      <w:r>
        <w:rPr/>
        <w:t>if</w:t>
      </w:r>
      <w:r>
        <w:rPr>
          <w:spacing w:val="-2"/>
        </w:rPr>
        <w:t> </w:t>
      </w:r>
      <w:r>
        <w:rPr/>
        <w:t>the</w:t>
      </w:r>
      <w:r>
        <w:rPr>
          <w:spacing w:val="-4"/>
        </w:rPr>
        <w:t> </w:t>
      </w:r>
      <w:r>
        <w:rPr/>
        <w:t>following</w:t>
      </w:r>
      <w:r>
        <w:rPr>
          <w:spacing w:val="-4"/>
        </w:rPr>
        <w:t> </w:t>
      </w:r>
      <w:r>
        <w:rPr/>
        <w:t>billing</w:t>
      </w:r>
      <w:r>
        <w:rPr>
          <w:spacing w:val="-4"/>
        </w:rPr>
        <w:t> </w:t>
      </w:r>
      <w:r>
        <w:rPr/>
        <w:t>adjustments are required:</w:t>
      </w:r>
    </w:p>
    <w:p>
      <w:pPr>
        <w:pStyle w:val="ListParagraph"/>
        <w:numPr>
          <w:ilvl w:val="0"/>
          <w:numId w:val="73"/>
        </w:numPr>
        <w:tabs>
          <w:tab w:pos="853" w:val="left" w:leader="none"/>
        </w:tabs>
        <w:spacing w:line="240" w:lineRule="auto" w:before="72" w:after="0"/>
        <w:ind w:left="853" w:right="0" w:hanging="236"/>
        <w:jc w:val="left"/>
        <w:rPr>
          <w:sz w:val="22"/>
        </w:rPr>
      </w:pPr>
      <w:r>
        <w:rPr>
          <w:sz w:val="22"/>
        </w:rPr>
        <w:t>Adjustment</w:t>
      </w:r>
      <w:r>
        <w:rPr>
          <w:spacing w:val="-4"/>
          <w:sz w:val="22"/>
        </w:rPr>
        <w:t> </w:t>
      </w:r>
      <w:r>
        <w:rPr>
          <w:sz w:val="22"/>
        </w:rPr>
        <w:t>to</w:t>
      </w:r>
      <w:r>
        <w:rPr>
          <w:spacing w:val="-4"/>
          <w:sz w:val="22"/>
        </w:rPr>
        <w:t> </w:t>
      </w:r>
      <w:r>
        <w:rPr>
          <w:sz w:val="22"/>
        </w:rPr>
        <w:t>Spot</w:t>
      </w:r>
      <w:r>
        <w:rPr>
          <w:spacing w:val="-4"/>
          <w:sz w:val="22"/>
        </w:rPr>
        <w:t> </w:t>
      </w:r>
      <w:r>
        <w:rPr>
          <w:sz w:val="22"/>
        </w:rPr>
        <w:t>Market</w:t>
      </w:r>
      <w:r>
        <w:rPr>
          <w:spacing w:val="-1"/>
          <w:sz w:val="22"/>
        </w:rPr>
        <w:t> </w:t>
      </w:r>
      <w:r>
        <w:rPr>
          <w:sz w:val="22"/>
        </w:rPr>
        <w:t>Energy</w:t>
      </w:r>
      <w:r>
        <w:rPr>
          <w:spacing w:val="-4"/>
          <w:sz w:val="22"/>
        </w:rPr>
        <w:t> </w:t>
      </w:r>
      <w:r>
        <w:rPr>
          <w:sz w:val="22"/>
        </w:rPr>
        <w:t>billing</w:t>
      </w:r>
      <w:r>
        <w:rPr>
          <w:spacing w:val="-3"/>
          <w:sz w:val="22"/>
        </w:rPr>
        <w:t> </w:t>
      </w:r>
      <w:r>
        <w:rPr>
          <w:sz w:val="22"/>
        </w:rPr>
        <w:t>(for</w:t>
      </w:r>
      <w:r>
        <w:rPr>
          <w:spacing w:val="-4"/>
          <w:sz w:val="22"/>
        </w:rPr>
        <w:t> </w:t>
      </w:r>
      <w:r>
        <w:rPr>
          <w:sz w:val="22"/>
        </w:rPr>
        <w:t>third-party</w:t>
      </w:r>
      <w:r>
        <w:rPr>
          <w:spacing w:val="-2"/>
          <w:sz w:val="22"/>
        </w:rPr>
        <w:t> </w:t>
      </w:r>
      <w:r>
        <w:rPr>
          <w:sz w:val="22"/>
        </w:rPr>
        <w:t>supply</w:t>
      </w:r>
      <w:r>
        <w:rPr>
          <w:spacing w:val="-4"/>
          <w:sz w:val="22"/>
        </w:rPr>
        <w:t> </w:t>
      </w:r>
      <w:r>
        <w:rPr>
          <w:sz w:val="22"/>
        </w:rPr>
        <w:t>of</w:t>
      </w:r>
      <w:r>
        <w:rPr>
          <w:spacing w:val="-4"/>
          <w:sz w:val="22"/>
        </w:rPr>
        <w:t> </w:t>
      </w:r>
      <w:r>
        <w:rPr>
          <w:sz w:val="22"/>
        </w:rPr>
        <w:t>station</w:t>
      </w:r>
      <w:r>
        <w:rPr>
          <w:spacing w:val="-3"/>
          <w:sz w:val="22"/>
        </w:rPr>
        <w:t> </w:t>
      </w:r>
      <w:r>
        <w:rPr>
          <w:spacing w:val="-2"/>
          <w:sz w:val="22"/>
        </w:rPr>
        <w:t>power)</w:t>
      </w:r>
    </w:p>
    <w:p>
      <w:pPr>
        <w:pStyle w:val="ListParagraph"/>
        <w:numPr>
          <w:ilvl w:val="0"/>
          <w:numId w:val="73"/>
        </w:numPr>
        <w:tabs>
          <w:tab w:pos="853" w:val="left" w:leader="none"/>
          <w:tab w:pos="855" w:val="left" w:leader="none"/>
        </w:tabs>
        <w:spacing w:line="261" w:lineRule="auto" w:before="97" w:after="0"/>
        <w:ind w:left="855" w:right="1288" w:hanging="238"/>
        <w:jc w:val="left"/>
        <w:rPr>
          <w:sz w:val="22"/>
        </w:rPr>
      </w:pPr>
      <w:r>
        <w:rPr>
          <w:sz w:val="22"/>
        </w:rPr>
        <w:t>Adjustment</w:t>
      </w:r>
      <w:r>
        <w:rPr>
          <w:spacing w:val="-5"/>
          <w:sz w:val="22"/>
        </w:rPr>
        <w:t> </w:t>
      </w:r>
      <w:r>
        <w:rPr>
          <w:sz w:val="22"/>
        </w:rPr>
        <w:t>to</w:t>
      </w:r>
      <w:r>
        <w:rPr>
          <w:spacing w:val="-5"/>
          <w:sz w:val="22"/>
        </w:rPr>
        <w:t> </w:t>
      </w:r>
      <w:r>
        <w:rPr>
          <w:sz w:val="22"/>
        </w:rPr>
        <w:t>Non-firm</w:t>
      </w:r>
      <w:r>
        <w:rPr>
          <w:spacing w:val="-5"/>
          <w:sz w:val="22"/>
        </w:rPr>
        <w:t> </w:t>
      </w:r>
      <w:r>
        <w:rPr>
          <w:sz w:val="22"/>
        </w:rPr>
        <w:t>Point-to-point</w:t>
      </w:r>
      <w:r>
        <w:rPr>
          <w:spacing w:val="-2"/>
          <w:sz w:val="22"/>
        </w:rPr>
        <w:t> </w:t>
      </w:r>
      <w:r>
        <w:rPr>
          <w:sz w:val="22"/>
        </w:rPr>
        <w:t>Transmission</w:t>
      </w:r>
      <w:r>
        <w:rPr>
          <w:spacing w:val="-5"/>
          <w:sz w:val="22"/>
        </w:rPr>
        <w:t> </w:t>
      </w:r>
      <w:r>
        <w:rPr>
          <w:sz w:val="22"/>
        </w:rPr>
        <w:t>Service</w:t>
      </w:r>
      <w:r>
        <w:rPr>
          <w:spacing w:val="-5"/>
          <w:sz w:val="22"/>
        </w:rPr>
        <w:t> </w:t>
      </w:r>
      <w:r>
        <w:rPr>
          <w:sz w:val="22"/>
        </w:rPr>
        <w:t>billing</w:t>
      </w:r>
      <w:r>
        <w:rPr>
          <w:spacing w:val="-5"/>
          <w:sz w:val="22"/>
        </w:rPr>
        <w:t> </w:t>
      </w:r>
      <w:r>
        <w:rPr>
          <w:sz w:val="22"/>
        </w:rPr>
        <w:t>(for</w:t>
      </w:r>
      <w:r>
        <w:rPr>
          <w:spacing w:val="-5"/>
          <w:sz w:val="22"/>
        </w:rPr>
        <w:t> </w:t>
      </w:r>
      <w:r>
        <w:rPr>
          <w:sz w:val="22"/>
        </w:rPr>
        <w:t>remote</w:t>
      </w:r>
      <w:r>
        <w:rPr>
          <w:spacing w:val="-2"/>
          <w:sz w:val="22"/>
        </w:rPr>
        <w:t> </w:t>
      </w:r>
      <w:r>
        <w:rPr>
          <w:sz w:val="22"/>
        </w:rPr>
        <w:t>self-supply of station power)</w:t>
      </w:r>
    </w:p>
    <w:p>
      <w:pPr>
        <w:pStyle w:val="BodyText"/>
        <w:spacing w:line="261" w:lineRule="auto" w:before="225"/>
        <w:ind w:left="360" w:right="1078"/>
      </w:pPr>
      <w:r>
        <w:rPr/>
        <w:t>The net generation MW quantities that are used in PJM energy market settlements (excluding energy consumed for pumping at pumped storage hydro facilities, for compressors at compressed air energy storage resources, for synchronous condensing, and solely Direct Charging Energy for Energy Storage and Open-Loop Hybrid Resources) are netted over the calendar month for each generator and for each generation owner. The end-use charging of an electric vehicle (EV) battery used for operating the vehicle would be treated as end-use load, even if the EV battery is also used to provide wholesale regulation or other ancillary services. Any</w:t>
      </w:r>
      <w:r>
        <w:rPr>
          <w:spacing w:val="-4"/>
        </w:rPr>
        <w:t> </w:t>
      </w:r>
      <w:r>
        <w:rPr/>
        <w:t>billing</w:t>
      </w:r>
      <w:r>
        <w:rPr>
          <w:spacing w:val="-4"/>
        </w:rPr>
        <w:t> </w:t>
      </w:r>
      <w:r>
        <w:rPr/>
        <w:t>adjustments</w:t>
      </w:r>
      <w:r>
        <w:rPr>
          <w:spacing w:val="-4"/>
        </w:rPr>
        <w:t> </w:t>
      </w:r>
      <w:r>
        <w:rPr/>
        <w:t>required</w:t>
      </w:r>
      <w:r>
        <w:rPr>
          <w:spacing w:val="-2"/>
        </w:rPr>
        <w:t> </w:t>
      </w:r>
      <w:r>
        <w:rPr/>
        <w:t>for</w:t>
      </w:r>
      <w:r>
        <w:rPr>
          <w:spacing w:val="-4"/>
        </w:rPr>
        <w:t> </w:t>
      </w:r>
      <w:r>
        <w:rPr/>
        <w:t>generators</w:t>
      </w:r>
      <w:r>
        <w:rPr>
          <w:spacing w:val="-4"/>
        </w:rPr>
        <w:t> </w:t>
      </w:r>
      <w:r>
        <w:rPr/>
        <w:t>or</w:t>
      </w:r>
      <w:r>
        <w:rPr>
          <w:spacing w:val="-4"/>
        </w:rPr>
        <w:t> </w:t>
      </w:r>
      <w:r>
        <w:rPr/>
        <w:t>generation</w:t>
      </w:r>
      <w:r>
        <w:rPr>
          <w:spacing w:val="-4"/>
        </w:rPr>
        <w:t> </w:t>
      </w:r>
      <w:r>
        <w:rPr/>
        <w:t>owners</w:t>
      </w:r>
      <w:r>
        <w:rPr>
          <w:spacing w:val="-2"/>
        </w:rPr>
        <w:t> </w:t>
      </w:r>
      <w:r>
        <w:rPr/>
        <w:t>with</w:t>
      </w:r>
      <w:r>
        <w:rPr>
          <w:spacing w:val="-4"/>
        </w:rPr>
        <w:t> </w:t>
      </w:r>
      <w:r>
        <w:rPr/>
        <w:t>net</w:t>
      </w:r>
      <w:r>
        <w:rPr>
          <w:spacing w:val="-4"/>
        </w:rPr>
        <w:t> </w:t>
      </w:r>
      <w:r>
        <w:rPr/>
        <w:t>negative</w:t>
      </w:r>
      <w:r>
        <w:rPr>
          <w:spacing w:val="-4"/>
        </w:rPr>
        <w:t> </w:t>
      </w:r>
      <w:r>
        <w:rPr/>
        <w:t>totals</w:t>
      </w:r>
      <w:r>
        <w:rPr>
          <w:spacing w:val="-2"/>
        </w:rPr>
        <w:t> </w:t>
      </w:r>
      <w:r>
        <w:rPr/>
        <w:t>are calculated and included in the subsequent month’s billing cycle.</w:t>
      </w:r>
    </w:p>
    <w:p>
      <w:pPr>
        <w:pStyle w:val="BodyText"/>
        <w:spacing w:line="261" w:lineRule="auto" w:before="220"/>
        <w:ind w:left="360" w:right="1078"/>
      </w:pPr>
      <w:r>
        <w:rPr/>
        <w:t>Five</w:t>
      </w:r>
      <w:r>
        <w:rPr>
          <w:spacing w:val="-4"/>
        </w:rPr>
        <w:t> </w:t>
      </w:r>
      <w:r>
        <w:rPr/>
        <w:t>minute</w:t>
      </w:r>
      <w:r>
        <w:rPr>
          <w:spacing w:val="-4"/>
        </w:rPr>
        <w:t> </w:t>
      </w:r>
      <w:r>
        <w:rPr/>
        <w:t>generation</w:t>
      </w:r>
      <w:r>
        <w:rPr>
          <w:spacing w:val="-4"/>
        </w:rPr>
        <w:t> </w:t>
      </w:r>
      <w:r>
        <w:rPr/>
        <w:t>MW</w:t>
      </w:r>
      <w:r>
        <w:rPr>
          <w:spacing w:val="-4"/>
        </w:rPr>
        <w:t> </w:t>
      </w:r>
      <w:r>
        <w:rPr/>
        <w:t>and</w:t>
      </w:r>
      <w:r>
        <w:rPr>
          <w:spacing w:val="-1"/>
        </w:rPr>
        <w:t> </w:t>
      </w:r>
      <w:r>
        <w:rPr/>
        <w:t>hourly</w:t>
      </w:r>
      <w:r>
        <w:rPr>
          <w:spacing w:val="-4"/>
        </w:rPr>
        <w:t> </w:t>
      </w:r>
      <w:r>
        <w:rPr/>
        <w:t>generation</w:t>
      </w:r>
      <w:r>
        <w:rPr>
          <w:spacing w:val="-4"/>
        </w:rPr>
        <w:t> </w:t>
      </w:r>
      <w:r>
        <w:rPr/>
        <w:t>MWh</w:t>
      </w:r>
      <w:r>
        <w:rPr>
          <w:spacing w:val="-4"/>
        </w:rPr>
        <w:t> </w:t>
      </w:r>
      <w:r>
        <w:rPr/>
        <w:t>values</w:t>
      </w:r>
      <w:r>
        <w:rPr>
          <w:spacing w:val="-4"/>
        </w:rPr>
        <w:t> </w:t>
      </w:r>
      <w:r>
        <w:rPr/>
        <w:t>are</w:t>
      </w:r>
      <w:r>
        <w:rPr>
          <w:spacing w:val="-4"/>
        </w:rPr>
        <w:t> </w:t>
      </w:r>
      <w:r>
        <w:rPr/>
        <w:t>retrieved</w:t>
      </w:r>
      <w:r>
        <w:rPr>
          <w:spacing w:val="-1"/>
        </w:rPr>
        <w:t> </w:t>
      </w:r>
      <w:r>
        <w:rPr/>
        <w:t>from</w:t>
      </w:r>
      <w:r>
        <w:rPr>
          <w:spacing w:val="-4"/>
        </w:rPr>
        <w:t> </w:t>
      </w:r>
      <w:r>
        <w:rPr/>
        <w:t>the</w:t>
      </w:r>
      <w:r>
        <w:rPr>
          <w:spacing w:val="-4"/>
        </w:rPr>
        <w:t> </w:t>
      </w:r>
      <w:r>
        <w:rPr/>
        <w:t>PJM Power Meter system for generators that report revenue meter data to PJM Power Meter.</w:t>
      </w:r>
    </w:p>
    <w:p>
      <w:pPr>
        <w:pStyle w:val="BodyText"/>
        <w:spacing w:line="261" w:lineRule="auto" w:before="225"/>
        <w:ind w:left="360" w:right="1078"/>
      </w:pPr>
      <w:r>
        <w:rPr/>
        <w:t>If a superseding arrangement for the treatment of station power exists between a generation owner and the applicable electric distribution company (EDC) in whose service territory the generator</w:t>
      </w:r>
      <w:r>
        <w:rPr>
          <w:spacing w:val="-4"/>
        </w:rPr>
        <w:t> </w:t>
      </w:r>
      <w:r>
        <w:rPr/>
        <w:t>resides,</w:t>
      </w:r>
      <w:r>
        <w:rPr>
          <w:spacing w:val="-4"/>
        </w:rPr>
        <w:t> </w:t>
      </w:r>
      <w:r>
        <w:rPr/>
        <w:t>then</w:t>
      </w:r>
      <w:r>
        <w:rPr>
          <w:spacing w:val="-4"/>
        </w:rPr>
        <w:t> </w:t>
      </w:r>
      <w:r>
        <w:rPr/>
        <w:t>net</w:t>
      </w:r>
      <w:r>
        <w:rPr>
          <w:spacing w:val="-4"/>
        </w:rPr>
        <w:t> </w:t>
      </w:r>
      <w:r>
        <w:rPr/>
        <w:t>station</w:t>
      </w:r>
      <w:r>
        <w:rPr>
          <w:spacing w:val="-1"/>
        </w:rPr>
        <w:t> </w:t>
      </w:r>
      <w:r>
        <w:rPr/>
        <w:t>power</w:t>
      </w:r>
      <w:r>
        <w:rPr>
          <w:spacing w:val="-4"/>
        </w:rPr>
        <w:t> </w:t>
      </w:r>
      <w:r>
        <w:rPr/>
        <w:t>consumption</w:t>
      </w:r>
      <w:r>
        <w:rPr>
          <w:spacing w:val="-4"/>
        </w:rPr>
        <w:t> </w:t>
      </w:r>
      <w:r>
        <w:rPr/>
        <w:t>(i.e.,</w:t>
      </w:r>
      <w:r>
        <w:rPr>
          <w:spacing w:val="-4"/>
        </w:rPr>
        <w:t> </w:t>
      </w:r>
      <w:r>
        <w:rPr/>
        <w:t>negative</w:t>
      </w:r>
      <w:r>
        <w:rPr>
          <w:spacing w:val="-1"/>
        </w:rPr>
        <w:t> </w:t>
      </w:r>
      <w:r>
        <w:rPr/>
        <w:t>net</w:t>
      </w:r>
      <w:r>
        <w:rPr>
          <w:spacing w:val="-4"/>
        </w:rPr>
        <w:t> </w:t>
      </w:r>
      <w:r>
        <w:rPr/>
        <w:t>generation</w:t>
      </w:r>
      <w:r>
        <w:rPr>
          <w:spacing w:val="-4"/>
        </w:rPr>
        <w:t> </w:t>
      </w:r>
      <w:r>
        <w:rPr/>
        <w:t>MW)</w:t>
      </w:r>
      <w:r>
        <w:rPr>
          <w:spacing w:val="-4"/>
        </w:rPr>
        <w:t> </w:t>
      </w:r>
      <w:r>
        <w:rPr/>
        <w:t>is</w:t>
      </w:r>
      <w:r>
        <w:rPr>
          <w:spacing w:val="-4"/>
        </w:rPr>
        <w:t> </w:t>
      </w:r>
      <w:r>
        <w:rPr/>
        <w:t>not reported to PJM for settlements purposes. In this case, compensation for station power consumption is handled bilaterally between the EDCs and generation owners and PJM billing adjustments for station power are not applicable.</w:t>
      </w:r>
    </w:p>
    <w:p>
      <w:pPr>
        <w:pStyle w:val="BodyText"/>
        <w:spacing w:before="118"/>
        <w:ind w:left="0"/>
      </w:pPr>
    </w:p>
    <w:p>
      <w:pPr>
        <w:pStyle w:val="Heading3"/>
        <w:numPr>
          <w:ilvl w:val="2"/>
          <w:numId w:val="72"/>
        </w:numPr>
        <w:tabs>
          <w:tab w:pos="1067" w:val="left" w:leader="none"/>
        </w:tabs>
        <w:spacing w:line="240" w:lineRule="auto" w:before="0" w:after="0"/>
        <w:ind w:left="1067" w:right="0" w:hanging="707"/>
        <w:jc w:val="left"/>
      </w:pPr>
      <w:bookmarkStart w:name="13.1.1 Third-Party Supply" w:id="247"/>
      <w:bookmarkEnd w:id="247"/>
      <w:r>
        <w:rPr>
          <w:b w:val="0"/>
        </w:rPr>
      </w:r>
      <w:r>
        <w:rPr>
          <w:color w:val="013466"/>
        </w:rPr>
        <w:t>Third-Party</w:t>
      </w:r>
      <w:r>
        <w:rPr>
          <w:color w:val="013466"/>
          <w:spacing w:val="60"/>
        </w:rPr>
        <w:t> </w:t>
      </w:r>
      <w:r>
        <w:rPr>
          <w:color w:val="013466"/>
          <w:spacing w:val="-2"/>
        </w:rPr>
        <w:t>Supply</w:t>
      </w:r>
    </w:p>
    <w:p>
      <w:pPr>
        <w:pStyle w:val="BodyText"/>
        <w:spacing w:line="261" w:lineRule="auto" w:before="22"/>
        <w:ind w:left="360" w:right="1486"/>
      </w:pPr>
      <w:r>
        <w:rPr/>
        <w:t>For</w:t>
      </w:r>
      <w:r>
        <w:rPr>
          <w:spacing w:val="-3"/>
        </w:rPr>
        <w:t> </w:t>
      </w:r>
      <w:r>
        <w:rPr/>
        <w:t>each</w:t>
      </w:r>
      <w:r>
        <w:rPr>
          <w:spacing w:val="-3"/>
        </w:rPr>
        <w:t> </w:t>
      </w:r>
      <w:r>
        <w:rPr/>
        <w:t>individual</w:t>
      </w:r>
      <w:r>
        <w:rPr>
          <w:spacing w:val="-4"/>
        </w:rPr>
        <w:t> </w:t>
      </w:r>
      <w:r>
        <w:rPr/>
        <w:t>business</w:t>
      </w:r>
      <w:r>
        <w:rPr>
          <w:spacing w:val="-3"/>
        </w:rPr>
        <w:t> </w:t>
      </w:r>
      <w:r>
        <w:rPr/>
        <w:t>entity</w:t>
      </w:r>
      <w:r>
        <w:rPr>
          <w:spacing w:val="-1"/>
        </w:rPr>
        <w:t> </w:t>
      </w:r>
      <w:r>
        <w:rPr/>
        <w:t>with</w:t>
      </w:r>
      <w:r>
        <w:rPr>
          <w:spacing w:val="-3"/>
        </w:rPr>
        <w:t> </w:t>
      </w:r>
      <w:r>
        <w:rPr/>
        <w:t>ownership</w:t>
      </w:r>
      <w:r>
        <w:rPr>
          <w:spacing w:val="-3"/>
        </w:rPr>
        <w:t> </w:t>
      </w:r>
      <w:r>
        <w:rPr/>
        <w:t>rights</w:t>
      </w:r>
      <w:r>
        <w:rPr>
          <w:spacing w:val="-4"/>
        </w:rPr>
        <w:t> </w:t>
      </w:r>
      <w:r>
        <w:rPr/>
        <w:t>to</w:t>
      </w:r>
      <w:r>
        <w:rPr>
          <w:spacing w:val="-3"/>
        </w:rPr>
        <w:t> </w:t>
      </w:r>
      <w:r>
        <w:rPr/>
        <w:t>one</w:t>
      </w:r>
      <w:r>
        <w:rPr>
          <w:spacing w:val="-2"/>
        </w:rPr>
        <w:t> </w:t>
      </w:r>
      <w:r>
        <w:rPr/>
        <w:t>or</w:t>
      </w:r>
      <w:r>
        <w:rPr>
          <w:spacing w:val="-3"/>
        </w:rPr>
        <w:t> </w:t>
      </w:r>
      <w:r>
        <w:rPr/>
        <w:t>more</w:t>
      </w:r>
      <w:r>
        <w:rPr>
          <w:spacing w:val="-3"/>
        </w:rPr>
        <w:t> </w:t>
      </w:r>
      <w:r>
        <w:rPr/>
        <w:t>generators</w:t>
      </w:r>
      <w:r>
        <w:rPr>
          <w:spacing w:val="-4"/>
        </w:rPr>
        <w:t> </w:t>
      </w:r>
      <w:r>
        <w:rPr/>
        <w:t>(or</w:t>
      </w:r>
      <w:r>
        <w:rPr>
          <w:spacing w:val="-3"/>
        </w:rPr>
        <w:t> </w:t>
      </w:r>
      <w:r>
        <w:rPr/>
        <w:t>joint-owned shares of generators) in PJM, their net generation MWh are netted for the month to determine if a third-party retail purchase of station power occurred. If a generation owner’s</w:t>
      </w:r>
    </w:p>
    <w:p>
      <w:pPr>
        <w:pStyle w:val="BodyText"/>
        <w:spacing w:after="0" w:line="261" w:lineRule="auto"/>
        <w:sectPr>
          <w:headerReference w:type="default" r:id="rId52"/>
          <w:footerReference w:type="default" r:id="rId53"/>
          <w:pgSz w:w="12240" w:h="15840"/>
          <w:pgMar w:header="142" w:footer="1016" w:top="1440" w:bottom="1200" w:left="1080" w:right="360"/>
        </w:sectPr>
      </w:pPr>
    </w:p>
    <w:p>
      <w:pPr>
        <w:pStyle w:val="BodyText"/>
        <w:spacing w:before="186"/>
        <w:ind w:left="0"/>
      </w:pPr>
    </w:p>
    <w:p>
      <w:pPr>
        <w:pStyle w:val="BodyText"/>
        <w:spacing w:line="261" w:lineRule="auto" w:before="0"/>
        <w:ind w:left="360" w:right="1078"/>
      </w:pPr>
      <w:r>
        <w:rPr/>
        <w:t>monthly net generation MWh is negative, then that third-party supply of net station power consumption</w:t>
      </w:r>
      <w:r>
        <w:rPr>
          <w:spacing w:val="-3"/>
        </w:rPr>
        <w:t> </w:t>
      </w:r>
      <w:r>
        <w:rPr/>
        <w:t>is</w:t>
      </w:r>
      <w:r>
        <w:rPr>
          <w:spacing w:val="-3"/>
        </w:rPr>
        <w:t> </w:t>
      </w:r>
      <w:r>
        <w:rPr/>
        <w:t>allocated</w:t>
      </w:r>
      <w:r>
        <w:rPr>
          <w:spacing w:val="-3"/>
        </w:rPr>
        <w:t> </w:t>
      </w:r>
      <w:r>
        <w:rPr/>
        <w:t>to</w:t>
      </w:r>
      <w:r>
        <w:rPr>
          <w:spacing w:val="-3"/>
        </w:rPr>
        <w:t> </w:t>
      </w:r>
      <w:r>
        <w:rPr/>
        <w:t>their generators</w:t>
      </w:r>
      <w:r>
        <w:rPr>
          <w:spacing w:val="-3"/>
        </w:rPr>
        <w:t> </w:t>
      </w:r>
      <w:r>
        <w:rPr/>
        <w:t>that</w:t>
      </w:r>
      <w:r>
        <w:rPr>
          <w:spacing w:val="-3"/>
        </w:rPr>
        <w:t> </w:t>
      </w:r>
      <w:r>
        <w:rPr/>
        <w:t>were</w:t>
      </w:r>
      <w:r>
        <w:rPr>
          <w:spacing w:val="-3"/>
        </w:rPr>
        <w:t> </w:t>
      </w:r>
      <w:r>
        <w:rPr/>
        <w:t>off-line</w:t>
      </w:r>
      <w:r>
        <w:rPr>
          <w:spacing w:val="-1"/>
        </w:rPr>
        <w:t> </w:t>
      </w:r>
      <w:r>
        <w:rPr/>
        <w:t>during</w:t>
      </w:r>
      <w:r>
        <w:rPr>
          <w:spacing w:val="-3"/>
        </w:rPr>
        <w:t> </w:t>
      </w:r>
      <w:r>
        <w:rPr/>
        <w:t>the</w:t>
      </w:r>
      <w:r>
        <w:rPr>
          <w:spacing w:val="-3"/>
        </w:rPr>
        <w:t> </w:t>
      </w:r>
      <w:r>
        <w:rPr/>
        <w:t>month</w:t>
      </w:r>
      <w:r>
        <w:rPr>
          <w:spacing w:val="-3"/>
        </w:rPr>
        <w:t> </w:t>
      </w:r>
      <w:r>
        <w:rPr/>
        <w:t>based</w:t>
      </w:r>
      <w:r>
        <w:rPr>
          <w:spacing w:val="-3"/>
        </w:rPr>
        <w:t> </w:t>
      </w:r>
      <w:r>
        <w:rPr/>
        <w:t>on</w:t>
      </w:r>
      <w:r>
        <w:rPr>
          <w:spacing w:val="-3"/>
        </w:rPr>
        <w:t> </w:t>
      </w:r>
      <w:r>
        <w:rPr/>
        <w:t>a</w:t>
      </w:r>
      <w:r>
        <w:rPr>
          <w:spacing w:val="-1"/>
        </w:rPr>
        <w:t> </w:t>
      </w:r>
      <w:r>
        <w:rPr/>
        <w:t>rank order methodology.</w:t>
      </w:r>
    </w:p>
    <w:p>
      <w:pPr>
        <w:pStyle w:val="BodyText"/>
        <w:spacing w:line="261" w:lineRule="auto" w:before="225"/>
        <w:ind w:left="360" w:right="1194"/>
      </w:pPr>
      <w:r>
        <w:rPr/>
        <w:t>Starting</w:t>
      </w:r>
      <w:r>
        <w:rPr>
          <w:spacing w:val="-3"/>
        </w:rPr>
        <w:t> </w:t>
      </w:r>
      <w:r>
        <w:rPr/>
        <w:t>with</w:t>
      </w:r>
      <w:r>
        <w:rPr>
          <w:spacing w:val="-3"/>
        </w:rPr>
        <w:t> </w:t>
      </w:r>
      <w:r>
        <w:rPr/>
        <w:t>the</w:t>
      </w:r>
      <w:r>
        <w:rPr>
          <w:spacing w:val="-3"/>
        </w:rPr>
        <w:t> </w:t>
      </w:r>
      <w:r>
        <w:rPr/>
        <w:t>generator with</w:t>
      </w:r>
      <w:r>
        <w:rPr>
          <w:spacing w:val="-3"/>
        </w:rPr>
        <w:t> </w:t>
      </w:r>
      <w:r>
        <w:rPr/>
        <w:t>the</w:t>
      </w:r>
      <w:r>
        <w:rPr>
          <w:spacing w:val="-3"/>
        </w:rPr>
        <w:t> </w:t>
      </w:r>
      <w:r>
        <w:rPr/>
        <w:t>most</w:t>
      </w:r>
      <w:r>
        <w:rPr>
          <w:spacing w:val="-3"/>
        </w:rPr>
        <w:t> </w:t>
      </w:r>
      <w:r>
        <w:rPr/>
        <w:t>negative</w:t>
      </w:r>
      <w:r>
        <w:rPr>
          <w:spacing w:val="-3"/>
        </w:rPr>
        <w:t> </w:t>
      </w:r>
      <w:r>
        <w:rPr/>
        <w:t>net</w:t>
      </w:r>
      <w:r>
        <w:rPr>
          <w:spacing w:val="-1"/>
        </w:rPr>
        <w:t> </w:t>
      </w:r>
      <w:r>
        <w:rPr/>
        <w:t>MWh</w:t>
      </w:r>
      <w:r>
        <w:rPr>
          <w:spacing w:val="-3"/>
        </w:rPr>
        <w:t> </w:t>
      </w:r>
      <w:r>
        <w:rPr/>
        <w:t>for</w:t>
      </w:r>
      <w:r>
        <w:rPr>
          <w:spacing w:val="-3"/>
        </w:rPr>
        <w:t> </w:t>
      </w:r>
      <w:r>
        <w:rPr/>
        <w:t>the</w:t>
      </w:r>
      <w:r>
        <w:rPr>
          <w:spacing w:val="-3"/>
        </w:rPr>
        <w:t> </w:t>
      </w:r>
      <w:r>
        <w:rPr/>
        <w:t>month,</w:t>
      </w:r>
      <w:r>
        <w:rPr>
          <w:spacing w:val="-3"/>
        </w:rPr>
        <w:t> </w:t>
      </w:r>
      <w:r>
        <w:rPr/>
        <w:t>the entity’s</w:t>
      </w:r>
      <w:r>
        <w:rPr>
          <w:spacing w:val="-3"/>
        </w:rPr>
        <w:t> </w:t>
      </w:r>
      <w:r>
        <w:rPr/>
        <w:t>net</w:t>
      </w:r>
      <w:r>
        <w:rPr>
          <w:spacing w:val="-3"/>
        </w:rPr>
        <w:t> </w:t>
      </w:r>
      <w:r>
        <w:rPr/>
        <w:t>MWh quantity is allocated (in 0.001 MW increments) across all five minute intervals in the month where that generator had net negative MW. If additional net negative MWh remains for the generation owner after being allocated to the first generator, the remaining MWh are allocated to each generator with net negative MW based on the magnitude of the generators’ net MWh (from highest to lowest) until it is all allocated.</w:t>
      </w:r>
    </w:p>
    <w:p>
      <w:pPr>
        <w:pStyle w:val="BodyText"/>
        <w:spacing w:line="261" w:lineRule="auto" w:before="222"/>
        <w:ind w:left="360" w:right="1118"/>
      </w:pPr>
      <w:r>
        <w:rPr/>
        <w:t>A</w:t>
      </w:r>
      <w:r>
        <w:rPr>
          <w:spacing w:val="-2"/>
        </w:rPr>
        <w:t> </w:t>
      </w:r>
      <w:r>
        <w:rPr/>
        <w:t>PJM</w:t>
      </w:r>
      <w:r>
        <w:rPr>
          <w:spacing w:val="-2"/>
        </w:rPr>
        <w:t> </w:t>
      </w:r>
      <w:r>
        <w:rPr/>
        <w:t>billing</w:t>
      </w:r>
      <w:r>
        <w:rPr>
          <w:spacing w:val="-2"/>
        </w:rPr>
        <w:t> </w:t>
      </w:r>
      <w:r>
        <w:rPr/>
        <w:t>adjustment</w:t>
      </w:r>
      <w:r>
        <w:rPr>
          <w:spacing w:val="-2"/>
        </w:rPr>
        <w:t> </w:t>
      </w:r>
      <w:r>
        <w:rPr/>
        <w:t>will shift</w:t>
      </w:r>
      <w:r>
        <w:rPr>
          <w:spacing w:val="-2"/>
        </w:rPr>
        <w:t> </w:t>
      </w:r>
      <w:r>
        <w:rPr/>
        <w:t>the</w:t>
      </w:r>
      <w:r>
        <w:rPr>
          <w:spacing w:val="-2"/>
        </w:rPr>
        <w:t> </w:t>
      </w:r>
      <w:r>
        <w:rPr/>
        <w:t>financial</w:t>
      </w:r>
      <w:r>
        <w:rPr>
          <w:spacing w:val="-2"/>
        </w:rPr>
        <w:t> </w:t>
      </w:r>
      <w:r>
        <w:rPr/>
        <w:t>responsibility for</w:t>
      </w:r>
      <w:r>
        <w:rPr>
          <w:spacing w:val="-2"/>
        </w:rPr>
        <w:t> </w:t>
      </w:r>
      <w:r>
        <w:rPr/>
        <w:t>the</w:t>
      </w:r>
      <w:r>
        <w:rPr>
          <w:spacing w:val="-2"/>
        </w:rPr>
        <w:t> </w:t>
      </w:r>
      <w:r>
        <w:rPr/>
        <w:t>wholesale</w:t>
      </w:r>
      <w:r>
        <w:rPr>
          <w:spacing w:val="-2"/>
        </w:rPr>
        <w:t> </w:t>
      </w:r>
      <w:r>
        <w:rPr/>
        <w:t>value</w:t>
      </w:r>
      <w:r>
        <w:rPr>
          <w:spacing w:val="-2"/>
        </w:rPr>
        <w:t> </w:t>
      </w:r>
      <w:r>
        <w:rPr/>
        <w:t>of the</w:t>
      </w:r>
      <w:r>
        <w:rPr>
          <w:spacing w:val="-2"/>
        </w:rPr>
        <w:t> </w:t>
      </w:r>
      <w:r>
        <w:rPr/>
        <w:t>third-party</w:t>
      </w:r>
      <w:r>
        <w:rPr>
          <w:spacing w:val="-4"/>
        </w:rPr>
        <w:t> </w:t>
      </w:r>
      <w:r>
        <w:rPr/>
        <w:t>sale</w:t>
      </w:r>
      <w:r>
        <w:rPr>
          <w:spacing w:val="-4"/>
        </w:rPr>
        <w:t> </w:t>
      </w:r>
      <w:r>
        <w:rPr/>
        <w:t>of</w:t>
      </w:r>
      <w:r>
        <w:rPr>
          <w:spacing w:val="-4"/>
        </w:rPr>
        <w:t> </w:t>
      </w:r>
      <w:r>
        <w:rPr/>
        <w:t>station</w:t>
      </w:r>
      <w:r>
        <w:rPr>
          <w:spacing w:val="-4"/>
        </w:rPr>
        <w:t> </w:t>
      </w:r>
      <w:r>
        <w:rPr/>
        <w:t>power</w:t>
      </w:r>
      <w:r>
        <w:rPr>
          <w:spacing w:val="-2"/>
        </w:rPr>
        <w:t> </w:t>
      </w:r>
      <w:r>
        <w:rPr/>
        <w:t>consumption</w:t>
      </w:r>
      <w:r>
        <w:rPr>
          <w:spacing w:val="-4"/>
        </w:rPr>
        <w:t> </w:t>
      </w:r>
      <w:r>
        <w:rPr/>
        <w:t>from</w:t>
      </w:r>
      <w:r>
        <w:rPr>
          <w:spacing w:val="-4"/>
        </w:rPr>
        <w:t> </w:t>
      </w:r>
      <w:r>
        <w:rPr/>
        <w:t>the</w:t>
      </w:r>
      <w:r>
        <w:rPr>
          <w:spacing w:val="-4"/>
        </w:rPr>
        <w:t> </w:t>
      </w:r>
      <w:r>
        <w:rPr/>
        <w:t>generation</w:t>
      </w:r>
      <w:r>
        <w:rPr>
          <w:spacing w:val="-2"/>
        </w:rPr>
        <w:t> </w:t>
      </w:r>
      <w:r>
        <w:rPr/>
        <w:t>owner</w:t>
      </w:r>
      <w:r>
        <w:rPr>
          <w:spacing w:val="-4"/>
        </w:rPr>
        <w:t> </w:t>
      </w:r>
      <w:r>
        <w:rPr/>
        <w:t>to</w:t>
      </w:r>
      <w:r>
        <w:rPr>
          <w:spacing w:val="-4"/>
        </w:rPr>
        <w:t> </w:t>
      </w:r>
      <w:r>
        <w:rPr/>
        <w:t>the</w:t>
      </w:r>
      <w:r>
        <w:rPr>
          <w:spacing w:val="-4"/>
        </w:rPr>
        <w:t> </w:t>
      </w:r>
      <w:r>
        <w:rPr/>
        <w:t>appropriate</w:t>
      </w:r>
      <w:r>
        <w:rPr>
          <w:spacing w:val="-4"/>
        </w:rPr>
        <w:t> </w:t>
      </w:r>
      <w:r>
        <w:rPr/>
        <w:t>EDC.</w:t>
      </w:r>
      <w:r>
        <w:rPr>
          <w:spacing w:val="-1"/>
        </w:rPr>
        <w:t> </w:t>
      </w:r>
      <w:r>
        <w:rPr/>
        <w:t>The allocated MW are priced at the applicable generator’s real-time five minute LMP divided by 12 and accumulated for the month to determine the spot market energy billing adjustment. The billing adjustment is a credit to the generation owner’s billing account and a charge to the applicable EDC’s billing account. The MWh allocations will be provided to the EDC and may be included in PJM’s retail load reconciliation process, if desired, to facilitate the retail billing process</w:t>
      </w:r>
      <w:r>
        <w:rPr>
          <w:spacing w:val="-2"/>
        </w:rPr>
        <w:t> </w:t>
      </w:r>
      <w:r>
        <w:rPr/>
        <w:t>between</w:t>
      </w:r>
      <w:r>
        <w:rPr>
          <w:spacing w:val="-2"/>
        </w:rPr>
        <w:t> </w:t>
      </w:r>
      <w:r>
        <w:rPr/>
        <w:t>the</w:t>
      </w:r>
      <w:r>
        <w:rPr>
          <w:spacing w:val="-2"/>
        </w:rPr>
        <w:t> </w:t>
      </w:r>
      <w:r>
        <w:rPr/>
        <w:t>EDC</w:t>
      </w:r>
      <w:r>
        <w:rPr>
          <w:spacing w:val="-2"/>
        </w:rPr>
        <w:t> </w:t>
      </w:r>
      <w:r>
        <w:rPr/>
        <w:t>and the</w:t>
      </w:r>
      <w:r>
        <w:rPr>
          <w:spacing w:val="-2"/>
        </w:rPr>
        <w:t> </w:t>
      </w:r>
      <w:r>
        <w:rPr/>
        <w:t>generation</w:t>
      </w:r>
      <w:r>
        <w:rPr>
          <w:spacing w:val="-2"/>
        </w:rPr>
        <w:t> </w:t>
      </w:r>
      <w:r>
        <w:rPr/>
        <w:t>owner</w:t>
      </w:r>
      <w:r>
        <w:rPr>
          <w:spacing w:val="-2"/>
        </w:rPr>
        <w:t> </w:t>
      </w:r>
      <w:r>
        <w:rPr/>
        <w:t>(or</w:t>
      </w:r>
      <w:r>
        <w:rPr>
          <w:spacing w:val="-2"/>
        </w:rPr>
        <w:t> </w:t>
      </w:r>
      <w:r>
        <w:rPr/>
        <w:t>its designated</w:t>
      </w:r>
      <w:r>
        <w:rPr>
          <w:spacing w:val="-2"/>
        </w:rPr>
        <w:t> </w:t>
      </w:r>
      <w:r>
        <w:rPr/>
        <w:t>PJM</w:t>
      </w:r>
      <w:r>
        <w:rPr>
          <w:spacing w:val="-2"/>
        </w:rPr>
        <w:t> </w:t>
      </w:r>
      <w:r>
        <w:rPr/>
        <w:t>network</w:t>
      </w:r>
      <w:r>
        <w:rPr>
          <w:spacing w:val="-2"/>
        </w:rPr>
        <w:t> </w:t>
      </w:r>
      <w:r>
        <w:rPr/>
        <w:t>customer).</w:t>
      </w:r>
    </w:p>
    <w:p>
      <w:pPr>
        <w:pStyle w:val="BodyText"/>
        <w:spacing w:before="116"/>
        <w:ind w:left="0"/>
      </w:pPr>
    </w:p>
    <w:p>
      <w:pPr>
        <w:pStyle w:val="Heading3"/>
        <w:numPr>
          <w:ilvl w:val="2"/>
          <w:numId w:val="72"/>
        </w:numPr>
        <w:tabs>
          <w:tab w:pos="1067" w:val="left" w:leader="none"/>
        </w:tabs>
        <w:spacing w:line="240" w:lineRule="auto" w:before="0" w:after="0"/>
        <w:ind w:left="1067" w:right="0" w:hanging="707"/>
        <w:jc w:val="left"/>
      </w:pPr>
      <w:bookmarkStart w:name="13.1.2 Remote Self-Supply" w:id="248"/>
      <w:bookmarkEnd w:id="248"/>
      <w:r>
        <w:rPr>
          <w:b w:val="0"/>
        </w:rPr>
      </w:r>
      <w:r>
        <w:rPr>
          <w:color w:val="013466"/>
        </w:rPr>
        <w:t>Remote</w:t>
      </w:r>
      <w:r>
        <w:rPr>
          <w:color w:val="013466"/>
          <w:spacing w:val="60"/>
        </w:rPr>
        <w:t> </w:t>
      </w:r>
      <w:r>
        <w:rPr>
          <w:color w:val="013466"/>
        </w:rPr>
        <w:t>Self-</w:t>
      </w:r>
      <w:r>
        <w:rPr>
          <w:color w:val="013466"/>
          <w:spacing w:val="-2"/>
        </w:rPr>
        <w:t>Supply</w:t>
      </w:r>
    </w:p>
    <w:p>
      <w:pPr>
        <w:pStyle w:val="BodyText"/>
        <w:spacing w:line="261" w:lineRule="auto" w:before="22"/>
        <w:ind w:left="360" w:right="1169"/>
      </w:pPr>
      <w:r>
        <w:rPr/>
        <w:t>For each generating unit (or for multiple generating units with station power requirements metered at a common source) or joint-owned share of a generating unit, the generation MWh are netted for the month to determine if station power was remotely self-supplied. If a generator’s monthly net generation MWh is negative (excluding that which was determined to be</w:t>
      </w:r>
      <w:r>
        <w:rPr>
          <w:spacing w:val="-4"/>
        </w:rPr>
        <w:t> </w:t>
      </w:r>
      <w:r>
        <w:rPr/>
        <w:t>supplied</w:t>
      </w:r>
      <w:r>
        <w:rPr>
          <w:spacing w:val="-4"/>
        </w:rPr>
        <w:t> </w:t>
      </w:r>
      <w:r>
        <w:rPr/>
        <w:t>by</w:t>
      </w:r>
      <w:r>
        <w:rPr>
          <w:spacing w:val="-4"/>
        </w:rPr>
        <w:t> </w:t>
      </w:r>
      <w:r>
        <w:rPr/>
        <w:t>a</w:t>
      </w:r>
      <w:r>
        <w:rPr>
          <w:spacing w:val="-4"/>
        </w:rPr>
        <w:t> </w:t>
      </w:r>
      <w:r>
        <w:rPr/>
        <w:t>third</w:t>
      </w:r>
      <w:r>
        <w:rPr>
          <w:spacing w:val="-4"/>
        </w:rPr>
        <w:t> </w:t>
      </w:r>
      <w:r>
        <w:rPr/>
        <w:t>party),</w:t>
      </w:r>
      <w:r>
        <w:rPr>
          <w:spacing w:val="-2"/>
        </w:rPr>
        <w:t> </w:t>
      </w:r>
      <w:r>
        <w:rPr/>
        <w:t>then</w:t>
      </w:r>
      <w:r>
        <w:rPr>
          <w:spacing w:val="-4"/>
        </w:rPr>
        <w:t> </w:t>
      </w:r>
      <w:r>
        <w:rPr/>
        <w:t>PJM</w:t>
      </w:r>
      <w:r>
        <w:rPr>
          <w:spacing w:val="-4"/>
        </w:rPr>
        <w:t> </w:t>
      </w:r>
      <w:r>
        <w:rPr/>
        <w:t>non-firm</w:t>
      </w:r>
      <w:r>
        <w:rPr>
          <w:spacing w:val="-4"/>
        </w:rPr>
        <w:t> </w:t>
      </w:r>
      <w:r>
        <w:rPr/>
        <w:t>point-to-point</w:t>
      </w:r>
      <w:r>
        <w:rPr>
          <w:spacing w:val="-1"/>
        </w:rPr>
        <w:t> </w:t>
      </w:r>
      <w:r>
        <w:rPr/>
        <w:t>transmission</w:t>
      </w:r>
      <w:r>
        <w:rPr>
          <w:spacing w:val="-4"/>
        </w:rPr>
        <w:t> </w:t>
      </w:r>
      <w:r>
        <w:rPr/>
        <w:t>service</w:t>
      </w:r>
      <w:r>
        <w:rPr>
          <w:spacing w:val="-4"/>
        </w:rPr>
        <w:t> </w:t>
      </w:r>
      <w:r>
        <w:rPr/>
        <w:t>charges</w:t>
      </w:r>
      <w:r>
        <w:rPr>
          <w:spacing w:val="-4"/>
        </w:rPr>
        <w:t> </w:t>
      </w:r>
      <w:r>
        <w:rPr/>
        <w:t>are determined by multiplying the net negative MWh quantity by the current discounted rate of</w:t>
      </w:r>
    </w:p>
    <w:p>
      <w:pPr>
        <w:pStyle w:val="BodyText"/>
        <w:spacing w:line="261" w:lineRule="auto" w:before="0"/>
        <w:ind w:left="360" w:right="1078"/>
      </w:pPr>
      <w:r>
        <w:rPr/>
        <w:t>$0.67/MWh. Through PJM billing adjustments, the non-firm charges are assessed to the generation</w:t>
      </w:r>
      <w:r>
        <w:rPr>
          <w:spacing w:val="-4"/>
        </w:rPr>
        <w:t> </w:t>
      </w:r>
      <w:r>
        <w:rPr/>
        <w:t>owner’s</w:t>
      </w:r>
      <w:r>
        <w:rPr>
          <w:spacing w:val="-4"/>
        </w:rPr>
        <w:t> </w:t>
      </w:r>
      <w:r>
        <w:rPr/>
        <w:t>billing</w:t>
      </w:r>
      <w:r>
        <w:rPr>
          <w:spacing w:val="-4"/>
        </w:rPr>
        <w:t> </w:t>
      </w:r>
      <w:r>
        <w:rPr/>
        <w:t>account</w:t>
      </w:r>
      <w:r>
        <w:rPr>
          <w:spacing w:val="-4"/>
        </w:rPr>
        <w:t> </w:t>
      </w:r>
      <w:r>
        <w:rPr/>
        <w:t>and</w:t>
      </w:r>
      <w:r>
        <w:rPr>
          <w:spacing w:val="-1"/>
        </w:rPr>
        <w:t> </w:t>
      </w:r>
      <w:r>
        <w:rPr/>
        <w:t>allocated</w:t>
      </w:r>
      <w:r>
        <w:rPr>
          <w:spacing w:val="-4"/>
        </w:rPr>
        <w:t> </w:t>
      </w:r>
      <w:r>
        <w:rPr/>
        <w:t>as</w:t>
      </w:r>
      <w:r>
        <w:rPr>
          <w:spacing w:val="-4"/>
        </w:rPr>
        <w:t> </w:t>
      </w:r>
      <w:r>
        <w:rPr/>
        <w:t>credits</w:t>
      </w:r>
      <w:r>
        <w:rPr>
          <w:spacing w:val="-4"/>
        </w:rPr>
        <w:t> </w:t>
      </w:r>
      <w:r>
        <w:rPr/>
        <w:t>to</w:t>
      </w:r>
      <w:r>
        <w:rPr>
          <w:spacing w:val="-4"/>
        </w:rPr>
        <w:t> </w:t>
      </w:r>
      <w:r>
        <w:rPr/>
        <w:t>all</w:t>
      </w:r>
      <w:r>
        <w:rPr>
          <w:spacing w:val="-4"/>
        </w:rPr>
        <w:t> </w:t>
      </w:r>
      <w:r>
        <w:rPr/>
        <w:t>firm</w:t>
      </w:r>
      <w:r>
        <w:rPr>
          <w:spacing w:val="-1"/>
        </w:rPr>
        <w:t> </w:t>
      </w:r>
      <w:r>
        <w:rPr/>
        <w:t>point-to-point</w:t>
      </w:r>
      <w:r>
        <w:rPr>
          <w:spacing w:val="-4"/>
        </w:rPr>
        <w:t> </w:t>
      </w:r>
      <w:r>
        <w:rPr/>
        <w:t>and</w:t>
      </w:r>
      <w:r>
        <w:rPr>
          <w:spacing w:val="-4"/>
        </w:rPr>
        <w:t> </w:t>
      </w:r>
      <w:r>
        <w:rPr/>
        <w:t>network integration transmission customers in accordance with the PJM Open Access Transmission Tariff section 27a in proportion to their demand charges for that month.</w:t>
      </w:r>
    </w:p>
    <w:p>
      <w:pPr>
        <w:pStyle w:val="BodyText"/>
        <w:spacing w:after="0" w:line="261" w:lineRule="auto"/>
        <w:sectPr>
          <w:pgSz w:w="12240" w:h="15840"/>
          <w:pgMar w:header="142" w:footer="1016" w:top="1440" w:bottom="1200" w:left="1080" w:right="360"/>
        </w:sectPr>
      </w:pPr>
    </w:p>
    <w:p>
      <w:pPr>
        <w:spacing w:before="20"/>
        <w:ind w:left="0" w:right="1078" w:firstLine="0"/>
        <w:jc w:val="right"/>
        <w:rPr>
          <w:sz w:val="20"/>
        </w:rPr>
      </w:pPr>
      <w:r>
        <w:rPr>
          <w:color w:val="808080"/>
          <w:sz w:val="20"/>
        </w:rPr>
        <w:t>Section</w:t>
      </w:r>
      <w:r>
        <w:rPr>
          <w:color w:val="808080"/>
          <w:spacing w:val="34"/>
          <w:sz w:val="20"/>
        </w:rPr>
        <w:t> </w:t>
      </w:r>
      <w:r>
        <w:rPr>
          <w:color w:val="808080"/>
          <w:sz w:val="20"/>
        </w:rPr>
        <w:t>14:</w:t>
      </w:r>
      <w:r>
        <w:rPr>
          <w:color w:val="808080"/>
          <w:spacing w:val="35"/>
          <w:sz w:val="20"/>
        </w:rPr>
        <w:t> </w:t>
      </w:r>
      <w:r>
        <w:rPr>
          <w:color w:val="808080"/>
          <w:sz w:val="20"/>
        </w:rPr>
        <w:t>Unscheduled</w:t>
      </w:r>
      <w:r>
        <w:rPr>
          <w:color w:val="808080"/>
          <w:spacing w:val="35"/>
          <w:sz w:val="20"/>
        </w:rPr>
        <w:t> </w:t>
      </w:r>
      <w:r>
        <w:rPr>
          <w:color w:val="808080"/>
          <w:sz w:val="20"/>
        </w:rPr>
        <w:t>Transmission</w:t>
      </w:r>
      <w:r>
        <w:rPr>
          <w:color w:val="808080"/>
          <w:spacing w:val="38"/>
          <w:sz w:val="20"/>
        </w:rPr>
        <w:t> </w:t>
      </w:r>
      <w:r>
        <w:rPr>
          <w:color w:val="808080"/>
          <w:sz w:val="20"/>
        </w:rPr>
        <w:t>Service</w:t>
      </w:r>
      <w:r>
        <w:rPr>
          <w:color w:val="808080"/>
          <w:spacing w:val="35"/>
          <w:sz w:val="20"/>
        </w:rPr>
        <w:t> </w:t>
      </w:r>
      <w:r>
        <w:rPr>
          <w:color w:val="808080"/>
          <w:sz w:val="20"/>
        </w:rPr>
        <w:t>(Loop</w:t>
      </w:r>
      <w:r>
        <w:rPr>
          <w:color w:val="808080"/>
          <w:spacing w:val="35"/>
          <w:sz w:val="20"/>
        </w:rPr>
        <w:t> </w:t>
      </w:r>
      <w:r>
        <w:rPr>
          <w:color w:val="808080"/>
          <w:spacing w:val="-2"/>
          <w:sz w:val="20"/>
        </w:rPr>
        <w:t>Flow)</w:t>
      </w:r>
    </w:p>
    <w:p>
      <w:pPr>
        <w:spacing w:before="20"/>
        <w:ind w:left="0" w:right="1078" w:firstLine="0"/>
        <w:jc w:val="right"/>
        <w:rPr>
          <w:sz w:val="20"/>
        </w:rPr>
      </w:pPr>
      <w:r>
        <w:rPr>
          <w:sz w:val="20"/>
        </w:rPr>
        <mc:AlternateContent>
          <mc:Choice Requires="wps">
            <w:drawing>
              <wp:anchor distT="0" distB="0" distL="0" distR="0" allowOverlap="1" layoutInCell="1" locked="0" behindDoc="1" simplePos="0" relativeHeight="487617024">
                <wp:simplePos x="0" y="0"/>
                <wp:positionH relativeFrom="page">
                  <wp:posOffset>914400</wp:posOffset>
                </wp:positionH>
                <wp:positionV relativeFrom="paragraph">
                  <wp:posOffset>167195</wp:posOffset>
                </wp:positionV>
                <wp:extent cx="5943600" cy="9525"/>
                <wp:effectExtent l="0" t="0" r="0" b="0"/>
                <wp:wrapTopAndBottom/>
                <wp:docPr id="241" name="Graphic 241"/>
                <wp:cNvGraphicFramePr>
                  <a:graphicFrameLocks/>
                </wp:cNvGraphicFramePr>
                <a:graphic>
                  <a:graphicData uri="http://schemas.microsoft.com/office/word/2010/wordprocessingShape">
                    <wps:wsp>
                      <wps:cNvPr id="241" name="Graphic 241"/>
                      <wps:cNvSpPr/>
                      <wps:spPr>
                        <a:xfrm>
                          <a:off x="0" y="0"/>
                          <a:ext cx="5943600" cy="9525"/>
                        </a:xfrm>
                        <a:custGeom>
                          <a:avLst/>
                          <a:gdLst/>
                          <a:ahLst/>
                          <a:cxnLst/>
                          <a:rect l="l" t="t" r="r" b="b"/>
                          <a:pathLst>
                            <a:path w="5943600" h="9525">
                              <a:moveTo>
                                <a:pt x="5943600" y="0"/>
                              </a:moveTo>
                              <a:lnTo>
                                <a:pt x="1828800" y="0"/>
                              </a:lnTo>
                              <a:lnTo>
                                <a:pt x="0" y="0"/>
                              </a:lnTo>
                              <a:lnTo>
                                <a:pt x="0" y="9525"/>
                              </a:lnTo>
                              <a:lnTo>
                                <a:pt x="1828800" y="9525"/>
                              </a:lnTo>
                              <a:lnTo>
                                <a:pt x="5943600" y="9525"/>
                              </a:lnTo>
                              <a:lnTo>
                                <a:pt x="5943600" y="0"/>
                              </a:lnTo>
                              <a:close/>
                            </a:path>
                          </a:pathLst>
                        </a:custGeom>
                        <a:solidFill>
                          <a:srgbClr val="013466"/>
                        </a:solidFill>
                      </wps:spPr>
                      <wps:bodyPr wrap="square" lIns="0" tIns="0" rIns="0" bIns="0" rtlCol="0">
                        <a:prstTxWarp prst="textNoShape">
                          <a:avLst/>
                        </a:prstTxWarp>
                        <a:noAutofit/>
                      </wps:bodyPr>
                    </wps:wsp>
                  </a:graphicData>
                </a:graphic>
              </wp:anchor>
            </w:drawing>
          </mc:Choice>
          <mc:Fallback>
            <w:pict>
              <v:shape style="position:absolute;margin-left:72pt;margin-top:13.165002pt;width:468pt;height:.75pt;mso-position-horizontal-relative:page;mso-position-vertical-relative:paragraph;z-index:-15699456;mso-wrap-distance-left:0;mso-wrap-distance-right:0" id="docshape211" coordorigin="1440,263" coordsize="9360,15" path="m10800,263l4320,263,1440,263,1440,278,4320,278,10800,278,10800,263xe" filled="true" fillcolor="#013466" stroked="false">
                <v:path arrowok="t"/>
                <v:fill type="solid"/>
                <w10:wrap type="topAndBottom"/>
              </v:shape>
            </w:pict>
          </mc:Fallback>
        </mc:AlternateContent>
      </w:r>
      <w:r>
        <w:rPr>
          <w:color w:val="808080"/>
          <w:spacing w:val="-2"/>
          <w:sz w:val="20"/>
        </w:rPr>
        <w:t>Accounting</w:t>
      </w:r>
    </w:p>
    <w:p>
      <w:pPr>
        <w:pStyle w:val="BodyText"/>
        <w:spacing w:before="0"/>
        <w:ind w:left="0"/>
        <w:rPr>
          <w:sz w:val="20"/>
        </w:rPr>
      </w:pPr>
    </w:p>
    <w:p>
      <w:pPr>
        <w:pStyle w:val="BodyText"/>
        <w:spacing w:before="174"/>
        <w:ind w:left="0"/>
        <w:rPr>
          <w:sz w:val="20"/>
        </w:rPr>
      </w:pPr>
      <w:r>
        <w:rPr>
          <w:sz w:val="20"/>
        </w:rPr>
        <mc:AlternateContent>
          <mc:Choice Requires="wps">
            <w:drawing>
              <wp:anchor distT="0" distB="0" distL="0" distR="0" allowOverlap="1" layoutInCell="1" locked="0" behindDoc="1" simplePos="0" relativeHeight="487617536">
                <wp:simplePos x="0" y="0"/>
                <wp:positionH relativeFrom="page">
                  <wp:posOffset>905510</wp:posOffset>
                </wp:positionH>
                <wp:positionV relativeFrom="paragraph">
                  <wp:posOffset>272282</wp:posOffset>
                </wp:positionV>
                <wp:extent cx="5943600" cy="531495"/>
                <wp:effectExtent l="0" t="0" r="0" b="0"/>
                <wp:wrapTopAndBottom/>
                <wp:docPr id="242" name="Group 242"/>
                <wp:cNvGraphicFramePr>
                  <a:graphicFrameLocks/>
                </wp:cNvGraphicFramePr>
                <a:graphic>
                  <a:graphicData uri="http://schemas.microsoft.com/office/word/2010/wordprocessingGroup">
                    <wpg:wgp>
                      <wpg:cNvPr id="242" name="Group 242"/>
                      <wpg:cNvGrpSpPr/>
                      <wpg:grpSpPr>
                        <a:xfrm>
                          <a:off x="0" y="0"/>
                          <a:ext cx="5943600" cy="531495"/>
                          <a:chExt cx="5943600" cy="531495"/>
                        </a:xfrm>
                      </wpg:grpSpPr>
                      <wps:wsp>
                        <wps:cNvPr id="243" name="Graphic 243"/>
                        <wps:cNvSpPr/>
                        <wps:spPr>
                          <a:xfrm>
                            <a:off x="0" y="0"/>
                            <a:ext cx="5943600" cy="531495"/>
                          </a:xfrm>
                          <a:custGeom>
                            <a:avLst/>
                            <a:gdLst/>
                            <a:ahLst/>
                            <a:cxnLst/>
                            <a:rect l="l" t="t" r="r" b="b"/>
                            <a:pathLst>
                              <a:path w="5943600" h="531495">
                                <a:moveTo>
                                  <a:pt x="5943599" y="0"/>
                                </a:moveTo>
                                <a:lnTo>
                                  <a:pt x="0" y="0"/>
                                </a:lnTo>
                                <a:lnTo>
                                  <a:pt x="0" y="531495"/>
                                </a:lnTo>
                                <a:lnTo>
                                  <a:pt x="5943599" y="531495"/>
                                </a:lnTo>
                                <a:lnTo>
                                  <a:pt x="5943599" y="0"/>
                                </a:lnTo>
                                <a:close/>
                              </a:path>
                            </a:pathLst>
                          </a:custGeom>
                          <a:solidFill>
                            <a:srgbClr val="C9F0FF"/>
                          </a:solidFill>
                        </wps:spPr>
                        <wps:bodyPr wrap="square" lIns="0" tIns="0" rIns="0" bIns="0" rtlCol="0">
                          <a:prstTxWarp prst="textNoShape">
                            <a:avLst/>
                          </a:prstTxWarp>
                          <a:noAutofit/>
                        </wps:bodyPr>
                      </wps:wsp>
                      <wps:wsp>
                        <wps:cNvPr id="244" name="Graphic 244"/>
                        <wps:cNvSpPr/>
                        <wps:spPr>
                          <a:xfrm>
                            <a:off x="0" y="521969"/>
                            <a:ext cx="5943600" cy="9525"/>
                          </a:xfrm>
                          <a:custGeom>
                            <a:avLst/>
                            <a:gdLst/>
                            <a:ahLst/>
                            <a:cxnLst/>
                            <a:rect l="l" t="t" r="r" b="b"/>
                            <a:pathLst>
                              <a:path w="5943600" h="9525">
                                <a:moveTo>
                                  <a:pt x="5943599" y="0"/>
                                </a:moveTo>
                                <a:lnTo>
                                  <a:pt x="0" y="0"/>
                                </a:lnTo>
                                <a:lnTo>
                                  <a:pt x="0" y="9525"/>
                                </a:lnTo>
                                <a:lnTo>
                                  <a:pt x="5943599" y="9525"/>
                                </a:lnTo>
                                <a:lnTo>
                                  <a:pt x="5943599" y="0"/>
                                </a:lnTo>
                                <a:close/>
                              </a:path>
                            </a:pathLst>
                          </a:custGeom>
                          <a:solidFill>
                            <a:srgbClr val="013466"/>
                          </a:solidFill>
                        </wps:spPr>
                        <wps:bodyPr wrap="square" lIns="0" tIns="0" rIns="0" bIns="0" rtlCol="0">
                          <a:prstTxWarp prst="textNoShape">
                            <a:avLst/>
                          </a:prstTxWarp>
                          <a:noAutofit/>
                        </wps:bodyPr>
                      </wps:wsp>
                      <wps:wsp>
                        <wps:cNvPr id="245" name="Textbox 245"/>
                        <wps:cNvSpPr txBox="1"/>
                        <wps:spPr>
                          <a:xfrm>
                            <a:off x="0" y="0"/>
                            <a:ext cx="5943600" cy="521970"/>
                          </a:xfrm>
                          <a:prstGeom prst="rect">
                            <a:avLst/>
                          </a:prstGeom>
                        </wps:spPr>
                        <wps:txbx>
                          <w:txbxContent>
                            <w:p>
                              <w:pPr>
                                <w:spacing w:before="72"/>
                                <w:ind w:left="0" w:right="68" w:firstLine="0"/>
                                <w:jc w:val="right"/>
                                <w:rPr>
                                  <w:rFonts w:ascii="Roboto" w:hAnsi="Roboto"/>
                                  <w:sz w:val="28"/>
                                </w:rPr>
                              </w:pPr>
                              <w:bookmarkStart w:name="Section 14: Unscheduled Transmission Ser" w:id="249"/>
                              <w:bookmarkEnd w:id="249"/>
                              <w:r>
                                <w:rPr/>
                              </w:r>
                              <w:bookmarkStart w:name="_bookmark73" w:id="250"/>
                              <w:bookmarkEnd w:id="250"/>
                              <w:r>
                                <w:rPr/>
                              </w:r>
                              <w:r>
                                <w:rPr>
                                  <w:rFonts w:ascii="Roboto" w:hAnsi="Roboto"/>
                                  <w:color w:val="013466"/>
                                  <w:sz w:val="28"/>
                                </w:rPr>
                                <w:t>Sectiоn</w:t>
                              </w:r>
                              <w:r>
                                <w:rPr>
                                  <w:rFonts w:ascii="Roboto" w:hAnsi="Roboto"/>
                                  <w:color w:val="013466"/>
                                  <w:spacing w:val="29"/>
                                  <w:sz w:val="28"/>
                                </w:rPr>
                                <w:t> </w:t>
                              </w:r>
                              <w:r>
                                <w:rPr>
                                  <w:rFonts w:ascii="Roboto" w:hAnsi="Roboto"/>
                                  <w:color w:val="013466"/>
                                  <w:sz w:val="28"/>
                                </w:rPr>
                                <w:t>14:</w:t>
                              </w:r>
                              <w:r>
                                <w:rPr>
                                  <w:rFonts w:ascii="Roboto" w:hAnsi="Roboto"/>
                                  <w:color w:val="013466"/>
                                  <w:spacing w:val="30"/>
                                  <w:sz w:val="28"/>
                                </w:rPr>
                                <w:t> </w:t>
                              </w:r>
                              <w:r>
                                <w:rPr>
                                  <w:rFonts w:ascii="Roboto" w:hAnsi="Roboto"/>
                                  <w:color w:val="013466"/>
                                  <w:sz w:val="28"/>
                                </w:rPr>
                                <w:t>Unзcheduled</w:t>
                              </w:r>
                              <w:r>
                                <w:rPr>
                                  <w:rFonts w:ascii="Roboto" w:hAnsi="Roboto"/>
                                  <w:color w:val="013466"/>
                                  <w:spacing w:val="32"/>
                                  <w:sz w:val="28"/>
                                </w:rPr>
                                <w:t> </w:t>
                              </w:r>
                              <w:r>
                                <w:rPr>
                                  <w:rFonts w:ascii="Roboto" w:hAnsi="Roboto"/>
                                  <w:color w:val="013466"/>
                                  <w:sz w:val="28"/>
                                </w:rPr>
                                <w:t>Tranзmiззiоn</w:t>
                              </w:r>
                              <w:r>
                                <w:rPr>
                                  <w:rFonts w:ascii="Roboto" w:hAnsi="Roboto"/>
                                  <w:color w:val="013466"/>
                                  <w:spacing w:val="30"/>
                                  <w:sz w:val="28"/>
                                </w:rPr>
                                <w:t> </w:t>
                              </w:r>
                              <w:r>
                                <w:rPr>
                                  <w:rFonts w:ascii="Roboto" w:hAnsi="Roboto"/>
                                  <w:color w:val="013466"/>
                                  <w:sz w:val="28"/>
                                </w:rPr>
                                <w:t>Service</w:t>
                              </w:r>
                              <w:r>
                                <w:rPr>
                                  <w:rFonts w:ascii="Roboto" w:hAnsi="Roboto"/>
                                  <w:color w:val="013466"/>
                                  <w:spacing w:val="29"/>
                                  <w:sz w:val="28"/>
                                </w:rPr>
                                <w:t> </w:t>
                              </w:r>
                              <w:r>
                                <w:rPr>
                                  <w:rFonts w:ascii="Roboto" w:hAnsi="Roboto"/>
                                  <w:color w:val="013466"/>
                                  <w:sz w:val="28"/>
                                </w:rPr>
                                <w:t>(Lооp</w:t>
                              </w:r>
                              <w:r>
                                <w:rPr>
                                  <w:rFonts w:ascii="Roboto" w:hAnsi="Roboto"/>
                                  <w:color w:val="013466"/>
                                  <w:spacing w:val="30"/>
                                  <w:sz w:val="28"/>
                                </w:rPr>
                                <w:t> </w:t>
                              </w:r>
                              <w:r>
                                <w:rPr>
                                  <w:rFonts w:ascii="Roboto" w:hAnsi="Roboto"/>
                                  <w:color w:val="013466"/>
                                  <w:spacing w:val="-2"/>
                                  <w:sz w:val="28"/>
                                </w:rPr>
                                <w:t>Flоw)</w:t>
                              </w:r>
                            </w:p>
                            <w:p>
                              <w:pPr>
                                <w:spacing w:before="0"/>
                                <w:ind w:left="0" w:right="68" w:firstLine="0"/>
                                <w:jc w:val="right"/>
                                <w:rPr>
                                  <w:rFonts w:ascii="Roboto" w:hAnsi="Roboto"/>
                                  <w:sz w:val="28"/>
                                </w:rPr>
                              </w:pPr>
                              <w:r>
                                <w:rPr>
                                  <w:rFonts w:ascii="Roboto" w:hAnsi="Roboto"/>
                                  <w:color w:val="013466"/>
                                  <w:spacing w:val="-2"/>
                                  <w:sz w:val="28"/>
                                </w:rPr>
                                <w:t>Accоunting</w:t>
                              </w:r>
                            </w:p>
                          </w:txbxContent>
                        </wps:txbx>
                        <wps:bodyPr wrap="square" lIns="0" tIns="0" rIns="0" bIns="0" rtlCol="0">
                          <a:noAutofit/>
                        </wps:bodyPr>
                      </wps:wsp>
                    </wpg:wgp>
                  </a:graphicData>
                </a:graphic>
              </wp:anchor>
            </w:drawing>
          </mc:Choice>
          <mc:Fallback>
            <w:pict>
              <v:group style="position:absolute;margin-left:71.300003pt;margin-top:21.439577pt;width:468pt;height:41.85pt;mso-position-horizontal-relative:page;mso-position-vertical-relative:paragraph;z-index:-15698944;mso-wrap-distance-left:0;mso-wrap-distance-right:0" id="docshapegroup212" coordorigin="1426,429" coordsize="9360,837">
                <v:rect style="position:absolute;left:1426;top:428;width:9360;height:837" id="docshape213" filled="true" fillcolor="#c9f0ff" stroked="false">
                  <v:fill type="solid"/>
                </v:rect>
                <v:rect style="position:absolute;left:1426;top:1250;width:9360;height:15" id="docshape214" filled="true" fillcolor="#013466" stroked="false">
                  <v:fill type="solid"/>
                </v:rect>
                <v:shape style="position:absolute;left:1426;top:428;width:9360;height:822" type="#_x0000_t202" id="docshape215" filled="false" stroked="false">
                  <v:textbox inset="0,0,0,0">
                    <w:txbxContent>
                      <w:p>
                        <w:pPr>
                          <w:spacing w:before="72"/>
                          <w:ind w:left="0" w:right="68" w:firstLine="0"/>
                          <w:jc w:val="right"/>
                          <w:rPr>
                            <w:rFonts w:ascii="Roboto" w:hAnsi="Roboto"/>
                            <w:sz w:val="28"/>
                          </w:rPr>
                        </w:pPr>
                        <w:bookmarkStart w:name="Section 14: Unscheduled Transmission Ser" w:id="251"/>
                        <w:bookmarkEnd w:id="251"/>
                        <w:r>
                          <w:rPr/>
                        </w:r>
                        <w:bookmarkStart w:name="_bookmark73" w:id="252"/>
                        <w:bookmarkEnd w:id="252"/>
                        <w:r>
                          <w:rPr/>
                        </w:r>
                        <w:r>
                          <w:rPr>
                            <w:rFonts w:ascii="Roboto" w:hAnsi="Roboto"/>
                            <w:color w:val="013466"/>
                            <w:sz w:val="28"/>
                          </w:rPr>
                          <w:t>Sectiоn</w:t>
                        </w:r>
                        <w:r>
                          <w:rPr>
                            <w:rFonts w:ascii="Roboto" w:hAnsi="Roboto"/>
                            <w:color w:val="013466"/>
                            <w:spacing w:val="29"/>
                            <w:sz w:val="28"/>
                          </w:rPr>
                          <w:t> </w:t>
                        </w:r>
                        <w:r>
                          <w:rPr>
                            <w:rFonts w:ascii="Roboto" w:hAnsi="Roboto"/>
                            <w:color w:val="013466"/>
                            <w:sz w:val="28"/>
                          </w:rPr>
                          <w:t>14:</w:t>
                        </w:r>
                        <w:r>
                          <w:rPr>
                            <w:rFonts w:ascii="Roboto" w:hAnsi="Roboto"/>
                            <w:color w:val="013466"/>
                            <w:spacing w:val="30"/>
                            <w:sz w:val="28"/>
                          </w:rPr>
                          <w:t> </w:t>
                        </w:r>
                        <w:r>
                          <w:rPr>
                            <w:rFonts w:ascii="Roboto" w:hAnsi="Roboto"/>
                            <w:color w:val="013466"/>
                            <w:sz w:val="28"/>
                          </w:rPr>
                          <w:t>Unзcheduled</w:t>
                        </w:r>
                        <w:r>
                          <w:rPr>
                            <w:rFonts w:ascii="Roboto" w:hAnsi="Roboto"/>
                            <w:color w:val="013466"/>
                            <w:spacing w:val="32"/>
                            <w:sz w:val="28"/>
                          </w:rPr>
                          <w:t> </w:t>
                        </w:r>
                        <w:r>
                          <w:rPr>
                            <w:rFonts w:ascii="Roboto" w:hAnsi="Roboto"/>
                            <w:color w:val="013466"/>
                            <w:sz w:val="28"/>
                          </w:rPr>
                          <w:t>Tranзmiззiоn</w:t>
                        </w:r>
                        <w:r>
                          <w:rPr>
                            <w:rFonts w:ascii="Roboto" w:hAnsi="Roboto"/>
                            <w:color w:val="013466"/>
                            <w:spacing w:val="30"/>
                            <w:sz w:val="28"/>
                          </w:rPr>
                          <w:t> </w:t>
                        </w:r>
                        <w:r>
                          <w:rPr>
                            <w:rFonts w:ascii="Roboto" w:hAnsi="Roboto"/>
                            <w:color w:val="013466"/>
                            <w:sz w:val="28"/>
                          </w:rPr>
                          <w:t>Service</w:t>
                        </w:r>
                        <w:r>
                          <w:rPr>
                            <w:rFonts w:ascii="Roboto" w:hAnsi="Roboto"/>
                            <w:color w:val="013466"/>
                            <w:spacing w:val="29"/>
                            <w:sz w:val="28"/>
                          </w:rPr>
                          <w:t> </w:t>
                        </w:r>
                        <w:r>
                          <w:rPr>
                            <w:rFonts w:ascii="Roboto" w:hAnsi="Roboto"/>
                            <w:color w:val="013466"/>
                            <w:sz w:val="28"/>
                          </w:rPr>
                          <w:t>(Lооp</w:t>
                        </w:r>
                        <w:r>
                          <w:rPr>
                            <w:rFonts w:ascii="Roboto" w:hAnsi="Roboto"/>
                            <w:color w:val="013466"/>
                            <w:spacing w:val="30"/>
                            <w:sz w:val="28"/>
                          </w:rPr>
                          <w:t> </w:t>
                        </w:r>
                        <w:r>
                          <w:rPr>
                            <w:rFonts w:ascii="Roboto" w:hAnsi="Roboto"/>
                            <w:color w:val="013466"/>
                            <w:spacing w:val="-2"/>
                            <w:sz w:val="28"/>
                          </w:rPr>
                          <w:t>Flоw)</w:t>
                        </w:r>
                      </w:p>
                      <w:p>
                        <w:pPr>
                          <w:spacing w:before="0"/>
                          <w:ind w:left="0" w:right="68" w:firstLine="0"/>
                          <w:jc w:val="right"/>
                          <w:rPr>
                            <w:rFonts w:ascii="Roboto" w:hAnsi="Roboto"/>
                            <w:sz w:val="28"/>
                          </w:rPr>
                        </w:pPr>
                        <w:r>
                          <w:rPr>
                            <w:rFonts w:ascii="Roboto" w:hAnsi="Roboto"/>
                            <w:color w:val="013466"/>
                            <w:spacing w:val="-2"/>
                            <w:sz w:val="28"/>
                          </w:rPr>
                          <w:t>Accоunting</w:t>
                        </w:r>
                      </w:p>
                    </w:txbxContent>
                  </v:textbox>
                  <w10:wrap type="none"/>
                </v:shape>
                <w10:wrap type="topAndBottom"/>
              </v:group>
            </w:pict>
          </mc:Fallback>
        </mc:AlternateContent>
      </w:r>
    </w:p>
    <w:p>
      <w:pPr>
        <w:spacing w:line="261" w:lineRule="auto" w:before="234"/>
        <w:ind w:left="360" w:right="1078" w:firstLine="0"/>
        <w:jc w:val="left"/>
        <w:rPr>
          <w:sz w:val="22"/>
        </w:rPr>
      </w:pPr>
      <w:r>
        <w:rPr>
          <w:sz w:val="22"/>
        </w:rPr>
        <w:t>Welcome</w:t>
      </w:r>
      <w:r>
        <w:rPr>
          <w:spacing w:val="-4"/>
          <w:sz w:val="22"/>
        </w:rPr>
        <w:t> </w:t>
      </w:r>
      <w:r>
        <w:rPr>
          <w:sz w:val="22"/>
        </w:rPr>
        <w:t>to</w:t>
      </w:r>
      <w:r>
        <w:rPr>
          <w:spacing w:val="-4"/>
          <w:sz w:val="22"/>
        </w:rPr>
        <w:t> </w:t>
      </w:r>
      <w:r>
        <w:rPr>
          <w:sz w:val="22"/>
        </w:rPr>
        <w:t>the</w:t>
      </w:r>
      <w:r>
        <w:rPr>
          <w:spacing w:val="-4"/>
          <w:sz w:val="22"/>
        </w:rPr>
        <w:t> </w:t>
      </w:r>
      <w:r>
        <w:rPr>
          <w:sz w:val="22"/>
        </w:rPr>
        <w:t>Unscheduled</w:t>
      </w:r>
      <w:r>
        <w:rPr>
          <w:spacing w:val="-4"/>
          <w:sz w:val="22"/>
        </w:rPr>
        <w:t> </w:t>
      </w:r>
      <w:r>
        <w:rPr>
          <w:sz w:val="22"/>
        </w:rPr>
        <w:t>Transmission</w:t>
      </w:r>
      <w:r>
        <w:rPr>
          <w:spacing w:val="-1"/>
          <w:sz w:val="22"/>
        </w:rPr>
        <w:t> </w:t>
      </w:r>
      <w:r>
        <w:rPr>
          <w:sz w:val="22"/>
        </w:rPr>
        <w:t>Service</w:t>
      </w:r>
      <w:r>
        <w:rPr>
          <w:spacing w:val="-4"/>
          <w:sz w:val="22"/>
        </w:rPr>
        <w:t> </w:t>
      </w:r>
      <w:r>
        <w:rPr>
          <w:sz w:val="22"/>
        </w:rPr>
        <w:t>(Loop</w:t>
      </w:r>
      <w:r>
        <w:rPr>
          <w:spacing w:val="-4"/>
          <w:sz w:val="22"/>
        </w:rPr>
        <w:t> </w:t>
      </w:r>
      <w:r>
        <w:rPr>
          <w:sz w:val="22"/>
        </w:rPr>
        <w:t>Flow)</w:t>
      </w:r>
      <w:r>
        <w:rPr>
          <w:spacing w:val="-4"/>
          <w:sz w:val="22"/>
        </w:rPr>
        <w:t> </w:t>
      </w:r>
      <w:r>
        <w:rPr>
          <w:sz w:val="22"/>
        </w:rPr>
        <w:t>Accounting</w:t>
      </w:r>
      <w:r>
        <w:rPr>
          <w:spacing w:val="-2"/>
          <w:sz w:val="22"/>
        </w:rPr>
        <w:t> </w:t>
      </w:r>
      <w:r>
        <w:rPr>
          <w:sz w:val="22"/>
        </w:rPr>
        <w:t>section</w:t>
      </w:r>
      <w:r>
        <w:rPr>
          <w:spacing w:val="-4"/>
          <w:sz w:val="22"/>
        </w:rPr>
        <w:t> </w:t>
      </w:r>
      <w:r>
        <w:rPr>
          <w:sz w:val="22"/>
        </w:rPr>
        <w:t>of</w:t>
      </w:r>
      <w:r>
        <w:rPr>
          <w:spacing w:val="-4"/>
          <w:sz w:val="22"/>
        </w:rPr>
        <w:t> </w:t>
      </w:r>
      <w:r>
        <w:rPr>
          <w:sz w:val="22"/>
        </w:rPr>
        <w:t>the</w:t>
      </w:r>
      <w:r>
        <w:rPr>
          <w:spacing w:val="-3"/>
          <w:sz w:val="22"/>
        </w:rPr>
        <w:t> </w:t>
      </w:r>
      <w:r>
        <w:rPr>
          <w:rFonts w:ascii="Arial"/>
          <w:b/>
          <w:i/>
          <w:sz w:val="22"/>
        </w:rPr>
        <w:t>PJM Manual for Operating Agreement Accounting</w:t>
      </w:r>
      <w:r>
        <w:rPr>
          <w:sz w:val="22"/>
        </w:rPr>
        <w:t>. In this section, you will find the following </w:t>
      </w:r>
      <w:r>
        <w:rPr>
          <w:spacing w:val="-2"/>
          <w:sz w:val="22"/>
        </w:rPr>
        <w:t>information:</w:t>
      </w:r>
    </w:p>
    <w:p>
      <w:pPr>
        <w:pStyle w:val="ListParagraph"/>
        <w:numPr>
          <w:ilvl w:val="3"/>
          <w:numId w:val="72"/>
        </w:numPr>
        <w:tabs>
          <w:tab w:pos="853" w:val="left" w:leader="none"/>
          <w:tab w:pos="855" w:val="left" w:leader="none"/>
        </w:tabs>
        <w:spacing w:line="261" w:lineRule="auto" w:before="73" w:after="0"/>
        <w:ind w:left="855" w:right="1431" w:hanging="238"/>
        <w:jc w:val="left"/>
        <w:rPr>
          <w:sz w:val="22"/>
        </w:rPr>
      </w:pPr>
      <w:r>
        <w:rPr>
          <w:sz w:val="22"/>
        </w:rPr>
        <w:t>A</w:t>
      </w:r>
      <w:r>
        <w:rPr>
          <w:spacing w:val="-5"/>
          <w:sz w:val="22"/>
        </w:rPr>
        <w:t> </w:t>
      </w:r>
      <w:r>
        <w:rPr>
          <w:sz w:val="22"/>
        </w:rPr>
        <w:t>description</w:t>
      </w:r>
      <w:r>
        <w:rPr>
          <w:spacing w:val="-5"/>
          <w:sz w:val="22"/>
        </w:rPr>
        <w:t> </w:t>
      </w:r>
      <w:r>
        <w:rPr>
          <w:sz w:val="22"/>
        </w:rPr>
        <w:t>of</w:t>
      </w:r>
      <w:r>
        <w:rPr>
          <w:spacing w:val="-5"/>
          <w:sz w:val="22"/>
        </w:rPr>
        <w:t> </w:t>
      </w:r>
      <w:r>
        <w:rPr>
          <w:sz w:val="22"/>
        </w:rPr>
        <w:t>the</w:t>
      </w:r>
      <w:r>
        <w:rPr>
          <w:spacing w:val="-5"/>
          <w:sz w:val="22"/>
        </w:rPr>
        <w:t> </w:t>
      </w:r>
      <w:r>
        <w:rPr>
          <w:sz w:val="22"/>
        </w:rPr>
        <w:t>accounting</w:t>
      </w:r>
      <w:r>
        <w:rPr>
          <w:spacing w:val="-2"/>
          <w:sz w:val="22"/>
        </w:rPr>
        <w:t> </w:t>
      </w:r>
      <w:r>
        <w:rPr>
          <w:sz w:val="22"/>
        </w:rPr>
        <w:t>procedure</w:t>
      </w:r>
      <w:r>
        <w:rPr>
          <w:spacing w:val="-5"/>
          <w:sz w:val="22"/>
        </w:rPr>
        <w:t> </w:t>
      </w:r>
      <w:r>
        <w:rPr>
          <w:sz w:val="22"/>
        </w:rPr>
        <w:t>for</w:t>
      </w:r>
      <w:r>
        <w:rPr>
          <w:spacing w:val="-5"/>
          <w:sz w:val="22"/>
        </w:rPr>
        <w:t> </w:t>
      </w:r>
      <w:r>
        <w:rPr>
          <w:sz w:val="22"/>
        </w:rPr>
        <w:t>Unscheduled</w:t>
      </w:r>
      <w:r>
        <w:rPr>
          <w:spacing w:val="-5"/>
          <w:sz w:val="22"/>
        </w:rPr>
        <w:t> </w:t>
      </w:r>
      <w:r>
        <w:rPr>
          <w:sz w:val="22"/>
        </w:rPr>
        <w:t>Transmission</w:t>
      </w:r>
      <w:r>
        <w:rPr>
          <w:spacing w:val="-5"/>
          <w:sz w:val="22"/>
        </w:rPr>
        <w:t> </w:t>
      </w:r>
      <w:r>
        <w:rPr>
          <w:sz w:val="22"/>
        </w:rPr>
        <w:t>Service</w:t>
      </w:r>
      <w:r>
        <w:rPr>
          <w:spacing w:val="-2"/>
          <w:sz w:val="22"/>
        </w:rPr>
        <w:t> </w:t>
      </w:r>
      <w:r>
        <w:rPr>
          <w:sz w:val="22"/>
        </w:rPr>
        <w:t>(Loop Flow) (see “Unscheduled Transmission Service (Loop Flow) Accounting Procedure”).</w:t>
      </w:r>
    </w:p>
    <w:p>
      <w:pPr>
        <w:pStyle w:val="BodyText"/>
        <w:spacing w:before="110"/>
        <w:ind w:left="0"/>
      </w:pPr>
    </w:p>
    <w:p>
      <w:pPr>
        <w:pStyle w:val="Heading1"/>
        <w:numPr>
          <w:ilvl w:val="1"/>
          <w:numId w:val="74"/>
        </w:numPr>
        <w:tabs>
          <w:tab w:pos="1000" w:val="left" w:leader="none"/>
        </w:tabs>
        <w:spacing w:line="240" w:lineRule="auto" w:before="0" w:after="0"/>
        <w:ind w:left="351" w:right="2026" w:firstLine="0"/>
        <w:jc w:val="left"/>
      </w:pPr>
      <w:bookmarkStart w:name="14.1 Unscheduled Transmission Service (L" w:id="253"/>
      <w:bookmarkEnd w:id="253"/>
      <w:r>
        <w:rPr/>
      </w:r>
      <w:bookmarkStart w:name="_bookmark74" w:id="254"/>
      <w:bookmarkEnd w:id="254"/>
      <w:r>
        <w:rPr/>
      </w:r>
      <w:r>
        <w:rPr>
          <w:color w:val="013466"/>
        </w:rPr>
        <w:t>Unзcheduled Tranзmiззiоn Service (Lооp Flоw) Accоunting</w:t>
      </w:r>
      <w:r>
        <w:rPr>
          <w:color w:val="013466"/>
          <w:spacing w:val="40"/>
        </w:rPr>
        <w:t> </w:t>
      </w:r>
      <w:r>
        <w:rPr>
          <w:color w:val="013466"/>
          <w:spacing w:val="-2"/>
        </w:rPr>
        <w:t>Prоcedure</w:t>
      </w:r>
    </w:p>
    <w:p>
      <w:pPr>
        <w:pStyle w:val="BodyText"/>
        <w:spacing w:line="261" w:lineRule="auto" w:before="237"/>
        <w:ind w:left="360" w:right="1194"/>
      </w:pPr>
      <w:r>
        <w:rPr/>
        <w:t>When</w:t>
      </w:r>
      <w:r>
        <w:rPr>
          <w:spacing w:val="-4"/>
        </w:rPr>
        <w:t> </w:t>
      </w:r>
      <w:r>
        <w:rPr/>
        <w:t>there</w:t>
      </w:r>
      <w:r>
        <w:rPr>
          <w:spacing w:val="-4"/>
        </w:rPr>
        <w:t> </w:t>
      </w:r>
      <w:r>
        <w:rPr/>
        <w:t>are</w:t>
      </w:r>
      <w:r>
        <w:rPr>
          <w:spacing w:val="-4"/>
        </w:rPr>
        <w:t> </w:t>
      </w:r>
      <w:r>
        <w:rPr/>
        <w:t>agreements</w:t>
      </w:r>
      <w:r>
        <w:rPr>
          <w:spacing w:val="-4"/>
        </w:rPr>
        <w:t> </w:t>
      </w:r>
      <w:r>
        <w:rPr/>
        <w:t>between</w:t>
      </w:r>
      <w:r>
        <w:rPr>
          <w:spacing w:val="-1"/>
        </w:rPr>
        <w:t> </w:t>
      </w:r>
      <w:r>
        <w:rPr/>
        <w:t>PJM</w:t>
      </w:r>
      <w:r>
        <w:rPr>
          <w:spacing w:val="-4"/>
        </w:rPr>
        <w:t> </w:t>
      </w:r>
      <w:r>
        <w:rPr/>
        <w:t>and</w:t>
      </w:r>
      <w:r>
        <w:rPr>
          <w:spacing w:val="-4"/>
        </w:rPr>
        <w:t> </w:t>
      </w:r>
      <w:r>
        <w:rPr/>
        <w:t>others</w:t>
      </w:r>
      <w:r>
        <w:rPr>
          <w:spacing w:val="-4"/>
        </w:rPr>
        <w:t> </w:t>
      </w:r>
      <w:r>
        <w:rPr/>
        <w:t>for</w:t>
      </w:r>
      <w:r>
        <w:rPr>
          <w:spacing w:val="-4"/>
        </w:rPr>
        <w:t> </w:t>
      </w:r>
      <w:r>
        <w:rPr/>
        <w:t>compensation</w:t>
      </w:r>
      <w:r>
        <w:rPr>
          <w:spacing w:val="-2"/>
        </w:rPr>
        <w:t> </w:t>
      </w:r>
      <w:r>
        <w:rPr/>
        <w:t>to</w:t>
      </w:r>
      <w:r>
        <w:rPr>
          <w:spacing w:val="-4"/>
        </w:rPr>
        <w:t> </w:t>
      </w:r>
      <w:r>
        <w:rPr/>
        <w:t>be</w:t>
      </w:r>
      <w:r>
        <w:rPr>
          <w:spacing w:val="-4"/>
        </w:rPr>
        <w:t> </w:t>
      </w:r>
      <w:r>
        <w:rPr/>
        <w:t>paid</w:t>
      </w:r>
      <w:r>
        <w:rPr>
          <w:spacing w:val="-4"/>
        </w:rPr>
        <w:t> </w:t>
      </w:r>
      <w:r>
        <w:rPr/>
        <w:t>or</w:t>
      </w:r>
      <w:r>
        <w:rPr>
          <w:spacing w:val="-4"/>
        </w:rPr>
        <w:t> </w:t>
      </w:r>
      <w:r>
        <w:rPr/>
        <w:t>received for unscheduled transmission service (loop flow) into or out of the PJM Region, the net compensation received shall be included in Balancing Congestion charges and distributed according to the methodology in Section 8 of this manual.</w:t>
      </w:r>
    </w:p>
    <w:p>
      <w:pPr>
        <w:pStyle w:val="BodyText"/>
        <w:spacing w:after="0" w:line="261" w:lineRule="auto"/>
        <w:sectPr>
          <w:headerReference w:type="default" r:id="rId54"/>
          <w:footerReference w:type="default" r:id="rId55"/>
          <w:pgSz w:w="12240" w:h="15840"/>
          <w:pgMar w:header="142" w:footer="1016" w:top="900" w:bottom="1200" w:left="1080" w:right="360"/>
        </w:sectPr>
      </w:pPr>
    </w:p>
    <w:p>
      <w:pPr>
        <w:pStyle w:val="BodyText"/>
        <w:spacing w:before="0"/>
        <w:ind w:left="0"/>
        <w:rPr>
          <w:sz w:val="20"/>
        </w:rPr>
      </w:pPr>
    </w:p>
    <w:p>
      <w:pPr>
        <w:pStyle w:val="BodyText"/>
        <w:spacing w:before="198" w:after="1"/>
        <w:ind w:left="0"/>
        <w:rPr>
          <w:sz w:val="20"/>
        </w:rPr>
      </w:pPr>
    </w:p>
    <w:p>
      <w:pPr>
        <w:spacing w:line="240" w:lineRule="auto"/>
        <w:ind w:left="346" w:right="0" w:firstLine="0"/>
        <w:rPr>
          <w:sz w:val="20"/>
        </w:rPr>
      </w:pPr>
      <w:r>
        <w:rPr>
          <w:sz w:val="20"/>
        </w:rPr>
        <mc:AlternateContent>
          <mc:Choice Requires="wps">
            <w:drawing>
              <wp:inline distT="0" distB="0" distL="0" distR="0">
                <wp:extent cx="5943600" cy="318135"/>
                <wp:effectExtent l="0" t="0" r="0" b="5714"/>
                <wp:docPr id="252" name="Group 252"/>
                <wp:cNvGraphicFramePr>
                  <a:graphicFrameLocks/>
                </wp:cNvGraphicFramePr>
                <a:graphic>
                  <a:graphicData uri="http://schemas.microsoft.com/office/word/2010/wordprocessingGroup">
                    <wpg:wgp>
                      <wpg:cNvPr id="252" name="Group 252"/>
                      <wpg:cNvGrpSpPr/>
                      <wpg:grpSpPr>
                        <a:xfrm>
                          <a:off x="0" y="0"/>
                          <a:ext cx="5943600" cy="318135"/>
                          <a:chExt cx="5943600" cy="318135"/>
                        </a:xfrm>
                      </wpg:grpSpPr>
                      <wps:wsp>
                        <wps:cNvPr id="253" name="Graphic 253"/>
                        <wps:cNvSpPr/>
                        <wps:spPr>
                          <a:xfrm>
                            <a:off x="0" y="0"/>
                            <a:ext cx="5943600" cy="318135"/>
                          </a:xfrm>
                          <a:custGeom>
                            <a:avLst/>
                            <a:gdLst/>
                            <a:ahLst/>
                            <a:cxnLst/>
                            <a:rect l="l" t="t" r="r" b="b"/>
                            <a:pathLst>
                              <a:path w="5943600" h="318135">
                                <a:moveTo>
                                  <a:pt x="5943599" y="0"/>
                                </a:moveTo>
                                <a:lnTo>
                                  <a:pt x="0" y="0"/>
                                </a:lnTo>
                                <a:lnTo>
                                  <a:pt x="0" y="318134"/>
                                </a:lnTo>
                                <a:lnTo>
                                  <a:pt x="5943599" y="318134"/>
                                </a:lnTo>
                                <a:lnTo>
                                  <a:pt x="5943599" y="0"/>
                                </a:lnTo>
                                <a:close/>
                              </a:path>
                            </a:pathLst>
                          </a:custGeom>
                          <a:solidFill>
                            <a:srgbClr val="C9F0FF"/>
                          </a:solidFill>
                        </wps:spPr>
                        <wps:bodyPr wrap="square" lIns="0" tIns="0" rIns="0" bIns="0" rtlCol="0">
                          <a:prstTxWarp prst="textNoShape">
                            <a:avLst/>
                          </a:prstTxWarp>
                          <a:noAutofit/>
                        </wps:bodyPr>
                      </wps:wsp>
                      <wps:wsp>
                        <wps:cNvPr id="254" name="Graphic 254"/>
                        <wps:cNvSpPr/>
                        <wps:spPr>
                          <a:xfrm>
                            <a:off x="0" y="308609"/>
                            <a:ext cx="5943600" cy="9525"/>
                          </a:xfrm>
                          <a:custGeom>
                            <a:avLst/>
                            <a:gdLst/>
                            <a:ahLst/>
                            <a:cxnLst/>
                            <a:rect l="l" t="t" r="r" b="b"/>
                            <a:pathLst>
                              <a:path w="5943600" h="9525">
                                <a:moveTo>
                                  <a:pt x="5943599" y="0"/>
                                </a:moveTo>
                                <a:lnTo>
                                  <a:pt x="0" y="0"/>
                                </a:lnTo>
                                <a:lnTo>
                                  <a:pt x="0" y="9525"/>
                                </a:lnTo>
                                <a:lnTo>
                                  <a:pt x="5943599" y="9525"/>
                                </a:lnTo>
                                <a:lnTo>
                                  <a:pt x="5943599" y="0"/>
                                </a:lnTo>
                                <a:close/>
                              </a:path>
                            </a:pathLst>
                          </a:custGeom>
                          <a:solidFill>
                            <a:srgbClr val="013466"/>
                          </a:solidFill>
                        </wps:spPr>
                        <wps:bodyPr wrap="square" lIns="0" tIns="0" rIns="0" bIns="0" rtlCol="0">
                          <a:prstTxWarp prst="textNoShape">
                            <a:avLst/>
                          </a:prstTxWarp>
                          <a:noAutofit/>
                        </wps:bodyPr>
                      </wps:wsp>
                      <wps:wsp>
                        <wps:cNvPr id="255" name="Textbox 255"/>
                        <wps:cNvSpPr txBox="1"/>
                        <wps:spPr>
                          <a:xfrm>
                            <a:off x="0" y="0"/>
                            <a:ext cx="5943600" cy="308610"/>
                          </a:xfrm>
                          <a:prstGeom prst="rect">
                            <a:avLst/>
                          </a:prstGeom>
                        </wps:spPr>
                        <wps:txbx>
                          <w:txbxContent>
                            <w:p>
                              <w:pPr>
                                <w:spacing w:before="72"/>
                                <w:ind w:left="1857" w:right="0" w:firstLine="0"/>
                                <w:jc w:val="left"/>
                                <w:rPr>
                                  <w:rFonts w:ascii="Roboto" w:hAnsi="Roboto"/>
                                  <w:sz w:val="28"/>
                                </w:rPr>
                              </w:pPr>
                              <w:bookmarkStart w:name="Section 15: Market Revenue Neutrality Of" w:id="255"/>
                              <w:bookmarkEnd w:id="255"/>
                              <w:r>
                                <w:rPr/>
                              </w:r>
                              <w:bookmarkStart w:name="_bookmark75" w:id="256"/>
                              <w:bookmarkEnd w:id="256"/>
                              <w:r>
                                <w:rPr/>
                              </w:r>
                              <w:r>
                                <w:rPr>
                                  <w:rFonts w:ascii="Roboto" w:hAnsi="Roboto"/>
                                  <w:color w:val="013466"/>
                                  <w:sz w:val="28"/>
                                </w:rPr>
                                <w:t>Sectiоn</w:t>
                              </w:r>
                              <w:r>
                                <w:rPr>
                                  <w:rFonts w:ascii="Roboto" w:hAnsi="Roboto"/>
                                  <w:color w:val="013466"/>
                                  <w:spacing w:val="31"/>
                                  <w:sz w:val="28"/>
                                </w:rPr>
                                <w:t> </w:t>
                              </w:r>
                              <w:r>
                                <w:rPr>
                                  <w:rFonts w:ascii="Roboto" w:hAnsi="Roboto"/>
                                  <w:color w:val="013466"/>
                                  <w:sz w:val="28"/>
                                </w:rPr>
                                <w:t>15:</w:t>
                              </w:r>
                              <w:r>
                                <w:rPr>
                                  <w:rFonts w:ascii="Roboto" w:hAnsi="Roboto"/>
                                  <w:color w:val="013466"/>
                                  <w:spacing w:val="31"/>
                                  <w:sz w:val="28"/>
                                </w:rPr>
                                <w:t> </w:t>
                              </w:r>
                              <w:r>
                                <w:rPr>
                                  <w:rFonts w:ascii="Roboto" w:hAnsi="Roboto"/>
                                  <w:color w:val="013466"/>
                                  <w:sz w:val="28"/>
                                </w:rPr>
                                <w:t>Market</w:t>
                              </w:r>
                              <w:r>
                                <w:rPr>
                                  <w:rFonts w:ascii="Roboto" w:hAnsi="Roboto"/>
                                  <w:color w:val="013466"/>
                                  <w:spacing w:val="32"/>
                                  <w:sz w:val="28"/>
                                </w:rPr>
                                <w:t> </w:t>
                              </w:r>
                              <w:r>
                                <w:rPr>
                                  <w:rFonts w:ascii="Roboto" w:hAnsi="Roboto"/>
                                  <w:color w:val="013466"/>
                                  <w:sz w:val="28"/>
                                </w:rPr>
                                <w:t>Revenue</w:t>
                              </w:r>
                              <w:r>
                                <w:rPr>
                                  <w:rFonts w:ascii="Roboto" w:hAnsi="Roboto"/>
                                  <w:color w:val="013466"/>
                                  <w:spacing w:val="31"/>
                                  <w:sz w:val="28"/>
                                </w:rPr>
                                <w:t> </w:t>
                              </w:r>
                              <w:r>
                                <w:rPr>
                                  <w:rFonts w:ascii="Roboto" w:hAnsi="Roboto"/>
                                  <w:color w:val="013466"/>
                                  <w:sz w:val="28"/>
                                </w:rPr>
                                <w:t>Neutrality</w:t>
                              </w:r>
                              <w:r>
                                <w:rPr>
                                  <w:rFonts w:ascii="Roboto" w:hAnsi="Roboto"/>
                                  <w:color w:val="013466"/>
                                  <w:spacing w:val="31"/>
                                  <w:sz w:val="28"/>
                                </w:rPr>
                                <w:t> </w:t>
                              </w:r>
                              <w:r>
                                <w:rPr>
                                  <w:rFonts w:ascii="Roboto" w:hAnsi="Roboto"/>
                                  <w:color w:val="013466"/>
                                  <w:sz w:val="28"/>
                                </w:rPr>
                                <w:t>Offзet</w:t>
                              </w:r>
                              <w:r>
                                <w:rPr>
                                  <w:rFonts w:ascii="Roboto" w:hAnsi="Roboto"/>
                                  <w:color w:val="013466"/>
                                  <w:spacing w:val="32"/>
                                  <w:sz w:val="28"/>
                                </w:rPr>
                                <w:t> </w:t>
                              </w:r>
                              <w:r>
                                <w:rPr>
                                  <w:rFonts w:ascii="Roboto" w:hAnsi="Roboto"/>
                                  <w:color w:val="013466"/>
                                  <w:spacing w:val="-2"/>
                                  <w:sz w:val="28"/>
                                </w:rPr>
                                <w:t>Accоunting</w:t>
                              </w:r>
                            </w:p>
                          </w:txbxContent>
                        </wps:txbx>
                        <wps:bodyPr wrap="square" lIns="0" tIns="0" rIns="0" bIns="0" rtlCol="0">
                          <a:noAutofit/>
                        </wps:bodyPr>
                      </wps:wsp>
                    </wpg:wgp>
                  </a:graphicData>
                </a:graphic>
              </wp:inline>
            </w:drawing>
          </mc:Choice>
          <mc:Fallback>
            <w:pict>
              <v:group style="width:468pt;height:25.05pt;mso-position-horizontal-relative:char;mso-position-vertical-relative:line" id="docshapegroup221" coordorigin="0,0" coordsize="9360,501">
                <v:rect style="position:absolute;left:0;top:0;width:9360;height:501" id="docshape222" filled="true" fillcolor="#c9f0ff" stroked="false">
                  <v:fill type="solid"/>
                </v:rect>
                <v:rect style="position:absolute;left:0;top:486;width:9360;height:15" id="docshape223" filled="true" fillcolor="#013466" stroked="false">
                  <v:fill type="solid"/>
                </v:rect>
                <v:shape style="position:absolute;left:0;top:0;width:9360;height:486" type="#_x0000_t202" id="docshape224" filled="false" stroked="false">
                  <v:textbox inset="0,0,0,0">
                    <w:txbxContent>
                      <w:p>
                        <w:pPr>
                          <w:spacing w:before="72"/>
                          <w:ind w:left="1857" w:right="0" w:firstLine="0"/>
                          <w:jc w:val="left"/>
                          <w:rPr>
                            <w:rFonts w:ascii="Roboto" w:hAnsi="Roboto"/>
                            <w:sz w:val="28"/>
                          </w:rPr>
                        </w:pPr>
                        <w:bookmarkStart w:name="Section 15: Market Revenue Neutrality Of" w:id="257"/>
                        <w:bookmarkEnd w:id="257"/>
                        <w:r>
                          <w:rPr/>
                        </w:r>
                        <w:bookmarkStart w:name="_bookmark75" w:id="258"/>
                        <w:bookmarkEnd w:id="258"/>
                        <w:r>
                          <w:rPr/>
                        </w:r>
                        <w:r>
                          <w:rPr>
                            <w:rFonts w:ascii="Roboto" w:hAnsi="Roboto"/>
                            <w:color w:val="013466"/>
                            <w:sz w:val="28"/>
                          </w:rPr>
                          <w:t>Sectiоn</w:t>
                        </w:r>
                        <w:r>
                          <w:rPr>
                            <w:rFonts w:ascii="Roboto" w:hAnsi="Roboto"/>
                            <w:color w:val="013466"/>
                            <w:spacing w:val="31"/>
                            <w:sz w:val="28"/>
                          </w:rPr>
                          <w:t> </w:t>
                        </w:r>
                        <w:r>
                          <w:rPr>
                            <w:rFonts w:ascii="Roboto" w:hAnsi="Roboto"/>
                            <w:color w:val="013466"/>
                            <w:sz w:val="28"/>
                          </w:rPr>
                          <w:t>15:</w:t>
                        </w:r>
                        <w:r>
                          <w:rPr>
                            <w:rFonts w:ascii="Roboto" w:hAnsi="Roboto"/>
                            <w:color w:val="013466"/>
                            <w:spacing w:val="31"/>
                            <w:sz w:val="28"/>
                          </w:rPr>
                          <w:t> </w:t>
                        </w:r>
                        <w:r>
                          <w:rPr>
                            <w:rFonts w:ascii="Roboto" w:hAnsi="Roboto"/>
                            <w:color w:val="013466"/>
                            <w:sz w:val="28"/>
                          </w:rPr>
                          <w:t>Market</w:t>
                        </w:r>
                        <w:r>
                          <w:rPr>
                            <w:rFonts w:ascii="Roboto" w:hAnsi="Roboto"/>
                            <w:color w:val="013466"/>
                            <w:spacing w:val="32"/>
                            <w:sz w:val="28"/>
                          </w:rPr>
                          <w:t> </w:t>
                        </w:r>
                        <w:r>
                          <w:rPr>
                            <w:rFonts w:ascii="Roboto" w:hAnsi="Roboto"/>
                            <w:color w:val="013466"/>
                            <w:sz w:val="28"/>
                          </w:rPr>
                          <w:t>Revenue</w:t>
                        </w:r>
                        <w:r>
                          <w:rPr>
                            <w:rFonts w:ascii="Roboto" w:hAnsi="Roboto"/>
                            <w:color w:val="013466"/>
                            <w:spacing w:val="31"/>
                            <w:sz w:val="28"/>
                          </w:rPr>
                          <w:t> </w:t>
                        </w:r>
                        <w:r>
                          <w:rPr>
                            <w:rFonts w:ascii="Roboto" w:hAnsi="Roboto"/>
                            <w:color w:val="013466"/>
                            <w:sz w:val="28"/>
                          </w:rPr>
                          <w:t>Neutrality</w:t>
                        </w:r>
                        <w:r>
                          <w:rPr>
                            <w:rFonts w:ascii="Roboto" w:hAnsi="Roboto"/>
                            <w:color w:val="013466"/>
                            <w:spacing w:val="31"/>
                            <w:sz w:val="28"/>
                          </w:rPr>
                          <w:t> </w:t>
                        </w:r>
                        <w:r>
                          <w:rPr>
                            <w:rFonts w:ascii="Roboto" w:hAnsi="Roboto"/>
                            <w:color w:val="013466"/>
                            <w:sz w:val="28"/>
                          </w:rPr>
                          <w:t>Offзet</w:t>
                        </w:r>
                        <w:r>
                          <w:rPr>
                            <w:rFonts w:ascii="Roboto" w:hAnsi="Roboto"/>
                            <w:color w:val="013466"/>
                            <w:spacing w:val="32"/>
                            <w:sz w:val="28"/>
                          </w:rPr>
                          <w:t> </w:t>
                        </w:r>
                        <w:r>
                          <w:rPr>
                            <w:rFonts w:ascii="Roboto" w:hAnsi="Roboto"/>
                            <w:color w:val="013466"/>
                            <w:spacing w:val="-2"/>
                            <w:sz w:val="28"/>
                          </w:rPr>
                          <w:t>Accоunting</w:t>
                        </w:r>
                      </w:p>
                    </w:txbxContent>
                  </v:textbox>
                  <w10:wrap type="none"/>
                </v:shape>
              </v:group>
            </w:pict>
          </mc:Fallback>
        </mc:AlternateContent>
      </w:r>
      <w:r>
        <w:rPr>
          <w:sz w:val="20"/>
        </w:rPr>
      </w:r>
    </w:p>
    <w:p>
      <w:pPr>
        <w:pStyle w:val="BodyText"/>
        <w:spacing w:line="261" w:lineRule="auto" w:before="200"/>
        <w:ind w:left="360" w:right="1078"/>
      </w:pPr>
      <w:r>
        <w:rPr/>
        <w:t>Welcome</w:t>
      </w:r>
      <w:r>
        <w:rPr>
          <w:spacing w:val="-4"/>
        </w:rPr>
        <w:t> </w:t>
      </w:r>
      <w:r>
        <w:rPr/>
        <w:t>to</w:t>
      </w:r>
      <w:r>
        <w:rPr>
          <w:spacing w:val="-4"/>
        </w:rPr>
        <w:t> </w:t>
      </w:r>
      <w:r>
        <w:rPr/>
        <w:t>the</w:t>
      </w:r>
      <w:r>
        <w:rPr>
          <w:spacing w:val="-4"/>
        </w:rPr>
        <w:t> </w:t>
      </w:r>
      <w:r>
        <w:rPr/>
        <w:t>Market</w:t>
      </w:r>
      <w:r>
        <w:rPr>
          <w:spacing w:val="-4"/>
        </w:rPr>
        <w:t> </w:t>
      </w:r>
      <w:r>
        <w:rPr/>
        <w:t>Revenue</w:t>
      </w:r>
      <w:r>
        <w:rPr>
          <w:spacing w:val="-2"/>
        </w:rPr>
        <w:t> </w:t>
      </w:r>
      <w:r>
        <w:rPr/>
        <w:t>Neutrality</w:t>
      </w:r>
      <w:r>
        <w:rPr>
          <w:spacing w:val="-4"/>
        </w:rPr>
        <w:t> </w:t>
      </w:r>
      <w:r>
        <w:rPr/>
        <w:t>Offset</w:t>
      </w:r>
      <w:r>
        <w:rPr>
          <w:spacing w:val="-4"/>
        </w:rPr>
        <w:t> </w:t>
      </w:r>
      <w:r>
        <w:rPr/>
        <w:t>Accounting</w:t>
      </w:r>
      <w:r>
        <w:rPr>
          <w:spacing w:val="-1"/>
        </w:rPr>
        <w:t> </w:t>
      </w:r>
      <w:r>
        <w:rPr/>
        <w:t>section</w:t>
      </w:r>
      <w:r>
        <w:rPr>
          <w:spacing w:val="-4"/>
        </w:rPr>
        <w:t> </w:t>
      </w:r>
      <w:r>
        <w:rPr/>
        <w:t>of</w:t>
      </w:r>
      <w:r>
        <w:rPr>
          <w:spacing w:val="-4"/>
        </w:rPr>
        <w:t> </w:t>
      </w:r>
      <w:r>
        <w:rPr/>
        <w:t>the</w:t>
      </w:r>
      <w:r>
        <w:rPr>
          <w:spacing w:val="-4"/>
        </w:rPr>
        <w:t> </w:t>
      </w:r>
      <w:r>
        <w:rPr/>
        <w:t>PJM</w:t>
      </w:r>
      <w:r>
        <w:rPr>
          <w:spacing w:val="-4"/>
        </w:rPr>
        <w:t> </w:t>
      </w:r>
      <w:r>
        <w:rPr/>
        <w:t>Manual</w:t>
      </w:r>
      <w:r>
        <w:rPr>
          <w:spacing w:val="-2"/>
        </w:rPr>
        <w:t> </w:t>
      </w:r>
      <w:r>
        <w:rPr/>
        <w:t>for Operating Agreement Accounting. In this section, you will find the following information:</w:t>
      </w:r>
    </w:p>
    <w:p>
      <w:pPr>
        <w:pStyle w:val="ListParagraph"/>
        <w:numPr>
          <w:ilvl w:val="2"/>
          <w:numId w:val="74"/>
        </w:numPr>
        <w:tabs>
          <w:tab w:pos="853" w:val="left" w:leader="none"/>
          <w:tab w:pos="855" w:val="left" w:leader="none"/>
        </w:tabs>
        <w:spacing w:line="261" w:lineRule="auto" w:before="73" w:after="0"/>
        <w:ind w:left="855" w:right="1225" w:hanging="238"/>
        <w:jc w:val="left"/>
        <w:rPr>
          <w:sz w:val="22"/>
        </w:rPr>
      </w:pPr>
      <w:r>
        <w:rPr>
          <w:sz w:val="22"/>
        </w:rPr>
        <w:t>A</w:t>
      </w:r>
      <w:r>
        <w:rPr>
          <w:spacing w:val="-4"/>
          <w:sz w:val="22"/>
        </w:rPr>
        <w:t> </w:t>
      </w:r>
      <w:r>
        <w:rPr>
          <w:sz w:val="22"/>
        </w:rPr>
        <w:t>description</w:t>
      </w:r>
      <w:r>
        <w:rPr>
          <w:spacing w:val="-4"/>
          <w:sz w:val="22"/>
        </w:rPr>
        <w:t> </w:t>
      </w:r>
      <w:r>
        <w:rPr>
          <w:sz w:val="22"/>
        </w:rPr>
        <w:t>of</w:t>
      </w:r>
      <w:r>
        <w:rPr>
          <w:spacing w:val="-4"/>
          <w:sz w:val="22"/>
        </w:rPr>
        <w:t> </w:t>
      </w:r>
      <w:r>
        <w:rPr>
          <w:sz w:val="22"/>
        </w:rPr>
        <w:t>how</w:t>
      </w:r>
      <w:r>
        <w:rPr>
          <w:spacing w:val="-4"/>
          <w:sz w:val="22"/>
        </w:rPr>
        <w:t> </w:t>
      </w:r>
      <w:r>
        <w:rPr>
          <w:sz w:val="22"/>
        </w:rPr>
        <w:t>Market</w:t>
      </w:r>
      <w:r>
        <w:rPr>
          <w:spacing w:val="-2"/>
          <w:sz w:val="22"/>
        </w:rPr>
        <w:t> </w:t>
      </w:r>
      <w:r>
        <w:rPr>
          <w:sz w:val="22"/>
        </w:rPr>
        <w:t>Revenue</w:t>
      </w:r>
      <w:r>
        <w:rPr>
          <w:spacing w:val="-4"/>
          <w:sz w:val="22"/>
        </w:rPr>
        <w:t> </w:t>
      </w:r>
      <w:r>
        <w:rPr>
          <w:sz w:val="22"/>
        </w:rPr>
        <w:t>Neutrality</w:t>
      </w:r>
      <w:r>
        <w:rPr>
          <w:spacing w:val="-4"/>
          <w:sz w:val="22"/>
        </w:rPr>
        <w:t> </w:t>
      </w:r>
      <w:r>
        <w:rPr>
          <w:sz w:val="22"/>
        </w:rPr>
        <w:t>Offset</w:t>
      </w:r>
      <w:r>
        <w:rPr>
          <w:spacing w:val="-2"/>
          <w:sz w:val="22"/>
        </w:rPr>
        <w:t> </w:t>
      </w:r>
      <w:r>
        <w:rPr>
          <w:sz w:val="22"/>
        </w:rPr>
        <w:t>and</w:t>
      </w:r>
      <w:r>
        <w:rPr>
          <w:spacing w:val="-4"/>
          <w:sz w:val="22"/>
        </w:rPr>
        <w:t> </w:t>
      </w:r>
      <w:r>
        <w:rPr>
          <w:sz w:val="22"/>
        </w:rPr>
        <w:t>Opportunity</w:t>
      </w:r>
      <w:r>
        <w:rPr>
          <w:spacing w:val="-4"/>
          <w:sz w:val="22"/>
        </w:rPr>
        <w:t> </w:t>
      </w:r>
      <w:r>
        <w:rPr>
          <w:sz w:val="22"/>
        </w:rPr>
        <w:t>Cost</w:t>
      </w:r>
      <w:r>
        <w:rPr>
          <w:spacing w:val="-4"/>
          <w:sz w:val="22"/>
        </w:rPr>
        <w:t> </w:t>
      </w:r>
      <w:r>
        <w:rPr>
          <w:sz w:val="22"/>
        </w:rPr>
        <w:t>Credit</w:t>
      </w:r>
      <w:r>
        <w:rPr>
          <w:spacing w:val="-2"/>
          <w:sz w:val="22"/>
        </w:rPr>
        <w:t> </w:t>
      </w:r>
      <w:r>
        <w:rPr>
          <w:sz w:val="22"/>
        </w:rPr>
        <w:t>Owed are used within the Reserve Market accounting (see “Market Revenue Neutrality Offset </w:t>
      </w:r>
      <w:r>
        <w:rPr>
          <w:spacing w:val="-2"/>
          <w:sz w:val="22"/>
        </w:rPr>
        <w:t>Overview”).</w:t>
      </w:r>
    </w:p>
    <w:p>
      <w:pPr>
        <w:pStyle w:val="ListParagraph"/>
        <w:numPr>
          <w:ilvl w:val="2"/>
          <w:numId w:val="74"/>
        </w:numPr>
        <w:tabs>
          <w:tab w:pos="853" w:val="left" w:leader="none"/>
          <w:tab w:pos="855" w:val="left" w:leader="none"/>
        </w:tabs>
        <w:spacing w:line="261" w:lineRule="auto" w:before="73" w:after="0"/>
        <w:ind w:left="855" w:right="1788" w:hanging="238"/>
        <w:jc w:val="left"/>
        <w:rPr>
          <w:sz w:val="22"/>
        </w:rPr>
      </w:pPr>
      <w:r>
        <w:rPr>
          <w:sz w:val="22"/>
        </w:rPr>
        <w:t>A</w:t>
      </w:r>
      <w:r>
        <w:rPr>
          <w:spacing w:val="-4"/>
          <w:sz w:val="22"/>
        </w:rPr>
        <w:t> </w:t>
      </w:r>
      <w:r>
        <w:rPr>
          <w:sz w:val="22"/>
        </w:rPr>
        <w:t>description</w:t>
      </w:r>
      <w:r>
        <w:rPr>
          <w:spacing w:val="-4"/>
          <w:sz w:val="22"/>
        </w:rPr>
        <w:t> </w:t>
      </w:r>
      <w:r>
        <w:rPr>
          <w:sz w:val="22"/>
        </w:rPr>
        <w:t>of</w:t>
      </w:r>
      <w:r>
        <w:rPr>
          <w:spacing w:val="-4"/>
          <w:sz w:val="22"/>
        </w:rPr>
        <w:t> </w:t>
      </w:r>
      <w:r>
        <w:rPr>
          <w:sz w:val="22"/>
        </w:rPr>
        <w:t>the</w:t>
      </w:r>
      <w:r>
        <w:rPr>
          <w:spacing w:val="-4"/>
          <w:sz w:val="22"/>
        </w:rPr>
        <w:t> </w:t>
      </w:r>
      <w:r>
        <w:rPr>
          <w:sz w:val="22"/>
        </w:rPr>
        <w:t>calculation</w:t>
      </w:r>
      <w:r>
        <w:rPr>
          <w:spacing w:val="-2"/>
          <w:sz w:val="22"/>
        </w:rPr>
        <w:t> </w:t>
      </w:r>
      <w:r>
        <w:rPr>
          <w:sz w:val="22"/>
        </w:rPr>
        <w:t>procedure</w:t>
      </w:r>
      <w:r>
        <w:rPr>
          <w:spacing w:val="-4"/>
          <w:sz w:val="22"/>
        </w:rPr>
        <w:t> </w:t>
      </w:r>
      <w:r>
        <w:rPr>
          <w:sz w:val="22"/>
        </w:rPr>
        <w:t>for</w:t>
      </w:r>
      <w:r>
        <w:rPr>
          <w:spacing w:val="-4"/>
          <w:sz w:val="22"/>
        </w:rPr>
        <w:t> </w:t>
      </w:r>
      <w:r>
        <w:rPr>
          <w:sz w:val="22"/>
        </w:rPr>
        <w:t>Market</w:t>
      </w:r>
      <w:r>
        <w:rPr>
          <w:spacing w:val="-4"/>
          <w:sz w:val="22"/>
        </w:rPr>
        <w:t> </w:t>
      </w:r>
      <w:r>
        <w:rPr>
          <w:sz w:val="22"/>
        </w:rPr>
        <w:t>Revenue</w:t>
      </w:r>
      <w:r>
        <w:rPr>
          <w:spacing w:val="-4"/>
          <w:sz w:val="22"/>
        </w:rPr>
        <w:t> </w:t>
      </w:r>
      <w:r>
        <w:rPr>
          <w:sz w:val="22"/>
        </w:rPr>
        <w:t>Neutrality</w:t>
      </w:r>
      <w:r>
        <w:rPr>
          <w:spacing w:val="-2"/>
          <w:sz w:val="22"/>
        </w:rPr>
        <w:t> </w:t>
      </w:r>
      <w:r>
        <w:rPr>
          <w:sz w:val="22"/>
        </w:rPr>
        <w:t>Offset</w:t>
      </w:r>
      <w:r>
        <w:rPr>
          <w:spacing w:val="-4"/>
          <w:sz w:val="22"/>
        </w:rPr>
        <w:t> </w:t>
      </w:r>
      <w:r>
        <w:rPr>
          <w:sz w:val="22"/>
        </w:rPr>
        <w:t>(see “Market Revenue Neutrality Offset”).</w:t>
      </w:r>
    </w:p>
    <w:p>
      <w:pPr>
        <w:pStyle w:val="ListParagraph"/>
        <w:numPr>
          <w:ilvl w:val="2"/>
          <w:numId w:val="74"/>
        </w:numPr>
        <w:tabs>
          <w:tab w:pos="853" w:val="left" w:leader="none"/>
          <w:tab w:pos="855" w:val="left" w:leader="none"/>
        </w:tabs>
        <w:spacing w:line="261" w:lineRule="auto" w:before="74" w:after="0"/>
        <w:ind w:left="855" w:right="2105" w:hanging="238"/>
        <w:jc w:val="left"/>
        <w:rPr>
          <w:sz w:val="22"/>
        </w:rPr>
      </w:pPr>
      <w:r>
        <w:rPr>
          <w:sz w:val="22"/>
        </w:rPr>
        <w:t>A</w:t>
      </w:r>
      <w:r>
        <w:rPr>
          <w:spacing w:val="-4"/>
          <w:sz w:val="22"/>
        </w:rPr>
        <w:t> </w:t>
      </w:r>
      <w:r>
        <w:rPr>
          <w:sz w:val="22"/>
        </w:rPr>
        <w:t>description</w:t>
      </w:r>
      <w:r>
        <w:rPr>
          <w:spacing w:val="-4"/>
          <w:sz w:val="22"/>
        </w:rPr>
        <w:t> </w:t>
      </w:r>
      <w:r>
        <w:rPr>
          <w:sz w:val="22"/>
        </w:rPr>
        <w:t>of</w:t>
      </w:r>
      <w:r>
        <w:rPr>
          <w:spacing w:val="-4"/>
          <w:sz w:val="22"/>
        </w:rPr>
        <w:t> </w:t>
      </w:r>
      <w:r>
        <w:rPr>
          <w:sz w:val="22"/>
        </w:rPr>
        <w:t>the</w:t>
      </w:r>
      <w:r>
        <w:rPr>
          <w:spacing w:val="-4"/>
          <w:sz w:val="22"/>
        </w:rPr>
        <w:t> </w:t>
      </w:r>
      <w:r>
        <w:rPr>
          <w:sz w:val="22"/>
        </w:rPr>
        <w:t>calculation</w:t>
      </w:r>
      <w:r>
        <w:rPr>
          <w:spacing w:val="-1"/>
          <w:sz w:val="22"/>
        </w:rPr>
        <w:t> </w:t>
      </w:r>
      <w:r>
        <w:rPr>
          <w:sz w:val="22"/>
        </w:rPr>
        <w:t>procedure</w:t>
      </w:r>
      <w:r>
        <w:rPr>
          <w:spacing w:val="-4"/>
          <w:sz w:val="22"/>
        </w:rPr>
        <w:t> </w:t>
      </w:r>
      <w:r>
        <w:rPr>
          <w:sz w:val="22"/>
        </w:rPr>
        <w:t>for</w:t>
      </w:r>
      <w:r>
        <w:rPr>
          <w:spacing w:val="-4"/>
          <w:sz w:val="22"/>
        </w:rPr>
        <w:t> </w:t>
      </w:r>
      <w:r>
        <w:rPr>
          <w:sz w:val="22"/>
        </w:rPr>
        <w:t>Opportunity</w:t>
      </w:r>
      <w:r>
        <w:rPr>
          <w:spacing w:val="-4"/>
          <w:sz w:val="22"/>
        </w:rPr>
        <w:t> </w:t>
      </w:r>
      <w:r>
        <w:rPr>
          <w:sz w:val="22"/>
        </w:rPr>
        <w:t>Cost</w:t>
      </w:r>
      <w:r>
        <w:rPr>
          <w:spacing w:val="-2"/>
          <w:sz w:val="22"/>
        </w:rPr>
        <w:t> </w:t>
      </w:r>
      <w:r>
        <w:rPr>
          <w:sz w:val="22"/>
        </w:rPr>
        <w:t>Credit</w:t>
      </w:r>
      <w:r>
        <w:rPr>
          <w:spacing w:val="-4"/>
          <w:sz w:val="22"/>
        </w:rPr>
        <w:t> </w:t>
      </w:r>
      <w:r>
        <w:rPr>
          <w:sz w:val="22"/>
        </w:rPr>
        <w:t>Owed</w:t>
      </w:r>
      <w:r>
        <w:rPr>
          <w:spacing w:val="-4"/>
          <w:sz w:val="22"/>
        </w:rPr>
        <w:t> </w:t>
      </w:r>
      <w:r>
        <w:rPr>
          <w:sz w:val="22"/>
        </w:rPr>
        <w:t>(see “Opportunity Cost Credit Owed”).</w:t>
      </w:r>
    </w:p>
    <w:p>
      <w:pPr>
        <w:pStyle w:val="BodyText"/>
        <w:spacing w:before="110"/>
        <w:ind w:left="0"/>
      </w:pPr>
    </w:p>
    <w:p>
      <w:pPr>
        <w:pStyle w:val="Heading1"/>
        <w:numPr>
          <w:ilvl w:val="1"/>
          <w:numId w:val="75"/>
        </w:numPr>
        <w:tabs>
          <w:tab w:pos="1000" w:val="left" w:leader="none"/>
        </w:tabs>
        <w:spacing w:line="240" w:lineRule="auto" w:before="0" w:after="0"/>
        <w:ind w:left="1000" w:right="0" w:hanging="649"/>
        <w:jc w:val="left"/>
      </w:pPr>
      <w:bookmarkStart w:name="15.1 Market Revenue Neutrality Offset Ov" w:id="259"/>
      <w:bookmarkEnd w:id="259"/>
      <w:r>
        <w:rPr/>
      </w:r>
      <w:bookmarkStart w:name="_bookmark76" w:id="260"/>
      <w:bookmarkEnd w:id="260"/>
      <w:r>
        <w:rPr/>
      </w:r>
      <w:r>
        <w:rPr>
          <w:color w:val="013466"/>
        </w:rPr>
        <w:t>Market</w:t>
      </w:r>
      <w:r>
        <w:rPr>
          <w:color w:val="013466"/>
          <w:spacing w:val="33"/>
        </w:rPr>
        <w:t> </w:t>
      </w:r>
      <w:r>
        <w:rPr>
          <w:color w:val="013466"/>
        </w:rPr>
        <w:t>Revenue</w:t>
      </w:r>
      <w:r>
        <w:rPr>
          <w:color w:val="013466"/>
          <w:spacing w:val="34"/>
        </w:rPr>
        <w:t> </w:t>
      </w:r>
      <w:r>
        <w:rPr>
          <w:color w:val="013466"/>
        </w:rPr>
        <w:t>Neutrality</w:t>
      </w:r>
      <w:r>
        <w:rPr>
          <w:color w:val="013466"/>
          <w:spacing w:val="34"/>
        </w:rPr>
        <w:t> </w:t>
      </w:r>
      <w:r>
        <w:rPr>
          <w:color w:val="013466"/>
        </w:rPr>
        <w:t>Offзet</w:t>
      </w:r>
      <w:r>
        <w:rPr>
          <w:color w:val="013466"/>
          <w:spacing w:val="33"/>
        </w:rPr>
        <w:t> </w:t>
      </w:r>
      <w:r>
        <w:rPr>
          <w:color w:val="013466"/>
          <w:spacing w:val="-2"/>
        </w:rPr>
        <w:t>Overview</w:t>
      </w:r>
    </w:p>
    <w:p>
      <w:pPr>
        <w:pStyle w:val="BodyText"/>
        <w:spacing w:line="261" w:lineRule="auto" w:before="237"/>
        <w:ind w:left="360" w:right="1194"/>
      </w:pPr>
      <w:r>
        <w:rPr/>
        <w:t>A resource’s energy and reserve assignments can differ between the day-ahead and real-time markets. To the extent a resource’s assignment in one market is increased in real-time (as compared</w:t>
      </w:r>
      <w:r>
        <w:rPr>
          <w:spacing w:val="-2"/>
        </w:rPr>
        <w:t> </w:t>
      </w:r>
      <w:r>
        <w:rPr/>
        <w:t>to</w:t>
      </w:r>
      <w:r>
        <w:rPr>
          <w:spacing w:val="-2"/>
        </w:rPr>
        <w:t> </w:t>
      </w:r>
      <w:r>
        <w:rPr/>
        <w:t>day-ahead),</w:t>
      </w:r>
      <w:r>
        <w:rPr>
          <w:spacing w:val="-2"/>
        </w:rPr>
        <w:t> </w:t>
      </w:r>
      <w:r>
        <w:rPr/>
        <w:t>its</w:t>
      </w:r>
      <w:r>
        <w:rPr>
          <w:spacing w:val="-2"/>
        </w:rPr>
        <w:t> </w:t>
      </w:r>
      <w:r>
        <w:rPr/>
        <w:t>assignment in</w:t>
      </w:r>
      <w:r>
        <w:rPr>
          <w:spacing w:val="-2"/>
        </w:rPr>
        <w:t> </w:t>
      </w:r>
      <w:r>
        <w:rPr/>
        <w:t>another</w:t>
      </w:r>
      <w:r>
        <w:rPr>
          <w:spacing w:val="-2"/>
        </w:rPr>
        <w:t> </w:t>
      </w:r>
      <w:r>
        <w:rPr/>
        <w:t>market</w:t>
      </w:r>
      <w:r>
        <w:rPr>
          <w:spacing w:val="-2"/>
        </w:rPr>
        <w:t> </w:t>
      </w:r>
      <w:r>
        <w:rPr/>
        <w:t>may</w:t>
      </w:r>
      <w:r>
        <w:rPr>
          <w:spacing w:val="-2"/>
        </w:rPr>
        <w:t> </w:t>
      </w:r>
      <w:r>
        <w:rPr/>
        <w:t>need</w:t>
      </w:r>
      <w:r>
        <w:rPr>
          <w:spacing w:val="-2"/>
        </w:rPr>
        <w:t> </w:t>
      </w:r>
      <w:r>
        <w:rPr/>
        <w:t>to be</w:t>
      </w:r>
      <w:r>
        <w:rPr>
          <w:spacing w:val="-2"/>
        </w:rPr>
        <w:t> </w:t>
      </w:r>
      <w:r>
        <w:rPr/>
        <w:t>decreased</w:t>
      </w:r>
      <w:r>
        <w:rPr>
          <w:spacing w:val="-2"/>
        </w:rPr>
        <w:t> </w:t>
      </w:r>
      <w:r>
        <w:rPr/>
        <w:t>in</w:t>
      </w:r>
      <w:r>
        <w:rPr>
          <w:spacing w:val="-2"/>
        </w:rPr>
        <w:t> </w:t>
      </w:r>
      <w:r>
        <w:rPr/>
        <w:t>order to ensure the resource’s capability is not exceeded. This generally leads to balancing settlements</w:t>
      </w:r>
      <w:r>
        <w:rPr>
          <w:spacing w:val="-4"/>
        </w:rPr>
        <w:t> </w:t>
      </w:r>
      <w:r>
        <w:rPr/>
        <w:t>with</w:t>
      </w:r>
      <w:r>
        <w:rPr>
          <w:spacing w:val="-4"/>
        </w:rPr>
        <w:t> </w:t>
      </w:r>
      <w:r>
        <w:rPr/>
        <w:t>additional</w:t>
      </w:r>
      <w:r>
        <w:rPr>
          <w:spacing w:val="-2"/>
        </w:rPr>
        <w:t> </w:t>
      </w:r>
      <w:r>
        <w:rPr/>
        <w:t>revenue</w:t>
      </w:r>
      <w:r>
        <w:rPr>
          <w:spacing w:val="-4"/>
        </w:rPr>
        <w:t> </w:t>
      </w:r>
      <w:r>
        <w:rPr/>
        <w:t>earned</w:t>
      </w:r>
      <w:r>
        <w:rPr>
          <w:spacing w:val="-4"/>
        </w:rPr>
        <w:t> </w:t>
      </w:r>
      <w:r>
        <w:rPr/>
        <w:t>in</w:t>
      </w:r>
      <w:r>
        <w:rPr>
          <w:spacing w:val="-4"/>
        </w:rPr>
        <w:t> </w:t>
      </w:r>
      <w:r>
        <w:rPr/>
        <w:t>the</w:t>
      </w:r>
      <w:r>
        <w:rPr>
          <w:spacing w:val="-4"/>
        </w:rPr>
        <w:t> </w:t>
      </w:r>
      <w:r>
        <w:rPr/>
        <w:t>market</w:t>
      </w:r>
      <w:r>
        <w:rPr>
          <w:spacing w:val="-4"/>
        </w:rPr>
        <w:t> </w:t>
      </w:r>
      <w:r>
        <w:rPr/>
        <w:t>where</w:t>
      </w:r>
      <w:r>
        <w:rPr>
          <w:spacing w:val="-2"/>
        </w:rPr>
        <w:t> </w:t>
      </w:r>
      <w:r>
        <w:rPr/>
        <w:t>the</w:t>
      </w:r>
      <w:r>
        <w:rPr>
          <w:spacing w:val="-4"/>
        </w:rPr>
        <w:t> </w:t>
      </w:r>
      <w:r>
        <w:rPr/>
        <w:t>assignment</w:t>
      </w:r>
      <w:r>
        <w:rPr>
          <w:spacing w:val="-4"/>
        </w:rPr>
        <w:t> </w:t>
      </w:r>
      <w:r>
        <w:rPr/>
        <w:t>was</w:t>
      </w:r>
      <w:r>
        <w:rPr>
          <w:spacing w:val="-4"/>
        </w:rPr>
        <w:t> </w:t>
      </w:r>
      <w:r>
        <w:rPr/>
        <w:t>increased and decreased revenue in the market where the assignment was decreased (in the form of a buy back from the day-ahead position). The cost of the buy back from the day-ahead reserve position caused by the reduction is assignment is included in the Lost Opportunity Cost Credit calculation for each reserve market.</w:t>
      </w:r>
    </w:p>
    <w:p>
      <w:pPr>
        <w:pStyle w:val="BodyText"/>
        <w:spacing w:line="261" w:lineRule="auto" w:before="220"/>
        <w:ind w:left="360" w:right="1194"/>
      </w:pPr>
      <w:r>
        <w:rPr/>
        <w:t>However, the amount of Lost Opportunity Cost Credit paid to cover this buy back can be reduced</w:t>
      </w:r>
      <w:r>
        <w:rPr>
          <w:spacing w:val="-4"/>
        </w:rPr>
        <w:t> </w:t>
      </w:r>
      <w:r>
        <w:rPr/>
        <w:t>by</w:t>
      </w:r>
      <w:r>
        <w:rPr>
          <w:spacing w:val="-4"/>
        </w:rPr>
        <w:t> </w:t>
      </w:r>
      <w:r>
        <w:rPr/>
        <w:t>two</w:t>
      </w:r>
      <w:r>
        <w:rPr>
          <w:spacing w:val="-4"/>
        </w:rPr>
        <w:t> </w:t>
      </w:r>
      <w:r>
        <w:rPr/>
        <w:t>values:</w:t>
      </w:r>
      <w:r>
        <w:rPr>
          <w:spacing w:val="-4"/>
        </w:rPr>
        <w:t> </w:t>
      </w:r>
      <w:r>
        <w:rPr/>
        <w:t>the</w:t>
      </w:r>
      <w:r>
        <w:rPr>
          <w:spacing w:val="-4"/>
        </w:rPr>
        <w:t> </w:t>
      </w:r>
      <w:r>
        <w:rPr/>
        <w:t>Market</w:t>
      </w:r>
      <w:r>
        <w:rPr>
          <w:spacing w:val="-1"/>
        </w:rPr>
        <w:t> </w:t>
      </w:r>
      <w:r>
        <w:rPr/>
        <w:t>Revenue</w:t>
      </w:r>
      <w:r>
        <w:rPr>
          <w:spacing w:val="-4"/>
        </w:rPr>
        <w:t> </w:t>
      </w:r>
      <w:r>
        <w:rPr/>
        <w:t>Neutrality</w:t>
      </w:r>
      <w:r>
        <w:rPr>
          <w:spacing w:val="-4"/>
        </w:rPr>
        <w:t> </w:t>
      </w:r>
      <w:r>
        <w:rPr/>
        <w:t>Offset</w:t>
      </w:r>
      <w:r>
        <w:rPr>
          <w:spacing w:val="-2"/>
        </w:rPr>
        <w:t> </w:t>
      </w:r>
      <w:r>
        <w:rPr/>
        <w:t>or</w:t>
      </w:r>
      <w:r>
        <w:rPr>
          <w:spacing w:val="-4"/>
        </w:rPr>
        <w:t> </w:t>
      </w:r>
      <w:r>
        <w:rPr/>
        <w:t>the</w:t>
      </w:r>
      <w:r>
        <w:rPr>
          <w:spacing w:val="-4"/>
        </w:rPr>
        <w:t> </w:t>
      </w:r>
      <w:r>
        <w:rPr/>
        <w:t>Lost</w:t>
      </w:r>
      <w:r>
        <w:rPr>
          <w:spacing w:val="-4"/>
        </w:rPr>
        <w:t> </w:t>
      </w:r>
      <w:r>
        <w:rPr/>
        <w:t>Opportunity</w:t>
      </w:r>
      <w:r>
        <w:rPr>
          <w:spacing w:val="-2"/>
        </w:rPr>
        <w:t> </w:t>
      </w:r>
      <w:r>
        <w:rPr/>
        <w:t>Cost Credit Owed.</w:t>
      </w:r>
    </w:p>
    <w:p>
      <w:pPr>
        <w:pStyle w:val="BodyText"/>
        <w:spacing w:line="261" w:lineRule="auto" w:before="224"/>
        <w:ind w:left="360" w:right="1078"/>
      </w:pPr>
      <w:r>
        <w:rPr/>
        <w:t>The Market Revenue Neutrality Offset calculation recognizes any additional profit (revenue above cost) earned in the market(s) with the increased real-time assignment(s) and uses that additional</w:t>
      </w:r>
      <w:r>
        <w:rPr>
          <w:spacing w:val="-4"/>
        </w:rPr>
        <w:t> </w:t>
      </w:r>
      <w:r>
        <w:rPr/>
        <w:t>profit</w:t>
      </w:r>
      <w:r>
        <w:rPr>
          <w:spacing w:val="-4"/>
        </w:rPr>
        <w:t> </w:t>
      </w:r>
      <w:r>
        <w:rPr/>
        <w:t>to</w:t>
      </w:r>
      <w:r>
        <w:rPr>
          <w:spacing w:val="-4"/>
        </w:rPr>
        <w:t> </w:t>
      </w:r>
      <w:r>
        <w:rPr/>
        <w:t>offset</w:t>
      </w:r>
      <w:r>
        <w:rPr>
          <w:spacing w:val="-1"/>
        </w:rPr>
        <w:t> </w:t>
      </w:r>
      <w:r>
        <w:rPr/>
        <w:t>any</w:t>
      </w:r>
      <w:r>
        <w:rPr>
          <w:spacing w:val="-4"/>
        </w:rPr>
        <w:t> </w:t>
      </w:r>
      <w:r>
        <w:rPr/>
        <w:t>cost</w:t>
      </w:r>
      <w:r>
        <w:rPr>
          <w:spacing w:val="-4"/>
        </w:rPr>
        <w:t> </w:t>
      </w:r>
      <w:r>
        <w:rPr/>
        <w:t>incurred</w:t>
      </w:r>
      <w:r>
        <w:rPr>
          <w:spacing w:val="-4"/>
        </w:rPr>
        <w:t> </w:t>
      </w:r>
      <w:r>
        <w:rPr/>
        <w:t>from</w:t>
      </w:r>
      <w:r>
        <w:rPr>
          <w:spacing w:val="-4"/>
        </w:rPr>
        <w:t> </w:t>
      </w:r>
      <w:r>
        <w:rPr/>
        <w:t>buying</w:t>
      </w:r>
      <w:r>
        <w:rPr>
          <w:spacing w:val="-4"/>
        </w:rPr>
        <w:t> </w:t>
      </w:r>
      <w:r>
        <w:rPr/>
        <w:t>back</w:t>
      </w:r>
      <w:r>
        <w:rPr>
          <w:spacing w:val="-2"/>
        </w:rPr>
        <w:t> </w:t>
      </w:r>
      <w:r>
        <w:rPr/>
        <w:t>its</w:t>
      </w:r>
      <w:r>
        <w:rPr>
          <w:spacing w:val="-4"/>
        </w:rPr>
        <w:t> </w:t>
      </w:r>
      <w:r>
        <w:rPr/>
        <w:t>day-ahead</w:t>
      </w:r>
      <w:r>
        <w:rPr>
          <w:spacing w:val="-4"/>
        </w:rPr>
        <w:t> </w:t>
      </w:r>
      <w:r>
        <w:rPr/>
        <w:t>reserve</w:t>
      </w:r>
      <w:r>
        <w:rPr>
          <w:spacing w:val="-4"/>
        </w:rPr>
        <w:t> </w:t>
      </w:r>
      <w:r>
        <w:rPr/>
        <w:t>assignments in the markets where the assignment was decreased in real-time. The Market Revenue Neutrality Offset reduces the Lost Opportunity Cost Credit for each reserve market so that a resource is not made whole for costs that were recovered via another market. In the event the additional profit exceeds the additional costs created by this shift in assignments, the Market Revenue Neutrality Offset is capped at the amount of those costs.</w:t>
      </w:r>
    </w:p>
    <w:p>
      <w:pPr>
        <w:pStyle w:val="BodyText"/>
        <w:spacing w:line="261" w:lineRule="auto" w:before="221"/>
        <w:ind w:left="360" w:right="1289"/>
      </w:pPr>
      <w:r>
        <w:rPr/>
        <w:t>In</w:t>
      </w:r>
      <w:r>
        <w:rPr>
          <w:spacing w:val="-3"/>
        </w:rPr>
        <w:t> </w:t>
      </w:r>
      <w:r>
        <w:rPr/>
        <w:t>order</w:t>
      </w:r>
      <w:r>
        <w:rPr>
          <w:spacing w:val="-3"/>
        </w:rPr>
        <w:t> </w:t>
      </w:r>
      <w:r>
        <w:rPr/>
        <w:t>to</w:t>
      </w:r>
      <w:r>
        <w:rPr>
          <w:spacing w:val="-3"/>
        </w:rPr>
        <w:t> </w:t>
      </w:r>
      <w:r>
        <w:rPr/>
        <w:t>be</w:t>
      </w:r>
      <w:r>
        <w:rPr>
          <w:spacing w:val="-3"/>
        </w:rPr>
        <w:t> </w:t>
      </w:r>
      <w:r>
        <w:rPr/>
        <w:t>eligible</w:t>
      </w:r>
      <w:r>
        <w:rPr>
          <w:spacing w:val="-3"/>
        </w:rPr>
        <w:t> </w:t>
      </w:r>
      <w:r>
        <w:rPr/>
        <w:t>to</w:t>
      </w:r>
      <w:r>
        <w:rPr>
          <w:spacing w:val="-1"/>
        </w:rPr>
        <w:t> </w:t>
      </w:r>
      <w:r>
        <w:rPr/>
        <w:t>recover</w:t>
      </w:r>
      <w:r>
        <w:rPr>
          <w:spacing w:val="-3"/>
        </w:rPr>
        <w:t> </w:t>
      </w:r>
      <w:r>
        <w:rPr/>
        <w:t>any</w:t>
      </w:r>
      <w:r>
        <w:rPr>
          <w:spacing w:val="-3"/>
        </w:rPr>
        <w:t> </w:t>
      </w:r>
      <w:r>
        <w:rPr/>
        <w:t>opportunity</w:t>
      </w:r>
      <w:r>
        <w:rPr>
          <w:spacing w:val="-3"/>
        </w:rPr>
        <w:t> </w:t>
      </w:r>
      <w:r>
        <w:rPr/>
        <w:t>cost</w:t>
      </w:r>
      <w:r>
        <w:rPr>
          <w:spacing w:val="-3"/>
        </w:rPr>
        <w:t> </w:t>
      </w:r>
      <w:r>
        <w:rPr/>
        <w:t>incurred</w:t>
      </w:r>
      <w:r>
        <w:rPr>
          <w:spacing w:val="-1"/>
        </w:rPr>
        <w:t> </w:t>
      </w:r>
      <w:r>
        <w:rPr/>
        <w:t>from</w:t>
      </w:r>
      <w:r>
        <w:rPr>
          <w:spacing w:val="-3"/>
        </w:rPr>
        <w:t> </w:t>
      </w:r>
      <w:r>
        <w:rPr/>
        <w:t>the</w:t>
      </w:r>
      <w:r>
        <w:rPr>
          <w:spacing w:val="-3"/>
        </w:rPr>
        <w:t> </w:t>
      </w:r>
      <w:r>
        <w:rPr/>
        <w:t>buy</w:t>
      </w:r>
      <w:r>
        <w:rPr>
          <w:spacing w:val="-3"/>
        </w:rPr>
        <w:t> </w:t>
      </w:r>
      <w:r>
        <w:rPr/>
        <w:t>back</w:t>
      </w:r>
      <w:r>
        <w:rPr>
          <w:spacing w:val="-3"/>
        </w:rPr>
        <w:t> </w:t>
      </w:r>
      <w:r>
        <w:rPr/>
        <w:t>from</w:t>
      </w:r>
      <w:r>
        <w:rPr>
          <w:spacing w:val="-3"/>
        </w:rPr>
        <w:t> </w:t>
      </w:r>
      <w:r>
        <w:rPr/>
        <w:t>the</w:t>
      </w:r>
      <w:r>
        <w:rPr>
          <w:spacing w:val="-1"/>
        </w:rPr>
        <w:t> </w:t>
      </w:r>
      <w:r>
        <w:rPr/>
        <w:t>day-ahead assignment in a reserve market, a resource cannot act in a manner that results in the resource’s real-time reserve assignment being less than its day-ahead assignment. If a resource’s own actions cause the need to buy back from the day-ahead reserve assignment,</w:t>
      </w:r>
    </w:p>
    <w:p>
      <w:pPr>
        <w:pStyle w:val="BodyText"/>
        <w:spacing w:after="0" w:line="261" w:lineRule="auto"/>
        <w:sectPr>
          <w:headerReference w:type="default" r:id="rId56"/>
          <w:footerReference w:type="default" r:id="rId57"/>
          <w:pgSz w:w="12240" w:h="15840"/>
          <w:pgMar w:header="142" w:footer="1016" w:top="1440" w:bottom="1200" w:left="1080" w:right="360"/>
        </w:sectPr>
      </w:pPr>
    </w:p>
    <w:p>
      <w:pPr>
        <w:pStyle w:val="BodyText"/>
        <w:spacing w:before="186"/>
        <w:ind w:left="0"/>
      </w:pPr>
    </w:p>
    <w:p>
      <w:pPr>
        <w:pStyle w:val="BodyText"/>
        <w:spacing w:line="261" w:lineRule="auto" w:before="0"/>
        <w:ind w:left="360" w:right="1078"/>
      </w:pPr>
      <w:r>
        <w:rPr/>
        <w:t>the cost attributable to that buy back is captured as Lost Opportunity Cost Owed, which is an offset</w:t>
      </w:r>
      <w:r>
        <w:rPr>
          <w:spacing w:val="-4"/>
        </w:rPr>
        <w:t> </w:t>
      </w:r>
      <w:r>
        <w:rPr/>
        <w:t>in</w:t>
      </w:r>
      <w:r>
        <w:rPr>
          <w:spacing w:val="-4"/>
        </w:rPr>
        <w:t> </w:t>
      </w:r>
      <w:r>
        <w:rPr/>
        <w:t>the</w:t>
      </w:r>
      <w:r>
        <w:rPr>
          <w:spacing w:val="-4"/>
        </w:rPr>
        <w:t> </w:t>
      </w:r>
      <w:r>
        <w:rPr/>
        <w:t>Lost</w:t>
      </w:r>
      <w:r>
        <w:rPr>
          <w:spacing w:val="-4"/>
        </w:rPr>
        <w:t> </w:t>
      </w:r>
      <w:r>
        <w:rPr/>
        <w:t>Opportunity</w:t>
      </w:r>
      <w:r>
        <w:rPr>
          <w:spacing w:val="-1"/>
        </w:rPr>
        <w:t> </w:t>
      </w:r>
      <w:r>
        <w:rPr/>
        <w:t>Cost</w:t>
      </w:r>
      <w:r>
        <w:rPr>
          <w:spacing w:val="-4"/>
        </w:rPr>
        <w:t> </w:t>
      </w:r>
      <w:r>
        <w:rPr/>
        <w:t>Credit</w:t>
      </w:r>
      <w:r>
        <w:rPr>
          <w:spacing w:val="-4"/>
        </w:rPr>
        <w:t> </w:t>
      </w:r>
      <w:r>
        <w:rPr/>
        <w:t>calculation</w:t>
      </w:r>
      <w:r>
        <w:rPr>
          <w:spacing w:val="-4"/>
        </w:rPr>
        <w:t> </w:t>
      </w:r>
      <w:r>
        <w:rPr/>
        <w:t>that</w:t>
      </w:r>
      <w:r>
        <w:rPr>
          <w:spacing w:val="-2"/>
        </w:rPr>
        <w:t> </w:t>
      </w:r>
      <w:r>
        <w:rPr/>
        <w:t>reduces</w:t>
      </w:r>
      <w:r>
        <w:rPr>
          <w:spacing w:val="-4"/>
        </w:rPr>
        <w:t> </w:t>
      </w:r>
      <w:r>
        <w:rPr/>
        <w:t>the</w:t>
      </w:r>
      <w:r>
        <w:rPr>
          <w:spacing w:val="-4"/>
        </w:rPr>
        <w:t> </w:t>
      </w:r>
      <w:r>
        <w:rPr/>
        <w:t>amount</w:t>
      </w:r>
      <w:r>
        <w:rPr>
          <w:spacing w:val="-4"/>
        </w:rPr>
        <w:t> </w:t>
      </w:r>
      <w:r>
        <w:rPr/>
        <w:t>otherwise</w:t>
      </w:r>
      <w:r>
        <w:rPr>
          <w:spacing w:val="-4"/>
        </w:rPr>
        <w:t> </w:t>
      </w:r>
      <w:r>
        <w:rPr/>
        <w:t>owed</w:t>
      </w:r>
      <w:r>
        <w:rPr>
          <w:spacing w:val="-2"/>
        </w:rPr>
        <w:t> </w:t>
      </w:r>
      <w:r>
        <w:rPr/>
        <w:t>to the resource.</w:t>
      </w:r>
    </w:p>
    <w:p>
      <w:pPr>
        <w:pStyle w:val="BodyText"/>
        <w:spacing w:before="110"/>
        <w:ind w:left="0"/>
      </w:pPr>
    </w:p>
    <w:p>
      <w:pPr>
        <w:pStyle w:val="Heading1"/>
        <w:numPr>
          <w:ilvl w:val="1"/>
          <w:numId w:val="75"/>
        </w:numPr>
        <w:tabs>
          <w:tab w:pos="1000" w:val="left" w:leader="none"/>
        </w:tabs>
        <w:spacing w:line="240" w:lineRule="auto" w:before="0" w:after="0"/>
        <w:ind w:left="1000" w:right="0" w:hanging="649"/>
        <w:jc w:val="left"/>
      </w:pPr>
      <w:bookmarkStart w:name="15.2 Market Revenue Neutrality Offset" w:id="261"/>
      <w:bookmarkEnd w:id="261"/>
      <w:r>
        <w:rPr/>
      </w:r>
      <w:bookmarkStart w:name="_bookmark77" w:id="262"/>
      <w:bookmarkEnd w:id="262"/>
      <w:r>
        <w:rPr/>
      </w:r>
      <w:r>
        <w:rPr>
          <w:color w:val="013466"/>
        </w:rPr>
        <w:t>Market</w:t>
      </w:r>
      <w:r>
        <w:rPr>
          <w:color w:val="013466"/>
          <w:spacing w:val="30"/>
        </w:rPr>
        <w:t> </w:t>
      </w:r>
      <w:r>
        <w:rPr>
          <w:color w:val="013466"/>
        </w:rPr>
        <w:t>Revenue</w:t>
      </w:r>
      <w:r>
        <w:rPr>
          <w:color w:val="013466"/>
          <w:spacing w:val="31"/>
        </w:rPr>
        <w:t> </w:t>
      </w:r>
      <w:r>
        <w:rPr>
          <w:color w:val="013466"/>
        </w:rPr>
        <w:t>Neutrality</w:t>
      </w:r>
      <w:r>
        <w:rPr>
          <w:color w:val="013466"/>
          <w:spacing w:val="30"/>
        </w:rPr>
        <w:t> </w:t>
      </w:r>
      <w:r>
        <w:rPr>
          <w:color w:val="013466"/>
          <w:spacing w:val="-2"/>
        </w:rPr>
        <w:t>Offзet</w:t>
      </w:r>
    </w:p>
    <w:p>
      <w:pPr>
        <w:pStyle w:val="BodyText"/>
        <w:spacing w:line="261" w:lineRule="auto" w:before="237"/>
        <w:ind w:left="360" w:right="1078"/>
      </w:pPr>
      <w:r>
        <w:rPr/>
        <w:t>Market</w:t>
      </w:r>
      <w:r>
        <w:rPr>
          <w:spacing w:val="-5"/>
        </w:rPr>
        <w:t> </w:t>
      </w:r>
      <w:r>
        <w:rPr/>
        <w:t>Revenue</w:t>
      </w:r>
      <w:r>
        <w:rPr>
          <w:spacing w:val="-5"/>
        </w:rPr>
        <w:t> </w:t>
      </w:r>
      <w:r>
        <w:rPr/>
        <w:t>Neutrality</w:t>
      </w:r>
      <w:r>
        <w:rPr>
          <w:spacing w:val="-5"/>
        </w:rPr>
        <w:t> </w:t>
      </w:r>
      <w:r>
        <w:rPr/>
        <w:t>Offset</w:t>
      </w:r>
      <w:r>
        <w:rPr>
          <w:spacing w:val="-2"/>
        </w:rPr>
        <w:t> </w:t>
      </w:r>
      <w:r>
        <w:rPr/>
        <w:t>is</w:t>
      </w:r>
      <w:r>
        <w:rPr>
          <w:spacing w:val="-5"/>
        </w:rPr>
        <w:t> </w:t>
      </w:r>
      <w:r>
        <w:rPr/>
        <w:t>calculated</w:t>
      </w:r>
      <w:r>
        <w:rPr>
          <w:spacing w:val="-5"/>
        </w:rPr>
        <w:t> </w:t>
      </w:r>
      <w:r>
        <w:rPr/>
        <w:t>for</w:t>
      </w:r>
      <w:r>
        <w:rPr>
          <w:spacing w:val="-5"/>
        </w:rPr>
        <w:t> </w:t>
      </w:r>
      <w:r>
        <w:rPr/>
        <w:t>each</w:t>
      </w:r>
      <w:r>
        <w:rPr>
          <w:spacing w:val="-5"/>
        </w:rPr>
        <w:t> </w:t>
      </w:r>
      <w:r>
        <w:rPr/>
        <w:t>Real-time</w:t>
      </w:r>
      <w:r>
        <w:rPr>
          <w:spacing w:val="-3"/>
        </w:rPr>
        <w:t> </w:t>
      </w:r>
      <w:r>
        <w:rPr/>
        <w:t>Settlement</w:t>
      </w:r>
      <w:r>
        <w:rPr>
          <w:spacing w:val="-5"/>
        </w:rPr>
        <w:t> </w:t>
      </w:r>
      <w:r>
        <w:rPr/>
        <w:t>Interval,</w:t>
      </w:r>
      <w:r>
        <w:rPr>
          <w:spacing w:val="-5"/>
        </w:rPr>
        <w:t> </w:t>
      </w:r>
      <w:r>
        <w:rPr/>
        <w:t>if</w:t>
      </w:r>
      <w:r>
        <w:rPr>
          <w:spacing w:val="-2"/>
        </w:rPr>
        <w:t> </w:t>
      </w:r>
      <w:r>
        <w:rPr/>
        <w:t>eligible. Each resources assigned reserves in the day-ahead market is eligible for the Market Revenue Neutrality Offset, unless any of the following apply:</w:t>
      </w:r>
    </w:p>
    <w:p>
      <w:pPr>
        <w:pStyle w:val="ListParagraph"/>
        <w:numPr>
          <w:ilvl w:val="2"/>
          <w:numId w:val="75"/>
        </w:numPr>
        <w:tabs>
          <w:tab w:pos="853" w:val="left" w:leader="none"/>
          <w:tab w:pos="855" w:val="left" w:leader="none"/>
        </w:tabs>
        <w:spacing w:line="261" w:lineRule="auto" w:before="72" w:after="0"/>
        <w:ind w:left="855" w:right="1451" w:hanging="238"/>
        <w:jc w:val="left"/>
        <w:rPr>
          <w:sz w:val="22"/>
        </w:rPr>
      </w:pPr>
      <w:r>
        <w:rPr>
          <w:sz w:val="22"/>
        </w:rPr>
        <w:t>The</w:t>
      </w:r>
      <w:r>
        <w:rPr>
          <w:spacing w:val="-7"/>
          <w:sz w:val="22"/>
        </w:rPr>
        <w:t> </w:t>
      </w:r>
      <w:r>
        <w:rPr>
          <w:sz w:val="22"/>
        </w:rPr>
        <w:t>resource’s</w:t>
      </w:r>
      <w:r>
        <w:rPr>
          <w:spacing w:val="-7"/>
          <w:sz w:val="22"/>
        </w:rPr>
        <w:t> </w:t>
      </w:r>
      <w:r>
        <w:rPr>
          <w:sz w:val="22"/>
        </w:rPr>
        <w:t>real-time</w:t>
      </w:r>
      <w:r>
        <w:rPr>
          <w:spacing w:val="-7"/>
          <w:sz w:val="22"/>
        </w:rPr>
        <w:t> </w:t>
      </w:r>
      <w:r>
        <w:rPr>
          <w:sz w:val="22"/>
        </w:rPr>
        <w:t>reserve</w:t>
      </w:r>
      <w:r>
        <w:rPr>
          <w:spacing w:val="-7"/>
          <w:sz w:val="22"/>
        </w:rPr>
        <w:t> </w:t>
      </w:r>
      <w:r>
        <w:rPr>
          <w:sz w:val="22"/>
        </w:rPr>
        <w:t>assignment</w:t>
      </w:r>
      <w:r>
        <w:rPr>
          <w:spacing w:val="-5"/>
          <w:sz w:val="22"/>
        </w:rPr>
        <w:t> </w:t>
      </w:r>
      <w:r>
        <w:rPr>
          <w:sz w:val="22"/>
        </w:rPr>
        <w:t>(Synchronized,</w:t>
      </w:r>
      <w:r>
        <w:rPr>
          <w:spacing w:val="-7"/>
          <w:sz w:val="22"/>
        </w:rPr>
        <w:t> </w:t>
      </w:r>
      <w:r>
        <w:rPr>
          <w:sz w:val="22"/>
        </w:rPr>
        <w:t>Non-Synchronized,</w:t>
      </w:r>
      <w:r>
        <w:rPr>
          <w:spacing w:val="-7"/>
          <w:sz w:val="22"/>
        </w:rPr>
        <w:t> </w:t>
      </w:r>
      <w:r>
        <w:rPr>
          <w:sz w:val="22"/>
        </w:rPr>
        <w:t>and/or Secondary) decreases due to the resource being self-scheduled to provide energy, another reserve product or Regulation;</w:t>
      </w:r>
    </w:p>
    <w:p>
      <w:pPr>
        <w:pStyle w:val="ListParagraph"/>
        <w:numPr>
          <w:ilvl w:val="2"/>
          <w:numId w:val="75"/>
        </w:numPr>
        <w:tabs>
          <w:tab w:pos="853" w:val="left" w:leader="none"/>
          <w:tab w:pos="855" w:val="left" w:leader="none"/>
        </w:tabs>
        <w:spacing w:line="261" w:lineRule="auto" w:before="73" w:after="0"/>
        <w:ind w:left="855" w:right="1763" w:hanging="238"/>
        <w:jc w:val="left"/>
        <w:rPr>
          <w:sz w:val="22"/>
        </w:rPr>
      </w:pPr>
      <w:r>
        <w:rPr>
          <w:sz w:val="22"/>
        </w:rPr>
        <w:t>The</w:t>
      </w:r>
      <w:r>
        <w:rPr>
          <w:spacing w:val="-3"/>
          <w:sz w:val="22"/>
        </w:rPr>
        <w:t> </w:t>
      </w:r>
      <w:r>
        <w:rPr>
          <w:sz w:val="22"/>
        </w:rPr>
        <w:t>resource</w:t>
      </w:r>
      <w:r>
        <w:rPr>
          <w:spacing w:val="-3"/>
          <w:sz w:val="22"/>
        </w:rPr>
        <w:t> </w:t>
      </w:r>
      <w:r>
        <w:rPr>
          <w:sz w:val="22"/>
        </w:rPr>
        <w:t>reduces</w:t>
      </w:r>
      <w:r>
        <w:rPr>
          <w:spacing w:val="-3"/>
          <w:sz w:val="22"/>
        </w:rPr>
        <w:t> </w:t>
      </w:r>
      <w:r>
        <w:rPr>
          <w:sz w:val="22"/>
        </w:rPr>
        <w:t>its</w:t>
      </w:r>
      <w:r>
        <w:rPr>
          <w:spacing w:val="-3"/>
          <w:sz w:val="22"/>
        </w:rPr>
        <w:t> </w:t>
      </w:r>
      <w:r>
        <w:rPr>
          <w:sz w:val="22"/>
        </w:rPr>
        <w:t>flexibility</w:t>
      </w:r>
      <w:r>
        <w:rPr>
          <w:spacing w:val="-1"/>
          <w:sz w:val="22"/>
        </w:rPr>
        <w:t> </w:t>
      </w:r>
      <w:r>
        <w:rPr>
          <w:sz w:val="22"/>
        </w:rPr>
        <w:t>in</w:t>
      </w:r>
      <w:r>
        <w:rPr>
          <w:spacing w:val="-3"/>
          <w:sz w:val="22"/>
        </w:rPr>
        <w:t> </w:t>
      </w:r>
      <w:r>
        <w:rPr>
          <w:sz w:val="22"/>
        </w:rPr>
        <w:t>real-time</w:t>
      </w:r>
      <w:r>
        <w:rPr>
          <w:spacing w:val="-3"/>
          <w:sz w:val="22"/>
        </w:rPr>
        <w:t> </w:t>
      </w:r>
      <w:r>
        <w:rPr>
          <w:sz w:val="22"/>
        </w:rPr>
        <w:t>such</w:t>
      </w:r>
      <w:r>
        <w:rPr>
          <w:spacing w:val="-3"/>
          <w:sz w:val="22"/>
        </w:rPr>
        <w:t> </w:t>
      </w:r>
      <w:r>
        <w:rPr>
          <w:sz w:val="22"/>
        </w:rPr>
        <w:t>that</w:t>
      </w:r>
      <w:r>
        <w:rPr>
          <w:spacing w:val="-3"/>
          <w:sz w:val="22"/>
        </w:rPr>
        <w:t> </w:t>
      </w:r>
      <w:r>
        <w:rPr>
          <w:sz w:val="22"/>
        </w:rPr>
        <w:t>it</w:t>
      </w:r>
      <w:r>
        <w:rPr>
          <w:spacing w:val="-2"/>
          <w:sz w:val="22"/>
        </w:rPr>
        <w:t> </w:t>
      </w:r>
      <w:r>
        <w:rPr>
          <w:sz w:val="22"/>
        </w:rPr>
        <w:t>no</w:t>
      </w:r>
      <w:r>
        <w:rPr>
          <w:spacing w:val="-3"/>
          <w:sz w:val="22"/>
        </w:rPr>
        <w:t> </w:t>
      </w:r>
      <w:r>
        <w:rPr>
          <w:sz w:val="22"/>
        </w:rPr>
        <w:t>longer</w:t>
      </w:r>
      <w:r>
        <w:rPr>
          <w:spacing w:val="-3"/>
          <w:sz w:val="22"/>
        </w:rPr>
        <w:t> </w:t>
      </w:r>
      <w:r>
        <w:rPr>
          <w:sz w:val="22"/>
        </w:rPr>
        <w:t>qualifies</w:t>
      </w:r>
      <w:r>
        <w:rPr>
          <w:spacing w:val="-3"/>
          <w:sz w:val="22"/>
        </w:rPr>
        <w:t> </w:t>
      </w:r>
      <w:r>
        <w:rPr>
          <w:sz w:val="22"/>
        </w:rPr>
        <w:t>for</w:t>
      </w:r>
      <w:r>
        <w:rPr>
          <w:spacing w:val="-3"/>
          <w:sz w:val="22"/>
        </w:rPr>
        <w:t> </w:t>
      </w:r>
      <w:r>
        <w:rPr>
          <w:sz w:val="22"/>
        </w:rPr>
        <w:t>that reserve product in real-time;</w:t>
      </w:r>
    </w:p>
    <w:p>
      <w:pPr>
        <w:pStyle w:val="ListParagraph"/>
        <w:numPr>
          <w:ilvl w:val="2"/>
          <w:numId w:val="75"/>
        </w:numPr>
        <w:tabs>
          <w:tab w:pos="853" w:val="left" w:leader="none"/>
        </w:tabs>
        <w:spacing w:line="240" w:lineRule="auto" w:before="74" w:after="0"/>
        <w:ind w:left="853" w:right="0" w:hanging="236"/>
        <w:jc w:val="left"/>
        <w:rPr>
          <w:sz w:val="22"/>
        </w:rPr>
      </w:pPr>
      <w:r>
        <w:rPr>
          <w:sz w:val="22"/>
        </w:rPr>
        <w:t>The</w:t>
      </w:r>
      <w:r>
        <w:rPr>
          <w:spacing w:val="-3"/>
          <w:sz w:val="22"/>
        </w:rPr>
        <w:t> </w:t>
      </w:r>
      <w:r>
        <w:rPr>
          <w:sz w:val="22"/>
        </w:rPr>
        <w:t>resource’s</w:t>
      </w:r>
      <w:r>
        <w:rPr>
          <w:spacing w:val="-3"/>
          <w:sz w:val="22"/>
        </w:rPr>
        <w:t> </w:t>
      </w:r>
      <w:r>
        <w:rPr>
          <w:sz w:val="22"/>
        </w:rPr>
        <w:t>Final</w:t>
      </w:r>
      <w:r>
        <w:rPr>
          <w:spacing w:val="-2"/>
          <w:sz w:val="22"/>
        </w:rPr>
        <w:t> </w:t>
      </w:r>
      <w:r>
        <w:rPr>
          <w:sz w:val="22"/>
        </w:rPr>
        <w:t>Offer</w:t>
      </w:r>
      <w:r>
        <w:rPr>
          <w:spacing w:val="-1"/>
          <w:sz w:val="22"/>
        </w:rPr>
        <w:t> </w:t>
      </w:r>
      <w:r>
        <w:rPr>
          <w:sz w:val="22"/>
        </w:rPr>
        <w:t>is</w:t>
      </w:r>
      <w:r>
        <w:rPr>
          <w:spacing w:val="-2"/>
          <w:sz w:val="22"/>
        </w:rPr>
        <w:t> </w:t>
      </w:r>
      <w:r>
        <w:rPr>
          <w:sz w:val="22"/>
        </w:rPr>
        <w:t>less</w:t>
      </w:r>
      <w:r>
        <w:rPr>
          <w:spacing w:val="-3"/>
          <w:sz w:val="22"/>
        </w:rPr>
        <w:t> </w:t>
      </w:r>
      <w:r>
        <w:rPr>
          <w:sz w:val="22"/>
        </w:rPr>
        <w:t>than</w:t>
      </w:r>
      <w:r>
        <w:rPr>
          <w:spacing w:val="-2"/>
          <w:sz w:val="22"/>
        </w:rPr>
        <w:t> </w:t>
      </w:r>
      <w:r>
        <w:rPr>
          <w:sz w:val="22"/>
        </w:rPr>
        <w:t>its</w:t>
      </w:r>
      <w:r>
        <w:rPr>
          <w:spacing w:val="-3"/>
          <w:sz w:val="22"/>
        </w:rPr>
        <w:t> </w:t>
      </w:r>
      <w:r>
        <w:rPr>
          <w:sz w:val="22"/>
        </w:rPr>
        <w:t>Committed Offer</w:t>
      </w:r>
      <w:r>
        <w:rPr>
          <w:spacing w:val="-3"/>
          <w:sz w:val="22"/>
        </w:rPr>
        <w:t> </w:t>
      </w:r>
      <w:r>
        <w:rPr>
          <w:sz w:val="22"/>
        </w:rPr>
        <w:t>for</w:t>
      </w:r>
      <w:r>
        <w:rPr>
          <w:spacing w:val="-2"/>
          <w:sz w:val="22"/>
        </w:rPr>
        <w:t> energy</w:t>
      </w:r>
    </w:p>
    <w:p>
      <w:pPr>
        <w:pStyle w:val="ListParagraph"/>
        <w:numPr>
          <w:ilvl w:val="2"/>
          <w:numId w:val="75"/>
        </w:numPr>
        <w:tabs>
          <w:tab w:pos="853" w:val="left" w:leader="none"/>
        </w:tabs>
        <w:spacing w:line="240" w:lineRule="auto" w:before="97" w:after="0"/>
        <w:ind w:left="853" w:right="0" w:hanging="236"/>
        <w:jc w:val="left"/>
        <w:rPr>
          <w:sz w:val="22"/>
        </w:rPr>
      </w:pPr>
      <w:r>
        <w:rPr>
          <w:sz w:val="22"/>
        </w:rPr>
        <w:t>The</w:t>
      </w:r>
      <w:r>
        <w:rPr>
          <w:spacing w:val="-6"/>
          <w:sz w:val="22"/>
        </w:rPr>
        <w:t> </w:t>
      </w:r>
      <w:r>
        <w:rPr>
          <w:sz w:val="22"/>
        </w:rPr>
        <w:t>resource</w:t>
      </w:r>
      <w:r>
        <w:rPr>
          <w:spacing w:val="-5"/>
          <w:sz w:val="22"/>
        </w:rPr>
        <w:t> </w:t>
      </w:r>
      <w:r>
        <w:rPr>
          <w:sz w:val="22"/>
        </w:rPr>
        <w:t>trips</w:t>
      </w:r>
      <w:r>
        <w:rPr>
          <w:spacing w:val="-5"/>
          <w:sz w:val="22"/>
        </w:rPr>
        <w:t> </w:t>
      </w:r>
      <w:r>
        <w:rPr>
          <w:sz w:val="22"/>
        </w:rPr>
        <w:t>offline</w:t>
      </w:r>
      <w:r>
        <w:rPr>
          <w:spacing w:val="-6"/>
          <w:sz w:val="22"/>
        </w:rPr>
        <w:t> </w:t>
      </w:r>
      <w:r>
        <w:rPr>
          <w:sz w:val="22"/>
        </w:rPr>
        <w:t>or</w:t>
      </w:r>
      <w:r>
        <w:rPr>
          <w:spacing w:val="-3"/>
          <w:sz w:val="22"/>
        </w:rPr>
        <w:t> </w:t>
      </w:r>
      <w:r>
        <w:rPr>
          <w:sz w:val="22"/>
        </w:rPr>
        <w:t>otherwise</w:t>
      </w:r>
      <w:r>
        <w:rPr>
          <w:spacing w:val="-6"/>
          <w:sz w:val="22"/>
        </w:rPr>
        <w:t> </w:t>
      </w:r>
      <w:r>
        <w:rPr>
          <w:sz w:val="22"/>
        </w:rPr>
        <w:t>becomes</w:t>
      </w:r>
      <w:r>
        <w:rPr>
          <w:spacing w:val="-5"/>
          <w:sz w:val="22"/>
        </w:rPr>
        <w:t> </w:t>
      </w:r>
      <w:r>
        <w:rPr>
          <w:sz w:val="22"/>
        </w:rPr>
        <w:t>unavailable</w:t>
      </w:r>
      <w:r>
        <w:rPr>
          <w:spacing w:val="-5"/>
          <w:sz w:val="22"/>
        </w:rPr>
        <w:t> </w:t>
      </w:r>
      <w:r>
        <w:rPr>
          <w:sz w:val="22"/>
        </w:rPr>
        <w:t>in</w:t>
      </w:r>
      <w:r>
        <w:rPr>
          <w:spacing w:val="-5"/>
          <w:sz w:val="22"/>
        </w:rPr>
        <w:t> </w:t>
      </w:r>
      <w:r>
        <w:rPr>
          <w:sz w:val="22"/>
        </w:rPr>
        <w:t>real-</w:t>
      </w:r>
      <w:r>
        <w:rPr>
          <w:spacing w:val="-2"/>
          <w:sz w:val="22"/>
        </w:rPr>
        <w:t>time;</w:t>
      </w:r>
    </w:p>
    <w:p>
      <w:pPr>
        <w:pStyle w:val="ListParagraph"/>
        <w:numPr>
          <w:ilvl w:val="2"/>
          <w:numId w:val="75"/>
        </w:numPr>
        <w:tabs>
          <w:tab w:pos="853" w:val="left" w:leader="none"/>
          <w:tab w:pos="855" w:val="left" w:leader="none"/>
        </w:tabs>
        <w:spacing w:line="261" w:lineRule="auto" w:before="97" w:after="0"/>
        <w:ind w:left="855" w:right="1187" w:hanging="238"/>
        <w:jc w:val="left"/>
        <w:rPr>
          <w:sz w:val="22"/>
        </w:rPr>
      </w:pPr>
      <w:r>
        <w:rPr>
          <w:sz w:val="22"/>
        </w:rPr>
        <w:t>The</w:t>
      </w:r>
      <w:r>
        <w:rPr>
          <w:spacing w:val="-4"/>
          <w:sz w:val="22"/>
        </w:rPr>
        <w:t> </w:t>
      </w:r>
      <w:r>
        <w:rPr>
          <w:sz w:val="22"/>
        </w:rPr>
        <w:t>resource</w:t>
      </w:r>
      <w:r>
        <w:rPr>
          <w:spacing w:val="-4"/>
          <w:sz w:val="22"/>
        </w:rPr>
        <w:t> </w:t>
      </w:r>
      <w:r>
        <w:rPr>
          <w:sz w:val="22"/>
        </w:rPr>
        <w:t>does</w:t>
      </w:r>
      <w:r>
        <w:rPr>
          <w:spacing w:val="-4"/>
          <w:sz w:val="22"/>
        </w:rPr>
        <w:t> </w:t>
      </w:r>
      <w:r>
        <w:rPr>
          <w:sz w:val="22"/>
        </w:rPr>
        <w:t>not</w:t>
      </w:r>
      <w:r>
        <w:rPr>
          <w:spacing w:val="-4"/>
          <w:sz w:val="22"/>
        </w:rPr>
        <w:t> </w:t>
      </w:r>
      <w:r>
        <w:rPr>
          <w:sz w:val="22"/>
        </w:rPr>
        <w:t>follow</w:t>
      </w:r>
      <w:r>
        <w:rPr>
          <w:spacing w:val="-2"/>
          <w:sz w:val="22"/>
        </w:rPr>
        <w:t> </w:t>
      </w:r>
      <w:r>
        <w:rPr>
          <w:sz w:val="22"/>
        </w:rPr>
        <w:t>the</w:t>
      </w:r>
      <w:r>
        <w:rPr>
          <w:spacing w:val="-4"/>
          <w:sz w:val="22"/>
        </w:rPr>
        <w:t> </w:t>
      </w:r>
      <w:r>
        <w:rPr>
          <w:sz w:val="22"/>
        </w:rPr>
        <w:t>dispatch</w:t>
      </w:r>
      <w:r>
        <w:rPr>
          <w:spacing w:val="-4"/>
          <w:sz w:val="22"/>
        </w:rPr>
        <w:t> </w:t>
      </w:r>
      <w:r>
        <w:rPr>
          <w:sz w:val="22"/>
        </w:rPr>
        <w:t>direction</w:t>
      </w:r>
      <w:r>
        <w:rPr>
          <w:spacing w:val="-4"/>
          <w:sz w:val="22"/>
        </w:rPr>
        <w:t> </w:t>
      </w:r>
      <w:r>
        <w:rPr>
          <w:sz w:val="22"/>
        </w:rPr>
        <w:t>provided</w:t>
      </w:r>
      <w:r>
        <w:rPr>
          <w:spacing w:val="-4"/>
          <w:sz w:val="22"/>
        </w:rPr>
        <w:t> </w:t>
      </w:r>
      <w:r>
        <w:rPr>
          <w:sz w:val="22"/>
        </w:rPr>
        <w:t>as</w:t>
      </w:r>
      <w:r>
        <w:rPr>
          <w:spacing w:val="-2"/>
          <w:sz w:val="22"/>
        </w:rPr>
        <w:t> </w:t>
      </w:r>
      <w:r>
        <w:rPr>
          <w:sz w:val="22"/>
        </w:rPr>
        <w:t>described</w:t>
      </w:r>
      <w:r>
        <w:rPr>
          <w:spacing w:val="-4"/>
          <w:sz w:val="22"/>
        </w:rPr>
        <w:t> </w:t>
      </w:r>
      <w:r>
        <w:rPr>
          <w:sz w:val="22"/>
        </w:rPr>
        <w:t>in</w:t>
      </w:r>
      <w:r>
        <w:rPr>
          <w:spacing w:val="-4"/>
          <w:sz w:val="22"/>
        </w:rPr>
        <w:t> </w:t>
      </w:r>
      <w:r>
        <w:rPr>
          <w:sz w:val="22"/>
        </w:rPr>
        <w:t>Section</w:t>
      </w:r>
      <w:r>
        <w:rPr>
          <w:spacing w:val="-4"/>
          <w:sz w:val="22"/>
        </w:rPr>
        <w:t> </w:t>
      </w:r>
      <w:r>
        <w:rPr>
          <w:sz w:val="22"/>
        </w:rPr>
        <w:t>5.2.1 and Section 11.2.2 of this PJM Manual</w:t>
      </w:r>
    </w:p>
    <w:p>
      <w:pPr>
        <w:pStyle w:val="ListParagraph"/>
        <w:numPr>
          <w:ilvl w:val="2"/>
          <w:numId w:val="75"/>
        </w:numPr>
        <w:tabs>
          <w:tab w:pos="853" w:val="left" w:leader="none"/>
          <w:tab w:pos="855" w:val="left" w:leader="none"/>
        </w:tabs>
        <w:spacing w:line="261" w:lineRule="auto" w:before="73" w:after="0"/>
        <w:ind w:left="855" w:right="1249" w:hanging="238"/>
        <w:jc w:val="left"/>
        <w:rPr>
          <w:sz w:val="22"/>
        </w:rPr>
      </w:pPr>
      <w:r>
        <w:rPr>
          <w:sz w:val="22"/>
        </w:rPr>
        <w:t>The</w:t>
      </w:r>
      <w:r>
        <w:rPr>
          <w:spacing w:val="-4"/>
          <w:sz w:val="22"/>
        </w:rPr>
        <w:t> </w:t>
      </w:r>
      <w:r>
        <w:rPr>
          <w:sz w:val="22"/>
        </w:rPr>
        <w:t>resource</w:t>
      </w:r>
      <w:r>
        <w:rPr>
          <w:spacing w:val="-4"/>
          <w:sz w:val="22"/>
        </w:rPr>
        <w:t> </w:t>
      </w:r>
      <w:r>
        <w:rPr>
          <w:sz w:val="22"/>
        </w:rPr>
        <w:t>fails</w:t>
      </w:r>
      <w:r>
        <w:rPr>
          <w:spacing w:val="-4"/>
          <w:sz w:val="22"/>
        </w:rPr>
        <w:t> </w:t>
      </w:r>
      <w:r>
        <w:rPr>
          <w:sz w:val="22"/>
        </w:rPr>
        <w:t>to</w:t>
      </w:r>
      <w:r>
        <w:rPr>
          <w:spacing w:val="-4"/>
          <w:sz w:val="22"/>
        </w:rPr>
        <w:t> </w:t>
      </w:r>
      <w:r>
        <w:rPr>
          <w:sz w:val="22"/>
        </w:rPr>
        <w:t>come</w:t>
      </w:r>
      <w:r>
        <w:rPr>
          <w:spacing w:val="-4"/>
          <w:sz w:val="22"/>
        </w:rPr>
        <w:t> </w:t>
      </w:r>
      <w:r>
        <w:rPr>
          <w:sz w:val="22"/>
        </w:rPr>
        <w:t>online</w:t>
      </w:r>
      <w:r>
        <w:rPr>
          <w:spacing w:val="-1"/>
          <w:sz w:val="22"/>
        </w:rPr>
        <w:t> </w:t>
      </w:r>
      <w:r>
        <w:rPr>
          <w:sz w:val="22"/>
        </w:rPr>
        <w:t>and</w:t>
      </w:r>
      <w:r>
        <w:rPr>
          <w:spacing w:val="-4"/>
          <w:sz w:val="22"/>
        </w:rPr>
        <w:t> </w:t>
      </w:r>
      <w:r>
        <w:rPr>
          <w:sz w:val="22"/>
        </w:rPr>
        <w:t>reach</w:t>
      </w:r>
      <w:r>
        <w:rPr>
          <w:spacing w:val="-4"/>
          <w:sz w:val="22"/>
        </w:rPr>
        <w:t> </w:t>
      </w:r>
      <w:r>
        <w:rPr>
          <w:sz w:val="22"/>
        </w:rPr>
        <w:t>Economic</w:t>
      </w:r>
      <w:r>
        <w:rPr>
          <w:spacing w:val="-4"/>
          <w:sz w:val="22"/>
        </w:rPr>
        <w:t> </w:t>
      </w:r>
      <w:r>
        <w:rPr>
          <w:sz w:val="22"/>
        </w:rPr>
        <w:t>Minimum</w:t>
      </w:r>
      <w:r>
        <w:rPr>
          <w:spacing w:val="-4"/>
          <w:sz w:val="22"/>
        </w:rPr>
        <w:t> </w:t>
      </w:r>
      <w:r>
        <w:rPr>
          <w:sz w:val="22"/>
        </w:rPr>
        <w:t>output</w:t>
      </w:r>
      <w:r>
        <w:rPr>
          <w:spacing w:val="-2"/>
          <w:sz w:val="22"/>
        </w:rPr>
        <w:t> </w:t>
      </w:r>
      <w:r>
        <w:rPr>
          <w:sz w:val="22"/>
        </w:rPr>
        <w:t>within</w:t>
      </w:r>
      <w:r>
        <w:rPr>
          <w:spacing w:val="-4"/>
          <w:sz w:val="22"/>
        </w:rPr>
        <w:t> </w:t>
      </w:r>
      <w:r>
        <w:rPr>
          <w:sz w:val="22"/>
        </w:rPr>
        <w:t>30</w:t>
      </w:r>
      <w:r>
        <w:rPr>
          <w:spacing w:val="-4"/>
          <w:sz w:val="22"/>
        </w:rPr>
        <w:t> </w:t>
      </w:r>
      <w:r>
        <w:rPr>
          <w:sz w:val="22"/>
        </w:rPr>
        <w:t>minutes (Secondary Reserve only)</w:t>
      </w:r>
    </w:p>
    <w:p>
      <w:pPr>
        <w:pStyle w:val="ListParagraph"/>
        <w:numPr>
          <w:ilvl w:val="2"/>
          <w:numId w:val="75"/>
        </w:numPr>
        <w:tabs>
          <w:tab w:pos="853" w:val="left" w:leader="none"/>
          <w:tab w:pos="855" w:val="left" w:leader="none"/>
        </w:tabs>
        <w:spacing w:line="261" w:lineRule="auto" w:before="74" w:after="0"/>
        <w:ind w:left="855" w:right="1164" w:hanging="238"/>
        <w:jc w:val="left"/>
        <w:rPr>
          <w:sz w:val="22"/>
        </w:rPr>
      </w:pPr>
      <w:r>
        <w:rPr>
          <w:sz w:val="22"/>
        </w:rPr>
        <w:t>The resource increases its Synchronized Reserve offer price in the Real-time Synchronized</w:t>
      </w:r>
      <w:r>
        <w:rPr>
          <w:spacing w:val="-4"/>
          <w:sz w:val="22"/>
        </w:rPr>
        <w:t> </w:t>
      </w:r>
      <w:r>
        <w:rPr>
          <w:sz w:val="22"/>
        </w:rPr>
        <w:t>Reserve</w:t>
      </w:r>
      <w:r>
        <w:rPr>
          <w:spacing w:val="-4"/>
          <w:sz w:val="22"/>
        </w:rPr>
        <w:t> </w:t>
      </w:r>
      <w:r>
        <w:rPr>
          <w:sz w:val="22"/>
        </w:rPr>
        <w:t>Market</w:t>
      </w:r>
      <w:r>
        <w:rPr>
          <w:spacing w:val="-4"/>
          <w:sz w:val="22"/>
        </w:rPr>
        <w:t> </w:t>
      </w:r>
      <w:r>
        <w:rPr>
          <w:sz w:val="22"/>
        </w:rPr>
        <w:t>from</w:t>
      </w:r>
      <w:r>
        <w:rPr>
          <w:spacing w:val="-4"/>
          <w:sz w:val="22"/>
        </w:rPr>
        <w:t> </w:t>
      </w:r>
      <w:r>
        <w:rPr>
          <w:sz w:val="22"/>
        </w:rPr>
        <w:t>its</w:t>
      </w:r>
      <w:r>
        <w:rPr>
          <w:spacing w:val="-2"/>
          <w:sz w:val="22"/>
        </w:rPr>
        <w:t> </w:t>
      </w:r>
      <w:r>
        <w:rPr>
          <w:sz w:val="22"/>
        </w:rPr>
        <w:t>offer</w:t>
      </w:r>
      <w:r>
        <w:rPr>
          <w:spacing w:val="-4"/>
          <w:sz w:val="22"/>
        </w:rPr>
        <w:t> </w:t>
      </w:r>
      <w:r>
        <w:rPr>
          <w:sz w:val="22"/>
        </w:rPr>
        <w:t>price</w:t>
      </w:r>
      <w:r>
        <w:rPr>
          <w:spacing w:val="-4"/>
          <w:sz w:val="22"/>
        </w:rPr>
        <w:t> </w:t>
      </w:r>
      <w:r>
        <w:rPr>
          <w:sz w:val="22"/>
        </w:rPr>
        <w:t>in</w:t>
      </w:r>
      <w:r>
        <w:rPr>
          <w:spacing w:val="-4"/>
          <w:sz w:val="22"/>
        </w:rPr>
        <w:t> </w:t>
      </w:r>
      <w:r>
        <w:rPr>
          <w:sz w:val="22"/>
        </w:rPr>
        <w:t>the</w:t>
      </w:r>
      <w:r>
        <w:rPr>
          <w:spacing w:val="-4"/>
          <w:sz w:val="22"/>
        </w:rPr>
        <w:t> </w:t>
      </w:r>
      <w:r>
        <w:rPr>
          <w:sz w:val="22"/>
        </w:rPr>
        <w:t>Day-ahead</w:t>
      </w:r>
      <w:r>
        <w:rPr>
          <w:spacing w:val="-3"/>
          <w:sz w:val="22"/>
        </w:rPr>
        <w:t> </w:t>
      </w:r>
      <w:r>
        <w:rPr>
          <w:sz w:val="22"/>
        </w:rPr>
        <w:t>Synchronized</w:t>
      </w:r>
      <w:r>
        <w:rPr>
          <w:spacing w:val="-4"/>
          <w:sz w:val="22"/>
        </w:rPr>
        <w:t> </w:t>
      </w:r>
      <w:r>
        <w:rPr>
          <w:sz w:val="22"/>
        </w:rPr>
        <w:t>Reserve market (Synchronized Reserve only)</w:t>
      </w:r>
    </w:p>
    <w:p>
      <w:pPr>
        <w:pStyle w:val="BodyText"/>
        <w:spacing w:line="261" w:lineRule="auto" w:before="224"/>
        <w:ind w:left="360" w:right="1283"/>
      </w:pPr>
      <w:r>
        <w:rPr/>
        <w:t>PJM determines a Market Revenue Neutrality Offset for the Synchronized Reserve, Non-Synchronized Reserve, and Secondary Reserve markets. When a resource is assigned in the multiple</w:t>
      </w:r>
      <w:r>
        <w:rPr>
          <w:spacing w:val="-4"/>
        </w:rPr>
        <w:t> </w:t>
      </w:r>
      <w:r>
        <w:rPr/>
        <w:t>reserve</w:t>
      </w:r>
      <w:r>
        <w:rPr>
          <w:spacing w:val="-4"/>
        </w:rPr>
        <w:t> </w:t>
      </w:r>
      <w:r>
        <w:rPr/>
        <w:t>markets</w:t>
      </w:r>
      <w:r>
        <w:rPr>
          <w:spacing w:val="-4"/>
        </w:rPr>
        <w:t> </w:t>
      </w:r>
      <w:r>
        <w:rPr/>
        <w:t>and/or</w:t>
      </w:r>
      <w:r>
        <w:rPr>
          <w:spacing w:val="-4"/>
        </w:rPr>
        <w:t> </w:t>
      </w:r>
      <w:r>
        <w:rPr/>
        <w:t>the</w:t>
      </w:r>
      <w:r>
        <w:rPr>
          <w:spacing w:val="-2"/>
        </w:rPr>
        <w:t> </w:t>
      </w:r>
      <w:r>
        <w:rPr/>
        <w:t>energy</w:t>
      </w:r>
      <w:r>
        <w:rPr>
          <w:spacing w:val="-4"/>
        </w:rPr>
        <w:t> </w:t>
      </w:r>
      <w:r>
        <w:rPr/>
        <w:t>market</w:t>
      </w:r>
      <w:r>
        <w:rPr>
          <w:spacing w:val="-4"/>
        </w:rPr>
        <w:t> </w:t>
      </w:r>
      <w:r>
        <w:rPr/>
        <w:t>for</w:t>
      </w:r>
      <w:r>
        <w:rPr>
          <w:spacing w:val="-4"/>
        </w:rPr>
        <w:t> </w:t>
      </w:r>
      <w:r>
        <w:rPr/>
        <w:t>the</w:t>
      </w:r>
      <w:r>
        <w:rPr>
          <w:spacing w:val="-4"/>
        </w:rPr>
        <w:t> </w:t>
      </w:r>
      <w:r>
        <w:rPr/>
        <w:t>same</w:t>
      </w:r>
      <w:r>
        <w:rPr>
          <w:spacing w:val="-4"/>
        </w:rPr>
        <w:t> </w:t>
      </w:r>
      <w:r>
        <w:rPr/>
        <w:t>Real-time</w:t>
      </w:r>
      <w:r>
        <w:rPr>
          <w:spacing w:val="-2"/>
        </w:rPr>
        <w:t> </w:t>
      </w:r>
      <w:r>
        <w:rPr/>
        <w:t>Settlement</w:t>
      </w:r>
      <w:r>
        <w:rPr>
          <w:spacing w:val="-4"/>
        </w:rPr>
        <w:t> </w:t>
      </w:r>
      <w:r>
        <w:rPr/>
        <w:t>Interval, the</w:t>
      </w:r>
      <w:r>
        <w:rPr>
          <w:spacing w:val="-1"/>
        </w:rPr>
        <w:t> </w:t>
      </w:r>
      <w:r>
        <w:rPr/>
        <w:t>additional</w:t>
      </w:r>
      <w:r>
        <w:rPr>
          <w:spacing w:val="-1"/>
        </w:rPr>
        <w:t> </w:t>
      </w:r>
      <w:r>
        <w:rPr/>
        <w:t>profits</w:t>
      </w:r>
      <w:r>
        <w:rPr>
          <w:spacing w:val="-1"/>
        </w:rPr>
        <w:t> </w:t>
      </w:r>
      <w:r>
        <w:rPr/>
        <w:t>earned in</w:t>
      </w:r>
      <w:r>
        <w:rPr>
          <w:spacing w:val="-1"/>
        </w:rPr>
        <w:t> </w:t>
      </w:r>
      <w:r>
        <w:rPr/>
        <w:t>each</w:t>
      </w:r>
      <w:r>
        <w:rPr>
          <w:spacing w:val="-1"/>
        </w:rPr>
        <w:t> </w:t>
      </w:r>
      <w:r>
        <w:rPr/>
        <w:t>market</w:t>
      </w:r>
      <w:r>
        <w:rPr>
          <w:spacing w:val="-1"/>
        </w:rPr>
        <w:t> </w:t>
      </w:r>
      <w:r>
        <w:rPr/>
        <w:t>are</w:t>
      </w:r>
      <w:r>
        <w:rPr>
          <w:spacing w:val="-1"/>
        </w:rPr>
        <w:t> </w:t>
      </w:r>
      <w:r>
        <w:rPr/>
        <w:t>summed</w:t>
      </w:r>
      <w:r>
        <w:rPr>
          <w:spacing w:val="-1"/>
        </w:rPr>
        <w:t> </w:t>
      </w:r>
      <w:r>
        <w:rPr/>
        <w:t>together and</w:t>
      </w:r>
      <w:r>
        <w:rPr>
          <w:spacing w:val="-1"/>
        </w:rPr>
        <w:t> </w:t>
      </w:r>
      <w:r>
        <w:rPr/>
        <w:t>then</w:t>
      </w:r>
      <w:r>
        <w:rPr>
          <w:spacing w:val="-1"/>
        </w:rPr>
        <w:t> </w:t>
      </w:r>
      <w:r>
        <w:rPr/>
        <w:t>allocated</w:t>
      </w:r>
      <w:r>
        <w:rPr>
          <w:spacing w:val="-1"/>
        </w:rPr>
        <w:t> </w:t>
      </w:r>
      <w:r>
        <w:rPr/>
        <w:t>back</w:t>
      </w:r>
      <w:r>
        <w:rPr>
          <w:spacing w:val="-1"/>
        </w:rPr>
        <w:t> </w:t>
      </w:r>
      <w:r>
        <w:rPr/>
        <w:t>out to each reserve market based on that market’s ratio share of the total costs across all reserve markets due to buying back from the day-ahead assignments.</w:t>
      </w:r>
    </w:p>
    <w:p>
      <w:pPr>
        <w:pStyle w:val="BodyText"/>
        <w:spacing w:line="261" w:lineRule="auto" w:before="223"/>
        <w:ind w:left="360" w:right="1169"/>
      </w:pPr>
      <w:r>
        <w:rPr/>
        <w:t>As example, a resource is assigned both Synchronized Reserve and Secondary Reserve MWs in</w:t>
      </w:r>
      <w:r>
        <w:rPr>
          <w:spacing w:val="-4"/>
        </w:rPr>
        <w:t> </w:t>
      </w:r>
      <w:r>
        <w:rPr/>
        <w:t>the</w:t>
      </w:r>
      <w:r>
        <w:rPr>
          <w:spacing w:val="-4"/>
        </w:rPr>
        <w:t> </w:t>
      </w:r>
      <w:r>
        <w:rPr/>
        <w:t>Day-ahead</w:t>
      </w:r>
      <w:r>
        <w:rPr>
          <w:spacing w:val="-4"/>
        </w:rPr>
        <w:t> </w:t>
      </w:r>
      <w:r>
        <w:rPr/>
        <w:t>Market,</w:t>
      </w:r>
      <w:r>
        <w:rPr>
          <w:spacing w:val="-4"/>
        </w:rPr>
        <w:t> </w:t>
      </w:r>
      <w:r>
        <w:rPr/>
        <w:t>however,</w:t>
      </w:r>
      <w:r>
        <w:rPr>
          <w:spacing w:val="-2"/>
        </w:rPr>
        <w:t> </w:t>
      </w:r>
      <w:r>
        <w:rPr/>
        <w:t>in</w:t>
      </w:r>
      <w:r>
        <w:rPr>
          <w:spacing w:val="-4"/>
        </w:rPr>
        <w:t> </w:t>
      </w:r>
      <w:r>
        <w:rPr/>
        <w:t>real-time,</w:t>
      </w:r>
      <w:r>
        <w:rPr>
          <w:spacing w:val="-4"/>
        </w:rPr>
        <w:t> </w:t>
      </w:r>
      <w:r>
        <w:rPr/>
        <w:t>PJM</w:t>
      </w:r>
      <w:r>
        <w:rPr>
          <w:spacing w:val="-4"/>
        </w:rPr>
        <w:t> </w:t>
      </w:r>
      <w:r>
        <w:rPr/>
        <w:t>shifts</w:t>
      </w:r>
      <w:r>
        <w:rPr>
          <w:spacing w:val="-2"/>
        </w:rPr>
        <w:t> </w:t>
      </w:r>
      <w:r>
        <w:rPr/>
        <w:t>the</w:t>
      </w:r>
      <w:r>
        <w:rPr>
          <w:spacing w:val="-4"/>
        </w:rPr>
        <w:t> </w:t>
      </w:r>
      <w:r>
        <w:rPr/>
        <w:t>assignment</w:t>
      </w:r>
      <w:r>
        <w:rPr>
          <w:spacing w:val="-4"/>
        </w:rPr>
        <w:t> </w:t>
      </w:r>
      <w:r>
        <w:rPr/>
        <w:t>of</w:t>
      </w:r>
      <w:r>
        <w:rPr>
          <w:spacing w:val="-4"/>
        </w:rPr>
        <w:t> </w:t>
      </w:r>
      <w:r>
        <w:rPr/>
        <w:t>those</w:t>
      </w:r>
      <w:r>
        <w:rPr>
          <w:spacing w:val="-4"/>
        </w:rPr>
        <w:t> </w:t>
      </w:r>
      <w:r>
        <w:rPr/>
        <w:t>MWs</w:t>
      </w:r>
      <w:r>
        <w:rPr>
          <w:spacing w:val="-1"/>
        </w:rPr>
        <w:t> </w:t>
      </w:r>
      <w:r>
        <w:rPr/>
        <w:t>to</w:t>
      </w:r>
      <w:r>
        <w:rPr>
          <w:spacing w:val="-4"/>
        </w:rPr>
        <w:t> </w:t>
      </w:r>
      <w:r>
        <w:rPr/>
        <w:t>the Energy Market. PJM will determine the increase in profit earned in the energy market and allocate it to the Synchronized Reserve and Secondary Reserve markets using the ratio share of cost of the buy back for the given market to the total cost of the buy back in both the Synchronized Reserve and Secondary Reserve markets.</w:t>
      </w:r>
    </w:p>
    <w:p>
      <w:pPr>
        <w:pStyle w:val="BodyText"/>
        <w:spacing w:line="261" w:lineRule="auto" w:before="222"/>
        <w:ind w:left="360" w:right="1078"/>
      </w:pPr>
      <w:r>
        <w:rPr/>
        <w:t>The first step in the Market Revenue Neutrality Offset calculation is to calculate the additional profit</w:t>
      </w:r>
      <w:r>
        <w:rPr>
          <w:spacing w:val="-4"/>
        </w:rPr>
        <w:t> </w:t>
      </w:r>
      <w:r>
        <w:rPr/>
        <w:t>a</w:t>
      </w:r>
      <w:r>
        <w:rPr>
          <w:spacing w:val="-4"/>
        </w:rPr>
        <w:t> </w:t>
      </w:r>
      <w:r>
        <w:rPr/>
        <w:t>Market</w:t>
      </w:r>
      <w:r>
        <w:rPr>
          <w:spacing w:val="-4"/>
        </w:rPr>
        <w:t> </w:t>
      </w:r>
      <w:r>
        <w:rPr/>
        <w:t>Participant</w:t>
      </w:r>
      <w:r>
        <w:rPr>
          <w:spacing w:val="-2"/>
        </w:rPr>
        <w:t> </w:t>
      </w:r>
      <w:r>
        <w:rPr/>
        <w:t>earned</w:t>
      </w:r>
      <w:r>
        <w:rPr>
          <w:spacing w:val="-4"/>
        </w:rPr>
        <w:t> </w:t>
      </w:r>
      <w:r>
        <w:rPr/>
        <w:t>across</w:t>
      </w:r>
      <w:r>
        <w:rPr>
          <w:spacing w:val="-4"/>
        </w:rPr>
        <w:t> </w:t>
      </w:r>
      <w:r>
        <w:rPr/>
        <w:t>all</w:t>
      </w:r>
      <w:r>
        <w:rPr>
          <w:spacing w:val="-4"/>
        </w:rPr>
        <w:t> </w:t>
      </w:r>
      <w:r>
        <w:rPr/>
        <w:t>energy</w:t>
      </w:r>
      <w:r>
        <w:rPr>
          <w:spacing w:val="-4"/>
        </w:rPr>
        <w:t> </w:t>
      </w:r>
      <w:r>
        <w:rPr/>
        <w:t>and/or</w:t>
      </w:r>
      <w:r>
        <w:rPr>
          <w:spacing w:val="-4"/>
        </w:rPr>
        <w:t> </w:t>
      </w:r>
      <w:r>
        <w:rPr/>
        <w:t>reserve</w:t>
      </w:r>
      <w:r>
        <w:rPr>
          <w:spacing w:val="-2"/>
        </w:rPr>
        <w:t> </w:t>
      </w:r>
      <w:r>
        <w:rPr/>
        <w:t>markets</w:t>
      </w:r>
      <w:r>
        <w:rPr>
          <w:spacing w:val="-4"/>
        </w:rPr>
        <w:t> </w:t>
      </w:r>
      <w:r>
        <w:rPr/>
        <w:t>where</w:t>
      </w:r>
      <w:r>
        <w:rPr>
          <w:spacing w:val="-4"/>
        </w:rPr>
        <w:t> </w:t>
      </w:r>
      <w:r>
        <w:rPr/>
        <w:t>the</w:t>
      </w:r>
      <w:r>
        <w:rPr>
          <w:spacing w:val="-4"/>
        </w:rPr>
        <w:t> </w:t>
      </w:r>
      <w:r>
        <w:rPr/>
        <w:t>resource</w:t>
      </w:r>
    </w:p>
    <w:p>
      <w:pPr>
        <w:pStyle w:val="BodyText"/>
        <w:spacing w:after="0" w:line="261" w:lineRule="auto"/>
        <w:sectPr>
          <w:pgSz w:w="12240" w:h="15840"/>
          <w:pgMar w:header="142" w:footer="1016" w:top="1440" w:bottom="1200" w:left="1080" w:right="360"/>
        </w:sectPr>
      </w:pPr>
    </w:p>
    <w:p>
      <w:pPr>
        <w:pStyle w:val="BodyText"/>
        <w:spacing w:before="186"/>
        <w:ind w:left="0"/>
      </w:pPr>
    </w:p>
    <w:p>
      <w:pPr>
        <w:pStyle w:val="BodyText"/>
        <w:spacing w:line="261" w:lineRule="auto" w:before="0"/>
        <w:ind w:left="360" w:right="1078"/>
      </w:pPr>
      <w:r>
        <w:rPr/>
        <w:t>had</w:t>
      </w:r>
      <w:r>
        <w:rPr>
          <w:spacing w:val="-3"/>
        </w:rPr>
        <w:t> </w:t>
      </w:r>
      <w:r>
        <w:rPr/>
        <w:t>an</w:t>
      </w:r>
      <w:r>
        <w:rPr>
          <w:spacing w:val="-3"/>
        </w:rPr>
        <w:t> </w:t>
      </w:r>
      <w:r>
        <w:rPr/>
        <w:t>increase</w:t>
      </w:r>
      <w:r>
        <w:rPr>
          <w:spacing w:val="-3"/>
        </w:rPr>
        <w:t> </w:t>
      </w:r>
      <w:r>
        <w:rPr/>
        <w:t>in</w:t>
      </w:r>
      <w:r>
        <w:rPr>
          <w:spacing w:val="-3"/>
        </w:rPr>
        <w:t> </w:t>
      </w:r>
      <w:r>
        <w:rPr/>
        <w:t>its</w:t>
      </w:r>
      <w:r>
        <w:rPr>
          <w:spacing w:val="-3"/>
        </w:rPr>
        <w:t> </w:t>
      </w:r>
      <w:r>
        <w:rPr/>
        <w:t>real-time</w:t>
      </w:r>
      <w:r>
        <w:rPr>
          <w:spacing w:val="-1"/>
        </w:rPr>
        <w:t> </w:t>
      </w:r>
      <w:r>
        <w:rPr/>
        <w:t>assignment</w:t>
      </w:r>
      <w:r>
        <w:rPr>
          <w:spacing w:val="-3"/>
        </w:rPr>
        <w:t> </w:t>
      </w:r>
      <w:r>
        <w:rPr/>
        <w:t>as</w:t>
      </w:r>
      <w:r>
        <w:rPr>
          <w:spacing w:val="-3"/>
        </w:rPr>
        <w:t> </w:t>
      </w:r>
      <w:r>
        <w:rPr/>
        <w:t>compared</w:t>
      </w:r>
      <w:r>
        <w:rPr>
          <w:spacing w:val="-3"/>
        </w:rPr>
        <w:t> </w:t>
      </w:r>
      <w:r>
        <w:rPr/>
        <w:t>to</w:t>
      </w:r>
      <w:r>
        <w:rPr>
          <w:spacing w:val="-3"/>
        </w:rPr>
        <w:t> </w:t>
      </w:r>
      <w:r>
        <w:rPr/>
        <w:t>day-ahead.</w:t>
      </w:r>
      <w:r>
        <w:rPr>
          <w:spacing w:val="-1"/>
        </w:rPr>
        <w:t> </w:t>
      </w:r>
      <w:r>
        <w:rPr/>
        <w:t>This</w:t>
      </w:r>
      <w:r>
        <w:rPr>
          <w:spacing w:val="-3"/>
        </w:rPr>
        <w:t> </w:t>
      </w:r>
      <w:r>
        <w:rPr/>
        <w:t>is</w:t>
      </w:r>
      <w:r>
        <w:rPr>
          <w:spacing w:val="-3"/>
        </w:rPr>
        <w:t> </w:t>
      </w:r>
      <w:r>
        <w:rPr/>
        <w:t>referred</w:t>
      </w:r>
      <w:r>
        <w:rPr>
          <w:spacing w:val="-3"/>
        </w:rPr>
        <w:t> </w:t>
      </w:r>
      <w:r>
        <w:rPr/>
        <w:t>to</w:t>
      </w:r>
      <w:r>
        <w:rPr>
          <w:spacing w:val="-3"/>
        </w:rPr>
        <w:t> </w:t>
      </w:r>
      <w:r>
        <w:rPr/>
        <w:t>as</w:t>
      </w:r>
      <w:r>
        <w:rPr>
          <w:spacing w:val="-3"/>
        </w:rPr>
        <w:t> </w:t>
      </w:r>
      <w:r>
        <w:rPr/>
        <w:t>the Total Value from Increases portion of the Market Revenue Neutrality Offset calculation.</w:t>
      </w:r>
    </w:p>
    <w:p>
      <w:pPr>
        <w:pStyle w:val="ListParagraph"/>
        <w:numPr>
          <w:ilvl w:val="2"/>
          <w:numId w:val="75"/>
        </w:numPr>
        <w:tabs>
          <w:tab w:pos="853" w:val="left" w:leader="none"/>
          <w:tab w:pos="855" w:val="left" w:leader="none"/>
        </w:tabs>
        <w:spacing w:line="261" w:lineRule="auto" w:before="74" w:after="0"/>
        <w:ind w:left="855" w:right="1165" w:hanging="238"/>
        <w:jc w:val="left"/>
        <w:rPr>
          <w:sz w:val="22"/>
        </w:rPr>
      </w:pPr>
      <w:r>
        <w:rPr>
          <w:sz w:val="22"/>
        </w:rPr>
        <w:t>Total Value from Increases = Sum(Value from Energy Market + Value from Synchronized Reserve</w:t>
      </w:r>
      <w:r>
        <w:rPr>
          <w:spacing w:val="-5"/>
          <w:sz w:val="22"/>
        </w:rPr>
        <w:t> </w:t>
      </w:r>
      <w:r>
        <w:rPr>
          <w:sz w:val="22"/>
        </w:rPr>
        <w:t>Market</w:t>
      </w:r>
      <w:r>
        <w:rPr>
          <w:spacing w:val="-5"/>
          <w:sz w:val="22"/>
        </w:rPr>
        <w:t> </w:t>
      </w:r>
      <w:r>
        <w:rPr>
          <w:sz w:val="22"/>
        </w:rPr>
        <w:t>+</w:t>
      </w:r>
      <w:r>
        <w:rPr>
          <w:spacing w:val="-5"/>
          <w:sz w:val="22"/>
        </w:rPr>
        <w:t> </w:t>
      </w:r>
      <w:r>
        <w:rPr>
          <w:sz w:val="22"/>
        </w:rPr>
        <w:t>Value</w:t>
      </w:r>
      <w:r>
        <w:rPr>
          <w:spacing w:val="-5"/>
          <w:sz w:val="22"/>
        </w:rPr>
        <w:t> </w:t>
      </w:r>
      <w:r>
        <w:rPr>
          <w:sz w:val="22"/>
        </w:rPr>
        <w:t>from</w:t>
      </w:r>
      <w:r>
        <w:rPr>
          <w:spacing w:val="-3"/>
          <w:sz w:val="22"/>
        </w:rPr>
        <w:t> </w:t>
      </w:r>
      <w:r>
        <w:rPr>
          <w:sz w:val="22"/>
        </w:rPr>
        <w:t>Non-Synchronized</w:t>
      </w:r>
      <w:r>
        <w:rPr>
          <w:spacing w:val="-5"/>
          <w:sz w:val="22"/>
        </w:rPr>
        <w:t> </w:t>
      </w:r>
      <w:r>
        <w:rPr>
          <w:sz w:val="22"/>
        </w:rPr>
        <w:t>Reserve</w:t>
      </w:r>
      <w:r>
        <w:rPr>
          <w:spacing w:val="-5"/>
          <w:sz w:val="22"/>
        </w:rPr>
        <w:t> </w:t>
      </w:r>
      <w:r>
        <w:rPr>
          <w:sz w:val="22"/>
        </w:rPr>
        <w:t>Market</w:t>
      </w:r>
      <w:r>
        <w:rPr>
          <w:spacing w:val="-5"/>
          <w:sz w:val="22"/>
        </w:rPr>
        <w:t> </w:t>
      </w:r>
      <w:r>
        <w:rPr>
          <w:sz w:val="22"/>
        </w:rPr>
        <w:t>+</w:t>
      </w:r>
      <w:r>
        <w:rPr>
          <w:spacing w:val="-5"/>
          <w:sz w:val="22"/>
        </w:rPr>
        <w:t> </w:t>
      </w:r>
      <w:r>
        <w:rPr>
          <w:sz w:val="22"/>
        </w:rPr>
        <w:t>Value</w:t>
      </w:r>
      <w:r>
        <w:rPr>
          <w:spacing w:val="-2"/>
          <w:sz w:val="22"/>
        </w:rPr>
        <w:t> </w:t>
      </w:r>
      <w:r>
        <w:rPr>
          <w:sz w:val="22"/>
        </w:rPr>
        <w:t>from</w:t>
      </w:r>
      <w:r>
        <w:rPr>
          <w:spacing w:val="-5"/>
          <w:sz w:val="22"/>
        </w:rPr>
        <w:t> </w:t>
      </w:r>
      <w:r>
        <w:rPr>
          <w:sz w:val="22"/>
        </w:rPr>
        <w:t>Secondary Reserve Market)</w:t>
      </w:r>
    </w:p>
    <w:p>
      <w:pPr>
        <w:pStyle w:val="ListParagraph"/>
        <w:numPr>
          <w:ilvl w:val="3"/>
          <w:numId w:val="75"/>
        </w:numPr>
        <w:tabs>
          <w:tab w:pos="1350" w:val="left" w:leader="none"/>
        </w:tabs>
        <w:spacing w:line="261" w:lineRule="auto" w:before="72" w:after="0"/>
        <w:ind w:left="1350" w:right="1365" w:hanging="238"/>
        <w:jc w:val="left"/>
        <w:rPr>
          <w:sz w:val="22"/>
        </w:rPr>
      </w:pPr>
      <w:r>
        <w:rPr>
          <w:sz w:val="22"/>
        </w:rPr>
        <w:t>Value from Energy Market = ((RT Energy MW – DA Energy MW) * RT LMP) – Incremental</w:t>
      </w:r>
      <w:r>
        <w:rPr>
          <w:spacing w:val="-4"/>
          <w:sz w:val="22"/>
        </w:rPr>
        <w:t> </w:t>
      </w:r>
      <w:r>
        <w:rPr>
          <w:sz w:val="22"/>
        </w:rPr>
        <w:t>energy</w:t>
      </w:r>
      <w:r>
        <w:rPr>
          <w:spacing w:val="-4"/>
          <w:sz w:val="22"/>
        </w:rPr>
        <w:t> </w:t>
      </w:r>
      <w:r>
        <w:rPr>
          <w:sz w:val="22"/>
        </w:rPr>
        <w:t>offer</w:t>
      </w:r>
      <w:r>
        <w:rPr>
          <w:spacing w:val="-4"/>
          <w:sz w:val="22"/>
        </w:rPr>
        <w:t> </w:t>
      </w:r>
      <w:r>
        <w:rPr>
          <w:sz w:val="22"/>
        </w:rPr>
        <w:t>($)</w:t>
      </w:r>
      <w:r>
        <w:rPr>
          <w:spacing w:val="-4"/>
          <w:sz w:val="22"/>
        </w:rPr>
        <w:t> </w:t>
      </w:r>
      <w:r>
        <w:rPr>
          <w:sz w:val="22"/>
        </w:rPr>
        <w:t>for</w:t>
      </w:r>
      <w:r>
        <w:rPr>
          <w:spacing w:val="-1"/>
          <w:sz w:val="22"/>
        </w:rPr>
        <w:t> </w:t>
      </w:r>
      <w:r>
        <w:rPr>
          <w:sz w:val="22"/>
        </w:rPr>
        <w:t>the</w:t>
      </w:r>
      <w:r>
        <w:rPr>
          <w:spacing w:val="-4"/>
          <w:sz w:val="22"/>
        </w:rPr>
        <w:t> </w:t>
      </w:r>
      <w:r>
        <w:rPr>
          <w:sz w:val="22"/>
        </w:rPr>
        <w:t>increased</w:t>
      </w:r>
      <w:r>
        <w:rPr>
          <w:spacing w:val="-4"/>
          <w:sz w:val="22"/>
        </w:rPr>
        <w:t> </w:t>
      </w:r>
      <w:r>
        <w:rPr>
          <w:sz w:val="22"/>
        </w:rPr>
        <w:t>energy</w:t>
      </w:r>
      <w:r>
        <w:rPr>
          <w:spacing w:val="-4"/>
          <w:sz w:val="22"/>
        </w:rPr>
        <w:t> </w:t>
      </w:r>
      <w:r>
        <w:rPr>
          <w:sz w:val="22"/>
        </w:rPr>
        <w:t>MW</w:t>
      </w:r>
      <w:r>
        <w:rPr>
          <w:spacing w:val="-4"/>
          <w:sz w:val="22"/>
        </w:rPr>
        <w:t> </w:t>
      </w:r>
      <w:r>
        <w:rPr>
          <w:sz w:val="22"/>
        </w:rPr>
        <w:t>(i.e.,</w:t>
      </w:r>
      <w:r>
        <w:rPr>
          <w:spacing w:val="-2"/>
          <w:sz w:val="22"/>
        </w:rPr>
        <w:t> </w:t>
      </w:r>
      <w:r>
        <w:rPr>
          <w:sz w:val="22"/>
        </w:rPr>
        <w:t>area</w:t>
      </w:r>
      <w:r>
        <w:rPr>
          <w:spacing w:val="-4"/>
          <w:sz w:val="22"/>
        </w:rPr>
        <w:t> </w:t>
      </w:r>
      <w:r>
        <w:rPr>
          <w:sz w:val="22"/>
        </w:rPr>
        <w:t>under</w:t>
      </w:r>
      <w:r>
        <w:rPr>
          <w:spacing w:val="-4"/>
          <w:sz w:val="22"/>
        </w:rPr>
        <w:t> </w:t>
      </w:r>
      <w:r>
        <w:rPr>
          <w:sz w:val="22"/>
        </w:rPr>
        <w:t>the</w:t>
      </w:r>
      <w:r>
        <w:rPr>
          <w:spacing w:val="-4"/>
          <w:sz w:val="22"/>
        </w:rPr>
        <w:t> </w:t>
      </w:r>
      <w:r>
        <w:rPr>
          <w:sz w:val="22"/>
        </w:rPr>
        <w:t>offer </w:t>
      </w:r>
      <w:r>
        <w:rPr>
          <w:spacing w:val="-2"/>
          <w:sz w:val="22"/>
        </w:rPr>
        <w:t>curve)</w:t>
      </w:r>
    </w:p>
    <w:p>
      <w:pPr>
        <w:pStyle w:val="ListParagraph"/>
        <w:numPr>
          <w:ilvl w:val="3"/>
          <w:numId w:val="75"/>
        </w:numPr>
        <w:tabs>
          <w:tab w:pos="1350" w:val="left" w:leader="none"/>
        </w:tabs>
        <w:spacing w:line="261" w:lineRule="auto" w:before="73" w:after="0"/>
        <w:ind w:left="1350" w:right="1289" w:hanging="238"/>
        <w:jc w:val="left"/>
        <w:rPr>
          <w:sz w:val="22"/>
        </w:rPr>
      </w:pPr>
      <w:r>
        <w:rPr>
          <w:sz w:val="22"/>
        </w:rPr>
        <w:t>Value</w:t>
      </w:r>
      <w:r>
        <w:rPr>
          <w:spacing w:val="-5"/>
          <w:sz w:val="22"/>
        </w:rPr>
        <w:t> </w:t>
      </w:r>
      <w:r>
        <w:rPr>
          <w:sz w:val="22"/>
        </w:rPr>
        <w:t>from</w:t>
      </w:r>
      <w:r>
        <w:rPr>
          <w:spacing w:val="-5"/>
          <w:sz w:val="22"/>
        </w:rPr>
        <w:t> </w:t>
      </w:r>
      <w:r>
        <w:rPr>
          <w:sz w:val="22"/>
        </w:rPr>
        <w:t>Synchronized</w:t>
      </w:r>
      <w:r>
        <w:rPr>
          <w:spacing w:val="-5"/>
          <w:sz w:val="22"/>
        </w:rPr>
        <w:t> </w:t>
      </w:r>
      <w:r>
        <w:rPr>
          <w:sz w:val="22"/>
        </w:rPr>
        <w:t>Reserve</w:t>
      </w:r>
      <w:r>
        <w:rPr>
          <w:spacing w:val="-5"/>
          <w:sz w:val="22"/>
        </w:rPr>
        <w:t> </w:t>
      </w:r>
      <w:r>
        <w:rPr>
          <w:sz w:val="22"/>
        </w:rPr>
        <w:t>Market</w:t>
      </w:r>
      <w:r>
        <w:rPr>
          <w:spacing w:val="-3"/>
          <w:sz w:val="22"/>
        </w:rPr>
        <w:t> </w:t>
      </w:r>
      <w:r>
        <w:rPr>
          <w:sz w:val="22"/>
        </w:rPr>
        <w:t>=</w:t>
      </w:r>
      <w:r>
        <w:rPr>
          <w:spacing w:val="-5"/>
          <w:sz w:val="22"/>
        </w:rPr>
        <w:t> </w:t>
      </w:r>
      <w:r>
        <w:rPr>
          <w:sz w:val="22"/>
        </w:rPr>
        <w:t>MIN(any</w:t>
      </w:r>
      <w:r>
        <w:rPr>
          <w:spacing w:val="-5"/>
          <w:sz w:val="22"/>
        </w:rPr>
        <w:t> </w:t>
      </w:r>
      <w:r>
        <w:rPr>
          <w:sz w:val="22"/>
        </w:rPr>
        <w:t>Synchronized</w:t>
      </w:r>
      <w:r>
        <w:rPr>
          <w:spacing w:val="-5"/>
          <w:sz w:val="22"/>
        </w:rPr>
        <w:t> </w:t>
      </w:r>
      <w:r>
        <w:rPr>
          <w:sz w:val="22"/>
        </w:rPr>
        <w:t>Reserve</w:t>
      </w:r>
      <w:r>
        <w:rPr>
          <w:spacing w:val="-5"/>
          <w:sz w:val="22"/>
        </w:rPr>
        <w:t> </w:t>
      </w:r>
      <w:r>
        <w:rPr>
          <w:sz w:val="22"/>
        </w:rPr>
        <w:t>Market revenue in excess of its offer plus opportunity costs, Balancing revenue above cost due to the increased Synchronized Reserve assignment)</w:t>
      </w:r>
    </w:p>
    <w:p>
      <w:pPr>
        <w:pStyle w:val="ListParagraph"/>
        <w:numPr>
          <w:ilvl w:val="3"/>
          <w:numId w:val="75"/>
        </w:numPr>
        <w:tabs>
          <w:tab w:pos="1350" w:val="left" w:leader="none"/>
        </w:tabs>
        <w:spacing w:line="261" w:lineRule="auto" w:before="73" w:after="0"/>
        <w:ind w:left="1350" w:right="1464" w:hanging="238"/>
        <w:jc w:val="left"/>
        <w:rPr>
          <w:sz w:val="22"/>
        </w:rPr>
      </w:pPr>
      <w:r>
        <w:rPr>
          <w:sz w:val="22"/>
        </w:rPr>
        <w:t>Value from Non-Synchronized Reserve Market = MIN(any Non-Synchronized Reserve Market revenue in excess of its offer plus opportunity costs, Balancing revenue</w:t>
      </w:r>
      <w:r>
        <w:rPr>
          <w:spacing w:val="-5"/>
          <w:sz w:val="22"/>
        </w:rPr>
        <w:t> </w:t>
      </w:r>
      <w:r>
        <w:rPr>
          <w:sz w:val="22"/>
        </w:rPr>
        <w:t>above</w:t>
      </w:r>
      <w:r>
        <w:rPr>
          <w:spacing w:val="-5"/>
          <w:sz w:val="22"/>
        </w:rPr>
        <w:t> </w:t>
      </w:r>
      <w:r>
        <w:rPr>
          <w:sz w:val="22"/>
        </w:rPr>
        <w:t>cost</w:t>
      </w:r>
      <w:r>
        <w:rPr>
          <w:spacing w:val="-5"/>
          <w:sz w:val="22"/>
        </w:rPr>
        <w:t> </w:t>
      </w:r>
      <w:r>
        <w:rPr>
          <w:sz w:val="22"/>
        </w:rPr>
        <w:t>due</w:t>
      </w:r>
      <w:r>
        <w:rPr>
          <w:spacing w:val="-5"/>
          <w:sz w:val="22"/>
        </w:rPr>
        <w:t> </w:t>
      </w:r>
      <w:r>
        <w:rPr>
          <w:sz w:val="22"/>
        </w:rPr>
        <w:t>to</w:t>
      </w:r>
      <w:r>
        <w:rPr>
          <w:spacing w:val="-5"/>
          <w:sz w:val="22"/>
        </w:rPr>
        <w:t> </w:t>
      </w:r>
      <w:r>
        <w:rPr>
          <w:sz w:val="22"/>
        </w:rPr>
        <w:t>the</w:t>
      </w:r>
      <w:r>
        <w:rPr>
          <w:spacing w:val="-3"/>
          <w:sz w:val="22"/>
        </w:rPr>
        <w:t> </w:t>
      </w:r>
      <w:r>
        <w:rPr>
          <w:sz w:val="22"/>
        </w:rPr>
        <w:t>increased</w:t>
      </w:r>
      <w:r>
        <w:rPr>
          <w:spacing w:val="-5"/>
          <w:sz w:val="22"/>
        </w:rPr>
        <w:t> </w:t>
      </w:r>
      <w:r>
        <w:rPr>
          <w:sz w:val="22"/>
        </w:rPr>
        <w:t>Non-Synchronized</w:t>
      </w:r>
      <w:r>
        <w:rPr>
          <w:spacing w:val="-5"/>
          <w:sz w:val="22"/>
        </w:rPr>
        <w:t> </w:t>
      </w:r>
      <w:r>
        <w:rPr>
          <w:sz w:val="22"/>
        </w:rPr>
        <w:t>Reserve</w:t>
      </w:r>
      <w:r>
        <w:rPr>
          <w:spacing w:val="-5"/>
          <w:sz w:val="22"/>
        </w:rPr>
        <w:t> </w:t>
      </w:r>
      <w:r>
        <w:rPr>
          <w:sz w:val="22"/>
        </w:rPr>
        <w:t>assignment)</w:t>
      </w:r>
    </w:p>
    <w:p>
      <w:pPr>
        <w:pStyle w:val="ListParagraph"/>
        <w:numPr>
          <w:ilvl w:val="3"/>
          <w:numId w:val="75"/>
        </w:numPr>
        <w:tabs>
          <w:tab w:pos="1350" w:val="left" w:leader="none"/>
        </w:tabs>
        <w:spacing w:line="261" w:lineRule="auto" w:before="73" w:after="0"/>
        <w:ind w:left="1350" w:right="1389" w:hanging="238"/>
        <w:jc w:val="left"/>
        <w:rPr>
          <w:sz w:val="22"/>
        </w:rPr>
      </w:pPr>
      <w:r>
        <w:rPr>
          <w:sz w:val="22"/>
        </w:rPr>
        <w:t>Value from Secondary Reserve Market = MIN(any Secondary Reserve Market revenue</w:t>
      </w:r>
      <w:r>
        <w:rPr>
          <w:spacing w:val="-4"/>
          <w:sz w:val="22"/>
        </w:rPr>
        <w:t> </w:t>
      </w:r>
      <w:r>
        <w:rPr>
          <w:sz w:val="22"/>
        </w:rPr>
        <w:t>in</w:t>
      </w:r>
      <w:r>
        <w:rPr>
          <w:spacing w:val="-4"/>
          <w:sz w:val="22"/>
        </w:rPr>
        <w:t> </w:t>
      </w:r>
      <w:r>
        <w:rPr>
          <w:sz w:val="22"/>
        </w:rPr>
        <w:t>excess</w:t>
      </w:r>
      <w:r>
        <w:rPr>
          <w:spacing w:val="-4"/>
          <w:sz w:val="22"/>
        </w:rPr>
        <w:t> </w:t>
      </w:r>
      <w:r>
        <w:rPr>
          <w:sz w:val="22"/>
        </w:rPr>
        <w:t>of</w:t>
      </w:r>
      <w:r>
        <w:rPr>
          <w:spacing w:val="-4"/>
          <w:sz w:val="22"/>
        </w:rPr>
        <w:t> </w:t>
      </w:r>
      <w:r>
        <w:rPr>
          <w:sz w:val="22"/>
        </w:rPr>
        <w:t>its</w:t>
      </w:r>
      <w:r>
        <w:rPr>
          <w:spacing w:val="-4"/>
          <w:sz w:val="22"/>
        </w:rPr>
        <w:t> </w:t>
      </w:r>
      <w:r>
        <w:rPr>
          <w:sz w:val="22"/>
        </w:rPr>
        <w:t>offer</w:t>
      </w:r>
      <w:r>
        <w:rPr>
          <w:spacing w:val="-1"/>
          <w:sz w:val="22"/>
        </w:rPr>
        <w:t> </w:t>
      </w:r>
      <w:r>
        <w:rPr>
          <w:sz w:val="22"/>
        </w:rPr>
        <w:t>plus</w:t>
      </w:r>
      <w:r>
        <w:rPr>
          <w:spacing w:val="-4"/>
          <w:sz w:val="22"/>
        </w:rPr>
        <w:t> </w:t>
      </w:r>
      <w:r>
        <w:rPr>
          <w:sz w:val="22"/>
        </w:rPr>
        <w:t>opportunity</w:t>
      </w:r>
      <w:r>
        <w:rPr>
          <w:spacing w:val="-4"/>
          <w:sz w:val="22"/>
        </w:rPr>
        <w:t> </w:t>
      </w:r>
      <w:r>
        <w:rPr>
          <w:sz w:val="22"/>
        </w:rPr>
        <w:t>costs,</w:t>
      </w:r>
      <w:r>
        <w:rPr>
          <w:spacing w:val="-4"/>
          <w:sz w:val="22"/>
        </w:rPr>
        <w:t> </w:t>
      </w:r>
      <w:r>
        <w:rPr>
          <w:sz w:val="22"/>
        </w:rPr>
        <w:t>Balancing</w:t>
      </w:r>
      <w:r>
        <w:rPr>
          <w:spacing w:val="-1"/>
          <w:sz w:val="22"/>
        </w:rPr>
        <w:t> </w:t>
      </w:r>
      <w:r>
        <w:rPr>
          <w:sz w:val="22"/>
        </w:rPr>
        <w:t>revenue</w:t>
      </w:r>
      <w:r>
        <w:rPr>
          <w:spacing w:val="-4"/>
          <w:sz w:val="22"/>
        </w:rPr>
        <w:t> </w:t>
      </w:r>
      <w:r>
        <w:rPr>
          <w:sz w:val="22"/>
        </w:rPr>
        <w:t>above</w:t>
      </w:r>
      <w:r>
        <w:rPr>
          <w:spacing w:val="-4"/>
          <w:sz w:val="22"/>
        </w:rPr>
        <w:t> </w:t>
      </w:r>
      <w:r>
        <w:rPr>
          <w:sz w:val="22"/>
        </w:rPr>
        <w:t>cost due to the increased Secondary Reserve assignment)</w:t>
      </w:r>
    </w:p>
    <w:p>
      <w:pPr>
        <w:pStyle w:val="BodyText"/>
        <w:spacing w:line="261" w:lineRule="auto" w:before="224"/>
        <w:ind w:left="360" w:right="1130"/>
      </w:pPr>
      <w:r>
        <w:rPr/>
        <w:t>The second step in the calculation is to calculate the additional lost opportunity cost the resource</w:t>
      </w:r>
      <w:r>
        <w:rPr>
          <w:spacing w:val="-3"/>
        </w:rPr>
        <w:t> </w:t>
      </w:r>
      <w:r>
        <w:rPr/>
        <w:t>incurred</w:t>
      </w:r>
      <w:r>
        <w:rPr>
          <w:spacing w:val="-3"/>
        </w:rPr>
        <w:t> </w:t>
      </w:r>
      <w:r>
        <w:rPr/>
        <w:t>in</w:t>
      </w:r>
      <w:r>
        <w:rPr>
          <w:spacing w:val="-3"/>
        </w:rPr>
        <w:t> </w:t>
      </w:r>
      <w:r>
        <w:rPr/>
        <w:t>the</w:t>
      </w:r>
      <w:r>
        <w:rPr>
          <w:spacing w:val="-3"/>
        </w:rPr>
        <w:t> </w:t>
      </w:r>
      <w:r>
        <w:rPr/>
        <w:t>reserve</w:t>
      </w:r>
      <w:r>
        <w:rPr>
          <w:spacing w:val="-3"/>
        </w:rPr>
        <w:t> </w:t>
      </w:r>
      <w:r>
        <w:rPr/>
        <w:t>markets</w:t>
      </w:r>
      <w:r>
        <w:rPr>
          <w:spacing w:val="-2"/>
        </w:rPr>
        <w:t> </w:t>
      </w:r>
      <w:r>
        <w:rPr/>
        <w:t>where</w:t>
      </w:r>
      <w:r>
        <w:rPr>
          <w:spacing w:val="-3"/>
        </w:rPr>
        <w:t> </w:t>
      </w:r>
      <w:r>
        <w:rPr/>
        <w:t>it</w:t>
      </w:r>
      <w:r>
        <w:rPr>
          <w:spacing w:val="-3"/>
        </w:rPr>
        <w:t> </w:t>
      </w:r>
      <w:r>
        <w:rPr/>
        <w:t>had</w:t>
      </w:r>
      <w:r>
        <w:rPr>
          <w:spacing w:val="-3"/>
        </w:rPr>
        <w:t> </w:t>
      </w:r>
      <w:r>
        <w:rPr/>
        <w:t>a</w:t>
      </w:r>
      <w:r>
        <w:rPr>
          <w:spacing w:val="-3"/>
        </w:rPr>
        <w:t> </w:t>
      </w:r>
      <w:r>
        <w:rPr/>
        <w:t>decrease</w:t>
      </w:r>
      <w:r>
        <w:rPr>
          <w:spacing w:val="-3"/>
        </w:rPr>
        <w:t> </w:t>
      </w:r>
      <w:r>
        <w:rPr/>
        <w:t>in</w:t>
      </w:r>
      <w:r>
        <w:rPr>
          <w:spacing w:val="-3"/>
        </w:rPr>
        <w:t> </w:t>
      </w:r>
      <w:r>
        <w:rPr/>
        <w:t>its</w:t>
      </w:r>
      <w:r>
        <w:rPr>
          <w:spacing w:val="-1"/>
        </w:rPr>
        <w:t> </w:t>
      </w:r>
      <w:r>
        <w:rPr/>
        <w:t>real-time</w:t>
      </w:r>
      <w:r>
        <w:rPr>
          <w:spacing w:val="-3"/>
        </w:rPr>
        <w:t> </w:t>
      </w:r>
      <w:r>
        <w:rPr/>
        <w:t>assignment</w:t>
      </w:r>
      <w:r>
        <w:rPr>
          <w:spacing w:val="-3"/>
        </w:rPr>
        <w:t> </w:t>
      </w:r>
      <w:r>
        <w:rPr/>
        <w:t>as compared to its day-ahead assignment. This is referred to as the LOC Credit Due to Reduction portion of the Market Revenue Neutrality calculation.</w:t>
      </w:r>
    </w:p>
    <w:p>
      <w:pPr>
        <w:pStyle w:val="ListParagraph"/>
        <w:numPr>
          <w:ilvl w:val="2"/>
          <w:numId w:val="75"/>
        </w:numPr>
        <w:tabs>
          <w:tab w:pos="853" w:val="left" w:leader="none"/>
          <w:tab w:pos="855" w:val="left" w:leader="none"/>
        </w:tabs>
        <w:spacing w:line="261" w:lineRule="auto" w:before="72" w:after="0"/>
        <w:ind w:left="855" w:right="1401" w:hanging="238"/>
        <w:jc w:val="left"/>
        <w:rPr>
          <w:sz w:val="22"/>
        </w:rPr>
      </w:pPr>
      <w:r>
        <w:rPr>
          <w:sz w:val="22"/>
        </w:rPr>
        <w:t>LOC Credit Due to Reduction for Synchronized Reserve = MIN (Max(0, (Day-ahead Synchronized Reserve Offer Amount + Day-ahead Synchronized Reserve Opportunity Cost – Day-ahead Synchronized Reserve Market Clearing Price Credit – Balancing Synchronized</w:t>
      </w:r>
      <w:r>
        <w:rPr>
          <w:spacing w:val="-6"/>
          <w:sz w:val="22"/>
        </w:rPr>
        <w:t> </w:t>
      </w:r>
      <w:r>
        <w:rPr>
          <w:sz w:val="22"/>
        </w:rPr>
        <w:t>Reserve</w:t>
      </w:r>
      <w:r>
        <w:rPr>
          <w:spacing w:val="-6"/>
          <w:sz w:val="22"/>
        </w:rPr>
        <w:t> </w:t>
      </w:r>
      <w:r>
        <w:rPr>
          <w:sz w:val="22"/>
        </w:rPr>
        <w:t>Market</w:t>
      </w:r>
      <w:r>
        <w:rPr>
          <w:spacing w:val="-6"/>
          <w:sz w:val="22"/>
        </w:rPr>
        <w:t> </w:t>
      </w:r>
      <w:r>
        <w:rPr>
          <w:sz w:val="22"/>
        </w:rPr>
        <w:t>Clearing</w:t>
      </w:r>
      <w:r>
        <w:rPr>
          <w:spacing w:val="-6"/>
          <w:sz w:val="22"/>
        </w:rPr>
        <w:t> </w:t>
      </w:r>
      <w:r>
        <w:rPr>
          <w:sz w:val="22"/>
        </w:rPr>
        <w:t>Price</w:t>
      </w:r>
      <w:r>
        <w:rPr>
          <w:spacing w:val="-3"/>
          <w:sz w:val="22"/>
        </w:rPr>
        <w:t> </w:t>
      </w:r>
      <w:r>
        <w:rPr>
          <w:sz w:val="22"/>
        </w:rPr>
        <w:t>Credit</w:t>
      </w:r>
      <w:r>
        <w:rPr>
          <w:spacing w:val="-6"/>
          <w:sz w:val="22"/>
        </w:rPr>
        <w:t> </w:t>
      </w:r>
      <w:r>
        <w:rPr>
          <w:sz w:val="22"/>
        </w:rPr>
        <w:t>Due</w:t>
      </w:r>
      <w:r>
        <w:rPr>
          <w:spacing w:val="-6"/>
          <w:sz w:val="22"/>
        </w:rPr>
        <w:t> </w:t>
      </w:r>
      <w:r>
        <w:rPr>
          <w:sz w:val="22"/>
        </w:rPr>
        <w:t>to</w:t>
      </w:r>
      <w:r>
        <w:rPr>
          <w:spacing w:val="-6"/>
          <w:sz w:val="22"/>
        </w:rPr>
        <w:t> </w:t>
      </w:r>
      <w:r>
        <w:rPr>
          <w:sz w:val="22"/>
        </w:rPr>
        <w:t>Reduction)),</w:t>
      </w:r>
      <w:r>
        <w:rPr>
          <w:spacing w:val="-6"/>
          <w:sz w:val="22"/>
        </w:rPr>
        <w:t> </w:t>
      </w:r>
      <w:r>
        <w:rPr>
          <w:sz w:val="22"/>
        </w:rPr>
        <w:t>ABS(Balancing Synchronized Reserve Market Clearing Price Credit Due to Reduction))</w:t>
      </w:r>
    </w:p>
    <w:p>
      <w:pPr>
        <w:pStyle w:val="ListParagraph"/>
        <w:numPr>
          <w:ilvl w:val="3"/>
          <w:numId w:val="75"/>
        </w:numPr>
        <w:tabs>
          <w:tab w:pos="1350" w:val="left" w:leader="none"/>
        </w:tabs>
        <w:spacing w:line="261" w:lineRule="auto" w:before="71" w:after="0"/>
        <w:ind w:left="1350" w:right="1434" w:hanging="238"/>
        <w:jc w:val="both"/>
        <w:rPr>
          <w:sz w:val="22"/>
        </w:rPr>
      </w:pPr>
      <w:r>
        <w:rPr>
          <w:sz w:val="22"/>
        </w:rPr>
        <w:t>Balancing</w:t>
      </w:r>
      <w:r>
        <w:rPr>
          <w:spacing w:val="-5"/>
          <w:sz w:val="22"/>
        </w:rPr>
        <w:t> </w:t>
      </w:r>
      <w:r>
        <w:rPr>
          <w:sz w:val="22"/>
        </w:rPr>
        <w:t>Synchronized</w:t>
      </w:r>
      <w:r>
        <w:rPr>
          <w:spacing w:val="-5"/>
          <w:sz w:val="22"/>
        </w:rPr>
        <w:t> </w:t>
      </w:r>
      <w:r>
        <w:rPr>
          <w:sz w:val="22"/>
        </w:rPr>
        <w:t>Reserve</w:t>
      </w:r>
      <w:r>
        <w:rPr>
          <w:spacing w:val="-5"/>
          <w:sz w:val="22"/>
        </w:rPr>
        <w:t> </w:t>
      </w:r>
      <w:r>
        <w:rPr>
          <w:sz w:val="22"/>
        </w:rPr>
        <w:t>Market</w:t>
      </w:r>
      <w:r>
        <w:rPr>
          <w:spacing w:val="-3"/>
          <w:sz w:val="22"/>
        </w:rPr>
        <w:t> </w:t>
      </w:r>
      <w:r>
        <w:rPr>
          <w:sz w:val="22"/>
        </w:rPr>
        <w:t>Clearing</w:t>
      </w:r>
      <w:r>
        <w:rPr>
          <w:spacing w:val="-5"/>
          <w:sz w:val="22"/>
        </w:rPr>
        <w:t> </w:t>
      </w:r>
      <w:r>
        <w:rPr>
          <w:sz w:val="22"/>
        </w:rPr>
        <w:t>Price</w:t>
      </w:r>
      <w:r>
        <w:rPr>
          <w:spacing w:val="-5"/>
          <w:sz w:val="22"/>
        </w:rPr>
        <w:t> </w:t>
      </w:r>
      <w:r>
        <w:rPr>
          <w:sz w:val="22"/>
        </w:rPr>
        <w:t>Credit</w:t>
      </w:r>
      <w:r>
        <w:rPr>
          <w:spacing w:val="-5"/>
          <w:sz w:val="22"/>
        </w:rPr>
        <w:t> </w:t>
      </w:r>
      <w:r>
        <w:rPr>
          <w:sz w:val="22"/>
        </w:rPr>
        <w:t>Due</w:t>
      </w:r>
      <w:r>
        <w:rPr>
          <w:spacing w:val="-5"/>
          <w:sz w:val="22"/>
        </w:rPr>
        <w:t> </w:t>
      </w:r>
      <w:r>
        <w:rPr>
          <w:sz w:val="22"/>
        </w:rPr>
        <w:t>to</w:t>
      </w:r>
      <w:r>
        <w:rPr>
          <w:spacing w:val="-3"/>
          <w:sz w:val="22"/>
        </w:rPr>
        <w:t> </w:t>
      </w:r>
      <w:r>
        <w:rPr>
          <w:sz w:val="22"/>
        </w:rPr>
        <w:t>Reduction</w:t>
      </w:r>
      <w:r>
        <w:rPr>
          <w:spacing w:val="-5"/>
          <w:sz w:val="22"/>
        </w:rPr>
        <w:t> </w:t>
      </w:r>
      <w:r>
        <w:rPr>
          <w:sz w:val="22"/>
        </w:rPr>
        <w:t>= (Real-time Synchronized Reserve Market Assignment – Day-Ahead Synchronized Reserve Market Assignment) * RT SRMCP/12</w:t>
      </w:r>
    </w:p>
    <w:p>
      <w:pPr>
        <w:pStyle w:val="ListParagraph"/>
        <w:numPr>
          <w:ilvl w:val="2"/>
          <w:numId w:val="75"/>
        </w:numPr>
        <w:tabs>
          <w:tab w:pos="853" w:val="left" w:leader="none"/>
          <w:tab w:pos="855" w:val="left" w:leader="none"/>
        </w:tabs>
        <w:spacing w:line="261" w:lineRule="auto" w:before="73" w:after="0"/>
        <w:ind w:left="855" w:right="1401" w:hanging="238"/>
        <w:jc w:val="left"/>
        <w:rPr>
          <w:sz w:val="22"/>
        </w:rPr>
      </w:pPr>
      <w:r>
        <w:rPr>
          <w:sz w:val="22"/>
        </w:rPr>
        <w:t>LOC Credit Due to Reduction for Non-Synchronized Reserve = MIN (Max (0, (0- Day-ahead Non-Synchronized Reserve Market Clearing Price Credit – Balancing Non-Synchronized</w:t>
      </w:r>
      <w:r>
        <w:rPr>
          <w:spacing w:val="-6"/>
          <w:sz w:val="22"/>
        </w:rPr>
        <w:t> </w:t>
      </w:r>
      <w:r>
        <w:rPr>
          <w:sz w:val="22"/>
        </w:rPr>
        <w:t>Reserve</w:t>
      </w:r>
      <w:r>
        <w:rPr>
          <w:spacing w:val="-6"/>
          <w:sz w:val="22"/>
        </w:rPr>
        <w:t> </w:t>
      </w:r>
      <w:r>
        <w:rPr>
          <w:sz w:val="22"/>
        </w:rPr>
        <w:t>Market</w:t>
      </w:r>
      <w:r>
        <w:rPr>
          <w:spacing w:val="-6"/>
          <w:sz w:val="22"/>
        </w:rPr>
        <w:t> </w:t>
      </w:r>
      <w:r>
        <w:rPr>
          <w:sz w:val="22"/>
        </w:rPr>
        <w:t>Clearing</w:t>
      </w:r>
      <w:r>
        <w:rPr>
          <w:spacing w:val="-6"/>
          <w:sz w:val="22"/>
        </w:rPr>
        <w:t> </w:t>
      </w:r>
      <w:r>
        <w:rPr>
          <w:sz w:val="22"/>
        </w:rPr>
        <w:t>Price</w:t>
      </w:r>
      <w:r>
        <w:rPr>
          <w:spacing w:val="-3"/>
          <w:sz w:val="22"/>
        </w:rPr>
        <w:t> </w:t>
      </w:r>
      <w:r>
        <w:rPr>
          <w:sz w:val="22"/>
        </w:rPr>
        <w:t>Credit</w:t>
      </w:r>
      <w:r>
        <w:rPr>
          <w:spacing w:val="-6"/>
          <w:sz w:val="22"/>
        </w:rPr>
        <w:t> </w:t>
      </w:r>
      <w:r>
        <w:rPr>
          <w:sz w:val="22"/>
        </w:rPr>
        <w:t>Due</w:t>
      </w:r>
      <w:r>
        <w:rPr>
          <w:spacing w:val="-6"/>
          <w:sz w:val="22"/>
        </w:rPr>
        <w:t> </w:t>
      </w:r>
      <w:r>
        <w:rPr>
          <w:sz w:val="22"/>
        </w:rPr>
        <w:t>to</w:t>
      </w:r>
      <w:r>
        <w:rPr>
          <w:spacing w:val="-6"/>
          <w:sz w:val="22"/>
        </w:rPr>
        <w:t> </w:t>
      </w:r>
      <w:r>
        <w:rPr>
          <w:sz w:val="22"/>
        </w:rPr>
        <w:t>Reduction)),</w:t>
      </w:r>
      <w:r>
        <w:rPr>
          <w:spacing w:val="-6"/>
          <w:sz w:val="22"/>
        </w:rPr>
        <w:t> </w:t>
      </w:r>
      <w:r>
        <w:rPr>
          <w:sz w:val="22"/>
        </w:rPr>
        <w:t>ABS(Balancing Non-Synchronized Reserve Market Clearing Price Credit Due to Reduction))</w:t>
      </w:r>
    </w:p>
    <w:p>
      <w:pPr>
        <w:pStyle w:val="ListParagraph"/>
        <w:numPr>
          <w:ilvl w:val="3"/>
          <w:numId w:val="75"/>
        </w:numPr>
        <w:tabs>
          <w:tab w:pos="1349" w:val="left" w:leader="none"/>
        </w:tabs>
        <w:spacing w:line="240" w:lineRule="auto" w:before="72" w:after="0"/>
        <w:ind w:left="1349" w:right="0" w:hanging="237"/>
        <w:jc w:val="left"/>
        <w:rPr>
          <w:sz w:val="22"/>
        </w:rPr>
      </w:pPr>
      <w:r>
        <w:rPr>
          <w:sz w:val="22"/>
        </w:rPr>
        <w:t>Balancing</w:t>
      </w:r>
      <w:r>
        <w:rPr>
          <w:spacing w:val="-7"/>
          <w:sz w:val="22"/>
        </w:rPr>
        <w:t> </w:t>
      </w:r>
      <w:r>
        <w:rPr>
          <w:sz w:val="22"/>
        </w:rPr>
        <w:t>Non-Synchronized</w:t>
      </w:r>
      <w:r>
        <w:rPr>
          <w:spacing w:val="-7"/>
          <w:sz w:val="22"/>
        </w:rPr>
        <w:t> </w:t>
      </w:r>
      <w:r>
        <w:rPr>
          <w:sz w:val="22"/>
        </w:rPr>
        <w:t>Reserve</w:t>
      </w:r>
      <w:r>
        <w:rPr>
          <w:spacing w:val="-7"/>
          <w:sz w:val="22"/>
        </w:rPr>
        <w:t> </w:t>
      </w:r>
      <w:r>
        <w:rPr>
          <w:sz w:val="22"/>
        </w:rPr>
        <w:t>Market</w:t>
      </w:r>
      <w:r>
        <w:rPr>
          <w:spacing w:val="-5"/>
          <w:sz w:val="22"/>
        </w:rPr>
        <w:t> </w:t>
      </w:r>
      <w:r>
        <w:rPr>
          <w:sz w:val="22"/>
        </w:rPr>
        <w:t>Clearing</w:t>
      </w:r>
      <w:r>
        <w:rPr>
          <w:spacing w:val="-7"/>
          <w:sz w:val="22"/>
        </w:rPr>
        <w:t> </w:t>
      </w:r>
      <w:r>
        <w:rPr>
          <w:sz w:val="22"/>
        </w:rPr>
        <w:t>Price</w:t>
      </w:r>
      <w:r>
        <w:rPr>
          <w:spacing w:val="-7"/>
          <w:sz w:val="22"/>
        </w:rPr>
        <w:t> </w:t>
      </w:r>
      <w:r>
        <w:rPr>
          <w:sz w:val="22"/>
        </w:rPr>
        <w:t>Credit</w:t>
      </w:r>
      <w:r>
        <w:rPr>
          <w:spacing w:val="-7"/>
          <w:sz w:val="22"/>
        </w:rPr>
        <w:t> </w:t>
      </w:r>
      <w:r>
        <w:rPr>
          <w:sz w:val="22"/>
        </w:rPr>
        <w:t>Due</w:t>
      </w:r>
      <w:r>
        <w:rPr>
          <w:spacing w:val="-6"/>
          <w:sz w:val="22"/>
        </w:rPr>
        <w:t> </w:t>
      </w:r>
      <w:r>
        <w:rPr>
          <w:sz w:val="22"/>
        </w:rPr>
        <w:t>to</w:t>
      </w:r>
      <w:r>
        <w:rPr>
          <w:spacing w:val="-5"/>
          <w:sz w:val="22"/>
        </w:rPr>
        <w:t> </w:t>
      </w:r>
      <w:r>
        <w:rPr>
          <w:spacing w:val="-2"/>
          <w:sz w:val="22"/>
        </w:rPr>
        <w:t>Reduction</w:t>
      </w:r>
    </w:p>
    <w:p>
      <w:pPr>
        <w:pStyle w:val="BodyText"/>
        <w:spacing w:line="261" w:lineRule="auto" w:before="22"/>
        <w:ind w:left="1350" w:right="1693"/>
      </w:pPr>
      <w:r>
        <w:rPr/>
        <w:t>=</w:t>
      </w:r>
      <w:r>
        <w:rPr>
          <w:spacing w:val="-6"/>
        </w:rPr>
        <w:t> </w:t>
      </w:r>
      <w:r>
        <w:rPr/>
        <w:t>(Real-time</w:t>
      </w:r>
      <w:r>
        <w:rPr>
          <w:spacing w:val="-6"/>
        </w:rPr>
        <w:t> </w:t>
      </w:r>
      <w:r>
        <w:rPr/>
        <w:t>Non-Synchronized</w:t>
      </w:r>
      <w:r>
        <w:rPr>
          <w:spacing w:val="-6"/>
        </w:rPr>
        <w:t> </w:t>
      </w:r>
      <w:r>
        <w:rPr/>
        <w:t>Reserve</w:t>
      </w:r>
      <w:r>
        <w:rPr>
          <w:spacing w:val="-4"/>
        </w:rPr>
        <w:t> </w:t>
      </w:r>
      <w:r>
        <w:rPr/>
        <w:t>Market</w:t>
      </w:r>
      <w:r>
        <w:rPr>
          <w:spacing w:val="-6"/>
        </w:rPr>
        <w:t> </w:t>
      </w:r>
      <w:r>
        <w:rPr/>
        <w:t>Assignment</w:t>
      </w:r>
      <w:r>
        <w:rPr>
          <w:spacing w:val="-6"/>
        </w:rPr>
        <w:t> </w:t>
      </w:r>
      <w:r>
        <w:rPr/>
        <w:t>–</w:t>
      </w:r>
      <w:r>
        <w:rPr>
          <w:spacing w:val="-6"/>
        </w:rPr>
        <w:t> </w:t>
      </w:r>
      <w:r>
        <w:rPr/>
        <w:t>Day-ahead</w:t>
      </w:r>
      <w:r>
        <w:rPr>
          <w:spacing w:val="-6"/>
        </w:rPr>
        <w:t> </w:t>
      </w:r>
      <w:r>
        <w:rPr/>
        <w:t>Non-Synchronized Reserve Market Assignment) * RT NSRMCP/12</w:t>
      </w:r>
    </w:p>
    <w:p>
      <w:pPr>
        <w:pStyle w:val="ListParagraph"/>
        <w:numPr>
          <w:ilvl w:val="2"/>
          <w:numId w:val="75"/>
        </w:numPr>
        <w:tabs>
          <w:tab w:pos="853" w:val="left" w:leader="none"/>
          <w:tab w:pos="855" w:val="left" w:leader="none"/>
        </w:tabs>
        <w:spacing w:line="261" w:lineRule="auto" w:before="74" w:after="0"/>
        <w:ind w:left="855" w:right="1373" w:hanging="238"/>
        <w:jc w:val="left"/>
        <w:rPr>
          <w:sz w:val="22"/>
        </w:rPr>
      </w:pPr>
      <w:r>
        <w:rPr>
          <w:sz w:val="22"/>
        </w:rPr>
        <w:t>LOC Credit Due to Reduction for Secondary Reserve = MIN (Max (0, (Day-ahead Secondary</w:t>
      </w:r>
      <w:r>
        <w:rPr>
          <w:spacing w:val="-5"/>
          <w:sz w:val="22"/>
        </w:rPr>
        <w:t> </w:t>
      </w:r>
      <w:r>
        <w:rPr>
          <w:sz w:val="22"/>
        </w:rPr>
        <w:t>Reserve</w:t>
      </w:r>
      <w:r>
        <w:rPr>
          <w:spacing w:val="-5"/>
          <w:sz w:val="22"/>
        </w:rPr>
        <w:t> </w:t>
      </w:r>
      <w:r>
        <w:rPr>
          <w:sz w:val="22"/>
        </w:rPr>
        <w:t>Opportunity</w:t>
      </w:r>
      <w:r>
        <w:rPr>
          <w:spacing w:val="-5"/>
          <w:sz w:val="22"/>
        </w:rPr>
        <w:t> </w:t>
      </w:r>
      <w:r>
        <w:rPr>
          <w:sz w:val="22"/>
        </w:rPr>
        <w:t>Cost</w:t>
      </w:r>
      <w:r>
        <w:rPr>
          <w:spacing w:val="-3"/>
          <w:sz w:val="22"/>
        </w:rPr>
        <w:t> </w:t>
      </w:r>
      <w:r>
        <w:rPr>
          <w:sz w:val="22"/>
        </w:rPr>
        <w:t>–</w:t>
      </w:r>
      <w:r>
        <w:rPr>
          <w:spacing w:val="-5"/>
          <w:sz w:val="22"/>
        </w:rPr>
        <w:t> </w:t>
      </w:r>
      <w:r>
        <w:rPr>
          <w:sz w:val="22"/>
        </w:rPr>
        <w:t>Day-ahead</w:t>
      </w:r>
      <w:r>
        <w:rPr>
          <w:spacing w:val="-5"/>
          <w:sz w:val="22"/>
        </w:rPr>
        <w:t> </w:t>
      </w:r>
      <w:r>
        <w:rPr>
          <w:sz w:val="22"/>
        </w:rPr>
        <w:t>Secondary</w:t>
      </w:r>
      <w:r>
        <w:rPr>
          <w:spacing w:val="-5"/>
          <w:sz w:val="22"/>
        </w:rPr>
        <w:t> </w:t>
      </w:r>
      <w:r>
        <w:rPr>
          <w:sz w:val="22"/>
        </w:rPr>
        <w:t>Reserve</w:t>
      </w:r>
      <w:r>
        <w:rPr>
          <w:spacing w:val="-5"/>
          <w:sz w:val="22"/>
        </w:rPr>
        <w:t> </w:t>
      </w:r>
      <w:r>
        <w:rPr>
          <w:sz w:val="22"/>
        </w:rPr>
        <w:t>Market</w:t>
      </w:r>
      <w:r>
        <w:rPr>
          <w:spacing w:val="-5"/>
          <w:sz w:val="22"/>
        </w:rPr>
        <w:t> </w:t>
      </w:r>
      <w:r>
        <w:rPr>
          <w:sz w:val="22"/>
        </w:rPr>
        <w:t>Clearing Price Credit – Balancing Secondary Reserve Market Clearing Price Credit Due to</w:t>
      </w:r>
    </w:p>
    <w:p>
      <w:pPr>
        <w:pStyle w:val="ListParagraph"/>
        <w:spacing w:after="0" w:line="261" w:lineRule="auto"/>
        <w:jc w:val="left"/>
        <w:rPr>
          <w:sz w:val="22"/>
        </w:rPr>
        <w:sectPr>
          <w:pgSz w:w="12240" w:h="15840"/>
          <w:pgMar w:header="142" w:footer="1016" w:top="1440" w:bottom="1200" w:left="1080" w:right="360"/>
        </w:sectPr>
      </w:pPr>
    </w:p>
    <w:p>
      <w:pPr>
        <w:pStyle w:val="BodyText"/>
        <w:spacing w:before="186"/>
        <w:ind w:left="0"/>
      </w:pPr>
    </w:p>
    <w:p>
      <w:pPr>
        <w:pStyle w:val="BodyText"/>
        <w:spacing w:line="261" w:lineRule="auto" w:before="0"/>
        <w:ind w:right="1078"/>
      </w:pPr>
      <w:r>
        <w:rPr/>
        <w:t>Reduction)),</w:t>
      </w:r>
      <w:r>
        <w:rPr>
          <w:spacing w:val="-6"/>
        </w:rPr>
        <w:t> </w:t>
      </w:r>
      <w:r>
        <w:rPr/>
        <w:t>ABS(Balancing</w:t>
      </w:r>
      <w:r>
        <w:rPr>
          <w:spacing w:val="-4"/>
        </w:rPr>
        <w:t> </w:t>
      </w:r>
      <w:r>
        <w:rPr/>
        <w:t>Secondary</w:t>
      </w:r>
      <w:r>
        <w:rPr>
          <w:spacing w:val="-6"/>
        </w:rPr>
        <w:t> </w:t>
      </w:r>
      <w:r>
        <w:rPr/>
        <w:t>Reserve</w:t>
      </w:r>
      <w:r>
        <w:rPr>
          <w:spacing w:val="-6"/>
        </w:rPr>
        <w:t> </w:t>
      </w:r>
      <w:r>
        <w:rPr/>
        <w:t>Market</w:t>
      </w:r>
      <w:r>
        <w:rPr>
          <w:spacing w:val="-6"/>
        </w:rPr>
        <w:t> </w:t>
      </w:r>
      <w:r>
        <w:rPr/>
        <w:t>Clearing</w:t>
      </w:r>
      <w:r>
        <w:rPr>
          <w:spacing w:val="-6"/>
        </w:rPr>
        <w:t> </w:t>
      </w:r>
      <w:r>
        <w:rPr/>
        <w:t>Price</w:t>
      </w:r>
      <w:r>
        <w:rPr>
          <w:spacing w:val="-3"/>
        </w:rPr>
        <w:t> </w:t>
      </w:r>
      <w:r>
        <w:rPr/>
        <w:t>Credit</w:t>
      </w:r>
      <w:r>
        <w:rPr>
          <w:spacing w:val="-6"/>
        </w:rPr>
        <w:t> </w:t>
      </w:r>
      <w:r>
        <w:rPr/>
        <w:t>Due</w:t>
      </w:r>
      <w:r>
        <w:rPr>
          <w:spacing w:val="-6"/>
        </w:rPr>
        <w:t> </w:t>
      </w:r>
      <w:r>
        <w:rPr/>
        <w:t>to </w:t>
      </w:r>
      <w:r>
        <w:rPr>
          <w:spacing w:val="-2"/>
        </w:rPr>
        <w:t>Reduction))</w:t>
      </w:r>
    </w:p>
    <w:p>
      <w:pPr>
        <w:pStyle w:val="ListParagraph"/>
        <w:numPr>
          <w:ilvl w:val="3"/>
          <w:numId w:val="75"/>
        </w:numPr>
        <w:tabs>
          <w:tab w:pos="1350" w:val="left" w:leader="none"/>
        </w:tabs>
        <w:spacing w:line="261" w:lineRule="auto" w:before="74" w:after="0"/>
        <w:ind w:left="1350" w:right="1184" w:hanging="238"/>
        <w:jc w:val="left"/>
        <w:rPr>
          <w:sz w:val="22"/>
        </w:rPr>
      </w:pPr>
      <w:r>
        <w:rPr>
          <w:sz w:val="22"/>
        </w:rPr>
        <w:t>Balancing Secondary Reserve Market Clearing Price Credit Due to Reduction = (Real-time</w:t>
      </w:r>
      <w:r>
        <w:rPr>
          <w:spacing w:val="-6"/>
          <w:sz w:val="22"/>
        </w:rPr>
        <w:t> </w:t>
      </w:r>
      <w:r>
        <w:rPr>
          <w:sz w:val="22"/>
        </w:rPr>
        <w:t>Secondary</w:t>
      </w:r>
      <w:r>
        <w:rPr>
          <w:spacing w:val="-6"/>
          <w:sz w:val="22"/>
        </w:rPr>
        <w:t> </w:t>
      </w:r>
      <w:r>
        <w:rPr>
          <w:sz w:val="22"/>
        </w:rPr>
        <w:t>Reserve</w:t>
      </w:r>
      <w:r>
        <w:rPr>
          <w:spacing w:val="-6"/>
          <w:sz w:val="22"/>
        </w:rPr>
        <w:t> </w:t>
      </w:r>
      <w:r>
        <w:rPr>
          <w:sz w:val="22"/>
        </w:rPr>
        <w:t>Market</w:t>
      </w:r>
      <w:r>
        <w:rPr>
          <w:spacing w:val="-6"/>
          <w:sz w:val="22"/>
        </w:rPr>
        <w:t> </w:t>
      </w:r>
      <w:r>
        <w:rPr>
          <w:sz w:val="22"/>
        </w:rPr>
        <w:t>Assignment</w:t>
      </w:r>
      <w:r>
        <w:rPr>
          <w:spacing w:val="-3"/>
          <w:sz w:val="22"/>
        </w:rPr>
        <w:t> </w:t>
      </w:r>
      <w:r>
        <w:rPr>
          <w:sz w:val="22"/>
        </w:rPr>
        <w:t>–</w:t>
      </w:r>
      <w:r>
        <w:rPr>
          <w:spacing w:val="-6"/>
          <w:sz w:val="22"/>
        </w:rPr>
        <w:t> </w:t>
      </w:r>
      <w:r>
        <w:rPr>
          <w:sz w:val="22"/>
        </w:rPr>
        <w:t>Day-ahead</w:t>
      </w:r>
      <w:r>
        <w:rPr>
          <w:spacing w:val="-6"/>
          <w:sz w:val="22"/>
        </w:rPr>
        <w:t> </w:t>
      </w:r>
      <w:r>
        <w:rPr>
          <w:sz w:val="22"/>
        </w:rPr>
        <w:t>Secondary</w:t>
      </w:r>
      <w:r>
        <w:rPr>
          <w:spacing w:val="-6"/>
          <w:sz w:val="22"/>
        </w:rPr>
        <w:t> </w:t>
      </w:r>
      <w:r>
        <w:rPr>
          <w:sz w:val="22"/>
        </w:rPr>
        <w:t>Reserve Market Assignment) * RT SecRMCP/12</w:t>
      </w:r>
    </w:p>
    <w:p>
      <w:pPr>
        <w:pStyle w:val="BodyText"/>
        <w:spacing w:line="261" w:lineRule="auto" w:before="224"/>
        <w:ind w:left="360" w:right="1078"/>
      </w:pPr>
      <w:r>
        <w:rPr/>
        <w:t>The</w:t>
      </w:r>
      <w:r>
        <w:rPr>
          <w:spacing w:val="-4"/>
        </w:rPr>
        <w:t> </w:t>
      </w:r>
      <w:r>
        <w:rPr/>
        <w:t>third</w:t>
      </w:r>
      <w:r>
        <w:rPr>
          <w:spacing w:val="-4"/>
        </w:rPr>
        <w:t> </w:t>
      </w:r>
      <w:r>
        <w:rPr/>
        <w:t>step</w:t>
      </w:r>
      <w:r>
        <w:rPr>
          <w:spacing w:val="-4"/>
        </w:rPr>
        <w:t> </w:t>
      </w:r>
      <w:r>
        <w:rPr/>
        <w:t>is</w:t>
      </w:r>
      <w:r>
        <w:rPr>
          <w:spacing w:val="-4"/>
        </w:rPr>
        <w:t> </w:t>
      </w:r>
      <w:r>
        <w:rPr/>
        <w:t>to</w:t>
      </w:r>
      <w:r>
        <w:rPr>
          <w:spacing w:val="-4"/>
        </w:rPr>
        <w:t> </w:t>
      </w:r>
      <w:r>
        <w:rPr/>
        <w:t>allocate</w:t>
      </w:r>
      <w:r>
        <w:rPr>
          <w:spacing w:val="-1"/>
        </w:rPr>
        <w:t> </w:t>
      </w:r>
      <w:r>
        <w:rPr/>
        <w:t>the</w:t>
      </w:r>
      <w:r>
        <w:rPr>
          <w:spacing w:val="-4"/>
        </w:rPr>
        <w:t> </w:t>
      </w:r>
      <w:r>
        <w:rPr/>
        <w:t>Market</w:t>
      </w:r>
      <w:r>
        <w:rPr>
          <w:spacing w:val="-4"/>
        </w:rPr>
        <w:t> </w:t>
      </w:r>
      <w:r>
        <w:rPr/>
        <w:t>Revenue</w:t>
      </w:r>
      <w:r>
        <w:rPr>
          <w:spacing w:val="-4"/>
        </w:rPr>
        <w:t> </w:t>
      </w:r>
      <w:r>
        <w:rPr/>
        <w:t>Neutrality</w:t>
      </w:r>
      <w:r>
        <w:rPr>
          <w:spacing w:val="-2"/>
        </w:rPr>
        <w:t> </w:t>
      </w:r>
      <w:r>
        <w:rPr/>
        <w:t>Offset</w:t>
      </w:r>
      <w:r>
        <w:rPr>
          <w:spacing w:val="-4"/>
        </w:rPr>
        <w:t> </w:t>
      </w:r>
      <w:r>
        <w:rPr/>
        <w:t>value</w:t>
      </w:r>
      <w:r>
        <w:rPr>
          <w:spacing w:val="-4"/>
        </w:rPr>
        <w:t> </w:t>
      </w:r>
      <w:r>
        <w:rPr/>
        <w:t>to</w:t>
      </w:r>
      <w:r>
        <w:rPr>
          <w:spacing w:val="-4"/>
        </w:rPr>
        <w:t> </w:t>
      </w:r>
      <w:r>
        <w:rPr/>
        <w:t>each</w:t>
      </w:r>
      <w:r>
        <w:rPr>
          <w:spacing w:val="-4"/>
        </w:rPr>
        <w:t> </w:t>
      </w:r>
      <w:r>
        <w:rPr/>
        <w:t>reserve</w:t>
      </w:r>
      <w:r>
        <w:rPr>
          <w:spacing w:val="-1"/>
        </w:rPr>
        <w:t> </w:t>
      </w:r>
      <w:r>
        <w:rPr/>
        <w:t>market where the resource had a decrease in the real-time assignment using the ratio share of the resource’s LOC Credits Due to Reduction in all reserve markets. This is the value that then offsets the Lost Opportunity Cost Credit paid to the resource in that reserve market.</w:t>
      </w:r>
    </w:p>
    <w:p>
      <w:pPr>
        <w:pStyle w:val="ListParagraph"/>
        <w:numPr>
          <w:ilvl w:val="2"/>
          <w:numId w:val="75"/>
        </w:numPr>
        <w:tabs>
          <w:tab w:pos="853" w:val="left" w:leader="none"/>
          <w:tab w:pos="855" w:val="left" w:leader="none"/>
        </w:tabs>
        <w:spacing w:line="261" w:lineRule="auto" w:before="72" w:after="0"/>
        <w:ind w:left="855" w:right="1287" w:hanging="238"/>
        <w:jc w:val="left"/>
        <w:rPr>
          <w:sz w:val="22"/>
        </w:rPr>
      </w:pPr>
      <w:r>
        <w:rPr>
          <w:sz w:val="22"/>
        </w:rPr>
        <w:t>Market Revenue Neutrality Offset for a given reserve market = Min (Total Value from Increases</w:t>
      </w:r>
      <w:r>
        <w:rPr>
          <w:spacing w:val="-3"/>
          <w:sz w:val="22"/>
        </w:rPr>
        <w:t> </w:t>
      </w:r>
      <w:r>
        <w:rPr>
          <w:sz w:val="22"/>
        </w:rPr>
        <w:t>(from</w:t>
      </w:r>
      <w:r>
        <w:rPr>
          <w:spacing w:val="-3"/>
          <w:sz w:val="22"/>
        </w:rPr>
        <w:t> </w:t>
      </w:r>
      <w:r>
        <w:rPr>
          <w:sz w:val="22"/>
        </w:rPr>
        <w:t>Step</w:t>
      </w:r>
      <w:r>
        <w:rPr>
          <w:spacing w:val="-3"/>
          <w:sz w:val="22"/>
        </w:rPr>
        <w:t> </w:t>
      </w:r>
      <w:r>
        <w:rPr>
          <w:sz w:val="22"/>
        </w:rPr>
        <w:t>1)</w:t>
      </w:r>
      <w:r>
        <w:rPr>
          <w:spacing w:val="-3"/>
          <w:sz w:val="22"/>
        </w:rPr>
        <w:t> </w:t>
      </w:r>
      <w:r>
        <w:rPr>
          <w:sz w:val="22"/>
        </w:rPr>
        <w:t>*</w:t>
      </w:r>
      <w:r>
        <w:rPr>
          <w:spacing w:val="-3"/>
          <w:sz w:val="22"/>
        </w:rPr>
        <w:t> </w:t>
      </w:r>
      <w:r>
        <w:rPr>
          <w:sz w:val="22"/>
        </w:rPr>
        <w:t>LOC</w:t>
      </w:r>
      <w:r>
        <w:rPr>
          <w:spacing w:val="-1"/>
          <w:sz w:val="22"/>
        </w:rPr>
        <w:t> </w:t>
      </w:r>
      <w:r>
        <w:rPr>
          <w:sz w:val="22"/>
        </w:rPr>
        <w:t>Credit</w:t>
      </w:r>
      <w:r>
        <w:rPr>
          <w:spacing w:val="-3"/>
          <w:sz w:val="22"/>
        </w:rPr>
        <w:t> </w:t>
      </w:r>
      <w:r>
        <w:rPr>
          <w:sz w:val="22"/>
        </w:rPr>
        <w:t>Due</w:t>
      </w:r>
      <w:r>
        <w:rPr>
          <w:spacing w:val="-3"/>
          <w:sz w:val="22"/>
        </w:rPr>
        <w:t> </w:t>
      </w:r>
      <w:r>
        <w:rPr>
          <w:sz w:val="22"/>
        </w:rPr>
        <w:t>to</w:t>
      </w:r>
      <w:r>
        <w:rPr>
          <w:spacing w:val="-3"/>
          <w:sz w:val="22"/>
        </w:rPr>
        <w:t> </w:t>
      </w:r>
      <w:r>
        <w:rPr>
          <w:sz w:val="22"/>
        </w:rPr>
        <w:t>Reduction</w:t>
      </w:r>
      <w:r>
        <w:rPr>
          <w:spacing w:val="-3"/>
          <w:sz w:val="22"/>
        </w:rPr>
        <w:t> </w:t>
      </w:r>
      <w:r>
        <w:rPr>
          <w:sz w:val="22"/>
        </w:rPr>
        <w:t>in</w:t>
      </w:r>
      <w:r>
        <w:rPr>
          <w:spacing w:val="-1"/>
          <w:sz w:val="22"/>
        </w:rPr>
        <w:t> </w:t>
      </w:r>
      <w:r>
        <w:rPr>
          <w:sz w:val="22"/>
        </w:rPr>
        <w:t>the</w:t>
      </w:r>
      <w:r>
        <w:rPr>
          <w:spacing w:val="-3"/>
          <w:sz w:val="22"/>
        </w:rPr>
        <w:t> </w:t>
      </w:r>
      <w:r>
        <w:rPr>
          <w:sz w:val="22"/>
        </w:rPr>
        <w:t>given</w:t>
      </w:r>
      <w:r>
        <w:rPr>
          <w:spacing w:val="-3"/>
          <w:sz w:val="22"/>
        </w:rPr>
        <w:t> </w:t>
      </w:r>
      <w:r>
        <w:rPr>
          <w:sz w:val="22"/>
        </w:rPr>
        <w:t>reserve</w:t>
      </w:r>
      <w:r>
        <w:rPr>
          <w:spacing w:val="-3"/>
          <w:sz w:val="22"/>
        </w:rPr>
        <w:t> </w:t>
      </w:r>
      <w:r>
        <w:rPr>
          <w:sz w:val="22"/>
        </w:rPr>
        <w:t>market</w:t>
      </w:r>
      <w:r>
        <w:rPr>
          <w:spacing w:val="-3"/>
          <w:sz w:val="22"/>
        </w:rPr>
        <w:t> </w:t>
      </w:r>
      <w:r>
        <w:rPr>
          <w:sz w:val="22"/>
        </w:rPr>
        <w:t>(from Step 2)/ Sum( resource’s LOC Credits Due to Reduction in all reserve markets), LOC Credit Due to Reduction in the given reserve market (from Step 2))</w:t>
      </w:r>
    </w:p>
    <w:p>
      <w:pPr>
        <w:pStyle w:val="BodyText"/>
        <w:spacing w:before="109"/>
        <w:ind w:left="0"/>
      </w:pPr>
    </w:p>
    <w:p>
      <w:pPr>
        <w:pStyle w:val="Heading1"/>
        <w:numPr>
          <w:ilvl w:val="1"/>
          <w:numId w:val="75"/>
        </w:numPr>
        <w:tabs>
          <w:tab w:pos="1000" w:val="left" w:leader="none"/>
        </w:tabs>
        <w:spacing w:line="240" w:lineRule="auto" w:before="0" w:after="0"/>
        <w:ind w:left="1000" w:right="0" w:hanging="649"/>
        <w:jc w:val="left"/>
      </w:pPr>
      <w:bookmarkStart w:name="15.3 Opportunity Cost Credit Owed" w:id="263"/>
      <w:bookmarkEnd w:id="263"/>
      <w:r>
        <w:rPr/>
      </w:r>
      <w:bookmarkStart w:name="_bookmark78" w:id="264"/>
      <w:bookmarkEnd w:id="264"/>
      <w:r>
        <w:rPr/>
      </w:r>
      <w:r>
        <w:rPr>
          <w:color w:val="013466"/>
        </w:rPr>
        <w:t>Oppоrtunity</w:t>
      </w:r>
      <w:r>
        <w:rPr>
          <w:color w:val="013466"/>
          <w:spacing w:val="34"/>
        </w:rPr>
        <w:t> </w:t>
      </w:r>
      <w:r>
        <w:rPr>
          <w:color w:val="013466"/>
        </w:rPr>
        <w:t>Созt</w:t>
      </w:r>
      <w:r>
        <w:rPr>
          <w:color w:val="013466"/>
          <w:spacing w:val="34"/>
        </w:rPr>
        <w:t> </w:t>
      </w:r>
      <w:r>
        <w:rPr>
          <w:color w:val="013466"/>
        </w:rPr>
        <w:t>Сredit</w:t>
      </w:r>
      <w:r>
        <w:rPr>
          <w:color w:val="013466"/>
          <w:spacing w:val="34"/>
        </w:rPr>
        <w:t> </w:t>
      </w:r>
      <w:r>
        <w:rPr>
          <w:color w:val="013466"/>
          <w:spacing w:val="-4"/>
        </w:rPr>
        <w:t>Owed</w:t>
      </w:r>
    </w:p>
    <w:p>
      <w:pPr>
        <w:pStyle w:val="BodyText"/>
        <w:spacing w:line="261" w:lineRule="auto" w:before="237"/>
        <w:ind w:left="360" w:right="1194"/>
      </w:pPr>
      <w:r>
        <w:rPr/>
        <w:t>Opportunity Cost Credit Owed is calculated for each Real-time Settlement Interval where a resource’s</w:t>
      </w:r>
      <w:r>
        <w:rPr>
          <w:spacing w:val="-4"/>
        </w:rPr>
        <w:t> </w:t>
      </w:r>
      <w:r>
        <w:rPr/>
        <w:t>real-time</w:t>
      </w:r>
      <w:r>
        <w:rPr>
          <w:spacing w:val="-4"/>
        </w:rPr>
        <w:t> </w:t>
      </w:r>
      <w:r>
        <w:rPr/>
        <w:t>reserve</w:t>
      </w:r>
      <w:r>
        <w:rPr>
          <w:spacing w:val="-4"/>
        </w:rPr>
        <w:t> </w:t>
      </w:r>
      <w:r>
        <w:rPr/>
        <w:t>assignment</w:t>
      </w:r>
      <w:r>
        <w:rPr>
          <w:spacing w:val="-4"/>
        </w:rPr>
        <w:t> </w:t>
      </w:r>
      <w:r>
        <w:rPr/>
        <w:t>in</w:t>
      </w:r>
      <w:r>
        <w:rPr>
          <w:spacing w:val="-2"/>
        </w:rPr>
        <w:t> </w:t>
      </w:r>
      <w:r>
        <w:rPr/>
        <w:t>a</w:t>
      </w:r>
      <w:r>
        <w:rPr>
          <w:spacing w:val="-4"/>
        </w:rPr>
        <w:t> </w:t>
      </w:r>
      <w:r>
        <w:rPr/>
        <w:t>given</w:t>
      </w:r>
      <w:r>
        <w:rPr>
          <w:spacing w:val="-4"/>
        </w:rPr>
        <w:t> </w:t>
      </w:r>
      <w:r>
        <w:rPr/>
        <w:t>market</w:t>
      </w:r>
      <w:r>
        <w:rPr>
          <w:spacing w:val="-4"/>
        </w:rPr>
        <w:t> </w:t>
      </w:r>
      <w:r>
        <w:rPr/>
        <w:t>was</w:t>
      </w:r>
      <w:r>
        <w:rPr>
          <w:spacing w:val="-4"/>
        </w:rPr>
        <w:t> </w:t>
      </w:r>
      <w:r>
        <w:rPr/>
        <w:t>decreased</w:t>
      </w:r>
      <w:r>
        <w:rPr>
          <w:spacing w:val="-4"/>
        </w:rPr>
        <w:t> </w:t>
      </w:r>
      <w:r>
        <w:rPr/>
        <w:t>from</w:t>
      </w:r>
      <w:r>
        <w:rPr>
          <w:spacing w:val="-2"/>
        </w:rPr>
        <w:t> </w:t>
      </w:r>
      <w:r>
        <w:rPr/>
        <w:t>its</w:t>
      </w:r>
      <w:r>
        <w:rPr>
          <w:spacing w:val="-4"/>
        </w:rPr>
        <w:t> </w:t>
      </w:r>
      <w:r>
        <w:rPr/>
        <w:t>day-ahead reserve assignment in that market, and where the resource is not eligible for the Market Revenue Neutrality Offset as described in section 15.2 above.</w:t>
      </w:r>
    </w:p>
    <w:p>
      <w:pPr>
        <w:pStyle w:val="ListParagraph"/>
        <w:numPr>
          <w:ilvl w:val="2"/>
          <w:numId w:val="75"/>
        </w:numPr>
        <w:tabs>
          <w:tab w:pos="853" w:val="left" w:leader="none"/>
          <w:tab w:pos="855" w:val="left" w:leader="none"/>
        </w:tabs>
        <w:spacing w:line="261" w:lineRule="auto" w:before="72" w:after="0"/>
        <w:ind w:left="855" w:right="1306" w:hanging="238"/>
        <w:jc w:val="left"/>
        <w:rPr>
          <w:sz w:val="22"/>
        </w:rPr>
      </w:pPr>
      <w:r>
        <w:rPr>
          <w:sz w:val="22"/>
        </w:rPr>
        <w:t>Opportunity</w:t>
      </w:r>
      <w:r>
        <w:rPr>
          <w:spacing w:val="-4"/>
          <w:sz w:val="22"/>
        </w:rPr>
        <w:t> </w:t>
      </w:r>
      <w:r>
        <w:rPr>
          <w:sz w:val="22"/>
        </w:rPr>
        <w:t>Cost</w:t>
      </w:r>
      <w:r>
        <w:rPr>
          <w:spacing w:val="-4"/>
          <w:sz w:val="22"/>
        </w:rPr>
        <w:t> </w:t>
      </w:r>
      <w:r>
        <w:rPr>
          <w:sz w:val="22"/>
        </w:rPr>
        <w:t>Credit</w:t>
      </w:r>
      <w:r>
        <w:rPr>
          <w:spacing w:val="-4"/>
          <w:sz w:val="22"/>
        </w:rPr>
        <w:t> </w:t>
      </w:r>
      <w:r>
        <w:rPr>
          <w:sz w:val="22"/>
        </w:rPr>
        <w:t>Owed</w:t>
      </w:r>
      <w:r>
        <w:rPr>
          <w:spacing w:val="-1"/>
          <w:sz w:val="22"/>
        </w:rPr>
        <w:t> </w:t>
      </w:r>
      <w:r>
        <w:rPr>
          <w:sz w:val="22"/>
        </w:rPr>
        <w:t>Due</w:t>
      </w:r>
      <w:r>
        <w:rPr>
          <w:spacing w:val="-4"/>
          <w:sz w:val="22"/>
        </w:rPr>
        <w:t> </w:t>
      </w:r>
      <w:r>
        <w:rPr>
          <w:sz w:val="22"/>
        </w:rPr>
        <w:t>to</w:t>
      </w:r>
      <w:r>
        <w:rPr>
          <w:spacing w:val="-4"/>
          <w:sz w:val="22"/>
        </w:rPr>
        <w:t> </w:t>
      </w:r>
      <w:r>
        <w:rPr>
          <w:sz w:val="22"/>
        </w:rPr>
        <w:t>Reduction</w:t>
      </w:r>
      <w:r>
        <w:rPr>
          <w:spacing w:val="-4"/>
          <w:sz w:val="22"/>
        </w:rPr>
        <w:t> </w:t>
      </w:r>
      <w:r>
        <w:rPr>
          <w:sz w:val="22"/>
        </w:rPr>
        <w:t>for</w:t>
      </w:r>
      <w:r>
        <w:rPr>
          <w:spacing w:val="-4"/>
          <w:sz w:val="22"/>
        </w:rPr>
        <w:t> </w:t>
      </w:r>
      <w:r>
        <w:rPr>
          <w:sz w:val="22"/>
        </w:rPr>
        <w:t>Synchronized</w:t>
      </w:r>
      <w:r>
        <w:rPr>
          <w:spacing w:val="-1"/>
          <w:sz w:val="22"/>
        </w:rPr>
        <w:t> </w:t>
      </w:r>
      <w:r>
        <w:rPr>
          <w:sz w:val="22"/>
        </w:rPr>
        <w:t>Reserve</w:t>
      </w:r>
      <w:r>
        <w:rPr>
          <w:spacing w:val="-4"/>
          <w:sz w:val="22"/>
        </w:rPr>
        <w:t> </w:t>
      </w:r>
      <w:r>
        <w:rPr>
          <w:sz w:val="22"/>
        </w:rPr>
        <w:t>=</w:t>
      </w:r>
      <w:r>
        <w:rPr>
          <w:spacing w:val="-4"/>
          <w:sz w:val="22"/>
        </w:rPr>
        <w:t> </w:t>
      </w:r>
      <w:r>
        <w:rPr>
          <w:sz w:val="22"/>
        </w:rPr>
        <w:t>LOC</w:t>
      </w:r>
      <w:r>
        <w:rPr>
          <w:spacing w:val="-4"/>
          <w:sz w:val="22"/>
        </w:rPr>
        <w:t> </w:t>
      </w:r>
      <w:r>
        <w:rPr>
          <w:sz w:val="22"/>
        </w:rPr>
        <w:t>Credit Due to Reduction for Synchronized Reserve as calculated in Section 15.2 of this PJM </w:t>
      </w:r>
      <w:r>
        <w:rPr>
          <w:spacing w:val="-2"/>
          <w:sz w:val="22"/>
        </w:rPr>
        <w:t>Manual</w:t>
      </w:r>
    </w:p>
    <w:p>
      <w:pPr>
        <w:pStyle w:val="ListParagraph"/>
        <w:numPr>
          <w:ilvl w:val="2"/>
          <w:numId w:val="75"/>
        </w:numPr>
        <w:tabs>
          <w:tab w:pos="853" w:val="left" w:leader="none"/>
          <w:tab w:pos="855" w:val="left" w:leader="none"/>
        </w:tabs>
        <w:spacing w:line="261" w:lineRule="auto" w:before="73" w:after="0"/>
        <w:ind w:left="855" w:right="1420" w:hanging="238"/>
        <w:jc w:val="both"/>
        <w:rPr>
          <w:sz w:val="22"/>
        </w:rPr>
      </w:pPr>
      <w:r>
        <w:rPr>
          <w:sz w:val="22"/>
        </w:rPr>
        <w:t>Opportunity Cost Credit Owed Due to Reduction for Non-Synchronized Reserve = LOC Credit</w:t>
      </w:r>
      <w:r>
        <w:rPr>
          <w:spacing w:val="-4"/>
          <w:sz w:val="22"/>
        </w:rPr>
        <w:t> </w:t>
      </w:r>
      <w:r>
        <w:rPr>
          <w:sz w:val="22"/>
        </w:rPr>
        <w:t>Due</w:t>
      </w:r>
      <w:r>
        <w:rPr>
          <w:spacing w:val="-4"/>
          <w:sz w:val="22"/>
        </w:rPr>
        <w:t> </w:t>
      </w:r>
      <w:r>
        <w:rPr>
          <w:sz w:val="22"/>
        </w:rPr>
        <w:t>to</w:t>
      </w:r>
      <w:r>
        <w:rPr>
          <w:spacing w:val="-4"/>
          <w:sz w:val="22"/>
        </w:rPr>
        <w:t> </w:t>
      </w:r>
      <w:r>
        <w:rPr>
          <w:sz w:val="22"/>
        </w:rPr>
        <w:t>Reduction</w:t>
      </w:r>
      <w:r>
        <w:rPr>
          <w:spacing w:val="-4"/>
          <w:sz w:val="22"/>
        </w:rPr>
        <w:t> </w:t>
      </w:r>
      <w:r>
        <w:rPr>
          <w:sz w:val="22"/>
        </w:rPr>
        <w:t>for</w:t>
      </w:r>
      <w:r>
        <w:rPr>
          <w:spacing w:val="-1"/>
          <w:sz w:val="22"/>
        </w:rPr>
        <w:t> </w:t>
      </w:r>
      <w:r>
        <w:rPr>
          <w:sz w:val="22"/>
        </w:rPr>
        <w:t>Non-Synchronized</w:t>
      </w:r>
      <w:r>
        <w:rPr>
          <w:spacing w:val="-4"/>
          <w:sz w:val="22"/>
        </w:rPr>
        <w:t> </w:t>
      </w:r>
      <w:r>
        <w:rPr>
          <w:sz w:val="22"/>
        </w:rPr>
        <w:t>Reserve</w:t>
      </w:r>
      <w:r>
        <w:rPr>
          <w:spacing w:val="-4"/>
          <w:sz w:val="22"/>
        </w:rPr>
        <w:t> </w:t>
      </w:r>
      <w:r>
        <w:rPr>
          <w:sz w:val="22"/>
        </w:rPr>
        <w:t>as</w:t>
      </w:r>
      <w:r>
        <w:rPr>
          <w:spacing w:val="-4"/>
          <w:sz w:val="22"/>
        </w:rPr>
        <w:t> </w:t>
      </w:r>
      <w:r>
        <w:rPr>
          <w:sz w:val="22"/>
        </w:rPr>
        <w:t>calculated</w:t>
      </w:r>
      <w:r>
        <w:rPr>
          <w:spacing w:val="-4"/>
          <w:sz w:val="22"/>
        </w:rPr>
        <w:t> </w:t>
      </w:r>
      <w:r>
        <w:rPr>
          <w:sz w:val="22"/>
        </w:rPr>
        <w:t>in</w:t>
      </w:r>
      <w:r>
        <w:rPr>
          <w:spacing w:val="-2"/>
          <w:sz w:val="22"/>
        </w:rPr>
        <w:t> </w:t>
      </w:r>
      <w:r>
        <w:rPr>
          <w:sz w:val="22"/>
        </w:rPr>
        <w:t>Section</w:t>
      </w:r>
      <w:r>
        <w:rPr>
          <w:spacing w:val="-4"/>
          <w:sz w:val="22"/>
        </w:rPr>
        <w:t> </w:t>
      </w:r>
      <w:r>
        <w:rPr>
          <w:sz w:val="22"/>
        </w:rPr>
        <w:t>15.2</w:t>
      </w:r>
      <w:r>
        <w:rPr>
          <w:spacing w:val="-4"/>
          <w:sz w:val="22"/>
        </w:rPr>
        <w:t> </w:t>
      </w:r>
      <w:r>
        <w:rPr>
          <w:sz w:val="22"/>
        </w:rPr>
        <w:t>of this PJM Manual</w:t>
      </w:r>
    </w:p>
    <w:p>
      <w:pPr>
        <w:pStyle w:val="ListParagraph"/>
        <w:numPr>
          <w:ilvl w:val="2"/>
          <w:numId w:val="75"/>
        </w:numPr>
        <w:tabs>
          <w:tab w:pos="853" w:val="left" w:leader="none"/>
          <w:tab w:pos="855" w:val="left" w:leader="none"/>
        </w:tabs>
        <w:spacing w:line="261" w:lineRule="auto" w:before="72" w:after="0"/>
        <w:ind w:left="855" w:right="1122" w:hanging="238"/>
        <w:jc w:val="left"/>
        <w:rPr>
          <w:sz w:val="22"/>
        </w:rPr>
      </w:pPr>
      <w:r>
        <w:rPr>
          <w:sz w:val="22"/>
        </w:rPr>
        <w:t>Opportunity</w:t>
      </w:r>
      <w:r>
        <w:rPr>
          <w:spacing w:val="-4"/>
          <w:sz w:val="22"/>
        </w:rPr>
        <w:t> </w:t>
      </w:r>
      <w:r>
        <w:rPr>
          <w:sz w:val="22"/>
        </w:rPr>
        <w:t>Cost</w:t>
      </w:r>
      <w:r>
        <w:rPr>
          <w:spacing w:val="-4"/>
          <w:sz w:val="22"/>
        </w:rPr>
        <w:t> </w:t>
      </w:r>
      <w:r>
        <w:rPr>
          <w:sz w:val="22"/>
        </w:rPr>
        <w:t>Credit</w:t>
      </w:r>
      <w:r>
        <w:rPr>
          <w:spacing w:val="-4"/>
          <w:sz w:val="22"/>
        </w:rPr>
        <w:t> </w:t>
      </w:r>
      <w:r>
        <w:rPr>
          <w:sz w:val="22"/>
        </w:rPr>
        <w:t>Owed</w:t>
      </w:r>
      <w:r>
        <w:rPr>
          <w:spacing w:val="-1"/>
          <w:sz w:val="22"/>
        </w:rPr>
        <w:t> </w:t>
      </w:r>
      <w:r>
        <w:rPr>
          <w:sz w:val="22"/>
        </w:rPr>
        <w:t>Due</w:t>
      </w:r>
      <w:r>
        <w:rPr>
          <w:spacing w:val="-4"/>
          <w:sz w:val="22"/>
        </w:rPr>
        <w:t> </w:t>
      </w:r>
      <w:r>
        <w:rPr>
          <w:sz w:val="22"/>
        </w:rPr>
        <w:t>to</w:t>
      </w:r>
      <w:r>
        <w:rPr>
          <w:spacing w:val="-4"/>
          <w:sz w:val="22"/>
        </w:rPr>
        <w:t> </w:t>
      </w:r>
      <w:r>
        <w:rPr>
          <w:sz w:val="22"/>
        </w:rPr>
        <w:t>Reduction</w:t>
      </w:r>
      <w:r>
        <w:rPr>
          <w:spacing w:val="-4"/>
          <w:sz w:val="22"/>
        </w:rPr>
        <w:t> </w:t>
      </w:r>
      <w:r>
        <w:rPr>
          <w:sz w:val="22"/>
        </w:rPr>
        <w:t>for</w:t>
      </w:r>
      <w:r>
        <w:rPr>
          <w:spacing w:val="-4"/>
          <w:sz w:val="22"/>
        </w:rPr>
        <w:t> </w:t>
      </w:r>
      <w:r>
        <w:rPr>
          <w:sz w:val="22"/>
        </w:rPr>
        <w:t>Secondary</w:t>
      </w:r>
      <w:r>
        <w:rPr>
          <w:spacing w:val="-1"/>
          <w:sz w:val="22"/>
        </w:rPr>
        <w:t> </w:t>
      </w:r>
      <w:r>
        <w:rPr>
          <w:sz w:val="22"/>
        </w:rPr>
        <w:t>Reserve</w:t>
      </w:r>
      <w:r>
        <w:rPr>
          <w:spacing w:val="-4"/>
          <w:sz w:val="22"/>
        </w:rPr>
        <w:t> </w:t>
      </w:r>
      <w:r>
        <w:rPr>
          <w:sz w:val="22"/>
        </w:rPr>
        <w:t>=</w:t>
      </w:r>
      <w:r>
        <w:rPr>
          <w:spacing w:val="-4"/>
          <w:sz w:val="22"/>
        </w:rPr>
        <w:t> </w:t>
      </w:r>
      <w:r>
        <w:rPr>
          <w:sz w:val="22"/>
        </w:rPr>
        <w:t>LOC</w:t>
      </w:r>
      <w:r>
        <w:rPr>
          <w:spacing w:val="-4"/>
          <w:sz w:val="22"/>
        </w:rPr>
        <w:t> </w:t>
      </w:r>
      <w:r>
        <w:rPr>
          <w:sz w:val="22"/>
        </w:rPr>
        <w:t>Credit</w:t>
      </w:r>
      <w:r>
        <w:rPr>
          <w:spacing w:val="-4"/>
          <w:sz w:val="22"/>
        </w:rPr>
        <w:t> </w:t>
      </w:r>
      <w:r>
        <w:rPr>
          <w:sz w:val="22"/>
        </w:rPr>
        <w:t>Due to Reduction for Secondary Reserve as calculated in Section 15.2 of this PJM Manual</w:t>
      </w:r>
    </w:p>
    <w:p>
      <w:pPr>
        <w:pStyle w:val="ListParagraph"/>
        <w:spacing w:after="0" w:line="261" w:lineRule="auto"/>
        <w:jc w:val="left"/>
        <w:rPr>
          <w:sz w:val="22"/>
        </w:rPr>
        <w:sectPr>
          <w:pgSz w:w="12240" w:h="15840"/>
          <w:pgMar w:header="142" w:footer="1016" w:top="1440" w:bottom="1200" w:left="1080" w:right="360"/>
        </w:sectPr>
      </w:pPr>
    </w:p>
    <w:p>
      <w:pPr>
        <w:pStyle w:val="BodyText"/>
        <w:spacing w:before="0"/>
        <w:ind w:left="0"/>
        <w:rPr>
          <w:sz w:val="20"/>
        </w:rPr>
      </w:pPr>
    </w:p>
    <w:p>
      <w:pPr>
        <w:pStyle w:val="BodyText"/>
        <w:spacing w:before="198" w:after="1"/>
        <w:ind w:left="0"/>
        <w:rPr>
          <w:sz w:val="20"/>
        </w:rPr>
      </w:pPr>
    </w:p>
    <w:p>
      <w:pPr>
        <w:spacing w:line="240" w:lineRule="auto"/>
        <w:ind w:left="346" w:right="0" w:firstLine="0"/>
        <w:rPr>
          <w:sz w:val="20"/>
        </w:rPr>
      </w:pPr>
      <w:r>
        <w:rPr>
          <w:sz w:val="20"/>
        </w:rPr>
        <mc:AlternateContent>
          <mc:Choice Requires="wps">
            <w:drawing>
              <wp:inline distT="0" distB="0" distL="0" distR="0">
                <wp:extent cx="5943600" cy="318135"/>
                <wp:effectExtent l="0" t="0" r="0" b="5714"/>
                <wp:docPr id="262" name="Group 262"/>
                <wp:cNvGraphicFramePr>
                  <a:graphicFrameLocks/>
                </wp:cNvGraphicFramePr>
                <a:graphic>
                  <a:graphicData uri="http://schemas.microsoft.com/office/word/2010/wordprocessingGroup">
                    <wpg:wgp>
                      <wpg:cNvPr id="262" name="Group 262"/>
                      <wpg:cNvGrpSpPr/>
                      <wpg:grpSpPr>
                        <a:xfrm>
                          <a:off x="0" y="0"/>
                          <a:ext cx="5943600" cy="318135"/>
                          <a:chExt cx="5943600" cy="318135"/>
                        </a:xfrm>
                      </wpg:grpSpPr>
                      <wps:wsp>
                        <wps:cNvPr id="263" name="Graphic 263"/>
                        <wps:cNvSpPr/>
                        <wps:spPr>
                          <a:xfrm>
                            <a:off x="0" y="0"/>
                            <a:ext cx="5943600" cy="318135"/>
                          </a:xfrm>
                          <a:custGeom>
                            <a:avLst/>
                            <a:gdLst/>
                            <a:ahLst/>
                            <a:cxnLst/>
                            <a:rect l="l" t="t" r="r" b="b"/>
                            <a:pathLst>
                              <a:path w="5943600" h="318135">
                                <a:moveTo>
                                  <a:pt x="5943599" y="0"/>
                                </a:moveTo>
                                <a:lnTo>
                                  <a:pt x="0" y="0"/>
                                </a:lnTo>
                                <a:lnTo>
                                  <a:pt x="0" y="318134"/>
                                </a:lnTo>
                                <a:lnTo>
                                  <a:pt x="5943599" y="318134"/>
                                </a:lnTo>
                                <a:lnTo>
                                  <a:pt x="5943599" y="0"/>
                                </a:lnTo>
                                <a:close/>
                              </a:path>
                            </a:pathLst>
                          </a:custGeom>
                          <a:solidFill>
                            <a:srgbClr val="C9F0FF"/>
                          </a:solidFill>
                        </wps:spPr>
                        <wps:bodyPr wrap="square" lIns="0" tIns="0" rIns="0" bIns="0" rtlCol="0">
                          <a:prstTxWarp prst="textNoShape">
                            <a:avLst/>
                          </a:prstTxWarp>
                          <a:noAutofit/>
                        </wps:bodyPr>
                      </wps:wsp>
                      <wps:wsp>
                        <wps:cNvPr id="264" name="Graphic 264"/>
                        <wps:cNvSpPr/>
                        <wps:spPr>
                          <a:xfrm>
                            <a:off x="0" y="308609"/>
                            <a:ext cx="5943600" cy="9525"/>
                          </a:xfrm>
                          <a:custGeom>
                            <a:avLst/>
                            <a:gdLst/>
                            <a:ahLst/>
                            <a:cxnLst/>
                            <a:rect l="l" t="t" r="r" b="b"/>
                            <a:pathLst>
                              <a:path w="5943600" h="9525">
                                <a:moveTo>
                                  <a:pt x="5943599" y="0"/>
                                </a:moveTo>
                                <a:lnTo>
                                  <a:pt x="0" y="0"/>
                                </a:lnTo>
                                <a:lnTo>
                                  <a:pt x="0" y="9525"/>
                                </a:lnTo>
                                <a:lnTo>
                                  <a:pt x="5943599" y="9525"/>
                                </a:lnTo>
                                <a:lnTo>
                                  <a:pt x="5943599" y="0"/>
                                </a:lnTo>
                                <a:close/>
                              </a:path>
                            </a:pathLst>
                          </a:custGeom>
                          <a:solidFill>
                            <a:srgbClr val="013466"/>
                          </a:solidFill>
                        </wps:spPr>
                        <wps:bodyPr wrap="square" lIns="0" tIns="0" rIns="0" bIns="0" rtlCol="0">
                          <a:prstTxWarp prst="textNoShape">
                            <a:avLst/>
                          </a:prstTxWarp>
                          <a:noAutofit/>
                        </wps:bodyPr>
                      </wps:wsp>
                      <wps:wsp>
                        <wps:cNvPr id="265" name="Textbox 265"/>
                        <wps:cNvSpPr txBox="1"/>
                        <wps:spPr>
                          <a:xfrm>
                            <a:off x="0" y="0"/>
                            <a:ext cx="5943600" cy="308610"/>
                          </a:xfrm>
                          <a:prstGeom prst="rect">
                            <a:avLst/>
                          </a:prstGeom>
                        </wps:spPr>
                        <wps:txbx>
                          <w:txbxContent>
                            <w:p>
                              <w:pPr>
                                <w:spacing w:before="72"/>
                                <w:ind w:left="1083" w:right="0" w:firstLine="0"/>
                                <w:jc w:val="left"/>
                                <w:rPr>
                                  <w:rFonts w:ascii="Roboto" w:hAnsi="Roboto"/>
                                  <w:sz w:val="28"/>
                                </w:rPr>
                              </w:pPr>
                              <w:bookmarkStart w:name="Section 16: Financial Transmission Right" w:id="265"/>
                              <w:bookmarkEnd w:id="265"/>
                              <w:r>
                                <w:rPr/>
                              </w:r>
                              <w:bookmarkStart w:name="_bookmark79" w:id="266"/>
                              <w:bookmarkEnd w:id="266"/>
                              <w:r>
                                <w:rPr/>
                              </w:r>
                              <w:r>
                                <w:rPr>
                                  <w:rFonts w:ascii="Roboto" w:hAnsi="Roboto"/>
                                  <w:color w:val="013466"/>
                                  <w:sz w:val="28"/>
                                </w:rPr>
                                <w:t>Sectiоn</w:t>
                              </w:r>
                              <w:r>
                                <w:rPr>
                                  <w:rFonts w:ascii="Roboto" w:hAnsi="Roboto"/>
                                  <w:color w:val="013466"/>
                                  <w:spacing w:val="26"/>
                                  <w:sz w:val="28"/>
                                </w:rPr>
                                <w:t> </w:t>
                              </w:r>
                              <w:r>
                                <w:rPr>
                                  <w:rFonts w:ascii="Roboto" w:hAnsi="Roboto"/>
                                  <w:color w:val="013466"/>
                                  <w:sz w:val="28"/>
                                </w:rPr>
                                <w:t>16:</w:t>
                              </w:r>
                              <w:r>
                                <w:rPr>
                                  <w:rFonts w:ascii="Roboto" w:hAnsi="Roboto"/>
                                  <w:color w:val="013466"/>
                                  <w:spacing w:val="26"/>
                                  <w:sz w:val="28"/>
                                </w:rPr>
                                <w:t> </w:t>
                              </w:r>
                              <w:r>
                                <w:rPr>
                                  <w:rFonts w:ascii="Roboto" w:hAnsi="Roboto"/>
                                  <w:color w:val="013466"/>
                                  <w:sz w:val="28"/>
                                </w:rPr>
                                <w:t>Financial</w:t>
                              </w:r>
                              <w:r>
                                <w:rPr>
                                  <w:rFonts w:ascii="Roboto" w:hAnsi="Roboto"/>
                                  <w:color w:val="013466"/>
                                  <w:spacing w:val="26"/>
                                  <w:sz w:val="28"/>
                                </w:rPr>
                                <w:t> </w:t>
                              </w:r>
                              <w:r>
                                <w:rPr>
                                  <w:rFonts w:ascii="Roboto" w:hAnsi="Roboto"/>
                                  <w:color w:val="013466"/>
                                  <w:sz w:val="28"/>
                                </w:rPr>
                                <w:t>Tranзmiззiоn</w:t>
                              </w:r>
                              <w:r>
                                <w:rPr>
                                  <w:rFonts w:ascii="Roboto" w:hAnsi="Roboto"/>
                                  <w:color w:val="013466"/>
                                  <w:spacing w:val="27"/>
                                  <w:sz w:val="28"/>
                                </w:rPr>
                                <w:t> </w:t>
                              </w:r>
                              <w:r>
                                <w:rPr>
                                  <w:rFonts w:ascii="Roboto" w:hAnsi="Roboto"/>
                                  <w:color w:val="013466"/>
                                  <w:sz w:val="28"/>
                                </w:rPr>
                                <w:t>Rightз</w:t>
                              </w:r>
                              <w:r>
                                <w:rPr>
                                  <w:rFonts w:ascii="Roboto" w:hAnsi="Roboto"/>
                                  <w:color w:val="013466"/>
                                  <w:spacing w:val="26"/>
                                  <w:sz w:val="28"/>
                                </w:rPr>
                                <w:t> </w:t>
                              </w:r>
                              <w:r>
                                <w:rPr>
                                  <w:rFonts w:ascii="Roboto" w:hAnsi="Roboto"/>
                                  <w:color w:val="013466"/>
                                  <w:sz w:val="28"/>
                                </w:rPr>
                                <w:t>Auctiоnз</w:t>
                              </w:r>
                              <w:r>
                                <w:rPr>
                                  <w:rFonts w:ascii="Roboto" w:hAnsi="Roboto"/>
                                  <w:color w:val="013466"/>
                                  <w:spacing w:val="26"/>
                                  <w:sz w:val="28"/>
                                </w:rPr>
                                <w:t> </w:t>
                              </w:r>
                              <w:r>
                                <w:rPr>
                                  <w:rFonts w:ascii="Roboto" w:hAnsi="Roboto"/>
                                  <w:color w:val="013466"/>
                                  <w:spacing w:val="-2"/>
                                  <w:sz w:val="28"/>
                                </w:rPr>
                                <w:t>Settlement</w:t>
                              </w:r>
                            </w:p>
                          </w:txbxContent>
                        </wps:txbx>
                        <wps:bodyPr wrap="square" lIns="0" tIns="0" rIns="0" bIns="0" rtlCol="0">
                          <a:noAutofit/>
                        </wps:bodyPr>
                      </wps:wsp>
                    </wpg:wgp>
                  </a:graphicData>
                </a:graphic>
              </wp:inline>
            </w:drawing>
          </mc:Choice>
          <mc:Fallback>
            <w:pict>
              <v:group style="width:468pt;height:25.05pt;mso-position-horizontal-relative:char;mso-position-vertical-relative:line" id="docshapegroup230" coordorigin="0,0" coordsize="9360,501">
                <v:rect style="position:absolute;left:0;top:0;width:9360;height:501" id="docshape231" filled="true" fillcolor="#c9f0ff" stroked="false">
                  <v:fill type="solid"/>
                </v:rect>
                <v:rect style="position:absolute;left:0;top:486;width:9360;height:15" id="docshape232" filled="true" fillcolor="#013466" stroked="false">
                  <v:fill type="solid"/>
                </v:rect>
                <v:shape style="position:absolute;left:0;top:0;width:9360;height:486" type="#_x0000_t202" id="docshape233" filled="false" stroked="false">
                  <v:textbox inset="0,0,0,0">
                    <w:txbxContent>
                      <w:p>
                        <w:pPr>
                          <w:spacing w:before="72"/>
                          <w:ind w:left="1083" w:right="0" w:firstLine="0"/>
                          <w:jc w:val="left"/>
                          <w:rPr>
                            <w:rFonts w:ascii="Roboto" w:hAnsi="Roboto"/>
                            <w:sz w:val="28"/>
                          </w:rPr>
                        </w:pPr>
                        <w:bookmarkStart w:name="Section 16: Financial Transmission Right" w:id="267"/>
                        <w:bookmarkEnd w:id="267"/>
                        <w:r>
                          <w:rPr/>
                        </w:r>
                        <w:bookmarkStart w:name="_bookmark79" w:id="268"/>
                        <w:bookmarkEnd w:id="268"/>
                        <w:r>
                          <w:rPr/>
                        </w:r>
                        <w:r>
                          <w:rPr>
                            <w:rFonts w:ascii="Roboto" w:hAnsi="Roboto"/>
                            <w:color w:val="013466"/>
                            <w:sz w:val="28"/>
                          </w:rPr>
                          <w:t>Sectiоn</w:t>
                        </w:r>
                        <w:r>
                          <w:rPr>
                            <w:rFonts w:ascii="Roboto" w:hAnsi="Roboto"/>
                            <w:color w:val="013466"/>
                            <w:spacing w:val="26"/>
                            <w:sz w:val="28"/>
                          </w:rPr>
                          <w:t> </w:t>
                        </w:r>
                        <w:r>
                          <w:rPr>
                            <w:rFonts w:ascii="Roboto" w:hAnsi="Roboto"/>
                            <w:color w:val="013466"/>
                            <w:sz w:val="28"/>
                          </w:rPr>
                          <w:t>16:</w:t>
                        </w:r>
                        <w:r>
                          <w:rPr>
                            <w:rFonts w:ascii="Roboto" w:hAnsi="Roboto"/>
                            <w:color w:val="013466"/>
                            <w:spacing w:val="26"/>
                            <w:sz w:val="28"/>
                          </w:rPr>
                          <w:t> </w:t>
                        </w:r>
                        <w:r>
                          <w:rPr>
                            <w:rFonts w:ascii="Roboto" w:hAnsi="Roboto"/>
                            <w:color w:val="013466"/>
                            <w:sz w:val="28"/>
                          </w:rPr>
                          <w:t>Financial</w:t>
                        </w:r>
                        <w:r>
                          <w:rPr>
                            <w:rFonts w:ascii="Roboto" w:hAnsi="Roboto"/>
                            <w:color w:val="013466"/>
                            <w:spacing w:val="26"/>
                            <w:sz w:val="28"/>
                          </w:rPr>
                          <w:t> </w:t>
                        </w:r>
                        <w:r>
                          <w:rPr>
                            <w:rFonts w:ascii="Roboto" w:hAnsi="Roboto"/>
                            <w:color w:val="013466"/>
                            <w:sz w:val="28"/>
                          </w:rPr>
                          <w:t>Tranзmiззiоn</w:t>
                        </w:r>
                        <w:r>
                          <w:rPr>
                            <w:rFonts w:ascii="Roboto" w:hAnsi="Roboto"/>
                            <w:color w:val="013466"/>
                            <w:spacing w:val="27"/>
                            <w:sz w:val="28"/>
                          </w:rPr>
                          <w:t> </w:t>
                        </w:r>
                        <w:r>
                          <w:rPr>
                            <w:rFonts w:ascii="Roboto" w:hAnsi="Roboto"/>
                            <w:color w:val="013466"/>
                            <w:sz w:val="28"/>
                          </w:rPr>
                          <w:t>Rightз</w:t>
                        </w:r>
                        <w:r>
                          <w:rPr>
                            <w:rFonts w:ascii="Roboto" w:hAnsi="Roboto"/>
                            <w:color w:val="013466"/>
                            <w:spacing w:val="26"/>
                            <w:sz w:val="28"/>
                          </w:rPr>
                          <w:t> </w:t>
                        </w:r>
                        <w:r>
                          <w:rPr>
                            <w:rFonts w:ascii="Roboto" w:hAnsi="Roboto"/>
                            <w:color w:val="013466"/>
                            <w:sz w:val="28"/>
                          </w:rPr>
                          <w:t>Auctiоnз</w:t>
                        </w:r>
                        <w:r>
                          <w:rPr>
                            <w:rFonts w:ascii="Roboto" w:hAnsi="Roboto"/>
                            <w:color w:val="013466"/>
                            <w:spacing w:val="26"/>
                            <w:sz w:val="28"/>
                          </w:rPr>
                          <w:t> </w:t>
                        </w:r>
                        <w:r>
                          <w:rPr>
                            <w:rFonts w:ascii="Roboto" w:hAnsi="Roboto"/>
                            <w:color w:val="013466"/>
                            <w:spacing w:val="-2"/>
                            <w:sz w:val="28"/>
                          </w:rPr>
                          <w:t>Settlement</w:t>
                        </w:r>
                      </w:p>
                    </w:txbxContent>
                  </v:textbox>
                  <w10:wrap type="none"/>
                </v:shape>
              </v:group>
            </w:pict>
          </mc:Fallback>
        </mc:AlternateContent>
      </w:r>
      <w:r>
        <w:rPr>
          <w:sz w:val="20"/>
        </w:rPr>
      </w:r>
    </w:p>
    <w:p>
      <w:pPr>
        <w:spacing w:line="261" w:lineRule="auto" w:before="200"/>
        <w:ind w:left="360" w:right="1078" w:firstLine="0"/>
        <w:jc w:val="left"/>
        <w:rPr>
          <w:sz w:val="22"/>
        </w:rPr>
      </w:pPr>
      <w:r>
        <w:rPr>
          <w:sz w:val="22"/>
        </w:rPr>
        <w:t>Welcome</w:t>
      </w:r>
      <w:r>
        <w:rPr>
          <w:spacing w:val="-4"/>
          <w:sz w:val="22"/>
        </w:rPr>
        <w:t> </w:t>
      </w:r>
      <w:r>
        <w:rPr>
          <w:sz w:val="22"/>
        </w:rPr>
        <w:t>to</w:t>
      </w:r>
      <w:r>
        <w:rPr>
          <w:spacing w:val="-4"/>
          <w:sz w:val="22"/>
        </w:rPr>
        <w:t> </w:t>
      </w:r>
      <w:r>
        <w:rPr>
          <w:sz w:val="22"/>
        </w:rPr>
        <w:t>the</w:t>
      </w:r>
      <w:r>
        <w:rPr>
          <w:spacing w:val="-4"/>
          <w:sz w:val="22"/>
        </w:rPr>
        <w:t> </w:t>
      </w:r>
      <w:r>
        <w:rPr>
          <w:sz w:val="22"/>
        </w:rPr>
        <w:t>Financial</w:t>
      </w:r>
      <w:r>
        <w:rPr>
          <w:spacing w:val="-4"/>
          <w:sz w:val="22"/>
        </w:rPr>
        <w:t> </w:t>
      </w:r>
      <w:r>
        <w:rPr>
          <w:sz w:val="22"/>
        </w:rPr>
        <w:t>Transmission</w:t>
      </w:r>
      <w:r>
        <w:rPr>
          <w:spacing w:val="-1"/>
          <w:sz w:val="22"/>
        </w:rPr>
        <w:t> </w:t>
      </w:r>
      <w:r>
        <w:rPr>
          <w:sz w:val="22"/>
        </w:rPr>
        <w:t>Rights</w:t>
      </w:r>
      <w:r>
        <w:rPr>
          <w:spacing w:val="-4"/>
          <w:sz w:val="22"/>
        </w:rPr>
        <w:t> </w:t>
      </w:r>
      <w:r>
        <w:rPr>
          <w:sz w:val="22"/>
        </w:rPr>
        <w:t>Auctions</w:t>
      </w:r>
      <w:r>
        <w:rPr>
          <w:spacing w:val="-4"/>
          <w:sz w:val="22"/>
        </w:rPr>
        <w:t> </w:t>
      </w:r>
      <w:r>
        <w:rPr>
          <w:sz w:val="22"/>
        </w:rPr>
        <w:t>Settlement</w:t>
      </w:r>
      <w:r>
        <w:rPr>
          <w:spacing w:val="-2"/>
          <w:sz w:val="22"/>
        </w:rPr>
        <w:t> </w:t>
      </w:r>
      <w:r>
        <w:rPr>
          <w:sz w:val="22"/>
        </w:rPr>
        <w:t>section</w:t>
      </w:r>
      <w:r>
        <w:rPr>
          <w:spacing w:val="-4"/>
          <w:sz w:val="22"/>
        </w:rPr>
        <w:t> </w:t>
      </w:r>
      <w:r>
        <w:rPr>
          <w:sz w:val="22"/>
        </w:rPr>
        <w:t>of</w:t>
      </w:r>
      <w:r>
        <w:rPr>
          <w:spacing w:val="-4"/>
          <w:sz w:val="22"/>
        </w:rPr>
        <w:t> </w:t>
      </w:r>
      <w:r>
        <w:rPr>
          <w:sz w:val="22"/>
        </w:rPr>
        <w:t>the</w:t>
      </w:r>
      <w:r>
        <w:rPr>
          <w:spacing w:val="-3"/>
          <w:sz w:val="22"/>
        </w:rPr>
        <w:t> </w:t>
      </w:r>
      <w:r>
        <w:rPr>
          <w:rFonts w:ascii="Arial"/>
          <w:b/>
          <w:sz w:val="22"/>
        </w:rPr>
        <w:t>PJM</w:t>
      </w:r>
      <w:r>
        <w:rPr>
          <w:rFonts w:ascii="Arial"/>
          <w:b/>
          <w:spacing w:val="-4"/>
          <w:sz w:val="22"/>
        </w:rPr>
        <w:t> </w:t>
      </w:r>
      <w:r>
        <w:rPr>
          <w:rFonts w:ascii="Arial"/>
          <w:b/>
          <w:sz w:val="22"/>
        </w:rPr>
        <w:t>Manual for Operating Agreement Accounting</w:t>
      </w:r>
      <w:r>
        <w:rPr>
          <w:sz w:val="22"/>
        </w:rPr>
        <w:t>. In this section, you will find the following information:</w:t>
      </w:r>
    </w:p>
    <w:p>
      <w:pPr>
        <w:pStyle w:val="ListParagraph"/>
        <w:numPr>
          <w:ilvl w:val="2"/>
          <w:numId w:val="75"/>
        </w:numPr>
        <w:tabs>
          <w:tab w:pos="853" w:val="left" w:leader="none"/>
          <w:tab w:pos="855" w:val="left" w:leader="none"/>
        </w:tabs>
        <w:spacing w:line="261" w:lineRule="auto" w:before="73" w:after="0"/>
        <w:ind w:left="855" w:right="1471" w:hanging="238"/>
        <w:jc w:val="left"/>
        <w:rPr>
          <w:sz w:val="22"/>
        </w:rPr>
      </w:pPr>
      <w:r>
        <w:rPr>
          <w:sz w:val="22"/>
        </w:rPr>
        <w:t>An</w:t>
      </w:r>
      <w:r>
        <w:rPr>
          <w:spacing w:val="-4"/>
          <w:sz w:val="22"/>
        </w:rPr>
        <w:t> </w:t>
      </w:r>
      <w:r>
        <w:rPr>
          <w:sz w:val="22"/>
        </w:rPr>
        <w:t>overview</w:t>
      </w:r>
      <w:r>
        <w:rPr>
          <w:spacing w:val="-4"/>
          <w:sz w:val="22"/>
        </w:rPr>
        <w:t> </w:t>
      </w:r>
      <w:r>
        <w:rPr>
          <w:sz w:val="22"/>
        </w:rPr>
        <w:t>of</w:t>
      </w:r>
      <w:r>
        <w:rPr>
          <w:spacing w:val="-4"/>
          <w:sz w:val="22"/>
        </w:rPr>
        <w:t> </w:t>
      </w:r>
      <w:r>
        <w:rPr>
          <w:sz w:val="22"/>
        </w:rPr>
        <w:t>the</w:t>
      </w:r>
      <w:r>
        <w:rPr>
          <w:spacing w:val="-4"/>
          <w:sz w:val="22"/>
        </w:rPr>
        <w:t> </w:t>
      </w:r>
      <w:r>
        <w:rPr>
          <w:sz w:val="22"/>
        </w:rPr>
        <w:t>Financial</w:t>
      </w:r>
      <w:r>
        <w:rPr>
          <w:spacing w:val="-2"/>
          <w:sz w:val="22"/>
        </w:rPr>
        <w:t> </w:t>
      </w:r>
      <w:r>
        <w:rPr>
          <w:sz w:val="22"/>
        </w:rPr>
        <w:t>Transmission</w:t>
      </w:r>
      <w:r>
        <w:rPr>
          <w:spacing w:val="-4"/>
          <w:sz w:val="22"/>
        </w:rPr>
        <w:t> </w:t>
      </w:r>
      <w:r>
        <w:rPr>
          <w:sz w:val="22"/>
        </w:rPr>
        <w:t>Rights</w:t>
      </w:r>
      <w:r>
        <w:rPr>
          <w:spacing w:val="-4"/>
          <w:sz w:val="22"/>
        </w:rPr>
        <w:t> </w:t>
      </w:r>
      <w:r>
        <w:rPr>
          <w:sz w:val="22"/>
        </w:rPr>
        <w:t>(FTR)</w:t>
      </w:r>
      <w:r>
        <w:rPr>
          <w:spacing w:val="-4"/>
          <w:sz w:val="22"/>
        </w:rPr>
        <w:t> </w:t>
      </w:r>
      <w:r>
        <w:rPr>
          <w:sz w:val="22"/>
        </w:rPr>
        <w:t>Auctions</w:t>
      </w:r>
      <w:r>
        <w:rPr>
          <w:spacing w:val="-2"/>
          <w:sz w:val="22"/>
        </w:rPr>
        <w:t> </w:t>
      </w:r>
      <w:r>
        <w:rPr>
          <w:sz w:val="22"/>
        </w:rPr>
        <w:t>settlement</w:t>
      </w:r>
      <w:r>
        <w:rPr>
          <w:spacing w:val="-4"/>
          <w:sz w:val="22"/>
        </w:rPr>
        <w:t> </w:t>
      </w:r>
      <w:r>
        <w:rPr>
          <w:sz w:val="22"/>
        </w:rPr>
        <w:t>(see</w:t>
      </w:r>
      <w:r>
        <w:rPr>
          <w:spacing w:val="-4"/>
          <w:sz w:val="22"/>
        </w:rPr>
        <w:t> </w:t>
      </w:r>
      <w:r>
        <w:rPr>
          <w:sz w:val="22"/>
        </w:rPr>
        <w:t>“FTR Auctions Settlement Overview”).</w:t>
      </w:r>
    </w:p>
    <w:p>
      <w:pPr>
        <w:pStyle w:val="ListParagraph"/>
        <w:numPr>
          <w:ilvl w:val="2"/>
          <w:numId w:val="75"/>
        </w:numPr>
        <w:tabs>
          <w:tab w:pos="853" w:val="left" w:leader="none"/>
          <w:tab w:pos="855" w:val="left" w:leader="none"/>
        </w:tabs>
        <w:spacing w:line="261" w:lineRule="auto" w:before="74" w:after="0"/>
        <w:ind w:left="855" w:right="1566" w:hanging="238"/>
        <w:jc w:val="left"/>
        <w:rPr>
          <w:sz w:val="22"/>
        </w:rPr>
      </w:pPr>
      <w:r>
        <w:rPr>
          <w:sz w:val="22"/>
        </w:rPr>
        <w:t>How</w:t>
      </w:r>
      <w:r>
        <w:rPr>
          <w:spacing w:val="-4"/>
          <w:sz w:val="22"/>
        </w:rPr>
        <w:t> </w:t>
      </w:r>
      <w:r>
        <w:rPr>
          <w:sz w:val="22"/>
        </w:rPr>
        <w:t>charges</w:t>
      </w:r>
      <w:r>
        <w:rPr>
          <w:spacing w:val="-4"/>
          <w:sz w:val="22"/>
        </w:rPr>
        <w:t> </w:t>
      </w:r>
      <w:r>
        <w:rPr>
          <w:sz w:val="22"/>
        </w:rPr>
        <w:t>for</w:t>
      </w:r>
      <w:r>
        <w:rPr>
          <w:spacing w:val="-4"/>
          <w:sz w:val="22"/>
        </w:rPr>
        <w:t> </w:t>
      </w:r>
      <w:r>
        <w:rPr>
          <w:sz w:val="22"/>
        </w:rPr>
        <w:t>FTR</w:t>
      </w:r>
      <w:r>
        <w:rPr>
          <w:spacing w:val="-4"/>
          <w:sz w:val="22"/>
        </w:rPr>
        <w:t> </w:t>
      </w:r>
      <w:r>
        <w:rPr>
          <w:sz w:val="22"/>
        </w:rPr>
        <w:t>Auction</w:t>
      </w:r>
      <w:r>
        <w:rPr>
          <w:spacing w:val="-1"/>
          <w:sz w:val="22"/>
        </w:rPr>
        <w:t> </w:t>
      </w:r>
      <w:r>
        <w:rPr>
          <w:sz w:val="22"/>
        </w:rPr>
        <w:t>transactions</w:t>
      </w:r>
      <w:r>
        <w:rPr>
          <w:spacing w:val="-4"/>
          <w:sz w:val="22"/>
        </w:rPr>
        <w:t> </w:t>
      </w:r>
      <w:r>
        <w:rPr>
          <w:sz w:val="22"/>
        </w:rPr>
        <w:t>are</w:t>
      </w:r>
      <w:r>
        <w:rPr>
          <w:spacing w:val="-4"/>
          <w:sz w:val="22"/>
        </w:rPr>
        <w:t> </w:t>
      </w:r>
      <w:r>
        <w:rPr>
          <w:sz w:val="22"/>
        </w:rPr>
        <w:t>calculated</w:t>
      </w:r>
      <w:r>
        <w:rPr>
          <w:spacing w:val="-4"/>
          <w:sz w:val="22"/>
        </w:rPr>
        <w:t> </w:t>
      </w:r>
      <w:r>
        <w:rPr>
          <w:sz w:val="22"/>
        </w:rPr>
        <w:t>for</w:t>
      </w:r>
      <w:r>
        <w:rPr>
          <w:spacing w:val="-2"/>
          <w:sz w:val="22"/>
        </w:rPr>
        <w:t> </w:t>
      </w:r>
      <w:r>
        <w:rPr>
          <w:sz w:val="22"/>
        </w:rPr>
        <w:t>FTR</w:t>
      </w:r>
      <w:r>
        <w:rPr>
          <w:spacing w:val="-4"/>
          <w:sz w:val="22"/>
        </w:rPr>
        <w:t> </w:t>
      </w:r>
      <w:r>
        <w:rPr>
          <w:sz w:val="22"/>
        </w:rPr>
        <w:t>Auction</w:t>
      </w:r>
      <w:r>
        <w:rPr>
          <w:spacing w:val="-4"/>
          <w:sz w:val="22"/>
        </w:rPr>
        <w:t> </w:t>
      </w:r>
      <w:r>
        <w:rPr>
          <w:sz w:val="22"/>
        </w:rPr>
        <w:t>buyers</w:t>
      </w:r>
      <w:r>
        <w:rPr>
          <w:spacing w:val="-4"/>
          <w:sz w:val="22"/>
        </w:rPr>
        <w:t> </w:t>
      </w:r>
      <w:r>
        <w:rPr>
          <w:sz w:val="22"/>
        </w:rPr>
        <w:t>(see “FTR Auction Buyers’ Charges”).</w:t>
      </w:r>
    </w:p>
    <w:p>
      <w:pPr>
        <w:pStyle w:val="ListParagraph"/>
        <w:numPr>
          <w:ilvl w:val="2"/>
          <w:numId w:val="75"/>
        </w:numPr>
        <w:tabs>
          <w:tab w:pos="853" w:val="left" w:leader="none"/>
          <w:tab w:pos="855" w:val="left" w:leader="none"/>
        </w:tabs>
        <w:spacing w:line="261" w:lineRule="auto" w:before="73" w:after="0"/>
        <w:ind w:left="855" w:right="1164" w:hanging="238"/>
        <w:jc w:val="left"/>
        <w:rPr>
          <w:sz w:val="22"/>
        </w:rPr>
      </w:pPr>
      <w:r>
        <w:rPr>
          <w:sz w:val="22"/>
        </w:rPr>
        <w:t>How</w:t>
      </w:r>
      <w:r>
        <w:rPr>
          <w:spacing w:val="-4"/>
          <w:sz w:val="22"/>
        </w:rPr>
        <w:t> </w:t>
      </w:r>
      <w:r>
        <w:rPr>
          <w:sz w:val="22"/>
        </w:rPr>
        <w:t>credits</w:t>
      </w:r>
      <w:r>
        <w:rPr>
          <w:spacing w:val="-4"/>
          <w:sz w:val="22"/>
        </w:rPr>
        <w:t> </w:t>
      </w:r>
      <w:r>
        <w:rPr>
          <w:sz w:val="22"/>
        </w:rPr>
        <w:t>for</w:t>
      </w:r>
      <w:r>
        <w:rPr>
          <w:spacing w:val="-4"/>
          <w:sz w:val="22"/>
        </w:rPr>
        <w:t> </w:t>
      </w:r>
      <w:r>
        <w:rPr>
          <w:sz w:val="22"/>
        </w:rPr>
        <w:t>FTR</w:t>
      </w:r>
      <w:r>
        <w:rPr>
          <w:spacing w:val="-4"/>
          <w:sz w:val="22"/>
        </w:rPr>
        <w:t> </w:t>
      </w:r>
      <w:r>
        <w:rPr>
          <w:sz w:val="22"/>
        </w:rPr>
        <w:t>Auction</w:t>
      </w:r>
      <w:r>
        <w:rPr>
          <w:spacing w:val="-1"/>
          <w:sz w:val="22"/>
        </w:rPr>
        <w:t> </w:t>
      </w:r>
      <w:r>
        <w:rPr>
          <w:sz w:val="22"/>
        </w:rPr>
        <w:t>transactions</w:t>
      </w:r>
      <w:r>
        <w:rPr>
          <w:spacing w:val="-4"/>
          <w:sz w:val="22"/>
        </w:rPr>
        <w:t> </w:t>
      </w:r>
      <w:r>
        <w:rPr>
          <w:sz w:val="22"/>
        </w:rPr>
        <w:t>are</w:t>
      </w:r>
      <w:r>
        <w:rPr>
          <w:spacing w:val="-4"/>
          <w:sz w:val="22"/>
        </w:rPr>
        <w:t> </w:t>
      </w:r>
      <w:r>
        <w:rPr>
          <w:sz w:val="22"/>
        </w:rPr>
        <w:t>calculated</w:t>
      </w:r>
      <w:r>
        <w:rPr>
          <w:spacing w:val="-4"/>
          <w:sz w:val="22"/>
        </w:rPr>
        <w:t> </w:t>
      </w:r>
      <w:r>
        <w:rPr>
          <w:sz w:val="22"/>
        </w:rPr>
        <w:t>for</w:t>
      </w:r>
      <w:r>
        <w:rPr>
          <w:spacing w:val="-2"/>
          <w:sz w:val="22"/>
        </w:rPr>
        <w:t> </w:t>
      </w:r>
      <w:r>
        <w:rPr>
          <w:sz w:val="22"/>
        </w:rPr>
        <w:t>FTR</w:t>
      </w:r>
      <w:r>
        <w:rPr>
          <w:spacing w:val="-4"/>
          <w:sz w:val="22"/>
        </w:rPr>
        <w:t> </w:t>
      </w:r>
      <w:r>
        <w:rPr>
          <w:sz w:val="22"/>
        </w:rPr>
        <w:t>Auction</w:t>
      </w:r>
      <w:r>
        <w:rPr>
          <w:spacing w:val="-4"/>
          <w:sz w:val="22"/>
        </w:rPr>
        <w:t> </w:t>
      </w:r>
      <w:r>
        <w:rPr>
          <w:sz w:val="22"/>
        </w:rPr>
        <w:t>sellers</w:t>
      </w:r>
      <w:r>
        <w:rPr>
          <w:spacing w:val="-4"/>
          <w:sz w:val="22"/>
        </w:rPr>
        <w:t> </w:t>
      </w:r>
      <w:r>
        <w:rPr>
          <w:sz w:val="22"/>
        </w:rPr>
        <w:t>(see</w:t>
      </w:r>
      <w:r>
        <w:rPr>
          <w:spacing w:val="-4"/>
          <w:sz w:val="22"/>
        </w:rPr>
        <w:t> </w:t>
      </w:r>
      <w:r>
        <w:rPr>
          <w:sz w:val="22"/>
        </w:rPr>
        <w:t>“FTR Auction Sellers’ Credits”).</w:t>
      </w:r>
    </w:p>
    <w:p>
      <w:pPr>
        <w:pStyle w:val="ListParagraph"/>
        <w:numPr>
          <w:ilvl w:val="2"/>
          <w:numId w:val="75"/>
        </w:numPr>
        <w:tabs>
          <w:tab w:pos="853" w:val="left" w:leader="none"/>
        </w:tabs>
        <w:spacing w:line="240" w:lineRule="auto" w:before="74" w:after="0"/>
        <w:ind w:left="853" w:right="0" w:hanging="236"/>
        <w:jc w:val="left"/>
        <w:rPr>
          <w:sz w:val="22"/>
        </w:rPr>
      </w:pPr>
      <w:r>
        <w:rPr>
          <w:sz w:val="22"/>
        </w:rPr>
        <w:t>How</w:t>
      </w:r>
      <w:r>
        <w:rPr>
          <w:spacing w:val="-7"/>
          <w:sz w:val="22"/>
        </w:rPr>
        <w:t> </w:t>
      </w:r>
      <w:r>
        <w:rPr>
          <w:sz w:val="22"/>
        </w:rPr>
        <w:t>FTR</w:t>
      </w:r>
      <w:r>
        <w:rPr>
          <w:spacing w:val="-5"/>
          <w:sz w:val="22"/>
        </w:rPr>
        <w:t> </w:t>
      </w:r>
      <w:r>
        <w:rPr>
          <w:sz w:val="22"/>
        </w:rPr>
        <w:t>Auction</w:t>
      </w:r>
      <w:r>
        <w:rPr>
          <w:spacing w:val="-5"/>
          <w:sz w:val="22"/>
        </w:rPr>
        <w:t> </w:t>
      </w:r>
      <w:r>
        <w:rPr>
          <w:sz w:val="22"/>
        </w:rPr>
        <w:t>revenues</w:t>
      </w:r>
      <w:r>
        <w:rPr>
          <w:spacing w:val="-5"/>
          <w:sz w:val="22"/>
        </w:rPr>
        <w:t> </w:t>
      </w:r>
      <w:r>
        <w:rPr>
          <w:sz w:val="22"/>
        </w:rPr>
        <w:t>are</w:t>
      </w:r>
      <w:r>
        <w:rPr>
          <w:spacing w:val="-3"/>
          <w:sz w:val="22"/>
        </w:rPr>
        <w:t> </w:t>
      </w:r>
      <w:r>
        <w:rPr>
          <w:sz w:val="22"/>
        </w:rPr>
        <w:t>allocated</w:t>
      </w:r>
      <w:r>
        <w:rPr>
          <w:spacing w:val="-4"/>
          <w:sz w:val="22"/>
        </w:rPr>
        <w:t> </w:t>
      </w:r>
      <w:r>
        <w:rPr>
          <w:sz w:val="22"/>
        </w:rPr>
        <w:t>(see</w:t>
      </w:r>
      <w:r>
        <w:rPr>
          <w:spacing w:val="-5"/>
          <w:sz w:val="22"/>
        </w:rPr>
        <w:t> </w:t>
      </w:r>
      <w:r>
        <w:rPr>
          <w:sz w:val="22"/>
        </w:rPr>
        <w:t>“Allocation</w:t>
      </w:r>
      <w:r>
        <w:rPr>
          <w:spacing w:val="-5"/>
          <w:sz w:val="22"/>
        </w:rPr>
        <w:t> </w:t>
      </w:r>
      <w:r>
        <w:rPr>
          <w:sz w:val="22"/>
        </w:rPr>
        <w:t>of</w:t>
      </w:r>
      <w:r>
        <w:rPr>
          <w:spacing w:val="-3"/>
          <w:sz w:val="22"/>
        </w:rPr>
        <w:t> </w:t>
      </w:r>
      <w:r>
        <w:rPr>
          <w:sz w:val="22"/>
        </w:rPr>
        <w:t>FTR</w:t>
      </w:r>
      <w:r>
        <w:rPr>
          <w:spacing w:val="-5"/>
          <w:sz w:val="22"/>
        </w:rPr>
        <w:t> </w:t>
      </w:r>
      <w:r>
        <w:rPr>
          <w:sz w:val="22"/>
        </w:rPr>
        <w:t>Auction</w:t>
      </w:r>
      <w:r>
        <w:rPr>
          <w:spacing w:val="-4"/>
          <w:sz w:val="22"/>
        </w:rPr>
        <w:t> </w:t>
      </w:r>
      <w:r>
        <w:rPr>
          <w:spacing w:val="-2"/>
          <w:sz w:val="22"/>
        </w:rPr>
        <w:t>Revenues”).</w:t>
      </w:r>
    </w:p>
    <w:p>
      <w:pPr>
        <w:pStyle w:val="BodyText"/>
        <w:spacing w:before="134"/>
        <w:ind w:left="0"/>
      </w:pPr>
    </w:p>
    <w:p>
      <w:pPr>
        <w:pStyle w:val="Heading1"/>
        <w:numPr>
          <w:ilvl w:val="1"/>
          <w:numId w:val="76"/>
        </w:numPr>
        <w:tabs>
          <w:tab w:pos="1000" w:val="left" w:leader="none"/>
        </w:tabs>
        <w:spacing w:line="240" w:lineRule="auto" w:before="0" w:after="0"/>
        <w:ind w:left="1000" w:right="0" w:hanging="649"/>
        <w:jc w:val="left"/>
      </w:pPr>
      <w:bookmarkStart w:name="16.1 FTR Auctions Settlement Overview" w:id="269"/>
      <w:bookmarkEnd w:id="269"/>
      <w:r>
        <w:rPr/>
      </w:r>
      <w:bookmarkStart w:name="_bookmark80" w:id="270"/>
      <w:bookmarkEnd w:id="270"/>
      <w:r>
        <w:rPr/>
      </w:r>
      <w:r>
        <w:rPr>
          <w:color w:val="013466"/>
        </w:rPr>
        <w:t>FTR</w:t>
      </w:r>
      <w:r>
        <w:rPr>
          <w:color w:val="013466"/>
          <w:spacing w:val="34"/>
        </w:rPr>
        <w:t> </w:t>
      </w:r>
      <w:r>
        <w:rPr>
          <w:color w:val="013466"/>
        </w:rPr>
        <w:t>Auctiоnз</w:t>
      </w:r>
      <w:r>
        <w:rPr>
          <w:color w:val="013466"/>
          <w:spacing w:val="35"/>
        </w:rPr>
        <w:t> </w:t>
      </w:r>
      <w:r>
        <w:rPr>
          <w:color w:val="013466"/>
        </w:rPr>
        <w:t>Settlement</w:t>
      </w:r>
      <w:r>
        <w:rPr>
          <w:color w:val="013466"/>
          <w:spacing w:val="35"/>
        </w:rPr>
        <w:t> </w:t>
      </w:r>
      <w:r>
        <w:rPr>
          <w:color w:val="013466"/>
          <w:spacing w:val="-2"/>
        </w:rPr>
        <w:t>Overview</w:t>
      </w:r>
    </w:p>
    <w:p>
      <w:pPr>
        <w:pStyle w:val="BodyText"/>
        <w:spacing w:line="261" w:lineRule="auto" w:before="237"/>
        <w:ind w:left="360" w:right="1112"/>
      </w:pPr>
      <w:r>
        <w:rPr/>
        <w:t>Throughout the year, PJM oversees the process of selling and buying FTRs through FTR auctions.</w:t>
      </w:r>
      <w:r>
        <w:rPr>
          <w:spacing w:val="-5"/>
        </w:rPr>
        <w:t> </w:t>
      </w:r>
      <w:r>
        <w:rPr/>
        <w:t>Market</w:t>
      </w:r>
      <w:r>
        <w:rPr>
          <w:spacing w:val="-5"/>
        </w:rPr>
        <w:t> </w:t>
      </w:r>
      <w:r>
        <w:rPr/>
        <w:t>Participants</w:t>
      </w:r>
      <w:r>
        <w:rPr>
          <w:spacing w:val="-3"/>
        </w:rPr>
        <w:t> </w:t>
      </w:r>
      <w:r>
        <w:rPr/>
        <w:t>may</w:t>
      </w:r>
      <w:r>
        <w:rPr>
          <w:spacing w:val="-5"/>
        </w:rPr>
        <w:t> </w:t>
      </w:r>
      <w:r>
        <w:rPr/>
        <w:t>purchase/sell</w:t>
      </w:r>
      <w:r>
        <w:rPr>
          <w:spacing w:val="-5"/>
        </w:rPr>
        <w:t> </w:t>
      </w:r>
      <w:r>
        <w:rPr/>
        <w:t>FTRs</w:t>
      </w:r>
      <w:r>
        <w:rPr>
          <w:spacing w:val="-5"/>
        </w:rPr>
        <w:t> </w:t>
      </w:r>
      <w:r>
        <w:rPr/>
        <w:t>by</w:t>
      </w:r>
      <w:r>
        <w:rPr>
          <w:spacing w:val="-5"/>
        </w:rPr>
        <w:t> </w:t>
      </w:r>
      <w:r>
        <w:rPr/>
        <w:t>participating</w:t>
      </w:r>
      <w:r>
        <w:rPr>
          <w:spacing w:val="-2"/>
        </w:rPr>
        <w:t> </w:t>
      </w:r>
      <w:r>
        <w:rPr/>
        <w:t>in</w:t>
      </w:r>
      <w:r>
        <w:rPr>
          <w:spacing w:val="-5"/>
        </w:rPr>
        <w:t> </w:t>
      </w:r>
      <w:r>
        <w:rPr/>
        <w:t>the</w:t>
      </w:r>
      <w:r>
        <w:rPr>
          <w:spacing w:val="-5"/>
        </w:rPr>
        <w:t> </w:t>
      </w:r>
      <w:r>
        <w:rPr/>
        <w:t>Long-term,</w:t>
      </w:r>
      <w:r>
        <w:rPr>
          <w:spacing w:val="-5"/>
        </w:rPr>
        <w:t> </w:t>
      </w:r>
      <w:r>
        <w:rPr/>
        <w:t>Annual, and Monthly FTR auctions. The Long-term and Annual FTR auctions offer for sale the entire transmission entitlement that is available on the PJM system on a long-term basis. The Monthly FTR Auctions provide a method of auctioning the residual FTR capability that remains on the PJM Transmission System after the Annual auction is conducted. The Annual FTR auction is a multi-round auction consisting of four rounds. FTRs that are purchased in one round may be offered for sale in subsequent rounds of the Annual auction. The Monthly auctions allow FTR market participants an opportunity to offer for sale any FTRs that they currently hold and to buy the residual FTR capability that remains on the PJM Transmission System after the Annual auction is conducted. PJM conducts the monthly auctions once a month. FTRs can be in the form of an option or an obligation. For discussion purposes, FTR obligations and FTR options will be referred to as FTRs, unless otherwise noted. Each FTR acquired in the Annual FTR Auction entitles the holder to credits of Day-ahead Transmission Congestion Charges for one calendar year. Each FTR acquired in the monthly auctions entitles the holder to credits of Day-ahead Transmission Congestion Charges for one calendar month. Auction Revenue Rights (ARRs) are the mechanism by which the proceeds from the FTR auctions are allocated. An ARR holder may “self-schedule” an FTR obligation into the Annual FTR auction as a “price-taker” auction buy bid. The “self-scheduled” FTR must have exactly the same source and sink points as the ARR. This feature may only be used in Round 1 of the Annual FTR auction.</w:t>
      </w:r>
    </w:p>
    <w:p>
      <w:pPr>
        <w:pStyle w:val="BodyText"/>
        <w:spacing w:line="261" w:lineRule="auto" w:before="212"/>
        <w:ind w:left="360" w:right="1078"/>
      </w:pPr>
      <w:r>
        <w:rPr/>
        <w:t>PJM</w:t>
      </w:r>
      <w:r>
        <w:rPr>
          <w:spacing w:val="-4"/>
        </w:rPr>
        <w:t> </w:t>
      </w:r>
      <w:r>
        <w:rPr/>
        <w:t>is</w:t>
      </w:r>
      <w:r>
        <w:rPr>
          <w:spacing w:val="-4"/>
        </w:rPr>
        <w:t> </w:t>
      </w:r>
      <w:r>
        <w:rPr/>
        <w:t>responsible</w:t>
      </w:r>
      <w:r>
        <w:rPr>
          <w:spacing w:val="-4"/>
        </w:rPr>
        <w:t> </w:t>
      </w:r>
      <w:r>
        <w:rPr/>
        <w:t>for</w:t>
      </w:r>
      <w:r>
        <w:rPr>
          <w:spacing w:val="-4"/>
        </w:rPr>
        <w:t> </w:t>
      </w:r>
      <w:r>
        <w:rPr/>
        <w:t>administering</w:t>
      </w:r>
      <w:r>
        <w:rPr>
          <w:spacing w:val="-2"/>
        </w:rPr>
        <w:t> </w:t>
      </w:r>
      <w:r>
        <w:rPr/>
        <w:t>the</w:t>
      </w:r>
      <w:r>
        <w:rPr>
          <w:spacing w:val="-4"/>
        </w:rPr>
        <w:t> </w:t>
      </w:r>
      <w:r>
        <w:rPr/>
        <w:t>PJM</w:t>
      </w:r>
      <w:r>
        <w:rPr>
          <w:spacing w:val="-4"/>
        </w:rPr>
        <w:t> </w:t>
      </w:r>
      <w:r>
        <w:rPr/>
        <w:t>FTR</w:t>
      </w:r>
      <w:r>
        <w:rPr>
          <w:spacing w:val="-4"/>
        </w:rPr>
        <w:t> </w:t>
      </w:r>
      <w:r>
        <w:rPr/>
        <w:t>Auctions;</w:t>
      </w:r>
      <w:r>
        <w:rPr>
          <w:spacing w:val="-2"/>
        </w:rPr>
        <w:t> </w:t>
      </w:r>
      <w:r>
        <w:rPr/>
        <w:t>including</w:t>
      </w:r>
      <w:r>
        <w:rPr>
          <w:spacing w:val="-4"/>
        </w:rPr>
        <w:t> </w:t>
      </w:r>
      <w:r>
        <w:rPr/>
        <w:t>performing</w:t>
      </w:r>
      <w:r>
        <w:rPr>
          <w:spacing w:val="-4"/>
        </w:rPr>
        <w:t> </w:t>
      </w:r>
      <w:r>
        <w:rPr/>
        <w:t>the</w:t>
      </w:r>
      <w:r>
        <w:rPr>
          <w:spacing w:val="-4"/>
        </w:rPr>
        <w:t> </w:t>
      </w:r>
      <w:r>
        <w:rPr/>
        <w:t>following settlement functions:</w:t>
      </w:r>
    </w:p>
    <w:p>
      <w:pPr>
        <w:pStyle w:val="ListParagraph"/>
        <w:numPr>
          <w:ilvl w:val="2"/>
          <w:numId w:val="76"/>
        </w:numPr>
        <w:tabs>
          <w:tab w:pos="853" w:val="left" w:leader="none"/>
        </w:tabs>
        <w:spacing w:line="240" w:lineRule="auto" w:before="73" w:after="0"/>
        <w:ind w:left="853" w:right="0" w:hanging="236"/>
        <w:jc w:val="left"/>
        <w:rPr>
          <w:sz w:val="22"/>
        </w:rPr>
      </w:pPr>
      <w:r>
        <w:rPr>
          <w:sz w:val="22"/>
        </w:rPr>
        <w:t>settlement</w:t>
      </w:r>
      <w:r>
        <w:rPr>
          <w:spacing w:val="-7"/>
          <w:sz w:val="22"/>
        </w:rPr>
        <w:t> </w:t>
      </w:r>
      <w:r>
        <w:rPr>
          <w:sz w:val="22"/>
        </w:rPr>
        <w:t>of</w:t>
      </w:r>
      <w:r>
        <w:rPr>
          <w:spacing w:val="-6"/>
          <w:sz w:val="22"/>
        </w:rPr>
        <w:t> </w:t>
      </w:r>
      <w:r>
        <w:rPr>
          <w:sz w:val="22"/>
        </w:rPr>
        <w:t>awarded</w:t>
      </w:r>
      <w:r>
        <w:rPr>
          <w:spacing w:val="-7"/>
          <w:sz w:val="22"/>
        </w:rPr>
        <w:t> </w:t>
      </w:r>
      <w:r>
        <w:rPr>
          <w:sz w:val="22"/>
        </w:rPr>
        <w:t>auction</w:t>
      </w:r>
      <w:r>
        <w:rPr>
          <w:spacing w:val="-3"/>
          <w:sz w:val="22"/>
        </w:rPr>
        <w:t> </w:t>
      </w:r>
      <w:r>
        <w:rPr>
          <w:spacing w:val="-4"/>
          <w:sz w:val="22"/>
        </w:rPr>
        <w:t>FTRs</w:t>
      </w:r>
    </w:p>
    <w:p>
      <w:pPr>
        <w:pStyle w:val="ListParagraph"/>
        <w:numPr>
          <w:ilvl w:val="2"/>
          <w:numId w:val="76"/>
        </w:numPr>
        <w:tabs>
          <w:tab w:pos="853" w:val="left" w:leader="none"/>
        </w:tabs>
        <w:spacing w:line="240" w:lineRule="auto" w:before="97" w:after="0"/>
        <w:ind w:left="853" w:right="0" w:hanging="236"/>
        <w:jc w:val="left"/>
        <w:rPr>
          <w:sz w:val="22"/>
        </w:rPr>
      </w:pPr>
      <w:r>
        <w:rPr>
          <w:sz w:val="22"/>
        </w:rPr>
        <w:t>allocation</w:t>
      </w:r>
      <w:r>
        <w:rPr>
          <w:spacing w:val="-6"/>
          <w:sz w:val="22"/>
        </w:rPr>
        <w:t> </w:t>
      </w:r>
      <w:r>
        <w:rPr>
          <w:sz w:val="22"/>
        </w:rPr>
        <w:t>of</w:t>
      </w:r>
      <w:r>
        <w:rPr>
          <w:spacing w:val="-4"/>
          <w:sz w:val="22"/>
        </w:rPr>
        <w:t> </w:t>
      </w:r>
      <w:r>
        <w:rPr>
          <w:sz w:val="22"/>
        </w:rPr>
        <w:t>FTR</w:t>
      </w:r>
      <w:r>
        <w:rPr>
          <w:spacing w:val="-4"/>
          <w:sz w:val="22"/>
        </w:rPr>
        <w:t> </w:t>
      </w:r>
      <w:r>
        <w:rPr>
          <w:sz w:val="22"/>
        </w:rPr>
        <w:t>Auction</w:t>
      </w:r>
      <w:r>
        <w:rPr>
          <w:spacing w:val="-2"/>
          <w:sz w:val="22"/>
        </w:rPr>
        <w:t> </w:t>
      </w:r>
      <w:r>
        <w:rPr>
          <w:sz w:val="22"/>
        </w:rPr>
        <w:t>revenues</w:t>
      </w:r>
      <w:r>
        <w:rPr>
          <w:spacing w:val="-4"/>
          <w:sz w:val="22"/>
        </w:rPr>
        <w:t> </w:t>
      </w:r>
      <w:r>
        <w:rPr>
          <w:sz w:val="22"/>
        </w:rPr>
        <w:t>to</w:t>
      </w:r>
      <w:r>
        <w:rPr>
          <w:spacing w:val="-4"/>
          <w:sz w:val="22"/>
        </w:rPr>
        <w:t> </w:t>
      </w:r>
      <w:r>
        <w:rPr>
          <w:sz w:val="22"/>
        </w:rPr>
        <w:t>ARR</w:t>
      </w:r>
      <w:r>
        <w:rPr>
          <w:spacing w:val="-3"/>
          <w:sz w:val="22"/>
        </w:rPr>
        <w:t> </w:t>
      </w:r>
      <w:r>
        <w:rPr>
          <w:spacing w:val="-2"/>
          <w:sz w:val="22"/>
        </w:rPr>
        <w:t>holders</w:t>
      </w:r>
    </w:p>
    <w:p>
      <w:pPr>
        <w:pStyle w:val="ListParagraph"/>
        <w:numPr>
          <w:ilvl w:val="2"/>
          <w:numId w:val="76"/>
        </w:numPr>
        <w:tabs>
          <w:tab w:pos="853" w:val="left" w:leader="none"/>
        </w:tabs>
        <w:spacing w:line="240" w:lineRule="auto" w:before="97" w:after="0"/>
        <w:ind w:left="853" w:right="0" w:hanging="236"/>
        <w:jc w:val="left"/>
        <w:rPr>
          <w:sz w:val="22"/>
        </w:rPr>
      </w:pPr>
      <w:r>
        <w:rPr>
          <w:sz w:val="22"/>
        </w:rPr>
        <w:t>rendering</w:t>
      </w:r>
      <w:r>
        <w:rPr>
          <w:spacing w:val="-4"/>
          <w:sz w:val="22"/>
        </w:rPr>
        <w:t> </w:t>
      </w:r>
      <w:r>
        <w:rPr>
          <w:sz w:val="22"/>
        </w:rPr>
        <w:t>bills</w:t>
      </w:r>
      <w:r>
        <w:rPr>
          <w:spacing w:val="-3"/>
          <w:sz w:val="22"/>
        </w:rPr>
        <w:t> </w:t>
      </w:r>
      <w:r>
        <w:rPr>
          <w:sz w:val="22"/>
        </w:rPr>
        <w:t>to</w:t>
      </w:r>
      <w:r>
        <w:rPr>
          <w:spacing w:val="-3"/>
          <w:sz w:val="22"/>
        </w:rPr>
        <w:t> </w:t>
      </w:r>
      <w:r>
        <w:rPr>
          <w:sz w:val="22"/>
        </w:rPr>
        <w:t>buyers</w:t>
      </w:r>
      <w:r>
        <w:rPr>
          <w:spacing w:val="-3"/>
          <w:sz w:val="22"/>
        </w:rPr>
        <w:t> </w:t>
      </w:r>
      <w:r>
        <w:rPr>
          <w:sz w:val="22"/>
        </w:rPr>
        <w:t>and</w:t>
      </w:r>
      <w:r>
        <w:rPr>
          <w:spacing w:val="-3"/>
          <w:sz w:val="22"/>
        </w:rPr>
        <w:t> </w:t>
      </w:r>
      <w:r>
        <w:rPr>
          <w:spacing w:val="-2"/>
          <w:sz w:val="22"/>
        </w:rPr>
        <w:t>sellers</w:t>
      </w:r>
    </w:p>
    <w:p>
      <w:pPr>
        <w:pStyle w:val="ListParagraph"/>
        <w:spacing w:after="0" w:line="240" w:lineRule="auto"/>
        <w:jc w:val="left"/>
        <w:rPr>
          <w:sz w:val="22"/>
        </w:rPr>
        <w:sectPr>
          <w:headerReference w:type="default" r:id="rId58"/>
          <w:footerReference w:type="default" r:id="rId59"/>
          <w:pgSz w:w="12240" w:h="15840"/>
          <w:pgMar w:header="142" w:footer="1016" w:top="1440" w:bottom="1200" w:left="1080" w:right="360"/>
        </w:sectPr>
      </w:pPr>
    </w:p>
    <w:p>
      <w:pPr>
        <w:pStyle w:val="BodyText"/>
        <w:spacing w:before="186"/>
        <w:ind w:left="0"/>
      </w:pPr>
    </w:p>
    <w:p>
      <w:pPr>
        <w:pStyle w:val="ListParagraph"/>
        <w:numPr>
          <w:ilvl w:val="2"/>
          <w:numId w:val="76"/>
        </w:numPr>
        <w:tabs>
          <w:tab w:pos="853" w:val="left" w:leader="none"/>
        </w:tabs>
        <w:spacing w:line="240" w:lineRule="auto" w:before="0" w:after="0"/>
        <w:ind w:left="853" w:right="0" w:hanging="236"/>
        <w:jc w:val="left"/>
        <w:rPr>
          <w:sz w:val="22"/>
        </w:rPr>
      </w:pPr>
      <w:r>
        <w:rPr>
          <w:sz w:val="22"/>
        </w:rPr>
        <w:t>receiving</w:t>
      </w:r>
      <w:r>
        <w:rPr>
          <w:spacing w:val="-6"/>
          <w:sz w:val="22"/>
        </w:rPr>
        <w:t> </w:t>
      </w:r>
      <w:r>
        <w:rPr>
          <w:sz w:val="22"/>
        </w:rPr>
        <w:t>payments</w:t>
      </w:r>
      <w:r>
        <w:rPr>
          <w:spacing w:val="-3"/>
          <w:sz w:val="22"/>
        </w:rPr>
        <w:t> </w:t>
      </w:r>
      <w:r>
        <w:rPr>
          <w:sz w:val="22"/>
        </w:rPr>
        <w:t>from</w:t>
      </w:r>
      <w:r>
        <w:rPr>
          <w:spacing w:val="-4"/>
          <w:sz w:val="22"/>
        </w:rPr>
        <w:t> </w:t>
      </w:r>
      <w:r>
        <w:rPr>
          <w:sz w:val="22"/>
        </w:rPr>
        <w:t>and</w:t>
      </w:r>
      <w:r>
        <w:rPr>
          <w:spacing w:val="-3"/>
          <w:sz w:val="22"/>
        </w:rPr>
        <w:t> </w:t>
      </w:r>
      <w:r>
        <w:rPr>
          <w:sz w:val="22"/>
        </w:rPr>
        <w:t>dispersing</w:t>
      </w:r>
      <w:r>
        <w:rPr>
          <w:spacing w:val="-2"/>
          <w:sz w:val="22"/>
        </w:rPr>
        <w:t> </w:t>
      </w:r>
      <w:r>
        <w:rPr>
          <w:sz w:val="22"/>
        </w:rPr>
        <w:t>payments</w:t>
      </w:r>
      <w:r>
        <w:rPr>
          <w:spacing w:val="-3"/>
          <w:sz w:val="22"/>
        </w:rPr>
        <w:t> </w:t>
      </w:r>
      <w:r>
        <w:rPr>
          <w:sz w:val="22"/>
        </w:rPr>
        <w:t>to</w:t>
      </w:r>
      <w:r>
        <w:rPr>
          <w:spacing w:val="-4"/>
          <w:sz w:val="22"/>
        </w:rPr>
        <w:t> </w:t>
      </w:r>
      <w:r>
        <w:rPr>
          <w:sz w:val="22"/>
        </w:rPr>
        <w:t>buyers</w:t>
      </w:r>
      <w:r>
        <w:rPr>
          <w:spacing w:val="-3"/>
          <w:sz w:val="22"/>
        </w:rPr>
        <w:t> </w:t>
      </w:r>
      <w:r>
        <w:rPr>
          <w:sz w:val="22"/>
        </w:rPr>
        <w:t>and</w:t>
      </w:r>
      <w:r>
        <w:rPr>
          <w:spacing w:val="-3"/>
          <w:sz w:val="22"/>
        </w:rPr>
        <w:t> </w:t>
      </w:r>
      <w:r>
        <w:rPr>
          <w:spacing w:val="-2"/>
          <w:sz w:val="22"/>
        </w:rPr>
        <w:t>sellers</w:t>
      </w:r>
    </w:p>
    <w:p>
      <w:pPr>
        <w:pStyle w:val="BodyText"/>
        <w:spacing w:line="261" w:lineRule="auto" w:before="249"/>
        <w:ind w:left="360" w:right="1119"/>
      </w:pPr>
      <w:r>
        <w:rPr/>
        <w:t>The FTR Auctions also facilitate the trading of FTRs by PJM Members. Winning bidders pay market price for FTRs acquired in the auctions; FTR sellers are paid market price for the FTRs they</w:t>
      </w:r>
      <w:r>
        <w:rPr>
          <w:spacing w:val="-4"/>
        </w:rPr>
        <w:t> </w:t>
      </w:r>
      <w:r>
        <w:rPr/>
        <w:t>surrender</w:t>
      </w:r>
      <w:r>
        <w:rPr>
          <w:spacing w:val="-4"/>
        </w:rPr>
        <w:t> </w:t>
      </w:r>
      <w:r>
        <w:rPr/>
        <w:t>to</w:t>
      </w:r>
      <w:r>
        <w:rPr>
          <w:spacing w:val="-4"/>
        </w:rPr>
        <w:t> </w:t>
      </w:r>
      <w:r>
        <w:rPr/>
        <w:t>PJM.</w:t>
      </w:r>
      <w:r>
        <w:rPr>
          <w:spacing w:val="-4"/>
        </w:rPr>
        <w:t> </w:t>
      </w:r>
      <w:r>
        <w:rPr/>
        <w:t>The</w:t>
      </w:r>
      <w:r>
        <w:rPr>
          <w:spacing w:val="-1"/>
        </w:rPr>
        <w:t> </w:t>
      </w:r>
      <w:r>
        <w:rPr/>
        <w:t>winning</w:t>
      </w:r>
      <w:r>
        <w:rPr>
          <w:spacing w:val="-4"/>
        </w:rPr>
        <w:t> </w:t>
      </w:r>
      <w:r>
        <w:rPr/>
        <w:t>quotes</w:t>
      </w:r>
      <w:r>
        <w:rPr>
          <w:spacing w:val="-4"/>
        </w:rPr>
        <w:t> </w:t>
      </w:r>
      <w:r>
        <w:rPr/>
        <w:t>are</w:t>
      </w:r>
      <w:r>
        <w:rPr>
          <w:spacing w:val="-4"/>
        </w:rPr>
        <w:t> </w:t>
      </w:r>
      <w:r>
        <w:rPr/>
        <w:t>determined</w:t>
      </w:r>
      <w:r>
        <w:rPr>
          <w:spacing w:val="-4"/>
        </w:rPr>
        <w:t> </w:t>
      </w:r>
      <w:r>
        <w:rPr/>
        <w:t>by</w:t>
      </w:r>
      <w:r>
        <w:rPr>
          <w:spacing w:val="-2"/>
        </w:rPr>
        <w:t> </w:t>
      </w:r>
      <w:r>
        <w:rPr/>
        <w:t>the</w:t>
      </w:r>
      <w:r>
        <w:rPr>
          <w:spacing w:val="-4"/>
        </w:rPr>
        <w:t> </w:t>
      </w:r>
      <w:r>
        <w:rPr/>
        <w:t>set</w:t>
      </w:r>
      <w:r>
        <w:rPr>
          <w:spacing w:val="-4"/>
        </w:rPr>
        <w:t> </w:t>
      </w:r>
      <w:r>
        <w:rPr/>
        <w:t>of</w:t>
      </w:r>
      <w:r>
        <w:rPr>
          <w:spacing w:val="-4"/>
        </w:rPr>
        <w:t> </w:t>
      </w:r>
      <w:r>
        <w:rPr/>
        <w:t>simultaneously</w:t>
      </w:r>
      <w:r>
        <w:rPr>
          <w:spacing w:val="-4"/>
        </w:rPr>
        <w:t> </w:t>
      </w:r>
      <w:r>
        <w:rPr/>
        <w:t>feasible FTRs with the highest total auction value, as determined by the bids of the buyers and taking into account the reservation prices of the sellers. PJM will calculate the clearing prices for all FTR</w:t>
      </w:r>
      <w:r>
        <w:rPr>
          <w:spacing w:val="-2"/>
        </w:rPr>
        <w:t> </w:t>
      </w:r>
      <w:r>
        <w:rPr/>
        <w:t>obligations</w:t>
      </w:r>
      <w:r>
        <w:rPr>
          <w:spacing w:val="-2"/>
        </w:rPr>
        <w:t> </w:t>
      </w:r>
      <w:r>
        <w:rPr/>
        <w:t>at</w:t>
      </w:r>
      <w:r>
        <w:rPr>
          <w:spacing w:val="-2"/>
        </w:rPr>
        <w:t> </w:t>
      </w:r>
      <w:r>
        <w:rPr/>
        <w:t>all</w:t>
      </w:r>
      <w:r>
        <w:rPr>
          <w:spacing w:val="-2"/>
        </w:rPr>
        <w:t> </w:t>
      </w:r>
      <w:r>
        <w:rPr/>
        <w:t>buses, regardless</w:t>
      </w:r>
      <w:r>
        <w:rPr>
          <w:spacing w:val="-2"/>
        </w:rPr>
        <w:t> </w:t>
      </w:r>
      <w:r>
        <w:rPr/>
        <w:t>of</w:t>
      </w:r>
      <w:r>
        <w:rPr>
          <w:spacing w:val="-2"/>
        </w:rPr>
        <w:t> </w:t>
      </w:r>
      <w:r>
        <w:rPr/>
        <w:t>whether</w:t>
      </w:r>
      <w:r>
        <w:rPr>
          <w:spacing w:val="-2"/>
        </w:rPr>
        <w:t> </w:t>
      </w:r>
      <w:r>
        <w:rPr/>
        <w:t>they</w:t>
      </w:r>
      <w:r>
        <w:rPr>
          <w:spacing w:val="-2"/>
        </w:rPr>
        <w:t> </w:t>
      </w:r>
      <w:r>
        <w:rPr/>
        <w:t>are bought</w:t>
      </w:r>
      <w:r>
        <w:rPr>
          <w:spacing w:val="-2"/>
        </w:rPr>
        <w:t> </w:t>
      </w:r>
      <w:r>
        <w:rPr/>
        <w:t>or</w:t>
      </w:r>
      <w:r>
        <w:rPr>
          <w:spacing w:val="-2"/>
        </w:rPr>
        <w:t> </w:t>
      </w:r>
      <w:r>
        <w:rPr/>
        <w:t>sold</w:t>
      </w:r>
      <w:r>
        <w:rPr>
          <w:spacing w:val="-2"/>
        </w:rPr>
        <w:t> </w:t>
      </w:r>
      <w:r>
        <w:rPr/>
        <w:t>in</w:t>
      </w:r>
      <w:r>
        <w:rPr>
          <w:spacing w:val="-2"/>
        </w:rPr>
        <w:t> </w:t>
      </w:r>
      <w:r>
        <w:rPr/>
        <w:t>the</w:t>
      </w:r>
      <w:r>
        <w:rPr>
          <w:spacing w:val="-2"/>
        </w:rPr>
        <w:t> </w:t>
      </w:r>
      <w:r>
        <w:rPr/>
        <w:t>auctions. PJM will calculate the clearing prices for all FTR options for all valid option paths, regardless of whether they are bought or sold in the auctions. All auction revenues, net of payments to</w:t>
      </w:r>
      <w:r>
        <w:rPr>
          <w:spacing w:val="40"/>
        </w:rPr>
        <w:t> </w:t>
      </w:r>
      <w:r>
        <w:rPr/>
        <w:t>entities selling FTRs into the auctions, are allocated among ARR holders. Additional details on the FTR Auctions can be found in PJM Manual 6:Financial Transmission Rights, Section, 6.</w:t>
      </w:r>
    </w:p>
    <w:p>
      <w:pPr>
        <w:pStyle w:val="BodyText"/>
        <w:spacing w:line="261" w:lineRule="auto" w:before="0"/>
        <w:ind w:left="360" w:right="1078"/>
      </w:pPr>
      <w:r>
        <w:rPr/>
        <w:t>Additional</w:t>
      </w:r>
      <w:r>
        <w:rPr>
          <w:spacing w:val="-4"/>
        </w:rPr>
        <w:t> </w:t>
      </w:r>
      <w:r>
        <w:rPr/>
        <w:t>details</w:t>
      </w:r>
      <w:r>
        <w:rPr>
          <w:spacing w:val="-4"/>
        </w:rPr>
        <w:t> </w:t>
      </w:r>
      <w:r>
        <w:rPr/>
        <w:t>on</w:t>
      </w:r>
      <w:r>
        <w:rPr>
          <w:spacing w:val="-4"/>
        </w:rPr>
        <w:t> </w:t>
      </w:r>
      <w:r>
        <w:rPr/>
        <w:t>ARRs</w:t>
      </w:r>
      <w:r>
        <w:rPr>
          <w:spacing w:val="-2"/>
        </w:rPr>
        <w:t> </w:t>
      </w:r>
      <w:r>
        <w:rPr/>
        <w:t>can</w:t>
      </w:r>
      <w:r>
        <w:rPr>
          <w:spacing w:val="-4"/>
        </w:rPr>
        <w:t> </w:t>
      </w:r>
      <w:r>
        <w:rPr/>
        <w:t>be</w:t>
      </w:r>
      <w:r>
        <w:rPr>
          <w:spacing w:val="-4"/>
        </w:rPr>
        <w:t> </w:t>
      </w:r>
      <w:r>
        <w:rPr/>
        <w:t>found</w:t>
      </w:r>
      <w:r>
        <w:rPr>
          <w:spacing w:val="-4"/>
        </w:rPr>
        <w:t> </w:t>
      </w:r>
      <w:r>
        <w:rPr/>
        <w:t>in</w:t>
      </w:r>
      <w:r>
        <w:rPr>
          <w:spacing w:val="-4"/>
        </w:rPr>
        <w:t> </w:t>
      </w:r>
      <w:r>
        <w:rPr/>
        <w:t>PJM</w:t>
      </w:r>
      <w:r>
        <w:rPr>
          <w:spacing w:val="-4"/>
        </w:rPr>
        <w:t> </w:t>
      </w:r>
      <w:r>
        <w:rPr/>
        <w:t>Manual</w:t>
      </w:r>
      <w:r>
        <w:rPr>
          <w:spacing w:val="-2"/>
        </w:rPr>
        <w:t> </w:t>
      </w:r>
      <w:r>
        <w:rPr/>
        <w:t>6:</w:t>
      </w:r>
      <w:r>
        <w:rPr>
          <w:spacing w:val="-4"/>
        </w:rPr>
        <w:t> </w:t>
      </w:r>
      <w:r>
        <w:rPr/>
        <w:t>Financial</w:t>
      </w:r>
      <w:r>
        <w:rPr>
          <w:spacing w:val="-4"/>
        </w:rPr>
        <w:t> </w:t>
      </w:r>
      <w:r>
        <w:rPr/>
        <w:t>Transmission</w:t>
      </w:r>
      <w:r>
        <w:rPr>
          <w:spacing w:val="-4"/>
        </w:rPr>
        <w:t> </w:t>
      </w:r>
      <w:r>
        <w:rPr/>
        <w:t>Rights, Section, 2-4.</w:t>
      </w:r>
    </w:p>
    <w:p>
      <w:pPr>
        <w:pStyle w:val="BodyText"/>
        <w:spacing w:before="103"/>
        <w:ind w:left="0"/>
      </w:pPr>
    </w:p>
    <w:p>
      <w:pPr>
        <w:pStyle w:val="Heading1"/>
        <w:numPr>
          <w:ilvl w:val="1"/>
          <w:numId w:val="76"/>
        </w:numPr>
        <w:tabs>
          <w:tab w:pos="1000" w:val="left" w:leader="none"/>
        </w:tabs>
        <w:spacing w:line="240" w:lineRule="auto" w:before="0" w:after="0"/>
        <w:ind w:left="1000" w:right="0" w:hanging="649"/>
        <w:jc w:val="left"/>
      </w:pPr>
      <w:bookmarkStart w:name="16.2 FTR Auction Buyers’ Charges" w:id="271"/>
      <w:bookmarkEnd w:id="271"/>
      <w:r>
        <w:rPr/>
      </w:r>
      <w:bookmarkStart w:name="_bookmark81" w:id="272"/>
      <w:bookmarkEnd w:id="272"/>
      <w:r>
        <w:rPr/>
      </w:r>
      <w:r>
        <w:rPr>
          <w:color w:val="013466"/>
        </w:rPr>
        <w:t>FTR</w:t>
      </w:r>
      <w:r>
        <w:rPr>
          <w:color w:val="013466"/>
          <w:spacing w:val="20"/>
        </w:rPr>
        <w:t> </w:t>
      </w:r>
      <w:r>
        <w:rPr>
          <w:color w:val="013466"/>
        </w:rPr>
        <w:t>Auctiоn</w:t>
      </w:r>
      <w:r>
        <w:rPr>
          <w:color w:val="013466"/>
          <w:spacing w:val="20"/>
        </w:rPr>
        <w:t> </w:t>
      </w:r>
      <w:r>
        <w:rPr>
          <w:color w:val="013466"/>
        </w:rPr>
        <w:t>Buyerз’</w:t>
      </w:r>
      <w:r>
        <w:rPr>
          <w:color w:val="013466"/>
          <w:spacing w:val="20"/>
        </w:rPr>
        <w:t> </w:t>
      </w:r>
      <w:r>
        <w:rPr>
          <w:color w:val="013466"/>
          <w:spacing w:val="-2"/>
        </w:rPr>
        <w:t>Сhargeз</w:t>
      </w:r>
    </w:p>
    <w:p>
      <w:pPr>
        <w:pStyle w:val="BodyText"/>
        <w:spacing w:line="261" w:lineRule="auto" w:before="237"/>
        <w:ind w:left="360" w:right="1096"/>
      </w:pPr>
      <w:r>
        <w:rPr/>
        <w:t>PJM Market buyers are charged for FTR Auction purchases based on the FTR awarded (in 0.1 MW increments) and the market clearing price. PJM calculates a market clearing price for each FTR based on the set of simultaneously feasible FTRs with the highest net total auction value</w:t>
      </w:r>
      <w:r>
        <w:rPr>
          <w:spacing w:val="40"/>
        </w:rPr>
        <w:t> </w:t>
      </w:r>
      <w:r>
        <w:rPr/>
        <w:t>as</w:t>
      </w:r>
      <w:r>
        <w:rPr>
          <w:spacing w:val="-3"/>
        </w:rPr>
        <w:t> </w:t>
      </w:r>
      <w:r>
        <w:rPr/>
        <w:t>determined</w:t>
      </w:r>
      <w:r>
        <w:rPr>
          <w:spacing w:val="-3"/>
        </w:rPr>
        <w:t> </w:t>
      </w:r>
      <w:r>
        <w:rPr/>
        <w:t>by</w:t>
      </w:r>
      <w:r>
        <w:rPr>
          <w:spacing w:val="-3"/>
        </w:rPr>
        <w:t> </w:t>
      </w:r>
      <w:r>
        <w:rPr/>
        <w:t>the</w:t>
      </w:r>
      <w:r>
        <w:rPr>
          <w:spacing w:val="-3"/>
        </w:rPr>
        <w:t> </w:t>
      </w:r>
      <w:r>
        <w:rPr/>
        <w:t>bids</w:t>
      </w:r>
      <w:r>
        <w:rPr>
          <w:spacing w:val="-3"/>
        </w:rPr>
        <w:t> </w:t>
      </w:r>
      <w:r>
        <w:rPr/>
        <w:t>of</w:t>
      </w:r>
      <w:r>
        <w:rPr>
          <w:spacing w:val="-1"/>
        </w:rPr>
        <w:t> </w:t>
      </w:r>
      <w:r>
        <w:rPr/>
        <w:t>buyers</w:t>
      </w:r>
      <w:r>
        <w:rPr>
          <w:spacing w:val="-3"/>
        </w:rPr>
        <w:t> </w:t>
      </w:r>
      <w:r>
        <w:rPr/>
        <w:t>and</w:t>
      </w:r>
      <w:r>
        <w:rPr>
          <w:spacing w:val="-3"/>
        </w:rPr>
        <w:t> </w:t>
      </w:r>
      <w:r>
        <w:rPr/>
        <w:t>taking</w:t>
      </w:r>
      <w:r>
        <w:rPr>
          <w:spacing w:val="-3"/>
        </w:rPr>
        <w:t> </w:t>
      </w:r>
      <w:r>
        <w:rPr/>
        <w:t>into</w:t>
      </w:r>
      <w:r>
        <w:rPr>
          <w:spacing w:val="-3"/>
        </w:rPr>
        <w:t> </w:t>
      </w:r>
      <w:r>
        <w:rPr/>
        <w:t>account</w:t>
      </w:r>
      <w:r>
        <w:rPr>
          <w:spacing w:val="-1"/>
        </w:rPr>
        <w:t> </w:t>
      </w:r>
      <w:r>
        <w:rPr/>
        <w:t>the</w:t>
      </w:r>
      <w:r>
        <w:rPr>
          <w:spacing w:val="-3"/>
        </w:rPr>
        <w:t> </w:t>
      </w:r>
      <w:r>
        <w:rPr/>
        <w:t>reservation</w:t>
      </w:r>
      <w:r>
        <w:rPr>
          <w:spacing w:val="-3"/>
        </w:rPr>
        <w:t> </w:t>
      </w:r>
      <w:r>
        <w:rPr/>
        <w:t>prices</w:t>
      </w:r>
      <w:r>
        <w:rPr>
          <w:spacing w:val="-3"/>
        </w:rPr>
        <w:t> </w:t>
      </w:r>
      <w:r>
        <w:rPr/>
        <w:t>of</w:t>
      </w:r>
      <w:r>
        <w:rPr>
          <w:spacing w:val="-3"/>
        </w:rPr>
        <w:t> </w:t>
      </w:r>
      <w:r>
        <w:rPr/>
        <w:t>the</w:t>
      </w:r>
      <w:r>
        <w:rPr>
          <w:spacing w:val="-1"/>
        </w:rPr>
        <w:t> </w:t>
      </w:r>
      <w:r>
        <w:rPr/>
        <w:t>sellers. The market clearing price for all FTRs is the difference between prices at specified pairs of receipt and delivery points as determined by the auctions. The market clearing price for an FTR obligation can be computed directly from the nodal clearing prices and can be a negative value. The market clearing price for an FTR option is a function of the shadow price of each binding constraint and cannot be computed directly from nodal prices. The market clearing price of an FTR</w:t>
      </w:r>
      <w:r>
        <w:rPr>
          <w:spacing w:val="-2"/>
        </w:rPr>
        <w:t> </w:t>
      </w:r>
      <w:r>
        <w:rPr/>
        <w:t>option</w:t>
      </w:r>
      <w:r>
        <w:rPr>
          <w:spacing w:val="-2"/>
        </w:rPr>
        <w:t> </w:t>
      </w:r>
      <w:r>
        <w:rPr/>
        <w:t>can</w:t>
      </w:r>
      <w:r>
        <w:rPr>
          <w:spacing w:val="-2"/>
        </w:rPr>
        <w:t> </w:t>
      </w:r>
      <w:r>
        <w:rPr/>
        <w:t>never</w:t>
      </w:r>
      <w:r>
        <w:rPr>
          <w:spacing w:val="-2"/>
        </w:rPr>
        <w:t> </w:t>
      </w:r>
      <w:r>
        <w:rPr/>
        <w:t>be</w:t>
      </w:r>
      <w:r>
        <w:rPr>
          <w:spacing w:val="-2"/>
        </w:rPr>
        <w:t> </w:t>
      </w:r>
      <w:r>
        <w:rPr/>
        <w:t>a negative</w:t>
      </w:r>
      <w:r>
        <w:rPr>
          <w:spacing w:val="-2"/>
        </w:rPr>
        <w:t> </w:t>
      </w:r>
      <w:r>
        <w:rPr/>
        <w:t>value.</w:t>
      </w:r>
      <w:r>
        <w:rPr>
          <w:spacing w:val="-2"/>
        </w:rPr>
        <w:t> </w:t>
      </w:r>
      <w:r>
        <w:rPr/>
        <w:t>The</w:t>
      </w:r>
      <w:r>
        <w:rPr>
          <w:spacing w:val="-2"/>
        </w:rPr>
        <w:t> </w:t>
      </w:r>
      <w:r>
        <w:rPr/>
        <w:t>FTR Auction</w:t>
      </w:r>
      <w:r>
        <w:rPr>
          <w:spacing w:val="-2"/>
        </w:rPr>
        <w:t> </w:t>
      </w:r>
      <w:r>
        <w:rPr/>
        <w:t>charge</w:t>
      </w:r>
      <w:r>
        <w:rPr>
          <w:spacing w:val="-2"/>
        </w:rPr>
        <w:t> </w:t>
      </w:r>
      <w:r>
        <w:rPr/>
        <w:t>is</w:t>
      </w:r>
      <w:r>
        <w:rPr>
          <w:spacing w:val="-2"/>
        </w:rPr>
        <w:t> </w:t>
      </w:r>
      <w:r>
        <w:rPr/>
        <w:t>the</w:t>
      </w:r>
      <w:r>
        <w:rPr>
          <w:spacing w:val="-2"/>
        </w:rPr>
        <w:t> </w:t>
      </w:r>
      <w:r>
        <w:rPr/>
        <w:t>product of</w:t>
      </w:r>
      <w:r>
        <w:rPr>
          <w:spacing w:val="-2"/>
        </w:rPr>
        <w:t> </w:t>
      </w:r>
      <w:r>
        <w:rPr/>
        <w:t>the</w:t>
      </w:r>
      <w:r>
        <w:rPr>
          <w:spacing w:val="-2"/>
        </w:rPr>
        <w:t> </w:t>
      </w:r>
      <w:r>
        <w:rPr/>
        <w:t>Market Buyer’s FTR purchase and the market clearing price. If a Real-time Market Suspension greater than twenty-four (24) consecutive hours and a Day-ahead Market Suspension occurs for an Operating Day, the FTR Auction Charge will be $0 in proportion to the number of hours of the Real-time Market Suspension in the Operating Day. The Real-time Market Suspension may span up to two Operating Days.</w:t>
      </w:r>
    </w:p>
    <w:p>
      <w:pPr>
        <w:pStyle w:val="Heading3"/>
        <w:spacing w:before="215"/>
      </w:pPr>
      <w:r>
        <w:rPr/>
        <w:t>PJM</w:t>
      </w:r>
      <w:r>
        <w:rPr>
          <w:spacing w:val="-1"/>
        </w:rPr>
        <w:t> </w:t>
      </w:r>
      <w:r>
        <w:rPr>
          <w:spacing w:val="-2"/>
        </w:rPr>
        <w:t>Actions</w:t>
      </w:r>
    </w:p>
    <w:p>
      <w:pPr>
        <w:pStyle w:val="ListParagraph"/>
        <w:numPr>
          <w:ilvl w:val="2"/>
          <w:numId w:val="76"/>
        </w:numPr>
        <w:tabs>
          <w:tab w:pos="853" w:val="left" w:leader="none"/>
        </w:tabs>
        <w:spacing w:line="240" w:lineRule="auto" w:before="97" w:after="0"/>
        <w:ind w:left="853" w:right="0" w:hanging="236"/>
        <w:jc w:val="left"/>
        <w:rPr>
          <w:sz w:val="22"/>
        </w:rPr>
      </w:pPr>
      <w:r>
        <w:rPr>
          <w:sz w:val="22"/>
        </w:rPr>
        <w:t>PJM</w:t>
      </w:r>
      <w:r>
        <w:rPr>
          <w:spacing w:val="-3"/>
          <w:sz w:val="22"/>
        </w:rPr>
        <w:t> </w:t>
      </w:r>
      <w:r>
        <w:rPr>
          <w:sz w:val="22"/>
        </w:rPr>
        <w:t>prepares</w:t>
      </w:r>
      <w:r>
        <w:rPr>
          <w:spacing w:val="-3"/>
          <w:sz w:val="22"/>
        </w:rPr>
        <w:t> </w:t>
      </w:r>
      <w:r>
        <w:rPr>
          <w:sz w:val="22"/>
        </w:rPr>
        <w:t>a</w:t>
      </w:r>
      <w:r>
        <w:rPr>
          <w:spacing w:val="-3"/>
          <w:sz w:val="22"/>
        </w:rPr>
        <w:t> </w:t>
      </w:r>
      <w:r>
        <w:rPr>
          <w:sz w:val="22"/>
        </w:rPr>
        <w:t>list</w:t>
      </w:r>
      <w:r>
        <w:rPr>
          <w:spacing w:val="-2"/>
          <w:sz w:val="22"/>
        </w:rPr>
        <w:t> </w:t>
      </w:r>
      <w:r>
        <w:rPr>
          <w:sz w:val="22"/>
        </w:rPr>
        <w:t>of</w:t>
      </w:r>
      <w:r>
        <w:rPr>
          <w:spacing w:val="-3"/>
          <w:sz w:val="22"/>
        </w:rPr>
        <w:t> </w:t>
      </w:r>
      <w:r>
        <w:rPr>
          <w:sz w:val="22"/>
        </w:rPr>
        <w:t>FTR Auction</w:t>
      </w:r>
      <w:r>
        <w:rPr>
          <w:spacing w:val="-2"/>
          <w:sz w:val="22"/>
        </w:rPr>
        <w:t> buyers.</w:t>
      </w:r>
    </w:p>
    <w:p>
      <w:pPr>
        <w:pStyle w:val="ListParagraph"/>
        <w:numPr>
          <w:ilvl w:val="2"/>
          <w:numId w:val="76"/>
        </w:numPr>
        <w:tabs>
          <w:tab w:pos="853" w:val="left" w:leader="none"/>
        </w:tabs>
        <w:spacing w:line="240" w:lineRule="auto" w:before="97" w:after="0"/>
        <w:ind w:left="853" w:right="0" w:hanging="236"/>
        <w:jc w:val="left"/>
        <w:rPr>
          <w:sz w:val="22"/>
        </w:rPr>
      </w:pPr>
      <w:r>
        <w:rPr>
          <w:sz w:val="22"/>
        </w:rPr>
        <w:t>PJM</w:t>
      </w:r>
      <w:r>
        <w:rPr>
          <w:spacing w:val="-5"/>
          <w:sz w:val="22"/>
        </w:rPr>
        <w:t> </w:t>
      </w:r>
      <w:r>
        <w:rPr>
          <w:sz w:val="22"/>
        </w:rPr>
        <w:t>accounting</w:t>
      </w:r>
      <w:r>
        <w:rPr>
          <w:spacing w:val="-4"/>
          <w:sz w:val="22"/>
        </w:rPr>
        <w:t> </w:t>
      </w:r>
      <w:r>
        <w:rPr>
          <w:sz w:val="22"/>
        </w:rPr>
        <w:t>process</w:t>
      </w:r>
      <w:r>
        <w:rPr>
          <w:spacing w:val="-4"/>
          <w:sz w:val="22"/>
        </w:rPr>
        <w:t> </w:t>
      </w:r>
      <w:r>
        <w:rPr>
          <w:sz w:val="22"/>
        </w:rPr>
        <w:t>retrieves</w:t>
      </w:r>
      <w:r>
        <w:rPr>
          <w:spacing w:val="-4"/>
          <w:sz w:val="22"/>
        </w:rPr>
        <w:t> </w:t>
      </w:r>
      <w:r>
        <w:rPr>
          <w:sz w:val="22"/>
        </w:rPr>
        <w:t>the</w:t>
      </w:r>
      <w:r>
        <w:rPr>
          <w:spacing w:val="-1"/>
          <w:sz w:val="22"/>
        </w:rPr>
        <w:t> </w:t>
      </w:r>
      <w:r>
        <w:rPr>
          <w:sz w:val="22"/>
        </w:rPr>
        <w:t>following</w:t>
      </w:r>
      <w:r>
        <w:rPr>
          <w:spacing w:val="-4"/>
          <w:sz w:val="22"/>
        </w:rPr>
        <w:t> </w:t>
      </w:r>
      <w:r>
        <w:rPr>
          <w:spacing w:val="-2"/>
          <w:sz w:val="22"/>
        </w:rPr>
        <w:t>information:</w:t>
      </w:r>
    </w:p>
    <w:p>
      <w:pPr>
        <w:pStyle w:val="ListParagraph"/>
        <w:numPr>
          <w:ilvl w:val="3"/>
          <w:numId w:val="76"/>
        </w:numPr>
        <w:tabs>
          <w:tab w:pos="1349" w:val="left" w:leader="none"/>
        </w:tabs>
        <w:spacing w:line="240" w:lineRule="auto" w:before="97" w:after="0"/>
        <w:ind w:left="1349" w:right="0" w:hanging="237"/>
        <w:jc w:val="left"/>
        <w:rPr>
          <w:sz w:val="22"/>
        </w:rPr>
      </w:pPr>
      <w:r>
        <w:rPr>
          <w:sz w:val="22"/>
        </w:rPr>
        <w:t>each</w:t>
      </w:r>
      <w:r>
        <w:rPr>
          <w:spacing w:val="-3"/>
          <w:sz w:val="22"/>
        </w:rPr>
        <w:t> </w:t>
      </w:r>
      <w:r>
        <w:rPr>
          <w:sz w:val="22"/>
        </w:rPr>
        <w:t>participant’s</w:t>
      </w:r>
      <w:r>
        <w:rPr>
          <w:spacing w:val="-3"/>
          <w:sz w:val="22"/>
        </w:rPr>
        <w:t> </w:t>
      </w:r>
      <w:r>
        <w:rPr>
          <w:sz w:val="22"/>
        </w:rPr>
        <w:t>daily</w:t>
      </w:r>
      <w:r>
        <w:rPr>
          <w:spacing w:val="-3"/>
          <w:sz w:val="22"/>
        </w:rPr>
        <w:t> </w:t>
      </w:r>
      <w:r>
        <w:rPr>
          <w:sz w:val="22"/>
        </w:rPr>
        <w:t>FTR</w:t>
      </w:r>
      <w:r>
        <w:rPr>
          <w:spacing w:val="-1"/>
          <w:sz w:val="22"/>
        </w:rPr>
        <w:t> </w:t>
      </w:r>
      <w:r>
        <w:rPr>
          <w:sz w:val="22"/>
        </w:rPr>
        <w:t>Auction</w:t>
      </w:r>
      <w:r>
        <w:rPr>
          <w:spacing w:val="-3"/>
          <w:sz w:val="22"/>
        </w:rPr>
        <w:t> </w:t>
      </w:r>
      <w:r>
        <w:rPr>
          <w:sz w:val="22"/>
        </w:rPr>
        <w:t>purchases</w:t>
      </w:r>
      <w:r>
        <w:rPr>
          <w:spacing w:val="-2"/>
          <w:sz w:val="22"/>
        </w:rPr>
        <w:t> </w:t>
      </w:r>
      <w:r>
        <w:rPr>
          <w:spacing w:val="-4"/>
          <w:sz w:val="22"/>
        </w:rPr>
        <w:t>(MW)</w:t>
      </w:r>
    </w:p>
    <w:p>
      <w:pPr>
        <w:pStyle w:val="ListParagraph"/>
        <w:numPr>
          <w:ilvl w:val="3"/>
          <w:numId w:val="76"/>
        </w:numPr>
        <w:tabs>
          <w:tab w:pos="1349" w:val="left" w:leader="none"/>
        </w:tabs>
        <w:spacing w:line="240" w:lineRule="auto" w:before="97" w:after="0"/>
        <w:ind w:left="1349" w:right="0" w:hanging="237"/>
        <w:jc w:val="left"/>
        <w:rPr>
          <w:sz w:val="22"/>
        </w:rPr>
      </w:pPr>
      <w:r>
        <w:rPr>
          <w:sz w:val="22"/>
        </w:rPr>
        <w:t>each</w:t>
      </w:r>
      <w:r>
        <w:rPr>
          <w:spacing w:val="-6"/>
          <w:sz w:val="22"/>
        </w:rPr>
        <w:t> </w:t>
      </w:r>
      <w:r>
        <w:rPr>
          <w:sz w:val="22"/>
        </w:rPr>
        <w:t>FTR</w:t>
      </w:r>
      <w:r>
        <w:rPr>
          <w:spacing w:val="-5"/>
          <w:sz w:val="22"/>
        </w:rPr>
        <w:t> </w:t>
      </w:r>
      <w:r>
        <w:rPr>
          <w:sz w:val="22"/>
        </w:rPr>
        <w:t>market</w:t>
      </w:r>
      <w:r>
        <w:rPr>
          <w:spacing w:val="-5"/>
          <w:sz w:val="22"/>
        </w:rPr>
        <w:t> </w:t>
      </w:r>
      <w:r>
        <w:rPr>
          <w:sz w:val="22"/>
        </w:rPr>
        <w:t>clearing</w:t>
      </w:r>
      <w:r>
        <w:rPr>
          <w:spacing w:val="-5"/>
          <w:sz w:val="22"/>
        </w:rPr>
        <w:t> </w:t>
      </w:r>
      <w:r>
        <w:rPr>
          <w:sz w:val="22"/>
        </w:rPr>
        <w:t>price</w:t>
      </w:r>
      <w:r>
        <w:rPr>
          <w:spacing w:val="-5"/>
          <w:sz w:val="22"/>
        </w:rPr>
        <w:t> </w:t>
      </w:r>
      <w:r>
        <w:rPr>
          <w:spacing w:val="-2"/>
          <w:sz w:val="22"/>
        </w:rPr>
        <w:t>($/MW)</w:t>
      </w:r>
    </w:p>
    <w:p>
      <w:pPr>
        <w:pStyle w:val="ListParagraph"/>
        <w:numPr>
          <w:ilvl w:val="2"/>
          <w:numId w:val="76"/>
        </w:numPr>
        <w:tabs>
          <w:tab w:pos="853" w:val="left" w:leader="none"/>
          <w:tab w:pos="855" w:val="left" w:leader="none"/>
        </w:tabs>
        <w:spacing w:line="261" w:lineRule="auto" w:before="97" w:after="0"/>
        <w:ind w:left="855" w:right="1651" w:hanging="238"/>
        <w:jc w:val="left"/>
        <w:rPr>
          <w:sz w:val="22"/>
        </w:rPr>
      </w:pPr>
      <w:r>
        <w:rPr>
          <w:sz w:val="22"/>
        </w:rPr>
        <w:t>PJM</w:t>
      </w:r>
      <w:r>
        <w:rPr>
          <w:spacing w:val="-4"/>
          <w:sz w:val="22"/>
        </w:rPr>
        <w:t> </w:t>
      </w:r>
      <w:r>
        <w:rPr>
          <w:sz w:val="22"/>
        </w:rPr>
        <w:t>accounting</w:t>
      </w:r>
      <w:r>
        <w:rPr>
          <w:spacing w:val="-4"/>
          <w:sz w:val="22"/>
        </w:rPr>
        <w:t> </w:t>
      </w:r>
      <w:r>
        <w:rPr>
          <w:sz w:val="22"/>
        </w:rPr>
        <w:t>process</w:t>
      </w:r>
      <w:r>
        <w:rPr>
          <w:spacing w:val="-4"/>
          <w:sz w:val="22"/>
        </w:rPr>
        <w:t> </w:t>
      </w:r>
      <w:r>
        <w:rPr>
          <w:sz w:val="22"/>
        </w:rPr>
        <w:t>calculates</w:t>
      </w:r>
      <w:r>
        <w:rPr>
          <w:spacing w:val="-4"/>
          <w:sz w:val="22"/>
        </w:rPr>
        <w:t> </w:t>
      </w:r>
      <w:r>
        <w:rPr>
          <w:sz w:val="22"/>
        </w:rPr>
        <w:t>the</w:t>
      </w:r>
      <w:r>
        <w:rPr>
          <w:spacing w:val="-1"/>
          <w:sz w:val="22"/>
        </w:rPr>
        <w:t> </w:t>
      </w:r>
      <w:r>
        <w:rPr>
          <w:sz w:val="22"/>
        </w:rPr>
        <w:t>monthly</w:t>
      </w:r>
      <w:r>
        <w:rPr>
          <w:spacing w:val="-4"/>
          <w:sz w:val="22"/>
        </w:rPr>
        <w:t> </w:t>
      </w:r>
      <w:r>
        <w:rPr>
          <w:sz w:val="22"/>
        </w:rPr>
        <w:t>FTR</w:t>
      </w:r>
      <w:r>
        <w:rPr>
          <w:spacing w:val="-4"/>
          <w:sz w:val="22"/>
        </w:rPr>
        <w:t> </w:t>
      </w:r>
      <w:r>
        <w:rPr>
          <w:sz w:val="22"/>
        </w:rPr>
        <w:t>Auction</w:t>
      </w:r>
      <w:r>
        <w:rPr>
          <w:spacing w:val="-4"/>
          <w:sz w:val="22"/>
        </w:rPr>
        <w:t> </w:t>
      </w:r>
      <w:r>
        <w:rPr>
          <w:sz w:val="22"/>
        </w:rPr>
        <w:t>charge</w:t>
      </w:r>
      <w:r>
        <w:rPr>
          <w:spacing w:val="-2"/>
          <w:sz w:val="22"/>
        </w:rPr>
        <w:t> </w:t>
      </w:r>
      <w:r>
        <w:rPr>
          <w:sz w:val="22"/>
        </w:rPr>
        <w:t>for</w:t>
      </w:r>
      <w:r>
        <w:rPr>
          <w:spacing w:val="-4"/>
          <w:sz w:val="22"/>
        </w:rPr>
        <w:t> </w:t>
      </w:r>
      <w:r>
        <w:rPr>
          <w:sz w:val="22"/>
        </w:rPr>
        <w:t>each</w:t>
      </w:r>
      <w:r>
        <w:rPr>
          <w:spacing w:val="-4"/>
          <w:sz w:val="22"/>
        </w:rPr>
        <w:t> </w:t>
      </w:r>
      <w:r>
        <w:rPr>
          <w:sz w:val="22"/>
        </w:rPr>
        <w:t>FTR</w:t>
      </w:r>
      <w:r>
        <w:rPr>
          <w:spacing w:val="-4"/>
          <w:sz w:val="22"/>
        </w:rPr>
        <w:t> </w:t>
      </w:r>
      <w:r>
        <w:rPr>
          <w:sz w:val="22"/>
        </w:rPr>
        <w:t>as </w:t>
      </w:r>
      <w:r>
        <w:rPr>
          <w:spacing w:val="-2"/>
          <w:sz w:val="22"/>
        </w:rPr>
        <w:t>follows:</w:t>
      </w:r>
    </w:p>
    <w:p>
      <w:pPr>
        <w:spacing w:before="102"/>
        <w:ind w:left="1619" w:right="0" w:firstLine="0"/>
        <w:jc w:val="left"/>
        <w:rPr>
          <w:rFonts w:ascii="Arial"/>
          <w:i/>
          <w:position w:val="1"/>
          <w:sz w:val="22"/>
        </w:rPr>
      </w:pPr>
      <w:r>
        <w:rPr>
          <w:rFonts w:ascii="Arial"/>
          <w:i/>
          <w:position w:val="1"/>
          <w:sz w:val="22"/>
        </w:rPr>
        <w:t>FTR</w:t>
      </w:r>
      <w:r>
        <w:rPr>
          <w:rFonts w:ascii="Arial"/>
          <w:i/>
          <w:spacing w:val="-2"/>
          <w:position w:val="1"/>
          <w:sz w:val="22"/>
        </w:rPr>
        <w:t> </w:t>
      </w:r>
      <w:r>
        <w:rPr>
          <w:rFonts w:ascii="Arial"/>
          <w:i/>
          <w:position w:val="1"/>
          <w:sz w:val="22"/>
        </w:rPr>
        <w:t>Auction</w:t>
      </w:r>
      <w:r>
        <w:rPr>
          <w:rFonts w:ascii="Arial"/>
          <w:i/>
          <w:spacing w:val="-1"/>
          <w:position w:val="1"/>
          <w:sz w:val="22"/>
        </w:rPr>
        <w:t> </w:t>
      </w:r>
      <w:r>
        <w:rPr>
          <w:rFonts w:ascii="Arial"/>
          <w:i/>
          <w:position w:val="1"/>
          <w:sz w:val="22"/>
        </w:rPr>
        <w:t>Charge</w:t>
      </w:r>
      <w:r>
        <w:rPr>
          <w:rFonts w:ascii="Arial"/>
          <w:i/>
          <w:spacing w:val="58"/>
          <w:position w:val="1"/>
          <w:sz w:val="22"/>
        </w:rPr>
        <w:t> </w:t>
      </w:r>
      <w:r>
        <w:rPr>
          <w:position w:val="1"/>
          <w:sz w:val="22"/>
        </w:rPr>
        <w:t>=</w:t>
      </w:r>
      <w:r>
        <w:rPr>
          <w:spacing w:val="57"/>
          <w:position w:val="1"/>
          <w:sz w:val="22"/>
        </w:rPr>
        <w:t> </w:t>
      </w:r>
      <w:r>
        <w:rPr>
          <w:rFonts w:ascii="Arial"/>
          <w:i/>
          <w:position w:val="1"/>
          <w:sz w:val="22"/>
        </w:rPr>
        <w:t>FTR</w:t>
      </w:r>
      <w:r>
        <w:rPr>
          <w:rFonts w:ascii="Arial"/>
          <w:i/>
          <w:spacing w:val="-1"/>
          <w:position w:val="1"/>
          <w:sz w:val="22"/>
        </w:rPr>
        <w:t> </w:t>
      </w:r>
      <w:r>
        <w:rPr>
          <w:rFonts w:ascii="Arial"/>
          <w:i/>
          <w:position w:val="1"/>
          <w:sz w:val="22"/>
        </w:rPr>
        <w:t>Purchased</w:t>
      </w:r>
      <w:r>
        <w:rPr>
          <w:rFonts w:ascii="Arial"/>
          <w:i/>
          <w:spacing w:val="-1"/>
          <w:position w:val="1"/>
          <w:sz w:val="22"/>
        </w:rPr>
        <w:t> </w:t>
      </w:r>
      <w:r>
        <w:rPr>
          <w:sz w:val="24"/>
        </w:rPr>
        <w:t>(</w:t>
      </w:r>
      <w:r>
        <w:rPr>
          <w:rFonts w:ascii="Arial"/>
          <w:i/>
          <w:position w:val="1"/>
          <w:sz w:val="22"/>
        </w:rPr>
        <w:t>MW</w:t>
      </w:r>
      <w:r>
        <w:rPr>
          <w:sz w:val="24"/>
        </w:rPr>
        <w:t>)</w:t>
      </w:r>
      <w:r>
        <w:rPr>
          <w:spacing w:val="-7"/>
          <w:sz w:val="24"/>
        </w:rPr>
        <w:t> </w:t>
      </w:r>
      <w:r>
        <w:rPr>
          <w:position w:val="1"/>
          <w:sz w:val="22"/>
        </w:rPr>
        <w:t>*</w:t>
      </w:r>
      <w:r>
        <w:rPr>
          <w:spacing w:val="-1"/>
          <w:position w:val="1"/>
          <w:sz w:val="22"/>
        </w:rPr>
        <w:t> </w:t>
      </w:r>
      <w:r>
        <w:rPr>
          <w:rFonts w:ascii="Arial"/>
          <w:i/>
          <w:position w:val="1"/>
          <w:sz w:val="22"/>
        </w:rPr>
        <w:t>Market</w:t>
      </w:r>
      <w:r>
        <w:rPr>
          <w:rFonts w:ascii="Arial"/>
          <w:i/>
          <w:spacing w:val="-2"/>
          <w:position w:val="1"/>
          <w:sz w:val="22"/>
        </w:rPr>
        <w:t> </w:t>
      </w:r>
      <w:r>
        <w:rPr>
          <w:rFonts w:ascii="Arial"/>
          <w:i/>
          <w:position w:val="1"/>
          <w:sz w:val="22"/>
        </w:rPr>
        <w:t>Clearing</w:t>
      </w:r>
      <w:r>
        <w:rPr>
          <w:rFonts w:ascii="Arial"/>
          <w:i/>
          <w:spacing w:val="-1"/>
          <w:position w:val="1"/>
          <w:sz w:val="22"/>
        </w:rPr>
        <w:t> </w:t>
      </w:r>
      <w:r>
        <w:rPr>
          <w:rFonts w:ascii="Arial"/>
          <w:i/>
          <w:spacing w:val="-2"/>
          <w:position w:val="1"/>
          <w:sz w:val="22"/>
        </w:rPr>
        <w:t>Price</w:t>
      </w:r>
    </w:p>
    <w:p>
      <w:pPr>
        <w:spacing w:after="0"/>
        <w:jc w:val="left"/>
        <w:rPr>
          <w:rFonts w:ascii="Arial"/>
          <w:i/>
          <w:position w:val="1"/>
          <w:sz w:val="22"/>
        </w:rPr>
        <w:sectPr>
          <w:pgSz w:w="12240" w:h="15840"/>
          <w:pgMar w:header="142" w:footer="1016" w:top="1440" w:bottom="1200" w:left="1080" w:right="360"/>
        </w:sectPr>
      </w:pPr>
    </w:p>
    <w:p>
      <w:pPr>
        <w:pStyle w:val="BodyText"/>
        <w:spacing w:before="186"/>
        <w:ind w:left="0"/>
        <w:rPr>
          <w:rFonts w:ascii="Arial"/>
          <w:i/>
        </w:rPr>
      </w:pPr>
    </w:p>
    <w:p>
      <w:pPr>
        <w:pStyle w:val="ListParagraph"/>
        <w:numPr>
          <w:ilvl w:val="2"/>
          <w:numId w:val="76"/>
        </w:numPr>
        <w:tabs>
          <w:tab w:pos="853" w:val="left" w:leader="none"/>
          <w:tab w:pos="855" w:val="left" w:leader="none"/>
        </w:tabs>
        <w:spacing w:line="261" w:lineRule="auto" w:before="0" w:after="0"/>
        <w:ind w:left="855" w:right="1274" w:hanging="238"/>
        <w:jc w:val="left"/>
        <w:rPr>
          <w:sz w:val="22"/>
        </w:rPr>
      </w:pPr>
      <w:r>
        <w:rPr>
          <w:sz w:val="22"/>
        </w:rPr>
        <w:t>PJM</w:t>
      </w:r>
      <w:r>
        <w:rPr>
          <w:spacing w:val="-4"/>
          <w:sz w:val="22"/>
        </w:rPr>
        <w:t> </w:t>
      </w:r>
      <w:r>
        <w:rPr>
          <w:sz w:val="22"/>
        </w:rPr>
        <w:t>accounting</w:t>
      </w:r>
      <w:r>
        <w:rPr>
          <w:spacing w:val="-4"/>
          <w:sz w:val="22"/>
        </w:rPr>
        <w:t> </w:t>
      </w:r>
      <w:r>
        <w:rPr>
          <w:sz w:val="22"/>
        </w:rPr>
        <w:t>process</w:t>
      </w:r>
      <w:r>
        <w:rPr>
          <w:spacing w:val="-4"/>
          <w:sz w:val="22"/>
        </w:rPr>
        <w:t> </w:t>
      </w:r>
      <w:r>
        <w:rPr>
          <w:sz w:val="22"/>
        </w:rPr>
        <w:t>sums</w:t>
      </w:r>
      <w:r>
        <w:rPr>
          <w:spacing w:val="-4"/>
          <w:sz w:val="22"/>
        </w:rPr>
        <w:t> </w:t>
      </w:r>
      <w:r>
        <w:rPr>
          <w:sz w:val="22"/>
        </w:rPr>
        <w:t>the</w:t>
      </w:r>
      <w:r>
        <w:rPr>
          <w:spacing w:val="-4"/>
          <w:sz w:val="22"/>
        </w:rPr>
        <w:t> </w:t>
      </w:r>
      <w:r>
        <w:rPr>
          <w:sz w:val="22"/>
        </w:rPr>
        <w:t>FTR</w:t>
      </w:r>
      <w:r>
        <w:rPr>
          <w:spacing w:val="-1"/>
          <w:sz w:val="22"/>
        </w:rPr>
        <w:t> </w:t>
      </w:r>
      <w:r>
        <w:rPr>
          <w:sz w:val="22"/>
        </w:rPr>
        <w:t>auction</w:t>
      </w:r>
      <w:r>
        <w:rPr>
          <w:spacing w:val="-4"/>
          <w:sz w:val="22"/>
        </w:rPr>
        <w:t> </w:t>
      </w:r>
      <w:r>
        <w:rPr>
          <w:sz w:val="22"/>
        </w:rPr>
        <w:t>charges</w:t>
      </w:r>
      <w:r>
        <w:rPr>
          <w:spacing w:val="-4"/>
          <w:sz w:val="22"/>
        </w:rPr>
        <w:t> </w:t>
      </w:r>
      <w:r>
        <w:rPr>
          <w:sz w:val="22"/>
        </w:rPr>
        <w:t>for</w:t>
      </w:r>
      <w:r>
        <w:rPr>
          <w:spacing w:val="-4"/>
          <w:sz w:val="22"/>
        </w:rPr>
        <w:t> </w:t>
      </w:r>
      <w:r>
        <w:rPr>
          <w:sz w:val="22"/>
        </w:rPr>
        <w:t>each</w:t>
      </w:r>
      <w:r>
        <w:rPr>
          <w:spacing w:val="-4"/>
          <w:sz w:val="22"/>
        </w:rPr>
        <w:t> </w:t>
      </w:r>
      <w:r>
        <w:rPr>
          <w:sz w:val="22"/>
        </w:rPr>
        <w:t>FTR</w:t>
      </w:r>
      <w:r>
        <w:rPr>
          <w:spacing w:val="-2"/>
          <w:sz w:val="22"/>
        </w:rPr>
        <w:t> </w:t>
      </w:r>
      <w:r>
        <w:rPr>
          <w:sz w:val="22"/>
        </w:rPr>
        <w:t>Auction</w:t>
      </w:r>
      <w:r>
        <w:rPr>
          <w:spacing w:val="-4"/>
          <w:sz w:val="22"/>
        </w:rPr>
        <w:t> </w:t>
      </w:r>
      <w:r>
        <w:rPr>
          <w:sz w:val="22"/>
        </w:rPr>
        <w:t>participant to calculate the participant’s total monthly FTR Auction charge.</w:t>
      </w:r>
    </w:p>
    <w:p>
      <w:pPr>
        <w:pStyle w:val="BodyText"/>
        <w:spacing w:before="111"/>
        <w:ind w:left="0"/>
      </w:pPr>
    </w:p>
    <w:p>
      <w:pPr>
        <w:pStyle w:val="Heading1"/>
        <w:numPr>
          <w:ilvl w:val="1"/>
          <w:numId w:val="76"/>
        </w:numPr>
        <w:tabs>
          <w:tab w:pos="1000" w:val="left" w:leader="none"/>
        </w:tabs>
        <w:spacing w:line="240" w:lineRule="auto" w:before="0" w:after="0"/>
        <w:ind w:left="1000" w:right="0" w:hanging="649"/>
        <w:jc w:val="left"/>
      </w:pPr>
      <w:bookmarkStart w:name="16.3 FTR Auction Sellers’ Credits" w:id="273"/>
      <w:bookmarkEnd w:id="273"/>
      <w:r>
        <w:rPr/>
      </w:r>
      <w:bookmarkStart w:name="_bookmark82" w:id="274"/>
      <w:bookmarkEnd w:id="274"/>
      <w:r>
        <w:rPr/>
      </w:r>
      <w:r>
        <w:rPr>
          <w:color w:val="013466"/>
        </w:rPr>
        <w:t>FTR</w:t>
      </w:r>
      <w:r>
        <w:rPr>
          <w:color w:val="013466"/>
          <w:spacing w:val="25"/>
        </w:rPr>
        <w:t> </w:t>
      </w:r>
      <w:r>
        <w:rPr>
          <w:color w:val="013466"/>
        </w:rPr>
        <w:t>Auctiоn</w:t>
      </w:r>
      <w:r>
        <w:rPr>
          <w:color w:val="013466"/>
          <w:spacing w:val="26"/>
        </w:rPr>
        <w:t> </w:t>
      </w:r>
      <w:r>
        <w:rPr>
          <w:color w:val="013466"/>
        </w:rPr>
        <w:t>Sellerз’</w:t>
      </w:r>
      <w:r>
        <w:rPr>
          <w:color w:val="013466"/>
          <w:spacing w:val="25"/>
        </w:rPr>
        <w:t> </w:t>
      </w:r>
      <w:r>
        <w:rPr>
          <w:color w:val="013466"/>
          <w:spacing w:val="-2"/>
        </w:rPr>
        <w:t>Сreditз</w:t>
      </w:r>
    </w:p>
    <w:p>
      <w:pPr>
        <w:pStyle w:val="BodyText"/>
        <w:spacing w:line="261" w:lineRule="auto" w:before="236"/>
        <w:ind w:left="360" w:right="1078"/>
      </w:pPr>
      <w:r>
        <w:rPr/>
        <w:t>PJM Market sellers are credited for FTR Auction sales based on the FTR awarded (in 0.1 MW increments)</w:t>
      </w:r>
      <w:r>
        <w:rPr>
          <w:spacing w:val="-4"/>
        </w:rPr>
        <w:t> </w:t>
      </w:r>
      <w:r>
        <w:rPr/>
        <w:t>and</w:t>
      </w:r>
      <w:r>
        <w:rPr>
          <w:spacing w:val="-4"/>
        </w:rPr>
        <w:t> </w:t>
      </w:r>
      <w:r>
        <w:rPr/>
        <w:t>the</w:t>
      </w:r>
      <w:r>
        <w:rPr>
          <w:spacing w:val="-4"/>
        </w:rPr>
        <w:t> </w:t>
      </w:r>
      <w:r>
        <w:rPr/>
        <w:t>market</w:t>
      </w:r>
      <w:r>
        <w:rPr>
          <w:spacing w:val="-4"/>
        </w:rPr>
        <w:t> </w:t>
      </w:r>
      <w:r>
        <w:rPr/>
        <w:t>clearing</w:t>
      </w:r>
      <w:r>
        <w:rPr>
          <w:spacing w:val="-2"/>
        </w:rPr>
        <w:t> </w:t>
      </w:r>
      <w:r>
        <w:rPr/>
        <w:t>price.</w:t>
      </w:r>
      <w:r>
        <w:rPr>
          <w:spacing w:val="-4"/>
        </w:rPr>
        <w:t> </w:t>
      </w:r>
      <w:r>
        <w:rPr/>
        <w:t>PJM</w:t>
      </w:r>
      <w:r>
        <w:rPr>
          <w:spacing w:val="-4"/>
        </w:rPr>
        <w:t> </w:t>
      </w:r>
      <w:r>
        <w:rPr/>
        <w:t>calculates</w:t>
      </w:r>
      <w:r>
        <w:rPr>
          <w:spacing w:val="-4"/>
        </w:rPr>
        <w:t> </w:t>
      </w:r>
      <w:r>
        <w:rPr/>
        <w:t>a</w:t>
      </w:r>
      <w:r>
        <w:rPr>
          <w:spacing w:val="-4"/>
        </w:rPr>
        <w:t> </w:t>
      </w:r>
      <w:r>
        <w:rPr/>
        <w:t>market</w:t>
      </w:r>
      <w:r>
        <w:rPr>
          <w:spacing w:val="-2"/>
        </w:rPr>
        <w:t> </w:t>
      </w:r>
      <w:r>
        <w:rPr/>
        <w:t>clearing</w:t>
      </w:r>
      <w:r>
        <w:rPr>
          <w:spacing w:val="-4"/>
        </w:rPr>
        <w:t> </w:t>
      </w:r>
      <w:r>
        <w:rPr/>
        <w:t>price</w:t>
      </w:r>
      <w:r>
        <w:rPr>
          <w:spacing w:val="-4"/>
        </w:rPr>
        <w:t> </w:t>
      </w:r>
      <w:r>
        <w:rPr/>
        <w:t>for</w:t>
      </w:r>
      <w:r>
        <w:rPr>
          <w:spacing w:val="-4"/>
        </w:rPr>
        <w:t> </w:t>
      </w:r>
      <w:r>
        <w:rPr/>
        <w:t>each</w:t>
      </w:r>
      <w:r>
        <w:rPr>
          <w:spacing w:val="-4"/>
        </w:rPr>
        <w:t> </w:t>
      </w:r>
      <w:r>
        <w:rPr/>
        <w:t>FTR based on the set of simultaneously feasible FTRs with the highest net total auction value as determined by the bids of buyers and taking into account the reservation prices of the sellers.</w:t>
      </w:r>
    </w:p>
    <w:p>
      <w:pPr>
        <w:pStyle w:val="BodyText"/>
        <w:spacing w:line="261" w:lineRule="auto" w:before="0"/>
        <w:ind w:left="360" w:right="1078"/>
      </w:pPr>
      <w:r>
        <w:rPr/>
        <w:t>The market clearing price for all FTRs is the difference between prices at specified pairs of receipt</w:t>
      </w:r>
      <w:r>
        <w:rPr>
          <w:spacing w:val="-3"/>
        </w:rPr>
        <w:t> </w:t>
      </w:r>
      <w:r>
        <w:rPr/>
        <w:t>and</w:t>
      </w:r>
      <w:r>
        <w:rPr>
          <w:spacing w:val="-3"/>
        </w:rPr>
        <w:t> </w:t>
      </w:r>
      <w:r>
        <w:rPr/>
        <w:t>delivery</w:t>
      </w:r>
      <w:r>
        <w:rPr>
          <w:spacing w:val="-3"/>
        </w:rPr>
        <w:t> </w:t>
      </w:r>
      <w:r>
        <w:rPr/>
        <w:t>points</w:t>
      </w:r>
      <w:r>
        <w:rPr>
          <w:spacing w:val="-3"/>
        </w:rPr>
        <w:t> </w:t>
      </w:r>
      <w:r>
        <w:rPr/>
        <w:t>as</w:t>
      </w:r>
      <w:r>
        <w:rPr>
          <w:spacing w:val="-3"/>
        </w:rPr>
        <w:t> </w:t>
      </w:r>
      <w:r>
        <w:rPr/>
        <w:t>determined by</w:t>
      </w:r>
      <w:r>
        <w:rPr>
          <w:spacing w:val="-3"/>
        </w:rPr>
        <w:t> </w:t>
      </w:r>
      <w:r>
        <w:rPr/>
        <w:t>the</w:t>
      </w:r>
      <w:r>
        <w:rPr>
          <w:spacing w:val="-3"/>
        </w:rPr>
        <w:t> </w:t>
      </w:r>
      <w:r>
        <w:rPr/>
        <w:t>auctions.</w:t>
      </w:r>
      <w:r>
        <w:rPr>
          <w:spacing w:val="-3"/>
        </w:rPr>
        <w:t> </w:t>
      </w:r>
      <w:r>
        <w:rPr/>
        <w:t>The</w:t>
      </w:r>
      <w:r>
        <w:rPr>
          <w:spacing w:val="-3"/>
        </w:rPr>
        <w:t> </w:t>
      </w:r>
      <w:r>
        <w:rPr/>
        <w:t>market</w:t>
      </w:r>
      <w:r>
        <w:rPr>
          <w:spacing w:val="-1"/>
        </w:rPr>
        <w:t> </w:t>
      </w:r>
      <w:r>
        <w:rPr/>
        <w:t>clearing</w:t>
      </w:r>
      <w:r>
        <w:rPr>
          <w:spacing w:val="-3"/>
        </w:rPr>
        <w:t> </w:t>
      </w:r>
      <w:r>
        <w:rPr/>
        <w:t>price</w:t>
      </w:r>
      <w:r>
        <w:rPr>
          <w:spacing w:val="-3"/>
        </w:rPr>
        <w:t> </w:t>
      </w:r>
      <w:r>
        <w:rPr/>
        <w:t>for</w:t>
      </w:r>
      <w:r>
        <w:rPr>
          <w:spacing w:val="-3"/>
        </w:rPr>
        <w:t> </w:t>
      </w:r>
      <w:r>
        <w:rPr/>
        <w:t>an</w:t>
      </w:r>
      <w:r>
        <w:rPr>
          <w:spacing w:val="-3"/>
        </w:rPr>
        <w:t> </w:t>
      </w:r>
      <w:r>
        <w:rPr/>
        <w:t>FTR obligation</w:t>
      </w:r>
      <w:r>
        <w:rPr>
          <w:spacing w:val="-3"/>
        </w:rPr>
        <w:t> </w:t>
      </w:r>
      <w:r>
        <w:rPr/>
        <w:t>can</w:t>
      </w:r>
      <w:r>
        <w:rPr>
          <w:spacing w:val="-3"/>
        </w:rPr>
        <w:t> </w:t>
      </w:r>
      <w:r>
        <w:rPr/>
        <w:t>be</w:t>
      </w:r>
      <w:r>
        <w:rPr>
          <w:spacing w:val="-3"/>
        </w:rPr>
        <w:t> </w:t>
      </w:r>
      <w:r>
        <w:rPr/>
        <w:t>computed</w:t>
      </w:r>
      <w:r>
        <w:rPr>
          <w:spacing w:val="-3"/>
        </w:rPr>
        <w:t> </w:t>
      </w:r>
      <w:r>
        <w:rPr/>
        <w:t>directly</w:t>
      </w:r>
      <w:r>
        <w:rPr>
          <w:spacing w:val="-1"/>
        </w:rPr>
        <w:t> </w:t>
      </w:r>
      <w:r>
        <w:rPr/>
        <w:t>from</w:t>
      </w:r>
      <w:r>
        <w:rPr>
          <w:spacing w:val="-3"/>
        </w:rPr>
        <w:t> </w:t>
      </w:r>
      <w:r>
        <w:rPr/>
        <w:t>the</w:t>
      </w:r>
      <w:r>
        <w:rPr>
          <w:spacing w:val="-3"/>
        </w:rPr>
        <w:t> </w:t>
      </w:r>
      <w:r>
        <w:rPr/>
        <w:t>nodal</w:t>
      </w:r>
      <w:r>
        <w:rPr>
          <w:spacing w:val="-3"/>
        </w:rPr>
        <w:t> </w:t>
      </w:r>
      <w:r>
        <w:rPr/>
        <w:t>clearing</w:t>
      </w:r>
      <w:r>
        <w:rPr>
          <w:spacing w:val="-3"/>
        </w:rPr>
        <w:t> </w:t>
      </w:r>
      <w:r>
        <w:rPr/>
        <w:t>prices</w:t>
      </w:r>
      <w:r>
        <w:rPr>
          <w:spacing w:val="-3"/>
        </w:rPr>
        <w:t> </w:t>
      </w:r>
      <w:r>
        <w:rPr/>
        <w:t>and</w:t>
      </w:r>
      <w:r>
        <w:rPr>
          <w:spacing w:val="-2"/>
        </w:rPr>
        <w:t> </w:t>
      </w:r>
      <w:r>
        <w:rPr/>
        <w:t>can</w:t>
      </w:r>
      <w:r>
        <w:rPr>
          <w:spacing w:val="-3"/>
        </w:rPr>
        <w:t> </w:t>
      </w:r>
      <w:r>
        <w:rPr/>
        <w:t>be</w:t>
      </w:r>
      <w:r>
        <w:rPr>
          <w:spacing w:val="-3"/>
        </w:rPr>
        <w:t> </w:t>
      </w:r>
      <w:r>
        <w:rPr/>
        <w:t>a</w:t>
      </w:r>
      <w:r>
        <w:rPr>
          <w:spacing w:val="-3"/>
        </w:rPr>
        <w:t> </w:t>
      </w:r>
      <w:r>
        <w:rPr/>
        <w:t>negative</w:t>
      </w:r>
      <w:r>
        <w:rPr>
          <w:spacing w:val="-3"/>
        </w:rPr>
        <w:t> </w:t>
      </w:r>
      <w:r>
        <w:rPr/>
        <w:t>value. The market clearing price for an FTR option is a function of the shadow price of each binding constraint and cannot be computed directly from nodal prices. The market clearing price of an FTR option can never be a negative value. The FTR Auction credit is the product of the Market Seller’s FTR sales and the market clearing price.</w:t>
      </w:r>
    </w:p>
    <w:p>
      <w:pPr>
        <w:pStyle w:val="Heading3"/>
        <w:spacing w:before="219"/>
      </w:pPr>
      <w:r>
        <w:rPr/>
        <w:t>PJM</w:t>
      </w:r>
      <w:r>
        <w:rPr>
          <w:spacing w:val="-1"/>
        </w:rPr>
        <w:t> </w:t>
      </w:r>
      <w:r>
        <w:rPr>
          <w:spacing w:val="-2"/>
        </w:rPr>
        <w:t>Actions</w:t>
      </w:r>
    </w:p>
    <w:p>
      <w:pPr>
        <w:pStyle w:val="ListParagraph"/>
        <w:numPr>
          <w:ilvl w:val="2"/>
          <w:numId w:val="76"/>
        </w:numPr>
        <w:tabs>
          <w:tab w:pos="853" w:val="left" w:leader="none"/>
        </w:tabs>
        <w:spacing w:line="240" w:lineRule="auto" w:before="97" w:after="0"/>
        <w:ind w:left="853" w:right="0" w:hanging="236"/>
        <w:jc w:val="left"/>
        <w:rPr>
          <w:sz w:val="22"/>
        </w:rPr>
      </w:pPr>
      <w:r>
        <w:rPr>
          <w:sz w:val="22"/>
        </w:rPr>
        <w:t>PJM</w:t>
      </w:r>
      <w:r>
        <w:rPr>
          <w:spacing w:val="-3"/>
          <w:sz w:val="22"/>
        </w:rPr>
        <w:t> </w:t>
      </w:r>
      <w:r>
        <w:rPr>
          <w:sz w:val="22"/>
        </w:rPr>
        <w:t>prepares</w:t>
      </w:r>
      <w:r>
        <w:rPr>
          <w:spacing w:val="-3"/>
          <w:sz w:val="22"/>
        </w:rPr>
        <w:t> </w:t>
      </w:r>
      <w:r>
        <w:rPr>
          <w:sz w:val="22"/>
        </w:rPr>
        <w:t>a</w:t>
      </w:r>
      <w:r>
        <w:rPr>
          <w:spacing w:val="-3"/>
          <w:sz w:val="22"/>
        </w:rPr>
        <w:t> </w:t>
      </w:r>
      <w:r>
        <w:rPr>
          <w:sz w:val="22"/>
        </w:rPr>
        <w:t>list</w:t>
      </w:r>
      <w:r>
        <w:rPr>
          <w:spacing w:val="-2"/>
          <w:sz w:val="22"/>
        </w:rPr>
        <w:t> </w:t>
      </w:r>
      <w:r>
        <w:rPr>
          <w:sz w:val="22"/>
        </w:rPr>
        <w:t>of</w:t>
      </w:r>
      <w:r>
        <w:rPr>
          <w:spacing w:val="-3"/>
          <w:sz w:val="22"/>
        </w:rPr>
        <w:t> </w:t>
      </w:r>
      <w:r>
        <w:rPr>
          <w:sz w:val="22"/>
        </w:rPr>
        <w:t>FTR Auction</w:t>
      </w:r>
      <w:r>
        <w:rPr>
          <w:spacing w:val="-2"/>
          <w:sz w:val="22"/>
        </w:rPr>
        <w:t> sellers.</w:t>
      </w:r>
    </w:p>
    <w:p>
      <w:pPr>
        <w:pStyle w:val="ListParagraph"/>
        <w:numPr>
          <w:ilvl w:val="2"/>
          <w:numId w:val="76"/>
        </w:numPr>
        <w:tabs>
          <w:tab w:pos="853" w:val="left" w:leader="none"/>
        </w:tabs>
        <w:spacing w:line="240" w:lineRule="auto" w:before="97" w:after="0"/>
        <w:ind w:left="853" w:right="0" w:hanging="236"/>
        <w:jc w:val="left"/>
        <w:rPr>
          <w:sz w:val="22"/>
        </w:rPr>
      </w:pPr>
      <w:r>
        <w:rPr>
          <w:sz w:val="22"/>
        </w:rPr>
        <w:t>PJM</w:t>
      </w:r>
      <w:r>
        <w:rPr>
          <w:spacing w:val="-5"/>
          <w:sz w:val="22"/>
        </w:rPr>
        <w:t> </w:t>
      </w:r>
      <w:r>
        <w:rPr>
          <w:sz w:val="22"/>
        </w:rPr>
        <w:t>accounting</w:t>
      </w:r>
      <w:r>
        <w:rPr>
          <w:spacing w:val="-4"/>
          <w:sz w:val="22"/>
        </w:rPr>
        <w:t> </w:t>
      </w:r>
      <w:r>
        <w:rPr>
          <w:sz w:val="22"/>
        </w:rPr>
        <w:t>process</w:t>
      </w:r>
      <w:r>
        <w:rPr>
          <w:spacing w:val="-4"/>
          <w:sz w:val="22"/>
        </w:rPr>
        <w:t> </w:t>
      </w:r>
      <w:r>
        <w:rPr>
          <w:sz w:val="22"/>
        </w:rPr>
        <w:t>retrieves</w:t>
      </w:r>
      <w:r>
        <w:rPr>
          <w:spacing w:val="-4"/>
          <w:sz w:val="22"/>
        </w:rPr>
        <w:t> </w:t>
      </w:r>
      <w:r>
        <w:rPr>
          <w:sz w:val="22"/>
        </w:rPr>
        <w:t>the</w:t>
      </w:r>
      <w:r>
        <w:rPr>
          <w:spacing w:val="-1"/>
          <w:sz w:val="22"/>
        </w:rPr>
        <w:t> </w:t>
      </w:r>
      <w:r>
        <w:rPr>
          <w:sz w:val="22"/>
        </w:rPr>
        <w:t>following</w:t>
      </w:r>
      <w:r>
        <w:rPr>
          <w:spacing w:val="-4"/>
          <w:sz w:val="22"/>
        </w:rPr>
        <w:t> </w:t>
      </w:r>
      <w:r>
        <w:rPr>
          <w:spacing w:val="-2"/>
          <w:sz w:val="22"/>
        </w:rPr>
        <w:t>information:</w:t>
      </w:r>
    </w:p>
    <w:p>
      <w:pPr>
        <w:pStyle w:val="ListParagraph"/>
        <w:numPr>
          <w:ilvl w:val="3"/>
          <w:numId w:val="76"/>
        </w:numPr>
        <w:tabs>
          <w:tab w:pos="1349" w:val="left" w:leader="none"/>
        </w:tabs>
        <w:spacing w:line="240" w:lineRule="auto" w:before="97" w:after="0"/>
        <w:ind w:left="1349" w:right="0" w:hanging="237"/>
        <w:jc w:val="left"/>
        <w:rPr>
          <w:sz w:val="22"/>
        </w:rPr>
      </w:pPr>
      <w:r>
        <w:rPr>
          <w:sz w:val="22"/>
        </w:rPr>
        <w:t>each</w:t>
      </w:r>
      <w:r>
        <w:rPr>
          <w:spacing w:val="-6"/>
          <w:sz w:val="22"/>
        </w:rPr>
        <w:t> </w:t>
      </w:r>
      <w:r>
        <w:rPr>
          <w:sz w:val="22"/>
        </w:rPr>
        <w:t>participant’s</w:t>
      </w:r>
      <w:r>
        <w:rPr>
          <w:spacing w:val="-3"/>
          <w:sz w:val="22"/>
        </w:rPr>
        <w:t> </w:t>
      </w:r>
      <w:r>
        <w:rPr>
          <w:sz w:val="22"/>
        </w:rPr>
        <w:t>FTR</w:t>
      </w:r>
      <w:r>
        <w:rPr>
          <w:spacing w:val="-3"/>
          <w:sz w:val="22"/>
        </w:rPr>
        <w:t> </w:t>
      </w:r>
      <w:r>
        <w:rPr>
          <w:sz w:val="22"/>
        </w:rPr>
        <w:t>Auction sales</w:t>
      </w:r>
      <w:r>
        <w:rPr>
          <w:spacing w:val="-3"/>
          <w:sz w:val="22"/>
        </w:rPr>
        <w:t> </w:t>
      </w:r>
      <w:r>
        <w:rPr>
          <w:spacing w:val="-4"/>
          <w:sz w:val="22"/>
        </w:rPr>
        <w:t>(MW)</w:t>
      </w:r>
    </w:p>
    <w:p>
      <w:pPr>
        <w:pStyle w:val="ListParagraph"/>
        <w:numPr>
          <w:ilvl w:val="3"/>
          <w:numId w:val="76"/>
        </w:numPr>
        <w:tabs>
          <w:tab w:pos="1349" w:val="left" w:leader="none"/>
        </w:tabs>
        <w:spacing w:line="240" w:lineRule="auto" w:before="97" w:after="0"/>
        <w:ind w:left="1349" w:right="0" w:hanging="237"/>
        <w:jc w:val="left"/>
        <w:rPr>
          <w:sz w:val="22"/>
        </w:rPr>
      </w:pPr>
      <w:r>
        <w:rPr>
          <w:sz w:val="22"/>
        </w:rPr>
        <w:t>each</w:t>
      </w:r>
      <w:r>
        <w:rPr>
          <w:spacing w:val="-6"/>
          <w:sz w:val="22"/>
        </w:rPr>
        <w:t> </w:t>
      </w:r>
      <w:r>
        <w:rPr>
          <w:sz w:val="22"/>
        </w:rPr>
        <w:t>FTR</w:t>
      </w:r>
      <w:r>
        <w:rPr>
          <w:spacing w:val="-5"/>
          <w:sz w:val="22"/>
        </w:rPr>
        <w:t> </w:t>
      </w:r>
      <w:r>
        <w:rPr>
          <w:sz w:val="22"/>
        </w:rPr>
        <w:t>market</w:t>
      </w:r>
      <w:r>
        <w:rPr>
          <w:spacing w:val="-5"/>
          <w:sz w:val="22"/>
        </w:rPr>
        <w:t> </w:t>
      </w:r>
      <w:r>
        <w:rPr>
          <w:sz w:val="22"/>
        </w:rPr>
        <w:t>clearing</w:t>
      </w:r>
      <w:r>
        <w:rPr>
          <w:spacing w:val="-5"/>
          <w:sz w:val="22"/>
        </w:rPr>
        <w:t> </w:t>
      </w:r>
      <w:r>
        <w:rPr>
          <w:sz w:val="22"/>
        </w:rPr>
        <w:t>price</w:t>
      </w:r>
      <w:r>
        <w:rPr>
          <w:spacing w:val="-5"/>
          <w:sz w:val="22"/>
        </w:rPr>
        <w:t> </w:t>
      </w:r>
      <w:r>
        <w:rPr>
          <w:spacing w:val="-2"/>
          <w:sz w:val="22"/>
        </w:rPr>
        <w:t>($/MW)</w:t>
      </w:r>
    </w:p>
    <w:p>
      <w:pPr>
        <w:pStyle w:val="ListParagraph"/>
        <w:numPr>
          <w:ilvl w:val="2"/>
          <w:numId w:val="76"/>
        </w:numPr>
        <w:tabs>
          <w:tab w:pos="853" w:val="left" w:leader="none"/>
          <w:tab w:pos="855" w:val="left" w:leader="none"/>
        </w:tabs>
        <w:spacing w:line="261" w:lineRule="auto" w:before="97" w:after="0"/>
        <w:ind w:left="855" w:right="1787" w:hanging="238"/>
        <w:jc w:val="left"/>
        <w:rPr>
          <w:sz w:val="22"/>
        </w:rPr>
      </w:pPr>
      <w:r>
        <w:rPr>
          <w:sz w:val="22"/>
        </w:rPr>
        <w:t>PJM</w:t>
      </w:r>
      <w:r>
        <w:rPr>
          <w:spacing w:val="-4"/>
          <w:sz w:val="22"/>
        </w:rPr>
        <w:t> </w:t>
      </w:r>
      <w:r>
        <w:rPr>
          <w:sz w:val="22"/>
        </w:rPr>
        <w:t>accounting</w:t>
      </w:r>
      <w:r>
        <w:rPr>
          <w:spacing w:val="-4"/>
          <w:sz w:val="22"/>
        </w:rPr>
        <w:t> </w:t>
      </w:r>
      <w:r>
        <w:rPr>
          <w:sz w:val="22"/>
        </w:rPr>
        <w:t>process</w:t>
      </w:r>
      <w:r>
        <w:rPr>
          <w:spacing w:val="-4"/>
          <w:sz w:val="22"/>
        </w:rPr>
        <w:t> </w:t>
      </w:r>
      <w:r>
        <w:rPr>
          <w:sz w:val="22"/>
        </w:rPr>
        <w:t>calculates</w:t>
      </w:r>
      <w:r>
        <w:rPr>
          <w:spacing w:val="-4"/>
          <w:sz w:val="22"/>
        </w:rPr>
        <w:t> </w:t>
      </w:r>
      <w:r>
        <w:rPr>
          <w:sz w:val="22"/>
        </w:rPr>
        <w:t>the</w:t>
      </w:r>
      <w:r>
        <w:rPr>
          <w:spacing w:val="-1"/>
          <w:sz w:val="22"/>
        </w:rPr>
        <w:t> </w:t>
      </w:r>
      <w:r>
        <w:rPr>
          <w:sz w:val="22"/>
        </w:rPr>
        <w:t>monthly</w:t>
      </w:r>
      <w:r>
        <w:rPr>
          <w:spacing w:val="-4"/>
          <w:sz w:val="22"/>
        </w:rPr>
        <w:t> </w:t>
      </w:r>
      <w:r>
        <w:rPr>
          <w:sz w:val="22"/>
        </w:rPr>
        <w:t>FTR</w:t>
      </w:r>
      <w:r>
        <w:rPr>
          <w:spacing w:val="-4"/>
          <w:sz w:val="22"/>
        </w:rPr>
        <w:t> </w:t>
      </w:r>
      <w:r>
        <w:rPr>
          <w:sz w:val="22"/>
        </w:rPr>
        <w:t>Auction</w:t>
      </w:r>
      <w:r>
        <w:rPr>
          <w:spacing w:val="-4"/>
          <w:sz w:val="22"/>
        </w:rPr>
        <w:t> </w:t>
      </w:r>
      <w:r>
        <w:rPr>
          <w:sz w:val="22"/>
        </w:rPr>
        <w:t>credit</w:t>
      </w:r>
      <w:r>
        <w:rPr>
          <w:spacing w:val="-2"/>
          <w:sz w:val="22"/>
        </w:rPr>
        <w:t> </w:t>
      </w:r>
      <w:r>
        <w:rPr>
          <w:sz w:val="22"/>
        </w:rPr>
        <w:t>for</w:t>
      </w:r>
      <w:r>
        <w:rPr>
          <w:spacing w:val="-4"/>
          <w:sz w:val="22"/>
        </w:rPr>
        <w:t> </w:t>
      </w:r>
      <w:r>
        <w:rPr>
          <w:sz w:val="22"/>
        </w:rPr>
        <w:t>each</w:t>
      </w:r>
      <w:r>
        <w:rPr>
          <w:spacing w:val="-4"/>
          <w:sz w:val="22"/>
        </w:rPr>
        <w:t> </w:t>
      </w:r>
      <w:r>
        <w:rPr>
          <w:sz w:val="22"/>
        </w:rPr>
        <w:t>FTR</w:t>
      </w:r>
      <w:r>
        <w:rPr>
          <w:spacing w:val="-4"/>
          <w:sz w:val="22"/>
        </w:rPr>
        <w:t> </w:t>
      </w:r>
      <w:r>
        <w:rPr>
          <w:sz w:val="22"/>
        </w:rPr>
        <w:t>as </w:t>
      </w:r>
      <w:r>
        <w:rPr>
          <w:spacing w:val="-2"/>
          <w:sz w:val="22"/>
        </w:rPr>
        <w:t>follows:</w:t>
      </w:r>
    </w:p>
    <w:p>
      <w:pPr>
        <w:spacing w:before="102"/>
        <w:ind w:left="1992" w:right="0" w:firstLine="0"/>
        <w:jc w:val="left"/>
        <w:rPr>
          <w:rFonts w:ascii="Arial"/>
          <w:i/>
          <w:position w:val="1"/>
          <w:sz w:val="22"/>
        </w:rPr>
      </w:pPr>
      <w:r>
        <w:rPr>
          <w:rFonts w:ascii="Arial"/>
          <w:i/>
          <w:position w:val="1"/>
          <w:sz w:val="22"/>
        </w:rPr>
        <w:t>FTR</w:t>
      </w:r>
      <w:r>
        <w:rPr>
          <w:rFonts w:ascii="Arial"/>
          <w:i/>
          <w:spacing w:val="-2"/>
          <w:position w:val="1"/>
          <w:sz w:val="22"/>
        </w:rPr>
        <w:t> </w:t>
      </w:r>
      <w:r>
        <w:rPr>
          <w:rFonts w:ascii="Arial"/>
          <w:i/>
          <w:position w:val="1"/>
          <w:sz w:val="22"/>
        </w:rPr>
        <w:t>Auction</w:t>
      </w:r>
      <w:r>
        <w:rPr>
          <w:rFonts w:ascii="Arial"/>
          <w:i/>
          <w:spacing w:val="-1"/>
          <w:position w:val="1"/>
          <w:sz w:val="22"/>
        </w:rPr>
        <w:t> </w:t>
      </w:r>
      <w:r>
        <w:rPr>
          <w:rFonts w:ascii="Arial"/>
          <w:i/>
          <w:position w:val="1"/>
          <w:sz w:val="22"/>
        </w:rPr>
        <w:t>Credit</w:t>
      </w:r>
      <w:r>
        <w:rPr>
          <w:rFonts w:ascii="Arial"/>
          <w:i/>
          <w:spacing w:val="58"/>
          <w:position w:val="1"/>
          <w:sz w:val="22"/>
        </w:rPr>
        <w:t> </w:t>
      </w:r>
      <w:r>
        <w:rPr>
          <w:position w:val="1"/>
          <w:sz w:val="22"/>
        </w:rPr>
        <w:t>=</w:t>
      </w:r>
      <w:r>
        <w:rPr>
          <w:spacing w:val="57"/>
          <w:position w:val="1"/>
          <w:sz w:val="22"/>
        </w:rPr>
        <w:t> </w:t>
      </w:r>
      <w:r>
        <w:rPr>
          <w:rFonts w:ascii="Arial"/>
          <w:i/>
          <w:position w:val="1"/>
          <w:sz w:val="22"/>
        </w:rPr>
        <w:t>FTR</w:t>
      </w:r>
      <w:r>
        <w:rPr>
          <w:rFonts w:ascii="Arial"/>
          <w:i/>
          <w:spacing w:val="-1"/>
          <w:position w:val="1"/>
          <w:sz w:val="22"/>
        </w:rPr>
        <w:t> </w:t>
      </w:r>
      <w:r>
        <w:rPr>
          <w:rFonts w:ascii="Arial"/>
          <w:i/>
          <w:position w:val="1"/>
          <w:sz w:val="22"/>
        </w:rPr>
        <w:t>Sold</w:t>
      </w:r>
      <w:r>
        <w:rPr>
          <w:rFonts w:ascii="Arial"/>
          <w:i/>
          <w:spacing w:val="-1"/>
          <w:position w:val="1"/>
          <w:sz w:val="22"/>
        </w:rPr>
        <w:t> </w:t>
      </w:r>
      <w:r>
        <w:rPr>
          <w:sz w:val="24"/>
        </w:rPr>
        <w:t>(</w:t>
      </w:r>
      <w:r>
        <w:rPr>
          <w:rFonts w:ascii="Arial"/>
          <w:i/>
          <w:position w:val="1"/>
          <w:sz w:val="22"/>
        </w:rPr>
        <w:t>MW</w:t>
      </w:r>
      <w:r>
        <w:rPr>
          <w:sz w:val="24"/>
        </w:rPr>
        <w:t>)</w:t>
      </w:r>
      <w:r>
        <w:rPr>
          <w:spacing w:val="-7"/>
          <w:sz w:val="24"/>
        </w:rPr>
        <w:t> </w:t>
      </w:r>
      <w:r>
        <w:rPr>
          <w:position w:val="1"/>
          <w:sz w:val="22"/>
        </w:rPr>
        <w:t>*</w:t>
      </w:r>
      <w:r>
        <w:rPr>
          <w:spacing w:val="-1"/>
          <w:position w:val="1"/>
          <w:sz w:val="22"/>
        </w:rPr>
        <w:t> </w:t>
      </w:r>
      <w:r>
        <w:rPr>
          <w:rFonts w:ascii="Arial"/>
          <w:i/>
          <w:position w:val="1"/>
          <w:sz w:val="22"/>
        </w:rPr>
        <w:t>Market</w:t>
      </w:r>
      <w:r>
        <w:rPr>
          <w:rFonts w:ascii="Arial"/>
          <w:i/>
          <w:spacing w:val="-2"/>
          <w:position w:val="1"/>
          <w:sz w:val="22"/>
        </w:rPr>
        <w:t> </w:t>
      </w:r>
      <w:r>
        <w:rPr>
          <w:rFonts w:ascii="Arial"/>
          <w:i/>
          <w:position w:val="1"/>
          <w:sz w:val="22"/>
        </w:rPr>
        <w:t>Clearing</w:t>
      </w:r>
      <w:r>
        <w:rPr>
          <w:rFonts w:ascii="Arial"/>
          <w:i/>
          <w:spacing w:val="-1"/>
          <w:position w:val="1"/>
          <w:sz w:val="22"/>
        </w:rPr>
        <w:t> </w:t>
      </w:r>
      <w:r>
        <w:rPr>
          <w:rFonts w:ascii="Arial"/>
          <w:i/>
          <w:spacing w:val="-2"/>
          <w:position w:val="1"/>
          <w:sz w:val="22"/>
        </w:rPr>
        <w:t>Price</w:t>
      </w:r>
    </w:p>
    <w:p>
      <w:pPr>
        <w:pStyle w:val="ListParagraph"/>
        <w:numPr>
          <w:ilvl w:val="2"/>
          <w:numId w:val="76"/>
        </w:numPr>
        <w:tabs>
          <w:tab w:pos="853" w:val="left" w:leader="none"/>
          <w:tab w:pos="855" w:val="left" w:leader="none"/>
        </w:tabs>
        <w:spacing w:line="261" w:lineRule="auto" w:before="236" w:after="0"/>
        <w:ind w:left="855" w:right="1164" w:hanging="238"/>
        <w:jc w:val="left"/>
        <w:rPr>
          <w:sz w:val="22"/>
        </w:rPr>
      </w:pPr>
      <w:r>
        <w:rPr>
          <w:sz w:val="22"/>
        </w:rPr>
        <w:t>PJM</w:t>
      </w:r>
      <w:r>
        <w:rPr>
          <w:spacing w:val="-4"/>
          <w:sz w:val="22"/>
        </w:rPr>
        <w:t> </w:t>
      </w:r>
      <w:r>
        <w:rPr>
          <w:sz w:val="22"/>
        </w:rPr>
        <w:t>accounting</w:t>
      </w:r>
      <w:r>
        <w:rPr>
          <w:spacing w:val="-4"/>
          <w:sz w:val="22"/>
        </w:rPr>
        <w:t> </w:t>
      </w:r>
      <w:r>
        <w:rPr>
          <w:sz w:val="22"/>
        </w:rPr>
        <w:t>process</w:t>
      </w:r>
      <w:r>
        <w:rPr>
          <w:spacing w:val="-4"/>
          <w:sz w:val="22"/>
        </w:rPr>
        <w:t> </w:t>
      </w:r>
      <w:r>
        <w:rPr>
          <w:sz w:val="22"/>
        </w:rPr>
        <w:t>sums</w:t>
      </w:r>
      <w:r>
        <w:rPr>
          <w:spacing w:val="-4"/>
          <w:sz w:val="22"/>
        </w:rPr>
        <w:t> </w:t>
      </w:r>
      <w:r>
        <w:rPr>
          <w:sz w:val="22"/>
        </w:rPr>
        <w:t>the</w:t>
      </w:r>
      <w:r>
        <w:rPr>
          <w:spacing w:val="-4"/>
          <w:sz w:val="22"/>
        </w:rPr>
        <w:t> </w:t>
      </w:r>
      <w:r>
        <w:rPr>
          <w:sz w:val="22"/>
        </w:rPr>
        <w:t>FTR</w:t>
      </w:r>
      <w:r>
        <w:rPr>
          <w:spacing w:val="-1"/>
          <w:sz w:val="22"/>
        </w:rPr>
        <w:t> </w:t>
      </w:r>
      <w:r>
        <w:rPr>
          <w:sz w:val="22"/>
        </w:rPr>
        <w:t>auction</w:t>
      </w:r>
      <w:r>
        <w:rPr>
          <w:spacing w:val="-4"/>
          <w:sz w:val="22"/>
        </w:rPr>
        <w:t> </w:t>
      </w:r>
      <w:r>
        <w:rPr>
          <w:sz w:val="22"/>
        </w:rPr>
        <w:t>credits</w:t>
      </w:r>
      <w:r>
        <w:rPr>
          <w:spacing w:val="-4"/>
          <w:sz w:val="22"/>
        </w:rPr>
        <w:t> </w:t>
      </w:r>
      <w:r>
        <w:rPr>
          <w:sz w:val="22"/>
        </w:rPr>
        <w:t>for</w:t>
      </w:r>
      <w:r>
        <w:rPr>
          <w:spacing w:val="-4"/>
          <w:sz w:val="22"/>
        </w:rPr>
        <w:t> </w:t>
      </w:r>
      <w:r>
        <w:rPr>
          <w:sz w:val="22"/>
        </w:rPr>
        <w:t>each</w:t>
      </w:r>
      <w:r>
        <w:rPr>
          <w:spacing w:val="-4"/>
          <w:sz w:val="22"/>
        </w:rPr>
        <w:t> </w:t>
      </w:r>
      <w:r>
        <w:rPr>
          <w:sz w:val="22"/>
        </w:rPr>
        <w:t>FTR</w:t>
      </w:r>
      <w:r>
        <w:rPr>
          <w:spacing w:val="-1"/>
          <w:sz w:val="22"/>
        </w:rPr>
        <w:t> </w:t>
      </w:r>
      <w:r>
        <w:rPr>
          <w:sz w:val="22"/>
        </w:rPr>
        <w:t>Auction</w:t>
      </w:r>
      <w:r>
        <w:rPr>
          <w:spacing w:val="-4"/>
          <w:sz w:val="22"/>
        </w:rPr>
        <w:t> </w:t>
      </w:r>
      <w:r>
        <w:rPr>
          <w:sz w:val="22"/>
        </w:rPr>
        <w:t>participant</w:t>
      </w:r>
      <w:r>
        <w:rPr>
          <w:spacing w:val="-4"/>
          <w:sz w:val="22"/>
        </w:rPr>
        <w:t> </w:t>
      </w:r>
      <w:r>
        <w:rPr>
          <w:sz w:val="22"/>
        </w:rPr>
        <w:t>to calculate the participant’s total monthly FTR Auction credit.</w:t>
      </w:r>
    </w:p>
    <w:p>
      <w:pPr>
        <w:pStyle w:val="BodyText"/>
        <w:spacing w:before="110"/>
        <w:ind w:left="0"/>
      </w:pPr>
    </w:p>
    <w:p>
      <w:pPr>
        <w:pStyle w:val="Heading1"/>
        <w:numPr>
          <w:ilvl w:val="1"/>
          <w:numId w:val="76"/>
        </w:numPr>
        <w:tabs>
          <w:tab w:pos="1000" w:val="left" w:leader="none"/>
        </w:tabs>
        <w:spacing w:line="240" w:lineRule="auto" w:before="0" w:after="0"/>
        <w:ind w:left="1000" w:right="0" w:hanging="649"/>
        <w:jc w:val="left"/>
      </w:pPr>
      <w:bookmarkStart w:name="16.4 Allocation of FTR Auction Revenues" w:id="275"/>
      <w:bookmarkEnd w:id="275"/>
      <w:r>
        <w:rPr/>
      </w:r>
      <w:bookmarkStart w:name="_bookmark83" w:id="276"/>
      <w:bookmarkEnd w:id="276"/>
      <w:r>
        <w:rPr/>
      </w:r>
      <w:r>
        <w:rPr>
          <w:color w:val="013466"/>
        </w:rPr>
        <w:t>Allоcatiоn</w:t>
      </w:r>
      <w:r>
        <w:rPr>
          <w:color w:val="013466"/>
          <w:spacing w:val="33"/>
        </w:rPr>
        <w:t> </w:t>
      </w:r>
      <w:r>
        <w:rPr>
          <w:color w:val="013466"/>
        </w:rPr>
        <w:t>оf</w:t>
      </w:r>
      <w:r>
        <w:rPr>
          <w:color w:val="013466"/>
          <w:spacing w:val="33"/>
        </w:rPr>
        <w:t> </w:t>
      </w:r>
      <w:r>
        <w:rPr>
          <w:color w:val="013466"/>
        </w:rPr>
        <w:t>FTR</w:t>
      </w:r>
      <w:r>
        <w:rPr>
          <w:color w:val="013466"/>
          <w:spacing w:val="34"/>
        </w:rPr>
        <w:t> </w:t>
      </w:r>
      <w:r>
        <w:rPr>
          <w:color w:val="013466"/>
        </w:rPr>
        <w:t>Auctiоn</w:t>
      </w:r>
      <w:r>
        <w:rPr>
          <w:color w:val="013466"/>
          <w:spacing w:val="33"/>
        </w:rPr>
        <w:t> </w:t>
      </w:r>
      <w:r>
        <w:rPr>
          <w:color w:val="013466"/>
          <w:spacing w:val="-2"/>
        </w:rPr>
        <w:t>Revenueз</w:t>
      </w:r>
    </w:p>
    <w:p>
      <w:pPr>
        <w:pStyle w:val="BodyText"/>
        <w:spacing w:line="261" w:lineRule="auto" w:before="237"/>
        <w:ind w:left="360" w:right="1154"/>
      </w:pPr>
      <w:r>
        <w:rPr/>
        <w:t>All auction revenues, net of payments to entities selling FTRs into the auctions, are allocated among</w:t>
      </w:r>
      <w:r>
        <w:rPr>
          <w:spacing w:val="-4"/>
        </w:rPr>
        <w:t> </w:t>
      </w:r>
      <w:r>
        <w:rPr/>
        <w:t>ARR</w:t>
      </w:r>
      <w:r>
        <w:rPr>
          <w:spacing w:val="-4"/>
        </w:rPr>
        <w:t> </w:t>
      </w:r>
      <w:r>
        <w:rPr/>
        <w:t>holders</w:t>
      </w:r>
      <w:r>
        <w:rPr>
          <w:spacing w:val="-4"/>
        </w:rPr>
        <w:t> </w:t>
      </w:r>
      <w:r>
        <w:rPr/>
        <w:t>as</w:t>
      </w:r>
      <w:r>
        <w:rPr>
          <w:spacing w:val="-4"/>
        </w:rPr>
        <w:t> </w:t>
      </w:r>
      <w:r>
        <w:rPr/>
        <w:t>ARR</w:t>
      </w:r>
      <w:r>
        <w:rPr>
          <w:spacing w:val="-4"/>
        </w:rPr>
        <w:t> </w:t>
      </w:r>
      <w:r>
        <w:rPr/>
        <w:t>credits.</w:t>
      </w:r>
      <w:r>
        <w:rPr>
          <w:spacing w:val="-1"/>
        </w:rPr>
        <w:t> </w:t>
      </w:r>
      <w:r>
        <w:rPr/>
        <w:t>The</w:t>
      </w:r>
      <w:r>
        <w:rPr>
          <w:spacing w:val="-4"/>
        </w:rPr>
        <w:t> </w:t>
      </w:r>
      <w:r>
        <w:rPr/>
        <w:t>amount</w:t>
      </w:r>
      <w:r>
        <w:rPr>
          <w:spacing w:val="-4"/>
        </w:rPr>
        <w:t> </w:t>
      </w:r>
      <w:r>
        <w:rPr/>
        <w:t>of</w:t>
      </w:r>
      <w:r>
        <w:rPr>
          <w:spacing w:val="-4"/>
        </w:rPr>
        <w:t> </w:t>
      </w:r>
      <w:r>
        <w:rPr/>
        <w:t>credit</w:t>
      </w:r>
      <w:r>
        <w:rPr>
          <w:spacing w:val="-4"/>
        </w:rPr>
        <w:t> </w:t>
      </w:r>
      <w:r>
        <w:rPr/>
        <w:t>that</w:t>
      </w:r>
      <w:r>
        <w:rPr>
          <w:spacing w:val="-1"/>
        </w:rPr>
        <w:t> </w:t>
      </w:r>
      <w:r>
        <w:rPr/>
        <w:t>each</w:t>
      </w:r>
      <w:r>
        <w:rPr>
          <w:spacing w:val="-4"/>
        </w:rPr>
        <w:t> </w:t>
      </w:r>
      <w:r>
        <w:rPr/>
        <w:t>ARR</w:t>
      </w:r>
      <w:r>
        <w:rPr>
          <w:spacing w:val="-4"/>
        </w:rPr>
        <w:t> </w:t>
      </w:r>
      <w:r>
        <w:rPr/>
        <w:t>holder</w:t>
      </w:r>
      <w:r>
        <w:rPr>
          <w:spacing w:val="-4"/>
        </w:rPr>
        <w:t> </w:t>
      </w:r>
      <w:r>
        <w:rPr/>
        <w:t>should</w:t>
      </w:r>
      <w:r>
        <w:rPr>
          <w:spacing w:val="-4"/>
        </w:rPr>
        <w:t> </w:t>
      </w:r>
      <w:r>
        <w:rPr/>
        <w:t>receive is</w:t>
      </w:r>
      <w:r>
        <w:rPr>
          <w:spacing w:val="-2"/>
        </w:rPr>
        <w:t> </w:t>
      </w:r>
      <w:r>
        <w:rPr/>
        <w:t>based</w:t>
      </w:r>
      <w:r>
        <w:rPr>
          <w:spacing w:val="-2"/>
        </w:rPr>
        <w:t> </w:t>
      </w:r>
      <w:r>
        <w:rPr/>
        <w:t>on</w:t>
      </w:r>
      <w:r>
        <w:rPr>
          <w:spacing w:val="-2"/>
        </w:rPr>
        <w:t> </w:t>
      </w:r>
      <w:r>
        <w:rPr/>
        <w:t>the</w:t>
      </w:r>
      <w:r>
        <w:rPr>
          <w:spacing w:val="-2"/>
        </w:rPr>
        <w:t> </w:t>
      </w:r>
      <w:r>
        <w:rPr/>
        <w:t>economic</w:t>
      </w:r>
      <w:r>
        <w:rPr>
          <w:spacing w:val="-2"/>
        </w:rPr>
        <w:t> </w:t>
      </w:r>
      <w:r>
        <w:rPr/>
        <w:t>value</w:t>
      </w:r>
      <w:r>
        <w:rPr>
          <w:spacing w:val="-2"/>
        </w:rPr>
        <w:t> </w:t>
      </w:r>
      <w:r>
        <w:rPr/>
        <w:t>or Target</w:t>
      </w:r>
      <w:r>
        <w:rPr>
          <w:spacing w:val="-2"/>
        </w:rPr>
        <w:t> </w:t>
      </w:r>
      <w:r>
        <w:rPr/>
        <w:t>Allocation</w:t>
      </w:r>
      <w:r>
        <w:rPr>
          <w:spacing w:val="-2"/>
        </w:rPr>
        <w:t> </w:t>
      </w:r>
      <w:r>
        <w:rPr/>
        <w:t>of</w:t>
      </w:r>
      <w:r>
        <w:rPr>
          <w:spacing w:val="-2"/>
        </w:rPr>
        <w:t> </w:t>
      </w:r>
      <w:r>
        <w:rPr/>
        <w:t>the ARR.</w:t>
      </w:r>
      <w:r>
        <w:rPr>
          <w:spacing w:val="-2"/>
        </w:rPr>
        <w:t> </w:t>
      </w:r>
      <w:r>
        <w:rPr/>
        <w:t>ARR</w:t>
      </w:r>
      <w:r>
        <w:rPr>
          <w:spacing w:val="-2"/>
        </w:rPr>
        <w:t> </w:t>
      </w:r>
      <w:r>
        <w:rPr/>
        <w:t>Target</w:t>
      </w:r>
      <w:r>
        <w:rPr>
          <w:spacing w:val="-2"/>
        </w:rPr>
        <w:t> </w:t>
      </w:r>
      <w:r>
        <w:rPr/>
        <w:t>Allocations will</w:t>
      </w:r>
      <w:r>
        <w:rPr>
          <w:spacing w:val="-2"/>
        </w:rPr>
        <w:t> </w:t>
      </w:r>
      <w:r>
        <w:rPr/>
        <w:t>be based on the FTR obligation clearing prices from each round of the Annual FTR auction. The ARR Target Allocation can be positive or negative and as such, an ARR can be either a financial benefit or a liability to the holder.</w:t>
      </w:r>
    </w:p>
    <w:p>
      <w:pPr>
        <w:pStyle w:val="Heading3"/>
        <w:spacing w:before="222"/>
      </w:pPr>
      <w:r>
        <w:rPr/>
        <w:t>PJM</w:t>
      </w:r>
      <w:r>
        <w:rPr>
          <w:spacing w:val="-1"/>
        </w:rPr>
        <w:t> </w:t>
      </w:r>
      <w:r>
        <w:rPr>
          <w:spacing w:val="-2"/>
        </w:rPr>
        <w:t>Actions</w:t>
      </w:r>
    </w:p>
    <w:p>
      <w:pPr>
        <w:pStyle w:val="ListParagraph"/>
        <w:numPr>
          <w:ilvl w:val="2"/>
          <w:numId w:val="76"/>
        </w:numPr>
        <w:tabs>
          <w:tab w:pos="853" w:val="left" w:leader="none"/>
        </w:tabs>
        <w:spacing w:line="240" w:lineRule="auto" w:before="97" w:after="0"/>
        <w:ind w:left="853" w:right="0" w:hanging="236"/>
        <w:jc w:val="left"/>
        <w:rPr>
          <w:sz w:val="22"/>
        </w:rPr>
      </w:pPr>
      <w:r>
        <w:rPr>
          <w:sz w:val="22"/>
        </w:rPr>
        <w:t>PJM</w:t>
      </w:r>
      <w:r>
        <w:rPr>
          <w:spacing w:val="-2"/>
          <w:sz w:val="22"/>
        </w:rPr>
        <w:t> </w:t>
      </w:r>
      <w:r>
        <w:rPr>
          <w:sz w:val="22"/>
        </w:rPr>
        <w:t>prepares</w:t>
      </w:r>
      <w:r>
        <w:rPr>
          <w:spacing w:val="-2"/>
          <w:sz w:val="22"/>
        </w:rPr>
        <w:t> </w:t>
      </w:r>
      <w:r>
        <w:rPr>
          <w:sz w:val="22"/>
        </w:rPr>
        <w:t>a</w:t>
      </w:r>
      <w:r>
        <w:rPr>
          <w:spacing w:val="-2"/>
          <w:sz w:val="22"/>
        </w:rPr>
        <w:t> </w:t>
      </w:r>
      <w:r>
        <w:rPr>
          <w:sz w:val="22"/>
        </w:rPr>
        <w:t>list</w:t>
      </w:r>
      <w:r>
        <w:rPr>
          <w:spacing w:val="-2"/>
          <w:sz w:val="22"/>
        </w:rPr>
        <w:t> </w:t>
      </w:r>
      <w:r>
        <w:rPr>
          <w:sz w:val="22"/>
        </w:rPr>
        <w:t>of</w:t>
      </w:r>
      <w:r>
        <w:rPr>
          <w:spacing w:val="-2"/>
          <w:sz w:val="22"/>
        </w:rPr>
        <w:t> </w:t>
      </w:r>
      <w:r>
        <w:rPr>
          <w:sz w:val="22"/>
        </w:rPr>
        <w:t>ARR</w:t>
      </w:r>
      <w:r>
        <w:rPr>
          <w:spacing w:val="1"/>
          <w:sz w:val="22"/>
        </w:rPr>
        <w:t> </w:t>
      </w:r>
      <w:r>
        <w:rPr>
          <w:spacing w:val="-2"/>
          <w:sz w:val="22"/>
        </w:rPr>
        <w:t>holders.</w:t>
      </w:r>
    </w:p>
    <w:p>
      <w:pPr>
        <w:pStyle w:val="ListParagraph"/>
        <w:numPr>
          <w:ilvl w:val="2"/>
          <w:numId w:val="76"/>
        </w:numPr>
        <w:tabs>
          <w:tab w:pos="853" w:val="left" w:leader="none"/>
        </w:tabs>
        <w:spacing w:line="240" w:lineRule="auto" w:before="97" w:after="0"/>
        <w:ind w:left="853" w:right="0" w:hanging="236"/>
        <w:jc w:val="left"/>
        <w:rPr>
          <w:sz w:val="22"/>
        </w:rPr>
      </w:pPr>
      <w:r>
        <w:rPr>
          <w:sz w:val="22"/>
        </w:rPr>
        <w:t>PJM</w:t>
      </w:r>
      <w:r>
        <w:rPr>
          <w:spacing w:val="-5"/>
          <w:sz w:val="22"/>
        </w:rPr>
        <w:t> </w:t>
      </w:r>
      <w:r>
        <w:rPr>
          <w:sz w:val="22"/>
        </w:rPr>
        <w:t>accounting</w:t>
      </w:r>
      <w:r>
        <w:rPr>
          <w:spacing w:val="-4"/>
          <w:sz w:val="22"/>
        </w:rPr>
        <w:t> </w:t>
      </w:r>
      <w:r>
        <w:rPr>
          <w:sz w:val="22"/>
        </w:rPr>
        <w:t>process</w:t>
      </w:r>
      <w:r>
        <w:rPr>
          <w:spacing w:val="-4"/>
          <w:sz w:val="22"/>
        </w:rPr>
        <w:t> </w:t>
      </w:r>
      <w:r>
        <w:rPr>
          <w:sz w:val="22"/>
        </w:rPr>
        <w:t>retrieves</w:t>
      </w:r>
      <w:r>
        <w:rPr>
          <w:spacing w:val="-4"/>
          <w:sz w:val="22"/>
        </w:rPr>
        <w:t> </w:t>
      </w:r>
      <w:r>
        <w:rPr>
          <w:sz w:val="22"/>
        </w:rPr>
        <w:t>the</w:t>
      </w:r>
      <w:r>
        <w:rPr>
          <w:spacing w:val="-1"/>
          <w:sz w:val="22"/>
        </w:rPr>
        <w:t> </w:t>
      </w:r>
      <w:r>
        <w:rPr>
          <w:sz w:val="22"/>
        </w:rPr>
        <w:t>following</w:t>
      </w:r>
      <w:r>
        <w:rPr>
          <w:spacing w:val="-4"/>
          <w:sz w:val="22"/>
        </w:rPr>
        <w:t> </w:t>
      </w:r>
      <w:r>
        <w:rPr>
          <w:spacing w:val="-2"/>
          <w:sz w:val="22"/>
        </w:rPr>
        <w:t>information:</w:t>
      </w:r>
    </w:p>
    <w:p>
      <w:pPr>
        <w:pStyle w:val="ListParagraph"/>
        <w:spacing w:after="0" w:line="240" w:lineRule="auto"/>
        <w:jc w:val="left"/>
        <w:rPr>
          <w:sz w:val="22"/>
        </w:rPr>
        <w:sectPr>
          <w:pgSz w:w="12240" w:h="15840"/>
          <w:pgMar w:header="142" w:footer="1016" w:top="1440" w:bottom="1200" w:left="1080" w:right="360"/>
        </w:sectPr>
      </w:pPr>
    </w:p>
    <w:p>
      <w:pPr>
        <w:pStyle w:val="BodyText"/>
        <w:spacing w:before="186"/>
        <w:ind w:left="0"/>
      </w:pPr>
    </w:p>
    <w:p>
      <w:pPr>
        <w:pStyle w:val="ListParagraph"/>
        <w:numPr>
          <w:ilvl w:val="3"/>
          <w:numId w:val="76"/>
        </w:numPr>
        <w:tabs>
          <w:tab w:pos="1350" w:val="left" w:leader="none"/>
        </w:tabs>
        <w:spacing w:line="261" w:lineRule="auto" w:before="0" w:after="0"/>
        <w:ind w:left="1350" w:right="1256" w:hanging="238"/>
        <w:jc w:val="left"/>
        <w:rPr>
          <w:sz w:val="22"/>
        </w:rPr>
      </w:pPr>
      <w:r>
        <w:rPr>
          <w:sz w:val="22"/>
        </w:rPr>
        <w:t>ARR</w:t>
      </w:r>
      <w:r>
        <w:rPr>
          <w:spacing w:val="-4"/>
          <w:sz w:val="22"/>
        </w:rPr>
        <w:t> </w:t>
      </w:r>
      <w:r>
        <w:rPr>
          <w:sz w:val="22"/>
        </w:rPr>
        <w:t>Target</w:t>
      </w:r>
      <w:r>
        <w:rPr>
          <w:spacing w:val="-4"/>
          <w:sz w:val="22"/>
        </w:rPr>
        <w:t> </w:t>
      </w:r>
      <w:r>
        <w:rPr>
          <w:sz w:val="22"/>
        </w:rPr>
        <w:t>Allocation</w:t>
      </w:r>
      <w:r>
        <w:rPr>
          <w:spacing w:val="-4"/>
          <w:sz w:val="22"/>
        </w:rPr>
        <w:t> </w:t>
      </w:r>
      <w:r>
        <w:rPr>
          <w:sz w:val="22"/>
        </w:rPr>
        <w:t>LMP</w:t>
      </w:r>
      <w:r>
        <w:rPr>
          <w:spacing w:val="-1"/>
          <w:sz w:val="22"/>
        </w:rPr>
        <w:t> </w:t>
      </w:r>
      <w:r>
        <w:rPr>
          <w:sz w:val="22"/>
        </w:rPr>
        <w:t>based</w:t>
      </w:r>
      <w:r>
        <w:rPr>
          <w:spacing w:val="-4"/>
          <w:sz w:val="22"/>
        </w:rPr>
        <w:t> </w:t>
      </w:r>
      <w:r>
        <w:rPr>
          <w:sz w:val="22"/>
        </w:rPr>
        <w:t>on</w:t>
      </w:r>
      <w:r>
        <w:rPr>
          <w:spacing w:val="-4"/>
          <w:sz w:val="22"/>
        </w:rPr>
        <w:t> </w:t>
      </w:r>
      <w:r>
        <w:rPr>
          <w:sz w:val="22"/>
        </w:rPr>
        <w:t>the</w:t>
      </w:r>
      <w:r>
        <w:rPr>
          <w:spacing w:val="-4"/>
          <w:sz w:val="22"/>
        </w:rPr>
        <w:t> </w:t>
      </w:r>
      <w:r>
        <w:rPr>
          <w:sz w:val="22"/>
        </w:rPr>
        <w:t>nodal</w:t>
      </w:r>
      <w:r>
        <w:rPr>
          <w:spacing w:val="-4"/>
          <w:sz w:val="22"/>
        </w:rPr>
        <w:t> </w:t>
      </w:r>
      <w:r>
        <w:rPr>
          <w:sz w:val="22"/>
        </w:rPr>
        <w:t>clearing</w:t>
      </w:r>
      <w:r>
        <w:rPr>
          <w:spacing w:val="-4"/>
          <w:sz w:val="22"/>
        </w:rPr>
        <w:t> </w:t>
      </w:r>
      <w:r>
        <w:rPr>
          <w:sz w:val="22"/>
        </w:rPr>
        <w:t>prices</w:t>
      </w:r>
      <w:r>
        <w:rPr>
          <w:spacing w:val="-2"/>
          <w:sz w:val="22"/>
        </w:rPr>
        <w:t> </w:t>
      </w:r>
      <w:r>
        <w:rPr>
          <w:sz w:val="22"/>
        </w:rPr>
        <w:t>for</w:t>
      </w:r>
      <w:r>
        <w:rPr>
          <w:spacing w:val="-4"/>
          <w:sz w:val="22"/>
        </w:rPr>
        <w:t> </w:t>
      </w:r>
      <w:r>
        <w:rPr>
          <w:sz w:val="22"/>
        </w:rPr>
        <w:t>each</w:t>
      </w:r>
      <w:r>
        <w:rPr>
          <w:spacing w:val="-4"/>
          <w:sz w:val="22"/>
        </w:rPr>
        <w:t> </w:t>
      </w:r>
      <w:r>
        <w:rPr>
          <w:sz w:val="22"/>
        </w:rPr>
        <w:t>round</w:t>
      </w:r>
      <w:r>
        <w:rPr>
          <w:spacing w:val="-4"/>
          <w:sz w:val="22"/>
        </w:rPr>
        <w:t> </w:t>
      </w:r>
      <w:r>
        <w:rPr>
          <w:sz w:val="22"/>
        </w:rPr>
        <w:t>of</w:t>
      </w:r>
      <w:r>
        <w:rPr>
          <w:spacing w:val="-4"/>
          <w:sz w:val="22"/>
        </w:rPr>
        <w:t> </w:t>
      </w:r>
      <w:r>
        <w:rPr>
          <w:sz w:val="22"/>
        </w:rPr>
        <w:t>the Annual FTR auction</w:t>
      </w:r>
    </w:p>
    <w:p>
      <w:pPr>
        <w:pStyle w:val="ListParagraph"/>
        <w:numPr>
          <w:ilvl w:val="2"/>
          <w:numId w:val="76"/>
        </w:numPr>
        <w:tabs>
          <w:tab w:pos="853" w:val="left" w:leader="none"/>
          <w:tab w:pos="855" w:val="left" w:leader="none"/>
        </w:tabs>
        <w:spacing w:line="261" w:lineRule="auto" w:before="74" w:after="0"/>
        <w:ind w:left="855" w:right="1309" w:hanging="238"/>
        <w:jc w:val="left"/>
        <w:rPr>
          <w:sz w:val="22"/>
        </w:rPr>
      </w:pPr>
      <w:r>
        <w:rPr>
          <w:sz w:val="22"/>
        </w:rPr>
        <w:t>PJM</w:t>
      </w:r>
      <w:r>
        <w:rPr>
          <w:spacing w:val="-4"/>
          <w:sz w:val="22"/>
        </w:rPr>
        <w:t> </w:t>
      </w:r>
      <w:r>
        <w:rPr>
          <w:sz w:val="22"/>
        </w:rPr>
        <w:t>accounting</w:t>
      </w:r>
      <w:r>
        <w:rPr>
          <w:spacing w:val="-4"/>
          <w:sz w:val="22"/>
        </w:rPr>
        <w:t> </w:t>
      </w:r>
      <w:r>
        <w:rPr>
          <w:sz w:val="22"/>
        </w:rPr>
        <w:t>process</w:t>
      </w:r>
      <w:r>
        <w:rPr>
          <w:spacing w:val="-4"/>
          <w:sz w:val="22"/>
        </w:rPr>
        <w:t> </w:t>
      </w:r>
      <w:r>
        <w:rPr>
          <w:sz w:val="22"/>
        </w:rPr>
        <w:t>calculates</w:t>
      </w:r>
      <w:r>
        <w:rPr>
          <w:spacing w:val="-4"/>
          <w:sz w:val="22"/>
        </w:rPr>
        <w:t> </w:t>
      </w:r>
      <w:r>
        <w:rPr>
          <w:sz w:val="22"/>
        </w:rPr>
        <w:t>the</w:t>
      </w:r>
      <w:r>
        <w:rPr>
          <w:spacing w:val="-1"/>
          <w:sz w:val="22"/>
        </w:rPr>
        <w:t> </w:t>
      </w:r>
      <w:r>
        <w:rPr>
          <w:sz w:val="22"/>
        </w:rPr>
        <w:t>FTR</w:t>
      </w:r>
      <w:r>
        <w:rPr>
          <w:spacing w:val="-4"/>
          <w:sz w:val="22"/>
        </w:rPr>
        <w:t> </w:t>
      </w:r>
      <w:r>
        <w:rPr>
          <w:sz w:val="22"/>
        </w:rPr>
        <w:t>auction</w:t>
      </w:r>
      <w:r>
        <w:rPr>
          <w:spacing w:val="-4"/>
          <w:sz w:val="22"/>
        </w:rPr>
        <w:t> </w:t>
      </w:r>
      <w:r>
        <w:rPr>
          <w:sz w:val="22"/>
        </w:rPr>
        <w:t>allocation</w:t>
      </w:r>
      <w:r>
        <w:rPr>
          <w:spacing w:val="-4"/>
          <w:sz w:val="22"/>
        </w:rPr>
        <w:t> </w:t>
      </w:r>
      <w:r>
        <w:rPr>
          <w:sz w:val="22"/>
        </w:rPr>
        <w:t>of</w:t>
      </w:r>
      <w:r>
        <w:rPr>
          <w:spacing w:val="-2"/>
          <w:sz w:val="22"/>
        </w:rPr>
        <w:t> </w:t>
      </w:r>
      <w:r>
        <w:rPr>
          <w:sz w:val="22"/>
        </w:rPr>
        <w:t>revenue</w:t>
      </w:r>
      <w:r>
        <w:rPr>
          <w:spacing w:val="-4"/>
          <w:sz w:val="22"/>
        </w:rPr>
        <w:t> </w:t>
      </w:r>
      <w:r>
        <w:rPr>
          <w:sz w:val="22"/>
        </w:rPr>
        <w:t>credits</w:t>
      </w:r>
      <w:r>
        <w:rPr>
          <w:spacing w:val="-4"/>
          <w:sz w:val="22"/>
        </w:rPr>
        <w:t> </w:t>
      </w:r>
      <w:r>
        <w:rPr>
          <w:sz w:val="22"/>
        </w:rPr>
        <w:t>to</w:t>
      </w:r>
      <w:r>
        <w:rPr>
          <w:spacing w:val="-4"/>
          <w:sz w:val="22"/>
        </w:rPr>
        <w:t> </w:t>
      </w:r>
      <w:r>
        <w:rPr>
          <w:sz w:val="22"/>
        </w:rPr>
        <w:t>ARR holders as follows:</w:t>
      </w:r>
    </w:p>
    <w:p>
      <w:pPr>
        <w:pStyle w:val="ListParagraph"/>
        <w:spacing w:after="0" w:line="261" w:lineRule="auto"/>
        <w:jc w:val="left"/>
        <w:rPr>
          <w:sz w:val="22"/>
        </w:rPr>
        <w:sectPr>
          <w:pgSz w:w="12240" w:h="15840"/>
          <w:pgMar w:header="142" w:footer="1016" w:top="1440" w:bottom="1200" w:left="1080" w:right="360"/>
        </w:sectPr>
      </w:pPr>
    </w:p>
    <w:p>
      <w:pPr>
        <w:spacing w:before="98"/>
        <w:ind w:left="1088" w:right="0" w:firstLine="0"/>
        <w:jc w:val="left"/>
        <w:rPr>
          <w:rFonts w:ascii="Arial"/>
          <w:i/>
          <w:position w:val="12"/>
          <w:sz w:val="16"/>
        </w:rPr>
      </w:pPr>
      <w:r>
        <w:rPr>
          <w:rFonts w:ascii="Arial"/>
          <w:i/>
          <w:position w:val="12"/>
          <w:sz w:val="16"/>
        </w:rPr>
        <mc:AlternateContent>
          <mc:Choice Requires="wps">
            <w:drawing>
              <wp:anchor distT="0" distB="0" distL="0" distR="0" allowOverlap="1" layoutInCell="1" locked="0" behindDoc="1" simplePos="0" relativeHeight="484851712">
                <wp:simplePos x="0" y="0"/>
                <wp:positionH relativeFrom="page">
                  <wp:posOffset>3042704</wp:posOffset>
                </wp:positionH>
                <wp:positionV relativeFrom="paragraph">
                  <wp:posOffset>196662</wp:posOffset>
                </wp:positionV>
                <wp:extent cx="701675" cy="1270"/>
                <wp:effectExtent l="0" t="0" r="0" b="0"/>
                <wp:wrapNone/>
                <wp:docPr id="266" name="Graphic 266"/>
                <wp:cNvGraphicFramePr>
                  <a:graphicFrameLocks/>
                </wp:cNvGraphicFramePr>
                <a:graphic>
                  <a:graphicData uri="http://schemas.microsoft.com/office/word/2010/wordprocessingShape">
                    <wps:wsp>
                      <wps:cNvPr id="266" name="Graphic 266"/>
                      <wps:cNvSpPr/>
                      <wps:spPr>
                        <a:xfrm>
                          <a:off x="0" y="0"/>
                          <a:ext cx="701675" cy="1270"/>
                        </a:xfrm>
                        <a:custGeom>
                          <a:avLst/>
                          <a:gdLst/>
                          <a:ahLst/>
                          <a:cxnLst/>
                          <a:rect l="l" t="t" r="r" b="b"/>
                          <a:pathLst>
                            <a:path w="701675" h="0">
                              <a:moveTo>
                                <a:pt x="0" y="0"/>
                              </a:moveTo>
                              <a:lnTo>
                                <a:pt x="701598"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464768" from="239.583038pt,15.485209pt" to="294.827038pt,15.485209pt" stroked="true" strokeweight=".5pt" strokecolor="#000000">
                <v:stroke dashstyle="solid"/>
                <w10:wrap type="none"/>
              </v:line>
            </w:pict>
          </mc:Fallback>
        </mc:AlternateContent>
      </w:r>
      <w:r>
        <w:rPr>
          <w:rFonts w:ascii="Arial"/>
          <w:i/>
          <w:position w:val="12"/>
          <w:sz w:val="16"/>
        </w:rPr>
        <mc:AlternateContent>
          <mc:Choice Requires="wps">
            <w:drawing>
              <wp:anchor distT="0" distB="0" distL="0" distR="0" allowOverlap="1" layoutInCell="1" locked="0" behindDoc="1" simplePos="0" relativeHeight="484852224">
                <wp:simplePos x="0" y="0"/>
                <wp:positionH relativeFrom="page">
                  <wp:posOffset>3084226</wp:posOffset>
                </wp:positionH>
                <wp:positionV relativeFrom="paragraph">
                  <wp:posOffset>199837</wp:posOffset>
                </wp:positionV>
                <wp:extent cx="646430" cy="113664"/>
                <wp:effectExtent l="0" t="0" r="0" b="0"/>
                <wp:wrapNone/>
                <wp:docPr id="267" name="Textbox 267"/>
                <wp:cNvGraphicFramePr>
                  <a:graphicFrameLocks/>
                </wp:cNvGraphicFramePr>
                <a:graphic>
                  <a:graphicData uri="http://schemas.microsoft.com/office/word/2010/wordprocessingShape">
                    <wps:wsp>
                      <wps:cNvPr id="267" name="Textbox 267"/>
                      <wps:cNvSpPr txBox="1"/>
                      <wps:spPr>
                        <a:xfrm>
                          <a:off x="0" y="0"/>
                          <a:ext cx="646430" cy="113664"/>
                        </a:xfrm>
                        <a:prstGeom prst="rect">
                          <a:avLst/>
                        </a:prstGeom>
                      </wps:spPr>
                      <wps:txbx>
                        <w:txbxContent>
                          <w:p>
                            <w:pPr>
                              <w:spacing w:line="179" w:lineRule="exact" w:before="0"/>
                              <w:ind w:left="0" w:right="0" w:firstLine="0"/>
                              <w:jc w:val="left"/>
                              <w:rPr>
                                <w:rFonts w:ascii="Arial"/>
                                <w:i/>
                                <w:sz w:val="16"/>
                              </w:rPr>
                            </w:pPr>
                            <w:r>
                              <w:rPr>
                                <w:sz w:val="16"/>
                              </w:rPr>
                              <w:t>#</w:t>
                            </w:r>
                            <w:r>
                              <w:rPr>
                                <w:spacing w:val="42"/>
                                <w:sz w:val="16"/>
                              </w:rPr>
                              <w:t>  </w:t>
                            </w:r>
                            <w:r>
                              <w:rPr>
                                <w:rFonts w:ascii="Arial"/>
                                <w:i/>
                                <w:sz w:val="16"/>
                              </w:rPr>
                              <w:t>of</w:t>
                            </w:r>
                            <w:r>
                              <w:rPr>
                                <w:rFonts w:ascii="Arial"/>
                                <w:i/>
                                <w:spacing w:val="63"/>
                                <w:w w:val="150"/>
                                <w:sz w:val="16"/>
                              </w:rPr>
                              <w:t> </w:t>
                            </w:r>
                            <w:r>
                              <w:rPr>
                                <w:rFonts w:ascii="Arial"/>
                                <w:i/>
                                <w:spacing w:val="-2"/>
                                <w:sz w:val="16"/>
                              </w:rPr>
                              <w:t>rounds</w:t>
                            </w:r>
                          </w:p>
                        </w:txbxContent>
                      </wps:txbx>
                      <wps:bodyPr wrap="square" lIns="0" tIns="0" rIns="0" bIns="0" rtlCol="0">
                        <a:noAutofit/>
                      </wps:bodyPr>
                    </wps:wsp>
                  </a:graphicData>
                </a:graphic>
              </wp:anchor>
            </w:drawing>
          </mc:Choice>
          <mc:Fallback>
            <w:pict>
              <v:shape style="position:absolute;margin-left:242.852493pt;margin-top:15.735222pt;width:50.9pt;height:8.950pt;mso-position-horizontal-relative:page;mso-position-vertical-relative:paragraph;z-index:-18464256" type="#_x0000_t202" id="docshape234" filled="false" stroked="false">
                <v:textbox inset="0,0,0,0">
                  <w:txbxContent>
                    <w:p>
                      <w:pPr>
                        <w:spacing w:line="179" w:lineRule="exact" w:before="0"/>
                        <w:ind w:left="0" w:right="0" w:firstLine="0"/>
                        <w:jc w:val="left"/>
                        <w:rPr>
                          <w:rFonts w:ascii="Arial"/>
                          <w:i/>
                          <w:sz w:val="16"/>
                        </w:rPr>
                      </w:pPr>
                      <w:r>
                        <w:rPr>
                          <w:sz w:val="16"/>
                        </w:rPr>
                        <w:t>#</w:t>
                      </w:r>
                      <w:r>
                        <w:rPr>
                          <w:spacing w:val="42"/>
                          <w:sz w:val="16"/>
                        </w:rPr>
                        <w:t>  </w:t>
                      </w:r>
                      <w:r>
                        <w:rPr>
                          <w:rFonts w:ascii="Arial"/>
                          <w:i/>
                          <w:sz w:val="16"/>
                        </w:rPr>
                        <w:t>of</w:t>
                      </w:r>
                      <w:r>
                        <w:rPr>
                          <w:rFonts w:ascii="Arial"/>
                          <w:i/>
                          <w:spacing w:val="63"/>
                          <w:w w:val="150"/>
                          <w:sz w:val="16"/>
                        </w:rPr>
                        <w:t> </w:t>
                      </w:r>
                      <w:r>
                        <w:rPr>
                          <w:rFonts w:ascii="Arial"/>
                          <w:i/>
                          <w:spacing w:val="-2"/>
                          <w:sz w:val="16"/>
                        </w:rPr>
                        <w:t>rounds</w:t>
                      </w:r>
                    </w:p>
                  </w:txbxContent>
                </v:textbox>
                <w10:wrap type="none"/>
              </v:shape>
            </w:pict>
          </mc:Fallback>
        </mc:AlternateContent>
      </w:r>
      <w:r>
        <w:rPr>
          <w:rFonts w:ascii="Arial"/>
          <w:i/>
          <w:sz w:val="22"/>
        </w:rPr>
        <w:t>ARR</w:t>
      </w:r>
      <w:r>
        <w:rPr>
          <w:rFonts w:ascii="Arial"/>
          <w:i/>
          <w:spacing w:val="-5"/>
          <w:sz w:val="22"/>
        </w:rPr>
        <w:t> </w:t>
      </w:r>
      <w:r>
        <w:rPr>
          <w:rFonts w:ascii="Arial"/>
          <w:i/>
          <w:sz w:val="22"/>
        </w:rPr>
        <w:t>Target</w:t>
      </w:r>
      <w:r>
        <w:rPr>
          <w:rFonts w:ascii="Arial"/>
          <w:i/>
          <w:spacing w:val="-4"/>
          <w:sz w:val="22"/>
        </w:rPr>
        <w:t> </w:t>
      </w:r>
      <w:r>
        <w:rPr>
          <w:rFonts w:ascii="Arial"/>
          <w:i/>
          <w:sz w:val="22"/>
        </w:rPr>
        <w:t>Allocation</w:t>
      </w:r>
      <w:r>
        <w:rPr>
          <w:rFonts w:ascii="Arial"/>
          <w:i/>
          <w:spacing w:val="51"/>
          <w:sz w:val="22"/>
        </w:rPr>
        <w:t> </w:t>
      </w:r>
      <w:r>
        <w:rPr>
          <w:sz w:val="22"/>
        </w:rPr>
        <w:t>=</w:t>
      </w:r>
      <w:r>
        <w:rPr>
          <w:spacing w:val="52"/>
          <w:sz w:val="22"/>
        </w:rPr>
        <w:t> </w:t>
      </w:r>
      <w:r>
        <w:rPr>
          <w:position w:val="-4"/>
          <w:sz w:val="36"/>
        </w:rPr>
        <w:t>(</w:t>
      </w:r>
      <w:r>
        <w:rPr>
          <w:spacing w:val="68"/>
          <w:position w:val="-4"/>
          <w:sz w:val="36"/>
        </w:rPr>
        <w:t> </w:t>
      </w:r>
      <w:r>
        <w:rPr>
          <w:rFonts w:ascii="Arial"/>
          <w:i/>
          <w:position w:val="12"/>
          <w:sz w:val="16"/>
        </w:rPr>
        <w:t>ARR</w:t>
      </w:r>
      <w:r>
        <w:rPr>
          <w:rFonts w:ascii="Arial"/>
          <w:i/>
          <w:spacing w:val="65"/>
          <w:position w:val="12"/>
          <w:sz w:val="16"/>
        </w:rPr>
        <w:t> </w:t>
      </w:r>
      <w:r>
        <w:rPr>
          <w:rFonts w:ascii="Arial"/>
          <w:i/>
          <w:spacing w:val="-5"/>
          <w:position w:val="12"/>
          <w:sz w:val="16"/>
        </w:rPr>
        <w:t>MW</w:t>
      </w:r>
    </w:p>
    <w:p>
      <w:pPr>
        <w:spacing w:before="100"/>
        <w:ind w:left="141" w:right="0" w:firstLine="0"/>
        <w:jc w:val="left"/>
        <w:rPr>
          <w:sz w:val="36"/>
        </w:rPr>
      </w:pPr>
      <w:r>
        <w:rPr/>
        <w:br w:type="column"/>
      </w:r>
      <w:r>
        <w:rPr>
          <w:sz w:val="36"/>
        </w:rPr>
        <w:t>)</w:t>
      </w:r>
      <w:r>
        <w:rPr>
          <w:spacing w:val="-39"/>
          <w:sz w:val="36"/>
        </w:rPr>
        <w:t> </w:t>
      </w:r>
      <w:r>
        <w:rPr>
          <w:position w:val="5"/>
          <w:sz w:val="22"/>
        </w:rPr>
        <w:t>*</w:t>
      </w:r>
      <w:r>
        <w:rPr>
          <w:spacing w:val="-16"/>
          <w:position w:val="5"/>
          <w:sz w:val="22"/>
        </w:rPr>
        <w:t> </w:t>
      </w:r>
      <w:r>
        <w:rPr>
          <w:sz w:val="36"/>
        </w:rPr>
        <w:t>(</w:t>
      </w:r>
      <w:r>
        <w:rPr>
          <w:rFonts w:ascii="Arial" w:hAnsi="Arial"/>
          <w:i/>
          <w:position w:val="5"/>
          <w:sz w:val="22"/>
        </w:rPr>
        <w:t>LMP</w:t>
      </w:r>
      <w:r>
        <w:rPr>
          <w:rFonts w:ascii="Arial" w:hAnsi="Arial"/>
          <w:i/>
          <w:position w:val="1"/>
          <w:sz w:val="16"/>
        </w:rPr>
        <w:t>Delivery</w:t>
      </w:r>
      <w:r>
        <w:rPr>
          <w:rFonts w:ascii="Arial" w:hAnsi="Arial"/>
          <w:i/>
          <w:spacing w:val="57"/>
          <w:position w:val="1"/>
          <w:sz w:val="16"/>
        </w:rPr>
        <w:t> </w:t>
      </w:r>
      <w:r>
        <w:rPr>
          <w:sz w:val="18"/>
        </w:rPr>
        <w:t>(</w:t>
      </w:r>
      <w:r>
        <w:rPr>
          <w:rFonts w:ascii="Arial" w:hAnsi="Arial"/>
          <w:i/>
          <w:position w:val="1"/>
          <w:sz w:val="16"/>
        </w:rPr>
        <w:t>Sink</w:t>
      </w:r>
      <w:r>
        <w:rPr>
          <w:sz w:val="18"/>
        </w:rPr>
        <w:t>)</w:t>
      </w:r>
      <w:r>
        <w:rPr>
          <w:spacing w:val="51"/>
          <w:sz w:val="18"/>
        </w:rPr>
        <w:t> </w:t>
      </w:r>
      <w:r>
        <w:rPr>
          <w:position w:val="5"/>
          <w:sz w:val="22"/>
        </w:rPr>
        <w:t>–</w:t>
      </w:r>
      <w:r>
        <w:rPr>
          <w:spacing w:val="39"/>
          <w:position w:val="5"/>
          <w:sz w:val="22"/>
        </w:rPr>
        <w:t> </w:t>
      </w:r>
      <w:r>
        <w:rPr>
          <w:rFonts w:ascii="Arial" w:hAnsi="Arial"/>
          <w:i/>
          <w:position w:val="5"/>
          <w:sz w:val="22"/>
        </w:rPr>
        <w:t>LMP</w:t>
      </w:r>
      <w:r>
        <w:rPr>
          <w:rFonts w:ascii="Arial" w:hAnsi="Arial"/>
          <w:i/>
          <w:position w:val="1"/>
          <w:sz w:val="16"/>
        </w:rPr>
        <w:t>Receipt</w:t>
      </w:r>
      <w:r>
        <w:rPr>
          <w:rFonts w:ascii="Arial" w:hAnsi="Arial"/>
          <w:i/>
          <w:spacing w:val="63"/>
          <w:position w:val="1"/>
          <w:sz w:val="16"/>
        </w:rPr>
        <w:t> </w:t>
      </w:r>
      <w:r>
        <w:rPr>
          <w:spacing w:val="-2"/>
          <w:sz w:val="18"/>
        </w:rPr>
        <w:t>(</w:t>
      </w:r>
      <w:r>
        <w:rPr>
          <w:rFonts w:ascii="Arial" w:hAnsi="Arial"/>
          <w:i/>
          <w:spacing w:val="-2"/>
          <w:position w:val="1"/>
          <w:sz w:val="16"/>
        </w:rPr>
        <w:t>Source</w:t>
      </w:r>
      <w:r>
        <w:rPr>
          <w:spacing w:val="-2"/>
          <w:sz w:val="18"/>
        </w:rPr>
        <w:t>)</w:t>
      </w:r>
      <w:r>
        <w:rPr>
          <w:spacing w:val="-2"/>
          <w:sz w:val="36"/>
        </w:rPr>
        <w:t>)</w:t>
      </w:r>
    </w:p>
    <w:p>
      <w:pPr>
        <w:spacing w:after="0"/>
        <w:jc w:val="left"/>
        <w:rPr>
          <w:sz w:val="36"/>
        </w:rPr>
        <w:sectPr>
          <w:type w:val="continuous"/>
          <w:pgSz w:w="12240" w:h="15840"/>
          <w:pgMar w:header="142" w:footer="1016" w:top="1820" w:bottom="280" w:left="1080" w:right="360"/>
          <w:cols w:num="2" w:equalWidth="0">
            <w:col w:w="4635" w:space="40"/>
            <w:col w:w="6125"/>
          </w:cols>
        </w:sectPr>
      </w:pPr>
    </w:p>
    <w:p>
      <w:pPr>
        <w:pStyle w:val="ListParagraph"/>
        <w:numPr>
          <w:ilvl w:val="2"/>
          <w:numId w:val="76"/>
        </w:numPr>
        <w:tabs>
          <w:tab w:pos="853" w:val="left" w:leader="none"/>
          <w:tab w:pos="855" w:val="left" w:leader="none"/>
        </w:tabs>
        <w:spacing w:line="261" w:lineRule="auto" w:before="235" w:after="0"/>
        <w:ind w:left="855" w:right="1419" w:hanging="238"/>
        <w:jc w:val="left"/>
        <w:rPr>
          <w:sz w:val="22"/>
        </w:rPr>
      </w:pPr>
      <w:r>
        <w:rPr>
          <w:sz w:val="22"/>
        </w:rPr>
        <w:t>PJM</w:t>
      </w:r>
      <w:r>
        <w:rPr>
          <w:spacing w:val="-4"/>
          <w:sz w:val="22"/>
        </w:rPr>
        <w:t> </w:t>
      </w:r>
      <w:r>
        <w:rPr>
          <w:sz w:val="22"/>
        </w:rPr>
        <w:t>accounting</w:t>
      </w:r>
      <w:r>
        <w:rPr>
          <w:spacing w:val="-4"/>
          <w:sz w:val="22"/>
        </w:rPr>
        <w:t> </w:t>
      </w:r>
      <w:r>
        <w:rPr>
          <w:sz w:val="22"/>
        </w:rPr>
        <w:t>process</w:t>
      </w:r>
      <w:r>
        <w:rPr>
          <w:spacing w:val="-4"/>
          <w:sz w:val="22"/>
        </w:rPr>
        <w:t> </w:t>
      </w:r>
      <w:r>
        <w:rPr>
          <w:sz w:val="22"/>
        </w:rPr>
        <w:t>allocates</w:t>
      </w:r>
      <w:r>
        <w:rPr>
          <w:spacing w:val="-4"/>
          <w:sz w:val="22"/>
        </w:rPr>
        <w:t> </w:t>
      </w:r>
      <w:r>
        <w:rPr>
          <w:sz w:val="22"/>
        </w:rPr>
        <w:t>the</w:t>
      </w:r>
      <w:r>
        <w:rPr>
          <w:spacing w:val="-1"/>
          <w:sz w:val="22"/>
        </w:rPr>
        <w:t> </w:t>
      </w:r>
      <w:r>
        <w:rPr>
          <w:sz w:val="22"/>
        </w:rPr>
        <w:t>FTR</w:t>
      </w:r>
      <w:r>
        <w:rPr>
          <w:spacing w:val="-4"/>
          <w:sz w:val="22"/>
        </w:rPr>
        <w:t> </w:t>
      </w:r>
      <w:r>
        <w:rPr>
          <w:sz w:val="22"/>
        </w:rPr>
        <w:t>auction</w:t>
      </w:r>
      <w:r>
        <w:rPr>
          <w:spacing w:val="-4"/>
          <w:sz w:val="22"/>
        </w:rPr>
        <w:t> </w:t>
      </w:r>
      <w:r>
        <w:rPr>
          <w:sz w:val="22"/>
        </w:rPr>
        <w:t>allocation</w:t>
      </w:r>
      <w:r>
        <w:rPr>
          <w:spacing w:val="-4"/>
          <w:sz w:val="22"/>
        </w:rPr>
        <w:t> </w:t>
      </w:r>
      <w:r>
        <w:rPr>
          <w:sz w:val="22"/>
        </w:rPr>
        <w:t>of</w:t>
      </w:r>
      <w:r>
        <w:rPr>
          <w:spacing w:val="-2"/>
          <w:sz w:val="22"/>
        </w:rPr>
        <w:t> </w:t>
      </w:r>
      <w:r>
        <w:rPr>
          <w:sz w:val="22"/>
        </w:rPr>
        <w:t>revenue</w:t>
      </w:r>
      <w:r>
        <w:rPr>
          <w:spacing w:val="-4"/>
          <w:sz w:val="22"/>
        </w:rPr>
        <w:t> </w:t>
      </w:r>
      <w:r>
        <w:rPr>
          <w:sz w:val="22"/>
        </w:rPr>
        <w:t>credits</w:t>
      </w:r>
      <w:r>
        <w:rPr>
          <w:spacing w:val="-4"/>
          <w:sz w:val="22"/>
        </w:rPr>
        <w:t> </w:t>
      </w:r>
      <w:r>
        <w:rPr>
          <w:sz w:val="22"/>
        </w:rPr>
        <w:t>to</w:t>
      </w:r>
      <w:r>
        <w:rPr>
          <w:spacing w:val="-4"/>
          <w:sz w:val="22"/>
        </w:rPr>
        <w:t> </w:t>
      </w:r>
      <w:r>
        <w:rPr>
          <w:sz w:val="22"/>
        </w:rPr>
        <w:t>ARR holders for a month as follows:</w:t>
      </w:r>
    </w:p>
    <w:p>
      <w:pPr>
        <w:pStyle w:val="ListParagraph"/>
        <w:numPr>
          <w:ilvl w:val="3"/>
          <w:numId w:val="76"/>
        </w:numPr>
        <w:tabs>
          <w:tab w:pos="1350" w:val="left" w:leader="none"/>
        </w:tabs>
        <w:spacing w:line="261" w:lineRule="auto" w:before="73" w:after="0"/>
        <w:ind w:left="1350" w:right="1120" w:hanging="238"/>
        <w:jc w:val="left"/>
        <w:rPr>
          <w:sz w:val="22"/>
        </w:rPr>
      </w:pPr>
      <w:r>
        <w:rPr>
          <w:sz w:val="22"/>
        </w:rPr>
        <w:t>Each day, the total of all daily ARR Target Allocations are compared to the total net revenues</w:t>
      </w:r>
      <w:r>
        <w:rPr>
          <w:spacing w:val="-4"/>
          <w:sz w:val="22"/>
        </w:rPr>
        <w:t> </w:t>
      </w:r>
      <w:r>
        <w:rPr>
          <w:sz w:val="22"/>
        </w:rPr>
        <w:t>of</w:t>
      </w:r>
      <w:r>
        <w:rPr>
          <w:spacing w:val="-4"/>
          <w:sz w:val="22"/>
        </w:rPr>
        <w:t> </w:t>
      </w:r>
      <w:r>
        <w:rPr>
          <w:sz w:val="22"/>
        </w:rPr>
        <w:t>the</w:t>
      </w:r>
      <w:r>
        <w:rPr>
          <w:spacing w:val="-4"/>
          <w:sz w:val="22"/>
        </w:rPr>
        <w:t> </w:t>
      </w:r>
      <w:r>
        <w:rPr>
          <w:sz w:val="22"/>
        </w:rPr>
        <w:t>applicable</w:t>
      </w:r>
      <w:r>
        <w:rPr>
          <w:spacing w:val="-4"/>
          <w:sz w:val="22"/>
        </w:rPr>
        <w:t> </w:t>
      </w:r>
      <w:r>
        <w:rPr>
          <w:sz w:val="22"/>
        </w:rPr>
        <w:t>Monthly</w:t>
      </w:r>
      <w:r>
        <w:rPr>
          <w:spacing w:val="-1"/>
          <w:sz w:val="22"/>
        </w:rPr>
        <w:t> </w:t>
      </w:r>
      <w:r>
        <w:rPr>
          <w:sz w:val="22"/>
        </w:rPr>
        <w:t>FTR</w:t>
      </w:r>
      <w:r>
        <w:rPr>
          <w:spacing w:val="-4"/>
          <w:sz w:val="22"/>
        </w:rPr>
        <w:t> </w:t>
      </w:r>
      <w:r>
        <w:rPr>
          <w:sz w:val="22"/>
        </w:rPr>
        <w:t>auction</w:t>
      </w:r>
      <w:r>
        <w:rPr>
          <w:spacing w:val="-4"/>
          <w:sz w:val="22"/>
        </w:rPr>
        <w:t> </w:t>
      </w:r>
      <w:r>
        <w:rPr>
          <w:sz w:val="22"/>
        </w:rPr>
        <w:t>(divided</w:t>
      </w:r>
      <w:r>
        <w:rPr>
          <w:spacing w:val="-4"/>
          <w:sz w:val="22"/>
        </w:rPr>
        <w:t> </w:t>
      </w:r>
      <w:r>
        <w:rPr>
          <w:sz w:val="22"/>
        </w:rPr>
        <w:t>by</w:t>
      </w:r>
      <w:r>
        <w:rPr>
          <w:spacing w:val="-4"/>
          <w:sz w:val="22"/>
        </w:rPr>
        <w:t> </w:t>
      </w:r>
      <w:r>
        <w:rPr>
          <w:sz w:val="22"/>
        </w:rPr>
        <w:t>the</w:t>
      </w:r>
      <w:r>
        <w:rPr>
          <w:spacing w:val="-2"/>
          <w:sz w:val="22"/>
        </w:rPr>
        <w:t> </w:t>
      </w:r>
      <w:r>
        <w:rPr>
          <w:sz w:val="22"/>
        </w:rPr>
        <w:t>number</w:t>
      </w:r>
      <w:r>
        <w:rPr>
          <w:spacing w:val="-4"/>
          <w:sz w:val="22"/>
        </w:rPr>
        <w:t> </w:t>
      </w:r>
      <w:r>
        <w:rPr>
          <w:sz w:val="22"/>
        </w:rPr>
        <w:t>of</w:t>
      </w:r>
      <w:r>
        <w:rPr>
          <w:spacing w:val="-4"/>
          <w:sz w:val="22"/>
        </w:rPr>
        <w:t> </w:t>
      </w:r>
      <w:r>
        <w:rPr>
          <w:sz w:val="22"/>
        </w:rPr>
        <w:t>days</w:t>
      </w:r>
      <w:r>
        <w:rPr>
          <w:spacing w:val="-4"/>
          <w:sz w:val="22"/>
        </w:rPr>
        <w:t> </w:t>
      </w:r>
      <w:r>
        <w:rPr>
          <w:sz w:val="22"/>
        </w:rPr>
        <w:t>in</w:t>
      </w:r>
      <w:r>
        <w:rPr>
          <w:spacing w:val="-4"/>
          <w:sz w:val="22"/>
        </w:rPr>
        <w:t> </w:t>
      </w:r>
      <w:r>
        <w:rPr>
          <w:sz w:val="22"/>
        </w:rPr>
        <w:t>the month) plus the total net revenues of the Annual FTR auction (divided by the number of days in planning period) plus the total net revenues of the applicable Long-term FTR auction (divided by the number of days in the planning period).</w:t>
      </w:r>
    </w:p>
    <w:p>
      <w:pPr>
        <w:pStyle w:val="ListParagraph"/>
        <w:numPr>
          <w:ilvl w:val="3"/>
          <w:numId w:val="76"/>
        </w:numPr>
        <w:tabs>
          <w:tab w:pos="1350" w:val="left" w:leader="none"/>
        </w:tabs>
        <w:spacing w:line="261" w:lineRule="auto" w:before="72" w:after="0"/>
        <w:ind w:left="1350" w:right="1563" w:hanging="238"/>
        <w:jc w:val="left"/>
        <w:rPr>
          <w:sz w:val="22"/>
        </w:rPr>
      </w:pPr>
      <w:r>
        <w:rPr>
          <w:sz w:val="22"/>
        </w:rPr>
        <w:t>If</w:t>
      </w:r>
      <w:r>
        <w:rPr>
          <w:spacing w:val="-5"/>
          <w:sz w:val="22"/>
        </w:rPr>
        <w:t> </w:t>
      </w:r>
      <w:r>
        <w:rPr>
          <w:sz w:val="22"/>
        </w:rPr>
        <w:t>sufficient</w:t>
      </w:r>
      <w:r>
        <w:rPr>
          <w:spacing w:val="-5"/>
          <w:sz w:val="22"/>
        </w:rPr>
        <w:t> </w:t>
      </w:r>
      <w:r>
        <w:rPr>
          <w:sz w:val="22"/>
        </w:rPr>
        <w:t>FTR</w:t>
      </w:r>
      <w:r>
        <w:rPr>
          <w:spacing w:val="-3"/>
          <w:sz w:val="22"/>
        </w:rPr>
        <w:t> </w:t>
      </w:r>
      <w:r>
        <w:rPr>
          <w:sz w:val="22"/>
        </w:rPr>
        <w:t>Auction</w:t>
      </w:r>
      <w:r>
        <w:rPr>
          <w:spacing w:val="-5"/>
          <w:sz w:val="22"/>
        </w:rPr>
        <w:t> </w:t>
      </w:r>
      <w:r>
        <w:rPr>
          <w:sz w:val="22"/>
        </w:rPr>
        <w:t>revenues</w:t>
      </w:r>
      <w:r>
        <w:rPr>
          <w:spacing w:val="-5"/>
          <w:sz w:val="22"/>
        </w:rPr>
        <w:t> </w:t>
      </w:r>
      <w:r>
        <w:rPr>
          <w:sz w:val="22"/>
        </w:rPr>
        <w:t>are</w:t>
      </w:r>
      <w:r>
        <w:rPr>
          <w:spacing w:val="-5"/>
          <w:sz w:val="22"/>
        </w:rPr>
        <w:t> </w:t>
      </w:r>
      <w:r>
        <w:rPr>
          <w:sz w:val="22"/>
        </w:rPr>
        <w:t>collected</w:t>
      </w:r>
      <w:r>
        <w:rPr>
          <w:spacing w:val="-5"/>
          <w:sz w:val="22"/>
        </w:rPr>
        <w:t> </w:t>
      </w:r>
      <w:r>
        <w:rPr>
          <w:sz w:val="22"/>
        </w:rPr>
        <w:t>to</w:t>
      </w:r>
      <w:r>
        <w:rPr>
          <w:spacing w:val="-2"/>
          <w:sz w:val="22"/>
        </w:rPr>
        <w:t> </w:t>
      </w:r>
      <w:r>
        <w:rPr>
          <w:sz w:val="22"/>
        </w:rPr>
        <w:t>satisfy</w:t>
      </w:r>
      <w:r>
        <w:rPr>
          <w:spacing w:val="-5"/>
          <w:sz w:val="22"/>
        </w:rPr>
        <w:t> </w:t>
      </w:r>
      <w:r>
        <w:rPr>
          <w:sz w:val="22"/>
        </w:rPr>
        <w:t>ARR</w:t>
      </w:r>
      <w:r>
        <w:rPr>
          <w:spacing w:val="-5"/>
          <w:sz w:val="22"/>
        </w:rPr>
        <w:t> </w:t>
      </w:r>
      <w:r>
        <w:rPr>
          <w:sz w:val="22"/>
        </w:rPr>
        <w:t>Target</w:t>
      </w:r>
      <w:r>
        <w:rPr>
          <w:spacing w:val="-5"/>
          <w:sz w:val="22"/>
        </w:rPr>
        <w:t> </w:t>
      </w:r>
      <w:r>
        <w:rPr>
          <w:sz w:val="22"/>
        </w:rPr>
        <w:t>Allocations then total ARR credits equal total ARR Target Allocations.</w:t>
      </w:r>
    </w:p>
    <w:p>
      <w:pPr>
        <w:pStyle w:val="ListParagraph"/>
        <w:numPr>
          <w:ilvl w:val="3"/>
          <w:numId w:val="76"/>
        </w:numPr>
        <w:tabs>
          <w:tab w:pos="1350" w:val="left" w:leader="none"/>
        </w:tabs>
        <w:spacing w:line="261" w:lineRule="auto" w:before="73" w:after="0"/>
        <w:ind w:left="1350" w:right="1123" w:hanging="238"/>
        <w:jc w:val="left"/>
        <w:rPr>
          <w:sz w:val="22"/>
        </w:rPr>
      </w:pPr>
      <w:r>
        <w:rPr>
          <w:sz w:val="22"/>
        </w:rPr>
        <w:t>If</w:t>
      </w:r>
      <w:r>
        <w:rPr>
          <w:spacing w:val="-4"/>
          <w:sz w:val="22"/>
        </w:rPr>
        <w:t> </w:t>
      </w:r>
      <w:r>
        <w:rPr>
          <w:sz w:val="22"/>
        </w:rPr>
        <w:t>excess</w:t>
      </w:r>
      <w:r>
        <w:rPr>
          <w:spacing w:val="-4"/>
          <w:sz w:val="22"/>
        </w:rPr>
        <w:t> </w:t>
      </w:r>
      <w:r>
        <w:rPr>
          <w:sz w:val="22"/>
        </w:rPr>
        <w:t>FTR</w:t>
      </w:r>
      <w:r>
        <w:rPr>
          <w:spacing w:val="-4"/>
          <w:sz w:val="22"/>
        </w:rPr>
        <w:t> </w:t>
      </w:r>
      <w:r>
        <w:rPr>
          <w:sz w:val="22"/>
        </w:rPr>
        <w:t>Auction</w:t>
      </w:r>
      <w:r>
        <w:rPr>
          <w:spacing w:val="-2"/>
          <w:sz w:val="22"/>
        </w:rPr>
        <w:t> </w:t>
      </w:r>
      <w:r>
        <w:rPr>
          <w:sz w:val="22"/>
        </w:rPr>
        <w:t>revenues</w:t>
      </w:r>
      <w:r>
        <w:rPr>
          <w:spacing w:val="-4"/>
          <w:sz w:val="22"/>
        </w:rPr>
        <w:t> </w:t>
      </w:r>
      <w:r>
        <w:rPr>
          <w:sz w:val="22"/>
        </w:rPr>
        <w:t>remain</w:t>
      </w:r>
      <w:r>
        <w:rPr>
          <w:spacing w:val="-4"/>
          <w:sz w:val="22"/>
        </w:rPr>
        <w:t> </w:t>
      </w:r>
      <w:r>
        <w:rPr>
          <w:sz w:val="22"/>
        </w:rPr>
        <w:t>after</w:t>
      </w:r>
      <w:r>
        <w:rPr>
          <w:spacing w:val="-4"/>
          <w:sz w:val="22"/>
        </w:rPr>
        <w:t> </w:t>
      </w:r>
      <w:r>
        <w:rPr>
          <w:sz w:val="22"/>
        </w:rPr>
        <w:t>this</w:t>
      </w:r>
      <w:r>
        <w:rPr>
          <w:spacing w:val="-4"/>
          <w:sz w:val="22"/>
        </w:rPr>
        <w:t> </w:t>
      </w:r>
      <w:r>
        <w:rPr>
          <w:sz w:val="22"/>
        </w:rPr>
        <w:t>allocation,</w:t>
      </w:r>
      <w:r>
        <w:rPr>
          <w:spacing w:val="-1"/>
          <w:sz w:val="22"/>
        </w:rPr>
        <w:t> </w:t>
      </w:r>
      <w:r>
        <w:rPr>
          <w:sz w:val="22"/>
        </w:rPr>
        <w:t>or</w:t>
      </w:r>
      <w:r>
        <w:rPr>
          <w:spacing w:val="-4"/>
          <w:sz w:val="22"/>
        </w:rPr>
        <w:t> </w:t>
      </w:r>
      <w:r>
        <w:rPr>
          <w:sz w:val="22"/>
        </w:rPr>
        <w:t>if</w:t>
      </w:r>
      <w:r>
        <w:rPr>
          <w:spacing w:val="-4"/>
          <w:sz w:val="22"/>
        </w:rPr>
        <w:t> </w:t>
      </w:r>
      <w:r>
        <w:rPr>
          <w:sz w:val="22"/>
        </w:rPr>
        <w:t>no</w:t>
      </w:r>
      <w:r>
        <w:rPr>
          <w:spacing w:val="-4"/>
          <w:sz w:val="22"/>
        </w:rPr>
        <w:t> </w:t>
      </w:r>
      <w:r>
        <w:rPr>
          <w:sz w:val="22"/>
        </w:rPr>
        <w:t>deficiencies</w:t>
      </w:r>
      <w:r>
        <w:rPr>
          <w:spacing w:val="-4"/>
          <w:sz w:val="22"/>
        </w:rPr>
        <w:t> </w:t>
      </w:r>
      <w:r>
        <w:rPr>
          <w:sz w:val="22"/>
        </w:rPr>
        <w:t>exist, all remaining FTR auction revenue is treated as excess congestion charges and is distributed starting with Stage One as described in Section 8 of this PJM Manual.</w:t>
      </w:r>
    </w:p>
    <w:p>
      <w:pPr>
        <w:pStyle w:val="ListParagraph"/>
        <w:numPr>
          <w:ilvl w:val="3"/>
          <w:numId w:val="76"/>
        </w:numPr>
        <w:tabs>
          <w:tab w:pos="1350" w:val="left" w:leader="none"/>
        </w:tabs>
        <w:spacing w:line="261" w:lineRule="auto" w:before="73" w:after="0"/>
        <w:ind w:left="1350" w:right="1109" w:hanging="238"/>
        <w:jc w:val="left"/>
        <w:rPr>
          <w:sz w:val="22"/>
        </w:rPr>
      </w:pPr>
      <w:r>
        <w:rPr>
          <w:sz w:val="22"/>
        </w:rPr>
        <w:t>If insufficient FTR Auction revenues are collected to satisfy ARR Target Allocations then ARR credits are pro-rated in proportion to ARR Target Allocations which have a positive Target Allocation value. ARRs which have a negative Target Allocation value are assigned the full Target Allocation value as a negative ARR credit. If the ARR credits</w:t>
      </w:r>
      <w:r>
        <w:rPr>
          <w:spacing w:val="-5"/>
          <w:sz w:val="22"/>
        </w:rPr>
        <w:t> </w:t>
      </w:r>
      <w:r>
        <w:rPr>
          <w:sz w:val="22"/>
        </w:rPr>
        <w:t>are</w:t>
      </w:r>
      <w:r>
        <w:rPr>
          <w:spacing w:val="-5"/>
          <w:sz w:val="22"/>
        </w:rPr>
        <w:t> </w:t>
      </w:r>
      <w:r>
        <w:rPr>
          <w:sz w:val="22"/>
        </w:rPr>
        <w:t>pro-rated,</w:t>
      </w:r>
      <w:r>
        <w:rPr>
          <w:spacing w:val="-5"/>
          <w:sz w:val="22"/>
        </w:rPr>
        <w:t> </w:t>
      </w:r>
      <w:r>
        <w:rPr>
          <w:sz w:val="22"/>
        </w:rPr>
        <w:t>the</w:t>
      </w:r>
      <w:r>
        <w:rPr>
          <w:spacing w:val="-5"/>
          <w:sz w:val="22"/>
        </w:rPr>
        <w:t> </w:t>
      </w:r>
      <w:r>
        <w:rPr>
          <w:sz w:val="22"/>
        </w:rPr>
        <w:t>difference</w:t>
      </w:r>
      <w:r>
        <w:rPr>
          <w:spacing w:val="-2"/>
          <w:sz w:val="22"/>
        </w:rPr>
        <w:t> </w:t>
      </w:r>
      <w:r>
        <w:rPr>
          <w:sz w:val="22"/>
        </w:rPr>
        <w:t>between</w:t>
      </w:r>
      <w:r>
        <w:rPr>
          <w:spacing w:val="-5"/>
          <w:sz w:val="22"/>
        </w:rPr>
        <w:t> </w:t>
      </w:r>
      <w:r>
        <w:rPr>
          <w:sz w:val="22"/>
        </w:rPr>
        <w:t>ARR</w:t>
      </w:r>
      <w:r>
        <w:rPr>
          <w:spacing w:val="-5"/>
          <w:sz w:val="22"/>
        </w:rPr>
        <w:t> </w:t>
      </w:r>
      <w:r>
        <w:rPr>
          <w:sz w:val="22"/>
        </w:rPr>
        <w:t>Target</w:t>
      </w:r>
      <w:r>
        <w:rPr>
          <w:spacing w:val="-5"/>
          <w:sz w:val="22"/>
        </w:rPr>
        <w:t> </w:t>
      </w:r>
      <w:r>
        <w:rPr>
          <w:sz w:val="22"/>
        </w:rPr>
        <w:t>Allocations</w:t>
      </w:r>
      <w:r>
        <w:rPr>
          <w:spacing w:val="-2"/>
          <w:sz w:val="22"/>
        </w:rPr>
        <w:t> </w:t>
      </w:r>
      <w:r>
        <w:rPr>
          <w:sz w:val="22"/>
        </w:rPr>
        <w:t>and</w:t>
      </w:r>
      <w:r>
        <w:rPr>
          <w:spacing w:val="-5"/>
          <w:sz w:val="22"/>
        </w:rPr>
        <w:t> </w:t>
      </w:r>
      <w:r>
        <w:rPr>
          <w:sz w:val="22"/>
        </w:rPr>
        <w:t>ARR</w:t>
      </w:r>
      <w:r>
        <w:rPr>
          <w:spacing w:val="-5"/>
          <w:sz w:val="22"/>
        </w:rPr>
        <w:t> </w:t>
      </w:r>
      <w:r>
        <w:rPr>
          <w:sz w:val="22"/>
        </w:rPr>
        <w:t>credits are called ARR deficiencies. The ARR deficiencies may be funded by Annual Excess Congestion Charges starting with Stage Four as explained in Section 8 of this PJM </w:t>
      </w:r>
      <w:r>
        <w:rPr>
          <w:spacing w:val="-2"/>
          <w:sz w:val="22"/>
        </w:rPr>
        <w:t>Manual.</w:t>
      </w:r>
    </w:p>
    <w:p>
      <w:pPr>
        <w:pStyle w:val="ListParagraph"/>
        <w:spacing w:after="0" w:line="261" w:lineRule="auto"/>
        <w:jc w:val="left"/>
        <w:rPr>
          <w:sz w:val="22"/>
        </w:rPr>
        <w:sectPr>
          <w:type w:val="continuous"/>
          <w:pgSz w:w="12240" w:h="15840"/>
          <w:pgMar w:header="142" w:footer="1016" w:top="1820" w:bottom="280" w:left="1080" w:right="360"/>
        </w:sectPr>
      </w:pPr>
    </w:p>
    <w:p>
      <w:pPr>
        <w:pStyle w:val="BodyText"/>
        <w:spacing w:before="0"/>
        <w:ind w:left="0"/>
        <w:rPr>
          <w:sz w:val="20"/>
        </w:rPr>
      </w:pPr>
    </w:p>
    <w:p>
      <w:pPr>
        <w:pStyle w:val="BodyText"/>
        <w:spacing w:before="198" w:after="1"/>
        <w:ind w:left="0"/>
        <w:rPr>
          <w:sz w:val="20"/>
        </w:rPr>
      </w:pPr>
    </w:p>
    <w:p>
      <w:pPr>
        <w:spacing w:line="240" w:lineRule="auto"/>
        <w:ind w:left="346" w:right="0" w:firstLine="0"/>
        <w:rPr>
          <w:sz w:val="20"/>
        </w:rPr>
      </w:pPr>
      <w:r>
        <w:rPr>
          <w:sz w:val="20"/>
        </w:rPr>
        <mc:AlternateContent>
          <mc:Choice Requires="wps">
            <w:drawing>
              <wp:inline distT="0" distB="0" distL="0" distR="0">
                <wp:extent cx="5943600" cy="318135"/>
                <wp:effectExtent l="0" t="0" r="0" b="5714"/>
                <wp:docPr id="274" name="Group 274"/>
                <wp:cNvGraphicFramePr>
                  <a:graphicFrameLocks/>
                </wp:cNvGraphicFramePr>
                <a:graphic>
                  <a:graphicData uri="http://schemas.microsoft.com/office/word/2010/wordprocessingGroup">
                    <wpg:wgp>
                      <wpg:cNvPr id="274" name="Group 274"/>
                      <wpg:cNvGrpSpPr/>
                      <wpg:grpSpPr>
                        <a:xfrm>
                          <a:off x="0" y="0"/>
                          <a:ext cx="5943600" cy="318135"/>
                          <a:chExt cx="5943600" cy="318135"/>
                        </a:xfrm>
                      </wpg:grpSpPr>
                      <wps:wsp>
                        <wps:cNvPr id="275" name="Graphic 275"/>
                        <wps:cNvSpPr/>
                        <wps:spPr>
                          <a:xfrm>
                            <a:off x="0" y="0"/>
                            <a:ext cx="5943600" cy="318135"/>
                          </a:xfrm>
                          <a:custGeom>
                            <a:avLst/>
                            <a:gdLst/>
                            <a:ahLst/>
                            <a:cxnLst/>
                            <a:rect l="l" t="t" r="r" b="b"/>
                            <a:pathLst>
                              <a:path w="5943600" h="318135">
                                <a:moveTo>
                                  <a:pt x="5943599" y="0"/>
                                </a:moveTo>
                                <a:lnTo>
                                  <a:pt x="0" y="0"/>
                                </a:lnTo>
                                <a:lnTo>
                                  <a:pt x="0" y="318134"/>
                                </a:lnTo>
                                <a:lnTo>
                                  <a:pt x="5943599" y="318134"/>
                                </a:lnTo>
                                <a:lnTo>
                                  <a:pt x="5943599" y="0"/>
                                </a:lnTo>
                                <a:close/>
                              </a:path>
                            </a:pathLst>
                          </a:custGeom>
                          <a:solidFill>
                            <a:srgbClr val="C9F0FF"/>
                          </a:solidFill>
                        </wps:spPr>
                        <wps:bodyPr wrap="square" lIns="0" tIns="0" rIns="0" bIns="0" rtlCol="0">
                          <a:prstTxWarp prst="textNoShape">
                            <a:avLst/>
                          </a:prstTxWarp>
                          <a:noAutofit/>
                        </wps:bodyPr>
                      </wps:wsp>
                      <wps:wsp>
                        <wps:cNvPr id="276" name="Graphic 276"/>
                        <wps:cNvSpPr/>
                        <wps:spPr>
                          <a:xfrm>
                            <a:off x="0" y="308609"/>
                            <a:ext cx="5943600" cy="9525"/>
                          </a:xfrm>
                          <a:custGeom>
                            <a:avLst/>
                            <a:gdLst/>
                            <a:ahLst/>
                            <a:cxnLst/>
                            <a:rect l="l" t="t" r="r" b="b"/>
                            <a:pathLst>
                              <a:path w="5943600" h="9525">
                                <a:moveTo>
                                  <a:pt x="5943599" y="0"/>
                                </a:moveTo>
                                <a:lnTo>
                                  <a:pt x="0" y="0"/>
                                </a:lnTo>
                                <a:lnTo>
                                  <a:pt x="0" y="9525"/>
                                </a:lnTo>
                                <a:lnTo>
                                  <a:pt x="5943599" y="9525"/>
                                </a:lnTo>
                                <a:lnTo>
                                  <a:pt x="5943599" y="0"/>
                                </a:lnTo>
                                <a:close/>
                              </a:path>
                            </a:pathLst>
                          </a:custGeom>
                          <a:solidFill>
                            <a:srgbClr val="013466"/>
                          </a:solidFill>
                        </wps:spPr>
                        <wps:bodyPr wrap="square" lIns="0" tIns="0" rIns="0" bIns="0" rtlCol="0">
                          <a:prstTxWarp prst="textNoShape">
                            <a:avLst/>
                          </a:prstTxWarp>
                          <a:noAutofit/>
                        </wps:bodyPr>
                      </wps:wsp>
                      <wps:wsp>
                        <wps:cNvPr id="277" name="Textbox 277"/>
                        <wps:cNvSpPr txBox="1"/>
                        <wps:spPr>
                          <a:xfrm>
                            <a:off x="0" y="0"/>
                            <a:ext cx="5943600" cy="308610"/>
                          </a:xfrm>
                          <a:prstGeom prst="rect">
                            <a:avLst/>
                          </a:prstGeom>
                        </wps:spPr>
                        <wps:txbx>
                          <w:txbxContent>
                            <w:p>
                              <w:pPr>
                                <w:spacing w:before="72"/>
                                <w:ind w:left="3000" w:right="0" w:firstLine="0"/>
                                <w:jc w:val="left"/>
                                <w:rPr>
                                  <w:rFonts w:ascii="Roboto" w:hAnsi="Roboto"/>
                                  <w:sz w:val="28"/>
                                </w:rPr>
                              </w:pPr>
                              <w:bookmarkStart w:name="Section 17: Auction Revenue Rights Settl" w:id="277"/>
                              <w:bookmarkEnd w:id="277"/>
                              <w:r>
                                <w:rPr/>
                              </w:r>
                              <w:bookmarkStart w:name="_bookmark84" w:id="278"/>
                              <w:bookmarkEnd w:id="278"/>
                              <w:r>
                                <w:rPr/>
                              </w:r>
                              <w:r>
                                <w:rPr>
                                  <w:rFonts w:ascii="Roboto" w:hAnsi="Roboto"/>
                                  <w:color w:val="013466"/>
                                  <w:sz w:val="28"/>
                                </w:rPr>
                                <w:t>Sectiоn</w:t>
                              </w:r>
                              <w:r>
                                <w:rPr>
                                  <w:rFonts w:ascii="Roboto" w:hAnsi="Roboto"/>
                                  <w:color w:val="013466"/>
                                  <w:spacing w:val="26"/>
                                  <w:sz w:val="28"/>
                                </w:rPr>
                                <w:t> </w:t>
                              </w:r>
                              <w:r>
                                <w:rPr>
                                  <w:rFonts w:ascii="Roboto" w:hAnsi="Roboto"/>
                                  <w:color w:val="013466"/>
                                  <w:sz w:val="28"/>
                                </w:rPr>
                                <w:t>17:</w:t>
                              </w:r>
                              <w:r>
                                <w:rPr>
                                  <w:rFonts w:ascii="Roboto" w:hAnsi="Roboto"/>
                                  <w:color w:val="013466"/>
                                  <w:spacing w:val="26"/>
                                  <w:sz w:val="28"/>
                                </w:rPr>
                                <w:t> </w:t>
                              </w:r>
                              <w:r>
                                <w:rPr>
                                  <w:rFonts w:ascii="Roboto" w:hAnsi="Roboto"/>
                                  <w:color w:val="013466"/>
                                  <w:sz w:val="28"/>
                                </w:rPr>
                                <w:t>Auctiоn</w:t>
                              </w:r>
                              <w:r>
                                <w:rPr>
                                  <w:rFonts w:ascii="Roboto" w:hAnsi="Roboto"/>
                                  <w:color w:val="013466"/>
                                  <w:spacing w:val="26"/>
                                  <w:sz w:val="28"/>
                                </w:rPr>
                                <w:t> </w:t>
                              </w:r>
                              <w:r>
                                <w:rPr>
                                  <w:rFonts w:ascii="Roboto" w:hAnsi="Roboto"/>
                                  <w:color w:val="013466"/>
                                  <w:sz w:val="28"/>
                                </w:rPr>
                                <w:t>Revenue</w:t>
                              </w:r>
                              <w:r>
                                <w:rPr>
                                  <w:rFonts w:ascii="Roboto" w:hAnsi="Roboto"/>
                                  <w:color w:val="013466"/>
                                  <w:spacing w:val="27"/>
                                  <w:sz w:val="28"/>
                                </w:rPr>
                                <w:t> </w:t>
                              </w:r>
                              <w:r>
                                <w:rPr>
                                  <w:rFonts w:ascii="Roboto" w:hAnsi="Roboto"/>
                                  <w:color w:val="013466"/>
                                  <w:sz w:val="28"/>
                                </w:rPr>
                                <w:t>Rightз</w:t>
                              </w:r>
                              <w:r>
                                <w:rPr>
                                  <w:rFonts w:ascii="Roboto" w:hAnsi="Roboto"/>
                                  <w:color w:val="013466"/>
                                  <w:spacing w:val="26"/>
                                  <w:sz w:val="28"/>
                                </w:rPr>
                                <w:t> </w:t>
                              </w:r>
                              <w:r>
                                <w:rPr>
                                  <w:rFonts w:ascii="Roboto" w:hAnsi="Roboto"/>
                                  <w:color w:val="013466"/>
                                  <w:spacing w:val="-2"/>
                                  <w:sz w:val="28"/>
                                </w:rPr>
                                <w:t>Settlementз</w:t>
                              </w:r>
                            </w:p>
                          </w:txbxContent>
                        </wps:txbx>
                        <wps:bodyPr wrap="square" lIns="0" tIns="0" rIns="0" bIns="0" rtlCol="0">
                          <a:noAutofit/>
                        </wps:bodyPr>
                      </wps:wsp>
                    </wpg:wgp>
                  </a:graphicData>
                </a:graphic>
              </wp:inline>
            </w:drawing>
          </mc:Choice>
          <mc:Fallback>
            <w:pict>
              <v:group style="width:468pt;height:25.05pt;mso-position-horizontal-relative:char;mso-position-vertical-relative:line" id="docshapegroup240" coordorigin="0,0" coordsize="9360,501">
                <v:rect style="position:absolute;left:0;top:0;width:9360;height:501" id="docshape241" filled="true" fillcolor="#c9f0ff" stroked="false">
                  <v:fill type="solid"/>
                </v:rect>
                <v:rect style="position:absolute;left:0;top:486;width:9360;height:15" id="docshape242" filled="true" fillcolor="#013466" stroked="false">
                  <v:fill type="solid"/>
                </v:rect>
                <v:shape style="position:absolute;left:0;top:0;width:9360;height:486" type="#_x0000_t202" id="docshape243" filled="false" stroked="false">
                  <v:textbox inset="0,0,0,0">
                    <w:txbxContent>
                      <w:p>
                        <w:pPr>
                          <w:spacing w:before="72"/>
                          <w:ind w:left="3000" w:right="0" w:firstLine="0"/>
                          <w:jc w:val="left"/>
                          <w:rPr>
                            <w:rFonts w:ascii="Roboto" w:hAnsi="Roboto"/>
                            <w:sz w:val="28"/>
                          </w:rPr>
                        </w:pPr>
                        <w:bookmarkStart w:name="Section 17: Auction Revenue Rights Settl" w:id="279"/>
                        <w:bookmarkEnd w:id="279"/>
                        <w:r>
                          <w:rPr/>
                        </w:r>
                        <w:bookmarkStart w:name="_bookmark84" w:id="280"/>
                        <w:bookmarkEnd w:id="280"/>
                        <w:r>
                          <w:rPr/>
                        </w:r>
                        <w:r>
                          <w:rPr>
                            <w:rFonts w:ascii="Roboto" w:hAnsi="Roboto"/>
                            <w:color w:val="013466"/>
                            <w:sz w:val="28"/>
                          </w:rPr>
                          <w:t>Sectiоn</w:t>
                        </w:r>
                        <w:r>
                          <w:rPr>
                            <w:rFonts w:ascii="Roboto" w:hAnsi="Roboto"/>
                            <w:color w:val="013466"/>
                            <w:spacing w:val="26"/>
                            <w:sz w:val="28"/>
                          </w:rPr>
                          <w:t> </w:t>
                        </w:r>
                        <w:r>
                          <w:rPr>
                            <w:rFonts w:ascii="Roboto" w:hAnsi="Roboto"/>
                            <w:color w:val="013466"/>
                            <w:sz w:val="28"/>
                          </w:rPr>
                          <w:t>17:</w:t>
                        </w:r>
                        <w:r>
                          <w:rPr>
                            <w:rFonts w:ascii="Roboto" w:hAnsi="Roboto"/>
                            <w:color w:val="013466"/>
                            <w:spacing w:val="26"/>
                            <w:sz w:val="28"/>
                          </w:rPr>
                          <w:t> </w:t>
                        </w:r>
                        <w:r>
                          <w:rPr>
                            <w:rFonts w:ascii="Roboto" w:hAnsi="Roboto"/>
                            <w:color w:val="013466"/>
                            <w:sz w:val="28"/>
                          </w:rPr>
                          <w:t>Auctiоn</w:t>
                        </w:r>
                        <w:r>
                          <w:rPr>
                            <w:rFonts w:ascii="Roboto" w:hAnsi="Roboto"/>
                            <w:color w:val="013466"/>
                            <w:spacing w:val="26"/>
                            <w:sz w:val="28"/>
                          </w:rPr>
                          <w:t> </w:t>
                        </w:r>
                        <w:r>
                          <w:rPr>
                            <w:rFonts w:ascii="Roboto" w:hAnsi="Roboto"/>
                            <w:color w:val="013466"/>
                            <w:sz w:val="28"/>
                          </w:rPr>
                          <w:t>Revenue</w:t>
                        </w:r>
                        <w:r>
                          <w:rPr>
                            <w:rFonts w:ascii="Roboto" w:hAnsi="Roboto"/>
                            <w:color w:val="013466"/>
                            <w:spacing w:val="27"/>
                            <w:sz w:val="28"/>
                          </w:rPr>
                          <w:t> </w:t>
                        </w:r>
                        <w:r>
                          <w:rPr>
                            <w:rFonts w:ascii="Roboto" w:hAnsi="Roboto"/>
                            <w:color w:val="013466"/>
                            <w:sz w:val="28"/>
                          </w:rPr>
                          <w:t>Rightз</w:t>
                        </w:r>
                        <w:r>
                          <w:rPr>
                            <w:rFonts w:ascii="Roboto" w:hAnsi="Roboto"/>
                            <w:color w:val="013466"/>
                            <w:spacing w:val="26"/>
                            <w:sz w:val="28"/>
                          </w:rPr>
                          <w:t> </w:t>
                        </w:r>
                        <w:r>
                          <w:rPr>
                            <w:rFonts w:ascii="Roboto" w:hAnsi="Roboto"/>
                            <w:color w:val="013466"/>
                            <w:spacing w:val="-2"/>
                            <w:sz w:val="28"/>
                          </w:rPr>
                          <w:t>Settlementз</w:t>
                        </w:r>
                      </w:p>
                    </w:txbxContent>
                  </v:textbox>
                  <w10:wrap type="none"/>
                </v:shape>
              </v:group>
            </w:pict>
          </mc:Fallback>
        </mc:AlternateContent>
      </w:r>
      <w:r>
        <w:rPr>
          <w:sz w:val="20"/>
        </w:rPr>
      </w:r>
    </w:p>
    <w:p>
      <w:pPr>
        <w:spacing w:line="261" w:lineRule="auto" w:before="200"/>
        <w:ind w:left="360" w:right="1078" w:firstLine="0"/>
        <w:jc w:val="left"/>
        <w:rPr>
          <w:sz w:val="22"/>
        </w:rPr>
      </w:pPr>
      <w:r>
        <w:rPr>
          <w:sz w:val="22"/>
        </w:rPr>
        <w:t>Welcome</w:t>
      </w:r>
      <w:r>
        <w:rPr>
          <w:spacing w:val="-4"/>
          <w:sz w:val="22"/>
        </w:rPr>
        <w:t> </w:t>
      </w:r>
      <w:r>
        <w:rPr>
          <w:sz w:val="22"/>
        </w:rPr>
        <w:t>to</w:t>
      </w:r>
      <w:r>
        <w:rPr>
          <w:spacing w:val="-4"/>
          <w:sz w:val="22"/>
        </w:rPr>
        <w:t> </w:t>
      </w:r>
      <w:r>
        <w:rPr>
          <w:sz w:val="22"/>
        </w:rPr>
        <w:t>the</w:t>
      </w:r>
      <w:r>
        <w:rPr>
          <w:spacing w:val="-4"/>
          <w:sz w:val="22"/>
        </w:rPr>
        <w:t> </w:t>
      </w:r>
      <w:r>
        <w:rPr>
          <w:sz w:val="22"/>
        </w:rPr>
        <w:t>Auction</w:t>
      </w:r>
      <w:r>
        <w:rPr>
          <w:spacing w:val="-2"/>
          <w:sz w:val="22"/>
        </w:rPr>
        <w:t> </w:t>
      </w:r>
      <w:r>
        <w:rPr>
          <w:sz w:val="22"/>
        </w:rPr>
        <w:t>Revenue</w:t>
      </w:r>
      <w:r>
        <w:rPr>
          <w:spacing w:val="-4"/>
          <w:sz w:val="22"/>
        </w:rPr>
        <w:t> </w:t>
      </w:r>
      <w:r>
        <w:rPr>
          <w:sz w:val="22"/>
        </w:rPr>
        <w:t>Rights</w:t>
      </w:r>
      <w:r>
        <w:rPr>
          <w:spacing w:val="-4"/>
          <w:sz w:val="22"/>
        </w:rPr>
        <w:t> </w:t>
      </w:r>
      <w:r>
        <w:rPr>
          <w:sz w:val="22"/>
        </w:rPr>
        <w:t>Settlements</w:t>
      </w:r>
      <w:r>
        <w:rPr>
          <w:spacing w:val="-2"/>
          <w:sz w:val="22"/>
        </w:rPr>
        <w:t> </w:t>
      </w:r>
      <w:r>
        <w:rPr>
          <w:sz w:val="22"/>
        </w:rPr>
        <w:t>section</w:t>
      </w:r>
      <w:r>
        <w:rPr>
          <w:spacing w:val="-4"/>
          <w:sz w:val="22"/>
        </w:rPr>
        <w:t> </w:t>
      </w:r>
      <w:r>
        <w:rPr>
          <w:sz w:val="22"/>
        </w:rPr>
        <w:t>of</w:t>
      </w:r>
      <w:r>
        <w:rPr>
          <w:spacing w:val="-4"/>
          <w:sz w:val="22"/>
        </w:rPr>
        <w:t> </w:t>
      </w:r>
      <w:r>
        <w:rPr>
          <w:sz w:val="22"/>
        </w:rPr>
        <w:t>the</w:t>
      </w:r>
      <w:r>
        <w:rPr>
          <w:spacing w:val="-4"/>
          <w:sz w:val="22"/>
        </w:rPr>
        <w:t> </w:t>
      </w:r>
      <w:r>
        <w:rPr>
          <w:rFonts w:ascii="Arial"/>
          <w:b/>
          <w:i/>
          <w:sz w:val="22"/>
        </w:rPr>
        <w:t>PJM</w:t>
      </w:r>
      <w:r>
        <w:rPr>
          <w:rFonts w:ascii="Arial"/>
          <w:b/>
          <w:i/>
          <w:spacing w:val="-4"/>
          <w:sz w:val="22"/>
        </w:rPr>
        <w:t> </w:t>
      </w:r>
      <w:r>
        <w:rPr>
          <w:rFonts w:ascii="Arial"/>
          <w:b/>
          <w:i/>
          <w:sz w:val="22"/>
        </w:rPr>
        <w:t>Manual</w:t>
      </w:r>
      <w:r>
        <w:rPr>
          <w:rFonts w:ascii="Arial"/>
          <w:b/>
          <w:i/>
          <w:spacing w:val="-4"/>
          <w:sz w:val="22"/>
        </w:rPr>
        <w:t> </w:t>
      </w:r>
      <w:r>
        <w:rPr>
          <w:rFonts w:ascii="Arial"/>
          <w:b/>
          <w:i/>
          <w:sz w:val="22"/>
        </w:rPr>
        <w:t>for</w:t>
      </w:r>
      <w:r>
        <w:rPr>
          <w:rFonts w:ascii="Arial"/>
          <w:b/>
          <w:i/>
          <w:spacing w:val="-2"/>
          <w:sz w:val="22"/>
        </w:rPr>
        <w:t> </w:t>
      </w:r>
      <w:r>
        <w:rPr>
          <w:rFonts w:ascii="Arial"/>
          <w:b/>
          <w:i/>
          <w:sz w:val="22"/>
        </w:rPr>
        <w:t>Operating Agreement Accounting</w:t>
      </w:r>
      <w:r>
        <w:rPr>
          <w:sz w:val="22"/>
        </w:rPr>
        <w:t>. In this section, you will find the following information:</w:t>
      </w:r>
    </w:p>
    <w:p>
      <w:pPr>
        <w:pStyle w:val="ListParagraph"/>
        <w:numPr>
          <w:ilvl w:val="2"/>
          <w:numId w:val="76"/>
        </w:numPr>
        <w:tabs>
          <w:tab w:pos="853" w:val="left" w:leader="none"/>
          <w:tab w:pos="855" w:val="left" w:leader="none"/>
        </w:tabs>
        <w:spacing w:line="261" w:lineRule="auto" w:before="73" w:after="0"/>
        <w:ind w:left="855" w:right="1541" w:hanging="238"/>
        <w:jc w:val="left"/>
        <w:rPr>
          <w:sz w:val="22"/>
        </w:rPr>
      </w:pPr>
      <w:r>
        <w:rPr>
          <w:sz w:val="22"/>
        </w:rPr>
        <w:t>An</w:t>
      </w:r>
      <w:r>
        <w:rPr>
          <w:spacing w:val="-4"/>
          <w:sz w:val="22"/>
        </w:rPr>
        <w:t> </w:t>
      </w:r>
      <w:r>
        <w:rPr>
          <w:sz w:val="22"/>
        </w:rPr>
        <w:t>overview</w:t>
      </w:r>
      <w:r>
        <w:rPr>
          <w:spacing w:val="-4"/>
          <w:sz w:val="22"/>
        </w:rPr>
        <w:t> </w:t>
      </w:r>
      <w:r>
        <w:rPr>
          <w:sz w:val="22"/>
        </w:rPr>
        <w:t>of</w:t>
      </w:r>
      <w:r>
        <w:rPr>
          <w:spacing w:val="-4"/>
          <w:sz w:val="22"/>
        </w:rPr>
        <w:t> </w:t>
      </w:r>
      <w:r>
        <w:rPr>
          <w:sz w:val="22"/>
        </w:rPr>
        <w:t>the</w:t>
      </w:r>
      <w:r>
        <w:rPr>
          <w:spacing w:val="-4"/>
          <w:sz w:val="22"/>
        </w:rPr>
        <w:t> </w:t>
      </w:r>
      <w:r>
        <w:rPr>
          <w:sz w:val="22"/>
        </w:rPr>
        <w:t>Auction</w:t>
      </w:r>
      <w:r>
        <w:rPr>
          <w:spacing w:val="-1"/>
          <w:sz w:val="22"/>
        </w:rPr>
        <w:t> </w:t>
      </w:r>
      <w:r>
        <w:rPr>
          <w:sz w:val="22"/>
        </w:rPr>
        <w:t>Revenue</w:t>
      </w:r>
      <w:r>
        <w:rPr>
          <w:spacing w:val="-4"/>
          <w:sz w:val="22"/>
        </w:rPr>
        <w:t> </w:t>
      </w:r>
      <w:r>
        <w:rPr>
          <w:sz w:val="22"/>
        </w:rPr>
        <w:t>Rights</w:t>
      </w:r>
      <w:r>
        <w:rPr>
          <w:spacing w:val="-4"/>
          <w:sz w:val="22"/>
        </w:rPr>
        <w:t> </w:t>
      </w:r>
      <w:r>
        <w:rPr>
          <w:sz w:val="22"/>
        </w:rPr>
        <w:t>(ARR)</w:t>
      </w:r>
      <w:r>
        <w:rPr>
          <w:spacing w:val="-4"/>
          <w:sz w:val="22"/>
        </w:rPr>
        <w:t> </w:t>
      </w:r>
      <w:r>
        <w:rPr>
          <w:sz w:val="22"/>
        </w:rPr>
        <w:t>settlements</w:t>
      </w:r>
      <w:r>
        <w:rPr>
          <w:spacing w:val="-1"/>
          <w:sz w:val="22"/>
        </w:rPr>
        <w:t> </w:t>
      </w:r>
      <w:r>
        <w:rPr>
          <w:sz w:val="22"/>
        </w:rPr>
        <w:t>(see</w:t>
      </w:r>
      <w:r>
        <w:rPr>
          <w:spacing w:val="-4"/>
          <w:sz w:val="22"/>
        </w:rPr>
        <w:t> </w:t>
      </w:r>
      <w:r>
        <w:rPr>
          <w:sz w:val="22"/>
        </w:rPr>
        <w:t>“ARR</w:t>
      </w:r>
      <w:r>
        <w:rPr>
          <w:spacing w:val="-4"/>
          <w:sz w:val="22"/>
        </w:rPr>
        <w:t> </w:t>
      </w:r>
      <w:r>
        <w:rPr>
          <w:sz w:val="22"/>
        </w:rPr>
        <w:t>Settlements </w:t>
      </w:r>
      <w:r>
        <w:rPr>
          <w:spacing w:val="-2"/>
          <w:sz w:val="22"/>
        </w:rPr>
        <w:t>Overview”).</w:t>
      </w:r>
    </w:p>
    <w:p>
      <w:pPr>
        <w:pStyle w:val="ListParagraph"/>
        <w:numPr>
          <w:ilvl w:val="2"/>
          <w:numId w:val="76"/>
        </w:numPr>
        <w:tabs>
          <w:tab w:pos="853" w:val="left" w:leader="none"/>
          <w:tab w:pos="855" w:val="left" w:leader="none"/>
        </w:tabs>
        <w:spacing w:line="261" w:lineRule="auto" w:before="74" w:after="0"/>
        <w:ind w:left="855" w:right="1934" w:hanging="238"/>
        <w:jc w:val="left"/>
        <w:rPr>
          <w:sz w:val="22"/>
        </w:rPr>
      </w:pPr>
      <w:r>
        <w:rPr>
          <w:sz w:val="22"/>
        </w:rPr>
        <w:t>How</w:t>
      </w:r>
      <w:r>
        <w:rPr>
          <w:spacing w:val="-4"/>
          <w:sz w:val="22"/>
        </w:rPr>
        <w:t> </w:t>
      </w:r>
      <w:r>
        <w:rPr>
          <w:sz w:val="22"/>
        </w:rPr>
        <w:t>daily</w:t>
      </w:r>
      <w:r>
        <w:rPr>
          <w:spacing w:val="-4"/>
          <w:sz w:val="22"/>
        </w:rPr>
        <w:t> </w:t>
      </w:r>
      <w:r>
        <w:rPr>
          <w:sz w:val="22"/>
        </w:rPr>
        <w:t>Reassignment</w:t>
      </w:r>
      <w:r>
        <w:rPr>
          <w:spacing w:val="-4"/>
          <w:sz w:val="22"/>
        </w:rPr>
        <w:t> </w:t>
      </w:r>
      <w:r>
        <w:rPr>
          <w:sz w:val="22"/>
        </w:rPr>
        <w:t>of</w:t>
      </w:r>
      <w:r>
        <w:rPr>
          <w:spacing w:val="-4"/>
          <w:sz w:val="22"/>
        </w:rPr>
        <w:t> </w:t>
      </w:r>
      <w:r>
        <w:rPr>
          <w:sz w:val="22"/>
        </w:rPr>
        <w:t>ARRs</w:t>
      </w:r>
      <w:r>
        <w:rPr>
          <w:spacing w:val="-2"/>
          <w:sz w:val="22"/>
        </w:rPr>
        <w:t> </w:t>
      </w:r>
      <w:r>
        <w:rPr>
          <w:sz w:val="22"/>
        </w:rPr>
        <w:t>occurs</w:t>
      </w:r>
      <w:r>
        <w:rPr>
          <w:spacing w:val="-4"/>
          <w:sz w:val="22"/>
        </w:rPr>
        <w:t> </w:t>
      </w:r>
      <w:r>
        <w:rPr>
          <w:sz w:val="22"/>
        </w:rPr>
        <w:t>as</w:t>
      </w:r>
      <w:r>
        <w:rPr>
          <w:spacing w:val="-4"/>
          <w:sz w:val="22"/>
        </w:rPr>
        <w:t> </w:t>
      </w:r>
      <w:r>
        <w:rPr>
          <w:sz w:val="22"/>
        </w:rPr>
        <w:t>load</w:t>
      </w:r>
      <w:r>
        <w:rPr>
          <w:spacing w:val="-4"/>
          <w:sz w:val="22"/>
        </w:rPr>
        <w:t> </w:t>
      </w:r>
      <w:r>
        <w:rPr>
          <w:sz w:val="22"/>
        </w:rPr>
        <w:t>changes</w:t>
      </w:r>
      <w:r>
        <w:rPr>
          <w:spacing w:val="-4"/>
          <w:sz w:val="22"/>
        </w:rPr>
        <w:t> </w:t>
      </w:r>
      <w:r>
        <w:rPr>
          <w:sz w:val="22"/>
        </w:rPr>
        <w:t>within</w:t>
      </w:r>
      <w:r>
        <w:rPr>
          <w:spacing w:val="-4"/>
          <w:sz w:val="22"/>
        </w:rPr>
        <w:t> </w:t>
      </w:r>
      <w:r>
        <w:rPr>
          <w:sz w:val="22"/>
        </w:rPr>
        <w:t>a</w:t>
      </w:r>
      <w:r>
        <w:rPr>
          <w:spacing w:val="-4"/>
          <w:sz w:val="22"/>
        </w:rPr>
        <w:t> </w:t>
      </w:r>
      <w:r>
        <w:rPr>
          <w:sz w:val="22"/>
        </w:rPr>
        <w:t>zone</w:t>
      </w:r>
      <w:r>
        <w:rPr>
          <w:spacing w:val="-2"/>
          <w:sz w:val="22"/>
        </w:rPr>
        <w:t> </w:t>
      </w:r>
      <w:r>
        <w:rPr>
          <w:sz w:val="22"/>
        </w:rPr>
        <w:t>within</w:t>
      </w:r>
      <w:r>
        <w:rPr>
          <w:spacing w:val="-4"/>
          <w:sz w:val="22"/>
        </w:rPr>
        <w:t> </w:t>
      </w:r>
      <w:r>
        <w:rPr>
          <w:sz w:val="22"/>
        </w:rPr>
        <w:t>the planning period (see “Daily Reassignment of ARRs as load changes”).</w:t>
      </w:r>
    </w:p>
    <w:p>
      <w:pPr>
        <w:pStyle w:val="ListParagraph"/>
        <w:numPr>
          <w:ilvl w:val="2"/>
          <w:numId w:val="76"/>
        </w:numPr>
        <w:tabs>
          <w:tab w:pos="853" w:val="left" w:leader="none"/>
          <w:tab w:pos="855" w:val="left" w:leader="none"/>
        </w:tabs>
        <w:spacing w:line="261" w:lineRule="auto" w:before="73" w:after="0"/>
        <w:ind w:left="855" w:right="1224" w:hanging="238"/>
        <w:jc w:val="left"/>
        <w:rPr>
          <w:sz w:val="22"/>
        </w:rPr>
      </w:pPr>
      <w:r>
        <w:rPr>
          <w:sz w:val="22"/>
        </w:rPr>
        <w:t>How</w:t>
      </w:r>
      <w:r>
        <w:rPr>
          <w:spacing w:val="-4"/>
          <w:sz w:val="22"/>
        </w:rPr>
        <w:t> </w:t>
      </w:r>
      <w:r>
        <w:rPr>
          <w:sz w:val="22"/>
        </w:rPr>
        <w:t>Long-term,</w:t>
      </w:r>
      <w:r>
        <w:rPr>
          <w:spacing w:val="-4"/>
          <w:sz w:val="22"/>
        </w:rPr>
        <w:t> </w:t>
      </w:r>
      <w:r>
        <w:rPr>
          <w:sz w:val="22"/>
        </w:rPr>
        <w:t>Annual</w:t>
      </w:r>
      <w:r>
        <w:rPr>
          <w:spacing w:val="-4"/>
          <w:sz w:val="22"/>
        </w:rPr>
        <w:t> </w:t>
      </w:r>
      <w:r>
        <w:rPr>
          <w:sz w:val="22"/>
        </w:rPr>
        <w:t>and</w:t>
      </w:r>
      <w:r>
        <w:rPr>
          <w:spacing w:val="-4"/>
          <w:sz w:val="22"/>
        </w:rPr>
        <w:t> </w:t>
      </w:r>
      <w:r>
        <w:rPr>
          <w:sz w:val="22"/>
        </w:rPr>
        <w:t>Monthly</w:t>
      </w:r>
      <w:r>
        <w:rPr>
          <w:spacing w:val="-1"/>
          <w:sz w:val="22"/>
        </w:rPr>
        <w:t> </w:t>
      </w:r>
      <w:r>
        <w:rPr>
          <w:sz w:val="22"/>
        </w:rPr>
        <w:t>FTR</w:t>
      </w:r>
      <w:r>
        <w:rPr>
          <w:spacing w:val="-4"/>
          <w:sz w:val="22"/>
        </w:rPr>
        <w:t> </w:t>
      </w:r>
      <w:r>
        <w:rPr>
          <w:sz w:val="22"/>
        </w:rPr>
        <w:t>Auction</w:t>
      </w:r>
      <w:r>
        <w:rPr>
          <w:spacing w:val="-4"/>
          <w:sz w:val="22"/>
        </w:rPr>
        <w:t> </w:t>
      </w:r>
      <w:r>
        <w:rPr>
          <w:sz w:val="22"/>
        </w:rPr>
        <w:t>revenues</w:t>
      </w:r>
      <w:r>
        <w:rPr>
          <w:spacing w:val="-4"/>
          <w:sz w:val="22"/>
        </w:rPr>
        <w:t> </w:t>
      </w:r>
      <w:r>
        <w:rPr>
          <w:sz w:val="22"/>
        </w:rPr>
        <w:t>are</w:t>
      </w:r>
      <w:r>
        <w:rPr>
          <w:spacing w:val="-4"/>
          <w:sz w:val="22"/>
        </w:rPr>
        <w:t> </w:t>
      </w:r>
      <w:r>
        <w:rPr>
          <w:sz w:val="22"/>
        </w:rPr>
        <w:t>allocated</w:t>
      </w:r>
      <w:r>
        <w:rPr>
          <w:spacing w:val="-1"/>
          <w:sz w:val="22"/>
        </w:rPr>
        <w:t> </w:t>
      </w:r>
      <w:r>
        <w:rPr>
          <w:sz w:val="22"/>
        </w:rPr>
        <w:t>(see</w:t>
      </w:r>
      <w:r>
        <w:rPr>
          <w:spacing w:val="-4"/>
          <w:sz w:val="22"/>
        </w:rPr>
        <w:t> </w:t>
      </w:r>
      <w:r>
        <w:rPr>
          <w:sz w:val="22"/>
        </w:rPr>
        <w:t>“Allocation of Long-term, Annual and Monthly FTR Auction Revenues”).</w:t>
      </w:r>
    </w:p>
    <w:p>
      <w:pPr>
        <w:pStyle w:val="BodyText"/>
        <w:spacing w:before="111"/>
        <w:ind w:left="0"/>
      </w:pPr>
    </w:p>
    <w:p>
      <w:pPr>
        <w:pStyle w:val="Heading1"/>
        <w:numPr>
          <w:ilvl w:val="1"/>
          <w:numId w:val="77"/>
        </w:numPr>
        <w:tabs>
          <w:tab w:pos="1000" w:val="left" w:leader="none"/>
        </w:tabs>
        <w:spacing w:line="240" w:lineRule="auto" w:before="0" w:after="0"/>
        <w:ind w:left="1000" w:right="0" w:hanging="649"/>
        <w:jc w:val="left"/>
      </w:pPr>
      <w:bookmarkStart w:name="17.1 ARR Settlements Overview" w:id="281"/>
      <w:bookmarkEnd w:id="281"/>
      <w:r>
        <w:rPr/>
      </w:r>
      <w:bookmarkStart w:name="_bookmark85" w:id="282"/>
      <w:bookmarkEnd w:id="282"/>
      <w:r>
        <w:rPr/>
      </w:r>
      <w:r>
        <w:rPr>
          <w:color w:val="013466"/>
        </w:rPr>
        <w:t>ARR</w:t>
      </w:r>
      <w:r>
        <w:rPr>
          <w:color w:val="013466"/>
          <w:spacing w:val="32"/>
        </w:rPr>
        <w:t> </w:t>
      </w:r>
      <w:r>
        <w:rPr>
          <w:color w:val="013466"/>
        </w:rPr>
        <w:t>Settlementз</w:t>
      </w:r>
      <w:r>
        <w:rPr>
          <w:color w:val="013466"/>
          <w:spacing w:val="32"/>
        </w:rPr>
        <w:t> </w:t>
      </w:r>
      <w:r>
        <w:rPr>
          <w:color w:val="013466"/>
          <w:spacing w:val="-2"/>
        </w:rPr>
        <w:t>Overview</w:t>
      </w:r>
    </w:p>
    <w:p>
      <w:pPr>
        <w:pStyle w:val="BodyText"/>
        <w:spacing w:line="261" w:lineRule="auto" w:before="237"/>
        <w:ind w:left="360" w:right="1086"/>
      </w:pPr>
      <w:r>
        <w:rPr/>
        <w:t>Auction Revenue Rights are financial entitlements allocated annually to PJM Network</w:t>
      </w:r>
      <w:r>
        <w:rPr>
          <w:spacing w:val="40"/>
        </w:rPr>
        <w:t> </w:t>
      </w:r>
      <w:r>
        <w:rPr/>
        <w:t>Integration and Firm Point-to-Point Transmission Service customers that entitle the holder to receive an allocation of the net revenues from the PJM Long-term, Annual and Monthly FTR Auctions. ARRs can be acquired by three mechanisms: 1) Annual ARR allocation where ARRs requested by customers are allocated on an annual basis; 2) Daily reassignment of ARRs whereby ARRs that were allocated for the planning period will be reassigned on a proportional basis within a zone as load shifts between LSEs within the planning period; and 3) Firm</w:t>
      </w:r>
      <w:r>
        <w:rPr>
          <w:spacing w:val="73"/>
        </w:rPr>
        <w:t> </w:t>
      </w:r>
      <w:r>
        <w:rPr/>
        <w:t>Point-to-Point Transmission Service customers have the option to request ARRs consistent with their transmission reservation. Firm Point-to-Point Transmission Service ARR requests will have the same duration as the transmission service, which may be one year, one month, one week or one</w:t>
      </w:r>
      <w:r>
        <w:rPr>
          <w:spacing w:val="-4"/>
        </w:rPr>
        <w:t> </w:t>
      </w:r>
      <w:r>
        <w:rPr/>
        <w:t>day.</w:t>
      </w:r>
      <w:r>
        <w:rPr>
          <w:spacing w:val="-4"/>
        </w:rPr>
        <w:t> </w:t>
      </w:r>
      <w:r>
        <w:rPr/>
        <w:t>PJM</w:t>
      </w:r>
      <w:r>
        <w:rPr>
          <w:spacing w:val="-4"/>
        </w:rPr>
        <w:t> </w:t>
      </w:r>
      <w:r>
        <w:rPr/>
        <w:t>Transmission</w:t>
      </w:r>
      <w:r>
        <w:rPr>
          <w:spacing w:val="-4"/>
        </w:rPr>
        <w:t> </w:t>
      </w:r>
      <w:r>
        <w:rPr/>
        <w:t>Customers</w:t>
      </w:r>
      <w:r>
        <w:rPr>
          <w:spacing w:val="-1"/>
        </w:rPr>
        <w:t> </w:t>
      </w:r>
      <w:r>
        <w:rPr/>
        <w:t>taking</w:t>
      </w:r>
      <w:r>
        <w:rPr>
          <w:spacing w:val="-4"/>
        </w:rPr>
        <w:t> </w:t>
      </w:r>
      <w:r>
        <w:rPr/>
        <w:t>firm</w:t>
      </w:r>
      <w:r>
        <w:rPr>
          <w:spacing w:val="-4"/>
        </w:rPr>
        <w:t> </w:t>
      </w:r>
      <w:r>
        <w:rPr/>
        <w:t>transmission</w:t>
      </w:r>
      <w:r>
        <w:rPr>
          <w:spacing w:val="-4"/>
        </w:rPr>
        <w:t> </w:t>
      </w:r>
      <w:r>
        <w:rPr/>
        <w:t>service</w:t>
      </w:r>
      <w:r>
        <w:rPr>
          <w:spacing w:val="-4"/>
        </w:rPr>
        <w:t> </w:t>
      </w:r>
      <w:r>
        <w:rPr/>
        <w:t>for</w:t>
      </w:r>
      <w:r>
        <w:rPr>
          <w:spacing w:val="-1"/>
        </w:rPr>
        <w:t> </w:t>
      </w:r>
      <w:r>
        <w:rPr/>
        <w:t>the</w:t>
      </w:r>
      <w:r>
        <w:rPr>
          <w:spacing w:val="-4"/>
        </w:rPr>
        <w:t> </w:t>
      </w:r>
      <w:r>
        <w:rPr/>
        <w:t>delivery</w:t>
      </w:r>
      <w:r>
        <w:rPr>
          <w:spacing w:val="-4"/>
        </w:rPr>
        <w:t> </w:t>
      </w:r>
      <w:r>
        <w:rPr/>
        <w:t>of</w:t>
      </w:r>
      <w:r>
        <w:rPr>
          <w:spacing w:val="-4"/>
        </w:rPr>
        <w:t> </w:t>
      </w:r>
      <w:r>
        <w:rPr/>
        <w:t>Direct Charging Energy to Energy Storage Resources or to Open-Loop Hybrid Resources are not eligible for allocation of Auction Revenue Rights.</w:t>
      </w:r>
    </w:p>
    <w:p>
      <w:pPr>
        <w:pStyle w:val="BodyText"/>
        <w:spacing w:line="261" w:lineRule="auto" w:before="217"/>
        <w:ind w:left="360" w:right="1078"/>
      </w:pPr>
      <w:r>
        <w:rPr/>
        <w:t>ARRs awarded must be simultaneously feasible to ensure that FTR Auction revenues are adequate</w:t>
      </w:r>
      <w:r>
        <w:rPr>
          <w:spacing w:val="-3"/>
        </w:rPr>
        <w:t> </w:t>
      </w:r>
      <w:r>
        <w:rPr/>
        <w:t>to</w:t>
      </w:r>
      <w:r>
        <w:rPr>
          <w:spacing w:val="-3"/>
        </w:rPr>
        <w:t> </w:t>
      </w:r>
      <w:r>
        <w:rPr/>
        <w:t>cover</w:t>
      </w:r>
      <w:r>
        <w:rPr>
          <w:spacing w:val="-3"/>
        </w:rPr>
        <w:t> </w:t>
      </w:r>
      <w:r>
        <w:rPr/>
        <w:t>the</w:t>
      </w:r>
      <w:r>
        <w:rPr>
          <w:spacing w:val="-3"/>
        </w:rPr>
        <w:t> </w:t>
      </w:r>
      <w:r>
        <w:rPr/>
        <w:t>economic</w:t>
      </w:r>
      <w:r>
        <w:rPr>
          <w:spacing w:val="-1"/>
        </w:rPr>
        <w:t> </w:t>
      </w:r>
      <w:r>
        <w:rPr/>
        <w:t>value</w:t>
      </w:r>
      <w:r>
        <w:rPr>
          <w:spacing w:val="-3"/>
        </w:rPr>
        <w:t> </w:t>
      </w:r>
      <w:r>
        <w:rPr/>
        <w:t>of</w:t>
      </w:r>
      <w:r>
        <w:rPr>
          <w:spacing w:val="-3"/>
        </w:rPr>
        <w:t> </w:t>
      </w:r>
      <w:r>
        <w:rPr/>
        <w:t>all</w:t>
      </w:r>
      <w:r>
        <w:rPr>
          <w:spacing w:val="-3"/>
        </w:rPr>
        <w:t> </w:t>
      </w:r>
      <w:r>
        <w:rPr/>
        <w:t>ARRs.</w:t>
      </w:r>
      <w:r>
        <w:rPr>
          <w:spacing w:val="-3"/>
        </w:rPr>
        <w:t> </w:t>
      </w:r>
      <w:r>
        <w:rPr/>
        <w:t>Additional details</w:t>
      </w:r>
      <w:r>
        <w:rPr>
          <w:spacing w:val="-3"/>
        </w:rPr>
        <w:t> </w:t>
      </w:r>
      <w:r>
        <w:rPr/>
        <w:t>on</w:t>
      </w:r>
      <w:r>
        <w:rPr>
          <w:spacing w:val="-3"/>
        </w:rPr>
        <w:t> </w:t>
      </w:r>
      <w:r>
        <w:rPr/>
        <w:t>ARRs</w:t>
      </w:r>
      <w:r>
        <w:rPr>
          <w:spacing w:val="-3"/>
        </w:rPr>
        <w:t> </w:t>
      </w:r>
      <w:r>
        <w:rPr/>
        <w:t>can</w:t>
      </w:r>
      <w:r>
        <w:rPr>
          <w:spacing w:val="-3"/>
        </w:rPr>
        <w:t> </w:t>
      </w:r>
      <w:r>
        <w:rPr/>
        <w:t>be</w:t>
      </w:r>
      <w:r>
        <w:rPr>
          <w:spacing w:val="-3"/>
        </w:rPr>
        <w:t> </w:t>
      </w:r>
      <w:r>
        <w:rPr/>
        <w:t>found in PJM Manual 6: Financial Transmission Rights.</w:t>
      </w:r>
    </w:p>
    <w:p>
      <w:pPr>
        <w:pStyle w:val="BodyText"/>
        <w:spacing w:line="261" w:lineRule="auto" w:before="224"/>
        <w:ind w:left="360" w:right="1110"/>
      </w:pPr>
      <w:r>
        <w:rPr/>
        <w:t>Each holder of an ARR will be entitled to revenues from the Long-term, Annual and Monthly FTR Auctions based on the economic value of the ARR. The ARR economic value or ARR Target Allocation is equal to the ARR MW amount divided by the number of rounds in the Annual</w:t>
      </w:r>
      <w:r>
        <w:rPr>
          <w:spacing w:val="-3"/>
        </w:rPr>
        <w:t> </w:t>
      </w:r>
      <w:r>
        <w:rPr/>
        <w:t>FTR</w:t>
      </w:r>
      <w:r>
        <w:rPr>
          <w:spacing w:val="-3"/>
        </w:rPr>
        <w:t> </w:t>
      </w:r>
      <w:r>
        <w:rPr/>
        <w:t>Auction</w:t>
      </w:r>
      <w:r>
        <w:rPr>
          <w:spacing w:val="-3"/>
        </w:rPr>
        <w:t> </w:t>
      </w:r>
      <w:r>
        <w:rPr/>
        <w:t>times the</w:t>
      </w:r>
      <w:r>
        <w:rPr>
          <w:spacing w:val="-3"/>
        </w:rPr>
        <w:t> </w:t>
      </w:r>
      <w:r>
        <w:rPr/>
        <w:t>price</w:t>
      </w:r>
      <w:r>
        <w:rPr>
          <w:spacing w:val="-3"/>
        </w:rPr>
        <w:t> </w:t>
      </w:r>
      <w:r>
        <w:rPr/>
        <w:t>difference</w:t>
      </w:r>
      <w:r>
        <w:rPr>
          <w:spacing w:val="-3"/>
        </w:rPr>
        <w:t> </w:t>
      </w:r>
      <w:r>
        <w:rPr/>
        <w:t>from</w:t>
      </w:r>
      <w:r>
        <w:rPr>
          <w:spacing w:val="-3"/>
        </w:rPr>
        <w:t> </w:t>
      </w:r>
      <w:r>
        <w:rPr/>
        <w:t>the ARR</w:t>
      </w:r>
      <w:r>
        <w:rPr>
          <w:spacing w:val="-3"/>
        </w:rPr>
        <w:t> </w:t>
      </w:r>
      <w:r>
        <w:rPr/>
        <w:t>sink</w:t>
      </w:r>
      <w:r>
        <w:rPr>
          <w:spacing w:val="-3"/>
        </w:rPr>
        <w:t> </w:t>
      </w:r>
      <w:r>
        <w:rPr/>
        <w:t>point</w:t>
      </w:r>
      <w:r>
        <w:rPr>
          <w:spacing w:val="-3"/>
        </w:rPr>
        <w:t> </w:t>
      </w:r>
      <w:r>
        <w:rPr/>
        <w:t>to</w:t>
      </w:r>
      <w:r>
        <w:rPr>
          <w:spacing w:val="-3"/>
        </w:rPr>
        <w:t> </w:t>
      </w:r>
      <w:r>
        <w:rPr/>
        <w:t>the</w:t>
      </w:r>
      <w:r>
        <w:rPr>
          <w:spacing w:val="-1"/>
        </w:rPr>
        <w:t> </w:t>
      </w:r>
      <w:r>
        <w:rPr/>
        <w:t>ARR</w:t>
      </w:r>
      <w:r>
        <w:rPr>
          <w:spacing w:val="-3"/>
        </w:rPr>
        <w:t> </w:t>
      </w:r>
      <w:r>
        <w:rPr/>
        <w:t>source</w:t>
      </w:r>
      <w:r>
        <w:rPr>
          <w:spacing w:val="-3"/>
        </w:rPr>
        <w:t> </w:t>
      </w:r>
      <w:r>
        <w:rPr/>
        <w:t>point. The</w:t>
      </w:r>
      <w:r>
        <w:rPr>
          <w:spacing w:val="-2"/>
        </w:rPr>
        <w:t> </w:t>
      </w:r>
      <w:r>
        <w:rPr/>
        <w:t>LMP</w:t>
      </w:r>
      <w:r>
        <w:rPr>
          <w:spacing w:val="-2"/>
        </w:rPr>
        <w:t> </w:t>
      </w:r>
      <w:r>
        <w:rPr/>
        <w:t>values</w:t>
      </w:r>
      <w:r>
        <w:rPr>
          <w:spacing w:val="-2"/>
        </w:rPr>
        <w:t> </w:t>
      </w:r>
      <w:r>
        <w:rPr/>
        <w:t>used</w:t>
      </w:r>
      <w:r>
        <w:rPr>
          <w:spacing w:val="-2"/>
        </w:rPr>
        <w:t> </w:t>
      </w:r>
      <w:r>
        <w:rPr/>
        <w:t>in</w:t>
      </w:r>
      <w:r>
        <w:rPr>
          <w:spacing w:val="-2"/>
        </w:rPr>
        <w:t> </w:t>
      </w:r>
      <w:r>
        <w:rPr/>
        <w:t>the above</w:t>
      </w:r>
      <w:r>
        <w:rPr>
          <w:spacing w:val="-2"/>
        </w:rPr>
        <w:t> </w:t>
      </w:r>
      <w:r>
        <w:rPr/>
        <w:t>calculation</w:t>
      </w:r>
      <w:r>
        <w:rPr>
          <w:spacing w:val="-2"/>
        </w:rPr>
        <w:t> </w:t>
      </w:r>
      <w:r>
        <w:rPr/>
        <w:t>for</w:t>
      </w:r>
      <w:r>
        <w:rPr>
          <w:spacing w:val="-2"/>
        </w:rPr>
        <w:t> </w:t>
      </w:r>
      <w:r>
        <w:rPr/>
        <w:t>settlements for</w:t>
      </w:r>
      <w:r>
        <w:rPr>
          <w:spacing w:val="-2"/>
        </w:rPr>
        <w:t> </w:t>
      </w:r>
      <w:r>
        <w:rPr/>
        <w:t>annual</w:t>
      </w:r>
      <w:r>
        <w:rPr>
          <w:spacing w:val="-2"/>
        </w:rPr>
        <w:t> </w:t>
      </w:r>
      <w:r>
        <w:rPr/>
        <w:t>ARRs</w:t>
      </w:r>
      <w:r>
        <w:rPr>
          <w:spacing w:val="-2"/>
        </w:rPr>
        <w:t> </w:t>
      </w:r>
      <w:r>
        <w:rPr/>
        <w:t>will</w:t>
      </w:r>
      <w:r>
        <w:rPr>
          <w:spacing w:val="-2"/>
        </w:rPr>
        <w:t> </w:t>
      </w:r>
      <w:r>
        <w:rPr/>
        <w:t>be</w:t>
      </w:r>
      <w:r>
        <w:rPr>
          <w:spacing w:val="-2"/>
        </w:rPr>
        <w:t> </w:t>
      </w:r>
      <w:r>
        <w:rPr/>
        <w:t>based on the nodal clearing prices for FTR obligations from each round of the Annual FTR auction.</w:t>
      </w:r>
    </w:p>
    <w:p>
      <w:pPr>
        <w:pStyle w:val="BodyText"/>
        <w:spacing w:line="261" w:lineRule="auto" w:before="223"/>
        <w:ind w:left="360" w:right="1207"/>
        <w:jc w:val="both"/>
      </w:pPr>
      <w:r>
        <w:rPr/>
        <w:t>The</w:t>
      </w:r>
      <w:r>
        <w:rPr>
          <w:spacing w:val="-3"/>
        </w:rPr>
        <w:t> </w:t>
      </w:r>
      <w:r>
        <w:rPr/>
        <w:t>ARR</w:t>
      </w:r>
      <w:r>
        <w:rPr>
          <w:spacing w:val="-3"/>
        </w:rPr>
        <w:t> </w:t>
      </w:r>
      <w:r>
        <w:rPr/>
        <w:t>Target</w:t>
      </w:r>
      <w:r>
        <w:rPr>
          <w:spacing w:val="-3"/>
        </w:rPr>
        <w:t> </w:t>
      </w:r>
      <w:r>
        <w:rPr/>
        <w:t>Allocation can</w:t>
      </w:r>
      <w:r>
        <w:rPr>
          <w:spacing w:val="-3"/>
        </w:rPr>
        <w:t> </w:t>
      </w:r>
      <w:r>
        <w:rPr/>
        <w:t>be</w:t>
      </w:r>
      <w:r>
        <w:rPr>
          <w:spacing w:val="-3"/>
        </w:rPr>
        <w:t> </w:t>
      </w:r>
      <w:r>
        <w:rPr/>
        <w:t>a</w:t>
      </w:r>
      <w:r>
        <w:rPr>
          <w:spacing w:val="-3"/>
        </w:rPr>
        <w:t> </w:t>
      </w:r>
      <w:r>
        <w:rPr/>
        <w:t>benefit</w:t>
      </w:r>
      <w:r>
        <w:rPr>
          <w:spacing w:val="-3"/>
        </w:rPr>
        <w:t> </w:t>
      </w:r>
      <w:r>
        <w:rPr/>
        <w:t>or</w:t>
      </w:r>
      <w:r>
        <w:rPr>
          <w:spacing w:val="-3"/>
        </w:rPr>
        <w:t> </w:t>
      </w:r>
      <w:r>
        <w:rPr/>
        <w:t>a</w:t>
      </w:r>
      <w:r>
        <w:rPr>
          <w:spacing w:val="-3"/>
        </w:rPr>
        <w:t> </w:t>
      </w:r>
      <w:r>
        <w:rPr/>
        <w:t>liability. The</w:t>
      </w:r>
      <w:r>
        <w:rPr>
          <w:spacing w:val="-3"/>
        </w:rPr>
        <w:t> </w:t>
      </w:r>
      <w:r>
        <w:rPr/>
        <w:t>hourly</w:t>
      </w:r>
      <w:r>
        <w:rPr>
          <w:spacing w:val="-3"/>
        </w:rPr>
        <w:t> </w:t>
      </w:r>
      <w:r>
        <w:rPr/>
        <w:t>economic</w:t>
      </w:r>
      <w:r>
        <w:rPr>
          <w:spacing w:val="-3"/>
        </w:rPr>
        <w:t> </w:t>
      </w:r>
      <w:r>
        <w:rPr/>
        <w:t>value</w:t>
      </w:r>
      <w:r>
        <w:rPr>
          <w:spacing w:val="-3"/>
        </w:rPr>
        <w:t> </w:t>
      </w:r>
      <w:r>
        <w:rPr/>
        <w:t>of</w:t>
      </w:r>
      <w:r>
        <w:rPr>
          <w:spacing w:val="-3"/>
        </w:rPr>
        <w:t> </w:t>
      </w:r>
      <w:r>
        <w:rPr/>
        <w:t>an</w:t>
      </w:r>
      <w:r>
        <w:rPr>
          <w:spacing w:val="-1"/>
        </w:rPr>
        <w:t> </w:t>
      </w:r>
      <w:r>
        <w:rPr/>
        <w:t>ARR is positive (a benefit) when the nodal LMP at the sink point (point of delivery) is higher than the nodal LMP at the source point (point of receipt). The hourly economic value of an ARR is</w:t>
      </w:r>
    </w:p>
    <w:p>
      <w:pPr>
        <w:pStyle w:val="BodyText"/>
        <w:spacing w:after="0" w:line="261" w:lineRule="auto"/>
        <w:jc w:val="both"/>
        <w:sectPr>
          <w:headerReference w:type="default" r:id="rId60"/>
          <w:footerReference w:type="default" r:id="rId61"/>
          <w:pgSz w:w="12240" w:h="15840"/>
          <w:pgMar w:header="142" w:footer="1016" w:top="1440" w:bottom="1200" w:left="1080" w:right="360"/>
        </w:sectPr>
      </w:pPr>
    </w:p>
    <w:p>
      <w:pPr>
        <w:pStyle w:val="BodyText"/>
        <w:spacing w:before="186"/>
        <w:ind w:left="0"/>
      </w:pPr>
    </w:p>
    <w:p>
      <w:pPr>
        <w:pStyle w:val="BodyText"/>
        <w:spacing w:line="261" w:lineRule="auto" w:before="0"/>
        <w:ind w:left="360" w:right="1078"/>
      </w:pPr>
      <w:r>
        <w:rPr/>
        <w:t>negative</w:t>
      </w:r>
      <w:r>
        <w:rPr>
          <w:spacing w:val="-3"/>
        </w:rPr>
        <w:t> </w:t>
      </w:r>
      <w:r>
        <w:rPr/>
        <w:t>(a</w:t>
      </w:r>
      <w:r>
        <w:rPr>
          <w:spacing w:val="-3"/>
        </w:rPr>
        <w:t> </w:t>
      </w:r>
      <w:r>
        <w:rPr/>
        <w:t>liability)</w:t>
      </w:r>
      <w:r>
        <w:rPr>
          <w:spacing w:val="-3"/>
        </w:rPr>
        <w:t> </w:t>
      </w:r>
      <w:r>
        <w:rPr/>
        <w:t>when</w:t>
      </w:r>
      <w:r>
        <w:rPr>
          <w:spacing w:val="-3"/>
        </w:rPr>
        <w:t> </w:t>
      </w:r>
      <w:r>
        <w:rPr/>
        <w:t>the</w:t>
      </w:r>
      <w:r>
        <w:rPr>
          <w:spacing w:val="-1"/>
        </w:rPr>
        <w:t> </w:t>
      </w:r>
      <w:r>
        <w:rPr/>
        <w:t>nodal</w:t>
      </w:r>
      <w:r>
        <w:rPr>
          <w:spacing w:val="-3"/>
        </w:rPr>
        <w:t> </w:t>
      </w:r>
      <w:r>
        <w:rPr/>
        <w:t>LMP</w:t>
      </w:r>
      <w:r>
        <w:rPr>
          <w:spacing w:val="-3"/>
        </w:rPr>
        <w:t> </w:t>
      </w:r>
      <w:r>
        <w:rPr/>
        <w:t>at</w:t>
      </w:r>
      <w:r>
        <w:rPr>
          <w:spacing w:val="-3"/>
        </w:rPr>
        <w:t> </w:t>
      </w:r>
      <w:r>
        <w:rPr/>
        <w:t>the</w:t>
      </w:r>
      <w:r>
        <w:rPr>
          <w:spacing w:val="-3"/>
        </w:rPr>
        <w:t> </w:t>
      </w:r>
      <w:r>
        <w:rPr/>
        <w:t>source</w:t>
      </w:r>
      <w:r>
        <w:rPr>
          <w:spacing w:val="-3"/>
        </w:rPr>
        <w:t> </w:t>
      </w:r>
      <w:r>
        <w:rPr/>
        <w:t>point (point</w:t>
      </w:r>
      <w:r>
        <w:rPr>
          <w:spacing w:val="-3"/>
        </w:rPr>
        <w:t> </w:t>
      </w:r>
      <w:r>
        <w:rPr/>
        <w:t>of</w:t>
      </w:r>
      <w:r>
        <w:rPr>
          <w:spacing w:val="-3"/>
        </w:rPr>
        <w:t> </w:t>
      </w:r>
      <w:r>
        <w:rPr/>
        <w:t>receipt)</w:t>
      </w:r>
      <w:r>
        <w:rPr>
          <w:spacing w:val="-3"/>
        </w:rPr>
        <w:t> </w:t>
      </w:r>
      <w:r>
        <w:rPr/>
        <w:t>is</w:t>
      </w:r>
      <w:r>
        <w:rPr>
          <w:spacing w:val="-3"/>
        </w:rPr>
        <w:t> </w:t>
      </w:r>
      <w:r>
        <w:rPr/>
        <w:t>higher</w:t>
      </w:r>
      <w:r>
        <w:rPr>
          <w:spacing w:val="-3"/>
        </w:rPr>
        <w:t> </w:t>
      </w:r>
      <w:r>
        <w:rPr/>
        <w:t>than the nodal LMP at the sink point (point of delivery).</w:t>
      </w:r>
    </w:p>
    <w:p>
      <w:pPr>
        <w:pStyle w:val="BodyText"/>
        <w:spacing w:line="261" w:lineRule="auto" w:before="225"/>
        <w:ind w:left="360" w:right="1078"/>
      </w:pPr>
      <w:r>
        <w:rPr/>
        <w:t>Transmission</w:t>
      </w:r>
      <w:r>
        <w:rPr>
          <w:spacing w:val="-4"/>
        </w:rPr>
        <w:t> </w:t>
      </w:r>
      <w:r>
        <w:rPr/>
        <w:t>customers</w:t>
      </w:r>
      <w:r>
        <w:rPr>
          <w:spacing w:val="-4"/>
        </w:rPr>
        <w:t> </w:t>
      </w:r>
      <w:r>
        <w:rPr/>
        <w:t>with</w:t>
      </w:r>
      <w:r>
        <w:rPr>
          <w:spacing w:val="-4"/>
        </w:rPr>
        <w:t> </w:t>
      </w:r>
      <w:r>
        <w:rPr/>
        <w:t>negative</w:t>
      </w:r>
      <w:r>
        <w:rPr>
          <w:spacing w:val="-2"/>
        </w:rPr>
        <w:t> </w:t>
      </w:r>
      <w:r>
        <w:rPr/>
        <w:t>ARR</w:t>
      </w:r>
      <w:r>
        <w:rPr>
          <w:spacing w:val="-4"/>
        </w:rPr>
        <w:t> </w:t>
      </w:r>
      <w:r>
        <w:rPr/>
        <w:t>Target</w:t>
      </w:r>
      <w:r>
        <w:rPr>
          <w:spacing w:val="-4"/>
        </w:rPr>
        <w:t> </w:t>
      </w:r>
      <w:r>
        <w:rPr/>
        <w:t>Allocations</w:t>
      </w:r>
      <w:r>
        <w:rPr>
          <w:spacing w:val="-4"/>
        </w:rPr>
        <w:t> </w:t>
      </w:r>
      <w:r>
        <w:rPr/>
        <w:t>will</w:t>
      </w:r>
      <w:r>
        <w:rPr>
          <w:spacing w:val="-1"/>
        </w:rPr>
        <w:t> </w:t>
      </w:r>
      <w:r>
        <w:rPr/>
        <w:t>always</w:t>
      </w:r>
      <w:r>
        <w:rPr>
          <w:spacing w:val="-4"/>
        </w:rPr>
        <w:t> </w:t>
      </w:r>
      <w:r>
        <w:rPr/>
        <w:t>receive</w:t>
      </w:r>
      <w:r>
        <w:rPr>
          <w:spacing w:val="-4"/>
        </w:rPr>
        <w:t> </w:t>
      </w:r>
      <w:r>
        <w:rPr/>
        <w:t>100%</w:t>
      </w:r>
      <w:r>
        <w:rPr>
          <w:spacing w:val="-4"/>
        </w:rPr>
        <w:t> </w:t>
      </w:r>
      <w:r>
        <w:rPr/>
        <w:t>of</w:t>
      </w:r>
      <w:r>
        <w:rPr>
          <w:spacing w:val="-4"/>
        </w:rPr>
        <w:t> </w:t>
      </w:r>
      <w:r>
        <w:rPr/>
        <w:t>their ARR Target Allocations as negative ARR Credits. The inclusion of these negative credits effectively increases the amount that is available to be allocated as credits to the transmission customers with positive ARR Target Allocations.</w:t>
      </w:r>
    </w:p>
    <w:p>
      <w:pPr>
        <w:pStyle w:val="BodyText"/>
        <w:spacing w:line="261" w:lineRule="auto" w:before="224"/>
        <w:ind w:left="360" w:right="1112"/>
      </w:pPr>
      <w:r>
        <w:rPr/>
        <w:t>If sufficient FTR Auction revenues are collected to satisfy ARR Target Allocations, then total ARR credits equal total ARR Target Allocations. If insufficient FTR Auction revenues are collected</w:t>
      </w:r>
      <w:r>
        <w:rPr>
          <w:spacing w:val="-4"/>
        </w:rPr>
        <w:t> </w:t>
      </w:r>
      <w:r>
        <w:rPr/>
        <w:t>to</w:t>
      </w:r>
      <w:r>
        <w:rPr>
          <w:spacing w:val="-4"/>
        </w:rPr>
        <w:t> </w:t>
      </w:r>
      <w:r>
        <w:rPr/>
        <w:t>satisfy</w:t>
      </w:r>
      <w:r>
        <w:rPr>
          <w:spacing w:val="-4"/>
        </w:rPr>
        <w:t> </w:t>
      </w:r>
      <w:r>
        <w:rPr/>
        <w:t>ARR</w:t>
      </w:r>
      <w:r>
        <w:rPr>
          <w:spacing w:val="-2"/>
        </w:rPr>
        <w:t> </w:t>
      </w:r>
      <w:r>
        <w:rPr/>
        <w:t>Target</w:t>
      </w:r>
      <w:r>
        <w:rPr>
          <w:spacing w:val="-4"/>
        </w:rPr>
        <w:t> </w:t>
      </w:r>
      <w:r>
        <w:rPr/>
        <w:t>Allocations,</w:t>
      </w:r>
      <w:r>
        <w:rPr>
          <w:spacing w:val="-4"/>
        </w:rPr>
        <w:t> </w:t>
      </w:r>
      <w:r>
        <w:rPr/>
        <w:t>then</w:t>
      </w:r>
      <w:r>
        <w:rPr>
          <w:spacing w:val="-2"/>
        </w:rPr>
        <w:t> </w:t>
      </w:r>
      <w:r>
        <w:rPr/>
        <w:t>ARR</w:t>
      </w:r>
      <w:r>
        <w:rPr>
          <w:spacing w:val="-4"/>
        </w:rPr>
        <w:t> </w:t>
      </w:r>
      <w:r>
        <w:rPr/>
        <w:t>credits</w:t>
      </w:r>
      <w:r>
        <w:rPr>
          <w:spacing w:val="-4"/>
        </w:rPr>
        <w:t> </w:t>
      </w:r>
      <w:r>
        <w:rPr/>
        <w:t>are</w:t>
      </w:r>
      <w:r>
        <w:rPr>
          <w:spacing w:val="-4"/>
        </w:rPr>
        <w:t> </w:t>
      </w:r>
      <w:r>
        <w:rPr/>
        <w:t>pro-rated</w:t>
      </w:r>
      <w:r>
        <w:rPr>
          <w:spacing w:val="-4"/>
        </w:rPr>
        <w:t> </w:t>
      </w:r>
      <w:r>
        <w:rPr/>
        <w:t>in</w:t>
      </w:r>
      <w:r>
        <w:rPr>
          <w:spacing w:val="-4"/>
        </w:rPr>
        <w:t> </w:t>
      </w:r>
      <w:r>
        <w:rPr/>
        <w:t>proportion</w:t>
      </w:r>
      <w:r>
        <w:rPr>
          <w:spacing w:val="-1"/>
        </w:rPr>
        <w:t> </w:t>
      </w:r>
      <w:r>
        <w:rPr/>
        <w:t>to</w:t>
      </w:r>
      <w:r>
        <w:rPr>
          <w:spacing w:val="-4"/>
        </w:rPr>
        <w:t> </w:t>
      </w:r>
      <w:r>
        <w:rPr/>
        <w:t>ARR Target Allocations which have a positive Target Allocation value. ARRs which have a negative Target</w:t>
      </w:r>
      <w:r>
        <w:rPr>
          <w:spacing w:val="-3"/>
        </w:rPr>
        <w:t> </w:t>
      </w:r>
      <w:r>
        <w:rPr/>
        <w:t>Allocation</w:t>
      </w:r>
      <w:r>
        <w:rPr>
          <w:spacing w:val="-3"/>
        </w:rPr>
        <w:t> </w:t>
      </w:r>
      <w:r>
        <w:rPr/>
        <w:t>value</w:t>
      </w:r>
      <w:r>
        <w:rPr>
          <w:spacing w:val="-3"/>
        </w:rPr>
        <w:t> </w:t>
      </w:r>
      <w:r>
        <w:rPr/>
        <w:t>are</w:t>
      </w:r>
      <w:r>
        <w:rPr>
          <w:spacing w:val="-1"/>
        </w:rPr>
        <w:t> </w:t>
      </w:r>
      <w:r>
        <w:rPr/>
        <w:t>assigned</w:t>
      </w:r>
      <w:r>
        <w:rPr>
          <w:spacing w:val="-3"/>
        </w:rPr>
        <w:t> </w:t>
      </w:r>
      <w:r>
        <w:rPr/>
        <w:t>the</w:t>
      </w:r>
      <w:r>
        <w:rPr>
          <w:spacing w:val="-3"/>
        </w:rPr>
        <w:t> </w:t>
      </w:r>
      <w:r>
        <w:rPr/>
        <w:t>full</w:t>
      </w:r>
      <w:r>
        <w:rPr>
          <w:spacing w:val="-3"/>
        </w:rPr>
        <w:t> </w:t>
      </w:r>
      <w:r>
        <w:rPr/>
        <w:t>Target</w:t>
      </w:r>
      <w:r>
        <w:rPr>
          <w:spacing w:val="-3"/>
        </w:rPr>
        <w:t> </w:t>
      </w:r>
      <w:r>
        <w:rPr/>
        <w:t>Allocation value</w:t>
      </w:r>
      <w:r>
        <w:rPr>
          <w:spacing w:val="-3"/>
        </w:rPr>
        <w:t> </w:t>
      </w:r>
      <w:r>
        <w:rPr/>
        <w:t>as</w:t>
      </w:r>
      <w:r>
        <w:rPr>
          <w:spacing w:val="-3"/>
        </w:rPr>
        <w:t> </w:t>
      </w:r>
      <w:r>
        <w:rPr/>
        <w:t>a</w:t>
      </w:r>
      <w:r>
        <w:rPr>
          <w:spacing w:val="-3"/>
        </w:rPr>
        <w:t> </w:t>
      </w:r>
      <w:r>
        <w:rPr/>
        <w:t>negative</w:t>
      </w:r>
      <w:r>
        <w:rPr>
          <w:spacing w:val="-3"/>
        </w:rPr>
        <w:t> </w:t>
      </w:r>
      <w:r>
        <w:rPr/>
        <w:t>ARR</w:t>
      </w:r>
      <w:r>
        <w:rPr>
          <w:spacing w:val="-3"/>
        </w:rPr>
        <w:t> </w:t>
      </w:r>
      <w:r>
        <w:rPr/>
        <w:t>credit. If the ARR credits are pro-rated, the difference between ARR Target Allocations and ARR credits are</w:t>
      </w:r>
      <w:r>
        <w:rPr>
          <w:spacing w:val="-3"/>
        </w:rPr>
        <w:t> </w:t>
      </w:r>
      <w:r>
        <w:rPr/>
        <w:t>called</w:t>
      </w:r>
      <w:r>
        <w:rPr>
          <w:spacing w:val="-3"/>
        </w:rPr>
        <w:t> </w:t>
      </w:r>
      <w:r>
        <w:rPr/>
        <w:t>ARR</w:t>
      </w:r>
      <w:r>
        <w:rPr>
          <w:spacing w:val="-3"/>
        </w:rPr>
        <w:t> </w:t>
      </w:r>
      <w:r>
        <w:rPr/>
        <w:t>deficiencies.</w:t>
      </w:r>
      <w:r>
        <w:rPr>
          <w:spacing w:val="-3"/>
        </w:rPr>
        <w:t> </w:t>
      </w:r>
      <w:r>
        <w:rPr/>
        <w:t>Settlements for</w:t>
      </w:r>
      <w:r>
        <w:rPr>
          <w:spacing w:val="-3"/>
        </w:rPr>
        <w:t> </w:t>
      </w:r>
      <w:r>
        <w:rPr/>
        <w:t>the</w:t>
      </w:r>
      <w:r>
        <w:rPr>
          <w:spacing w:val="-3"/>
        </w:rPr>
        <w:t> </w:t>
      </w:r>
      <w:r>
        <w:rPr/>
        <w:t>FTR</w:t>
      </w:r>
      <w:r>
        <w:rPr>
          <w:spacing w:val="-3"/>
        </w:rPr>
        <w:t> </w:t>
      </w:r>
      <w:r>
        <w:rPr/>
        <w:t>Auctions</w:t>
      </w:r>
      <w:r>
        <w:rPr>
          <w:spacing w:val="-1"/>
        </w:rPr>
        <w:t> </w:t>
      </w:r>
      <w:r>
        <w:rPr/>
        <w:t>and</w:t>
      </w:r>
      <w:r>
        <w:rPr>
          <w:spacing w:val="-3"/>
        </w:rPr>
        <w:t> </w:t>
      </w:r>
      <w:r>
        <w:rPr/>
        <w:t>the</w:t>
      </w:r>
      <w:r>
        <w:rPr>
          <w:spacing w:val="-3"/>
        </w:rPr>
        <w:t> </w:t>
      </w:r>
      <w:r>
        <w:rPr/>
        <w:t>corresponding</w:t>
      </w:r>
      <w:r>
        <w:rPr>
          <w:spacing w:val="-3"/>
        </w:rPr>
        <w:t> </w:t>
      </w:r>
      <w:r>
        <w:rPr/>
        <w:t>ARRs</w:t>
      </w:r>
      <w:r>
        <w:rPr>
          <w:spacing w:val="-3"/>
        </w:rPr>
        <w:t> </w:t>
      </w:r>
      <w:r>
        <w:rPr/>
        <w:t>will be performed on a monthly basis.</w:t>
      </w:r>
    </w:p>
    <w:p>
      <w:pPr>
        <w:pStyle w:val="BodyText"/>
        <w:spacing w:line="261" w:lineRule="auto" w:before="221"/>
        <w:ind w:left="360" w:right="1194"/>
      </w:pPr>
      <w:r>
        <w:rPr/>
        <w:t>Within the planning period, as load changes from one LSE to another within a transmission zone,</w:t>
      </w:r>
      <w:r>
        <w:rPr>
          <w:spacing w:val="-3"/>
        </w:rPr>
        <w:t> </w:t>
      </w:r>
      <w:r>
        <w:rPr/>
        <w:t>a</w:t>
      </w:r>
      <w:r>
        <w:rPr>
          <w:spacing w:val="-3"/>
        </w:rPr>
        <w:t> </w:t>
      </w:r>
      <w:r>
        <w:rPr/>
        <w:t>proportionate</w:t>
      </w:r>
      <w:r>
        <w:rPr>
          <w:spacing w:val="-3"/>
        </w:rPr>
        <w:t> </w:t>
      </w:r>
      <w:r>
        <w:rPr/>
        <w:t>share</w:t>
      </w:r>
      <w:r>
        <w:rPr>
          <w:spacing w:val="-3"/>
        </w:rPr>
        <w:t> </w:t>
      </w:r>
      <w:r>
        <w:rPr/>
        <w:t>of</w:t>
      </w:r>
      <w:r>
        <w:rPr>
          <w:spacing w:val="-1"/>
        </w:rPr>
        <w:t> </w:t>
      </w:r>
      <w:r>
        <w:rPr/>
        <w:t>the</w:t>
      </w:r>
      <w:r>
        <w:rPr>
          <w:spacing w:val="-3"/>
        </w:rPr>
        <w:t> </w:t>
      </w:r>
      <w:r>
        <w:rPr/>
        <w:t>ARRs</w:t>
      </w:r>
      <w:r>
        <w:rPr>
          <w:spacing w:val="-3"/>
        </w:rPr>
        <w:t> </w:t>
      </w:r>
      <w:r>
        <w:rPr/>
        <w:t>defined</w:t>
      </w:r>
      <w:r>
        <w:rPr>
          <w:spacing w:val="-3"/>
        </w:rPr>
        <w:t> </w:t>
      </w:r>
      <w:r>
        <w:rPr/>
        <w:t>to</w:t>
      </w:r>
      <w:r>
        <w:rPr>
          <w:spacing w:val="-3"/>
        </w:rPr>
        <w:t> </w:t>
      </w:r>
      <w:r>
        <w:rPr/>
        <w:t>sink</w:t>
      </w:r>
      <w:r>
        <w:rPr>
          <w:spacing w:val="-1"/>
        </w:rPr>
        <w:t> </w:t>
      </w:r>
      <w:r>
        <w:rPr/>
        <w:t>into</w:t>
      </w:r>
      <w:r>
        <w:rPr>
          <w:spacing w:val="-3"/>
        </w:rPr>
        <w:t> </w:t>
      </w:r>
      <w:r>
        <w:rPr/>
        <w:t>that</w:t>
      </w:r>
      <w:r>
        <w:rPr>
          <w:spacing w:val="-3"/>
        </w:rPr>
        <w:t> </w:t>
      </w:r>
      <w:r>
        <w:rPr/>
        <w:t>zone</w:t>
      </w:r>
      <w:r>
        <w:rPr>
          <w:spacing w:val="-3"/>
        </w:rPr>
        <w:t> </w:t>
      </w:r>
      <w:r>
        <w:rPr/>
        <w:t>are</w:t>
      </w:r>
      <w:r>
        <w:rPr>
          <w:spacing w:val="-3"/>
        </w:rPr>
        <w:t> </w:t>
      </w:r>
      <w:r>
        <w:rPr/>
        <w:t>reassigned</w:t>
      </w:r>
      <w:r>
        <w:rPr>
          <w:spacing w:val="-1"/>
        </w:rPr>
        <w:t> </w:t>
      </w:r>
      <w:r>
        <w:rPr/>
        <w:t>from</w:t>
      </w:r>
      <w:r>
        <w:rPr>
          <w:spacing w:val="-3"/>
        </w:rPr>
        <w:t> </w:t>
      </w:r>
      <w:r>
        <w:rPr/>
        <w:t>the old LSE to the new LSE. See Section 17.2 for details on the daily reassignment of ARRs.</w:t>
      </w:r>
    </w:p>
    <w:p>
      <w:pPr>
        <w:pStyle w:val="BodyText"/>
        <w:spacing w:line="261" w:lineRule="auto" w:before="225"/>
        <w:ind w:left="360" w:right="1078"/>
      </w:pPr>
      <w:r>
        <w:rPr/>
        <w:t>Each holder of an annual ARR can convert the ARR into an FTR by “self-scheduling” the FTR into</w:t>
      </w:r>
      <w:r>
        <w:rPr>
          <w:spacing w:val="-3"/>
        </w:rPr>
        <w:t> </w:t>
      </w:r>
      <w:r>
        <w:rPr/>
        <w:t>the</w:t>
      </w:r>
      <w:r>
        <w:rPr>
          <w:spacing w:val="-3"/>
        </w:rPr>
        <w:t> </w:t>
      </w:r>
      <w:r>
        <w:rPr/>
        <w:t>first</w:t>
      </w:r>
      <w:r>
        <w:rPr>
          <w:spacing w:val="-3"/>
        </w:rPr>
        <w:t> </w:t>
      </w:r>
      <w:r>
        <w:rPr/>
        <w:t>round</w:t>
      </w:r>
      <w:r>
        <w:rPr>
          <w:spacing w:val="-3"/>
        </w:rPr>
        <w:t> </w:t>
      </w:r>
      <w:r>
        <w:rPr/>
        <w:t>of</w:t>
      </w:r>
      <w:r>
        <w:rPr>
          <w:spacing w:val="-1"/>
        </w:rPr>
        <w:t> </w:t>
      </w:r>
      <w:r>
        <w:rPr/>
        <w:t>the</w:t>
      </w:r>
      <w:r>
        <w:rPr>
          <w:spacing w:val="-3"/>
        </w:rPr>
        <w:t> </w:t>
      </w:r>
      <w:r>
        <w:rPr/>
        <w:t>Annual</w:t>
      </w:r>
      <w:r>
        <w:rPr>
          <w:spacing w:val="-3"/>
        </w:rPr>
        <w:t> </w:t>
      </w:r>
      <w:r>
        <w:rPr/>
        <w:t>FTR</w:t>
      </w:r>
      <w:r>
        <w:rPr>
          <w:spacing w:val="-3"/>
        </w:rPr>
        <w:t> </w:t>
      </w:r>
      <w:r>
        <w:rPr/>
        <w:t>auction</w:t>
      </w:r>
      <w:r>
        <w:rPr>
          <w:spacing w:val="-1"/>
        </w:rPr>
        <w:t> </w:t>
      </w:r>
      <w:r>
        <w:rPr/>
        <w:t>on</w:t>
      </w:r>
      <w:r>
        <w:rPr>
          <w:spacing w:val="-3"/>
        </w:rPr>
        <w:t> </w:t>
      </w:r>
      <w:r>
        <w:rPr/>
        <w:t>the</w:t>
      </w:r>
      <w:r>
        <w:rPr>
          <w:spacing w:val="-3"/>
        </w:rPr>
        <w:t> </w:t>
      </w:r>
      <w:r>
        <w:rPr/>
        <w:t>exact</w:t>
      </w:r>
      <w:r>
        <w:rPr>
          <w:spacing w:val="-3"/>
        </w:rPr>
        <w:t> </w:t>
      </w:r>
      <w:r>
        <w:rPr/>
        <w:t>same</w:t>
      </w:r>
      <w:r>
        <w:rPr>
          <w:spacing w:val="-3"/>
        </w:rPr>
        <w:t> </w:t>
      </w:r>
      <w:r>
        <w:rPr/>
        <w:t>path</w:t>
      </w:r>
      <w:r>
        <w:rPr>
          <w:spacing w:val="-3"/>
        </w:rPr>
        <w:t> </w:t>
      </w:r>
      <w:r>
        <w:rPr/>
        <w:t>as</w:t>
      </w:r>
      <w:r>
        <w:rPr>
          <w:spacing w:val="-1"/>
        </w:rPr>
        <w:t> </w:t>
      </w:r>
      <w:r>
        <w:rPr/>
        <w:t>the</w:t>
      </w:r>
      <w:r>
        <w:rPr>
          <w:spacing w:val="-3"/>
        </w:rPr>
        <w:t> </w:t>
      </w:r>
      <w:r>
        <w:rPr/>
        <w:t>ARR</w:t>
      </w:r>
      <w:r>
        <w:rPr>
          <w:spacing w:val="-3"/>
        </w:rPr>
        <w:t> </w:t>
      </w:r>
      <w:r>
        <w:rPr/>
        <w:t>or</w:t>
      </w:r>
      <w:r>
        <w:rPr>
          <w:spacing w:val="-3"/>
        </w:rPr>
        <w:t> </w:t>
      </w:r>
      <w:r>
        <w:rPr/>
        <w:t>the</w:t>
      </w:r>
      <w:r>
        <w:rPr>
          <w:spacing w:val="-3"/>
        </w:rPr>
        <w:t> </w:t>
      </w:r>
      <w:r>
        <w:rPr/>
        <w:t>holder may retain the allocated ARR and receive the associated allocation of revenues from the FTR </w:t>
      </w:r>
      <w:r>
        <w:rPr>
          <w:spacing w:val="-2"/>
        </w:rPr>
        <w:t>auctions.</w:t>
      </w:r>
    </w:p>
    <w:p>
      <w:pPr>
        <w:pStyle w:val="BodyText"/>
        <w:spacing w:before="223"/>
        <w:ind w:left="360"/>
      </w:pPr>
      <w:r>
        <w:rPr/>
        <w:t>PJM</w:t>
      </w:r>
      <w:r>
        <w:rPr>
          <w:spacing w:val="-6"/>
        </w:rPr>
        <w:t> </w:t>
      </w:r>
      <w:r>
        <w:rPr/>
        <w:t>is</w:t>
      </w:r>
      <w:r>
        <w:rPr>
          <w:spacing w:val="-6"/>
        </w:rPr>
        <w:t> </w:t>
      </w:r>
      <w:r>
        <w:rPr/>
        <w:t>responsible</w:t>
      </w:r>
      <w:r>
        <w:rPr>
          <w:spacing w:val="-6"/>
        </w:rPr>
        <w:t> </w:t>
      </w:r>
      <w:r>
        <w:rPr/>
        <w:t>for</w:t>
      </w:r>
      <w:r>
        <w:rPr>
          <w:spacing w:val="-5"/>
        </w:rPr>
        <w:t> </w:t>
      </w:r>
      <w:r>
        <w:rPr/>
        <w:t>performing</w:t>
      </w:r>
      <w:r>
        <w:rPr>
          <w:spacing w:val="-4"/>
        </w:rPr>
        <w:t> </w:t>
      </w:r>
      <w:r>
        <w:rPr/>
        <w:t>the</w:t>
      </w:r>
      <w:r>
        <w:rPr>
          <w:spacing w:val="-6"/>
        </w:rPr>
        <w:t> </w:t>
      </w:r>
      <w:r>
        <w:rPr/>
        <w:t>following</w:t>
      </w:r>
      <w:r>
        <w:rPr>
          <w:spacing w:val="-6"/>
        </w:rPr>
        <w:t> </w:t>
      </w:r>
      <w:r>
        <w:rPr/>
        <w:t>settlement</w:t>
      </w:r>
      <w:r>
        <w:rPr>
          <w:spacing w:val="-5"/>
        </w:rPr>
        <w:t> </w:t>
      </w:r>
      <w:r>
        <w:rPr>
          <w:spacing w:val="-2"/>
        </w:rPr>
        <w:t>functions:</w:t>
      </w:r>
    </w:p>
    <w:p>
      <w:pPr>
        <w:pStyle w:val="ListParagraph"/>
        <w:numPr>
          <w:ilvl w:val="0"/>
          <w:numId w:val="78"/>
        </w:numPr>
        <w:tabs>
          <w:tab w:pos="853" w:val="left" w:leader="none"/>
        </w:tabs>
        <w:spacing w:line="240" w:lineRule="auto" w:before="97" w:after="0"/>
        <w:ind w:left="853" w:right="0" w:hanging="236"/>
        <w:jc w:val="left"/>
        <w:rPr>
          <w:sz w:val="22"/>
        </w:rPr>
      </w:pPr>
      <w:r>
        <w:rPr>
          <w:sz w:val="22"/>
        </w:rPr>
        <w:t>settlement</w:t>
      </w:r>
      <w:r>
        <w:rPr>
          <w:spacing w:val="-7"/>
          <w:sz w:val="22"/>
        </w:rPr>
        <w:t> </w:t>
      </w:r>
      <w:r>
        <w:rPr>
          <w:sz w:val="22"/>
        </w:rPr>
        <w:t>of</w:t>
      </w:r>
      <w:r>
        <w:rPr>
          <w:spacing w:val="-6"/>
          <w:sz w:val="22"/>
        </w:rPr>
        <w:t> </w:t>
      </w:r>
      <w:r>
        <w:rPr>
          <w:sz w:val="22"/>
        </w:rPr>
        <w:t>awarded</w:t>
      </w:r>
      <w:r>
        <w:rPr>
          <w:spacing w:val="-6"/>
          <w:sz w:val="22"/>
        </w:rPr>
        <w:t> </w:t>
      </w:r>
      <w:r>
        <w:rPr>
          <w:spacing w:val="-4"/>
          <w:sz w:val="22"/>
        </w:rPr>
        <w:t>ARRs</w:t>
      </w:r>
    </w:p>
    <w:p>
      <w:pPr>
        <w:pStyle w:val="ListParagraph"/>
        <w:numPr>
          <w:ilvl w:val="0"/>
          <w:numId w:val="78"/>
        </w:numPr>
        <w:tabs>
          <w:tab w:pos="853" w:val="left" w:leader="none"/>
        </w:tabs>
        <w:spacing w:line="240" w:lineRule="auto" w:before="97" w:after="0"/>
        <w:ind w:left="853" w:right="0" w:hanging="236"/>
        <w:jc w:val="left"/>
        <w:rPr>
          <w:sz w:val="22"/>
        </w:rPr>
      </w:pPr>
      <w:r>
        <w:rPr>
          <w:sz w:val="22"/>
        </w:rPr>
        <w:t>reassignment</w:t>
      </w:r>
      <w:r>
        <w:rPr>
          <w:spacing w:val="-7"/>
          <w:sz w:val="22"/>
        </w:rPr>
        <w:t> </w:t>
      </w:r>
      <w:r>
        <w:rPr>
          <w:sz w:val="22"/>
        </w:rPr>
        <w:t>of</w:t>
      </w:r>
      <w:r>
        <w:rPr>
          <w:spacing w:val="-7"/>
          <w:sz w:val="22"/>
        </w:rPr>
        <w:t> </w:t>
      </w:r>
      <w:r>
        <w:rPr>
          <w:spacing w:val="-4"/>
          <w:sz w:val="22"/>
        </w:rPr>
        <w:t>ARRs</w:t>
      </w:r>
    </w:p>
    <w:p>
      <w:pPr>
        <w:pStyle w:val="ListParagraph"/>
        <w:numPr>
          <w:ilvl w:val="0"/>
          <w:numId w:val="78"/>
        </w:numPr>
        <w:tabs>
          <w:tab w:pos="853" w:val="left" w:leader="none"/>
        </w:tabs>
        <w:spacing w:line="240" w:lineRule="auto" w:before="97" w:after="0"/>
        <w:ind w:left="853" w:right="0" w:hanging="236"/>
        <w:jc w:val="left"/>
        <w:rPr>
          <w:sz w:val="22"/>
        </w:rPr>
      </w:pPr>
      <w:r>
        <w:rPr>
          <w:sz w:val="22"/>
        </w:rPr>
        <w:t>allocation</w:t>
      </w:r>
      <w:r>
        <w:rPr>
          <w:spacing w:val="-7"/>
          <w:sz w:val="22"/>
        </w:rPr>
        <w:t> </w:t>
      </w:r>
      <w:r>
        <w:rPr>
          <w:sz w:val="22"/>
        </w:rPr>
        <w:t>of</w:t>
      </w:r>
      <w:r>
        <w:rPr>
          <w:spacing w:val="-5"/>
          <w:sz w:val="22"/>
        </w:rPr>
        <w:t> </w:t>
      </w:r>
      <w:r>
        <w:rPr>
          <w:sz w:val="22"/>
        </w:rPr>
        <w:t>Long-term</w:t>
      </w:r>
      <w:r>
        <w:rPr>
          <w:spacing w:val="-4"/>
          <w:sz w:val="22"/>
        </w:rPr>
        <w:t> </w:t>
      </w:r>
      <w:r>
        <w:rPr>
          <w:sz w:val="22"/>
        </w:rPr>
        <w:t>FTR</w:t>
      </w:r>
      <w:r>
        <w:rPr>
          <w:spacing w:val="-3"/>
          <w:sz w:val="22"/>
        </w:rPr>
        <w:t> </w:t>
      </w:r>
      <w:r>
        <w:rPr>
          <w:sz w:val="22"/>
        </w:rPr>
        <w:t>Auction</w:t>
      </w:r>
      <w:r>
        <w:rPr>
          <w:spacing w:val="-4"/>
          <w:sz w:val="22"/>
        </w:rPr>
        <w:t> </w:t>
      </w:r>
      <w:r>
        <w:rPr>
          <w:spacing w:val="-2"/>
          <w:sz w:val="22"/>
        </w:rPr>
        <w:t>revenues</w:t>
      </w:r>
    </w:p>
    <w:p>
      <w:pPr>
        <w:pStyle w:val="ListParagraph"/>
        <w:numPr>
          <w:ilvl w:val="0"/>
          <w:numId w:val="78"/>
        </w:numPr>
        <w:tabs>
          <w:tab w:pos="853" w:val="left" w:leader="none"/>
        </w:tabs>
        <w:spacing w:line="240" w:lineRule="auto" w:before="97" w:after="0"/>
        <w:ind w:left="853" w:right="0" w:hanging="236"/>
        <w:jc w:val="left"/>
        <w:rPr>
          <w:sz w:val="22"/>
        </w:rPr>
      </w:pPr>
      <w:r>
        <w:rPr>
          <w:sz w:val="22"/>
        </w:rPr>
        <w:t>allocation</w:t>
      </w:r>
      <w:r>
        <w:rPr>
          <w:spacing w:val="-6"/>
          <w:sz w:val="22"/>
        </w:rPr>
        <w:t> </w:t>
      </w:r>
      <w:r>
        <w:rPr>
          <w:sz w:val="22"/>
        </w:rPr>
        <w:t>of</w:t>
      </w:r>
      <w:r>
        <w:rPr>
          <w:spacing w:val="-6"/>
          <w:sz w:val="22"/>
        </w:rPr>
        <w:t> </w:t>
      </w:r>
      <w:r>
        <w:rPr>
          <w:sz w:val="22"/>
        </w:rPr>
        <w:t>Annual</w:t>
      </w:r>
      <w:r>
        <w:rPr>
          <w:spacing w:val="-5"/>
          <w:sz w:val="22"/>
        </w:rPr>
        <w:t> </w:t>
      </w:r>
      <w:r>
        <w:rPr>
          <w:sz w:val="22"/>
        </w:rPr>
        <w:t>FTR</w:t>
      </w:r>
      <w:r>
        <w:rPr>
          <w:spacing w:val="-4"/>
          <w:sz w:val="22"/>
        </w:rPr>
        <w:t> </w:t>
      </w:r>
      <w:r>
        <w:rPr>
          <w:sz w:val="22"/>
        </w:rPr>
        <w:t>Auction</w:t>
      </w:r>
      <w:r>
        <w:rPr>
          <w:spacing w:val="-5"/>
          <w:sz w:val="22"/>
        </w:rPr>
        <w:t> </w:t>
      </w:r>
      <w:r>
        <w:rPr>
          <w:spacing w:val="-2"/>
          <w:sz w:val="22"/>
        </w:rPr>
        <w:t>revenues</w:t>
      </w:r>
    </w:p>
    <w:p>
      <w:pPr>
        <w:pStyle w:val="ListParagraph"/>
        <w:numPr>
          <w:ilvl w:val="0"/>
          <w:numId w:val="78"/>
        </w:numPr>
        <w:tabs>
          <w:tab w:pos="853" w:val="left" w:leader="none"/>
        </w:tabs>
        <w:spacing w:line="240" w:lineRule="auto" w:before="97" w:after="0"/>
        <w:ind w:left="853" w:right="0" w:hanging="236"/>
        <w:jc w:val="left"/>
        <w:rPr>
          <w:sz w:val="22"/>
        </w:rPr>
      </w:pPr>
      <w:r>
        <w:rPr>
          <w:sz w:val="22"/>
        </w:rPr>
        <w:t>allocation</w:t>
      </w:r>
      <w:r>
        <w:rPr>
          <w:spacing w:val="-5"/>
          <w:sz w:val="22"/>
        </w:rPr>
        <w:t> </w:t>
      </w:r>
      <w:r>
        <w:rPr>
          <w:sz w:val="22"/>
        </w:rPr>
        <w:t>of</w:t>
      </w:r>
      <w:r>
        <w:rPr>
          <w:spacing w:val="-5"/>
          <w:sz w:val="22"/>
        </w:rPr>
        <w:t> </w:t>
      </w:r>
      <w:r>
        <w:rPr>
          <w:sz w:val="22"/>
        </w:rPr>
        <w:t>Monthly</w:t>
      </w:r>
      <w:r>
        <w:rPr>
          <w:spacing w:val="-4"/>
          <w:sz w:val="22"/>
        </w:rPr>
        <w:t> </w:t>
      </w:r>
      <w:r>
        <w:rPr>
          <w:sz w:val="22"/>
        </w:rPr>
        <w:t>FTR</w:t>
      </w:r>
      <w:r>
        <w:rPr>
          <w:spacing w:val="-3"/>
          <w:sz w:val="22"/>
        </w:rPr>
        <w:t> </w:t>
      </w:r>
      <w:r>
        <w:rPr>
          <w:sz w:val="22"/>
        </w:rPr>
        <w:t>Auction</w:t>
      </w:r>
      <w:r>
        <w:rPr>
          <w:spacing w:val="-4"/>
          <w:sz w:val="22"/>
        </w:rPr>
        <w:t> </w:t>
      </w:r>
      <w:r>
        <w:rPr>
          <w:spacing w:val="-2"/>
          <w:sz w:val="22"/>
        </w:rPr>
        <w:t>revenues</w:t>
      </w:r>
    </w:p>
    <w:p>
      <w:pPr>
        <w:pStyle w:val="ListParagraph"/>
        <w:numPr>
          <w:ilvl w:val="0"/>
          <w:numId w:val="78"/>
        </w:numPr>
        <w:tabs>
          <w:tab w:pos="853" w:val="left" w:leader="none"/>
        </w:tabs>
        <w:spacing w:line="240" w:lineRule="auto" w:before="97" w:after="0"/>
        <w:ind w:left="853" w:right="0" w:hanging="236"/>
        <w:jc w:val="left"/>
        <w:rPr>
          <w:sz w:val="22"/>
        </w:rPr>
      </w:pPr>
      <w:r>
        <w:rPr>
          <w:sz w:val="22"/>
        </w:rPr>
        <w:t>rendering</w:t>
      </w:r>
      <w:r>
        <w:rPr>
          <w:spacing w:val="-4"/>
          <w:sz w:val="22"/>
        </w:rPr>
        <w:t> </w:t>
      </w:r>
      <w:r>
        <w:rPr>
          <w:sz w:val="22"/>
        </w:rPr>
        <w:t>bills</w:t>
      </w:r>
      <w:r>
        <w:rPr>
          <w:spacing w:val="-3"/>
          <w:sz w:val="22"/>
        </w:rPr>
        <w:t> </w:t>
      </w:r>
      <w:r>
        <w:rPr>
          <w:sz w:val="22"/>
        </w:rPr>
        <w:t>to</w:t>
      </w:r>
      <w:r>
        <w:rPr>
          <w:spacing w:val="-3"/>
          <w:sz w:val="22"/>
        </w:rPr>
        <w:t> </w:t>
      </w:r>
      <w:r>
        <w:rPr>
          <w:sz w:val="22"/>
        </w:rPr>
        <w:t>buyers</w:t>
      </w:r>
      <w:r>
        <w:rPr>
          <w:spacing w:val="-3"/>
          <w:sz w:val="22"/>
        </w:rPr>
        <w:t> </w:t>
      </w:r>
      <w:r>
        <w:rPr>
          <w:sz w:val="22"/>
        </w:rPr>
        <w:t>and</w:t>
      </w:r>
      <w:r>
        <w:rPr>
          <w:spacing w:val="-3"/>
          <w:sz w:val="22"/>
        </w:rPr>
        <w:t> </w:t>
      </w:r>
      <w:r>
        <w:rPr>
          <w:spacing w:val="-2"/>
          <w:sz w:val="22"/>
        </w:rPr>
        <w:t>sellers</w:t>
      </w:r>
    </w:p>
    <w:p>
      <w:pPr>
        <w:pStyle w:val="ListParagraph"/>
        <w:numPr>
          <w:ilvl w:val="0"/>
          <w:numId w:val="78"/>
        </w:numPr>
        <w:tabs>
          <w:tab w:pos="853" w:val="left" w:leader="none"/>
        </w:tabs>
        <w:spacing w:line="240" w:lineRule="auto" w:before="97" w:after="0"/>
        <w:ind w:left="853" w:right="0" w:hanging="236"/>
        <w:jc w:val="left"/>
        <w:rPr>
          <w:sz w:val="22"/>
        </w:rPr>
      </w:pPr>
      <w:r>
        <w:rPr>
          <w:sz w:val="22"/>
        </w:rPr>
        <w:t>receiving</w:t>
      </w:r>
      <w:r>
        <w:rPr>
          <w:spacing w:val="-6"/>
          <w:sz w:val="22"/>
        </w:rPr>
        <w:t> </w:t>
      </w:r>
      <w:r>
        <w:rPr>
          <w:sz w:val="22"/>
        </w:rPr>
        <w:t>payments</w:t>
      </w:r>
      <w:r>
        <w:rPr>
          <w:spacing w:val="-3"/>
          <w:sz w:val="22"/>
        </w:rPr>
        <w:t> </w:t>
      </w:r>
      <w:r>
        <w:rPr>
          <w:sz w:val="22"/>
        </w:rPr>
        <w:t>from</w:t>
      </w:r>
      <w:r>
        <w:rPr>
          <w:spacing w:val="-4"/>
          <w:sz w:val="22"/>
        </w:rPr>
        <w:t> </w:t>
      </w:r>
      <w:r>
        <w:rPr>
          <w:sz w:val="22"/>
        </w:rPr>
        <w:t>and</w:t>
      </w:r>
      <w:r>
        <w:rPr>
          <w:spacing w:val="-3"/>
          <w:sz w:val="22"/>
        </w:rPr>
        <w:t> </w:t>
      </w:r>
      <w:r>
        <w:rPr>
          <w:sz w:val="22"/>
        </w:rPr>
        <w:t>dispersing</w:t>
      </w:r>
      <w:r>
        <w:rPr>
          <w:spacing w:val="-2"/>
          <w:sz w:val="22"/>
        </w:rPr>
        <w:t> </w:t>
      </w:r>
      <w:r>
        <w:rPr>
          <w:sz w:val="22"/>
        </w:rPr>
        <w:t>payments</w:t>
      </w:r>
      <w:r>
        <w:rPr>
          <w:spacing w:val="-3"/>
          <w:sz w:val="22"/>
        </w:rPr>
        <w:t> </w:t>
      </w:r>
      <w:r>
        <w:rPr>
          <w:sz w:val="22"/>
        </w:rPr>
        <w:t>to</w:t>
      </w:r>
      <w:r>
        <w:rPr>
          <w:spacing w:val="-4"/>
          <w:sz w:val="22"/>
        </w:rPr>
        <w:t> </w:t>
      </w:r>
      <w:r>
        <w:rPr>
          <w:sz w:val="22"/>
        </w:rPr>
        <w:t>buyers</w:t>
      </w:r>
      <w:r>
        <w:rPr>
          <w:spacing w:val="-3"/>
          <w:sz w:val="22"/>
        </w:rPr>
        <w:t> </w:t>
      </w:r>
      <w:r>
        <w:rPr>
          <w:sz w:val="22"/>
        </w:rPr>
        <w:t>and</w:t>
      </w:r>
      <w:r>
        <w:rPr>
          <w:spacing w:val="-3"/>
          <w:sz w:val="22"/>
        </w:rPr>
        <w:t> </w:t>
      </w:r>
      <w:r>
        <w:rPr>
          <w:spacing w:val="-2"/>
          <w:sz w:val="22"/>
        </w:rPr>
        <w:t>sellers</w:t>
      </w:r>
    </w:p>
    <w:p>
      <w:pPr>
        <w:pStyle w:val="BodyText"/>
        <w:spacing w:before="135"/>
        <w:ind w:left="0"/>
      </w:pPr>
    </w:p>
    <w:p>
      <w:pPr>
        <w:pStyle w:val="Heading1"/>
        <w:numPr>
          <w:ilvl w:val="1"/>
          <w:numId w:val="77"/>
        </w:numPr>
        <w:tabs>
          <w:tab w:pos="1000" w:val="left" w:leader="none"/>
        </w:tabs>
        <w:spacing w:line="240" w:lineRule="auto" w:before="0" w:after="0"/>
        <w:ind w:left="1000" w:right="0" w:hanging="649"/>
        <w:jc w:val="left"/>
      </w:pPr>
      <w:bookmarkStart w:name="17.2 Daily Reassignment of ARRs as load " w:id="283"/>
      <w:bookmarkEnd w:id="283"/>
      <w:r>
        <w:rPr/>
      </w:r>
      <w:bookmarkStart w:name="_bookmark86" w:id="284"/>
      <w:bookmarkEnd w:id="284"/>
      <w:r>
        <w:rPr/>
      </w:r>
      <w:r>
        <w:rPr>
          <w:color w:val="013466"/>
        </w:rPr>
        <w:t>Daily</w:t>
      </w:r>
      <w:r>
        <w:rPr>
          <w:color w:val="013466"/>
          <w:spacing w:val="20"/>
        </w:rPr>
        <w:t> </w:t>
      </w:r>
      <w:r>
        <w:rPr>
          <w:color w:val="013466"/>
        </w:rPr>
        <w:t>Reaззignment</w:t>
      </w:r>
      <w:r>
        <w:rPr>
          <w:color w:val="013466"/>
          <w:spacing w:val="20"/>
        </w:rPr>
        <w:t> </w:t>
      </w:r>
      <w:r>
        <w:rPr>
          <w:color w:val="013466"/>
        </w:rPr>
        <w:t>оf</w:t>
      </w:r>
      <w:r>
        <w:rPr>
          <w:color w:val="013466"/>
          <w:spacing w:val="22"/>
        </w:rPr>
        <w:t> </w:t>
      </w:r>
      <w:r>
        <w:rPr>
          <w:color w:val="013466"/>
        </w:rPr>
        <w:t>ARRз</w:t>
      </w:r>
      <w:r>
        <w:rPr>
          <w:color w:val="013466"/>
          <w:spacing w:val="20"/>
        </w:rPr>
        <w:t> </w:t>
      </w:r>
      <w:r>
        <w:rPr>
          <w:color w:val="013466"/>
        </w:rPr>
        <w:t>aз</w:t>
      </w:r>
      <w:r>
        <w:rPr>
          <w:color w:val="013466"/>
          <w:spacing w:val="20"/>
        </w:rPr>
        <w:t> </w:t>
      </w:r>
      <w:r>
        <w:rPr>
          <w:color w:val="013466"/>
        </w:rPr>
        <w:t>lоad</w:t>
      </w:r>
      <w:r>
        <w:rPr>
          <w:color w:val="013466"/>
          <w:spacing w:val="20"/>
        </w:rPr>
        <w:t> </w:t>
      </w:r>
      <w:r>
        <w:rPr>
          <w:color w:val="013466"/>
          <w:spacing w:val="-2"/>
        </w:rPr>
        <w:t>changeз</w:t>
      </w:r>
    </w:p>
    <w:p>
      <w:pPr>
        <w:pStyle w:val="BodyText"/>
        <w:spacing w:line="261" w:lineRule="auto" w:before="236"/>
        <w:ind w:left="360" w:right="1194"/>
      </w:pPr>
      <w:r>
        <w:rPr/>
        <w:t>Within the planning period, as load changes from one LSE to another within a transmission zone,</w:t>
      </w:r>
      <w:r>
        <w:rPr>
          <w:spacing w:val="-3"/>
        </w:rPr>
        <w:t> </w:t>
      </w:r>
      <w:r>
        <w:rPr/>
        <w:t>a</w:t>
      </w:r>
      <w:r>
        <w:rPr>
          <w:spacing w:val="-3"/>
        </w:rPr>
        <w:t> </w:t>
      </w:r>
      <w:r>
        <w:rPr/>
        <w:t>proportionate</w:t>
      </w:r>
      <w:r>
        <w:rPr>
          <w:spacing w:val="-3"/>
        </w:rPr>
        <w:t> </w:t>
      </w:r>
      <w:r>
        <w:rPr/>
        <w:t>share</w:t>
      </w:r>
      <w:r>
        <w:rPr>
          <w:spacing w:val="-3"/>
        </w:rPr>
        <w:t> </w:t>
      </w:r>
      <w:r>
        <w:rPr/>
        <w:t>of</w:t>
      </w:r>
      <w:r>
        <w:rPr>
          <w:spacing w:val="-1"/>
        </w:rPr>
        <w:t> </w:t>
      </w:r>
      <w:r>
        <w:rPr/>
        <w:t>the</w:t>
      </w:r>
      <w:r>
        <w:rPr>
          <w:spacing w:val="-3"/>
        </w:rPr>
        <w:t> </w:t>
      </w:r>
      <w:r>
        <w:rPr/>
        <w:t>ARRs</w:t>
      </w:r>
      <w:r>
        <w:rPr>
          <w:spacing w:val="-3"/>
        </w:rPr>
        <w:t> </w:t>
      </w:r>
      <w:r>
        <w:rPr/>
        <w:t>defined</w:t>
      </w:r>
      <w:r>
        <w:rPr>
          <w:spacing w:val="-3"/>
        </w:rPr>
        <w:t> </w:t>
      </w:r>
      <w:r>
        <w:rPr/>
        <w:t>to</w:t>
      </w:r>
      <w:r>
        <w:rPr>
          <w:spacing w:val="-3"/>
        </w:rPr>
        <w:t> </w:t>
      </w:r>
      <w:r>
        <w:rPr/>
        <w:t>sink</w:t>
      </w:r>
      <w:r>
        <w:rPr>
          <w:spacing w:val="-1"/>
        </w:rPr>
        <w:t> </w:t>
      </w:r>
      <w:r>
        <w:rPr/>
        <w:t>into</w:t>
      </w:r>
      <w:r>
        <w:rPr>
          <w:spacing w:val="-3"/>
        </w:rPr>
        <w:t> </w:t>
      </w:r>
      <w:r>
        <w:rPr/>
        <w:t>that</w:t>
      </w:r>
      <w:r>
        <w:rPr>
          <w:spacing w:val="-3"/>
        </w:rPr>
        <w:t> </w:t>
      </w:r>
      <w:r>
        <w:rPr/>
        <w:t>zone</w:t>
      </w:r>
      <w:r>
        <w:rPr>
          <w:spacing w:val="-3"/>
        </w:rPr>
        <w:t> </w:t>
      </w:r>
      <w:r>
        <w:rPr/>
        <w:t>are</w:t>
      </w:r>
      <w:r>
        <w:rPr>
          <w:spacing w:val="-3"/>
        </w:rPr>
        <w:t> </w:t>
      </w:r>
      <w:r>
        <w:rPr/>
        <w:t>reassigned</w:t>
      </w:r>
      <w:r>
        <w:rPr>
          <w:spacing w:val="-1"/>
        </w:rPr>
        <w:t> </w:t>
      </w:r>
      <w:r>
        <w:rPr/>
        <w:t>from</w:t>
      </w:r>
      <w:r>
        <w:rPr>
          <w:spacing w:val="-3"/>
        </w:rPr>
        <w:t> </w:t>
      </w:r>
      <w:r>
        <w:rPr/>
        <w:t>the old</w:t>
      </w:r>
      <w:r>
        <w:rPr>
          <w:spacing w:val="-3"/>
        </w:rPr>
        <w:t> </w:t>
      </w:r>
      <w:r>
        <w:rPr/>
        <w:t>LSE</w:t>
      </w:r>
      <w:r>
        <w:rPr>
          <w:spacing w:val="-3"/>
        </w:rPr>
        <w:t> </w:t>
      </w:r>
      <w:r>
        <w:rPr/>
        <w:t>to</w:t>
      </w:r>
      <w:r>
        <w:rPr>
          <w:spacing w:val="-3"/>
        </w:rPr>
        <w:t> </w:t>
      </w:r>
      <w:r>
        <w:rPr/>
        <w:t>the</w:t>
      </w:r>
      <w:r>
        <w:rPr>
          <w:spacing w:val="-3"/>
        </w:rPr>
        <w:t> </w:t>
      </w:r>
      <w:r>
        <w:rPr/>
        <w:t>new</w:t>
      </w:r>
      <w:r>
        <w:rPr>
          <w:spacing w:val="-1"/>
        </w:rPr>
        <w:t> </w:t>
      </w:r>
      <w:r>
        <w:rPr/>
        <w:t>LSE.</w:t>
      </w:r>
      <w:r>
        <w:rPr>
          <w:spacing w:val="-3"/>
        </w:rPr>
        <w:t> </w:t>
      </w:r>
      <w:r>
        <w:rPr/>
        <w:t>The</w:t>
      </w:r>
      <w:r>
        <w:rPr>
          <w:spacing w:val="-3"/>
        </w:rPr>
        <w:t> </w:t>
      </w:r>
      <w:r>
        <w:rPr/>
        <w:t>reassignment</w:t>
      </w:r>
      <w:r>
        <w:rPr>
          <w:spacing w:val="-3"/>
        </w:rPr>
        <w:t> </w:t>
      </w:r>
      <w:r>
        <w:rPr/>
        <w:t>of</w:t>
      </w:r>
      <w:r>
        <w:rPr>
          <w:spacing w:val="-1"/>
        </w:rPr>
        <w:t> </w:t>
      </w:r>
      <w:r>
        <w:rPr/>
        <w:t>ARRs</w:t>
      </w:r>
      <w:r>
        <w:rPr>
          <w:spacing w:val="-3"/>
        </w:rPr>
        <w:t> </w:t>
      </w:r>
      <w:r>
        <w:rPr/>
        <w:t>is</w:t>
      </w:r>
      <w:r>
        <w:rPr>
          <w:spacing w:val="-3"/>
        </w:rPr>
        <w:t> </w:t>
      </w:r>
      <w:r>
        <w:rPr/>
        <w:t>an</w:t>
      </w:r>
      <w:r>
        <w:rPr>
          <w:spacing w:val="-3"/>
        </w:rPr>
        <w:t> </w:t>
      </w:r>
      <w:r>
        <w:rPr/>
        <w:t>automatic</w:t>
      </w:r>
      <w:r>
        <w:rPr>
          <w:spacing w:val="-3"/>
        </w:rPr>
        <w:t> </w:t>
      </w:r>
      <w:r>
        <w:rPr/>
        <w:t>process</w:t>
      </w:r>
      <w:r>
        <w:rPr>
          <w:spacing w:val="-3"/>
        </w:rPr>
        <w:t> </w:t>
      </w:r>
      <w:r>
        <w:rPr/>
        <w:t>that is</w:t>
      </w:r>
      <w:r>
        <w:rPr>
          <w:spacing w:val="-3"/>
        </w:rPr>
        <w:t> </w:t>
      </w:r>
      <w:r>
        <w:rPr/>
        <w:t>conducted on a daily basis. ARRs are only reassigned from those LSEs that have lost load in a zone and have a net positive economic ARR position in that zone. An LSE that loses load will lose ARR</w:t>
      </w:r>
    </w:p>
    <w:p>
      <w:pPr>
        <w:pStyle w:val="BodyText"/>
        <w:spacing w:after="0" w:line="261" w:lineRule="auto"/>
        <w:sectPr>
          <w:pgSz w:w="12240" w:h="15840"/>
          <w:pgMar w:header="142" w:footer="1016" w:top="1440" w:bottom="1200" w:left="1080" w:right="360"/>
        </w:sectPr>
      </w:pPr>
    </w:p>
    <w:p>
      <w:pPr>
        <w:pStyle w:val="BodyText"/>
        <w:spacing w:before="186"/>
        <w:ind w:left="0"/>
      </w:pPr>
    </w:p>
    <w:p>
      <w:pPr>
        <w:pStyle w:val="BodyText"/>
        <w:spacing w:line="261" w:lineRule="auto" w:before="0"/>
        <w:ind w:left="360" w:right="1194"/>
      </w:pPr>
      <w:r>
        <w:rPr/>
        <w:t>MWs</w:t>
      </w:r>
      <w:r>
        <w:rPr>
          <w:spacing w:val="-3"/>
        </w:rPr>
        <w:t> </w:t>
      </w:r>
      <w:r>
        <w:rPr/>
        <w:t>in</w:t>
      </w:r>
      <w:r>
        <w:rPr>
          <w:spacing w:val="-3"/>
        </w:rPr>
        <w:t> </w:t>
      </w:r>
      <w:r>
        <w:rPr/>
        <w:t>proportion</w:t>
      </w:r>
      <w:r>
        <w:rPr>
          <w:spacing w:val="-3"/>
        </w:rPr>
        <w:t> </w:t>
      </w:r>
      <w:r>
        <w:rPr/>
        <w:t>to</w:t>
      </w:r>
      <w:r>
        <w:rPr>
          <w:spacing w:val="-3"/>
        </w:rPr>
        <w:t> </w:t>
      </w:r>
      <w:r>
        <w:rPr/>
        <w:t>the</w:t>
      </w:r>
      <w:r>
        <w:rPr>
          <w:spacing w:val="-2"/>
        </w:rPr>
        <w:t> </w:t>
      </w:r>
      <w:r>
        <w:rPr/>
        <w:t>amount</w:t>
      </w:r>
      <w:r>
        <w:rPr>
          <w:spacing w:val="-3"/>
        </w:rPr>
        <w:t> </w:t>
      </w:r>
      <w:r>
        <w:rPr/>
        <w:t>of</w:t>
      </w:r>
      <w:r>
        <w:rPr>
          <w:spacing w:val="-3"/>
        </w:rPr>
        <w:t> </w:t>
      </w:r>
      <w:r>
        <w:rPr/>
        <w:t>load</w:t>
      </w:r>
      <w:r>
        <w:rPr>
          <w:spacing w:val="-3"/>
        </w:rPr>
        <w:t> </w:t>
      </w:r>
      <w:r>
        <w:rPr/>
        <w:t>lost</w:t>
      </w:r>
      <w:r>
        <w:rPr>
          <w:spacing w:val="-3"/>
        </w:rPr>
        <w:t> </w:t>
      </w:r>
      <w:r>
        <w:rPr/>
        <w:t>and</w:t>
      </w:r>
      <w:r>
        <w:rPr>
          <w:spacing w:val="-3"/>
        </w:rPr>
        <w:t> </w:t>
      </w:r>
      <w:r>
        <w:rPr/>
        <w:t>this</w:t>
      </w:r>
      <w:r>
        <w:rPr>
          <w:spacing w:val="-1"/>
        </w:rPr>
        <w:t> </w:t>
      </w:r>
      <w:r>
        <w:rPr/>
        <w:t>same</w:t>
      </w:r>
      <w:r>
        <w:rPr>
          <w:spacing w:val="-3"/>
        </w:rPr>
        <w:t> </w:t>
      </w:r>
      <w:r>
        <w:rPr/>
        <w:t>proportion</w:t>
      </w:r>
      <w:r>
        <w:rPr>
          <w:spacing w:val="-3"/>
        </w:rPr>
        <w:t> </w:t>
      </w:r>
      <w:r>
        <w:rPr/>
        <w:t>will</w:t>
      </w:r>
      <w:r>
        <w:rPr>
          <w:spacing w:val="-3"/>
        </w:rPr>
        <w:t> </w:t>
      </w:r>
      <w:r>
        <w:rPr/>
        <w:t>reduce</w:t>
      </w:r>
      <w:r>
        <w:rPr>
          <w:spacing w:val="-3"/>
        </w:rPr>
        <w:t> </w:t>
      </w:r>
      <w:r>
        <w:rPr/>
        <w:t>each individual ARR assigned to the LSE.</w:t>
      </w:r>
    </w:p>
    <w:p>
      <w:pPr>
        <w:pStyle w:val="Heading3"/>
        <w:spacing w:before="225"/>
      </w:pPr>
      <w:r>
        <w:rPr/>
        <w:t>PJM</w:t>
      </w:r>
      <w:r>
        <w:rPr>
          <w:spacing w:val="-1"/>
        </w:rPr>
        <w:t> </w:t>
      </w:r>
      <w:r>
        <w:rPr>
          <w:spacing w:val="-2"/>
        </w:rPr>
        <w:t>Actions:</w:t>
      </w:r>
    </w:p>
    <w:p>
      <w:pPr>
        <w:pStyle w:val="BodyText"/>
        <w:spacing w:before="249"/>
        <w:ind w:left="360"/>
      </w:pPr>
      <w:r>
        <w:rPr/>
        <w:t>On</w:t>
      </w:r>
      <w:r>
        <w:rPr>
          <w:spacing w:val="-5"/>
        </w:rPr>
        <w:t> </w:t>
      </w:r>
      <w:r>
        <w:rPr/>
        <w:t>a</w:t>
      </w:r>
      <w:r>
        <w:rPr>
          <w:spacing w:val="-4"/>
        </w:rPr>
        <w:t> </w:t>
      </w:r>
      <w:r>
        <w:rPr/>
        <w:t>daily</w:t>
      </w:r>
      <w:r>
        <w:rPr>
          <w:spacing w:val="-4"/>
        </w:rPr>
        <w:t> </w:t>
      </w:r>
      <w:r>
        <w:rPr/>
        <w:t>basis,</w:t>
      </w:r>
      <w:r>
        <w:rPr>
          <w:spacing w:val="-4"/>
        </w:rPr>
        <w:t> </w:t>
      </w:r>
      <w:r>
        <w:rPr/>
        <w:t>ARRs</w:t>
      </w:r>
      <w:r>
        <w:rPr>
          <w:spacing w:val="-4"/>
        </w:rPr>
        <w:t> </w:t>
      </w:r>
      <w:r>
        <w:rPr/>
        <w:t>are</w:t>
      </w:r>
      <w:r>
        <w:rPr>
          <w:spacing w:val="-2"/>
        </w:rPr>
        <w:t> </w:t>
      </w:r>
      <w:r>
        <w:rPr/>
        <w:t>reassigned</w:t>
      </w:r>
      <w:r>
        <w:rPr>
          <w:spacing w:val="-4"/>
        </w:rPr>
        <w:t> </w:t>
      </w:r>
      <w:r>
        <w:rPr/>
        <w:t>using</w:t>
      </w:r>
      <w:r>
        <w:rPr>
          <w:spacing w:val="-4"/>
        </w:rPr>
        <w:t> </w:t>
      </w:r>
      <w:r>
        <w:rPr/>
        <w:t>the</w:t>
      </w:r>
      <w:r>
        <w:rPr>
          <w:spacing w:val="-4"/>
        </w:rPr>
        <w:t> </w:t>
      </w:r>
      <w:r>
        <w:rPr/>
        <w:t>following</w:t>
      </w:r>
      <w:r>
        <w:rPr>
          <w:spacing w:val="-4"/>
        </w:rPr>
        <w:t> </w:t>
      </w:r>
      <w:r>
        <w:rPr>
          <w:spacing w:val="-2"/>
        </w:rPr>
        <w:t>procedure:</w:t>
      </w:r>
    </w:p>
    <w:p>
      <w:pPr>
        <w:pStyle w:val="ListParagraph"/>
        <w:numPr>
          <w:ilvl w:val="2"/>
          <w:numId w:val="77"/>
        </w:numPr>
        <w:tabs>
          <w:tab w:pos="853" w:val="left" w:leader="none"/>
          <w:tab w:pos="855" w:val="left" w:leader="none"/>
        </w:tabs>
        <w:spacing w:line="261" w:lineRule="auto" w:before="97" w:after="0"/>
        <w:ind w:left="855" w:right="1346" w:hanging="238"/>
        <w:jc w:val="left"/>
        <w:rPr>
          <w:sz w:val="22"/>
        </w:rPr>
      </w:pPr>
      <w:r>
        <w:rPr>
          <w:sz w:val="22"/>
        </w:rPr>
        <w:t>PJM</w:t>
      </w:r>
      <w:r>
        <w:rPr>
          <w:spacing w:val="-3"/>
          <w:sz w:val="22"/>
        </w:rPr>
        <w:t> </w:t>
      </w:r>
      <w:r>
        <w:rPr>
          <w:sz w:val="22"/>
        </w:rPr>
        <w:t>compares</w:t>
      </w:r>
      <w:r>
        <w:rPr>
          <w:spacing w:val="-3"/>
          <w:sz w:val="22"/>
        </w:rPr>
        <w:t> </w:t>
      </w:r>
      <w:r>
        <w:rPr>
          <w:sz w:val="22"/>
        </w:rPr>
        <w:t>each</w:t>
      </w:r>
      <w:r>
        <w:rPr>
          <w:spacing w:val="-3"/>
          <w:sz w:val="22"/>
        </w:rPr>
        <w:t> </w:t>
      </w:r>
      <w:r>
        <w:rPr>
          <w:sz w:val="22"/>
        </w:rPr>
        <w:t>LSEs</w:t>
      </w:r>
      <w:r>
        <w:rPr>
          <w:spacing w:val="-3"/>
          <w:sz w:val="22"/>
        </w:rPr>
        <w:t> </w:t>
      </w:r>
      <w:r>
        <w:rPr>
          <w:sz w:val="22"/>
        </w:rPr>
        <w:t>Network</w:t>
      </w:r>
      <w:r>
        <w:rPr>
          <w:spacing w:val="-1"/>
          <w:sz w:val="22"/>
        </w:rPr>
        <w:t> </w:t>
      </w:r>
      <w:r>
        <w:rPr>
          <w:sz w:val="22"/>
        </w:rPr>
        <w:t>Service</w:t>
      </w:r>
      <w:r>
        <w:rPr>
          <w:spacing w:val="-3"/>
          <w:sz w:val="22"/>
        </w:rPr>
        <w:t> </w:t>
      </w:r>
      <w:r>
        <w:rPr>
          <w:sz w:val="22"/>
        </w:rPr>
        <w:t>Peak</w:t>
      </w:r>
      <w:r>
        <w:rPr>
          <w:spacing w:val="-3"/>
          <w:sz w:val="22"/>
        </w:rPr>
        <w:t> </w:t>
      </w:r>
      <w:r>
        <w:rPr>
          <w:sz w:val="22"/>
        </w:rPr>
        <w:t>Load</w:t>
      </w:r>
      <w:r>
        <w:rPr>
          <w:spacing w:val="-3"/>
          <w:sz w:val="22"/>
        </w:rPr>
        <w:t> </w:t>
      </w:r>
      <w:r>
        <w:rPr>
          <w:sz w:val="22"/>
        </w:rPr>
        <w:t>in</w:t>
      </w:r>
      <w:r>
        <w:rPr>
          <w:spacing w:val="-3"/>
          <w:sz w:val="22"/>
        </w:rPr>
        <w:t> </w:t>
      </w:r>
      <w:r>
        <w:rPr>
          <w:sz w:val="22"/>
        </w:rPr>
        <w:t>a</w:t>
      </w:r>
      <w:r>
        <w:rPr>
          <w:spacing w:val="-3"/>
          <w:sz w:val="22"/>
        </w:rPr>
        <w:t> </w:t>
      </w:r>
      <w:r>
        <w:rPr>
          <w:sz w:val="22"/>
        </w:rPr>
        <w:t>zone</w:t>
      </w:r>
      <w:r>
        <w:rPr>
          <w:spacing w:val="-1"/>
          <w:sz w:val="22"/>
        </w:rPr>
        <w:t> </w:t>
      </w:r>
      <w:r>
        <w:rPr>
          <w:sz w:val="22"/>
        </w:rPr>
        <w:t>to</w:t>
      </w:r>
      <w:r>
        <w:rPr>
          <w:spacing w:val="-3"/>
          <w:sz w:val="22"/>
        </w:rPr>
        <w:t> </w:t>
      </w:r>
      <w:r>
        <w:rPr>
          <w:sz w:val="22"/>
        </w:rPr>
        <w:t>the</w:t>
      </w:r>
      <w:r>
        <w:rPr>
          <w:spacing w:val="-3"/>
          <w:sz w:val="22"/>
        </w:rPr>
        <w:t> </w:t>
      </w:r>
      <w:r>
        <w:rPr>
          <w:sz w:val="22"/>
        </w:rPr>
        <w:t>Network</w:t>
      </w:r>
      <w:r>
        <w:rPr>
          <w:spacing w:val="-3"/>
          <w:sz w:val="22"/>
        </w:rPr>
        <w:t> </w:t>
      </w:r>
      <w:r>
        <w:rPr>
          <w:sz w:val="22"/>
        </w:rPr>
        <w:t>Service Peak Load of the previous day.</w:t>
      </w:r>
    </w:p>
    <w:p>
      <w:pPr>
        <w:pStyle w:val="ListParagraph"/>
        <w:numPr>
          <w:ilvl w:val="2"/>
          <w:numId w:val="77"/>
        </w:numPr>
        <w:tabs>
          <w:tab w:pos="853" w:val="left" w:leader="none"/>
          <w:tab w:pos="855" w:val="left" w:leader="none"/>
        </w:tabs>
        <w:spacing w:line="261" w:lineRule="auto" w:before="74" w:after="0"/>
        <w:ind w:left="855" w:right="1090" w:hanging="238"/>
        <w:jc w:val="left"/>
        <w:rPr>
          <w:sz w:val="22"/>
        </w:rPr>
      </w:pPr>
      <w:r>
        <w:rPr>
          <w:sz w:val="22"/>
        </w:rPr>
        <w:t>For each LSE losing load and having a net positive economic ARR position for that zone, the percentage of load lost for each LSE is determined. Each ARR, owned by the LSE losing</w:t>
      </w:r>
      <w:r>
        <w:rPr>
          <w:spacing w:val="-4"/>
          <w:sz w:val="22"/>
        </w:rPr>
        <w:t> </w:t>
      </w:r>
      <w:r>
        <w:rPr>
          <w:sz w:val="22"/>
        </w:rPr>
        <w:t>load</w:t>
      </w:r>
      <w:r>
        <w:rPr>
          <w:spacing w:val="-4"/>
          <w:sz w:val="22"/>
        </w:rPr>
        <w:t> </w:t>
      </w:r>
      <w:r>
        <w:rPr>
          <w:sz w:val="22"/>
        </w:rPr>
        <w:t>and</w:t>
      </w:r>
      <w:r>
        <w:rPr>
          <w:spacing w:val="-4"/>
          <w:sz w:val="22"/>
        </w:rPr>
        <w:t> </w:t>
      </w:r>
      <w:r>
        <w:rPr>
          <w:sz w:val="22"/>
        </w:rPr>
        <w:t>having</w:t>
      </w:r>
      <w:r>
        <w:rPr>
          <w:spacing w:val="-4"/>
          <w:sz w:val="22"/>
        </w:rPr>
        <w:t> </w:t>
      </w:r>
      <w:r>
        <w:rPr>
          <w:sz w:val="22"/>
        </w:rPr>
        <w:t>a</w:t>
      </w:r>
      <w:r>
        <w:rPr>
          <w:spacing w:val="-4"/>
          <w:sz w:val="22"/>
        </w:rPr>
        <w:t> </w:t>
      </w:r>
      <w:r>
        <w:rPr>
          <w:sz w:val="22"/>
        </w:rPr>
        <w:t>net</w:t>
      </w:r>
      <w:r>
        <w:rPr>
          <w:spacing w:val="-4"/>
          <w:sz w:val="22"/>
        </w:rPr>
        <w:t> </w:t>
      </w:r>
      <w:r>
        <w:rPr>
          <w:sz w:val="22"/>
        </w:rPr>
        <w:t>positive</w:t>
      </w:r>
      <w:r>
        <w:rPr>
          <w:spacing w:val="-1"/>
          <w:sz w:val="22"/>
        </w:rPr>
        <w:t> </w:t>
      </w:r>
      <w:r>
        <w:rPr>
          <w:sz w:val="22"/>
        </w:rPr>
        <w:t>economic</w:t>
      </w:r>
      <w:r>
        <w:rPr>
          <w:spacing w:val="-4"/>
          <w:sz w:val="22"/>
        </w:rPr>
        <w:t> </w:t>
      </w:r>
      <w:r>
        <w:rPr>
          <w:sz w:val="22"/>
        </w:rPr>
        <w:t>ARR</w:t>
      </w:r>
      <w:r>
        <w:rPr>
          <w:spacing w:val="-4"/>
          <w:sz w:val="22"/>
        </w:rPr>
        <w:t> </w:t>
      </w:r>
      <w:r>
        <w:rPr>
          <w:sz w:val="22"/>
        </w:rPr>
        <w:t>position,</w:t>
      </w:r>
      <w:r>
        <w:rPr>
          <w:spacing w:val="-4"/>
          <w:sz w:val="22"/>
        </w:rPr>
        <w:t> </w:t>
      </w:r>
      <w:r>
        <w:rPr>
          <w:sz w:val="22"/>
        </w:rPr>
        <w:t>is</w:t>
      </w:r>
      <w:r>
        <w:rPr>
          <w:spacing w:val="-4"/>
          <w:sz w:val="22"/>
        </w:rPr>
        <w:t> </w:t>
      </w:r>
      <w:r>
        <w:rPr>
          <w:sz w:val="22"/>
        </w:rPr>
        <w:t>reduced</w:t>
      </w:r>
      <w:r>
        <w:rPr>
          <w:spacing w:val="-2"/>
          <w:sz w:val="22"/>
        </w:rPr>
        <w:t> </w:t>
      </w:r>
      <w:r>
        <w:rPr>
          <w:sz w:val="22"/>
        </w:rPr>
        <w:t>by</w:t>
      </w:r>
      <w:r>
        <w:rPr>
          <w:spacing w:val="-4"/>
          <w:sz w:val="22"/>
        </w:rPr>
        <w:t> </w:t>
      </w:r>
      <w:r>
        <w:rPr>
          <w:sz w:val="22"/>
        </w:rPr>
        <w:t>the</w:t>
      </w:r>
      <w:r>
        <w:rPr>
          <w:spacing w:val="-4"/>
          <w:sz w:val="22"/>
        </w:rPr>
        <w:t> </w:t>
      </w:r>
      <w:r>
        <w:rPr>
          <w:sz w:val="22"/>
        </w:rPr>
        <w:t>percentage of load lost.</w:t>
      </w:r>
    </w:p>
    <w:p>
      <w:pPr>
        <w:pStyle w:val="ListParagraph"/>
        <w:numPr>
          <w:ilvl w:val="2"/>
          <w:numId w:val="77"/>
        </w:numPr>
        <w:tabs>
          <w:tab w:pos="853" w:val="left" w:leader="none"/>
          <w:tab w:pos="855" w:val="left" w:leader="none"/>
        </w:tabs>
        <w:spacing w:line="261" w:lineRule="auto" w:before="72" w:after="0"/>
        <w:ind w:left="855" w:right="1333" w:hanging="238"/>
        <w:jc w:val="left"/>
        <w:rPr>
          <w:sz w:val="22"/>
        </w:rPr>
      </w:pPr>
      <w:r>
        <w:rPr>
          <w:sz w:val="22"/>
        </w:rPr>
        <w:t>PJM</w:t>
      </w:r>
      <w:r>
        <w:rPr>
          <w:spacing w:val="-3"/>
          <w:sz w:val="22"/>
        </w:rPr>
        <w:t> </w:t>
      </w:r>
      <w:r>
        <w:rPr>
          <w:sz w:val="22"/>
        </w:rPr>
        <w:t>assigns</w:t>
      </w:r>
      <w:r>
        <w:rPr>
          <w:spacing w:val="-3"/>
          <w:sz w:val="22"/>
        </w:rPr>
        <w:t> </w:t>
      </w:r>
      <w:r>
        <w:rPr>
          <w:sz w:val="22"/>
        </w:rPr>
        <w:t>that</w:t>
      </w:r>
      <w:r>
        <w:rPr>
          <w:spacing w:val="-3"/>
          <w:sz w:val="22"/>
        </w:rPr>
        <w:t> </w:t>
      </w:r>
      <w:r>
        <w:rPr>
          <w:sz w:val="22"/>
        </w:rPr>
        <w:t>total</w:t>
      </w:r>
      <w:r>
        <w:rPr>
          <w:spacing w:val="-3"/>
          <w:sz w:val="22"/>
        </w:rPr>
        <w:t> </w:t>
      </w:r>
      <w:r>
        <w:rPr>
          <w:sz w:val="22"/>
        </w:rPr>
        <w:t>set of</w:t>
      </w:r>
      <w:r>
        <w:rPr>
          <w:spacing w:val="-3"/>
          <w:sz w:val="22"/>
        </w:rPr>
        <w:t> </w:t>
      </w:r>
      <w:r>
        <w:rPr>
          <w:sz w:val="22"/>
        </w:rPr>
        <w:t>forfeited</w:t>
      </w:r>
      <w:r>
        <w:rPr>
          <w:spacing w:val="-3"/>
          <w:sz w:val="22"/>
        </w:rPr>
        <w:t> </w:t>
      </w:r>
      <w:r>
        <w:rPr>
          <w:sz w:val="22"/>
        </w:rPr>
        <w:t>ARRs</w:t>
      </w:r>
      <w:r>
        <w:rPr>
          <w:spacing w:val="-3"/>
          <w:sz w:val="22"/>
        </w:rPr>
        <w:t> </w:t>
      </w:r>
      <w:r>
        <w:rPr>
          <w:sz w:val="22"/>
        </w:rPr>
        <w:t>to</w:t>
      </w:r>
      <w:r>
        <w:rPr>
          <w:spacing w:val="-1"/>
          <w:sz w:val="22"/>
        </w:rPr>
        <w:t> </w:t>
      </w:r>
      <w:r>
        <w:rPr>
          <w:sz w:val="22"/>
        </w:rPr>
        <w:t>LSEs</w:t>
      </w:r>
      <w:r>
        <w:rPr>
          <w:spacing w:val="-3"/>
          <w:sz w:val="22"/>
        </w:rPr>
        <w:t> </w:t>
      </w:r>
      <w:r>
        <w:rPr>
          <w:sz w:val="22"/>
        </w:rPr>
        <w:t>gaining</w:t>
      </w:r>
      <w:r>
        <w:rPr>
          <w:spacing w:val="-3"/>
          <w:sz w:val="22"/>
        </w:rPr>
        <w:t> </w:t>
      </w:r>
      <w:r>
        <w:rPr>
          <w:sz w:val="22"/>
        </w:rPr>
        <w:t>load</w:t>
      </w:r>
      <w:r>
        <w:rPr>
          <w:spacing w:val="-3"/>
          <w:sz w:val="22"/>
        </w:rPr>
        <w:t> </w:t>
      </w:r>
      <w:r>
        <w:rPr>
          <w:sz w:val="22"/>
        </w:rPr>
        <w:t>in</w:t>
      </w:r>
      <w:r>
        <w:rPr>
          <w:spacing w:val="-3"/>
          <w:sz w:val="22"/>
        </w:rPr>
        <w:t> </w:t>
      </w:r>
      <w:r>
        <w:rPr>
          <w:sz w:val="22"/>
        </w:rPr>
        <w:t>the</w:t>
      </w:r>
      <w:r>
        <w:rPr>
          <w:spacing w:val="-1"/>
          <w:sz w:val="22"/>
        </w:rPr>
        <w:t> </w:t>
      </w:r>
      <w:r>
        <w:rPr>
          <w:sz w:val="22"/>
        </w:rPr>
        <w:t>zone</w:t>
      </w:r>
      <w:r>
        <w:rPr>
          <w:spacing w:val="-3"/>
          <w:sz w:val="22"/>
        </w:rPr>
        <w:t> </w:t>
      </w:r>
      <w:r>
        <w:rPr>
          <w:sz w:val="22"/>
        </w:rPr>
        <w:t>based</w:t>
      </w:r>
      <w:r>
        <w:rPr>
          <w:spacing w:val="-3"/>
          <w:sz w:val="22"/>
        </w:rPr>
        <w:t> </w:t>
      </w:r>
      <w:r>
        <w:rPr>
          <w:sz w:val="22"/>
        </w:rPr>
        <w:t>on</w:t>
      </w:r>
      <w:r>
        <w:rPr>
          <w:spacing w:val="-3"/>
          <w:sz w:val="22"/>
        </w:rPr>
        <w:t> </w:t>
      </w:r>
      <w:r>
        <w:rPr>
          <w:sz w:val="22"/>
        </w:rPr>
        <w:t>a percentage of the MW load gain divided by the total MWs of load shifting in the zone.</w:t>
      </w:r>
    </w:p>
    <w:p>
      <w:pPr>
        <w:pStyle w:val="BodyText"/>
        <w:spacing w:before="110"/>
        <w:ind w:left="0"/>
      </w:pPr>
    </w:p>
    <w:p>
      <w:pPr>
        <w:pStyle w:val="Heading1"/>
        <w:numPr>
          <w:ilvl w:val="1"/>
          <w:numId w:val="77"/>
        </w:numPr>
        <w:tabs>
          <w:tab w:pos="1000" w:val="left" w:leader="none"/>
        </w:tabs>
        <w:spacing w:line="240" w:lineRule="auto" w:before="1" w:after="0"/>
        <w:ind w:left="351" w:right="2291" w:firstLine="0"/>
        <w:jc w:val="left"/>
      </w:pPr>
      <w:bookmarkStart w:name="17.3 Allocation of Long-term, Annual and" w:id="285"/>
      <w:bookmarkEnd w:id="285"/>
      <w:r>
        <w:rPr/>
      </w:r>
      <w:bookmarkStart w:name="_bookmark87" w:id="286"/>
      <w:bookmarkEnd w:id="286"/>
      <w:r>
        <w:rPr/>
      </w:r>
      <w:r>
        <w:rPr>
          <w:color w:val="013466"/>
        </w:rPr>
        <w:t>Allоcatiоn оf Lоng-term, Annual and Mоnthly FTR Auctiоn </w:t>
      </w:r>
      <w:r>
        <w:rPr>
          <w:color w:val="013466"/>
          <w:spacing w:val="-2"/>
        </w:rPr>
        <w:t>Revenueз</w:t>
      </w:r>
    </w:p>
    <w:p>
      <w:pPr>
        <w:pStyle w:val="BodyText"/>
        <w:spacing w:line="261" w:lineRule="auto" w:before="236"/>
        <w:ind w:left="360" w:right="1078"/>
      </w:pPr>
      <w:r>
        <w:rPr/>
        <w:t>All</w:t>
      </w:r>
      <w:r>
        <w:rPr>
          <w:spacing w:val="-4"/>
        </w:rPr>
        <w:t> </w:t>
      </w:r>
      <w:r>
        <w:rPr/>
        <w:t>Long-term,</w:t>
      </w:r>
      <w:r>
        <w:rPr>
          <w:spacing w:val="-4"/>
        </w:rPr>
        <w:t> </w:t>
      </w:r>
      <w:r>
        <w:rPr/>
        <w:t>Annual</w:t>
      </w:r>
      <w:r>
        <w:rPr>
          <w:spacing w:val="-4"/>
        </w:rPr>
        <w:t> </w:t>
      </w:r>
      <w:r>
        <w:rPr/>
        <w:t>and</w:t>
      </w:r>
      <w:r>
        <w:rPr>
          <w:spacing w:val="-2"/>
        </w:rPr>
        <w:t> </w:t>
      </w:r>
      <w:r>
        <w:rPr/>
        <w:t>Monthly</w:t>
      </w:r>
      <w:r>
        <w:rPr>
          <w:spacing w:val="-4"/>
        </w:rPr>
        <w:t> </w:t>
      </w:r>
      <w:r>
        <w:rPr/>
        <w:t>FTR</w:t>
      </w:r>
      <w:r>
        <w:rPr>
          <w:spacing w:val="-4"/>
        </w:rPr>
        <w:t> </w:t>
      </w:r>
      <w:r>
        <w:rPr/>
        <w:t>auction</w:t>
      </w:r>
      <w:r>
        <w:rPr>
          <w:spacing w:val="-4"/>
        </w:rPr>
        <w:t> </w:t>
      </w:r>
      <w:r>
        <w:rPr/>
        <w:t>revenues</w:t>
      </w:r>
      <w:r>
        <w:rPr>
          <w:spacing w:val="-4"/>
        </w:rPr>
        <w:t> </w:t>
      </w:r>
      <w:r>
        <w:rPr/>
        <w:t>are</w:t>
      </w:r>
      <w:r>
        <w:rPr>
          <w:spacing w:val="-1"/>
        </w:rPr>
        <w:t> </w:t>
      </w:r>
      <w:r>
        <w:rPr/>
        <w:t>allocated</w:t>
      </w:r>
      <w:r>
        <w:rPr>
          <w:spacing w:val="-4"/>
        </w:rPr>
        <w:t> </w:t>
      </w:r>
      <w:r>
        <w:rPr/>
        <w:t>to</w:t>
      </w:r>
      <w:r>
        <w:rPr>
          <w:spacing w:val="-4"/>
        </w:rPr>
        <w:t> </w:t>
      </w:r>
      <w:r>
        <w:rPr/>
        <w:t>holders</w:t>
      </w:r>
      <w:r>
        <w:rPr>
          <w:spacing w:val="-4"/>
        </w:rPr>
        <w:t> </w:t>
      </w:r>
      <w:r>
        <w:rPr/>
        <w:t>of</w:t>
      </w:r>
      <w:r>
        <w:rPr>
          <w:spacing w:val="-4"/>
        </w:rPr>
        <w:t> </w:t>
      </w:r>
      <w:r>
        <w:rPr/>
        <w:t>ARRs</w:t>
      </w:r>
      <w:r>
        <w:rPr>
          <w:spacing w:val="-1"/>
        </w:rPr>
        <w:t> </w:t>
      </w:r>
      <w:r>
        <w:rPr/>
        <w:t>on</w:t>
      </w:r>
      <w:r>
        <w:rPr>
          <w:spacing w:val="-4"/>
        </w:rPr>
        <w:t> </w:t>
      </w:r>
      <w:r>
        <w:rPr/>
        <w:t>a proportional basis as ARR credits.</w:t>
      </w:r>
    </w:p>
    <w:p>
      <w:pPr>
        <w:pStyle w:val="Heading3"/>
        <w:spacing w:before="225"/>
      </w:pPr>
      <w:r>
        <w:rPr/>
        <w:t>PJM</w:t>
      </w:r>
      <w:r>
        <w:rPr>
          <w:spacing w:val="-1"/>
        </w:rPr>
        <w:t> </w:t>
      </w:r>
      <w:r>
        <w:rPr>
          <w:spacing w:val="-2"/>
        </w:rPr>
        <w:t>Actions</w:t>
      </w:r>
    </w:p>
    <w:p>
      <w:pPr>
        <w:pStyle w:val="ListParagraph"/>
        <w:numPr>
          <w:ilvl w:val="2"/>
          <w:numId w:val="77"/>
        </w:numPr>
        <w:tabs>
          <w:tab w:pos="853" w:val="left" w:leader="none"/>
        </w:tabs>
        <w:spacing w:line="240" w:lineRule="auto" w:before="97" w:after="0"/>
        <w:ind w:left="853" w:right="0" w:hanging="236"/>
        <w:jc w:val="left"/>
        <w:rPr>
          <w:sz w:val="22"/>
        </w:rPr>
      </w:pPr>
      <w:r>
        <w:rPr>
          <w:sz w:val="22"/>
        </w:rPr>
        <w:t>PJM</w:t>
      </w:r>
      <w:r>
        <w:rPr>
          <w:spacing w:val="-2"/>
          <w:sz w:val="22"/>
        </w:rPr>
        <w:t> </w:t>
      </w:r>
      <w:r>
        <w:rPr>
          <w:sz w:val="22"/>
        </w:rPr>
        <w:t>prepares</w:t>
      </w:r>
      <w:r>
        <w:rPr>
          <w:spacing w:val="-2"/>
          <w:sz w:val="22"/>
        </w:rPr>
        <w:t> </w:t>
      </w:r>
      <w:r>
        <w:rPr>
          <w:sz w:val="22"/>
        </w:rPr>
        <w:t>a</w:t>
      </w:r>
      <w:r>
        <w:rPr>
          <w:spacing w:val="-2"/>
          <w:sz w:val="22"/>
        </w:rPr>
        <w:t> </w:t>
      </w:r>
      <w:r>
        <w:rPr>
          <w:sz w:val="22"/>
        </w:rPr>
        <w:t>list</w:t>
      </w:r>
      <w:r>
        <w:rPr>
          <w:spacing w:val="-2"/>
          <w:sz w:val="22"/>
        </w:rPr>
        <w:t> </w:t>
      </w:r>
      <w:r>
        <w:rPr>
          <w:sz w:val="22"/>
        </w:rPr>
        <w:t>of</w:t>
      </w:r>
      <w:r>
        <w:rPr>
          <w:spacing w:val="-2"/>
          <w:sz w:val="22"/>
        </w:rPr>
        <w:t> </w:t>
      </w:r>
      <w:r>
        <w:rPr>
          <w:sz w:val="22"/>
        </w:rPr>
        <w:t>ARR</w:t>
      </w:r>
      <w:r>
        <w:rPr>
          <w:spacing w:val="1"/>
          <w:sz w:val="22"/>
        </w:rPr>
        <w:t> </w:t>
      </w:r>
      <w:r>
        <w:rPr>
          <w:spacing w:val="-2"/>
          <w:sz w:val="22"/>
        </w:rPr>
        <w:t>holders.</w:t>
      </w:r>
    </w:p>
    <w:p>
      <w:pPr>
        <w:pStyle w:val="ListParagraph"/>
        <w:numPr>
          <w:ilvl w:val="2"/>
          <w:numId w:val="77"/>
        </w:numPr>
        <w:tabs>
          <w:tab w:pos="853" w:val="left" w:leader="none"/>
        </w:tabs>
        <w:spacing w:line="240" w:lineRule="auto" w:before="97" w:after="0"/>
        <w:ind w:left="853" w:right="0" w:hanging="236"/>
        <w:jc w:val="left"/>
        <w:rPr>
          <w:sz w:val="22"/>
        </w:rPr>
      </w:pPr>
      <w:r>
        <w:rPr>
          <w:sz w:val="22"/>
        </w:rPr>
        <w:t>PJM</w:t>
      </w:r>
      <w:r>
        <w:rPr>
          <w:spacing w:val="-5"/>
          <w:sz w:val="22"/>
        </w:rPr>
        <w:t> </w:t>
      </w:r>
      <w:r>
        <w:rPr>
          <w:sz w:val="22"/>
        </w:rPr>
        <w:t>accounting</w:t>
      </w:r>
      <w:r>
        <w:rPr>
          <w:spacing w:val="-4"/>
          <w:sz w:val="22"/>
        </w:rPr>
        <w:t> </w:t>
      </w:r>
      <w:r>
        <w:rPr>
          <w:sz w:val="22"/>
        </w:rPr>
        <w:t>process</w:t>
      </w:r>
      <w:r>
        <w:rPr>
          <w:spacing w:val="-4"/>
          <w:sz w:val="22"/>
        </w:rPr>
        <w:t> </w:t>
      </w:r>
      <w:r>
        <w:rPr>
          <w:sz w:val="22"/>
        </w:rPr>
        <w:t>retrieves</w:t>
      </w:r>
      <w:r>
        <w:rPr>
          <w:spacing w:val="-4"/>
          <w:sz w:val="22"/>
        </w:rPr>
        <w:t> </w:t>
      </w:r>
      <w:r>
        <w:rPr>
          <w:sz w:val="22"/>
        </w:rPr>
        <w:t>the</w:t>
      </w:r>
      <w:r>
        <w:rPr>
          <w:spacing w:val="-1"/>
          <w:sz w:val="22"/>
        </w:rPr>
        <w:t> </w:t>
      </w:r>
      <w:r>
        <w:rPr>
          <w:sz w:val="22"/>
        </w:rPr>
        <w:t>following</w:t>
      </w:r>
      <w:r>
        <w:rPr>
          <w:spacing w:val="-4"/>
          <w:sz w:val="22"/>
        </w:rPr>
        <w:t> </w:t>
      </w:r>
      <w:r>
        <w:rPr>
          <w:spacing w:val="-2"/>
          <w:sz w:val="22"/>
        </w:rPr>
        <w:t>information:</w:t>
      </w:r>
    </w:p>
    <w:p>
      <w:pPr>
        <w:pStyle w:val="ListParagraph"/>
        <w:numPr>
          <w:ilvl w:val="3"/>
          <w:numId w:val="77"/>
        </w:numPr>
        <w:tabs>
          <w:tab w:pos="1350" w:val="left" w:leader="none"/>
        </w:tabs>
        <w:spacing w:line="261" w:lineRule="auto" w:before="97" w:after="0"/>
        <w:ind w:left="1350" w:right="1354" w:hanging="238"/>
        <w:jc w:val="left"/>
        <w:rPr>
          <w:sz w:val="22"/>
        </w:rPr>
      </w:pPr>
      <w:r>
        <w:rPr>
          <w:sz w:val="22"/>
        </w:rPr>
        <w:t>ARR</w:t>
      </w:r>
      <w:r>
        <w:rPr>
          <w:spacing w:val="-4"/>
          <w:sz w:val="22"/>
        </w:rPr>
        <w:t> </w:t>
      </w:r>
      <w:r>
        <w:rPr>
          <w:sz w:val="22"/>
        </w:rPr>
        <w:t>target</w:t>
      </w:r>
      <w:r>
        <w:rPr>
          <w:spacing w:val="-4"/>
          <w:sz w:val="22"/>
        </w:rPr>
        <w:t> </w:t>
      </w:r>
      <w:r>
        <w:rPr>
          <w:sz w:val="22"/>
        </w:rPr>
        <w:t>allocation</w:t>
      </w:r>
      <w:r>
        <w:rPr>
          <w:spacing w:val="-4"/>
          <w:sz w:val="22"/>
        </w:rPr>
        <w:t> </w:t>
      </w:r>
      <w:r>
        <w:rPr>
          <w:sz w:val="22"/>
        </w:rPr>
        <w:t>LMP</w:t>
      </w:r>
      <w:r>
        <w:rPr>
          <w:spacing w:val="-2"/>
          <w:sz w:val="22"/>
        </w:rPr>
        <w:t> </w:t>
      </w:r>
      <w:r>
        <w:rPr>
          <w:sz w:val="22"/>
        </w:rPr>
        <w:t>based</w:t>
      </w:r>
      <w:r>
        <w:rPr>
          <w:spacing w:val="-4"/>
          <w:sz w:val="22"/>
        </w:rPr>
        <w:t> </w:t>
      </w:r>
      <w:r>
        <w:rPr>
          <w:sz w:val="22"/>
        </w:rPr>
        <w:t>on</w:t>
      </w:r>
      <w:r>
        <w:rPr>
          <w:spacing w:val="-4"/>
          <w:sz w:val="22"/>
        </w:rPr>
        <w:t> </w:t>
      </w:r>
      <w:r>
        <w:rPr>
          <w:sz w:val="22"/>
        </w:rPr>
        <w:t>the</w:t>
      </w:r>
      <w:r>
        <w:rPr>
          <w:spacing w:val="-4"/>
          <w:sz w:val="22"/>
        </w:rPr>
        <w:t> </w:t>
      </w:r>
      <w:r>
        <w:rPr>
          <w:sz w:val="22"/>
        </w:rPr>
        <w:t>nodal</w:t>
      </w:r>
      <w:r>
        <w:rPr>
          <w:spacing w:val="-4"/>
          <w:sz w:val="22"/>
        </w:rPr>
        <w:t> </w:t>
      </w:r>
      <w:r>
        <w:rPr>
          <w:sz w:val="22"/>
        </w:rPr>
        <w:t>clearing</w:t>
      </w:r>
      <w:r>
        <w:rPr>
          <w:spacing w:val="-4"/>
          <w:sz w:val="22"/>
        </w:rPr>
        <w:t> </w:t>
      </w:r>
      <w:r>
        <w:rPr>
          <w:sz w:val="22"/>
        </w:rPr>
        <w:t>prices</w:t>
      </w:r>
      <w:r>
        <w:rPr>
          <w:spacing w:val="-2"/>
          <w:sz w:val="22"/>
        </w:rPr>
        <w:t> </w:t>
      </w:r>
      <w:r>
        <w:rPr>
          <w:sz w:val="22"/>
        </w:rPr>
        <w:t>for</w:t>
      </w:r>
      <w:r>
        <w:rPr>
          <w:spacing w:val="-4"/>
          <w:sz w:val="22"/>
        </w:rPr>
        <w:t> </w:t>
      </w:r>
      <w:r>
        <w:rPr>
          <w:sz w:val="22"/>
        </w:rPr>
        <w:t>each</w:t>
      </w:r>
      <w:r>
        <w:rPr>
          <w:spacing w:val="-4"/>
          <w:sz w:val="22"/>
        </w:rPr>
        <w:t> </w:t>
      </w:r>
      <w:r>
        <w:rPr>
          <w:sz w:val="22"/>
        </w:rPr>
        <w:t>round</w:t>
      </w:r>
      <w:r>
        <w:rPr>
          <w:spacing w:val="-4"/>
          <w:sz w:val="22"/>
        </w:rPr>
        <w:t> </w:t>
      </w:r>
      <w:r>
        <w:rPr>
          <w:sz w:val="22"/>
        </w:rPr>
        <w:t>of</w:t>
      </w:r>
      <w:r>
        <w:rPr>
          <w:spacing w:val="-4"/>
          <w:sz w:val="22"/>
        </w:rPr>
        <w:t> </w:t>
      </w:r>
      <w:r>
        <w:rPr>
          <w:sz w:val="22"/>
        </w:rPr>
        <w:t>the Annual FTR auction</w:t>
      </w:r>
    </w:p>
    <w:p>
      <w:pPr>
        <w:pStyle w:val="ListParagraph"/>
        <w:numPr>
          <w:ilvl w:val="2"/>
          <w:numId w:val="77"/>
        </w:numPr>
        <w:tabs>
          <w:tab w:pos="853" w:val="left" w:leader="none"/>
          <w:tab w:pos="855" w:val="left" w:leader="none"/>
        </w:tabs>
        <w:spacing w:line="261" w:lineRule="auto" w:before="74" w:after="0"/>
        <w:ind w:left="855" w:right="1309" w:hanging="238"/>
        <w:jc w:val="left"/>
        <w:rPr>
          <w:sz w:val="22"/>
        </w:rPr>
      </w:pPr>
      <w:r>
        <w:rPr>
          <w:sz w:val="22"/>
        </w:rPr>
        <w:t>PJM</w:t>
      </w:r>
      <w:r>
        <w:rPr>
          <w:spacing w:val="-4"/>
          <w:sz w:val="22"/>
        </w:rPr>
        <w:t> </w:t>
      </w:r>
      <w:r>
        <w:rPr>
          <w:sz w:val="22"/>
        </w:rPr>
        <w:t>accounting</w:t>
      </w:r>
      <w:r>
        <w:rPr>
          <w:spacing w:val="-4"/>
          <w:sz w:val="22"/>
        </w:rPr>
        <w:t> </w:t>
      </w:r>
      <w:r>
        <w:rPr>
          <w:sz w:val="22"/>
        </w:rPr>
        <w:t>process</w:t>
      </w:r>
      <w:r>
        <w:rPr>
          <w:spacing w:val="-4"/>
          <w:sz w:val="22"/>
        </w:rPr>
        <w:t> </w:t>
      </w:r>
      <w:r>
        <w:rPr>
          <w:sz w:val="22"/>
        </w:rPr>
        <w:t>calculates</w:t>
      </w:r>
      <w:r>
        <w:rPr>
          <w:spacing w:val="-4"/>
          <w:sz w:val="22"/>
        </w:rPr>
        <w:t> </w:t>
      </w:r>
      <w:r>
        <w:rPr>
          <w:sz w:val="22"/>
        </w:rPr>
        <w:t>the</w:t>
      </w:r>
      <w:r>
        <w:rPr>
          <w:spacing w:val="-1"/>
          <w:sz w:val="22"/>
        </w:rPr>
        <w:t> </w:t>
      </w:r>
      <w:r>
        <w:rPr>
          <w:sz w:val="22"/>
        </w:rPr>
        <w:t>FTR</w:t>
      </w:r>
      <w:r>
        <w:rPr>
          <w:spacing w:val="-4"/>
          <w:sz w:val="22"/>
        </w:rPr>
        <w:t> </w:t>
      </w:r>
      <w:r>
        <w:rPr>
          <w:sz w:val="22"/>
        </w:rPr>
        <w:t>auction</w:t>
      </w:r>
      <w:r>
        <w:rPr>
          <w:spacing w:val="-4"/>
          <w:sz w:val="22"/>
        </w:rPr>
        <w:t> </w:t>
      </w:r>
      <w:r>
        <w:rPr>
          <w:sz w:val="22"/>
        </w:rPr>
        <w:t>allocation</w:t>
      </w:r>
      <w:r>
        <w:rPr>
          <w:spacing w:val="-4"/>
          <w:sz w:val="22"/>
        </w:rPr>
        <w:t> </w:t>
      </w:r>
      <w:r>
        <w:rPr>
          <w:sz w:val="22"/>
        </w:rPr>
        <w:t>of</w:t>
      </w:r>
      <w:r>
        <w:rPr>
          <w:spacing w:val="-2"/>
          <w:sz w:val="22"/>
        </w:rPr>
        <w:t> </w:t>
      </w:r>
      <w:r>
        <w:rPr>
          <w:sz w:val="22"/>
        </w:rPr>
        <w:t>revenue</w:t>
      </w:r>
      <w:r>
        <w:rPr>
          <w:spacing w:val="-4"/>
          <w:sz w:val="22"/>
        </w:rPr>
        <w:t> </w:t>
      </w:r>
      <w:r>
        <w:rPr>
          <w:sz w:val="22"/>
        </w:rPr>
        <w:t>credits</w:t>
      </w:r>
      <w:r>
        <w:rPr>
          <w:spacing w:val="-4"/>
          <w:sz w:val="22"/>
        </w:rPr>
        <w:t> </w:t>
      </w:r>
      <w:r>
        <w:rPr>
          <w:sz w:val="22"/>
        </w:rPr>
        <w:t>to</w:t>
      </w:r>
      <w:r>
        <w:rPr>
          <w:spacing w:val="-4"/>
          <w:sz w:val="22"/>
        </w:rPr>
        <w:t> </w:t>
      </w:r>
      <w:r>
        <w:rPr>
          <w:sz w:val="22"/>
        </w:rPr>
        <w:t>ARR holders as follows:</w:t>
      </w:r>
    </w:p>
    <w:p>
      <w:pPr>
        <w:spacing w:before="103"/>
        <w:ind w:left="1108" w:right="0" w:firstLine="0"/>
        <w:jc w:val="left"/>
        <w:rPr>
          <w:position w:val="-2"/>
          <w:sz w:val="29"/>
        </w:rPr>
      </w:pPr>
      <w:r>
        <w:rPr>
          <w:rFonts w:ascii="Arial" w:hAnsi="Arial"/>
          <w:i/>
          <w:sz w:val="22"/>
        </w:rPr>
        <w:t>ARR</w:t>
      </w:r>
      <w:r>
        <w:rPr>
          <w:rFonts w:ascii="Arial" w:hAnsi="Arial"/>
          <w:i/>
          <w:spacing w:val="-2"/>
          <w:sz w:val="22"/>
        </w:rPr>
        <w:t> </w:t>
      </w:r>
      <w:r>
        <w:rPr>
          <w:rFonts w:ascii="Arial" w:hAnsi="Arial"/>
          <w:i/>
          <w:sz w:val="22"/>
        </w:rPr>
        <w:t>Target</w:t>
      </w:r>
      <w:r>
        <w:rPr>
          <w:rFonts w:ascii="Arial" w:hAnsi="Arial"/>
          <w:i/>
          <w:spacing w:val="-2"/>
          <w:sz w:val="22"/>
        </w:rPr>
        <w:t> </w:t>
      </w:r>
      <w:r>
        <w:rPr>
          <w:rFonts w:ascii="Arial" w:hAnsi="Arial"/>
          <w:i/>
          <w:sz w:val="22"/>
        </w:rPr>
        <w:t>Allocation</w:t>
      </w:r>
      <w:r>
        <w:rPr>
          <w:rFonts w:ascii="Arial" w:hAnsi="Arial"/>
          <w:i/>
          <w:spacing w:val="58"/>
          <w:sz w:val="22"/>
        </w:rPr>
        <w:t> </w:t>
      </w:r>
      <w:r>
        <w:rPr>
          <w:sz w:val="22"/>
        </w:rPr>
        <w:t>=</w:t>
      </w:r>
      <w:r>
        <w:rPr>
          <w:spacing w:val="58"/>
          <w:sz w:val="22"/>
        </w:rPr>
        <w:t> </w:t>
      </w:r>
      <w:r>
        <w:rPr>
          <w:position w:val="-2"/>
          <w:sz w:val="29"/>
        </w:rPr>
        <w:t>(</w:t>
      </w:r>
      <w:r>
        <w:rPr>
          <w:rFonts w:ascii="Arial" w:hAnsi="Arial"/>
          <w:i/>
          <w:sz w:val="22"/>
        </w:rPr>
        <w:t>ARR</w:t>
      </w:r>
      <w:r>
        <w:rPr>
          <w:rFonts w:ascii="Arial" w:hAnsi="Arial"/>
          <w:i/>
          <w:spacing w:val="-1"/>
          <w:sz w:val="22"/>
        </w:rPr>
        <w:t> </w:t>
      </w:r>
      <w:r>
        <w:rPr>
          <w:rFonts w:ascii="Arial" w:hAnsi="Arial"/>
          <w:i/>
          <w:sz w:val="22"/>
        </w:rPr>
        <w:t>MW</w:t>
      </w:r>
      <w:r>
        <w:rPr>
          <w:rFonts w:ascii="Arial" w:hAnsi="Arial"/>
          <w:i/>
          <w:spacing w:val="47"/>
          <w:sz w:val="22"/>
        </w:rPr>
        <w:t> </w:t>
      </w:r>
      <w:r>
        <w:rPr>
          <w:position w:val="-2"/>
          <w:sz w:val="29"/>
        </w:rPr>
        <w:t>/</w:t>
      </w:r>
      <w:r>
        <w:rPr>
          <w:spacing w:val="47"/>
          <w:w w:val="150"/>
          <w:position w:val="-2"/>
          <w:sz w:val="29"/>
        </w:rPr>
        <w:t> </w:t>
      </w:r>
      <w:r>
        <w:rPr>
          <w:sz w:val="22"/>
        </w:rPr>
        <w:t>#</w:t>
      </w:r>
      <w:r>
        <w:rPr>
          <w:spacing w:val="58"/>
          <w:sz w:val="22"/>
        </w:rPr>
        <w:t> </w:t>
      </w:r>
      <w:r>
        <w:rPr>
          <w:rFonts w:ascii="Arial" w:hAnsi="Arial"/>
          <w:i/>
          <w:sz w:val="22"/>
        </w:rPr>
        <w:t>of</w:t>
      </w:r>
      <w:r>
        <w:rPr>
          <w:rFonts w:ascii="Arial" w:hAnsi="Arial"/>
          <w:i/>
          <w:spacing w:val="-1"/>
          <w:sz w:val="22"/>
        </w:rPr>
        <w:t> </w:t>
      </w:r>
      <w:r>
        <w:rPr>
          <w:rFonts w:ascii="Arial" w:hAnsi="Arial"/>
          <w:i/>
          <w:sz w:val="22"/>
        </w:rPr>
        <w:t>rounds</w:t>
      </w:r>
      <w:r>
        <w:rPr>
          <w:position w:val="-2"/>
          <w:sz w:val="29"/>
        </w:rPr>
        <w:t>)</w:t>
      </w:r>
      <w:r>
        <w:rPr>
          <w:spacing w:val="-20"/>
          <w:position w:val="-2"/>
          <w:sz w:val="29"/>
        </w:rPr>
        <w:t> </w:t>
      </w:r>
      <w:r>
        <w:rPr>
          <w:sz w:val="22"/>
        </w:rPr>
        <w:t>*</w:t>
      </w:r>
      <w:r>
        <w:rPr>
          <w:spacing w:val="-1"/>
          <w:sz w:val="22"/>
        </w:rPr>
        <w:t> </w:t>
      </w:r>
      <w:r>
        <w:rPr>
          <w:position w:val="-2"/>
          <w:sz w:val="29"/>
        </w:rPr>
        <w:t>(</w:t>
      </w:r>
      <w:r>
        <w:rPr>
          <w:rFonts w:ascii="Arial" w:hAnsi="Arial"/>
          <w:i/>
          <w:sz w:val="22"/>
        </w:rPr>
        <w:t>LMP</w:t>
      </w:r>
      <w:r>
        <w:rPr>
          <w:rFonts w:ascii="Arial" w:hAnsi="Arial"/>
          <w:i/>
          <w:spacing w:val="-1"/>
          <w:sz w:val="22"/>
        </w:rPr>
        <w:t> </w:t>
      </w:r>
      <w:r>
        <w:rPr>
          <w:rFonts w:ascii="Arial" w:hAnsi="Arial"/>
          <w:i/>
          <w:sz w:val="22"/>
          <w:vertAlign w:val="subscript"/>
        </w:rPr>
        <w:t>Delivery</w:t>
      </w:r>
      <w:r>
        <w:rPr>
          <w:rFonts w:ascii="Arial" w:hAnsi="Arial"/>
          <w:i/>
          <w:spacing w:val="-2"/>
          <w:sz w:val="22"/>
          <w:vertAlign w:val="baseline"/>
        </w:rPr>
        <w:t> </w:t>
      </w:r>
      <w:r>
        <w:rPr>
          <w:sz w:val="22"/>
          <w:vertAlign w:val="baseline"/>
        </w:rPr>
        <w:t>–</w:t>
      </w:r>
      <w:r>
        <w:rPr>
          <w:spacing w:val="57"/>
          <w:sz w:val="22"/>
          <w:vertAlign w:val="baseline"/>
        </w:rPr>
        <w:t> </w:t>
      </w:r>
      <w:r>
        <w:rPr>
          <w:rFonts w:ascii="Arial" w:hAnsi="Arial"/>
          <w:i/>
          <w:spacing w:val="-2"/>
          <w:sz w:val="22"/>
          <w:vertAlign w:val="baseline"/>
        </w:rPr>
        <w:t>LMP</w:t>
      </w:r>
      <w:r>
        <w:rPr>
          <w:rFonts w:ascii="Arial" w:hAnsi="Arial"/>
          <w:i/>
          <w:spacing w:val="-2"/>
          <w:sz w:val="22"/>
          <w:vertAlign w:val="subscript"/>
        </w:rPr>
        <w:t>Receipt</w:t>
      </w:r>
      <w:r>
        <w:rPr>
          <w:spacing w:val="-2"/>
          <w:position w:val="-2"/>
          <w:sz w:val="29"/>
          <w:vertAlign w:val="baseline"/>
        </w:rPr>
        <w:t>)</w:t>
      </w:r>
    </w:p>
    <w:p>
      <w:pPr>
        <w:pStyle w:val="ListParagraph"/>
        <w:numPr>
          <w:ilvl w:val="2"/>
          <w:numId w:val="77"/>
        </w:numPr>
        <w:tabs>
          <w:tab w:pos="853" w:val="left" w:leader="none"/>
          <w:tab w:pos="855" w:val="left" w:leader="none"/>
        </w:tabs>
        <w:spacing w:line="261" w:lineRule="auto" w:before="231" w:after="0"/>
        <w:ind w:left="855" w:right="1578" w:hanging="238"/>
        <w:jc w:val="left"/>
        <w:rPr>
          <w:sz w:val="22"/>
        </w:rPr>
      </w:pPr>
      <w:r>
        <w:rPr>
          <w:sz w:val="22"/>
        </w:rPr>
        <w:t>PJM</w:t>
      </w:r>
      <w:r>
        <w:rPr>
          <w:spacing w:val="-4"/>
          <w:sz w:val="22"/>
        </w:rPr>
        <w:t> </w:t>
      </w:r>
      <w:r>
        <w:rPr>
          <w:sz w:val="22"/>
        </w:rPr>
        <w:t>accounting</w:t>
      </w:r>
      <w:r>
        <w:rPr>
          <w:spacing w:val="-4"/>
          <w:sz w:val="22"/>
        </w:rPr>
        <w:t> </w:t>
      </w:r>
      <w:r>
        <w:rPr>
          <w:sz w:val="22"/>
        </w:rPr>
        <w:t>process</w:t>
      </w:r>
      <w:r>
        <w:rPr>
          <w:spacing w:val="-4"/>
          <w:sz w:val="22"/>
        </w:rPr>
        <w:t> </w:t>
      </w:r>
      <w:r>
        <w:rPr>
          <w:sz w:val="22"/>
        </w:rPr>
        <w:t>allocates</w:t>
      </w:r>
      <w:r>
        <w:rPr>
          <w:spacing w:val="-4"/>
          <w:sz w:val="22"/>
        </w:rPr>
        <w:t> </w:t>
      </w:r>
      <w:r>
        <w:rPr>
          <w:sz w:val="22"/>
        </w:rPr>
        <w:t>the</w:t>
      </w:r>
      <w:r>
        <w:rPr>
          <w:spacing w:val="-1"/>
          <w:sz w:val="22"/>
        </w:rPr>
        <w:t> </w:t>
      </w:r>
      <w:r>
        <w:rPr>
          <w:sz w:val="22"/>
        </w:rPr>
        <w:t>net</w:t>
      </w:r>
      <w:r>
        <w:rPr>
          <w:spacing w:val="-4"/>
          <w:sz w:val="22"/>
        </w:rPr>
        <w:t> </w:t>
      </w:r>
      <w:r>
        <w:rPr>
          <w:sz w:val="22"/>
        </w:rPr>
        <w:t>FTR</w:t>
      </w:r>
      <w:r>
        <w:rPr>
          <w:spacing w:val="-4"/>
          <w:sz w:val="22"/>
        </w:rPr>
        <w:t> </w:t>
      </w:r>
      <w:r>
        <w:rPr>
          <w:sz w:val="22"/>
        </w:rPr>
        <w:t>auction</w:t>
      </w:r>
      <w:r>
        <w:rPr>
          <w:spacing w:val="-4"/>
          <w:sz w:val="22"/>
        </w:rPr>
        <w:t> </w:t>
      </w:r>
      <w:r>
        <w:rPr>
          <w:sz w:val="22"/>
        </w:rPr>
        <w:t>allocation</w:t>
      </w:r>
      <w:r>
        <w:rPr>
          <w:spacing w:val="-2"/>
          <w:sz w:val="22"/>
        </w:rPr>
        <w:t> </w:t>
      </w:r>
      <w:r>
        <w:rPr>
          <w:sz w:val="22"/>
        </w:rPr>
        <w:t>of</w:t>
      </w:r>
      <w:r>
        <w:rPr>
          <w:spacing w:val="-4"/>
          <w:sz w:val="22"/>
        </w:rPr>
        <w:t> </w:t>
      </w:r>
      <w:r>
        <w:rPr>
          <w:sz w:val="22"/>
        </w:rPr>
        <w:t>revenue</w:t>
      </w:r>
      <w:r>
        <w:rPr>
          <w:spacing w:val="-4"/>
          <w:sz w:val="22"/>
        </w:rPr>
        <w:t> </w:t>
      </w:r>
      <w:r>
        <w:rPr>
          <w:sz w:val="22"/>
        </w:rPr>
        <w:t>credits</w:t>
      </w:r>
      <w:r>
        <w:rPr>
          <w:spacing w:val="-4"/>
          <w:sz w:val="22"/>
        </w:rPr>
        <w:t> </w:t>
      </w:r>
      <w:r>
        <w:rPr>
          <w:sz w:val="22"/>
        </w:rPr>
        <w:t>to ARR holders for a month as follows:</w:t>
      </w:r>
    </w:p>
    <w:p>
      <w:pPr>
        <w:pStyle w:val="ListParagraph"/>
        <w:numPr>
          <w:ilvl w:val="3"/>
          <w:numId w:val="77"/>
        </w:numPr>
        <w:tabs>
          <w:tab w:pos="1350" w:val="left" w:leader="none"/>
        </w:tabs>
        <w:spacing w:line="261" w:lineRule="auto" w:before="74" w:after="0"/>
        <w:ind w:left="1350" w:right="1120" w:hanging="238"/>
        <w:jc w:val="left"/>
        <w:rPr>
          <w:sz w:val="22"/>
        </w:rPr>
      </w:pPr>
      <w:r>
        <w:rPr>
          <w:sz w:val="22"/>
        </w:rPr>
        <w:t>Each day, the total of all daily ARR Target Allocations are compared to the total net revenues</w:t>
      </w:r>
      <w:r>
        <w:rPr>
          <w:spacing w:val="-4"/>
          <w:sz w:val="22"/>
        </w:rPr>
        <w:t> </w:t>
      </w:r>
      <w:r>
        <w:rPr>
          <w:sz w:val="22"/>
        </w:rPr>
        <w:t>of</w:t>
      </w:r>
      <w:r>
        <w:rPr>
          <w:spacing w:val="-4"/>
          <w:sz w:val="22"/>
        </w:rPr>
        <w:t> </w:t>
      </w:r>
      <w:r>
        <w:rPr>
          <w:sz w:val="22"/>
        </w:rPr>
        <w:t>the</w:t>
      </w:r>
      <w:r>
        <w:rPr>
          <w:spacing w:val="-4"/>
          <w:sz w:val="22"/>
        </w:rPr>
        <w:t> </w:t>
      </w:r>
      <w:r>
        <w:rPr>
          <w:sz w:val="22"/>
        </w:rPr>
        <w:t>applicable</w:t>
      </w:r>
      <w:r>
        <w:rPr>
          <w:spacing w:val="-4"/>
          <w:sz w:val="22"/>
        </w:rPr>
        <w:t> </w:t>
      </w:r>
      <w:r>
        <w:rPr>
          <w:sz w:val="22"/>
        </w:rPr>
        <w:t>Monthly</w:t>
      </w:r>
      <w:r>
        <w:rPr>
          <w:spacing w:val="-1"/>
          <w:sz w:val="22"/>
        </w:rPr>
        <w:t> </w:t>
      </w:r>
      <w:r>
        <w:rPr>
          <w:sz w:val="22"/>
        </w:rPr>
        <w:t>FTR</w:t>
      </w:r>
      <w:r>
        <w:rPr>
          <w:spacing w:val="-4"/>
          <w:sz w:val="22"/>
        </w:rPr>
        <w:t> </w:t>
      </w:r>
      <w:r>
        <w:rPr>
          <w:sz w:val="22"/>
        </w:rPr>
        <w:t>auction</w:t>
      </w:r>
      <w:r>
        <w:rPr>
          <w:spacing w:val="-4"/>
          <w:sz w:val="22"/>
        </w:rPr>
        <w:t> </w:t>
      </w:r>
      <w:r>
        <w:rPr>
          <w:sz w:val="22"/>
        </w:rPr>
        <w:t>(divided</w:t>
      </w:r>
      <w:r>
        <w:rPr>
          <w:spacing w:val="-4"/>
          <w:sz w:val="22"/>
        </w:rPr>
        <w:t> </w:t>
      </w:r>
      <w:r>
        <w:rPr>
          <w:sz w:val="22"/>
        </w:rPr>
        <w:t>by</w:t>
      </w:r>
      <w:r>
        <w:rPr>
          <w:spacing w:val="-4"/>
          <w:sz w:val="22"/>
        </w:rPr>
        <w:t> </w:t>
      </w:r>
      <w:r>
        <w:rPr>
          <w:sz w:val="22"/>
        </w:rPr>
        <w:t>the</w:t>
      </w:r>
      <w:r>
        <w:rPr>
          <w:spacing w:val="-2"/>
          <w:sz w:val="22"/>
        </w:rPr>
        <w:t> </w:t>
      </w:r>
      <w:r>
        <w:rPr>
          <w:sz w:val="22"/>
        </w:rPr>
        <w:t>number</w:t>
      </w:r>
      <w:r>
        <w:rPr>
          <w:spacing w:val="-4"/>
          <w:sz w:val="22"/>
        </w:rPr>
        <w:t> </w:t>
      </w:r>
      <w:r>
        <w:rPr>
          <w:sz w:val="22"/>
        </w:rPr>
        <w:t>of</w:t>
      </w:r>
      <w:r>
        <w:rPr>
          <w:spacing w:val="-4"/>
          <w:sz w:val="22"/>
        </w:rPr>
        <w:t> </w:t>
      </w:r>
      <w:r>
        <w:rPr>
          <w:sz w:val="22"/>
        </w:rPr>
        <w:t>days</w:t>
      </w:r>
      <w:r>
        <w:rPr>
          <w:spacing w:val="-4"/>
          <w:sz w:val="22"/>
        </w:rPr>
        <w:t> </w:t>
      </w:r>
      <w:r>
        <w:rPr>
          <w:sz w:val="22"/>
        </w:rPr>
        <w:t>in</w:t>
      </w:r>
      <w:r>
        <w:rPr>
          <w:spacing w:val="-4"/>
          <w:sz w:val="22"/>
        </w:rPr>
        <w:t> </w:t>
      </w:r>
      <w:r>
        <w:rPr>
          <w:sz w:val="22"/>
        </w:rPr>
        <w:t>the month) plus the total net revenues of the Annual FTR auction (divided by the number of days in planning period) plus the total net revenues of the applicable Long-term FTR auction (divided by the number of days in the planning period).</w:t>
      </w:r>
    </w:p>
    <w:p>
      <w:pPr>
        <w:pStyle w:val="ListParagraph"/>
        <w:numPr>
          <w:ilvl w:val="3"/>
          <w:numId w:val="77"/>
        </w:numPr>
        <w:tabs>
          <w:tab w:pos="1350" w:val="left" w:leader="none"/>
        </w:tabs>
        <w:spacing w:line="261" w:lineRule="auto" w:before="71" w:after="0"/>
        <w:ind w:left="1350" w:right="1563" w:hanging="238"/>
        <w:jc w:val="left"/>
        <w:rPr>
          <w:sz w:val="22"/>
        </w:rPr>
      </w:pPr>
      <w:r>
        <w:rPr>
          <w:sz w:val="22"/>
        </w:rPr>
        <w:t>If</w:t>
      </w:r>
      <w:r>
        <w:rPr>
          <w:spacing w:val="-5"/>
          <w:sz w:val="22"/>
        </w:rPr>
        <w:t> </w:t>
      </w:r>
      <w:r>
        <w:rPr>
          <w:sz w:val="22"/>
        </w:rPr>
        <w:t>sufficient</w:t>
      </w:r>
      <w:r>
        <w:rPr>
          <w:spacing w:val="-5"/>
          <w:sz w:val="22"/>
        </w:rPr>
        <w:t> </w:t>
      </w:r>
      <w:r>
        <w:rPr>
          <w:sz w:val="22"/>
        </w:rPr>
        <w:t>FTR</w:t>
      </w:r>
      <w:r>
        <w:rPr>
          <w:spacing w:val="-3"/>
          <w:sz w:val="22"/>
        </w:rPr>
        <w:t> </w:t>
      </w:r>
      <w:r>
        <w:rPr>
          <w:sz w:val="22"/>
        </w:rPr>
        <w:t>Auction</w:t>
      </w:r>
      <w:r>
        <w:rPr>
          <w:spacing w:val="-5"/>
          <w:sz w:val="22"/>
        </w:rPr>
        <w:t> </w:t>
      </w:r>
      <w:r>
        <w:rPr>
          <w:sz w:val="22"/>
        </w:rPr>
        <w:t>revenues</w:t>
      </w:r>
      <w:r>
        <w:rPr>
          <w:spacing w:val="-5"/>
          <w:sz w:val="22"/>
        </w:rPr>
        <w:t> </w:t>
      </w:r>
      <w:r>
        <w:rPr>
          <w:sz w:val="22"/>
        </w:rPr>
        <w:t>are</w:t>
      </w:r>
      <w:r>
        <w:rPr>
          <w:spacing w:val="-5"/>
          <w:sz w:val="22"/>
        </w:rPr>
        <w:t> </w:t>
      </w:r>
      <w:r>
        <w:rPr>
          <w:sz w:val="22"/>
        </w:rPr>
        <w:t>collected</w:t>
      </w:r>
      <w:r>
        <w:rPr>
          <w:spacing w:val="-5"/>
          <w:sz w:val="22"/>
        </w:rPr>
        <w:t> </w:t>
      </w:r>
      <w:r>
        <w:rPr>
          <w:sz w:val="22"/>
        </w:rPr>
        <w:t>to</w:t>
      </w:r>
      <w:r>
        <w:rPr>
          <w:spacing w:val="-2"/>
          <w:sz w:val="22"/>
        </w:rPr>
        <w:t> </w:t>
      </w:r>
      <w:r>
        <w:rPr>
          <w:sz w:val="22"/>
        </w:rPr>
        <w:t>satisfy</w:t>
      </w:r>
      <w:r>
        <w:rPr>
          <w:spacing w:val="-5"/>
          <w:sz w:val="22"/>
        </w:rPr>
        <w:t> </w:t>
      </w:r>
      <w:r>
        <w:rPr>
          <w:sz w:val="22"/>
        </w:rPr>
        <w:t>ARR</w:t>
      </w:r>
      <w:r>
        <w:rPr>
          <w:spacing w:val="-5"/>
          <w:sz w:val="22"/>
        </w:rPr>
        <w:t> </w:t>
      </w:r>
      <w:r>
        <w:rPr>
          <w:sz w:val="22"/>
        </w:rPr>
        <w:t>Target</w:t>
      </w:r>
      <w:r>
        <w:rPr>
          <w:spacing w:val="-5"/>
          <w:sz w:val="22"/>
        </w:rPr>
        <w:t> </w:t>
      </w:r>
      <w:r>
        <w:rPr>
          <w:sz w:val="22"/>
        </w:rPr>
        <w:t>Allocations then total ARR credits equal total ARR Target Allocations.</w:t>
      </w:r>
    </w:p>
    <w:p>
      <w:pPr>
        <w:pStyle w:val="ListParagraph"/>
        <w:spacing w:after="0" w:line="261" w:lineRule="auto"/>
        <w:jc w:val="left"/>
        <w:rPr>
          <w:sz w:val="22"/>
        </w:rPr>
        <w:sectPr>
          <w:pgSz w:w="12240" w:h="15840"/>
          <w:pgMar w:header="142" w:footer="1016" w:top="1440" w:bottom="1200" w:left="1080" w:right="360"/>
        </w:sectPr>
      </w:pPr>
    </w:p>
    <w:p>
      <w:pPr>
        <w:pStyle w:val="BodyText"/>
        <w:spacing w:before="186"/>
        <w:ind w:left="0"/>
      </w:pPr>
    </w:p>
    <w:p>
      <w:pPr>
        <w:pStyle w:val="ListParagraph"/>
        <w:numPr>
          <w:ilvl w:val="3"/>
          <w:numId w:val="77"/>
        </w:numPr>
        <w:tabs>
          <w:tab w:pos="1350" w:val="left" w:leader="none"/>
        </w:tabs>
        <w:spacing w:line="261" w:lineRule="auto" w:before="0" w:after="0"/>
        <w:ind w:left="1350" w:right="1082" w:hanging="238"/>
        <w:jc w:val="left"/>
        <w:rPr>
          <w:sz w:val="22"/>
        </w:rPr>
      </w:pPr>
      <w:r>
        <w:rPr>
          <w:sz w:val="22"/>
        </w:rPr>
        <w:t>If excess FTR Auction revenues remain after this allocation, all remaining FTR</w:t>
      </w:r>
      <w:r>
        <w:rPr>
          <w:spacing w:val="40"/>
          <w:sz w:val="22"/>
        </w:rPr>
        <w:t> </w:t>
      </w:r>
      <w:r>
        <w:rPr>
          <w:sz w:val="22"/>
        </w:rPr>
        <w:t>auction</w:t>
      </w:r>
      <w:r>
        <w:rPr>
          <w:spacing w:val="-4"/>
          <w:sz w:val="22"/>
        </w:rPr>
        <w:t> </w:t>
      </w:r>
      <w:r>
        <w:rPr>
          <w:sz w:val="22"/>
        </w:rPr>
        <w:t>revenue</w:t>
      </w:r>
      <w:r>
        <w:rPr>
          <w:spacing w:val="-4"/>
          <w:sz w:val="22"/>
        </w:rPr>
        <w:t> </w:t>
      </w:r>
      <w:r>
        <w:rPr>
          <w:sz w:val="22"/>
        </w:rPr>
        <w:t>is</w:t>
      </w:r>
      <w:r>
        <w:rPr>
          <w:spacing w:val="-4"/>
          <w:sz w:val="22"/>
        </w:rPr>
        <w:t> </w:t>
      </w:r>
      <w:r>
        <w:rPr>
          <w:sz w:val="22"/>
        </w:rPr>
        <w:t>treated</w:t>
      </w:r>
      <w:r>
        <w:rPr>
          <w:spacing w:val="-4"/>
          <w:sz w:val="22"/>
        </w:rPr>
        <w:t> </w:t>
      </w:r>
      <w:r>
        <w:rPr>
          <w:sz w:val="22"/>
        </w:rPr>
        <w:t>as</w:t>
      </w:r>
      <w:r>
        <w:rPr>
          <w:spacing w:val="-2"/>
          <w:sz w:val="22"/>
        </w:rPr>
        <w:t> </w:t>
      </w:r>
      <w:r>
        <w:rPr>
          <w:sz w:val="22"/>
        </w:rPr>
        <w:t>excess</w:t>
      </w:r>
      <w:r>
        <w:rPr>
          <w:spacing w:val="-4"/>
          <w:sz w:val="22"/>
        </w:rPr>
        <w:t> </w:t>
      </w:r>
      <w:r>
        <w:rPr>
          <w:sz w:val="22"/>
        </w:rPr>
        <w:t>congestion</w:t>
      </w:r>
      <w:r>
        <w:rPr>
          <w:spacing w:val="-4"/>
          <w:sz w:val="22"/>
        </w:rPr>
        <w:t> </w:t>
      </w:r>
      <w:r>
        <w:rPr>
          <w:sz w:val="22"/>
        </w:rPr>
        <w:t>credits</w:t>
      </w:r>
      <w:r>
        <w:rPr>
          <w:spacing w:val="-4"/>
          <w:sz w:val="22"/>
        </w:rPr>
        <w:t> </w:t>
      </w:r>
      <w:r>
        <w:rPr>
          <w:sz w:val="22"/>
        </w:rPr>
        <w:t>and</w:t>
      </w:r>
      <w:r>
        <w:rPr>
          <w:spacing w:val="-4"/>
          <w:sz w:val="22"/>
        </w:rPr>
        <w:t> </w:t>
      </w:r>
      <w:r>
        <w:rPr>
          <w:sz w:val="22"/>
        </w:rPr>
        <w:t>is</w:t>
      </w:r>
      <w:r>
        <w:rPr>
          <w:spacing w:val="-4"/>
          <w:sz w:val="22"/>
        </w:rPr>
        <w:t> </w:t>
      </w:r>
      <w:r>
        <w:rPr>
          <w:sz w:val="22"/>
        </w:rPr>
        <w:t>distributed</w:t>
      </w:r>
      <w:r>
        <w:rPr>
          <w:spacing w:val="-1"/>
          <w:sz w:val="22"/>
        </w:rPr>
        <w:t> </w:t>
      </w:r>
      <w:r>
        <w:rPr>
          <w:sz w:val="22"/>
        </w:rPr>
        <w:t>starting</w:t>
      </w:r>
      <w:r>
        <w:rPr>
          <w:spacing w:val="-4"/>
          <w:sz w:val="22"/>
        </w:rPr>
        <w:t> </w:t>
      </w:r>
      <w:r>
        <w:rPr>
          <w:sz w:val="22"/>
        </w:rPr>
        <w:t>with Stage One as described in the “Monthly Allocation of Excess Congestion Charges” Section of Section 8 Transmission Congestion Accounting in the </w:t>
      </w:r>
      <w:r>
        <w:rPr>
          <w:rFonts w:ascii="Arial" w:hAnsi="Arial"/>
          <w:b/>
          <w:sz w:val="22"/>
        </w:rPr>
        <w:t>PJM Manual for Operating Agreement Accounting</w:t>
      </w:r>
      <w:r>
        <w:rPr>
          <w:sz w:val="22"/>
        </w:rPr>
        <w:t>.</w:t>
      </w:r>
    </w:p>
    <w:p>
      <w:pPr>
        <w:pStyle w:val="ListParagraph"/>
        <w:numPr>
          <w:ilvl w:val="3"/>
          <w:numId w:val="77"/>
        </w:numPr>
        <w:tabs>
          <w:tab w:pos="1350" w:val="left" w:leader="none"/>
        </w:tabs>
        <w:spacing w:line="261" w:lineRule="auto" w:before="71" w:after="0"/>
        <w:ind w:left="1350" w:right="1109" w:hanging="238"/>
        <w:jc w:val="left"/>
        <w:rPr>
          <w:sz w:val="22"/>
        </w:rPr>
      </w:pPr>
      <w:r>
        <w:rPr>
          <w:sz w:val="22"/>
        </w:rPr>
        <w:t>If insufficient FTR Auction revenues are collected to satisfy ARR Target Allocations then ARR credits are pro-rated in proportion to ARR Target Allocations which have a positive Target Allocation value. ARRs which have a negative Target Allocation value are assigned the full Target Allocation value as a negative ARR credit. If the ARR credits</w:t>
      </w:r>
      <w:r>
        <w:rPr>
          <w:spacing w:val="-5"/>
          <w:sz w:val="22"/>
        </w:rPr>
        <w:t> </w:t>
      </w:r>
      <w:r>
        <w:rPr>
          <w:sz w:val="22"/>
        </w:rPr>
        <w:t>are</w:t>
      </w:r>
      <w:r>
        <w:rPr>
          <w:spacing w:val="-5"/>
          <w:sz w:val="22"/>
        </w:rPr>
        <w:t> </w:t>
      </w:r>
      <w:r>
        <w:rPr>
          <w:sz w:val="22"/>
        </w:rPr>
        <w:t>pro-rated,</w:t>
      </w:r>
      <w:r>
        <w:rPr>
          <w:spacing w:val="-5"/>
          <w:sz w:val="22"/>
        </w:rPr>
        <w:t> </w:t>
      </w:r>
      <w:r>
        <w:rPr>
          <w:sz w:val="22"/>
        </w:rPr>
        <w:t>the</w:t>
      </w:r>
      <w:r>
        <w:rPr>
          <w:spacing w:val="-5"/>
          <w:sz w:val="22"/>
        </w:rPr>
        <w:t> </w:t>
      </w:r>
      <w:r>
        <w:rPr>
          <w:sz w:val="22"/>
        </w:rPr>
        <w:t>difference</w:t>
      </w:r>
      <w:r>
        <w:rPr>
          <w:spacing w:val="-2"/>
          <w:sz w:val="22"/>
        </w:rPr>
        <w:t> </w:t>
      </w:r>
      <w:r>
        <w:rPr>
          <w:sz w:val="22"/>
        </w:rPr>
        <w:t>between</w:t>
      </w:r>
      <w:r>
        <w:rPr>
          <w:spacing w:val="-5"/>
          <w:sz w:val="22"/>
        </w:rPr>
        <w:t> </w:t>
      </w:r>
      <w:r>
        <w:rPr>
          <w:sz w:val="22"/>
        </w:rPr>
        <w:t>ARR</w:t>
      </w:r>
      <w:r>
        <w:rPr>
          <w:spacing w:val="-5"/>
          <w:sz w:val="22"/>
        </w:rPr>
        <w:t> </w:t>
      </w:r>
      <w:r>
        <w:rPr>
          <w:sz w:val="22"/>
        </w:rPr>
        <w:t>Target</w:t>
      </w:r>
      <w:r>
        <w:rPr>
          <w:spacing w:val="-5"/>
          <w:sz w:val="22"/>
        </w:rPr>
        <w:t> </w:t>
      </w:r>
      <w:r>
        <w:rPr>
          <w:sz w:val="22"/>
        </w:rPr>
        <w:t>Allocations</w:t>
      </w:r>
      <w:r>
        <w:rPr>
          <w:spacing w:val="-2"/>
          <w:sz w:val="22"/>
        </w:rPr>
        <w:t> </w:t>
      </w:r>
      <w:r>
        <w:rPr>
          <w:sz w:val="22"/>
        </w:rPr>
        <w:t>and</w:t>
      </w:r>
      <w:r>
        <w:rPr>
          <w:spacing w:val="-5"/>
          <w:sz w:val="22"/>
        </w:rPr>
        <w:t> </w:t>
      </w:r>
      <w:r>
        <w:rPr>
          <w:sz w:val="22"/>
        </w:rPr>
        <w:t>ARR</w:t>
      </w:r>
      <w:r>
        <w:rPr>
          <w:spacing w:val="-5"/>
          <w:sz w:val="22"/>
        </w:rPr>
        <w:t> </w:t>
      </w:r>
      <w:r>
        <w:rPr>
          <w:sz w:val="22"/>
        </w:rPr>
        <w:t>credits is called ARR deficiencies. The ARR deficiencies may be funded by Annual Excess Congestion Charges starting with Stage Four as explained in the “Monthly Allocation of Excess Congestion Charges” Section of Section 8 Transmission Congestion Accounting in the </w:t>
      </w:r>
      <w:r>
        <w:rPr>
          <w:rFonts w:ascii="Arial" w:hAnsi="Arial"/>
          <w:b/>
          <w:sz w:val="22"/>
        </w:rPr>
        <w:t>PJM Manual for Operating Agreement Accounting</w:t>
      </w:r>
      <w:r>
        <w:rPr>
          <w:sz w:val="22"/>
        </w:rPr>
        <w:t>.</w:t>
      </w:r>
    </w:p>
    <w:p>
      <w:pPr>
        <w:pStyle w:val="ListParagraph"/>
        <w:spacing w:after="0" w:line="261" w:lineRule="auto"/>
        <w:jc w:val="left"/>
        <w:rPr>
          <w:sz w:val="22"/>
        </w:rPr>
        <w:sectPr>
          <w:pgSz w:w="12240" w:h="15840"/>
          <w:pgMar w:header="142" w:footer="1016" w:top="1440" w:bottom="1200" w:left="1080" w:right="360"/>
        </w:sectPr>
      </w:pPr>
    </w:p>
    <w:p>
      <w:pPr>
        <w:pStyle w:val="BodyText"/>
        <w:spacing w:before="0"/>
        <w:ind w:left="0"/>
        <w:rPr>
          <w:sz w:val="20"/>
        </w:rPr>
      </w:pPr>
    </w:p>
    <w:p>
      <w:pPr>
        <w:pStyle w:val="BodyText"/>
        <w:spacing w:before="198" w:after="1"/>
        <w:ind w:left="0"/>
        <w:rPr>
          <w:sz w:val="20"/>
        </w:rPr>
      </w:pPr>
    </w:p>
    <w:p>
      <w:pPr>
        <w:spacing w:line="240" w:lineRule="auto"/>
        <w:ind w:left="346" w:right="0" w:firstLine="0"/>
        <w:rPr>
          <w:sz w:val="20"/>
        </w:rPr>
      </w:pPr>
      <w:r>
        <w:rPr>
          <w:sz w:val="20"/>
        </w:rPr>
        <mc:AlternateContent>
          <mc:Choice Requires="wps">
            <w:drawing>
              <wp:inline distT="0" distB="0" distL="0" distR="0">
                <wp:extent cx="5943600" cy="318135"/>
                <wp:effectExtent l="0" t="0" r="0" b="5714"/>
                <wp:docPr id="284" name="Group 284"/>
                <wp:cNvGraphicFramePr>
                  <a:graphicFrameLocks/>
                </wp:cNvGraphicFramePr>
                <a:graphic>
                  <a:graphicData uri="http://schemas.microsoft.com/office/word/2010/wordprocessingGroup">
                    <wpg:wgp>
                      <wpg:cNvPr id="284" name="Group 284"/>
                      <wpg:cNvGrpSpPr/>
                      <wpg:grpSpPr>
                        <a:xfrm>
                          <a:off x="0" y="0"/>
                          <a:ext cx="5943600" cy="318135"/>
                          <a:chExt cx="5943600" cy="318135"/>
                        </a:xfrm>
                      </wpg:grpSpPr>
                      <wps:wsp>
                        <wps:cNvPr id="285" name="Graphic 285"/>
                        <wps:cNvSpPr/>
                        <wps:spPr>
                          <a:xfrm>
                            <a:off x="0" y="0"/>
                            <a:ext cx="5943600" cy="318135"/>
                          </a:xfrm>
                          <a:custGeom>
                            <a:avLst/>
                            <a:gdLst/>
                            <a:ahLst/>
                            <a:cxnLst/>
                            <a:rect l="l" t="t" r="r" b="b"/>
                            <a:pathLst>
                              <a:path w="5943600" h="318135">
                                <a:moveTo>
                                  <a:pt x="5943599" y="0"/>
                                </a:moveTo>
                                <a:lnTo>
                                  <a:pt x="0" y="0"/>
                                </a:lnTo>
                                <a:lnTo>
                                  <a:pt x="0" y="318134"/>
                                </a:lnTo>
                                <a:lnTo>
                                  <a:pt x="5943599" y="318134"/>
                                </a:lnTo>
                                <a:lnTo>
                                  <a:pt x="5943599" y="0"/>
                                </a:lnTo>
                                <a:close/>
                              </a:path>
                            </a:pathLst>
                          </a:custGeom>
                          <a:solidFill>
                            <a:srgbClr val="C9F0FF"/>
                          </a:solidFill>
                        </wps:spPr>
                        <wps:bodyPr wrap="square" lIns="0" tIns="0" rIns="0" bIns="0" rtlCol="0">
                          <a:prstTxWarp prst="textNoShape">
                            <a:avLst/>
                          </a:prstTxWarp>
                          <a:noAutofit/>
                        </wps:bodyPr>
                      </wps:wsp>
                      <wps:wsp>
                        <wps:cNvPr id="286" name="Graphic 286"/>
                        <wps:cNvSpPr/>
                        <wps:spPr>
                          <a:xfrm>
                            <a:off x="0" y="308609"/>
                            <a:ext cx="5943600" cy="9525"/>
                          </a:xfrm>
                          <a:custGeom>
                            <a:avLst/>
                            <a:gdLst/>
                            <a:ahLst/>
                            <a:cxnLst/>
                            <a:rect l="l" t="t" r="r" b="b"/>
                            <a:pathLst>
                              <a:path w="5943600" h="9525">
                                <a:moveTo>
                                  <a:pt x="5943599" y="0"/>
                                </a:moveTo>
                                <a:lnTo>
                                  <a:pt x="0" y="0"/>
                                </a:lnTo>
                                <a:lnTo>
                                  <a:pt x="0" y="9525"/>
                                </a:lnTo>
                                <a:lnTo>
                                  <a:pt x="5943599" y="9525"/>
                                </a:lnTo>
                                <a:lnTo>
                                  <a:pt x="5943599" y="0"/>
                                </a:lnTo>
                                <a:close/>
                              </a:path>
                            </a:pathLst>
                          </a:custGeom>
                          <a:solidFill>
                            <a:srgbClr val="013466"/>
                          </a:solidFill>
                        </wps:spPr>
                        <wps:bodyPr wrap="square" lIns="0" tIns="0" rIns="0" bIns="0" rtlCol="0">
                          <a:prstTxWarp prst="textNoShape">
                            <a:avLst/>
                          </a:prstTxWarp>
                          <a:noAutofit/>
                        </wps:bodyPr>
                      </wps:wsp>
                      <wps:wsp>
                        <wps:cNvPr id="287" name="Textbox 287"/>
                        <wps:cNvSpPr txBox="1"/>
                        <wps:spPr>
                          <a:xfrm>
                            <a:off x="0" y="0"/>
                            <a:ext cx="5943600" cy="308610"/>
                          </a:xfrm>
                          <a:prstGeom prst="rect">
                            <a:avLst/>
                          </a:prstGeom>
                        </wps:spPr>
                        <wps:txbx>
                          <w:txbxContent>
                            <w:p>
                              <w:pPr>
                                <w:spacing w:before="72"/>
                                <w:ind w:left="3069" w:right="0" w:firstLine="0"/>
                                <w:jc w:val="left"/>
                                <w:rPr>
                                  <w:rFonts w:ascii="Roboto" w:hAnsi="Roboto"/>
                                  <w:sz w:val="28"/>
                                </w:rPr>
                              </w:pPr>
                              <w:bookmarkStart w:name="Section 18: Inadvertent Interchange Acco" w:id="287"/>
                              <w:bookmarkEnd w:id="287"/>
                              <w:r>
                                <w:rPr/>
                              </w:r>
                              <w:bookmarkStart w:name="_bookmark88" w:id="288"/>
                              <w:bookmarkEnd w:id="288"/>
                              <w:r>
                                <w:rPr/>
                              </w:r>
                              <w:r>
                                <w:rPr>
                                  <w:rFonts w:ascii="Roboto" w:hAnsi="Roboto"/>
                                  <w:color w:val="013466"/>
                                  <w:sz w:val="28"/>
                                </w:rPr>
                                <w:t>Sectiоn</w:t>
                              </w:r>
                              <w:r>
                                <w:rPr>
                                  <w:rFonts w:ascii="Roboto" w:hAnsi="Roboto"/>
                                  <w:color w:val="013466"/>
                                  <w:spacing w:val="34"/>
                                  <w:sz w:val="28"/>
                                </w:rPr>
                                <w:t> </w:t>
                              </w:r>
                              <w:r>
                                <w:rPr>
                                  <w:rFonts w:ascii="Roboto" w:hAnsi="Roboto"/>
                                  <w:color w:val="013466"/>
                                  <w:sz w:val="28"/>
                                </w:rPr>
                                <w:t>18:</w:t>
                              </w:r>
                              <w:r>
                                <w:rPr>
                                  <w:rFonts w:ascii="Roboto" w:hAnsi="Roboto"/>
                                  <w:color w:val="013466"/>
                                  <w:spacing w:val="37"/>
                                  <w:sz w:val="28"/>
                                </w:rPr>
                                <w:t> </w:t>
                              </w:r>
                              <w:r>
                                <w:rPr>
                                  <w:rFonts w:ascii="Roboto" w:hAnsi="Roboto"/>
                                  <w:color w:val="013466"/>
                                  <w:sz w:val="28"/>
                                </w:rPr>
                                <w:t>Inadvertent</w:t>
                              </w:r>
                              <w:r>
                                <w:rPr>
                                  <w:rFonts w:ascii="Roboto" w:hAnsi="Roboto"/>
                                  <w:color w:val="013466"/>
                                  <w:spacing w:val="37"/>
                                  <w:sz w:val="28"/>
                                </w:rPr>
                                <w:t> </w:t>
                              </w:r>
                              <w:r>
                                <w:rPr>
                                  <w:rFonts w:ascii="Roboto" w:hAnsi="Roboto"/>
                                  <w:color w:val="013466"/>
                                  <w:sz w:val="28"/>
                                </w:rPr>
                                <w:t>Interchange</w:t>
                              </w:r>
                              <w:r>
                                <w:rPr>
                                  <w:rFonts w:ascii="Roboto" w:hAnsi="Roboto"/>
                                  <w:color w:val="013466"/>
                                  <w:spacing w:val="37"/>
                                  <w:sz w:val="28"/>
                                </w:rPr>
                                <w:t> </w:t>
                              </w:r>
                              <w:r>
                                <w:rPr>
                                  <w:rFonts w:ascii="Roboto" w:hAnsi="Roboto"/>
                                  <w:color w:val="013466"/>
                                  <w:spacing w:val="-2"/>
                                  <w:sz w:val="28"/>
                                </w:rPr>
                                <w:t>Accоunting</w:t>
                              </w:r>
                            </w:p>
                          </w:txbxContent>
                        </wps:txbx>
                        <wps:bodyPr wrap="square" lIns="0" tIns="0" rIns="0" bIns="0" rtlCol="0">
                          <a:noAutofit/>
                        </wps:bodyPr>
                      </wps:wsp>
                    </wpg:wgp>
                  </a:graphicData>
                </a:graphic>
              </wp:inline>
            </w:drawing>
          </mc:Choice>
          <mc:Fallback>
            <w:pict>
              <v:group style="width:468pt;height:25.05pt;mso-position-horizontal-relative:char;mso-position-vertical-relative:line" id="docshapegroup249" coordorigin="0,0" coordsize="9360,501">
                <v:rect style="position:absolute;left:0;top:0;width:9360;height:501" id="docshape250" filled="true" fillcolor="#c9f0ff" stroked="false">
                  <v:fill type="solid"/>
                </v:rect>
                <v:rect style="position:absolute;left:0;top:486;width:9360;height:15" id="docshape251" filled="true" fillcolor="#013466" stroked="false">
                  <v:fill type="solid"/>
                </v:rect>
                <v:shape style="position:absolute;left:0;top:0;width:9360;height:486" type="#_x0000_t202" id="docshape252" filled="false" stroked="false">
                  <v:textbox inset="0,0,0,0">
                    <w:txbxContent>
                      <w:p>
                        <w:pPr>
                          <w:spacing w:before="72"/>
                          <w:ind w:left="3069" w:right="0" w:firstLine="0"/>
                          <w:jc w:val="left"/>
                          <w:rPr>
                            <w:rFonts w:ascii="Roboto" w:hAnsi="Roboto"/>
                            <w:sz w:val="28"/>
                          </w:rPr>
                        </w:pPr>
                        <w:bookmarkStart w:name="Section 18: Inadvertent Interchange Acco" w:id="289"/>
                        <w:bookmarkEnd w:id="289"/>
                        <w:r>
                          <w:rPr/>
                        </w:r>
                        <w:bookmarkStart w:name="_bookmark88" w:id="290"/>
                        <w:bookmarkEnd w:id="290"/>
                        <w:r>
                          <w:rPr/>
                        </w:r>
                        <w:r>
                          <w:rPr>
                            <w:rFonts w:ascii="Roboto" w:hAnsi="Roboto"/>
                            <w:color w:val="013466"/>
                            <w:sz w:val="28"/>
                          </w:rPr>
                          <w:t>Sectiоn</w:t>
                        </w:r>
                        <w:r>
                          <w:rPr>
                            <w:rFonts w:ascii="Roboto" w:hAnsi="Roboto"/>
                            <w:color w:val="013466"/>
                            <w:spacing w:val="34"/>
                            <w:sz w:val="28"/>
                          </w:rPr>
                          <w:t> </w:t>
                        </w:r>
                        <w:r>
                          <w:rPr>
                            <w:rFonts w:ascii="Roboto" w:hAnsi="Roboto"/>
                            <w:color w:val="013466"/>
                            <w:sz w:val="28"/>
                          </w:rPr>
                          <w:t>18:</w:t>
                        </w:r>
                        <w:r>
                          <w:rPr>
                            <w:rFonts w:ascii="Roboto" w:hAnsi="Roboto"/>
                            <w:color w:val="013466"/>
                            <w:spacing w:val="37"/>
                            <w:sz w:val="28"/>
                          </w:rPr>
                          <w:t> </w:t>
                        </w:r>
                        <w:r>
                          <w:rPr>
                            <w:rFonts w:ascii="Roboto" w:hAnsi="Roboto"/>
                            <w:color w:val="013466"/>
                            <w:sz w:val="28"/>
                          </w:rPr>
                          <w:t>Inadvertent</w:t>
                        </w:r>
                        <w:r>
                          <w:rPr>
                            <w:rFonts w:ascii="Roboto" w:hAnsi="Roboto"/>
                            <w:color w:val="013466"/>
                            <w:spacing w:val="37"/>
                            <w:sz w:val="28"/>
                          </w:rPr>
                          <w:t> </w:t>
                        </w:r>
                        <w:r>
                          <w:rPr>
                            <w:rFonts w:ascii="Roboto" w:hAnsi="Roboto"/>
                            <w:color w:val="013466"/>
                            <w:sz w:val="28"/>
                          </w:rPr>
                          <w:t>Interchange</w:t>
                        </w:r>
                        <w:r>
                          <w:rPr>
                            <w:rFonts w:ascii="Roboto" w:hAnsi="Roboto"/>
                            <w:color w:val="013466"/>
                            <w:spacing w:val="37"/>
                            <w:sz w:val="28"/>
                          </w:rPr>
                          <w:t> </w:t>
                        </w:r>
                        <w:r>
                          <w:rPr>
                            <w:rFonts w:ascii="Roboto" w:hAnsi="Roboto"/>
                            <w:color w:val="013466"/>
                            <w:spacing w:val="-2"/>
                            <w:sz w:val="28"/>
                          </w:rPr>
                          <w:t>Accоunting</w:t>
                        </w:r>
                      </w:p>
                    </w:txbxContent>
                  </v:textbox>
                  <w10:wrap type="none"/>
                </v:shape>
              </v:group>
            </w:pict>
          </mc:Fallback>
        </mc:AlternateContent>
      </w:r>
      <w:r>
        <w:rPr>
          <w:sz w:val="20"/>
        </w:rPr>
      </w:r>
    </w:p>
    <w:p>
      <w:pPr>
        <w:spacing w:line="261" w:lineRule="auto" w:before="200"/>
        <w:ind w:left="360" w:right="1078" w:firstLine="0"/>
        <w:jc w:val="left"/>
        <w:rPr>
          <w:sz w:val="22"/>
        </w:rPr>
      </w:pPr>
      <w:r>
        <w:rPr>
          <w:sz w:val="22"/>
        </w:rPr>
        <w:t>Welcome</w:t>
      </w:r>
      <w:r>
        <w:rPr>
          <w:spacing w:val="-4"/>
          <w:sz w:val="22"/>
        </w:rPr>
        <w:t> </w:t>
      </w:r>
      <w:r>
        <w:rPr>
          <w:sz w:val="22"/>
        </w:rPr>
        <w:t>to</w:t>
      </w:r>
      <w:r>
        <w:rPr>
          <w:spacing w:val="-4"/>
          <w:sz w:val="22"/>
        </w:rPr>
        <w:t> </w:t>
      </w:r>
      <w:r>
        <w:rPr>
          <w:sz w:val="22"/>
        </w:rPr>
        <w:t>the</w:t>
      </w:r>
      <w:r>
        <w:rPr>
          <w:spacing w:val="-4"/>
          <w:sz w:val="22"/>
        </w:rPr>
        <w:t> </w:t>
      </w:r>
      <w:r>
        <w:rPr>
          <w:sz w:val="22"/>
        </w:rPr>
        <w:t>Billing</w:t>
      </w:r>
      <w:r>
        <w:rPr>
          <w:spacing w:val="-4"/>
          <w:sz w:val="22"/>
        </w:rPr>
        <w:t> </w:t>
      </w:r>
      <w:r>
        <w:rPr>
          <w:sz w:val="22"/>
        </w:rPr>
        <w:t>section</w:t>
      </w:r>
      <w:r>
        <w:rPr>
          <w:spacing w:val="-1"/>
          <w:sz w:val="22"/>
        </w:rPr>
        <w:t> </w:t>
      </w:r>
      <w:r>
        <w:rPr>
          <w:sz w:val="22"/>
        </w:rPr>
        <w:t>of</w:t>
      </w:r>
      <w:r>
        <w:rPr>
          <w:spacing w:val="-4"/>
          <w:sz w:val="22"/>
        </w:rPr>
        <w:t> </w:t>
      </w:r>
      <w:r>
        <w:rPr>
          <w:sz w:val="22"/>
        </w:rPr>
        <w:t>the</w:t>
      </w:r>
      <w:r>
        <w:rPr>
          <w:spacing w:val="-4"/>
          <w:sz w:val="22"/>
        </w:rPr>
        <w:t> </w:t>
      </w:r>
      <w:r>
        <w:rPr>
          <w:rFonts w:ascii="Arial"/>
          <w:b/>
          <w:i/>
          <w:sz w:val="22"/>
        </w:rPr>
        <w:t>PJM</w:t>
      </w:r>
      <w:r>
        <w:rPr>
          <w:rFonts w:ascii="Arial"/>
          <w:b/>
          <w:i/>
          <w:spacing w:val="-4"/>
          <w:sz w:val="22"/>
        </w:rPr>
        <w:t> </w:t>
      </w:r>
      <w:r>
        <w:rPr>
          <w:rFonts w:ascii="Arial"/>
          <w:b/>
          <w:i/>
          <w:sz w:val="22"/>
        </w:rPr>
        <w:t>Manual</w:t>
      </w:r>
      <w:r>
        <w:rPr>
          <w:rFonts w:ascii="Arial"/>
          <w:b/>
          <w:i/>
          <w:spacing w:val="-4"/>
          <w:sz w:val="22"/>
        </w:rPr>
        <w:t> </w:t>
      </w:r>
      <w:r>
        <w:rPr>
          <w:rFonts w:ascii="Arial"/>
          <w:b/>
          <w:i/>
          <w:sz w:val="22"/>
        </w:rPr>
        <w:t>for</w:t>
      </w:r>
      <w:r>
        <w:rPr>
          <w:rFonts w:ascii="Arial"/>
          <w:b/>
          <w:i/>
          <w:spacing w:val="-4"/>
          <w:sz w:val="22"/>
        </w:rPr>
        <w:t> </w:t>
      </w:r>
      <w:r>
        <w:rPr>
          <w:rFonts w:ascii="Arial"/>
          <w:b/>
          <w:i/>
          <w:sz w:val="22"/>
        </w:rPr>
        <w:t>Operating</w:t>
      </w:r>
      <w:r>
        <w:rPr>
          <w:rFonts w:ascii="Arial"/>
          <w:b/>
          <w:i/>
          <w:spacing w:val="-1"/>
          <w:sz w:val="22"/>
        </w:rPr>
        <w:t> </w:t>
      </w:r>
      <w:r>
        <w:rPr>
          <w:rFonts w:ascii="Arial"/>
          <w:b/>
          <w:i/>
          <w:sz w:val="22"/>
        </w:rPr>
        <w:t>Agreement</w:t>
      </w:r>
      <w:r>
        <w:rPr>
          <w:rFonts w:ascii="Arial"/>
          <w:b/>
          <w:i/>
          <w:spacing w:val="-4"/>
          <w:sz w:val="22"/>
        </w:rPr>
        <w:t> </w:t>
      </w:r>
      <w:r>
        <w:rPr>
          <w:rFonts w:ascii="Arial"/>
          <w:b/>
          <w:i/>
          <w:sz w:val="22"/>
        </w:rPr>
        <w:t>Accounting</w:t>
      </w:r>
      <w:r>
        <w:rPr>
          <w:sz w:val="22"/>
        </w:rPr>
        <w:t>.</w:t>
      </w:r>
      <w:r>
        <w:rPr>
          <w:spacing w:val="-4"/>
          <w:sz w:val="22"/>
        </w:rPr>
        <w:t> </w:t>
      </w:r>
      <w:r>
        <w:rPr>
          <w:sz w:val="22"/>
        </w:rPr>
        <w:t>In this section, you will find the following information:</w:t>
      </w:r>
    </w:p>
    <w:p>
      <w:pPr>
        <w:pStyle w:val="ListParagraph"/>
        <w:numPr>
          <w:ilvl w:val="2"/>
          <w:numId w:val="77"/>
        </w:numPr>
        <w:tabs>
          <w:tab w:pos="853" w:val="left" w:leader="none"/>
          <w:tab w:pos="855" w:val="left" w:leader="none"/>
        </w:tabs>
        <w:spacing w:line="261" w:lineRule="auto" w:before="73" w:after="0"/>
        <w:ind w:left="855" w:right="1383" w:hanging="238"/>
        <w:jc w:val="left"/>
        <w:rPr>
          <w:sz w:val="22"/>
        </w:rPr>
      </w:pPr>
      <w:r>
        <w:rPr>
          <w:sz w:val="22"/>
        </w:rPr>
        <w:t>A</w:t>
      </w:r>
      <w:r>
        <w:rPr>
          <w:spacing w:val="-5"/>
          <w:sz w:val="22"/>
        </w:rPr>
        <w:t> </w:t>
      </w:r>
      <w:r>
        <w:rPr>
          <w:sz w:val="22"/>
        </w:rPr>
        <w:t>description</w:t>
      </w:r>
      <w:r>
        <w:rPr>
          <w:spacing w:val="-5"/>
          <w:sz w:val="22"/>
        </w:rPr>
        <w:t> </w:t>
      </w:r>
      <w:r>
        <w:rPr>
          <w:sz w:val="22"/>
        </w:rPr>
        <w:t>of</w:t>
      </w:r>
      <w:r>
        <w:rPr>
          <w:spacing w:val="-5"/>
          <w:sz w:val="22"/>
        </w:rPr>
        <w:t> </w:t>
      </w:r>
      <w:r>
        <w:rPr>
          <w:sz w:val="22"/>
        </w:rPr>
        <w:t>the</w:t>
      </w:r>
      <w:r>
        <w:rPr>
          <w:spacing w:val="-5"/>
          <w:sz w:val="22"/>
        </w:rPr>
        <w:t> </w:t>
      </w:r>
      <w:r>
        <w:rPr>
          <w:sz w:val="22"/>
        </w:rPr>
        <w:t>accounting</w:t>
      </w:r>
      <w:r>
        <w:rPr>
          <w:spacing w:val="-2"/>
          <w:sz w:val="22"/>
        </w:rPr>
        <w:t> </w:t>
      </w:r>
      <w:r>
        <w:rPr>
          <w:sz w:val="22"/>
        </w:rPr>
        <w:t>procedures</w:t>
      </w:r>
      <w:r>
        <w:rPr>
          <w:spacing w:val="-5"/>
          <w:sz w:val="22"/>
        </w:rPr>
        <w:t> </w:t>
      </w:r>
      <w:r>
        <w:rPr>
          <w:sz w:val="22"/>
        </w:rPr>
        <w:t>for</w:t>
      </w:r>
      <w:r>
        <w:rPr>
          <w:spacing w:val="-5"/>
          <w:sz w:val="22"/>
        </w:rPr>
        <w:t> </w:t>
      </w:r>
      <w:r>
        <w:rPr>
          <w:sz w:val="22"/>
        </w:rPr>
        <w:t>determining</w:t>
      </w:r>
      <w:r>
        <w:rPr>
          <w:spacing w:val="-5"/>
          <w:sz w:val="22"/>
        </w:rPr>
        <w:t> </w:t>
      </w:r>
      <w:r>
        <w:rPr>
          <w:sz w:val="22"/>
        </w:rPr>
        <w:t>PJM</w:t>
      </w:r>
      <w:r>
        <w:rPr>
          <w:spacing w:val="-5"/>
          <w:sz w:val="22"/>
        </w:rPr>
        <w:t> </w:t>
      </w:r>
      <w:r>
        <w:rPr>
          <w:sz w:val="22"/>
        </w:rPr>
        <w:t>inadvertent</w:t>
      </w:r>
      <w:r>
        <w:rPr>
          <w:spacing w:val="-2"/>
          <w:sz w:val="22"/>
        </w:rPr>
        <w:t> </w:t>
      </w:r>
      <w:r>
        <w:rPr>
          <w:sz w:val="22"/>
        </w:rPr>
        <w:t>interchange charge allocations (see “Inadvertent Interchange Billing”).</w:t>
      </w:r>
    </w:p>
    <w:p>
      <w:pPr>
        <w:pStyle w:val="BodyText"/>
        <w:spacing w:before="111"/>
        <w:ind w:left="0"/>
      </w:pPr>
    </w:p>
    <w:p>
      <w:pPr>
        <w:pStyle w:val="Heading1"/>
        <w:numPr>
          <w:ilvl w:val="1"/>
          <w:numId w:val="79"/>
        </w:numPr>
        <w:tabs>
          <w:tab w:pos="1000" w:val="left" w:leader="none"/>
        </w:tabs>
        <w:spacing w:line="240" w:lineRule="auto" w:before="0" w:after="0"/>
        <w:ind w:left="1000" w:right="0" w:hanging="649"/>
        <w:jc w:val="left"/>
      </w:pPr>
      <w:bookmarkStart w:name="18.1 Inadvertent Interchange Billing" w:id="291"/>
      <w:bookmarkEnd w:id="291"/>
      <w:r>
        <w:rPr/>
      </w:r>
      <w:bookmarkStart w:name="_bookmark89" w:id="292"/>
      <w:bookmarkEnd w:id="292"/>
      <w:r>
        <w:rPr/>
      </w:r>
      <w:r>
        <w:rPr>
          <w:color w:val="013466"/>
        </w:rPr>
        <w:t>Inadvertent</w:t>
      </w:r>
      <w:r>
        <w:rPr>
          <w:color w:val="013466"/>
          <w:spacing w:val="46"/>
        </w:rPr>
        <w:t> </w:t>
      </w:r>
      <w:r>
        <w:rPr>
          <w:color w:val="013466"/>
        </w:rPr>
        <w:t>Interchange</w:t>
      </w:r>
      <w:r>
        <w:rPr>
          <w:color w:val="013466"/>
          <w:spacing w:val="47"/>
        </w:rPr>
        <w:t> </w:t>
      </w:r>
      <w:r>
        <w:rPr>
          <w:color w:val="013466"/>
          <w:spacing w:val="-2"/>
        </w:rPr>
        <w:t>Billing</w:t>
      </w:r>
    </w:p>
    <w:p>
      <w:pPr>
        <w:pStyle w:val="BodyText"/>
        <w:spacing w:line="261" w:lineRule="auto" w:before="237"/>
        <w:ind w:left="360" w:right="1181"/>
      </w:pPr>
      <w:r>
        <w:rPr/>
        <w:t>Inadvertent</w:t>
      </w:r>
      <w:r>
        <w:rPr>
          <w:spacing w:val="-1"/>
        </w:rPr>
        <w:t> </w:t>
      </w:r>
      <w:r>
        <w:rPr/>
        <w:t>Interchange</w:t>
      </w:r>
      <w:r>
        <w:rPr>
          <w:spacing w:val="-1"/>
        </w:rPr>
        <w:t> </w:t>
      </w:r>
      <w:r>
        <w:rPr/>
        <w:t>is</w:t>
      </w:r>
      <w:r>
        <w:rPr>
          <w:spacing w:val="-1"/>
        </w:rPr>
        <w:t> </w:t>
      </w:r>
      <w:r>
        <w:rPr/>
        <w:t>the hourly</w:t>
      </w:r>
      <w:r>
        <w:rPr>
          <w:spacing w:val="-1"/>
        </w:rPr>
        <w:t> </w:t>
      </w:r>
      <w:r>
        <w:rPr/>
        <w:t>difference</w:t>
      </w:r>
      <w:r>
        <w:rPr>
          <w:spacing w:val="-1"/>
        </w:rPr>
        <w:t> </w:t>
      </w:r>
      <w:r>
        <w:rPr/>
        <w:t>between</w:t>
      </w:r>
      <w:r>
        <w:rPr>
          <w:spacing w:val="-1"/>
        </w:rPr>
        <w:t> </w:t>
      </w:r>
      <w:r>
        <w:rPr/>
        <w:t>the net</w:t>
      </w:r>
      <w:r>
        <w:rPr>
          <w:spacing w:val="-1"/>
        </w:rPr>
        <w:t> </w:t>
      </w:r>
      <w:r>
        <w:rPr/>
        <w:t>actual</w:t>
      </w:r>
      <w:r>
        <w:rPr>
          <w:spacing w:val="-1"/>
        </w:rPr>
        <w:t> </w:t>
      </w:r>
      <w:r>
        <w:rPr/>
        <w:t>energy</w:t>
      </w:r>
      <w:r>
        <w:rPr>
          <w:spacing w:val="-1"/>
        </w:rPr>
        <w:t> </w:t>
      </w:r>
      <w:r>
        <w:rPr/>
        <w:t>flow</w:t>
      </w:r>
      <w:r>
        <w:rPr>
          <w:spacing w:val="-1"/>
        </w:rPr>
        <w:t> </w:t>
      </w:r>
      <w:r>
        <w:rPr/>
        <w:t>and the</w:t>
      </w:r>
      <w:r>
        <w:rPr>
          <w:spacing w:val="-1"/>
        </w:rPr>
        <w:t> </w:t>
      </w:r>
      <w:r>
        <w:rPr/>
        <w:t>net scheduled energy flow into or out of the PJM control area in that hour. This MWh quantity may be a positive or negative value in any given hour and is priced at the PJM load weighted-average</w:t>
      </w:r>
      <w:r>
        <w:rPr>
          <w:spacing w:val="-3"/>
        </w:rPr>
        <w:t> </w:t>
      </w:r>
      <w:r>
        <w:rPr/>
        <w:t>LMP</w:t>
      </w:r>
      <w:r>
        <w:rPr>
          <w:spacing w:val="-3"/>
        </w:rPr>
        <w:t> </w:t>
      </w:r>
      <w:r>
        <w:rPr/>
        <w:t>for</w:t>
      </w:r>
      <w:r>
        <w:rPr>
          <w:spacing w:val="-3"/>
        </w:rPr>
        <w:t> </w:t>
      </w:r>
      <w:r>
        <w:rPr/>
        <w:t>the</w:t>
      </w:r>
      <w:r>
        <w:rPr>
          <w:spacing w:val="-3"/>
        </w:rPr>
        <w:t> </w:t>
      </w:r>
      <w:r>
        <w:rPr/>
        <w:t>hour.</w:t>
      </w:r>
      <w:r>
        <w:rPr>
          <w:spacing w:val="-1"/>
        </w:rPr>
        <w:t> </w:t>
      </w:r>
      <w:r>
        <w:rPr/>
        <w:t>The</w:t>
      </w:r>
      <w:r>
        <w:rPr>
          <w:spacing w:val="-3"/>
        </w:rPr>
        <w:t> </w:t>
      </w:r>
      <w:r>
        <w:rPr/>
        <w:t>value</w:t>
      </w:r>
      <w:r>
        <w:rPr>
          <w:spacing w:val="-3"/>
        </w:rPr>
        <w:t> </w:t>
      </w:r>
      <w:r>
        <w:rPr/>
        <w:t>of</w:t>
      </w:r>
      <w:r>
        <w:rPr>
          <w:spacing w:val="-3"/>
        </w:rPr>
        <w:t> </w:t>
      </w:r>
      <w:r>
        <w:rPr/>
        <w:t>this</w:t>
      </w:r>
      <w:r>
        <w:rPr>
          <w:spacing w:val="-3"/>
        </w:rPr>
        <w:t> </w:t>
      </w:r>
      <w:r>
        <w:rPr/>
        <w:t>energy</w:t>
      </w:r>
      <w:r>
        <w:rPr>
          <w:spacing w:val="-3"/>
        </w:rPr>
        <w:t> </w:t>
      </w:r>
      <w:r>
        <w:rPr/>
        <w:t>is</w:t>
      </w:r>
      <w:r>
        <w:rPr>
          <w:spacing w:val="-1"/>
        </w:rPr>
        <w:t> </w:t>
      </w:r>
      <w:r>
        <w:rPr/>
        <w:t>allocated</w:t>
      </w:r>
      <w:r>
        <w:rPr>
          <w:spacing w:val="-3"/>
        </w:rPr>
        <w:t> </w:t>
      </w:r>
      <w:r>
        <w:rPr/>
        <w:t>to</w:t>
      </w:r>
      <w:r>
        <w:rPr>
          <w:spacing w:val="-3"/>
        </w:rPr>
        <w:t> </w:t>
      </w:r>
      <w:r>
        <w:rPr/>
        <w:t>all</w:t>
      </w:r>
      <w:r>
        <w:rPr>
          <w:spacing w:val="-3"/>
        </w:rPr>
        <w:t> </w:t>
      </w:r>
      <w:r>
        <w:rPr/>
        <w:t>Market</w:t>
      </w:r>
      <w:r>
        <w:rPr>
          <w:spacing w:val="-3"/>
        </w:rPr>
        <w:t> </w:t>
      </w:r>
      <w:r>
        <w:rPr/>
        <w:t>Participants based on real-time load (excluding losses and excluding purchases of Direct Charging Energy) ratio shares in the PJM Region. This results in positive or negative Inadvertent Energy charges for each hour.</w:t>
      </w:r>
    </w:p>
    <w:p>
      <w:pPr>
        <w:pStyle w:val="Heading3"/>
        <w:spacing w:before="221"/>
      </w:pPr>
      <w:r>
        <w:rPr/>
        <w:t>PJM</w:t>
      </w:r>
      <w:r>
        <w:rPr>
          <w:spacing w:val="-1"/>
        </w:rPr>
        <w:t> </w:t>
      </w:r>
      <w:r>
        <w:rPr>
          <w:spacing w:val="-2"/>
        </w:rPr>
        <w:t>Actions</w:t>
      </w:r>
    </w:p>
    <w:p>
      <w:pPr>
        <w:pStyle w:val="ListParagraph"/>
        <w:numPr>
          <w:ilvl w:val="2"/>
          <w:numId w:val="79"/>
        </w:numPr>
        <w:tabs>
          <w:tab w:pos="853" w:val="left" w:leader="none"/>
        </w:tabs>
        <w:spacing w:line="240" w:lineRule="auto" w:before="97" w:after="0"/>
        <w:ind w:left="853" w:right="0" w:hanging="236"/>
        <w:jc w:val="left"/>
        <w:rPr>
          <w:sz w:val="22"/>
        </w:rPr>
      </w:pPr>
      <w:r>
        <w:rPr>
          <w:sz w:val="22"/>
        </w:rPr>
        <w:t>PJM</w:t>
      </w:r>
      <w:r>
        <w:rPr>
          <w:spacing w:val="-5"/>
          <w:sz w:val="22"/>
        </w:rPr>
        <w:t> </w:t>
      </w:r>
      <w:r>
        <w:rPr>
          <w:sz w:val="22"/>
        </w:rPr>
        <w:t>calculates</w:t>
      </w:r>
      <w:r>
        <w:rPr>
          <w:spacing w:val="-5"/>
          <w:sz w:val="22"/>
        </w:rPr>
        <w:t> </w:t>
      </w:r>
      <w:r>
        <w:rPr>
          <w:sz w:val="22"/>
        </w:rPr>
        <w:t>the</w:t>
      </w:r>
      <w:r>
        <w:rPr>
          <w:spacing w:val="-4"/>
          <w:sz w:val="22"/>
        </w:rPr>
        <w:t> </w:t>
      </w:r>
      <w:r>
        <w:rPr>
          <w:sz w:val="22"/>
        </w:rPr>
        <w:t>hourly</w:t>
      </w:r>
      <w:r>
        <w:rPr>
          <w:spacing w:val="-5"/>
          <w:sz w:val="22"/>
        </w:rPr>
        <w:t> </w:t>
      </w:r>
      <w:r>
        <w:rPr>
          <w:sz w:val="22"/>
        </w:rPr>
        <w:t>inadvertent</w:t>
      </w:r>
      <w:r>
        <w:rPr>
          <w:spacing w:val="-2"/>
          <w:sz w:val="22"/>
        </w:rPr>
        <w:t> </w:t>
      </w:r>
      <w:r>
        <w:rPr>
          <w:sz w:val="22"/>
        </w:rPr>
        <w:t>interchange</w:t>
      </w:r>
      <w:r>
        <w:rPr>
          <w:spacing w:val="-4"/>
          <w:sz w:val="22"/>
        </w:rPr>
        <w:t> </w:t>
      </w:r>
      <w:r>
        <w:rPr>
          <w:spacing w:val="-5"/>
          <w:sz w:val="22"/>
        </w:rPr>
        <w:t>MWh</w:t>
      </w:r>
    </w:p>
    <w:p>
      <w:pPr>
        <w:pStyle w:val="ListParagraph"/>
        <w:numPr>
          <w:ilvl w:val="2"/>
          <w:numId w:val="79"/>
        </w:numPr>
        <w:tabs>
          <w:tab w:pos="853" w:val="left" w:leader="none"/>
        </w:tabs>
        <w:spacing w:line="240" w:lineRule="auto" w:before="97" w:after="0"/>
        <w:ind w:left="853" w:right="0" w:hanging="236"/>
        <w:jc w:val="left"/>
        <w:rPr>
          <w:sz w:val="22"/>
        </w:rPr>
      </w:pPr>
      <w:r>
        <w:rPr>
          <w:sz w:val="22"/>
        </w:rPr>
        <w:t>PJM</w:t>
      </w:r>
      <w:r>
        <w:rPr>
          <w:spacing w:val="-6"/>
          <w:sz w:val="22"/>
        </w:rPr>
        <w:t> </w:t>
      </w:r>
      <w:r>
        <w:rPr>
          <w:sz w:val="22"/>
        </w:rPr>
        <w:t>calculates</w:t>
      </w:r>
      <w:r>
        <w:rPr>
          <w:spacing w:val="-4"/>
          <w:sz w:val="22"/>
        </w:rPr>
        <w:t> </w:t>
      </w:r>
      <w:r>
        <w:rPr>
          <w:sz w:val="22"/>
        </w:rPr>
        <w:t>the</w:t>
      </w:r>
      <w:r>
        <w:rPr>
          <w:spacing w:val="-4"/>
          <w:sz w:val="22"/>
        </w:rPr>
        <w:t> </w:t>
      </w:r>
      <w:r>
        <w:rPr>
          <w:sz w:val="22"/>
        </w:rPr>
        <w:t>hourly</w:t>
      </w:r>
      <w:r>
        <w:rPr>
          <w:spacing w:val="-4"/>
          <w:sz w:val="22"/>
        </w:rPr>
        <w:t> </w:t>
      </w:r>
      <w:r>
        <w:rPr>
          <w:sz w:val="22"/>
        </w:rPr>
        <w:t>load</w:t>
      </w:r>
      <w:r>
        <w:rPr>
          <w:spacing w:val="-2"/>
          <w:sz w:val="22"/>
        </w:rPr>
        <w:t> </w:t>
      </w:r>
      <w:r>
        <w:rPr>
          <w:sz w:val="22"/>
        </w:rPr>
        <w:t>weighted-average</w:t>
      </w:r>
      <w:r>
        <w:rPr>
          <w:spacing w:val="-4"/>
          <w:sz w:val="22"/>
        </w:rPr>
        <w:t> </w:t>
      </w:r>
      <w:r>
        <w:rPr>
          <w:sz w:val="22"/>
        </w:rPr>
        <w:t>real-time</w:t>
      </w:r>
      <w:r>
        <w:rPr>
          <w:spacing w:val="-4"/>
          <w:sz w:val="22"/>
        </w:rPr>
        <w:t> </w:t>
      </w:r>
      <w:r>
        <w:rPr>
          <w:sz w:val="22"/>
        </w:rPr>
        <w:t>LMP</w:t>
      </w:r>
      <w:r>
        <w:rPr>
          <w:spacing w:val="-4"/>
          <w:sz w:val="22"/>
        </w:rPr>
        <w:t> </w:t>
      </w:r>
      <w:r>
        <w:rPr>
          <w:sz w:val="22"/>
        </w:rPr>
        <w:t>for</w:t>
      </w:r>
      <w:r>
        <w:rPr>
          <w:spacing w:val="-2"/>
          <w:sz w:val="22"/>
        </w:rPr>
        <w:t> </w:t>
      </w:r>
      <w:r>
        <w:rPr>
          <w:sz w:val="22"/>
        </w:rPr>
        <w:t>the</w:t>
      </w:r>
      <w:r>
        <w:rPr>
          <w:spacing w:val="-4"/>
          <w:sz w:val="22"/>
        </w:rPr>
        <w:t> </w:t>
      </w:r>
      <w:r>
        <w:rPr>
          <w:sz w:val="22"/>
        </w:rPr>
        <w:t>PJM</w:t>
      </w:r>
      <w:r>
        <w:rPr>
          <w:spacing w:val="-3"/>
          <w:sz w:val="22"/>
        </w:rPr>
        <w:t> </w:t>
      </w:r>
      <w:r>
        <w:rPr>
          <w:spacing w:val="-5"/>
          <w:sz w:val="22"/>
        </w:rPr>
        <w:t>RTO</w:t>
      </w:r>
    </w:p>
    <w:p>
      <w:pPr>
        <w:pStyle w:val="ListParagraph"/>
        <w:numPr>
          <w:ilvl w:val="2"/>
          <w:numId w:val="79"/>
        </w:numPr>
        <w:tabs>
          <w:tab w:pos="853" w:val="left" w:leader="none"/>
          <w:tab w:pos="855" w:val="left" w:leader="none"/>
        </w:tabs>
        <w:spacing w:line="261" w:lineRule="auto" w:before="97" w:after="0"/>
        <w:ind w:left="855" w:right="1337" w:hanging="238"/>
        <w:jc w:val="left"/>
        <w:rPr>
          <w:sz w:val="22"/>
        </w:rPr>
      </w:pPr>
      <w:r>
        <w:rPr>
          <w:sz w:val="22"/>
        </w:rPr>
        <w:t>PJM</w:t>
      </w:r>
      <w:r>
        <w:rPr>
          <w:spacing w:val="-4"/>
          <w:sz w:val="22"/>
        </w:rPr>
        <w:t> </w:t>
      </w:r>
      <w:r>
        <w:rPr>
          <w:sz w:val="22"/>
        </w:rPr>
        <w:t>calculates</w:t>
      </w:r>
      <w:r>
        <w:rPr>
          <w:spacing w:val="-4"/>
          <w:sz w:val="22"/>
        </w:rPr>
        <w:t> </w:t>
      </w:r>
      <w:r>
        <w:rPr>
          <w:sz w:val="22"/>
        </w:rPr>
        <w:t>the</w:t>
      </w:r>
      <w:r>
        <w:rPr>
          <w:spacing w:val="-4"/>
          <w:sz w:val="22"/>
        </w:rPr>
        <w:t> </w:t>
      </w:r>
      <w:r>
        <w:rPr>
          <w:sz w:val="22"/>
        </w:rPr>
        <w:t>hourly</w:t>
      </w:r>
      <w:r>
        <w:rPr>
          <w:spacing w:val="-4"/>
          <w:sz w:val="22"/>
        </w:rPr>
        <w:t> </w:t>
      </w:r>
      <w:r>
        <w:rPr>
          <w:sz w:val="22"/>
        </w:rPr>
        <w:t>value</w:t>
      </w:r>
      <w:r>
        <w:rPr>
          <w:spacing w:val="-3"/>
          <w:sz w:val="22"/>
        </w:rPr>
        <w:t> </w:t>
      </w:r>
      <w:r>
        <w:rPr>
          <w:sz w:val="22"/>
        </w:rPr>
        <w:t>of</w:t>
      </w:r>
      <w:r>
        <w:rPr>
          <w:spacing w:val="-4"/>
          <w:sz w:val="22"/>
        </w:rPr>
        <w:t> </w:t>
      </w:r>
      <w:r>
        <w:rPr>
          <w:sz w:val="22"/>
        </w:rPr>
        <w:t>inadvertent</w:t>
      </w:r>
      <w:r>
        <w:rPr>
          <w:spacing w:val="-4"/>
          <w:sz w:val="22"/>
        </w:rPr>
        <w:t> </w:t>
      </w:r>
      <w:r>
        <w:rPr>
          <w:sz w:val="22"/>
        </w:rPr>
        <w:t>interchange</w:t>
      </w:r>
      <w:r>
        <w:rPr>
          <w:spacing w:val="-4"/>
          <w:sz w:val="22"/>
        </w:rPr>
        <w:t> </w:t>
      </w:r>
      <w:r>
        <w:rPr>
          <w:sz w:val="22"/>
        </w:rPr>
        <w:t>by</w:t>
      </w:r>
      <w:r>
        <w:rPr>
          <w:spacing w:val="-3"/>
          <w:sz w:val="22"/>
        </w:rPr>
        <w:t> </w:t>
      </w:r>
      <w:r>
        <w:rPr>
          <w:sz w:val="22"/>
        </w:rPr>
        <w:t>multiplying</w:t>
      </w:r>
      <w:r>
        <w:rPr>
          <w:spacing w:val="-4"/>
          <w:sz w:val="22"/>
        </w:rPr>
        <w:t> </w:t>
      </w:r>
      <w:r>
        <w:rPr>
          <w:sz w:val="22"/>
        </w:rPr>
        <w:t>the</w:t>
      </w:r>
      <w:r>
        <w:rPr>
          <w:spacing w:val="-4"/>
          <w:sz w:val="22"/>
        </w:rPr>
        <w:t> </w:t>
      </w:r>
      <w:r>
        <w:rPr>
          <w:sz w:val="22"/>
        </w:rPr>
        <w:t>inadvertent interchange MWh by the PJM load weighted-average LMP</w:t>
      </w:r>
    </w:p>
    <w:p>
      <w:pPr>
        <w:pStyle w:val="ListParagraph"/>
        <w:numPr>
          <w:ilvl w:val="2"/>
          <w:numId w:val="79"/>
        </w:numPr>
        <w:tabs>
          <w:tab w:pos="853" w:val="left" w:leader="none"/>
          <w:tab w:pos="855" w:val="left" w:leader="none"/>
        </w:tabs>
        <w:spacing w:line="261" w:lineRule="auto" w:before="74" w:after="0"/>
        <w:ind w:left="855" w:right="1169" w:hanging="238"/>
        <w:jc w:val="left"/>
        <w:rPr>
          <w:sz w:val="22"/>
        </w:rPr>
      </w:pPr>
      <w:r>
        <w:rPr>
          <w:sz w:val="22"/>
        </w:rPr>
        <w:t>PJM</w:t>
      </w:r>
      <w:r>
        <w:rPr>
          <w:spacing w:val="-4"/>
          <w:sz w:val="22"/>
        </w:rPr>
        <w:t> </w:t>
      </w:r>
      <w:r>
        <w:rPr>
          <w:sz w:val="22"/>
        </w:rPr>
        <w:t>allocates</w:t>
      </w:r>
      <w:r>
        <w:rPr>
          <w:spacing w:val="-4"/>
          <w:sz w:val="22"/>
        </w:rPr>
        <w:t> </w:t>
      </w:r>
      <w:r>
        <w:rPr>
          <w:sz w:val="22"/>
        </w:rPr>
        <w:t>PJM</w:t>
      </w:r>
      <w:r>
        <w:rPr>
          <w:spacing w:val="-4"/>
          <w:sz w:val="22"/>
        </w:rPr>
        <w:t> </w:t>
      </w:r>
      <w:r>
        <w:rPr>
          <w:sz w:val="22"/>
        </w:rPr>
        <w:t>Inadvertent</w:t>
      </w:r>
      <w:r>
        <w:rPr>
          <w:spacing w:val="-2"/>
          <w:sz w:val="22"/>
        </w:rPr>
        <w:t> </w:t>
      </w:r>
      <w:r>
        <w:rPr>
          <w:sz w:val="22"/>
        </w:rPr>
        <w:t>Interchange</w:t>
      </w:r>
      <w:r>
        <w:rPr>
          <w:spacing w:val="-4"/>
          <w:sz w:val="22"/>
        </w:rPr>
        <w:t> </w:t>
      </w:r>
      <w:r>
        <w:rPr>
          <w:sz w:val="22"/>
        </w:rPr>
        <w:t>charges</w:t>
      </w:r>
      <w:r>
        <w:rPr>
          <w:spacing w:val="-4"/>
          <w:sz w:val="22"/>
        </w:rPr>
        <w:t> </w:t>
      </w:r>
      <w:r>
        <w:rPr>
          <w:sz w:val="22"/>
        </w:rPr>
        <w:t>(+/-)</w:t>
      </w:r>
      <w:r>
        <w:rPr>
          <w:spacing w:val="-4"/>
          <w:sz w:val="22"/>
        </w:rPr>
        <w:t> </w:t>
      </w:r>
      <w:r>
        <w:rPr>
          <w:sz w:val="22"/>
        </w:rPr>
        <w:t>to</w:t>
      </w:r>
      <w:r>
        <w:rPr>
          <w:spacing w:val="-2"/>
          <w:sz w:val="22"/>
        </w:rPr>
        <w:t> </w:t>
      </w:r>
      <w:r>
        <w:rPr>
          <w:sz w:val="22"/>
        </w:rPr>
        <w:t>all</w:t>
      </w:r>
      <w:r>
        <w:rPr>
          <w:spacing w:val="-4"/>
          <w:sz w:val="22"/>
        </w:rPr>
        <w:t> </w:t>
      </w:r>
      <w:r>
        <w:rPr>
          <w:sz w:val="22"/>
        </w:rPr>
        <w:t>PJM</w:t>
      </w:r>
      <w:r>
        <w:rPr>
          <w:spacing w:val="-4"/>
          <w:sz w:val="22"/>
        </w:rPr>
        <w:t> </w:t>
      </w:r>
      <w:r>
        <w:rPr>
          <w:sz w:val="22"/>
        </w:rPr>
        <w:t>Market</w:t>
      </w:r>
      <w:r>
        <w:rPr>
          <w:spacing w:val="-4"/>
          <w:sz w:val="22"/>
        </w:rPr>
        <w:t> </w:t>
      </w:r>
      <w:r>
        <w:rPr>
          <w:sz w:val="22"/>
        </w:rPr>
        <w:t>Participants</w:t>
      </w:r>
      <w:r>
        <w:rPr>
          <w:spacing w:val="-2"/>
          <w:sz w:val="22"/>
        </w:rPr>
        <w:t> </w:t>
      </w:r>
      <w:r>
        <w:rPr>
          <w:sz w:val="22"/>
        </w:rPr>
        <w:t>in proportion to their hourly real-time load (excluding losses and excluding purchases of Direct Charging Energy) ratio share</w:t>
      </w:r>
    </w:p>
    <w:p>
      <w:pPr>
        <w:pStyle w:val="ListParagraph"/>
        <w:numPr>
          <w:ilvl w:val="2"/>
          <w:numId w:val="79"/>
        </w:numPr>
        <w:tabs>
          <w:tab w:pos="853" w:val="left" w:leader="none"/>
        </w:tabs>
        <w:spacing w:line="240" w:lineRule="auto" w:before="73" w:after="0"/>
        <w:ind w:left="853" w:right="0" w:hanging="236"/>
        <w:jc w:val="left"/>
        <w:rPr>
          <w:sz w:val="22"/>
        </w:rPr>
      </w:pPr>
      <w:r>
        <w:rPr>
          <w:sz w:val="22"/>
        </w:rPr>
        <w:t>Reconciliation</w:t>
      </w:r>
      <w:r>
        <w:rPr>
          <w:spacing w:val="-10"/>
          <w:sz w:val="22"/>
        </w:rPr>
        <w:t> </w:t>
      </w:r>
      <w:r>
        <w:rPr>
          <w:sz w:val="22"/>
        </w:rPr>
        <w:t>for</w:t>
      </w:r>
      <w:r>
        <w:rPr>
          <w:spacing w:val="-9"/>
          <w:sz w:val="22"/>
        </w:rPr>
        <w:t> </w:t>
      </w:r>
      <w:r>
        <w:rPr>
          <w:sz w:val="22"/>
        </w:rPr>
        <w:t>Inadvertent</w:t>
      </w:r>
      <w:r>
        <w:rPr>
          <w:spacing w:val="-7"/>
          <w:sz w:val="22"/>
        </w:rPr>
        <w:t> </w:t>
      </w:r>
      <w:r>
        <w:rPr>
          <w:sz w:val="22"/>
        </w:rPr>
        <w:t>Interchange</w:t>
      </w:r>
      <w:r>
        <w:rPr>
          <w:spacing w:val="-9"/>
          <w:sz w:val="22"/>
        </w:rPr>
        <w:t> </w:t>
      </w:r>
      <w:r>
        <w:rPr>
          <w:spacing w:val="-2"/>
          <w:sz w:val="22"/>
        </w:rPr>
        <w:t>Charges</w:t>
      </w:r>
    </w:p>
    <w:p>
      <w:pPr>
        <w:pStyle w:val="ListParagraph"/>
        <w:numPr>
          <w:ilvl w:val="2"/>
          <w:numId w:val="79"/>
        </w:numPr>
        <w:tabs>
          <w:tab w:pos="853" w:val="left" w:leader="none"/>
          <w:tab w:pos="855" w:val="left" w:leader="none"/>
        </w:tabs>
        <w:spacing w:line="261" w:lineRule="auto" w:before="97" w:after="0"/>
        <w:ind w:left="855" w:right="1104" w:hanging="238"/>
        <w:jc w:val="left"/>
        <w:rPr>
          <w:sz w:val="22"/>
        </w:rPr>
      </w:pPr>
      <w:r>
        <w:rPr>
          <w:sz w:val="22"/>
        </w:rPr>
        <w:t>PJM will calculate reconciled Inadvertent Interchange charges for EDCs and Retail Load Aggregators (a.k.a. Electric Generation Suppliers) for past monthly billings on a two month lag that were based on load ratio shares. The reconciliation kWh data must be supplied to PJM by the EDCs no later than the last day of the month that is two months after the original</w:t>
      </w:r>
      <w:r>
        <w:rPr>
          <w:spacing w:val="-4"/>
          <w:sz w:val="22"/>
        </w:rPr>
        <w:t> </w:t>
      </w:r>
      <w:r>
        <w:rPr>
          <w:sz w:val="22"/>
        </w:rPr>
        <w:t>billing</w:t>
      </w:r>
      <w:r>
        <w:rPr>
          <w:spacing w:val="-4"/>
          <w:sz w:val="22"/>
        </w:rPr>
        <w:t> </w:t>
      </w:r>
      <w:r>
        <w:rPr>
          <w:sz w:val="22"/>
        </w:rPr>
        <w:t>month.</w:t>
      </w:r>
      <w:r>
        <w:rPr>
          <w:spacing w:val="-4"/>
          <w:sz w:val="22"/>
        </w:rPr>
        <w:t> </w:t>
      </w:r>
      <w:r>
        <w:rPr>
          <w:sz w:val="22"/>
        </w:rPr>
        <w:t>For</w:t>
      </w:r>
      <w:r>
        <w:rPr>
          <w:spacing w:val="-4"/>
          <w:sz w:val="22"/>
        </w:rPr>
        <w:t> </w:t>
      </w:r>
      <w:r>
        <w:rPr>
          <w:sz w:val="22"/>
        </w:rPr>
        <w:t>example,</w:t>
      </w:r>
      <w:r>
        <w:rPr>
          <w:spacing w:val="-1"/>
          <w:sz w:val="22"/>
        </w:rPr>
        <w:t> </w:t>
      </w:r>
      <w:r>
        <w:rPr>
          <w:sz w:val="22"/>
        </w:rPr>
        <w:t>all</w:t>
      </w:r>
      <w:r>
        <w:rPr>
          <w:spacing w:val="-4"/>
          <w:sz w:val="22"/>
        </w:rPr>
        <w:t> </w:t>
      </w:r>
      <w:r>
        <w:rPr>
          <w:sz w:val="22"/>
        </w:rPr>
        <w:t>reconciliation</w:t>
      </w:r>
      <w:r>
        <w:rPr>
          <w:spacing w:val="-4"/>
          <w:sz w:val="22"/>
        </w:rPr>
        <w:t> </w:t>
      </w:r>
      <w:r>
        <w:rPr>
          <w:sz w:val="22"/>
        </w:rPr>
        <w:t>data</w:t>
      </w:r>
      <w:r>
        <w:rPr>
          <w:spacing w:val="-4"/>
          <w:sz w:val="22"/>
        </w:rPr>
        <w:t> </w:t>
      </w:r>
      <w:r>
        <w:rPr>
          <w:sz w:val="22"/>
        </w:rPr>
        <w:t>for</w:t>
      </w:r>
      <w:r>
        <w:rPr>
          <w:spacing w:val="-4"/>
          <w:sz w:val="22"/>
        </w:rPr>
        <w:t> </w:t>
      </w:r>
      <w:r>
        <w:rPr>
          <w:sz w:val="22"/>
        </w:rPr>
        <w:t>January</w:t>
      </w:r>
      <w:r>
        <w:rPr>
          <w:spacing w:val="-1"/>
          <w:sz w:val="22"/>
        </w:rPr>
        <w:t> </w:t>
      </w:r>
      <w:r>
        <w:rPr>
          <w:sz w:val="22"/>
        </w:rPr>
        <w:t>must</w:t>
      </w:r>
      <w:r>
        <w:rPr>
          <w:spacing w:val="-4"/>
          <w:sz w:val="22"/>
        </w:rPr>
        <w:t> </w:t>
      </w:r>
      <w:r>
        <w:rPr>
          <w:sz w:val="22"/>
        </w:rPr>
        <w:t>be</w:t>
      </w:r>
      <w:r>
        <w:rPr>
          <w:spacing w:val="-4"/>
          <w:sz w:val="22"/>
        </w:rPr>
        <w:t> </w:t>
      </w:r>
      <w:r>
        <w:rPr>
          <w:sz w:val="22"/>
        </w:rPr>
        <w:t>submitted</w:t>
      </w:r>
      <w:r>
        <w:rPr>
          <w:spacing w:val="-4"/>
          <w:sz w:val="22"/>
        </w:rPr>
        <w:t> </w:t>
      </w:r>
      <w:r>
        <w:rPr>
          <w:sz w:val="22"/>
        </w:rPr>
        <w:t>by March 31 at 23:59. The reconciliation kWh data represents the difference between the scheduled Retail Load Responsibility or Wholesale Load Responsibility InSchedule (in MWh) and the “actual” usage based on metered data. This hourly kWh data must be reported separately for each applicable InSchedule contract.</w:t>
      </w:r>
    </w:p>
    <w:p>
      <w:pPr>
        <w:pStyle w:val="ListParagraph"/>
        <w:numPr>
          <w:ilvl w:val="2"/>
          <w:numId w:val="79"/>
        </w:numPr>
        <w:tabs>
          <w:tab w:pos="853" w:val="left" w:leader="none"/>
          <w:tab w:pos="855" w:val="left" w:leader="none"/>
        </w:tabs>
        <w:spacing w:line="261" w:lineRule="auto" w:before="68" w:after="0"/>
        <w:ind w:left="855" w:right="1261" w:hanging="238"/>
        <w:jc w:val="left"/>
        <w:rPr>
          <w:sz w:val="22"/>
        </w:rPr>
      </w:pPr>
      <w:r>
        <w:rPr>
          <w:sz w:val="22"/>
        </w:rPr>
        <w:t>PJM</w:t>
      </w:r>
      <w:r>
        <w:rPr>
          <w:spacing w:val="-5"/>
          <w:sz w:val="22"/>
        </w:rPr>
        <w:t> </w:t>
      </w:r>
      <w:r>
        <w:rPr>
          <w:sz w:val="22"/>
        </w:rPr>
        <w:t>calculates</w:t>
      </w:r>
      <w:r>
        <w:rPr>
          <w:spacing w:val="-5"/>
          <w:sz w:val="22"/>
        </w:rPr>
        <w:t> </w:t>
      </w:r>
      <w:r>
        <w:rPr>
          <w:sz w:val="22"/>
        </w:rPr>
        <w:t>the</w:t>
      </w:r>
      <w:r>
        <w:rPr>
          <w:spacing w:val="-5"/>
          <w:sz w:val="22"/>
        </w:rPr>
        <w:t> </w:t>
      </w:r>
      <w:r>
        <w:rPr>
          <w:sz w:val="22"/>
        </w:rPr>
        <w:t>Inadvertent</w:t>
      </w:r>
      <w:r>
        <w:rPr>
          <w:spacing w:val="-3"/>
          <w:sz w:val="22"/>
        </w:rPr>
        <w:t> </w:t>
      </w:r>
      <w:r>
        <w:rPr>
          <w:sz w:val="22"/>
        </w:rPr>
        <w:t>Interchange</w:t>
      </w:r>
      <w:r>
        <w:rPr>
          <w:spacing w:val="-5"/>
          <w:sz w:val="22"/>
        </w:rPr>
        <w:t> </w:t>
      </w:r>
      <w:r>
        <w:rPr>
          <w:sz w:val="22"/>
        </w:rPr>
        <w:t>charge</w:t>
      </w:r>
      <w:r>
        <w:rPr>
          <w:spacing w:val="-5"/>
          <w:sz w:val="22"/>
        </w:rPr>
        <w:t> </w:t>
      </w:r>
      <w:r>
        <w:rPr>
          <w:sz w:val="22"/>
        </w:rPr>
        <w:t>reconciliations</w:t>
      </w:r>
      <w:r>
        <w:rPr>
          <w:spacing w:val="-5"/>
          <w:sz w:val="22"/>
        </w:rPr>
        <w:t> </w:t>
      </w:r>
      <w:r>
        <w:rPr>
          <w:sz w:val="22"/>
        </w:rPr>
        <w:t>by</w:t>
      </w:r>
      <w:r>
        <w:rPr>
          <w:spacing w:val="-3"/>
          <w:sz w:val="22"/>
        </w:rPr>
        <w:t> </w:t>
      </w:r>
      <w:r>
        <w:rPr>
          <w:sz w:val="22"/>
        </w:rPr>
        <w:t>multiplying</w:t>
      </w:r>
      <w:r>
        <w:rPr>
          <w:spacing w:val="-5"/>
          <w:sz w:val="22"/>
        </w:rPr>
        <w:t> </w:t>
      </w:r>
      <w:r>
        <w:rPr>
          <w:sz w:val="22"/>
        </w:rPr>
        <w:t>the</w:t>
      </w:r>
      <w:r>
        <w:rPr>
          <w:spacing w:val="-5"/>
          <w:sz w:val="22"/>
        </w:rPr>
        <w:t> </w:t>
      </w:r>
      <w:r>
        <w:rPr>
          <w:sz w:val="22"/>
        </w:rPr>
        <w:t>kWh data (de-rated for transmission losses) by the PJM system-wide system energy price (in</w:t>
      </w:r>
    </w:p>
    <w:p>
      <w:pPr>
        <w:pStyle w:val="BodyText"/>
        <w:spacing w:line="261" w:lineRule="auto" w:before="0"/>
        <w:ind w:right="1078"/>
      </w:pPr>
      <w:r>
        <w:rPr/>
        <w:t>$/MWh)</w:t>
      </w:r>
      <w:r>
        <w:rPr>
          <w:spacing w:val="-4"/>
        </w:rPr>
        <w:t> </w:t>
      </w:r>
      <w:r>
        <w:rPr/>
        <w:t>for</w:t>
      </w:r>
      <w:r>
        <w:rPr>
          <w:spacing w:val="-4"/>
        </w:rPr>
        <w:t> </w:t>
      </w:r>
      <w:r>
        <w:rPr/>
        <w:t>that</w:t>
      </w:r>
      <w:r>
        <w:rPr>
          <w:spacing w:val="-4"/>
        </w:rPr>
        <w:t> </w:t>
      </w:r>
      <w:r>
        <w:rPr/>
        <w:t>hour.</w:t>
      </w:r>
      <w:r>
        <w:rPr>
          <w:spacing w:val="-2"/>
        </w:rPr>
        <w:t> </w:t>
      </w:r>
      <w:r>
        <w:rPr/>
        <w:t>These</w:t>
      </w:r>
      <w:r>
        <w:rPr>
          <w:spacing w:val="-4"/>
        </w:rPr>
        <w:t> </w:t>
      </w:r>
      <w:r>
        <w:rPr/>
        <w:t>charge</w:t>
      </w:r>
      <w:r>
        <w:rPr>
          <w:spacing w:val="-4"/>
        </w:rPr>
        <w:t> </w:t>
      </w:r>
      <w:r>
        <w:rPr/>
        <w:t>reconciliations</w:t>
      </w:r>
      <w:r>
        <w:rPr>
          <w:spacing w:val="-4"/>
        </w:rPr>
        <w:t> </w:t>
      </w:r>
      <w:r>
        <w:rPr/>
        <w:t>are</w:t>
      </w:r>
      <w:r>
        <w:rPr>
          <w:spacing w:val="-4"/>
        </w:rPr>
        <w:t> </w:t>
      </w:r>
      <w:r>
        <w:rPr/>
        <w:t>then</w:t>
      </w:r>
      <w:r>
        <w:rPr>
          <w:spacing w:val="-1"/>
        </w:rPr>
        <w:t> </w:t>
      </w:r>
      <w:r>
        <w:rPr/>
        <w:t>totaled</w:t>
      </w:r>
      <w:r>
        <w:rPr>
          <w:spacing w:val="-4"/>
        </w:rPr>
        <w:t> </w:t>
      </w:r>
      <w:r>
        <w:rPr/>
        <w:t>for</w:t>
      </w:r>
      <w:r>
        <w:rPr>
          <w:spacing w:val="-4"/>
        </w:rPr>
        <w:t> </w:t>
      </w:r>
      <w:r>
        <w:rPr/>
        <w:t>the</w:t>
      </w:r>
      <w:r>
        <w:rPr>
          <w:spacing w:val="-4"/>
        </w:rPr>
        <w:t> </w:t>
      </w:r>
      <w:r>
        <w:rPr/>
        <w:t>month</w:t>
      </w:r>
      <w:r>
        <w:rPr>
          <w:spacing w:val="-2"/>
        </w:rPr>
        <w:t> </w:t>
      </w:r>
      <w:r>
        <w:rPr/>
        <w:t>for</w:t>
      </w:r>
      <w:r>
        <w:rPr>
          <w:spacing w:val="-4"/>
        </w:rPr>
        <w:t> </w:t>
      </w:r>
      <w:r>
        <w:rPr/>
        <w:t>each EDC or Retail Load Aggregator. Note that the reconciliation for Inadvertent Interchange</w:t>
      </w:r>
    </w:p>
    <w:p>
      <w:pPr>
        <w:pStyle w:val="BodyText"/>
        <w:spacing w:after="0" w:line="261" w:lineRule="auto"/>
        <w:sectPr>
          <w:headerReference w:type="default" r:id="rId62"/>
          <w:footerReference w:type="default" r:id="rId63"/>
          <w:pgSz w:w="12240" w:h="15840"/>
          <w:pgMar w:header="142" w:footer="1016" w:top="1440" w:bottom="1200" w:left="1080" w:right="360"/>
        </w:sectPr>
      </w:pPr>
    </w:p>
    <w:p>
      <w:pPr>
        <w:pStyle w:val="BodyText"/>
        <w:spacing w:before="186"/>
        <w:ind w:left="0"/>
      </w:pPr>
    </w:p>
    <w:p>
      <w:pPr>
        <w:pStyle w:val="BodyText"/>
        <w:spacing w:line="261" w:lineRule="auto" w:before="0"/>
        <w:ind w:right="1078"/>
      </w:pPr>
      <w:r>
        <w:rPr/>
        <w:t>charges</w:t>
      </w:r>
      <w:r>
        <w:rPr>
          <w:spacing w:val="-3"/>
        </w:rPr>
        <w:t> </w:t>
      </w:r>
      <w:r>
        <w:rPr/>
        <w:t>for</w:t>
      </w:r>
      <w:r>
        <w:rPr>
          <w:spacing w:val="-3"/>
        </w:rPr>
        <w:t> </w:t>
      </w:r>
      <w:r>
        <w:rPr/>
        <w:t>a</w:t>
      </w:r>
      <w:r>
        <w:rPr>
          <w:spacing w:val="-3"/>
        </w:rPr>
        <w:t> </w:t>
      </w:r>
      <w:r>
        <w:rPr/>
        <w:t>month</w:t>
      </w:r>
      <w:r>
        <w:rPr>
          <w:spacing w:val="-3"/>
        </w:rPr>
        <w:t> </w:t>
      </w:r>
      <w:r>
        <w:rPr/>
        <w:t>may</w:t>
      </w:r>
      <w:r>
        <w:rPr>
          <w:spacing w:val="-3"/>
        </w:rPr>
        <w:t> </w:t>
      </w:r>
      <w:r>
        <w:rPr/>
        <w:t>be</w:t>
      </w:r>
      <w:r>
        <w:rPr>
          <w:spacing w:val="-3"/>
        </w:rPr>
        <w:t> </w:t>
      </w:r>
      <w:r>
        <w:rPr/>
        <w:t>either a</w:t>
      </w:r>
      <w:r>
        <w:rPr>
          <w:spacing w:val="-3"/>
        </w:rPr>
        <w:t> </w:t>
      </w:r>
      <w:r>
        <w:rPr/>
        <w:t>positive</w:t>
      </w:r>
      <w:r>
        <w:rPr>
          <w:spacing w:val="-3"/>
        </w:rPr>
        <w:t> </w:t>
      </w:r>
      <w:r>
        <w:rPr/>
        <w:t>or</w:t>
      </w:r>
      <w:r>
        <w:rPr>
          <w:spacing w:val="-3"/>
        </w:rPr>
        <w:t> </w:t>
      </w:r>
      <w:r>
        <w:rPr/>
        <w:t>a</w:t>
      </w:r>
      <w:r>
        <w:rPr>
          <w:spacing w:val="-3"/>
        </w:rPr>
        <w:t> </w:t>
      </w:r>
      <w:r>
        <w:rPr/>
        <w:t>negative</w:t>
      </w:r>
      <w:r>
        <w:rPr>
          <w:spacing w:val="-3"/>
        </w:rPr>
        <w:t> </w:t>
      </w:r>
      <w:r>
        <w:rPr/>
        <w:t>value,</w:t>
      </w:r>
      <w:r>
        <w:rPr>
          <w:spacing w:val="-1"/>
        </w:rPr>
        <w:t> </w:t>
      </w:r>
      <w:r>
        <w:rPr/>
        <w:t>and</w:t>
      </w:r>
      <w:r>
        <w:rPr>
          <w:spacing w:val="-3"/>
        </w:rPr>
        <w:t> </w:t>
      </w:r>
      <w:r>
        <w:rPr/>
        <w:t>may</w:t>
      </w:r>
      <w:r>
        <w:rPr>
          <w:spacing w:val="-3"/>
        </w:rPr>
        <w:t> </w:t>
      </w:r>
      <w:r>
        <w:rPr/>
        <w:t>even</w:t>
      </w:r>
      <w:r>
        <w:rPr>
          <w:spacing w:val="-3"/>
        </w:rPr>
        <w:t> </w:t>
      </w:r>
      <w:r>
        <w:rPr/>
        <w:t>be</w:t>
      </w:r>
      <w:r>
        <w:rPr>
          <w:spacing w:val="-3"/>
        </w:rPr>
        <w:t> </w:t>
      </w:r>
      <w:r>
        <w:rPr/>
        <w:t>such that the reconciled load responsibility MWh results in a negative load quantity.</w:t>
      </w:r>
    </w:p>
    <w:p>
      <w:pPr>
        <w:pStyle w:val="BodyText"/>
        <w:spacing w:after="0" w:line="261" w:lineRule="auto"/>
        <w:sectPr>
          <w:pgSz w:w="12240" w:h="15840"/>
          <w:pgMar w:header="142" w:footer="1016" w:top="1440" w:bottom="1200" w:left="1080" w:right="360"/>
        </w:sectPr>
      </w:pPr>
    </w:p>
    <w:p>
      <w:pPr>
        <w:pStyle w:val="BodyText"/>
        <w:spacing w:before="0"/>
        <w:ind w:left="0"/>
        <w:rPr>
          <w:sz w:val="20"/>
        </w:rPr>
      </w:pPr>
    </w:p>
    <w:p>
      <w:pPr>
        <w:pStyle w:val="BodyText"/>
        <w:spacing w:before="198" w:after="1"/>
        <w:ind w:left="0"/>
        <w:rPr>
          <w:sz w:val="20"/>
        </w:rPr>
      </w:pPr>
    </w:p>
    <w:p>
      <w:pPr>
        <w:spacing w:line="240" w:lineRule="auto"/>
        <w:ind w:left="346" w:right="0" w:firstLine="0"/>
        <w:rPr>
          <w:sz w:val="20"/>
        </w:rPr>
      </w:pPr>
      <w:r>
        <w:rPr>
          <w:sz w:val="20"/>
        </w:rPr>
        <mc:AlternateContent>
          <mc:Choice Requires="wps">
            <w:drawing>
              <wp:inline distT="0" distB="0" distL="0" distR="0">
                <wp:extent cx="5943600" cy="318135"/>
                <wp:effectExtent l="0" t="0" r="0" b="5714"/>
                <wp:docPr id="294" name="Group 294"/>
                <wp:cNvGraphicFramePr>
                  <a:graphicFrameLocks/>
                </wp:cNvGraphicFramePr>
                <a:graphic>
                  <a:graphicData uri="http://schemas.microsoft.com/office/word/2010/wordprocessingGroup">
                    <wpg:wgp>
                      <wpg:cNvPr id="294" name="Group 294"/>
                      <wpg:cNvGrpSpPr/>
                      <wpg:grpSpPr>
                        <a:xfrm>
                          <a:off x="0" y="0"/>
                          <a:ext cx="5943600" cy="318135"/>
                          <a:chExt cx="5943600" cy="318135"/>
                        </a:xfrm>
                      </wpg:grpSpPr>
                      <wps:wsp>
                        <wps:cNvPr id="295" name="Graphic 295"/>
                        <wps:cNvSpPr/>
                        <wps:spPr>
                          <a:xfrm>
                            <a:off x="0" y="0"/>
                            <a:ext cx="5943600" cy="318135"/>
                          </a:xfrm>
                          <a:custGeom>
                            <a:avLst/>
                            <a:gdLst/>
                            <a:ahLst/>
                            <a:cxnLst/>
                            <a:rect l="l" t="t" r="r" b="b"/>
                            <a:pathLst>
                              <a:path w="5943600" h="318135">
                                <a:moveTo>
                                  <a:pt x="5943599" y="0"/>
                                </a:moveTo>
                                <a:lnTo>
                                  <a:pt x="0" y="0"/>
                                </a:lnTo>
                                <a:lnTo>
                                  <a:pt x="0" y="318134"/>
                                </a:lnTo>
                                <a:lnTo>
                                  <a:pt x="5943599" y="318134"/>
                                </a:lnTo>
                                <a:lnTo>
                                  <a:pt x="5943599" y="0"/>
                                </a:lnTo>
                                <a:close/>
                              </a:path>
                            </a:pathLst>
                          </a:custGeom>
                          <a:solidFill>
                            <a:srgbClr val="C9F0FF"/>
                          </a:solidFill>
                        </wps:spPr>
                        <wps:bodyPr wrap="square" lIns="0" tIns="0" rIns="0" bIns="0" rtlCol="0">
                          <a:prstTxWarp prst="textNoShape">
                            <a:avLst/>
                          </a:prstTxWarp>
                          <a:noAutofit/>
                        </wps:bodyPr>
                      </wps:wsp>
                      <wps:wsp>
                        <wps:cNvPr id="296" name="Graphic 296"/>
                        <wps:cNvSpPr/>
                        <wps:spPr>
                          <a:xfrm>
                            <a:off x="0" y="308609"/>
                            <a:ext cx="5943600" cy="9525"/>
                          </a:xfrm>
                          <a:custGeom>
                            <a:avLst/>
                            <a:gdLst/>
                            <a:ahLst/>
                            <a:cxnLst/>
                            <a:rect l="l" t="t" r="r" b="b"/>
                            <a:pathLst>
                              <a:path w="5943600" h="9525">
                                <a:moveTo>
                                  <a:pt x="5943599" y="0"/>
                                </a:moveTo>
                                <a:lnTo>
                                  <a:pt x="0" y="0"/>
                                </a:lnTo>
                                <a:lnTo>
                                  <a:pt x="0" y="9525"/>
                                </a:lnTo>
                                <a:lnTo>
                                  <a:pt x="5943599" y="9525"/>
                                </a:lnTo>
                                <a:lnTo>
                                  <a:pt x="5943599" y="0"/>
                                </a:lnTo>
                                <a:close/>
                              </a:path>
                            </a:pathLst>
                          </a:custGeom>
                          <a:solidFill>
                            <a:srgbClr val="013466"/>
                          </a:solidFill>
                        </wps:spPr>
                        <wps:bodyPr wrap="square" lIns="0" tIns="0" rIns="0" bIns="0" rtlCol="0">
                          <a:prstTxWarp prst="textNoShape">
                            <a:avLst/>
                          </a:prstTxWarp>
                          <a:noAutofit/>
                        </wps:bodyPr>
                      </wps:wsp>
                      <wps:wsp>
                        <wps:cNvPr id="297" name="Textbox 297"/>
                        <wps:cNvSpPr txBox="1"/>
                        <wps:spPr>
                          <a:xfrm>
                            <a:off x="0" y="0"/>
                            <a:ext cx="5943600" cy="308610"/>
                          </a:xfrm>
                          <a:prstGeom prst="rect">
                            <a:avLst/>
                          </a:prstGeom>
                        </wps:spPr>
                        <wps:txbx>
                          <w:txbxContent>
                            <w:p>
                              <w:pPr>
                                <w:spacing w:before="72"/>
                                <w:ind w:left="3689" w:right="0" w:firstLine="0"/>
                                <w:jc w:val="left"/>
                                <w:rPr>
                                  <w:rFonts w:ascii="Roboto" w:hAnsi="Roboto"/>
                                  <w:sz w:val="28"/>
                                </w:rPr>
                              </w:pPr>
                              <w:bookmarkStart w:name="Section 19: Secondary Reserve Accounting" w:id="293"/>
                              <w:bookmarkEnd w:id="293"/>
                              <w:r>
                                <w:rPr/>
                              </w:r>
                              <w:bookmarkStart w:name="_bookmark90" w:id="294"/>
                              <w:bookmarkEnd w:id="294"/>
                              <w:r>
                                <w:rPr/>
                              </w:r>
                              <w:r>
                                <w:rPr>
                                  <w:rFonts w:ascii="Roboto" w:hAnsi="Roboto"/>
                                  <w:color w:val="013466"/>
                                  <w:sz w:val="28"/>
                                </w:rPr>
                                <w:t>Sectiоn</w:t>
                              </w:r>
                              <w:r>
                                <w:rPr>
                                  <w:rFonts w:ascii="Roboto" w:hAnsi="Roboto"/>
                                  <w:color w:val="013466"/>
                                  <w:spacing w:val="31"/>
                                  <w:sz w:val="28"/>
                                </w:rPr>
                                <w:t> </w:t>
                              </w:r>
                              <w:r>
                                <w:rPr>
                                  <w:rFonts w:ascii="Roboto" w:hAnsi="Roboto"/>
                                  <w:color w:val="013466"/>
                                  <w:sz w:val="28"/>
                                </w:rPr>
                                <w:t>19:</w:t>
                              </w:r>
                              <w:r>
                                <w:rPr>
                                  <w:rFonts w:ascii="Roboto" w:hAnsi="Roboto"/>
                                  <w:color w:val="013466"/>
                                  <w:spacing w:val="31"/>
                                  <w:sz w:val="28"/>
                                </w:rPr>
                                <w:t> </w:t>
                              </w:r>
                              <w:r>
                                <w:rPr>
                                  <w:rFonts w:ascii="Roboto" w:hAnsi="Roboto"/>
                                  <w:color w:val="013466"/>
                                  <w:sz w:val="28"/>
                                </w:rPr>
                                <w:t>Secоndary</w:t>
                              </w:r>
                              <w:r>
                                <w:rPr>
                                  <w:rFonts w:ascii="Roboto" w:hAnsi="Roboto"/>
                                  <w:color w:val="013466"/>
                                  <w:spacing w:val="32"/>
                                  <w:sz w:val="28"/>
                                </w:rPr>
                                <w:t> </w:t>
                              </w:r>
                              <w:r>
                                <w:rPr>
                                  <w:rFonts w:ascii="Roboto" w:hAnsi="Roboto"/>
                                  <w:color w:val="013466"/>
                                  <w:sz w:val="28"/>
                                </w:rPr>
                                <w:t>Reзerve</w:t>
                              </w:r>
                              <w:r>
                                <w:rPr>
                                  <w:rFonts w:ascii="Roboto" w:hAnsi="Roboto"/>
                                  <w:color w:val="013466"/>
                                  <w:spacing w:val="31"/>
                                  <w:sz w:val="28"/>
                                </w:rPr>
                                <w:t> </w:t>
                              </w:r>
                              <w:r>
                                <w:rPr>
                                  <w:rFonts w:ascii="Roboto" w:hAnsi="Roboto"/>
                                  <w:color w:val="013466"/>
                                  <w:spacing w:val="-2"/>
                                  <w:sz w:val="28"/>
                                </w:rPr>
                                <w:t>Accоunting</w:t>
                              </w:r>
                            </w:p>
                          </w:txbxContent>
                        </wps:txbx>
                        <wps:bodyPr wrap="square" lIns="0" tIns="0" rIns="0" bIns="0" rtlCol="0">
                          <a:noAutofit/>
                        </wps:bodyPr>
                      </wps:wsp>
                    </wpg:wgp>
                  </a:graphicData>
                </a:graphic>
              </wp:inline>
            </w:drawing>
          </mc:Choice>
          <mc:Fallback>
            <w:pict>
              <v:group style="width:468pt;height:25.05pt;mso-position-horizontal-relative:char;mso-position-vertical-relative:line" id="docshapegroup258" coordorigin="0,0" coordsize="9360,501">
                <v:rect style="position:absolute;left:0;top:0;width:9360;height:501" id="docshape259" filled="true" fillcolor="#c9f0ff" stroked="false">
                  <v:fill type="solid"/>
                </v:rect>
                <v:rect style="position:absolute;left:0;top:486;width:9360;height:15" id="docshape260" filled="true" fillcolor="#013466" stroked="false">
                  <v:fill type="solid"/>
                </v:rect>
                <v:shape style="position:absolute;left:0;top:0;width:9360;height:486" type="#_x0000_t202" id="docshape261" filled="false" stroked="false">
                  <v:textbox inset="0,0,0,0">
                    <w:txbxContent>
                      <w:p>
                        <w:pPr>
                          <w:spacing w:before="72"/>
                          <w:ind w:left="3689" w:right="0" w:firstLine="0"/>
                          <w:jc w:val="left"/>
                          <w:rPr>
                            <w:rFonts w:ascii="Roboto" w:hAnsi="Roboto"/>
                            <w:sz w:val="28"/>
                          </w:rPr>
                        </w:pPr>
                        <w:bookmarkStart w:name="Section 19: Secondary Reserve Accounting" w:id="295"/>
                        <w:bookmarkEnd w:id="295"/>
                        <w:r>
                          <w:rPr/>
                        </w:r>
                        <w:bookmarkStart w:name="_bookmark90" w:id="296"/>
                        <w:bookmarkEnd w:id="296"/>
                        <w:r>
                          <w:rPr/>
                        </w:r>
                        <w:r>
                          <w:rPr>
                            <w:rFonts w:ascii="Roboto" w:hAnsi="Roboto"/>
                            <w:color w:val="013466"/>
                            <w:sz w:val="28"/>
                          </w:rPr>
                          <w:t>Sectiоn</w:t>
                        </w:r>
                        <w:r>
                          <w:rPr>
                            <w:rFonts w:ascii="Roboto" w:hAnsi="Roboto"/>
                            <w:color w:val="013466"/>
                            <w:spacing w:val="31"/>
                            <w:sz w:val="28"/>
                          </w:rPr>
                          <w:t> </w:t>
                        </w:r>
                        <w:r>
                          <w:rPr>
                            <w:rFonts w:ascii="Roboto" w:hAnsi="Roboto"/>
                            <w:color w:val="013466"/>
                            <w:sz w:val="28"/>
                          </w:rPr>
                          <w:t>19:</w:t>
                        </w:r>
                        <w:r>
                          <w:rPr>
                            <w:rFonts w:ascii="Roboto" w:hAnsi="Roboto"/>
                            <w:color w:val="013466"/>
                            <w:spacing w:val="31"/>
                            <w:sz w:val="28"/>
                          </w:rPr>
                          <w:t> </w:t>
                        </w:r>
                        <w:r>
                          <w:rPr>
                            <w:rFonts w:ascii="Roboto" w:hAnsi="Roboto"/>
                            <w:color w:val="013466"/>
                            <w:sz w:val="28"/>
                          </w:rPr>
                          <w:t>Secоndary</w:t>
                        </w:r>
                        <w:r>
                          <w:rPr>
                            <w:rFonts w:ascii="Roboto" w:hAnsi="Roboto"/>
                            <w:color w:val="013466"/>
                            <w:spacing w:val="32"/>
                            <w:sz w:val="28"/>
                          </w:rPr>
                          <w:t> </w:t>
                        </w:r>
                        <w:r>
                          <w:rPr>
                            <w:rFonts w:ascii="Roboto" w:hAnsi="Roboto"/>
                            <w:color w:val="013466"/>
                            <w:sz w:val="28"/>
                          </w:rPr>
                          <w:t>Reзerve</w:t>
                        </w:r>
                        <w:r>
                          <w:rPr>
                            <w:rFonts w:ascii="Roboto" w:hAnsi="Roboto"/>
                            <w:color w:val="013466"/>
                            <w:spacing w:val="31"/>
                            <w:sz w:val="28"/>
                          </w:rPr>
                          <w:t> </w:t>
                        </w:r>
                        <w:r>
                          <w:rPr>
                            <w:rFonts w:ascii="Roboto" w:hAnsi="Roboto"/>
                            <w:color w:val="013466"/>
                            <w:spacing w:val="-2"/>
                            <w:sz w:val="28"/>
                          </w:rPr>
                          <w:t>Accоunting</w:t>
                        </w:r>
                      </w:p>
                    </w:txbxContent>
                  </v:textbox>
                  <w10:wrap type="none"/>
                </v:shape>
              </v:group>
            </w:pict>
          </mc:Fallback>
        </mc:AlternateContent>
      </w:r>
      <w:r>
        <w:rPr>
          <w:sz w:val="20"/>
        </w:rPr>
      </w:r>
    </w:p>
    <w:p>
      <w:pPr>
        <w:spacing w:line="261" w:lineRule="auto" w:before="200"/>
        <w:ind w:left="360" w:right="1078" w:firstLine="0"/>
        <w:jc w:val="left"/>
        <w:rPr>
          <w:sz w:val="22"/>
        </w:rPr>
      </w:pPr>
      <w:r>
        <w:rPr>
          <w:sz w:val="22"/>
        </w:rPr>
        <w:t>Welcome</w:t>
      </w:r>
      <w:r>
        <w:rPr>
          <w:spacing w:val="-4"/>
          <w:sz w:val="22"/>
        </w:rPr>
        <w:t> </w:t>
      </w:r>
      <w:r>
        <w:rPr>
          <w:sz w:val="22"/>
        </w:rPr>
        <w:t>to</w:t>
      </w:r>
      <w:r>
        <w:rPr>
          <w:spacing w:val="-4"/>
          <w:sz w:val="22"/>
        </w:rPr>
        <w:t> </w:t>
      </w:r>
      <w:r>
        <w:rPr>
          <w:sz w:val="22"/>
        </w:rPr>
        <w:t>the</w:t>
      </w:r>
      <w:r>
        <w:rPr>
          <w:spacing w:val="-4"/>
          <w:sz w:val="22"/>
        </w:rPr>
        <w:t> </w:t>
      </w:r>
      <w:r>
        <w:rPr>
          <w:sz w:val="22"/>
        </w:rPr>
        <w:t>Secondary</w:t>
      </w:r>
      <w:r>
        <w:rPr>
          <w:spacing w:val="-4"/>
          <w:sz w:val="22"/>
        </w:rPr>
        <w:t> </w:t>
      </w:r>
      <w:r>
        <w:rPr>
          <w:sz w:val="22"/>
        </w:rPr>
        <w:t>Reserve</w:t>
      </w:r>
      <w:r>
        <w:rPr>
          <w:spacing w:val="-1"/>
          <w:sz w:val="22"/>
        </w:rPr>
        <w:t> </w:t>
      </w:r>
      <w:r>
        <w:rPr>
          <w:sz w:val="22"/>
        </w:rPr>
        <w:t>Accounting</w:t>
      </w:r>
      <w:r>
        <w:rPr>
          <w:spacing w:val="-4"/>
          <w:sz w:val="22"/>
        </w:rPr>
        <w:t> </w:t>
      </w:r>
      <w:r>
        <w:rPr>
          <w:sz w:val="22"/>
        </w:rPr>
        <w:t>section</w:t>
      </w:r>
      <w:r>
        <w:rPr>
          <w:spacing w:val="-4"/>
          <w:sz w:val="22"/>
        </w:rPr>
        <w:t> </w:t>
      </w:r>
      <w:r>
        <w:rPr>
          <w:sz w:val="22"/>
        </w:rPr>
        <w:t>of</w:t>
      </w:r>
      <w:r>
        <w:rPr>
          <w:spacing w:val="-4"/>
          <w:sz w:val="22"/>
        </w:rPr>
        <w:t> </w:t>
      </w:r>
      <w:r>
        <w:rPr>
          <w:sz w:val="22"/>
        </w:rPr>
        <w:t>the</w:t>
      </w:r>
      <w:r>
        <w:rPr>
          <w:spacing w:val="-3"/>
          <w:sz w:val="22"/>
        </w:rPr>
        <w:t> </w:t>
      </w:r>
      <w:r>
        <w:rPr>
          <w:rFonts w:ascii="Arial"/>
          <w:b/>
          <w:i/>
          <w:sz w:val="22"/>
        </w:rPr>
        <w:t>PJM</w:t>
      </w:r>
      <w:r>
        <w:rPr>
          <w:rFonts w:ascii="Arial"/>
          <w:b/>
          <w:i/>
          <w:spacing w:val="-4"/>
          <w:sz w:val="22"/>
        </w:rPr>
        <w:t> </w:t>
      </w:r>
      <w:r>
        <w:rPr>
          <w:rFonts w:ascii="Arial"/>
          <w:b/>
          <w:i/>
          <w:sz w:val="22"/>
        </w:rPr>
        <w:t>Manual</w:t>
      </w:r>
      <w:r>
        <w:rPr>
          <w:rFonts w:ascii="Arial"/>
          <w:b/>
          <w:i/>
          <w:spacing w:val="-4"/>
          <w:sz w:val="22"/>
        </w:rPr>
        <w:t> </w:t>
      </w:r>
      <w:r>
        <w:rPr>
          <w:rFonts w:ascii="Arial"/>
          <w:b/>
          <w:i/>
          <w:sz w:val="22"/>
        </w:rPr>
        <w:t>for</w:t>
      </w:r>
      <w:r>
        <w:rPr>
          <w:rFonts w:ascii="Arial"/>
          <w:b/>
          <w:i/>
          <w:spacing w:val="-4"/>
          <w:sz w:val="22"/>
        </w:rPr>
        <w:t> </w:t>
      </w:r>
      <w:r>
        <w:rPr>
          <w:rFonts w:ascii="Arial"/>
          <w:b/>
          <w:i/>
          <w:sz w:val="22"/>
        </w:rPr>
        <w:t>Operating Agreement Accounting</w:t>
      </w:r>
      <w:r>
        <w:rPr>
          <w:sz w:val="22"/>
        </w:rPr>
        <w:t>. In this section, you will find the following information:</w:t>
      </w:r>
    </w:p>
    <w:p>
      <w:pPr>
        <w:pStyle w:val="ListParagraph"/>
        <w:numPr>
          <w:ilvl w:val="2"/>
          <w:numId w:val="79"/>
        </w:numPr>
        <w:tabs>
          <w:tab w:pos="853" w:val="left" w:leader="none"/>
          <w:tab w:pos="855" w:val="left" w:leader="none"/>
        </w:tabs>
        <w:spacing w:line="261" w:lineRule="auto" w:before="73" w:after="0"/>
        <w:ind w:left="855" w:right="1651" w:hanging="238"/>
        <w:jc w:val="left"/>
        <w:rPr>
          <w:sz w:val="22"/>
        </w:rPr>
      </w:pPr>
      <w:r>
        <w:rPr>
          <w:sz w:val="22"/>
        </w:rPr>
        <w:t>A</w:t>
      </w:r>
      <w:r>
        <w:rPr>
          <w:spacing w:val="-4"/>
          <w:sz w:val="22"/>
        </w:rPr>
        <w:t> </w:t>
      </w:r>
      <w:r>
        <w:rPr>
          <w:sz w:val="22"/>
        </w:rPr>
        <w:t>description</w:t>
      </w:r>
      <w:r>
        <w:rPr>
          <w:spacing w:val="-4"/>
          <w:sz w:val="22"/>
        </w:rPr>
        <w:t> </w:t>
      </w:r>
      <w:r>
        <w:rPr>
          <w:sz w:val="22"/>
        </w:rPr>
        <w:t>of</w:t>
      </w:r>
      <w:r>
        <w:rPr>
          <w:spacing w:val="-4"/>
          <w:sz w:val="22"/>
        </w:rPr>
        <w:t> </w:t>
      </w:r>
      <w:r>
        <w:rPr>
          <w:sz w:val="22"/>
        </w:rPr>
        <w:t>how</w:t>
      </w:r>
      <w:r>
        <w:rPr>
          <w:spacing w:val="-4"/>
          <w:sz w:val="22"/>
        </w:rPr>
        <w:t> </w:t>
      </w:r>
      <w:r>
        <w:rPr>
          <w:sz w:val="22"/>
        </w:rPr>
        <w:t>Secondary</w:t>
      </w:r>
      <w:r>
        <w:rPr>
          <w:spacing w:val="-1"/>
          <w:sz w:val="22"/>
        </w:rPr>
        <w:t> </w:t>
      </w:r>
      <w:r>
        <w:rPr>
          <w:sz w:val="22"/>
        </w:rPr>
        <w:t>Reserves</w:t>
      </w:r>
      <w:r>
        <w:rPr>
          <w:spacing w:val="-4"/>
          <w:sz w:val="22"/>
        </w:rPr>
        <w:t> </w:t>
      </w:r>
      <w:r>
        <w:rPr>
          <w:sz w:val="22"/>
        </w:rPr>
        <w:t>are</w:t>
      </w:r>
      <w:r>
        <w:rPr>
          <w:spacing w:val="-4"/>
          <w:sz w:val="22"/>
        </w:rPr>
        <w:t> </w:t>
      </w:r>
      <w:r>
        <w:rPr>
          <w:sz w:val="22"/>
        </w:rPr>
        <w:t>provided</w:t>
      </w:r>
      <w:r>
        <w:rPr>
          <w:spacing w:val="-4"/>
          <w:sz w:val="22"/>
        </w:rPr>
        <w:t> </w:t>
      </w:r>
      <w:r>
        <w:rPr>
          <w:sz w:val="22"/>
        </w:rPr>
        <w:t>and</w:t>
      </w:r>
      <w:r>
        <w:rPr>
          <w:spacing w:val="-4"/>
          <w:sz w:val="22"/>
        </w:rPr>
        <w:t> </w:t>
      </w:r>
      <w:r>
        <w:rPr>
          <w:sz w:val="22"/>
        </w:rPr>
        <w:t>accounted</w:t>
      </w:r>
      <w:r>
        <w:rPr>
          <w:spacing w:val="-4"/>
          <w:sz w:val="22"/>
        </w:rPr>
        <w:t> </w:t>
      </w:r>
      <w:r>
        <w:rPr>
          <w:sz w:val="22"/>
        </w:rPr>
        <w:t>for</w:t>
      </w:r>
      <w:r>
        <w:rPr>
          <w:spacing w:val="-1"/>
          <w:sz w:val="22"/>
        </w:rPr>
        <w:t> </w:t>
      </w:r>
      <w:r>
        <w:rPr>
          <w:sz w:val="22"/>
        </w:rPr>
        <w:t>in</w:t>
      </w:r>
      <w:r>
        <w:rPr>
          <w:spacing w:val="-4"/>
          <w:sz w:val="22"/>
        </w:rPr>
        <w:t> </w:t>
      </w:r>
      <w:r>
        <w:rPr>
          <w:sz w:val="22"/>
        </w:rPr>
        <w:t>the</w:t>
      </w:r>
      <w:r>
        <w:rPr>
          <w:spacing w:val="-4"/>
          <w:sz w:val="22"/>
        </w:rPr>
        <w:t> </w:t>
      </w:r>
      <w:r>
        <w:rPr>
          <w:sz w:val="22"/>
        </w:rPr>
        <w:t>PJM Energy Markets (see “</w:t>
      </w:r>
      <w:r>
        <w:rPr>
          <w:rFonts w:ascii="Arial" w:hAnsi="Arial"/>
          <w:i/>
          <w:sz w:val="22"/>
        </w:rPr>
        <w:t>Secondary Reserve </w:t>
      </w:r>
      <w:r>
        <w:rPr>
          <w:sz w:val="22"/>
        </w:rPr>
        <w:t>Accounting Overview”).</w:t>
      </w:r>
    </w:p>
    <w:p>
      <w:pPr>
        <w:pStyle w:val="ListParagraph"/>
        <w:numPr>
          <w:ilvl w:val="2"/>
          <w:numId w:val="79"/>
        </w:numPr>
        <w:tabs>
          <w:tab w:pos="853" w:val="left" w:leader="none"/>
        </w:tabs>
        <w:spacing w:line="240" w:lineRule="auto" w:before="74" w:after="0"/>
        <w:ind w:left="853" w:right="0" w:hanging="236"/>
        <w:jc w:val="left"/>
        <w:rPr>
          <w:rFonts w:ascii="Arial" w:hAnsi="Arial"/>
          <w:i/>
          <w:sz w:val="22"/>
        </w:rPr>
      </w:pPr>
      <w:r>
        <w:rPr>
          <w:sz w:val="22"/>
        </w:rPr>
        <w:t>How</w:t>
      </w:r>
      <w:r>
        <w:rPr>
          <w:spacing w:val="-5"/>
          <w:sz w:val="22"/>
        </w:rPr>
        <w:t> </w:t>
      </w:r>
      <w:r>
        <w:rPr>
          <w:sz w:val="22"/>
        </w:rPr>
        <w:t>credits</w:t>
      </w:r>
      <w:r>
        <w:rPr>
          <w:spacing w:val="-3"/>
          <w:sz w:val="22"/>
        </w:rPr>
        <w:t> </w:t>
      </w:r>
      <w:r>
        <w:rPr>
          <w:sz w:val="22"/>
        </w:rPr>
        <w:t>are</w:t>
      </w:r>
      <w:r>
        <w:rPr>
          <w:spacing w:val="-3"/>
          <w:sz w:val="22"/>
        </w:rPr>
        <w:t> </w:t>
      </w:r>
      <w:r>
        <w:rPr>
          <w:sz w:val="22"/>
        </w:rPr>
        <w:t>calculated</w:t>
      </w:r>
      <w:r>
        <w:rPr>
          <w:spacing w:val="-3"/>
          <w:sz w:val="22"/>
        </w:rPr>
        <w:t> </w:t>
      </w:r>
      <w:r>
        <w:rPr>
          <w:sz w:val="22"/>
        </w:rPr>
        <w:t>for</w:t>
      </w:r>
      <w:r>
        <w:rPr>
          <w:spacing w:val="-1"/>
          <w:sz w:val="22"/>
        </w:rPr>
        <w:t> </w:t>
      </w:r>
      <w:r>
        <w:rPr>
          <w:sz w:val="22"/>
        </w:rPr>
        <w:t>providers</w:t>
      </w:r>
      <w:r>
        <w:rPr>
          <w:spacing w:val="-3"/>
          <w:sz w:val="22"/>
        </w:rPr>
        <w:t> </w:t>
      </w:r>
      <w:r>
        <w:rPr>
          <w:sz w:val="22"/>
        </w:rPr>
        <w:t>of</w:t>
      </w:r>
      <w:r>
        <w:rPr>
          <w:spacing w:val="-3"/>
          <w:sz w:val="22"/>
        </w:rPr>
        <w:t> </w:t>
      </w:r>
      <w:r>
        <w:rPr>
          <w:sz w:val="22"/>
        </w:rPr>
        <w:t>Secondary</w:t>
      </w:r>
      <w:r>
        <w:rPr>
          <w:spacing w:val="-3"/>
          <w:sz w:val="22"/>
        </w:rPr>
        <w:t> </w:t>
      </w:r>
      <w:r>
        <w:rPr>
          <w:sz w:val="22"/>
        </w:rPr>
        <w:t>Reserve</w:t>
      </w:r>
      <w:r>
        <w:rPr>
          <w:spacing w:val="-3"/>
          <w:sz w:val="22"/>
        </w:rPr>
        <w:t> </w:t>
      </w:r>
      <w:r>
        <w:rPr>
          <w:sz w:val="22"/>
        </w:rPr>
        <w:t>(see</w:t>
      </w:r>
      <w:r>
        <w:rPr>
          <w:spacing w:val="-3"/>
          <w:sz w:val="22"/>
        </w:rPr>
        <w:t> </w:t>
      </w:r>
      <w:r>
        <w:rPr>
          <w:sz w:val="22"/>
        </w:rPr>
        <w:t>“Credits for</w:t>
      </w:r>
      <w:r>
        <w:rPr>
          <w:spacing w:val="-3"/>
          <w:sz w:val="22"/>
        </w:rPr>
        <w:t> </w:t>
      </w:r>
      <w:r>
        <w:rPr>
          <w:rFonts w:ascii="Arial" w:hAnsi="Arial"/>
          <w:i/>
          <w:spacing w:val="-2"/>
          <w:sz w:val="22"/>
        </w:rPr>
        <w:t>Secondary</w:t>
      </w:r>
    </w:p>
    <w:p>
      <w:pPr>
        <w:pStyle w:val="BodyText"/>
        <w:spacing w:before="22"/>
      </w:pPr>
      <w:r>
        <w:rPr>
          <w:spacing w:val="-2"/>
        </w:rPr>
        <w:t>Reserve”).</w:t>
      </w:r>
    </w:p>
    <w:p>
      <w:pPr>
        <w:pStyle w:val="ListParagraph"/>
        <w:numPr>
          <w:ilvl w:val="2"/>
          <w:numId w:val="79"/>
        </w:numPr>
        <w:tabs>
          <w:tab w:pos="853" w:val="left" w:leader="none"/>
        </w:tabs>
        <w:spacing w:line="240" w:lineRule="auto" w:before="97" w:after="0"/>
        <w:ind w:left="853" w:right="0" w:hanging="236"/>
        <w:jc w:val="left"/>
        <w:rPr>
          <w:rFonts w:ascii="Arial" w:hAnsi="Arial"/>
          <w:i/>
          <w:sz w:val="22"/>
        </w:rPr>
      </w:pPr>
      <w:r>
        <w:rPr>
          <w:sz w:val="22"/>
        </w:rPr>
        <w:t>How</w:t>
      </w:r>
      <w:r>
        <w:rPr>
          <w:spacing w:val="-6"/>
          <w:sz w:val="22"/>
        </w:rPr>
        <w:t> </w:t>
      </w:r>
      <w:r>
        <w:rPr>
          <w:sz w:val="22"/>
        </w:rPr>
        <w:t>the</w:t>
      </w:r>
      <w:r>
        <w:rPr>
          <w:spacing w:val="-3"/>
          <w:sz w:val="22"/>
        </w:rPr>
        <w:t> </w:t>
      </w:r>
      <w:r>
        <w:rPr>
          <w:sz w:val="22"/>
        </w:rPr>
        <w:t>total</w:t>
      </w:r>
      <w:r>
        <w:rPr>
          <w:spacing w:val="-4"/>
          <w:sz w:val="22"/>
        </w:rPr>
        <w:t> </w:t>
      </w:r>
      <w:r>
        <w:rPr>
          <w:sz w:val="22"/>
        </w:rPr>
        <w:t>cost</w:t>
      </w:r>
      <w:r>
        <w:rPr>
          <w:spacing w:val="-3"/>
          <w:sz w:val="22"/>
        </w:rPr>
        <w:t> </w:t>
      </w:r>
      <w:r>
        <w:rPr>
          <w:sz w:val="22"/>
        </w:rPr>
        <w:t>of</w:t>
      </w:r>
      <w:r>
        <w:rPr>
          <w:spacing w:val="-2"/>
          <w:sz w:val="22"/>
        </w:rPr>
        <w:t> </w:t>
      </w:r>
      <w:r>
        <w:rPr>
          <w:sz w:val="22"/>
        </w:rPr>
        <w:t>Secondary</w:t>
      </w:r>
      <w:r>
        <w:rPr>
          <w:spacing w:val="-3"/>
          <w:sz w:val="22"/>
        </w:rPr>
        <w:t> </w:t>
      </w:r>
      <w:r>
        <w:rPr>
          <w:sz w:val="22"/>
        </w:rPr>
        <w:t>Reserve</w:t>
      </w:r>
      <w:r>
        <w:rPr>
          <w:spacing w:val="-3"/>
          <w:sz w:val="22"/>
        </w:rPr>
        <w:t> </w:t>
      </w:r>
      <w:r>
        <w:rPr>
          <w:sz w:val="22"/>
        </w:rPr>
        <w:t>is</w:t>
      </w:r>
      <w:r>
        <w:rPr>
          <w:spacing w:val="-4"/>
          <w:sz w:val="22"/>
        </w:rPr>
        <w:t> </w:t>
      </w:r>
      <w:r>
        <w:rPr>
          <w:sz w:val="22"/>
        </w:rPr>
        <w:t>allocated</w:t>
      </w:r>
      <w:r>
        <w:rPr>
          <w:spacing w:val="-3"/>
          <w:sz w:val="22"/>
        </w:rPr>
        <w:t> </w:t>
      </w:r>
      <w:r>
        <w:rPr>
          <w:sz w:val="22"/>
        </w:rPr>
        <w:t>(see</w:t>
      </w:r>
      <w:r>
        <w:rPr>
          <w:spacing w:val="-4"/>
          <w:sz w:val="22"/>
        </w:rPr>
        <w:t> </w:t>
      </w:r>
      <w:r>
        <w:rPr>
          <w:sz w:val="22"/>
        </w:rPr>
        <w:t>“Charges for</w:t>
      </w:r>
      <w:r>
        <w:rPr>
          <w:spacing w:val="-3"/>
          <w:sz w:val="22"/>
        </w:rPr>
        <w:t> </w:t>
      </w:r>
      <w:r>
        <w:rPr>
          <w:rFonts w:ascii="Arial" w:hAnsi="Arial"/>
          <w:i/>
          <w:spacing w:val="-2"/>
          <w:sz w:val="22"/>
        </w:rPr>
        <w:t>Secondary</w:t>
      </w:r>
    </w:p>
    <w:p>
      <w:pPr>
        <w:pStyle w:val="BodyText"/>
        <w:spacing w:before="22"/>
      </w:pPr>
      <w:r>
        <w:rPr>
          <w:spacing w:val="-2"/>
        </w:rPr>
        <w:t>Reserve”).</w:t>
      </w:r>
    </w:p>
    <w:p>
      <w:pPr>
        <w:pStyle w:val="ListParagraph"/>
        <w:numPr>
          <w:ilvl w:val="2"/>
          <w:numId w:val="79"/>
        </w:numPr>
        <w:tabs>
          <w:tab w:pos="853" w:val="left" w:leader="none"/>
        </w:tabs>
        <w:spacing w:line="240" w:lineRule="auto" w:before="97" w:after="0"/>
        <w:ind w:left="853" w:right="0" w:hanging="236"/>
        <w:jc w:val="left"/>
        <w:rPr>
          <w:sz w:val="22"/>
        </w:rPr>
      </w:pPr>
      <w:r>
        <w:rPr>
          <w:sz w:val="22"/>
        </w:rPr>
        <w:t>How</w:t>
      </w:r>
      <w:r>
        <w:rPr>
          <w:spacing w:val="-6"/>
          <w:sz w:val="22"/>
        </w:rPr>
        <w:t> </w:t>
      </w:r>
      <w:r>
        <w:rPr>
          <w:sz w:val="22"/>
        </w:rPr>
        <w:t>Secondary</w:t>
      </w:r>
      <w:r>
        <w:rPr>
          <w:spacing w:val="-6"/>
          <w:sz w:val="22"/>
        </w:rPr>
        <w:t> </w:t>
      </w:r>
      <w:r>
        <w:rPr>
          <w:sz w:val="22"/>
        </w:rPr>
        <w:t>Reserve</w:t>
      </w:r>
      <w:r>
        <w:rPr>
          <w:spacing w:val="-5"/>
          <w:sz w:val="22"/>
        </w:rPr>
        <w:t> </w:t>
      </w:r>
      <w:r>
        <w:rPr>
          <w:sz w:val="22"/>
        </w:rPr>
        <w:t>charge</w:t>
      </w:r>
      <w:r>
        <w:rPr>
          <w:spacing w:val="-6"/>
          <w:sz w:val="22"/>
        </w:rPr>
        <w:t> </w:t>
      </w:r>
      <w:r>
        <w:rPr>
          <w:sz w:val="22"/>
        </w:rPr>
        <w:t>reconciliations</w:t>
      </w:r>
      <w:r>
        <w:rPr>
          <w:spacing w:val="-2"/>
          <w:sz w:val="22"/>
        </w:rPr>
        <w:t> </w:t>
      </w:r>
      <w:r>
        <w:rPr>
          <w:sz w:val="22"/>
        </w:rPr>
        <w:t>are</w:t>
      </w:r>
      <w:r>
        <w:rPr>
          <w:spacing w:val="-6"/>
          <w:sz w:val="22"/>
        </w:rPr>
        <w:t> </w:t>
      </w:r>
      <w:r>
        <w:rPr>
          <w:sz w:val="22"/>
        </w:rPr>
        <w:t>calculated</w:t>
      </w:r>
      <w:r>
        <w:rPr>
          <w:spacing w:val="-5"/>
          <w:sz w:val="22"/>
        </w:rPr>
        <w:t> </w:t>
      </w:r>
      <w:r>
        <w:rPr>
          <w:sz w:val="22"/>
        </w:rPr>
        <w:t>(see</w:t>
      </w:r>
      <w:r>
        <w:rPr>
          <w:spacing w:val="-6"/>
          <w:sz w:val="22"/>
        </w:rPr>
        <w:t> </w:t>
      </w:r>
      <w:r>
        <w:rPr>
          <w:sz w:val="22"/>
        </w:rPr>
        <w:t>“Reconciliation</w:t>
      </w:r>
      <w:r>
        <w:rPr>
          <w:spacing w:val="-5"/>
          <w:sz w:val="22"/>
        </w:rPr>
        <w:t> for</w:t>
      </w:r>
    </w:p>
    <w:p>
      <w:pPr>
        <w:spacing w:before="22"/>
        <w:ind w:left="855" w:right="0" w:firstLine="0"/>
        <w:jc w:val="left"/>
        <w:rPr>
          <w:sz w:val="22"/>
        </w:rPr>
      </w:pPr>
      <w:r>
        <w:rPr>
          <w:rFonts w:ascii="Arial" w:hAnsi="Arial"/>
          <w:i/>
          <w:sz w:val="22"/>
        </w:rPr>
        <w:t>Secondary</w:t>
      </w:r>
      <w:r>
        <w:rPr>
          <w:rFonts w:ascii="Arial" w:hAnsi="Arial"/>
          <w:i/>
          <w:spacing w:val="-4"/>
          <w:sz w:val="22"/>
        </w:rPr>
        <w:t> </w:t>
      </w:r>
      <w:r>
        <w:rPr>
          <w:sz w:val="22"/>
        </w:rPr>
        <w:t>Reserve</w:t>
      </w:r>
      <w:r>
        <w:rPr>
          <w:spacing w:val="-3"/>
          <w:sz w:val="22"/>
        </w:rPr>
        <w:t> </w:t>
      </w:r>
      <w:r>
        <w:rPr>
          <w:spacing w:val="-2"/>
          <w:sz w:val="22"/>
        </w:rPr>
        <w:t>Charges”).</w:t>
      </w:r>
    </w:p>
    <w:p>
      <w:pPr>
        <w:pStyle w:val="BodyText"/>
        <w:spacing w:before="134"/>
        <w:ind w:left="0"/>
      </w:pPr>
    </w:p>
    <w:p>
      <w:pPr>
        <w:pStyle w:val="Heading1"/>
        <w:numPr>
          <w:ilvl w:val="1"/>
          <w:numId w:val="80"/>
        </w:numPr>
        <w:tabs>
          <w:tab w:pos="1000" w:val="left" w:leader="none"/>
        </w:tabs>
        <w:spacing w:line="240" w:lineRule="auto" w:before="0" w:after="0"/>
        <w:ind w:left="1000" w:right="0" w:hanging="649"/>
        <w:jc w:val="left"/>
      </w:pPr>
      <w:bookmarkStart w:name="19.1 Secondary Reserve Accounting Overvi" w:id="297"/>
      <w:bookmarkEnd w:id="297"/>
      <w:r>
        <w:rPr/>
      </w:r>
      <w:bookmarkStart w:name="_bookmark91" w:id="298"/>
      <w:bookmarkEnd w:id="298"/>
      <w:r>
        <w:rPr/>
      </w:r>
      <w:r>
        <w:rPr>
          <w:color w:val="013466"/>
        </w:rPr>
        <w:t>Secоndary</w:t>
      </w:r>
      <w:r>
        <w:rPr>
          <w:color w:val="013466"/>
          <w:spacing w:val="40"/>
        </w:rPr>
        <w:t> </w:t>
      </w:r>
      <w:r>
        <w:rPr>
          <w:color w:val="013466"/>
        </w:rPr>
        <w:t>Reзerve</w:t>
      </w:r>
      <w:r>
        <w:rPr>
          <w:color w:val="013466"/>
          <w:spacing w:val="40"/>
        </w:rPr>
        <w:t> </w:t>
      </w:r>
      <w:r>
        <w:rPr>
          <w:color w:val="013466"/>
        </w:rPr>
        <w:t>Accоunting</w:t>
      </w:r>
      <w:r>
        <w:rPr>
          <w:color w:val="013466"/>
          <w:spacing w:val="40"/>
        </w:rPr>
        <w:t> </w:t>
      </w:r>
      <w:r>
        <w:rPr>
          <w:color w:val="013466"/>
          <w:spacing w:val="-2"/>
        </w:rPr>
        <w:t>Overview</w:t>
      </w:r>
    </w:p>
    <w:p>
      <w:pPr>
        <w:pStyle w:val="BodyText"/>
        <w:spacing w:line="261" w:lineRule="auto" w:before="237"/>
        <w:ind w:left="360" w:right="1078"/>
      </w:pPr>
      <w:r>
        <w:rPr/>
        <w:t>Secondary</w:t>
      </w:r>
      <w:r>
        <w:rPr>
          <w:spacing w:val="-4"/>
        </w:rPr>
        <w:t> </w:t>
      </w:r>
      <w:r>
        <w:rPr/>
        <w:t>Reserve</w:t>
      </w:r>
      <w:r>
        <w:rPr>
          <w:spacing w:val="-4"/>
        </w:rPr>
        <w:t> </w:t>
      </w:r>
      <w:r>
        <w:rPr/>
        <w:t>shall</w:t>
      </w:r>
      <w:r>
        <w:rPr>
          <w:spacing w:val="-4"/>
        </w:rPr>
        <w:t> </w:t>
      </w:r>
      <w:r>
        <w:rPr/>
        <w:t>be</w:t>
      </w:r>
      <w:r>
        <w:rPr>
          <w:spacing w:val="-4"/>
        </w:rPr>
        <w:t> </w:t>
      </w:r>
      <w:r>
        <w:rPr/>
        <w:t>supplied</w:t>
      </w:r>
      <w:r>
        <w:rPr>
          <w:spacing w:val="-4"/>
        </w:rPr>
        <w:t> </w:t>
      </w:r>
      <w:r>
        <w:rPr/>
        <w:t>from</w:t>
      </w:r>
      <w:r>
        <w:rPr>
          <w:spacing w:val="-1"/>
        </w:rPr>
        <w:t> </w:t>
      </w:r>
      <w:r>
        <w:rPr/>
        <w:t>resources</w:t>
      </w:r>
      <w:r>
        <w:rPr>
          <w:spacing w:val="-4"/>
        </w:rPr>
        <w:t> </w:t>
      </w:r>
      <w:r>
        <w:rPr/>
        <w:t>located</w:t>
      </w:r>
      <w:r>
        <w:rPr>
          <w:spacing w:val="-4"/>
        </w:rPr>
        <w:t> </w:t>
      </w:r>
      <w:r>
        <w:rPr/>
        <w:t>within</w:t>
      </w:r>
      <w:r>
        <w:rPr>
          <w:spacing w:val="-4"/>
        </w:rPr>
        <w:t> </w:t>
      </w:r>
      <w:r>
        <w:rPr/>
        <w:t>the</w:t>
      </w:r>
      <w:r>
        <w:rPr>
          <w:spacing w:val="-4"/>
        </w:rPr>
        <w:t> </w:t>
      </w:r>
      <w:r>
        <w:rPr/>
        <w:t>metered</w:t>
      </w:r>
      <w:r>
        <w:rPr>
          <w:spacing w:val="-1"/>
        </w:rPr>
        <w:t> </w:t>
      </w:r>
      <w:r>
        <w:rPr/>
        <w:t>boundaries</w:t>
      </w:r>
      <w:r>
        <w:rPr>
          <w:spacing w:val="-4"/>
        </w:rPr>
        <w:t> </w:t>
      </w:r>
      <w:r>
        <w:rPr/>
        <w:t>of PJM that are on-line or off-line and able to provide response within 10 and 30 minutes.</w:t>
      </w:r>
    </w:p>
    <w:p>
      <w:pPr>
        <w:pStyle w:val="BodyText"/>
        <w:spacing w:line="251" w:lineRule="exact" w:before="0"/>
        <w:ind w:left="360"/>
      </w:pPr>
      <w:r>
        <w:rPr/>
        <w:t>Secondary</w:t>
      </w:r>
      <w:r>
        <w:rPr>
          <w:spacing w:val="-6"/>
        </w:rPr>
        <w:t> </w:t>
      </w:r>
      <w:r>
        <w:rPr/>
        <w:t>Reserve</w:t>
      </w:r>
      <w:r>
        <w:rPr>
          <w:spacing w:val="-4"/>
        </w:rPr>
        <w:t> </w:t>
      </w:r>
      <w:r>
        <w:rPr/>
        <w:t>resources</w:t>
      </w:r>
      <w:r>
        <w:rPr>
          <w:spacing w:val="-3"/>
        </w:rPr>
        <w:t> </w:t>
      </w:r>
      <w:r>
        <w:rPr/>
        <w:t>include</w:t>
      </w:r>
      <w:r>
        <w:rPr>
          <w:spacing w:val="-4"/>
        </w:rPr>
        <w:t> </w:t>
      </w:r>
      <w:r>
        <w:rPr/>
        <w:t>generators</w:t>
      </w:r>
      <w:r>
        <w:rPr>
          <w:spacing w:val="-1"/>
        </w:rPr>
        <w:t> </w:t>
      </w:r>
      <w:r>
        <w:rPr/>
        <w:t>and</w:t>
      </w:r>
      <w:r>
        <w:rPr>
          <w:spacing w:val="-4"/>
        </w:rPr>
        <w:t> </w:t>
      </w:r>
      <w:r>
        <w:rPr/>
        <w:t>Economic</w:t>
      </w:r>
      <w:r>
        <w:rPr>
          <w:spacing w:val="-3"/>
        </w:rPr>
        <w:t> </w:t>
      </w:r>
      <w:r>
        <w:rPr/>
        <w:t>Load</w:t>
      </w:r>
      <w:r>
        <w:rPr>
          <w:spacing w:val="-4"/>
        </w:rPr>
        <w:t> </w:t>
      </w:r>
      <w:r>
        <w:rPr/>
        <w:t>Response</w:t>
      </w:r>
      <w:r>
        <w:rPr>
          <w:spacing w:val="-3"/>
        </w:rPr>
        <w:t> </w:t>
      </w:r>
      <w:r>
        <w:rPr>
          <w:spacing w:val="-2"/>
        </w:rPr>
        <w:t>Participants.</w:t>
      </w:r>
    </w:p>
    <w:p>
      <w:pPr>
        <w:pStyle w:val="BodyText"/>
        <w:spacing w:line="261" w:lineRule="auto" w:before="249"/>
        <w:ind w:left="360" w:right="1078"/>
      </w:pPr>
      <w:r>
        <w:rPr/>
        <w:t>The total PJM 30-minute Reserve Requirement is defined as the amount of reserves to be supplied from Synchronized and Non-Synchronized resource, available within 30-minutes. Additional</w:t>
      </w:r>
      <w:r>
        <w:rPr>
          <w:spacing w:val="-4"/>
        </w:rPr>
        <w:t> </w:t>
      </w:r>
      <w:r>
        <w:rPr/>
        <w:t>details</w:t>
      </w:r>
      <w:r>
        <w:rPr>
          <w:spacing w:val="-4"/>
        </w:rPr>
        <w:t> </w:t>
      </w:r>
      <w:r>
        <w:rPr/>
        <w:t>on</w:t>
      </w:r>
      <w:r>
        <w:rPr>
          <w:spacing w:val="-4"/>
        </w:rPr>
        <w:t> </w:t>
      </w:r>
      <w:r>
        <w:rPr/>
        <w:t>the</w:t>
      </w:r>
      <w:r>
        <w:rPr>
          <w:spacing w:val="-2"/>
        </w:rPr>
        <w:t> </w:t>
      </w:r>
      <w:r>
        <w:rPr/>
        <w:t>30-minute</w:t>
      </w:r>
      <w:r>
        <w:rPr>
          <w:spacing w:val="-4"/>
        </w:rPr>
        <w:t> </w:t>
      </w:r>
      <w:r>
        <w:rPr/>
        <w:t>Reserve</w:t>
      </w:r>
      <w:r>
        <w:rPr>
          <w:spacing w:val="-4"/>
        </w:rPr>
        <w:t> </w:t>
      </w:r>
      <w:r>
        <w:rPr/>
        <w:t>requirements</w:t>
      </w:r>
      <w:r>
        <w:rPr>
          <w:spacing w:val="-4"/>
        </w:rPr>
        <w:t> </w:t>
      </w:r>
      <w:r>
        <w:rPr/>
        <w:t>can</w:t>
      </w:r>
      <w:r>
        <w:rPr>
          <w:spacing w:val="-4"/>
        </w:rPr>
        <w:t> </w:t>
      </w:r>
      <w:r>
        <w:rPr/>
        <w:t>be</w:t>
      </w:r>
      <w:r>
        <w:rPr>
          <w:spacing w:val="-2"/>
        </w:rPr>
        <w:t> </w:t>
      </w:r>
      <w:r>
        <w:rPr/>
        <w:t>found</w:t>
      </w:r>
      <w:r>
        <w:rPr>
          <w:spacing w:val="-4"/>
        </w:rPr>
        <w:t> </w:t>
      </w:r>
      <w:r>
        <w:rPr/>
        <w:t>in</w:t>
      </w:r>
      <w:r>
        <w:rPr>
          <w:spacing w:val="-4"/>
        </w:rPr>
        <w:t> </w:t>
      </w:r>
      <w:r>
        <w:rPr/>
        <w:t>the</w:t>
      </w:r>
      <w:r>
        <w:rPr>
          <w:spacing w:val="-4"/>
        </w:rPr>
        <w:t> </w:t>
      </w:r>
      <w:r>
        <w:rPr/>
        <w:t>PJM</w:t>
      </w:r>
      <w:r>
        <w:rPr>
          <w:spacing w:val="-4"/>
        </w:rPr>
        <w:t> </w:t>
      </w:r>
      <w:r>
        <w:rPr/>
        <w:t>Manual</w:t>
      </w:r>
      <w:r>
        <w:rPr>
          <w:spacing w:val="-4"/>
        </w:rPr>
        <w:t> </w:t>
      </w:r>
      <w:r>
        <w:rPr/>
        <w:t>13: Emergency Operations</w:t>
      </w:r>
    </w:p>
    <w:p>
      <w:pPr>
        <w:pStyle w:val="BodyText"/>
        <w:spacing w:line="261" w:lineRule="auto" w:before="223"/>
        <w:ind w:left="360" w:right="1563"/>
        <w:jc w:val="both"/>
      </w:pPr>
      <w:r>
        <w:rPr/>
        <w:t>Secondary</w:t>
      </w:r>
      <w:r>
        <w:rPr>
          <w:spacing w:val="-2"/>
        </w:rPr>
        <w:t> </w:t>
      </w:r>
      <w:r>
        <w:rPr/>
        <w:t>Reserve</w:t>
      </w:r>
      <w:r>
        <w:rPr>
          <w:spacing w:val="-2"/>
        </w:rPr>
        <w:t> </w:t>
      </w:r>
      <w:r>
        <w:rPr/>
        <w:t>credits</w:t>
      </w:r>
      <w:r>
        <w:rPr>
          <w:spacing w:val="-2"/>
        </w:rPr>
        <w:t> </w:t>
      </w:r>
      <w:r>
        <w:rPr/>
        <w:t>are</w:t>
      </w:r>
      <w:r>
        <w:rPr>
          <w:spacing w:val="-2"/>
        </w:rPr>
        <w:t> </w:t>
      </w:r>
      <w:r>
        <w:rPr/>
        <w:t>awarded to</w:t>
      </w:r>
      <w:r>
        <w:rPr>
          <w:spacing w:val="-2"/>
        </w:rPr>
        <w:t> </w:t>
      </w:r>
      <w:r>
        <w:rPr/>
        <w:t>resources</w:t>
      </w:r>
      <w:r>
        <w:rPr>
          <w:spacing w:val="-2"/>
        </w:rPr>
        <w:t> </w:t>
      </w:r>
      <w:r>
        <w:rPr/>
        <w:t>in</w:t>
      </w:r>
      <w:r>
        <w:rPr>
          <w:spacing w:val="-2"/>
        </w:rPr>
        <w:t> </w:t>
      </w:r>
      <w:r>
        <w:rPr/>
        <w:t>both</w:t>
      </w:r>
      <w:r>
        <w:rPr>
          <w:spacing w:val="-2"/>
        </w:rPr>
        <w:t> </w:t>
      </w:r>
      <w:r>
        <w:rPr/>
        <w:t>the</w:t>
      </w:r>
      <w:r>
        <w:rPr>
          <w:spacing w:val="-2"/>
        </w:rPr>
        <w:t> </w:t>
      </w:r>
      <w:r>
        <w:rPr/>
        <w:t>Day-ahead and</w:t>
      </w:r>
      <w:r>
        <w:rPr>
          <w:spacing w:val="-2"/>
        </w:rPr>
        <w:t> </w:t>
      </w:r>
      <w:r>
        <w:rPr/>
        <w:t>Real-time Markets</w:t>
      </w:r>
      <w:r>
        <w:rPr>
          <w:spacing w:val="-4"/>
        </w:rPr>
        <w:t> </w:t>
      </w:r>
      <w:r>
        <w:rPr/>
        <w:t>based</w:t>
      </w:r>
      <w:r>
        <w:rPr>
          <w:spacing w:val="-4"/>
        </w:rPr>
        <w:t> </w:t>
      </w:r>
      <w:r>
        <w:rPr/>
        <w:t>on</w:t>
      </w:r>
      <w:r>
        <w:rPr>
          <w:spacing w:val="-4"/>
        </w:rPr>
        <w:t> </w:t>
      </w:r>
      <w:r>
        <w:rPr/>
        <w:t>assignment</w:t>
      </w:r>
      <w:r>
        <w:rPr>
          <w:spacing w:val="-4"/>
        </w:rPr>
        <w:t> </w:t>
      </w:r>
      <w:r>
        <w:rPr/>
        <w:t>and</w:t>
      </w:r>
      <w:r>
        <w:rPr>
          <w:spacing w:val="-4"/>
        </w:rPr>
        <w:t> </w:t>
      </w:r>
      <w:r>
        <w:rPr/>
        <w:t>RT</w:t>
      </w:r>
      <w:r>
        <w:rPr>
          <w:spacing w:val="-2"/>
        </w:rPr>
        <w:t> </w:t>
      </w:r>
      <w:r>
        <w:rPr/>
        <w:t>MW</w:t>
      </w:r>
      <w:r>
        <w:rPr>
          <w:spacing w:val="-4"/>
        </w:rPr>
        <w:t> </w:t>
      </w:r>
      <w:r>
        <w:rPr/>
        <w:t>output.</w:t>
      </w:r>
      <w:r>
        <w:rPr>
          <w:spacing w:val="-4"/>
        </w:rPr>
        <w:t> </w:t>
      </w:r>
      <w:r>
        <w:rPr/>
        <w:t>The</w:t>
      </w:r>
      <w:r>
        <w:rPr>
          <w:spacing w:val="-4"/>
        </w:rPr>
        <w:t> </w:t>
      </w:r>
      <w:r>
        <w:rPr/>
        <w:t>Secondary</w:t>
      </w:r>
      <w:r>
        <w:rPr>
          <w:spacing w:val="-1"/>
        </w:rPr>
        <w:t> </w:t>
      </w:r>
      <w:r>
        <w:rPr/>
        <w:t>Reserve</w:t>
      </w:r>
      <w:r>
        <w:rPr>
          <w:spacing w:val="-4"/>
        </w:rPr>
        <w:t> </w:t>
      </w:r>
      <w:r>
        <w:rPr/>
        <w:t>offer</w:t>
      </w:r>
      <w:r>
        <w:rPr>
          <w:spacing w:val="-4"/>
        </w:rPr>
        <w:t> </w:t>
      </w:r>
      <w:r>
        <w:rPr/>
        <w:t>price</w:t>
      </w:r>
      <w:r>
        <w:rPr>
          <w:spacing w:val="-4"/>
        </w:rPr>
        <w:t> </w:t>
      </w:r>
      <w:r>
        <w:rPr/>
        <w:t>for</w:t>
      </w:r>
      <w:r>
        <w:rPr>
          <w:spacing w:val="-4"/>
        </w:rPr>
        <w:t> </w:t>
      </w:r>
      <w:r>
        <w:rPr/>
        <w:t>a resource is $0.</w:t>
      </w:r>
    </w:p>
    <w:p>
      <w:pPr>
        <w:pStyle w:val="BodyText"/>
        <w:spacing w:line="261" w:lineRule="auto" w:before="225"/>
        <w:ind w:left="360" w:right="1142"/>
      </w:pPr>
      <w:r>
        <w:rPr/>
        <w:t>Each Market Participant that is a Load Serving Entity (LSE) or secondary buyer that is not part of an agreement to share reserves with external entities subject to the requirements in NERC Reliability</w:t>
      </w:r>
      <w:r>
        <w:rPr>
          <w:spacing w:val="-2"/>
        </w:rPr>
        <w:t> </w:t>
      </w:r>
      <w:r>
        <w:rPr/>
        <w:t>Standard</w:t>
      </w:r>
      <w:r>
        <w:rPr>
          <w:spacing w:val="-2"/>
        </w:rPr>
        <w:t> </w:t>
      </w:r>
      <w:r>
        <w:rPr/>
        <w:t>BAL-002 incurs</w:t>
      </w:r>
      <w:r>
        <w:rPr>
          <w:spacing w:val="-2"/>
        </w:rPr>
        <w:t> </w:t>
      </w:r>
      <w:r>
        <w:rPr/>
        <w:t>a</w:t>
      </w:r>
      <w:r>
        <w:rPr>
          <w:spacing w:val="-2"/>
        </w:rPr>
        <w:t> </w:t>
      </w:r>
      <w:r>
        <w:rPr/>
        <w:t>Secondary</w:t>
      </w:r>
      <w:r>
        <w:rPr>
          <w:spacing w:val="-2"/>
        </w:rPr>
        <w:t> </w:t>
      </w:r>
      <w:r>
        <w:rPr/>
        <w:t>Reserve</w:t>
      </w:r>
      <w:r>
        <w:rPr>
          <w:spacing w:val="-2"/>
        </w:rPr>
        <w:t> </w:t>
      </w:r>
      <w:r>
        <w:rPr/>
        <w:t>Obligation based</w:t>
      </w:r>
      <w:r>
        <w:rPr>
          <w:spacing w:val="-2"/>
        </w:rPr>
        <w:t> </w:t>
      </w:r>
      <w:r>
        <w:rPr/>
        <w:t>on</w:t>
      </w:r>
      <w:r>
        <w:rPr>
          <w:spacing w:val="-2"/>
        </w:rPr>
        <w:t> </w:t>
      </w:r>
      <w:r>
        <w:rPr/>
        <w:t>their</w:t>
      </w:r>
      <w:r>
        <w:rPr>
          <w:spacing w:val="-2"/>
        </w:rPr>
        <w:t> </w:t>
      </w:r>
      <w:r>
        <w:rPr/>
        <w:t>Load</w:t>
      </w:r>
      <w:r>
        <w:rPr>
          <w:spacing w:val="-2"/>
        </w:rPr>
        <w:t> </w:t>
      </w:r>
      <w:r>
        <w:rPr/>
        <w:t>Ratio Share and applicable reserve location’s assignments during that hour. During hours when the Secondary Reserve Market Clearing Price (SecRMCP) is the same throughout the entire RTO reserve zone, an LSE’s Secondary Reserve Obligation is equal to its Load Ratio Share of the RTO reserve zone times the amount of Secondary Reserve assigned for all Real-time Settlement Intervals for the RTO Reserve zone. During hours when the SecCRMCP is different between the RTO Reserve zone and the Reserve sub-zone, an LSE’s Secondary Reserve Obligation will be calculated based on their load in active sub-zone and/or the portion of the RTO Reserve Zone outside of the active sub-zone (the “non sub-zone”). The LSE’s active sub-zone</w:t>
      </w:r>
      <w:r>
        <w:rPr>
          <w:spacing w:val="-4"/>
        </w:rPr>
        <w:t> </w:t>
      </w:r>
      <w:r>
        <w:rPr/>
        <w:t>Secondary</w:t>
      </w:r>
      <w:r>
        <w:rPr>
          <w:spacing w:val="-4"/>
        </w:rPr>
        <w:t> </w:t>
      </w:r>
      <w:r>
        <w:rPr/>
        <w:t>Reserve</w:t>
      </w:r>
      <w:r>
        <w:rPr>
          <w:spacing w:val="-4"/>
        </w:rPr>
        <w:t> </w:t>
      </w:r>
      <w:r>
        <w:rPr/>
        <w:t>Obligation</w:t>
      </w:r>
      <w:r>
        <w:rPr>
          <w:spacing w:val="-2"/>
        </w:rPr>
        <w:t> </w:t>
      </w:r>
      <w:r>
        <w:rPr/>
        <w:t>is</w:t>
      </w:r>
      <w:r>
        <w:rPr>
          <w:spacing w:val="-4"/>
        </w:rPr>
        <w:t> </w:t>
      </w:r>
      <w:r>
        <w:rPr/>
        <w:t>equal</w:t>
      </w:r>
      <w:r>
        <w:rPr>
          <w:spacing w:val="-4"/>
        </w:rPr>
        <w:t> </w:t>
      </w:r>
      <w:r>
        <w:rPr/>
        <w:t>to</w:t>
      </w:r>
      <w:r>
        <w:rPr>
          <w:spacing w:val="-4"/>
        </w:rPr>
        <w:t> </w:t>
      </w:r>
      <w:r>
        <w:rPr/>
        <w:t>its</w:t>
      </w:r>
      <w:r>
        <w:rPr>
          <w:spacing w:val="-4"/>
        </w:rPr>
        <w:t> </w:t>
      </w:r>
      <w:r>
        <w:rPr/>
        <w:t>Load</w:t>
      </w:r>
      <w:r>
        <w:rPr>
          <w:spacing w:val="-4"/>
        </w:rPr>
        <w:t> </w:t>
      </w:r>
      <w:r>
        <w:rPr/>
        <w:t>Ratio</w:t>
      </w:r>
      <w:r>
        <w:rPr>
          <w:spacing w:val="-2"/>
        </w:rPr>
        <w:t> </w:t>
      </w:r>
      <w:r>
        <w:rPr/>
        <w:t>Share</w:t>
      </w:r>
      <w:r>
        <w:rPr>
          <w:spacing w:val="-4"/>
        </w:rPr>
        <w:t> </w:t>
      </w:r>
      <w:r>
        <w:rPr/>
        <w:t>within</w:t>
      </w:r>
      <w:r>
        <w:rPr>
          <w:spacing w:val="-4"/>
        </w:rPr>
        <w:t> </w:t>
      </w:r>
      <w:r>
        <w:rPr/>
        <w:t>that</w:t>
      </w:r>
      <w:r>
        <w:rPr>
          <w:spacing w:val="-4"/>
        </w:rPr>
        <w:t> </w:t>
      </w:r>
      <w:r>
        <w:rPr/>
        <w:t>active</w:t>
      </w:r>
      <w:r>
        <w:rPr>
          <w:spacing w:val="-2"/>
        </w:rPr>
        <w:t> </w:t>
      </w:r>
      <w:r>
        <w:rPr/>
        <w:t>sub-zone times the amount of Secondary Reserve assigned in that active sub-zone. The LSE’s</w:t>
      </w:r>
    </w:p>
    <w:p>
      <w:pPr>
        <w:pStyle w:val="BodyText"/>
        <w:spacing w:after="0" w:line="261" w:lineRule="auto"/>
        <w:sectPr>
          <w:headerReference w:type="default" r:id="rId64"/>
          <w:footerReference w:type="default" r:id="rId65"/>
          <w:pgSz w:w="12240" w:h="15840"/>
          <w:pgMar w:header="142" w:footer="1016" w:top="1440" w:bottom="1200" w:left="1080" w:right="360"/>
        </w:sectPr>
      </w:pPr>
    </w:p>
    <w:p>
      <w:pPr>
        <w:pStyle w:val="BodyText"/>
        <w:spacing w:before="186"/>
        <w:ind w:left="0"/>
      </w:pPr>
    </w:p>
    <w:p>
      <w:pPr>
        <w:pStyle w:val="BodyText"/>
        <w:spacing w:line="261" w:lineRule="auto" w:before="0"/>
        <w:ind w:left="360" w:right="1267"/>
        <w:jc w:val="both"/>
      </w:pPr>
      <w:r>
        <w:rPr/>
        <w:t>Secondary Reserve Obligation in the non sub-zone is equal to its Load Ratio Share in the non sub-zone</w:t>
      </w:r>
      <w:r>
        <w:rPr>
          <w:spacing w:val="-4"/>
        </w:rPr>
        <w:t> </w:t>
      </w:r>
      <w:r>
        <w:rPr/>
        <w:t>times</w:t>
      </w:r>
      <w:r>
        <w:rPr>
          <w:spacing w:val="-4"/>
        </w:rPr>
        <w:t> </w:t>
      </w:r>
      <w:r>
        <w:rPr/>
        <w:t>the</w:t>
      </w:r>
      <w:r>
        <w:rPr>
          <w:spacing w:val="-4"/>
        </w:rPr>
        <w:t> </w:t>
      </w:r>
      <w:r>
        <w:rPr/>
        <w:t>amount</w:t>
      </w:r>
      <w:r>
        <w:rPr>
          <w:spacing w:val="-4"/>
        </w:rPr>
        <w:t> </w:t>
      </w:r>
      <w:r>
        <w:rPr/>
        <w:t>of</w:t>
      </w:r>
      <w:r>
        <w:rPr>
          <w:spacing w:val="-2"/>
        </w:rPr>
        <w:t> </w:t>
      </w:r>
      <w:r>
        <w:rPr/>
        <w:t>Secondary</w:t>
      </w:r>
      <w:r>
        <w:rPr>
          <w:spacing w:val="-4"/>
        </w:rPr>
        <w:t> </w:t>
      </w:r>
      <w:r>
        <w:rPr/>
        <w:t>Reserve</w:t>
      </w:r>
      <w:r>
        <w:rPr>
          <w:spacing w:val="-4"/>
        </w:rPr>
        <w:t> </w:t>
      </w:r>
      <w:r>
        <w:rPr/>
        <w:t>assigned</w:t>
      </w:r>
      <w:r>
        <w:rPr>
          <w:spacing w:val="-4"/>
        </w:rPr>
        <w:t> </w:t>
      </w:r>
      <w:r>
        <w:rPr/>
        <w:t>in</w:t>
      </w:r>
      <w:r>
        <w:rPr>
          <w:spacing w:val="-4"/>
        </w:rPr>
        <w:t> </w:t>
      </w:r>
      <w:r>
        <w:rPr/>
        <w:t>the</w:t>
      </w:r>
      <w:r>
        <w:rPr>
          <w:spacing w:val="-4"/>
        </w:rPr>
        <w:t> </w:t>
      </w:r>
      <w:r>
        <w:rPr/>
        <w:t>non</w:t>
      </w:r>
      <w:r>
        <w:rPr>
          <w:spacing w:val="-1"/>
        </w:rPr>
        <w:t> </w:t>
      </w:r>
      <w:r>
        <w:rPr/>
        <w:t>sub-zone</w:t>
      </w:r>
      <w:r>
        <w:rPr>
          <w:spacing w:val="-4"/>
        </w:rPr>
        <w:t> </w:t>
      </w:r>
      <w:r>
        <w:rPr/>
        <w:t>portion</w:t>
      </w:r>
      <w:r>
        <w:rPr>
          <w:spacing w:val="-4"/>
        </w:rPr>
        <w:t> </w:t>
      </w:r>
      <w:r>
        <w:rPr/>
        <w:t>of</w:t>
      </w:r>
      <w:r>
        <w:rPr>
          <w:spacing w:val="-4"/>
        </w:rPr>
        <w:t> </w:t>
      </w:r>
      <w:r>
        <w:rPr/>
        <w:t>the </w:t>
      </w:r>
      <w:r>
        <w:rPr>
          <w:spacing w:val="-4"/>
        </w:rPr>
        <w:t>RTO.</w:t>
      </w:r>
    </w:p>
    <w:p>
      <w:pPr>
        <w:pStyle w:val="BodyText"/>
        <w:spacing w:line="261" w:lineRule="auto" w:before="225"/>
        <w:ind w:left="360" w:right="1078"/>
      </w:pPr>
      <w:r>
        <w:rPr/>
        <w:t>Participants may fulfill their Secondary Reserve obligations by entering bilateral arrangements with</w:t>
      </w:r>
      <w:r>
        <w:rPr>
          <w:spacing w:val="-4"/>
        </w:rPr>
        <w:t> </w:t>
      </w:r>
      <w:r>
        <w:rPr/>
        <w:t>other</w:t>
      </w:r>
      <w:r>
        <w:rPr>
          <w:spacing w:val="-4"/>
        </w:rPr>
        <w:t> </w:t>
      </w:r>
      <w:r>
        <w:rPr/>
        <w:t>PJM</w:t>
      </w:r>
      <w:r>
        <w:rPr>
          <w:spacing w:val="-4"/>
        </w:rPr>
        <w:t> </w:t>
      </w:r>
      <w:r>
        <w:rPr/>
        <w:t>Market</w:t>
      </w:r>
      <w:r>
        <w:rPr>
          <w:spacing w:val="-4"/>
        </w:rPr>
        <w:t> </w:t>
      </w:r>
      <w:r>
        <w:rPr/>
        <w:t>Participants,</w:t>
      </w:r>
      <w:r>
        <w:rPr>
          <w:spacing w:val="-1"/>
        </w:rPr>
        <w:t> </w:t>
      </w:r>
      <w:r>
        <w:rPr/>
        <w:t>or</w:t>
      </w:r>
      <w:r>
        <w:rPr>
          <w:spacing w:val="-4"/>
        </w:rPr>
        <w:t> </w:t>
      </w:r>
      <w:r>
        <w:rPr/>
        <w:t>purchasing</w:t>
      </w:r>
      <w:r>
        <w:rPr>
          <w:spacing w:val="-4"/>
        </w:rPr>
        <w:t> </w:t>
      </w:r>
      <w:r>
        <w:rPr/>
        <w:t>Secondary</w:t>
      </w:r>
      <w:r>
        <w:rPr>
          <w:spacing w:val="-4"/>
        </w:rPr>
        <w:t> </w:t>
      </w:r>
      <w:r>
        <w:rPr/>
        <w:t>Reserve</w:t>
      </w:r>
      <w:r>
        <w:rPr>
          <w:spacing w:val="-4"/>
        </w:rPr>
        <w:t> </w:t>
      </w:r>
      <w:r>
        <w:rPr/>
        <w:t>from</w:t>
      </w:r>
      <w:r>
        <w:rPr>
          <w:spacing w:val="-4"/>
        </w:rPr>
        <w:t> </w:t>
      </w:r>
      <w:r>
        <w:rPr/>
        <w:t>the</w:t>
      </w:r>
      <w:r>
        <w:rPr>
          <w:spacing w:val="-1"/>
        </w:rPr>
        <w:t> </w:t>
      </w:r>
      <w:r>
        <w:rPr/>
        <w:t>PJM</w:t>
      </w:r>
      <w:r>
        <w:rPr>
          <w:spacing w:val="-4"/>
        </w:rPr>
        <w:t> </w:t>
      </w:r>
      <w:r>
        <w:rPr/>
        <w:t>Secondary Reserve Market.</w:t>
      </w:r>
    </w:p>
    <w:p>
      <w:pPr>
        <w:pStyle w:val="BodyText"/>
        <w:spacing w:before="109"/>
        <w:ind w:left="0"/>
      </w:pPr>
    </w:p>
    <w:p>
      <w:pPr>
        <w:pStyle w:val="Heading1"/>
        <w:numPr>
          <w:ilvl w:val="1"/>
          <w:numId w:val="80"/>
        </w:numPr>
        <w:tabs>
          <w:tab w:pos="1000" w:val="left" w:leader="none"/>
        </w:tabs>
        <w:spacing w:line="240" w:lineRule="auto" w:before="1" w:after="0"/>
        <w:ind w:left="1000" w:right="0" w:hanging="649"/>
        <w:jc w:val="left"/>
      </w:pPr>
      <w:bookmarkStart w:name="19.2 Credits for Secondary Reserve" w:id="299"/>
      <w:bookmarkEnd w:id="299"/>
      <w:r>
        <w:rPr/>
      </w:r>
      <w:bookmarkStart w:name="_bookmark92" w:id="300"/>
      <w:bookmarkEnd w:id="300"/>
      <w:r>
        <w:rPr/>
      </w:r>
      <w:r>
        <w:rPr>
          <w:color w:val="013466"/>
        </w:rPr>
        <w:t>Сreditз</w:t>
      </w:r>
      <w:r>
        <w:rPr>
          <w:color w:val="013466"/>
          <w:spacing w:val="33"/>
        </w:rPr>
        <w:t> </w:t>
      </w:r>
      <w:r>
        <w:rPr>
          <w:color w:val="013466"/>
        </w:rPr>
        <w:t>fоr</w:t>
      </w:r>
      <w:r>
        <w:rPr>
          <w:color w:val="013466"/>
          <w:spacing w:val="34"/>
        </w:rPr>
        <w:t> </w:t>
      </w:r>
      <w:r>
        <w:rPr>
          <w:color w:val="013466"/>
        </w:rPr>
        <w:t>Secоndary</w:t>
      </w:r>
      <w:r>
        <w:rPr>
          <w:color w:val="013466"/>
          <w:spacing w:val="33"/>
        </w:rPr>
        <w:t> </w:t>
      </w:r>
      <w:r>
        <w:rPr>
          <w:color w:val="013466"/>
          <w:spacing w:val="-2"/>
        </w:rPr>
        <w:t>Reзerve</w:t>
      </w:r>
    </w:p>
    <w:p>
      <w:pPr>
        <w:pStyle w:val="BodyText"/>
        <w:spacing w:line="261" w:lineRule="auto" w:before="236"/>
        <w:ind w:left="360" w:right="1078"/>
      </w:pPr>
      <w:r>
        <w:rPr/>
        <w:t>Secondary Reserve credits are paid in both Day-ahead and Real-time Secondary Reserve Markets</w:t>
      </w:r>
      <w:r>
        <w:rPr>
          <w:spacing w:val="-4"/>
        </w:rPr>
        <w:t> </w:t>
      </w:r>
      <w:r>
        <w:rPr/>
        <w:t>to</w:t>
      </w:r>
      <w:r>
        <w:rPr>
          <w:spacing w:val="-4"/>
        </w:rPr>
        <w:t> </w:t>
      </w:r>
      <w:r>
        <w:rPr/>
        <w:t>Market</w:t>
      </w:r>
      <w:r>
        <w:rPr>
          <w:spacing w:val="-4"/>
        </w:rPr>
        <w:t> </w:t>
      </w:r>
      <w:r>
        <w:rPr/>
        <w:t>Participants</w:t>
      </w:r>
      <w:r>
        <w:rPr>
          <w:spacing w:val="-1"/>
        </w:rPr>
        <w:t> </w:t>
      </w:r>
      <w:r>
        <w:rPr/>
        <w:t>that</w:t>
      </w:r>
      <w:r>
        <w:rPr>
          <w:spacing w:val="-4"/>
        </w:rPr>
        <w:t> </w:t>
      </w:r>
      <w:r>
        <w:rPr/>
        <w:t>supply</w:t>
      </w:r>
      <w:r>
        <w:rPr>
          <w:spacing w:val="-4"/>
        </w:rPr>
        <w:t> </w:t>
      </w:r>
      <w:r>
        <w:rPr/>
        <w:t>their</w:t>
      </w:r>
      <w:r>
        <w:rPr>
          <w:spacing w:val="-4"/>
        </w:rPr>
        <w:t> </w:t>
      </w:r>
      <w:r>
        <w:rPr/>
        <w:t>resource</w:t>
      </w:r>
      <w:r>
        <w:rPr>
          <w:spacing w:val="-4"/>
        </w:rPr>
        <w:t> </w:t>
      </w:r>
      <w:r>
        <w:rPr/>
        <w:t>to</w:t>
      </w:r>
      <w:r>
        <w:rPr>
          <w:spacing w:val="-2"/>
        </w:rPr>
        <w:t> </w:t>
      </w:r>
      <w:r>
        <w:rPr/>
        <w:t>PJM.</w:t>
      </w:r>
      <w:r>
        <w:rPr>
          <w:spacing w:val="-4"/>
        </w:rPr>
        <w:t> </w:t>
      </w:r>
      <w:r>
        <w:rPr/>
        <w:t>The</w:t>
      </w:r>
      <w:r>
        <w:rPr>
          <w:spacing w:val="-4"/>
        </w:rPr>
        <w:t> </w:t>
      </w:r>
      <w:r>
        <w:rPr/>
        <w:t>credits</w:t>
      </w:r>
      <w:r>
        <w:rPr>
          <w:spacing w:val="-4"/>
        </w:rPr>
        <w:t> </w:t>
      </w:r>
      <w:r>
        <w:rPr/>
        <w:t>for</w:t>
      </w:r>
      <w:r>
        <w:rPr>
          <w:spacing w:val="-4"/>
        </w:rPr>
        <w:t> </w:t>
      </w:r>
      <w:r>
        <w:rPr/>
        <w:t>the</w:t>
      </w:r>
      <w:r>
        <w:rPr>
          <w:spacing w:val="-1"/>
        </w:rPr>
        <w:t> </w:t>
      </w:r>
      <w:r>
        <w:rPr/>
        <w:t>Day-ahead and Real-time Secondary Reserve Markets appear on the billing statement as two separate billing line items:</w:t>
      </w:r>
    </w:p>
    <w:p>
      <w:pPr>
        <w:pStyle w:val="ListParagraph"/>
        <w:numPr>
          <w:ilvl w:val="0"/>
          <w:numId w:val="81"/>
        </w:numPr>
        <w:tabs>
          <w:tab w:pos="853" w:val="left" w:leader="none"/>
          <w:tab w:pos="855" w:val="left" w:leader="none"/>
        </w:tabs>
        <w:spacing w:line="261" w:lineRule="auto" w:before="72" w:after="0"/>
        <w:ind w:left="855" w:right="1478" w:hanging="238"/>
        <w:jc w:val="left"/>
        <w:rPr>
          <w:sz w:val="22"/>
        </w:rPr>
      </w:pPr>
      <w:r>
        <w:rPr>
          <w:sz w:val="22"/>
        </w:rPr>
        <w:t>Day-ahead</w:t>
      </w:r>
      <w:r>
        <w:rPr>
          <w:spacing w:val="-5"/>
          <w:sz w:val="22"/>
        </w:rPr>
        <w:t> </w:t>
      </w:r>
      <w:r>
        <w:rPr>
          <w:sz w:val="22"/>
        </w:rPr>
        <w:t>Secondary</w:t>
      </w:r>
      <w:r>
        <w:rPr>
          <w:spacing w:val="-5"/>
          <w:sz w:val="22"/>
        </w:rPr>
        <w:t> </w:t>
      </w:r>
      <w:r>
        <w:rPr>
          <w:sz w:val="22"/>
        </w:rPr>
        <w:t>Reserve</w:t>
      </w:r>
      <w:r>
        <w:rPr>
          <w:spacing w:val="-5"/>
          <w:sz w:val="22"/>
        </w:rPr>
        <w:t> </w:t>
      </w:r>
      <w:r>
        <w:rPr>
          <w:sz w:val="22"/>
        </w:rPr>
        <w:t>Credits</w:t>
      </w:r>
      <w:r>
        <w:rPr>
          <w:spacing w:val="-5"/>
          <w:sz w:val="22"/>
        </w:rPr>
        <w:t> </w:t>
      </w:r>
      <w:r>
        <w:rPr>
          <w:sz w:val="22"/>
        </w:rPr>
        <w:t>=</w:t>
      </w:r>
      <w:r>
        <w:rPr>
          <w:spacing w:val="-3"/>
          <w:sz w:val="22"/>
        </w:rPr>
        <w:t> </w:t>
      </w:r>
      <w:r>
        <w:rPr>
          <w:sz w:val="22"/>
        </w:rPr>
        <w:t>Sum</w:t>
      </w:r>
      <w:r>
        <w:rPr>
          <w:spacing w:val="-5"/>
          <w:sz w:val="22"/>
        </w:rPr>
        <w:t> </w:t>
      </w:r>
      <w:r>
        <w:rPr>
          <w:sz w:val="22"/>
        </w:rPr>
        <w:t>(Day-ahead</w:t>
      </w:r>
      <w:r>
        <w:rPr>
          <w:spacing w:val="-5"/>
          <w:sz w:val="22"/>
        </w:rPr>
        <w:t> </w:t>
      </w:r>
      <w:r>
        <w:rPr>
          <w:sz w:val="22"/>
        </w:rPr>
        <w:t>Secondary</w:t>
      </w:r>
      <w:r>
        <w:rPr>
          <w:spacing w:val="-5"/>
          <w:sz w:val="22"/>
        </w:rPr>
        <w:t> </w:t>
      </w:r>
      <w:r>
        <w:rPr>
          <w:sz w:val="22"/>
        </w:rPr>
        <w:t>Reserve</w:t>
      </w:r>
      <w:r>
        <w:rPr>
          <w:spacing w:val="-5"/>
          <w:sz w:val="22"/>
        </w:rPr>
        <w:t> </w:t>
      </w:r>
      <w:r>
        <w:rPr>
          <w:sz w:val="22"/>
        </w:rPr>
        <w:t>Market Clearing Price Credits) for the days in the billing period</w:t>
      </w:r>
    </w:p>
    <w:p>
      <w:pPr>
        <w:pStyle w:val="ListParagraph"/>
        <w:numPr>
          <w:ilvl w:val="0"/>
          <w:numId w:val="81"/>
        </w:numPr>
        <w:tabs>
          <w:tab w:pos="853" w:val="left" w:leader="none"/>
          <w:tab w:pos="855" w:val="left" w:leader="none"/>
        </w:tabs>
        <w:spacing w:line="261" w:lineRule="auto" w:before="74" w:after="0"/>
        <w:ind w:left="855" w:right="1157" w:hanging="238"/>
        <w:jc w:val="left"/>
        <w:rPr>
          <w:sz w:val="22"/>
        </w:rPr>
      </w:pPr>
      <w:r>
        <w:rPr>
          <w:sz w:val="22"/>
        </w:rPr>
        <w:t>Balancing Secondary Reserve Credits = Sum (Balancing Secondary Reserve Market Clearing</w:t>
      </w:r>
      <w:r>
        <w:rPr>
          <w:spacing w:val="-4"/>
          <w:sz w:val="22"/>
        </w:rPr>
        <w:t> </w:t>
      </w:r>
      <w:r>
        <w:rPr>
          <w:sz w:val="22"/>
        </w:rPr>
        <w:t>Price</w:t>
      </w:r>
      <w:r>
        <w:rPr>
          <w:spacing w:val="-4"/>
          <w:sz w:val="22"/>
        </w:rPr>
        <w:t> </w:t>
      </w:r>
      <w:r>
        <w:rPr>
          <w:sz w:val="22"/>
        </w:rPr>
        <w:t>Credits</w:t>
      </w:r>
      <w:r>
        <w:rPr>
          <w:spacing w:val="-4"/>
          <w:sz w:val="22"/>
        </w:rPr>
        <w:t> </w:t>
      </w:r>
      <w:r>
        <w:rPr>
          <w:sz w:val="22"/>
        </w:rPr>
        <w:t>+</w:t>
      </w:r>
      <w:r>
        <w:rPr>
          <w:spacing w:val="-4"/>
          <w:sz w:val="22"/>
        </w:rPr>
        <w:t> </w:t>
      </w:r>
      <w:r>
        <w:rPr>
          <w:sz w:val="22"/>
        </w:rPr>
        <w:t>Secondary</w:t>
      </w:r>
      <w:r>
        <w:rPr>
          <w:spacing w:val="-1"/>
          <w:sz w:val="22"/>
        </w:rPr>
        <w:t> </w:t>
      </w:r>
      <w:r>
        <w:rPr>
          <w:sz w:val="22"/>
        </w:rPr>
        <w:t>Reserve</w:t>
      </w:r>
      <w:r>
        <w:rPr>
          <w:spacing w:val="-4"/>
          <w:sz w:val="22"/>
        </w:rPr>
        <w:t> </w:t>
      </w:r>
      <w:r>
        <w:rPr>
          <w:sz w:val="22"/>
        </w:rPr>
        <w:t>Lost</w:t>
      </w:r>
      <w:r>
        <w:rPr>
          <w:spacing w:val="-4"/>
          <w:sz w:val="22"/>
        </w:rPr>
        <w:t> </w:t>
      </w:r>
      <w:r>
        <w:rPr>
          <w:sz w:val="22"/>
        </w:rPr>
        <w:t>Opportunity</w:t>
      </w:r>
      <w:r>
        <w:rPr>
          <w:spacing w:val="-4"/>
          <w:sz w:val="22"/>
        </w:rPr>
        <w:t> </w:t>
      </w:r>
      <w:r>
        <w:rPr>
          <w:sz w:val="22"/>
        </w:rPr>
        <w:t>Cost</w:t>
      </w:r>
      <w:r>
        <w:rPr>
          <w:spacing w:val="-2"/>
          <w:sz w:val="22"/>
        </w:rPr>
        <w:t> </w:t>
      </w:r>
      <w:r>
        <w:rPr>
          <w:sz w:val="22"/>
        </w:rPr>
        <w:t>Credits)</w:t>
      </w:r>
      <w:r>
        <w:rPr>
          <w:spacing w:val="-4"/>
          <w:sz w:val="22"/>
        </w:rPr>
        <w:t> </w:t>
      </w:r>
      <w:r>
        <w:rPr>
          <w:sz w:val="22"/>
        </w:rPr>
        <w:t>for</w:t>
      </w:r>
      <w:r>
        <w:rPr>
          <w:spacing w:val="-4"/>
          <w:sz w:val="22"/>
        </w:rPr>
        <w:t> </w:t>
      </w:r>
      <w:r>
        <w:rPr>
          <w:sz w:val="22"/>
        </w:rPr>
        <w:t>the</w:t>
      </w:r>
      <w:r>
        <w:rPr>
          <w:spacing w:val="-4"/>
          <w:sz w:val="22"/>
        </w:rPr>
        <w:t> </w:t>
      </w:r>
      <w:r>
        <w:rPr>
          <w:sz w:val="22"/>
        </w:rPr>
        <w:t>days</w:t>
      </w:r>
      <w:r>
        <w:rPr>
          <w:spacing w:val="-4"/>
          <w:sz w:val="22"/>
        </w:rPr>
        <w:t> </w:t>
      </w:r>
      <w:r>
        <w:rPr>
          <w:sz w:val="22"/>
        </w:rPr>
        <w:t>in the billing period</w:t>
      </w:r>
    </w:p>
    <w:p>
      <w:pPr>
        <w:pStyle w:val="BodyText"/>
        <w:spacing w:line="261" w:lineRule="auto" w:before="224"/>
        <w:ind w:left="360" w:right="1078"/>
      </w:pPr>
      <w:r>
        <w:rPr/>
        <w:t>Secondary</w:t>
      </w:r>
      <w:r>
        <w:rPr>
          <w:spacing w:val="-5"/>
        </w:rPr>
        <w:t> </w:t>
      </w:r>
      <w:r>
        <w:rPr/>
        <w:t>Reserve</w:t>
      </w:r>
      <w:r>
        <w:rPr>
          <w:spacing w:val="-5"/>
        </w:rPr>
        <w:t> </w:t>
      </w:r>
      <w:r>
        <w:rPr/>
        <w:t>credits</w:t>
      </w:r>
      <w:r>
        <w:rPr>
          <w:spacing w:val="-5"/>
        </w:rPr>
        <w:t> </w:t>
      </w:r>
      <w:r>
        <w:rPr/>
        <w:t>for</w:t>
      </w:r>
      <w:r>
        <w:rPr>
          <w:spacing w:val="-5"/>
        </w:rPr>
        <w:t> </w:t>
      </w:r>
      <w:r>
        <w:rPr/>
        <w:t>jointly-owned</w:t>
      </w:r>
      <w:r>
        <w:rPr>
          <w:spacing w:val="-2"/>
        </w:rPr>
        <w:t> </w:t>
      </w:r>
      <w:r>
        <w:rPr/>
        <w:t>generators</w:t>
      </w:r>
      <w:r>
        <w:rPr>
          <w:spacing w:val="-5"/>
        </w:rPr>
        <w:t> </w:t>
      </w:r>
      <w:r>
        <w:rPr/>
        <w:t>supplying</w:t>
      </w:r>
      <w:r>
        <w:rPr>
          <w:spacing w:val="-5"/>
        </w:rPr>
        <w:t> </w:t>
      </w:r>
      <w:r>
        <w:rPr/>
        <w:t>Secondary</w:t>
      </w:r>
      <w:r>
        <w:rPr>
          <w:spacing w:val="-5"/>
        </w:rPr>
        <w:t> </w:t>
      </w:r>
      <w:r>
        <w:rPr/>
        <w:t>Reserves</w:t>
      </w:r>
      <w:r>
        <w:rPr>
          <w:spacing w:val="-5"/>
        </w:rPr>
        <w:t> </w:t>
      </w:r>
      <w:r>
        <w:rPr/>
        <w:t>are allocated to the owners based on their ownership share.</w:t>
      </w:r>
    </w:p>
    <w:p>
      <w:pPr>
        <w:pStyle w:val="BodyText"/>
        <w:spacing w:before="121"/>
        <w:ind w:left="0"/>
      </w:pPr>
    </w:p>
    <w:p>
      <w:pPr>
        <w:pStyle w:val="Heading3"/>
        <w:numPr>
          <w:ilvl w:val="2"/>
          <w:numId w:val="80"/>
        </w:numPr>
        <w:tabs>
          <w:tab w:pos="1067" w:val="left" w:leader="none"/>
        </w:tabs>
        <w:spacing w:line="240" w:lineRule="auto" w:before="0" w:after="0"/>
        <w:ind w:left="1067" w:right="0" w:hanging="707"/>
        <w:jc w:val="left"/>
        <w:rPr>
          <w:color w:val="013466"/>
        </w:rPr>
      </w:pPr>
      <w:bookmarkStart w:name="19.2.1 Day-ahead Secondary Reserve Marke" w:id="301"/>
      <w:bookmarkEnd w:id="301"/>
      <w:r>
        <w:rPr>
          <w:b w:val="0"/>
        </w:rPr>
      </w:r>
      <w:r>
        <w:rPr>
          <w:color w:val="013466"/>
        </w:rPr>
        <w:t>Day-ahead</w:t>
      </w:r>
      <w:r>
        <w:rPr>
          <w:color w:val="013466"/>
          <w:spacing w:val="39"/>
        </w:rPr>
        <w:t> </w:t>
      </w:r>
      <w:r>
        <w:rPr>
          <w:color w:val="013466"/>
        </w:rPr>
        <w:t>Secondary</w:t>
      </w:r>
      <w:r>
        <w:rPr>
          <w:color w:val="013466"/>
          <w:spacing w:val="45"/>
        </w:rPr>
        <w:t> </w:t>
      </w:r>
      <w:r>
        <w:rPr>
          <w:color w:val="013466"/>
        </w:rPr>
        <w:t>Reserve</w:t>
      </w:r>
      <w:r>
        <w:rPr>
          <w:color w:val="013466"/>
          <w:spacing w:val="42"/>
        </w:rPr>
        <w:t> </w:t>
      </w:r>
      <w:r>
        <w:rPr>
          <w:color w:val="013466"/>
        </w:rPr>
        <w:t>Market</w:t>
      </w:r>
      <w:r>
        <w:rPr>
          <w:color w:val="013466"/>
          <w:spacing w:val="41"/>
        </w:rPr>
        <w:t> </w:t>
      </w:r>
      <w:r>
        <w:rPr>
          <w:color w:val="013466"/>
        </w:rPr>
        <w:t>Clearing</w:t>
      </w:r>
      <w:r>
        <w:rPr>
          <w:color w:val="013466"/>
          <w:spacing w:val="41"/>
        </w:rPr>
        <w:t> </w:t>
      </w:r>
      <w:r>
        <w:rPr>
          <w:color w:val="013466"/>
        </w:rPr>
        <w:t>Price</w:t>
      </w:r>
      <w:r>
        <w:rPr>
          <w:color w:val="013466"/>
          <w:spacing w:val="46"/>
        </w:rPr>
        <w:t> </w:t>
      </w:r>
      <w:r>
        <w:rPr>
          <w:color w:val="013466"/>
          <w:spacing w:val="-2"/>
        </w:rPr>
        <w:t>Credit</w:t>
      </w:r>
    </w:p>
    <w:p>
      <w:pPr>
        <w:pStyle w:val="BodyText"/>
        <w:spacing w:line="261" w:lineRule="auto" w:before="22"/>
        <w:ind w:left="360" w:right="1078"/>
      </w:pPr>
      <w:r>
        <w:rPr/>
        <w:t>Day-ahead</w:t>
      </w:r>
      <w:r>
        <w:rPr>
          <w:spacing w:val="-4"/>
        </w:rPr>
        <w:t> </w:t>
      </w:r>
      <w:r>
        <w:rPr/>
        <w:t>Secondary</w:t>
      </w:r>
      <w:r>
        <w:rPr>
          <w:spacing w:val="-4"/>
        </w:rPr>
        <w:t> </w:t>
      </w:r>
      <w:r>
        <w:rPr/>
        <w:t>Reserve</w:t>
      </w:r>
      <w:r>
        <w:rPr>
          <w:spacing w:val="-4"/>
        </w:rPr>
        <w:t> </w:t>
      </w:r>
      <w:r>
        <w:rPr/>
        <w:t>Market</w:t>
      </w:r>
      <w:r>
        <w:rPr>
          <w:spacing w:val="-4"/>
        </w:rPr>
        <w:t> </w:t>
      </w:r>
      <w:r>
        <w:rPr/>
        <w:t>Clearing</w:t>
      </w:r>
      <w:r>
        <w:rPr>
          <w:spacing w:val="-2"/>
        </w:rPr>
        <w:t> </w:t>
      </w:r>
      <w:r>
        <w:rPr/>
        <w:t>Price</w:t>
      </w:r>
      <w:r>
        <w:rPr>
          <w:spacing w:val="-4"/>
        </w:rPr>
        <w:t> </w:t>
      </w:r>
      <w:r>
        <w:rPr/>
        <w:t>credits</w:t>
      </w:r>
      <w:r>
        <w:rPr>
          <w:spacing w:val="-4"/>
        </w:rPr>
        <w:t> </w:t>
      </w:r>
      <w:r>
        <w:rPr/>
        <w:t>are</w:t>
      </w:r>
      <w:r>
        <w:rPr>
          <w:spacing w:val="-4"/>
        </w:rPr>
        <w:t> </w:t>
      </w:r>
      <w:r>
        <w:rPr/>
        <w:t>paid</w:t>
      </w:r>
      <w:r>
        <w:rPr>
          <w:spacing w:val="-4"/>
        </w:rPr>
        <w:t> </w:t>
      </w:r>
      <w:r>
        <w:rPr/>
        <w:t>to</w:t>
      </w:r>
      <w:r>
        <w:rPr>
          <w:spacing w:val="-4"/>
        </w:rPr>
        <w:t> </w:t>
      </w:r>
      <w:r>
        <w:rPr/>
        <w:t>a</w:t>
      </w:r>
      <w:r>
        <w:rPr>
          <w:spacing w:val="-2"/>
        </w:rPr>
        <w:t> </w:t>
      </w:r>
      <w:r>
        <w:rPr/>
        <w:t>resource</w:t>
      </w:r>
      <w:r>
        <w:rPr>
          <w:spacing w:val="-4"/>
        </w:rPr>
        <w:t> </w:t>
      </w:r>
      <w:r>
        <w:rPr/>
        <w:t>that</w:t>
      </w:r>
      <w:r>
        <w:rPr>
          <w:spacing w:val="-4"/>
        </w:rPr>
        <w:t> </w:t>
      </w:r>
      <w:r>
        <w:rPr/>
        <w:t>is assigned Secondary Reserve MWs by PJM within the Day-ahead Market to satisfy the</w:t>
      </w:r>
    </w:p>
    <w:p>
      <w:pPr>
        <w:pStyle w:val="BodyText"/>
        <w:spacing w:line="261" w:lineRule="auto" w:before="0"/>
        <w:ind w:left="360" w:right="1078"/>
      </w:pPr>
      <w:r>
        <w:rPr/>
        <w:t>30-minute Reserve Requirement. If a Day-ahead Market Suspension occurs, Day-ahead Secondary</w:t>
      </w:r>
      <w:r>
        <w:rPr>
          <w:spacing w:val="-4"/>
        </w:rPr>
        <w:t> </w:t>
      </w:r>
      <w:r>
        <w:rPr/>
        <w:t>Reserve</w:t>
      </w:r>
      <w:r>
        <w:rPr>
          <w:spacing w:val="-4"/>
        </w:rPr>
        <w:t> </w:t>
      </w:r>
      <w:r>
        <w:rPr/>
        <w:t>Market</w:t>
      </w:r>
      <w:r>
        <w:rPr>
          <w:spacing w:val="-4"/>
        </w:rPr>
        <w:t> </w:t>
      </w:r>
      <w:r>
        <w:rPr/>
        <w:t>Clearing</w:t>
      </w:r>
      <w:r>
        <w:rPr>
          <w:spacing w:val="-4"/>
        </w:rPr>
        <w:t> </w:t>
      </w:r>
      <w:r>
        <w:rPr/>
        <w:t>Prices</w:t>
      </w:r>
      <w:r>
        <w:rPr>
          <w:spacing w:val="-1"/>
        </w:rPr>
        <w:t> </w:t>
      </w:r>
      <w:r>
        <w:rPr/>
        <w:t>will</w:t>
      </w:r>
      <w:r>
        <w:rPr>
          <w:spacing w:val="-4"/>
        </w:rPr>
        <w:t> </w:t>
      </w:r>
      <w:r>
        <w:rPr/>
        <w:t>be</w:t>
      </w:r>
      <w:r>
        <w:rPr>
          <w:spacing w:val="-4"/>
        </w:rPr>
        <w:t> </w:t>
      </w:r>
      <w:r>
        <w:rPr/>
        <w:t>set</w:t>
      </w:r>
      <w:r>
        <w:rPr>
          <w:spacing w:val="-4"/>
        </w:rPr>
        <w:t> </w:t>
      </w:r>
      <w:r>
        <w:rPr/>
        <w:t>to</w:t>
      </w:r>
      <w:r>
        <w:rPr>
          <w:spacing w:val="-4"/>
        </w:rPr>
        <w:t> </w:t>
      </w:r>
      <w:r>
        <w:rPr/>
        <w:t>$0/MWh</w:t>
      </w:r>
      <w:r>
        <w:rPr>
          <w:spacing w:val="-2"/>
        </w:rPr>
        <w:t> </w:t>
      </w:r>
      <w:r>
        <w:rPr/>
        <w:t>and</w:t>
      </w:r>
      <w:r>
        <w:rPr>
          <w:spacing w:val="-4"/>
        </w:rPr>
        <w:t> </w:t>
      </w:r>
      <w:r>
        <w:rPr/>
        <w:t>Day-ahead</w:t>
      </w:r>
      <w:r>
        <w:rPr>
          <w:spacing w:val="-4"/>
        </w:rPr>
        <w:t> </w:t>
      </w:r>
      <w:r>
        <w:rPr/>
        <w:t>Secondary Reserve assignments will be set to 0 MWh.</w:t>
      </w:r>
    </w:p>
    <w:p>
      <w:pPr>
        <w:pStyle w:val="Heading3"/>
        <w:spacing w:before="223"/>
      </w:pPr>
      <w:r>
        <w:rPr/>
        <w:t>PJM</w:t>
      </w:r>
      <w:r>
        <w:rPr>
          <w:spacing w:val="-1"/>
        </w:rPr>
        <w:t> </w:t>
      </w:r>
      <w:r>
        <w:rPr>
          <w:spacing w:val="-2"/>
        </w:rPr>
        <w:t>Actions</w:t>
      </w:r>
    </w:p>
    <w:p>
      <w:pPr>
        <w:pStyle w:val="ListParagraph"/>
        <w:numPr>
          <w:ilvl w:val="0"/>
          <w:numId w:val="82"/>
        </w:numPr>
        <w:tabs>
          <w:tab w:pos="853" w:val="left" w:leader="none"/>
          <w:tab w:pos="855" w:val="left" w:leader="none"/>
        </w:tabs>
        <w:spacing w:line="261" w:lineRule="auto" w:before="97" w:after="0"/>
        <w:ind w:left="855" w:right="1101" w:hanging="238"/>
        <w:jc w:val="both"/>
        <w:rPr>
          <w:sz w:val="22"/>
        </w:rPr>
      </w:pPr>
      <w:r>
        <w:rPr>
          <w:sz w:val="22"/>
        </w:rPr>
        <w:t>PJM</w:t>
      </w:r>
      <w:r>
        <w:rPr>
          <w:spacing w:val="-4"/>
          <w:sz w:val="22"/>
        </w:rPr>
        <w:t> </w:t>
      </w:r>
      <w:r>
        <w:rPr>
          <w:sz w:val="22"/>
        </w:rPr>
        <w:t>retrieves</w:t>
      </w:r>
      <w:r>
        <w:rPr>
          <w:spacing w:val="-4"/>
          <w:sz w:val="22"/>
        </w:rPr>
        <w:t> </w:t>
      </w:r>
      <w:r>
        <w:rPr>
          <w:sz w:val="22"/>
        </w:rPr>
        <w:t>the</w:t>
      </w:r>
      <w:r>
        <w:rPr>
          <w:spacing w:val="-4"/>
          <w:sz w:val="22"/>
        </w:rPr>
        <w:t> </w:t>
      </w:r>
      <w:r>
        <w:rPr>
          <w:sz w:val="22"/>
        </w:rPr>
        <w:t>following</w:t>
      </w:r>
      <w:r>
        <w:rPr>
          <w:spacing w:val="-4"/>
          <w:sz w:val="22"/>
        </w:rPr>
        <w:t> </w:t>
      </w:r>
      <w:r>
        <w:rPr>
          <w:sz w:val="22"/>
        </w:rPr>
        <w:t>information</w:t>
      </w:r>
      <w:r>
        <w:rPr>
          <w:spacing w:val="-2"/>
          <w:sz w:val="22"/>
        </w:rPr>
        <w:t> </w:t>
      </w:r>
      <w:r>
        <w:rPr>
          <w:sz w:val="22"/>
        </w:rPr>
        <w:t>for</w:t>
      </w:r>
      <w:r>
        <w:rPr>
          <w:spacing w:val="-4"/>
          <w:sz w:val="22"/>
        </w:rPr>
        <w:t> </w:t>
      </w:r>
      <w:r>
        <w:rPr>
          <w:sz w:val="22"/>
        </w:rPr>
        <w:t>Day-ahead</w:t>
      </w:r>
      <w:r>
        <w:rPr>
          <w:spacing w:val="-4"/>
          <w:sz w:val="22"/>
        </w:rPr>
        <w:t> </w:t>
      </w:r>
      <w:r>
        <w:rPr>
          <w:sz w:val="22"/>
        </w:rPr>
        <w:t>Secondary</w:t>
      </w:r>
      <w:r>
        <w:rPr>
          <w:spacing w:val="-4"/>
          <w:sz w:val="22"/>
        </w:rPr>
        <w:t> </w:t>
      </w:r>
      <w:r>
        <w:rPr>
          <w:sz w:val="22"/>
        </w:rPr>
        <w:t>Reserve</w:t>
      </w:r>
      <w:r>
        <w:rPr>
          <w:spacing w:val="-4"/>
          <w:sz w:val="22"/>
        </w:rPr>
        <w:t> </w:t>
      </w:r>
      <w:r>
        <w:rPr>
          <w:sz w:val="22"/>
        </w:rPr>
        <w:t>Market</w:t>
      </w:r>
      <w:r>
        <w:rPr>
          <w:spacing w:val="-3"/>
          <w:sz w:val="22"/>
        </w:rPr>
        <w:t> </w:t>
      </w:r>
      <w:r>
        <w:rPr>
          <w:sz w:val="22"/>
        </w:rPr>
        <w:t>Clearing Price credit:</w:t>
      </w:r>
    </w:p>
    <w:p>
      <w:pPr>
        <w:pStyle w:val="ListParagraph"/>
        <w:numPr>
          <w:ilvl w:val="1"/>
          <w:numId w:val="82"/>
        </w:numPr>
        <w:tabs>
          <w:tab w:pos="1349" w:val="left" w:leader="none"/>
        </w:tabs>
        <w:spacing w:line="240" w:lineRule="auto" w:before="73" w:after="0"/>
        <w:ind w:left="1349" w:right="0" w:hanging="237"/>
        <w:jc w:val="both"/>
        <w:rPr>
          <w:sz w:val="22"/>
        </w:rPr>
      </w:pPr>
      <w:r>
        <w:rPr>
          <w:sz w:val="22"/>
        </w:rPr>
        <w:t>Day-ahead</w:t>
      </w:r>
      <w:r>
        <w:rPr>
          <w:spacing w:val="-7"/>
          <w:sz w:val="22"/>
        </w:rPr>
        <w:t> </w:t>
      </w:r>
      <w:r>
        <w:rPr>
          <w:sz w:val="22"/>
        </w:rPr>
        <w:t>Secondary</w:t>
      </w:r>
      <w:r>
        <w:rPr>
          <w:spacing w:val="-4"/>
          <w:sz w:val="22"/>
        </w:rPr>
        <w:t> </w:t>
      </w:r>
      <w:r>
        <w:rPr>
          <w:sz w:val="22"/>
        </w:rPr>
        <w:t>Reserve</w:t>
      </w:r>
      <w:r>
        <w:rPr>
          <w:spacing w:val="-5"/>
          <w:sz w:val="22"/>
        </w:rPr>
        <w:t> </w:t>
      </w:r>
      <w:r>
        <w:rPr>
          <w:sz w:val="22"/>
        </w:rPr>
        <w:t>assignments</w:t>
      </w:r>
      <w:r>
        <w:rPr>
          <w:spacing w:val="-4"/>
          <w:sz w:val="22"/>
        </w:rPr>
        <w:t> (MW)</w:t>
      </w:r>
    </w:p>
    <w:p>
      <w:pPr>
        <w:pStyle w:val="ListParagraph"/>
        <w:numPr>
          <w:ilvl w:val="1"/>
          <w:numId w:val="82"/>
        </w:numPr>
        <w:tabs>
          <w:tab w:pos="1349" w:val="left" w:leader="none"/>
        </w:tabs>
        <w:spacing w:line="240" w:lineRule="auto" w:before="97" w:after="0"/>
        <w:ind w:left="1349" w:right="0" w:hanging="237"/>
        <w:jc w:val="both"/>
        <w:rPr>
          <w:sz w:val="22"/>
        </w:rPr>
      </w:pPr>
      <w:r>
        <w:rPr>
          <w:sz w:val="22"/>
        </w:rPr>
        <w:t>Day-ahead</w:t>
      </w:r>
      <w:r>
        <w:rPr>
          <w:spacing w:val="-7"/>
          <w:sz w:val="22"/>
        </w:rPr>
        <w:t> </w:t>
      </w:r>
      <w:r>
        <w:rPr>
          <w:sz w:val="22"/>
        </w:rPr>
        <w:t>Secondary</w:t>
      </w:r>
      <w:r>
        <w:rPr>
          <w:spacing w:val="-5"/>
          <w:sz w:val="22"/>
        </w:rPr>
        <w:t> </w:t>
      </w:r>
      <w:r>
        <w:rPr>
          <w:sz w:val="22"/>
        </w:rPr>
        <w:t>Reserve</w:t>
      </w:r>
      <w:r>
        <w:rPr>
          <w:spacing w:val="-5"/>
          <w:sz w:val="22"/>
        </w:rPr>
        <w:t> </w:t>
      </w:r>
      <w:r>
        <w:rPr>
          <w:sz w:val="22"/>
        </w:rPr>
        <w:t>Market</w:t>
      </w:r>
      <w:r>
        <w:rPr>
          <w:spacing w:val="-5"/>
          <w:sz w:val="22"/>
        </w:rPr>
        <w:t> </w:t>
      </w:r>
      <w:r>
        <w:rPr>
          <w:sz w:val="22"/>
        </w:rPr>
        <w:t>Clearing</w:t>
      </w:r>
      <w:r>
        <w:rPr>
          <w:spacing w:val="-4"/>
          <w:sz w:val="22"/>
        </w:rPr>
        <w:t> </w:t>
      </w:r>
      <w:r>
        <w:rPr>
          <w:sz w:val="22"/>
        </w:rPr>
        <w:t>Price</w:t>
      </w:r>
      <w:r>
        <w:rPr>
          <w:spacing w:val="-5"/>
          <w:sz w:val="22"/>
        </w:rPr>
        <w:t> </w:t>
      </w:r>
      <w:r>
        <w:rPr>
          <w:sz w:val="22"/>
        </w:rPr>
        <w:t>(DA</w:t>
      </w:r>
      <w:r>
        <w:rPr>
          <w:spacing w:val="-5"/>
          <w:sz w:val="22"/>
        </w:rPr>
        <w:t> </w:t>
      </w:r>
      <w:r>
        <w:rPr>
          <w:sz w:val="22"/>
        </w:rPr>
        <w:t>SecRMCP)</w:t>
      </w:r>
      <w:r>
        <w:rPr>
          <w:spacing w:val="-4"/>
          <w:sz w:val="22"/>
        </w:rPr>
        <w:t> </w:t>
      </w:r>
      <w:r>
        <w:rPr>
          <w:spacing w:val="-2"/>
          <w:sz w:val="22"/>
        </w:rPr>
        <w:t>($/MWh)</w:t>
      </w:r>
    </w:p>
    <w:p>
      <w:pPr>
        <w:pStyle w:val="ListParagraph"/>
        <w:numPr>
          <w:ilvl w:val="0"/>
          <w:numId w:val="82"/>
        </w:numPr>
        <w:tabs>
          <w:tab w:pos="853" w:val="left" w:leader="none"/>
          <w:tab w:pos="855" w:val="left" w:leader="none"/>
        </w:tabs>
        <w:spacing w:line="261" w:lineRule="auto" w:before="97" w:after="0"/>
        <w:ind w:left="855" w:right="1432" w:hanging="238"/>
        <w:jc w:val="both"/>
        <w:rPr>
          <w:sz w:val="22"/>
        </w:rPr>
      </w:pPr>
      <w:r>
        <w:rPr>
          <w:sz w:val="22"/>
        </w:rPr>
        <w:t>PJM</w:t>
      </w:r>
      <w:r>
        <w:rPr>
          <w:spacing w:val="-4"/>
          <w:sz w:val="22"/>
        </w:rPr>
        <w:t> </w:t>
      </w:r>
      <w:r>
        <w:rPr>
          <w:sz w:val="22"/>
        </w:rPr>
        <w:t>calculates</w:t>
      </w:r>
      <w:r>
        <w:rPr>
          <w:spacing w:val="-4"/>
          <w:sz w:val="22"/>
        </w:rPr>
        <w:t> </w:t>
      </w:r>
      <w:r>
        <w:rPr>
          <w:sz w:val="22"/>
        </w:rPr>
        <w:t>for</w:t>
      </w:r>
      <w:r>
        <w:rPr>
          <w:spacing w:val="-4"/>
          <w:sz w:val="22"/>
        </w:rPr>
        <w:t> </w:t>
      </w:r>
      <w:r>
        <w:rPr>
          <w:sz w:val="22"/>
        </w:rPr>
        <w:t>each</w:t>
      </w:r>
      <w:r>
        <w:rPr>
          <w:spacing w:val="-4"/>
          <w:sz w:val="22"/>
        </w:rPr>
        <w:t> </w:t>
      </w:r>
      <w:r>
        <w:rPr>
          <w:sz w:val="22"/>
        </w:rPr>
        <w:t>hour</w:t>
      </w:r>
      <w:r>
        <w:rPr>
          <w:spacing w:val="-4"/>
          <w:sz w:val="22"/>
        </w:rPr>
        <w:t> </w:t>
      </w:r>
      <w:r>
        <w:rPr>
          <w:sz w:val="22"/>
        </w:rPr>
        <w:t>the</w:t>
      </w:r>
      <w:r>
        <w:rPr>
          <w:spacing w:val="-1"/>
          <w:sz w:val="22"/>
        </w:rPr>
        <w:t> </w:t>
      </w:r>
      <w:r>
        <w:rPr>
          <w:sz w:val="22"/>
        </w:rPr>
        <w:t>Day-ahead</w:t>
      </w:r>
      <w:r>
        <w:rPr>
          <w:spacing w:val="-4"/>
          <w:sz w:val="22"/>
        </w:rPr>
        <w:t> </w:t>
      </w:r>
      <w:r>
        <w:rPr>
          <w:sz w:val="22"/>
        </w:rPr>
        <w:t>Secondary</w:t>
      </w:r>
      <w:r>
        <w:rPr>
          <w:spacing w:val="-4"/>
          <w:sz w:val="22"/>
        </w:rPr>
        <w:t> </w:t>
      </w:r>
      <w:r>
        <w:rPr>
          <w:sz w:val="22"/>
        </w:rPr>
        <w:t>Reserve</w:t>
      </w:r>
      <w:r>
        <w:rPr>
          <w:spacing w:val="-4"/>
          <w:sz w:val="22"/>
        </w:rPr>
        <w:t> </w:t>
      </w:r>
      <w:r>
        <w:rPr>
          <w:sz w:val="22"/>
        </w:rPr>
        <w:t>Market</w:t>
      </w:r>
      <w:r>
        <w:rPr>
          <w:spacing w:val="-4"/>
          <w:sz w:val="22"/>
        </w:rPr>
        <w:t> </w:t>
      </w:r>
      <w:r>
        <w:rPr>
          <w:sz w:val="22"/>
        </w:rPr>
        <w:t>Clearing</w:t>
      </w:r>
      <w:r>
        <w:rPr>
          <w:spacing w:val="-2"/>
          <w:sz w:val="22"/>
        </w:rPr>
        <w:t> </w:t>
      </w:r>
      <w:r>
        <w:rPr>
          <w:sz w:val="22"/>
        </w:rPr>
        <w:t>Price credit</w:t>
      </w:r>
      <w:r>
        <w:rPr>
          <w:spacing w:val="-4"/>
          <w:sz w:val="22"/>
        </w:rPr>
        <w:t> </w:t>
      </w:r>
      <w:r>
        <w:rPr>
          <w:sz w:val="22"/>
        </w:rPr>
        <w:t>for</w:t>
      </w:r>
      <w:r>
        <w:rPr>
          <w:spacing w:val="-4"/>
          <w:sz w:val="22"/>
        </w:rPr>
        <w:t> </w:t>
      </w:r>
      <w:r>
        <w:rPr>
          <w:sz w:val="22"/>
        </w:rPr>
        <w:t>each</w:t>
      </w:r>
      <w:r>
        <w:rPr>
          <w:spacing w:val="-4"/>
          <w:sz w:val="22"/>
        </w:rPr>
        <w:t> </w:t>
      </w:r>
      <w:r>
        <w:rPr>
          <w:sz w:val="22"/>
        </w:rPr>
        <w:t>eligible</w:t>
      </w:r>
      <w:r>
        <w:rPr>
          <w:spacing w:val="-4"/>
          <w:sz w:val="22"/>
        </w:rPr>
        <w:t> </w:t>
      </w:r>
      <w:r>
        <w:rPr>
          <w:sz w:val="22"/>
        </w:rPr>
        <w:t>resource</w:t>
      </w:r>
      <w:r>
        <w:rPr>
          <w:spacing w:val="-4"/>
          <w:sz w:val="22"/>
        </w:rPr>
        <w:t> </w:t>
      </w:r>
      <w:r>
        <w:rPr>
          <w:sz w:val="22"/>
        </w:rPr>
        <w:t>by</w:t>
      </w:r>
      <w:r>
        <w:rPr>
          <w:spacing w:val="-2"/>
          <w:sz w:val="22"/>
        </w:rPr>
        <w:t> </w:t>
      </w:r>
      <w:r>
        <w:rPr>
          <w:sz w:val="22"/>
        </w:rPr>
        <w:t>multiplying</w:t>
      </w:r>
      <w:r>
        <w:rPr>
          <w:spacing w:val="-4"/>
          <w:sz w:val="22"/>
        </w:rPr>
        <w:t> </w:t>
      </w:r>
      <w:r>
        <w:rPr>
          <w:sz w:val="22"/>
        </w:rPr>
        <w:t>the</w:t>
      </w:r>
      <w:r>
        <w:rPr>
          <w:spacing w:val="-4"/>
          <w:sz w:val="22"/>
        </w:rPr>
        <w:t> </w:t>
      </w:r>
      <w:r>
        <w:rPr>
          <w:sz w:val="22"/>
        </w:rPr>
        <w:t>Day-ahead</w:t>
      </w:r>
      <w:r>
        <w:rPr>
          <w:spacing w:val="-4"/>
          <w:sz w:val="22"/>
        </w:rPr>
        <w:t> </w:t>
      </w:r>
      <w:r>
        <w:rPr>
          <w:sz w:val="22"/>
        </w:rPr>
        <w:t>Secondary</w:t>
      </w:r>
      <w:r>
        <w:rPr>
          <w:spacing w:val="-2"/>
          <w:sz w:val="22"/>
        </w:rPr>
        <w:t> </w:t>
      </w:r>
      <w:r>
        <w:rPr>
          <w:sz w:val="22"/>
        </w:rPr>
        <w:t>Reserve</w:t>
      </w:r>
      <w:r>
        <w:rPr>
          <w:spacing w:val="-4"/>
          <w:sz w:val="22"/>
        </w:rPr>
        <w:t> </w:t>
      </w:r>
      <w:r>
        <w:rPr>
          <w:sz w:val="22"/>
        </w:rPr>
        <w:t>MWs assigned by the Day-ahead Secondary Reserve Market Clearing Price.</w:t>
      </w:r>
    </w:p>
    <w:p>
      <w:pPr>
        <w:pStyle w:val="ListParagraph"/>
        <w:numPr>
          <w:ilvl w:val="1"/>
          <w:numId w:val="82"/>
        </w:numPr>
        <w:tabs>
          <w:tab w:pos="1350" w:val="left" w:leader="none"/>
        </w:tabs>
        <w:spacing w:line="261" w:lineRule="auto" w:before="73" w:after="0"/>
        <w:ind w:left="1350" w:right="1117" w:hanging="238"/>
        <w:jc w:val="both"/>
        <w:rPr>
          <w:sz w:val="22"/>
        </w:rPr>
      </w:pPr>
      <w:r>
        <w:rPr>
          <w:sz w:val="22"/>
        </w:rPr>
        <w:t>Day-ahead</w:t>
      </w:r>
      <w:r>
        <w:rPr>
          <w:spacing w:val="-5"/>
          <w:sz w:val="22"/>
        </w:rPr>
        <w:t> </w:t>
      </w:r>
      <w:r>
        <w:rPr>
          <w:sz w:val="22"/>
        </w:rPr>
        <w:t>Secondary</w:t>
      </w:r>
      <w:r>
        <w:rPr>
          <w:spacing w:val="-5"/>
          <w:sz w:val="22"/>
        </w:rPr>
        <w:t> </w:t>
      </w:r>
      <w:r>
        <w:rPr>
          <w:sz w:val="22"/>
        </w:rPr>
        <w:t>Reserve</w:t>
      </w:r>
      <w:r>
        <w:rPr>
          <w:spacing w:val="-5"/>
          <w:sz w:val="22"/>
        </w:rPr>
        <w:t> </w:t>
      </w:r>
      <w:r>
        <w:rPr>
          <w:sz w:val="22"/>
        </w:rPr>
        <w:t>Market</w:t>
      </w:r>
      <w:r>
        <w:rPr>
          <w:spacing w:val="-5"/>
          <w:sz w:val="22"/>
        </w:rPr>
        <w:t> </w:t>
      </w:r>
      <w:r>
        <w:rPr>
          <w:sz w:val="22"/>
        </w:rPr>
        <w:t>Clearing</w:t>
      </w:r>
      <w:r>
        <w:rPr>
          <w:spacing w:val="-3"/>
          <w:sz w:val="22"/>
        </w:rPr>
        <w:t> </w:t>
      </w:r>
      <w:r>
        <w:rPr>
          <w:sz w:val="22"/>
        </w:rPr>
        <w:t>Price</w:t>
      </w:r>
      <w:r>
        <w:rPr>
          <w:spacing w:val="-5"/>
          <w:sz w:val="22"/>
        </w:rPr>
        <w:t> </w:t>
      </w:r>
      <w:r>
        <w:rPr>
          <w:sz w:val="22"/>
        </w:rPr>
        <w:t>Credit</w:t>
      </w:r>
      <w:r>
        <w:rPr>
          <w:spacing w:val="-5"/>
          <w:sz w:val="22"/>
        </w:rPr>
        <w:t> </w:t>
      </w:r>
      <w:r>
        <w:rPr>
          <w:sz w:val="22"/>
        </w:rPr>
        <w:t>=</w:t>
      </w:r>
      <w:r>
        <w:rPr>
          <w:spacing w:val="-5"/>
          <w:sz w:val="22"/>
        </w:rPr>
        <w:t> </w:t>
      </w:r>
      <w:r>
        <w:rPr>
          <w:sz w:val="22"/>
        </w:rPr>
        <w:t>Day-ahead</w:t>
      </w:r>
      <w:r>
        <w:rPr>
          <w:spacing w:val="-5"/>
          <w:sz w:val="22"/>
        </w:rPr>
        <w:t> </w:t>
      </w:r>
      <w:r>
        <w:rPr>
          <w:sz w:val="22"/>
        </w:rPr>
        <w:t>Secondary Reserve MW * DA SecRMCP</w:t>
      </w:r>
    </w:p>
    <w:p>
      <w:pPr>
        <w:pStyle w:val="ListParagraph"/>
        <w:spacing w:after="0" w:line="261" w:lineRule="auto"/>
        <w:jc w:val="both"/>
        <w:rPr>
          <w:sz w:val="22"/>
        </w:rPr>
        <w:sectPr>
          <w:pgSz w:w="12240" w:h="15840"/>
          <w:pgMar w:header="142" w:footer="1016" w:top="1440" w:bottom="1200" w:left="1080" w:right="360"/>
        </w:sectPr>
      </w:pPr>
    </w:p>
    <w:p>
      <w:pPr>
        <w:pStyle w:val="BodyText"/>
        <w:spacing w:before="186"/>
        <w:ind w:left="0"/>
      </w:pPr>
    </w:p>
    <w:p>
      <w:pPr>
        <w:pStyle w:val="Heading3"/>
        <w:numPr>
          <w:ilvl w:val="2"/>
          <w:numId w:val="80"/>
        </w:numPr>
        <w:tabs>
          <w:tab w:pos="1067" w:val="left" w:leader="none"/>
        </w:tabs>
        <w:spacing w:line="240" w:lineRule="auto" w:before="0" w:after="0"/>
        <w:ind w:left="1067" w:right="0" w:hanging="707"/>
        <w:jc w:val="left"/>
        <w:rPr>
          <w:color w:val="013466"/>
        </w:rPr>
      </w:pPr>
      <w:bookmarkStart w:name="19.2.2 Balancing Secondary Reserve Marke" w:id="302"/>
      <w:bookmarkEnd w:id="302"/>
      <w:r>
        <w:rPr>
          <w:b w:val="0"/>
        </w:rPr>
      </w:r>
      <w:r>
        <w:rPr>
          <w:color w:val="013466"/>
        </w:rPr>
        <w:t>Balancing</w:t>
      </w:r>
      <w:r>
        <w:rPr>
          <w:color w:val="013466"/>
          <w:spacing w:val="39"/>
        </w:rPr>
        <w:t> </w:t>
      </w:r>
      <w:r>
        <w:rPr>
          <w:color w:val="013466"/>
        </w:rPr>
        <w:t>Secondary</w:t>
      </w:r>
      <w:r>
        <w:rPr>
          <w:color w:val="013466"/>
          <w:spacing w:val="45"/>
        </w:rPr>
        <w:t> </w:t>
      </w:r>
      <w:r>
        <w:rPr>
          <w:color w:val="013466"/>
        </w:rPr>
        <w:t>Reserve</w:t>
      </w:r>
      <w:r>
        <w:rPr>
          <w:color w:val="013466"/>
          <w:spacing w:val="42"/>
        </w:rPr>
        <w:t> </w:t>
      </w:r>
      <w:r>
        <w:rPr>
          <w:color w:val="013466"/>
        </w:rPr>
        <w:t>Market</w:t>
      </w:r>
      <w:r>
        <w:rPr>
          <w:color w:val="013466"/>
          <w:spacing w:val="41"/>
        </w:rPr>
        <w:t> </w:t>
      </w:r>
      <w:r>
        <w:rPr>
          <w:color w:val="013466"/>
        </w:rPr>
        <w:t>Clearing</w:t>
      </w:r>
      <w:r>
        <w:rPr>
          <w:color w:val="013466"/>
          <w:spacing w:val="41"/>
        </w:rPr>
        <w:t> </w:t>
      </w:r>
      <w:r>
        <w:rPr>
          <w:color w:val="013466"/>
        </w:rPr>
        <w:t>Price</w:t>
      </w:r>
      <w:r>
        <w:rPr>
          <w:color w:val="013466"/>
          <w:spacing w:val="46"/>
        </w:rPr>
        <w:t> </w:t>
      </w:r>
      <w:r>
        <w:rPr>
          <w:color w:val="013466"/>
          <w:spacing w:val="-2"/>
        </w:rPr>
        <w:t>Credit</w:t>
      </w:r>
    </w:p>
    <w:p>
      <w:pPr>
        <w:pStyle w:val="BodyText"/>
        <w:spacing w:line="261" w:lineRule="auto" w:before="22"/>
        <w:ind w:left="360" w:right="1078"/>
      </w:pPr>
      <w:r>
        <w:rPr/>
        <w:t>Balancing Secondary Reserve Market Clearing Price credits are paid to a resource that is assigned Secondary Reserve within the Real-time Market to satisfy the 30-minute Reserve Requirement.</w:t>
      </w:r>
      <w:r>
        <w:rPr>
          <w:spacing w:val="-5"/>
        </w:rPr>
        <w:t> </w:t>
      </w:r>
      <w:r>
        <w:rPr/>
        <w:t>During</w:t>
      </w:r>
      <w:r>
        <w:rPr>
          <w:spacing w:val="-5"/>
        </w:rPr>
        <w:t> </w:t>
      </w:r>
      <w:r>
        <w:rPr/>
        <w:t>a</w:t>
      </w:r>
      <w:r>
        <w:rPr>
          <w:spacing w:val="-5"/>
        </w:rPr>
        <w:t> </w:t>
      </w:r>
      <w:r>
        <w:rPr/>
        <w:t>Real-time</w:t>
      </w:r>
      <w:r>
        <w:rPr>
          <w:spacing w:val="-5"/>
        </w:rPr>
        <w:t> </w:t>
      </w:r>
      <w:r>
        <w:rPr/>
        <w:t>Market</w:t>
      </w:r>
      <w:r>
        <w:rPr>
          <w:spacing w:val="-2"/>
        </w:rPr>
        <w:t> </w:t>
      </w:r>
      <w:r>
        <w:rPr/>
        <w:t>Suspension,</w:t>
      </w:r>
      <w:r>
        <w:rPr>
          <w:spacing w:val="-5"/>
        </w:rPr>
        <w:t> </w:t>
      </w:r>
      <w:r>
        <w:rPr/>
        <w:t>if</w:t>
      </w:r>
      <w:r>
        <w:rPr>
          <w:spacing w:val="-5"/>
        </w:rPr>
        <w:t> </w:t>
      </w:r>
      <w:r>
        <w:rPr/>
        <w:t>PJM</w:t>
      </w:r>
      <w:r>
        <w:rPr>
          <w:spacing w:val="-5"/>
        </w:rPr>
        <w:t> </w:t>
      </w:r>
      <w:r>
        <w:rPr/>
        <w:t>is</w:t>
      </w:r>
      <w:r>
        <w:rPr>
          <w:spacing w:val="-5"/>
        </w:rPr>
        <w:t> </w:t>
      </w:r>
      <w:r>
        <w:rPr/>
        <w:t>assigning</w:t>
      </w:r>
      <w:r>
        <w:rPr>
          <w:spacing w:val="-2"/>
        </w:rPr>
        <w:t> </w:t>
      </w:r>
      <w:r>
        <w:rPr/>
        <w:t>Secondary</w:t>
      </w:r>
      <w:r>
        <w:rPr>
          <w:spacing w:val="-5"/>
        </w:rPr>
        <w:t> </w:t>
      </w:r>
      <w:r>
        <w:rPr/>
        <w:t>Reserves, Balancing Secondary Reserve Market Clearing Price Credits will be calculated using Real-time Secondary Reserve Market Clearing Prices calculated according to the rules in Manual 11, Section 4.4.6.</w:t>
      </w:r>
    </w:p>
    <w:p>
      <w:pPr>
        <w:pStyle w:val="Heading3"/>
        <w:spacing w:before="222"/>
      </w:pPr>
      <w:r>
        <w:rPr/>
        <w:t>PJM</w:t>
      </w:r>
      <w:r>
        <w:rPr>
          <w:spacing w:val="-1"/>
        </w:rPr>
        <w:t> </w:t>
      </w:r>
      <w:r>
        <w:rPr>
          <w:spacing w:val="-2"/>
        </w:rPr>
        <w:t>Actions</w:t>
      </w:r>
    </w:p>
    <w:p>
      <w:pPr>
        <w:pStyle w:val="ListParagraph"/>
        <w:numPr>
          <w:ilvl w:val="3"/>
          <w:numId w:val="80"/>
        </w:numPr>
        <w:tabs>
          <w:tab w:pos="853" w:val="left" w:leader="none"/>
          <w:tab w:pos="855" w:val="left" w:leader="none"/>
        </w:tabs>
        <w:spacing w:line="261" w:lineRule="auto" w:before="97" w:after="0"/>
        <w:ind w:left="855" w:right="1211" w:hanging="238"/>
        <w:jc w:val="left"/>
        <w:rPr>
          <w:sz w:val="22"/>
        </w:rPr>
      </w:pPr>
      <w:r>
        <w:rPr>
          <w:sz w:val="22"/>
        </w:rPr>
        <w:t>PJM</w:t>
      </w:r>
      <w:r>
        <w:rPr>
          <w:spacing w:val="-5"/>
          <w:sz w:val="22"/>
        </w:rPr>
        <w:t> </w:t>
      </w:r>
      <w:r>
        <w:rPr>
          <w:sz w:val="22"/>
        </w:rPr>
        <w:t>retrieves</w:t>
      </w:r>
      <w:r>
        <w:rPr>
          <w:spacing w:val="-5"/>
          <w:sz w:val="22"/>
        </w:rPr>
        <w:t> </w:t>
      </w:r>
      <w:r>
        <w:rPr>
          <w:sz w:val="22"/>
        </w:rPr>
        <w:t>the</w:t>
      </w:r>
      <w:r>
        <w:rPr>
          <w:spacing w:val="-5"/>
          <w:sz w:val="22"/>
        </w:rPr>
        <w:t> </w:t>
      </w:r>
      <w:r>
        <w:rPr>
          <w:sz w:val="22"/>
        </w:rPr>
        <w:t>following</w:t>
      </w:r>
      <w:r>
        <w:rPr>
          <w:spacing w:val="-5"/>
          <w:sz w:val="22"/>
        </w:rPr>
        <w:t> </w:t>
      </w:r>
      <w:r>
        <w:rPr>
          <w:sz w:val="22"/>
        </w:rPr>
        <w:t>information</w:t>
      </w:r>
      <w:r>
        <w:rPr>
          <w:spacing w:val="-2"/>
          <w:sz w:val="22"/>
        </w:rPr>
        <w:t> </w:t>
      </w:r>
      <w:r>
        <w:rPr>
          <w:sz w:val="22"/>
        </w:rPr>
        <w:t>for</w:t>
      </w:r>
      <w:r>
        <w:rPr>
          <w:spacing w:val="-5"/>
          <w:sz w:val="22"/>
        </w:rPr>
        <w:t> </w:t>
      </w:r>
      <w:r>
        <w:rPr>
          <w:sz w:val="22"/>
        </w:rPr>
        <w:t>Balancing</w:t>
      </w:r>
      <w:r>
        <w:rPr>
          <w:spacing w:val="-5"/>
          <w:sz w:val="22"/>
        </w:rPr>
        <w:t> </w:t>
      </w:r>
      <w:r>
        <w:rPr>
          <w:sz w:val="22"/>
        </w:rPr>
        <w:t>Secondary</w:t>
      </w:r>
      <w:r>
        <w:rPr>
          <w:spacing w:val="-5"/>
          <w:sz w:val="22"/>
        </w:rPr>
        <w:t> </w:t>
      </w:r>
      <w:r>
        <w:rPr>
          <w:sz w:val="22"/>
        </w:rPr>
        <w:t>Reserve</w:t>
      </w:r>
      <w:r>
        <w:rPr>
          <w:spacing w:val="-5"/>
          <w:sz w:val="22"/>
        </w:rPr>
        <w:t> </w:t>
      </w:r>
      <w:r>
        <w:rPr>
          <w:sz w:val="22"/>
        </w:rPr>
        <w:t>Market</w:t>
      </w:r>
      <w:r>
        <w:rPr>
          <w:spacing w:val="-2"/>
          <w:sz w:val="22"/>
        </w:rPr>
        <w:t> </w:t>
      </w:r>
      <w:r>
        <w:rPr>
          <w:sz w:val="22"/>
        </w:rPr>
        <w:t>Clearing Price credit:</w:t>
      </w:r>
    </w:p>
    <w:p>
      <w:pPr>
        <w:pStyle w:val="ListParagraph"/>
        <w:numPr>
          <w:ilvl w:val="4"/>
          <w:numId w:val="80"/>
        </w:numPr>
        <w:tabs>
          <w:tab w:pos="1349" w:val="left" w:leader="none"/>
        </w:tabs>
        <w:spacing w:line="240" w:lineRule="auto" w:before="74" w:after="0"/>
        <w:ind w:left="1349" w:right="0" w:hanging="237"/>
        <w:jc w:val="left"/>
        <w:rPr>
          <w:sz w:val="22"/>
        </w:rPr>
      </w:pPr>
      <w:r>
        <w:rPr>
          <w:sz w:val="22"/>
        </w:rPr>
        <w:t>Real-time</w:t>
      </w:r>
      <w:r>
        <w:rPr>
          <w:spacing w:val="-7"/>
          <w:sz w:val="22"/>
        </w:rPr>
        <w:t> </w:t>
      </w:r>
      <w:r>
        <w:rPr>
          <w:sz w:val="22"/>
        </w:rPr>
        <w:t>Secondary</w:t>
      </w:r>
      <w:r>
        <w:rPr>
          <w:spacing w:val="-4"/>
          <w:sz w:val="22"/>
        </w:rPr>
        <w:t> </w:t>
      </w:r>
      <w:r>
        <w:rPr>
          <w:sz w:val="22"/>
        </w:rPr>
        <w:t>Reserve</w:t>
      </w:r>
      <w:r>
        <w:rPr>
          <w:spacing w:val="-5"/>
          <w:sz w:val="22"/>
        </w:rPr>
        <w:t> </w:t>
      </w:r>
      <w:r>
        <w:rPr>
          <w:sz w:val="22"/>
        </w:rPr>
        <w:t>assignments</w:t>
      </w:r>
      <w:r>
        <w:rPr>
          <w:spacing w:val="-2"/>
          <w:sz w:val="22"/>
        </w:rPr>
        <w:t> </w:t>
      </w:r>
      <w:r>
        <w:rPr>
          <w:spacing w:val="-4"/>
          <w:sz w:val="22"/>
        </w:rPr>
        <w:t>(MW)</w:t>
      </w:r>
    </w:p>
    <w:p>
      <w:pPr>
        <w:pStyle w:val="ListParagraph"/>
        <w:numPr>
          <w:ilvl w:val="4"/>
          <w:numId w:val="80"/>
        </w:numPr>
        <w:tabs>
          <w:tab w:pos="1349" w:val="left" w:leader="none"/>
        </w:tabs>
        <w:spacing w:line="240" w:lineRule="auto" w:before="97" w:after="0"/>
        <w:ind w:left="1349" w:right="0" w:hanging="237"/>
        <w:jc w:val="left"/>
        <w:rPr>
          <w:sz w:val="22"/>
        </w:rPr>
      </w:pPr>
      <w:r>
        <w:rPr>
          <w:sz w:val="22"/>
        </w:rPr>
        <w:t>Economic</w:t>
      </w:r>
      <w:r>
        <w:rPr>
          <w:spacing w:val="-1"/>
          <w:sz w:val="22"/>
        </w:rPr>
        <w:t> </w:t>
      </w:r>
      <w:r>
        <w:rPr>
          <w:sz w:val="22"/>
        </w:rPr>
        <w:t>Maximum</w:t>
      </w:r>
      <w:r>
        <w:rPr>
          <w:spacing w:val="-1"/>
          <w:sz w:val="22"/>
        </w:rPr>
        <w:t> </w:t>
      </w:r>
      <w:r>
        <w:rPr>
          <w:spacing w:val="-5"/>
          <w:sz w:val="22"/>
        </w:rPr>
        <w:t>MW</w:t>
      </w:r>
    </w:p>
    <w:p>
      <w:pPr>
        <w:pStyle w:val="ListParagraph"/>
        <w:numPr>
          <w:ilvl w:val="4"/>
          <w:numId w:val="80"/>
        </w:numPr>
        <w:tabs>
          <w:tab w:pos="1349" w:val="left" w:leader="none"/>
        </w:tabs>
        <w:spacing w:line="240" w:lineRule="auto" w:before="97" w:after="0"/>
        <w:ind w:left="1349" w:right="0" w:hanging="237"/>
        <w:jc w:val="left"/>
        <w:rPr>
          <w:sz w:val="22"/>
        </w:rPr>
      </w:pPr>
      <w:r>
        <w:rPr>
          <w:sz w:val="22"/>
        </w:rPr>
        <w:t>Real-time</w:t>
      </w:r>
      <w:r>
        <w:rPr>
          <w:spacing w:val="-7"/>
          <w:sz w:val="22"/>
        </w:rPr>
        <w:t> </w:t>
      </w:r>
      <w:r>
        <w:rPr>
          <w:sz w:val="22"/>
        </w:rPr>
        <w:t>Secondary</w:t>
      </w:r>
      <w:r>
        <w:rPr>
          <w:spacing w:val="-4"/>
          <w:sz w:val="22"/>
        </w:rPr>
        <w:t> </w:t>
      </w:r>
      <w:r>
        <w:rPr>
          <w:sz w:val="22"/>
        </w:rPr>
        <w:t>Reserve</w:t>
      </w:r>
      <w:r>
        <w:rPr>
          <w:spacing w:val="-5"/>
          <w:sz w:val="22"/>
        </w:rPr>
        <w:t> </w:t>
      </w:r>
      <w:r>
        <w:rPr>
          <w:sz w:val="22"/>
        </w:rPr>
        <w:t>Maximum</w:t>
      </w:r>
      <w:r>
        <w:rPr>
          <w:spacing w:val="-4"/>
          <w:sz w:val="22"/>
        </w:rPr>
        <w:t> </w:t>
      </w:r>
      <w:r>
        <w:rPr>
          <w:spacing w:val="-5"/>
          <w:sz w:val="22"/>
        </w:rPr>
        <w:t>MW</w:t>
      </w:r>
    </w:p>
    <w:p>
      <w:pPr>
        <w:pStyle w:val="ListParagraph"/>
        <w:numPr>
          <w:ilvl w:val="4"/>
          <w:numId w:val="80"/>
        </w:numPr>
        <w:tabs>
          <w:tab w:pos="1349" w:val="left" w:leader="none"/>
        </w:tabs>
        <w:spacing w:line="240" w:lineRule="auto" w:before="97" w:after="0"/>
        <w:ind w:left="1349" w:right="0" w:hanging="237"/>
        <w:jc w:val="left"/>
        <w:rPr>
          <w:sz w:val="22"/>
        </w:rPr>
      </w:pPr>
      <w:r>
        <w:rPr>
          <w:sz w:val="22"/>
        </w:rPr>
        <w:t>Real-time</w:t>
      </w:r>
      <w:r>
        <w:rPr>
          <w:spacing w:val="-6"/>
          <w:sz w:val="22"/>
        </w:rPr>
        <w:t> </w:t>
      </w:r>
      <w:r>
        <w:rPr>
          <w:sz w:val="22"/>
        </w:rPr>
        <w:t>MW</w:t>
      </w:r>
      <w:r>
        <w:rPr>
          <w:spacing w:val="-5"/>
          <w:sz w:val="22"/>
        </w:rPr>
        <w:t> </w:t>
      </w:r>
      <w:r>
        <w:rPr>
          <w:spacing w:val="-2"/>
          <w:sz w:val="22"/>
        </w:rPr>
        <w:t>output</w:t>
      </w:r>
    </w:p>
    <w:p>
      <w:pPr>
        <w:pStyle w:val="ListParagraph"/>
        <w:numPr>
          <w:ilvl w:val="4"/>
          <w:numId w:val="80"/>
        </w:numPr>
        <w:tabs>
          <w:tab w:pos="1349" w:val="left" w:leader="none"/>
        </w:tabs>
        <w:spacing w:line="240" w:lineRule="auto" w:before="97" w:after="0"/>
        <w:ind w:left="1349" w:right="0" w:hanging="237"/>
        <w:jc w:val="left"/>
        <w:rPr>
          <w:sz w:val="22"/>
        </w:rPr>
      </w:pPr>
      <w:r>
        <w:rPr>
          <w:sz w:val="22"/>
        </w:rPr>
        <w:t>Day-ahead</w:t>
      </w:r>
      <w:r>
        <w:rPr>
          <w:spacing w:val="-7"/>
          <w:sz w:val="22"/>
        </w:rPr>
        <w:t> </w:t>
      </w:r>
      <w:r>
        <w:rPr>
          <w:sz w:val="22"/>
        </w:rPr>
        <w:t>Secondary</w:t>
      </w:r>
      <w:r>
        <w:rPr>
          <w:spacing w:val="-4"/>
          <w:sz w:val="22"/>
        </w:rPr>
        <w:t> </w:t>
      </w:r>
      <w:r>
        <w:rPr>
          <w:sz w:val="22"/>
        </w:rPr>
        <w:t>Reserve</w:t>
      </w:r>
      <w:r>
        <w:rPr>
          <w:spacing w:val="-5"/>
          <w:sz w:val="22"/>
        </w:rPr>
        <w:t> </w:t>
      </w:r>
      <w:r>
        <w:rPr>
          <w:sz w:val="22"/>
        </w:rPr>
        <w:t>assignments</w:t>
      </w:r>
      <w:r>
        <w:rPr>
          <w:spacing w:val="-4"/>
          <w:sz w:val="22"/>
        </w:rPr>
        <w:t> (MW)</w:t>
      </w:r>
    </w:p>
    <w:p>
      <w:pPr>
        <w:pStyle w:val="ListParagraph"/>
        <w:numPr>
          <w:ilvl w:val="4"/>
          <w:numId w:val="80"/>
        </w:numPr>
        <w:tabs>
          <w:tab w:pos="1349" w:val="left" w:leader="none"/>
        </w:tabs>
        <w:spacing w:line="240" w:lineRule="auto" w:before="97" w:after="0"/>
        <w:ind w:left="1349" w:right="0" w:hanging="237"/>
        <w:jc w:val="left"/>
        <w:rPr>
          <w:sz w:val="22"/>
        </w:rPr>
      </w:pPr>
      <w:r>
        <w:rPr>
          <w:sz w:val="22"/>
        </w:rPr>
        <w:t>Real-time</w:t>
      </w:r>
      <w:r>
        <w:rPr>
          <w:spacing w:val="-8"/>
          <w:sz w:val="22"/>
        </w:rPr>
        <w:t> </w:t>
      </w:r>
      <w:r>
        <w:rPr>
          <w:sz w:val="22"/>
        </w:rPr>
        <w:t>Synchronized</w:t>
      </w:r>
      <w:r>
        <w:rPr>
          <w:spacing w:val="-7"/>
          <w:sz w:val="22"/>
        </w:rPr>
        <w:t> </w:t>
      </w:r>
      <w:r>
        <w:rPr>
          <w:sz w:val="22"/>
        </w:rPr>
        <w:t>Reserve</w:t>
      </w:r>
      <w:r>
        <w:rPr>
          <w:spacing w:val="-7"/>
          <w:sz w:val="22"/>
        </w:rPr>
        <w:t> </w:t>
      </w:r>
      <w:r>
        <w:rPr>
          <w:sz w:val="22"/>
        </w:rPr>
        <w:t>assignments</w:t>
      </w:r>
      <w:r>
        <w:rPr>
          <w:spacing w:val="-5"/>
          <w:sz w:val="22"/>
        </w:rPr>
        <w:t> </w:t>
      </w:r>
      <w:r>
        <w:rPr>
          <w:spacing w:val="-4"/>
          <w:sz w:val="22"/>
        </w:rPr>
        <w:t>(MW)</w:t>
      </w:r>
    </w:p>
    <w:p>
      <w:pPr>
        <w:pStyle w:val="ListParagraph"/>
        <w:numPr>
          <w:ilvl w:val="4"/>
          <w:numId w:val="80"/>
        </w:numPr>
        <w:tabs>
          <w:tab w:pos="1349" w:val="left" w:leader="none"/>
        </w:tabs>
        <w:spacing w:line="240" w:lineRule="auto" w:before="97" w:after="0"/>
        <w:ind w:left="1349" w:right="0" w:hanging="237"/>
        <w:jc w:val="left"/>
        <w:rPr>
          <w:sz w:val="22"/>
        </w:rPr>
      </w:pPr>
      <w:r>
        <w:rPr>
          <w:sz w:val="22"/>
        </w:rPr>
        <w:t>Real-time</w:t>
      </w:r>
      <w:r>
        <w:rPr>
          <w:spacing w:val="-7"/>
          <w:sz w:val="22"/>
        </w:rPr>
        <w:t> </w:t>
      </w:r>
      <w:r>
        <w:rPr>
          <w:sz w:val="22"/>
        </w:rPr>
        <w:t>Secondary</w:t>
      </w:r>
      <w:r>
        <w:rPr>
          <w:spacing w:val="-5"/>
          <w:sz w:val="22"/>
        </w:rPr>
        <w:t> </w:t>
      </w:r>
      <w:r>
        <w:rPr>
          <w:sz w:val="22"/>
        </w:rPr>
        <w:t>Reserve</w:t>
      </w:r>
      <w:r>
        <w:rPr>
          <w:spacing w:val="-5"/>
          <w:sz w:val="22"/>
        </w:rPr>
        <w:t> </w:t>
      </w:r>
      <w:r>
        <w:rPr>
          <w:sz w:val="22"/>
        </w:rPr>
        <w:t>Market</w:t>
      </w:r>
      <w:r>
        <w:rPr>
          <w:spacing w:val="-5"/>
          <w:sz w:val="22"/>
        </w:rPr>
        <w:t> </w:t>
      </w:r>
      <w:r>
        <w:rPr>
          <w:sz w:val="22"/>
        </w:rPr>
        <w:t>Clearing</w:t>
      </w:r>
      <w:r>
        <w:rPr>
          <w:spacing w:val="-3"/>
          <w:sz w:val="22"/>
        </w:rPr>
        <w:t> </w:t>
      </w:r>
      <w:r>
        <w:rPr>
          <w:sz w:val="22"/>
        </w:rPr>
        <w:t>Price</w:t>
      </w:r>
      <w:r>
        <w:rPr>
          <w:spacing w:val="-5"/>
          <w:sz w:val="22"/>
        </w:rPr>
        <w:t> </w:t>
      </w:r>
      <w:r>
        <w:rPr>
          <w:sz w:val="22"/>
        </w:rPr>
        <w:t>(RT</w:t>
      </w:r>
      <w:r>
        <w:rPr>
          <w:spacing w:val="-5"/>
          <w:sz w:val="22"/>
        </w:rPr>
        <w:t> </w:t>
      </w:r>
      <w:r>
        <w:rPr>
          <w:sz w:val="22"/>
        </w:rPr>
        <w:t>SecRMCP)</w:t>
      </w:r>
      <w:r>
        <w:rPr>
          <w:spacing w:val="-4"/>
          <w:sz w:val="22"/>
        </w:rPr>
        <w:t> </w:t>
      </w:r>
      <w:r>
        <w:rPr>
          <w:spacing w:val="-2"/>
          <w:sz w:val="22"/>
        </w:rPr>
        <w:t>($/MWh)</w:t>
      </w:r>
    </w:p>
    <w:p>
      <w:pPr>
        <w:pStyle w:val="ListParagraph"/>
        <w:numPr>
          <w:ilvl w:val="4"/>
          <w:numId w:val="80"/>
        </w:numPr>
        <w:tabs>
          <w:tab w:pos="1349" w:val="left" w:leader="none"/>
        </w:tabs>
        <w:spacing w:line="240" w:lineRule="auto" w:before="97" w:after="0"/>
        <w:ind w:left="1349" w:right="0" w:hanging="237"/>
        <w:jc w:val="left"/>
        <w:rPr>
          <w:sz w:val="22"/>
        </w:rPr>
      </w:pPr>
      <w:r>
        <w:rPr>
          <w:sz w:val="22"/>
        </w:rPr>
        <w:t>Secondary</w:t>
      </w:r>
      <w:r>
        <w:rPr>
          <w:spacing w:val="-6"/>
          <w:sz w:val="22"/>
        </w:rPr>
        <w:t> </w:t>
      </w:r>
      <w:r>
        <w:rPr>
          <w:sz w:val="22"/>
        </w:rPr>
        <w:t>Reserve</w:t>
      </w:r>
      <w:r>
        <w:rPr>
          <w:spacing w:val="-6"/>
          <w:sz w:val="22"/>
        </w:rPr>
        <w:t> </w:t>
      </w:r>
      <w:r>
        <w:rPr>
          <w:sz w:val="22"/>
        </w:rPr>
        <w:t>Shortfall</w:t>
      </w:r>
      <w:r>
        <w:rPr>
          <w:spacing w:val="-5"/>
          <w:sz w:val="22"/>
        </w:rPr>
        <w:t> MW</w:t>
      </w:r>
    </w:p>
    <w:p>
      <w:pPr>
        <w:pStyle w:val="ListParagraph"/>
        <w:numPr>
          <w:ilvl w:val="3"/>
          <w:numId w:val="80"/>
        </w:numPr>
        <w:tabs>
          <w:tab w:pos="853" w:val="left" w:leader="none"/>
          <w:tab w:pos="855" w:val="left" w:leader="none"/>
        </w:tabs>
        <w:spacing w:line="261" w:lineRule="auto" w:before="97" w:after="0"/>
        <w:ind w:left="855" w:right="1116" w:hanging="238"/>
        <w:jc w:val="left"/>
        <w:rPr>
          <w:sz w:val="22"/>
        </w:rPr>
      </w:pPr>
      <w:r>
        <w:rPr>
          <w:sz w:val="22"/>
        </w:rPr>
        <w:t>PJM calculates for each Real-time Settlement Interval the Balancing Secondary Reserve Market</w:t>
      </w:r>
      <w:r>
        <w:rPr>
          <w:spacing w:val="-4"/>
          <w:sz w:val="22"/>
        </w:rPr>
        <w:t> </w:t>
      </w:r>
      <w:r>
        <w:rPr>
          <w:sz w:val="22"/>
        </w:rPr>
        <w:t>Clearing</w:t>
      </w:r>
      <w:r>
        <w:rPr>
          <w:spacing w:val="-4"/>
          <w:sz w:val="22"/>
        </w:rPr>
        <w:t> </w:t>
      </w:r>
      <w:r>
        <w:rPr>
          <w:sz w:val="22"/>
        </w:rPr>
        <w:t>Price</w:t>
      </w:r>
      <w:r>
        <w:rPr>
          <w:spacing w:val="-4"/>
          <w:sz w:val="22"/>
        </w:rPr>
        <w:t> </w:t>
      </w:r>
      <w:r>
        <w:rPr>
          <w:sz w:val="22"/>
        </w:rPr>
        <w:t>credit</w:t>
      </w:r>
      <w:r>
        <w:rPr>
          <w:spacing w:val="-4"/>
          <w:sz w:val="22"/>
        </w:rPr>
        <w:t> </w:t>
      </w:r>
      <w:r>
        <w:rPr>
          <w:sz w:val="22"/>
        </w:rPr>
        <w:t>for</w:t>
      </w:r>
      <w:r>
        <w:rPr>
          <w:spacing w:val="-1"/>
          <w:sz w:val="22"/>
        </w:rPr>
        <w:t> </w:t>
      </w:r>
      <w:r>
        <w:rPr>
          <w:sz w:val="22"/>
        </w:rPr>
        <w:t>each</w:t>
      </w:r>
      <w:r>
        <w:rPr>
          <w:spacing w:val="-4"/>
          <w:sz w:val="22"/>
        </w:rPr>
        <w:t> </w:t>
      </w:r>
      <w:r>
        <w:rPr>
          <w:sz w:val="22"/>
        </w:rPr>
        <w:t>eligible</w:t>
      </w:r>
      <w:r>
        <w:rPr>
          <w:spacing w:val="-4"/>
          <w:sz w:val="22"/>
        </w:rPr>
        <w:t> </w:t>
      </w:r>
      <w:r>
        <w:rPr>
          <w:sz w:val="22"/>
        </w:rPr>
        <w:t>resource</w:t>
      </w:r>
      <w:r>
        <w:rPr>
          <w:spacing w:val="-4"/>
          <w:sz w:val="22"/>
        </w:rPr>
        <w:t> </w:t>
      </w:r>
      <w:r>
        <w:rPr>
          <w:sz w:val="22"/>
        </w:rPr>
        <w:t>by</w:t>
      </w:r>
      <w:r>
        <w:rPr>
          <w:spacing w:val="-4"/>
          <w:sz w:val="22"/>
        </w:rPr>
        <w:t> </w:t>
      </w:r>
      <w:r>
        <w:rPr>
          <w:sz w:val="22"/>
        </w:rPr>
        <w:t>taking</w:t>
      </w:r>
      <w:r>
        <w:rPr>
          <w:spacing w:val="-4"/>
          <w:sz w:val="22"/>
        </w:rPr>
        <w:t> </w:t>
      </w:r>
      <w:r>
        <w:rPr>
          <w:sz w:val="22"/>
        </w:rPr>
        <w:t>the</w:t>
      </w:r>
      <w:r>
        <w:rPr>
          <w:spacing w:val="-1"/>
          <w:sz w:val="22"/>
        </w:rPr>
        <w:t> </w:t>
      </w:r>
      <w:r>
        <w:rPr>
          <w:sz w:val="22"/>
        </w:rPr>
        <w:t>difference</w:t>
      </w:r>
      <w:r>
        <w:rPr>
          <w:spacing w:val="-4"/>
          <w:sz w:val="22"/>
        </w:rPr>
        <w:t> </w:t>
      </w:r>
      <w:r>
        <w:rPr>
          <w:sz w:val="22"/>
        </w:rPr>
        <w:t>between</w:t>
      </w:r>
      <w:r>
        <w:rPr>
          <w:spacing w:val="-4"/>
          <w:sz w:val="22"/>
        </w:rPr>
        <w:t> </w:t>
      </w:r>
      <w:r>
        <w:rPr>
          <w:sz w:val="22"/>
        </w:rPr>
        <w:t>the capped Real-time Secondary Reserve assignment and Day-ahead Secondary Reserve assignments and multiplying it by the RT SecRMCP, then dividing the product by 12.</w:t>
      </w:r>
    </w:p>
    <w:p>
      <w:pPr>
        <w:pStyle w:val="ListParagraph"/>
        <w:numPr>
          <w:ilvl w:val="4"/>
          <w:numId w:val="80"/>
        </w:numPr>
        <w:tabs>
          <w:tab w:pos="1350" w:val="left" w:leader="none"/>
        </w:tabs>
        <w:spacing w:line="261" w:lineRule="auto" w:before="72" w:after="0"/>
        <w:ind w:left="1350" w:right="1497" w:hanging="238"/>
        <w:jc w:val="left"/>
        <w:rPr>
          <w:sz w:val="22"/>
        </w:rPr>
      </w:pPr>
      <w:r>
        <w:rPr>
          <w:sz w:val="22"/>
        </w:rPr>
        <w:t>Balancing</w:t>
      </w:r>
      <w:r>
        <w:rPr>
          <w:spacing w:val="-5"/>
          <w:sz w:val="22"/>
        </w:rPr>
        <w:t> </w:t>
      </w:r>
      <w:r>
        <w:rPr>
          <w:sz w:val="22"/>
        </w:rPr>
        <w:t>Secondary</w:t>
      </w:r>
      <w:r>
        <w:rPr>
          <w:spacing w:val="-5"/>
          <w:sz w:val="22"/>
        </w:rPr>
        <w:t> </w:t>
      </w:r>
      <w:r>
        <w:rPr>
          <w:sz w:val="22"/>
        </w:rPr>
        <w:t>Reserve</w:t>
      </w:r>
      <w:r>
        <w:rPr>
          <w:spacing w:val="-5"/>
          <w:sz w:val="22"/>
        </w:rPr>
        <w:t> </w:t>
      </w:r>
      <w:r>
        <w:rPr>
          <w:sz w:val="22"/>
        </w:rPr>
        <w:t>Market</w:t>
      </w:r>
      <w:r>
        <w:rPr>
          <w:spacing w:val="-5"/>
          <w:sz w:val="22"/>
        </w:rPr>
        <w:t> </w:t>
      </w:r>
      <w:r>
        <w:rPr>
          <w:sz w:val="22"/>
        </w:rPr>
        <w:t>Clearing</w:t>
      </w:r>
      <w:r>
        <w:rPr>
          <w:spacing w:val="-3"/>
          <w:sz w:val="22"/>
        </w:rPr>
        <w:t> </w:t>
      </w:r>
      <w:r>
        <w:rPr>
          <w:sz w:val="22"/>
        </w:rPr>
        <w:t>Price</w:t>
      </w:r>
      <w:r>
        <w:rPr>
          <w:spacing w:val="-5"/>
          <w:sz w:val="22"/>
        </w:rPr>
        <w:t> </w:t>
      </w:r>
      <w:r>
        <w:rPr>
          <w:sz w:val="22"/>
        </w:rPr>
        <w:t>Credit</w:t>
      </w:r>
      <w:r>
        <w:rPr>
          <w:spacing w:val="-5"/>
          <w:sz w:val="22"/>
        </w:rPr>
        <w:t> </w:t>
      </w:r>
      <w:r>
        <w:rPr>
          <w:sz w:val="22"/>
        </w:rPr>
        <w:t>=</w:t>
      </w:r>
      <w:r>
        <w:rPr>
          <w:spacing w:val="-5"/>
          <w:sz w:val="22"/>
        </w:rPr>
        <w:t> </w:t>
      </w:r>
      <w:r>
        <w:rPr>
          <w:sz w:val="22"/>
        </w:rPr>
        <w:t>((Capped</w:t>
      </w:r>
      <w:r>
        <w:rPr>
          <w:spacing w:val="-5"/>
          <w:sz w:val="22"/>
        </w:rPr>
        <w:t> </w:t>
      </w:r>
      <w:r>
        <w:rPr>
          <w:sz w:val="22"/>
        </w:rPr>
        <w:t>Real-time Secondary Reserve Assignment – Day-ahead Secondary Reserve Assignment – Secondary Reserve Shortfall MW) * RT SecRMCP) / 12</w:t>
      </w:r>
    </w:p>
    <w:p>
      <w:pPr>
        <w:pStyle w:val="ListParagraph"/>
        <w:numPr>
          <w:ilvl w:val="4"/>
          <w:numId w:val="80"/>
        </w:numPr>
        <w:tabs>
          <w:tab w:pos="1350" w:val="left" w:leader="none"/>
        </w:tabs>
        <w:spacing w:line="261" w:lineRule="auto" w:before="73" w:after="0"/>
        <w:ind w:left="1350" w:right="1141" w:hanging="238"/>
        <w:jc w:val="left"/>
        <w:rPr>
          <w:sz w:val="22"/>
        </w:rPr>
      </w:pPr>
      <w:r>
        <w:rPr>
          <w:sz w:val="22"/>
        </w:rPr>
        <w:t>Capped</w:t>
      </w:r>
      <w:r>
        <w:rPr>
          <w:spacing w:val="-6"/>
          <w:sz w:val="22"/>
        </w:rPr>
        <w:t> </w:t>
      </w:r>
      <w:r>
        <w:rPr>
          <w:sz w:val="22"/>
        </w:rPr>
        <w:t>Real-time</w:t>
      </w:r>
      <w:r>
        <w:rPr>
          <w:spacing w:val="-6"/>
          <w:sz w:val="22"/>
        </w:rPr>
        <w:t> </w:t>
      </w:r>
      <w:r>
        <w:rPr>
          <w:sz w:val="22"/>
        </w:rPr>
        <w:t>Secondary</w:t>
      </w:r>
      <w:r>
        <w:rPr>
          <w:spacing w:val="-6"/>
          <w:sz w:val="22"/>
        </w:rPr>
        <w:t> </w:t>
      </w:r>
      <w:r>
        <w:rPr>
          <w:sz w:val="22"/>
        </w:rPr>
        <w:t>Reserve</w:t>
      </w:r>
      <w:r>
        <w:rPr>
          <w:spacing w:val="-6"/>
          <w:sz w:val="22"/>
        </w:rPr>
        <w:t> </w:t>
      </w:r>
      <w:r>
        <w:rPr>
          <w:sz w:val="22"/>
        </w:rPr>
        <w:t>Assignment</w:t>
      </w:r>
      <w:r>
        <w:rPr>
          <w:spacing w:val="-3"/>
          <w:sz w:val="22"/>
        </w:rPr>
        <w:t> </w:t>
      </w:r>
      <w:r>
        <w:rPr>
          <w:sz w:val="22"/>
        </w:rPr>
        <w:t>=</w:t>
      </w:r>
      <w:r>
        <w:rPr>
          <w:spacing w:val="-6"/>
          <w:sz w:val="22"/>
        </w:rPr>
        <w:t> </w:t>
      </w:r>
      <w:r>
        <w:rPr>
          <w:sz w:val="22"/>
        </w:rPr>
        <w:t>Minimum</w:t>
      </w:r>
      <w:r>
        <w:rPr>
          <w:spacing w:val="-6"/>
          <w:sz w:val="22"/>
        </w:rPr>
        <w:t> </w:t>
      </w:r>
      <w:r>
        <w:rPr>
          <w:sz w:val="22"/>
        </w:rPr>
        <w:t>(Real-time</w:t>
      </w:r>
      <w:r>
        <w:rPr>
          <w:spacing w:val="-6"/>
          <w:sz w:val="22"/>
        </w:rPr>
        <w:t> </w:t>
      </w:r>
      <w:r>
        <w:rPr>
          <w:sz w:val="22"/>
        </w:rPr>
        <w:t>Secondary Reserve MW, Max((Minimum (Economic Maximum MW, Real-time Secondary Reserve Maximum MW) – Real-time MW Output – Real-time Synchronized Reserve </w:t>
      </w:r>
      <w:r>
        <w:rPr>
          <w:spacing w:val="-2"/>
          <w:sz w:val="22"/>
        </w:rPr>
        <w:t>MW),0))</w:t>
      </w:r>
    </w:p>
    <w:p>
      <w:pPr>
        <w:pStyle w:val="ListParagraph"/>
        <w:numPr>
          <w:ilvl w:val="4"/>
          <w:numId w:val="80"/>
        </w:numPr>
        <w:tabs>
          <w:tab w:pos="1349" w:val="left" w:leader="none"/>
        </w:tabs>
        <w:spacing w:line="240" w:lineRule="auto" w:before="72" w:after="0"/>
        <w:ind w:left="1349" w:right="0" w:hanging="237"/>
        <w:jc w:val="left"/>
        <w:rPr>
          <w:sz w:val="22"/>
        </w:rPr>
      </w:pPr>
      <w:r>
        <w:rPr>
          <w:sz w:val="22"/>
        </w:rPr>
        <w:t>Secondary</w:t>
      </w:r>
      <w:r>
        <w:rPr>
          <w:spacing w:val="-5"/>
          <w:sz w:val="22"/>
        </w:rPr>
        <w:t> </w:t>
      </w:r>
      <w:r>
        <w:rPr>
          <w:sz w:val="22"/>
        </w:rPr>
        <w:t>Reserve</w:t>
      </w:r>
      <w:r>
        <w:rPr>
          <w:spacing w:val="-5"/>
          <w:sz w:val="22"/>
        </w:rPr>
        <w:t> </w:t>
      </w:r>
      <w:r>
        <w:rPr>
          <w:sz w:val="22"/>
        </w:rPr>
        <w:t>Shortfall</w:t>
      </w:r>
      <w:r>
        <w:rPr>
          <w:spacing w:val="-5"/>
          <w:sz w:val="22"/>
        </w:rPr>
        <w:t> </w:t>
      </w:r>
      <w:r>
        <w:rPr>
          <w:sz w:val="22"/>
        </w:rPr>
        <w:t>MW</w:t>
      </w:r>
      <w:r>
        <w:rPr>
          <w:spacing w:val="-2"/>
          <w:sz w:val="22"/>
        </w:rPr>
        <w:t> </w:t>
      </w:r>
      <w:r>
        <w:rPr>
          <w:spacing w:val="-10"/>
          <w:sz w:val="22"/>
        </w:rPr>
        <w:t>=</w:t>
      </w:r>
    </w:p>
    <w:p>
      <w:pPr>
        <w:pStyle w:val="ListParagraph"/>
        <w:numPr>
          <w:ilvl w:val="5"/>
          <w:numId w:val="80"/>
        </w:numPr>
        <w:tabs>
          <w:tab w:pos="1845" w:val="left" w:leader="none"/>
        </w:tabs>
        <w:spacing w:line="261" w:lineRule="auto" w:before="97" w:after="0"/>
        <w:ind w:left="1845" w:right="1122" w:hanging="238"/>
        <w:jc w:val="left"/>
        <w:rPr>
          <w:sz w:val="22"/>
        </w:rPr>
      </w:pPr>
      <w:r>
        <w:rPr>
          <w:sz w:val="22"/>
        </w:rPr>
        <w:t>For a real-time offline generation resource that does not reach Economic Minimum output within 30 minutes as instructed by PJM, Secondary Reserve Shortfall</w:t>
      </w:r>
      <w:r>
        <w:rPr>
          <w:spacing w:val="-5"/>
          <w:sz w:val="22"/>
        </w:rPr>
        <w:t> </w:t>
      </w:r>
      <w:r>
        <w:rPr>
          <w:sz w:val="22"/>
        </w:rPr>
        <w:t>MW</w:t>
      </w:r>
      <w:r>
        <w:rPr>
          <w:spacing w:val="-5"/>
          <w:sz w:val="22"/>
        </w:rPr>
        <w:t> </w:t>
      </w:r>
      <w:r>
        <w:rPr>
          <w:sz w:val="22"/>
        </w:rPr>
        <w:t>=</w:t>
      </w:r>
      <w:r>
        <w:rPr>
          <w:spacing w:val="-5"/>
          <w:sz w:val="22"/>
        </w:rPr>
        <w:t> </w:t>
      </w:r>
      <w:r>
        <w:rPr>
          <w:sz w:val="22"/>
        </w:rPr>
        <w:t>Capped</w:t>
      </w:r>
      <w:r>
        <w:rPr>
          <w:spacing w:val="-3"/>
          <w:sz w:val="22"/>
        </w:rPr>
        <w:t> </w:t>
      </w:r>
      <w:r>
        <w:rPr>
          <w:sz w:val="22"/>
        </w:rPr>
        <w:t>Real-time</w:t>
      </w:r>
      <w:r>
        <w:rPr>
          <w:spacing w:val="-5"/>
          <w:sz w:val="22"/>
        </w:rPr>
        <w:t> </w:t>
      </w:r>
      <w:r>
        <w:rPr>
          <w:sz w:val="22"/>
        </w:rPr>
        <w:t>Secondary</w:t>
      </w:r>
      <w:r>
        <w:rPr>
          <w:spacing w:val="-5"/>
          <w:sz w:val="22"/>
        </w:rPr>
        <w:t> </w:t>
      </w:r>
      <w:r>
        <w:rPr>
          <w:sz w:val="22"/>
        </w:rPr>
        <w:t>Reserve</w:t>
      </w:r>
      <w:r>
        <w:rPr>
          <w:spacing w:val="-5"/>
          <w:sz w:val="22"/>
        </w:rPr>
        <w:t> </w:t>
      </w:r>
      <w:r>
        <w:rPr>
          <w:sz w:val="22"/>
        </w:rPr>
        <w:t>assignment.</w:t>
      </w:r>
      <w:r>
        <w:rPr>
          <w:spacing w:val="-3"/>
          <w:sz w:val="22"/>
        </w:rPr>
        <w:t> </w:t>
      </w:r>
      <w:r>
        <w:rPr>
          <w:sz w:val="22"/>
        </w:rPr>
        <w:t>This</w:t>
      </w:r>
      <w:r>
        <w:rPr>
          <w:spacing w:val="-5"/>
          <w:sz w:val="22"/>
        </w:rPr>
        <w:t> </w:t>
      </w:r>
      <w:r>
        <w:rPr>
          <w:sz w:val="22"/>
        </w:rPr>
        <w:t>shortfall MW will be applied to all prior intervals in which the resource was assigned to provide real-time Secondary Reserve starting at the later of (A) the last interval the resource was online or (B) the beginning of that Operating Day and continuing up to the interval the resource failed to come online as instructed by </w:t>
      </w:r>
      <w:r>
        <w:rPr>
          <w:spacing w:val="-4"/>
          <w:sz w:val="22"/>
        </w:rPr>
        <w:t>PJM.</w:t>
      </w:r>
    </w:p>
    <w:p>
      <w:pPr>
        <w:pStyle w:val="ListParagraph"/>
        <w:spacing w:after="0" w:line="261" w:lineRule="auto"/>
        <w:jc w:val="left"/>
        <w:rPr>
          <w:sz w:val="22"/>
        </w:rPr>
        <w:sectPr>
          <w:pgSz w:w="12240" w:h="15840"/>
          <w:pgMar w:header="142" w:footer="1016" w:top="1440" w:bottom="1200" w:left="1080" w:right="360"/>
        </w:sectPr>
      </w:pPr>
    </w:p>
    <w:p>
      <w:pPr>
        <w:pStyle w:val="BodyText"/>
        <w:spacing w:before="186"/>
        <w:ind w:left="0"/>
      </w:pPr>
    </w:p>
    <w:p>
      <w:pPr>
        <w:pStyle w:val="ListParagraph"/>
        <w:numPr>
          <w:ilvl w:val="5"/>
          <w:numId w:val="80"/>
        </w:numPr>
        <w:tabs>
          <w:tab w:pos="1845" w:val="left" w:leader="none"/>
        </w:tabs>
        <w:spacing w:line="261" w:lineRule="auto" w:before="0" w:after="0"/>
        <w:ind w:left="1845" w:right="1114" w:hanging="238"/>
        <w:jc w:val="left"/>
        <w:rPr>
          <w:sz w:val="22"/>
        </w:rPr>
      </w:pPr>
      <w:r>
        <w:rPr>
          <w:sz w:val="22"/>
        </w:rPr>
        <w:t>For a real-time Economic Load Response that does not reduce by at least the Economic</w:t>
      </w:r>
      <w:r>
        <w:rPr>
          <w:spacing w:val="-5"/>
          <w:sz w:val="22"/>
        </w:rPr>
        <w:t> </w:t>
      </w:r>
      <w:r>
        <w:rPr>
          <w:sz w:val="22"/>
        </w:rPr>
        <w:t>Minimum</w:t>
      </w:r>
      <w:r>
        <w:rPr>
          <w:spacing w:val="-5"/>
          <w:sz w:val="22"/>
        </w:rPr>
        <w:t> </w:t>
      </w:r>
      <w:r>
        <w:rPr>
          <w:sz w:val="22"/>
        </w:rPr>
        <w:t>within</w:t>
      </w:r>
      <w:r>
        <w:rPr>
          <w:spacing w:val="-5"/>
          <w:sz w:val="22"/>
        </w:rPr>
        <w:t> </w:t>
      </w:r>
      <w:r>
        <w:rPr>
          <w:sz w:val="22"/>
        </w:rPr>
        <w:t>30</w:t>
      </w:r>
      <w:r>
        <w:rPr>
          <w:spacing w:val="-5"/>
          <w:sz w:val="22"/>
        </w:rPr>
        <w:t> </w:t>
      </w:r>
      <w:r>
        <w:rPr>
          <w:sz w:val="22"/>
        </w:rPr>
        <w:t>minutes</w:t>
      </w:r>
      <w:r>
        <w:rPr>
          <w:spacing w:val="-3"/>
          <w:sz w:val="22"/>
        </w:rPr>
        <w:t> </w:t>
      </w:r>
      <w:r>
        <w:rPr>
          <w:sz w:val="22"/>
        </w:rPr>
        <w:t>as</w:t>
      </w:r>
      <w:r>
        <w:rPr>
          <w:spacing w:val="-5"/>
          <w:sz w:val="22"/>
        </w:rPr>
        <w:t> </w:t>
      </w:r>
      <w:r>
        <w:rPr>
          <w:sz w:val="22"/>
        </w:rPr>
        <w:t>instructed</w:t>
      </w:r>
      <w:r>
        <w:rPr>
          <w:spacing w:val="-5"/>
          <w:sz w:val="22"/>
        </w:rPr>
        <w:t> </w:t>
      </w:r>
      <w:r>
        <w:rPr>
          <w:sz w:val="22"/>
        </w:rPr>
        <w:t>by</w:t>
      </w:r>
      <w:r>
        <w:rPr>
          <w:spacing w:val="-5"/>
          <w:sz w:val="22"/>
        </w:rPr>
        <w:t> </w:t>
      </w:r>
      <w:r>
        <w:rPr>
          <w:sz w:val="22"/>
        </w:rPr>
        <w:t>PJM,</w:t>
      </w:r>
      <w:r>
        <w:rPr>
          <w:spacing w:val="-5"/>
          <w:sz w:val="22"/>
        </w:rPr>
        <w:t> </w:t>
      </w:r>
      <w:r>
        <w:rPr>
          <w:sz w:val="22"/>
        </w:rPr>
        <w:t>Secondary</w:t>
      </w:r>
      <w:r>
        <w:rPr>
          <w:spacing w:val="-2"/>
          <w:sz w:val="22"/>
        </w:rPr>
        <w:t> </w:t>
      </w:r>
      <w:r>
        <w:rPr>
          <w:sz w:val="22"/>
        </w:rPr>
        <w:t>Reserve Shortfall</w:t>
      </w:r>
      <w:r>
        <w:rPr>
          <w:spacing w:val="-4"/>
          <w:sz w:val="22"/>
        </w:rPr>
        <w:t> </w:t>
      </w:r>
      <w:r>
        <w:rPr>
          <w:sz w:val="22"/>
        </w:rPr>
        <w:t>MW</w:t>
      </w:r>
      <w:r>
        <w:rPr>
          <w:spacing w:val="-4"/>
          <w:sz w:val="22"/>
        </w:rPr>
        <w:t> </w:t>
      </w:r>
      <w:r>
        <w:rPr>
          <w:sz w:val="22"/>
        </w:rPr>
        <w:t>=</w:t>
      </w:r>
      <w:r>
        <w:rPr>
          <w:spacing w:val="-4"/>
          <w:sz w:val="22"/>
        </w:rPr>
        <w:t> </w:t>
      </w:r>
      <w:r>
        <w:rPr>
          <w:sz w:val="22"/>
        </w:rPr>
        <w:t>Capped</w:t>
      </w:r>
      <w:r>
        <w:rPr>
          <w:spacing w:val="-2"/>
          <w:sz w:val="22"/>
        </w:rPr>
        <w:t> </w:t>
      </w:r>
      <w:r>
        <w:rPr>
          <w:sz w:val="22"/>
        </w:rPr>
        <w:t>Real-time</w:t>
      </w:r>
      <w:r>
        <w:rPr>
          <w:spacing w:val="-4"/>
          <w:sz w:val="22"/>
        </w:rPr>
        <w:t> </w:t>
      </w:r>
      <w:r>
        <w:rPr>
          <w:sz w:val="22"/>
        </w:rPr>
        <w:t>Secondary</w:t>
      </w:r>
      <w:r>
        <w:rPr>
          <w:spacing w:val="-4"/>
          <w:sz w:val="22"/>
        </w:rPr>
        <w:t> </w:t>
      </w:r>
      <w:r>
        <w:rPr>
          <w:sz w:val="22"/>
        </w:rPr>
        <w:t>Reserve</w:t>
      </w:r>
      <w:r>
        <w:rPr>
          <w:spacing w:val="-4"/>
          <w:sz w:val="22"/>
        </w:rPr>
        <w:t> </w:t>
      </w:r>
      <w:r>
        <w:rPr>
          <w:sz w:val="22"/>
        </w:rPr>
        <w:t>assignment.</w:t>
      </w:r>
      <w:r>
        <w:rPr>
          <w:spacing w:val="-2"/>
          <w:sz w:val="22"/>
        </w:rPr>
        <w:t> </w:t>
      </w:r>
      <w:r>
        <w:rPr>
          <w:sz w:val="22"/>
        </w:rPr>
        <w:t>This</w:t>
      </w:r>
      <w:r>
        <w:rPr>
          <w:spacing w:val="-4"/>
          <w:sz w:val="22"/>
        </w:rPr>
        <w:t> </w:t>
      </w:r>
      <w:r>
        <w:rPr>
          <w:sz w:val="22"/>
        </w:rPr>
        <w:t>shortfall MW will be applied to all prior intervals in which the resource was assigned to provide real-time Secondary Reserve starting at the later of (A) the last interval the resource reduced load at PJM’s instruction or (B) the beginning of that Operating Day, through the earlier of (C) the next interval in which the resource is dispatched to reduce load or (D) the end of the Operating Day.</w:t>
      </w:r>
    </w:p>
    <w:p>
      <w:pPr>
        <w:pStyle w:val="BodyText"/>
        <w:spacing w:before="116"/>
        <w:ind w:left="0"/>
      </w:pPr>
    </w:p>
    <w:p>
      <w:pPr>
        <w:pStyle w:val="Heading3"/>
        <w:numPr>
          <w:ilvl w:val="2"/>
          <w:numId w:val="80"/>
        </w:numPr>
        <w:tabs>
          <w:tab w:pos="1067" w:val="left" w:leader="none"/>
        </w:tabs>
        <w:spacing w:line="240" w:lineRule="auto" w:before="0" w:after="0"/>
        <w:ind w:left="1067" w:right="0" w:hanging="707"/>
        <w:jc w:val="left"/>
        <w:rPr>
          <w:color w:val="013466"/>
        </w:rPr>
      </w:pPr>
      <w:bookmarkStart w:name="19.2.3 Secondary Reserve Lost Opportunit" w:id="303"/>
      <w:bookmarkEnd w:id="303"/>
      <w:r>
        <w:rPr>
          <w:b w:val="0"/>
        </w:rPr>
      </w:r>
      <w:r>
        <w:rPr>
          <w:color w:val="013466"/>
        </w:rPr>
        <w:t>Secondary</w:t>
      </w:r>
      <w:r>
        <w:rPr>
          <w:color w:val="013466"/>
          <w:spacing w:val="39"/>
        </w:rPr>
        <w:t> </w:t>
      </w:r>
      <w:r>
        <w:rPr>
          <w:color w:val="013466"/>
        </w:rPr>
        <w:t>Reserve</w:t>
      </w:r>
      <w:r>
        <w:rPr>
          <w:color w:val="013466"/>
          <w:spacing w:val="44"/>
        </w:rPr>
        <w:t> </w:t>
      </w:r>
      <w:r>
        <w:rPr>
          <w:color w:val="013466"/>
        </w:rPr>
        <w:t>Lost</w:t>
      </w:r>
      <w:r>
        <w:rPr>
          <w:color w:val="013466"/>
          <w:spacing w:val="40"/>
        </w:rPr>
        <w:t> </w:t>
      </w:r>
      <w:r>
        <w:rPr>
          <w:color w:val="013466"/>
        </w:rPr>
        <w:t>Opportunity</w:t>
      </w:r>
      <w:r>
        <w:rPr>
          <w:color w:val="013466"/>
          <w:spacing w:val="42"/>
        </w:rPr>
        <w:t> </w:t>
      </w:r>
      <w:r>
        <w:rPr>
          <w:color w:val="013466"/>
        </w:rPr>
        <w:t>Cost</w:t>
      </w:r>
      <w:r>
        <w:rPr>
          <w:color w:val="013466"/>
          <w:spacing w:val="40"/>
        </w:rPr>
        <w:t> </w:t>
      </w:r>
      <w:r>
        <w:rPr>
          <w:color w:val="013466"/>
          <w:spacing w:val="-2"/>
        </w:rPr>
        <w:t>Credit</w:t>
      </w:r>
    </w:p>
    <w:p>
      <w:pPr>
        <w:pStyle w:val="BodyText"/>
        <w:spacing w:line="261" w:lineRule="auto" w:before="22"/>
        <w:ind w:left="360" w:right="1194"/>
      </w:pPr>
      <w:r>
        <w:rPr/>
        <w:t>PJM calculates a Secondary Reserve Lost Opportunity Cost Credit for pool-scheduled resources if the Secondary Reserve Lost Opportunity Cost (excluding any reduction for a stability limit) is greater than the total SecRMCP Credits (Day-ahead and Balancing) received through</w:t>
      </w:r>
      <w:r>
        <w:rPr>
          <w:spacing w:val="-4"/>
        </w:rPr>
        <w:t> </w:t>
      </w:r>
      <w:r>
        <w:rPr/>
        <w:t>the</w:t>
      </w:r>
      <w:r>
        <w:rPr>
          <w:spacing w:val="-4"/>
        </w:rPr>
        <w:t> </w:t>
      </w:r>
      <w:r>
        <w:rPr/>
        <w:t>Secondary</w:t>
      </w:r>
      <w:r>
        <w:rPr>
          <w:spacing w:val="-4"/>
        </w:rPr>
        <w:t> </w:t>
      </w:r>
      <w:r>
        <w:rPr/>
        <w:t>Reserve</w:t>
      </w:r>
      <w:r>
        <w:rPr>
          <w:spacing w:val="-4"/>
        </w:rPr>
        <w:t> </w:t>
      </w:r>
      <w:r>
        <w:rPr/>
        <w:t>Market</w:t>
      </w:r>
      <w:r>
        <w:rPr>
          <w:spacing w:val="-2"/>
        </w:rPr>
        <w:t> </w:t>
      </w:r>
      <w:r>
        <w:rPr/>
        <w:t>for</w:t>
      </w:r>
      <w:r>
        <w:rPr>
          <w:spacing w:val="-4"/>
        </w:rPr>
        <w:t> </w:t>
      </w:r>
      <w:r>
        <w:rPr/>
        <w:t>each</w:t>
      </w:r>
      <w:r>
        <w:rPr>
          <w:spacing w:val="-4"/>
        </w:rPr>
        <w:t> </w:t>
      </w:r>
      <w:r>
        <w:rPr/>
        <w:t>Real-time</w:t>
      </w:r>
      <w:r>
        <w:rPr>
          <w:spacing w:val="-4"/>
        </w:rPr>
        <w:t> </w:t>
      </w:r>
      <w:r>
        <w:rPr/>
        <w:t>Settlement</w:t>
      </w:r>
      <w:r>
        <w:rPr>
          <w:spacing w:val="-2"/>
        </w:rPr>
        <w:t> </w:t>
      </w:r>
      <w:r>
        <w:rPr/>
        <w:t>Interval.</w:t>
      </w:r>
      <w:r>
        <w:rPr>
          <w:spacing w:val="-4"/>
        </w:rPr>
        <w:t> </w:t>
      </w:r>
      <w:r>
        <w:rPr/>
        <w:t>If</w:t>
      </w:r>
      <w:r>
        <w:rPr>
          <w:spacing w:val="-4"/>
        </w:rPr>
        <w:t> </w:t>
      </w:r>
      <w:r>
        <w:rPr/>
        <w:t>the</w:t>
      </w:r>
      <w:r>
        <w:rPr>
          <w:spacing w:val="-4"/>
        </w:rPr>
        <w:t> </w:t>
      </w:r>
      <w:r>
        <w:rPr/>
        <w:t>resulting amount is negative, then the credit is $0.</w:t>
      </w:r>
    </w:p>
    <w:p>
      <w:pPr>
        <w:pStyle w:val="BodyText"/>
        <w:spacing w:line="261" w:lineRule="auto" w:before="223"/>
        <w:ind w:left="360" w:right="1195"/>
      </w:pPr>
      <w:r>
        <w:rPr/>
        <w:t>If a Day-ahead Market Suspension occurs, Day-ahead Secondary Reserve prices and quantities will be zero. During a Real-time Market Suspension, if PJM is assigning Secondary Reserves,</w:t>
      </w:r>
      <w:r>
        <w:rPr>
          <w:spacing w:val="-4"/>
        </w:rPr>
        <w:t> </w:t>
      </w:r>
      <w:r>
        <w:rPr/>
        <w:t>the</w:t>
      </w:r>
      <w:r>
        <w:rPr>
          <w:spacing w:val="-4"/>
        </w:rPr>
        <w:t> </w:t>
      </w:r>
      <w:r>
        <w:rPr/>
        <w:t>Real-time</w:t>
      </w:r>
      <w:r>
        <w:rPr>
          <w:spacing w:val="-4"/>
        </w:rPr>
        <w:t> </w:t>
      </w:r>
      <w:r>
        <w:rPr/>
        <w:t>Synchronized</w:t>
      </w:r>
      <w:r>
        <w:rPr>
          <w:spacing w:val="-3"/>
        </w:rPr>
        <w:t> </w:t>
      </w:r>
      <w:r>
        <w:rPr/>
        <w:t>Reserve</w:t>
      </w:r>
      <w:r>
        <w:rPr>
          <w:spacing w:val="-4"/>
        </w:rPr>
        <w:t> </w:t>
      </w:r>
      <w:r>
        <w:rPr/>
        <w:t>Opportunity</w:t>
      </w:r>
      <w:r>
        <w:rPr>
          <w:spacing w:val="-4"/>
        </w:rPr>
        <w:t> </w:t>
      </w:r>
      <w:r>
        <w:rPr/>
        <w:t>Cost</w:t>
      </w:r>
      <w:r>
        <w:rPr>
          <w:spacing w:val="-4"/>
        </w:rPr>
        <w:t> </w:t>
      </w:r>
      <w:r>
        <w:rPr/>
        <w:t>will</w:t>
      </w:r>
      <w:r>
        <w:rPr>
          <w:spacing w:val="-3"/>
        </w:rPr>
        <w:t> </w:t>
      </w:r>
      <w:r>
        <w:rPr/>
        <w:t>be</w:t>
      </w:r>
      <w:r>
        <w:rPr>
          <w:spacing w:val="-4"/>
        </w:rPr>
        <w:t> </w:t>
      </w:r>
      <w:r>
        <w:rPr/>
        <w:t>calculated</w:t>
      </w:r>
      <w:r>
        <w:rPr>
          <w:spacing w:val="-4"/>
        </w:rPr>
        <w:t> </w:t>
      </w:r>
      <w:r>
        <w:rPr/>
        <w:t>using</w:t>
      </w:r>
      <w:r>
        <w:rPr>
          <w:spacing w:val="-4"/>
        </w:rPr>
        <w:t> </w:t>
      </w:r>
      <w:r>
        <w:rPr/>
        <w:t>Real-time LMPs calculated per Manual 11, Section 2.21.</w:t>
      </w:r>
    </w:p>
    <w:p>
      <w:pPr>
        <w:pStyle w:val="Heading3"/>
        <w:spacing w:before="224"/>
      </w:pPr>
      <w:r>
        <w:rPr/>
        <w:t>PJM</w:t>
      </w:r>
      <w:r>
        <w:rPr>
          <w:spacing w:val="-1"/>
        </w:rPr>
        <w:t> </w:t>
      </w:r>
      <w:r>
        <w:rPr>
          <w:spacing w:val="-2"/>
        </w:rPr>
        <w:t>Actions</w:t>
      </w:r>
    </w:p>
    <w:p>
      <w:pPr>
        <w:pStyle w:val="ListParagraph"/>
        <w:numPr>
          <w:ilvl w:val="3"/>
          <w:numId w:val="80"/>
        </w:numPr>
        <w:tabs>
          <w:tab w:pos="853" w:val="left" w:leader="none"/>
          <w:tab w:pos="855" w:val="left" w:leader="none"/>
        </w:tabs>
        <w:spacing w:line="261" w:lineRule="auto" w:before="97" w:after="0"/>
        <w:ind w:left="855" w:right="1297" w:hanging="238"/>
        <w:jc w:val="left"/>
        <w:rPr>
          <w:sz w:val="22"/>
        </w:rPr>
      </w:pPr>
      <w:r>
        <w:rPr>
          <w:sz w:val="22"/>
        </w:rPr>
        <w:t>PJM</w:t>
      </w:r>
      <w:r>
        <w:rPr>
          <w:spacing w:val="-4"/>
          <w:sz w:val="22"/>
        </w:rPr>
        <w:t> </w:t>
      </w:r>
      <w:r>
        <w:rPr>
          <w:sz w:val="22"/>
        </w:rPr>
        <w:t>retrieves</w:t>
      </w:r>
      <w:r>
        <w:rPr>
          <w:spacing w:val="-4"/>
          <w:sz w:val="22"/>
        </w:rPr>
        <w:t> </w:t>
      </w:r>
      <w:r>
        <w:rPr>
          <w:sz w:val="22"/>
        </w:rPr>
        <w:t>the</w:t>
      </w:r>
      <w:r>
        <w:rPr>
          <w:spacing w:val="-4"/>
          <w:sz w:val="22"/>
        </w:rPr>
        <w:t> </w:t>
      </w:r>
      <w:r>
        <w:rPr>
          <w:sz w:val="22"/>
        </w:rPr>
        <w:t>following</w:t>
      </w:r>
      <w:r>
        <w:rPr>
          <w:spacing w:val="-4"/>
          <w:sz w:val="22"/>
        </w:rPr>
        <w:t> </w:t>
      </w:r>
      <w:r>
        <w:rPr>
          <w:sz w:val="22"/>
        </w:rPr>
        <w:t>information</w:t>
      </w:r>
      <w:r>
        <w:rPr>
          <w:spacing w:val="-1"/>
          <w:sz w:val="22"/>
        </w:rPr>
        <w:t> </w:t>
      </w:r>
      <w:r>
        <w:rPr>
          <w:sz w:val="22"/>
        </w:rPr>
        <w:t>for</w:t>
      </w:r>
      <w:r>
        <w:rPr>
          <w:spacing w:val="-4"/>
          <w:sz w:val="22"/>
        </w:rPr>
        <w:t> </w:t>
      </w:r>
      <w:r>
        <w:rPr>
          <w:sz w:val="22"/>
        </w:rPr>
        <w:t>the</w:t>
      </w:r>
      <w:r>
        <w:rPr>
          <w:spacing w:val="-4"/>
          <w:sz w:val="22"/>
        </w:rPr>
        <w:t> </w:t>
      </w:r>
      <w:r>
        <w:rPr>
          <w:sz w:val="22"/>
        </w:rPr>
        <w:t>Secondary</w:t>
      </w:r>
      <w:r>
        <w:rPr>
          <w:spacing w:val="-4"/>
          <w:sz w:val="22"/>
        </w:rPr>
        <w:t> </w:t>
      </w:r>
      <w:r>
        <w:rPr>
          <w:sz w:val="22"/>
        </w:rPr>
        <w:t>Reserve</w:t>
      </w:r>
      <w:r>
        <w:rPr>
          <w:spacing w:val="-4"/>
          <w:sz w:val="22"/>
        </w:rPr>
        <w:t> </w:t>
      </w:r>
      <w:r>
        <w:rPr>
          <w:sz w:val="22"/>
        </w:rPr>
        <w:t>Lost</w:t>
      </w:r>
      <w:r>
        <w:rPr>
          <w:spacing w:val="-2"/>
          <w:sz w:val="22"/>
        </w:rPr>
        <w:t> </w:t>
      </w:r>
      <w:r>
        <w:rPr>
          <w:sz w:val="22"/>
        </w:rPr>
        <w:t>Opportunity</w:t>
      </w:r>
      <w:r>
        <w:rPr>
          <w:spacing w:val="-4"/>
          <w:sz w:val="22"/>
        </w:rPr>
        <w:t> </w:t>
      </w:r>
      <w:r>
        <w:rPr>
          <w:sz w:val="22"/>
        </w:rPr>
        <w:t>Cost </w:t>
      </w:r>
      <w:r>
        <w:rPr>
          <w:spacing w:val="-2"/>
          <w:sz w:val="22"/>
        </w:rPr>
        <w:t>credit:</w:t>
      </w:r>
    </w:p>
    <w:p>
      <w:pPr>
        <w:pStyle w:val="ListParagraph"/>
        <w:numPr>
          <w:ilvl w:val="4"/>
          <w:numId w:val="80"/>
        </w:numPr>
        <w:tabs>
          <w:tab w:pos="1349" w:val="left" w:leader="none"/>
        </w:tabs>
        <w:spacing w:line="240" w:lineRule="auto" w:before="74" w:after="0"/>
        <w:ind w:left="1349" w:right="0" w:hanging="237"/>
        <w:jc w:val="left"/>
        <w:rPr>
          <w:sz w:val="22"/>
        </w:rPr>
      </w:pPr>
      <w:r>
        <w:rPr>
          <w:sz w:val="22"/>
        </w:rPr>
        <w:t>Day-ahead</w:t>
      </w:r>
      <w:r>
        <w:rPr>
          <w:spacing w:val="-6"/>
          <w:sz w:val="22"/>
        </w:rPr>
        <w:t> </w:t>
      </w:r>
      <w:r>
        <w:rPr>
          <w:sz w:val="22"/>
        </w:rPr>
        <w:t>Secondary</w:t>
      </w:r>
      <w:r>
        <w:rPr>
          <w:spacing w:val="-6"/>
          <w:sz w:val="22"/>
        </w:rPr>
        <w:t> </w:t>
      </w:r>
      <w:r>
        <w:rPr>
          <w:sz w:val="22"/>
        </w:rPr>
        <w:t>Reserve</w:t>
      </w:r>
      <w:r>
        <w:rPr>
          <w:spacing w:val="-6"/>
          <w:sz w:val="22"/>
        </w:rPr>
        <w:t> </w:t>
      </w:r>
      <w:r>
        <w:rPr>
          <w:sz w:val="22"/>
        </w:rPr>
        <w:t>Market</w:t>
      </w:r>
      <w:r>
        <w:rPr>
          <w:spacing w:val="-6"/>
          <w:sz w:val="22"/>
        </w:rPr>
        <w:t> </w:t>
      </w:r>
      <w:r>
        <w:rPr>
          <w:sz w:val="22"/>
        </w:rPr>
        <w:t>Clearing</w:t>
      </w:r>
      <w:r>
        <w:rPr>
          <w:spacing w:val="-5"/>
          <w:sz w:val="22"/>
        </w:rPr>
        <w:t> </w:t>
      </w:r>
      <w:r>
        <w:rPr>
          <w:sz w:val="22"/>
        </w:rPr>
        <w:t>Price</w:t>
      </w:r>
      <w:r>
        <w:rPr>
          <w:spacing w:val="-6"/>
          <w:sz w:val="22"/>
        </w:rPr>
        <w:t> </w:t>
      </w:r>
      <w:r>
        <w:rPr>
          <w:sz w:val="22"/>
        </w:rPr>
        <w:t>Credit</w:t>
      </w:r>
      <w:r>
        <w:rPr>
          <w:spacing w:val="-5"/>
          <w:sz w:val="22"/>
        </w:rPr>
        <w:t> ($)</w:t>
      </w:r>
    </w:p>
    <w:p>
      <w:pPr>
        <w:pStyle w:val="ListParagraph"/>
        <w:numPr>
          <w:ilvl w:val="4"/>
          <w:numId w:val="80"/>
        </w:numPr>
        <w:tabs>
          <w:tab w:pos="1349" w:val="left" w:leader="none"/>
        </w:tabs>
        <w:spacing w:line="240" w:lineRule="auto" w:before="97" w:after="0"/>
        <w:ind w:left="1349" w:right="0" w:hanging="237"/>
        <w:jc w:val="left"/>
        <w:rPr>
          <w:sz w:val="22"/>
        </w:rPr>
      </w:pPr>
      <w:r>
        <w:rPr>
          <w:sz w:val="22"/>
        </w:rPr>
        <w:t>Balancing</w:t>
      </w:r>
      <w:r>
        <w:rPr>
          <w:spacing w:val="-6"/>
          <w:sz w:val="22"/>
        </w:rPr>
        <w:t> </w:t>
      </w:r>
      <w:r>
        <w:rPr>
          <w:sz w:val="22"/>
        </w:rPr>
        <w:t>Secondary</w:t>
      </w:r>
      <w:r>
        <w:rPr>
          <w:spacing w:val="-6"/>
          <w:sz w:val="22"/>
        </w:rPr>
        <w:t> </w:t>
      </w:r>
      <w:r>
        <w:rPr>
          <w:sz w:val="22"/>
        </w:rPr>
        <w:t>Reserve</w:t>
      </w:r>
      <w:r>
        <w:rPr>
          <w:spacing w:val="-6"/>
          <w:sz w:val="22"/>
        </w:rPr>
        <w:t> </w:t>
      </w:r>
      <w:r>
        <w:rPr>
          <w:sz w:val="22"/>
        </w:rPr>
        <w:t>Market</w:t>
      </w:r>
      <w:r>
        <w:rPr>
          <w:spacing w:val="-6"/>
          <w:sz w:val="22"/>
        </w:rPr>
        <w:t> </w:t>
      </w:r>
      <w:r>
        <w:rPr>
          <w:sz w:val="22"/>
        </w:rPr>
        <w:t>Clearing</w:t>
      </w:r>
      <w:r>
        <w:rPr>
          <w:spacing w:val="-4"/>
          <w:sz w:val="22"/>
        </w:rPr>
        <w:t> </w:t>
      </w:r>
      <w:r>
        <w:rPr>
          <w:sz w:val="22"/>
        </w:rPr>
        <w:t>Price</w:t>
      </w:r>
      <w:r>
        <w:rPr>
          <w:spacing w:val="-6"/>
          <w:sz w:val="22"/>
        </w:rPr>
        <w:t> </w:t>
      </w:r>
      <w:r>
        <w:rPr>
          <w:sz w:val="22"/>
        </w:rPr>
        <w:t>Credit</w:t>
      </w:r>
      <w:r>
        <w:rPr>
          <w:spacing w:val="-5"/>
          <w:sz w:val="22"/>
        </w:rPr>
        <w:t> ($)</w:t>
      </w:r>
    </w:p>
    <w:p>
      <w:pPr>
        <w:pStyle w:val="ListParagraph"/>
        <w:numPr>
          <w:ilvl w:val="4"/>
          <w:numId w:val="80"/>
        </w:numPr>
        <w:tabs>
          <w:tab w:pos="1350" w:val="left" w:leader="none"/>
        </w:tabs>
        <w:spacing w:line="261" w:lineRule="auto" w:before="97" w:after="0"/>
        <w:ind w:left="1350" w:right="1280" w:hanging="238"/>
        <w:jc w:val="left"/>
        <w:rPr>
          <w:sz w:val="22"/>
        </w:rPr>
      </w:pPr>
      <w:r>
        <w:rPr>
          <w:sz w:val="22"/>
        </w:rPr>
        <w:t>Market</w:t>
      </w:r>
      <w:r>
        <w:rPr>
          <w:spacing w:val="-4"/>
          <w:sz w:val="22"/>
        </w:rPr>
        <w:t> </w:t>
      </w:r>
      <w:r>
        <w:rPr>
          <w:sz w:val="22"/>
        </w:rPr>
        <w:t>Revenue</w:t>
      </w:r>
      <w:r>
        <w:rPr>
          <w:spacing w:val="-4"/>
          <w:sz w:val="22"/>
        </w:rPr>
        <w:t> </w:t>
      </w:r>
      <w:r>
        <w:rPr>
          <w:sz w:val="22"/>
        </w:rPr>
        <w:t>Neutrality</w:t>
      </w:r>
      <w:r>
        <w:rPr>
          <w:spacing w:val="-4"/>
          <w:sz w:val="22"/>
        </w:rPr>
        <w:t> </w:t>
      </w:r>
      <w:r>
        <w:rPr>
          <w:sz w:val="22"/>
        </w:rPr>
        <w:t>Offset</w:t>
      </w:r>
      <w:r>
        <w:rPr>
          <w:spacing w:val="-1"/>
          <w:sz w:val="22"/>
        </w:rPr>
        <w:t> </w:t>
      </w:r>
      <w:r>
        <w:rPr>
          <w:sz w:val="22"/>
        </w:rPr>
        <w:t>($)</w:t>
      </w:r>
      <w:r>
        <w:rPr>
          <w:spacing w:val="-4"/>
          <w:sz w:val="22"/>
        </w:rPr>
        <w:t> </w:t>
      </w:r>
      <w:r>
        <w:rPr>
          <w:sz w:val="22"/>
        </w:rPr>
        <w:t>(as</w:t>
      </w:r>
      <w:r>
        <w:rPr>
          <w:spacing w:val="-4"/>
          <w:sz w:val="22"/>
        </w:rPr>
        <w:t> </w:t>
      </w:r>
      <w:r>
        <w:rPr>
          <w:sz w:val="22"/>
        </w:rPr>
        <w:t>determined</w:t>
      </w:r>
      <w:r>
        <w:rPr>
          <w:spacing w:val="-4"/>
          <w:sz w:val="22"/>
        </w:rPr>
        <w:t> </w:t>
      </w:r>
      <w:r>
        <w:rPr>
          <w:sz w:val="22"/>
        </w:rPr>
        <w:t>and</w:t>
      </w:r>
      <w:r>
        <w:rPr>
          <w:spacing w:val="-4"/>
          <w:sz w:val="22"/>
        </w:rPr>
        <w:t> </w:t>
      </w:r>
      <w:r>
        <w:rPr>
          <w:sz w:val="22"/>
        </w:rPr>
        <w:t>calculated</w:t>
      </w:r>
      <w:r>
        <w:rPr>
          <w:spacing w:val="-4"/>
          <w:sz w:val="22"/>
        </w:rPr>
        <w:t> </w:t>
      </w:r>
      <w:r>
        <w:rPr>
          <w:sz w:val="22"/>
        </w:rPr>
        <w:t>in</w:t>
      </w:r>
      <w:r>
        <w:rPr>
          <w:spacing w:val="-2"/>
          <w:sz w:val="22"/>
        </w:rPr>
        <w:t> </w:t>
      </w:r>
      <w:r>
        <w:rPr>
          <w:sz w:val="22"/>
        </w:rPr>
        <w:t>Section</w:t>
      </w:r>
      <w:r>
        <w:rPr>
          <w:spacing w:val="-4"/>
          <w:sz w:val="22"/>
        </w:rPr>
        <w:t> </w:t>
      </w:r>
      <w:r>
        <w:rPr>
          <w:sz w:val="22"/>
        </w:rPr>
        <w:t>15</w:t>
      </w:r>
      <w:r>
        <w:rPr>
          <w:spacing w:val="-4"/>
          <w:sz w:val="22"/>
        </w:rPr>
        <w:t> </w:t>
      </w:r>
      <w:r>
        <w:rPr>
          <w:sz w:val="22"/>
        </w:rPr>
        <w:t>of this PJM Manual)</w:t>
      </w:r>
    </w:p>
    <w:p>
      <w:pPr>
        <w:pStyle w:val="ListParagraph"/>
        <w:numPr>
          <w:ilvl w:val="4"/>
          <w:numId w:val="80"/>
        </w:numPr>
        <w:tabs>
          <w:tab w:pos="1350" w:val="left" w:leader="none"/>
        </w:tabs>
        <w:spacing w:line="261" w:lineRule="auto" w:before="73" w:after="0"/>
        <w:ind w:left="1350" w:right="2122" w:hanging="238"/>
        <w:jc w:val="left"/>
        <w:rPr>
          <w:sz w:val="22"/>
        </w:rPr>
      </w:pPr>
      <w:r>
        <w:rPr>
          <w:sz w:val="22"/>
        </w:rPr>
        <w:t>Secondary</w:t>
      </w:r>
      <w:r>
        <w:rPr>
          <w:spacing w:val="-5"/>
          <w:sz w:val="22"/>
        </w:rPr>
        <w:t> </w:t>
      </w:r>
      <w:r>
        <w:rPr>
          <w:sz w:val="22"/>
        </w:rPr>
        <w:t>Reserve</w:t>
      </w:r>
      <w:r>
        <w:rPr>
          <w:spacing w:val="-5"/>
          <w:sz w:val="22"/>
        </w:rPr>
        <w:t> </w:t>
      </w:r>
      <w:r>
        <w:rPr>
          <w:sz w:val="22"/>
        </w:rPr>
        <w:t>Opportunity</w:t>
      </w:r>
      <w:r>
        <w:rPr>
          <w:spacing w:val="-5"/>
          <w:sz w:val="22"/>
        </w:rPr>
        <w:t> </w:t>
      </w:r>
      <w:r>
        <w:rPr>
          <w:sz w:val="22"/>
        </w:rPr>
        <w:t>Cost</w:t>
      </w:r>
      <w:r>
        <w:rPr>
          <w:spacing w:val="-3"/>
          <w:sz w:val="22"/>
        </w:rPr>
        <w:t> </w:t>
      </w:r>
      <w:r>
        <w:rPr>
          <w:sz w:val="22"/>
        </w:rPr>
        <w:t>Credits</w:t>
      </w:r>
      <w:r>
        <w:rPr>
          <w:spacing w:val="-5"/>
          <w:sz w:val="22"/>
        </w:rPr>
        <w:t> </w:t>
      </w:r>
      <w:r>
        <w:rPr>
          <w:sz w:val="22"/>
        </w:rPr>
        <w:t>Owed</w:t>
      </w:r>
      <w:r>
        <w:rPr>
          <w:spacing w:val="-5"/>
          <w:sz w:val="22"/>
        </w:rPr>
        <w:t> </w:t>
      </w:r>
      <w:r>
        <w:rPr>
          <w:sz w:val="22"/>
        </w:rPr>
        <w:t>($)</w:t>
      </w:r>
      <w:r>
        <w:rPr>
          <w:spacing w:val="-5"/>
          <w:sz w:val="22"/>
        </w:rPr>
        <w:t> </w:t>
      </w:r>
      <w:r>
        <w:rPr>
          <w:sz w:val="22"/>
        </w:rPr>
        <w:t>(as</w:t>
      </w:r>
      <w:r>
        <w:rPr>
          <w:spacing w:val="-5"/>
          <w:sz w:val="22"/>
        </w:rPr>
        <w:t> </w:t>
      </w:r>
      <w:r>
        <w:rPr>
          <w:sz w:val="22"/>
        </w:rPr>
        <w:t>determined</w:t>
      </w:r>
      <w:r>
        <w:rPr>
          <w:spacing w:val="-3"/>
          <w:sz w:val="22"/>
        </w:rPr>
        <w:t> </w:t>
      </w:r>
      <w:r>
        <w:rPr>
          <w:sz w:val="22"/>
        </w:rPr>
        <w:t>and calculated in Section 15 of this PJM Manual)</w:t>
      </w:r>
    </w:p>
    <w:p>
      <w:pPr>
        <w:pStyle w:val="ListParagraph"/>
        <w:numPr>
          <w:ilvl w:val="3"/>
          <w:numId w:val="80"/>
        </w:numPr>
        <w:tabs>
          <w:tab w:pos="853" w:val="left" w:leader="none"/>
          <w:tab w:pos="855" w:val="left" w:leader="none"/>
        </w:tabs>
        <w:spacing w:line="261" w:lineRule="auto" w:before="74" w:after="0"/>
        <w:ind w:left="855" w:right="1825" w:hanging="238"/>
        <w:jc w:val="left"/>
        <w:rPr>
          <w:sz w:val="22"/>
        </w:rPr>
      </w:pPr>
      <w:r>
        <w:rPr>
          <w:sz w:val="22"/>
        </w:rPr>
        <w:t>For each Real-time Settlement Interval, PJM calculates a Secondary Reserve Lost Opportunity</w:t>
      </w:r>
      <w:r>
        <w:rPr>
          <w:spacing w:val="-4"/>
          <w:sz w:val="22"/>
        </w:rPr>
        <w:t> </w:t>
      </w:r>
      <w:r>
        <w:rPr>
          <w:sz w:val="22"/>
        </w:rPr>
        <w:t>Cost</w:t>
      </w:r>
      <w:r>
        <w:rPr>
          <w:spacing w:val="-4"/>
          <w:sz w:val="22"/>
        </w:rPr>
        <w:t> </w:t>
      </w:r>
      <w:r>
        <w:rPr>
          <w:sz w:val="22"/>
        </w:rPr>
        <w:t>Credit</w:t>
      </w:r>
      <w:r>
        <w:rPr>
          <w:spacing w:val="-4"/>
          <w:sz w:val="22"/>
        </w:rPr>
        <w:t> </w:t>
      </w:r>
      <w:r>
        <w:rPr>
          <w:sz w:val="22"/>
        </w:rPr>
        <w:t>for</w:t>
      </w:r>
      <w:r>
        <w:rPr>
          <w:spacing w:val="-1"/>
          <w:sz w:val="22"/>
        </w:rPr>
        <w:t> </w:t>
      </w:r>
      <w:r>
        <w:rPr>
          <w:sz w:val="22"/>
        </w:rPr>
        <w:t>a</w:t>
      </w:r>
      <w:r>
        <w:rPr>
          <w:spacing w:val="-4"/>
          <w:sz w:val="22"/>
        </w:rPr>
        <w:t> </w:t>
      </w:r>
      <w:r>
        <w:rPr>
          <w:sz w:val="22"/>
        </w:rPr>
        <w:t>resource</w:t>
      </w:r>
      <w:r>
        <w:rPr>
          <w:spacing w:val="-4"/>
          <w:sz w:val="22"/>
        </w:rPr>
        <w:t> </w:t>
      </w:r>
      <w:r>
        <w:rPr>
          <w:sz w:val="22"/>
        </w:rPr>
        <w:t>if</w:t>
      </w:r>
      <w:r>
        <w:rPr>
          <w:spacing w:val="-4"/>
          <w:sz w:val="22"/>
        </w:rPr>
        <w:t> </w:t>
      </w:r>
      <w:r>
        <w:rPr>
          <w:sz w:val="22"/>
        </w:rPr>
        <w:t>the</w:t>
      </w:r>
      <w:r>
        <w:rPr>
          <w:spacing w:val="-4"/>
          <w:sz w:val="22"/>
        </w:rPr>
        <w:t> </w:t>
      </w:r>
      <w:r>
        <w:rPr>
          <w:sz w:val="22"/>
        </w:rPr>
        <w:t>costs</w:t>
      </w:r>
      <w:r>
        <w:rPr>
          <w:spacing w:val="-4"/>
          <w:sz w:val="22"/>
        </w:rPr>
        <w:t> </w:t>
      </w:r>
      <w:r>
        <w:rPr>
          <w:sz w:val="22"/>
        </w:rPr>
        <w:t>associated</w:t>
      </w:r>
      <w:r>
        <w:rPr>
          <w:spacing w:val="-1"/>
          <w:sz w:val="22"/>
        </w:rPr>
        <w:t> </w:t>
      </w:r>
      <w:r>
        <w:rPr>
          <w:sz w:val="22"/>
        </w:rPr>
        <w:t>with</w:t>
      </w:r>
      <w:r>
        <w:rPr>
          <w:spacing w:val="-4"/>
          <w:sz w:val="22"/>
        </w:rPr>
        <w:t> </w:t>
      </w:r>
      <w:r>
        <w:rPr>
          <w:sz w:val="22"/>
        </w:rPr>
        <w:t>that</w:t>
      </w:r>
      <w:r>
        <w:rPr>
          <w:spacing w:val="-4"/>
          <w:sz w:val="22"/>
        </w:rPr>
        <w:t> </w:t>
      </w:r>
      <w:r>
        <w:rPr>
          <w:sz w:val="22"/>
        </w:rPr>
        <w:t>resource</w:t>
      </w:r>
      <w:r>
        <w:rPr>
          <w:spacing w:val="-4"/>
          <w:sz w:val="22"/>
        </w:rPr>
        <w:t> </w:t>
      </w:r>
      <w:r>
        <w:rPr>
          <w:sz w:val="22"/>
        </w:rPr>
        <w:t>are greater than the credits received by the resource.</w:t>
      </w:r>
    </w:p>
    <w:p>
      <w:pPr>
        <w:pStyle w:val="ListParagraph"/>
        <w:numPr>
          <w:ilvl w:val="4"/>
          <w:numId w:val="80"/>
        </w:numPr>
        <w:tabs>
          <w:tab w:pos="1350" w:val="left" w:leader="none"/>
        </w:tabs>
        <w:spacing w:line="261" w:lineRule="auto" w:before="72" w:after="0"/>
        <w:ind w:left="1350" w:right="1250" w:hanging="238"/>
        <w:jc w:val="left"/>
        <w:rPr>
          <w:sz w:val="22"/>
        </w:rPr>
      </w:pPr>
      <w:r>
        <w:rPr>
          <w:sz w:val="22"/>
        </w:rPr>
        <w:t>Secondary</w:t>
      </w:r>
      <w:r>
        <w:rPr>
          <w:spacing w:val="-4"/>
          <w:sz w:val="22"/>
        </w:rPr>
        <w:t> </w:t>
      </w:r>
      <w:r>
        <w:rPr>
          <w:sz w:val="22"/>
        </w:rPr>
        <w:t>Reserve</w:t>
      </w:r>
      <w:r>
        <w:rPr>
          <w:spacing w:val="-4"/>
          <w:sz w:val="22"/>
        </w:rPr>
        <w:t> </w:t>
      </w:r>
      <w:r>
        <w:rPr>
          <w:sz w:val="22"/>
        </w:rPr>
        <w:t>Lost</w:t>
      </w:r>
      <w:r>
        <w:rPr>
          <w:spacing w:val="-4"/>
          <w:sz w:val="22"/>
        </w:rPr>
        <w:t> </w:t>
      </w:r>
      <w:r>
        <w:rPr>
          <w:sz w:val="22"/>
        </w:rPr>
        <w:t>Opportunity</w:t>
      </w:r>
      <w:r>
        <w:rPr>
          <w:spacing w:val="-2"/>
          <w:sz w:val="22"/>
        </w:rPr>
        <w:t> </w:t>
      </w:r>
      <w:r>
        <w:rPr>
          <w:sz w:val="22"/>
        </w:rPr>
        <w:t>Cost</w:t>
      </w:r>
      <w:r>
        <w:rPr>
          <w:spacing w:val="-4"/>
          <w:sz w:val="22"/>
        </w:rPr>
        <w:t> </w:t>
      </w:r>
      <w:r>
        <w:rPr>
          <w:sz w:val="22"/>
        </w:rPr>
        <w:t>Credit</w:t>
      </w:r>
      <w:r>
        <w:rPr>
          <w:spacing w:val="-4"/>
          <w:sz w:val="22"/>
        </w:rPr>
        <w:t> </w:t>
      </w:r>
      <w:r>
        <w:rPr>
          <w:sz w:val="22"/>
        </w:rPr>
        <w:t>=</w:t>
      </w:r>
      <w:r>
        <w:rPr>
          <w:spacing w:val="-4"/>
          <w:sz w:val="22"/>
        </w:rPr>
        <w:t> </w:t>
      </w:r>
      <w:r>
        <w:rPr>
          <w:sz w:val="22"/>
        </w:rPr>
        <w:t>Max</w:t>
      </w:r>
      <w:r>
        <w:rPr>
          <w:spacing w:val="-4"/>
          <w:sz w:val="22"/>
        </w:rPr>
        <w:t> </w:t>
      </w:r>
      <w:r>
        <w:rPr>
          <w:sz w:val="22"/>
        </w:rPr>
        <w:t>(Secondary</w:t>
      </w:r>
      <w:r>
        <w:rPr>
          <w:spacing w:val="-3"/>
          <w:sz w:val="22"/>
        </w:rPr>
        <w:t> </w:t>
      </w:r>
      <w:r>
        <w:rPr>
          <w:sz w:val="22"/>
        </w:rPr>
        <w:t>Reserve</w:t>
      </w:r>
      <w:r>
        <w:rPr>
          <w:spacing w:val="-4"/>
          <w:sz w:val="22"/>
        </w:rPr>
        <w:t> </w:t>
      </w:r>
      <w:r>
        <w:rPr>
          <w:sz w:val="22"/>
        </w:rPr>
        <w:t>Cost</w:t>
      </w:r>
      <w:r>
        <w:rPr>
          <w:spacing w:val="-4"/>
          <w:sz w:val="22"/>
        </w:rPr>
        <w:t> </w:t>
      </w:r>
      <w:r>
        <w:rPr>
          <w:sz w:val="22"/>
        </w:rPr>
        <w:t>– Secondary Reserve Credit, 0)</w:t>
      </w:r>
    </w:p>
    <w:p>
      <w:pPr>
        <w:pStyle w:val="ListParagraph"/>
        <w:numPr>
          <w:ilvl w:val="3"/>
          <w:numId w:val="80"/>
        </w:numPr>
        <w:tabs>
          <w:tab w:pos="853" w:val="left" w:leader="none"/>
          <w:tab w:pos="855" w:val="left" w:leader="none"/>
        </w:tabs>
        <w:spacing w:line="261" w:lineRule="auto" w:before="74" w:after="0"/>
        <w:ind w:left="855" w:right="1727" w:hanging="238"/>
        <w:jc w:val="left"/>
        <w:rPr>
          <w:sz w:val="22"/>
        </w:rPr>
      </w:pPr>
      <w:r>
        <w:rPr>
          <w:sz w:val="22"/>
        </w:rPr>
        <w:t>PJM</w:t>
      </w:r>
      <w:r>
        <w:rPr>
          <w:spacing w:val="-4"/>
          <w:sz w:val="22"/>
        </w:rPr>
        <w:t> </w:t>
      </w:r>
      <w:r>
        <w:rPr>
          <w:sz w:val="22"/>
        </w:rPr>
        <w:t>calculates</w:t>
      </w:r>
      <w:r>
        <w:rPr>
          <w:spacing w:val="-4"/>
          <w:sz w:val="22"/>
        </w:rPr>
        <w:t> </w:t>
      </w:r>
      <w:r>
        <w:rPr>
          <w:sz w:val="22"/>
        </w:rPr>
        <w:t>the</w:t>
      </w:r>
      <w:r>
        <w:rPr>
          <w:spacing w:val="-4"/>
          <w:sz w:val="22"/>
        </w:rPr>
        <w:t> </w:t>
      </w:r>
      <w:r>
        <w:rPr>
          <w:sz w:val="22"/>
        </w:rPr>
        <w:t>cost</w:t>
      </w:r>
      <w:r>
        <w:rPr>
          <w:spacing w:val="-4"/>
          <w:sz w:val="22"/>
        </w:rPr>
        <w:t> </w:t>
      </w:r>
      <w:r>
        <w:rPr>
          <w:sz w:val="22"/>
        </w:rPr>
        <w:t>side</w:t>
      </w:r>
      <w:r>
        <w:rPr>
          <w:spacing w:val="-2"/>
          <w:sz w:val="22"/>
        </w:rPr>
        <w:t> </w:t>
      </w:r>
      <w:r>
        <w:rPr>
          <w:sz w:val="22"/>
        </w:rPr>
        <w:t>of</w:t>
      </w:r>
      <w:r>
        <w:rPr>
          <w:spacing w:val="-4"/>
          <w:sz w:val="22"/>
        </w:rPr>
        <w:t> </w:t>
      </w:r>
      <w:r>
        <w:rPr>
          <w:sz w:val="22"/>
        </w:rPr>
        <w:t>the</w:t>
      </w:r>
      <w:r>
        <w:rPr>
          <w:spacing w:val="-4"/>
          <w:sz w:val="22"/>
        </w:rPr>
        <w:t> </w:t>
      </w:r>
      <w:r>
        <w:rPr>
          <w:sz w:val="22"/>
        </w:rPr>
        <w:t>Secondary</w:t>
      </w:r>
      <w:r>
        <w:rPr>
          <w:spacing w:val="-4"/>
          <w:sz w:val="22"/>
        </w:rPr>
        <w:t> </w:t>
      </w:r>
      <w:r>
        <w:rPr>
          <w:sz w:val="22"/>
        </w:rPr>
        <w:t>Reserve</w:t>
      </w:r>
      <w:r>
        <w:rPr>
          <w:spacing w:val="-4"/>
          <w:sz w:val="22"/>
        </w:rPr>
        <w:t> </w:t>
      </w:r>
      <w:r>
        <w:rPr>
          <w:sz w:val="22"/>
        </w:rPr>
        <w:t>Lost</w:t>
      </w:r>
      <w:r>
        <w:rPr>
          <w:spacing w:val="-2"/>
          <w:sz w:val="22"/>
        </w:rPr>
        <w:t> </w:t>
      </w:r>
      <w:r>
        <w:rPr>
          <w:sz w:val="22"/>
        </w:rPr>
        <w:t>Opportunity</w:t>
      </w:r>
      <w:r>
        <w:rPr>
          <w:spacing w:val="-4"/>
          <w:sz w:val="22"/>
        </w:rPr>
        <w:t> </w:t>
      </w:r>
      <w:r>
        <w:rPr>
          <w:sz w:val="22"/>
        </w:rPr>
        <w:t>Cost</w:t>
      </w:r>
      <w:r>
        <w:rPr>
          <w:spacing w:val="-4"/>
          <w:sz w:val="22"/>
        </w:rPr>
        <w:t> </w:t>
      </w:r>
      <w:r>
        <w:rPr>
          <w:sz w:val="22"/>
        </w:rPr>
        <w:t>Credit equation as follows:</w:t>
      </w:r>
    </w:p>
    <w:p>
      <w:pPr>
        <w:pStyle w:val="ListParagraph"/>
        <w:numPr>
          <w:ilvl w:val="4"/>
          <w:numId w:val="80"/>
        </w:numPr>
        <w:tabs>
          <w:tab w:pos="1350" w:val="left" w:leader="none"/>
        </w:tabs>
        <w:spacing w:line="261" w:lineRule="auto" w:before="73" w:after="0"/>
        <w:ind w:left="1350" w:right="1120" w:hanging="238"/>
        <w:jc w:val="left"/>
        <w:rPr>
          <w:sz w:val="22"/>
        </w:rPr>
      </w:pPr>
      <w:r>
        <w:rPr>
          <w:sz w:val="22"/>
        </w:rPr>
        <w:t>Secondary</w:t>
      </w:r>
      <w:r>
        <w:rPr>
          <w:spacing w:val="-5"/>
          <w:sz w:val="22"/>
        </w:rPr>
        <w:t> </w:t>
      </w:r>
      <w:r>
        <w:rPr>
          <w:sz w:val="22"/>
        </w:rPr>
        <w:t>Reserve</w:t>
      </w:r>
      <w:r>
        <w:rPr>
          <w:spacing w:val="-5"/>
          <w:sz w:val="22"/>
        </w:rPr>
        <w:t> </w:t>
      </w:r>
      <w:r>
        <w:rPr>
          <w:sz w:val="22"/>
        </w:rPr>
        <w:t>Cost</w:t>
      </w:r>
      <w:r>
        <w:rPr>
          <w:spacing w:val="-5"/>
          <w:sz w:val="22"/>
        </w:rPr>
        <w:t> </w:t>
      </w:r>
      <w:r>
        <w:rPr>
          <w:sz w:val="22"/>
        </w:rPr>
        <w:t>=</w:t>
      </w:r>
      <w:r>
        <w:rPr>
          <w:spacing w:val="-5"/>
          <w:sz w:val="22"/>
        </w:rPr>
        <w:t> </w:t>
      </w:r>
      <w:r>
        <w:rPr>
          <w:sz w:val="22"/>
        </w:rPr>
        <w:t>(Day-ahead</w:t>
      </w:r>
      <w:r>
        <w:rPr>
          <w:spacing w:val="-3"/>
          <w:sz w:val="22"/>
        </w:rPr>
        <w:t> </w:t>
      </w:r>
      <w:r>
        <w:rPr>
          <w:sz w:val="22"/>
        </w:rPr>
        <w:t>Secondary</w:t>
      </w:r>
      <w:r>
        <w:rPr>
          <w:spacing w:val="-5"/>
          <w:sz w:val="22"/>
        </w:rPr>
        <w:t> </w:t>
      </w:r>
      <w:r>
        <w:rPr>
          <w:sz w:val="22"/>
        </w:rPr>
        <w:t>Reserve</w:t>
      </w:r>
      <w:r>
        <w:rPr>
          <w:spacing w:val="-5"/>
          <w:sz w:val="22"/>
        </w:rPr>
        <w:t> </w:t>
      </w:r>
      <w:r>
        <w:rPr>
          <w:sz w:val="22"/>
        </w:rPr>
        <w:t>Opportunity</w:t>
      </w:r>
      <w:r>
        <w:rPr>
          <w:spacing w:val="-5"/>
          <w:sz w:val="22"/>
        </w:rPr>
        <w:t> </w:t>
      </w:r>
      <w:r>
        <w:rPr>
          <w:sz w:val="22"/>
        </w:rPr>
        <w:t>Cost</w:t>
      </w:r>
      <w:r>
        <w:rPr>
          <w:spacing w:val="-3"/>
          <w:sz w:val="22"/>
        </w:rPr>
        <w:t> </w:t>
      </w:r>
      <w:r>
        <w:rPr>
          <w:sz w:val="22"/>
        </w:rPr>
        <w:t>+</w:t>
      </w:r>
      <w:r>
        <w:rPr>
          <w:spacing w:val="-5"/>
          <w:sz w:val="22"/>
        </w:rPr>
        <w:t> </w:t>
      </w:r>
      <w:r>
        <w:rPr>
          <w:sz w:val="22"/>
        </w:rPr>
        <w:t>Real-time Secondary Opportunity Cost) / 12</w:t>
      </w:r>
    </w:p>
    <w:p>
      <w:pPr>
        <w:pStyle w:val="ListParagraph"/>
        <w:numPr>
          <w:ilvl w:val="5"/>
          <w:numId w:val="80"/>
        </w:numPr>
        <w:tabs>
          <w:tab w:pos="1844" w:val="left" w:leader="none"/>
        </w:tabs>
        <w:spacing w:line="240" w:lineRule="auto" w:before="74" w:after="0"/>
        <w:ind w:left="1844" w:right="0" w:hanging="237"/>
        <w:jc w:val="left"/>
        <w:rPr>
          <w:sz w:val="22"/>
        </w:rPr>
      </w:pPr>
      <w:r>
        <w:rPr>
          <w:sz w:val="22"/>
        </w:rPr>
        <w:t>Day-ahead</w:t>
      </w:r>
      <w:r>
        <w:rPr>
          <w:spacing w:val="-6"/>
          <w:sz w:val="22"/>
        </w:rPr>
        <w:t> </w:t>
      </w:r>
      <w:r>
        <w:rPr>
          <w:sz w:val="22"/>
        </w:rPr>
        <w:t>Secondary</w:t>
      </w:r>
      <w:r>
        <w:rPr>
          <w:spacing w:val="-3"/>
          <w:sz w:val="22"/>
        </w:rPr>
        <w:t> </w:t>
      </w:r>
      <w:r>
        <w:rPr>
          <w:sz w:val="22"/>
        </w:rPr>
        <w:t>Reserve</w:t>
      </w:r>
      <w:r>
        <w:rPr>
          <w:spacing w:val="-3"/>
          <w:sz w:val="22"/>
        </w:rPr>
        <w:t> </w:t>
      </w:r>
      <w:r>
        <w:rPr>
          <w:sz w:val="22"/>
        </w:rPr>
        <w:t>Opportunity</w:t>
      </w:r>
      <w:r>
        <w:rPr>
          <w:spacing w:val="-1"/>
          <w:sz w:val="22"/>
        </w:rPr>
        <w:t> </w:t>
      </w:r>
      <w:r>
        <w:rPr>
          <w:sz w:val="22"/>
        </w:rPr>
        <w:t>Cost</w:t>
      </w:r>
      <w:r>
        <w:rPr>
          <w:spacing w:val="-3"/>
          <w:sz w:val="22"/>
        </w:rPr>
        <w:t> </w:t>
      </w:r>
      <w:r>
        <w:rPr>
          <w:sz w:val="22"/>
        </w:rPr>
        <w:t>will</w:t>
      </w:r>
      <w:r>
        <w:rPr>
          <w:spacing w:val="-3"/>
          <w:sz w:val="22"/>
        </w:rPr>
        <w:t> </w:t>
      </w:r>
      <w:r>
        <w:rPr>
          <w:sz w:val="22"/>
        </w:rPr>
        <w:t>equal</w:t>
      </w:r>
      <w:r>
        <w:rPr>
          <w:spacing w:val="-3"/>
          <w:sz w:val="22"/>
        </w:rPr>
        <w:t> </w:t>
      </w:r>
      <w:r>
        <w:rPr>
          <w:sz w:val="22"/>
        </w:rPr>
        <w:t>(A</w:t>
      </w:r>
      <w:r>
        <w:rPr>
          <w:spacing w:val="-4"/>
          <w:sz w:val="22"/>
        </w:rPr>
        <w:t> </w:t>
      </w:r>
      <w:r>
        <w:rPr>
          <w:sz w:val="22"/>
        </w:rPr>
        <w:t>*</w:t>
      </w:r>
      <w:r>
        <w:rPr>
          <w:spacing w:val="-3"/>
          <w:sz w:val="22"/>
        </w:rPr>
        <w:t> </w:t>
      </w:r>
      <w:r>
        <w:rPr>
          <w:sz w:val="22"/>
        </w:rPr>
        <w:t>B)</w:t>
      </w:r>
      <w:r>
        <w:rPr>
          <w:spacing w:val="-1"/>
          <w:sz w:val="22"/>
        </w:rPr>
        <w:t> </w:t>
      </w:r>
      <w:r>
        <w:rPr>
          <w:sz w:val="22"/>
        </w:rPr>
        <w:t>-</w:t>
      </w:r>
      <w:r>
        <w:rPr>
          <w:spacing w:val="-3"/>
          <w:sz w:val="22"/>
        </w:rPr>
        <w:t> </w:t>
      </w:r>
      <w:r>
        <w:rPr>
          <w:spacing w:val="-5"/>
          <w:sz w:val="22"/>
        </w:rPr>
        <w:t>C:</w:t>
      </w:r>
    </w:p>
    <w:p>
      <w:pPr>
        <w:pStyle w:val="ListParagraph"/>
        <w:spacing w:after="0" w:line="240" w:lineRule="auto"/>
        <w:jc w:val="left"/>
        <w:rPr>
          <w:sz w:val="22"/>
        </w:rPr>
        <w:sectPr>
          <w:pgSz w:w="12240" w:h="15840"/>
          <w:pgMar w:header="142" w:footer="1016" w:top="1440" w:bottom="1200" w:left="1080" w:right="360"/>
        </w:sectPr>
      </w:pPr>
    </w:p>
    <w:p>
      <w:pPr>
        <w:pStyle w:val="BodyText"/>
        <w:spacing w:before="186"/>
        <w:ind w:left="0"/>
      </w:pPr>
    </w:p>
    <w:p>
      <w:pPr>
        <w:pStyle w:val="ListParagraph"/>
        <w:numPr>
          <w:ilvl w:val="6"/>
          <w:numId w:val="80"/>
        </w:numPr>
        <w:tabs>
          <w:tab w:pos="2338" w:val="left" w:leader="none"/>
          <w:tab w:pos="2340" w:val="left" w:leader="none"/>
        </w:tabs>
        <w:spacing w:line="261" w:lineRule="auto" w:before="0" w:after="0"/>
        <w:ind w:left="2340" w:right="1176" w:hanging="238"/>
        <w:jc w:val="left"/>
        <w:rPr>
          <w:sz w:val="22"/>
        </w:rPr>
      </w:pPr>
      <w:r>
        <w:rPr>
          <w:sz w:val="22"/>
        </w:rPr>
        <w:t>A</w:t>
      </w:r>
      <w:r>
        <w:rPr>
          <w:spacing w:val="-4"/>
          <w:sz w:val="22"/>
        </w:rPr>
        <w:t> </w:t>
      </w:r>
      <w:r>
        <w:rPr>
          <w:sz w:val="22"/>
        </w:rPr>
        <w:t>=</w:t>
      </w:r>
      <w:r>
        <w:rPr>
          <w:spacing w:val="-4"/>
          <w:sz w:val="22"/>
        </w:rPr>
        <w:t> </w:t>
      </w:r>
      <w:r>
        <w:rPr>
          <w:sz w:val="22"/>
        </w:rPr>
        <w:t>DA</w:t>
      </w:r>
      <w:r>
        <w:rPr>
          <w:spacing w:val="-4"/>
          <w:sz w:val="22"/>
        </w:rPr>
        <w:t> </w:t>
      </w:r>
      <w:r>
        <w:rPr>
          <w:sz w:val="22"/>
        </w:rPr>
        <w:t>LMP</w:t>
      </w:r>
      <w:r>
        <w:rPr>
          <w:spacing w:val="-4"/>
          <w:sz w:val="22"/>
        </w:rPr>
        <w:t> </w:t>
      </w:r>
      <w:r>
        <w:rPr>
          <w:sz w:val="22"/>
        </w:rPr>
        <w:t>at</w:t>
      </w:r>
      <w:r>
        <w:rPr>
          <w:spacing w:val="-2"/>
          <w:sz w:val="22"/>
        </w:rPr>
        <w:t> </w:t>
      </w:r>
      <w:r>
        <w:rPr>
          <w:sz w:val="22"/>
        </w:rPr>
        <w:t>the</w:t>
      </w:r>
      <w:r>
        <w:rPr>
          <w:spacing w:val="-4"/>
          <w:sz w:val="22"/>
        </w:rPr>
        <w:t> </w:t>
      </w:r>
      <w:r>
        <w:rPr>
          <w:sz w:val="22"/>
        </w:rPr>
        <w:t>generation</w:t>
      </w:r>
      <w:r>
        <w:rPr>
          <w:spacing w:val="-4"/>
          <w:sz w:val="22"/>
        </w:rPr>
        <w:t> </w:t>
      </w:r>
      <w:r>
        <w:rPr>
          <w:sz w:val="22"/>
        </w:rPr>
        <w:t>bus</w:t>
      </w:r>
      <w:r>
        <w:rPr>
          <w:spacing w:val="-4"/>
          <w:sz w:val="22"/>
        </w:rPr>
        <w:t> </w:t>
      </w:r>
      <w:r>
        <w:rPr>
          <w:sz w:val="22"/>
        </w:rPr>
        <w:t>or</w:t>
      </w:r>
      <w:r>
        <w:rPr>
          <w:spacing w:val="-4"/>
          <w:sz w:val="22"/>
        </w:rPr>
        <w:t> </w:t>
      </w:r>
      <w:r>
        <w:rPr>
          <w:sz w:val="22"/>
        </w:rPr>
        <w:t>applicable</w:t>
      </w:r>
      <w:r>
        <w:rPr>
          <w:spacing w:val="-2"/>
          <w:sz w:val="22"/>
        </w:rPr>
        <w:t> </w:t>
      </w:r>
      <w:r>
        <w:rPr>
          <w:sz w:val="22"/>
        </w:rPr>
        <w:t>Economic</w:t>
      </w:r>
      <w:r>
        <w:rPr>
          <w:spacing w:val="-4"/>
          <w:sz w:val="22"/>
        </w:rPr>
        <w:t> </w:t>
      </w:r>
      <w:r>
        <w:rPr>
          <w:sz w:val="22"/>
        </w:rPr>
        <w:t>Load</w:t>
      </w:r>
      <w:r>
        <w:rPr>
          <w:spacing w:val="-4"/>
          <w:sz w:val="22"/>
        </w:rPr>
        <w:t> </w:t>
      </w:r>
      <w:r>
        <w:rPr>
          <w:sz w:val="22"/>
        </w:rPr>
        <w:t>Response Participant resource pricing point</w:t>
      </w:r>
    </w:p>
    <w:p>
      <w:pPr>
        <w:pStyle w:val="ListParagraph"/>
        <w:numPr>
          <w:ilvl w:val="6"/>
          <w:numId w:val="80"/>
        </w:numPr>
        <w:tabs>
          <w:tab w:pos="2338" w:val="left" w:leader="none"/>
          <w:tab w:pos="2340" w:val="left" w:leader="none"/>
        </w:tabs>
        <w:spacing w:line="261" w:lineRule="auto" w:before="74" w:after="0"/>
        <w:ind w:left="2340" w:right="1147" w:hanging="238"/>
        <w:jc w:val="left"/>
        <w:rPr>
          <w:sz w:val="22"/>
        </w:rPr>
      </w:pPr>
      <w:r>
        <w:rPr>
          <w:sz w:val="22"/>
        </w:rPr>
        <w:t>B = The deviation of the resource’s energy output or load reduction necessary</w:t>
      </w:r>
      <w:r>
        <w:rPr>
          <w:spacing w:val="-5"/>
          <w:sz w:val="22"/>
        </w:rPr>
        <w:t> </w:t>
      </w:r>
      <w:r>
        <w:rPr>
          <w:sz w:val="22"/>
        </w:rPr>
        <w:t>to</w:t>
      </w:r>
      <w:r>
        <w:rPr>
          <w:spacing w:val="-5"/>
          <w:sz w:val="22"/>
        </w:rPr>
        <w:t> </w:t>
      </w:r>
      <w:r>
        <w:rPr>
          <w:sz w:val="22"/>
        </w:rPr>
        <w:t>supply</w:t>
      </w:r>
      <w:r>
        <w:rPr>
          <w:spacing w:val="-5"/>
          <w:sz w:val="22"/>
        </w:rPr>
        <w:t> </w:t>
      </w:r>
      <w:r>
        <w:rPr>
          <w:sz w:val="22"/>
        </w:rPr>
        <w:t>a</w:t>
      </w:r>
      <w:r>
        <w:rPr>
          <w:spacing w:val="-5"/>
          <w:sz w:val="22"/>
        </w:rPr>
        <w:t> </w:t>
      </w:r>
      <w:r>
        <w:rPr>
          <w:sz w:val="22"/>
        </w:rPr>
        <w:t>Day-ahead</w:t>
      </w:r>
      <w:r>
        <w:rPr>
          <w:spacing w:val="-5"/>
          <w:sz w:val="22"/>
        </w:rPr>
        <w:t> </w:t>
      </w:r>
      <w:r>
        <w:rPr>
          <w:sz w:val="22"/>
        </w:rPr>
        <w:t>Secondary</w:t>
      </w:r>
      <w:r>
        <w:rPr>
          <w:spacing w:val="-2"/>
          <w:sz w:val="22"/>
        </w:rPr>
        <w:t> </w:t>
      </w:r>
      <w:r>
        <w:rPr>
          <w:sz w:val="22"/>
        </w:rPr>
        <w:t>Reserve</w:t>
      </w:r>
      <w:r>
        <w:rPr>
          <w:spacing w:val="-5"/>
          <w:sz w:val="22"/>
        </w:rPr>
        <w:t> </w:t>
      </w:r>
      <w:r>
        <w:rPr>
          <w:sz w:val="22"/>
        </w:rPr>
        <w:t>assignment</w:t>
      </w:r>
      <w:r>
        <w:rPr>
          <w:spacing w:val="-5"/>
          <w:sz w:val="22"/>
        </w:rPr>
        <w:t> </w:t>
      </w:r>
      <w:r>
        <w:rPr>
          <w:sz w:val="22"/>
        </w:rPr>
        <w:t>from</w:t>
      </w:r>
      <w:r>
        <w:rPr>
          <w:spacing w:val="-5"/>
          <w:sz w:val="22"/>
        </w:rPr>
        <w:t> </w:t>
      </w:r>
      <w:r>
        <w:rPr>
          <w:sz w:val="22"/>
        </w:rPr>
        <w:t>the resource’s expected energy output or load reduction level if it had been assigned in economic merit order to provide energy or reduce load in the dispatch run less any Day-ahead Synchronized Reserve Market </w:t>
      </w:r>
      <w:r>
        <w:rPr>
          <w:spacing w:val="-2"/>
          <w:sz w:val="22"/>
        </w:rPr>
        <w:t>assignment</w:t>
      </w:r>
    </w:p>
    <w:p>
      <w:pPr>
        <w:pStyle w:val="ListParagraph"/>
        <w:numPr>
          <w:ilvl w:val="6"/>
          <w:numId w:val="80"/>
        </w:numPr>
        <w:tabs>
          <w:tab w:pos="2338" w:val="left" w:leader="none"/>
          <w:tab w:pos="2340" w:val="left" w:leader="none"/>
        </w:tabs>
        <w:spacing w:line="261" w:lineRule="auto" w:before="70" w:after="0"/>
        <w:ind w:left="2340" w:right="1197" w:hanging="238"/>
        <w:jc w:val="left"/>
        <w:rPr>
          <w:sz w:val="22"/>
        </w:rPr>
      </w:pPr>
      <w:r>
        <w:rPr>
          <w:sz w:val="22"/>
        </w:rPr>
        <w:t>C = The Day-ahead Energy Market offer integrated under the applicable energy offer curve for the resource’s energy output or load reduction necessary</w:t>
      </w:r>
      <w:r>
        <w:rPr>
          <w:spacing w:val="-6"/>
          <w:sz w:val="22"/>
        </w:rPr>
        <w:t> </w:t>
      </w:r>
      <w:r>
        <w:rPr>
          <w:sz w:val="22"/>
        </w:rPr>
        <w:t>to</w:t>
      </w:r>
      <w:r>
        <w:rPr>
          <w:spacing w:val="-6"/>
          <w:sz w:val="22"/>
        </w:rPr>
        <w:t> </w:t>
      </w:r>
      <w:r>
        <w:rPr>
          <w:sz w:val="22"/>
        </w:rPr>
        <w:t>provide</w:t>
      </w:r>
      <w:r>
        <w:rPr>
          <w:spacing w:val="-6"/>
          <w:sz w:val="22"/>
        </w:rPr>
        <w:t> </w:t>
      </w:r>
      <w:r>
        <w:rPr>
          <w:sz w:val="22"/>
        </w:rPr>
        <w:t>a</w:t>
      </w:r>
      <w:r>
        <w:rPr>
          <w:spacing w:val="-6"/>
          <w:sz w:val="22"/>
        </w:rPr>
        <w:t> </w:t>
      </w:r>
      <w:r>
        <w:rPr>
          <w:sz w:val="22"/>
        </w:rPr>
        <w:t>Day-ahead</w:t>
      </w:r>
      <w:r>
        <w:rPr>
          <w:spacing w:val="-6"/>
          <w:sz w:val="22"/>
        </w:rPr>
        <w:t> </w:t>
      </w:r>
      <w:r>
        <w:rPr>
          <w:sz w:val="22"/>
        </w:rPr>
        <w:t>Secondary</w:t>
      </w:r>
      <w:r>
        <w:rPr>
          <w:spacing w:val="-3"/>
          <w:sz w:val="22"/>
        </w:rPr>
        <w:t> </w:t>
      </w:r>
      <w:r>
        <w:rPr>
          <w:sz w:val="22"/>
        </w:rPr>
        <w:t>Reserve</w:t>
      </w:r>
      <w:r>
        <w:rPr>
          <w:spacing w:val="-6"/>
          <w:sz w:val="22"/>
        </w:rPr>
        <w:t> </w:t>
      </w:r>
      <w:r>
        <w:rPr>
          <w:sz w:val="22"/>
        </w:rPr>
        <w:t>Market</w:t>
      </w:r>
      <w:r>
        <w:rPr>
          <w:spacing w:val="-6"/>
          <w:sz w:val="22"/>
        </w:rPr>
        <w:t> </w:t>
      </w:r>
      <w:r>
        <w:rPr>
          <w:sz w:val="22"/>
        </w:rPr>
        <w:t>assignment from</w:t>
      </w:r>
      <w:r>
        <w:rPr>
          <w:spacing w:val="-1"/>
          <w:sz w:val="22"/>
        </w:rPr>
        <w:t> </w:t>
      </w:r>
      <w:r>
        <w:rPr>
          <w:sz w:val="22"/>
        </w:rPr>
        <w:t>the</w:t>
      </w:r>
      <w:r>
        <w:rPr>
          <w:spacing w:val="-1"/>
          <w:sz w:val="22"/>
        </w:rPr>
        <w:t> </w:t>
      </w:r>
      <w:r>
        <w:rPr>
          <w:sz w:val="22"/>
        </w:rPr>
        <w:t>resource’s</w:t>
      </w:r>
      <w:r>
        <w:rPr>
          <w:spacing w:val="-1"/>
          <w:sz w:val="22"/>
        </w:rPr>
        <w:t> </w:t>
      </w:r>
      <w:r>
        <w:rPr>
          <w:sz w:val="22"/>
        </w:rPr>
        <w:t>expected</w:t>
      </w:r>
      <w:r>
        <w:rPr>
          <w:spacing w:val="-1"/>
          <w:sz w:val="22"/>
        </w:rPr>
        <w:t> </w:t>
      </w:r>
      <w:r>
        <w:rPr>
          <w:sz w:val="22"/>
        </w:rPr>
        <w:t>energy output</w:t>
      </w:r>
      <w:r>
        <w:rPr>
          <w:spacing w:val="-1"/>
          <w:sz w:val="22"/>
        </w:rPr>
        <w:t> </w:t>
      </w:r>
      <w:r>
        <w:rPr>
          <w:sz w:val="22"/>
        </w:rPr>
        <w:t>or</w:t>
      </w:r>
      <w:r>
        <w:rPr>
          <w:spacing w:val="-1"/>
          <w:sz w:val="22"/>
        </w:rPr>
        <w:t> </w:t>
      </w:r>
      <w:r>
        <w:rPr>
          <w:sz w:val="22"/>
        </w:rPr>
        <w:t>load</w:t>
      </w:r>
      <w:r>
        <w:rPr>
          <w:spacing w:val="-1"/>
          <w:sz w:val="22"/>
        </w:rPr>
        <w:t> </w:t>
      </w:r>
      <w:r>
        <w:rPr>
          <w:sz w:val="22"/>
        </w:rPr>
        <w:t>reduction</w:t>
      </w:r>
      <w:r>
        <w:rPr>
          <w:spacing w:val="-1"/>
          <w:sz w:val="22"/>
        </w:rPr>
        <w:t> </w:t>
      </w:r>
      <w:r>
        <w:rPr>
          <w:sz w:val="22"/>
        </w:rPr>
        <w:t>level if</w:t>
      </w:r>
      <w:r>
        <w:rPr>
          <w:spacing w:val="-1"/>
          <w:sz w:val="22"/>
        </w:rPr>
        <w:t> </w:t>
      </w:r>
      <w:r>
        <w:rPr>
          <w:sz w:val="22"/>
        </w:rPr>
        <w:t>it</w:t>
      </w:r>
      <w:r>
        <w:rPr>
          <w:spacing w:val="-1"/>
          <w:sz w:val="22"/>
        </w:rPr>
        <w:t> </w:t>
      </w:r>
      <w:r>
        <w:rPr>
          <w:sz w:val="22"/>
        </w:rPr>
        <w:t>had been</w:t>
      </w:r>
      <w:r>
        <w:rPr>
          <w:spacing w:val="-3"/>
          <w:sz w:val="22"/>
        </w:rPr>
        <w:t> </w:t>
      </w:r>
      <w:r>
        <w:rPr>
          <w:sz w:val="22"/>
        </w:rPr>
        <w:t>assigned</w:t>
      </w:r>
      <w:r>
        <w:rPr>
          <w:spacing w:val="-3"/>
          <w:sz w:val="22"/>
        </w:rPr>
        <w:t> </w:t>
      </w:r>
      <w:r>
        <w:rPr>
          <w:sz w:val="22"/>
        </w:rPr>
        <w:t>in</w:t>
      </w:r>
      <w:r>
        <w:rPr>
          <w:spacing w:val="-3"/>
          <w:sz w:val="22"/>
        </w:rPr>
        <w:t> </w:t>
      </w:r>
      <w:r>
        <w:rPr>
          <w:sz w:val="22"/>
        </w:rPr>
        <w:t>economic</w:t>
      </w:r>
      <w:r>
        <w:rPr>
          <w:spacing w:val="-3"/>
          <w:sz w:val="22"/>
        </w:rPr>
        <w:t> </w:t>
      </w:r>
      <w:r>
        <w:rPr>
          <w:sz w:val="22"/>
        </w:rPr>
        <w:t>merit</w:t>
      </w:r>
      <w:r>
        <w:rPr>
          <w:spacing w:val="-3"/>
          <w:sz w:val="22"/>
        </w:rPr>
        <w:t> </w:t>
      </w:r>
      <w:r>
        <w:rPr>
          <w:sz w:val="22"/>
        </w:rPr>
        <w:t>order</w:t>
      </w:r>
      <w:r>
        <w:rPr>
          <w:spacing w:val="-1"/>
          <w:sz w:val="22"/>
        </w:rPr>
        <w:t> </w:t>
      </w:r>
      <w:r>
        <w:rPr>
          <w:sz w:val="22"/>
        </w:rPr>
        <w:t>to</w:t>
      </w:r>
      <w:r>
        <w:rPr>
          <w:spacing w:val="-3"/>
          <w:sz w:val="22"/>
        </w:rPr>
        <w:t> </w:t>
      </w:r>
      <w:r>
        <w:rPr>
          <w:sz w:val="22"/>
        </w:rPr>
        <w:t>provide</w:t>
      </w:r>
      <w:r>
        <w:rPr>
          <w:spacing w:val="-3"/>
          <w:sz w:val="22"/>
        </w:rPr>
        <w:t> </w:t>
      </w:r>
      <w:r>
        <w:rPr>
          <w:sz w:val="22"/>
        </w:rPr>
        <w:t>energy</w:t>
      </w:r>
      <w:r>
        <w:rPr>
          <w:spacing w:val="-3"/>
          <w:sz w:val="22"/>
        </w:rPr>
        <w:t> </w:t>
      </w:r>
      <w:r>
        <w:rPr>
          <w:sz w:val="22"/>
        </w:rPr>
        <w:t>or</w:t>
      </w:r>
      <w:r>
        <w:rPr>
          <w:spacing w:val="-3"/>
          <w:sz w:val="22"/>
        </w:rPr>
        <w:t> </w:t>
      </w:r>
      <w:r>
        <w:rPr>
          <w:sz w:val="22"/>
        </w:rPr>
        <w:t>reduce</w:t>
      </w:r>
      <w:r>
        <w:rPr>
          <w:spacing w:val="-3"/>
          <w:sz w:val="22"/>
        </w:rPr>
        <w:t> </w:t>
      </w:r>
      <w:r>
        <w:rPr>
          <w:sz w:val="22"/>
        </w:rPr>
        <w:t>load</w:t>
      </w:r>
      <w:r>
        <w:rPr>
          <w:spacing w:val="-3"/>
          <w:sz w:val="22"/>
        </w:rPr>
        <w:t> </w:t>
      </w:r>
      <w:r>
        <w:rPr>
          <w:sz w:val="22"/>
        </w:rPr>
        <w:t>in the dispatch run less any Day-ahead Synchronized Reserve Market </w:t>
      </w:r>
      <w:r>
        <w:rPr>
          <w:spacing w:val="-2"/>
          <w:sz w:val="22"/>
        </w:rPr>
        <w:t>assignment</w:t>
      </w:r>
    </w:p>
    <w:p>
      <w:pPr>
        <w:pStyle w:val="ListParagraph"/>
        <w:numPr>
          <w:ilvl w:val="6"/>
          <w:numId w:val="80"/>
        </w:numPr>
        <w:tabs>
          <w:tab w:pos="2338" w:val="left" w:leader="none"/>
          <w:tab w:pos="2340" w:val="left" w:leader="none"/>
        </w:tabs>
        <w:spacing w:line="261" w:lineRule="auto" w:before="70" w:after="0"/>
        <w:ind w:left="2340" w:right="1782" w:hanging="238"/>
        <w:jc w:val="left"/>
        <w:rPr>
          <w:sz w:val="22"/>
        </w:rPr>
      </w:pPr>
      <w:r>
        <w:rPr>
          <w:sz w:val="22"/>
        </w:rPr>
        <w:t>For</w:t>
      </w:r>
      <w:r>
        <w:rPr>
          <w:spacing w:val="-5"/>
          <w:sz w:val="22"/>
        </w:rPr>
        <w:t> </w:t>
      </w:r>
      <w:r>
        <w:rPr>
          <w:sz w:val="22"/>
        </w:rPr>
        <w:t>the</w:t>
      </w:r>
      <w:r>
        <w:rPr>
          <w:spacing w:val="-5"/>
          <w:sz w:val="22"/>
        </w:rPr>
        <w:t> </w:t>
      </w:r>
      <w:r>
        <w:rPr>
          <w:sz w:val="22"/>
        </w:rPr>
        <w:t>following</w:t>
      </w:r>
      <w:r>
        <w:rPr>
          <w:spacing w:val="-5"/>
          <w:sz w:val="22"/>
        </w:rPr>
        <w:t> </w:t>
      </w:r>
      <w:r>
        <w:rPr>
          <w:sz w:val="22"/>
        </w:rPr>
        <w:t>resource</w:t>
      </w:r>
      <w:r>
        <w:rPr>
          <w:spacing w:val="-5"/>
          <w:sz w:val="22"/>
        </w:rPr>
        <w:t> </w:t>
      </w:r>
      <w:r>
        <w:rPr>
          <w:sz w:val="22"/>
        </w:rPr>
        <w:t>types,</w:t>
      </w:r>
      <w:r>
        <w:rPr>
          <w:spacing w:val="-3"/>
          <w:sz w:val="22"/>
        </w:rPr>
        <w:t> </w:t>
      </w:r>
      <w:r>
        <w:rPr>
          <w:sz w:val="22"/>
        </w:rPr>
        <w:t>the</w:t>
      </w:r>
      <w:r>
        <w:rPr>
          <w:spacing w:val="-5"/>
          <w:sz w:val="22"/>
        </w:rPr>
        <w:t> </w:t>
      </w:r>
      <w:r>
        <w:rPr>
          <w:sz w:val="22"/>
        </w:rPr>
        <w:t>Day-ahead</w:t>
      </w:r>
      <w:r>
        <w:rPr>
          <w:spacing w:val="-5"/>
          <w:sz w:val="22"/>
        </w:rPr>
        <w:t> </w:t>
      </w:r>
      <w:r>
        <w:rPr>
          <w:sz w:val="22"/>
        </w:rPr>
        <w:t>Secondary</w:t>
      </w:r>
      <w:r>
        <w:rPr>
          <w:spacing w:val="-5"/>
          <w:sz w:val="22"/>
        </w:rPr>
        <w:t> </w:t>
      </w:r>
      <w:r>
        <w:rPr>
          <w:sz w:val="22"/>
        </w:rPr>
        <w:t>Reserve Opportunity Cost is calculated as follows:</w:t>
      </w:r>
    </w:p>
    <w:p>
      <w:pPr>
        <w:pStyle w:val="ListParagraph"/>
        <w:numPr>
          <w:ilvl w:val="6"/>
          <w:numId w:val="80"/>
        </w:numPr>
        <w:tabs>
          <w:tab w:pos="2338" w:val="left" w:leader="none"/>
          <w:tab w:pos="2340" w:val="left" w:leader="none"/>
        </w:tabs>
        <w:spacing w:line="261" w:lineRule="auto" w:before="73" w:after="0"/>
        <w:ind w:left="2340" w:right="1160" w:hanging="238"/>
        <w:jc w:val="left"/>
        <w:rPr>
          <w:sz w:val="22"/>
        </w:rPr>
      </w:pPr>
      <w:r>
        <w:rPr>
          <w:sz w:val="22"/>
        </w:rPr>
        <w:t>Resources committed to provide secondary reserves in synchronous condensing</w:t>
      </w:r>
      <w:r>
        <w:rPr>
          <w:spacing w:val="-7"/>
          <w:sz w:val="22"/>
        </w:rPr>
        <w:t> </w:t>
      </w:r>
      <w:r>
        <w:rPr>
          <w:sz w:val="22"/>
        </w:rPr>
        <w:t>mode</w:t>
      </w:r>
      <w:r>
        <w:rPr>
          <w:spacing w:val="-7"/>
          <w:sz w:val="22"/>
        </w:rPr>
        <w:t> </w:t>
      </w:r>
      <w:r>
        <w:rPr>
          <w:sz w:val="22"/>
        </w:rPr>
        <w:t>without</w:t>
      </w:r>
      <w:r>
        <w:rPr>
          <w:spacing w:val="-7"/>
          <w:sz w:val="22"/>
        </w:rPr>
        <w:t> </w:t>
      </w:r>
      <w:r>
        <w:rPr>
          <w:sz w:val="22"/>
        </w:rPr>
        <w:t>a</w:t>
      </w:r>
      <w:r>
        <w:rPr>
          <w:spacing w:val="-7"/>
          <w:sz w:val="22"/>
        </w:rPr>
        <w:t> </w:t>
      </w:r>
      <w:r>
        <w:rPr>
          <w:sz w:val="22"/>
        </w:rPr>
        <w:t>Day-ahead</w:t>
      </w:r>
      <w:r>
        <w:rPr>
          <w:spacing w:val="-5"/>
          <w:sz w:val="22"/>
        </w:rPr>
        <w:t> </w:t>
      </w:r>
      <w:r>
        <w:rPr>
          <w:sz w:val="22"/>
        </w:rPr>
        <w:t>Synchronized</w:t>
      </w:r>
      <w:r>
        <w:rPr>
          <w:spacing w:val="-7"/>
          <w:sz w:val="22"/>
        </w:rPr>
        <w:t> </w:t>
      </w:r>
      <w:r>
        <w:rPr>
          <w:sz w:val="22"/>
        </w:rPr>
        <w:t>Reserve</w:t>
      </w:r>
      <w:r>
        <w:rPr>
          <w:spacing w:val="-7"/>
          <w:sz w:val="22"/>
        </w:rPr>
        <w:t> </w:t>
      </w:r>
      <w:r>
        <w:rPr>
          <w:sz w:val="22"/>
        </w:rPr>
        <w:t>Assignment</w:t>
      </w:r>
    </w:p>
    <w:p>
      <w:pPr>
        <w:pStyle w:val="BodyText"/>
        <w:spacing w:line="261" w:lineRule="auto" w:before="0"/>
        <w:ind w:left="2340" w:right="1426"/>
      </w:pPr>
      <w:r>
        <w:rPr/>
        <w:t>=</w:t>
      </w:r>
      <w:r>
        <w:rPr>
          <w:spacing w:val="-4"/>
        </w:rPr>
        <w:t> </w:t>
      </w:r>
      <w:r>
        <w:rPr/>
        <w:t>(Day-ahead</w:t>
      </w:r>
      <w:r>
        <w:rPr>
          <w:spacing w:val="-4"/>
        </w:rPr>
        <w:t> </w:t>
      </w:r>
      <w:r>
        <w:rPr/>
        <w:t>Condense</w:t>
      </w:r>
      <w:r>
        <w:rPr>
          <w:spacing w:val="-4"/>
        </w:rPr>
        <w:t> </w:t>
      </w:r>
      <w:r>
        <w:rPr/>
        <w:t>Energy</w:t>
      </w:r>
      <w:r>
        <w:rPr>
          <w:spacing w:val="-4"/>
        </w:rPr>
        <w:t> </w:t>
      </w:r>
      <w:r>
        <w:rPr/>
        <w:t>Use</w:t>
      </w:r>
      <w:r>
        <w:rPr>
          <w:spacing w:val="-2"/>
        </w:rPr>
        <w:t> </w:t>
      </w:r>
      <w:r>
        <w:rPr/>
        <w:t>*</w:t>
      </w:r>
      <w:r>
        <w:rPr>
          <w:spacing w:val="-4"/>
        </w:rPr>
        <w:t> </w:t>
      </w:r>
      <w:r>
        <w:rPr/>
        <w:t>DA</w:t>
      </w:r>
      <w:r>
        <w:rPr>
          <w:spacing w:val="-4"/>
        </w:rPr>
        <w:t> </w:t>
      </w:r>
      <w:r>
        <w:rPr/>
        <w:t>LMP</w:t>
      </w:r>
      <w:r>
        <w:rPr>
          <w:spacing w:val="-4"/>
        </w:rPr>
        <w:t> </w:t>
      </w:r>
      <w:r>
        <w:rPr/>
        <w:t>at</w:t>
      </w:r>
      <w:r>
        <w:rPr>
          <w:spacing w:val="-4"/>
        </w:rPr>
        <w:t> </w:t>
      </w:r>
      <w:r>
        <w:rPr/>
        <w:t>the</w:t>
      </w:r>
      <w:r>
        <w:rPr>
          <w:spacing w:val="-4"/>
        </w:rPr>
        <w:t> </w:t>
      </w:r>
      <w:r>
        <w:rPr/>
        <w:t>generation</w:t>
      </w:r>
      <w:r>
        <w:rPr>
          <w:spacing w:val="-1"/>
        </w:rPr>
        <w:t> </w:t>
      </w:r>
      <w:r>
        <w:rPr/>
        <w:t>bus)</w:t>
      </w:r>
      <w:r>
        <w:rPr>
          <w:spacing w:val="-4"/>
        </w:rPr>
        <w:t> </w:t>
      </w:r>
      <w:r>
        <w:rPr/>
        <w:t>+ (Day-ahead Condense Start-up Cost / Number of Hours assigned Secondary Reserve)</w:t>
      </w:r>
    </w:p>
    <w:p>
      <w:pPr>
        <w:pStyle w:val="ListParagraph"/>
        <w:numPr>
          <w:ilvl w:val="6"/>
          <w:numId w:val="80"/>
        </w:numPr>
        <w:tabs>
          <w:tab w:pos="2338" w:val="left" w:leader="none"/>
          <w:tab w:pos="2340" w:val="left" w:leader="none"/>
        </w:tabs>
        <w:spacing w:line="261" w:lineRule="auto" w:before="72" w:after="0"/>
        <w:ind w:left="2340" w:right="1132" w:hanging="238"/>
        <w:jc w:val="left"/>
        <w:rPr>
          <w:sz w:val="22"/>
        </w:rPr>
      </w:pPr>
      <w:r>
        <w:rPr>
          <w:sz w:val="22"/>
        </w:rPr>
        <w:t>Resources</w:t>
      </w:r>
      <w:r>
        <w:rPr>
          <w:spacing w:val="-6"/>
          <w:sz w:val="22"/>
        </w:rPr>
        <w:t> </w:t>
      </w:r>
      <w:r>
        <w:rPr>
          <w:sz w:val="22"/>
        </w:rPr>
        <w:t>providing</w:t>
      </w:r>
      <w:r>
        <w:rPr>
          <w:spacing w:val="-6"/>
          <w:sz w:val="22"/>
        </w:rPr>
        <w:t> </w:t>
      </w:r>
      <w:r>
        <w:rPr>
          <w:sz w:val="22"/>
        </w:rPr>
        <w:t>secondary</w:t>
      </w:r>
      <w:r>
        <w:rPr>
          <w:spacing w:val="-6"/>
          <w:sz w:val="22"/>
        </w:rPr>
        <w:t> </w:t>
      </w:r>
      <w:r>
        <w:rPr>
          <w:sz w:val="22"/>
        </w:rPr>
        <w:t>reserves</w:t>
      </w:r>
      <w:r>
        <w:rPr>
          <w:spacing w:val="-6"/>
          <w:sz w:val="22"/>
        </w:rPr>
        <w:t> </w:t>
      </w:r>
      <w:r>
        <w:rPr>
          <w:sz w:val="22"/>
        </w:rPr>
        <w:t>in</w:t>
      </w:r>
      <w:r>
        <w:rPr>
          <w:spacing w:val="-6"/>
          <w:sz w:val="22"/>
        </w:rPr>
        <w:t> </w:t>
      </w:r>
      <w:r>
        <w:rPr>
          <w:sz w:val="22"/>
        </w:rPr>
        <w:t>synchronous</w:t>
      </w:r>
      <w:r>
        <w:rPr>
          <w:spacing w:val="-4"/>
          <w:sz w:val="22"/>
        </w:rPr>
        <w:t> </w:t>
      </w:r>
      <w:r>
        <w:rPr>
          <w:sz w:val="22"/>
        </w:rPr>
        <w:t>condensing</w:t>
      </w:r>
      <w:r>
        <w:rPr>
          <w:spacing w:val="-6"/>
          <w:sz w:val="22"/>
        </w:rPr>
        <w:t> </w:t>
      </w:r>
      <w:r>
        <w:rPr>
          <w:sz w:val="22"/>
        </w:rPr>
        <w:t>mode with a Day-ahead Synchronized Reserve Assignment = $0</w:t>
      </w:r>
    </w:p>
    <w:p>
      <w:pPr>
        <w:pStyle w:val="ListParagraph"/>
        <w:numPr>
          <w:ilvl w:val="6"/>
          <w:numId w:val="80"/>
        </w:numPr>
        <w:tabs>
          <w:tab w:pos="2338" w:val="left" w:leader="none"/>
        </w:tabs>
        <w:spacing w:line="240" w:lineRule="auto" w:before="73" w:after="0"/>
        <w:ind w:left="2338" w:right="0" w:hanging="236"/>
        <w:jc w:val="left"/>
        <w:rPr>
          <w:sz w:val="22"/>
        </w:rPr>
      </w:pPr>
      <w:r>
        <w:rPr>
          <w:sz w:val="22"/>
        </w:rPr>
        <w:t>Resources</w:t>
      </w:r>
      <w:r>
        <w:rPr>
          <w:spacing w:val="-6"/>
          <w:sz w:val="22"/>
        </w:rPr>
        <w:t> </w:t>
      </w:r>
      <w:r>
        <w:rPr>
          <w:sz w:val="22"/>
        </w:rPr>
        <w:t>committed</w:t>
      </w:r>
      <w:r>
        <w:rPr>
          <w:spacing w:val="-3"/>
          <w:sz w:val="22"/>
        </w:rPr>
        <w:t> </w:t>
      </w:r>
      <w:r>
        <w:rPr>
          <w:sz w:val="22"/>
        </w:rPr>
        <w:t>to</w:t>
      </w:r>
      <w:r>
        <w:rPr>
          <w:spacing w:val="-4"/>
          <w:sz w:val="22"/>
        </w:rPr>
        <w:t> </w:t>
      </w:r>
      <w:r>
        <w:rPr>
          <w:sz w:val="22"/>
        </w:rPr>
        <w:t>provide</w:t>
      </w:r>
      <w:r>
        <w:rPr>
          <w:spacing w:val="-3"/>
          <w:sz w:val="22"/>
        </w:rPr>
        <w:t> </w:t>
      </w:r>
      <w:r>
        <w:rPr>
          <w:sz w:val="22"/>
        </w:rPr>
        <w:t>secondary</w:t>
      </w:r>
      <w:r>
        <w:rPr>
          <w:spacing w:val="-2"/>
          <w:sz w:val="22"/>
        </w:rPr>
        <w:t> </w:t>
      </w:r>
      <w:r>
        <w:rPr>
          <w:sz w:val="22"/>
        </w:rPr>
        <w:t>reserves</w:t>
      </w:r>
      <w:r>
        <w:rPr>
          <w:spacing w:val="-4"/>
          <w:sz w:val="22"/>
        </w:rPr>
        <w:t> </w:t>
      </w:r>
      <w:r>
        <w:rPr>
          <w:sz w:val="22"/>
        </w:rPr>
        <w:t>in</w:t>
      </w:r>
      <w:r>
        <w:rPr>
          <w:spacing w:val="-3"/>
          <w:sz w:val="22"/>
        </w:rPr>
        <w:t> </w:t>
      </w:r>
      <w:r>
        <w:rPr>
          <w:sz w:val="22"/>
        </w:rPr>
        <w:t>offline</w:t>
      </w:r>
      <w:r>
        <w:rPr>
          <w:spacing w:val="-4"/>
          <w:sz w:val="22"/>
        </w:rPr>
        <w:t> </w:t>
      </w:r>
      <w:r>
        <w:rPr>
          <w:sz w:val="22"/>
        </w:rPr>
        <w:t>mode</w:t>
      </w:r>
      <w:r>
        <w:rPr>
          <w:spacing w:val="-3"/>
          <w:sz w:val="22"/>
        </w:rPr>
        <w:t> </w:t>
      </w:r>
      <w:r>
        <w:rPr>
          <w:sz w:val="22"/>
        </w:rPr>
        <w:t>=</w:t>
      </w:r>
      <w:r>
        <w:rPr>
          <w:spacing w:val="-3"/>
          <w:sz w:val="22"/>
        </w:rPr>
        <w:t> </w:t>
      </w:r>
      <w:r>
        <w:rPr>
          <w:spacing w:val="-5"/>
          <w:sz w:val="22"/>
        </w:rPr>
        <w:t>$0</w:t>
      </w:r>
    </w:p>
    <w:p>
      <w:pPr>
        <w:pStyle w:val="ListParagraph"/>
        <w:numPr>
          <w:ilvl w:val="6"/>
          <w:numId w:val="80"/>
        </w:numPr>
        <w:tabs>
          <w:tab w:pos="2338" w:val="left" w:leader="none"/>
          <w:tab w:pos="2340" w:val="left" w:leader="none"/>
        </w:tabs>
        <w:spacing w:line="261" w:lineRule="auto" w:before="97" w:after="0"/>
        <w:ind w:left="2340" w:right="1451" w:hanging="238"/>
        <w:jc w:val="left"/>
        <w:rPr>
          <w:sz w:val="22"/>
        </w:rPr>
      </w:pPr>
      <w:r>
        <w:rPr>
          <w:sz w:val="22"/>
        </w:rPr>
        <w:t>Economic</w:t>
      </w:r>
      <w:r>
        <w:rPr>
          <w:spacing w:val="-5"/>
          <w:sz w:val="22"/>
        </w:rPr>
        <w:t> </w:t>
      </w:r>
      <w:r>
        <w:rPr>
          <w:sz w:val="22"/>
        </w:rPr>
        <w:t>Load</w:t>
      </w:r>
      <w:r>
        <w:rPr>
          <w:spacing w:val="-5"/>
          <w:sz w:val="22"/>
        </w:rPr>
        <w:t> </w:t>
      </w:r>
      <w:r>
        <w:rPr>
          <w:sz w:val="22"/>
        </w:rPr>
        <w:t>Response</w:t>
      </w:r>
      <w:r>
        <w:rPr>
          <w:spacing w:val="-5"/>
          <w:sz w:val="22"/>
        </w:rPr>
        <w:t> </w:t>
      </w:r>
      <w:r>
        <w:rPr>
          <w:sz w:val="22"/>
        </w:rPr>
        <w:t>Participant</w:t>
      </w:r>
      <w:r>
        <w:rPr>
          <w:spacing w:val="-3"/>
          <w:sz w:val="22"/>
        </w:rPr>
        <w:t> </w:t>
      </w:r>
      <w:r>
        <w:rPr>
          <w:sz w:val="22"/>
        </w:rPr>
        <w:t>resources</w:t>
      </w:r>
      <w:r>
        <w:rPr>
          <w:spacing w:val="-5"/>
          <w:sz w:val="22"/>
        </w:rPr>
        <w:t> </w:t>
      </w:r>
      <w:r>
        <w:rPr>
          <w:sz w:val="22"/>
        </w:rPr>
        <w:t>that</w:t>
      </w:r>
      <w:r>
        <w:rPr>
          <w:spacing w:val="-5"/>
          <w:sz w:val="22"/>
        </w:rPr>
        <w:t> </w:t>
      </w:r>
      <w:r>
        <w:rPr>
          <w:sz w:val="22"/>
        </w:rPr>
        <w:t>do</w:t>
      </w:r>
      <w:r>
        <w:rPr>
          <w:spacing w:val="-5"/>
          <w:sz w:val="22"/>
        </w:rPr>
        <w:t> </w:t>
      </w:r>
      <w:r>
        <w:rPr>
          <w:sz w:val="22"/>
        </w:rPr>
        <w:t>not</w:t>
      </w:r>
      <w:r>
        <w:rPr>
          <w:spacing w:val="-5"/>
          <w:sz w:val="22"/>
        </w:rPr>
        <w:t> </w:t>
      </w:r>
      <w:r>
        <w:rPr>
          <w:sz w:val="22"/>
        </w:rPr>
        <w:t>have</w:t>
      </w:r>
      <w:r>
        <w:rPr>
          <w:spacing w:val="-5"/>
          <w:sz w:val="22"/>
        </w:rPr>
        <w:t> </w:t>
      </w:r>
      <w:r>
        <w:rPr>
          <w:sz w:val="22"/>
        </w:rPr>
        <w:t>a</w:t>
      </w:r>
      <w:r>
        <w:rPr>
          <w:spacing w:val="-3"/>
          <w:sz w:val="22"/>
        </w:rPr>
        <w:t> </w:t>
      </w:r>
      <w:r>
        <w:rPr>
          <w:sz w:val="22"/>
        </w:rPr>
        <w:t>day-ahead commitment to provide energy in the same hour = $0</w:t>
      </w:r>
    </w:p>
    <w:p>
      <w:pPr>
        <w:pStyle w:val="ListParagraph"/>
        <w:numPr>
          <w:ilvl w:val="5"/>
          <w:numId w:val="80"/>
        </w:numPr>
        <w:tabs>
          <w:tab w:pos="1844" w:val="left" w:leader="none"/>
        </w:tabs>
        <w:spacing w:line="240" w:lineRule="auto" w:before="74" w:after="0"/>
        <w:ind w:left="1844" w:right="0" w:hanging="237"/>
        <w:jc w:val="left"/>
        <w:rPr>
          <w:sz w:val="22"/>
        </w:rPr>
      </w:pPr>
      <w:r>
        <w:rPr>
          <w:sz w:val="22"/>
        </w:rPr>
        <w:t>Real-time</w:t>
      </w:r>
      <w:r>
        <w:rPr>
          <w:spacing w:val="-6"/>
          <w:sz w:val="22"/>
        </w:rPr>
        <w:t> </w:t>
      </w:r>
      <w:r>
        <w:rPr>
          <w:sz w:val="22"/>
        </w:rPr>
        <w:t>Secondary</w:t>
      </w:r>
      <w:r>
        <w:rPr>
          <w:spacing w:val="-3"/>
          <w:sz w:val="22"/>
        </w:rPr>
        <w:t> </w:t>
      </w:r>
      <w:r>
        <w:rPr>
          <w:sz w:val="22"/>
        </w:rPr>
        <w:t>Reserve</w:t>
      </w:r>
      <w:r>
        <w:rPr>
          <w:spacing w:val="-3"/>
          <w:sz w:val="22"/>
        </w:rPr>
        <w:t> </w:t>
      </w:r>
      <w:r>
        <w:rPr>
          <w:sz w:val="22"/>
        </w:rPr>
        <w:t>Opportunity</w:t>
      </w:r>
      <w:r>
        <w:rPr>
          <w:spacing w:val="-1"/>
          <w:sz w:val="22"/>
        </w:rPr>
        <w:t> </w:t>
      </w:r>
      <w:r>
        <w:rPr>
          <w:sz w:val="22"/>
        </w:rPr>
        <w:t>Cost</w:t>
      </w:r>
      <w:r>
        <w:rPr>
          <w:spacing w:val="-3"/>
          <w:sz w:val="22"/>
        </w:rPr>
        <w:t> </w:t>
      </w:r>
      <w:r>
        <w:rPr>
          <w:sz w:val="22"/>
        </w:rPr>
        <w:t>will</w:t>
      </w:r>
      <w:r>
        <w:rPr>
          <w:spacing w:val="-3"/>
          <w:sz w:val="22"/>
        </w:rPr>
        <w:t> </w:t>
      </w:r>
      <w:r>
        <w:rPr>
          <w:sz w:val="22"/>
        </w:rPr>
        <w:t>equal</w:t>
      </w:r>
      <w:r>
        <w:rPr>
          <w:spacing w:val="-3"/>
          <w:sz w:val="22"/>
        </w:rPr>
        <w:t> </w:t>
      </w:r>
      <w:r>
        <w:rPr>
          <w:sz w:val="22"/>
        </w:rPr>
        <w:t>(A</w:t>
      </w:r>
      <w:r>
        <w:rPr>
          <w:spacing w:val="-4"/>
          <w:sz w:val="22"/>
        </w:rPr>
        <w:t> </w:t>
      </w:r>
      <w:r>
        <w:rPr>
          <w:sz w:val="22"/>
        </w:rPr>
        <w:t>*</w:t>
      </w:r>
      <w:r>
        <w:rPr>
          <w:spacing w:val="-3"/>
          <w:sz w:val="22"/>
        </w:rPr>
        <w:t> </w:t>
      </w:r>
      <w:r>
        <w:rPr>
          <w:sz w:val="22"/>
        </w:rPr>
        <w:t>B)</w:t>
      </w:r>
      <w:r>
        <w:rPr>
          <w:spacing w:val="-1"/>
          <w:sz w:val="22"/>
        </w:rPr>
        <w:t> </w:t>
      </w:r>
      <w:r>
        <w:rPr>
          <w:sz w:val="22"/>
        </w:rPr>
        <w:t>–</w:t>
      </w:r>
      <w:r>
        <w:rPr>
          <w:spacing w:val="-3"/>
          <w:sz w:val="22"/>
        </w:rPr>
        <w:t> </w:t>
      </w:r>
      <w:r>
        <w:rPr>
          <w:spacing w:val="-5"/>
          <w:sz w:val="22"/>
        </w:rPr>
        <w:t>C:</w:t>
      </w:r>
    </w:p>
    <w:p>
      <w:pPr>
        <w:pStyle w:val="ListParagraph"/>
        <w:numPr>
          <w:ilvl w:val="6"/>
          <w:numId w:val="80"/>
        </w:numPr>
        <w:tabs>
          <w:tab w:pos="2338" w:val="left" w:leader="none"/>
        </w:tabs>
        <w:spacing w:line="240" w:lineRule="auto" w:before="97" w:after="0"/>
        <w:ind w:left="2338" w:right="0" w:hanging="236"/>
        <w:jc w:val="left"/>
        <w:rPr>
          <w:sz w:val="22"/>
        </w:rPr>
      </w:pPr>
      <w:r>
        <w:rPr>
          <w:sz w:val="22"/>
        </w:rPr>
        <w:t>A</w:t>
      </w:r>
      <w:r>
        <w:rPr>
          <w:spacing w:val="-7"/>
          <w:sz w:val="22"/>
        </w:rPr>
        <w:t> </w:t>
      </w:r>
      <w:r>
        <w:rPr>
          <w:sz w:val="22"/>
        </w:rPr>
        <w:t>=</w:t>
      </w:r>
      <w:r>
        <w:rPr>
          <w:spacing w:val="-4"/>
          <w:sz w:val="22"/>
        </w:rPr>
        <w:t> </w:t>
      </w:r>
      <w:r>
        <w:rPr>
          <w:sz w:val="22"/>
        </w:rPr>
        <w:t>RT</w:t>
      </w:r>
      <w:r>
        <w:rPr>
          <w:spacing w:val="-4"/>
          <w:sz w:val="22"/>
        </w:rPr>
        <w:t> </w:t>
      </w:r>
      <w:r>
        <w:rPr>
          <w:sz w:val="22"/>
        </w:rPr>
        <w:t>LMP</w:t>
      </w:r>
      <w:r>
        <w:rPr>
          <w:spacing w:val="-4"/>
          <w:sz w:val="22"/>
        </w:rPr>
        <w:t> </w:t>
      </w:r>
      <w:r>
        <w:rPr>
          <w:sz w:val="22"/>
        </w:rPr>
        <w:t>at</w:t>
      </w:r>
      <w:r>
        <w:rPr>
          <w:spacing w:val="-2"/>
          <w:sz w:val="22"/>
        </w:rPr>
        <w:t> </w:t>
      </w:r>
      <w:r>
        <w:rPr>
          <w:sz w:val="22"/>
        </w:rPr>
        <w:t>the</w:t>
      </w:r>
      <w:r>
        <w:rPr>
          <w:spacing w:val="-4"/>
          <w:sz w:val="22"/>
        </w:rPr>
        <w:t> </w:t>
      </w:r>
      <w:r>
        <w:rPr>
          <w:sz w:val="22"/>
        </w:rPr>
        <w:t>generation</w:t>
      </w:r>
      <w:r>
        <w:rPr>
          <w:spacing w:val="-4"/>
          <w:sz w:val="22"/>
        </w:rPr>
        <w:t> </w:t>
      </w:r>
      <w:r>
        <w:rPr>
          <w:sz w:val="22"/>
        </w:rPr>
        <w:t>bus</w:t>
      </w:r>
      <w:r>
        <w:rPr>
          <w:spacing w:val="-4"/>
          <w:sz w:val="22"/>
        </w:rPr>
        <w:t> </w:t>
      </w:r>
      <w:r>
        <w:rPr>
          <w:sz w:val="22"/>
        </w:rPr>
        <w:t>or</w:t>
      </w:r>
      <w:r>
        <w:rPr>
          <w:spacing w:val="-4"/>
          <w:sz w:val="22"/>
        </w:rPr>
        <w:t> </w:t>
      </w:r>
      <w:r>
        <w:rPr>
          <w:sz w:val="22"/>
        </w:rPr>
        <w:t>applicable</w:t>
      </w:r>
      <w:r>
        <w:rPr>
          <w:spacing w:val="-2"/>
          <w:sz w:val="22"/>
        </w:rPr>
        <w:t> </w:t>
      </w:r>
      <w:r>
        <w:rPr>
          <w:sz w:val="22"/>
        </w:rPr>
        <w:t>resource</w:t>
      </w:r>
      <w:r>
        <w:rPr>
          <w:spacing w:val="-4"/>
          <w:sz w:val="22"/>
        </w:rPr>
        <w:t> </w:t>
      </w:r>
      <w:r>
        <w:rPr>
          <w:sz w:val="22"/>
        </w:rPr>
        <w:t>pricing</w:t>
      </w:r>
      <w:r>
        <w:rPr>
          <w:spacing w:val="-4"/>
          <w:sz w:val="22"/>
        </w:rPr>
        <w:t> </w:t>
      </w:r>
      <w:r>
        <w:rPr>
          <w:spacing w:val="-2"/>
          <w:sz w:val="22"/>
        </w:rPr>
        <w:t>point</w:t>
      </w:r>
    </w:p>
    <w:p>
      <w:pPr>
        <w:pStyle w:val="ListParagraph"/>
        <w:numPr>
          <w:ilvl w:val="6"/>
          <w:numId w:val="80"/>
        </w:numPr>
        <w:tabs>
          <w:tab w:pos="2338" w:val="left" w:leader="none"/>
          <w:tab w:pos="2340" w:val="left" w:leader="none"/>
        </w:tabs>
        <w:spacing w:line="261" w:lineRule="auto" w:before="97" w:after="0"/>
        <w:ind w:left="2340" w:right="1206" w:hanging="238"/>
        <w:jc w:val="left"/>
        <w:rPr>
          <w:sz w:val="22"/>
        </w:rPr>
      </w:pPr>
      <w:r>
        <w:rPr>
          <w:sz w:val="22"/>
        </w:rPr>
        <w:t>B = The deviation of the generation resource’s output necessary to supply Secondary Reserve in real-time in excess of its Day-ahead Secondary Reserve Market assignment and follow the Office of the Interconnection’s signals and instructions from the generation resource’s expected output level</w:t>
      </w:r>
      <w:r>
        <w:rPr>
          <w:spacing w:val="-4"/>
          <w:sz w:val="22"/>
        </w:rPr>
        <w:t> </w:t>
      </w:r>
      <w:r>
        <w:rPr>
          <w:sz w:val="22"/>
        </w:rPr>
        <w:t>if</w:t>
      </w:r>
      <w:r>
        <w:rPr>
          <w:spacing w:val="-4"/>
          <w:sz w:val="22"/>
        </w:rPr>
        <w:t> </w:t>
      </w:r>
      <w:r>
        <w:rPr>
          <w:sz w:val="22"/>
        </w:rPr>
        <w:t>it</w:t>
      </w:r>
      <w:r>
        <w:rPr>
          <w:spacing w:val="-4"/>
          <w:sz w:val="22"/>
        </w:rPr>
        <w:t> </w:t>
      </w:r>
      <w:r>
        <w:rPr>
          <w:sz w:val="22"/>
        </w:rPr>
        <w:t>had</w:t>
      </w:r>
      <w:r>
        <w:rPr>
          <w:spacing w:val="-4"/>
          <w:sz w:val="22"/>
        </w:rPr>
        <w:t> </w:t>
      </w:r>
      <w:r>
        <w:rPr>
          <w:sz w:val="22"/>
        </w:rPr>
        <w:t>been</w:t>
      </w:r>
      <w:r>
        <w:rPr>
          <w:spacing w:val="-4"/>
          <w:sz w:val="22"/>
        </w:rPr>
        <w:t> </w:t>
      </w:r>
      <w:r>
        <w:rPr>
          <w:sz w:val="22"/>
        </w:rPr>
        <w:t>dispatched</w:t>
      </w:r>
      <w:r>
        <w:rPr>
          <w:spacing w:val="-1"/>
          <w:sz w:val="22"/>
        </w:rPr>
        <w:t> </w:t>
      </w:r>
      <w:r>
        <w:rPr>
          <w:sz w:val="22"/>
        </w:rPr>
        <w:t>in</w:t>
      </w:r>
      <w:r>
        <w:rPr>
          <w:spacing w:val="-4"/>
          <w:sz w:val="22"/>
        </w:rPr>
        <w:t> </w:t>
      </w:r>
      <w:r>
        <w:rPr>
          <w:sz w:val="22"/>
        </w:rPr>
        <w:t>economic</w:t>
      </w:r>
      <w:r>
        <w:rPr>
          <w:spacing w:val="-4"/>
          <w:sz w:val="22"/>
        </w:rPr>
        <w:t> </w:t>
      </w:r>
      <w:r>
        <w:rPr>
          <w:sz w:val="22"/>
        </w:rPr>
        <w:t>merit</w:t>
      </w:r>
      <w:r>
        <w:rPr>
          <w:spacing w:val="-4"/>
          <w:sz w:val="22"/>
        </w:rPr>
        <w:t> </w:t>
      </w:r>
      <w:r>
        <w:rPr>
          <w:sz w:val="22"/>
        </w:rPr>
        <w:t>order</w:t>
      </w:r>
      <w:r>
        <w:rPr>
          <w:spacing w:val="-4"/>
          <w:sz w:val="22"/>
        </w:rPr>
        <w:t> </w:t>
      </w:r>
      <w:r>
        <w:rPr>
          <w:sz w:val="22"/>
        </w:rPr>
        <w:t>to</w:t>
      </w:r>
      <w:r>
        <w:rPr>
          <w:spacing w:val="-4"/>
          <w:sz w:val="22"/>
        </w:rPr>
        <w:t> </w:t>
      </w:r>
      <w:r>
        <w:rPr>
          <w:sz w:val="22"/>
        </w:rPr>
        <w:t>provide</w:t>
      </w:r>
      <w:r>
        <w:rPr>
          <w:spacing w:val="-2"/>
          <w:sz w:val="22"/>
        </w:rPr>
        <w:t> </w:t>
      </w:r>
      <w:r>
        <w:rPr>
          <w:sz w:val="22"/>
        </w:rPr>
        <w:t>energy</w:t>
      </w:r>
      <w:r>
        <w:rPr>
          <w:spacing w:val="-4"/>
          <w:sz w:val="22"/>
        </w:rPr>
        <w:t> </w:t>
      </w:r>
      <w:r>
        <w:rPr>
          <w:sz w:val="22"/>
        </w:rPr>
        <w:t>in the pricing run less any Real-time Synchronized Reserve Market </w:t>
      </w:r>
      <w:r>
        <w:rPr>
          <w:spacing w:val="-2"/>
          <w:sz w:val="22"/>
        </w:rPr>
        <w:t>assignment</w:t>
      </w:r>
    </w:p>
    <w:p>
      <w:pPr>
        <w:pStyle w:val="ListParagraph"/>
        <w:numPr>
          <w:ilvl w:val="6"/>
          <w:numId w:val="80"/>
        </w:numPr>
        <w:tabs>
          <w:tab w:pos="2338" w:val="left" w:leader="none"/>
          <w:tab w:pos="2340" w:val="left" w:leader="none"/>
        </w:tabs>
        <w:spacing w:line="261" w:lineRule="auto" w:before="70" w:after="0"/>
        <w:ind w:left="2340" w:right="1084" w:hanging="238"/>
        <w:jc w:val="left"/>
        <w:rPr>
          <w:sz w:val="22"/>
        </w:rPr>
      </w:pPr>
      <w:r>
        <w:rPr>
          <w:sz w:val="22"/>
        </w:rPr>
        <w:t>C = The energy offer integrated under the applicable energy offer curve for the generation resource’s output necessary to supply Secondary Reserve</w:t>
      </w:r>
      <w:r>
        <w:rPr>
          <w:spacing w:val="40"/>
          <w:sz w:val="22"/>
        </w:rPr>
        <w:t> </w:t>
      </w:r>
      <w:r>
        <w:rPr>
          <w:sz w:val="22"/>
        </w:rPr>
        <w:t>in</w:t>
      </w:r>
      <w:r>
        <w:rPr>
          <w:spacing w:val="-4"/>
          <w:sz w:val="22"/>
        </w:rPr>
        <w:t> </w:t>
      </w:r>
      <w:r>
        <w:rPr>
          <w:sz w:val="22"/>
        </w:rPr>
        <w:t>real-time</w:t>
      </w:r>
      <w:r>
        <w:rPr>
          <w:spacing w:val="-4"/>
          <w:sz w:val="22"/>
        </w:rPr>
        <w:t> </w:t>
      </w:r>
      <w:r>
        <w:rPr>
          <w:sz w:val="22"/>
        </w:rPr>
        <w:t>from</w:t>
      </w:r>
      <w:r>
        <w:rPr>
          <w:spacing w:val="-4"/>
          <w:sz w:val="22"/>
        </w:rPr>
        <w:t> </w:t>
      </w:r>
      <w:r>
        <w:rPr>
          <w:sz w:val="22"/>
        </w:rPr>
        <w:t>the</w:t>
      </w:r>
      <w:r>
        <w:rPr>
          <w:spacing w:val="-4"/>
          <w:sz w:val="22"/>
        </w:rPr>
        <w:t> </w:t>
      </w:r>
      <w:r>
        <w:rPr>
          <w:sz w:val="22"/>
        </w:rPr>
        <w:t>lesser</w:t>
      </w:r>
      <w:r>
        <w:rPr>
          <w:spacing w:val="-4"/>
          <w:sz w:val="22"/>
        </w:rPr>
        <w:t> </w:t>
      </w:r>
      <w:r>
        <w:rPr>
          <w:sz w:val="22"/>
        </w:rPr>
        <w:t>of</w:t>
      </w:r>
      <w:r>
        <w:rPr>
          <w:spacing w:val="-2"/>
          <w:sz w:val="22"/>
        </w:rPr>
        <w:t> </w:t>
      </w:r>
      <w:r>
        <w:rPr>
          <w:sz w:val="22"/>
        </w:rPr>
        <w:t>the</w:t>
      </w:r>
      <w:r>
        <w:rPr>
          <w:spacing w:val="-4"/>
          <w:sz w:val="22"/>
        </w:rPr>
        <w:t> </w:t>
      </w:r>
      <w:r>
        <w:rPr>
          <w:sz w:val="22"/>
        </w:rPr>
        <w:t>generation</w:t>
      </w:r>
      <w:r>
        <w:rPr>
          <w:spacing w:val="-4"/>
          <w:sz w:val="22"/>
        </w:rPr>
        <w:t> </w:t>
      </w:r>
      <w:r>
        <w:rPr>
          <w:sz w:val="22"/>
        </w:rPr>
        <w:t>resource’s</w:t>
      </w:r>
      <w:r>
        <w:rPr>
          <w:spacing w:val="-4"/>
          <w:sz w:val="22"/>
        </w:rPr>
        <w:t> </w:t>
      </w:r>
      <w:r>
        <w:rPr>
          <w:sz w:val="22"/>
        </w:rPr>
        <w:t>output</w:t>
      </w:r>
      <w:r>
        <w:rPr>
          <w:spacing w:val="-2"/>
          <w:sz w:val="22"/>
        </w:rPr>
        <w:t> </w:t>
      </w:r>
      <w:r>
        <w:rPr>
          <w:sz w:val="22"/>
        </w:rPr>
        <w:t>necessary</w:t>
      </w:r>
      <w:r>
        <w:rPr>
          <w:spacing w:val="-4"/>
          <w:sz w:val="22"/>
        </w:rPr>
        <w:t> </w:t>
      </w:r>
      <w:r>
        <w:rPr>
          <w:sz w:val="22"/>
        </w:rPr>
        <w:t>to provide a Day-ahead Secondary Reserve Market assignment or follow the</w:t>
      </w:r>
    </w:p>
    <w:p>
      <w:pPr>
        <w:pStyle w:val="ListParagraph"/>
        <w:spacing w:after="0" w:line="261" w:lineRule="auto"/>
        <w:jc w:val="left"/>
        <w:rPr>
          <w:sz w:val="22"/>
        </w:rPr>
        <w:sectPr>
          <w:pgSz w:w="12240" w:h="15840"/>
          <w:pgMar w:header="142" w:footer="1016" w:top="1440" w:bottom="1200" w:left="1080" w:right="360"/>
        </w:sectPr>
      </w:pPr>
    </w:p>
    <w:p>
      <w:pPr>
        <w:pStyle w:val="BodyText"/>
        <w:spacing w:before="186"/>
        <w:ind w:left="0"/>
      </w:pPr>
    </w:p>
    <w:p>
      <w:pPr>
        <w:pStyle w:val="BodyText"/>
        <w:spacing w:line="261" w:lineRule="auto" w:before="0"/>
        <w:ind w:left="2340" w:right="1194"/>
      </w:pPr>
      <w:r>
        <w:rPr/>
        <w:t>Office</w:t>
      </w:r>
      <w:r>
        <w:rPr>
          <w:spacing w:val="-5"/>
        </w:rPr>
        <w:t> </w:t>
      </w:r>
      <w:r>
        <w:rPr/>
        <w:t>of</w:t>
      </w:r>
      <w:r>
        <w:rPr>
          <w:spacing w:val="-5"/>
        </w:rPr>
        <w:t> </w:t>
      </w:r>
      <w:r>
        <w:rPr/>
        <w:t>the</w:t>
      </w:r>
      <w:r>
        <w:rPr>
          <w:spacing w:val="-5"/>
        </w:rPr>
        <w:t> </w:t>
      </w:r>
      <w:r>
        <w:rPr/>
        <w:t>Interconnection’s</w:t>
      </w:r>
      <w:r>
        <w:rPr>
          <w:spacing w:val="-2"/>
        </w:rPr>
        <w:t> </w:t>
      </w:r>
      <w:r>
        <w:rPr/>
        <w:t>signals</w:t>
      </w:r>
      <w:r>
        <w:rPr>
          <w:spacing w:val="-5"/>
        </w:rPr>
        <w:t> </w:t>
      </w:r>
      <w:r>
        <w:rPr/>
        <w:t>and</w:t>
      </w:r>
      <w:r>
        <w:rPr>
          <w:spacing w:val="-5"/>
        </w:rPr>
        <w:t> </w:t>
      </w:r>
      <w:r>
        <w:rPr/>
        <w:t>instructions</w:t>
      </w:r>
      <w:r>
        <w:rPr>
          <w:spacing w:val="-5"/>
        </w:rPr>
        <w:t> </w:t>
      </w:r>
      <w:r>
        <w:rPr/>
        <w:t>from</w:t>
      </w:r>
      <w:r>
        <w:rPr>
          <w:spacing w:val="-5"/>
        </w:rPr>
        <w:t> </w:t>
      </w:r>
      <w:r>
        <w:rPr/>
        <w:t>the</w:t>
      </w:r>
      <w:r>
        <w:rPr>
          <w:spacing w:val="-2"/>
        </w:rPr>
        <w:t> </w:t>
      </w:r>
      <w:r>
        <w:rPr/>
        <w:t>generation resource’s expected output level if it had been dispatched in economic merit order to provide energy in the pricing run less any Real-time Synchronized Reserve Market assignment</w:t>
      </w:r>
    </w:p>
    <w:p>
      <w:pPr>
        <w:pStyle w:val="ListParagraph"/>
        <w:numPr>
          <w:ilvl w:val="6"/>
          <w:numId w:val="80"/>
        </w:numPr>
        <w:tabs>
          <w:tab w:pos="2338" w:val="left" w:leader="none"/>
          <w:tab w:pos="2340" w:val="left" w:leader="none"/>
        </w:tabs>
        <w:spacing w:line="261" w:lineRule="auto" w:before="72" w:after="0"/>
        <w:ind w:left="2340" w:right="1917" w:hanging="238"/>
        <w:jc w:val="left"/>
        <w:rPr>
          <w:sz w:val="22"/>
        </w:rPr>
      </w:pPr>
      <w:r>
        <w:rPr>
          <w:sz w:val="22"/>
        </w:rPr>
        <w:t>For</w:t>
      </w:r>
      <w:r>
        <w:rPr>
          <w:spacing w:val="-5"/>
          <w:sz w:val="22"/>
        </w:rPr>
        <w:t> </w:t>
      </w:r>
      <w:r>
        <w:rPr>
          <w:sz w:val="22"/>
        </w:rPr>
        <w:t>the</w:t>
      </w:r>
      <w:r>
        <w:rPr>
          <w:spacing w:val="-5"/>
          <w:sz w:val="22"/>
        </w:rPr>
        <w:t> </w:t>
      </w:r>
      <w:r>
        <w:rPr>
          <w:sz w:val="22"/>
        </w:rPr>
        <w:t>following</w:t>
      </w:r>
      <w:r>
        <w:rPr>
          <w:spacing w:val="-5"/>
          <w:sz w:val="22"/>
        </w:rPr>
        <w:t> </w:t>
      </w:r>
      <w:r>
        <w:rPr>
          <w:sz w:val="22"/>
        </w:rPr>
        <w:t>resource</w:t>
      </w:r>
      <w:r>
        <w:rPr>
          <w:spacing w:val="-5"/>
          <w:sz w:val="22"/>
        </w:rPr>
        <w:t> </w:t>
      </w:r>
      <w:r>
        <w:rPr>
          <w:sz w:val="22"/>
        </w:rPr>
        <w:t>types,</w:t>
      </w:r>
      <w:r>
        <w:rPr>
          <w:spacing w:val="-3"/>
          <w:sz w:val="22"/>
        </w:rPr>
        <w:t> </w:t>
      </w:r>
      <w:r>
        <w:rPr>
          <w:sz w:val="22"/>
        </w:rPr>
        <w:t>the</w:t>
      </w:r>
      <w:r>
        <w:rPr>
          <w:spacing w:val="-5"/>
          <w:sz w:val="22"/>
        </w:rPr>
        <w:t> </w:t>
      </w:r>
      <w:r>
        <w:rPr>
          <w:sz w:val="22"/>
        </w:rPr>
        <w:t>Real-time</w:t>
      </w:r>
      <w:r>
        <w:rPr>
          <w:spacing w:val="-5"/>
          <w:sz w:val="22"/>
        </w:rPr>
        <w:t> </w:t>
      </w:r>
      <w:r>
        <w:rPr>
          <w:sz w:val="22"/>
        </w:rPr>
        <w:t>Secondary</w:t>
      </w:r>
      <w:r>
        <w:rPr>
          <w:spacing w:val="-5"/>
          <w:sz w:val="22"/>
        </w:rPr>
        <w:t> </w:t>
      </w:r>
      <w:r>
        <w:rPr>
          <w:sz w:val="22"/>
        </w:rPr>
        <w:t>Reserve Opportunity Cost is calculated as follows:</w:t>
      </w:r>
    </w:p>
    <w:p>
      <w:pPr>
        <w:pStyle w:val="ListParagraph"/>
        <w:numPr>
          <w:ilvl w:val="6"/>
          <w:numId w:val="80"/>
        </w:numPr>
        <w:tabs>
          <w:tab w:pos="2338" w:val="left" w:leader="none"/>
          <w:tab w:pos="2340" w:val="left" w:leader="none"/>
        </w:tabs>
        <w:spacing w:line="261" w:lineRule="auto" w:before="74" w:after="0"/>
        <w:ind w:left="2340" w:right="1132" w:hanging="238"/>
        <w:jc w:val="left"/>
        <w:rPr>
          <w:sz w:val="22"/>
        </w:rPr>
      </w:pPr>
      <w:r>
        <w:rPr>
          <w:sz w:val="22"/>
        </w:rPr>
        <w:t>Resources</w:t>
      </w:r>
      <w:r>
        <w:rPr>
          <w:spacing w:val="-6"/>
          <w:sz w:val="22"/>
        </w:rPr>
        <w:t> </w:t>
      </w:r>
      <w:r>
        <w:rPr>
          <w:sz w:val="22"/>
        </w:rPr>
        <w:t>providing</w:t>
      </w:r>
      <w:r>
        <w:rPr>
          <w:spacing w:val="-6"/>
          <w:sz w:val="22"/>
        </w:rPr>
        <w:t> </w:t>
      </w:r>
      <w:r>
        <w:rPr>
          <w:sz w:val="22"/>
        </w:rPr>
        <w:t>secondary</w:t>
      </w:r>
      <w:r>
        <w:rPr>
          <w:spacing w:val="-6"/>
          <w:sz w:val="22"/>
        </w:rPr>
        <w:t> </w:t>
      </w:r>
      <w:r>
        <w:rPr>
          <w:sz w:val="22"/>
        </w:rPr>
        <w:t>reserves</w:t>
      </w:r>
      <w:r>
        <w:rPr>
          <w:spacing w:val="-6"/>
          <w:sz w:val="22"/>
        </w:rPr>
        <w:t> </w:t>
      </w:r>
      <w:r>
        <w:rPr>
          <w:sz w:val="22"/>
        </w:rPr>
        <w:t>in</w:t>
      </w:r>
      <w:r>
        <w:rPr>
          <w:spacing w:val="-6"/>
          <w:sz w:val="22"/>
        </w:rPr>
        <w:t> </w:t>
      </w:r>
      <w:r>
        <w:rPr>
          <w:sz w:val="22"/>
        </w:rPr>
        <w:t>synchronous</w:t>
      </w:r>
      <w:r>
        <w:rPr>
          <w:spacing w:val="-4"/>
          <w:sz w:val="22"/>
        </w:rPr>
        <w:t> </w:t>
      </w:r>
      <w:r>
        <w:rPr>
          <w:sz w:val="22"/>
        </w:rPr>
        <w:t>condensing</w:t>
      </w:r>
      <w:r>
        <w:rPr>
          <w:spacing w:val="-6"/>
          <w:sz w:val="22"/>
        </w:rPr>
        <w:t> </w:t>
      </w:r>
      <w:r>
        <w:rPr>
          <w:sz w:val="22"/>
        </w:rPr>
        <w:t>mode without a Real-time Synchronized Reserve assignment = ((Real-time Condense Energy Use – Day-ahead Condense Energy Use) * RT LMP at the generation bus) + any additional Condense Start-up Cost in excess of Day-ahead Condense Start-up Cost</w:t>
      </w:r>
    </w:p>
    <w:p>
      <w:pPr>
        <w:pStyle w:val="ListParagraph"/>
        <w:numPr>
          <w:ilvl w:val="6"/>
          <w:numId w:val="80"/>
        </w:numPr>
        <w:tabs>
          <w:tab w:pos="2338" w:val="left" w:leader="none"/>
          <w:tab w:pos="2340" w:val="left" w:leader="none"/>
        </w:tabs>
        <w:spacing w:line="261" w:lineRule="auto" w:before="71" w:after="0"/>
        <w:ind w:left="2340" w:right="1132" w:hanging="238"/>
        <w:jc w:val="left"/>
        <w:rPr>
          <w:sz w:val="22"/>
        </w:rPr>
      </w:pPr>
      <w:r>
        <w:rPr>
          <w:sz w:val="22"/>
        </w:rPr>
        <w:t>Resources</w:t>
      </w:r>
      <w:r>
        <w:rPr>
          <w:spacing w:val="-6"/>
          <w:sz w:val="22"/>
        </w:rPr>
        <w:t> </w:t>
      </w:r>
      <w:r>
        <w:rPr>
          <w:sz w:val="22"/>
        </w:rPr>
        <w:t>providing</w:t>
      </w:r>
      <w:r>
        <w:rPr>
          <w:spacing w:val="-6"/>
          <w:sz w:val="22"/>
        </w:rPr>
        <w:t> </w:t>
      </w:r>
      <w:r>
        <w:rPr>
          <w:sz w:val="22"/>
        </w:rPr>
        <w:t>secondary</w:t>
      </w:r>
      <w:r>
        <w:rPr>
          <w:spacing w:val="-6"/>
          <w:sz w:val="22"/>
        </w:rPr>
        <w:t> </w:t>
      </w:r>
      <w:r>
        <w:rPr>
          <w:sz w:val="22"/>
        </w:rPr>
        <w:t>reserves</w:t>
      </w:r>
      <w:r>
        <w:rPr>
          <w:spacing w:val="-6"/>
          <w:sz w:val="22"/>
        </w:rPr>
        <w:t> </w:t>
      </w:r>
      <w:r>
        <w:rPr>
          <w:sz w:val="22"/>
        </w:rPr>
        <w:t>in</w:t>
      </w:r>
      <w:r>
        <w:rPr>
          <w:spacing w:val="-6"/>
          <w:sz w:val="22"/>
        </w:rPr>
        <w:t> </w:t>
      </w:r>
      <w:r>
        <w:rPr>
          <w:sz w:val="22"/>
        </w:rPr>
        <w:t>synchronous</w:t>
      </w:r>
      <w:r>
        <w:rPr>
          <w:spacing w:val="-4"/>
          <w:sz w:val="22"/>
        </w:rPr>
        <w:t> </w:t>
      </w:r>
      <w:r>
        <w:rPr>
          <w:sz w:val="22"/>
        </w:rPr>
        <w:t>condensing</w:t>
      </w:r>
      <w:r>
        <w:rPr>
          <w:spacing w:val="-6"/>
          <w:sz w:val="22"/>
        </w:rPr>
        <w:t> </w:t>
      </w:r>
      <w:r>
        <w:rPr>
          <w:sz w:val="22"/>
        </w:rPr>
        <w:t>mode with a Real-time Synchronized Reserve assignment = $0</w:t>
      </w:r>
    </w:p>
    <w:p>
      <w:pPr>
        <w:pStyle w:val="ListParagraph"/>
        <w:numPr>
          <w:ilvl w:val="6"/>
          <w:numId w:val="80"/>
        </w:numPr>
        <w:tabs>
          <w:tab w:pos="2338" w:val="left" w:leader="none"/>
          <w:tab w:pos="2340" w:val="left" w:leader="none"/>
        </w:tabs>
        <w:spacing w:line="261" w:lineRule="auto" w:before="73" w:after="0"/>
        <w:ind w:left="2340" w:right="1625" w:hanging="238"/>
        <w:jc w:val="left"/>
        <w:rPr>
          <w:sz w:val="22"/>
        </w:rPr>
      </w:pPr>
      <w:r>
        <w:rPr>
          <w:sz w:val="22"/>
        </w:rPr>
        <w:t>Resources</w:t>
      </w:r>
      <w:r>
        <w:rPr>
          <w:spacing w:val="-6"/>
          <w:sz w:val="22"/>
        </w:rPr>
        <w:t> </w:t>
      </w:r>
      <w:r>
        <w:rPr>
          <w:sz w:val="22"/>
        </w:rPr>
        <w:t>with</w:t>
      </w:r>
      <w:r>
        <w:rPr>
          <w:spacing w:val="-6"/>
          <w:sz w:val="22"/>
        </w:rPr>
        <w:t> </w:t>
      </w:r>
      <w:r>
        <w:rPr>
          <w:sz w:val="22"/>
        </w:rPr>
        <w:t>a</w:t>
      </w:r>
      <w:r>
        <w:rPr>
          <w:spacing w:val="-6"/>
          <w:sz w:val="22"/>
        </w:rPr>
        <w:t> </w:t>
      </w:r>
      <w:r>
        <w:rPr>
          <w:sz w:val="22"/>
        </w:rPr>
        <w:t>Real-time</w:t>
      </w:r>
      <w:r>
        <w:rPr>
          <w:spacing w:val="-6"/>
          <w:sz w:val="22"/>
        </w:rPr>
        <w:t> </w:t>
      </w:r>
      <w:r>
        <w:rPr>
          <w:sz w:val="22"/>
        </w:rPr>
        <w:t>Secondary</w:t>
      </w:r>
      <w:r>
        <w:rPr>
          <w:spacing w:val="-3"/>
          <w:sz w:val="22"/>
        </w:rPr>
        <w:t> </w:t>
      </w:r>
      <w:r>
        <w:rPr>
          <w:sz w:val="22"/>
        </w:rPr>
        <w:t>Reserve</w:t>
      </w:r>
      <w:r>
        <w:rPr>
          <w:spacing w:val="-6"/>
          <w:sz w:val="22"/>
        </w:rPr>
        <w:t> </w:t>
      </w:r>
      <w:r>
        <w:rPr>
          <w:sz w:val="22"/>
        </w:rPr>
        <w:t>assignment</w:t>
      </w:r>
      <w:r>
        <w:rPr>
          <w:spacing w:val="-6"/>
          <w:sz w:val="22"/>
        </w:rPr>
        <w:t> </w:t>
      </w:r>
      <w:r>
        <w:rPr>
          <w:sz w:val="22"/>
        </w:rPr>
        <w:t>that</w:t>
      </w:r>
      <w:r>
        <w:rPr>
          <w:spacing w:val="-6"/>
          <w:sz w:val="22"/>
        </w:rPr>
        <w:t> </w:t>
      </w:r>
      <w:r>
        <w:rPr>
          <w:sz w:val="22"/>
        </w:rPr>
        <w:t>were cleared and committed as offline resources = $0</w:t>
      </w:r>
    </w:p>
    <w:p>
      <w:pPr>
        <w:pStyle w:val="ListParagraph"/>
        <w:numPr>
          <w:ilvl w:val="6"/>
          <w:numId w:val="80"/>
        </w:numPr>
        <w:tabs>
          <w:tab w:pos="2338" w:val="left" w:leader="none"/>
          <w:tab w:pos="2340" w:val="left" w:leader="none"/>
        </w:tabs>
        <w:spacing w:line="261" w:lineRule="auto" w:before="74" w:after="0"/>
        <w:ind w:left="2340" w:right="1282" w:hanging="238"/>
        <w:jc w:val="left"/>
        <w:rPr>
          <w:sz w:val="22"/>
        </w:rPr>
      </w:pPr>
      <w:r>
        <w:rPr>
          <w:sz w:val="22"/>
        </w:rPr>
        <w:t>Hydro unit (providing secondary reserve in spill mode) = (RT LMP at the generation</w:t>
      </w:r>
      <w:r>
        <w:rPr>
          <w:spacing w:val="-6"/>
          <w:sz w:val="22"/>
        </w:rPr>
        <w:t> </w:t>
      </w:r>
      <w:r>
        <w:rPr>
          <w:sz w:val="22"/>
        </w:rPr>
        <w:t>bus</w:t>
      </w:r>
      <w:r>
        <w:rPr>
          <w:spacing w:val="-6"/>
          <w:sz w:val="22"/>
        </w:rPr>
        <w:t> </w:t>
      </w:r>
      <w:r>
        <w:rPr>
          <w:sz w:val="22"/>
        </w:rPr>
        <w:t>*</w:t>
      </w:r>
      <w:r>
        <w:rPr>
          <w:spacing w:val="-6"/>
          <w:sz w:val="22"/>
        </w:rPr>
        <w:t> </w:t>
      </w:r>
      <w:r>
        <w:rPr>
          <w:sz w:val="22"/>
        </w:rPr>
        <w:t>(Real-time</w:t>
      </w:r>
      <w:r>
        <w:rPr>
          <w:spacing w:val="-6"/>
          <w:sz w:val="22"/>
        </w:rPr>
        <w:t> </w:t>
      </w:r>
      <w:r>
        <w:rPr>
          <w:sz w:val="22"/>
        </w:rPr>
        <w:t>Secondary</w:t>
      </w:r>
      <w:r>
        <w:rPr>
          <w:spacing w:val="-3"/>
          <w:sz w:val="22"/>
        </w:rPr>
        <w:t> </w:t>
      </w:r>
      <w:r>
        <w:rPr>
          <w:sz w:val="22"/>
        </w:rPr>
        <w:t>Reserve</w:t>
      </w:r>
      <w:r>
        <w:rPr>
          <w:spacing w:val="-6"/>
          <w:sz w:val="22"/>
        </w:rPr>
        <w:t> </w:t>
      </w:r>
      <w:r>
        <w:rPr>
          <w:sz w:val="22"/>
        </w:rPr>
        <w:t>assignment</w:t>
      </w:r>
      <w:r>
        <w:rPr>
          <w:spacing w:val="-6"/>
          <w:sz w:val="22"/>
        </w:rPr>
        <w:t> </w:t>
      </w:r>
      <w:r>
        <w:rPr>
          <w:sz w:val="22"/>
        </w:rPr>
        <w:t>–</w:t>
      </w:r>
      <w:r>
        <w:rPr>
          <w:spacing w:val="-6"/>
          <w:sz w:val="22"/>
        </w:rPr>
        <w:t> </w:t>
      </w:r>
      <w:r>
        <w:rPr>
          <w:sz w:val="22"/>
        </w:rPr>
        <w:t>Day-ahead Secondary Reserve assignment)</w:t>
      </w:r>
    </w:p>
    <w:p>
      <w:pPr>
        <w:pStyle w:val="ListParagraph"/>
        <w:numPr>
          <w:ilvl w:val="6"/>
          <w:numId w:val="80"/>
        </w:numPr>
        <w:tabs>
          <w:tab w:pos="2338" w:val="left" w:leader="none"/>
          <w:tab w:pos="2340" w:val="left" w:leader="none"/>
        </w:tabs>
        <w:spacing w:line="261" w:lineRule="auto" w:before="73" w:after="0"/>
        <w:ind w:left="2340" w:right="1207" w:hanging="238"/>
        <w:jc w:val="left"/>
        <w:rPr>
          <w:sz w:val="22"/>
        </w:rPr>
      </w:pPr>
      <w:r>
        <w:rPr>
          <w:sz w:val="22"/>
        </w:rPr>
        <w:t>Hydro unit (non-spill mode with day-ahead energy commitment &gt; 0) = (RT LMP</w:t>
      </w:r>
      <w:r>
        <w:rPr>
          <w:spacing w:val="-4"/>
          <w:sz w:val="22"/>
        </w:rPr>
        <w:t> </w:t>
      </w:r>
      <w:r>
        <w:rPr>
          <w:sz w:val="22"/>
        </w:rPr>
        <w:t>at</w:t>
      </w:r>
      <w:r>
        <w:rPr>
          <w:spacing w:val="-4"/>
          <w:sz w:val="22"/>
        </w:rPr>
        <w:t> </w:t>
      </w:r>
      <w:r>
        <w:rPr>
          <w:sz w:val="22"/>
        </w:rPr>
        <w:t>the</w:t>
      </w:r>
      <w:r>
        <w:rPr>
          <w:spacing w:val="-4"/>
          <w:sz w:val="22"/>
        </w:rPr>
        <w:t> </w:t>
      </w:r>
      <w:r>
        <w:rPr>
          <w:sz w:val="22"/>
        </w:rPr>
        <w:t>generation</w:t>
      </w:r>
      <w:r>
        <w:rPr>
          <w:spacing w:val="-4"/>
          <w:sz w:val="22"/>
        </w:rPr>
        <w:t> </w:t>
      </w:r>
      <w:r>
        <w:rPr>
          <w:sz w:val="22"/>
        </w:rPr>
        <w:t>bus</w:t>
      </w:r>
      <w:r>
        <w:rPr>
          <w:spacing w:val="-2"/>
          <w:sz w:val="22"/>
        </w:rPr>
        <w:t> </w:t>
      </w:r>
      <w:r>
        <w:rPr>
          <w:sz w:val="22"/>
        </w:rPr>
        <w:t>-</w:t>
      </w:r>
      <w:r>
        <w:rPr>
          <w:spacing w:val="-4"/>
          <w:sz w:val="22"/>
        </w:rPr>
        <w:t> </w:t>
      </w:r>
      <w:r>
        <w:rPr>
          <w:sz w:val="22"/>
        </w:rPr>
        <w:t>average</w:t>
      </w:r>
      <w:r>
        <w:rPr>
          <w:spacing w:val="-4"/>
          <w:sz w:val="22"/>
        </w:rPr>
        <w:t> </w:t>
      </w:r>
      <w:r>
        <w:rPr>
          <w:sz w:val="22"/>
        </w:rPr>
        <w:t>RT</w:t>
      </w:r>
      <w:r>
        <w:rPr>
          <w:spacing w:val="-4"/>
          <w:sz w:val="22"/>
        </w:rPr>
        <w:t> </w:t>
      </w:r>
      <w:r>
        <w:rPr>
          <w:sz w:val="22"/>
        </w:rPr>
        <w:t>LMP</w:t>
      </w:r>
      <w:r>
        <w:rPr>
          <w:spacing w:val="-4"/>
          <w:sz w:val="22"/>
        </w:rPr>
        <w:t> </w:t>
      </w:r>
      <w:r>
        <w:rPr>
          <w:sz w:val="22"/>
        </w:rPr>
        <w:t>at</w:t>
      </w:r>
      <w:r>
        <w:rPr>
          <w:spacing w:val="-4"/>
          <w:sz w:val="22"/>
        </w:rPr>
        <w:t> </w:t>
      </w:r>
      <w:r>
        <w:rPr>
          <w:sz w:val="22"/>
        </w:rPr>
        <w:t>the</w:t>
      </w:r>
      <w:r>
        <w:rPr>
          <w:spacing w:val="-1"/>
          <w:sz w:val="22"/>
        </w:rPr>
        <w:t> </w:t>
      </w:r>
      <w:r>
        <w:rPr>
          <w:sz w:val="22"/>
        </w:rPr>
        <w:t>generation</w:t>
      </w:r>
      <w:r>
        <w:rPr>
          <w:spacing w:val="-4"/>
          <w:sz w:val="22"/>
        </w:rPr>
        <w:t> </w:t>
      </w:r>
      <w:r>
        <w:rPr>
          <w:sz w:val="22"/>
        </w:rPr>
        <w:t>bus</w:t>
      </w:r>
      <w:r>
        <w:rPr>
          <w:spacing w:val="-4"/>
          <w:sz w:val="22"/>
        </w:rPr>
        <w:t> </w:t>
      </w:r>
      <w:r>
        <w:rPr>
          <w:sz w:val="22"/>
        </w:rPr>
        <w:t>for</w:t>
      </w:r>
      <w:r>
        <w:rPr>
          <w:spacing w:val="-4"/>
          <w:sz w:val="22"/>
        </w:rPr>
        <w:t> </w:t>
      </w:r>
      <w:r>
        <w:rPr>
          <w:sz w:val="22"/>
        </w:rPr>
        <w:t>the appropriate on peak / off peak period) * (Real-time Secondary Reserve assignment – Day-ahead Secondary Reserve assignment). If the average RT LMP value is higher than the RT LMP at the generator bus, then the Real-time Synchronized Reserve Opportunity Cost will equal zero.</w:t>
      </w:r>
    </w:p>
    <w:p>
      <w:pPr>
        <w:pStyle w:val="ListParagraph"/>
        <w:numPr>
          <w:ilvl w:val="6"/>
          <w:numId w:val="80"/>
        </w:numPr>
        <w:tabs>
          <w:tab w:pos="2338" w:val="left" w:leader="none"/>
          <w:tab w:pos="2340" w:val="left" w:leader="none"/>
        </w:tabs>
        <w:spacing w:line="261" w:lineRule="auto" w:before="70" w:after="0"/>
        <w:ind w:left="2340" w:right="1144" w:hanging="238"/>
        <w:jc w:val="left"/>
        <w:rPr>
          <w:sz w:val="22"/>
        </w:rPr>
      </w:pPr>
      <w:r>
        <w:rPr>
          <w:sz w:val="22"/>
        </w:rPr>
        <w:t>Where</w:t>
      </w:r>
      <w:r>
        <w:rPr>
          <w:spacing w:val="-3"/>
          <w:sz w:val="22"/>
        </w:rPr>
        <w:t> </w:t>
      </w:r>
      <w:r>
        <w:rPr>
          <w:sz w:val="22"/>
        </w:rPr>
        <w:t>the</w:t>
      </w:r>
      <w:r>
        <w:rPr>
          <w:spacing w:val="-3"/>
          <w:sz w:val="22"/>
        </w:rPr>
        <w:t> </w:t>
      </w:r>
      <w:r>
        <w:rPr>
          <w:sz w:val="22"/>
        </w:rPr>
        <w:t>“on</w:t>
      </w:r>
      <w:r>
        <w:rPr>
          <w:spacing w:val="-3"/>
          <w:sz w:val="22"/>
        </w:rPr>
        <w:t> </w:t>
      </w:r>
      <w:r>
        <w:rPr>
          <w:sz w:val="22"/>
        </w:rPr>
        <w:t>peak”</w:t>
      </w:r>
      <w:r>
        <w:rPr>
          <w:spacing w:val="-3"/>
          <w:sz w:val="22"/>
        </w:rPr>
        <w:t> </w:t>
      </w:r>
      <w:r>
        <w:rPr>
          <w:sz w:val="22"/>
        </w:rPr>
        <w:t>is</w:t>
      </w:r>
      <w:r>
        <w:rPr>
          <w:spacing w:val="-3"/>
          <w:sz w:val="22"/>
        </w:rPr>
        <w:t> </w:t>
      </w:r>
      <w:r>
        <w:rPr>
          <w:sz w:val="22"/>
        </w:rPr>
        <w:t>defined as</w:t>
      </w:r>
      <w:r>
        <w:rPr>
          <w:spacing w:val="-3"/>
          <w:sz w:val="22"/>
        </w:rPr>
        <w:t> </w:t>
      </w:r>
      <w:r>
        <w:rPr>
          <w:sz w:val="22"/>
        </w:rPr>
        <w:t>0700</w:t>
      </w:r>
      <w:r>
        <w:rPr>
          <w:spacing w:val="-3"/>
          <w:sz w:val="22"/>
        </w:rPr>
        <w:t> </w:t>
      </w:r>
      <w:r>
        <w:rPr>
          <w:sz w:val="22"/>
        </w:rPr>
        <w:t>–</w:t>
      </w:r>
      <w:r>
        <w:rPr>
          <w:spacing w:val="-3"/>
          <w:sz w:val="22"/>
        </w:rPr>
        <w:t> </w:t>
      </w:r>
      <w:r>
        <w:rPr>
          <w:sz w:val="22"/>
        </w:rPr>
        <w:t>2259</w:t>
      </w:r>
      <w:r>
        <w:rPr>
          <w:spacing w:val="-3"/>
          <w:sz w:val="22"/>
        </w:rPr>
        <w:t> </w:t>
      </w:r>
      <w:r>
        <w:rPr>
          <w:sz w:val="22"/>
        </w:rPr>
        <w:t>and</w:t>
      </w:r>
      <w:r>
        <w:rPr>
          <w:spacing w:val="-3"/>
          <w:sz w:val="22"/>
        </w:rPr>
        <w:t> </w:t>
      </w:r>
      <w:r>
        <w:rPr>
          <w:sz w:val="22"/>
        </w:rPr>
        <w:t>“off-peak”</w:t>
      </w:r>
      <w:r>
        <w:rPr>
          <w:spacing w:val="-1"/>
          <w:sz w:val="22"/>
        </w:rPr>
        <w:t> </w:t>
      </w:r>
      <w:r>
        <w:rPr>
          <w:sz w:val="22"/>
        </w:rPr>
        <w:t>is</w:t>
      </w:r>
      <w:r>
        <w:rPr>
          <w:spacing w:val="-3"/>
          <w:sz w:val="22"/>
        </w:rPr>
        <w:t> </w:t>
      </w:r>
      <w:r>
        <w:rPr>
          <w:sz w:val="22"/>
        </w:rPr>
        <w:t>defined</w:t>
      </w:r>
      <w:r>
        <w:rPr>
          <w:spacing w:val="-3"/>
          <w:sz w:val="22"/>
        </w:rPr>
        <w:t> </w:t>
      </w:r>
      <w:r>
        <w:rPr>
          <w:sz w:val="22"/>
        </w:rPr>
        <w:t>as 0000 – 0659, 2300-2359, excluding those hours during which all available units at the hydro plant were operating</w:t>
      </w:r>
    </w:p>
    <w:p>
      <w:pPr>
        <w:pStyle w:val="ListParagraph"/>
        <w:numPr>
          <w:ilvl w:val="6"/>
          <w:numId w:val="80"/>
        </w:numPr>
        <w:tabs>
          <w:tab w:pos="2338" w:val="left" w:leader="none"/>
        </w:tabs>
        <w:spacing w:line="240" w:lineRule="auto" w:before="73" w:after="0"/>
        <w:ind w:left="2338" w:right="0" w:hanging="236"/>
        <w:jc w:val="left"/>
        <w:rPr>
          <w:sz w:val="22"/>
        </w:rPr>
      </w:pPr>
      <w:r>
        <w:rPr>
          <w:sz w:val="22"/>
        </w:rPr>
        <w:t>Hydro</w:t>
      </w:r>
      <w:r>
        <w:rPr>
          <w:spacing w:val="-7"/>
          <w:sz w:val="22"/>
        </w:rPr>
        <w:t> </w:t>
      </w:r>
      <w:r>
        <w:rPr>
          <w:sz w:val="22"/>
        </w:rPr>
        <w:t>unit</w:t>
      </w:r>
      <w:r>
        <w:rPr>
          <w:spacing w:val="-4"/>
          <w:sz w:val="22"/>
        </w:rPr>
        <w:t> </w:t>
      </w:r>
      <w:r>
        <w:rPr>
          <w:sz w:val="22"/>
        </w:rPr>
        <w:t>(non-spill</w:t>
      </w:r>
      <w:r>
        <w:rPr>
          <w:spacing w:val="-4"/>
          <w:sz w:val="22"/>
        </w:rPr>
        <w:t> </w:t>
      </w:r>
      <w:r>
        <w:rPr>
          <w:sz w:val="22"/>
        </w:rPr>
        <w:t>mode</w:t>
      </w:r>
      <w:r>
        <w:rPr>
          <w:spacing w:val="-5"/>
          <w:sz w:val="22"/>
        </w:rPr>
        <w:t> </w:t>
      </w:r>
      <w:r>
        <w:rPr>
          <w:sz w:val="22"/>
        </w:rPr>
        <w:t>with</w:t>
      </w:r>
      <w:r>
        <w:rPr>
          <w:spacing w:val="-4"/>
          <w:sz w:val="22"/>
        </w:rPr>
        <w:t> </w:t>
      </w:r>
      <w:r>
        <w:rPr>
          <w:sz w:val="22"/>
        </w:rPr>
        <w:t>no</w:t>
      </w:r>
      <w:r>
        <w:rPr>
          <w:spacing w:val="-2"/>
          <w:sz w:val="22"/>
        </w:rPr>
        <w:t> </w:t>
      </w:r>
      <w:r>
        <w:rPr>
          <w:sz w:val="22"/>
        </w:rPr>
        <w:t>day-ahead</w:t>
      </w:r>
      <w:r>
        <w:rPr>
          <w:spacing w:val="-5"/>
          <w:sz w:val="22"/>
        </w:rPr>
        <w:t> </w:t>
      </w:r>
      <w:r>
        <w:rPr>
          <w:sz w:val="22"/>
        </w:rPr>
        <w:t>energy</w:t>
      </w:r>
      <w:r>
        <w:rPr>
          <w:spacing w:val="-4"/>
          <w:sz w:val="22"/>
        </w:rPr>
        <w:t> </w:t>
      </w:r>
      <w:r>
        <w:rPr>
          <w:sz w:val="22"/>
        </w:rPr>
        <w:t>commitment</w:t>
      </w:r>
      <w:r>
        <w:rPr>
          <w:spacing w:val="-4"/>
          <w:sz w:val="22"/>
        </w:rPr>
        <w:t> </w:t>
      </w:r>
      <w:r>
        <w:rPr>
          <w:sz w:val="22"/>
        </w:rPr>
        <w:t>&gt;</w:t>
      </w:r>
      <w:r>
        <w:rPr>
          <w:spacing w:val="-5"/>
          <w:sz w:val="22"/>
        </w:rPr>
        <w:t> </w:t>
      </w:r>
      <w:r>
        <w:rPr>
          <w:sz w:val="22"/>
        </w:rPr>
        <w:t>0)</w:t>
      </w:r>
      <w:r>
        <w:rPr>
          <w:spacing w:val="-2"/>
          <w:sz w:val="22"/>
        </w:rPr>
        <w:t> </w:t>
      </w:r>
      <w:r>
        <w:rPr>
          <w:sz w:val="22"/>
        </w:rPr>
        <w:t>=</w:t>
      </w:r>
      <w:r>
        <w:rPr>
          <w:spacing w:val="-4"/>
          <w:sz w:val="22"/>
        </w:rPr>
        <w:t> </w:t>
      </w:r>
      <w:r>
        <w:rPr>
          <w:spacing w:val="-5"/>
          <w:sz w:val="22"/>
        </w:rPr>
        <w:t>$0</w:t>
      </w:r>
    </w:p>
    <w:p>
      <w:pPr>
        <w:pStyle w:val="ListParagraph"/>
        <w:numPr>
          <w:ilvl w:val="6"/>
          <w:numId w:val="80"/>
        </w:numPr>
        <w:tabs>
          <w:tab w:pos="2338" w:val="left" w:leader="none"/>
        </w:tabs>
        <w:spacing w:line="240" w:lineRule="auto" w:before="97" w:after="0"/>
        <w:ind w:left="2338" w:right="0" w:hanging="236"/>
        <w:jc w:val="left"/>
        <w:rPr>
          <w:sz w:val="22"/>
        </w:rPr>
      </w:pPr>
      <w:r>
        <w:rPr>
          <w:sz w:val="22"/>
        </w:rPr>
        <w:t>Economic</w:t>
      </w:r>
      <w:r>
        <w:rPr>
          <w:spacing w:val="-5"/>
          <w:sz w:val="22"/>
        </w:rPr>
        <w:t> </w:t>
      </w:r>
      <w:r>
        <w:rPr>
          <w:sz w:val="22"/>
        </w:rPr>
        <w:t>Load</w:t>
      </w:r>
      <w:r>
        <w:rPr>
          <w:spacing w:val="-4"/>
          <w:sz w:val="22"/>
        </w:rPr>
        <w:t> </w:t>
      </w:r>
      <w:r>
        <w:rPr>
          <w:sz w:val="22"/>
        </w:rPr>
        <w:t>Response</w:t>
      </w:r>
      <w:r>
        <w:rPr>
          <w:spacing w:val="-4"/>
          <w:sz w:val="22"/>
        </w:rPr>
        <w:t> </w:t>
      </w:r>
      <w:r>
        <w:rPr>
          <w:sz w:val="22"/>
        </w:rPr>
        <w:t>Participant</w:t>
      </w:r>
      <w:r>
        <w:rPr>
          <w:spacing w:val="-3"/>
          <w:sz w:val="22"/>
        </w:rPr>
        <w:t> </w:t>
      </w:r>
      <w:r>
        <w:rPr>
          <w:sz w:val="22"/>
        </w:rPr>
        <w:t>resources</w:t>
      </w:r>
      <w:r>
        <w:rPr>
          <w:spacing w:val="-4"/>
          <w:sz w:val="22"/>
        </w:rPr>
        <w:t> </w:t>
      </w:r>
      <w:r>
        <w:rPr>
          <w:sz w:val="22"/>
        </w:rPr>
        <w:t>=</w:t>
      </w:r>
      <w:r>
        <w:rPr>
          <w:spacing w:val="-4"/>
          <w:sz w:val="22"/>
        </w:rPr>
        <w:t> </w:t>
      </w:r>
      <w:r>
        <w:rPr>
          <w:spacing w:val="-5"/>
          <w:sz w:val="22"/>
        </w:rPr>
        <w:t>$0</w:t>
      </w:r>
    </w:p>
    <w:p>
      <w:pPr>
        <w:pStyle w:val="ListParagraph"/>
        <w:numPr>
          <w:ilvl w:val="3"/>
          <w:numId w:val="80"/>
        </w:numPr>
        <w:tabs>
          <w:tab w:pos="853" w:val="left" w:leader="none"/>
          <w:tab w:pos="855" w:val="left" w:leader="none"/>
        </w:tabs>
        <w:spacing w:line="261" w:lineRule="auto" w:before="97" w:after="0"/>
        <w:ind w:left="855" w:right="1593" w:hanging="238"/>
        <w:jc w:val="left"/>
        <w:rPr>
          <w:sz w:val="22"/>
        </w:rPr>
      </w:pPr>
      <w:r>
        <w:rPr>
          <w:sz w:val="22"/>
        </w:rPr>
        <w:t>PJM</w:t>
      </w:r>
      <w:r>
        <w:rPr>
          <w:spacing w:val="-4"/>
          <w:sz w:val="22"/>
        </w:rPr>
        <w:t> </w:t>
      </w:r>
      <w:r>
        <w:rPr>
          <w:sz w:val="22"/>
        </w:rPr>
        <w:t>calculates</w:t>
      </w:r>
      <w:r>
        <w:rPr>
          <w:spacing w:val="-4"/>
          <w:sz w:val="22"/>
        </w:rPr>
        <w:t> </w:t>
      </w:r>
      <w:r>
        <w:rPr>
          <w:sz w:val="22"/>
        </w:rPr>
        <w:t>the</w:t>
      </w:r>
      <w:r>
        <w:rPr>
          <w:spacing w:val="-4"/>
          <w:sz w:val="22"/>
        </w:rPr>
        <w:t> </w:t>
      </w:r>
      <w:r>
        <w:rPr>
          <w:sz w:val="22"/>
        </w:rPr>
        <w:t>credit</w:t>
      </w:r>
      <w:r>
        <w:rPr>
          <w:spacing w:val="-4"/>
          <w:sz w:val="22"/>
        </w:rPr>
        <w:t> </w:t>
      </w:r>
      <w:r>
        <w:rPr>
          <w:sz w:val="22"/>
        </w:rPr>
        <w:t>side</w:t>
      </w:r>
      <w:r>
        <w:rPr>
          <w:spacing w:val="-2"/>
          <w:sz w:val="22"/>
        </w:rPr>
        <w:t> </w:t>
      </w:r>
      <w:r>
        <w:rPr>
          <w:sz w:val="22"/>
        </w:rPr>
        <w:t>of</w:t>
      </w:r>
      <w:r>
        <w:rPr>
          <w:spacing w:val="-4"/>
          <w:sz w:val="22"/>
        </w:rPr>
        <w:t> </w:t>
      </w:r>
      <w:r>
        <w:rPr>
          <w:sz w:val="22"/>
        </w:rPr>
        <w:t>the</w:t>
      </w:r>
      <w:r>
        <w:rPr>
          <w:spacing w:val="-4"/>
          <w:sz w:val="22"/>
        </w:rPr>
        <w:t> </w:t>
      </w:r>
      <w:r>
        <w:rPr>
          <w:sz w:val="22"/>
        </w:rPr>
        <w:t>Secondary</w:t>
      </w:r>
      <w:r>
        <w:rPr>
          <w:spacing w:val="-4"/>
          <w:sz w:val="22"/>
        </w:rPr>
        <w:t> </w:t>
      </w:r>
      <w:r>
        <w:rPr>
          <w:sz w:val="22"/>
        </w:rPr>
        <w:t>Reserve</w:t>
      </w:r>
      <w:r>
        <w:rPr>
          <w:spacing w:val="-4"/>
          <w:sz w:val="22"/>
        </w:rPr>
        <w:t> </w:t>
      </w:r>
      <w:r>
        <w:rPr>
          <w:sz w:val="22"/>
        </w:rPr>
        <w:t>Lost</w:t>
      </w:r>
      <w:r>
        <w:rPr>
          <w:spacing w:val="-2"/>
          <w:sz w:val="22"/>
        </w:rPr>
        <w:t> </w:t>
      </w:r>
      <w:r>
        <w:rPr>
          <w:sz w:val="22"/>
        </w:rPr>
        <w:t>Opportunity</w:t>
      </w:r>
      <w:r>
        <w:rPr>
          <w:spacing w:val="-4"/>
          <w:sz w:val="22"/>
        </w:rPr>
        <w:t> </w:t>
      </w:r>
      <w:r>
        <w:rPr>
          <w:sz w:val="22"/>
        </w:rPr>
        <w:t>Cost</w:t>
      </w:r>
      <w:r>
        <w:rPr>
          <w:spacing w:val="-4"/>
          <w:sz w:val="22"/>
        </w:rPr>
        <w:t> </w:t>
      </w:r>
      <w:r>
        <w:rPr>
          <w:sz w:val="22"/>
        </w:rPr>
        <w:t>Credit equation as follows:</w:t>
      </w:r>
    </w:p>
    <w:p>
      <w:pPr>
        <w:pStyle w:val="ListParagraph"/>
        <w:numPr>
          <w:ilvl w:val="4"/>
          <w:numId w:val="80"/>
        </w:numPr>
        <w:tabs>
          <w:tab w:pos="1350" w:val="left" w:leader="none"/>
        </w:tabs>
        <w:spacing w:line="261" w:lineRule="auto" w:before="74" w:after="0"/>
        <w:ind w:left="1350" w:right="1301" w:hanging="238"/>
        <w:jc w:val="left"/>
        <w:rPr>
          <w:sz w:val="22"/>
        </w:rPr>
      </w:pPr>
      <w:r>
        <w:rPr>
          <w:sz w:val="22"/>
        </w:rPr>
        <w:t>Secondary</w:t>
      </w:r>
      <w:r>
        <w:rPr>
          <w:spacing w:val="-5"/>
          <w:sz w:val="22"/>
        </w:rPr>
        <w:t> </w:t>
      </w:r>
      <w:r>
        <w:rPr>
          <w:sz w:val="22"/>
        </w:rPr>
        <w:t>Reserve</w:t>
      </w:r>
      <w:r>
        <w:rPr>
          <w:spacing w:val="-5"/>
          <w:sz w:val="22"/>
        </w:rPr>
        <w:t> </w:t>
      </w:r>
      <w:r>
        <w:rPr>
          <w:sz w:val="22"/>
        </w:rPr>
        <w:t>Credit</w:t>
      </w:r>
      <w:r>
        <w:rPr>
          <w:spacing w:val="-5"/>
          <w:sz w:val="22"/>
        </w:rPr>
        <w:t> </w:t>
      </w:r>
      <w:r>
        <w:rPr>
          <w:sz w:val="22"/>
        </w:rPr>
        <w:t>=</w:t>
      </w:r>
      <w:r>
        <w:rPr>
          <w:spacing w:val="-5"/>
          <w:sz w:val="22"/>
        </w:rPr>
        <w:t> </w:t>
      </w:r>
      <w:r>
        <w:rPr>
          <w:sz w:val="22"/>
        </w:rPr>
        <w:t>(Day-ahead</w:t>
      </w:r>
      <w:r>
        <w:rPr>
          <w:spacing w:val="-3"/>
          <w:sz w:val="22"/>
        </w:rPr>
        <w:t> </w:t>
      </w:r>
      <w:r>
        <w:rPr>
          <w:sz w:val="22"/>
        </w:rPr>
        <w:t>Secondary</w:t>
      </w:r>
      <w:r>
        <w:rPr>
          <w:spacing w:val="-5"/>
          <w:sz w:val="22"/>
        </w:rPr>
        <w:t> </w:t>
      </w:r>
      <w:r>
        <w:rPr>
          <w:sz w:val="22"/>
        </w:rPr>
        <w:t>Reserve</w:t>
      </w:r>
      <w:r>
        <w:rPr>
          <w:spacing w:val="-5"/>
          <w:sz w:val="22"/>
        </w:rPr>
        <w:t> </w:t>
      </w:r>
      <w:r>
        <w:rPr>
          <w:sz w:val="22"/>
        </w:rPr>
        <w:t>Market</w:t>
      </w:r>
      <w:r>
        <w:rPr>
          <w:spacing w:val="-5"/>
          <w:sz w:val="22"/>
        </w:rPr>
        <w:t> </w:t>
      </w:r>
      <w:r>
        <w:rPr>
          <w:sz w:val="22"/>
        </w:rPr>
        <w:t>Clearing</w:t>
      </w:r>
      <w:r>
        <w:rPr>
          <w:spacing w:val="-5"/>
          <w:sz w:val="22"/>
        </w:rPr>
        <w:t> </w:t>
      </w:r>
      <w:r>
        <w:rPr>
          <w:sz w:val="22"/>
        </w:rPr>
        <w:t>Price Credit / 12) + (Market Revenue Neutrality Offset + Secondary Reserve Opportunity Cost Credit Owed + Balancing Secondary Reserve Market Clearing Price Credit)</w:t>
      </w:r>
    </w:p>
    <w:p>
      <w:pPr>
        <w:pStyle w:val="ListParagraph"/>
        <w:numPr>
          <w:ilvl w:val="5"/>
          <w:numId w:val="80"/>
        </w:numPr>
        <w:tabs>
          <w:tab w:pos="1845" w:val="left" w:leader="none"/>
        </w:tabs>
        <w:spacing w:line="261" w:lineRule="auto" w:before="72" w:after="0"/>
        <w:ind w:left="1845" w:right="1417" w:hanging="238"/>
        <w:jc w:val="left"/>
        <w:rPr>
          <w:sz w:val="22"/>
        </w:rPr>
      </w:pPr>
      <w:r>
        <w:rPr>
          <w:sz w:val="22"/>
        </w:rPr>
        <w:t>Day-ahead</w:t>
      </w:r>
      <w:r>
        <w:rPr>
          <w:spacing w:val="-5"/>
          <w:sz w:val="22"/>
        </w:rPr>
        <w:t> </w:t>
      </w:r>
      <w:r>
        <w:rPr>
          <w:sz w:val="22"/>
        </w:rPr>
        <w:t>Secondary</w:t>
      </w:r>
      <w:r>
        <w:rPr>
          <w:spacing w:val="-5"/>
          <w:sz w:val="22"/>
        </w:rPr>
        <w:t> </w:t>
      </w:r>
      <w:r>
        <w:rPr>
          <w:sz w:val="22"/>
        </w:rPr>
        <w:t>Reserve</w:t>
      </w:r>
      <w:r>
        <w:rPr>
          <w:spacing w:val="-5"/>
          <w:sz w:val="22"/>
        </w:rPr>
        <w:t> </w:t>
      </w:r>
      <w:r>
        <w:rPr>
          <w:sz w:val="22"/>
        </w:rPr>
        <w:t>Market</w:t>
      </w:r>
      <w:r>
        <w:rPr>
          <w:spacing w:val="-5"/>
          <w:sz w:val="22"/>
        </w:rPr>
        <w:t> </w:t>
      </w:r>
      <w:r>
        <w:rPr>
          <w:sz w:val="22"/>
        </w:rPr>
        <w:t>Clearing</w:t>
      </w:r>
      <w:r>
        <w:rPr>
          <w:spacing w:val="-3"/>
          <w:sz w:val="22"/>
        </w:rPr>
        <w:t> </w:t>
      </w:r>
      <w:r>
        <w:rPr>
          <w:sz w:val="22"/>
        </w:rPr>
        <w:t>Price</w:t>
      </w:r>
      <w:r>
        <w:rPr>
          <w:spacing w:val="-5"/>
          <w:sz w:val="22"/>
        </w:rPr>
        <w:t> </w:t>
      </w:r>
      <w:r>
        <w:rPr>
          <w:sz w:val="22"/>
        </w:rPr>
        <w:t>Credit</w:t>
      </w:r>
      <w:r>
        <w:rPr>
          <w:spacing w:val="-5"/>
          <w:sz w:val="22"/>
        </w:rPr>
        <w:t> </w:t>
      </w:r>
      <w:r>
        <w:rPr>
          <w:sz w:val="22"/>
        </w:rPr>
        <w:t>=</w:t>
      </w:r>
      <w:r>
        <w:rPr>
          <w:spacing w:val="-5"/>
          <w:sz w:val="22"/>
        </w:rPr>
        <w:t> </w:t>
      </w:r>
      <w:r>
        <w:rPr>
          <w:sz w:val="22"/>
        </w:rPr>
        <w:t>as</w:t>
      </w:r>
      <w:r>
        <w:rPr>
          <w:spacing w:val="-5"/>
          <w:sz w:val="22"/>
        </w:rPr>
        <w:t> </w:t>
      </w:r>
      <w:r>
        <w:rPr>
          <w:sz w:val="22"/>
        </w:rPr>
        <w:t>determined and calculated in Section 19.2.1 of the PJM Manual</w:t>
      </w:r>
    </w:p>
    <w:p>
      <w:pPr>
        <w:pStyle w:val="ListParagraph"/>
        <w:numPr>
          <w:ilvl w:val="5"/>
          <w:numId w:val="80"/>
        </w:numPr>
        <w:tabs>
          <w:tab w:pos="1845" w:val="left" w:leader="none"/>
        </w:tabs>
        <w:spacing w:line="261" w:lineRule="auto" w:before="74" w:after="0"/>
        <w:ind w:left="1845" w:right="1243" w:hanging="238"/>
        <w:jc w:val="left"/>
        <w:rPr>
          <w:sz w:val="22"/>
        </w:rPr>
      </w:pPr>
      <w:r>
        <w:rPr>
          <w:sz w:val="22"/>
        </w:rPr>
        <w:t>Market</w:t>
      </w:r>
      <w:r>
        <w:rPr>
          <w:spacing w:val="-4"/>
          <w:sz w:val="22"/>
        </w:rPr>
        <w:t> </w:t>
      </w:r>
      <w:r>
        <w:rPr>
          <w:sz w:val="22"/>
        </w:rPr>
        <w:t>Revenue</w:t>
      </w:r>
      <w:r>
        <w:rPr>
          <w:spacing w:val="-4"/>
          <w:sz w:val="22"/>
        </w:rPr>
        <w:t> </w:t>
      </w:r>
      <w:r>
        <w:rPr>
          <w:sz w:val="22"/>
        </w:rPr>
        <w:t>Neutrality</w:t>
      </w:r>
      <w:r>
        <w:rPr>
          <w:spacing w:val="-4"/>
          <w:sz w:val="22"/>
        </w:rPr>
        <w:t> </w:t>
      </w:r>
      <w:r>
        <w:rPr>
          <w:sz w:val="22"/>
        </w:rPr>
        <w:t>Offset</w:t>
      </w:r>
      <w:r>
        <w:rPr>
          <w:spacing w:val="-2"/>
          <w:sz w:val="22"/>
        </w:rPr>
        <w:t> </w:t>
      </w:r>
      <w:r>
        <w:rPr>
          <w:sz w:val="22"/>
        </w:rPr>
        <w:t>=</w:t>
      </w:r>
      <w:r>
        <w:rPr>
          <w:spacing w:val="-4"/>
          <w:sz w:val="22"/>
        </w:rPr>
        <w:t> </w:t>
      </w:r>
      <w:r>
        <w:rPr>
          <w:sz w:val="22"/>
        </w:rPr>
        <w:t>as</w:t>
      </w:r>
      <w:r>
        <w:rPr>
          <w:spacing w:val="-4"/>
          <w:sz w:val="22"/>
        </w:rPr>
        <w:t> </w:t>
      </w:r>
      <w:r>
        <w:rPr>
          <w:sz w:val="22"/>
        </w:rPr>
        <w:t>determined</w:t>
      </w:r>
      <w:r>
        <w:rPr>
          <w:spacing w:val="-4"/>
          <w:sz w:val="22"/>
        </w:rPr>
        <w:t> </w:t>
      </w:r>
      <w:r>
        <w:rPr>
          <w:sz w:val="22"/>
        </w:rPr>
        <w:t>and</w:t>
      </w:r>
      <w:r>
        <w:rPr>
          <w:spacing w:val="-4"/>
          <w:sz w:val="22"/>
        </w:rPr>
        <w:t> </w:t>
      </w:r>
      <w:r>
        <w:rPr>
          <w:sz w:val="22"/>
        </w:rPr>
        <w:t>calculated</w:t>
      </w:r>
      <w:r>
        <w:rPr>
          <w:spacing w:val="-3"/>
          <w:sz w:val="22"/>
        </w:rPr>
        <w:t> </w:t>
      </w:r>
      <w:r>
        <w:rPr>
          <w:sz w:val="22"/>
        </w:rPr>
        <w:t>in</w:t>
      </w:r>
      <w:r>
        <w:rPr>
          <w:spacing w:val="-4"/>
          <w:sz w:val="22"/>
        </w:rPr>
        <w:t> </w:t>
      </w:r>
      <w:r>
        <w:rPr>
          <w:sz w:val="22"/>
        </w:rPr>
        <w:t>Section</w:t>
      </w:r>
      <w:r>
        <w:rPr>
          <w:spacing w:val="-4"/>
          <w:sz w:val="22"/>
        </w:rPr>
        <w:t> </w:t>
      </w:r>
      <w:r>
        <w:rPr>
          <w:sz w:val="22"/>
        </w:rPr>
        <w:t>15 of this PJM Manual</w:t>
      </w:r>
    </w:p>
    <w:p>
      <w:pPr>
        <w:pStyle w:val="ListParagraph"/>
        <w:numPr>
          <w:ilvl w:val="5"/>
          <w:numId w:val="80"/>
        </w:numPr>
        <w:tabs>
          <w:tab w:pos="1845" w:val="left" w:leader="none"/>
        </w:tabs>
        <w:spacing w:line="261" w:lineRule="auto" w:before="73" w:after="0"/>
        <w:ind w:left="1845" w:right="1952" w:hanging="238"/>
        <w:jc w:val="left"/>
        <w:rPr>
          <w:sz w:val="22"/>
        </w:rPr>
      </w:pPr>
      <w:r>
        <w:rPr>
          <w:sz w:val="22"/>
        </w:rPr>
        <w:t>Secondary</w:t>
      </w:r>
      <w:r>
        <w:rPr>
          <w:spacing w:val="-5"/>
          <w:sz w:val="22"/>
        </w:rPr>
        <w:t> </w:t>
      </w:r>
      <w:r>
        <w:rPr>
          <w:sz w:val="22"/>
        </w:rPr>
        <w:t>Reserve</w:t>
      </w:r>
      <w:r>
        <w:rPr>
          <w:spacing w:val="-5"/>
          <w:sz w:val="22"/>
        </w:rPr>
        <w:t> </w:t>
      </w:r>
      <w:r>
        <w:rPr>
          <w:sz w:val="22"/>
        </w:rPr>
        <w:t>Opportunity</w:t>
      </w:r>
      <w:r>
        <w:rPr>
          <w:spacing w:val="-5"/>
          <w:sz w:val="22"/>
        </w:rPr>
        <w:t> </w:t>
      </w:r>
      <w:r>
        <w:rPr>
          <w:sz w:val="22"/>
        </w:rPr>
        <w:t>Cost</w:t>
      </w:r>
      <w:r>
        <w:rPr>
          <w:spacing w:val="-3"/>
          <w:sz w:val="22"/>
        </w:rPr>
        <w:t> </w:t>
      </w:r>
      <w:r>
        <w:rPr>
          <w:sz w:val="22"/>
        </w:rPr>
        <w:t>Credit</w:t>
      </w:r>
      <w:r>
        <w:rPr>
          <w:spacing w:val="-5"/>
          <w:sz w:val="22"/>
        </w:rPr>
        <w:t> </w:t>
      </w:r>
      <w:r>
        <w:rPr>
          <w:sz w:val="22"/>
        </w:rPr>
        <w:t>Owed</w:t>
      </w:r>
      <w:r>
        <w:rPr>
          <w:spacing w:val="-5"/>
          <w:sz w:val="22"/>
        </w:rPr>
        <w:t> </w:t>
      </w:r>
      <w:r>
        <w:rPr>
          <w:sz w:val="22"/>
        </w:rPr>
        <w:t>=</w:t>
      </w:r>
      <w:r>
        <w:rPr>
          <w:spacing w:val="-5"/>
          <w:sz w:val="22"/>
        </w:rPr>
        <w:t> </w:t>
      </w:r>
      <w:r>
        <w:rPr>
          <w:sz w:val="22"/>
        </w:rPr>
        <w:t>as</w:t>
      </w:r>
      <w:r>
        <w:rPr>
          <w:spacing w:val="-5"/>
          <w:sz w:val="22"/>
        </w:rPr>
        <w:t> </w:t>
      </w:r>
      <w:r>
        <w:rPr>
          <w:sz w:val="22"/>
        </w:rPr>
        <w:t>determined</w:t>
      </w:r>
      <w:r>
        <w:rPr>
          <w:spacing w:val="-3"/>
          <w:sz w:val="22"/>
        </w:rPr>
        <w:t> </w:t>
      </w:r>
      <w:r>
        <w:rPr>
          <w:sz w:val="22"/>
        </w:rPr>
        <w:t>and calculated in Section 15 of this PJM Manual</w:t>
      </w:r>
    </w:p>
    <w:p>
      <w:pPr>
        <w:pStyle w:val="ListParagraph"/>
        <w:spacing w:after="0" w:line="261" w:lineRule="auto"/>
        <w:jc w:val="left"/>
        <w:rPr>
          <w:sz w:val="22"/>
        </w:rPr>
        <w:sectPr>
          <w:pgSz w:w="12240" w:h="15840"/>
          <w:pgMar w:header="142" w:footer="1016" w:top="1440" w:bottom="1200" w:left="1080" w:right="360"/>
        </w:sectPr>
      </w:pPr>
    </w:p>
    <w:p>
      <w:pPr>
        <w:pStyle w:val="BodyText"/>
        <w:spacing w:before="186"/>
        <w:ind w:left="0"/>
      </w:pPr>
    </w:p>
    <w:p>
      <w:pPr>
        <w:pStyle w:val="ListParagraph"/>
        <w:numPr>
          <w:ilvl w:val="5"/>
          <w:numId w:val="80"/>
        </w:numPr>
        <w:tabs>
          <w:tab w:pos="1845" w:val="left" w:leader="none"/>
        </w:tabs>
        <w:spacing w:line="261" w:lineRule="auto" w:before="0" w:after="0"/>
        <w:ind w:left="1845" w:right="1097" w:hanging="238"/>
        <w:jc w:val="left"/>
        <w:rPr>
          <w:sz w:val="22"/>
        </w:rPr>
      </w:pPr>
      <w:r>
        <w:rPr>
          <w:sz w:val="22"/>
        </w:rPr>
        <w:t>Balancing</w:t>
      </w:r>
      <w:r>
        <w:rPr>
          <w:spacing w:val="-5"/>
          <w:sz w:val="22"/>
        </w:rPr>
        <w:t> </w:t>
      </w:r>
      <w:r>
        <w:rPr>
          <w:sz w:val="22"/>
        </w:rPr>
        <w:t>Secondary</w:t>
      </w:r>
      <w:r>
        <w:rPr>
          <w:spacing w:val="-5"/>
          <w:sz w:val="22"/>
        </w:rPr>
        <w:t> </w:t>
      </w:r>
      <w:r>
        <w:rPr>
          <w:sz w:val="22"/>
        </w:rPr>
        <w:t>Reserve</w:t>
      </w:r>
      <w:r>
        <w:rPr>
          <w:spacing w:val="-5"/>
          <w:sz w:val="22"/>
        </w:rPr>
        <w:t> </w:t>
      </w:r>
      <w:r>
        <w:rPr>
          <w:sz w:val="22"/>
        </w:rPr>
        <w:t>Market</w:t>
      </w:r>
      <w:r>
        <w:rPr>
          <w:spacing w:val="-5"/>
          <w:sz w:val="22"/>
        </w:rPr>
        <w:t> </w:t>
      </w:r>
      <w:r>
        <w:rPr>
          <w:sz w:val="22"/>
        </w:rPr>
        <w:t>Clearing</w:t>
      </w:r>
      <w:r>
        <w:rPr>
          <w:spacing w:val="-2"/>
          <w:sz w:val="22"/>
        </w:rPr>
        <w:t> </w:t>
      </w:r>
      <w:r>
        <w:rPr>
          <w:sz w:val="22"/>
        </w:rPr>
        <w:t>Price</w:t>
      </w:r>
      <w:r>
        <w:rPr>
          <w:spacing w:val="-5"/>
          <w:sz w:val="22"/>
        </w:rPr>
        <w:t> </w:t>
      </w:r>
      <w:r>
        <w:rPr>
          <w:sz w:val="22"/>
        </w:rPr>
        <w:t>Credit</w:t>
      </w:r>
      <w:r>
        <w:rPr>
          <w:spacing w:val="-5"/>
          <w:sz w:val="22"/>
        </w:rPr>
        <w:t> </w:t>
      </w:r>
      <w:r>
        <w:rPr>
          <w:sz w:val="22"/>
        </w:rPr>
        <w:t>=</w:t>
      </w:r>
      <w:r>
        <w:rPr>
          <w:spacing w:val="-5"/>
          <w:sz w:val="22"/>
        </w:rPr>
        <w:t> </w:t>
      </w:r>
      <w:r>
        <w:rPr>
          <w:sz w:val="22"/>
        </w:rPr>
        <w:t>as</w:t>
      </w:r>
      <w:r>
        <w:rPr>
          <w:spacing w:val="-5"/>
          <w:sz w:val="22"/>
        </w:rPr>
        <w:t> </w:t>
      </w:r>
      <w:r>
        <w:rPr>
          <w:sz w:val="22"/>
        </w:rPr>
        <w:t>determined</w:t>
      </w:r>
      <w:r>
        <w:rPr>
          <w:spacing w:val="-3"/>
          <w:sz w:val="22"/>
        </w:rPr>
        <w:t> </w:t>
      </w:r>
      <w:r>
        <w:rPr>
          <w:sz w:val="22"/>
        </w:rPr>
        <w:t>and calculated in Section 19.2.2 of the PJM Manual</w:t>
      </w:r>
    </w:p>
    <w:p>
      <w:pPr>
        <w:pStyle w:val="BodyText"/>
        <w:spacing w:before="111"/>
        <w:ind w:left="0"/>
      </w:pPr>
    </w:p>
    <w:p>
      <w:pPr>
        <w:pStyle w:val="Heading1"/>
        <w:numPr>
          <w:ilvl w:val="1"/>
          <w:numId w:val="80"/>
        </w:numPr>
        <w:tabs>
          <w:tab w:pos="1000" w:val="left" w:leader="none"/>
        </w:tabs>
        <w:spacing w:line="240" w:lineRule="auto" w:before="0" w:after="0"/>
        <w:ind w:left="1000" w:right="0" w:hanging="649"/>
        <w:jc w:val="left"/>
      </w:pPr>
      <w:bookmarkStart w:name="19.3 Charges for Secondary Reserve" w:id="304"/>
      <w:bookmarkEnd w:id="304"/>
      <w:r>
        <w:rPr/>
      </w:r>
      <w:bookmarkStart w:name="_bookmark93" w:id="305"/>
      <w:bookmarkEnd w:id="305"/>
      <w:r>
        <w:rPr/>
      </w:r>
      <w:r>
        <w:rPr>
          <w:color w:val="013466"/>
        </w:rPr>
        <w:t>Сhargeз</w:t>
      </w:r>
      <w:r>
        <w:rPr>
          <w:color w:val="013466"/>
          <w:spacing w:val="32"/>
        </w:rPr>
        <w:t> </w:t>
      </w:r>
      <w:r>
        <w:rPr>
          <w:color w:val="013466"/>
        </w:rPr>
        <w:t>fоr</w:t>
      </w:r>
      <w:r>
        <w:rPr>
          <w:color w:val="013466"/>
          <w:spacing w:val="32"/>
        </w:rPr>
        <w:t> </w:t>
      </w:r>
      <w:r>
        <w:rPr>
          <w:color w:val="013466"/>
        </w:rPr>
        <w:t>Secоndary</w:t>
      </w:r>
      <w:r>
        <w:rPr>
          <w:color w:val="013466"/>
          <w:spacing w:val="32"/>
        </w:rPr>
        <w:t> </w:t>
      </w:r>
      <w:r>
        <w:rPr>
          <w:color w:val="013466"/>
          <w:spacing w:val="-2"/>
        </w:rPr>
        <w:t>Reзerve</w:t>
      </w:r>
    </w:p>
    <w:p>
      <w:pPr>
        <w:pStyle w:val="BodyText"/>
        <w:spacing w:line="261" w:lineRule="auto" w:before="236"/>
        <w:ind w:left="360" w:right="1078"/>
      </w:pPr>
      <w:r>
        <w:rPr/>
        <w:t>PJM</w:t>
      </w:r>
      <w:r>
        <w:rPr>
          <w:spacing w:val="-4"/>
        </w:rPr>
        <w:t> </w:t>
      </w:r>
      <w:r>
        <w:rPr/>
        <w:t>allocates</w:t>
      </w:r>
      <w:r>
        <w:rPr>
          <w:spacing w:val="-4"/>
        </w:rPr>
        <w:t> </w:t>
      </w:r>
      <w:r>
        <w:rPr/>
        <w:t>the</w:t>
      </w:r>
      <w:r>
        <w:rPr>
          <w:spacing w:val="-4"/>
        </w:rPr>
        <w:t> </w:t>
      </w:r>
      <w:r>
        <w:rPr/>
        <w:t>cost</w:t>
      </w:r>
      <w:r>
        <w:rPr>
          <w:spacing w:val="-4"/>
        </w:rPr>
        <w:t> </w:t>
      </w:r>
      <w:r>
        <w:rPr/>
        <w:t>of</w:t>
      </w:r>
      <w:r>
        <w:rPr>
          <w:spacing w:val="-2"/>
        </w:rPr>
        <w:t> </w:t>
      </w:r>
      <w:r>
        <w:rPr/>
        <w:t>the</w:t>
      </w:r>
      <w:r>
        <w:rPr>
          <w:spacing w:val="-4"/>
        </w:rPr>
        <w:t> </w:t>
      </w:r>
      <w:r>
        <w:rPr/>
        <w:t>total</w:t>
      </w:r>
      <w:r>
        <w:rPr>
          <w:spacing w:val="-4"/>
        </w:rPr>
        <w:t> </w:t>
      </w:r>
      <w:r>
        <w:rPr/>
        <w:t>Day-ahead</w:t>
      </w:r>
      <w:r>
        <w:rPr>
          <w:spacing w:val="-4"/>
        </w:rPr>
        <w:t> </w:t>
      </w:r>
      <w:r>
        <w:rPr/>
        <w:t>and</w:t>
      </w:r>
      <w:r>
        <w:rPr>
          <w:spacing w:val="-4"/>
        </w:rPr>
        <w:t> </w:t>
      </w:r>
      <w:r>
        <w:rPr/>
        <w:t>Balancing</w:t>
      </w:r>
      <w:r>
        <w:rPr>
          <w:spacing w:val="-1"/>
        </w:rPr>
        <w:t> </w:t>
      </w:r>
      <w:r>
        <w:rPr/>
        <w:t>Secondary</w:t>
      </w:r>
      <w:r>
        <w:rPr>
          <w:spacing w:val="-4"/>
        </w:rPr>
        <w:t> </w:t>
      </w:r>
      <w:r>
        <w:rPr/>
        <w:t>Reserve</w:t>
      </w:r>
      <w:r>
        <w:rPr>
          <w:spacing w:val="-4"/>
        </w:rPr>
        <w:t> </w:t>
      </w:r>
      <w:r>
        <w:rPr/>
        <w:t>credits</w:t>
      </w:r>
      <w:r>
        <w:rPr>
          <w:spacing w:val="-4"/>
        </w:rPr>
        <w:t> </w:t>
      </w:r>
      <w:r>
        <w:rPr/>
        <w:t>paid</w:t>
      </w:r>
      <w:r>
        <w:rPr>
          <w:spacing w:val="-4"/>
        </w:rPr>
        <w:t> </w:t>
      </w:r>
      <w:r>
        <w:rPr/>
        <w:t>to resources providing Secondary Reserve as charges to Market Participants with a Secondary Reserve Obligation in the RTO zone, active sub-zone or non sub-zone as described in section</w:t>
      </w:r>
    </w:p>
    <w:p>
      <w:pPr>
        <w:pStyle w:val="BodyText"/>
        <w:spacing w:line="261" w:lineRule="auto" w:before="0"/>
        <w:ind w:left="360" w:right="1078"/>
      </w:pPr>
      <w:r>
        <w:rPr/>
        <w:t>6.1 of this PJM Manual. PJM calculates charges for the RTO Reserve Zone when there is no price separation between the RTO Reserve Zone and the active sub-zone, and calculates charges</w:t>
      </w:r>
      <w:r>
        <w:rPr>
          <w:spacing w:val="-3"/>
        </w:rPr>
        <w:t> </w:t>
      </w:r>
      <w:r>
        <w:rPr/>
        <w:t>for</w:t>
      </w:r>
      <w:r>
        <w:rPr>
          <w:spacing w:val="-3"/>
        </w:rPr>
        <w:t> </w:t>
      </w:r>
      <w:r>
        <w:rPr/>
        <w:t>the</w:t>
      </w:r>
      <w:r>
        <w:rPr>
          <w:spacing w:val="-3"/>
        </w:rPr>
        <w:t> </w:t>
      </w:r>
      <w:r>
        <w:rPr/>
        <w:t>active</w:t>
      </w:r>
      <w:r>
        <w:rPr>
          <w:spacing w:val="-3"/>
        </w:rPr>
        <w:t> </w:t>
      </w:r>
      <w:r>
        <w:rPr/>
        <w:t>sub-zone</w:t>
      </w:r>
      <w:r>
        <w:rPr>
          <w:spacing w:val="-3"/>
        </w:rPr>
        <w:t> </w:t>
      </w:r>
      <w:r>
        <w:rPr/>
        <w:t>and non</w:t>
      </w:r>
      <w:r>
        <w:rPr>
          <w:spacing w:val="-3"/>
        </w:rPr>
        <w:t> </w:t>
      </w:r>
      <w:r>
        <w:rPr/>
        <w:t>sub-zone</w:t>
      </w:r>
      <w:r>
        <w:rPr>
          <w:spacing w:val="-3"/>
        </w:rPr>
        <w:t> </w:t>
      </w:r>
      <w:r>
        <w:rPr/>
        <w:t>portions</w:t>
      </w:r>
      <w:r>
        <w:rPr>
          <w:spacing w:val="-3"/>
        </w:rPr>
        <w:t> </w:t>
      </w:r>
      <w:r>
        <w:rPr/>
        <w:t>of</w:t>
      </w:r>
      <w:r>
        <w:rPr>
          <w:spacing w:val="-3"/>
        </w:rPr>
        <w:t> </w:t>
      </w:r>
      <w:r>
        <w:rPr/>
        <w:t>the</w:t>
      </w:r>
      <w:r>
        <w:rPr>
          <w:spacing w:val="-1"/>
        </w:rPr>
        <w:t> </w:t>
      </w:r>
      <w:r>
        <w:rPr/>
        <w:t>RTO,</w:t>
      </w:r>
      <w:r>
        <w:rPr>
          <w:spacing w:val="-3"/>
        </w:rPr>
        <w:t> </w:t>
      </w:r>
      <w:r>
        <w:rPr/>
        <w:t>rather</w:t>
      </w:r>
      <w:r>
        <w:rPr>
          <w:spacing w:val="-3"/>
        </w:rPr>
        <w:t> </w:t>
      </w:r>
      <w:r>
        <w:rPr/>
        <w:t>than</w:t>
      </w:r>
      <w:r>
        <w:rPr>
          <w:spacing w:val="-3"/>
        </w:rPr>
        <w:t> </w:t>
      </w:r>
      <w:r>
        <w:rPr/>
        <w:t>for</w:t>
      </w:r>
      <w:r>
        <w:rPr>
          <w:spacing w:val="-1"/>
        </w:rPr>
        <w:t> </w:t>
      </w:r>
      <w:r>
        <w:rPr/>
        <w:t>the</w:t>
      </w:r>
      <w:r>
        <w:rPr>
          <w:spacing w:val="-3"/>
        </w:rPr>
        <w:t> </w:t>
      </w:r>
      <w:r>
        <w:rPr/>
        <w:t>RTO Reserve Zone, when there is price separation.</w:t>
      </w:r>
    </w:p>
    <w:p>
      <w:pPr>
        <w:pStyle w:val="BodyText"/>
        <w:spacing w:line="261" w:lineRule="auto" w:before="222"/>
        <w:ind w:left="360" w:right="1167"/>
      </w:pPr>
      <w:r>
        <w:rPr/>
        <w:t>Each Market Participant that is a Load Serving Entity (LSE) or secondary buyer that is not part of an agreement to share reserves with external entities subject to the requirements in NERC Reliability</w:t>
      </w:r>
      <w:r>
        <w:rPr>
          <w:spacing w:val="-4"/>
        </w:rPr>
        <w:t> </w:t>
      </w:r>
      <w:r>
        <w:rPr/>
        <w:t>Standard</w:t>
      </w:r>
      <w:r>
        <w:rPr>
          <w:spacing w:val="-4"/>
        </w:rPr>
        <w:t> </w:t>
      </w:r>
      <w:r>
        <w:rPr/>
        <w:t>BAL-002</w:t>
      </w:r>
      <w:r>
        <w:rPr>
          <w:spacing w:val="-2"/>
        </w:rPr>
        <w:t> </w:t>
      </w:r>
      <w:r>
        <w:rPr/>
        <w:t>incurs</w:t>
      </w:r>
      <w:r>
        <w:rPr>
          <w:spacing w:val="-4"/>
        </w:rPr>
        <w:t> </w:t>
      </w:r>
      <w:r>
        <w:rPr/>
        <w:t>a</w:t>
      </w:r>
      <w:r>
        <w:rPr>
          <w:spacing w:val="-4"/>
        </w:rPr>
        <w:t> </w:t>
      </w:r>
      <w:r>
        <w:rPr/>
        <w:t>Secondary</w:t>
      </w:r>
      <w:r>
        <w:rPr>
          <w:spacing w:val="-4"/>
        </w:rPr>
        <w:t> </w:t>
      </w:r>
      <w:r>
        <w:rPr/>
        <w:t>Reserve</w:t>
      </w:r>
      <w:r>
        <w:rPr>
          <w:spacing w:val="-4"/>
        </w:rPr>
        <w:t> </w:t>
      </w:r>
      <w:r>
        <w:rPr/>
        <w:t>Obligation</w:t>
      </w:r>
      <w:r>
        <w:rPr>
          <w:spacing w:val="-1"/>
        </w:rPr>
        <w:t> </w:t>
      </w:r>
      <w:r>
        <w:rPr/>
        <w:t>based</w:t>
      </w:r>
      <w:r>
        <w:rPr>
          <w:spacing w:val="-4"/>
        </w:rPr>
        <w:t> </w:t>
      </w:r>
      <w:r>
        <w:rPr/>
        <w:t>on</w:t>
      </w:r>
      <w:r>
        <w:rPr>
          <w:spacing w:val="-4"/>
        </w:rPr>
        <w:t> </w:t>
      </w:r>
      <w:r>
        <w:rPr/>
        <w:t>their</w:t>
      </w:r>
      <w:r>
        <w:rPr>
          <w:spacing w:val="-4"/>
        </w:rPr>
        <w:t> </w:t>
      </w:r>
      <w:r>
        <w:rPr/>
        <w:t>Load</w:t>
      </w:r>
      <w:r>
        <w:rPr>
          <w:spacing w:val="-4"/>
        </w:rPr>
        <w:t> </w:t>
      </w:r>
      <w:r>
        <w:rPr/>
        <w:t>Ratio Share and applicable reserve zone’s or reserve sub-zone’s assignments during that hour. A Load Serving Entity (LSE) whose reserve obligations are satisfied through an agreement to share reserves with external entities subject to the requirements in NERC Reliability Standard BAL-002 does not have a Secondary Reserve Obligation.</w:t>
      </w:r>
    </w:p>
    <w:p>
      <w:pPr>
        <w:pStyle w:val="BodyText"/>
        <w:spacing w:line="261" w:lineRule="auto" w:before="221"/>
        <w:ind w:left="360" w:right="1574"/>
        <w:jc w:val="both"/>
      </w:pPr>
      <w:r>
        <w:rPr/>
        <w:t>PJM</w:t>
      </w:r>
      <w:r>
        <w:rPr>
          <w:spacing w:val="-1"/>
        </w:rPr>
        <w:t> </w:t>
      </w:r>
      <w:r>
        <w:rPr/>
        <w:t>separately</w:t>
      </w:r>
      <w:r>
        <w:rPr>
          <w:spacing w:val="-1"/>
        </w:rPr>
        <w:t> </w:t>
      </w:r>
      <w:r>
        <w:rPr/>
        <w:t>allocates</w:t>
      </w:r>
      <w:r>
        <w:rPr>
          <w:spacing w:val="-1"/>
        </w:rPr>
        <w:t> </w:t>
      </w:r>
      <w:r>
        <w:rPr/>
        <w:t>the</w:t>
      </w:r>
      <w:r>
        <w:rPr>
          <w:spacing w:val="-1"/>
        </w:rPr>
        <w:t> </w:t>
      </w:r>
      <w:r>
        <w:rPr/>
        <w:t>charges associated</w:t>
      </w:r>
      <w:r>
        <w:rPr>
          <w:spacing w:val="-1"/>
        </w:rPr>
        <w:t> </w:t>
      </w:r>
      <w:r>
        <w:rPr/>
        <w:t>with</w:t>
      </w:r>
      <w:r>
        <w:rPr>
          <w:spacing w:val="-1"/>
        </w:rPr>
        <w:t> </w:t>
      </w:r>
      <w:r>
        <w:rPr/>
        <w:t>Secondary</w:t>
      </w:r>
      <w:r>
        <w:rPr>
          <w:spacing w:val="-1"/>
        </w:rPr>
        <w:t> </w:t>
      </w:r>
      <w:r>
        <w:rPr/>
        <w:t>Reserve</w:t>
      </w:r>
      <w:r>
        <w:rPr>
          <w:spacing w:val="-1"/>
        </w:rPr>
        <w:t> </w:t>
      </w:r>
      <w:r>
        <w:rPr/>
        <w:t>Market Clearing Price Credits less any Secondary Reserve Shortfall Charges and Secondary Reserve Lost Opportunity</w:t>
      </w:r>
      <w:r>
        <w:rPr>
          <w:spacing w:val="-4"/>
        </w:rPr>
        <w:t> </w:t>
      </w:r>
      <w:r>
        <w:rPr/>
        <w:t>Cost</w:t>
      </w:r>
      <w:r>
        <w:rPr>
          <w:spacing w:val="-4"/>
        </w:rPr>
        <w:t> </w:t>
      </w:r>
      <w:r>
        <w:rPr/>
        <w:t>Credits</w:t>
      </w:r>
      <w:r>
        <w:rPr>
          <w:spacing w:val="-4"/>
        </w:rPr>
        <w:t> </w:t>
      </w:r>
      <w:r>
        <w:rPr/>
        <w:t>and</w:t>
      </w:r>
      <w:r>
        <w:rPr>
          <w:spacing w:val="-2"/>
        </w:rPr>
        <w:t> </w:t>
      </w:r>
      <w:r>
        <w:rPr/>
        <w:t>includes</w:t>
      </w:r>
      <w:r>
        <w:rPr>
          <w:spacing w:val="-4"/>
        </w:rPr>
        <w:t> </w:t>
      </w:r>
      <w:r>
        <w:rPr/>
        <w:t>them</w:t>
      </w:r>
      <w:r>
        <w:rPr>
          <w:spacing w:val="-4"/>
        </w:rPr>
        <w:t> </w:t>
      </w:r>
      <w:r>
        <w:rPr/>
        <w:t>on</w:t>
      </w:r>
      <w:r>
        <w:rPr>
          <w:spacing w:val="-4"/>
        </w:rPr>
        <w:t> </w:t>
      </w:r>
      <w:r>
        <w:rPr/>
        <w:t>the</w:t>
      </w:r>
      <w:r>
        <w:rPr>
          <w:spacing w:val="-4"/>
        </w:rPr>
        <w:t> </w:t>
      </w:r>
      <w:r>
        <w:rPr/>
        <w:t>billing</w:t>
      </w:r>
      <w:r>
        <w:rPr>
          <w:spacing w:val="-4"/>
        </w:rPr>
        <w:t> </w:t>
      </w:r>
      <w:r>
        <w:rPr/>
        <w:t>statement</w:t>
      </w:r>
      <w:r>
        <w:rPr>
          <w:spacing w:val="-1"/>
        </w:rPr>
        <w:t> </w:t>
      </w:r>
      <w:r>
        <w:rPr/>
        <w:t>as</w:t>
      </w:r>
      <w:r>
        <w:rPr>
          <w:spacing w:val="-4"/>
        </w:rPr>
        <w:t> </w:t>
      </w:r>
      <w:r>
        <w:rPr/>
        <w:t>one</w:t>
      </w:r>
      <w:r>
        <w:rPr>
          <w:spacing w:val="-4"/>
        </w:rPr>
        <w:t> </w:t>
      </w:r>
      <w:r>
        <w:rPr/>
        <w:t>billing</w:t>
      </w:r>
      <w:r>
        <w:rPr>
          <w:spacing w:val="-4"/>
        </w:rPr>
        <w:t> </w:t>
      </w:r>
      <w:r>
        <w:rPr/>
        <w:t>line</w:t>
      </w:r>
      <w:r>
        <w:rPr>
          <w:spacing w:val="-4"/>
        </w:rPr>
        <w:t> </w:t>
      </w:r>
      <w:r>
        <w:rPr/>
        <w:t>item:</w:t>
      </w:r>
    </w:p>
    <w:p>
      <w:pPr>
        <w:pStyle w:val="ListParagraph"/>
        <w:numPr>
          <w:ilvl w:val="0"/>
          <w:numId w:val="83"/>
        </w:numPr>
        <w:tabs>
          <w:tab w:pos="853" w:val="left" w:leader="none"/>
          <w:tab w:pos="855" w:val="left" w:leader="none"/>
        </w:tabs>
        <w:spacing w:line="261" w:lineRule="auto" w:before="73" w:after="0"/>
        <w:ind w:left="855" w:right="1897" w:hanging="238"/>
        <w:jc w:val="both"/>
        <w:rPr>
          <w:sz w:val="22"/>
        </w:rPr>
      </w:pPr>
      <w:r>
        <w:rPr>
          <w:sz w:val="22"/>
        </w:rPr>
        <w:t>Secondary</w:t>
      </w:r>
      <w:r>
        <w:rPr>
          <w:spacing w:val="-5"/>
          <w:sz w:val="22"/>
        </w:rPr>
        <w:t> </w:t>
      </w:r>
      <w:r>
        <w:rPr>
          <w:sz w:val="22"/>
        </w:rPr>
        <w:t>Reserve</w:t>
      </w:r>
      <w:r>
        <w:rPr>
          <w:spacing w:val="-5"/>
          <w:sz w:val="22"/>
        </w:rPr>
        <w:t> </w:t>
      </w:r>
      <w:r>
        <w:rPr>
          <w:sz w:val="22"/>
        </w:rPr>
        <w:t>Charge</w:t>
      </w:r>
      <w:r>
        <w:rPr>
          <w:spacing w:val="-5"/>
          <w:sz w:val="22"/>
        </w:rPr>
        <w:t> </w:t>
      </w:r>
      <w:r>
        <w:rPr>
          <w:sz w:val="22"/>
        </w:rPr>
        <w:t>=</w:t>
      </w:r>
      <w:r>
        <w:rPr>
          <w:spacing w:val="-5"/>
          <w:sz w:val="22"/>
        </w:rPr>
        <w:t> </w:t>
      </w:r>
      <w:r>
        <w:rPr>
          <w:sz w:val="22"/>
        </w:rPr>
        <w:t>Secondary</w:t>
      </w:r>
      <w:r>
        <w:rPr>
          <w:spacing w:val="-2"/>
          <w:sz w:val="22"/>
        </w:rPr>
        <w:t> </w:t>
      </w:r>
      <w:r>
        <w:rPr>
          <w:sz w:val="22"/>
        </w:rPr>
        <w:t>Reserve</w:t>
      </w:r>
      <w:r>
        <w:rPr>
          <w:spacing w:val="-5"/>
          <w:sz w:val="22"/>
        </w:rPr>
        <w:t> </w:t>
      </w:r>
      <w:r>
        <w:rPr>
          <w:sz w:val="22"/>
        </w:rPr>
        <w:t>Market</w:t>
      </w:r>
      <w:r>
        <w:rPr>
          <w:spacing w:val="-5"/>
          <w:sz w:val="22"/>
        </w:rPr>
        <w:t> </w:t>
      </w:r>
      <w:r>
        <w:rPr>
          <w:sz w:val="22"/>
        </w:rPr>
        <w:t>Clearing</w:t>
      </w:r>
      <w:r>
        <w:rPr>
          <w:spacing w:val="-5"/>
          <w:sz w:val="22"/>
        </w:rPr>
        <w:t> </w:t>
      </w:r>
      <w:r>
        <w:rPr>
          <w:sz w:val="22"/>
        </w:rPr>
        <w:t>Price</w:t>
      </w:r>
      <w:r>
        <w:rPr>
          <w:spacing w:val="-5"/>
          <w:sz w:val="22"/>
        </w:rPr>
        <w:t> </w:t>
      </w:r>
      <w:r>
        <w:rPr>
          <w:sz w:val="22"/>
        </w:rPr>
        <w:t>Charge</w:t>
      </w:r>
      <w:r>
        <w:rPr>
          <w:spacing w:val="-3"/>
          <w:sz w:val="22"/>
        </w:rPr>
        <w:t> </w:t>
      </w:r>
      <w:r>
        <w:rPr>
          <w:sz w:val="22"/>
        </w:rPr>
        <w:t>+ Secondary Reserve Lost Opportunity Cost Charge</w:t>
      </w:r>
    </w:p>
    <w:p>
      <w:pPr>
        <w:pStyle w:val="BodyText"/>
        <w:spacing w:before="121"/>
        <w:ind w:left="0"/>
      </w:pPr>
    </w:p>
    <w:p>
      <w:pPr>
        <w:pStyle w:val="Heading3"/>
        <w:numPr>
          <w:ilvl w:val="2"/>
          <w:numId w:val="80"/>
        </w:numPr>
        <w:tabs>
          <w:tab w:pos="1067" w:val="left" w:leader="none"/>
        </w:tabs>
        <w:spacing w:line="261" w:lineRule="auto" w:before="0" w:after="0"/>
        <w:ind w:left="360" w:right="4300" w:firstLine="0"/>
        <w:jc w:val="left"/>
        <w:rPr>
          <w:color w:val="013466"/>
        </w:rPr>
      </w:pPr>
      <w:bookmarkStart w:name="19.3.1 Secondary Reserve Market Clearing" w:id="306"/>
      <w:bookmarkEnd w:id="306"/>
      <w:r>
        <w:rPr>
          <w:b w:val="0"/>
        </w:rPr>
      </w:r>
      <w:r>
        <w:rPr>
          <w:color w:val="013466"/>
        </w:rPr>
        <w:t>Secondary Reserve Market Clearing Price Charge</w:t>
      </w:r>
      <w:r>
        <w:rPr>
          <w:color w:val="013466"/>
          <w:spacing w:val="40"/>
        </w:rPr>
        <w:t> </w:t>
      </w:r>
      <w:r>
        <w:rPr/>
        <w:t>PJM Actions</w:t>
      </w:r>
    </w:p>
    <w:p>
      <w:pPr>
        <w:pStyle w:val="ListParagraph"/>
        <w:numPr>
          <w:ilvl w:val="3"/>
          <w:numId w:val="80"/>
        </w:numPr>
        <w:tabs>
          <w:tab w:pos="853" w:val="left" w:leader="none"/>
          <w:tab w:pos="855" w:val="left" w:leader="none"/>
        </w:tabs>
        <w:spacing w:line="261" w:lineRule="auto" w:before="73" w:after="0"/>
        <w:ind w:left="855" w:right="1310" w:hanging="238"/>
        <w:jc w:val="left"/>
        <w:rPr>
          <w:sz w:val="22"/>
        </w:rPr>
      </w:pPr>
      <w:r>
        <w:rPr>
          <w:sz w:val="22"/>
        </w:rPr>
        <w:t>PJM</w:t>
      </w:r>
      <w:r>
        <w:rPr>
          <w:spacing w:val="-4"/>
          <w:sz w:val="22"/>
        </w:rPr>
        <w:t> </w:t>
      </w:r>
      <w:r>
        <w:rPr>
          <w:sz w:val="22"/>
        </w:rPr>
        <w:t>retrieves</w:t>
      </w:r>
      <w:r>
        <w:rPr>
          <w:spacing w:val="-4"/>
          <w:sz w:val="22"/>
        </w:rPr>
        <w:t> </w:t>
      </w:r>
      <w:r>
        <w:rPr>
          <w:sz w:val="22"/>
        </w:rPr>
        <w:t>the</w:t>
      </w:r>
      <w:r>
        <w:rPr>
          <w:spacing w:val="-4"/>
          <w:sz w:val="22"/>
        </w:rPr>
        <w:t> </w:t>
      </w:r>
      <w:r>
        <w:rPr>
          <w:sz w:val="22"/>
        </w:rPr>
        <w:t>following</w:t>
      </w:r>
      <w:r>
        <w:rPr>
          <w:spacing w:val="-4"/>
          <w:sz w:val="22"/>
        </w:rPr>
        <w:t> </w:t>
      </w:r>
      <w:r>
        <w:rPr>
          <w:sz w:val="22"/>
        </w:rPr>
        <w:t>information</w:t>
      </w:r>
      <w:r>
        <w:rPr>
          <w:spacing w:val="-1"/>
          <w:sz w:val="22"/>
        </w:rPr>
        <w:t> </w:t>
      </w:r>
      <w:r>
        <w:rPr>
          <w:sz w:val="22"/>
        </w:rPr>
        <w:t>for</w:t>
      </w:r>
      <w:r>
        <w:rPr>
          <w:spacing w:val="-4"/>
          <w:sz w:val="22"/>
        </w:rPr>
        <w:t> </w:t>
      </w:r>
      <w:r>
        <w:rPr>
          <w:sz w:val="22"/>
        </w:rPr>
        <w:t>the</w:t>
      </w:r>
      <w:r>
        <w:rPr>
          <w:spacing w:val="-4"/>
          <w:sz w:val="22"/>
        </w:rPr>
        <w:t> </w:t>
      </w:r>
      <w:r>
        <w:rPr>
          <w:sz w:val="22"/>
        </w:rPr>
        <w:t>Secondary</w:t>
      </w:r>
      <w:r>
        <w:rPr>
          <w:spacing w:val="-4"/>
          <w:sz w:val="22"/>
        </w:rPr>
        <w:t> </w:t>
      </w:r>
      <w:r>
        <w:rPr>
          <w:sz w:val="22"/>
        </w:rPr>
        <w:t>Reserve</w:t>
      </w:r>
      <w:r>
        <w:rPr>
          <w:spacing w:val="-4"/>
          <w:sz w:val="22"/>
        </w:rPr>
        <w:t> </w:t>
      </w:r>
      <w:r>
        <w:rPr>
          <w:sz w:val="22"/>
        </w:rPr>
        <w:t>Market</w:t>
      </w:r>
      <w:r>
        <w:rPr>
          <w:spacing w:val="-2"/>
          <w:sz w:val="22"/>
        </w:rPr>
        <w:t> </w:t>
      </w:r>
      <w:r>
        <w:rPr>
          <w:sz w:val="22"/>
        </w:rPr>
        <w:t>Clearing</w:t>
      </w:r>
      <w:r>
        <w:rPr>
          <w:spacing w:val="-4"/>
          <w:sz w:val="22"/>
        </w:rPr>
        <w:t> </w:t>
      </w:r>
      <w:r>
        <w:rPr>
          <w:sz w:val="22"/>
        </w:rPr>
        <w:t>Price </w:t>
      </w:r>
      <w:r>
        <w:rPr>
          <w:spacing w:val="-2"/>
          <w:sz w:val="22"/>
        </w:rPr>
        <w:t>Charge</w:t>
      </w:r>
    </w:p>
    <w:p>
      <w:pPr>
        <w:pStyle w:val="ListParagraph"/>
        <w:numPr>
          <w:ilvl w:val="4"/>
          <w:numId w:val="80"/>
        </w:numPr>
        <w:tabs>
          <w:tab w:pos="1349" w:val="left" w:leader="none"/>
        </w:tabs>
        <w:spacing w:line="240" w:lineRule="auto" w:before="74" w:after="0"/>
        <w:ind w:left="1349" w:right="0" w:hanging="237"/>
        <w:jc w:val="left"/>
        <w:rPr>
          <w:sz w:val="22"/>
        </w:rPr>
      </w:pPr>
      <w:r>
        <w:rPr>
          <w:sz w:val="22"/>
        </w:rPr>
        <w:t>Market</w:t>
      </w:r>
      <w:r>
        <w:rPr>
          <w:spacing w:val="-4"/>
          <w:sz w:val="22"/>
        </w:rPr>
        <w:t> </w:t>
      </w:r>
      <w:r>
        <w:rPr>
          <w:sz w:val="22"/>
        </w:rPr>
        <w:t>Participant’s</w:t>
      </w:r>
      <w:r>
        <w:rPr>
          <w:spacing w:val="-4"/>
          <w:sz w:val="22"/>
        </w:rPr>
        <w:t> </w:t>
      </w:r>
      <w:r>
        <w:rPr>
          <w:sz w:val="22"/>
        </w:rPr>
        <w:t>Load</w:t>
      </w:r>
      <w:r>
        <w:rPr>
          <w:spacing w:val="-4"/>
          <w:sz w:val="22"/>
        </w:rPr>
        <w:t> </w:t>
      </w:r>
      <w:r>
        <w:rPr>
          <w:sz w:val="22"/>
        </w:rPr>
        <w:t>Ratio</w:t>
      </w:r>
      <w:r>
        <w:rPr>
          <w:spacing w:val="-1"/>
          <w:sz w:val="22"/>
        </w:rPr>
        <w:t> </w:t>
      </w:r>
      <w:r>
        <w:rPr>
          <w:spacing w:val="-2"/>
          <w:sz w:val="22"/>
        </w:rPr>
        <w:t>Share</w:t>
      </w:r>
    </w:p>
    <w:p>
      <w:pPr>
        <w:pStyle w:val="ListParagraph"/>
        <w:numPr>
          <w:ilvl w:val="4"/>
          <w:numId w:val="80"/>
        </w:numPr>
        <w:tabs>
          <w:tab w:pos="1349" w:val="left" w:leader="none"/>
        </w:tabs>
        <w:spacing w:line="240" w:lineRule="auto" w:before="97" w:after="0"/>
        <w:ind w:left="1349" w:right="0" w:hanging="237"/>
        <w:jc w:val="left"/>
        <w:rPr>
          <w:sz w:val="22"/>
        </w:rPr>
      </w:pPr>
      <w:r>
        <w:rPr>
          <w:sz w:val="22"/>
        </w:rPr>
        <w:t>Bilateral</w:t>
      </w:r>
      <w:r>
        <w:rPr>
          <w:spacing w:val="-4"/>
          <w:sz w:val="22"/>
        </w:rPr>
        <w:t> </w:t>
      </w:r>
      <w:r>
        <w:rPr>
          <w:sz w:val="22"/>
        </w:rPr>
        <w:t>Secondary</w:t>
      </w:r>
      <w:r>
        <w:rPr>
          <w:spacing w:val="-3"/>
          <w:sz w:val="22"/>
        </w:rPr>
        <w:t> </w:t>
      </w:r>
      <w:r>
        <w:rPr>
          <w:sz w:val="22"/>
        </w:rPr>
        <w:t>Reserve</w:t>
      </w:r>
      <w:r>
        <w:rPr>
          <w:spacing w:val="-3"/>
          <w:sz w:val="22"/>
        </w:rPr>
        <w:t> </w:t>
      </w:r>
      <w:r>
        <w:rPr>
          <w:sz w:val="22"/>
        </w:rPr>
        <w:t>transactions</w:t>
      </w:r>
      <w:r>
        <w:rPr>
          <w:spacing w:val="-1"/>
          <w:sz w:val="22"/>
        </w:rPr>
        <w:t> </w:t>
      </w:r>
      <w:r>
        <w:rPr>
          <w:sz w:val="22"/>
        </w:rPr>
        <w:t>(sales</w:t>
      </w:r>
      <w:r>
        <w:rPr>
          <w:spacing w:val="-3"/>
          <w:sz w:val="22"/>
        </w:rPr>
        <w:t> </w:t>
      </w:r>
      <w:r>
        <w:rPr>
          <w:sz w:val="22"/>
        </w:rPr>
        <w:t>and</w:t>
      </w:r>
      <w:r>
        <w:rPr>
          <w:spacing w:val="-3"/>
          <w:sz w:val="22"/>
        </w:rPr>
        <w:t> </w:t>
      </w:r>
      <w:r>
        <w:rPr>
          <w:sz w:val="22"/>
        </w:rPr>
        <w:t>purchases)</w:t>
      </w:r>
      <w:r>
        <w:rPr>
          <w:spacing w:val="-3"/>
          <w:sz w:val="22"/>
        </w:rPr>
        <w:t> </w:t>
      </w:r>
      <w:r>
        <w:rPr>
          <w:spacing w:val="-4"/>
          <w:sz w:val="22"/>
        </w:rPr>
        <w:t>(MW)</w:t>
      </w:r>
    </w:p>
    <w:p>
      <w:pPr>
        <w:pStyle w:val="ListParagraph"/>
        <w:numPr>
          <w:ilvl w:val="4"/>
          <w:numId w:val="80"/>
        </w:numPr>
        <w:tabs>
          <w:tab w:pos="1349" w:val="left" w:leader="none"/>
        </w:tabs>
        <w:spacing w:line="240" w:lineRule="auto" w:before="97" w:after="0"/>
        <w:ind w:left="1349" w:right="0" w:hanging="237"/>
        <w:jc w:val="left"/>
        <w:rPr>
          <w:sz w:val="22"/>
        </w:rPr>
      </w:pPr>
      <w:r>
        <w:rPr>
          <w:sz w:val="22"/>
        </w:rPr>
        <w:t>Total</w:t>
      </w:r>
      <w:r>
        <w:rPr>
          <w:spacing w:val="-8"/>
          <w:sz w:val="22"/>
        </w:rPr>
        <w:t> </w:t>
      </w:r>
      <w:r>
        <w:rPr>
          <w:sz w:val="22"/>
        </w:rPr>
        <w:t>PJM</w:t>
      </w:r>
      <w:r>
        <w:rPr>
          <w:spacing w:val="-5"/>
          <w:sz w:val="22"/>
        </w:rPr>
        <w:t> </w:t>
      </w:r>
      <w:r>
        <w:rPr>
          <w:sz w:val="22"/>
        </w:rPr>
        <w:t>Day-ahead</w:t>
      </w:r>
      <w:r>
        <w:rPr>
          <w:spacing w:val="-6"/>
          <w:sz w:val="22"/>
        </w:rPr>
        <w:t> </w:t>
      </w:r>
      <w:r>
        <w:rPr>
          <w:sz w:val="22"/>
        </w:rPr>
        <w:t>and</w:t>
      </w:r>
      <w:r>
        <w:rPr>
          <w:spacing w:val="-5"/>
          <w:sz w:val="22"/>
        </w:rPr>
        <w:t> </w:t>
      </w:r>
      <w:r>
        <w:rPr>
          <w:sz w:val="22"/>
        </w:rPr>
        <w:t>Real-time</w:t>
      </w:r>
      <w:r>
        <w:rPr>
          <w:spacing w:val="-2"/>
          <w:sz w:val="22"/>
        </w:rPr>
        <w:t> </w:t>
      </w:r>
      <w:r>
        <w:rPr>
          <w:sz w:val="22"/>
        </w:rPr>
        <w:t>Secondary</w:t>
      </w:r>
      <w:r>
        <w:rPr>
          <w:spacing w:val="-6"/>
          <w:sz w:val="22"/>
        </w:rPr>
        <w:t> </w:t>
      </w:r>
      <w:r>
        <w:rPr>
          <w:sz w:val="22"/>
        </w:rPr>
        <w:t>Reserve</w:t>
      </w:r>
      <w:r>
        <w:rPr>
          <w:spacing w:val="-5"/>
          <w:sz w:val="22"/>
        </w:rPr>
        <w:t> </w:t>
      </w:r>
      <w:r>
        <w:rPr>
          <w:sz w:val="22"/>
        </w:rPr>
        <w:t>assigned</w:t>
      </w:r>
      <w:r>
        <w:rPr>
          <w:spacing w:val="-5"/>
          <w:sz w:val="22"/>
        </w:rPr>
        <w:t> </w:t>
      </w:r>
      <w:r>
        <w:rPr>
          <w:spacing w:val="-4"/>
          <w:sz w:val="22"/>
        </w:rPr>
        <w:t>(MW)</w:t>
      </w:r>
    </w:p>
    <w:p>
      <w:pPr>
        <w:pStyle w:val="ListParagraph"/>
        <w:numPr>
          <w:ilvl w:val="4"/>
          <w:numId w:val="80"/>
        </w:numPr>
        <w:tabs>
          <w:tab w:pos="1349" w:val="left" w:leader="none"/>
        </w:tabs>
        <w:spacing w:line="240" w:lineRule="auto" w:before="97" w:after="0"/>
        <w:ind w:left="1349" w:right="0" w:hanging="237"/>
        <w:jc w:val="left"/>
        <w:rPr>
          <w:sz w:val="22"/>
        </w:rPr>
      </w:pPr>
      <w:r>
        <w:rPr>
          <w:sz w:val="22"/>
        </w:rPr>
        <w:t>Day-ahead</w:t>
      </w:r>
      <w:r>
        <w:rPr>
          <w:spacing w:val="-6"/>
          <w:sz w:val="22"/>
        </w:rPr>
        <w:t> </w:t>
      </w:r>
      <w:r>
        <w:rPr>
          <w:sz w:val="22"/>
        </w:rPr>
        <w:t>Secondary</w:t>
      </w:r>
      <w:r>
        <w:rPr>
          <w:spacing w:val="-5"/>
          <w:sz w:val="22"/>
        </w:rPr>
        <w:t> </w:t>
      </w:r>
      <w:r>
        <w:rPr>
          <w:sz w:val="22"/>
        </w:rPr>
        <w:t>Reserve</w:t>
      </w:r>
      <w:r>
        <w:rPr>
          <w:spacing w:val="-5"/>
          <w:sz w:val="22"/>
        </w:rPr>
        <w:t> </w:t>
      </w:r>
      <w:r>
        <w:rPr>
          <w:sz w:val="22"/>
        </w:rPr>
        <w:t>Market</w:t>
      </w:r>
      <w:r>
        <w:rPr>
          <w:spacing w:val="-6"/>
          <w:sz w:val="22"/>
        </w:rPr>
        <w:t> </w:t>
      </w:r>
      <w:r>
        <w:rPr>
          <w:sz w:val="22"/>
        </w:rPr>
        <w:t>Clearing</w:t>
      </w:r>
      <w:r>
        <w:rPr>
          <w:spacing w:val="-3"/>
          <w:sz w:val="22"/>
        </w:rPr>
        <w:t> </w:t>
      </w:r>
      <w:r>
        <w:rPr>
          <w:sz w:val="22"/>
        </w:rPr>
        <w:t>Price</w:t>
      </w:r>
      <w:r>
        <w:rPr>
          <w:spacing w:val="-5"/>
          <w:sz w:val="22"/>
        </w:rPr>
        <w:t> </w:t>
      </w:r>
      <w:r>
        <w:rPr>
          <w:sz w:val="22"/>
        </w:rPr>
        <w:t>Credits</w:t>
      </w:r>
      <w:r>
        <w:rPr>
          <w:spacing w:val="-5"/>
          <w:sz w:val="22"/>
        </w:rPr>
        <w:t> ($)</w:t>
      </w:r>
    </w:p>
    <w:p>
      <w:pPr>
        <w:pStyle w:val="ListParagraph"/>
        <w:numPr>
          <w:ilvl w:val="4"/>
          <w:numId w:val="80"/>
        </w:numPr>
        <w:tabs>
          <w:tab w:pos="1349" w:val="left" w:leader="none"/>
        </w:tabs>
        <w:spacing w:line="240" w:lineRule="auto" w:before="97" w:after="0"/>
        <w:ind w:left="1349" w:right="0" w:hanging="237"/>
        <w:jc w:val="left"/>
        <w:rPr>
          <w:sz w:val="22"/>
        </w:rPr>
      </w:pPr>
      <w:r>
        <w:rPr>
          <w:sz w:val="22"/>
        </w:rPr>
        <w:t>Balancing</w:t>
      </w:r>
      <w:r>
        <w:rPr>
          <w:spacing w:val="-6"/>
          <w:sz w:val="22"/>
        </w:rPr>
        <w:t> </w:t>
      </w:r>
      <w:r>
        <w:rPr>
          <w:sz w:val="22"/>
        </w:rPr>
        <w:t>Secondary</w:t>
      </w:r>
      <w:r>
        <w:rPr>
          <w:spacing w:val="-5"/>
          <w:sz w:val="22"/>
        </w:rPr>
        <w:t> </w:t>
      </w:r>
      <w:r>
        <w:rPr>
          <w:sz w:val="22"/>
        </w:rPr>
        <w:t>Reserve</w:t>
      </w:r>
      <w:r>
        <w:rPr>
          <w:spacing w:val="-5"/>
          <w:sz w:val="22"/>
        </w:rPr>
        <w:t> </w:t>
      </w:r>
      <w:r>
        <w:rPr>
          <w:sz w:val="22"/>
        </w:rPr>
        <w:t>Market</w:t>
      </w:r>
      <w:r>
        <w:rPr>
          <w:spacing w:val="-6"/>
          <w:sz w:val="22"/>
        </w:rPr>
        <w:t> </w:t>
      </w:r>
      <w:r>
        <w:rPr>
          <w:sz w:val="22"/>
        </w:rPr>
        <w:t>Clearing</w:t>
      </w:r>
      <w:r>
        <w:rPr>
          <w:spacing w:val="-2"/>
          <w:sz w:val="22"/>
        </w:rPr>
        <w:t> </w:t>
      </w:r>
      <w:r>
        <w:rPr>
          <w:sz w:val="22"/>
        </w:rPr>
        <w:t>Price</w:t>
      </w:r>
      <w:r>
        <w:rPr>
          <w:spacing w:val="-5"/>
          <w:sz w:val="22"/>
        </w:rPr>
        <w:t> </w:t>
      </w:r>
      <w:r>
        <w:rPr>
          <w:sz w:val="22"/>
        </w:rPr>
        <w:t>Credits</w:t>
      </w:r>
      <w:r>
        <w:rPr>
          <w:spacing w:val="-5"/>
          <w:sz w:val="22"/>
        </w:rPr>
        <w:t> ($)</w:t>
      </w:r>
    </w:p>
    <w:p>
      <w:pPr>
        <w:pStyle w:val="ListParagraph"/>
        <w:numPr>
          <w:ilvl w:val="3"/>
          <w:numId w:val="80"/>
        </w:numPr>
        <w:tabs>
          <w:tab w:pos="853" w:val="left" w:leader="none"/>
          <w:tab w:pos="855" w:val="left" w:leader="none"/>
        </w:tabs>
        <w:spacing w:line="261" w:lineRule="auto" w:before="97" w:after="0"/>
        <w:ind w:left="855" w:right="1175" w:hanging="238"/>
        <w:jc w:val="left"/>
        <w:rPr>
          <w:sz w:val="22"/>
        </w:rPr>
      </w:pPr>
      <w:r>
        <w:rPr>
          <w:sz w:val="22"/>
        </w:rPr>
        <w:t>PJM calculates for each hour the Secondary Reserve Market Clearing Price charges by RTO</w:t>
      </w:r>
      <w:r>
        <w:rPr>
          <w:spacing w:val="-3"/>
          <w:sz w:val="22"/>
        </w:rPr>
        <w:t> </w:t>
      </w:r>
      <w:r>
        <w:rPr>
          <w:sz w:val="22"/>
        </w:rPr>
        <w:t>zone</w:t>
      </w:r>
      <w:r>
        <w:rPr>
          <w:spacing w:val="-3"/>
          <w:sz w:val="22"/>
        </w:rPr>
        <w:t> </w:t>
      </w:r>
      <w:r>
        <w:rPr>
          <w:sz w:val="22"/>
        </w:rPr>
        <w:t>or</w:t>
      </w:r>
      <w:r>
        <w:rPr>
          <w:spacing w:val="-3"/>
          <w:sz w:val="22"/>
        </w:rPr>
        <w:t> </w:t>
      </w:r>
      <w:r>
        <w:rPr>
          <w:sz w:val="22"/>
        </w:rPr>
        <w:t>active</w:t>
      </w:r>
      <w:r>
        <w:rPr>
          <w:spacing w:val="-3"/>
          <w:sz w:val="22"/>
        </w:rPr>
        <w:t> </w:t>
      </w:r>
      <w:r>
        <w:rPr>
          <w:sz w:val="22"/>
        </w:rPr>
        <w:t>sub-zone</w:t>
      </w:r>
      <w:r>
        <w:rPr>
          <w:spacing w:val="-3"/>
          <w:sz w:val="22"/>
        </w:rPr>
        <w:t> </w:t>
      </w:r>
      <w:r>
        <w:rPr>
          <w:sz w:val="22"/>
        </w:rPr>
        <w:t>and</w:t>
      </w:r>
      <w:r>
        <w:rPr>
          <w:spacing w:val="-1"/>
          <w:sz w:val="22"/>
        </w:rPr>
        <w:t> </w:t>
      </w:r>
      <w:r>
        <w:rPr>
          <w:sz w:val="22"/>
        </w:rPr>
        <w:t>non</w:t>
      </w:r>
      <w:r>
        <w:rPr>
          <w:spacing w:val="-3"/>
          <w:sz w:val="22"/>
        </w:rPr>
        <w:t> </w:t>
      </w:r>
      <w:r>
        <w:rPr>
          <w:sz w:val="22"/>
        </w:rPr>
        <w:t>sub-zone</w:t>
      </w:r>
      <w:r>
        <w:rPr>
          <w:spacing w:val="-3"/>
          <w:sz w:val="22"/>
        </w:rPr>
        <w:t> </w:t>
      </w:r>
      <w:r>
        <w:rPr>
          <w:sz w:val="22"/>
        </w:rPr>
        <w:t>in</w:t>
      </w:r>
      <w:r>
        <w:rPr>
          <w:spacing w:val="-3"/>
          <w:sz w:val="22"/>
        </w:rPr>
        <w:t> </w:t>
      </w:r>
      <w:r>
        <w:rPr>
          <w:sz w:val="22"/>
        </w:rPr>
        <w:t>which</w:t>
      </w:r>
      <w:r>
        <w:rPr>
          <w:spacing w:val="-3"/>
          <w:sz w:val="22"/>
        </w:rPr>
        <w:t> </w:t>
      </w:r>
      <w:r>
        <w:rPr>
          <w:sz w:val="22"/>
        </w:rPr>
        <w:t>the</w:t>
      </w:r>
      <w:r>
        <w:rPr>
          <w:spacing w:val="-3"/>
          <w:sz w:val="22"/>
        </w:rPr>
        <w:t> </w:t>
      </w:r>
      <w:r>
        <w:rPr>
          <w:sz w:val="22"/>
        </w:rPr>
        <w:t>load</w:t>
      </w:r>
      <w:r>
        <w:rPr>
          <w:spacing w:val="-3"/>
          <w:sz w:val="22"/>
        </w:rPr>
        <w:t> </w:t>
      </w:r>
      <w:r>
        <w:rPr>
          <w:sz w:val="22"/>
        </w:rPr>
        <w:t>is located</w:t>
      </w:r>
      <w:r>
        <w:rPr>
          <w:spacing w:val="-3"/>
          <w:sz w:val="22"/>
        </w:rPr>
        <w:t> </w:t>
      </w:r>
      <w:r>
        <w:rPr>
          <w:sz w:val="22"/>
        </w:rPr>
        <w:t>by</w:t>
      </w:r>
      <w:r>
        <w:rPr>
          <w:spacing w:val="-3"/>
          <w:sz w:val="22"/>
        </w:rPr>
        <w:t> </w:t>
      </w:r>
      <w:r>
        <w:rPr>
          <w:sz w:val="22"/>
        </w:rPr>
        <w:t>multiplying the Total Secondary Reserve Market Clearing Price Credits in that location times the Market Participant’s Secondary Reserve Obligation Share in that location.</w:t>
      </w:r>
    </w:p>
    <w:p>
      <w:pPr>
        <w:pStyle w:val="ListParagraph"/>
        <w:spacing w:after="0" w:line="261" w:lineRule="auto"/>
        <w:jc w:val="left"/>
        <w:rPr>
          <w:sz w:val="22"/>
        </w:rPr>
        <w:sectPr>
          <w:pgSz w:w="12240" w:h="15840"/>
          <w:pgMar w:header="142" w:footer="1016" w:top="1440" w:bottom="1200" w:left="1080" w:right="360"/>
        </w:sectPr>
      </w:pPr>
    </w:p>
    <w:p>
      <w:pPr>
        <w:pStyle w:val="BodyText"/>
        <w:spacing w:before="186"/>
        <w:ind w:left="0"/>
      </w:pPr>
    </w:p>
    <w:p>
      <w:pPr>
        <w:pStyle w:val="ListParagraph"/>
        <w:numPr>
          <w:ilvl w:val="4"/>
          <w:numId w:val="80"/>
        </w:numPr>
        <w:tabs>
          <w:tab w:pos="1350" w:val="left" w:leader="none"/>
        </w:tabs>
        <w:spacing w:line="261" w:lineRule="auto" w:before="0" w:after="0"/>
        <w:ind w:left="1350" w:right="1715" w:hanging="238"/>
        <w:jc w:val="left"/>
        <w:rPr>
          <w:sz w:val="22"/>
        </w:rPr>
      </w:pPr>
      <w:r>
        <w:rPr>
          <w:sz w:val="22"/>
        </w:rPr>
        <w:t>Secondary</w:t>
      </w:r>
      <w:r>
        <w:rPr>
          <w:spacing w:val="-5"/>
          <w:sz w:val="22"/>
        </w:rPr>
        <w:t> </w:t>
      </w:r>
      <w:r>
        <w:rPr>
          <w:sz w:val="22"/>
        </w:rPr>
        <w:t>Reserve</w:t>
      </w:r>
      <w:r>
        <w:rPr>
          <w:spacing w:val="-5"/>
          <w:sz w:val="22"/>
        </w:rPr>
        <w:t> </w:t>
      </w:r>
      <w:r>
        <w:rPr>
          <w:sz w:val="22"/>
        </w:rPr>
        <w:t>Market</w:t>
      </w:r>
      <w:r>
        <w:rPr>
          <w:spacing w:val="-5"/>
          <w:sz w:val="22"/>
        </w:rPr>
        <w:t> </w:t>
      </w:r>
      <w:r>
        <w:rPr>
          <w:sz w:val="22"/>
        </w:rPr>
        <w:t>Clearing</w:t>
      </w:r>
      <w:r>
        <w:rPr>
          <w:spacing w:val="-5"/>
          <w:sz w:val="22"/>
        </w:rPr>
        <w:t> </w:t>
      </w:r>
      <w:r>
        <w:rPr>
          <w:sz w:val="22"/>
        </w:rPr>
        <w:t>Price</w:t>
      </w:r>
      <w:r>
        <w:rPr>
          <w:spacing w:val="-2"/>
          <w:sz w:val="22"/>
        </w:rPr>
        <w:t> </w:t>
      </w:r>
      <w:r>
        <w:rPr>
          <w:sz w:val="22"/>
        </w:rPr>
        <w:t>Charges</w:t>
      </w:r>
      <w:r>
        <w:rPr>
          <w:spacing w:val="-5"/>
          <w:sz w:val="22"/>
        </w:rPr>
        <w:t> </w:t>
      </w:r>
      <w:r>
        <w:rPr>
          <w:sz w:val="22"/>
        </w:rPr>
        <w:t>=</w:t>
      </w:r>
      <w:r>
        <w:rPr>
          <w:spacing w:val="-5"/>
          <w:sz w:val="22"/>
        </w:rPr>
        <w:t> </w:t>
      </w:r>
      <w:r>
        <w:rPr>
          <w:sz w:val="22"/>
        </w:rPr>
        <w:t>Total</w:t>
      </w:r>
      <w:r>
        <w:rPr>
          <w:spacing w:val="-5"/>
          <w:sz w:val="22"/>
        </w:rPr>
        <w:t> </w:t>
      </w:r>
      <w:r>
        <w:rPr>
          <w:sz w:val="22"/>
        </w:rPr>
        <w:t>Secondary</w:t>
      </w:r>
      <w:r>
        <w:rPr>
          <w:spacing w:val="-5"/>
          <w:sz w:val="22"/>
        </w:rPr>
        <w:t> </w:t>
      </w:r>
      <w:r>
        <w:rPr>
          <w:sz w:val="22"/>
        </w:rPr>
        <w:t>Reserve Market Clearing Price Credits * Secondary Reserve Obligation Share</w:t>
      </w:r>
    </w:p>
    <w:p>
      <w:pPr>
        <w:pStyle w:val="ListParagraph"/>
        <w:numPr>
          <w:ilvl w:val="3"/>
          <w:numId w:val="80"/>
        </w:numPr>
        <w:tabs>
          <w:tab w:pos="853" w:val="left" w:leader="none"/>
          <w:tab w:pos="855" w:val="left" w:leader="none"/>
        </w:tabs>
        <w:spacing w:line="261" w:lineRule="auto" w:before="74" w:after="0"/>
        <w:ind w:left="855" w:right="1261" w:hanging="238"/>
        <w:jc w:val="left"/>
        <w:rPr>
          <w:sz w:val="22"/>
        </w:rPr>
      </w:pPr>
      <w:r>
        <w:rPr>
          <w:sz w:val="22"/>
        </w:rPr>
        <w:t>PJM</w:t>
      </w:r>
      <w:r>
        <w:rPr>
          <w:spacing w:val="-4"/>
          <w:sz w:val="22"/>
        </w:rPr>
        <w:t> </w:t>
      </w:r>
      <w:r>
        <w:rPr>
          <w:sz w:val="22"/>
        </w:rPr>
        <w:t>calculates</w:t>
      </w:r>
      <w:r>
        <w:rPr>
          <w:spacing w:val="-4"/>
          <w:sz w:val="22"/>
        </w:rPr>
        <w:t> </w:t>
      </w:r>
      <w:r>
        <w:rPr>
          <w:sz w:val="22"/>
        </w:rPr>
        <w:t>for</w:t>
      </w:r>
      <w:r>
        <w:rPr>
          <w:spacing w:val="-4"/>
          <w:sz w:val="22"/>
        </w:rPr>
        <w:t> </w:t>
      </w:r>
      <w:r>
        <w:rPr>
          <w:sz w:val="22"/>
        </w:rPr>
        <w:t>each</w:t>
      </w:r>
      <w:r>
        <w:rPr>
          <w:spacing w:val="-4"/>
          <w:sz w:val="22"/>
        </w:rPr>
        <w:t> </w:t>
      </w:r>
      <w:r>
        <w:rPr>
          <w:sz w:val="22"/>
        </w:rPr>
        <w:t>hour</w:t>
      </w:r>
      <w:r>
        <w:rPr>
          <w:spacing w:val="-4"/>
          <w:sz w:val="22"/>
        </w:rPr>
        <w:t> </w:t>
      </w:r>
      <w:r>
        <w:rPr>
          <w:sz w:val="22"/>
        </w:rPr>
        <w:t>the</w:t>
      </w:r>
      <w:r>
        <w:rPr>
          <w:spacing w:val="-1"/>
          <w:sz w:val="22"/>
        </w:rPr>
        <w:t> </w:t>
      </w:r>
      <w:r>
        <w:rPr>
          <w:sz w:val="22"/>
        </w:rPr>
        <w:t>Total</w:t>
      </w:r>
      <w:r>
        <w:rPr>
          <w:spacing w:val="-4"/>
          <w:sz w:val="22"/>
        </w:rPr>
        <w:t> </w:t>
      </w:r>
      <w:r>
        <w:rPr>
          <w:sz w:val="22"/>
        </w:rPr>
        <w:t>Secondary</w:t>
      </w:r>
      <w:r>
        <w:rPr>
          <w:spacing w:val="-4"/>
          <w:sz w:val="22"/>
        </w:rPr>
        <w:t> </w:t>
      </w:r>
      <w:r>
        <w:rPr>
          <w:sz w:val="22"/>
        </w:rPr>
        <w:t>Reserve</w:t>
      </w:r>
      <w:r>
        <w:rPr>
          <w:spacing w:val="-4"/>
          <w:sz w:val="22"/>
        </w:rPr>
        <w:t> </w:t>
      </w:r>
      <w:r>
        <w:rPr>
          <w:sz w:val="22"/>
        </w:rPr>
        <w:t>Market</w:t>
      </w:r>
      <w:r>
        <w:rPr>
          <w:spacing w:val="-4"/>
          <w:sz w:val="22"/>
        </w:rPr>
        <w:t> </w:t>
      </w:r>
      <w:r>
        <w:rPr>
          <w:sz w:val="22"/>
        </w:rPr>
        <w:t>Clearing</w:t>
      </w:r>
      <w:r>
        <w:rPr>
          <w:spacing w:val="-1"/>
          <w:sz w:val="22"/>
        </w:rPr>
        <w:t> </w:t>
      </w:r>
      <w:r>
        <w:rPr>
          <w:sz w:val="22"/>
        </w:rPr>
        <w:t>Price</w:t>
      </w:r>
      <w:r>
        <w:rPr>
          <w:spacing w:val="-4"/>
          <w:sz w:val="22"/>
        </w:rPr>
        <w:t> </w:t>
      </w:r>
      <w:r>
        <w:rPr>
          <w:sz w:val="22"/>
        </w:rPr>
        <w:t>Credits in the applicable location.</w:t>
      </w:r>
    </w:p>
    <w:p>
      <w:pPr>
        <w:pStyle w:val="ListParagraph"/>
        <w:numPr>
          <w:ilvl w:val="4"/>
          <w:numId w:val="80"/>
        </w:numPr>
        <w:tabs>
          <w:tab w:pos="1350" w:val="left" w:leader="none"/>
        </w:tabs>
        <w:spacing w:line="261" w:lineRule="auto" w:before="73" w:after="0"/>
        <w:ind w:left="1350" w:right="1593" w:hanging="238"/>
        <w:jc w:val="left"/>
        <w:rPr>
          <w:sz w:val="22"/>
        </w:rPr>
      </w:pPr>
      <w:r>
        <w:rPr>
          <w:sz w:val="22"/>
        </w:rPr>
        <w:t>Total</w:t>
      </w:r>
      <w:r>
        <w:rPr>
          <w:spacing w:val="-5"/>
          <w:sz w:val="22"/>
        </w:rPr>
        <w:t> </w:t>
      </w:r>
      <w:r>
        <w:rPr>
          <w:sz w:val="22"/>
        </w:rPr>
        <w:t>Secondary</w:t>
      </w:r>
      <w:r>
        <w:rPr>
          <w:spacing w:val="-5"/>
          <w:sz w:val="22"/>
        </w:rPr>
        <w:t> </w:t>
      </w:r>
      <w:r>
        <w:rPr>
          <w:sz w:val="22"/>
        </w:rPr>
        <w:t>Reserve</w:t>
      </w:r>
      <w:r>
        <w:rPr>
          <w:spacing w:val="-5"/>
          <w:sz w:val="22"/>
        </w:rPr>
        <w:t> </w:t>
      </w:r>
      <w:r>
        <w:rPr>
          <w:sz w:val="22"/>
        </w:rPr>
        <w:t>Market</w:t>
      </w:r>
      <w:r>
        <w:rPr>
          <w:spacing w:val="-5"/>
          <w:sz w:val="22"/>
        </w:rPr>
        <w:t> </w:t>
      </w:r>
      <w:r>
        <w:rPr>
          <w:sz w:val="22"/>
        </w:rPr>
        <w:t>Clearing</w:t>
      </w:r>
      <w:r>
        <w:rPr>
          <w:spacing w:val="-2"/>
          <w:sz w:val="22"/>
        </w:rPr>
        <w:t> </w:t>
      </w:r>
      <w:r>
        <w:rPr>
          <w:sz w:val="22"/>
        </w:rPr>
        <w:t>Price</w:t>
      </w:r>
      <w:r>
        <w:rPr>
          <w:spacing w:val="-5"/>
          <w:sz w:val="22"/>
        </w:rPr>
        <w:t> </w:t>
      </w:r>
      <w:r>
        <w:rPr>
          <w:sz w:val="22"/>
        </w:rPr>
        <w:t>Credits</w:t>
      </w:r>
      <w:r>
        <w:rPr>
          <w:spacing w:val="-5"/>
          <w:sz w:val="22"/>
        </w:rPr>
        <w:t> </w:t>
      </w:r>
      <w:r>
        <w:rPr>
          <w:sz w:val="22"/>
        </w:rPr>
        <w:t>=</w:t>
      </w:r>
      <w:r>
        <w:rPr>
          <w:spacing w:val="-5"/>
          <w:sz w:val="22"/>
        </w:rPr>
        <w:t> </w:t>
      </w:r>
      <w:r>
        <w:rPr>
          <w:sz w:val="22"/>
        </w:rPr>
        <w:t>Day-ahead</w:t>
      </w:r>
      <w:r>
        <w:rPr>
          <w:spacing w:val="-5"/>
          <w:sz w:val="22"/>
        </w:rPr>
        <w:t> </w:t>
      </w:r>
      <w:r>
        <w:rPr>
          <w:sz w:val="22"/>
        </w:rPr>
        <w:t>Secondary Reserve Market Clearing Price Credits + Balancing Secondary Reserve Market Clearing Price Credits</w:t>
      </w:r>
    </w:p>
    <w:p>
      <w:pPr>
        <w:pStyle w:val="ListParagraph"/>
        <w:numPr>
          <w:ilvl w:val="3"/>
          <w:numId w:val="80"/>
        </w:numPr>
        <w:tabs>
          <w:tab w:pos="853" w:val="left" w:leader="none"/>
          <w:tab w:pos="855" w:val="left" w:leader="none"/>
        </w:tabs>
        <w:spacing w:line="261" w:lineRule="auto" w:before="73" w:after="0"/>
        <w:ind w:left="855" w:right="1284" w:hanging="238"/>
        <w:jc w:val="left"/>
        <w:rPr>
          <w:sz w:val="22"/>
        </w:rPr>
      </w:pPr>
      <w:r>
        <w:rPr>
          <w:sz w:val="22"/>
        </w:rPr>
        <w:t>PJM</w:t>
      </w:r>
      <w:r>
        <w:rPr>
          <w:spacing w:val="-4"/>
          <w:sz w:val="22"/>
        </w:rPr>
        <w:t> </w:t>
      </w:r>
      <w:r>
        <w:rPr>
          <w:sz w:val="22"/>
        </w:rPr>
        <w:t>calculates</w:t>
      </w:r>
      <w:r>
        <w:rPr>
          <w:spacing w:val="-4"/>
          <w:sz w:val="22"/>
        </w:rPr>
        <w:t> </w:t>
      </w:r>
      <w:r>
        <w:rPr>
          <w:sz w:val="22"/>
        </w:rPr>
        <w:t>each</w:t>
      </w:r>
      <w:r>
        <w:rPr>
          <w:spacing w:val="-4"/>
          <w:sz w:val="22"/>
        </w:rPr>
        <w:t> </w:t>
      </w:r>
      <w:r>
        <w:rPr>
          <w:sz w:val="22"/>
        </w:rPr>
        <w:t>Market</w:t>
      </w:r>
      <w:r>
        <w:rPr>
          <w:spacing w:val="-4"/>
          <w:sz w:val="22"/>
        </w:rPr>
        <w:t> </w:t>
      </w:r>
      <w:r>
        <w:rPr>
          <w:sz w:val="22"/>
        </w:rPr>
        <w:t>Participant’s</w:t>
      </w:r>
      <w:r>
        <w:rPr>
          <w:spacing w:val="-2"/>
          <w:sz w:val="22"/>
        </w:rPr>
        <w:t> </w:t>
      </w:r>
      <w:r>
        <w:rPr>
          <w:sz w:val="22"/>
        </w:rPr>
        <w:t>hourly</w:t>
      </w:r>
      <w:r>
        <w:rPr>
          <w:spacing w:val="-4"/>
          <w:sz w:val="22"/>
        </w:rPr>
        <w:t> </w:t>
      </w:r>
      <w:r>
        <w:rPr>
          <w:sz w:val="22"/>
        </w:rPr>
        <w:t>Secondary</w:t>
      </w:r>
      <w:r>
        <w:rPr>
          <w:spacing w:val="-4"/>
          <w:sz w:val="22"/>
        </w:rPr>
        <w:t> </w:t>
      </w:r>
      <w:r>
        <w:rPr>
          <w:sz w:val="22"/>
        </w:rPr>
        <w:t>Reserve</w:t>
      </w:r>
      <w:r>
        <w:rPr>
          <w:spacing w:val="-4"/>
          <w:sz w:val="22"/>
        </w:rPr>
        <w:t> </w:t>
      </w:r>
      <w:r>
        <w:rPr>
          <w:sz w:val="22"/>
        </w:rPr>
        <w:t>Obligation</w:t>
      </w:r>
      <w:r>
        <w:rPr>
          <w:spacing w:val="-3"/>
          <w:sz w:val="22"/>
        </w:rPr>
        <w:t> </w:t>
      </w:r>
      <w:r>
        <w:rPr>
          <w:sz w:val="22"/>
        </w:rPr>
        <w:t>Share</w:t>
      </w:r>
      <w:r>
        <w:rPr>
          <w:spacing w:val="-4"/>
          <w:sz w:val="22"/>
        </w:rPr>
        <w:t> </w:t>
      </w:r>
      <w:r>
        <w:rPr>
          <w:sz w:val="22"/>
        </w:rPr>
        <w:t>by RTO zone or active sub-zone and non sub-zone based on their Load Ratio Share in that location, adjusted by bilateral Secondary Reserve sales and purchases.</w:t>
      </w:r>
    </w:p>
    <w:p>
      <w:pPr>
        <w:pStyle w:val="ListParagraph"/>
        <w:numPr>
          <w:ilvl w:val="4"/>
          <w:numId w:val="80"/>
        </w:numPr>
        <w:tabs>
          <w:tab w:pos="1350" w:val="left" w:leader="none"/>
        </w:tabs>
        <w:spacing w:line="261" w:lineRule="auto" w:before="73" w:after="0"/>
        <w:ind w:left="1350" w:right="1457" w:hanging="238"/>
        <w:jc w:val="both"/>
        <w:rPr>
          <w:sz w:val="22"/>
        </w:rPr>
      </w:pPr>
      <w:r>
        <w:rPr>
          <w:sz w:val="22"/>
        </w:rPr>
        <w:t>Secondary Reserve Obligation Share = ((Load Ratio Share * Total PJM Real-time Secondary</w:t>
      </w:r>
      <w:r>
        <w:rPr>
          <w:spacing w:val="-5"/>
          <w:sz w:val="22"/>
        </w:rPr>
        <w:t> </w:t>
      </w:r>
      <w:r>
        <w:rPr>
          <w:sz w:val="22"/>
        </w:rPr>
        <w:t>Reserve</w:t>
      </w:r>
      <w:r>
        <w:rPr>
          <w:spacing w:val="-5"/>
          <w:sz w:val="22"/>
        </w:rPr>
        <w:t> </w:t>
      </w:r>
      <w:r>
        <w:rPr>
          <w:sz w:val="22"/>
        </w:rPr>
        <w:t>assigned)</w:t>
      </w:r>
      <w:r>
        <w:rPr>
          <w:spacing w:val="-5"/>
          <w:sz w:val="22"/>
        </w:rPr>
        <w:t> </w:t>
      </w:r>
      <w:r>
        <w:rPr>
          <w:sz w:val="22"/>
        </w:rPr>
        <w:t>–</w:t>
      </w:r>
      <w:r>
        <w:rPr>
          <w:spacing w:val="-5"/>
          <w:sz w:val="22"/>
        </w:rPr>
        <w:t> </w:t>
      </w:r>
      <w:r>
        <w:rPr>
          <w:sz w:val="22"/>
        </w:rPr>
        <w:t>Secondary</w:t>
      </w:r>
      <w:r>
        <w:rPr>
          <w:spacing w:val="-3"/>
          <w:sz w:val="22"/>
        </w:rPr>
        <w:t> </w:t>
      </w:r>
      <w:r>
        <w:rPr>
          <w:sz w:val="22"/>
        </w:rPr>
        <w:t>Reserve</w:t>
      </w:r>
      <w:r>
        <w:rPr>
          <w:spacing w:val="-5"/>
          <w:sz w:val="22"/>
        </w:rPr>
        <w:t> </w:t>
      </w:r>
      <w:r>
        <w:rPr>
          <w:sz w:val="22"/>
        </w:rPr>
        <w:t>MW</w:t>
      </w:r>
      <w:r>
        <w:rPr>
          <w:spacing w:val="-5"/>
          <w:sz w:val="22"/>
        </w:rPr>
        <w:t> </w:t>
      </w:r>
      <w:r>
        <w:rPr>
          <w:sz w:val="22"/>
        </w:rPr>
        <w:t>Purchased</w:t>
      </w:r>
      <w:r>
        <w:rPr>
          <w:spacing w:val="-5"/>
          <w:sz w:val="22"/>
        </w:rPr>
        <w:t> </w:t>
      </w:r>
      <w:r>
        <w:rPr>
          <w:sz w:val="22"/>
        </w:rPr>
        <w:t>+</w:t>
      </w:r>
      <w:r>
        <w:rPr>
          <w:spacing w:val="-5"/>
          <w:sz w:val="22"/>
        </w:rPr>
        <w:t> </w:t>
      </w:r>
      <w:r>
        <w:rPr>
          <w:sz w:val="22"/>
        </w:rPr>
        <w:t>Secondary Reserve MW Sold) / Total PJM Real-time Secondary Reserve assigned</w:t>
      </w:r>
    </w:p>
    <w:p>
      <w:pPr>
        <w:pStyle w:val="ListParagraph"/>
        <w:numPr>
          <w:ilvl w:val="4"/>
          <w:numId w:val="80"/>
        </w:numPr>
        <w:tabs>
          <w:tab w:pos="1350" w:val="left" w:leader="none"/>
        </w:tabs>
        <w:spacing w:line="261" w:lineRule="auto" w:before="72" w:after="0"/>
        <w:ind w:left="1350" w:right="1244" w:hanging="238"/>
        <w:jc w:val="left"/>
        <w:rPr>
          <w:sz w:val="22"/>
        </w:rPr>
      </w:pPr>
      <w:r>
        <w:rPr>
          <w:sz w:val="22"/>
        </w:rPr>
        <w:t>If</w:t>
      </w:r>
      <w:r>
        <w:rPr>
          <w:spacing w:val="-4"/>
          <w:sz w:val="22"/>
        </w:rPr>
        <w:t> </w:t>
      </w:r>
      <w:r>
        <w:rPr>
          <w:sz w:val="22"/>
        </w:rPr>
        <w:t>the</w:t>
      </w:r>
      <w:r>
        <w:rPr>
          <w:spacing w:val="-4"/>
          <w:sz w:val="22"/>
        </w:rPr>
        <w:t> </w:t>
      </w:r>
      <w:r>
        <w:rPr>
          <w:sz w:val="22"/>
        </w:rPr>
        <w:t>Total</w:t>
      </w:r>
      <w:r>
        <w:rPr>
          <w:spacing w:val="-4"/>
          <w:sz w:val="22"/>
        </w:rPr>
        <w:t> </w:t>
      </w:r>
      <w:r>
        <w:rPr>
          <w:sz w:val="22"/>
        </w:rPr>
        <w:t>PJM</w:t>
      </w:r>
      <w:r>
        <w:rPr>
          <w:spacing w:val="-2"/>
          <w:sz w:val="22"/>
        </w:rPr>
        <w:t> </w:t>
      </w:r>
      <w:r>
        <w:rPr>
          <w:sz w:val="22"/>
        </w:rPr>
        <w:t>Real-time</w:t>
      </w:r>
      <w:r>
        <w:rPr>
          <w:spacing w:val="-4"/>
          <w:sz w:val="22"/>
        </w:rPr>
        <w:t> </w:t>
      </w:r>
      <w:r>
        <w:rPr>
          <w:sz w:val="22"/>
        </w:rPr>
        <w:t>Secondary</w:t>
      </w:r>
      <w:r>
        <w:rPr>
          <w:spacing w:val="-4"/>
          <w:sz w:val="22"/>
        </w:rPr>
        <w:t> </w:t>
      </w:r>
      <w:r>
        <w:rPr>
          <w:sz w:val="22"/>
        </w:rPr>
        <w:t>Reserve</w:t>
      </w:r>
      <w:r>
        <w:rPr>
          <w:spacing w:val="-4"/>
          <w:sz w:val="22"/>
        </w:rPr>
        <w:t> </w:t>
      </w:r>
      <w:r>
        <w:rPr>
          <w:sz w:val="22"/>
        </w:rPr>
        <w:t>assigned</w:t>
      </w:r>
      <w:r>
        <w:rPr>
          <w:spacing w:val="-4"/>
          <w:sz w:val="22"/>
        </w:rPr>
        <w:t> </w:t>
      </w:r>
      <w:r>
        <w:rPr>
          <w:sz w:val="22"/>
        </w:rPr>
        <w:t>in</w:t>
      </w:r>
      <w:r>
        <w:rPr>
          <w:spacing w:val="-2"/>
          <w:sz w:val="22"/>
        </w:rPr>
        <w:t> </w:t>
      </w:r>
      <w:r>
        <w:rPr>
          <w:sz w:val="22"/>
        </w:rPr>
        <w:t>an</w:t>
      </w:r>
      <w:r>
        <w:rPr>
          <w:spacing w:val="-4"/>
          <w:sz w:val="22"/>
        </w:rPr>
        <w:t> </w:t>
      </w:r>
      <w:r>
        <w:rPr>
          <w:sz w:val="22"/>
        </w:rPr>
        <w:t>hour</w:t>
      </w:r>
      <w:r>
        <w:rPr>
          <w:spacing w:val="-4"/>
          <w:sz w:val="22"/>
        </w:rPr>
        <w:t> </w:t>
      </w:r>
      <w:r>
        <w:rPr>
          <w:sz w:val="22"/>
        </w:rPr>
        <w:t>is</w:t>
      </w:r>
      <w:r>
        <w:rPr>
          <w:spacing w:val="-4"/>
          <w:sz w:val="22"/>
        </w:rPr>
        <w:t> </w:t>
      </w:r>
      <w:r>
        <w:rPr>
          <w:sz w:val="22"/>
        </w:rPr>
        <w:t>zero,</w:t>
      </w:r>
      <w:r>
        <w:rPr>
          <w:spacing w:val="-4"/>
          <w:sz w:val="22"/>
        </w:rPr>
        <w:t> </w:t>
      </w:r>
      <w:r>
        <w:rPr>
          <w:sz w:val="22"/>
        </w:rPr>
        <w:t>the</w:t>
      </w:r>
      <w:r>
        <w:rPr>
          <w:spacing w:val="-4"/>
          <w:sz w:val="22"/>
        </w:rPr>
        <w:t> </w:t>
      </w:r>
      <w:r>
        <w:rPr>
          <w:sz w:val="22"/>
        </w:rPr>
        <w:t>Total PJM Day-ahead Secondary Reserve assigned is used to determine the Secondary Reserve Obligation Share.</w:t>
      </w:r>
    </w:p>
    <w:p>
      <w:pPr>
        <w:pStyle w:val="BodyText"/>
        <w:spacing w:before="120"/>
        <w:ind w:left="0"/>
      </w:pPr>
    </w:p>
    <w:p>
      <w:pPr>
        <w:pStyle w:val="Heading3"/>
        <w:numPr>
          <w:ilvl w:val="2"/>
          <w:numId w:val="80"/>
        </w:numPr>
        <w:tabs>
          <w:tab w:pos="1067" w:val="left" w:leader="none"/>
        </w:tabs>
        <w:spacing w:line="261" w:lineRule="auto" w:before="0" w:after="0"/>
        <w:ind w:left="360" w:right="4215" w:firstLine="0"/>
        <w:jc w:val="left"/>
        <w:rPr>
          <w:color w:val="013466"/>
        </w:rPr>
      </w:pPr>
      <w:bookmarkStart w:name="19.3.2 Secondary Reserve Lost Opportunit" w:id="307"/>
      <w:bookmarkEnd w:id="307"/>
      <w:r>
        <w:rPr>
          <w:b w:val="0"/>
        </w:rPr>
      </w:r>
      <w:r>
        <w:rPr>
          <w:color w:val="013466"/>
        </w:rPr>
        <w:t>Secondary Reserve Lost Opportunity Cost Charge</w:t>
      </w:r>
      <w:r>
        <w:rPr>
          <w:color w:val="013466"/>
          <w:spacing w:val="40"/>
        </w:rPr>
        <w:t> </w:t>
      </w:r>
      <w:r>
        <w:rPr/>
        <w:t>PJM Actions</w:t>
      </w:r>
    </w:p>
    <w:p>
      <w:pPr>
        <w:pStyle w:val="ListParagraph"/>
        <w:numPr>
          <w:ilvl w:val="3"/>
          <w:numId w:val="80"/>
        </w:numPr>
        <w:tabs>
          <w:tab w:pos="853" w:val="left" w:leader="none"/>
          <w:tab w:pos="855" w:val="left" w:leader="none"/>
        </w:tabs>
        <w:spacing w:line="261" w:lineRule="auto" w:before="74" w:after="0"/>
        <w:ind w:left="855" w:right="1663" w:hanging="238"/>
        <w:jc w:val="left"/>
        <w:rPr>
          <w:sz w:val="22"/>
        </w:rPr>
      </w:pPr>
      <w:r>
        <w:rPr>
          <w:sz w:val="22"/>
        </w:rPr>
        <w:t>PJM</w:t>
      </w:r>
      <w:r>
        <w:rPr>
          <w:spacing w:val="-4"/>
          <w:sz w:val="22"/>
        </w:rPr>
        <w:t> </w:t>
      </w:r>
      <w:r>
        <w:rPr>
          <w:sz w:val="22"/>
        </w:rPr>
        <w:t>retrieves</w:t>
      </w:r>
      <w:r>
        <w:rPr>
          <w:spacing w:val="-4"/>
          <w:sz w:val="22"/>
        </w:rPr>
        <w:t> </w:t>
      </w:r>
      <w:r>
        <w:rPr>
          <w:sz w:val="22"/>
        </w:rPr>
        <w:t>the</w:t>
      </w:r>
      <w:r>
        <w:rPr>
          <w:spacing w:val="-5"/>
          <w:sz w:val="22"/>
        </w:rPr>
        <w:t> </w:t>
      </w:r>
      <w:r>
        <w:rPr>
          <w:sz w:val="22"/>
        </w:rPr>
        <w:t>following</w:t>
      </w:r>
      <w:r>
        <w:rPr>
          <w:spacing w:val="-4"/>
          <w:sz w:val="22"/>
        </w:rPr>
        <w:t> </w:t>
      </w:r>
      <w:r>
        <w:rPr>
          <w:sz w:val="22"/>
        </w:rPr>
        <w:t>information</w:t>
      </w:r>
      <w:r>
        <w:rPr>
          <w:spacing w:val="-2"/>
          <w:sz w:val="22"/>
        </w:rPr>
        <w:t> </w:t>
      </w:r>
      <w:r>
        <w:rPr>
          <w:sz w:val="22"/>
        </w:rPr>
        <w:t>for</w:t>
      </w:r>
      <w:r>
        <w:rPr>
          <w:spacing w:val="-4"/>
          <w:sz w:val="22"/>
        </w:rPr>
        <w:t> </w:t>
      </w:r>
      <w:r>
        <w:rPr>
          <w:sz w:val="22"/>
        </w:rPr>
        <w:t>Secondary</w:t>
      </w:r>
      <w:r>
        <w:rPr>
          <w:spacing w:val="-4"/>
          <w:sz w:val="22"/>
        </w:rPr>
        <w:t> </w:t>
      </w:r>
      <w:r>
        <w:rPr>
          <w:sz w:val="22"/>
        </w:rPr>
        <w:t>Reserve</w:t>
      </w:r>
      <w:r>
        <w:rPr>
          <w:spacing w:val="-5"/>
          <w:sz w:val="22"/>
        </w:rPr>
        <w:t> </w:t>
      </w:r>
      <w:r>
        <w:rPr>
          <w:sz w:val="22"/>
        </w:rPr>
        <w:t>Lost</w:t>
      </w:r>
      <w:r>
        <w:rPr>
          <w:spacing w:val="-4"/>
          <w:sz w:val="22"/>
        </w:rPr>
        <w:t> </w:t>
      </w:r>
      <w:r>
        <w:rPr>
          <w:sz w:val="22"/>
        </w:rPr>
        <w:t>Opportunity</w:t>
      </w:r>
      <w:r>
        <w:rPr>
          <w:spacing w:val="-2"/>
          <w:sz w:val="22"/>
        </w:rPr>
        <w:t> </w:t>
      </w:r>
      <w:r>
        <w:rPr>
          <w:sz w:val="22"/>
        </w:rPr>
        <w:t>Cost </w:t>
      </w:r>
      <w:r>
        <w:rPr>
          <w:spacing w:val="-2"/>
          <w:sz w:val="22"/>
        </w:rPr>
        <w:t>Charge:</w:t>
      </w:r>
    </w:p>
    <w:p>
      <w:pPr>
        <w:pStyle w:val="ListParagraph"/>
        <w:numPr>
          <w:ilvl w:val="4"/>
          <w:numId w:val="80"/>
        </w:numPr>
        <w:tabs>
          <w:tab w:pos="1349" w:val="left" w:leader="none"/>
        </w:tabs>
        <w:spacing w:line="240" w:lineRule="auto" w:before="73" w:after="0"/>
        <w:ind w:left="1349" w:right="0" w:hanging="237"/>
        <w:jc w:val="left"/>
        <w:rPr>
          <w:sz w:val="22"/>
        </w:rPr>
      </w:pPr>
      <w:r>
        <w:rPr>
          <w:sz w:val="22"/>
        </w:rPr>
        <w:t>Market</w:t>
      </w:r>
      <w:r>
        <w:rPr>
          <w:spacing w:val="-4"/>
          <w:sz w:val="22"/>
        </w:rPr>
        <w:t> </w:t>
      </w:r>
      <w:r>
        <w:rPr>
          <w:sz w:val="22"/>
        </w:rPr>
        <w:t>Participant’s</w:t>
      </w:r>
      <w:r>
        <w:rPr>
          <w:spacing w:val="-4"/>
          <w:sz w:val="22"/>
        </w:rPr>
        <w:t> </w:t>
      </w:r>
      <w:r>
        <w:rPr>
          <w:sz w:val="22"/>
        </w:rPr>
        <w:t>Load</w:t>
      </w:r>
      <w:r>
        <w:rPr>
          <w:spacing w:val="-4"/>
          <w:sz w:val="22"/>
        </w:rPr>
        <w:t> </w:t>
      </w:r>
      <w:r>
        <w:rPr>
          <w:sz w:val="22"/>
        </w:rPr>
        <w:t>Ratio</w:t>
      </w:r>
      <w:r>
        <w:rPr>
          <w:spacing w:val="-1"/>
          <w:sz w:val="22"/>
        </w:rPr>
        <w:t> </w:t>
      </w:r>
      <w:r>
        <w:rPr>
          <w:spacing w:val="-2"/>
          <w:sz w:val="22"/>
        </w:rPr>
        <w:t>Share</w:t>
      </w:r>
    </w:p>
    <w:p>
      <w:pPr>
        <w:pStyle w:val="ListParagraph"/>
        <w:numPr>
          <w:ilvl w:val="4"/>
          <w:numId w:val="80"/>
        </w:numPr>
        <w:tabs>
          <w:tab w:pos="1349" w:val="left" w:leader="none"/>
        </w:tabs>
        <w:spacing w:line="240" w:lineRule="auto" w:before="97" w:after="0"/>
        <w:ind w:left="1349" w:right="0" w:hanging="237"/>
        <w:jc w:val="left"/>
        <w:rPr>
          <w:sz w:val="22"/>
        </w:rPr>
      </w:pPr>
      <w:r>
        <w:rPr>
          <w:sz w:val="22"/>
        </w:rPr>
        <w:t>Bilateral</w:t>
      </w:r>
      <w:r>
        <w:rPr>
          <w:spacing w:val="-4"/>
          <w:sz w:val="22"/>
        </w:rPr>
        <w:t> </w:t>
      </w:r>
      <w:r>
        <w:rPr>
          <w:sz w:val="22"/>
        </w:rPr>
        <w:t>Secondary</w:t>
      </w:r>
      <w:r>
        <w:rPr>
          <w:spacing w:val="-3"/>
          <w:sz w:val="22"/>
        </w:rPr>
        <w:t> </w:t>
      </w:r>
      <w:r>
        <w:rPr>
          <w:sz w:val="22"/>
        </w:rPr>
        <w:t>Reserve</w:t>
      </w:r>
      <w:r>
        <w:rPr>
          <w:spacing w:val="-3"/>
          <w:sz w:val="22"/>
        </w:rPr>
        <w:t> </w:t>
      </w:r>
      <w:r>
        <w:rPr>
          <w:sz w:val="22"/>
        </w:rPr>
        <w:t>transactions</w:t>
      </w:r>
      <w:r>
        <w:rPr>
          <w:spacing w:val="-1"/>
          <w:sz w:val="22"/>
        </w:rPr>
        <w:t> </w:t>
      </w:r>
      <w:r>
        <w:rPr>
          <w:sz w:val="22"/>
        </w:rPr>
        <w:t>(sales</w:t>
      </w:r>
      <w:r>
        <w:rPr>
          <w:spacing w:val="-3"/>
          <w:sz w:val="22"/>
        </w:rPr>
        <w:t> </w:t>
      </w:r>
      <w:r>
        <w:rPr>
          <w:sz w:val="22"/>
        </w:rPr>
        <w:t>and</w:t>
      </w:r>
      <w:r>
        <w:rPr>
          <w:spacing w:val="-3"/>
          <w:sz w:val="22"/>
        </w:rPr>
        <w:t> </w:t>
      </w:r>
      <w:r>
        <w:rPr>
          <w:sz w:val="22"/>
        </w:rPr>
        <w:t>purchases)</w:t>
      </w:r>
      <w:r>
        <w:rPr>
          <w:spacing w:val="-3"/>
          <w:sz w:val="22"/>
        </w:rPr>
        <w:t> </w:t>
      </w:r>
      <w:r>
        <w:rPr>
          <w:spacing w:val="-4"/>
          <w:sz w:val="22"/>
        </w:rPr>
        <w:t>(MW)</w:t>
      </w:r>
    </w:p>
    <w:p>
      <w:pPr>
        <w:pStyle w:val="ListParagraph"/>
        <w:numPr>
          <w:ilvl w:val="4"/>
          <w:numId w:val="80"/>
        </w:numPr>
        <w:tabs>
          <w:tab w:pos="1349" w:val="left" w:leader="none"/>
        </w:tabs>
        <w:spacing w:line="240" w:lineRule="auto" w:before="97" w:after="0"/>
        <w:ind w:left="1349" w:right="0" w:hanging="237"/>
        <w:jc w:val="left"/>
        <w:rPr>
          <w:sz w:val="22"/>
        </w:rPr>
      </w:pPr>
      <w:r>
        <w:rPr>
          <w:sz w:val="22"/>
        </w:rPr>
        <w:t>Total</w:t>
      </w:r>
      <w:r>
        <w:rPr>
          <w:spacing w:val="-8"/>
          <w:sz w:val="22"/>
        </w:rPr>
        <w:t> </w:t>
      </w:r>
      <w:r>
        <w:rPr>
          <w:sz w:val="22"/>
        </w:rPr>
        <w:t>PJM</w:t>
      </w:r>
      <w:r>
        <w:rPr>
          <w:spacing w:val="-5"/>
          <w:sz w:val="22"/>
        </w:rPr>
        <w:t> </w:t>
      </w:r>
      <w:r>
        <w:rPr>
          <w:sz w:val="22"/>
        </w:rPr>
        <w:t>Real-time</w:t>
      </w:r>
      <w:r>
        <w:rPr>
          <w:spacing w:val="-5"/>
          <w:sz w:val="22"/>
        </w:rPr>
        <w:t> </w:t>
      </w:r>
      <w:r>
        <w:rPr>
          <w:sz w:val="22"/>
        </w:rPr>
        <w:t>Secondary</w:t>
      </w:r>
      <w:r>
        <w:rPr>
          <w:spacing w:val="-2"/>
          <w:sz w:val="22"/>
        </w:rPr>
        <w:t> </w:t>
      </w:r>
      <w:r>
        <w:rPr>
          <w:sz w:val="22"/>
        </w:rPr>
        <w:t>Reserve</w:t>
      </w:r>
      <w:r>
        <w:rPr>
          <w:spacing w:val="-5"/>
          <w:sz w:val="22"/>
        </w:rPr>
        <w:t> </w:t>
      </w:r>
      <w:r>
        <w:rPr>
          <w:sz w:val="22"/>
        </w:rPr>
        <w:t>assigned</w:t>
      </w:r>
      <w:r>
        <w:rPr>
          <w:spacing w:val="-5"/>
          <w:sz w:val="22"/>
        </w:rPr>
        <w:t> </w:t>
      </w:r>
      <w:r>
        <w:rPr>
          <w:spacing w:val="-4"/>
          <w:sz w:val="22"/>
        </w:rPr>
        <w:t>(MW)</w:t>
      </w:r>
    </w:p>
    <w:p>
      <w:pPr>
        <w:pStyle w:val="ListParagraph"/>
        <w:numPr>
          <w:ilvl w:val="4"/>
          <w:numId w:val="80"/>
        </w:numPr>
        <w:tabs>
          <w:tab w:pos="1349" w:val="left" w:leader="none"/>
        </w:tabs>
        <w:spacing w:line="240" w:lineRule="auto" w:before="97" w:after="0"/>
        <w:ind w:left="1349" w:right="0" w:hanging="237"/>
        <w:jc w:val="left"/>
        <w:rPr>
          <w:sz w:val="22"/>
        </w:rPr>
      </w:pPr>
      <w:r>
        <w:rPr>
          <w:sz w:val="22"/>
        </w:rPr>
        <w:t>Total</w:t>
      </w:r>
      <w:r>
        <w:rPr>
          <w:spacing w:val="-5"/>
          <w:sz w:val="22"/>
        </w:rPr>
        <w:t> </w:t>
      </w:r>
      <w:r>
        <w:rPr>
          <w:sz w:val="22"/>
        </w:rPr>
        <w:t>PJM</w:t>
      </w:r>
      <w:r>
        <w:rPr>
          <w:spacing w:val="-3"/>
          <w:sz w:val="22"/>
        </w:rPr>
        <w:t> </w:t>
      </w:r>
      <w:r>
        <w:rPr>
          <w:sz w:val="22"/>
        </w:rPr>
        <w:t>Secondary</w:t>
      </w:r>
      <w:r>
        <w:rPr>
          <w:spacing w:val="-2"/>
          <w:sz w:val="22"/>
        </w:rPr>
        <w:t> </w:t>
      </w:r>
      <w:r>
        <w:rPr>
          <w:sz w:val="22"/>
        </w:rPr>
        <w:t>Lost</w:t>
      </w:r>
      <w:r>
        <w:rPr>
          <w:spacing w:val="-1"/>
          <w:sz w:val="22"/>
        </w:rPr>
        <w:t> </w:t>
      </w:r>
      <w:r>
        <w:rPr>
          <w:sz w:val="22"/>
        </w:rPr>
        <w:t>Opportunity</w:t>
      </w:r>
      <w:r>
        <w:rPr>
          <w:spacing w:val="-3"/>
          <w:sz w:val="22"/>
        </w:rPr>
        <w:t> </w:t>
      </w:r>
      <w:r>
        <w:rPr>
          <w:sz w:val="22"/>
        </w:rPr>
        <w:t>Cost</w:t>
      </w:r>
      <w:r>
        <w:rPr>
          <w:spacing w:val="-2"/>
          <w:sz w:val="22"/>
        </w:rPr>
        <w:t> Credits</w:t>
      </w:r>
    </w:p>
    <w:p>
      <w:pPr>
        <w:pStyle w:val="ListParagraph"/>
        <w:numPr>
          <w:ilvl w:val="3"/>
          <w:numId w:val="80"/>
        </w:numPr>
        <w:tabs>
          <w:tab w:pos="853" w:val="left" w:leader="none"/>
          <w:tab w:pos="855" w:val="left" w:leader="none"/>
        </w:tabs>
        <w:spacing w:line="261" w:lineRule="auto" w:before="97" w:after="0"/>
        <w:ind w:left="855" w:right="1089" w:hanging="238"/>
        <w:jc w:val="left"/>
        <w:rPr>
          <w:sz w:val="22"/>
        </w:rPr>
      </w:pPr>
      <w:r>
        <w:rPr>
          <w:sz w:val="22"/>
        </w:rPr>
        <w:t>PJM</w:t>
      </w:r>
      <w:r>
        <w:rPr>
          <w:spacing w:val="-5"/>
          <w:sz w:val="22"/>
        </w:rPr>
        <w:t> </w:t>
      </w:r>
      <w:r>
        <w:rPr>
          <w:sz w:val="22"/>
        </w:rPr>
        <w:t>calculates</w:t>
      </w:r>
      <w:r>
        <w:rPr>
          <w:spacing w:val="-5"/>
          <w:sz w:val="22"/>
        </w:rPr>
        <w:t> </w:t>
      </w:r>
      <w:r>
        <w:rPr>
          <w:sz w:val="22"/>
        </w:rPr>
        <w:t>each</w:t>
      </w:r>
      <w:r>
        <w:rPr>
          <w:spacing w:val="-5"/>
          <w:sz w:val="22"/>
        </w:rPr>
        <w:t> </w:t>
      </w:r>
      <w:r>
        <w:rPr>
          <w:sz w:val="22"/>
        </w:rPr>
        <w:t>Market</w:t>
      </w:r>
      <w:r>
        <w:rPr>
          <w:spacing w:val="-5"/>
          <w:sz w:val="22"/>
        </w:rPr>
        <w:t> </w:t>
      </w:r>
      <w:r>
        <w:rPr>
          <w:sz w:val="22"/>
        </w:rPr>
        <w:t>Participant’s</w:t>
      </w:r>
      <w:r>
        <w:rPr>
          <w:spacing w:val="-2"/>
          <w:sz w:val="22"/>
        </w:rPr>
        <w:t> </w:t>
      </w:r>
      <w:r>
        <w:rPr>
          <w:sz w:val="22"/>
        </w:rPr>
        <w:t>hourly</w:t>
      </w:r>
      <w:r>
        <w:rPr>
          <w:spacing w:val="-5"/>
          <w:sz w:val="22"/>
        </w:rPr>
        <w:t> </w:t>
      </w:r>
      <w:r>
        <w:rPr>
          <w:sz w:val="22"/>
        </w:rPr>
        <w:t>Secondary</w:t>
      </w:r>
      <w:r>
        <w:rPr>
          <w:spacing w:val="-5"/>
          <w:sz w:val="22"/>
        </w:rPr>
        <w:t> </w:t>
      </w:r>
      <w:r>
        <w:rPr>
          <w:sz w:val="22"/>
        </w:rPr>
        <w:t>Reserve</w:t>
      </w:r>
      <w:r>
        <w:rPr>
          <w:spacing w:val="-5"/>
          <w:sz w:val="22"/>
        </w:rPr>
        <w:t> </w:t>
      </w:r>
      <w:r>
        <w:rPr>
          <w:sz w:val="22"/>
        </w:rPr>
        <w:t>Lost</w:t>
      </w:r>
      <w:r>
        <w:rPr>
          <w:spacing w:val="-5"/>
          <w:sz w:val="22"/>
        </w:rPr>
        <w:t> </w:t>
      </w:r>
      <w:r>
        <w:rPr>
          <w:sz w:val="22"/>
        </w:rPr>
        <w:t>Opportunity</w:t>
      </w:r>
      <w:r>
        <w:rPr>
          <w:spacing w:val="-2"/>
          <w:sz w:val="22"/>
        </w:rPr>
        <w:t> </w:t>
      </w:r>
      <w:r>
        <w:rPr>
          <w:sz w:val="22"/>
        </w:rPr>
        <w:t>Cost Charges by RTO zone or active sub-zone and non sub-zone by multiplying the Total PJM Secondary Lost Opportunity Cost Credits in that location times the Secondary Reserve Purchases ratio share in that location.</w:t>
      </w:r>
    </w:p>
    <w:p>
      <w:pPr>
        <w:pStyle w:val="ListParagraph"/>
        <w:numPr>
          <w:ilvl w:val="4"/>
          <w:numId w:val="80"/>
        </w:numPr>
        <w:tabs>
          <w:tab w:pos="1350" w:val="left" w:leader="none"/>
        </w:tabs>
        <w:spacing w:line="261" w:lineRule="auto" w:before="72" w:after="0"/>
        <w:ind w:left="1350" w:right="1713" w:hanging="238"/>
        <w:jc w:val="left"/>
        <w:rPr>
          <w:sz w:val="22"/>
        </w:rPr>
      </w:pPr>
      <w:r>
        <w:rPr>
          <w:sz w:val="22"/>
        </w:rPr>
        <w:t>Secondary</w:t>
      </w:r>
      <w:r>
        <w:rPr>
          <w:spacing w:val="-5"/>
          <w:sz w:val="22"/>
        </w:rPr>
        <w:t> </w:t>
      </w:r>
      <w:r>
        <w:rPr>
          <w:sz w:val="22"/>
        </w:rPr>
        <w:t>Reserve</w:t>
      </w:r>
      <w:r>
        <w:rPr>
          <w:spacing w:val="-5"/>
          <w:sz w:val="22"/>
        </w:rPr>
        <w:t> </w:t>
      </w:r>
      <w:r>
        <w:rPr>
          <w:sz w:val="22"/>
        </w:rPr>
        <w:t>Lost</w:t>
      </w:r>
      <w:r>
        <w:rPr>
          <w:spacing w:val="-5"/>
          <w:sz w:val="22"/>
        </w:rPr>
        <w:t> </w:t>
      </w:r>
      <w:r>
        <w:rPr>
          <w:sz w:val="22"/>
        </w:rPr>
        <w:t>Opportunity</w:t>
      </w:r>
      <w:r>
        <w:rPr>
          <w:spacing w:val="-2"/>
          <w:sz w:val="22"/>
        </w:rPr>
        <w:t> </w:t>
      </w:r>
      <w:r>
        <w:rPr>
          <w:sz w:val="22"/>
        </w:rPr>
        <w:t>Cost</w:t>
      </w:r>
      <w:r>
        <w:rPr>
          <w:spacing w:val="-5"/>
          <w:sz w:val="22"/>
        </w:rPr>
        <w:t> </w:t>
      </w:r>
      <w:r>
        <w:rPr>
          <w:sz w:val="22"/>
        </w:rPr>
        <w:t>Charge</w:t>
      </w:r>
      <w:r>
        <w:rPr>
          <w:spacing w:val="-5"/>
          <w:sz w:val="22"/>
        </w:rPr>
        <w:t> </w:t>
      </w:r>
      <w:r>
        <w:rPr>
          <w:sz w:val="22"/>
        </w:rPr>
        <w:t>=</w:t>
      </w:r>
      <w:r>
        <w:rPr>
          <w:spacing w:val="-5"/>
          <w:sz w:val="22"/>
        </w:rPr>
        <w:t> </w:t>
      </w:r>
      <w:r>
        <w:rPr>
          <w:sz w:val="22"/>
        </w:rPr>
        <w:t>Total</w:t>
      </w:r>
      <w:r>
        <w:rPr>
          <w:spacing w:val="-5"/>
          <w:sz w:val="22"/>
        </w:rPr>
        <w:t> </w:t>
      </w:r>
      <w:r>
        <w:rPr>
          <w:sz w:val="22"/>
        </w:rPr>
        <w:t>PJM</w:t>
      </w:r>
      <w:r>
        <w:rPr>
          <w:spacing w:val="-2"/>
          <w:sz w:val="22"/>
        </w:rPr>
        <w:t> </w:t>
      </w:r>
      <w:r>
        <w:rPr>
          <w:sz w:val="22"/>
        </w:rPr>
        <w:t>Secondary</w:t>
      </w:r>
      <w:r>
        <w:rPr>
          <w:spacing w:val="-5"/>
          <w:sz w:val="22"/>
        </w:rPr>
        <w:t> </w:t>
      </w:r>
      <w:r>
        <w:rPr>
          <w:sz w:val="22"/>
        </w:rPr>
        <w:t>Lost Opportunity Cost Credits * Secondary Reserve Purchases ratio share</w:t>
      </w:r>
    </w:p>
    <w:p>
      <w:pPr>
        <w:pStyle w:val="ListParagraph"/>
        <w:numPr>
          <w:ilvl w:val="3"/>
          <w:numId w:val="80"/>
        </w:numPr>
        <w:tabs>
          <w:tab w:pos="853" w:val="left" w:leader="none"/>
          <w:tab w:pos="855" w:val="left" w:leader="none"/>
        </w:tabs>
        <w:spacing w:line="261" w:lineRule="auto" w:before="74" w:after="0"/>
        <w:ind w:left="855" w:right="1360" w:hanging="238"/>
        <w:jc w:val="left"/>
        <w:rPr>
          <w:sz w:val="22"/>
        </w:rPr>
      </w:pPr>
      <w:r>
        <w:rPr>
          <w:sz w:val="22"/>
        </w:rPr>
        <w:t>PJM</w:t>
      </w:r>
      <w:r>
        <w:rPr>
          <w:spacing w:val="-4"/>
          <w:sz w:val="22"/>
        </w:rPr>
        <w:t> </w:t>
      </w:r>
      <w:r>
        <w:rPr>
          <w:sz w:val="22"/>
        </w:rPr>
        <w:t>calculates</w:t>
      </w:r>
      <w:r>
        <w:rPr>
          <w:spacing w:val="-4"/>
          <w:sz w:val="22"/>
        </w:rPr>
        <w:t> </w:t>
      </w:r>
      <w:r>
        <w:rPr>
          <w:sz w:val="22"/>
        </w:rPr>
        <w:t>each</w:t>
      </w:r>
      <w:r>
        <w:rPr>
          <w:spacing w:val="-4"/>
          <w:sz w:val="22"/>
        </w:rPr>
        <w:t> </w:t>
      </w:r>
      <w:r>
        <w:rPr>
          <w:sz w:val="22"/>
        </w:rPr>
        <w:t>Market</w:t>
      </w:r>
      <w:r>
        <w:rPr>
          <w:spacing w:val="-4"/>
          <w:sz w:val="22"/>
        </w:rPr>
        <w:t> </w:t>
      </w:r>
      <w:r>
        <w:rPr>
          <w:sz w:val="22"/>
        </w:rPr>
        <w:t>Participant’s</w:t>
      </w:r>
      <w:r>
        <w:rPr>
          <w:spacing w:val="-2"/>
          <w:sz w:val="22"/>
        </w:rPr>
        <w:t> </w:t>
      </w:r>
      <w:r>
        <w:rPr>
          <w:sz w:val="22"/>
        </w:rPr>
        <w:t>hourly</w:t>
      </w:r>
      <w:r>
        <w:rPr>
          <w:spacing w:val="-4"/>
          <w:sz w:val="22"/>
        </w:rPr>
        <w:t> </w:t>
      </w:r>
      <w:r>
        <w:rPr>
          <w:sz w:val="22"/>
        </w:rPr>
        <w:t>Secondary</w:t>
      </w:r>
      <w:r>
        <w:rPr>
          <w:spacing w:val="-4"/>
          <w:sz w:val="22"/>
        </w:rPr>
        <w:t> </w:t>
      </w:r>
      <w:r>
        <w:rPr>
          <w:sz w:val="22"/>
        </w:rPr>
        <w:t>Reserve</w:t>
      </w:r>
      <w:r>
        <w:rPr>
          <w:spacing w:val="-4"/>
          <w:sz w:val="22"/>
        </w:rPr>
        <w:t> </w:t>
      </w:r>
      <w:r>
        <w:rPr>
          <w:sz w:val="22"/>
        </w:rPr>
        <w:t>Purchases</w:t>
      </w:r>
      <w:r>
        <w:rPr>
          <w:spacing w:val="-4"/>
          <w:sz w:val="22"/>
        </w:rPr>
        <w:t> </w:t>
      </w:r>
      <w:r>
        <w:rPr>
          <w:sz w:val="22"/>
        </w:rPr>
        <w:t>by</w:t>
      </w:r>
      <w:r>
        <w:rPr>
          <w:spacing w:val="-4"/>
          <w:sz w:val="22"/>
        </w:rPr>
        <w:t> </w:t>
      </w:r>
      <w:r>
        <w:rPr>
          <w:sz w:val="22"/>
        </w:rPr>
        <w:t>RTO zone or active sub-zone and non sub-zone based on their Load Ratio Share in that location, adjusted by bilateral Secondary Reserve sales and purchases.</w:t>
      </w:r>
    </w:p>
    <w:p>
      <w:pPr>
        <w:pStyle w:val="ListParagraph"/>
        <w:numPr>
          <w:ilvl w:val="4"/>
          <w:numId w:val="80"/>
        </w:numPr>
        <w:tabs>
          <w:tab w:pos="1350" w:val="left" w:leader="none"/>
        </w:tabs>
        <w:spacing w:line="261" w:lineRule="auto" w:before="73" w:after="0"/>
        <w:ind w:left="1350" w:right="1457" w:hanging="238"/>
        <w:jc w:val="left"/>
        <w:rPr>
          <w:sz w:val="22"/>
        </w:rPr>
      </w:pPr>
      <w:r>
        <w:rPr>
          <w:sz w:val="22"/>
        </w:rPr>
        <w:t>Secondary Reserve Purchases = ((Load Ratio Share * Total PJM Real-time Secondary</w:t>
      </w:r>
      <w:r>
        <w:rPr>
          <w:spacing w:val="-5"/>
          <w:sz w:val="22"/>
        </w:rPr>
        <w:t> </w:t>
      </w:r>
      <w:r>
        <w:rPr>
          <w:sz w:val="22"/>
        </w:rPr>
        <w:t>Reserve</w:t>
      </w:r>
      <w:r>
        <w:rPr>
          <w:spacing w:val="-5"/>
          <w:sz w:val="22"/>
        </w:rPr>
        <w:t> </w:t>
      </w:r>
      <w:r>
        <w:rPr>
          <w:sz w:val="22"/>
        </w:rPr>
        <w:t>assigned)</w:t>
      </w:r>
      <w:r>
        <w:rPr>
          <w:spacing w:val="-5"/>
          <w:sz w:val="22"/>
        </w:rPr>
        <w:t> </w:t>
      </w:r>
      <w:r>
        <w:rPr>
          <w:sz w:val="22"/>
        </w:rPr>
        <w:t>–</w:t>
      </w:r>
      <w:r>
        <w:rPr>
          <w:spacing w:val="-5"/>
          <w:sz w:val="22"/>
        </w:rPr>
        <w:t> </w:t>
      </w:r>
      <w:r>
        <w:rPr>
          <w:sz w:val="22"/>
        </w:rPr>
        <w:t>Secondary</w:t>
      </w:r>
      <w:r>
        <w:rPr>
          <w:spacing w:val="-3"/>
          <w:sz w:val="22"/>
        </w:rPr>
        <w:t> </w:t>
      </w:r>
      <w:r>
        <w:rPr>
          <w:sz w:val="22"/>
        </w:rPr>
        <w:t>Reserve</w:t>
      </w:r>
      <w:r>
        <w:rPr>
          <w:spacing w:val="-5"/>
          <w:sz w:val="22"/>
        </w:rPr>
        <w:t> </w:t>
      </w:r>
      <w:r>
        <w:rPr>
          <w:sz w:val="22"/>
        </w:rPr>
        <w:t>MW</w:t>
      </w:r>
      <w:r>
        <w:rPr>
          <w:spacing w:val="-5"/>
          <w:sz w:val="22"/>
        </w:rPr>
        <w:t> </w:t>
      </w:r>
      <w:r>
        <w:rPr>
          <w:sz w:val="22"/>
        </w:rPr>
        <w:t>Purchased</w:t>
      </w:r>
      <w:r>
        <w:rPr>
          <w:spacing w:val="-5"/>
          <w:sz w:val="22"/>
        </w:rPr>
        <w:t> </w:t>
      </w:r>
      <w:r>
        <w:rPr>
          <w:sz w:val="22"/>
        </w:rPr>
        <w:t>+</w:t>
      </w:r>
      <w:r>
        <w:rPr>
          <w:spacing w:val="-5"/>
          <w:sz w:val="22"/>
        </w:rPr>
        <w:t> </w:t>
      </w:r>
      <w:r>
        <w:rPr>
          <w:sz w:val="22"/>
        </w:rPr>
        <w:t>Secondary Reserve MW Sold) / Total PJM Real-time Secondary Reserve assigned</w:t>
      </w:r>
    </w:p>
    <w:p>
      <w:pPr>
        <w:pStyle w:val="ListParagraph"/>
        <w:spacing w:after="0" w:line="261" w:lineRule="auto"/>
        <w:jc w:val="left"/>
        <w:rPr>
          <w:sz w:val="22"/>
        </w:rPr>
        <w:sectPr>
          <w:pgSz w:w="12240" w:h="15840"/>
          <w:pgMar w:header="142" w:footer="1016" w:top="1440" w:bottom="1200" w:left="1080" w:right="360"/>
        </w:sectPr>
      </w:pPr>
    </w:p>
    <w:p>
      <w:pPr>
        <w:pStyle w:val="BodyText"/>
        <w:spacing w:before="186"/>
        <w:ind w:left="0"/>
      </w:pPr>
    </w:p>
    <w:p>
      <w:pPr>
        <w:pStyle w:val="ListParagraph"/>
        <w:numPr>
          <w:ilvl w:val="4"/>
          <w:numId w:val="80"/>
        </w:numPr>
        <w:tabs>
          <w:tab w:pos="1350" w:val="left" w:leader="none"/>
        </w:tabs>
        <w:spacing w:line="261" w:lineRule="auto" w:before="0" w:after="0"/>
        <w:ind w:left="1350" w:right="1244" w:hanging="238"/>
        <w:jc w:val="left"/>
        <w:rPr>
          <w:sz w:val="22"/>
        </w:rPr>
      </w:pPr>
      <w:r>
        <w:rPr>
          <w:sz w:val="22"/>
        </w:rPr>
        <w:t>If</w:t>
      </w:r>
      <w:r>
        <w:rPr>
          <w:spacing w:val="-4"/>
          <w:sz w:val="22"/>
        </w:rPr>
        <w:t> </w:t>
      </w:r>
      <w:r>
        <w:rPr>
          <w:sz w:val="22"/>
        </w:rPr>
        <w:t>the</w:t>
      </w:r>
      <w:r>
        <w:rPr>
          <w:spacing w:val="-4"/>
          <w:sz w:val="22"/>
        </w:rPr>
        <w:t> </w:t>
      </w:r>
      <w:r>
        <w:rPr>
          <w:sz w:val="22"/>
        </w:rPr>
        <w:t>Total</w:t>
      </w:r>
      <w:r>
        <w:rPr>
          <w:spacing w:val="-4"/>
          <w:sz w:val="22"/>
        </w:rPr>
        <w:t> </w:t>
      </w:r>
      <w:r>
        <w:rPr>
          <w:sz w:val="22"/>
        </w:rPr>
        <w:t>PJM</w:t>
      </w:r>
      <w:r>
        <w:rPr>
          <w:spacing w:val="-2"/>
          <w:sz w:val="22"/>
        </w:rPr>
        <w:t> </w:t>
      </w:r>
      <w:r>
        <w:rPr>
          <w:sz w:val="22"/>
        </w:rPr>
        <w:t>Real-time</w:t>
      </w:r>
      <w:r>
        <w:rPr>
          <w:spacing w:val="-4"/>
          <w:sz w:val="22"/>
        </w:rPr>
        <w:t> </w:t>
      </w:r>
      <w:r>
        <w:rPr>
          <w:sz w:val="22"/>
        </w:rPr>
        <w:t>Secondary</w:t>
      </w:r>
      <w:r>
        <w:rPr>
          <w:spacing w:val="-4"/>
          <w:sz w:val="22"/>
        </w:rPr>
        <w:t> </w:t>
      </w:r>
      <w:r>
        <w:rPr>
          <w:sz w:val="22"/>
        </w:rPr>
        <w:t>Reserve</w:t>
      </w:r>
      <w:r>
        <w:rPr>
          <w:spacing w:val="-4"/>
          <w:sz w:val="22"/>
        </w:rPr>
        <w:t> </w:t>
      </w:r>
      <w:r>
        <w:rPr>
          <w:sz w:val="22"/>
        </w:rPr>
        <w:t>assigned</w:t>
      </w:r>
      <w:r>
        <w:rPr>
          <w:spacing w:val="-4"/>
          <w:sz w:val="22"/>
        </w:rPr>
        <w:t> </w:t>
      </w:r>
      <w:r>
        <w:rPr>
          <w:sz w:val="22"/>
        </w:rPr>
        <w:t>in</w:t>
      </w:r>
      <w:r>
        <w:rPr>
          <w:spacing w:val="-2"/>
          <w:sz w:val="22"/>
        </w:rPr>
        <w:t> </w:t>
      </w:r>
      <w:r>
        <w:rPr>
          <w:sz w:val="22"/>
        </w:rPr>
        <w:t>an</w:t>
      </w:r>
      <w:r>
        <w:rPr>
          <w:spacing w:val="-4"/>
          <w:sz w:val="22"/>
        </w:rPr>
        <w:t> </w:t>
      </w:r>
      <w:r>
        <w:rPr>
          <w:sz w:val="22"/>
        </w:rPr>
        <w:t>hour</w:t>
      </w:r>
      <w:r>
        <w:rPr>
          <w:spacing w:val="-4"/>
          <w:sz w:val="22"/>
        </w:rPr>
        <w:t> </w:t>
      </w:r>
      <w:r>
        <w:rPr>
          <w:sz w:val="22"/>
        </w:rPr>
        <w:t>is</w:t>
      </w:r>
      <w:r>
        <w:rPr>
          <w:spacing w:val="-4"/>
          <w:sz w:val="22"/>
        </w:rPr>
        <w:t> </w:t>
      </w:r>
      <w:r>
        <w:rPr>
          <w:sz w:val="22"/>
        </w:rPr>
        <w:t>zero,</w:t>
      </w:r>
      <w:r>
        <w:rPr>
          <w:spacing w:val="-4"/>
          <w:sz w:val="22"/>
        </w:rPr>
        <w:t> </w:t>
      </w:r>
      <w:r>
        <w:rPr>
          <w:sz w:val="22"/>
        </w:rPr>
        <w:t>the</w:t>
      </w:r>
      <w:r>
        <w:rPr>
          <w:spacing w:val="-4"/>
          <w:sz w:val="22"/>
        </w:rPr>
        <w:t> </w:t>
      </w:r>
      <w:r>
        <w:rPr>
          <w:sz w:val="22"/>
        </w:rPr>
        <w:t>Total PJM Day-ahead Secondary Reserve assigned is used to determine the Secondary Reserve Purchases Share.</w:t>
      </w:r>
    </w:p>
    <w:p>
      <w:pPr>
        <w:pStyle w:val="BodyText"/>
        <w:spacing w:before="110"/>
        <w:ind w:left="0"/>
      </w:pPr>
    </w:p>
    <w:p>
      <w:pPr>
        <w:pStyle w:val="Heading1"/>
        <w:numPr>
          <w:ilvl w:val="1"/>
          <w:numId w:val="80"/>
        </w:numPr>
        <w:tabs>
          <w:tab w:pos="1000" w:val="left" w:leader="none"/>
        </w:tabs>
        <w:spacing w:line="240" w:lineRule="auto" w:before="0" w:after="0"/>
        <w:ind w:left="1000" w:right="0" w:hanging="649"/>
        <w:jc w:val="left"/>
      </w:pPr>
      <w:bookmarkStart w:name="19.4 Reconciliation for Secondary Reserv" w:id="308"/>
      <w:bookmarkEnd w:id="308"/>
      <w:r>
        <w:rPr/>
      </w:r>
      <w:bookmarkStart w:name="_bookmark94" w:id="309"/>
      <w:bookmarkEnd w:id="309"/>
      <w:r>
        <w:rPr/>
      </w:r>
      <w:r>
        <w:rPr>
          <w:color w:val="013466"/>
        </w:rPr>
        <w:t>Recоnciliatiоn</w:t>
      </w:r>
      <w:r>
        <w:rPr>
          <w:color w:val="013466"/>
          <w:spacing w:val="39"/>
        </w:rPr>
        <w:t> </w:t>
      </w:r>
      <w:r>
        <w:rPr>
          <w:color w:val="013466"/>
        </w:rPr>
        <w:t>fоr</w:t>
      </w:r>
      <w:r>
        <w:rPr>
          <w:color w:val="013466"/>
          <w:spacing w:val="39"/>
        </w:rPr>
        <w:t> </w:t>
      </w:r>
      <w:r>
        <w:rPr>
          <w:color w:val="013466"/>
        </w:rPr>
        <w:t>Secоndary</w:t>
      </w:r>
      <w:r>
        <w:rPr>
          <w:color w:val="013466"/>
          <w:spacing w:val="40"/>
        </w:rPr>
        <w:t> </w:t>
      </w:r>
      <w:r>
        <w:rPr>
          <w:color w:val="013466"/>
        </w:rPr>
        <w:t>Reзerve</w:t>
      </w:r>
      <w:r>
        <w:rPr>
          <w:color w:val="013466"/>
          <w:spacing w:val="39"/>
        </w:rPr>
        <w:t> </w:t>
      </w:r>
      <w:r>
        <w:rPr>
          <w:color w:val="013466"/>
          <w:spacing w:val="-2"/>
        </w:rPr>
        <w:t>Сhargeз</w:t>
      </w:r>
    </w:p>
    <w:p>
      <w:pPr>
        <w:pStyle w:val="BodyText"/>
        <w:spacing w:line="261" w:lineRule="auto" w:before="237"/>
        <w:ind w:left="360" w:right="1100"/>
      </w:pPr>
      <w:r>
        <w:rPr/>
        <w:t>PJM will calculate reconciled Secondary Reserve charges for EDCs and Retail Load Aggregators (a.k.a. Electric Generation Suppliers) for past monthly billings on a two month lag that</w:t>
      </w:r>
      <w:r>
        <w:rPr>
          <w:spacing w:val="-3"/>
        </w:rPr>
        <w:t> </w:t>
      </w:r>
      <w:r>
        <w:rPr/>
        <w:t>were</w:t>
      </w:r>
      <w:r>
        <w:rPr>
          <w:spacing w:val="-3"/>
        </w:rPr>
        <w:t> </w:t>
      </w:r>
      <w:r>
        <w:rPr/>
        <w:t>based</w:t>
      </w:r>
      <w:r>
        <w:rPr>
          <w:spacing w:val="-3"/>
        </w:rPr>
        <w:t> </w:t>
      </w:r>
      <w:r>
        <w:rPr/>
        <w:t>on</w:t>
      </w:r>
      <w:r>
        <w:rPr>
          <w:spacing w:val="-3"/>
        </w:rPr>
        <w:t> </w:t>
      </w:r>
      <w:r>
        <w:rPr/>
        <w:t>Load</w:t>
      </w:r>
      <w:r>
        <w:rPr>
          <w:spacing w:val="-3"/>
        </w:rPr>
        <w:t> </w:t>
      </w:r>
      <w:r>
        <w:rPr/>
        <w:t>Ratio</w:t>
      </w:r>
      <w:r>
        <w:rPr>
          <w:spacing w:val="-1"/>
        </w:rPr>
        <w:t> </w:t>
      </w:r>
      <w:r>
        <w:rPr/>
        <w:t>Shares.</w:t>
      </w:r>
      <w:r>
        <w:rPr>
          <w:spacing w:val="-3"/>
        </w:rPr>
        <w:t> </w:t>
      </w:r>
      <w:r>
        <w:rPr/>
        <w:t>The</w:t>
      </w:r>
      <w:r>
        <w:rPr>
          <w:spacing w:val="-3"/>
        </w:rPr>
        <w:t> </w:t>
      </w:r>
      <w:r>
        <w:rPr/>
        <w:t>reconciliation</w:t>
      </w:r>
      <w:r>
        <w:rPr>
          <w:spacing w:val="-3"/>
        </w:rPr>
        <w:t> </w:t>
      </w:r>
      <w:r>
        <w:rPr/>
        <w:t>kWh</w:t>
      </w:r>
      <w:r>
        <w:rPr>
          <w:spacing w:val="-1"/>
        </w:rPr>
        <w:t> </w:t>
      </w:r>
      <w:r>
        <w:rPr/>
        <w:t>data</w:t>
      </w:r>
      <w:r>
        <w:rPr>
          <w:spacing w:val="-3"/>
        </w:rPr>
        <w:t> </w:t>
      </w:r>
      <w:r>
        <w:rPr/>
        <w:t>must</w:t>
      </w:r>
      <w:r>
        <w:rPr>
          <w:spacing w:val="-3"/>
        </w:rPr>
        <w:t> </w:t>
      </w:r>
      <w:r>
        <w:rPr/>
        <w:t>be</w:t>
      </w:r>
      <w:r>
        <w:rPr>
          <w:spacing w:val="-3"/>
        </w:rPr>
        <w:t> </w:t>
      </w:r>
      <w:r>
        <w:rPr/>
        <w:t>supplied</w:t>
      </w:r>
      <w:r>
        <w:rPr>
          <w:spacing w:val="-3"/>
        </w:rPr>
        <w:t> </w:t>
      </w:r>
      <w:r>
        <w:rPr/>
        <w:t>to</w:t>
      </w:r>
      <w:r>
        <w:rPr>
          <w:spacing w:val="-3"/>
        </w:rPr>
        <w:t> </w:t>
      </w:r>
      <w:r>
        <w:rPr/>
        <w:t>PJM</w:t>
      </w:r>
      <w:r>
        <w:rPr>
          <w:spacing w:val="-1"/>
        </w:rPr>
        <w:t> </w:t>
      </w:r>
      <w:r>
        <w:rPr/>
        <w:t>by the EDCs no later than the last day of the billing month that is two months after the original</w:t>
      </w:r>
      <w:r>
        <w:rPr/>
        <w:t> billing month. For example, all reconciliation data for January must be submitted by March 31 at 23:59. The reconciliation kWh data represents the difference between the scheduled Retail</w:t>
      </w:r>
      <w:r>
        <w:rPr>
          <w:spacing w:val="40"/>
        </w:rPr>
        <w:t> </w:t>
      </w:r>
      <w:r>
        <w:rPr/>
        <w:t>Load Responsibility or Wholesale Load Responsibility InSchedule and the “actual” usage based on metered data. This hourly kWh data must be reported separately for each applicable InSchedule contract.</w:t>
      </w:r>
    </w:p>
    <w:p>
      <w:pPr>
        <w:pStyle w:val="BodyText"/>
        <w:spacing w:line="261" w:lineRule="auto" w:before="220"/>
        <w:ind w:left="360" w:right="1143"/>
      </w:pPr>
      <w:r>
        <w:rPr/>
        <w:t>PJM calculates the Secondary Reserve charge reconciliations by multiplying the kWh data (de-rated for transmission losses) by the Secondary Reserve billing determinant for that hour. The hourly Secondary Reserve charge billing determinant (in $/MWh) for each location (Reserve Zone or active sub-zone and non sub-zone) is calculated by dividing the total hourly Secondary Reserve charges in that location by the total PJM real-time load (de-rated for transmission losses)</w:t>
      </w:r>
      <w:r>
        <w:rPr>
          <w:spacing w:val="-3"/>
        </w:rPr>
        <w:t> </w:t>
      </w:r>
      <w:r>
        <w:rPr/>
        <w:t>in</w:t>
      </w:r>
      <w:r>
        <w:rPr>
          <w:spacing w:val="-3"/>
        </w:rPr>
        <w:t> </w:t>
      </w:r>
      <w:r>
        <w:rPr/>
        <w:t>that</w:t>
      </w:r>
      <w:r>
        <w:rPr>
          <w:spacing w:val="-4"/>
        </w:rPr>
        <w:t> </w:t>
      </w:r>
      <w:r>
        <w:rPr/>
        <w:t>location</w:t>
      </w:r>
      <w:r>
        <w:rPr>
          <w:spacing w:val="-3"/>
        </w:rPr>
        <w:t> </w:t>
      </w:r>
      <w:r>
        <w:rPr/>
        <w:t>for</w:t>
      </w:r>
      <w:r>
        <w:rPr>
          <w:spacing w:val="-2"/>
        </w:rPr>
        <w:t> </w:t>
      </w:r>
      <w:r>
        <w:rPr/>
        <w:t>that</w:t>
      </w:r>
      <w:r>
        <w:rPr>
          <w:spacing w:val="-3"/>
        </w:rPr>
        <w:t> </w:t>
      </w:r>
      <w:r>
        <w:rPr/>
        <w:t>hour.</w:t>
      </w:r>
      <w:r>
        <w:rPr>
          <w:spacing w:val="-3"/>
        </w:rPr>
        <w:t> </w:t>
      </w:r>
      <w:r>
        <w:rPr/>
        <w:t>These</w:t>
      </w:r>
      <w:r>
        <w:rPr>
          <w:spacing w:val="-4"/>
        </w:rPr>
        <w:t> </w:t>
      </w:r>
      <w:r>
        <w:rPr/>
        <w:t>charge</w:t>
      </w:r>
      <w:r>
        <w:rPr>
          <w:spacing w:val="-3"/>
        </w:rPr>
        <w:t> </w:t>
      </w:r>
      <w:r>
        <w:rPr/>
        <w:t>reconciliations</w:t>
      </w:r>
      <w:r>
        <w:rPr>
          <w:spacing w:val="-1"/>
        </w:rPr>
        <w:t> </w:t>
      </w:r>
      <w:r>
        <w:rPr/>
        <w:t>are</w:t>
      </w:r>
      <w:r>
        <w:rPr>
          <w:spacing w:val="-3"/>
        </w:rPr>
        <w:t> </w:t>
      </w:r>
      <w:r>
        <w:rPr/>
        <w:t>then</w:t>
      </w:r>
      <w:r>
        <w:rPr>
          <w:spacing w:val="-3"/>
        </w:rPr>
        <w:t> </w:t>
      </w:r>
      <w:r>
        <w:rPr/>
        <w:t>totaled</w:t>
      </w:r>
      <w:r>
        <w:rPr>
          <w:spacing w:val="-4"/>
        </w:rPr>
        <w:t> </w:t>
      </w:r>
      <w:r>
        <w:rPr/>
        <w:t>for</w:t>
      </w:r>
      <w:r>
        <w:rPr>
          <w:spacing w:val="-3"/>
        </w:rPr>
        <w:t> </w:t>
      </w:r>
      <w:r>
        <w:rPr/>
        <w:t>the</w:t>
      </w:r>
      <w:r>
        <w:rPr>
          <w:spacing w:val="-1"/>
        </w:rPr>
        <w:t> </w:t>
      </w:r>
      <w:r>
        <w:rPr/>
        <w:t>month for each EDC or Retail Load Aggregator. Note that the reconciliation for Secondary Reserve charges for a month may be either a positive or a negative value, and may even be such that the reconciled load responsibility MWh results in a negative load quantity.</w:t>
      </w:r>
    </w:p>
    <w:p>
      <w:pPr>
        <w:pStyle w:val="BodyText"/>
        <w:spacing w:after="0" w:line="261" w:lineRule="auto"/>
        <w:sectPr>
          <w:pgSz w:w="12240" w:h="15840"/>
          <w:pgMar w:header="142" w:footer="1016" w:top="1440" w:bottom="1200" w:left="1080" w:right="360"/>
        </w:sectPr>
      </w:pPr>
    </w:p>
    <w:p>
      <w:pPr>
        <w:pStyle w:val="BodyText"/>
        <w:spacing w:before="0"/>
        <w:ind w:left="0"/>
        <w:rPr>
          <w:sz w:val="20"/>
        </w:rPr>
      </w:pPr>
    </w:p>
    <w:p>
      <w:pPr>
        <w:pStyle w:val="BodyText"/>
        <w:spacing w:before="198" w:after="1"/>
        <w:ind w:left="0"/>
        <w:rPr>
          <w:sz w:val="20"/>
        </w:rPr>
      </w:pPr>
    </w:p>
    <w:p>
      <w:pPr>
        <w:spacing w:line="240" w:lineRule="auto"/>
        <w:ind w:left="346" w:right="0" w:firstLine="0"/>
        <w:rPr>
          <w:sz w:val="20"/>
        </w:rPr>
      </w:pPr>
      <w:r>
        <w:rPr>
          <w:sz w:val="20"/>
        </w:rPr>
        <mc:AlternateContent>
          <mc:Choice Requires="wps">
            <w:drawing>
              <wp:inline distT="0" distB="0" distL="0" distR="0">
                <wp:extent cx="5943600" cy="318135"/>
                <wp:effectExtent l="0" t="0" r="0" b="5714"/>
                <wp:docPr id="304" name="Group 304"/>
                <wp:cNvGraphicFramePr>
                  <a:graphicFrameLocks/>
                </wp:cNvGraphicFramePr>
                <a:graphic>
                  <a:graphicData uri="http://schemas.microsoft.com/office/word/2010/wordprocessingGroup">
                    <wpg:wgp>
                      <wpg:cNvPr id="304" name="Group 304"/>
                      <wpg:cNvGrpSpPr/>
                      <wpg:grpSpPr>
                        <a:xfrm>
                          <a:off x="0" y="0"/>
                          <a:ext cx="5943600" cy="318135"/>
                          <a:chExt cx="5943600" cy="318135"/>
                        </a:xfrm>
                      </wpg:grpSpPr>
                      <wps:wsp>
                        <wps:cNvPr id="305" name="Graphic 305"/>
                        <wps:cNvSpPr/>
                        <wps:spPr>
                          <a:xfrm>
                            <a:off x="0" y="0"/>
                            <a:ext cx="5943600" cy="318135"/>
                          </a:xfrm>
                          <a:custGeom>
                            <a:avLst/>
                            <a:gdLst/>
                            <a:ahLst/>
                            <a:cxnLst/>
                            <a:rect l="l" t="t" r="r" b="b"/>
                            <a:pathLst>
                              <a:path w="5943600" h="318135">
                                <a:moveTo>
                                  <a:pt x="5943599" y="0"/>
                                </a:moveTo>
                                <a:lnTo>
                                  <a:pt x="0" y="0"/>
                                </a:lnTo>
                                <a:lnTo>
                                  <a:pt x="0" y="318134"/>
                                </a:lnTo>
                                <a:lnTo>
                                  <a:pt x="5943599" y="318134"/>
                                </a:lnTo>
                                <a:lnTo>
                                  <a:pt x="5943599" y="0"/>
                                </a:lnTo>
                                <a:close/>
                              </a:path>
                            </a:pathLst>
                          </a:custGeom>
                          <a:solidFill>
                            <a:srgbClr val="C9F0FF"/>
                          </a:solidFill>
                        </wps:spPr>
                        <wps:bodyPr wrap="square" lIns="0" tIns="0" rIns="0" bIns="0" rtlCol="0">
                          <a:prstTxWarp prst="textNoShape">
                            <a:avLst/>
                          </a:prstTxWarp>
                          <a:noAutofit/>
                        </wps:bodyPr>
                      </wps:wsp>
                      <wps:wsp>
                        <wps:cNvPr id="306" name="Graphic 306"/>
                        <wps:cNvSpPr/>
                        <wps:spPr>
                          <a:xfrm>
                            <a:off x="0" y="308609"/>
                            <a:ext cx="5943600" cy="9525"/>
                          </a:xfrm>
                          <a:custGeom>
                            <a:avLst/>
                            <a:gdLst/>
                            <a:ahLst/>
                            <a:cxnLst/>
                            <a:rect l="l" t="t" r="r" b="b"/>
                            <a:pathLst>
                              <a:path w="5943600" h="9525">
                                <a:moveTo>
                                  <a:pt x="5943599" y="0"/>
                                </a:moveTo>
                                <a:lnTo>
                                  <a:pt x="0" y="0"/>
                                </a:lnTo>
                                <a:lnTo>
                                  <a:pt x="0" y="9525"/>
                                </a:lnTo>
                                <a:lnTo>
                                  <a:pt x="5943599" y="9525"/>
                                </a:lnTo>
                                <a:lnTo>
                                  <a:pt x="5943599" y="0"/>
                                </a:lnTo>
                                <a:close/>
                              </a:path>
                            </a:pathLst>
                          </a:custGeom>
                          <a:solidFill>
                            <a:srgbClr val="013466"/>
                          </a:solidFill>
                        </wps:spPr>
                        <wps:bodyPr wrap="square" lIns="0" tIns="0" rIns="0" bIns="0" rtlCol="0">
                          <a:prstTxWarp prst="textNoShape">
                            <a:avLst/>
                          </a:prstTxWarp>
                          <a:noAutofit/>
                        </wps:bodyPr>
                      </wps:wsp>
                      <wps:wsp>
                        <wps:cNvPr id="307" name="Textbox 307"/>
                        <wps:cNvSpPr txBox="1"/>
                        <wps:spPr>
                          <a:xfrm>
                            <a:off x="0" y="0"/>
                            <a:ext cx="5943600" cy="308610"/>
                          </a:xfrm>
                          <a:prstGeom prst="rect">
                            <a:avLst/>
                          </a:prstGeom>
                        </wps:spPr>
                        <wps:txbx>
                          <w:txbxContent>
                            <w:p>
                              <w:pPr>
                                <w:spacing w:before="72"/>
                                <w:ind w:left="0" w:right="69" w:firstLine="0"/>
                                <w:jc w:val="right"/>
                                <w:rPr>
                                  <w:rFonts w:ascii="Roboto" w:hAnsi="Roboto"/>
                                  <w:sz w:val="28"/>
                                </w:rPr>
                              </w:pPr>
                              <w:bookmarkStart w:name="Section 20: Billing" w:id="310"/>
                              <w:bookmarkEnd w:id="310"/>
                              <w:r>
                                <w:rPr/>
                              </w:r>
                              <w:bookmarkStart w:name="_bookmark95" w:id="311"/>
                              <w:bookmarkEnd w:id="311"/>
                              <w:r>
                                <w:rPr/>
                              </w:r>
                              <w:r>
                                <w:rPr>
                                  <w:rFonts w:ascii="Roboto" w:hAnsi="Roboto"/>
                                  <w:color w:val="013466"/>
                                  <w:sz w:val="28"/>
                                </w:rPr>
                                <w:t>Sectiоn</w:t>
                              </w:r>
                              <w:r>
                                <w:rPr>
                                  <w:rFonts w:ascii="Roboto" w:hAnsi="Roboto"/>
                                  <w:color w:val="013466"/>
                                  <w:spacing w:val="26"/>
                                  <w:sz w:val="28"/>
                                </w:rPr>
                                <w:t> </w:t>
                              </w:r>
                              <w:r>
                                <w:rPr>
                                  <w:rFonts w:ascii="Roboto" w:hAnsi="Roboto"/>
                                  <w:color w:val="013466"/>
                                  <w:sz w:val="28"/>
                                </w:rPr>
                                <w:t>20:</w:t>
                              </w:r>
                              <w:r>
                                <w:rPr>
                                  <w:rFonts w:ascii="Roboto" w:hAnsi="Roboto"/>
                                  <w:color w:val="013466"/>
                                  <w:spacing w:val="27"/>
                                  <w:sz w:val="28"/>
                                </w:rPr>
                                <w:t> </w:t>
                              </w:r>
                              <w:r>
                                <w:rPr>
                                  <w:rFonts w:ascii="Roboto" w:hAnsi="Roboto"/>
                                  <w:color w:val="013466"/>
                                  <w:spacing w:val="-2"/>
                                  <w:sz w:val="28"/>
                                </w:rPr>
                                <w:t>Billing</w:t>
                              </w:r>
                            </w:p>
                          </w:txbxContent>
                        </wps:txbx>
                        <wps:bodyPr wrap="square" lIns="0" tIns="0" rIns="0" bIns="0" rtlCol="0">
                          <a:noAutofit/>
                        </wps:bodyPr>
                      </wps:wsp>
                    </wpg:wgp>
                  </a:graphicData>
                </a:graphic>
              </wp:inline>
            </w:drawing>
          </mc:Choice>
          <mc:Fallback>
            <w:pict>
              <v:group style="width:468pt;height:25.05pt;mso-position-horizontal-relative:char;mso-position-vertical-relative:line" id="docshapegroup267" coordorigin="0,0" coordsize="9360,501">
                <v:rect style="position:absolute;left:0;top:0;width:9360;height:501" id="docshape268" filled="true" fillcolor="#c9f0ff" stroked="false">
                  <v:fill type="solid"/>
                </v:rect>
                <v:rect style="position:absolute;left:0;top:486;width:9360;height:15" id="docshape269" filled="true" fillcolor="#013466" stroked="false">
                  <v:fill type="solid"/>
                </v:rect>
                <v:shape style="position:absolute;left:0;top:0;width:9360;height:486" type="#_x0000_t202" id="docshape270" filled="false" stroked="false">
                  <v:textbox inset="0,0,0,0">
                    <w:txbxContent>
                      <w:p>
                        <w:pPr>
                          <w:spacing w:before="72"/>
                          <w:ind w:left="0" w:right="69" w:firstLine="0"/>
                          <w:jc w:val="right"/>
                          <w:rPr>
                            <w:rFonts w:ascii="Roboto" w:hAnsi="Roboto"/>
                            <w:sz w:val="28"/>
                          </w:rPr>
                        </w:pPr>
                        <w:bookmarkStart w:name="Section 20: Billing" w:id="312"/>
                        <w:bookmarkEnd w:id="312"/>
                        <w:r>
                          <w:rPr/>
                        </w:r>
                        <w:bookmarkStart w:name="_bookmark95" w:id="313"/>
                        <w:bookmarkEnd w:id="313"/>
                        <w:r>
                          <w:rPr/>
                        </w:r>
                        <w:r>
                          <w:rPr>
                            <w:rFonts w:ascii="Roboto" w:hAnsi="Roboto"/>
                            <w:color w:val="013466"/>
                            <w:sz w:val="28"/>
                          </w:rPr>
                          <w:t>Sectiоn</w:t>
                        </w:r>
                        <w:r>
                          <w:rPr>
                            <w:rFonts w:ascii="Roboto" w:hAnsi="Roboto"/>
                            <w:color w:val="013466"/>
                            <w:spacing w:val="26"/>
                            <w:sz w:val="28"/>
                          </w:rPr>
                          <w:t> </w:t>
                        </w:r>
                        <w:r>
                          <w:rPr>
                            <w:rFonts w:ascii="Roboto" w:hAnsi="Roboto"/>
                            <w:color w:val="013466"/>
                            <w:sz w:val="28"/>
                          </w:rPr>
                          <w:t>20:</w:t>
                        </w:r>
                        <w:r>
                          <w:rPr>
                            <w:rFonts w:ascii="Roboto" w:hAnsi="Roboto"/>
                            <w:color w:val="013466"/>
                            <w:spacing w:val="27"/>
                            <w:sz w:val="28"/>
                          </w:rPr>
                          <w:t> </w:t>
                        </w:r>
                        <w:r>
                          <w:rPr>
                            <w:rFonts w:ascii="Roboto" w:hAnsi="Roboto"/>
                            <w:color w:val="013466"/>
                            <w:spacing w:val="-2"/>
                            <w:sz w:val="28"/>
                          </w:rPr>
                          <w:t>Billing</w:t>
                        </w:r>
                      </w:p>
                    </w:txbxContent>
                  </v:textbox>
                  <w10:wrap type="none"/>
                </v:shape>
              </v:group>
            </w:pict>
          </mc:Fallback>
        </mc:AlternateContent>
      </w:r>
      <w:r>
        <w:rPr>
          <w:sz w:val="20"/>
        </w:rPr>
      </w:r>
    </w:p>
    <w:p>
      <w:pPr>
        <w:spacing w:line="261" w:lineRule="auto" w:before="200"/>
        <w:ind w:left="360" w:right="1078" w:firstLine="0"/>
        <w:jc w:val="left"/>
        <w:rPr>
          <w:sz w:val="22"/>
        </w:rPr>
      </w:pPr>
      <w:r>
        <w:rPr>
          <w:sz w:val="22"/>
        </w:rPr>
        <w:t>Welcome</w:t>
      </w:r>
      <w:r>
        <w:rPr>
          <w:spacing w:val="-4"/>
          <w:sz w:val="22"/>
        </w:rPr>
        <w:t> </w:t>
      </w:r>
      <w:r>
        <w:rPr>
          <w:sz w:val="22"/>
        </w:rPr>
        <w:t>to</w:t>
      </w:r>
      <w:r>
        <w:rPr>
          <w:spacing w:val="-4"/>
          <w:sz w:val="22"/>
        </w:rPr>
        <w:t> </w:t>
      </w:r>
      <w:r>
        <w:rPr>
          <w:sz w:val="22"/>
        </w:rPr>
        <w:t>the</w:t>
      </w:r>
      <w:r>
        <w:rPr>
          <w:spacing w:val="-4"/>
          <w:sz w:val="22"/>
        </w:rPr>
        <w:t> </w:t>
      </w:r>
      <w:r>
        <w:rPr>
          <w:sz w:val="22"/>
        </w:rPr>
        <w:t>Billing</w:t>
      </w:r>
      <w:r>
        <w:rPr>
          <w:spacing w:val="-4"/>
          <w:sz w:val="22"/>
        </w:rPr>
        <w:t> </w:t>
      </w:r>
      <w:r>
        <w:rPr>
          <w:sz w:val="22"/>
        </w:rPr>
        <w:t>section</w:t>
      </w:r>
      <w:r>
        <w:rPr>
          <w:spacing w:val="-1"/>
          <w:sz w:val="22"/>
        </w:rPr>
        <w:t> </w:t>
      </w:r>
      <w:r>
        <w:rPr>
          <w:sz w:val="22"/>
        </w:rPr>
        <w:t>of</w:t>
      </w:r>
      <w:r>
        <w:rPr>
          <w:spacing w:val="-4"/>
          <w:sz w:val="22"/>
        </w:rPr>
        <w:t> </w:t>
      </w:r>
      <w:r>
        <w:rPr>
          <w:sz w:val="22"/>
        </w:rPr>
        <w:t>the</w:t>
      </w:r>
      <w:r>
        <w:rPr>
          <w:spacing w:val="-4"/>
          <w:sz w:val="22"/>
        </w:rPr>
        <w:t> </w:t>
      </w:r>
      <w:r>
        <w:rPr>
          <w:rFonts w:ascii="Arial"/>
          <w:b/>
          <w:i/>
          <w:sz w:val="22"/>
        </w:rPr>
        <w:t>PJM</w:t>
      </w:r>
      <w:r>
        <w:rPr>
          <w:rFonts w:ascii="Arial"/>
          <w:b/>
          <w:i/>
          <w:spacing w:val="-4"/>
          <w:sz w:val="22"/>
        </w:rPr>
        <w:t> </w:t>
      </w:r>
      <w:r>
        <w:rPr>
          <w:rFonts w:ascii="Arial"/>
          <w:b/>
          <w:i/>
          <w:sz w:val="22"/>
        </w:rPr>
        <w:t>Manual</w:t>
      </w:r>
      <w:r>
        <w:rPr>
          <w:rFonts w:ascii="Arial"/>
          <w:b/>
          <w:i/>
          <w:spacing w:val="-4"/>
          <w:sz w:val="22"/>
        </w:rPr>
        <w:t> </w:t>
      </w:r>
      <w:r>
        <w:rPr>
          <w:rFonts w:ascii="Arial"/>
          <w:b/>
          <w:i/>
          <w:sz w:val="22"/>
        </w:rPr>
        <w:t>for</w:t>
      </w:r>
      <w:r>
        <w:rPr>
          <w:rFonts w:ascii="Arial"/>
          <w:b/>
          <w:i/>
          <w:spacing w:val="-4"/>
          <w:sz w:val="22"/>
        </w:rPr>
        <w:t> </w:t>
      </w:r>
      <w:r>
        <w:rPr>
          <w:rFonts w:ascii="Arial"/>
          <w:b/>
          <w:i/>
          <w:sz w:val="22"/>
        </w:rPr>
        <w:t>Operating</w:t>
      </w:r>
      <w:r>
        <w:rPr>
          <w:rFonts w:ascii="Arial"/>
          <w:b/>
          <w:i/>
          <w:spacing w:val="-1"/>
          <w:sz w:val="22"/>
        </w:rPr>
        <w:t> </w:t>
      </w:r>
      <w:r>
        <w:rPr>
          <w:rFonts w:ascii="Arial"/>
          <w:b/>
          <w:i/>
          <w:sz w:val="22"/>
        </w:rPr>
        <w:t>Agreement</w:t>
      </w:r>
      <w:r>
        <w:rPr>
          <w:rFonts w:ascii="Arial"/>
          <w:b/>
          <w:i/>
          <w:spacing w:val="-4"/>
          <w:sz w:val="22"/>
        </w:rPr>
        <w:t> </w:t>
      </w:r>
      <w:r>
        <w:rPr>
          <w:rFonts w:ascii="Arial"/>
          <w:b/>
          <w:i/>
          <w:sz w:val="22"/>
        </w:rPr>
        <w:t>Accounting</w:t>
      </w:r>
      <w:r>
        <w:rPr>
          <w:sz w:val="22"/>
        </w:rPr>
        <w:t>.</w:t>
      </w:r>
      <w:r>
        <w:rPr>
          <w:spacing w:val="-4"/>
          <w:sz w:val="22"/>
        </w:rPr>
        <w:t> </w:t>
      </w:r>
      <w:r>
        <w:rPr>
          <w:sz w:val="22"/>
        </w:rPr>
        <w:t>In this section, you will find the following information:</w:t>
      </w:r>
    </w:p>
    <w:p>
      <w:pPr>
        <w:pStyle w:val="ListParagraph"/>
        <w:numPr>
          <w:ilvl w:val="0"/>
          <w:numId w:val="84"/>
        </w:numPr>
        <w:tabs>
          <w:tab w:pos="853" w:val="left" w:leader="none"/>
          <w:tab w:pos="855" w:val="left" w:leader="none"/>
        </w:tabs>
        <w:spacing w:line="261" w:lineRule="auto" w:before="73" w:after="0"/>
        <w:ind w:left="855" w:right="1775" w:hanging="238"/>
        <w:jc w:val="left"/>
        <w:rPr>
          <w:sz w:val="22"/>
        </w:rPr>
      </w:pPr>
      <w:r>
        <w:rPr>
          <w:sz w:val="22"/>
        </w:rPr>
        <w:t>A</w:t>
      </w:r>
      <w:r>
        <w:rPr>
          <w:spacing w:val="-4"/>
          <w:sz w:val="22"/>
        </w:rPr>
        <w:t> </w:t>
      </w:r>
      <w:r>
        <w:rPr>
          <w:sz w:val="22"/>
        </w:rPr>
        <w:t>summary</w:t>
      </w:r>
      <w:r>
        <w:rPr>
          <w:spacing w:val="-4"/>
          <w:sz w:val="22"/>
        </w:rPr>
        <w:t> </w:t>
      </w:r>
      <w:r>
        <w:rPr>
          <w:sz w:val="22"/>
        </w:rPr>
        <w:t>of</w:t>
      </w:r>
      <w:r>
        <w:rPr>
          <w:spacing w:val="-4"/>
          <w:sz w:val="22"/>
        </w:rPr>
        <w:t> </w:t>
      </w:r>
      <w:r>
        <w:rPr>
          <w:sz w:val="22"/>
        </w:rPr>
        <w:t>the</w:t>
      </w:r>
      <w:r>
        <w:rPr>
          <w:spacing w:val="-4"/>
          <w:sz w:val="22"/>
        </w:rPr>
        <w:t> </w:t>
      </w:r>
      <w:r>
        <w:rPr>
          <w:sz w:val="22"/>
        </w:rPr>
        <w:t>billing</w:t>
      </w:r>
      <w:r>
        <w:rPr>
          <w:spacing w:val="-4"/>
          <w:sz w:val="22"/>
        </w:rPr>
        <w:t> </w:t>
      </w:r>
      <w:r>
        <w:rPr>
          <w:sz w:val="22"/>
        </w:rPr>
        <w:t>process</w:t>
      </w:r>
      <w:r>
        <w:rPr>
          <w:spacing w:val="-1"/>
          <w:sz w:val="22"/>
        </w:rPr>
        <w:t> </w:t>
      </w:r>
      <w:r>
        <w:rPr>
          <w:sz w:val="22"/>
        </w:rPr>
        <w:t>for</w:t>
      </w:r>
      <w:r>
        <w:rPr>
          <w:spacing w:val="-4"/>
          <w:sz w:val="22"/>
        </w:rPr>
        <w:t> </w:t>
      </w:r>
      <w:r>
        <w:rPr>
          <w:sz w:val="22"/>
        </w:rPr>
        <w:t>the</w:t>
      </w:r>
      <w:r>
        <w:rPr>
          <w:spacing w:val="-4"/>
          <w:sz w:val="22"/>
        </w:rPr>
        <w:t> </w:t>
      </w:r>
      <w:r>
        <w:rPr>
          <w:sz w:val="22"/>
        </w:rPr>
        <w:t>PJM</w:t>
      </w:r>
      <w:r>
        <w:rPr>
          <w:spacing w:val="-4"/>
          <w:sz w:val="22"/>
        </w:rPr>
        <w:t> </w:t>
      </w:r>
      <w:r>
        <w:rPr>
          <w:sz w:val="22"/>
        </w:rPr>
        <w:t>Operating</w:t>
      </w:r>
      <w:r>
        <w:rPr>
          <w:spacing w:val="-4"/>
          <w:sz w:val="22"/>
        </w:rPr>
        <w:t> </w:t>
      </w:r>
      <w:r>
        <w:rPr>
          <w:sz w:val="22"/>
        </w:rPr>
        <w:t>Agreement</w:t>
      </w:r>
      <w:r>
        <w:rPr>
          <w:spacing w:val="-1"/>
          <w:sz w:val="22"/>
        </w:rPr>
        <w:t> </w:t>
      </w:r>
      <w:r>
        <w:rPr>
          <w:sz w:val="22"/>
        </w:rPr>
        <w:t>Accounting</w:t>
      </w:r>
      <w:r>
        <w:rPr>
          <w:spacing w:val="-4"/>
          <w:sz w:val="22"/>
        </w:rPr>
        <w:t> </w:t>
      </w:r>
      <w:r>
        <w:rPr>
          <w:sz w:val="22"/>
        </w:rPr>
        <w:t>(see “Billing Process Overview”).</w:t>
      </w:r>
    </w:p>
    <w:p>
      <w:pPr>
        <w:pStyle w:val="BodyText"/>
        <w:spacing w:before="111"/>
        <w:ind w:left="0"/>
      </w:pPr>
    </w:p>
    <w:p>
      <w:pPr>
        <w:pStyle w:val="Heading1"/>
        <w:numPr>
          <w:ilvl w:val="1"/>
          <w:numId w:val="85"/>
        </w:numPr>
        <w:tabs>
          <w:tab w:pos="1000" w:val="left" w:leader="none"/>
        </w:tabs>
        <w:spacing w:line="240" w:lineRule="auto" w:before="0" w:after="0"/>
        <w:ind w:left="1000" w:right="0" w:hanging="649"/>
        <w:jc w:val="left"/>
      </w:pPr>
      <w:bookmarkStart w:name="20.1 Billing Process Overview" w:id="314"/>
      <w:bookmarkEnd w:id="314"/>
      <w:r>
        <w:rPr/>
      </w:r>
      <w:bookmarkStart w:name="_bookmark96" w:id="315"/>
      <w:bookmarkEnd w:id="315"/>
      <w:r>
        <w:rPr/>
      </w:r>
      <w:r>
        <w:rPr>
          <w:color w:val="013466"/>
        </w:rPr>
        <w:t>Billing</w:t>
      </w:r>
      <w:r>
        <w:rPr>
          <w:color w:val="013466"/>
          <w:spacing w:val="27"/>
        </w:rPr>
        <w:t> </w:t>
      </w:r>
      <w:r>
        <w:rPr>
          <w:color w:val="013466"/>
        </w:rPr>
        <w:t>Prоceзз</w:t>
      </w:r>
      <w:r>
        <w:rPr>
          <w:color w:val="013466"/>
          <w:spacing w:val="27"/>
        </w:rPr>
        <w:t> </w:t>
      </w:r>
      <w:r>
        <w:rPr>
          <w:color w:val="013466"/>
          <w:spacing w:val="-2"/>
        </w:rPr>
        <w:t>Overview</w:t>
      </w:r>
    </w:p>
    <w:p>
      <w:pPr>
        <w:pStyle w:val="BodyText"/>
        <w:spacing w:line="261" w:lineRule="auto" w:before="237"/>
        <w:ind w:left="360" w:right="1078"/>
      </w:pPr>
      <w:r>
        <w:rPr/>
        <w:t>A single billing statement is issued by PJM monthly to each PJM Market Participant account, detailing all charges and credits for the month that applies to that customer under the PJM Operating Agreement and the PJM Open Access Transmission Tariff. The billing statement presents</w:t>
      </w:r>
      <w:r>
        <w:rPr>
          <w:spacing w:val="-4"/>
        </w:rPr>
        <w:t> </w:t>
      </w:r>
      <w:r>
        <w:rPr/>
        <w:t>a</w:t>
      </w:r>
      <w:r>
        <w:rPr>
          <w:spacing w:val="-4"/>
        </w:rPr>
        <w:t> </w:t>
      </w:r>
      <w:r>
        <w:rPr/>
        <w:t>net</w:t>
      </w:r>
      <w:r>
        <w:rPr>
          <w:spacing w:val="-4"/>
        </w:rPr>
        <w:t> </w:t>
      </w:r>
      <w:r>
        <w:rPr/>
        <w:t>amount</w:t>
      </w:r>
      <w:r>
        <w:rPr>
          <w:spacing w:val="-4"/>
        </w:rPr>
        <w:t> </w:t>
      </w:r>
      <w:r>
        <w:rPr/>
        <w:t>due</w:t>
      </w:r>
      <w:r>
        <w:rPr>
          <w:spacing w:val="-4"/>
        </w:rPr>
        <w:t> </w:t>
      </w:r>
      <w:r>
        <w:rPr/>
        <w:t>from</w:t>
      </w:r>
      <w:r>
        <w:rPr>
          <w:spacing w:val="-1"/>
        </w:rPr>
        <w:t> </w:t>
      </w:r>
      <w:r>
        <w:rPr/>
        <w:t>the</w:t>
      </w:r>
      <w:r>
        <w:rPr>
          <w:spacing w:val="-4"/>
        </w:rPr>
        <w:t> </w:t>
      </w:r>
      <w:r>
        <w:rPr/>
        <w:t>Market</w:t>
      </w:r>
      <w:r>
        <w:rPr>
          <w:spacing w:val="-4"/>
        </w:rPr>
        <w:t> </w:t>
      </w:r>
      <w:r>
        <w:rPr/>
        <w:t>Participant</w:t>
      </w:r>
      <w:r>
        <w:rPr>
          <w:spacing w:val="-4"/>
        </w:rPr>
        <w:t> </w:t>
      </w:r>
      <w:r>
        <w:rPr/>
        <w:t>or</w:t>
      </w:r>
      <w:r>
        <w:rPr>
          <w:spacing w:val="-2"/>
        </w:rPr>
        <w:t> </w:t>
      </w:r>
      <w:r>
        <w:rPr/>
        <w:t>due</w:t>
      </w:r>
      <w:r>
        <w:rPr>
          <w:spacing w:val="-4"/>
        </w:rPr>
        <w:t> </w:t>
      </w:r>
      <w:r>
        <w:rPr/>
        <w:t>to</w:t>
      </w:r>
      <w:r>
        <w:rPr>
          <w:spacing w:val="-4"/>
        </w:rPr>
        <w:t> </w:t>
      </w:r>
      <w:r>
        <w:rPr/>
        <w:t>the</w:t>
      </w:r>
      <w:r>
        <w:rPr>
          <w:spacing w:val="-4"/>
        </w:rPr>
        <w:t> </w:t>
      </w:r>
      <w:r>
        <w:rPr/>
        <w:t>Market</w:t>
      </w:r>
      <w:r>
        <w:rPr>
          <w:spacing w:val="-4"/>
        </w:rPr>
        <w:t> </w:t>
      </w:r>
      <w:r>
        <w:rPr/>
        <w:t>Participant.</w:t>
      </w:r>
      <w:r>
        <w:rPr>
          <w:spacing w:val="-1"/>
        </w:rPr>
        <w:t> </w:t>
      </w:r>
      <w:r>
        <w:rPr/>
        <w:t>Weekly billing statements are also issued for certain line items, as described in PJM Manual 29: Billing.</w:t>
      </w:r>
    </w:p>
    <w:p>
      <w:pPr>
        <w:pStyle w:val="BodyText"/>
        <w:spacing w:line="261" w:lineRule="auto" w:before="223"/>
        <w:ind w:left="360" w:right="1078"/>
      </w:pPr>
      <w:r>
        <w:rPr/>
        <w:t>The</w:t>
      </w:r>
      <w:r>
        <w:rPr>
          <w:spacing w:val="-4"/>
        </w:rPr>
        <w:t> </w:t>
      </w:r>
      <w:r>
        <w:rPr/>
        <w:t>Operating</w:t>
      </w:r>
      <w:r>
        <w:rPr>
          <w:spacing w:val="-4"/>
        </w:rPr>
        <w:t> </w:t>
      </w:r>
      <w:r>
        <w:rPr/>
        <w:t>Agreement</w:t>
      </w:r>
      <w:r>
        <w:rPr>
          <w:spacing w:val="-4"/>
        </w:rPr>
        <w:t> </w:t>
      </w:r>
      <w:r>
        <w:rPr/>
        <w:t>related</w:t>
      </w:r>
      <w:r>
        <w:rPr>
          <w:spacing w:val="-1"/>
        </w:rPr>
        <w:t> </w:t>
      </w:r>
      <w:r>
        <w:rPr/>
        <w:t>billing</w:t>
      </w:r>
      <w:r>
        <w:rPr>
          <w:spacing w:val="-4"/>
        </w:rPr>
        <w:t> </w:t>
      </w:r>
      <w:r>
        <w:rPr/>
        <w:t>statement</w:t>
      </w:r>
      <w:r>
        <w:rPr>
          <w:spacing w:val="-4"/>
        </w:rPr>
        <w:t> </w:t>
      </w:r>
      <w:r>
        <w:rPr/>
        <w:t>line</w:t>
      </w:r>
      <w:r>
        <w:rPr>
          <w:spacing w:val="-4"/>
        </w:rPr>
        <w:t> </w:t>
      </w:r>
      <w:r>
        <w:rPr/>
        <w:t>items</w:t>
      </w:r>
      <w:r>
        <w:rPr>
          <w:spacing w:val="-2"/>
        </w:rPr>
        <w:t> </w:t>
      </w:r>
      <w:r>
        <w:rPr/>
        <w:t>that</w:t>
      </w:r>
      <w:r>
        <w:rPr>
          <w:spacing w:val="-4"/>
        </w:rPr>
        <w:t> </w:t>
      </w:r>
      <w:r>
        <w:rPr/>
        <w:t>are</w:t>
      </w:r>
      <w:r>
        <w:rPr>
          <w:spacing w:val="-4"/>
        </w:rPr>
        <w:t> </w:t>
      </w:r>
      <w:r>
        <w:rPr/>
        <w:t>described</w:t>
      </w:r>
      <w:r>
        <w:rPr>
          <w:spacing w:val="-4"/>
        </w:rPr>
        <w:t> </w:t>
      </w:r>
      <w:r>
        <w:rPr/>
        <w:t>in</w:t>
      </w:r>
      <w:r>
        <w:rPr>
          <w:spacing w:val="-4"/>
        </w:rPr>
        <w:t> </w:t>
      </w:r>
      <w:r>
        <w:rPr/>
        <w:t>this</w:t>
      </w:r>
      <w:r>
        <w:rPr>
          <w:spacing w:val="-4"/>
        </w:rPr>
        <w:t> </w:t>
      </w:r>
      <w:r>
        <w:rPr/>
        <w:t>PJM Manual are as follows:</w:t>
      </w:r>
    </w:p>
    <w:p>
      <w:pPr>
        <w:pStyle w:val="ListParagraph"/>
        <w:numPr>
          <w:ilvl w:val="2"/>
          <w:numId w:val="85"/>
        </w:numPr>
        <w:tabs>
          <w:tab w:pos="853" w:val="left" w:leader="none"/>
        </w:tabs>
        <w:spacing w:line="240" w:lineRule="auto" w:before="73" w:after="0"/>
        <w:ind w:left="853" w:right="0" w:hanging="236"/>
        <w:jc w:val="left"/>
        <w:rPr>
          <w:sz w:val="22"/>
        </w:rPr>
      </w:pPr>
      <w:r>
        <w:rPr>
          <w:sz w:val="22"/>
        </w:rPr>
        <w:t>Day-ahead</w:t>
      </w:r>
      <w:r>
        <w:rPr>
          <w:spacing w:val="-6"/>
          <w:sz w:val="22"/>
        </w:rPr>
        <w:t> </w:t>
      </w:r>
      <w:r>
        <w:rPr>
          <w:sz w:val="22"/>
        </w:rPr>
        <w:t>and</w:t>
      </w:r>
      <w:r>
        <w:rPr>
          <w:spacing w:val="-5"/>
          <w:sz w:val="22"/>
        </w:rPr>
        <w:t> </w:t>
      </w:r>
      <w:r>
        <w:rPr>
          <w:sz w:val="22"/>
        </w:rPr>
        <w:t>Balancing</w:t>
      </w:r>
      <w:r>
        <w:rPr>
          <w:spacing w:val="-5"/>
          <w:sz w:val="22"/>
        </w:rPr>
        <w:t> </w:t>
      </w:r>
      <w:r>
        <w:rPr>
          <w:sz w:val="22"/>
        </w:rPr>
        <w:t>Spot</w:t>
      </w:r>
      <w:r>
        <w:rPr>
          <w:spacing w:val="-4"/>
          <w:sz w:val="22"/>
        </w:rPr>
        <w:t> </w:t>
      </w:r>
      <w:r>
        <w:rPr>
          <w:sz w:val="22"/>
        </w:rPr>
        <w:t>Market</w:t>
      </w:r>
      <w:r>
        <w:rPr>
          <w:spacing w:val="-5"/>
          <w:sz w:val="22"/>
        </w:rPr>
        <w:t> </w:t>
      </w:r>
      <w:r>
        <w:rPr>
          <w:sz w:val="22"/>
        </w:rPr>
        <w:t>Energy</w:t>
      </w:r>
      <w:r>
        <w:rPr>
          <w:spacing w:val="-5"/>
          <w:sz w:val="22"/>
        </w:rPr>
        <w:t> </w:t>
      </w:r>
      <w:r>
        <w:rPr>
          <w:spacing w:val="-2"/>
          <w:sz w:val="22"/>
        </w:rPr>
        <w:t>(charges)</w:t>
      </w:r>
    </w:p>
    <w:p>
      <w:pPr>
        <w:pStyle w:val="ListParagraph"/>
        <w:numPr>
          <w:ilvl w:val="2"/>
          <w:numId w:val="85"/>
        </w:numPr>
        <w:tabs>
          <w:tab w:pos="853" w:val="left" w:leader="none"/>
        </w:tabs>
        <w:spacing w:line="240" w:lineRule="auto" w:before="97" w:after="0"/>
        <w:ind w:left="853" w:right="0" w:hanging="236"/>
        <w:jc w:val="left"/>
        <w:rPr>
          <w:sz w:val="22"/>
        </w:rPr>
      </w:pPr>
      <w:r>
        <w:rPr>
          <w:sz w:val="22"/>
        </w:rPr>
        <w:t>Synchronized</w:t>
      </w:r>
      <w:r>
        <w:rPr>
          <w:spacing w:val="-10"/>
          <w:sz w:val="22"/>
        </w:rPr>
        <w:t> </w:t>
      </w:r>
      <w:r>
        <w:rPr>
          <w:sz w:val="22"/>
        </w:rPr>
        <w:t>Reserve</w:t>
      </w:r>
      <w:r>
        <w:rPr>
          <w:spacing w:val="-9"/>
          <w:sz w:val="22"/>
        </w:rPr>
        <w:t> </w:t>
      </w:r>
      <w:r>
        <w:rPr>
          <w:spacing w:val="-2"/>
          <w:sz w:val="22"/>
        </w:rPr>
        <w:t>(charges/credits)</w:t>
      </w:r>
    </w:p>
    <w:p>
      <w:pPr>
        <w:pStyle w:val="ListParagraph"/>
        <w:numPr>
          <w:ilvl w:val="2"/>
          <w:numId w:val="85"/>
        </w:numPr>
        <w:tabs>
          <w:tab w:pos="853" w:val="left" w:leader="none"/>
        </w:tabs>
        <w:spacing w:line="240" w:lineRule="auto" w:before="97" w:after="0"/>
        <w:ind w:left="853" w:right="0" w:hanging="236"/>
        <w:jc w:val="left"/>
        <w:rPr>
          <w:sz w:val="22"/>
        </w:rPr>
      </w:pPr>
      <w:r>
        <w:rPr>
          <w:sz w:val="22"/>
        </w:rPr>
        <w:t>Non-Synchronized</w:t>
      </w:r>
      <w:r>
        <w:rPr>
          <w:spacing w:val="-12"/>
          <w:sz w:val="22"/>
        </w:rPr>
        <w:t> </w:t>
      </w:r>
      <w:r>
        <w:rPr>
          <w:sz w:val="22"/>
        </w:rPr>
        <w:t>Reserve</w:t>
      </w:r>
      <w:r>
        <w:rPr>
          <w:spacing w:val="-11"/>
          <w:sz w:val="22"/>
        </w:rPr>
        <w:t> </w:t>
      </w:r>
      <w:r>
        <w:rPr>
          <w:spacing w:val="-2"/>
          <w:sz w:val="22"/>
        </w:rPr>
        <w:t>(charges/credits)</w:t>
      </w:r>
    </w:p>
    <w:p>
      <w:pPr>
        <w:pStyle w:val="ListParagraph"/>
        <w:numPr>
          <w:ilvl w:val="2"/>
          <w:numId w:val="85"/>
        </w:numPr>
        <w:tabs>
          <w:tab w:pos="853" w:val="left" w:leader="none"/>
        </w:tabs>
        <w:spacing w:line="240" w:lineRule="auto" w:before="97" w:after="0"/>
        <w:ind w:left="853" w:right="0" w:hanging="236"/>
        <w:jc w:val="left"/>
        <w:rPr>
          <w:sz w:val="22"/>
        </w:rPr>
      </w:pPr>
      <w:r>
        <w:rPr>
          <w:sz w:val="22"/>
        </w:rPr>
        <w:t>Secondary</w:t>
      </w:r>
      <w:r>
        <w:rPr>
          <w:spacing w:val="-4"/>
          <w:sz w:val="22"/>
        </w:rPr>
        <w:t> </w:t>
      </w:r>
      <w:r>
        <w:rPr>
          <w:sz w:val="22"/>
        </w:rPr>
        <w:t>Reserve</w:t>
      </w:r>
      <w:r>
        <w:rPr>
          <w:spacing w:val="-4"/>
          <w:sz w:val="22"/>
        </w:rPr>
        <w:t> </w:t>
      </w:r>
      <w:r>
        <w:rPr>
          <w:spacing w:val="-2"/>
          <w:sz w:val="22"/>
        </w:rPr>
        <w:t>(charges/credits)</w:t>
      </w:r>
    </w:p>
    <w:p>
      <w:pPr>
        <w:pStyle w:val="ListParagraph"/>
        <w:numPr>
          <w:ilvl w:val="2"/>
          <w:numId w:val="85"/>
        </w:numPr>
        <w:tabs>
          <w:tab w:pos="853" w:val="left" w:leader="none"/>
        </w:tabs>
        <w:spacing w:line="240" w:lineRule="auto" w:before="97" w:after="0"/>
        <w:ind w:left="853" w:right="0" w:hanging="236"/>
        <w:jc w:val="left"/>
        <w:rPr>
          <w:sz w:val="22"/>
        </w:rPr>
      </w:pPr>
      <w:r>
        <w:rPr>
          <w:sz w:val="22"/>
        </w:rPr>
        <w:t>Regulation</w:t>
      </w:r>
      <w:r>
        <w:rPr>
          <w:spacing w:val="-10"/>
          <w:sz w:val="22"/>
        </w:rPr>
        <w:t> </w:t>
      </w:r>
      <w:r>
        <w:rPr>
          <w:spacing w:val="-2"/>
          <w:sz w:val="22"/>
        </w:rPr>
        <w:t>(charges/credits)</w:t>
      </w:r>
    </w:p>
    <w:p>
      <w:pPr>
        <w:pStyle w:val="ListParagraph"/>
        <w:numPr>
          <w:ilvl w:val="2"/>
          <w:numId w:val="85"/>
        </w:numPr>
        <w:tabs>
          <w:tab w:pos="853" w:val="left" w:leader="none"/>
        </w:tabs>
        <w:spacing w:line="240" w:lineRule="auto" w:before="97" w:after="0"/>
        <w:ind w:left="853" w:right="0" w:hanging="236"/>
        <w:jc w:val="left"/>
        <w:rPr>
          <w:sz w:val="22"/>
        </w:rPr>
      </w:pPr>
      <w:r>
        <w:rPr>
          <w:sz w:val="22"/>
        </w:rPr>
        <w:t>Transmission</w:t>
      </w:r>
      <w:r>
        <w:rPr>
          <w:spacing w:val="-9"/>
          <w:sz w:val="22"/>
        </w:rPr>
        <w:t> </w:t>
      </w:r>
      <w:r>
        <w:rPr>
          <w:sz w:val="22"/>
        </w:rPr>
        <w:t>Congestion</w:t>
      </w:r>
      <w:r>
        <w:rPr>
          <w:spacing w:val="-9"/>
          <w:sz w:val="22"/>
        </w:rPr>
        <w:t> </w:t>
      </w:r>
      <w:r>
        <w:rPr>
          <w:sz w:val="22"/>
        </w:rPr>
        <w:t>(day-ahead</w:t>
      </w:r>
      <w:r>
        <w:rPr>
          <w:spacing w:val="-9"/>
          <w:sz w:val="22"/>
        </w:rPr>
        <w:t> </w:t>
      </w:r>
      <w:r>
        <w:rPr>
          <w:sz w:val="22"/>
        </w:rPr>
        <w:t>and</w:t>
      </w:r>
      <w:r>
        <w:rPr>
          <w:spacing w:val="-8"/>
          <w:sz w:val="22"/>
        </w:rPr>
        <w:t> </w:t>
      </w:r>
      <w:r>
        <w:rPr>
          <w:sz w:val="22"/>
        </w:rPr>
        <w:t>balancing</w:t>
      </w:r>
      <w:r>
        <w:rPr>
          <w:spacing w:val="-6"/>
          <w:sz w:val="22"/>
        </w:rPr>
        <w:t> </w:t>
      </w:r>
      <w:r>
        <w:rPr>
          <w:spacing w:val="-2"/>
          <w:sz w:val="22"/>
        </w:rPr>
        <w:t>charges/credits)</w:t>
      </w:r>
    </w:p>
    <w:p>
      <w:pPr>
        <w:pStyle w:val="ListParagraph"/>
        <w:numPr>
          <w:ilvl w:val="2"/>
          <w:numId w:val="85"/>
        </w:numPr>
        <w:tabs>
          <w:tab w:pos="853" w:val="left" w:leader="none"/>
        </w:tabs>
        <w:spacing w:line="240" w:lineRule="auto" w:before="97" w:after="0"/>
        <w:ind w:left="853" w:right="0" w:hanging="236"/>
        <w:jc w:val="left"/>
        <w:rPr>
          <w:sz w:val="22"/>
        </w:rPr>
      </w:pPr>
      <w:r>
        <w:rPr>
          <w:sz w:val="22"/>
        </w:rPr>
        <w:t>Transmission</w:t>
      </w:r>
      <w:r>
        <w:rPr>
          <w:spacing w:val="-7"/>
          <w:sz w:val="22"/>
        </w:rPr>
        <w:t> </w:t>
      </w:r>
      <w:r>
        <w:rPr>
          <w:sz w:val="22"/>
        </w:rPr>
        <w:t>Losses</w:t>
      </w:r>
      <w:r>
        <w:rPr>
          <w:spacing w:val="-7"/>
          <w:sz w:val="22"/>
        </w:rPr>
        <w:t> </w:t>
      </w:r>
      <w:r>
        <w:rPr>
          <w:sz w:val="22"/>
        </w:rPr>
        <w:t>(day-ahead</w:t>
      </w:r>
      <w:r>
        <w:rPr>
          <w:spacing w:val="-7"/>
          <w:sz w:val="22"/>
        </w:rPr>
        <w:t> </w:t>
      </w:r>
      <w:r>
        <w:rPr>
          <w:sz w:val="22"/>
        </w:rPr>
        <w:t>and</w:t>
      </w:r>
      <w:r>
        <w:rPr>
          <w:spacing w:val="-7"/>
          <w:sz w:val="22"/>
        </w:rPr>
        <w:t> </w:t>
      </w:r>
      <w:r>
        <w:rPr>
          <w:sz w:val="22"/>
        </w:rPr>
        <w:t>balancing</w:t>
      </w:r>
      <w:r>
        <w:rPr>
          <w:spacing w:val="-5"/>
          <w:sz w:val="22"/>
        </w:rPr>
        <w:t> </w:t>
      </w:r>
      <w:r>
        <w:rPr>
          <w:spacing w:val="-2"/>
          <w:sz w:val="22"/>
        </w:rPr>
        <w:t>charges/credits)</w:t>
      </w:r>
    </w:p>
    <w:p>
      <w:pPr>
        <w:pStyle w:val="ListParagraph"/>
        <w:numPr>
          <w:ilvl w:val="2"/>
          <w:numId w:val="85"/>
        </w:numPr>
        <w:tabs>
          <w:tab w:pos="853" w:val="left" w:leader="none"/>
        </w:tabs>
        <w:spacing w:line="240" w:lineRule="auto" w:before="97" w:after="0"/>
        <w:ind w:left="853" w:right="0" w:hanging="236"/>
        <w:jc w:val="left"/>
        <w:rPr>
          <w:sz w:val="22"/>
        </w:rPr>
      </w:pPr>
      <w:r>
        <w:rPr>
          <w:sz w:val="22"/>
        </w:rPr>
        <w:t>Day-ahead</w:t>
      </w:r>
      <w:r>
        <w:rPr>
          <w:spacing w:val="-8"/>
          <w:sz w:val="22"/>
        </w:rPr>
        <w:t> </w:t>
      </w:r>
      <w:r>
        <w:rPr>
          <w:sz w:val="22"/>
        </w:rPr>
        <w:t>and</w:t>
      </w:r>
      <w:r>
        <w:rPr>
          <w:spacing w:val="-7"/>
          <w:sz w:val="22"/>
        </w:rPr>
        <w:t> </w:t>
      </w:r>
      <w:r>
        <w:rPr>
          <w:sz w:val="22"/>
        </w:rPr>
        <w:t>Balancing</w:t>
      </w:r>
      <w:r>
        <w:rPr>
          <w:spacing w:val="-8"/>
          <w:sz w:val="22"/>
        </w:rPr>
        <w:t> </w:t>
      </w:r>
      <w:r>
        <w:rPr>
          <w:sz w:val="22"/>
        </w:rPr>
        <w:t>Operating</w:t>
      </w:r>
      <w:r>
        <w:rPr>
          <w:spacing w:val="-5"/>
          <w:sz w:val="22"/>
        </w:rPr>
        <w:t> </w:t>
      </w:r>
      <w:r>
        <w:rPr>
          <w:sz w:val="22"/>
        </w:rPr>
        <w:t>Reserve</w:t>
      </w:r>
      <w:r>
        <w:rPr>
          <w:spacing w:val="-7"/>
          <w:sz w:val="22"/>
        </w:rPr>
        <w:t> </w:t>
      </w:r>
      <w:r>
        <w:rPr>
          <w:spacing w:val="-2"/>
          <w:sz w:val="22"/>
        </w:rPr>
        <w:t>(charges/credits)</w:t>
      </w:r>
    </w:p>
    <w:p>
      <w:pPr>
        <w:pStyle w:val="ListParagraph"/>
        <w:numPr>
          <w:ilvl w:val="2"/>
          <w:numId w:val="85"/>
        </w:numPr>
        <w:tabs>
          <w:tab w:pos="853" w:val="left" w:leader="none"/>
        </w:tabs>
        <w:spacing w:line="240" w:lineRule="auto" w:before="97" w:after="0"/>
        <w:ind w:left="853" w:right="0" w:hanging="236"/>
        <w:jc w:val="left"/>
        <w:rPr>
          <w:sz w:val="22"/>
        </w:rPr>
      </w:pPr>
      <w:r>
        <w:rPr>
          <w:sz w:val="22"/>
        </w:rPr>
        <w:t>Synchronous</w:t>
      </w:r>
      <w:r>
        <w:rPr>
          <w:spacing w:val="-6"/>
          <w:sz w:val="22"/>
        </w:rPr>
        <w:t> </w:t>
      </w:r>
      <w:r>
        <w:rPr>
          <w:sz w:val="22"/>
        </w:rPr>
        <w:t>Condensing</w:t>
      </w:r>
      <w:r>
        <w:rPr>
          <w:spacing w:val="-5"/>
          <w:sz w:val="22"/>
        </w:rPr>
        <w:t> </w:t>
      </w:r>
      <w:r>
        <w:rPr>
          <w:spacing w:val="-2"/>
          <w:sz w:val="22"/>
        </w:rPr>
        <w:t>(charges/credits)</w:t>
      </w:r>
    </w:p>
    <w:p>
      <w:pPr>
        <w:pStyle w:val="ListParagraph"/>
        <w:numPr>
          <w:ilvl w:val="2"/>
          <w:numId w:val="85"/>
        </w:numPr>
        <w:tabs>
          <w:tab w:pos="853" w:val="left" w:leader="none"/>
        </w:tabs>
        <w:spacing w:line="240" w:lineRule="auto" w:before="97" w:after="0"/>
        <w:ind w:left="853" w:right="0" w:hanging="236"/>
        <w:jc w:val="left"/>
        <w:rPr>
          <w:sz w:val="22"/>
        </w:rPr>
      </w:pPr>
      <w:r>
        <w:rPr>
          <w:sz w:val="22"/>
        </w:rPr>
        <w:t>Reactive</w:t>
      </w:r>
      <w:r>
        <w:rPr>
          <w:spacing w:val="-5"/>
          <w:sz w:val="22"/>
        </w:rPr>
        <w:t> </w:t>
      </w:r>
      <w:r>
        <w:rPr>
          <w:sz w:val="22"/>
        </w:rPr>
        <w:t>Services</w:t>
      </w:r>
      <w:r>
        <w:rPr>
          <w:spacing w:val="-4"/>
          <w:sz w:val="22"/>
        </w:rPr>
        <w:t> </w:t>
      </w:r>
      <w:r>
        <w:rPr>
          <w:spacing w:val="-2"/>
          <w:sz w:val="22"/>
        </w:rPr>
        <w:t>(charges/credits)</w:t>
      </w:r>
    </w:p>
    <w:p>
      <w:pPr>
        <w:pStyle w:val="ListParagraph"/>
        <w:numPr>
          <w:ilvl w:val="2"/>
          <w:numId w:val="85"/>
        </w:numPr>
        <w:tabs>
          <w:tab w:pos="853" w:val="left" w:leader="none"/>
        </w:tabs>
        <w:spacing w:line="240" w:lineRule="auto" w:before="97" w:after="0"/>
        <w:ind w:left="853" w:right="0" w:hanging="236"/>
        <w:jc w:val="left"/>
        <w:rPr>
          <w:sz w:val="22"/>
        </w:rPr>
      </w:pPr>
      <w:r>
        <w:rPr>
          <w:sz w:val="22"/>
        </w:rPr>
        <w:t>Emergency</w:t>
      </w:r>
      <w:r>
        <w:rPr>
          <w:spacing w:val="-1"/>
          <w:sz w:val="22"/>
        </w:rPr>
        <w:t> </w:t>
      </w:r>
      <w:r>
        <w:rPr>
          <w:sz w:val="22"/>
        </w:rPr>
        <w:t>Energy</w:t>
      </w:r>
      <w:r>
        <w:rPr>
          <w:spacing w:val="-1"/>
          <w:sz w:val="22"/>
        </w:rPr>
        <w:t> </w:t>
      </w:r>
      <w:r>
        <w:rPr>
          <w:spacing w:val="-2"/>
          <w:sz w:val="22"/>
        </w:rPr>
        <w:t>(charges/credits)</w:t>
      </w:r>
    </w:p>
    <w:p>
      <w:pPr>
        <w:pStyle w:val="ListParagraph"/>
        <w:numPr>
          <w:ilvl w:val="2"/>
          <w:numId w:val="85"/>
        </w:numPr>
        <w:tabs>
          <w:tab w:pos="853" w:val="left" w:leader="none"/>
        </w:tabs>
        <w:spacing w:line="240" w:lineRule="auto" w:before="97" w:after="0"/>
        <w:ind w:left="853" w:right="0" w:hanging="236"/>
        <w:jc w:val="left"/>
        <w:rPr>
          <w:sz w:val="22"/>
        </w:rPr>
      </w:pPr>
      <w:r>
        <w:rPr>
          <w:sz w:val="22"/>
        </w:rPr>
        <w:t>Meter</w:t>
      </w:r>
      <w:r>
        <w:rPr>
          <w:spacing w:val="-6"/>
          <w:sz w:val="22"/>
        </w:rPr>
        <w:t> </w:t>
      </w:r>
      <w:r>
        <w:rPr>
          <w:sz w:val="22"/>
        </w:rPr>
        <w:t>Correction</w:t>
      </w:r>
      <w:r>
        <w:rPr>
          <w:spacing w:val="-5"/>
          <w:sz w:val="22"/>
        </w:rPr>
        <w:t> </w:t>
      </w:r>
      <w:r>
        <w:rPr>
          <w:spacing w:val="-2"/>
          <w:sz w:val="22"/>
        </w:rPr>
        <w:t>(charges)</w:t>
      </w:r>
    </w:p>
    <w:p>
      <w:pPr>
        <w:pStyle w:val="ListParagraph"/>
        <w:numPr>
          <w:ilvl w:val="2"/>
          <w:numId w:val="85"/>
        </w:numPr>
        <w:tabs>
          <w:tab w:pos="853" w:val="left" w:leader="none"/>
        </w:tabs>
        <w:spacing w:line="240" w:lineRule="auto" w:before="97" w:after="0"/>
        <w:ind w:left="853" w:right="0" w:hanging="236"/>
        <w:jc w:val="left"/>
        <w:rPr>
          <w:sz w:val="22"/>
        </w:rPr>
      </w:pPr>
      <w:r>
        <w:rPr>
          <w:sz w:val="22"/>
        </w:rPr>
        <w:t>Inadvertent</w:t>
      </w:r>
      <w:r>
        <w:rPr>
          <w:spacing w:val="-11"/>
          <w:sz w:val="22"/>
        </w:rPr>
        <w:t> </w:t>
      </w:r>
      <w:r>
        <w:rPr>
          <w:sz w:val="22"/>
        </w:rPr>
        <w:t>Interchange</w:t>
      </w:r>
      <w:r>
        <w:rPr>
          <w:spacing w:val="-11"/>
          <w:sz w:val="22"/>
        </w:rPr>
        <w:t> </w:t>
      </w:r>
      <w:r>
        <w:rPr>
          <w:spacing w:val="-2"/>
          <w:sz w:val="22"/>
        </w:rPr>
        <w:t>(charges)</w:t>
      </w:r>
    </w:p>
    <w:p>
      <w:pPr>
        <w:pStyle w:val="ListParagraph"/>
        <w:numPr>
          <w:ilvl w:val="2"/>
          <w:numId w:val="85"/>
        </w:numPr>
        <w:tabs>
          <w:tab w:pos="853" w:val="left" w:leader="none"/>
        </w:tabs>
        <w:spacing w:line="240" w:lineRule="auto" w:before="97" w:after="0"/>
        <w:ind w:left="853" w:right="0" w:hanging="236"/>
        <w:jc w:val="left"/>
        <w:rPr>
          <w:sz w:val="22"/>
        </w:rPr>
      </w:pPr>
      <w:r>
        <w:rPr>
          <w:sz w:val="22"/>
        </w:rPr>
        <w:t>RPM-related</w:t>
      </w:r>
      <w:r>
        <w:rPr>
          <w:spacing w:val="-11"/>
          <w:sz w:val="22"/>
        </w:rPr>
        <w:t> </w:t>
      </w:r>
      <w:r>
        <w:rPr>
          <w:spacing w:val="-2"/>
          <w:sz w:val="22"/>
        </w:rPr>
        <w:t>(charges/credits)</w:t>
      </w:r>
    </w:p>
    <w:p>
      <w:pPr>
        <w:pStyle w:val="ListParagraph"/>
        <w:numPr>
          <w:ilvl w:val="2"/>
          <w:numId w:val="85"/>
        </w:numPr>
        <w:tabs>
          <w:tab w:pos="853" w:val="left" w:leader="none"/>
        </w:tabs>
        <w:spacing w:line="240" w:lineRule="auto" w:before="97" w:after="0"/>
        <w:ind w:left="853" w:right="0" w:hanging="236"/>
        <w:jc w:val="left"/>
        <w:rPr>
          <w:sz w:val="22"/>
        </w:rPr>
      </w:pPr>
      <w:r>
        <w:rPr>
          <w:sz w:val="22"/>
        </w:rPr>
        <w:t>Financial</w:t>
      </w:r>
      <w:r>
        <w:rPr>
          <w:spacing w:val="-8"/>
          <w:sz w:val="22"/>
        </w:rPr>
        <w:t> </w:t>
      </w:r>
      <w:r>
        <w:rPr>
          <w:sz w:val="22"/>
        </w:rPr>
        <w:t>Transmission</w:t>
      </w:r>
      <w:r>
        <w:rPr>
          <w:spacing w:val="-7"/>
          <w:sz w:val="22"/>
        </w:rPr>
        <w:t> </w:t>
      </w:r>
      <w:r>
        <w:rPr>
          <w:sz w:val="22"/>
        </w:rPr>
        <w:t>Rights</w:t>
      </w:r>
      <w:r>
        <w:rPr>
          <w:spacing w:val="-7"/>
          <w:sz w:val="22"/>
        </w:rPr>
        <w:t> </w:t>
      </w:r>
      <w:r>
        <w:rPr>
          <w:sz w:val="22"/>
        </w:rPr>
        <w:t>Auction</w:t>
      </w:r>
      <w:r>
        <w:rPr>
          <w:spacing w:val="-4"/>
          <w:sz w:val="22"/>
        </w:rPr>
        <w:t> </w:t>
      </w:r>
      <w:r>
        <w:rPr>
          <w:spacing w:val="-2"/>
          <w:sz w:val="22"/>
        </w:rPr>
        <w:t>(charges/credits)</w:t>
      </w:r>
    </w:p>
    <w:p>
      <w:pPr>
        <w:pStyle w:val="ListParagraph"/>
        <w:numPr>
          <w:ilvl w:val="2"/>
          <w:numId w:val="85"/>
        </w:numPr>
        <w:tabs>
          <w:tab w:pos="853" w:val="left" w:leader="none"/>
        </w:tabs>
        <w:spacing w:line="240" w:lineRule="auto" w:before="98" w:after="0"/>
        <w:ind w:left="853" w:right="0" w:hanging="236"/>
        <w:jc w:val="left"/>
        <w:rPr>
          <w:sz w:val="22"/>
        </w:rPr>
      </w:pPr>
      <w:r>
        <w:rPr>
          <w:sz w:val="22"/>
        </w:rPr>
        <w:t>Auction</w:t>
      </w:r>
      <w:r>
        <w:rPr>
          <w:spacing w:val="-5"/>
          <w:sz w:val="22"/>
        </w:rPr>
        <w:t> </w:t>
      </w:r>
      <w:r>
        <w:rPr>
          <w:sz w:val="22"/>
        </w:rPr>
        <w:t>Revenue</w:t>
      </w:r>
      <w:r>
        <w:rPr>
          <w:spacing w:val="-5"/>
          <w:sz w:val="22"/>
        </w:rPr>
        <w:t> </w:t>
      </w:r>
      <w:r>
        <w:rPr>
          <w:sz w:val="22"/>
        </w:rPr>
        <w:t>Rights</w:t>
      </w:r>
      <w:r>
        <w:rPr>
          <w:spacing w:val="-5"/>
          <w:sz w:val="22"/>
        </w:rPr>
        <w:t> </w:t>
      </w:r>
      <w:r>
        <w:rPr>
          <w:spacing w:val="-2"/>
          <w:sz w:val="22"/>
        </w:rPr>
        <w:t>(credits)</w:t>
      </w:r>
    </w:p>
    <w:p>
      <w:pPr>
        <w:pStyle w:val="ListParagraph"/>
        <w:numPr>
          <w:ilvl w:val="2"/>
          <w:numId w:val="85"/>
        </w:numPr>
        <w:tabs>
          <w:tab w:pos="853" w:val="left" w:leader="none"/>
        </w:tabs>
        <w:spacing w:line="240" w:lineRule="auto" w:before="97" w:after="0"/>
        <w:ind w:left="853" w:right="0" w:hanging="236"/>
        <w:jc w:val="left"/>
        <w:rPr>
          <w:sz w:val="22"/>
        </w:rPr>
      </w:pPr>
      <w:r>
        <w:rPr>
          <w:sz w:val="22"/>
        </w:rPr>
        <w:t>Reconciliation</w:t>
      </w:r>
      <w:r>
        <w:rPr>
          <w:spacing w:val="-6"/>
          <w:sz w:val="22"/>
        </w:rPr>
        <w:t> </w:t>
      </w:r>
      <w:r>
        <w:rPr>
          <w:sz w:val="22"/>
        </w:rPr>
        <w:t>for</w:t>
      </w:r>
      <w:r>
        <w:rPr>
          <w:spacing w:val="-5"/>
          <w:sz w:val="22"/>
        </w:rPr>
        <w:t> </w:t>
      </w:r>
      <w:r>
        <w:rPr>
          <w:sz w:val="22"/>
        </w:rPr>
        <w:t>Spot</w:t>
      </w:r>
      <w:r>
        <w:rPr>
          <w:spacing w:val="-5"/>
          <w:sz w:val="22"/>
        </w:rPr>
        <w:t> </w:t>
      </w:r>
      <w:r>
        <w:rPr>
          <w:sz w:val="22"/>
        </w:rPr>
        <w:t>Market</w:t>
      </w:r>
      <w:r>
        <w:rPr>
          <w:spacing w:val="-3"/>
          <w:sz w:val="22"/>
        </w:rPr>
        <w:t> </w:t>
      </w:r>
      <w:r>
        <w:rPr>
          <w:sz w:val="22"/>
        </w:rPr>
        <w:t>Energy</w:t>
      </w:r>
      <w:r>
        <w:rPr>
          <w:spacing w:val="-5"/>
          <w:sz w:val="22"/>
        </w:rPr>
        <w:t> </w:t>
      </w:r>
      <w:r>
        <w:rPr>
          <w:spacing w:val="-2"/>
          <w:sz w:val="22"/>
        </w:rPr>
        <w:t>(charges)</w:t>
      </w:r>
    </w:p>
    <w:p>
      <w:pPr>
        <w:pStyle w:val="ListParagraph"/>
        <w:numPr>
          <w:ilvl w:val="2"/>
          <w:numId w:val="85"/>
        </w:numPr>
        <w:tabs>
          <w:tab w:pos="853" w:val="left" w:leader="none"/>
        </w:tabs>
        <w:spacing w:line="240" w:lineRule="auto" w:before="97" w:after="0"/>
        <w:ind w:left="853" w:right="0" w:hanging="236"/>
        <w:jc w:val="left"/>
        <w:rPr>
          <w:sz w:val="22"/>
        </w:rPr>
      </w:pPr>
      <w:r>
        <w:rPr>
          <w:sz w:val="22"/>
        </w:rPr>
        <w:t>Reconciliation</w:t>
      </w:r>
      <w:r>
        <w:rPr>
          <w:spacing w:val="-10"/>
          <w:sz w:val="22"/>
        </w:rPr>
        <w:t> </w:t>
      </w:r>
      <w:r>
        <w:rPr>
          <w:sz w:val="22"/>
        </w:rPr>
        <w:t>for</w:t>
      </w:r>
      <w:r>
        <w:rPr>
          <w:spacing w:val="-9"/>
          <w:sz w:val="22"/>
        </w:rPr>
        <w:t> </w:t>
      </w:r>
      <w:r>
        <w:rPr>
          <w:sz w:val="22"/>
        </w:rPr>
        <w:t>Transmission</w:t>
      </w:r>
      <w:r>
        <w:rPr>
          <w:spacing w:val="-9"/>
          <w:sz w:val="22"/>
        </w:rPr>
        <w:t> </w:t>
      </w:r>
      <w:r>
        <w:rPr>
          <w:sz w:val="22"/>
        </w:rPr>
        <w:t>Congestion</w:t>
      </w:r>
      <w:r>
        <w:rPr>
          <w:spacing w:val="-6"/>
          <w:sz w:val="22"/>
        </w:rPr>
        <w:t> </w:t>
      </w:r>
      <w:r>
        <w:rPr>
          <w:spacing w:val="-2"/>
          <w:sz w:val="22"/>
        </w:rPr>
        <w:t>(charges/credits)</w:t>
      </w:r>
    </w:p>
    <w:p>
      <w:pPr>
        <w:pStyle w:val="ListParagraph"/>
        <w:numPr>
          <w:ilvl w:val="2"/>
          <w:numId w:val="85"/>
        </w:numPr>
        <w:tabs>
          <w:tab w:pos="853" w:val="left" w:leader="none"/>
        </w:tabs>
        <w:spacing w:line="240" w:lineRule="auto" w:before="97" w:after="0"/>
        <w:ind w:left="853" w:right="0" w:hanging="236"/>
        <w:jc w:val="left"/>
        <w:rPr>
          <w:sz w:val="22"/>
        </w:rPr>
      </w:pPr>
      <w:r>
        <w:rPr>
          <w:sz w:val="22"/>
        </w:rPr>
        <w:t>Reconciliation</w:t>
      </w:r>
      <w:r>
        <w:rPr>
          <w:spacing w:val="-7"/>
          <w:sz w:val="22"/>
        </w:rPr>
        <w:t> </w:t>
      </w:r>
      <w:r>
        <w:rPr>
          <w:sz w:val="22"/>
        </w:rPr>
        <w:t>for</w:t>
      </w:r>
      <w:r>
        <w:rPr>
          <w:spacing w:val="-7"/>
          <w:sz w:val="22"/>
        </w:rPr>
        <w:t> </w:t>
      </w:r>
      <w:r>
        <w:rPr>
          <w:sz w:val="22"/>
        </w:rPr>
        <w:t>Transmission</w:t>
      </w:r>
      <w:r>
        <w:rPr>
          <w:spacing w:val="-7"/>
          <w:sz w:val="22"/>
        </w:rPr>
        <w:t> </w:t>
      </w:r>
      <w:r>
        <w:rPr>
          <w:sz w:val="22"/>
        </w:rPr>
        <w:t>Losses</w:t>
      </w:r>
      <w:r>
        <w:rPr>
          <w:spacing w:val="-5"/>
          <w:sz w:val="22"/>
        </w:rPr>
        <w:t> </w:t>
      </w:r>
      <w:r>
        <w:rPr>
          <w:spacing w:val="-2"/>
          <w:sz w:val="22"/>
        </w:rPr>
        <w:t>(charges/credits)</w:t>
      </w:r>
    </w:p>
    <w:p>
      <w:pPr>
        <w:pStyle w:val="ListParagraph"/>
        <w:spacing w:after="0" w:line="240" w:lineRule="auto"/>
        <w:jc w:val="left"/>
        <w:rPr>
          <w:sz w:val="22"/>
        </w:rPr>
        <w:sectPr>
          <w:headerReference w:type="default" r:id="rId66"/>
          <w:footerReference w:type="default" r:id="rId67"/>
          <w:pgSz w:w="12240" w:h="15840"/>
          <w:pgMar w:header="142" w:footer="1016" w:top="1440" w:bottom="1200" w:left="1080" w:right="360"/>
        </w:sectPr>
      </w:pPr>
    </w:p>
    <w:p>
      <w:pPr>
        <w:pStyle w:val="BodyText"/>
        <w:spacing w:before="186"/>
        <w:ind w:left="0"/>
      </w:pPr>
    </w:p>
    <w:p>
      <w:pPr>
        <w:pStyle w:val="ListParagraph"/>
        <w:numPr>
          <w:ilvl w:val="2"/>
          <w:numId w:val="85"/>
        </w:numPr>
        <w:tabs>
          <w:tab w:pos="853" w:val="left" w:leader="none"/>
        </w:tabs>
        <w:spacing w:line="240" w:lineRule="auto" w:before="0" w:after="0"/>
        <w:ind w:left="853" w:right="0" w:hanging="236"/>
        <w:jc w:val="left"/>
        <w:rPr>
          <w:sz w:val="22"/>
        </w:rPr>
      </w:pPr>
      <w:r>
        <w:rPr>
          <w:sz w:val="22"/>
        </w:rPr>
        <w:t>Reconciliation</w:t>
      </w:r>
      <w:r>
        <w:rPr>
          <w:spacing w:val="-9"/>
          <w:sz w:val="22"/>
        </w:rPr>
        <w:t> </w:t>
      </w:r>
      <w:r>
        <w:rPr>
          <w:sz w:val="22"/>
        </w:rPr>
        <w:t>for</w:t>
      </w:r>
      <w:r>
        <w:rPr>
          <w:spacing w:val="-8"/>
          <w:sz w:val="22"/>
        </w:rPr>
        <w:t> </w:t>
      </w:r>
      <w:r>
        <w:rPr>
          <w:sz w:val="22"/>
        </w:rPr>
        <w:t>Regulation</w:t>
      </w:r>
      <w:r>
        <w:rPr>
          <w:spacing w:val="-8"/>
          <w:sz w:val="22"/>
        </w:rPr>
        <w:t> </w:t>
      </w:r>
      <w:r>
        <w:rPr>
          <w:spacing w:val="-2"/>
          <w:sz w:val="22"/>
        </w:rPr>
        <w:t>(charges)</w:t>
      </w:r>
    </w:p>
    <w:p>
      <w:pPr>
        <w:pStyle w:val="ListParagraph"/>
        <w:numPr>
          <w:ilvl w:val="2"/>
          <w:numId w:val="85"/>
        </w:numPr>
        <w:tabs>
          <w:tab w:pos="853" w:val="left" w:leader="none"/>
        </w:tabs>
        <w:spacing w:line="240" w:lineRule="auto" w:before="97" w:after="0"/>
        <w:ind w:left="853" w:right="0" w:hanging="236"/>
        <w:jc w:val="left"/>
        <w:rPr>
          <w:sz w:val="22"/>
        </w:rPr>
      </w:pPr>
      <w:r>
        <w:rPr>
          <w:sz w:val="22"/>
        </w:rPr>
        <w:t>Reconciliation</w:t>
      </w:r>
      <w:r>
        <w:rPr>
          <w:spacing w:val="-9"/>
          <w:sz w:val="22"/>
        </w:rPr>
        <w:t> </w:t>
      </w:r>
      <w:r>
        <w:rPr>
          <w:sz w:val="22"/>
        </w:rPr>
        <w:t>for</w:t>
      </w:r>
      <w:r>
        <w:rPr>
          <w:spacing w:val="-8"/>
          <w:sz w:val="22"/>
        </w:rPr>
        <w:t> </w:t>
      </w:r>
      <w:r>
        <w:rPr>
          <w:sz w:val="22"/>
        </w:rPr>
        <w:t>Synchronized</w:t>
      </w:r>
      <w:r>
        <w:rPr>
          <w:spacing w:val="-9"/>
          <w:sz w:val="22"/>
        </w:rPr>
        <w:t> </w:t>
      </w:r>
      <w:r>
        <w:rPr>
          <w:sz w:val="22"/>
        </w:rPr>
        <w:t>Reserve</w:t>
      </w:r>
      <w:r>
        <w:rPr>
          <w:spacing w:val="-6"/>
          <w:sz w:val="22"/>
        </w:rPr>
        <w:t> </w:t>
      </w:r>
      <w:r>
        <w:rPr>
          <w:spacing w:val="-2"/>
          <w:sz w:val="22"/>
        </w:rPr>
        <w:t>(charges)</w:t>
      </w:r>
    </w:p>
    <w:p>
      <w:pPr>
        <w:pStyle w:val="ListParagraph"/>
        <w:numPr>
          <w:ilvl w:val="2"/>
          <w:numId w:val="85"/>
        </w:numPr>
        <w:tabs>
          <w:tab w:pos="853" w:val="left" w:leader="none"/>
        </w:tabs>
        <w:spacing w:line="240" w:lineRule="auto" w:before="97" w:after="0"/>
        <w:ind w:left="853" w:right="0" w:hanging="236"/>
        <w:jc w:val="left"/>
        <w:rPr>
          <w:sz w:val="22"/>
        </w:rPr>
      </w:pPr>
      <w:r>
        <w:rPr>
          <w:sz w:val="22"/>
        </w:rPr>
        <w:t>Reconciliation</w:t>
      </w:r>
      <w:r>
        <w:rPr>
          <w:spacing w:val="-10"/>
          <w:sz w:val="22"/>
        </w:rPr>
        <w:t> </w:t>
      </w:r>
      <w:r>
        <w:rPr>
          <w:sz w:val="22"/>
        </w:rPr>
        <w:t>for</w:t>
      </w:r>
      <w:r>
        <w:rPr>
          <w:spacing w:val="-9"/>
          <w:sz w:val="22"/>
        </w:rPr>
        <w:t> </w:t>
      </w:r>
      <w:r>
        <w:rPr>
          <w:sz w:val="22"/>
        </w:rPr>
        <w:t>Non-Synchronized</w:t>
      </w:r>
      <w:r>
        <w:rPr>
          <w:spacing w:val="-10"/>
          <w:sz w:val="22"/>
        </w:rPr>
        <w:t> </w:t>
      </w:r>
      <w:r>
        <w:rPr>
          <w:sz w:val="22"/>
        </w:rPr>
        <w:t>Reserve</w:t>
      </w:r>
      <w:r>
        <w:rPr>
          <w:spacing w:val="-6"/>
          <w:sz w:val="22"/>
        </w:rPr>
        <w:t> </w:t>
      </w:r>
      <w:r>
        <w:rPr>
          <w:spacing w:val="-2"/>
          <w:sz w:val="22"/>
        </w:rPr>
        <w:t>(charges)</w:t>
      </w:r>
    </w:p>
    <w:p>
      <w:pPr>
        <w:pStyle w:val="ListParagraph"/>
        <w:numPr>
          <w:ilvl w:val="2"/>
          <w:numId w:val="85"/>
        </w:numPr>
        <w:tabs>
          <w:tab w:pos="853" w:val="left" w:leader="none"/>
        </w:tabs>
        <w:spacing w:line="240" w:lineRule="auto" w:before="97" w:after="0"/>
        <w:ind w:left="853" w:right="0" w:hanging="236"/>
        <w:jc w:val="left"/>
        <w:rPr>
          <w:sz w:val="22"/>
        </w:rPr>
      </w:pPr>
      <w:r>
        <w:rPr>
          <w:sz w:val="22"/>
        </w:rPr>
        <w:t>Reconciliation</w:t>
      </w:r>
      <w:r>
        <w:rPr>
          <w:spacing w:val="-6"/>
          <w:sz w:val="22"/>
        </w:rPr>
        <w:t> </w:t>
      </w:r>
      <w:r>
        <w:rPr>
          <w:sz w:val="22"/>
        </w:rPr>
        <w:t>for</w:t>
      </w:r>
      <w:r>
        <w:rPr>
          <w:spacing w:val="-6"/>
          <w:sz w:val="22"/>
        </w:rPr>
        <w:t> </w:t>
      </w:r>
      <w:r>
        <w:rPr>
          <w:sz w:val="22"/>
        </w:rPr>
        <w:t>Secondary</w:t>
      </w:r>
      <w:r>
        <w:rPr>
          <w:spacing w:val="-6"/>
          <w:sz w:val="22"/>
        </w:rPr>
        <w:t> </w:t>
      </w:r>
      <w:r>
        <w:rPr>
          <w:sz w:val="22"/>
        </w:rPr>
        <w:t>Reserve</w:t>
      </w:r>
      <w:r>
        <w:rPr>
          <w:spacing w:val="-3"/>
          <w:sz w:val="22"/>
        </w:rPr>
        <w:t> </w:t>
      </w:r>
      <w:r>
        <w:rPr>
          <w:spacing w:val="-2"/>
          <w:sz w:val="22"/>
        </w:rPr>
        <w:t>(charges)</w:t>
      </w:r>
    </w:p>
    <w:p>
      <w:pPr>
        <w:pStyle w:val="ListParagraph"/>
        <w:numPr>
          <w:ilvl w:val="2"/>
          <w:numId w:val="85"/>
        </w:numPr>
        <w:tabs>
          <w:tab w:pos="853" w:val="left" w:leader="none"/>
        </w:tabs>
        <w:spacing w:line="240" w:lineRule="auto" w:before="97" w:after="0"/>
        <w:ind w:left="853" w:right="0" w:hanging="236"/>
        <w:jc w:val="left"/>
        <w:rPr>
          <w:sz w:val="22"/>
        </w:rPr>
      </w:pPr>
      <w:r>
        <w:rPr>
          <w:sz w:val="22"/>
        </w:rPr>
        <w:t>Reconciliation</w:t>
      </w:r>
      <w:r>
        <w:rPr>
          <w:spacing w:val="-10"/>
          <w:sz w:val="22"/>
        </w:rPr>
        <w:t> </w:t>
      </w:r>
      <w:r>
        <w:rPr>
          <w:sz w:val="22"/>
        </w:rPr>
        <w:t>for</w:t>
      </w:r>
      <w:r>
        <w:rPr>
          <w:spacing w:val="-9"/>
          <w:sz w:val="22"/>
        </w:rPr>
        <w:t> </w:t>
      </w:r>
      <w:r>
        <w:rPr>
          <w:sz w:val="22"/>
        </w:rPr>
        <w:t>Inadvertent</w:t>
      </w:r>
      <w:r>
        <w:rPr>
          <w:spacing w:val="-7"/>
          <w:sz w:val="22"/>
        </w:rPr>
        <w:t> </w:t>
      </w:r>
      <w:r>
        <w:rPr>
          <w:sz w:val="22"/>
        </w:rPr>
        <w:t>Interchange</w:t>
      </w:r>
      <w:r>
        <w:rPr>
          <w:spacing w:val="-9"/>
          <w:sz w:val="22"/>
        </w:rPr>
        <w:t> </w:t>
      </w:r>
      <w:r>
        <w:rPr>
          <w:spacing w:val="-2"/>
          <w:sz w:val="22"/>
        </w:rPr>
        <w:t>(charges)</w:t>
      </w:r>
    </w:p>
    <w:p>
      <w:pPr>
        <w:pStyle w:val="ListParagraph"/>
        <w:spacing w:after="0" w:line="240" w:lineRule="auto"/>
        <w:jc w:val="left"/>
        <w:rPr>
          <w:sz w:val="22"/>
        </w:rPr>
        <w:sectPr>
          <w:pgSz w:w="12240" w:h="15840"/>
          <w:pgMar w:header="142" w:footer="1016" w:top="1440" w:bottom="1200" w:left="1080" w:right="360"/>
        </w:sectPr>
      </w:pPr>
    </w:p>
    <w:p>
      <w:pPr>
        <w:pStyle w:val="BodyText"/>
        <w:spacing w:before="0"/>
        <w:ind w:left="0"/>
        <w:rPr>
          <w:sz w:val="20"/>
        </w:rPr>
      </w:pPr>
    </w:p>
    <w:p>
      <w:pPr>
        <w:pStyle w:val="BodyText"/>
        <w:spacing w:before="198" w:after="1"/>
        <w:ind w:left="0"/>
        <w:rPr>
          <w:sz w:val="20"/>
        </w:rPr>
      </w:pPr>
    </w:p>
    <w:p>
      <w:pPr>
        <w:spacing w:line="240" w:lineRule="auto"/>
        <w:ind w:left="346" w:right="0" w:firstLine="0"/>
        <w:rPr>
          <w:sz w:val="20"/>
        </w:rPr>
      </w:pPr>
      <w:r>
        <w:rPr>
          <w:sz w:val="20"/>
        </w:rPr>
        <mc:AlternateContent>
          <mc:Choice Requires="wps">
            <w:drawing>
              <wp:inline distT="0" distB="0" distL="0" distR="0">
                <wp:extent cx="5943600" cy="318135"/>
                <wp:effectExtent l="0" t="0" r="0" b="5714"/>
                <wp:docPr id="314" name="Group 314"/>
                <wp:cNvGraphicFramePr>
                  <a:graphicFrameLocks/>
                </wp:cNvGraphicFramePr>
                <a:graphic>
                  <a:graphicData uri="http://schemas.microsoft.com/office/word/2010/wordprocessingGroup">
                    <wpg:wgp>
                      <wpg:cNvPr id="314" name="Group 314"/>
                      <wpg:cNvGrpSpPr/>
                      <wpg:grpSpPr>
                        <a:xfrm>
                          <a:off x="0" y="0"/>
                          <a:ext cx="5943600" cy="318135"/>
                          <a:chExt cx="5943600" cy="318135"/>
                        </a:xfrm>
                      </wpg:grpSpPr>
                      <wps:wsp>
                        <wps:cNvPr id="315" name="Graphic 315"/>
                        <wps:cNvSpPr/>
                        <wps:spPr>
                          <a:xfrm>
                            <a:off x="0" y="0"/>
                            <a:ext cx="5943600" cy="318135"/>
                          </a:xfrm>
                          <a:custGeom>
                            <a:avLst/>
                            <a:gdLst/>
                            <a:ahLst/>
                            <a:cxnLst/>
                            <a:rect l="l" t="t" r="r" b="b"/>
                            <a:pathLst>
                              <a:path w="5943600" h="318135">
                                <a:moveTo>
                                  <a:pt x="5943599" y="0"/>
                                </a:moveTo>
                                <a:lnTo>
                                  <a:pt x="0" y="0"/>
                                </a:lnTo>
                                <a:lnTo>
                                  <a:pt x="0" y="318134"/>
                                </a:lnTo>
                                <a:lnTo>
                                  <a:pt x="5943599" y="318134"/>
                                </a:lnTo>
                                <a:lnTo>
                                  <a:pt x="5943599" y="0"/>
                                </a:lnTo>
                                <a:close/>
                              </a:path>
                            </a:pathLst>
                          </a:custGeom>
                          <a:solidFill>
                            <a:srgbClr val="C9F0FF"/>
                          </a:solidFill>
                        </wps:spPr>
                        <wps:bodyPr wrap="square" lIns="0" tIns="0" rIns="0" bIns="0" rtlCol="0">
                          <a:prstTxWarp prst="textNoShape">
                            <a:avLst/>
                          </a:prstTxWarp>
                          <a:noAutofit/>
                        </wps:bodyPr>
                      </wps:wsp>
                      <wps:wsp>
                        <wps:cNvPr id="316" name="Graphic 316"/>
                        <wps:cNvSpPr/>
                        <wps:spPr>
                          <a:xfrm>
                            <a:off x="0" y="308609"/>
                            <a:ext cx="5943600" cy="9525"/>
                          </a:xfrm>
                          <a:custGeom>
                            <a:avLst/>
                            <a:gdLst/>
                            <a:ahLst/>
                            <a:cxnLst/>
                            <a:rect l="l" t="t" r="r" b="b"/>
                            <a:pathLst>
                              <a:path w="5943600" h="9525">
                                <a:moveTo>
                                  <a:pt x="5943599" y="0"/>
                                </a:moveTo>
                                <a:lnTo>
                                  <a:pt x="0" y="0"/>
                                </a:lnTo>
                                <a:lnTo>
                                  <a:pt x="0" y="9525"/>
                                </a:lnTo>
                                <a:lnTo>
                                  <a:pt x="5943599" y="9525"/>
                                </a:lnTo>
                                <a:lnTo>
                                  <a:pt x="5943599" y="0"/>
                                </a:lnTo>
                                <a:close/>
                              </a:path>
                            </a:pathLst>
                          </a:custGeom>
                          <a:solidFill>
                            <a:srgbClr val="013466"/>
                          </a:solidFill>
                        </wps:spPr>
                        <wps:bodyPr wrap="square" lIns="0" tIns="0" rIns="0" bIns="0" rtlCol="0">
                          <a:prstTxWarp prst="textNoShape">
                            <a:avLst/>
                          </a:prstTxWarp>
                          <a:noAutofit/>
                        </wps:bodyPr>
                      </wps:wsp>
                      <wps:wsp>
                        <wps:cNvPr id="317" name="Textbox 317"/>
                        <wps:cNvSpPr txBox="1"/>
                        <wps:spPr>
                          <a:xfrm>
                            <a:off x="0" y="0"/>
                            <a:ext cx="5943600" cy="308610"/>
                          </a:xfrm>
                          <a:prstGeom prst="rect">
                            <a:avLst/>
                          </a:prstGeom>
                        </wps:spPr>
                        <wps:txbx>
                          <w:txbxContent>
                            <w:p>
                              <w:pPr>
                                <w:spacing w:before="72"/>
                                <w:ind w:left="4632" w:right="0" w:firstLine="0"/>
                                <w:jc w:val="left"/>
                                <w:rPr>
                                  <w:rFonts w:ascii="Roboto" w:hAnsi="Roboto"/>
                                  <w:sz w:val="28"/>
                                </w:rPr>
                              </w:pPr>
                              <w:bookmarkStart w:name="Section 21: Pseudo Tie Settlements" w:id="316"/>
                              <w:bookmarkEnd w:id="316"/>
                              <w:r>
                                <w:rPr/>
                              </w:r>
                              <w:bookmarkStart w:name="_bookmark97" w:id="317"/>
                              <w:bookmarkEnd w:id="317"/>
                              <w:r>
                                <w:rPr/>
                              </w:r>
                              <w:r>
                                <w:rPr>
                                  <w:rFonts w:ascii="Roboto" w:hAnsi="Roboto"/>
                                  <w:color w:val="013466"/>
                                  <w:sz w:val="28"/>
                                </w:rPr>
                                <w:t>Sectiоn</w:t>
                              </w:r>
                              <w:r>
                                <w:rPr>
                                  <w:rFonts w:ascii="Roboto" w:hAnsi="Roboto"/>
                                  <w:color w:val="013466"/>
                                  <w:spacing w:val="25"/>
                                  <w:sz w:val="28"/>
                                </w:rPr>
                                <w:t> </w:t>
                              </w:r>
                              <w:r>
                                <w:rPr>
                                  <w:rFonts w:ascii="Roboto" w:hAnsi="Roboto"/>
                                  <w:color w:val="013466"/>
                                  <w:sz w:val="28"/>
                                </w:rPr>
                                <w:t>21:</w:t>
                              </w:r>
                              <w:r>
                                <w:rPr>
                                  <w:rFonts w:ascii="Roboto" w:hAnsi="Roboto"/>
                                  <w:color w:val="013466"/>
                                  <w:spacing w:val="26"/>
                                  <w:sz w:val="28"/>
                                </w:rPr>
                                <w:t> </w:t>
                              </w:r>
                              <w:r>
                                <w:rPr>
                                  <w:rFonts w:ascii="Roboto" w:hAnsi="Roboto"/>
                                  <w:color w:val="013466"/>
                                  <w:sz w:val="28"/>
                                </w:rPr>
                                <w:t>Pзeudо</w:t>
                              </w:r>
                              <w:r>
                                <w:rPr>
                                  <w:rFonts w:ascii="Roboto" w:hAnsi="Roboto"/>
                                  <w:color w:val="013466"/>
                                  <w:spacing w:val="25"/>
                                  <w:sz w:val="28"/>
                                </w:rPr>
                                <w:t> </w:t>
                              </w:r>
                              <w:r>
                                <w:rPr>
                                  <w:rFonts w:ascii="Roboto" w:hAnsi="Roboto"/>
                                  <w:color w:val="013466"/>
                                  <w:sz w:val="28"/>
                                </w:rPr>
                                <w:t>Tie</w:t>
                              </w:r>
                              <w:r>
                                <w:rPr>
                                  <w:rFonts w:ascii="Roboto" w:hAnsi="Roboto"/>
                                  <w:color w:val="013466"/>
                                  <w:spacing w:val="26"/>
                                  <w:sz w:val="28"/>
                                </w:rPr>
                                <w:t> </w:t>
                              </w:r>
                              <w:r>
                                <w:rPr>
                                  <w:rFonts w:ascii="Roboto" w:hAnsi="Roboto"/>
                                  <w:color w:val="013466"/>
                                  <w:spacing w:val="-2"/>
                                  <w:sz w:val="28"/>
                                </w:rPr>
                                <w:t>Settlementз</w:t>
                              </w:r>
                            </w:p>
                          </w:txbxContent>
                        </wps:txbx>
                        <wps:bodyPr wrap="square" lIns="0" tIns="0" rIns="0" bIns="0" rtlCol="0">
                          <a:noAutofit/>
                        </wps:bodyPr>
                      </wps:wsp>
                    </wpg:wgp>
                  </a:graphicData>
                </a:graphic>
              </wp:inline>
            </w:drawing>
          </mc:Choice>
          <mc:Fallback>
            <w:pict>
              <v:group style="width:468pt;height:25.05pt;mso-position-horizontal-relative:char;mso-position-vertical-relative:line" id="docshapegroup276" coordorigin="0,0" coordsize="9360,501">
                <v:rect style="position:absolute;left:0;top:0;width:9360;height:501" id="docshape277" filled="true" fillcolor="#c9f0ff" stroked="false">
                  <v:fill type="solid"/>
                </v:rect>
                <v:rect style="position:absolute;left:0;top:486;width:9360;height:15" id="docshape278" filled="true" fillcolor="#013466" stroked="false">
                  <v:fill type="solid"/>
                </v:rect>
                <v:shape style="position:absolute;left:0;top:0;width:9360;height:486" type="#_x0000_t202" id="docshape279" filled="false" stroked="false">
                  <v:textbox inset="0,0,0,0">
                    <w:txbxContent>
                      <w:p>
                        <w:pPr>
                          <w:spacing w:before="72"/>
                          <w:ind w:left="4632" w:right="0" w:firstLine="0"/>
                          <w:jc w:val="left"/>
                          <w:rPr>
                            <w:rFonts w:ascii="Roboto" w:hAnsi="Roboto"/>
                            <w:sz w:val="28"/>
                          </w:rPr>
                        </w:pPr>
                        <w:bookmarkStart w:name="Section 21: Pseudo Tie Settlements" w:id="318"/>
                        <w:bookmarkEnd w:id="318"/>
                        <w:r>
                          <w:rPr/>
                        </w:r>
                        <w:bookmarkStart w:name="_bookmark97" w:id="319"/>
                        <w:bookmarkEnd w:id="319"/>
                        <w:r>
                          <w:rPr/>
                        </w:r>
                        <w:r>
                          <w:rPr>
                            <w:rFonts w:ascii="Roboto" w:hAnsi="Roboto"/>
                            <w:color w:val="013466"/>
                            <w:sz w:val="28"/>
                          </w:rPr>
                          <w:t>Sectiоn</w:t>
                        </w:r>
                        <w:r>
                          <w:rPr>
                            <w:rFonts w:ascii="Roboto" w:hAnsi="Roboto"/>
                            <w:color w:val="013466"/>
                            <w:spacing w:val="25"/>
                            <w:sz w:val="28"/>
                          </w:rPr>
                          <w:t> </w:t>
                        </w:r>
                        <w:r>
                          <w:rPr>
                            <w:rFonts w:ascii="Roboto" w:hAnsi="Roboto"/>
                            <w:color w:val="013466"/>
                            <w:sz w:val="28"/>
                          </w:rPr>
                          <w:t>21:</w:t>
                        </w:r>
                        <w:r>
                          <w:rPr>
                            <w:rFonts w:ascii="Roboto" w:hAnsi="Roboto"/>
                            <w:color w:val="013466"/>
                            <w:spacing w:val="26"/>
                            <w:sz w:val="28"/>
                          </w:rPr>
                          <w:t> </w:t>
                        </w:r>
                        <w:r>
                          <w:rPr>
                            <w:rFonts w:ascii="Roboto" w:hAnsi="Roboto"/>
                            <w:color w:val="013466"/>
                            <w:sz w:val="28"/>
                          </w:rPr>
                          <w:t>Pзeudо</w:t>
                        </w:r>
                        <w:r>
                          <w:rPr>
                            <w:rFonts w:ascii="Roboto" w:hAnsi="Roboto"/>
                            <w:color w:val="013466"/>
                            <w:spacing w:val="25"/>
                            <w:sz w:val="28"/>
                          </w:rPr>
                          <w:t> </w:t>
                        </w:r>
                        <w:r>
                          <w:rPr>
                            <w:rFonts w:ascii="Roboto" w:hAnsi="Roboto"/>
                            <w:color w:val="013466"/>
                            <w:sz w:val="28"/>
                          </w:rPr>
                          <w:t>Tie</w:t>
                        </w:r>
                        <w:r>
                          <w:rPr>
                            <w:rFonts w:ascii="Roboto" w:hAnsi="Roboto"/>
                            <w:color w:val="013466"/>
                            <w:spacing w:val="26"/>
                            <w:sz w:val="28"/>
                          </w:rPr>
                          <w:t> </w:t>
                        </w:r>
                        <w:r>
                          <w:rPr>
                            <w:rFonts w:ascii="Roboto" w:hAnsi="Roboto"/>
                            <w:color w:val="013466"/>
                            <w:spacing w:val="-2"/>
                            <w:sz w:val="28"/>
                          </w:rPr>
                          <w:t>Settlementз</w:t>
                        </w:r>
                      </w:p>
                    </w:txbxContent>
                  </v:textbox>
                  <w10:wrap type="none"/>
                </v:shape>
              </v:group>
            </w:pict>
          </mc:Fallback>
        </mc:AlternateContent>
      </w:r>
      <w:r>
        <w:rPr>
          <w:sz w:val="20"/>
        </w:rPr>
      </w:r>
    </w:p>
    <w:p>
      <w:pPr>
        <w:spacing w:line="261" w:lineRule="auto" w:before="200"/>
        <w:ind w:left="360" w:right="0" w:firstLine="0"/>
        <w:jc w:val="left"/>
        <w:rPr>
          <w:sz w:val="22"/>
        </w:rPr>
      </w:pPr>
      <w:r>
        <w:rPr>
          <w:sz w:val="22"/>
        </w:rPr>
        <w:t>Welcome</w:t>
      </w:r>
      <w:r>
        <w:rPr>
          <w:spacing w:val="-4"/>
          <w:sz w:val="22"/>
        </w:rPr>
        <w:t> </w:t>
      </w:r>
      <w:r>
        <w:rPr>
          <w:sz w:val="22"/>
        </w:rPr>
        <w:t>to</w:t>
      </w:r>
      <w:r>
        <w:rPr>
          <w:spacing w:val="-4"/>
          <w:sz w:val="22"/>
        </w:rPr>
        <w:t> </w:t>
      </w:r>
      <w:r>
        <w:rPr>
          <w:sz w:val="22"/>
        </w:rPr>
        <w:t>the</w:t>
      </w:r>
      <w:r>
        <w:rPr>
          <w:spacing w:val="-4"/>
          <w:sz w:val="22"/>
        </w:rPr>
        <w:t> </w:t>
      </w:r>
      <w:r>
        <w:rPr>
          <w:sz w:val="22"/>
        </w:rPr>
        <w:t>Pseudo</w:t>
      </w:r>
      <w:r>
        <w:rPr>
          <w:spacing w:val="-4"/>
          <w:sz w:val="22"/>
        </w:rPr>
        <w:t> </w:t>
      </w:r>
      <w:r>
        <w:rPr>
          <w:sz w:val="22"/>
        </w:rPr>
        <w:t>Tie</w:t>
      </w:r>
      <w:r>
        <w:rPr>
          <w:spacing w:val="-1"/>
          <w:sz w:val="22"/>
        </w:rPr>
        <w:t> </w:t>
      </w:r>
      <w:r>
        <w:rPr>
          <w:sz w:val="22"/>
        </w:rPr>
        <w:t>Settlements</w:t>
      </w:r>
      <w:r>
        <w:rPr>
          <w:spacing w:val="-4"/>
          <w:sz w:val="22"/>
        </w:rPr>
        <w:t> </w:t>
      </w:r>
      <w:r>
        <w:rPr>
          <w:sz w:val="22"/>
        </w:rPr>
        <w:t>section</w:t>
      </w:r>
      <w:r>
        <w:rPr>
          <w:spacing w:val="-4"/>
          <w:sz w:val="22"/>
        </w:rPr>
        <w:t> </w:t>
      </w:r>
      <w:r>
        <w:rPr>
          <w:sz w:val="22"/>
        </w:rPr>
        <w:t>of</w:t>
      </w:r>
      <w:r>
        <w:rPr>
          <w:spacing w:val="-2"/>
          <w:sz w:val="22"/>
        </w:rPr>
        <w:t> </w:t>
      </w:r>
      <w:r>
        <w:rPr>
          <w:sz w:val="22"/>
        </w:rPr>
        <w:t>the</w:t>
      </w:r>
      <w:r>
        <w:rPr>
          <w:spacing w:val="-5"/>
          <w:sz w:val="22"/>
        </w:rPr>
        <w:t> </w:t>
      </w:r>
      <w:r>
        <w:rPr>
          <w:rFonts w:ascii="Arial"/>
          <w:b/>
          <w:i/>
          <w:sz w:val="22"/>
        </w:rPr>
        <w:t>PJM</w:t>
      </w:r>
      <w:r>
        <w:rPr>
          <w:rFonts w:ascii="Arial"/>
          <w:b/>
          <w:i/>
          <w:spacing w:val="-4"/>
          <w:sz w:val="22"/>
        </w:rPr>
        <w:t> </w:t>
      </w:r>
      <w:r>
        <w:rPr>
          <w:rFonts w:ascii="Arial"/>
          <w:b/>
          <w:i/>
          <w:sz w:val="22"/>
        </w:rPr>
        <w:t>Manual</w:t>
      </w:r>
      <w:r>
        <w:rPr>
          <w:rFonts w:ascii="Arial"/>
          <w:b/>
          <w:i/>
          <w:spacing w:val="-4"/>
          <w:sz w:val="22"/>
        </w:rPr>
        <w:t> </w:t>
      </w:r>
      <w:r>
        <w:rPr>
          <w:rFonts w:ascii="Arial"/>
          <w:b/>
          <w:i/>
          <w:sz w:val="22"/>
        </w:rPr>
        <w:t>for</w:t>
      </w:r>
      <w:r>
        <w:rPr>
          <w:rFonts w:ascii="Arial"/>
          <w:b/>
          <w:i/>
          <w:spacing w:val="-4"/>
          <w:sz w:val="22"/>
        </w:rPr>
        <w:t> </w:t>
      </w:r>
      <w:r>
        <w:rPr>
          <w:rFonts w:ascii="Arial"/>
          <w:b/>
          <w:i/>
          <w:sz w:val="22"/>
        </w:rPr>
        <w:t>Operating</w:t>
      </w:r>
      <w:r>
        <w:rPr>
          <w:rFonts w:ascii="Arial"/>
          <w:b/>
          <w:i/>
          <w:spacing w:val="-1"/>
          <w:sz w:val="22"/>
        </w:rPr>
        <w:t> </w:t>
      </w:r>
      <w:r>
        <w:rPr>
          <w:rFonts w:ascii="Arial"/>
          <w:b/>
          <w:i/>
          <w:sz w:val="22"/>
        </w:rPr>
        <w:t>Agreement Accounting</w:t>
      </w:r>
      <w:r>
        <w:rPr>
          <w:sz w:val="22"/>
        </w:rPr>
        <w:t>. In this section, you will find the following information:</w:t>
      </w:r>
    </w:p>
    <w:p>
      <w:pPr>
        <w:pStyle w:val="ListParagraph"/>
        <w:numPr>
          <w:ilvl w:val="2"/>
          <w:numId w:val="85"/>
        </w:numPr>
        <w:tabs>
          <w:tab w:pos="853" w:val="left" w:leader="none"/>
          <w:tab w:pos="855" w:val="left" w:leader="none"/>
        </w:tabs>
        <w:spacing w:line="261" w:lineRule="auto" w:before="73" w:after="0"/>
        <w:ind w:left="855" w:right="1187" w:hanging="238"/>
        <w:jc w:val="left"/>
        <w:rPr>
          <w:sz w:val="22"/>
        </w:rPr>
      </w:pPr>
      <w:r>
        <w:rPr>
          <w:sz w:val="22"/>
        </w:rPr>
        <w:t>An</w:t>
      </w:r>
      <w:r>
        <w:rPr>
          <w:spacing w:val="-4"/>
          <w:sz w:val="22"/>
        </w:rPr>
        <w:t> </w:t>
      </w:r>
      <w:r>
        <w:rPr>
          <w:sz w:val="22"/>
        </w:rPr>
        <w:t>overview</w:t>
      </w:r>
      <w:r>
        <w:rPr>
          <w:spacing w:val="-4"/>
          <w:sz w:val="22"/>
        </w:rPr>
        <w:t> </w:t>
      </w:r>
      <w:r>
        <w:rPr>
          <w:sz w:val="22"/>
        </w:rPr>
        <w:t>of</w:t>
      </w:r>
      <w:r>
        <w:rPr>
          <w:spacing w:val="-4"/>
          <w:sz w:val="22"/>
        </w:rPr>
        <w:t> </w:t>
      </w:r>
      <w:r>
        <w:rPr>
          <w:sz w:val="22"/>
        </w:rPr>
        <w:t>Pseudo</w:t>
      </w:r>
      <w:r>
        <w:rPr>
          <w:spacing w:val="-4"/>
          <w:sz w:val="22"/>
        </w:rPr>
        <w:t> </w:t>
      </w:r>
      <w:r>
        <w:rPr>
          <w:sz w:val="22"/>
        </w:rPr>
        <w:t>Tie</w:t>
      </w:r>
      <w:r>
        <w:rPr>
          <w:spacing w:val="-2"/>
          <w:sz w:val="22"/>
        </w:rPr>
        <w:t> </w:t>
      </w:r>
      <w:r>
        <w:rPr>
          <w:sz w:val="22"/>
        </w:rPr>
        <w:t>Market</w:t>
      </w:r>
      <w:r>
        <w:rPr>
          <w:spacing w:val="-4"/>
          <w:sz w:val="22"/>
        </w:rPr>
        <w:t> </w:t>
      </w:r>
      <w:r>
        <w:rPr>
          <w:sz w:val="22"/>
        </w:rPr>
        <w:t>Participants</w:t>
      </w:r>
      <w:r>
        <w:rPr>
          <w:spacing w:val="-4"/>
          <w:sz w:val="22"/>
        </w:rPr>
        <w:t> </w:t>
      </w:r>
      <w:r>
        <w:rPr>
          <w:sz w:val="22"/>
        </w:rPr>
        <w:t>importing</w:t>
      </w:r>
      <w:r>
        <w:rPr>
          <w:spacing w:val="-4"/>
          <w:sz w:val="22"/>
        </w:rPr>
        <w:t> </w:t>
      </w:r>
      <w:r>
        <w:rPr>
          <w:sz w:val="22"/>
        </w:rPr>
        <w:t>in</w:t>
      </w:r>
      <w:r>
        <w:rPr>
          <w:spacing w:val="-1"/>
          <w:sz w:val="22"/>
        </w:rPr>
        <w:t> </w:t>
      </w:r>
      <w:r>
        <w:rPr>
          <w:sz w:val="22"/>
        </w:rPr>
        <w:t>and</w:t>
      </w:r>
      <w:r>
        <w:rPr>
          <w:spacing w:val="-4"/>
          <w:sz w:val="22"/>
        </w:rPr>
        <w:t> </w:t>
      </w:r>
      <w:r>
        <w:rPr>
          <w:sz w:val="22"/>
        </w:rPr>
        <w:t>exporting</w:t>
      </w:r>
      <w:r>
        <w:rPr>
          <w:spacing w:val="-4"/>
          <w:sz w:val="22"/>
        </w:rPr>
        <w:t> </w:t>
      </w:r>
      <w:r>
        <w:rPr>
          <w:sz w:val="22"/>
        </w:rPr>
        <w:t>out</w:t>
      </w:r>
      <w:r>
        <w:rPr>
          <w:spacing w:val="-4"/>
          <w:sz w:val="22"/>
        </w:rPr>
        <w:t> </w:t>
      </w:r>
      <w:r>
        <w:rPr>
          <w:sz w:val="22"/>
        </w:rPr>
        <w:t>of</w:t>
      </w:r>
      <w:r>
        <w:rPr>
          <w:spacing w:val="-4"/>
          <w:sz w:val="22"/>
        </w:rPr>
        <w:t> </w:t>
      </w:r>
      <w:r>
        <w:rPr>
          <w:sz w:val="22"/>
        </w:rPr>
        <w:t>PJM</w:t>
      </w:r>
      <w:r>
        <w:rPr>
          <w:spacing w:val="-2"/>
          <w:sz w:val="22"/>
        </w:rPr>
        <w:t> </w:t>
      </w:r>
      <w:r>
        <w:rPr>
          <w:sz w:val="22"/>
        </w:rPr>
        <w:t>(see “Pseudo Tie Market Participant Overview”).</w:t>
      </w:r>
    </w:p>
    <w:p>
      <w:pPr>
        <w:pStyle w:val="ListParagraph"/>
        <w:numPr>
          <w:ilvl w:val="2"/>
          <w:numId w:val="85"/>
        </w:numPr>
        <w:tabs>
          <w:tab w:pos="853" w:val="left" w:leader="none"/>
          <w:tab w:pos="855" w:val="left" w:leader="none"/>
        </w:tabs>
        <w:spacing w:line="261" w:lineRule="auto" w:before="74" w:after="0"/>
        <w:ind w:left="855" w:right="1126" w:hanging="238"/>
        <w:jc w:val="left"/>
        <w:rPr>
          <w:sz w:val="22"/>
        </w:rPr>
      </w:pPr>
      <w:r>
        <w:rPr>
          <w:sz w:val="22"/>
        </w:rPr>
        <w:t>An</w:t>
      </w:r>
      <w:r>
        <w:rPr>
          <w:spacing w:val="-4"/>
          <w:sz w:val="22"/>
        </w:rPr>
        <w:t> </w:t>
      </w:r>
      <w:r>
        <w:rPr>
          <w:sz w:val="22"/>
        </w:rPr>
        <w:t>overview</w:t>
      </w:r>
      <w:r>
        <w:rPr>
          <w:spacing w:val="-4"/>
          <w:sz w:val="22"/>
        </w:rPr>
        <w:t> </w:t>
      </w:r>
      <w:r>
        <w:rPr>
          <w:sz w:val="22"/>
        </w:rPr>
        <w:t>of</w:t>
      </w:r>
      <w:r>
        <w:rPr>
          <w:spacing w:val="-4"/>
          <w:sz w:val="22"/>
        </w:rPr>
        <w:t> </w:t>
      </w:r>
      <w:r>
        <w:rPr>
          <w:sz w:val="22"/>
        </w:rPr>
        <w:t>the</w:t>
      </w:r>
      <w:r>
        <w:rPr>
          <w:spacing w:val="-4"/>
          <w:sz w:val="22"/>
        </w:rPr>
        <w:t> </w:t>
      </w:r>
      <w:r>
        <w:rPr>
          <w:sz w:val="22"/>
        </w:rPr>
        <w:t>Real-time</w:t>
      </w:r>
      <w:r>
        <w:rPr>
          <w:spacing w:val="-1"/>
          <w:sz w:val="22"/>
        </w:rPr>
        <w:t> </w:t>
      </w:r>
      <w:r>
        <w:rPr>
          <w:sz w:val="22"/>
        </w:rPr>
        <w:t>Pseudo</w:t>
      </w:r>
      <w:r>
        <w:rPr>
          <w:spacing w:val="-4"/>
          <w:sz w:val="22"/>
        </w:rPr>
        <w:t> </w:t>
      </w:r>
      <w:r>
        <w:rPr>
          <w:sz w:val="22"/>
        </w:rPr>
        <w:t>Tie</w:t>
      </w:r>
      <w:r>
        <w:rPr>
          <w:spacing w:val="-4"/>
          <w:sz w:val="22"/>
        </w:rPr>
        <w:t> </w:t>
      </w:r>
      <w:r>
        <w:rPr>
          <w:sz w:val="22"/>
        </w:rPr>
        <w:t>Balancing</w:t>
      </w:r>
      <w:r>
        <w:rPr>
          <w:spacing w:val="-4"/>
          <w:sz w:val="22"/>
        </w:rPr>
        <w:t> </w:t>
      </w:r>
      <w:r>
        <w:rPr>
          <w:sz w:val="22"/>
        </w:rPr>
        <w:t>Congestion</w:t>
      </w:r>
      <w:r>
        <w:rPr>
          <w:spacing w:val="-1"/>
          <w:sz w:val="22"/>
        </w:rPr>
        <w:t> </w:t>
      </w:r>
      <w:r>
        <w:rPr>
          <w:sz w:val="22"/>
        </w:rPr>
        <w:t>Refund</w:t>
      </w:r>
      <w:r>
        <w:rPr>
          <w:spacing w:val="-4"/>
          <w:sz w:val="22"/>
        </w:rPr>
        <w:t> </w:t>
      </w:r>
      <w:r>
        <w:rPr>
          <w:sz w:val="22"/>
        </w:rPr>
        <w:t>Charge</w:t>
      </w:r>
      <w:r>
        <w:rPr>
          <w:spacing w:val="-4"/>
          <w:sz w:val="22"/>
        </w:rPr>
        <w:t> </w:t>
      </w:r>
      <w:r>
        <w:rPr>
          <w:sz w:val="22"/>
        </w:rPr>
        <w:t>(see</w:t>
      </w:r>
      <w:r>
        <w:rPr>
          <w:spacing w:val="-4"/>
          <w:sz w:val="22"/>
        </w:rPr>
        <w:t> </w:t>
      </w:r>
      <w:r>
        <w:rPr>
          <w:sz w:val="22"/>
        </w:rPr>
        <w:t>“Real Time Pseudo Tie Balancing Congestion Refund Charge”).</w:t>
      </w:r>
    </w:p>
    <w:p>
      <w:pPr>
        <w:pStyle w:val="ListParagraph"/>
        <w:numPr>
          <w:ilvl w:val="2"/>
          <w:numId w:val="85"/>
        </w:numPr>
        <w:tabs>
          <w:tab w:pos="853" w:val="left" w:leader="none"/>
          <w:tab w:pos="855" w:val="left" w:leader="none"/>
        </w:tabs>
        <w:spacing w:line="261" w:lineRule="auto" w:before="73" w:after="0"/>
        <w:ind w:left="855" w:right="1737" w:hanging="238"/>
        <w:jc w:val="left"/>
        <w:rPr>
          <w:sz w:val="22"/>
        </w:rPr>
      </w:pPr>
      <w:r>
        <w:rPr>
          <w:sz w:val="22"/>
        </w:rPr>
        <w:t>An</w:t>
      </w:r>
      <w:r>
        <w:rPr>
          <w:spacing w:val="-4"/>
          <w:sz w:val="22"/>
        </w:rPr>
        <w:t> </w:t>
      </w:r>
      <w:r>
        <w:rPr>
          <w:sz w:val="22"/>
        </w:rPr>
        <w:t>overview</w:t>
      </w:r>
      <w:r>
        <w:rPr>
          <w:spacing w:val="-4"/>
          <w:sz w:val="22"/>
        </w:rPr>
        <w:t> </w:t>
      </w:r>
      <w:r>
        <w:rPr>
          <w:sz w:val="22"/>
        </w:rPr>
        <w:t>of</w:t>
      </w:r>
      <w:r>
        <w:rPr>
          <w:spacing w:val="-4"/>
          <w:sz w:val="22"/>
        </w:rPr>
        <w:t> </w:t>
      </w:r>
      <w:r>
        <w:rPr>
          <w:sz w:val="22"/>
        </w:rPr>
        <w:t>the</w:t>
      </w:r>
      <w:r>
        <w:rPr>
          <w:spacing w:val="-4"/>
          <w:sz w:val="22"/>
        </w:rPr>
        <w:t> </w:t>
      </w:r>
      <w:r>
        <w:rPr>
          <w:sz w:val="22"/>
        </w:rPr>
        <w:t>Day-ahead</w:t>
      </w:r>
      <w:r>
        <w:rPr>
          <w:spacing w:val="-2"/>
          <w:sz w:val="22"/>
        </w:rPr>
        <w:t> </w:t>
      </w:r>
      <w:r>
        <w:rPr>
          <w:sz w:val="22"/>
        </w:rPr>
        <w:t>Pseudo</w:t>
      </w:r>
      <w:r>
        <w:rPr>
          <w:spacing w:val="-4"/>
          <w:sz w:val="22"/>
        </w:rPr>
        <w:t> </w:t>
      </w:r>
      <w:r>
        <w:rPr>
          <w:sz w:val="22"/>
        </w:rPr>
        <w:t>Tie</w:t>
      </w:r>
      <w:r>
        <w:rPr>
          <w:spacing w:val="-4"/>
          <w:sz w:val="22"/>
        </w:rPr>
        <w:t> </w:t>
      </w:r>
      <w:r>
        <w:rPr>
          <w:sz w:val="22"/>
        </w:rPr>
        <w:t>Transaction</w:t>
      </w:r>
      <w:r>
        <w:rPr>
          <w:spacing w:val="-4"/>
          <w:sz w:val="22"/>
        </w:rPr>
        <w:t> </w:t>
      </w:r>
      <w:r>
        <w:rPr>
          <w:sz w:val="22"/>
        </w:rPr>
        <w:t>(see</w:t>
      </w:r>
      <w:r>
        <w:rPr>
          <w:spacing w:val="-4"/>
          <w:sz w:val="22"/>
        </w:rPr>
        <w:t> </w:t>
      </w:r>
      <w:r>
        <w:rPr>
          <w:sz w:val="22"/>
        </w:rPr>
        <w:t>“Day-ahead</w:t>
      </w:r>
      <w:r>
        <w:rPr>
          <w:spacing w:val="-1"/>
          <w:sz w:val="22"/>
        </w:rPr>
        <w:t> </w:t>
      </w:r>
      <w:r>
        <w:rPr>
          <w:sz w:val="22"/>
        </w:rPr>
        <w:t>Pseudo</w:t>
      </w:r>
      <w:r>
        <w:rPr>
          <w:spacing w:val="-4"/>
          <w:sz w:val="22"/>
        </w:rPr>
        <w:t> </w:t>
      </w:r>
      <w:r>
        <w:rPr>
          <w:sz w:val="22"/>
        </w:rPr>
        <w:t>Tie </w:t>
      </w:r>
      <w:r>
        <w:rPr>
          <w:spacing w:val="-2"/>
          <w:sz w:val="22"/>
        </w:rPr>
        <w:t>Transaction”).</w:t>
      </w:r>
    </w:p>
    <w:p>
      <w:pPr>
        <w:pStyle w:val="BodyText"/>
        <w:spacing w:before="111"/>
        <w:ind w:left="0"/>
      </w:pPr>
    </w:p>
    <w:p>
      <w:pPr>
        <w:pStyle w:val="Heading1"/>
        <w:numPr>
          <w:ilvl w:val="1"/>
          <w:numId w:val="86"/>
        </w:numPr>
        <w:tabs>
          <w:tab w:pos="1000" w:val="left" w:leader="none"/>
        </w:tabs>
        <w:spacing w:line="240" w:lineRule="auto" w:before="0" w:after="0"/>
        <w:ind w:left="1000" w:right="0" w:hanging="649"/>
        <w:jc w:val="left"/>
      </w:pPr>
      <w:bookmarkStart w:name="21.1 Pseudo Tie Market Participants Over" w:id="320"/>
      <w:bookmarkEnd w:id="320"/>
      <w:r>
        <w:rPr/>
      </w:r>
      <w:bookmarkStart w:name="_bookmark98" w:id="321"/>
      <w:bookmarkEnd w:id="321"/>
      <w:r>
        <w:rPr/>
      </w:r>
      <w:r>
        <w:rPr>
          <w:color w:val="013466"/>
        </w:rPr>
        <w:t>Pзeudо</w:t>
      </w:r>
      <w:r>
        <w:rPr>
          <w:color w:val="013466"/>
          <w:spacing w:val="31"/>
        </w:rPr>
        <w:t> </w:t>
      </w:r>
      <w:r>
        <w:rPr>
          <w:color w:val="013466"/>
        </w:rPr>
        <w:t>Tie</w:t>
      </w:r>
      <w:r>
        <w:rPr>
          <w:color w:val="013466"/>
          <w:spacing w:val="32"/>
        </w:rPr>
        <w:t> </w:t>
      </w:r>
      <w:r>
        <w:rPr>
          <w:color w:val="013466"/>
        </w:rPr>
        <w:t>Market</w:t>
      </w:r>
      <w:r>
        <w:rPr>
          <w:color w:val="013466"/>
          <w:spacing w:val="32"/>
        </w:rPr>
        <w:t> </w:t>
      </w:r>
      <w:r>
        <w:rPr>
          <w:color w:val="013466"/>
        </w:rPr>
        <w:t>Participantз</w:t>
      </w:r>
      <w:r>
        <w:rPr>
          <w:color w:val="013466"/>
          <w:spacing w:val="32"/>
        </w:rPr>
        <w:t> </w:t>
      </w:r>
      <w:r>
        <w:rPr>
          <w:color w:val="013466"/>
          <w:spacing w:val="-2"/>
        </w:rPr>
        <w:t>Overview</w:t>
      </w:r>
    </w:p>
    <w:p>
      <w:pPr>
        <w:pStyle w:val="BodyText"/>
        <w:spacing w:line="261" w:lineRule="auto" w:before="237"/>
        <w:ind w:left="360" w:right="1194"/>
      </w:pPr>
      <w:r>
        <w:rPr/>
        <w:t>Generation resources that implement interchange via a Pseudo Tie between the Native Balancing</w:t>
      </w:r>
      <w:r>
        <w:rPr>
          <w:spacing w:val="-4"/>
        </w:rPr>
        <w:t> </w:t>
      </w:r>
      <w:r>
        <w:rPr/>
        <w:t>Authority</w:t>
      </w:r>
      <w:r>
        <w:rPr>
          <w:spacing w:val="-4"/>
        </w:rPr>
        <w:t> </w:t>
      </w:r>
      <w:r>
        <w:rPr/>
        <w:t>and</w:t>
      </w:r>
      <w:r>
        <w:rPr>
          <w:spacing w:val="-4"/>
        </w:rPr>
        <w:t> </w:t>
      </w:r>
      <w:r>
        <w:rPr/>
        <w:t>Attaining</w:t>
      </w:r>
      <w:r>
        <w:rPr>
          <w:spacing w:val="-1"/>
        </w:rPr>
        <w:t> </w:t>
      </w:r>
      <w:r>
        <w:rPr/>
        <w:t>Balancing</w:t>
      </w:r>
      <w:r>
        <w:rPr>
          <w:spacing w:val="-4"/>
        </w:rPr>
        <w:t> </w:t>
      </w:r>
      <w:r>
        <w:rPr/>
        <w:t>Authority</w:t>
      </w:r>
      <w:r>
        <w:rPr>
          <w:spacing w:val="-4"/>
        </w:rPr>
        <w:t> </w:t>
      </w:r>
      <w:r>
        <w:rPr/>
        <w:t>are</w:t>
      </w:r>
      <w:r>
        <w:rPr>
          <w:spacing w:val="-4"/>
        </w:rPr>
        <w:t> </w:t>
      </w:r>
      <w:r>
        <w:rPr/>
        <w:t>now</w:t>
      </w:r>
      <w:r>
        <w:rPr>
          <w:spacing w:val="-2"/>
        </w:rPr>
        <w:t> </w:t>
      </w:r>
      <w:r>
        <w:rPr/>
        <w:t>able</w:t>
      </w:r>
      <w:r>
        <w:rPr>
          <w:spacing w:val="-4"/>
        </w:rPr>
        <w:t> </w:t>
      </w:r>
      <w:r>
        <w:rPr/>
        <w:t>to</w:t>
      </w:r>
      <w:r>
        <w:rPr>
          <w:spacing w:val="-4"/>
        </w:rPr>
        <w:t> </w:t>
      </w:r>
      <w:r>
        <w:rPr/>
        <w:t>offer</w:t>
      </w:r>
      <w:r>
        <w:rPr>
          <w:spacing w:val="-4"/>
        </w:rPr>
        <w:t> </w:t>
      </w:r>
      <w:r>
        <w:rPr/>
        <w:t>into</w:t>
      </w:r>
      <w:r>
        <w:rPr>
          <w:spacing w:val="-4"/>
        </w:rPr>
        <w:t> </w:t>
      </w:r>
      <w:r>
        <w:rPr/>
        <w:t>both</w:t>
      </w:r>
      <w:r>
        <w:rPr>
          <w:spacing w:val="-1"/>
        </w:rPr>
        <w:t> </w:t>
      </w:r>
      <w:r>
        <w:rPr/>
        <w:t>the Attaining and Native Balancing Authority’s energy market.</w:t>
      </w:r>
    </w:p>
    <w:p>
      <w:pPr>
        <w:pStyle w:val="BodyText"/>
        <w:spacing w:line="261" w:lineRule="auto" w:before="224"/>
        <w:ind w:left="360" w:right="1102"/>
      </w:pPr>
      <w:r>
        <w:rPr/>
        <w:t>Pseudo Tie Generator Imports into PJM are modeled as regular units in the PJM Energy</w:t>
      </w:r>
      <w:r>
        <w:rPr>
          <w:spacing w:val="40"/>
        </w:rPr>
        <w:t> </w:t>
      </w:r>
      <w:r>
        <w:rPr/>
        <w:t>Market,</w:t>
      </w:r>
      <w:r>
        <w:rPr>
          <w:spacing w:val="-3"/>
        </w:rPr>
        <w:t> </w:t>
      </w:r>
      <w:r>
        <w:rPr/>
        <w:t>and</w:t>
      </w:r>
      <w:r>
        <w:rPr>
          <w:spacing w:val="-3"/>
        </w:rPr>
        <w:t> </w:t>
      </w:r>
      <w:r>
        <w:rPr/>
        <w:t>as</w:t>
      </w:r>
      <w:r>
        <w:rPr>
          <w:spacing w:val="-3"/>
        </w:rPr>
        <w:t> </w:t>
      </w:r>
      <w:r>
        <w:rPr/>
        <w:t>such</w:t>
      </w:r>
      <w:r>
        <w:rPr>
          <w:spacing w:val="-3"/>
        </w:rPr>
        <w:t> </w:t>
      </w:r>
      <w:r>
        <w:rPr/>
        <w:t>follow</w:t>
      </w:r>
      <w:r>
        <w:rPr>
          <w:spacing w:val="-3"/>
        </w:rPr>
        <w:t> </w:t>
      </w:r>
      <w:r>
        <w:rPr/>
        <w:t>the same</w:t>
      </w:r>
      <w:r>
        <w:rPr>
          <w:spacing w:val="-3"/>
        </w:rPr>
        <w:t> </w:t>
      </w:r>
      <w:r>
        <w:rPr/>
        <w:t>bidding</w:t>
      </w:r>
      <w:r>
        <w:rPr>
          <w:spacing w:val="-3"/>
        </w:rPr>
        <w:t> </w:t>
      </w:r>
      <w:r>
        <w:rPr/>
        <w:t>rules</w:t>
      </w:r>
      <w:r>
        <w:rPr>
          <w:spacing w:val="-3"/>
        </w:rPr>
        <w:t> </w:t>
      </w:r>
      <w:r>
        <w:rPr/>
        <w:t>as</w:t>
      </w:r>
      <w:r>
        <w:rPr>
          <w:spacing w:val="-3"/>
        </w:rPr>
        <w:t> </w:t>
      </w:r>
      <w:r>
        <w:rPr/>
        <w:t>units</w:t>
      </w:r>
      <w:r>
        <w:rPr>
          <w:spacing w:val="-3"/>
        </w:rPr>
        <w:t> </w:t>
      </w:r>
      <w:r>
        <w:rPr/>
        <w:t>which</w:t>
      </w:r>
      <w:r>
        <w:rPr>
          <w:spacing w:val="-3"/>
        </w:rPr>
        <w:t> </w:t>
      </w:r>
      <w:r>
        <w:rPr/>
        <w:t>are electrically</w:t>
      </w:r>
      <w:r>
        <w:rPr>
          <w:spacing w:val="-3"/>
        </w:rPr>
        <w:t> </w:t>
      </w:r>
      <w:r>
        <w:rPr/>
        <w:t>inside</w:t>
      </w:r>
      <w:r>
        <w:rPr>
          <w:spacing w:val="-3"/>
        </w:rPr>
        <w:t> </w:t>
      </w:r>
      <w:r>
        <w:rPr/>
        <w:t>PJM</w:t>
      </w:r>
      <w:r>
        <w:rPr>
          <w:spacing w:val="-3"/>
        </w:rPr>
        <w:t> </w:t>
      </w:r>
      <w:r>
        <w:rPr/>
        <w:t>and participating in the PJM Energy Market. Pseudo Tie Generator Exports out of PJM are charged the Explicit Congestion and Loss LMP difference between their source generator and sink external PJM interface point. The real-time MW value used is the value as reported to PJM via Power Meter.</w:t>
      </w:r>
    </w:p>
    <w:p>
      <w:pPr>
        <w:pStyle w:val="BodyText"/>
        <w:spacing w:line="261" w:lineRule="auto" w:before="222"/>
        <w:ind w:left="360" w:right="1078"/>
      </w:pPr>
      <w:r>
        <w:rPr/>
        <w:t>A</w:t>
      </w:r>
      <w:r>
        <w:rPr>
          <w:spacing w:val="-4"/>
        </w:rPr>
        <w:t> </w:t>
      </w:r>
      <w:r>
        <w:rPr/>
        <w:t>new</w:t>
      </w:r>
      <w:r>
        <w:rPr>
          <w:spacing w:val="-4"/>
        </w:rPr>
        <w:t> </w:t>
      </w:r>
      <w:r>
        <w:rPr/>
        <w:t>product</w:t>
      </w:r>
      <w:r>
        <w:rPr>
          <w:spacing w:val="-4"/>
        </w:rPr>
        <w:t> </w:t>
      </w:r>
      <w:r>
        <w:rPr/>
        <w:t>is</w:t>
      </w:r>
      <w:r>
        <w:rPr>
          <w:spacing w:val="-4"/>
        </w:rPr>
        <w:t> </w:t>
      </w:r>
      <w:r>
        <w:rPr/>
        <w:t>available</w:t>
      </w:r>
      <w:r>
        <w:rPr>
          <w:spacing w:val="-4"/>
        </w:rPr>
        <w:t> </w:t>
      </w:r>
      <w:r>
        <w:rPr/>
        <w:t>for</w:t>
      </w:r>
      <w:r>
        <w:rPr>
          <w:spacing w:val="-1"/>
        </w:rPr>
        <w:t> </w:t>
      </w:r>
      <w:r>
        <w:rPr/>
        <w:t>Pseudo</w:t>
      </w:r>
      <w:r>
        <w:rPr>
          <w:spacing w:val="-4"/>
        </w:rPr>
        <w:t> </w:t>
      </w:r>
      <w:r>
        <w:rPr/>
        <w:t>Tie</w:t>
      </w:r>
      <w:r>
        <w:rPr>
          <w:spacing w:val="-4"/>
        </w:rPr>
        <w:t> </w:t>
      </w:r>
      <w:r>
        <w:rPr/>
        <w:t>exporting</w:t>
      </w:r>
      <w:r>
        <w:rPr>
          <w:spacing w:val="-4"/>
        </w:rPr>
        <w:t> </w:t>
      </w:r>
      <w:r>
        <w:rPr/>
        <w:t>Market</w:t>
      </w:r>
      <w:r>
        <w:rPr>
          <w:spacing w:val="-4"/>
        </w:rPr>
        <w:t> </w:t>
      </w:r>
      <w:r>
        <w:rPr/>
        <w:t>Participants</w:t>
      </w:r>
      <w:r>
        <w:rPr>
          <w:spacing w:val="-1"/>
        </w:rPr>
        <w:t> </w:t>
      </w:r>
      <w:r>
        <w:rPr/>
        <w:t>to</w:t>
      </w:r>
      <w:r>
        <w:rPr>
          <w:spacing w:val="-4"/>
        </w:rPr>
        <w:t> </w:t>
      </w:r>
      <w:r>
        <w:rPr/>
        <w:t>hedge</w:t>
      </w:r>
      <w:r>
        <w:rPr>
          <w:spacing w:val="-4"/>
        </w:rPr>
        <w:t> </w:t>
      </w:r>
      <w:r>
        <w:rPr/>
        <w:t>their</w:t>
      </w:r>
      <w:r>
        <w:rPr>
          <w:spacing w:val="-4"/>
        </w:rPr>
        <w:t> </w:t>
      </w:r>
      <w:r>
        <w:rPr/>
        <w:t>Explicit Congestion and Loss charges in the PJM Balancing Authority’s Day-ahead Energy Market.</w:t>
      </w:r>
    </w:p>
    <w:p>
      <w:pPr>
        <w:pStyle w:val="BodyText"/>
        <w:spacing w:line="261" w:lineRule="auto" w:before="0"/>
        <w:ind w:left="360" w:right="1078"/>
      </w:pPr>
      <w:r>
        <w:rPr/>
        <w:t>Pseudo</w:t>
      </w:r>
      <w:r>
        <w:rPr>
          <w:spacing w:val="-4"/>
        </w:rPr>
        <w:t> </w:t>
      </w:r>
      <w:r>
        <w:rPr/>
        <w:t>Tie</w:t>
      </w:r>
      <w:r>
        <w:rPr>
          <w:spacing w:val="-4"/>
        </w:rPr>
        <w:t> </w:t>
      </w:r>
      <w:r>
        <w:rPr/>
        <w:t>exporting</w:t>
      </w:r>
      <w:r>
        <w:rPr>
          <w:spacing w:val="-4"/>
        </w:rPr>
        <w:t> </w:t>
      </w:r>
      <w:r>
        <w:rPr/>
        <w:t>Market</w:t>
      </w:r>
      <w:r>
        <w:rPr>
          <w:spacing w:val="-4"/>
        </w:rPr>
        <w:t> </w:t>
      </w:r>
      <w:r>
        <w:rPr/>
        <w:t>Participants</w:t>
      </w:r>
      <w:r>
        <w:rPr>
          <w:spacing w:val="-2"/>
        </w:rPr>
        <w:t> </w:t>
      </w:r>
      <w:r>
        <w:rPr/>
        <w:t>will</w:t>
      </w:r>
      <w:r>
        <w:rPr>
          <w:spacing w:val="-4"/>
        </w:rPr>
        <w:t> </w:t>
      </w:r>
      <w:r>
        <w:rPr/>
        <w:t>be</w:t>
      </w:r>
      <w:r>
        <w:rPr>
          <w:spacing w:val="-4"/>
        </w:rPr>
        <w:t> </w:t>
      </w:r>
      <w:r>
        <w:rPr/>
        <w:t>charged</w:t>
      </w:r>
      <w:r>
        <w:rPr>
          <w:spacing w:val="-4"/>
        </w:rPr>
        <w:t> </w:t>
      </w:r>
      <w:r>
        <w:rPr/>
        <w:t>Balancing</w:t>
      </w:r>
      <w:r>
        <w:rPr>
          <w:spacing w:val="-4"/>
        </w:rPr>
        <w:t> </w:t>
      </w:r>
      <w:r>
        <w:rPr/>
        <w:t>Explicit</w:t>
      </w:r>
      <w:r>
        <w:rPr>
          <w:spacing w:val="-3"/>
        </w:rPr>
        <w:t> </w:t>
      </w:r>
      <w:r>
        <w:rPr/>
        <w:t>Congestion</w:t>
      </w:r>
      <w:r>
        <w:rPr>
          <w:spacing w:val="-4"/>
        </w:rPr>
        <w:t> </w:t>
      </w:r>
      <w:r>
        <w:rPr/>
        <w:t>and Losses for deviations between day-ahead and real-time MW values at RT LMP.</w:t>
      </w:r>
    </w:p>
    <w:p>
      <w:pPr>
        <w:pStyle w:val="BodyText"/>
        <w:spacing w:before="110"/>
        <w:ind w:left="0"/>
      </w:pPr>
    </w:p>
    <w:p>
      <w:pPr>
        <w:pStyle w:val="Heading1"/>
        <w:numPr>
          <w:ilvl w:val="1"/>
          <w:numId w:val="86"/>
        </w:numPr>
        <w:tabs>
          <w:tab w:pos="1000" w:val="left" w:leader="none"/>
        </w:tabs>
        <w:spacing w:line="240" w:lineRule="auto" w:before="0" w:after="0"/>
        <w:ind w:left="1000" w:right="0" w:hanging="649"/>
        <w:jc w:val="left"/>
      </w:pPr>
      <w:bookmarkStart w:name="21.2 Real-time Pseudo Tie Balancing Cong" w:id="322"/>
      <w:bookmarkEnd w:id="322"/>
      <w:r>
        <w:rPr/>
      </w:r>
      <w:bookmarkStart w:name="_bookmark99" w:id="323"/>
      <w:bookmarkEnd w:id="323"/>
      <w:r>
        <w:rPr/>
      </w:r>
      <w:r>
        <w:rPr>
          <w:color w:val="013466"/>
        </w:rPr>
        <w:t>Real-time</w:t>
      </w:r>
      <w:r>
        <w:rPr>
          <w:color w:val="013466"/>
          <w:spacing w:val="25"/>
        </w:rPr>
        <w:t> </w:t>
      </w:r>
      <w:r>
        <w:rPr>
          <w:color w:val="013466"/>
        </w:rPr>
        <w:t>Pзeudо</w:t>
      </w:r>
      <w:r>
        <w:rPr>
          <w:color w:val="013466"/>
          <w:spacing w:val="25"/>
        </w:rPr>
        <w:t> </w:t>
      </w:r>
      <w:r>
        <w:rPr>
          <w:color w:val="013466"/>
        </w:rPr>
        <w:t>Tie</w:t>
      </w:r>
      <w:r>
        <w:rPr>
          <w:color w:val="013466"/>
          <w:spacing w:val="29"/>
        </w:rPr>
        <w:t> </w:t>
      </w:r>
      <w:r>
        <w:rPr>
          <w:color w:val="013466"/>
        </w:rPr>
        <w:t>Balancing</w:t>
      </w:r>
      <w:r>
        <w:rPr>
          <w:color w:val="013466"/>
          <w:spacing w:val="26"/>
        </w:rPr>
        <w:t> </w:t>
      </w:r>
      <w:r>
        <w:rPr>
          <w:color w:val="013466"/>
        </w:rPr>
        <w:t>Соngeзtiоn</w:t>
      </w:r>
      <w:r>
        <w:rPr>
          <w:color w:val="013466"/>
          <w:spacing w:val="25"/>
        </w:rPr>
        <w:t> </w:t>
      </w:r>
      <w:r>
        <w:rPr>
          <w:color w:val="013466"/>
        </w:rPr>
        <w:t>Refund</w:t>
      </w:r>
      <w:r>
        <w:rPr>
          <w:color w:val="013466"/>
          <w:spacing w:val="29"/>
        </w:rPr>
        <w:t> </w:t>
      </w:r>
      <w:r>
        <w:rPr>
          <w:color w:val="013466"/>
          <w:spacing w:val="-2"/>
        </w:rPr>
        <w:t>Сharge</w:t>
      </w:r>
    </w:p>
    <w:p>
      <w:pPr>
        <w:pStyle w:val="BodyText"/>
        <w:spacing w:line="261" w:lineRule="auto" w:before="236"/>
        <w:ind w:left="360" w:right="1078"/>
      </w:pPr>
      <w:r>
        <w:rPr/>
        <w:t>Pseudo</w:t>
      </w:r>
      <w:r>
        <w:rPr>
          <w:spacing w:val="-4"/>
        </w:rPr>
        <w:t> </w:t>
      </w:r>
      <w:r>
        <w:rPr/>
        <w:t>Tie</w:t>
      </w:r>
      <w:r>
        <w:rPr>
          <w:spacing w:val="-4"/>
        </w:rPr>
        <w:t> </w:t>
      </w:r>
      <w:r>
        <w:rPr/>
        <w:t>Generator</w:t>
      </w:r>
      <w:r>
        <w:rPr>
          <w:spacing w:val="-4"/>
        </w:rPr>
        <w:t> </w:t>
      </w:r>
      <w:r>
        <w:rPr/>
        <w:t>Imports</w:t>
      </w:r>
      <w:r>
        <w:rPr>
          <w:spacing w:val="-1"/>
        </w:rPr>
        <w:t> </w:t>
      </w:r>
      <w:r>
        <w:rPr/>
        <w:t>into</w:t>
      </w:r>
      <w:r>
        <w:rPr>
          <w:spacing w:val="-4"/>
        </w:rPr>
        <w:t> </w:t>
      </w:r>
      <w:r>
        <w:rPr/>
        <w:t>PJM</w:t>
      </w:r>
      <w:r>
        <w:rPr>
          <w:spacing w:val="-4"/>
        </w:rPr>
        <w:t> </w:t>
      </w:r>
      <w:r>
        <w:rPr/>
        <w:t>are</w:t>
      </w:r>
      <w:r>
        <w:rPr>
          <w:spacing w:val="-4"/>
        </w:rPr>
        <w:t> </w:t>
      </w:r>
      <w:r>
        <w:rPr/>
        <w:t>eligible</w:t>
      </w:r>
      <w:r>
        <w:rPr>
          <w:spacing w:val="-4"/>
        </w:rPr>
        <w:t> </w:t>
      </w:r>
      <w:r>
        <w:rPr/>
        <w:t>for</w:t>
      </w:r>
      <w:r>
        <w:rPr>
          <w:spacing w:val="-4"/>
        </w:rPr>
        <w:t> </w:t>
      </w:r>
      <w:r>
        <w:rPr/>
        <w:t>the</w:t>
      </w:r>
      <w:r>
        <w:rPr>
          <w:spacing w:val="-1"/>
        </w:rPr>
        <w:t> </w:t>
      </w:r>
      <w:r>
        <w:rPr/>
        <w:t>Pseudo</w:t>
      </w:r>
      <w:r>
        <w:rPr>
          <w:spacing w:val="-4"/>
        </w:rPr>
        <w:t> </w:t>
      </w:r>
      <w:r>
        <w:rPr/>
        <w:t>Tie</w:t>
      </w:r>
      <w:r>
        <w:rPr>
          <w:spacing w:val="-4"/>
        </w:rPr>
        <w:t> </w:t>
      </w:r>
      <w:r>
        <w:rPr/>
        <w:t>Balancing</w:t>
      </w:r>
      <w:r>
        <w:rPr>
          <w:spacing w:val="-4"/>
        </w:rPr>
        <w:t> </w:t>
      </w:r>
      <w:r>
        <w:rPr/>
        <w:t>Congestion Refund Charge.</w:t>
      </w:r>
    </w:p>
    <w:p>
      <w:pPr>
        <w:pStyle w:val="BodyText"/>
        <w:spacing w:before="121"/>
        <w:ind w:left="0"/>
      </w:pPr>
    </w:p>
    <w:p>
      <w:pPr>
        <w:pStyle w:val="Heading3"/>
      </w:pPr>
      <w:bookmarkStart w:name="PJM Actions" w:id="324"/>
      <w:bookmarkEnd w:id="324"/>
      <w:r>
        <w:rPr>
          <w:b w:val="0"/>
        </w:rPr>
      </w:r>
      <w:r>
        <w:rPr>
          <w:color w:val="013466"/>
        </w:rPr>
        <w:t>PJM</w:t>
      </w:r>
      <w:r>
        <w:rPr>
          <w:color w:val="013466"/>
          <w:spacing w:val="18"/>
        </w:rPr>
        <w:t> </w:t>
      </w:r>
      <w:r>
        <w:rPr>
          <w:color w:val="013466"/>
          <w:spacing w:val="-2"/>
        </w:rPr>
        <w:t>Actions</w:t>
      </w:r>
    </w:p>
    <w:p>
      <w:pPr>
        <w:pStyle w:val="ListParagraph"/>
        <w:numPr>
          <w:ilvl w:val="2"/>
          <w:numId w:val="86"/>
        </w:numPr>
        <w:tabs>
          <w:tab w:pos="853" w:val="left" w:leader="none"/>
        </w:tabs>
        <w:spacing w:line="240" w:lineRule="auto" w:before="97" w:after="0"/>
        <w:ind w:left="853" w:right="0" w:hanging="236"/>
        <w:jc w:val="left"/>
        <w:rPr>
          <w:sz w:val="22"/>
        </w:rPr>
      </w:pPr>
      <w:r>
        <w:rPr>
          <w:sz w:val="22"/>
        </w:rPr>
        <w:t>PJM</w:t>
      </w:r>
      <w:r>
        <w:rPr>
          <w:spacing w:val="-4"/>
          <w:sz w:val="22"/>
        </w:rPr>
        <w:t> </w:t>
      </w:r>
      <w:r>
        <w:rPr>
          <w:sz w:val="22"/>
        </w:rPr>
        <w:t>retrieves</w:t>
      </w:r>
      <w:r>
        <w:rPr>
          <w:spacing w:val="-3"/>
          <w:sz w:val="22"/>
        </w:rPr>
        <w:t> </w:t>
      </w:r>
      <w:r>
        <w:rPr>
          <w:sz w:val="22"/>
        </w:rPr>
        <w:t>the</w:t>
      </w:r>
      <w:r>
        <w:rPr>
          <w:spacing w:val="-4"/>
          <w:sz w:val="22"/>
        </w:rPr>
        <w:t> </w:t>
      </w:r>
      <w:r>
        <w:rPr>
          <w:sz w:val="22"/>
        </w:rPr>
        <w:t>following</w:t>
      </w:r>
      <w:r>
        <w:rPr>
          <w:spacing w:val="-3"/>
          <w:sz w:val="22"/>
        </w:rPr>
        <w:t> </w:t>
      </w:r>
      <w:r>
        <w:rPr>
          <w:spacing w:val="-2"/>
          <w:sz w:val="22"/>
        </w:rPr>
        <w:t>information:</w:t>
      </w:r>
    </w:p>
    <w:p>
      <w:pPr>
        <w:pStyle w:val="ListParagraph"/>
        <w:numPr>
          <w:ilvl w:val="3"/>
          <w:numId w:val="86"/>
        </w:numPr>
        <w:tabs>
          <w:tab w:pos="1349" w:val="left" w:leader="none"/>
        </w:tabs>
        <w:spacing w:line="240" w:lineRule="auto" w:before="97" w:after="0"/>
        <w:ind w:left="1349" w:right="0" w:hanging="237"/>
        <w:jc w:val="left"/>
        <w:rPr>
          <w:sz w:val="22"/>
        </w:rPr>
      </w:pPr>
      <w:r>
        <w:rPr>
          <w:sz w:val="22"/>
        </w:rPr>
        <w:t>Pseudo</w:t>
      </w:r>
      <w:r>
        <w:rPr>
          <w:spacing w:val="-7"/>
          <w:sz w:val="22"/>
        </w:rPr>
        <w:t> </w:t>
      </w:r>
      <w:r>
        <w:rPr>
          <w:sz w:val="22"/>
        </w:rPr>
        <w:t>Tie</w:t>
      </w:r>
      <w:r>
        <w:rPr>
          <w:spacing w:val="-7"/>
          <w:sz w:val="22"/>
        </w:rPr>
        <w:t> </w:t>
      </w:r>
      <w:r>
        <w:rPr>
          <w:sz w:val="22"/>
        </w:rPr>
        <w:t>real-time</w:t>
      </w:r>
      <w:r>
        <w:rPr>
          <w:spacing w:val="-6"/>
          <w:sz w:val="22"/>
        </w:rPr>
        <w:t> </w:t>
      </w:r>
      <w:r>
        <w:rPr>
          <w:sz w:val="22"/>
        </w:rPr>
        <w:t>congestion</w:t>
      </w:r>
      <w:r>
        <w:rPr>
          <w:spacing w:val="-5"/>
          <w:sz w:val="22"/>
        </w:rPr>
        <w:t> </w:t>
      </w:r>
      <w:r>
        <w:rPr>
          <w:sz w:val="22"/>
        </w:rPr>
        <w:t>overlap</w:t>
      </w:r>
      <w:r>
        <w:rPr>
          <w:spacing w:val="-6"/>
          <w:sz w:val="22"/>
        </w:rPr>
        <w:t> </w:t>
      </w:r>
      <w:r>
        <w:rPr>
          <w:sz w:val="22"/>
        </w:rPr>
        <w:t>refund</w:t>
      </w:r>
      <w:r>
        <w:rPr>
          <w:spacing w:val="-7"/>
          <w:sz w:val="22"/>
        </w:rPr>
        <w:t> </w:t>
      </w:r>
      <w:r>
        <w:rPr>
          <w:sz w:val="22"/>
        </w:rPr>
        <w:t>price</w:t>
      </w:r>
      <w:r>
        <w:rPr>
          <w:spacing w:val="-6"/>
          <w:sz w:val="22"/>
        </w:rPr>
        <w:t> </w:t>
      </w:r>
      <w:r>
        <w:rPr>
          <w:spacing w:val="-2"/>
          <w:sz w:val="22"/>
        </w:rPr>
        <w:t>($/MWh)</w:t>
      </w:r>
    </w:p>
    <w:p>
      <w:pPr>
        <w:pStyle w:val="ListParagraph"/>
        <w:numPr>
          <w:ilvl w:val="3"/>
          <w:numId w:val="86"/>
        </w:numPr>
        <w:tabs>
          <w:tab w:pos="1349" w:val="left" w:leader="none"/>
        </w:tabs>
        <w:spacing w:line="240" w:lineRule="auto" w:before="97" w:after="0"/>
        <w:ind w:left="1349" w:right="0" w:hanging="237"/>
        <w:jc w:val="left"/>
        <w:rPr>
          <w:sz w:val="22"/>
        </w:rPr>
      </w:pPr>
      <w:r>
        <w:rPr>
          <w:sz w:val="22"/>
        </w:rPr>
        <w:t>PJM</w:t>
      </w:r>
      <w:r>
        <w:rPr>
          <w:spacing w:val="-7"/>
          <w:sz w:val="22"/>
        </w:rPr>
        <w:t> </w:t>
      </w:r>
      <w:r>
        <w:rPr>
          <w:sz w:val="22"/>
        </w:rPr>
        <w:t>interface</w:t>
      </w:r>
      <w:r>
        <w:rPr>
          <w:spacing w:val="-5"/>
          <w:sz w:val="22"/>
        </w:rPr>
        <w:t> </w:t>
      </w:r>
      <w:r>
        <w:rPr>
          <w:sz w:val="22"/>
        </w:rPr>
        <w:t>points</w:t>
      </w:r>
      <w:r>
        <w:rPr>
          <w:spacing w:val="-5"/>
          <w:sz w:val="22"/>
        </w:rPr>
        <w:t> </w:t>
      </w:r>
      <w:r>
        <w:rPr>
          <w:sz w:val="22"/>
        </w:rPr>
        <w:t>with</w:t>
      </w:r>
      <w:r>
        <w:rPr>
          <w:spacing w:val="-4"/>
          <w:sz w:val="22"/>
        </w:rPr>
        <w:t> </w:t>
      </w:r>
      <w:r>
        <w:rPr>
          <w:sz w:val="22"/>
        </w:rPr>
        <w:t>adjacent</w:t>
      </w:r>
      <w:r>
        <w:rPr>
          <w:spacing w:val="-5"/>
          <w:sz w:val="22"/>
        </w:rPr>
        <w:t> </w:t>
      </w:r>
      <w:r>
        <w:rPr>
          <w:sz w:val="22"/>
        </w:rPr>
        <w:t>control</w:t>
      </w:r>
      <w:r>
        <w:rPr>
          <w:spacing w:val="-4"/>
          <w:sz w:val="22"/>
        </w:rPr>
        <w:t> </w:t>
      </w:r>
      <w:r>
        <w:rPr>
          <w:spacing w:val="-2"/>
          <w:sz w:val="22"/>
        </w:rPr>
        <w:t>areas</w:t>
      </w:r>
    </w:p>
    <w:p>
      <w:pPr>
        <w:pStyle w:val="ListParagraph"/>
        <w:spacing w:after="0" w:line="240" w:lineRule="auto"/>
        <w:jc w:val="left"/>
        <w:rPr>
          <w:sz w:val="22"/>
        </w:rPr>
        <w:sectPr>
          <w:headerReference w:type="default" r:id="rId68"/>
          <w:footerReference w:type="default" r:id="rId69"/>
          <w:pgSz w:w="12240" w:h="15840"/>
          <w:pgMar w:header="142" w:footer="1016" w:top="1440" w:bottom="1200" w:left="1080" w:right="360"/>
        </w:sectPr>
      </w:pPr>
    </w:p>
    <w:p>
      <w:pPr>
        <w:pStyle w:val="BodyText"/>
        <w:spacing w:before="186"/>
        <w:ind w:left="0"/>
      </w:pPr>
    </w:p>
    <w:p>
      <w:pPr>
        <w:pStyle w:val="ListParagraph"/>
        <w:numPr>
          <w:ilvl w:val="3"/>
          <w:numId w:val="86"/>
        </w:numPr>
        <w:tabs>
          <w:tab w:pos="1350" w:val="left" w:leader="none"/>
        </w:tabs>
        <w:spacing w:line="261" w:lineRule="auto" w:before="0" w:after="0"/>
        <w:ind w:left="1350" w:right="1622" w:hanging="238"/>
        <w:jc w:val="left"/>
        <w:rPr>
          <w:sz w:val="22"/>
        </w:rPr>
      </w:pPr>
      <w:r>
        <w:rPr>
          <w:sz w:val="22"/>
        </w:rPr>
        <w:t>Five</w:t>
      </w:r>
      <w:r>
        <w:rPr>
          <w:spacing w:val="-5"/>
          <w:sz w:val="22"/>
        </w:rPr>
        <w:t> </w:t>
      </w:r>
      <w:r>
        <w:rPr>
          <w:sz w:val="22"/>
        </w:rPr>
        <w:t>minute</w:t>
      </w:r>
      <w:r>
        <w:rPr>
          <w:spacing w:val="-5"/>
          <w:sz w:val="22"/>
        </w:rPr>
        <w:t> </w:t>
      </w:r>
      <w:r>
        <w:rPr>
          <w:sz w:val="22"/>
        </w:rPr>
        <w:t>deviation</w:t>
      </w:r>
      <w:r>
        <w:rPr>
          <w:spacing w:val="-5"/>
          <w:sz w:val="22"/>
        </w:rPr>
        <w:t> </w:t>
      </w:r>
      <w:r>
        <w:rPr>
          <w:sz w:val="22"/>
        </w:rPr>
        <w:t>MW</w:t>
      </w:r>
      <w:r>
        <w:rPr>
          <w:spacing w:val="-5"/>
          <w:sz w:val="22"/>
        </w:rPr>
        <w:t> </w:t>
      </w:r>
      <w:r>
        <w:rPr>
          <w:sz w:val="22"/>
        </w:rPr>
        <w:t>values</w:t>
      </w:r>
      <w:r>
        <w:rPr>
          <w:spacing w:val="-2"/>
          <w:sz w:val="22"/>
        </w:rPr>
        <w:t> </w:t>
      </w:r>
      <w:r>
        <w:rPr>
          <w:sz w:val="22"/>
        </w:rPr>
        <w:t>from</w:t>
      </w:r>
      <w:r>
        <w:rPr>
          <w:spacing w:val="-5"/>
          <w:sz w:val="22"/>
        </w:rPr>
        <w:t> </w:t>
      </w:r>
      <w:r>
        <w:rPr>
          <w:sz w:val="22"/>
        </w:rPr>
        <w:t>Super</w:t>
      </w:r>
      <w:r>
        <w:rPr>
          <w:spacing w:val="-5"/>
          <w:sz w:val="22"/>
        </w:rPr>
        <w:t> </w:t>
      </w:r>
      <w:r>
        <w:rPr>
          <w:sz w:val="22"/>
        </w:rPr>
        <w:t>Regional</w:t>
      </w:r>
      <w:r>
        <w:rPr>
          <w:spacing w:val="-5"/>
          <w:sz w:val="22"/>
        </w:rPr>
        <w:t> </w:t>
      </w:r>
      <w:r>
        <w:rPr>
          <w:sz w:val="22"/>
        </w:rPr>
        <w:t>Congestion</w:t>
      </w:r>
      <w:r>
        <w:rPr>
          <w:spacing w:val="-3"/>
          <w:sz w:val="22"/>
        </w:rPr>
        <w:t> </w:t>
      </w:r>
      <w:r>
        <w:rPr>
          <w:sz w:val="22"/>
        </w:rPr>
        <w:t>Management </w:t>
      </w:r>
      <w:r>
        <w:rPr>
          <w:spacing w:val="-4"/>
          <w:sz w:val="22"/>
        </w:rPr>
        <w:t>(MW)</w:t>
      </w:r>
    </w:p>
    <w:p>
      <w:pPr>
        <w:pStyle w:val="BodyText"/>
        <w:spacing w:line="261" w:lineRule="auto" w:before="225"/>
        <w:ind w:left="360" w:right="1078"/>
      </w:pPr>
      <w:r>
        <w:rPr/>
        <w:t>The</w:t>
      </w:r>
      <w:r>
        <w:rPr>
          <w:spacing w:val="-4"/>
        </w:rPr>
        <w:t> </w:t>
      </w:r>
      <w:r>
        <w:rPr/>
        <w:t>below</w:t>
      </w:r>
      <w:r>
        <w:rPr>
          <w:spacing w:val="-4"/>
        </w:rPr>
        <w:t> </w:t>
      </w:r>
      <w:r>
        <w:rPr/>
        <w:t>equation</w:t>
      </w:r>
      <w:r>
        <w:rPr>
          <w:spacing w:val="-4"/>
        </w:rPr>
        <w:t> </w:t>
      </w:r>
      <w:r>
        <w:rPr/>
        <w:t>represents</w:t>
      </w:r>
      <w:r>
        <w:rPr>
          <w:spacing w:val="-4"/>
        </w:rPr>
        <w:t> </w:t>
      </w:r>
      <w:r>
        <w:rPr/>
        <w:t>the</w:t>
      </w:r>
      <w:r>
        <w:rPr>
          <w:spacing w:val="-1"/>
        </w:rPr>
        <w:t> </w:t>
      </w:r>
      <w:r>
        <w:rPr/>
        <w:t>refund</w:t>
      </w:r>
      <w:r>
        <w:rPr>
          <w:spacing w:val="-4"/>
        </w:rPr>
        <w:t> </w:t>
      </w:r>
      <w:r>
        <w:rPr/>
        <w:t>charge</w:t>
      </w:r>
      <w:r>
        <w:rPr>
          <w:spacing w:val="-4"/>
        </w:rPr>
        <w:t> </w:t>
      </w:r>
      <w:r>
        <w:rPr/>
        <w:t>associated</w:t>
      </w:r>
      <w:r>
        <w:rPr>
          <w:spacing w:val="-4"/>
        </w:rPr>
        <w:t> </w:t>
      </w:r>
      <w:r>
        <w:rPr/>
        <w:t>with</w:t>
      </w:r>
      <w:r>
        <w:rPr>
          <w:spacing w:val="-4"/>
        </w:rPr>
        <w:t> </w:t>
      </w:r>
      <w:r>
        <w:rPr/>
        <w:t>the</w:t>
      </w:r>
      <w:r>
        <w:rPr>
          <w:spacing w:val="-1"/>
        </w:rPr>
        <w:t> </w:t>
      </w:r>
      <w:r>
        <w:rPr/>
        <w:t>deviations</w:t>
      </w:r>
      <w:r>
        <w:rPr>
          <w:spacing w:val="-4"/>
        </w:rPr>
        <w:t> </w:t>
      </w:r>
      <w:r>
        <w:rPr/>
        <w:t>between</w:t>
      </w:r>
      <w:r>
        <w:rPr>
          <w:spacing w:val="-4"/>
        </w:rPr>
        <w:t> </w:t>
      </w:r>
      <w:r>
        <w:rPr/>
        <w:t>the scheduled MW in day-ahead and the actual MW in the real-time market for Pseudo Tie Generator imports for each five minute interval.</w:t>
      </w:r>
    </w:p>
    <w:p>
      <w:pPr>
        <w:spacing w:before="103"/>
        <w:ind w:left="463" w:right="0" w:firstLine="0"/>
        <w:jc w:val="left"/>
        <w:rPr>
          <w:sz w:val="22"/>
        </w:rPr>
      </w:pPr>
      <w:r>
        <w:rPr>
          <w:rFonts w:ascii="Arial" w:hAnsi="Arial"/>
          <w:i/>
          <w:sz w:val="22"/>
        </w:rPr>
        <w:t>Real</w:t>
      </w:r>
      <w:r>
        <w:rPr>
          <w:rFonts w:ascii="Arial" w:hAnsi="Arial"/>
          <w:i/>
          <w:spacing w:val="-16"/>
          <w:sz w:val="22"/>
        </w:rPr>
        <w:t> </w:t>
      </w:r>
      <w:r>
        <w:rPr>
          <w:w w:val="95"/>
          <w:sz w:val="22"/>
        </w:rPr>
        <w:t>−</w:t>
      </w:r>
      <w:r>
        <w:rPr>
          <w:spacing w:val="-12"/>
          <w:w w:val="95"/>
          <w:sz w:val="22"/>
        </w:rPr>
        <w:t> </w:t>
      </w:r>
      <w:r>
        <w:rPr>
          <w:rFonts w:ascii="Arial" w:hAnsi="Arial"/>
          <w:i/>
          <w:sz w:val="22"/>
        </w:rPr>
        <w:t>time</w:t>
      </w:r>
      <w:r>
        <w:rPr>
          <w:rFonts w:ascii="Arial" w:hAnsi="Arial"/>
          <w:i/>
          <w:spacing w:val="-15"/>
          <w:sz w:val="22"/>
        </w:rPr>
        <w:t> </w:t>
      </w:r>
      <w:r>
        <w:rPr>
          <w:rFonts w:ascii="Arial" w:hAnsi="Arial"/>
          <w:i/>
          <w:sz w:val="22"/>
        </w:rPr>
        <w:t>Pseudo</w:t>
      </w:r>
      <w:r>
        <w:rPr>
          <w:rFonts w:ascii="Arial" w:hAnsi="Arial"/>
          <w:i/>
          <w:spacing w:val="-16"/>
          <w:sz w:val="22"/>
        </w:rPr>
        <w:t> </w:t>
      </w:r>
      <w:r>
        <w:rPr>
          <w:rFonts w:ascii="Arial" w:hAnsi="Arial"/>
          <w:i/>
          <w:sz w:val="22"/>
        </w:rPr>
        <w:t>Tie</w:t>
      </w:r>
      <w:r>
        <w:rPr>
          <w:rFonts w:ascii="Arial" w:hAnsi="Arial"/>
          <w:i/>
          <w:spacing w:val="-9"/>
          <w:sz w:val="22"/>
        </w:rPr>
        <w:t> </w:t>
      </w:r>
      <w:r>
        <w:rPr>
          <w:rFonts w:ascii="Arial" w:hAnsi="Arial"/>
          <w:i/>
          <w:sz w:val="22"/>
        </w:rPr>
        <w:t>Balancing</w:t>
      </w:r>
      <w:r>
        <w:rPr>
          <w:rFonts w:ascii="Arial" w:hAnsi="Arial"/>
          <w:i/>
          <w:spacing w:val="-8"/>
          <w:sz w:val="22"/>
        </w:rPr>
        <w:t> </w:t>
      </w:r>
      <w:r>
        <w:rPr>
          <w:rFonts w:ascii="Arial" w:hAnsi="Arial"/>
          <w:i/>
          <w:sz w:val="22"/>
        </w:rPr>
        <w:t>Congestion</w:t>
      </w:r>
      <w:r>
        <w:rPr>
          <w:rFonts w:ascii="Arial" w:hAnsi="Arial"/>
          <w:i/>
          <w:spacing w:val="-7"/>
          <w:sz w:val="22"/>
        </w:rPr>
        <w:t> </w:t>
      </w:r>
      <w:r>
        <w:rPr>
          <w:rFonts w:ascii="Arial" w:hAnsi="Arial"/>
          <w:i/>
          <w:sz w:val="22"/>
        </w:rPr>
        <w:t>Refund</w:t>
      </w:r>
      <w:r>
        <w:rPr>
          <w:rFonts w:ascii="Arial" w:hAnsi="Arial"/>
          <w:i/>
          <w:spacing w:val="-7"/>
          <w:sz w:val="22"/>
        </w:rPr>
        <w:t> </w:t>
      </w:r>
      <w:r>
        <w:rPr>
          <w:rFonts w:ascii="Arial" w:hAnsi="Arial"/>
          <w:i/>
          <w:sz w:val="22"/>
        </w:rPr>
        <w:t>Charge</w:t>
      </w:r>
      <w:r>
        <w:rPr>
          <w:rFonts w:ascii="Arial" w:hAnsi="Arial"/>
          <w:i/>
          <w:spacing w:val="-8"/>
          <w:sz w:val="22"/>
        </w:rPr>
        <w:t> </w:t>
      </w:r>
      <w:r>
        <w:rPr>
          <w:sz w:val="22"/>
        </w:rPr>
        <w:t>=</w:t>
      </w:r>
      <w:r>
        <w:rPr>
          <w:spacing w:val="-9"/>
          <w:sz w:val="22"/>
        </w:rPr>
        <w:t> </w:t>
      </w:r>
      <w:r>
        <w:rPr>
          <w:position w:val="-2"/>
          <w:sz w:val="29"/>
        </w:rPr>
        <w:t>(</w:t>
      </w:r>
      <w:r>
        <w:rPr>
          <w:rFonts w:ascii="Arial" w:hAnsi="Arial"/>
          <w:i/>
          <w:sz w:val="22"/>
        </w:rPr>
        <w:t>RT</w:t>
      </w:r>
      <w:r>
        <w:rPr>
          <w:rFonts w:ascii="Arial" w:hAnsi="Arial"/>
          <w:i/>
          <w:spacing w:val="-7"/>
          <w:sz w:val="22"/>
        </w:rPr>
        <w:t> </w:t>
      </w:r>
      <w:r>
        <w:rPr>
          <w:rFonts w:ascii="Arial" w:hAnsi="Arial"/>
          <w:i/>
          <w:sz w:val="22"/>
        </w:rPr>
        <w:t>CORP</w:t>
      </w:r>
      <w:r>
        <w:rPr>
          <w:rFonts w:ascii="Arial" w:hAnsi="Arial"/>
          <w:i/>
          <w:sz w:val="22"/>
          <w:vertAlign w:val="subscript"/>
        </w:rPr>
        <w:t>PT</w:t>
      </w:r>
      <w:r>
        <w:rPr>
          <w:sz w:val="22"/>
          <w:vertAlign w:val="baseline"/>
        </w:rPr>
        <w:t>*</w:t>
      </w:r>
      <w:r>
        <w:rPr>
          <w:spacing w:val="-7"/>
          <w:sz w:val="22"/>
          <w:vertAlign w:val="baseline"/>
        </w:rPr>
        <w:t> </w:t>
      </w:r>
      <w:r>
        <w:rPr>
          <w:rFonts w:ascii="Arial" w:hAnsi="Arial"/>
          <w:i/>
          <w:sz w:val="22"/>
          <w:vertAlign w:val="baseline"/>
        </w:rPr>
        <w:t>DevMW</w:t>
      </w:r>
      <w:r>
        <w:rPr>
          <w:rFonts w:ascii="Arial" w:hAnsi="Arial"/>
          <w:i/>
          <w:sz w:val="22"/>
          <w:vertAlign w:val="subscript"/>
        </w:rPr>
        <w:t>PT</w:t>
      </w:r>
      <w:r>
        <w:rPr>
          <w:position w:val="-2"/>
          <w:sz w:val="29"/>
          <w:vertAlign w:val="baseline"/>
        </w:rPr>
        <w:t>)</w:t>
      </w:r>
      <w:r>
        <w:rPr>
          <w:spacing w:val="-32"/>
          <w:position w:val="-2"/>
          <w:sz w:val="29"/>
          <w:vertAlign w:val="baseline"/>
        </w:rPr>
        <w:t> </w:t>
      </w:r>
      <w:r>
        <w:rPr>
          <w:w w:val="95"/>
          <w:position w:val="-2"/>
          <w:sz w:val="29"/>
          <w:vertAlign w:val="baseline"/>
        </w:rPr>
        <w:t>/</w:t>
      </w:r>
      <w:r>
        <w:rPr>
          <w:spacing w:val="-28"/>
          <w:w w:val="95"/>
          <w:position w:val="-2"/>
          <w:sz w:val="29"/>
          <w:vertAlign w:val="baseline"/>
        </w:rPr>
        <w:t> </w:t>
      </w:r>
      <w:r>
        <w:rPr>
          <w:spacing w:val="-5"/>
          <w:sz w:val="22"/>
          <w:vertAlign w:val="baseline"/>
        </w:rPr>
        <w:t>12</w:t>
      </w:r>
    </w:p>
    <w:p>
      <w:pPr>
        <w:pStyle w:val="BodyText"/>
        <w:spacing w:line="261" w:lineRule="auto" w:before="231"/>
        <w:ind w:left="360" w:right="1194"/>
      </w:pPr>
      <w:r>
        <w:rPr/>
        <w:t>PJM</w:t>
      </w:r>
      <w:r>
        <w:rPr>
          <w:spacing w:val="-4"/>
        </w:rPr>
        <w:t> </w:t>
      </w:r>
      <w:r>
        <w:rPr/>
        <w:t>sums</w:t>
      </w:r>
      <w:r>
        <w:rPr>
          <w:spacing w:val="-4"/>
        </w:rPr>
        <w:t> </w:t>
      </w:r>
      <w:r>
        <w:rPr/>
        <w:t>the</w:t>
      </w:r>
      <w:r>
        <w:rPr>
          <w:spacing w:val="-4"/>
        </w:rPr>
        <w:t> </w:t>
      </w:r>
      <w:r>
        <w:rPr/>
        <w:t>Real-time</w:t>
      </w:r>
      <w:r>
        <w:rPr>
          <w:spacing w:val="-4"/>
        </w:rPr>
        <w:t> </w:t>
      </w:r>
      <w:r>
        <w:rPr/>
        <w:t>Pseudo</w:t>
      </w:r>
      <w:r>
        <w:rPr>
          <w:spacing w:val="-2"/>
        </w:rPr>
        <w:t> </w:t>
      </w:r>
      <w:r>
        <w:rPr/>
        <w:t>Tie</w:t>
      </w:r>
      <w:r>
        <w:rPr>
          <w:spacing w:val="-4"/>
        </w:rPr>
        <w:t> </w:t>
      </w:r>
      <w:r>
        <w:rPr/>
        <w:t>Balancing</w:t>
      </w:r>
      <w:r>
        <w:rPr>
          <w:spacing w:val="-4"/>
        </w:rPr>
        <w:t> </w:t>
      </w:r>
      <w:r>
        <w:rPr/>
        <w:t>Congestion</w:t>
      </w:r>
      <w:r>
        <w:rPr>
          <w:spacing w:val="-4"/>
        </w:rPr>
        <w:t> </w:t>
      </w:r>
      <w:r>
        <w:rPr/>
        <w:t>Refund</w:t>
      </w:r>
      <w:r>
        <w:rPr>
          <w:spacing w:val="-1"/>
        </w:rPr>
        <w:t> </w:t>
      </w:r>
      <w:r>
        <w:rPr/>
        <w:t>Charge</w:t>
      </w:r>
      <w:r>
        <w:rPr>
          <w:spacing w:val="-4"/>
        </w:rPr>
        <w:t> </w:t>
      </w:r>
      <w:r>
        <w:rPr/>
        <w:t>to</w:t>
      </w:r>
      <w:r>
        <w:rPr>
          <w:spacing w:val="-4"/>
        </w:rPr>
        <w:t> </w:t>
      </w:r>
      <w:r>
        <w:rPr/>
        <w:t>determine</w:t>
      </w:r>
      <w:r>
        <w:rPr>
          <w:spacing w:val="-4"/>
        </w:rPr>
        <w:t> </w:t>
      </w:r>
      <w:r>
        <w:rPr/>
        <w:t>the total hourly charge for each PJM Member.</w:t>
      </w:r>
    </w:p>
    <w:p>
      <w:pPr>
        <w:pStyle w:val="BodyText"/>
        <w:spacing w:line="261" w:lineRule="auto" w:before="226"/>
        <w:ind w:left="360" w:right="1078"/>
      </w:pPr>
      <w:r>
        <w:rPr/>
        <w:t>The</w:t>
      </w:r>
      <w:r>
        <w:rPr>
          <w:spacing w:val="-4"/>
        </w:rPr>
        <w:t> </w:t>
      </w:r>
      <w:r>
        <w:rPr/>
        <w:t>hourly</w:t>
      </w:r>
      <w:r>
        <w:rPr>
          <w:spacing w:val="-4"/>
        </w:rPr>
        <w:t> </w:t>
      </w:r>
      <w:r>
        <w:rPr/>
        <w:t>Real-time</w:t>
      </w:r>
      <w:r>
        <w:rPr>
          <w:spacing w:val="-4"/>
        </w:rPr>
        <w:t> </w:t>
      </w:r>
      <w:r>
        <w:rPr/>
        <w:t>Pseudo</w:t>
      </w:r>
      <w:r>
        <w:rPr>
          <w:spacing w:val="-4"/>
        </w:rPr>
        <w:t> </w:t>
      </w:r>
      <w:r>
        <w:rPr/>
        <w:t>Tie</w:t>
      </w:r>
      <w:r>
        <w:rPr>
          <w:spacing w:val="-1"/>
        </w:rPr>
        <w:t> </w:t>
      </w:r>
      <w:r>
        <w:rPr/>
        <w:t>Balancing</w:t>
      </w:r>
      <w:r>
        <w:rPr>
          <w:spacing w:val="-4"/>
        </w:rPr>
        <w:t> </w:t>
      </w:r>
      <w:r>
        <w:rPr/>
        <w:t>Congestion</w:t>
      </w:r>
      <w:r>
        <w:rPr>
          <w:spacing w:val="-4"/>
        </w:rPr>
        <w:t> </w:t>
      </w:r>
      <w:r>
        <w:rPr/>
        <w:t>Refund</w:t>
      </w:r>
      <w:r>
        <w:rPr>
          <w:spacing w:val="-4"/>
        </w:rPr>
        <w:t> </w:t>
      </w:r>
      <w:r>
        <w:rPr/>
        <w:t>Charge</w:t>
      </w:r>
      <w:r>
        <w:rPr>
          <w:spacing w:val="-2"/>
        </w:rPr>
        <w:t> </w:t>
      </w:r>
      <w:r>
        <w:rPr/>
        <w:t>will</w:t>
      </w:r>
      <w:r>
        <w:rPr>
          <w:spacing w:val="-4"/>
        </w:rPr>
        <w:t> </w:t>
      </w:r>
      <w:r>
        <w:rPr/>
        <w:t>be</w:t>
      </w:r>
      <w:r>
        <w:rPr>
          <w:spacing w:val="-4"/>
        </w:rPr>
        <w:t> </w:t>
      </w:r>
      <w:r>
        <w:rPr/>
        <w:t>added</w:t>
      </w:r>
      <w:r>
        <w:rPr>
          <w:spacing w:val="-4"/>
        </w:rPr>
        <w:t> </w:t>
      </w:r>
      <w:r>
        <w:rPr/>
        <w:t>to</w:t>
      </w:r>
      <w:r>
        <w:rPr>
          <w:spacing w:val="-4"/>
        </w:rPr>
        <w:t> </w:t>
      </w:r>
      <w:r>
        <w:rPr/>
        <w:t>the hourly Total PJM Balancing Transmission Congestion Charges.</w:t>
      </w:r>
    </w:p>
    <w:p>
      <w:pPr>
        <w:pStyle w:val="BodyText"/>
        <w:spacing w:before="110"/>
        <w:ind w:left="0"/>
      </w:pPr>
    </w:p>
    <w:p>
      <w:pPr>
        <w:pStyle w:val="Heading1"/>
        <w:numPr>
          <w:ilvl w:val="1"/>
          <w:numId w:val="86"/>
        </w:numPr>
        <w:tabs>
          <w:tab w:pos="1000" w:val="left" w:leader="none"/>
        </w:tabs>
        <w:spacing w:line="240" w:lineRule="auto" w:before="0" w:after="0"/>
        <w:ind w:left="1000" w:right="0" w:hanging="649"/>
        <w:jc w:val="left"/>
      </w:pPr>
      <w:bookmarkStart w:name="21.3 Day-ahead Pseudo Tie Transaction" w:id="325"/>
      <w:bookmarkEnd w:id="325"/>
      <w:r>
        <w:rPr/>
      </w:r>
      <w:bookmarkStart w:name="_bookmark100" w:id="326"/>
      <w:bookmarkEnd w:id="326"/>
      <w:r>
        <w:rPr/>
      </w:r>
      <w:r>
        <w:rPr>
          <w:color w:val="013466"/>
        </w:rPr>
        <w:t>Day-ahead</w:t>
      </w:r>
      <w:r>
        <w:rPr>
          <w:color w:val="013466"/>
          <w:spacing w:val="9"/>
        </w:rPr>
        <w:t> </w:t>
      </w:r>
      <w:r>
        <w:rPr>
          <w:color w:val="013466"/>
        </w:rPr>
        <w:t>Pзeudо</w:t>
      </w:r>
      <w:r>
        <w:rPr>
          <w:color w:val="013466"/>
          <w:spacing w:val="11"/>
        </w:rPr>
        <w:t> </w:t>
      </w:r>
      <w:r>
        <w:rPr>
          <w:color w:val="013466"/>
        </w:rPr>
        <w:t>Tie</w:t>
      </w:r>
      <w:r>
        <w:rPr>
          <w:color w:val="013466"/>
          <w:spacing w:val="10"/>
        </w:rPr>
        <w:t> </w:t>
      </w:r>
      <w:r>
        <w:rPr>
          <w:color w:val="013466"/>
          <w:spacing w:val="-2"/>
        </w:rPr>
        <w:t>Tranзactiоn</w:t>
      </w:r>
    </w:p>
    <w:p>
      <w:pPr>
        <w:pStyle w:val="BodyText"/>
        <w:spacing w:line="261" w:lineRule="auto" w:before="237"/>
        <w:ind w:left="360" w:right="1078"/>
      </w:pPr>
      <w:r>
        <w:rPr/>
        <w:t>Pseudo Tie Generator Exports out of PJM are eligible to hedge against their Explicit Balancing Congestion &amp; Losses for deviations between day-ahead and real-time MW values at real-time LMP within their Native Balancing Authority. A new optional product, Day-ahead Pseudo Tie Transaction, has been created for Market Participants to bid into the Day-ahead Energy Market via</w:t>
      </w:r>
      <w:r>
        <w:rPr>
          <w:spacing w:val="-4"/>
        </w:rPr>
        <w:t> </w:t>
      </w:r>
      <w:r>
        <w:rPr/>
        <w:t>Markets</w:t>
      </w:r>
      <w:r>
        <w:rPr>
          <w:spacing w:val="-4"/>
        </w:rPr>
        <w:t> </w:t>
      </w:r>
      <w:r>
        <w:rPr/>
        <w:t>Gateway.</w:t>
      </w:r>
      <w:r>
        <w:rPr>
          <w:spacing w:val="-4"/>
        </w:rPr>
        <w:t> </w:t>
      </w:r>
      <w:r>
        <w:rPr/>
        <w:t>Details</w:t>
      </w:r>
      <w:r>
        <w:rPr>
          <w:spacing w:val="-2"/>
        </w:rPr>
        <w:t> </w:t>
      </w:r>
      <w:r>
        <w:rPr/>
        <w:t>regarding</w:t>
      </w:r>
      <w:r>
        <w:rPr>
          <w:spacing w:val="-4"/>
        </w:rPr>
        <w:t> </w:t>
      </w:r>
      <w:r>
        <w:rPr/>
        <w:t>the</w:t>
      </w:r>
      <w:r>
        <w:rPr>
          <w:spacing w:val="-4"/>
        </w:rPr>
        <w:t> </w:t>
      </w:r>
      <w:r>
        <w:rPr/>
        <w:t>Day-ahead</w:t>
      </w:r>
      <w:r>
        <w:rPr>
          <w:spacing w:val="-4"/>
        </w:rPr>
        <w:t> </w:t>
      </w:r>
      <w:r>
        <w:rPr/>
        <w:t>Pseudo</w:t>
      </w:r>
      <w:r>
        <w:rPr>
          <w:spacing w:val="-4"/>
        </w:rPr>
        <w:t> </w:t>
      </w:r>
      <w:r>
        <w:rPr/>
        <w:t>Tie</w:t>
      </w:r>
      <w:r>
        <w:rPr>
          <w:spacing w:val="-1"/>
        </w:rPr>
        <w:t> </w:t>
      </w:r>
      <w:r>
        <w:rPr/>
        <w:t>Transaction</w:t>
      </w:r>
      <w:r>
        <w:rPr>
          <w:spacing w:val="-4"/>
        </w:rPr>
        <w:t> </w:t>
      </w:r>
      <w:r>
        <w:rPr/>
        <w:t>can</w:t>
      </w:r>
      <w:r>
        <w:rPr>
          <w:spacing w:val="-4"/>
        </w:rPr>
        <w:t> </w:t>
      </w:r>
      <w:r>
        <w:rPr/>
        <w:t>be</w:t>
      </w:r>
      <w:r>
        <w:rPr>
          <w:spacing w:val="-4"/>
        </w:rPr>
        <w:t> </w:t>
      </w:r>
      <w:r>
        <w:rPr/>
        <w:t>found</w:t>
      </w:r>
      <w:r>
        <w:rPr>
          <w:spacing w:val="-4"/>
        </w:rPr>
        <w:t> </w:t>
      </w:r>
      <w:r>
        <w:rPr/>
        <w:t>in PJM Manual 11: Energy &amp; Ancillary Services Market Operations, Section 2.3.4A.</w:t>
      </w:r>
    </w:p>
    <w:p>
      <w:pPr>
        <w:pStyle w:val="BodyText"/>
        <w:spacing w:after="0" w:line="261" w:lineRule="auto"/>
        <w:sectPr>
          <w:pgSz w:w="12240" w:h="15840"/>
          <w:pgMar w:header="142" w:footer="1016" w:top="1440" w:bottom="1200" w:left="1080" w:right="360"/>
        </w:sectPr>
      </w:pPr>
    </w:p>
    <w:p>
      <w:pPr>
        <w:pStyle w:val="BodyText"/>
        <w:spacing w:before="0"/>
        <w:ind w:left="0"/>
        <w:rPr>
          <w:sz w:val="20"/>
        </w:rPr>
      </w:pPr>
    </w:p>
    <w:p>
      <w:pPr>
        <w:pStyle w:val="BodyText"/>
        <w:spacing w:before="198" w:after="1"/>
        <w:ind w:left="0"/>
        <w:rPr>
          <w:sz w:val="20"/>
        </w:rPr>
      </w:pPr>
    </w:p>
    <w:p>
      <w:pPr>
        <w:spacing w:line="240" w:lineRule="auto"/>
        <w:ind w:left="346" w:right="0" w:firstLine="0"/>
        <w:rPr>
          <w:sz w:val="20"/>
        </w:rPr>
      </w:pPr>
      <w:r>
        <w:rPr>
          <w:sz w:val="20"/>
        </w:rPr>
        <mc:AlternateContent>
          <mc:Choice Requires="wps">
            <w:drawing>
              <wp:inline distT="0" distB="0" distL="0" distR="0">
                <wp:extent cx="5943600" cy="531495"/>
                <wp:effectExtent l="0" t="0" r="0" b="1904"/>
                <wp:docPr id="324" name="Group 324"/>
                <wp:cNvGraphicFramePr>
                  <a:graphicFrameLocks/>
                </wp:cNvGraphicFramePr>
                <a:graphic>
                  <a:graphicData uri="http://schemas.microsoft.com/office/word/2010/wordprocessingGroup">
                    <wpg:wgp>
                      <wpg:cNvPr id="324" name="Group 324"/>
                      <wpg:cNvGrpSpPr/>
                      <wpg:grpSpPr>
                        <a:xfrm>
                          <a:off x="0" y="0"/>
                          <a:ext cx="5943600" cy="531495"/>
                          <a:chExt cx="5943600" cy="531495"/>
                        </a:xfrm>
                      </wpg:grpSpPr>
                      <wps:wsp>
                        <wps:cNvPr id="325" name="Graphic 325"/>
                        <wps:cNvSpPr/>
                        <wps:spPr>
                          <a:xfrm>
                            <a:off x="0" y="0"/>
                            <a:ext cx="5943600" cy="531495"/>
                          </a:xfrm>
                          <a:custGeom>
                            <a:avLst/>
                            <a:gdLst/>
                            <a:ahLst/>
                            <a:cxnLst/>
                            <a:rect l="l" t="t" r="r" b="b"/>
                            <a:pathLst>
                              <a:path w="5943600" h="531495">
                                <a:moveTo>
                                  <a:pt x="5943599" y="0"/>
                                </a:moveTo>
                                <a:lnTo>
                                  <a:pt x="0" y="0"/>
                                </a:lnTo>
                                <a:lnTo>
                                  <a:pt x="0" y="531495"/>
                                </a:lnTo>
                                <a:lnTo>
                                  <a:pt x="5943599" y="531495"/>
                                </a:lnTo>
                                <a:lnTo>
                                  <a:pt x="5943599" y="0"/>
                                </a:lnTo>
                                <a:close/>
                              </a:path>
                            </a:pathLst>
                          </a:custGeom>
                          <a:solidFill>
                            <a:srgbClr val="C9F0FF"/>
                          </a:solidFill>
                        </wps:spPr>
                        <wps:bodyPr wrap="square" lIns="0" tIns="0" rIns="0" bIns="0" rtlCol="0">
                          <a:prstTxWarp prst="textNoShape">
                            <a:avLst/>
                          </a:prstTxWarp>
                          <a:noAutofit/>
                        </wps:bodyPr>
                      </wps:wsp>
                      <wps:wsp>
                        <wps:cNvPr id="326" name="Graphic 326"/>
                        <wps:cNvSpPr/>
                        <wps:spPr>
                          <a:xfrm>
                            <a:off x="0" y="521969"/>
                            <a:ext cx="5943600" cy="9525"/>
                          </a:xfrm>
                          <a:custGeom>
                            <a:avLst/>
                            <a:gdLst/>
                            <a:ahLst/>
                            <a:cxnLst/>
                            <a:rect l="l" t="t" r="r" b="b"/>
                            <a:pathLst>
                              <a:path w="5943600" h="9525">
                                <a:moveTo>
                                  <a:pt x="5943599" y="0"/>
                                </a:moveTo>
                                <a:lnTo>
                                  <a:pt x="0" y="0"/>
                                </a:lnTo>
                                <a:lnTo>
                                  <a:pt x="0" y="9525"/>
                                </a:lnTo>
                                <a:lnTo>
                                  <a:pt x="5943599" y="9525"/>
                                </a:lnTo>
                                <a:lnTo>
                                  <a:pt x="5943599" y="0"/>
                                </a:lnTo>
                                <a:close/>
                              </a:path>
                            </a:pathLst>
                          </a:custGeom>
                          <a:solidFill>
                            <a:srgbClr val="013466"/>
                          </a:solidFill>
                        </wps:spPr>
                        <wps:bodyPr wrap="square" lIns="0" tIns="0" rIns="0" bIns="0" rtlCol="0">
                          <a:prstTxWarp prst="textNoShape">
                            <a:avLst/>
                          </a:prstTxWarp>
                          <a:noAutofit/>
                        </wps:bodyPr>
                      </wps:wsp>
                      <wps:wsp>
                        <wps:cNvPr id="327" name="Textbox 327"/>
                        <wps:cNvSpPr txBox="1"/>
                        <wps:spPr>
                          <a:xfrm>
                            <a:off x="0" y="0"/>
                            <a:ext cx="5943600" cy="521970"/>
                          </a:xfrm>
                          <a:prstGeom prst="rect">
                            <a:avLst/>
                          </a:prstGeom>
                        </wps:spPr>
                        <wps:txbx>
                          <w:txbxContent>
                            <w:p>
                              <w:pPr>
                                <w:spacing w:before="72"/>
                                <w:ind w:left="0" w:right="67" w:firstLine="0"/>
                                <w:jc w:val="right"/>
                                <w:rPr>
                                  <w:rFonts w:ascii="Roboto" w:hAnsi="Roboto"/>
                                  <w:sz w:val="28"/>
                                </w:rPr>
                              </w:pPr>
                              <w:bookmarkStart w:name="Section 22: Open-Loop Hybrid &amp; Energy St" w:id="327"/>
                              <w:bookmarkEnd w:id="327"/>
                              <w:r>
                                <w:rPr/>
                              </w:r>
                              <w:bookmarkStart w:name="_bookmark101" w:id="328"/>
                              <w:bookmarkEnd w:id="328"/>
                              <w:r>
                                <w:rPr/>
                              </w:r>
                              <w:r>
                                <w:rPr>
                                  <w:rFonts w:ascii="Roboto" w:hAnsi="Roboto"/>
                                  <w:color w:val="013466"/>
                                  <w:sz w:val="28"/>
                                </w:rPr>
                                <w:t>Sectiоn</w:t>
                              </w:r>
                              <w:r>
                                <w:rPr>
                                  <w:rFonts w:ascii="Roboto" w:hAnsi="Roboto"/>
                                  <w:color w:val="013466"/>
                                  <w:spacing w:val="21"/>
                                  <w:sz w:val="28"/>
                                </w:rPr>
                                <w:t> </w:t>
                              </w:r>
                              <w:r>
                                <w:rPr>
                                  <w:rFonts w:ascii="Roboto" w:hAnsi="Roboto"/>
                                  <w:color w:val="013466"/>
                                  <w:sz w:val="28"/>
                                </w:rPr>
                                <w:t>22:</w:t>
                              </w:r>
                              <w:r>
                                <w:rPr>
                                  <w:rFonts w:ascii="Roboto" w:hAnsi="Roboto"/>
                                  <w:color w:val="013466"/>
                                  <w:spacing w:val="22"/>
                                  <w:sz w:val="28"/>
                                </w:rPr>
                                <w:t> </w:t>
                              </w:r>
                              <w:r>
                                <w:rPr>
                                  <w:rFonts w:ascii="Roboto" w:hAnsi="Roboto"/>
                                  <w:color w:val="013466"/>
                                  <w:sz w:val="28"/>
                                </w:rPr>
                                <w:t>Open-Lооp</w:t>
                              </w:r>
                              <w:r>
                                <w:rPr>
                                  <w:rFonts w:ascii="Roboto" w:hAnsi="Roboto"/>
                                  <w:color w:val="013466"/>
                                  <w:spacing w:val="21"/>
                                  <w:sz w:val="28"/>
                                </w:rPr>
                                <w:t> </w:t>
                              </w:r>
                              <w:r>
                                <w:rPr>
                                  <w:rFonts w:ascii="Roboto" w:hAnsi="Roboto"/>
                                  <w:color w:val="013466"/>
                                  <w:sz w:val="28"/>
                                </w:rPr>
                                <w:t>Hybrid</w:t>
                              </w:r>
                              <w:r>
                                <w:rPr>
                                  <w:rFonts w:ascii="Roboto" w:hAnsi="Roboto"/>
                                  <w:color w:val="013466"/>
                                  <w:spacing w:val="25"/>
                                  <w:sz w:val="28"/>
                                </w:rPr>
                                <w:t> </w:t>
                              </w:r>
                              <w:r>
                                <w:rPr>
                                  <w:rFonts w:ascii="Roboto" w:hAnsi="Roboto"/>
                                  <w:color w:val="013466"/>
                                  <w:sz w:val="28"/>
                                </w:rPr>
                                <w:t>&amp;</w:t>
                              </w:r>
                              <w:r>
                                <w:rPr>
                                  <w:rFonts w:ascii="Roboto" w:hAnsi="Roboto"/>
                                  <w:color w:val="013466"/>
                                  <w:spacing w:val="22"/>
                                  <w:sz w:val="28"/>
                                </w:rPr>
                                <w:t> </w:t>
                              </w:r>
                              <w:r>
                                <w:rPr>
                                  <w:rFonts w:ascii="Roboto" w:hAnsi="Roboto"/>
                                  <w:color w:val="013466"/>
                                  <w:sz w:val="28"/>
                                </w:rPr>
                                <w:t>Energy</w:t>
                              </w:r>
                              <w:r>
                                <w:rPr>
                                  <w:rFonts w:ascii="Roboto" w:hAnsi="Roboto"/>
                                  <w:color w:val="013466"/>
                                  <w:spacing w:val="21"/>
                                  <w:sz w:val="28"/>
                                </w:rPr>
                                <w:t> </w:t>
                              </w:r>
                              <w:r>
                                <w:rPr>
                                  <w:rFonts w:ascii="Roboto" w:hAnsi="Roboto"/>
                                  <w:color w:val="013466"/>
                                  <w:sz w:val="28"/>
                                </w:rPr>
                                <w:t>Stоrage</w:t>
                              </w:r>
                              <w:r>
                                <w:rPr>
                                  <w:rFonts w:ascii="Roboto" w:hAnsi="Roboto"/>
                                  <w:color w:val="013466"/>
                                  <w:spacing w:val="22"/>
                                  <w:sz w:val="28"/>
                                </w:rPr>
                                <w:t> </w:t>
                              </w:r>
                              <w:r>
                                <w:rPr>
                                  <w:rFonts w:ascii="Roboto" w:hAnsi="Roboto"/>
                                  <w:color w:val="013466"/>
                                  <w:sz w:val="28"/>
                                </w:rPr>
                                <w:t>Reзоurce</w:t>
                              </w:r>
                              <w:r>
                                <w:rPr>
                                  <w:rFonts w:ascii="Roboto" w:hAnsi="Roboto"/>
                                  <w:color w:val="013466"/>
                                  <w:spacing w:val="22"/>
                                  <w:sz w:val="28"/>
                                </w:rPr>
                                <w:t> </w:t>
                              </w:r>
                              <w:r>
                                <w:rPr>
                                  <w:rFonts w:ascii="Roboto" w:hAnsi="Roboto"/>
                                  <w:color w:val="013466"/>
                                  <w:spacing w:val="-2"/>
                                  <w:sz w:val="28"/>
                                </w:rPr>
                                <w:t>Сharging</w:t>
                              </w:r>
                            </w:p>
                            <w:p>
                              <w:pPr>
                                <w:spacing w:before="0"/>
                                <w:ind w:left="0" w:right="67" w:firstLine="0"/>
                                <w:jc w:val="right"/>
                                <w:rPr>
                                  <w:rFonts w:ascii="Roboto"/>
                                  <w:sz w:val="28"/>
                                </w:rPr>
                              </w:pPr>
                              <w:r>
                                <w:rPr>
                                  <w:rFonts w:ascii="Roboto"/>
                                  <w:color w:val="013466"/>
                                  <w:spacing w:val="-2"/>
                                  <w:sz w:val="28"/>
                                </w:rPr>
                                <w:t>Energy</w:t>
                              </w:r>
                            </w:p>
                          </w:txbxContent>
                        </wps:txbx>
                        <wps:bodyPr wrap="square" lIns="0" tIns="0" rIns="0" bIns="0" rtlCol="0">
                          <a:noAutofit/>
                        </wps:bodyPr>
                      </wps:wsp>
                    </wpg:wgp>
                  </a:graphicData>
                </a:graphic>
              </wp:inline>
            </w:drawing>
          </mc:Choice>
          <mc:Fallback>
            <w:pict>
              <v:group style="width:468pt;height:41.85pt;mso-position-horizontal-relative:char;mso-position-vertical-relative:line" id="docshapegroup285" coordorigin="0,0" coordsize="9360,837">
                <v:rect style="position:absolute;left:0;top:0;width:9360;height:837" id="docshape286" filled="true" fillcolor="#c9f0ff" stroked="false">
                  <v:fill type="solid"/>
                </v:rect>
                <v:rect style="position:absolute;left:0;top:822;width:9360;height:15" id="docshape287" filled="true" fillcolor="#013466" stroked="false">
                  <v:fill type="solid"/>
                </v:rect>
                <v:shape style="position:absolute;left:0;top:0;width:9360;height:822" type="#_x0000_t202" id="docshape288" filled="false" stroked="false">
                  <v:textbox inset="0,0,0,0">
                    <w:txbxContent>
                      <w:p>
                        <w:pPr>
                          <w:spacing w:before="72"/>
                          <w:ind w:left="0" w:right="67" w:firstLine="0"/>
                          <w:jc w:val="right"/>
                          <w:rPr>
                            <w:rFonts w:ascii="Roboto" w:hAnsi="Roboto"/>
                            <w:sz w:val="28"/>
                          </w:rPr>
                        </w:pPr>
                        <w:bookmarkStart w:name="Section 22: Open-Loop Hybrid &amp; Energy St" w:id="329"/>
                        <w:bookmarkEnd w:id="329"/>
                        <w:r>
                          <w:rPr/>
                        </w:r>
                        <w:bookmarkStart w:name="_bookmark101" w:id="330"/>
                        <w:bookmarkEnd w:id="330"/>
                        <w:r>
                          <w:rPr/>
                        </w:r>
                        <w:r>
                          <w:rPr>
                            <w:rFonts w:ascii="Roboto" w:hAnsi="Roboto"/>
                            <w:color w:val="013466"/>
                            <w:sz w:val="28"/>
                          </w:rPr>
                          <w:t>Sectiоn</w:t>
                        </w:r>
                        <w:r>
                          <w:rPr>
                            <w:rFonts w:ascii="Roboto" w:hAnsi="Roboto"/>
                            <w:color w:val="013466"/>
                            <w:spacing w:val="21"/>
                            <w:sz w:val="28"/>
                          </w:rPr>
                          <w:t> </w:t>
                        </w:r>
                        <w:r>
                          <w:rPr>
                            <w:rFonts w:ascii="Roboto" w:hAnsi="Roboto"/>
                            <w:color w:val="013466"/>
                            <w:sz w:val="28"/>
                          </w:rPr>
                          <w:t>22:</w:t>
                        </w:r>
                        <w:r>
                          <w:rPr>
                            <w:rFonts w:ascii="Roboto" w:hAnsi="Roboto"/>
                            <w:color w:val="013466"/>
                            <w:spacing w:val="22"/>
                            <w:sz w:val="28"/>
                          </w:rPr>
                          <w:t> </w:t>
                        </w:r>
                        <w:r>
                          <w:rPr>
                            <w:rFonts w:ascii="Roboto" w:hAnsi="Roboto"/>
                            <w:color w:val="013466"/>
                            <w:sz w:val="28"/>
                          </w:rPr>
                          <w:t>Open-Lооp</w:t>
                        </w:r>
                        <w:r>
                          <w:rPr>
                            <w:rFonts w:ascii="Roboto" w:hAnsi="Roboto"/>
                            <w:color w:val="013466"/>
                            <w:spacing w:val="21"/>
                            <w:sz w:val="28"/>
                          </w:rPr>
                          <w:t> </w:t>
                        </w:r>
                        <w:r>
                          <w:rPr>
                            <w:rFonts w:ascii="Roboto" w:hAnsi="Roboto"/>
                            <w:color w:val="013466"/>
                            <w:sz w:val="28"/>
                          </w:rPr>
                          <w:t>Hybrid</w:t>
                        </w:r>
                        <w:r>
                          <w:rPr>
                            <w:rFonts w:ascii="Roboto" w:hAnsi="Roboto"/>
                            <w:color w:val="013466"/>
                            <w:spacing w:val="25"/>
                            <w:sz w:val="28"/>
                          </w:rPr>
                          <w:t> </w:t>
                        </w:r>
                        <w:r>
                          <w:rPr>
                            <w:rFonts w:ascii="Roboto" w:hAnsi="Roboto"/>
                            <w:color w:val="013466"/>
                            <w:sz w:val="28"/>
                          </w:rPr>
                          <w:t>&amp;</w:t>
                        </w:r>
                        <w:r>
                          <w:rPr>
                            <w:rFonts w:ascii="Roboto" w:hAnsi="Roboto"/>
                            <w:color w:val="013466"/>
                            <w:spacing w:val="22"/>
                            <w:sz w:val="28"/>
                          </w:rPr>
                          <w:t> </w:t>
                        </w:r>
                        <w:r>
                          <w:rPr>
                            <w:rFonts w:ascii="Roboto" w:hAnsi="Roboto"/>
                            <w:color w:val="013466"/>
                            <w:sz w:val="28"/>
                          </w:rPr>
                          <w:t>Energy</w:t>
                        </w:r>
                        <w:r>
                          <w:rPr>
                            <w:rFonts w:ascii="Roboto" w:hAnsi="Roboto"/>
                            <w:color w:val="013466"/>
                            <w:spacing w:val="21"/>
                            <w:sz w:val="28"/>
                          </w:rPr>
                          <w:t> </w:t>
                        </w:r>
                        <w:r>
                          <w:rPr>
                            <w:rFonts w:ascii="Roboto" w:hAnsi="Roboto"/>
                            <w:color w:val="013466"/>
                            <w:sz w:val="28"/>
                          </w:rPr>
                          <w:t>Stоrage</w:t>
                        </w:r>
                        <w:r>
                          <w:rPr>
                            <w:rFonts w:ascii="Roboto" w:hAnsi="Roboto"/>
                            <w:color w:val="013466"/>
                            <w:spacing w:val="22"/>
                            <w:sz w:val="28"/>
                          </w:rPr>
                          <w:t> </w:t>
                        </w:r>
                        <w:r>
                          <w:rPr>
                            <w:rFonts w:ascii="Roboto" w:hAnsi="Roboto"/>
                            <w:color w:val="013466"/>
                            <w:sz w:val="28"/>
                          </w:rPr>
                          <w:t>Reзоurce</w:t>
                        </w:r>
                        <w:r>
                          <w:rPr>
                            <w:rFonts w:ascii="Roboto" w:hAnsi="Roboto"/>
                            <w:color w:val="013466"/>
                            <w:spacing w:val="22"/>
                            <w:sz w:val="28"/>
                          </w:rPr>
                          <w:t> </w:t>
                        </w:r>
                        <w:r>
                          <w:rPr>
                            <w:rFonts w:ascii="Roboto" w:hAnsi="Roboto"/>
                            <w:color w:val="013466"/>
                            <w:spacing w:val="-2"/>
                            <w:sz w:val="28"/>
                          </w:rPr>
                          <w:t>Сharging</w:t>
                        </w:r>
                      </w:p>
                      <w:p>
                        <w:pPr>
                          <w:spacing w:before="0"/>
                          <w:ind w:left="0" w:right="67" w:firstLine="0"/>
                          <w:jc w:val="right"/>
                          <w:rPr>
                            <w:rFonts w:ascii="Roboto"/>
                            <w:sz w:val="28"/>
                          </w:rPr>
                        </w:pPr>
                        <w:r>
                          <w:rPr>
                            <w:rFonts w:ascii="Roboto"/>
                            <w:color w:val="013466"/>
                            <w:spacing w:val="-2"/>
                            <w:sz w:val="28"/>
                          </w:rPr>
                          <w:t>Energy</w:t>
                        </w:r>
                      </w:p>
                    </w:txbxContent>
                  </v:textbox>
                  <w10:wrap type="none"/>
                </v:shape>
              </v:group>
            </w:pict>
          </mc:Fallback>
        </mc:AlternateContent>
      </w:r>
      <w:r>
        <w:rPr>
          <w:sz w:val="20"/>
        </w:rPr>
      </w:r>
    </w:p>
    <w:p>
      <w:pPr>
        <w:pStyle w:val="BodyText"/>
        <w:spacing w:line="261" w:lineRule="auto" w:before="206"/>
        <w:ind w:left="360" w:right="1078"/>
      </w:pPr>
      <w:r>
        <w:rPr/>
        <w:t>Welcome</w:t>
      </w:r>
      <w:r>
        <w:rPr>
          <w:spacing w:val="-4"/>
        </w:rPr>
        <w:t> </w:t>
      </w:r>
      <w:r>
        <w:rPr/>
        <w:t>to</w:t>
      </w:r>
      <w:r>
        <w:rPr>
          <w:spacing w:val="-4"/>
        </w:rPr>
        <w:t> </w:t>
      </w:r>
      <w:r>
        <w:rPr/>
        <w:t>the</w:t>
      </w:r>
      <w:r>
        <w:rPr>
          <w:spacing w:val="-4"/>
        </w:rPr>
        <w:t> </w:t>
      </w:r>
      <w:r>
        <w:rPr/>
        <w:t>Open-Loop</w:t>
      </w:r>
      <w:r>
        <w:rPr>
          <w:spacing w:val="-4"/>
        </w:rPr>
        <w:t> </w:t>
      </w:r>
      <w:r>
        <w:rPr/>
        <w:t>Hybrid</w:t>
      </w:r>
      <w:r>
        <w:rPr>
          <w:spacing w:val="-1"/>
        </w:rPr>
        <w:t> </w:t>
      </w:r>
      <w:r>
        <w:rPr/>
        <w:t>&amp;</w:t>
      </w:r>
      <w:r>
        <w:rPr>
          <w:spacing w:val="-4"/>
        </w:rPr>
        <w:t> </w:t>
      </w:r>
      <w:r>
        <w:rPr/>
        <w:t>Energy</w:t>
      </w:r>
      <w:r>
        <w:rPr>
          <w:spacing w:val="-4"/>
        </w:rPr>
        <w:t> </w:t>
      </w:r>
      <w:r>
        <w:rPr/>
        <w:t>Storage</w:t>
      </w:r>
      <w:r>
        <w:rPr>
          <w:spacing w:val="-4"/>
        </w:rPr>
        <w:t> </w:t>
      </w:r>
      <w:r>
        <w:rPr/>
        <w:t>Resource</w:t>
      </w:r>
      <w:r>
        <w:rPr>
          <w:spacing w:val="-4"/>
        </w:rPr>
        <w:t> </w:t>
      </w:r>
      <w:r>
        <w:rPr/>
        <w:t>Charging</w:t>
      </w:r>
      <w:r>
        <w:rPr>
          <w:spacing w:val="-1"/>
        </w:rPr>
        <w:t> </w:t>
      </w:r>
      <w:r>
        <w:rPr/>
        <w:t>Energy</w:t>
      </w:r>
      <w:r>
        <w:rPr>
          <w:spacing w:val="-4"/>
        </w:rPr>
        <w:t> </w:t>
      </w:r>
      <w:r>
        <w:rPr/>
        <w:t>section</w:t>
      </w:r>
      <w:r>
        <w:rPr>
          <w:spacing w:val="-4"/>
        </w:rPr>
        <w:t> </w:t>
      </w:r>
      <w:r>
        <w:rPr/>
        <w:t>of</w:t>
      </w:r>
      <w:r>
        <w:rPr>
          <w:spacing w:val="-4"/>
        </w:rPr>
        <w:t> </w:t>
      </w:r>
      <w:r>
        <w:rPr/>
        <w:t>the PJM Manual for Operating Agreement Accounting. In this section, you will find the following </w:t>
      </w:r>
      <w:r>
        <w:rPr>
          <w:spacing w:val="-2"/>
        </w:rPr>
        <w:t>information:</w:t>
      </w:r>
    </w:p>
    <w:p>
      <w:pPr>
        <w:pStyle w:val="ListParagraph"/>
        <w:numPr>
          <w:ilvl w:val="2"/>
          <w:numId w:val="86"/>
        </w:numPr>
        <w:tabs>
          <w:tab w:pos="853" w:val="left" w:leader="none"/>
          <w:tab w:pos="855" w:val="left" w:leader="none"/>
        </w:tabs>
        <w:spacing w:line="261" w:lineRule="auto" w:before="73" w:after="0"/>
        <w:ind w:left="855" w:right="1748" w:hanging="238"/>
        <w:jc w:val="left"/>
        <w:rPr>
          <w:sz w:val="22"/>
        </w:rPr>
      </w:pPr>
      <w:r>
        <w:rPr>
          <w:sz w:val="22"/>
        </w:rPr>
        <w:t>A</w:t>
      </w:r>
      <w:r>
        <w:rPr>
          <w:spacing w:val="-4"/>
          <w:sz w:val="22"/>
        </w:rPr>
        <w:t> </w:t>
      </w:r>
      <w:r>
        <w:rPr>
          <w:sz w:val="22"/>
        </w:rPr>
        <w:t>description</w:t>
      </w:r>
      <w:r>
        <w:rPr>
          <w:spacing w:val="-4"/>
          <w:sz w:val="22"/>
        </w:rPr>
        <w:t> </w:t>
      </w:r>
      <w:r>
        <w:rPr>
          <w:sz w:val="22"/>
        </w:rPr>
        <w:t>of</w:t>
      </w:r>
      <w:r>
        <w:rPr>
          <w:spacing w:val="-4"/>
          <w:sz w:val="22"/>
        </w:rPr>
        <w:t> </w:t>
      </w:r>
      <w:r>
        <w:rPr>
          <w:sz w:val="22"/>
        </w:rPr>
        <w:t>the</w:t>
      </w:r>
      <w:r>
        <w:rPr>
          <w:spacing w:val="-4"/>
          <w:sz w:val="22"/>
        </w:rPr>
        <w:t> </w:t>
      </w:r>
      <w:r>
        <w:rPr>
          <w:sz w:val="22"/>
        </w:rPr>
        <w:t>accounting</w:t>
      </w:r>
      <w:r>
        <w:rPr>
          <w:spacing w:val="-1"/>
          <w:sz w:val="22"/>
        </w:rPr>
        <w:t> </w:t>
      </w:r>
      <w:r>
        <w:rPr>
          <w:sz w:val="22"/>
        </w:rPr>
        <w:t>procedures</w:t>
      </w:r>
      <w:r>
        <w:rPr>
          <w:spacing w:val="-4"/>
          <w:sz w:val="22"/>
        </w:rPr>
        <w:t> </w:t>
      </w:r>
      <w:r>
        <w:rPr>
          <w:sz w:val="22"/>
        </w:rPr>
        <w:t>for</w:t>
      </w:r>
      <w:r>
        <w:rPr>
          <w:spacing w:val="-4"/>
          <w:sz w:val="22"/>
        </w:rPr>
        <w:t> </w:t>
      </w:r>
      <w:r>
        <w:rPr>
          <w:sz w:val="22"/>
        </w:rPr>
        <w:t>Open-Loop</w:t>
      </w:r>
      <w:r>
        <w:rPr>
          <w:spacing w:val="-4"/>
          <w:sz w:val="22"/>
        </w:rPr>
        <w:t> </w:t>
      </w:r>
      <w:r>
        <w:rPr>
          <w:sz w:val="22"/>
        </w:rPr>
        <w:t>Hybrid</w:t>
      </w:r>
      <w:r>
        <w:rPr>
          <w:spacing w:val="-4"/>
          <w:sz w:val="22"/>
        </w:rPr>
        <w:t> </w:t>
      </w:r>
      <w:r>
        <w:rPr>
          <w:sz w:val="22"/>
        </w:rPr>
        <w:t>or</w:t>
      </w:r>
      <w:r>
        <w:rPr>
          <w:spacing w:val="-4"/>
          <w:sz w:val="22"/>
        </w:rPr>
        <w:t> </w:t>
      </w:r>
      <w:r>
        <w:rPr>
          <w:sz w:val="22"/>
        </w:rPr>
        <w:t>Energy</w:t>
      </w:r>
      <w:r>
        <w:rPr>
          <w:spacing w:val="-1"/>
          <w:sz w:val="22"/>
        </w:rPr>
        <w:t> </w:t>
      </w:r>
      <w:r>
        <w:rPr>
          <w:sz w:val="22"/>
        </w:rPr>
        <w:t>Storage Resource Charging Energy.</w:t>
      </w:r>
    </w:p>
    <w:p>
      <w:pPr>
        <w:pStyle w:val="BodyText"/>
        <w:spacing w:before="110"/>
        <w:ind w:left="0"/>
      </w:pPr>
    </w:p>
    <w:p>
      <w:pPr>
        <w:pStyle w:val="Heading1"/>
        <w:numPr>
          <w:ilvl w:val="1"/>
          <w:numId w:val="87"/>
        </w:numPr>
        <w:tabs>
          <w:tab w:pos="1000" w:val="left" w:leader="none"/>
        </w:tabs>
        <w:spacing w:line="240" w:lineRule="auto" w:before="0" w:after="0"/>
        <w:ind w:left="1000" w:right="0" w:hanging="649"/>
        <w:jc w:val="left"/>
      </w:pPr>
      <w:bookmarkStart w:name="22.1 Overview of Charging Energy" w:id="331"/>
      <w:bookmarkEnd w:id="331"/>
      <w:r>
        <w:rPr/>
      </w:r>
      <w:bookmarkStart w:name="_bookmark102" w:id="332"/>
      <w:bookmarkEnd w:id="332"/>
      <w:r>
        <w:rPr/>
      </w:r>
      <w:r>
        <w:rPr>
          <w:color w:val="013466"/>
        </w:rPr>
        <w:t>Overview</w:t>
      </w:r>
      <w:r>
        <w:rPr>
          <w:color w:val="013466"/>
          <w:spacing w:val="31"/>
        </w:rPr>
        <w:t> </w:t>
      </w:r>
      <w:r>
        <w:rPr>
          <w:color w:val="013466"/>
        </w:rPr>
        <w:t>оf</w:t>
      </w:r>
      <w:r>
        <w:rPr>
          <w:color w:val="013466"/>
          <w:spacing w:val="32"/>
        </w:rPr>
        <w:t> </w:t>
      </w:r>
      <w:r>
        <w:rPr>
          <w:color w:val="013466"/>
        </w:rPr>
        <w:t>Сharging</w:t>
      </w:r>
      <w:r>
        <w:rPr>
          <w:color w:val="013466"/>
          <w:spacing w:val="31"/>
        </w:rPr>
        <w:t> </w:t>
      </w:r>
      <w:r>
        <w:rPr>
          <w:color w:val="013466"/>
          <w:spacing w:val="-2"/>
        </w:rPr>
        <w:t>Energy</w:t>
      </w:r>
    </w:p>
    <w:p>
      <w:pPr>
        <w:pStyle w:val="BodyText"/>
        <w:spacing w:line="261" w:lineRule="auto" w:before="237"/>
        <w:ind w:left="360" w:right="1078"/>
      </w:pPr>
      <w:r>
        <w:rPr/>
        <w:t>An</w:t>
      </w:r>
      <w:r>
        <w:rPr>
          <w:spacing w:val="-4"/>
        </w:rPr>
        <w:t> </w:t>
      </w:r>
      <w:r>
        <w:rPr/>
        <w:t>Energy</w:t>
      </w:r>
      <w:r>
        <w:rPr>
          <w:spacing w:val="-4"/>
        </w:rPr>
        <w:t> </w:t>
      </w:r>
      <w:r>
        <w:rPr/>
        <w:t>Storage</w:t>
      </w:r>
      <w:r>
        <w:rPr>
          <w:spacing w:val="-4"/>
        </w:rPr>
        <w:t> </w:t>
      </w:r>
      <w:r>
        <w:rPr/>
        <w:t>Resource</w:t>
      </w:r>
      <w:r>
        <w:rPr>
          <w:spacing w:val="-2"/>
        </w:rPr>
        <w:t> </w:t>
      </w:r>
      <w:r>
        <w:rPr/>
        <w:t>or</w:t>
      </w:r>
      <w:r>
        <w:rPr>
          <w:spacing w:val="-4"/>
        </w:rPr>
        <w:t> </w:t>
      </w:r>
      <w:r>
        <w:rPr/>
        <w:t>Open-Loop</w:t>
      </w:r>
      <w:r>
        <w:rPr>
          <w:spacing w:val="-4"/>
        </w:rPr>
        <w:t> </w:t>
      </w:r>
      <w:r>
        <w:rPr/>
        <w:t>Hybrid</w:t>
      </w:r>
      <w:r>
        <w:rPr>
          <w:spacing w:val="-4"/>
        </w:rPr>
        <w:t> </w:t>
      </w:r>
      <w:r>
        <w:rPr/>
        <w:t>Resource</w:t>
      </w:r>
      <w:r>
        <w:rPr>
          <w:spacing w:val="-4"/>
        </w:rPr>
        <w:t> </w:t>
      </w:r>
      <w:r>
        <w:rPr/>
        <w:t>is</w:t>
      </w:r>
      <w:r>
        <w:rPr>
          <w:spacing w:val="-4"/>
        </w:rPr>
        <w:t> </w:t>
      </w:r>
      <w:r>
        <w:rPr/>
        <w:t>a</w:t>
      </w:r>
      <w:r>
        <w:rPr>
          <w:spacing w:val="-4"/>
        </w:rPr>
        <w:t> </w:t>
      </w:r>
      <w:r>
        <w:rPr/>
        <w:t>resource</w:t>
      </w:r>
      <w:r>
        <w:rPr>
          <w:spacing w:val="-1"/>
        </w:rPr>
        <w:t> </w:t>
      </w:r>
      <w:r>
        <w:rPr/>
        <w:t>capable</w:t>
      </w:r>
      <w:r>
        <w:rPr>
          <w:spacing w:val="-4"/>
        </w:rPr>
        <w:t> </w:t>
      </w:r>
      <w:r>
        <w:rPr/>
        <w:t>of</w:t>
      </w:r>
      <w:r>
        <w:rPr>
          <w:spacing w:val="-4"/>
        </w:rPr>
        <w:t> </w:t>
      </w:r>
      <w:r>
        <w:rPr/>
        <w:t>receiving electric energy from the grid and storing it for later injection to the grid that participates in the PJM Energy, Capacity and/or Ancillary Services markets as a Market Participant. Examples of Energy Storage Resource technologies include but are not limited to pumped storage hydroelectric plants, batteries, and flywheels. A hybrid resource is composed of more than one component, whereby each component is a separate generation component and/or storage component behind the same Point of Interconnection operating as a single integrated resource; an Open-Loop Hybrid is a hybrid resource with a storage component that operates by charging its storage component from the grid.</w:t>
      </w:r>
    </w:p>
    <w:p>
      <w:pPr>
        <w:pStyle w:val="BodyText"/>
        <w:spacing w:line="261" w:lineRule="auto" w:before="220"/>
        <w:ind w:left="360" w:right="1078"/>
      </w:pPr>
      <w:r>
        <w:rPr/>
        <w:t>Charging energy that is purchased for storing in an Energy Storage Resource or Open-Loop Hybrid Resource for later resale is always billed at the applicable Locational Marginal Price. However,</w:t>
      </w:r>
      <w:r>
        <w:rPr>
          <w:spacing w:val="-4"/>
        </w:rPr>
        <w:t> </w:t>
      </w:r>
      <w:r>
        <w:rPr/>
        <w:t>different</w:t>
      </w:r>
      <w:r>
        <w:rPr>
          <w:spacing w:val="-4"/>
        </w:rPr>
        <w:t> </w:t>
      </w:r>
      <w:r>
        <w:rPr/>
        <w:t>categories</w:t>
      </w:r>
      <w:r>
        <w:rPr>
          <w:spacing w:val="-2"/>
        </w:rPr>
        <w:t> </w:t>
      </w:r>
      <w:r>
        <w:rPr/>
        <w:t>of</w:t>
      </w:r>
      <w:r>
        <w:rPr>
          <w:spacing w:val="-4"/>
        </w:rPr>
        <w:t> </w:t>
      </w:r>
      <w:r>
        <w:rPr/>
        <w:t>charging</w:t>
      </w:r>
      <w:r>
        <w:rPr>
          <w:spacing w:val="-4"/>
        </w:rPr>
        <w:t> </w:t>
      </w:r>
      <w:r>
        <w:rPr/>
        <w:t>energy</w:t>
      </w:r>
      <w:r>
        <w:rPr>
          <w:spacing w:val="-4"/>
        </w:rPr>
        <w:t> </w:t>
      </w:r>
      <w:r>
        <w:rPr/>
        <w:t>accrue</w:t>
      </w:r>
      <w:r>
        <w:rPr>
          <w:spacing w:val="-4"/>
        </w:rPr>
        <w:t> </w:t>
      </w:r>
      <w:r>
        <w:rPr/>
        <w:t>different</w:t>
      </w:r>
      <w:r>
        <w:rPr>
          <w:spacing w:val="-2"/>
        </w:rPr>
        <w:t> </w:t>
      </w:r>
      <w:r>
        <w:rPr/>
        <w:t>sets</w:t>
      </w:r>
      <w:r>
        <w:rPr>
          <w:spacing w:val="-4"/>
        </w:rPr>
        <w:t> </w:t>
      </w:r>
      <w:r>
        <w:rPr/>
        <w:t>of</w:t>
      </w:r>
      <w:r>
        <w:rPr>
          <w:spacing w:val="-4"/>
        </w:rPr>
        <w:t> </w:t>
      </w:r>
      <w:r>
        <w:rPr/>
        <w:t>charges</w:t>
      </w:r>
      <w:r>
        <w:rPr>
          <w:spacing w:val="-4"/>
        </w:rPr>
        <w:t> </w:t>
      </w:r>
      <w:r>
        <w:rPr/>
        <w:t>according</w:t>
      </w:r>
      <w:r>
        <w:rPr>
          <w:spacing w:val="-4"/>
        </w:rPr>
        <w:t> </w:t>
      </w:r>
      <w:r>
        <w:rPr/>
        <w:t>to use. These categories are summarized as follows (formal definitions are in the PJM Tariff):</w:t>
      </w:r>
    </w:p>
    <w:p>
      <w:pPr>
        <w:pStyle w:val="ListParagraph"/>
        <w:numPr>
          <w:ilvl w:val="2"/>
          <w:numId w:val="87"/>
        </w:numPr>
        <w:tabs>
          <w:tab w:pos="853" w:val="left" w:leader="none"/>
          <w:tab w:pos="855" w:val="left" w:leader="none"/>
        </w:tabs>
        <w:spacing w:line="261" w:lineRule="auto" w:before="72" w:after="0"/>
        <w:ind w:left="855" w:right="1247" w:hanging="238"/>
        <w:jc w:val="left"/>
        <w:rPr>
          <w:sz w:val="22"/>
        </w:rPr>
      </w:pPr>
      <w:r>
        <w:rPr>
          <w:sz w:val="22"/>
        </w:rPr>
        <w:t>“Direct Charging Energy” shall mean the energy that an Energy Storage Resource or Open-Loop Hybrid Resource purchases from the PJM Interchange Energy Market and (i) later resells to the PJM Interchange Energy Market; or (ii) is lost to conversion inefficiencies, provided that such inefficiencies are an unavoidable component of the conversion, storage, and discharge process that is used to resell energy back to the PJM Interchange Energy Market. Note that Direct Charging Energy is purchased by Energy Storage</w:t>
      </w:r>
      <w:r>
        <w:rPr>
          <w:spacing w:val="-4"/>
          <w:sz w:val="22"/>
        </w:rPr>
        <w:t> </w:t>
      </w:r>
      <w:r>
        <w:rPr>
          <w:sz w:val="22"/>
        </w:rPr>
        <w:t>Resource</w:t>
      </w:r>
      <w:r>
        <w:rPr>
          <w:spacing w:val="-4"/>
          <w:sz w:val="22"/>
        </w:rPr>
        <w:t> </w:t>
      </w:r>
      <w:r>
        <w:rPr>
          <w:sz w:val="22"/>
        </w:rPr>
        <w:t>Model</w:t>
      </w:r>
      <w:r>
        <w:rPr>
          <w:spacing w:val="-4"/>
          <w:sz w:val="22"/>
        </w:rPr>
        <w:t> </w:t>
      </w:r>
      <w:r>
        <w:rPr>
          <w:sz w:val="22"/>
        </w:rPr>
        <w:t>Participants</w:t>
      </w:r>
      <w:r>
        <w:rPr>
          <w:spacing w:val="-1"/>
          <w:sz w:val="22"/>
        </w:rPr>
        <w:t> </w:t>
      </w:r>
      <w:r>
        <w:rPr>
          <w:sz w:val="22"/>
        </w:rPr>
        <w:t>or</w:t>
      </w:r>
      <w:r>
        <w:rPr>
          <w:spacing w:val="-4"/>
          <w:sz w:val="22"/>
        </w:rPr>
        <w:t> </w:t>
      </w:r>
      <w:r>
        <w:rPr>
          <w:sz w:val="22"/>
        </w:rPr>
        <w:t>Open-Loop</w:t>
      </w:r>
      <w:r>
        <w:rPr>
          <w:spacing w:val="-4"/>
          <w:sz w:val="22"/>
        </w:rPr>
        <w:t> </w:t>
      </w:r>
      <w:r>
        <w:rPr>
          <w:sz w:val="22"/>
        </w:rPr>
        <w:t>Hybrid</w:t>
      </w:r>
      <w:r>
        <w:rPr>
          <w:spacing w:val="-4"/>
          <w:sz w:val="22"/>
        </w:rPr>
        <w:t> </w:t>
      </w:r>
      <w:r>
        <w:rPr>
          <w:sz w:val="22"/>
        </w:rPr>
        <w:t>Resources</w:t>
      </w:r>
      <w:r>
        <w:rPr>
          <w:spacing w:val="-4"/>
          <w:sz w:val="22"/>
        </w:rPr>
        <w:t> </w:t>
      </w:r>
      <w:r>
        <w:rPr>
          <w:sz w:val="22"/>
        </w:rPr>
        <w:t>and</w:t>
      </w:r>
      <w:r>
        <w:rPr>
          <w:spacing w:val="-4"/>
          <w:sz w:val="22"/>
        </w:rPr>
        <w:t> </w:t>
      </w:r>
      <w:r>
        <w:rPr>
          <w:sz w:val="22"/>
        </w:rPr>
        <w:t>is</w:t>
      </w:r>
      <w:r>
        <w:rPr>
          <w:spacing w:val="-2"/>
          <w:sz w:val="22"/>
        </w:rPr>
        <w:t> </w:t>
      </w:r>
      <w:r>
        <w:rPr>
          <w:sz w:val="22"/>
        </w:rPr>
        <w:t>divided</w:t>
      </w:r>
      <w:r>
        <w:rPr>
          <w:spacing w:val="-4"/>
          <w:sz w:val="22"/>
        </w:rPr>
        <w:t> </w:t>
      </w:r>
      <w:r>
        <w:rPr>
          <w:sz w:val="22"/>
        </w:rPr>
        <w:t>into two subcategories:</w:t>
      </w:r>
    </w:p>
    <w:p>
      <w:pPr>
        <w:pStyle w:val="ListParagraph"/>
        <w:numPr>
          <w:ilvl w:val="3"/>
          <w:numId w:val="87"/>
        </w:numPr>
        <w:tabs>
          <w:tab w:pos="1350" w:val="left" w:leader="none"/>
        </w:tabs>
        <w:spacing w:line="261" w:lineRule="auto" w:before="69" w:after="0"/>
        <w:ind w:left="1350" w:right="1418" w:hanging="238"/>
        <w:jc w:val="left"/>
        <w:rPr>
          <w:sz w:val="22"/>
        </w:rPr>
      </w:pPr>
      <w:r>
        <w:rPr>
          <w:sz w:val="22"/>
        </w:rPr>
        <w:t>“Dispatched Charging Energy” shall mean Direct Charging Energy that an Energy Storage</w:t>
      </w:r>
      <w:r>
        <w:rPr>
          <w:spacing w:val="-5"/>
          <w:sz w:val="22"/>
        </w:rPr>
        <w:t> </w:t>
      </w:r>
      <w:r>
        <w:rPr>
          <w:sz w:val="22"/>
        </w:rPr>
        <w:t>Resource</w:t>
      </w:r>
      <w:r>
        <w:rPr>
          <w:spacing w:val="-5"/>
          <w:sz w:val="22"/>
        </w:rPr>
        <w:t> </w:t>
      </w:r>
      <w:r>
        <w:rPr>
          <w:sz w:val="22"/>
        </w:rPr>
        <w:t>Model</w:t>
      </w:r>
      <w:r>
        <w:rPr>
          <w:spacing w:val="-5"/>
          <w:sz w:val="22"/>
        </w:rPr>
        <w:t> </w:t>
      </w:r>
      <w:r>
        <w:rPr>
          <w:sz w:val="22"/>
        </w:rPr>
        <w:t>Participant</w:t>
      </w:r>
      <w:r>
        <w:rPr>
          <w:spacing w:val="-3"/>
          <w:sz w:val="22"/>
        </w:rPr>
        <w:t> </w:t>
      </w:r>
      <w:r>
        <w:rPr>
          <w:sz w:val="22"/>
        </w:rPr>
        <w:t>or</w:t>
      </w:r>
      <w:r>
        <w:rPr>
          <w:spacing w:val="-5"/>
          <w:sz w:val="22"/>
        </w:rPr>
        <w:t> </w:t>
      </w:r>
      <w:r>
        <w:rPr>
          <w:sz w:val="22"/>
        </w:rPr>
        <w:t>Open-Loop</w:t>
      </w:r>
      <w:r>
        <w:rPr>
          <w:spacing w:val="-5"/>
          <w:sz w:val="22"/>
        </w:rPr>
        <w:t> </w:t>
      </w:r>
      <w:r>
        <w:rPr>
          <w:sz w:val="22"/>
        </w:rPr>
        <w:t>Hybrid</w:t>
      </w:r>
      <w:r>
        <w:rPr>
          <w:spacing w:val="-5"/>
          <w:sz w:val="22"/>
        </w:rPr>
        <w:t> </w:t>
      </w:r>
      <w:r>
        <w:rPr>
          <w:sz w:val="22"/>
        </w:rPr>
        <w:t>Resource</w:t>
      </w:r>
      <w:r>
        <w:rPr>
          <w:spacing w:val="-5"/>
          <w:sz w:val="22"/>
        </w:rPr>
        <w:t> </w:t>
      </w:r>
      <w:r>
        <w:rPr>
          <w:sz w:val="22"/>
        </w:rPr>
        <w:t>receives</w:t>
      </w:r>
      <w:r>
        <w:rPr>
          <w:spacing w:val="-5"/>
          <w:sz w:val="22"/>
        </w:rPr>
        <w:t> </w:t>
      </w:r>
      <w:r>
        <w:rPr>
          <w:sz w:val="22"/>
        </w:rPr>
        <w:t>from the electric grid pursuant to PJM dispatch while providing a service in the PJM </w:t>
      </w:r>
      <w:r>
        <w:rPr>
          <w:spacing w:val="-2"/>
          <w:sz w:val="22"/>
        </w:rPr>
        <w:t>markets.</w:t>
      </w:r>
    </w:p>
    <w:p>
      <w:pPr>
        <w:pStyle w:val="ListParagraph"/>
        <w:numPr>
          <w:ilvl w:val="3"/>
          <w:numId w:val="87"/>
        </w:numPr>
        <w:tabs>
          <w:tab w:pos="1350" w:val="left" w:leader="none"/>
        </w:tabs>
        <w:spacing w:line="261" w:lineRule="auto" w:before="72" w:after="0"/>
        <w:ind w:left="1350" w:right="1159" w:hanging="238"/>
        <w:jc w:val="left"/>
        <w:rPr>
          <w:sz w:val="22"/>
        </w:rPr>
      </w:pPr>
      <w:r>
        <w:rPr>
          <w:sz w:val="22"/>
        </w:rPr>
        <w:t>“Non-Dispatched Charging Energy” shall mean all Direct Charging Energy that an Energy</w:t>
      </w:r>
      <w:r>
        <w:rPr>
          <w:spacing w:val="-5"/>
          <w:sz w:val="22"/>
        </w:rPr>
        <w:t> </w:t>
      </w:r>
      <w:r>
        <w:rPr>
          <w:sz w:val="22"/>
        </w:rPr>
        <w:t>Storage</w:t>
      </w:r>
      <w:r>
        <w:rPr>
          <w:spacing w:val="-5"/>
          <w:sz w:val="22"/>
        </w:rPr>
        <w:t> </w:t>
      </w:r>
      <w:r>
        <w:rPr>
          <w:sz w:val="22"/>
        </w:rPr>
        <w:t>Resource</w:t>
      </w:r>
      <w:r>
        <w:rPr>
          <w:spacing w:val="-5"/>
          <w:sz w:val="22"/>
        </w:rPr>
        <w:t> </w:t>
      </w:r>
      <w:r>
        <w:rPr>
          <w:sz w:val="22"/>
        </w:rPr>
        <w:t>Model</w:t>
      </w:r>
      <w:r>
        <w:rPr>
          <w:spacing w:val="-5"/>
          <w:sz w:val="22"/>
        </w:rPr>
        <w:t> </w:t>
      </w:r>
      <w:r>
        <w:rPr>
          <w:sz w:val="22"/>
        </w:rPr>
        <w:t>Participant</w:t>
      </w:r>
      <w:r>
        <w:rPr>
          <w:spacing w:val="-2"/>
          <w:sz w:val="22"/>
        </w:rPr>
        <w:t> </w:t>
      </w:r>
      <w:r>
        <w:rPr>
          <w:sz w:val="22"/>
        </w:rPr>
        <w:t>or</w:t>
      </w:r>
      <w:r>
        <w:rPr>
          <w:spacing w:val="-5"/>
          <w:sz w:val="22"/>
        </w:rPr>
        <w:t> </w:t>
      </w:r>
      <w:r>
        <w:rPr>
          <w:sz w:val="22"/>
        </w:rPr>
        <w:t>Open-Loop</w:t>
      </w:r>
      <w:r>
        <w:rPr>
          <w:spacing w:val="-5"/>
          <w:sz w:val="22"/>
        </w:rPr>
        <w:t> </w:t>
      </w:r>
      <w:r>
        <w:rPr>
          <w:sz w:val="22"/>
        </w:rPr>
        <w:t>Hybrid</w:t>
      </w:r>
      <w:r>
        <w:rPr>
          <w:spacing w:val="-5"/>
          <w:sz w:val="22"/>
        </w:rPr>
        <w:t> </w:t>
      </w:r>
      <w:r>
        <w:rPr>
          <w:sz w:val="22"/>
        </w:rPr>
        <w:t>Resource</w:t>
      </w:r>
      <w:r>
        <w:rPr>
          <w:spacing w:val="-5"/>
          <w:sz w:val="22"/>
        </w:rPr>
        <w:t> </w:t>
      </w:r>
      <w:r>
        <w:rPr>
          <w:sz w:val="22"/>
        </w:rPr>
        <w:t>receives from the electric grid that is not otherwise Dispatched Charging Energy. An example</w:t>
      </w:r>
    </w:p>
    <w:p>
      <w:pPr>
        <w:pStyle w:val="ListParagraph"/>
        <w:spacing w:after="0" w:line="261" w:lineRule="auto"/>
        <w:jc w:val="left"/>
        <w:rPr>
          <w:sz w:val="22"/>
        </w:rPr>
        <w:sectPr>
          <w:headerReference w:type="default" r:id="rId70"/>
          <w:footerReference w:type="default" r:id="rId71"/>
          <w:pgSz w:w="12240" w:h="15840"/>
          <w:pgMar w:header="142" w:footer="1016" w:top="1440" w:bottom="1200" w:left="1080" w:right="360"/>
        </w:sectPr>
      </w:pPr>
    </w:p>
    <w:p>
      <w:pPr>
        <w:pStyle w:val="BodyText"/>
        <w:spacing w:before="186"/>
        <w:ind w:left="0"/>
      </w:pPr>
    </w:p>
    <w:p>
      <w:pPr>
        <w:pStyle w:val="BodyText"/>
        <w:spacing w:line="261" w:lineRule="auto" w:before="0"/>
        <w:ind w:left="1350" w:right="1866"/>
      </w:pPr>
      <w:r>
        <w:rPr/>
        <w:t>of</w:t>
      </w:r>
      <w:r>
        <w:rPr>
          <w:spacing w:val="-4"/>
        </w:rPr>
        <w:t> </w:t>
      </w:r>
      <w:r>
        <w:rPr/>
        <w:t>Non-Dispatched</w:t>
      </w:r>
      <w:r>
        <w:rPr>
          <w:spacing w:val="-4"/>
        </w:rPr>
        <w:t> </w:t>
      </w:r>
      <w:r>
        <w:rPr/>
        <w:t>Charging</w:t>
      </w:r>
      <w:r>
        <w:rPr>
          <w:spacing w:val="-4"/>
        </w:rPr>
        <w:t> </w:t>
      </w:r>
      <w:r>
        <w:rPr/>
        <w:t>Energy</w:t>
      </w:r>
      <w:r>
        <w:rPr>
          <w:spacing w:val="-2"/>
        </w:rPr>
        <w:t> </w:t>
      </w:r>
      <w:r>
        <w:rPr/>
        <w:t>is</w:t>
      </w:r>
      <w:r>
        <w:rPr>
          <w:spacing w:val="-4"/>
        </w:rPr>
        <w:t> </w:t>
      </w:r>
      <w:r>
        <w:rPr/>
        <w:t>charging</w:t>
      </w:r>
      <w:r>
        <w:rPr>
          <w:spacing w:val="-4"/>
        </w:rPr>
        <w:t> </w:t>
      </w:r>
      <w:r>
        <w:rPr/>
        <w:t>energy</w:t>
      </w:r>
      <w:r>
        <w:rPr>
          <w:spacing w:val="-4"/>
        </w:rPr>
        <w:t> </w:t>
      </w:r>
      <w:r>
        <w:rPr/>
        <w:t>at</w:t>
      </w:r>
      <w:r>
        <w:rPr>
          <w:spacing w:val="-4"/>
        </w:rPr>
        <w:t> </w:t>
      </w:r>
      <w:r>
        <w:rPr/>
        <w:t>an</w:t>
      </w:r>
      <w:r>
        <w:rPr>
          <w:spacing w:val="-4"/>
        </w:rPr>
        <w:t> </w:t>
      </w:r>
      <w:r>
        <w:rPr/>
        <w:t>ESR</w:t>
      </w:r>
      <w:r>
        <w:rPr>
          <w:spacing w:val="-1"/>
        </w:rPr>
        <w:t> </w:t>
      </w:r>
      <w:r>
        <w:rPr/>
        <w:t>that</w:t>
      </w:r>
      <w:r>
        <w:rPr>
          <w:spacing w:val="-4"/>
        </w:rPr>
        <w:t> </w:t>
      </w:r>
      <w:r>
        <w:rPr/>
        <w:t>is</w:t>
      </w:r>
      <w:r>
        <w:rPr>
          <w:spacing w:val="-4"/>
        </w:rPr>
        <w:t> </w:t>
      </w:r>
      <w:r>
        <w:rPr/>
        <w:t>self-scheduled and not dispatchable.</w:t>
      </w:r>
    </w:p>
    <w:p>
      <w:pPr>
        <w:pStyle w:val="ListParagraph"/>
        <w:numPr>
          <w:ilvl w:val="2"/>
          <w:numId w:val="87"/>
        </w:numPr>
        <w:tabs>
          <w:tab w:pos="853" w:val="left" w:leader="none"/>
          <w:tab w:pos="855" w:val="left" w:leader="none"/>
        </w:tabs>
        <w:spacing w:line="261" w:lineRule="auto" w:before="74" w:after="0"/>
        <w:ind w:left="855" w:right="1163" w:hanging="238"/>
        <w:jc w:val="left"/>
        <w:rPr>
          <w:sz w:val="22"/>
        </w:rPr>
      </w:pPr>
      <w:r>
        <w:rPr>
          <w:sz w:val="22"/>
        </w:rPr>
        <w:t>“Load Serving Charging Energy” shall mean energy that is purchased from the PJM Interchange Energy Market and stored in an Energy Storage Resource or Open-Loop Hybrid</w:t>
      </w:r>
      <w:r>
        <w:rPr>
          <w:spacing w:val="-4"/>
          <w:sz w:val="22"/>
        </w:rPr>
        <w:t> </w:t>
      </w:r>
      <w:r>
        <w:rPr>
          <w:sz w:val="22"/>
        </w:rPr>
        <w:t>Resource</w:t>
      </w:r>
      <w:r>
        <w:rPr>
          <w:spacing w:val="-4"/>
          <w:sz w:val="22"/>
        </w:rPr>
        <w:t> </w:t>
      </w:r>
      <w:r>
        <w:rPr>
          <w:sz w:val="22"/>
        </w:rPr>
        <w:t>for</w:t>
      </w:r>
      <w:r>
        <w:rPr>
          <w:spacing w:val="-4"/>
          <w:sz w:val="22"/>
        </w:rPr>
        <w:t> </w:t>
      </w:r>
      <w:r>
        <w:rPr>
          <w:sz w:val="22"/>
        </w:rPr>
        <w:t>later</w:t>
      </w:r>
      <w:r>
        <w:rPr>
          <w:spacing w:val="-4"/>
          <w:sz w:val="22"/>
        </w:rPr>
        <w:t> </w:t>
      </w:r>
      <w:r>
        <w:rPr>
          <w:sz w:val="22"/>
        </w:rPr>
        <w:t>resale</w:t>
      </w:r>
      <w:r>
        <w:rPr>
          <w:spacing w:val="-4"/>
          <w:sz w:val="22"/>
        </w:rPr>
        <w:t> </w:t>
      </w:r>
      <w:r>
        <w:rPr>
          <w:sz w:val="22"/>
        </w:rPr>
        <w:t>to</w:t>
      </w:r>
      <w:r>
        <w:rPr>
          <w:spacing w:val="-1"/>
          <w:sz w:val="22"/>
        </w:rPr>
        <w:t> </w:t>
      </w:r>
      <w:r>
        <w:rPr>
          <w:sz w:val="22"/>
        </w:rPr>
        <w:t>end-use</w:t>
      </w:r>
      <w:r>
        <w:rPr>
          <w:spacing w:val="-4"/>
          <w:sz w:val="22"/>
        </w:rPr>
        <w:t> </w:t>
      </w:r>
      <w:r>
        <w:rPr>
          <w:sz w:val="22"/>
        </w:rPr>
        <w:t>load.</w:t>
      </w:r>
      <w:r>
        <w:rPr>
          <w:spacing w:val="-4"/>
          <w:sz w:val="22"/>
        </w:rPr>
        <w:t> </w:t>
      </w:r>
      <w:r>
        <w:rPr>
          <w:sz w:val="22"/>
        </w:rPr>
        <w:t>Note</w:t>
      </w:r>
      <w:r>
        <w:rPr>
          <w:spacing w:val="-4"/>
          <w:sz w:val="22"/>
        </w:rPr>
        <w:t> </w:t>
      </w:r>
      <w:r>
        <w:rPr>
          <w:sz w:val="22"/>
        </w:rPr>
        <w:t>that</w:t>
      </w:r>
      <w:r>
        <w:rPr>
          <w:spacing w:val="-4"/>
          <w:sz w:val="22"/>
        </w:rPr>
        <w:t> </w:t>
      </w:r>
      <w:r>
        <w:rPr>
          <w:sz w:val="22"/>
        </w:rPr>
        <w:t>only</w:t>
      </w:r>
      <w:r>
        <w:rPr>
          <w:spacing w:val="-1"/>
          <w:sz w:val="22"/>
        </w:rPr>
        <w:t> </w:t>
      </w:r>
      <w:r>
        <w:rPr>
          <w:sz w:val="22"/>
        </w:rPr>
        <w:t>Load</w:t>
      </w:r>
      <w:r>
        <w:rPr>
          <w:spacing w:val="-4"/>
          <w:sz w:val="22"/>
        </w:rPr>
        <w:t> </w:t>
      </w:r>
      <w:r>
        <w:rPr>
          <w:sz w:val="22"/>
        </w:rPr>
        <w:t>Serving</w:t>
      </w:r>
      <w:r>
        <w:rPr>
          <w:spacing w:val="-4"/>
          <w:sz w:val="22"/>
        </w:rPr>
        <w:t> </w:t>
      </w:r>
      <w:r>
        <w:rPr>
          <w:sz w:val="22"/>
        </w:rPr>
        <w:t>Entities</w:t>
      </w:r>
      <w:r>
        <w:rPr>
          <w:spacing w:val="-4"/>
          <w:sz w:val="22"/>
        </w:rPr>
        <w:t> </w:t>
      </w:r>
      <w:r>
        <w:rPr>
          <w:sz w:val="22"/>
        </w:rPr>
        <w:t>may purchase</w:t>
      </w:r>
      <w:r>
        <w:rPr>
          <w:spacing w:val="-4"/>
          <w:sz w:val="22"/>
        </w:rPr>
        <w:t> </w:t>
      </w:r>
      <w:r>
        <w:rPr>
          <w:sz w:val="22"/>
        </w:rPr>
        <w:t>Load</w:t>
      </w:r>
      <w:r>
        <w:rPr>
          <w:spacing w:val="-4"/>
          <w:sz w:val="22"/>
        </w:rPr>
        <w:t> </w:t>
      </w:r>
      <w:r>
        <w:rPr>
          <w:sz w:val="22"/>
        </w:rPr>
        <w:t>Serving</w:t>
      </w:r>
      <w:r>
        <w:rPr>
          <w:spacing w:val="-4"/>
          <w:sz w:val="22"/>
        </w:rPr>
        <w:t> </w:t>
      </w:r>
      <w:r>
        <w:rPr>
          <w:sz w:val="22"/>
        </w:rPr>
        <w:t>Charging</w:t>
      </w:r>
      <w:r>
        <w:rPr>
          <w:spacing w:val="-4"/>
          <w:sz w:val="22"/>
        </w:rPr>
        <w:t> </w:t>
      </w:r>
      <w:r>
        <w:rPr>
          <w:sz w:val="22"/>
        </w:rPr>
        <w:t>Energy.</w:t>
      </w:r>
      <w:r>
        <w:rPr>
          <w:spacing w:val="-2"/>
          <w:sz w:val="22"/>
        </w:rPr>
        <w:t> </w:t>
      </w:r>
      <w:r>
        <w:rPr>
          <w:sz w:val="22"/>
        </w:rPr>
        <w:t>Load</w:t>
      </w:r>
      <w:r>
        <w:rPr>
          <w:spacing w:val="-4"/>
          <w:sz w:val="22"/>
        </w:rPr>
        <w:t> </w:t>
      </w:r>
      <w:r>
        <w:rPr>
          <w:sz w:val="22"/>
        </w:rPr>
        <w:t>Serving</w:t>
      </w:r>
      <w:r>
        <w:rPr>
          <w:spacing w:val="-4"/>
          <w:sz w:val="22"/>
        </w:rPr>
        <w:t> </w:t>
      </w:r>
      <w:r>
        <w:rPr>
          <w:sz w:val="22"/>
        </w:rPr>
        <w:t>Charging</w:t>
      </w:r>
      <w:r>
        <w:rPr>
          <w:spacing w:val="-4"/>
          <w:sz w:val="22"/>
        </w:rPr>
        <w:t> </w:t>
      </w:r>
      <w:r>
        <w:rPr>
          <w:sz w:val="22"/>
        </w:rPr>
        <w:t>Energy</w:t>
      </w:r>
      <w:r>
        <w:rPr>
          <w:spacing w:val="-4"/>
          <w:sz w:val="22"/>
        </w:rPr>
        <w:t> </w:t>
      </w:r>
      <w:r>
        <w:rPr>
          <w:sz w:val="22"/>
        </w:rPr>
        <w:t>is</w:t>
      </w:r>
      <w:r>
        <w:rPr>
          <w:spacing w:val="-2"/>
          <w:sz w:val="22"/>
        </w:rPr>
        <w:t> </w:t>
      </w:r>
      <w:r>
        <w:rPr>
          <w:sz w:val="22"/>
        </w:rPr>
        <w:t>comparable</w:t>
      </w:r>
      <w:r>
        <w:rPr>
          <w:spacing w:val="-4"/>
          <w:sz w:val="22"/>
        </w:rPr>
        <w:t> </w:t>
      </w:r>
      <w:r>
        <w:rPr>
          <w:sz w:val="22"/>
        </w:rPr>
        <w:t>to ordinary load.</w:t>
      </w:r>
    </w:p>
    <w:p>
      <w:pPr>
        <w:pStyle w:val="BodyText"/>
        <w:spacing w:line="261" w:lineRule="auto" w:before="223"/>
        <w:ind w:left="360" w:right="1252"/>
      </w:pPr>
      <w:r>
        <w:rPr/>
        <w:t>Non-Dispatched Charging Energy must pay applicable transmission charges as a Network Service User. By contrast, Dispatched Charging Energy does not pay such charges. Charging energy</w:t>
      </w:r>
      <w:r>
        <w:rPr>
          <w:spacing w:val="-4"/>
        </w:rPr>
        <w:t> </w:t>
      </w:r>
      <w:r>
        <w:rPr/>
        <w:t>qualifies</w:t>
      </w:r>
      <w:r>
        <w:rPr>
          <w:spacing w:val="-4"/>
        </w:rPr>
        <w:t> </w:t>
      </w:r>
      <w:r>
        <w:rPr/>
        <w:t>as</w:t>
      </w:r>
      <w:r>
        <w:rPr>
          <w:spacing w:val="-4"/>
        </w:rPr>
        <w:t> </w:t>
      </w:r>
      <w:r>
        <w:rPr/>
        <w:t>Dispatched</w:t>
      </w:r>
      <w:r>
        <w:rPr>
          <w:spacing w:val="-4"/>
        </w:rPr>
        <w:t> </w:t>
      </w:r>
      <w:r>
        <w:rPr/>
        <w:t>Charging</w:t>
      </w:r>
      <w:r>
        <w:rPr>
          <w:spacing w:val="-2"/>
        </w:rPr>
        <w:t> </w:t>
      </w:r>
      <w:r>
        <w:rPr/>
        <w:t>Energy</w:t>
      </w:r>
      <w:r>
        <w:rPr>
          <w:spacing w:val="-4"/>
        </w:rPr>
        <w:t> </w:t>
      </w:r>
      <w:r>
        <w:rPr/>
        <w:t>when</w:t>
      </w:r>
      <w:r>
        <w:rPr>
          <w:spacing w:val="-4"/>
        </w:rPr>
        <w:t> </w:t>
      </w:r>
      <w:r>
        <w:rPr/>
        <w:t>the</w:t>
      </w:r>
      <w:r>
        <w:rPr>
          <w:spacing w:val="-4"/>
        </w:rPr>
        <w:t> </w:t>
      </w:r>
      <w:r>
        <w:rPr/>
        <w:t>Energy</w:t>
      </w:r>
      <w:r>
        <w:rPr>
          <w:spacing w:val="-4"/>
        </w:rPr>
        <w:t> </w:t>
      </w:r>
      <w:r>
        <w:rPr/>
        <w:t>Storage</w:t>
      </w:r>
      <w:r>
        <w:rPr>
          <w:spacing w:val="-1"/>
        </w:rPr>
        <w:t> </w:t>
      </w:r>
      <w:r>
        <w:rPr/>
        <w:t>Resource</w:t>
      </w:r>
      <w:r>
        <w:rPr>
          <w:spacing w:val="-4"/>
        </w:rPr>
        <w:t> </w:t>
      </w:r>
      <w:r>
        <w:rPr/>
        <w:t>or</w:t>
      </w:r>
      <w:r>
        <w:rPr>
          <w:spacing w:val="-4"/>
        </w:rPr>
        <w:t> </w:t>
      </w:r>
      <w:r>
        <w:rPr/>
        <w:t>Open-Loop Hybrid Resource meets one of the following conditions:</w:t>
      </w:r>
    </w:p>
    <w:p>
      <w:pPr>
        <w:pStyle w:val="ListParagraph"/>
        <w:numPr>
          <w:ilvl w:val="2"/>
          <w:numId w:val="87"/>
        </w:numPr>
        <w:tabs>
          <w:tab w:pos="853" w:val="left" w:leader="none"/>
          <w:tab w:pos="855" w:val="left" w:leader="none"/>
        </w:tabs>
        <w:spacing w:line="261" w:lineRule="auto" w:before="72" w:after="0"/>
        <w:ind w:left="855" w:right="1177" w:hanging="238"/>
        <w:jc w:val="left"/>
        <w:rPr>
          <w:sz w:val="22"/>
        </w:rPr>
      </w:pPr>
      <w:r>
        <w:rPr>
          <w:sz w:val="22"/>
        </w:rPr>
        <w:t>Provides Energy Imbalance Service under Schedule 4 of the PJM Tariff. Energy Storage Resource Model Participants or Open-Loop Hybrid Resources shall be considered to be providing Energy Imbalance Service when they are dispatchable by PJM in real time. An Energy Storage Resource or Open-Loop Hybrid Resource shall be considered dispatchable when the fixed generation flag is set to “no” and the dispatchable range exceeds</w:t>
      </w:r>
      <w:r>
        <w:rPr>
          <w:spacing w:val="-4"/>
          <w:sz w:val="22"/>
        </w:rPr>
        <w:t> </w:t>
      </w:r>
      <w:r>
        <w:rPr>
          <w:sz w:val="22"/>
        </w:rPr>
        <w:t>10%</w:t>
      </w:r>
      <w:r>
        <w:rPr>
          <w:spacing w:val="-4"/>
          <w:sz w:val="22"/>
        </w:rPr>
        <w:t> </w:t>
      </w:r>
      <w:r>
        <w:rPr>
          <w:sz w:val="22"/>
        </w:rPr>
        <w:t>of</w:t>
      </w:r>
      <w:r>
        <w:rPr>
          <w:spacing w:val="-4"/>
          <w:sz w:val="22"/>
        </w:rPr>
        <w:t> </w:t>
      </w:r>
      <w:r>
        <w:rPr>
          <w:sz w:val="22"/>
        </w:rPr>
        <w:t>the</w:t>
      </w:r>
      <w:r>
        <w:rPr>
          <w:spacing w:val="-4"/>
          <w:sz w:val="22"/>
        </w:rPr>
        <w:t> </w:t>
      </w:r>
      <w:r>
        <w:rPr>
          <w:sz w:val="22"/>
        </w:rPr>
        <w:t>absolute</w:t>
      </w:r>
      <w:r>
        <w:rPr>
          <w:spacing w:val="-2"/>
          <w:sz w:val="22"/>
        </w:rPr>
        <w:t> </w:t>
      </w:r>
      <w:r>
        <w:rPr>
          <w:sz w:val="22"/>
        </w:rPr>
        <w:t>value</w:t>
      </w:r>
      <w:r>
        <w:rPr>
          <w:spacing w:val="-4"/>
          <w:sz w:val="22"/>
        </w:rPr>
        <w:t> </w:t>
      </w:r>
      <w:r>
        <w:rPr>
          <w:sz w:val="22"/>
        </w:rPr>
        <w:t>of</w:t>
      </w:r>
      <w:r>
        <w:rPr>
          <w:spacing w:val="-4"/>
          <w:sz w:val="22"/>
        </w:rPr>
        <w:t> </w:t>
      </w:r>
      <w:r>
        <w:rPr>
          <w:sz w:val="22"/>
        </w:rPr>
        <w:t>the</w:t>
      </w:r>
      <w:r>
        <w:rPr>
          <w:spacing w:val="-4"/>
          <w:sz w:val="22"/>
        </w:rPr>
        <w:t> </w:t>
      </w:r>
      <w:r>
        <w:rPr>
          <w:sz w:val="22"/>
        </w:rPr>
        <w:t>relevant</w:t>
      </w:r>
      <w:r>
        <w:rPr>
          <w:spacing w:val="-4"/>
          <w:sz w:val="22"/>
        </w:rPr>
        <w:t> </w:t>
      </w:r>
      <w:r>
        <w:rPr>
          <w:sz w:val="22"/>
        </w:rPr>
        <w:t>economic</w:t>
      </w:r>
      <w:r>
        <w:rPr>
          <w:spacing w:val="-2"/>
          <w:sz w:val="22"/>
        </w:rPr>
        <w:t> </w:t>
      </w:r>
      <w:r>
        <w:rPr>
          <w:sz w:val="22"/>
        </w:rPr>
        <w:t>limit</w:t>
      </w:r>
      <w:r>
        <w:rPr>
          <w:spacing w:val="-4"/>
          <w:sz w:val="22"/>
        </w:rPr>
        <w:t> </w:t>
      </w:r>
      <w:r>
        <w:rPr>
          <w:sz w:val="22"/>
        </w:rPr>
        <w:t>and</w:t>
      </w:r>
      <w:r>
        <w:rPr>
          <w:spacing w:val="-4"/>
          <w:sz w:val="22"/>
        </w:rPr>
        <w:t> </w:t>
      </w:r>
      <w:r>
        <w:rPr>
          <w:sz w:val="22"/>
        </w:rPr>
        <w:t>the</w:t>
      </w:r>
      <w:r>
        <w:rPr>
          <w:spacing w:val="-4"/>
          <w:sz w:val="22"/>
        </w:rPr>
        <w:t> </w:t>
      </w:r>
      <w:r>
        <w:rPr>
          <w:sz w:val="22"/>
        </w:rPr>
        <w:t>resource</w:t>
      </w:r>
      <w:r>
        <w:rPr>
          <w:spacing w:val="-4"/>
          <w:sz w:val="22"/>
        </w:rPr>
        <w:t> </w:t>
      </w:r>
      <w:r>
        <w:rPr>
          <w:sz w:val="22"/>
        </w:rPr>
        <w:t>follows PJM dispatch within 10% of the desired output.</w:t>
      </w:r>
    </w:p>
    <w:p>
      <w:pPr>
        <w:pStyle w:val="ListParagraph"/>
        <w:numPr>
          <w:ilvl w:val="2"/>
          <w:numId w:val="87"/>
        </w:numPr>
        <w:tabs>
          <w:tab w:pos="853" w:val="left" w:leader="none"/>
        </w:tabs>
        <w:spacing w:line="240" w:lineRule="auto" w:before="69" w:after="0"/>
        <w:ind w:left="853" w:right="0" w:hanging="236"/>
        <w:jc w:val="left"/>
        <w:rPr>
          <w:sz w:val="22"/>
        </w:rPr>
      </w:pPr>
      <w:r>
        <w:rPr>
          <w:sz w:val="22"/>
        </w:rPr>
        <w:t>Assigned</w:t>
      </w:r>
      <w:r>
        <w:rPr>
          <w:spacing w:val="-10"/>
          <w:sz w:val="22"/>
        </w:rPr>
        <w:t> </w:t>
      </w:r>
      <w:r>
        <w:rPr>
          <w:sz w:val="22"/>
        </w:rPr>
        <w:t>to</w:t>
      </w:r>
      <w:r>
        <w:rPr>
          <w:spacing w:val="-7"/>
          <w:sz w:val="22"/>
        </w:rPr>
        <w:t> </w:t>
      </w:r>
      <w:r>
        <w:rPr>
          <w:sz w:val="22"/>
        </w:rPr>
        <w:t>Regulation,</w:t>
      </w:r>
      <w:r>
        <w:rPr>
          <w:spacing w:val="-7"/>
          <w:sz w:val="22"/>
        </w:rPr>
        <w:t> </w:t>
      </w:r>
      <w:r>
        <w:rPr>
          <w:sz w:val="22"/>
        </w:rPr>
        <w:t>Synchronized</w:t>
      </w:r>
      <w:r>
        <w:rPr>
          <w:spacing w:val="-5"/>
          <w:sz w:val="22"/>
        </w:rPr>
        <w:t> </w:t>
      </w:r>
      <w:r>
        <w:rPr>
          <w:sz w:val="22"/>
        </w:rPr>
        <w:t>Reserves,</w:t>
      </w:r>
      <w:r>
        <w:rPr>
          <w:spacing w:val="-7"/>
          <w:sz w:val="22"/>
        </w:rPr>
        <w:t> </w:t>
      </w:r>
      <w:r>
        <w:rPr>
          <w:sz w:val="22"/>
        </w:rPr>
        <w:t>or</w:t>
      </w:r>
      <w:r>
        <w:rPr>
          <w:spacing w:val="-7"/>
          <w:sz w:val="22"/>
        </w:rPr>
        <w:t> </w:t>
      </w:r>
      <w:r>
        <w:rPr>
          <w:sz w:val="22"/>
        </w:rPr>
        <w:t>Reactive</w:t>
      </w:r>
      <w:r>
        <w:rPr>
          <w:spacing w:val="-7"/>
          <w:sz w:val="22"/>
        </w:rPr>
        <w:t> </w:t>
      </w:r>
      <w:r>
        <w:rPr>
          <w:spacing w:val="-2"/>
          <w:sz w:val="22"/>
        </w:rPr>
        <w:t>Service;</w:t>
      </w:r>
    </w:p>
    <w:p>
      <w:pPr>
        <w:pStyle w:val="ListParagraph"/>
        <w:numPr>
          <w:ilvl w:val="2"/>
          <w:numId w:val="87"/>
        </w:numPr>
        <w:tabs>
          <w:tab w:pos="853" w:val="left" w:leader="none"/>
        </w:tabs>
        <w:spacing w:line="240" w:lineRule="auto" w:before="97" w:after="0"/>
        <w:ind w:left="853" w:right="0" w:hanging="236"/>
        <w:jc w:val="left"/>
        <w:rPr>
          <w:sz w:val="22"/>
        </w:rPr>
      </w:pPr>
      <w:r>
        <w:rPr>
          <w:sz w:val="22"/>
        </w:rPr>
        <w:t>Being</w:t>
      </w:r>
      <w:r>
        <w:rPr>
          <w:spacing w:val="-7"/>
          <w:sz w:val="22"/>
        </w:rPr>
        <w:t> </w:t>
      </w:r>
      <w:r>
        <w:rPr>
          <w:sz w:val="22"/>
        </w:rPr>
        <w:t>manually</w:t>
      </w:r>
      <w:r>
        <w:rPr>
          <w:spacing w:val="-4"/>
          <w:sz w:val="22"/>
        </w:rPr>
        <w:t> </w:t>
      </w:r>
      <w:r>
        <w:rPr>
          <w:sz w:val="22"/>
        </w:rPr>
        <w:t>dispatched</w:t>
      </w:r>
      <w:r>
        <w:rPr>
          <w:spacing w:val="-4"/>
          <w:sz w:val="22"/>
        </w:rPr>
        <w:t> </w:t>
      </w:r>
      <w:r>
        <w:rPr>
          <w:sz w:val="22"/>
        </w:rPr>
        <w:t>for</w:t>
      </w:r>
      <w:r>
        <w:rPr>
          <w:spacing w:val="-4"/>
          <w:sz w:val="22"/>
        </w:rPr>
        <w:t> </w:t>
      </w:r>
      <w:r>
        <w:rPr>
          <w:spacing w:val="-2"/>
          <w:sz w:val="22"/>
        </w:rPr>
        <w:t>reliability</w:t>
      </w:r>
    </w:p>
    <w:p>
      <w:pPr>
        <w:pStyle w:val="BodyText"/>
        <w:spacing w:before="135"/>
        <w:ind w:left="0"/>
      </w:pPr>
    </w:p>
    <w:p>
      <w:pPr>
        <w:pStyle w:val="Heading1"/>
        <w:numPr>
          <w:ilvl w:val="1"/>
          <w:numId w:val="87"/>
        </w:numPr>
        <w:tabs>
          <w:tab w:pos="1000" w:val="left" w:leader="none"/>
        </w:tabs>
        <w:spacing w:line="240" w:lineRule="auto" w:before="0" w:after="0"/>
        <w:ind w:left="1000" w:right="0" w:hanging="649"/>
        <w:jc w:val="left"/>
      </w:pPr>
      <w:bookmarkStart w:name="22.2 Charges for Direct Charging Energy" w:id="333"/>
      <w:bookmarkEnd w:id="333"/>
      <w:r>
        <w:rPr/>
      </w:r>
      <w:bookmarkStart w:name="_bookmark103" w:id="334"/>
      <w:bookmarkEnd w:id="334"/>
      <w:r>
        <w:rPr/>
      </w:r>
      <w:r>
        <w:rPr>
          <w:color w:val="013466"/>
        </w:rPr>
        <w:t>Сhargeз</w:t>
      </w:r>
      <w:r>
        <w:rPr>
          <w:color w:val="013466"/>
          <w:spacing w:val="27"/>
        </w:rPr>
        <w:t> </w:t>
      </w:r>
      <w:r>
        <w:rPr>
          <w:color w:val="013466"/>
        </w:rPr>
        <w:t>fоr</w:t>
      </w:r>
      <w:r>
        <w:rPr>
          <w:color w:val="013466"/>
          <w:spacing w:val="28"/>
        </w:rPr>
        <w:t> </w:t>
      </w:r>
      <w:r>
        <w:rPr>
          <w:color w:val="013466"/>
        </w:rPr>
        <w:t>Direct</w:t>
      </w:r>
      <w:r>
        <w:rPr>
          <w:color w:val="013466"/>
          <w:spacing w:val="28"/>
        </w:rPr>
        <w:t> </w:t>
      </w:r>
      <w:r>
        <w:rPr>
          <w:color w:val="013466"/>
        </w:rPr>
        <w:t>Сharging</w:t>
      </w:r>
      <w:r>
        <w:rPr>
          <w:color w:val="013466"/>
          <w:spacing w:val="28"/>
        </w:rPr>
        <w:t> </w:t>
      </w:r>
      <w:r>
        <w:rPr>
          <w:color w:val="013466"/>
          <w:spacing w:val="-2"/>
        </w:rPr>
        <w:t>Energy</w:t>
      </w:r>
    </w:p>
    <w:p>
      <w:pPr>
        <w:pStyle w:val="BodyText"/>
        <w:spacing w:line="261" w:lineRule="auto" w:before="236"/>
        <w:ind w:left="360" w:right="1169"/>
      </w:pPr>
      <w:r>
        <w:rPr/>
        <w:t>Purchases</w:t>
      </w:r>
      <w:r>
        <w:rPr>
          <w:spacing w:val="-4"/>
        </w:rPr>
        <w:t> </w:t>
      </w:r>
      <w:r>
        <w:rPr/>
        <w:t>of</w:t>
      </w:r>
      <w:r>
        <w:rPr>
          <w:spacing w:val="-4"/>
        </w:rPr>
        <w:t> </w:t>
      </w:r>
      <w:r>
        <w:rPr/>
        <w:t>Direct</w:t>
      </w:r>
      <w:r>
        <w:rPr>
          <w:spacing w:val="-4"/>
        </w:rPr>
        <w:t> </w:t>
      </w:r>
      <w:r>
        <w:rPr/>
        <w:t>Charging</w:t>
      </w:r>
      <w:r>
        <w:rPr>
          <w:spacing w:val="-4"/>
        </w:rPr>
        <w:t> </w:t>
      </w:r>
      <w:r>
        <w:rPr/>
        <w:t>Energy</w:t>
      </w:r>
      <w:r>
        <w:rPr>
          <w:spacing w:val="-1"/>
        </w:rPr>
        <w:t> </w:t>
      </w:r>
      <w:r>
        <w:rPr/>
        <w:t>and</w:t>
      </w:r>
      <w:r>
        <w:rPr>
          <w:spacing w:val="-4"/>
        </w:rPr>
        <w:t> </w:t>
      </w:r>
      <w:r>
        <w:rPr/>
        <w:t>sales</w:t>
      </w:r>
      <w:r>
        <w:rPr>
          <w:spacing w:val="-4"/>
        </w:rPr>
        <w:t> </w:t>
      </w:r>
      <w:r>
        <w:rPr/>
        <w:t>of</w:t>
      </w:r>
      <w:r>
        <w:rPr>
          <w:spacing w:val="-4"/>
        </w:rPr>
        <w:t> </w:t>
      </w:r>
      <w:r>
        <w:rPr/>
        <w:t>energy</w:t>
      </w:r>
      <w:r>
        <w:rPr>
          <w:spacing w:val="-4"/>
        </w:rPr>
        <w:t> </w:t>
      </w:r>
      <w:r>
        <w:rPr/>
        <w:t>from</w:t>
      </w:r>
      <w:r>
        <w:rPr>
          <w:spacing w:val="-4"/>
        </w:rPr>
        <w:t> </w:t>
      </w:r>
      <w:r>
        <w:rPr/>
        <w:t>an</w:t>
      </w:r>
      <w:r>
        <w:rPr>
          <w:spacing w:val="-4"/>
        </w:rPr>
        <w:t> </w:t>
      </w:r>
      <w:r>
        <w:rPr/>
        <w:t>Energy</w:t>
      </w:r>
      <w:r>
        <w:rPr>
          <w:spacing w:val="-1"/>
        </w:rPr>
        <w:t> </w:t>
      </w:r>
      <w:r>
        <w:rPr/>
        <w:t>Storage</w:t>
      </w:r>
      <w:r>
        <w:rPr>
          <w:spacing w:val="-4"/>
        </w:rPr>
        <w:t> </w:t>
      </w:r>
      <w:r>
        <w:rPr/>
        <w:t>Resource</w:t>
      </w:r>
      <w:r>
        <w:rPr>
          <w:spacing w:val="-4"/>
        </w:rPr>
        <w:t> </w:t>
      </w:r>
      <w:r>
        <w:rPr/>
        <w:t>or Open-Loop Hybrid Resource are at the same pricing node.</w:t>
      </w:r>
    </w:p>
    <w:p>
      <w:pPr>
        <w:pStyle w:val="BodyText"/>
        <w:spacing w:line="261" w:lineRule="auto" w:before="226"/>
        <w:ind w:left="360" w:right="1109"/>
      </w:pPr>
      <w:r>
        <w:rPr/>
        <w:t>Direct Charging Energy is purchased by an Energy Storage Resource or Open-Loop Hybrid Resource</w:t>
      </w:r>
      <w:r>
        <w:rPr>
          <w:spacing w:val="-3"/>
        </w:rPr>
        <w:t> </w:t>
      </w:r>
      <w:r>
        <w:rPr/>
        <w:t>for</w:t>
      </w:r>
      <w:r>
        <w:rPr>
          <w:spacing w:val="-3"/>
        </w:rPr>
        <w:t> </w:t>
      </w:r>
      <w:r>
        <w:rPr/>
        <w:t>later</w:t>
      </w:r>
      <w:r>
        <w:rPr>
          <w:spacing w:val="-3"/>
        </w:rPr>
        <w:t> </w:t>
      </w:r>
      <w:r>
        <w:rPr/>
        <w:t>resale</w:t>
      </w:r>
      <w:r>
        <w:rPr>
          <w:spacing w:val="-3"/>
        </w:rPr>
        <w:t> </w:t>
      </w:r>
      <w:r>
        <w:rPr/>
        <w:t>to</w:t>
      </w:r>
      <w:r>
        <w:rPr>
          <w:spacing w:val="-3"/>
        </w:rPr>
        <w:t> </w:t>
      </w:r>
      <w:r>
        <w:rPr/>
        <w:t>PJM markets,</w:t>
      </w:r>
      <w:r>
        <w:rPr>
          <w:spacing w:val="-3"/>
        </w:rPr>
        <w:t> </w:t>
      </w:r>
      <w:r>
        <w:rPr/>
        <w:t>is</w:t>
      </w:r>
      <w:r>
        <w:rPr>
          <w:spacing w:val="-3"/>
        </w:rPr>
        <w:t> </w:t>
      </w:r>
      <w:r>
        <w:rPr/>
        <w:t>not</w:t>
      </w:r>
      <w:r>
        <w:rPr>
          <w:spacing w:val="-3"/>
        </w:rPr>
        <w:t> </w:t>
      </w:r>
      <w:r>
        <w:rPr/>
        <w:t>purchased</w:t>
      </w:r>
      <w:r>
        <w:rPr>
          <w:spacing w:val="-3"/>
        </w:rPr>
        <w:t> </w:t>
      </w:r>
      <w:r>
        <w:rPr/>
        <w:t>by</w:t>
      </w:r>
      <w:r>
        <w:rPr>
          <w:spacing w:val="-3"/>
        </w:rPr>
        <w:t> </w:t>
      </w:r>
      <w:r>
        <w:rPr/>
        <w:t>a</w:t>
      </w:r>
      <w:r>
        <w:rPr>
          <w:spacing w:val="-1"/>
        </w:rPr>
        <w:t> </w:t>
      </w:r>
      <w:r>
        <w:rPr/>
        <w:t>Load</w:t>
      </w:r>
      <w:r>
        <w:rPr>
          <w:spacing w:val="-3"/>
        </w:rPr>
        <w:t> </w:t>
      </w:r>
      <w:r>
        <w:rPr/>
        <w:t>Serving</w:t>
      </w:r>
      <w:r>
        <w:rPr>
          <w:spacing w:val="-3"/>
        </w:rPr>
        <w:t> </w:t>
      </w:r>
      <w:r>
        <w:rPr/>
        <w:t>Entity,</w:t>
      </w:r>
      <w:r>
        <w:rPr>
          <w:spacing w:val="-3"/>
        </w:rPr>
        <w:t> </w:t>
      </w:r>
      <w:r>
        <w:rPr/>
        <w:t>is</w:t>
      </w:r>
      <w:r>
        <w:rPr>
          <w:spacing w:val="-1"/>
        </w:rPr>
        <w:t> </w:t>
      </w:r>
      <w:r>
        <w:rPr/>
        <w:t>not</w:t>
      </w:r>
      <w:r>
        <w:rPr>
          <w:spacing w:val="-3"/>
        </w:rPr>
        <w:t> </w:t>
      </w:r>
      <w:r>
        <w:rPr/>
        <w:t>end-use load, and is not Station Power. Direct Charging Energy is reported to PJM through Power Meter, similar to generation energy sales; Direct Charging Energy is not reported through InSchedule in the way that Load Serving Entity purchases of end-use load is reported. Direct Charging Energy shall not be included in a Load Serving Entity’s Total Hourly Energy</w:t>
      </w:r>
      <w:r>
        <w:rPr>
          <w:spacing w:val="40"/>
        </w:rPr>
        <w:t> </w:t>
      </w:r>
      <w:r>
        <w:rPr>
          <w:spacing w:val="-2"/>
        </w:rPr>
        <w:t>Obligation.</w:t>
      </w:r>
    </w:p>
    <w:p>
      <w:pPr>
        <w:pStyle w:val="BodyText"/>
        <w:spacing w:line="261" w:lineRule="auto" w:before="221"/>
        <w:ind w:left="360" w:right="1084"/>
      </w:pPr>
      <w:r>
        <w:rPr/>
        <w:t>As described above, Direct Charging Energy purchases by Energy Storage Resource Model Participants or Open-Loop Hybrid Resources fall into two categories: Dispatched Charging Energy and Non-Dispatched Charging Energy. Dispatched Charging Energy does not pay transmission charges; however Non-Dispatched Charging Energy does pay transmission charges, and must arrange for Network Transmission Service. Non-Dispatched Charging</w:t>
      </w:r>
      <w:r>
        <w:rPr>
          <w:spacing w:val="40"/>
        </w:rPr>
        <w:t> </w:t>
      </w:r>
      <w:r>
        <w:rPr/>
        <w:t>Energy uses the transmission system, and an Energy Storage Resource Model Participant or Open-Loop</w:t>
      </w:r>
      <w:r>
        <w:rPr>
          <w:spacing w:val="-5"/>
        </w:rPr>
        <w:t> </w:t>
      </w:r>
      <w:r>
        <w:rPr/>
        <w:t>Hybrid</w:t>
      </w:r>
      <w:r>
        <w:rPr>
          <w:spacing w:val="-5"/>
        </w:rPr>
        <w:t> </w:t>
      </w:r>
      <w:r>
        <w:rPr/>
        <w:t>Resource</w:t>
      </w:r>
      <w:r>
        <w:rPr>
          <w:spacing w:val="-5"/>
        </w:rPr>
        <w:t> </w:t>
      </w:r>
      <w:r>
        <w:rPr/>
        <w:t>purchasing</w:t>
      </w:r>
      <w:r>
        <w:rPr>
          <w:spacing w:val="-5"/>
        </w:rPr>
        <w:t> </w:t>
      </w:r>
      <w:r>
        <w:rPr/>
        <w:t>Non-Dispatched</w:t>
      </w:r>
      <w:r>
        <w:rPr>
          <w:spacing w:val="-2"/>
        </w:rPr>
        <w:t> </w:t>
      </w:r>
      <w:r>
        <w:rPr/>
        <w:t>Charging</w:t>
      </w:r>
      <w:r>
        <w:rPr>
          <w:spacing w:val="-5"/>
        </w:rPr>
        <w:t> </w:t>
      </w:r>
      <w:r>
        <w:rPr/>
        <w:t>Energy</w:t>
      </w:r>
      <w:r>
        <w:rPr>
          <w:spacing w:val="-5"/>
        </w:rPr>
        <w:t> </w:t>
      </w:r>
      <w:r>
        <w:rPr/>
        <w:t>is</w:t>
      </w:r>
      <w:r>
        <w:rPr>
          <w:spacing w:val="-5"/>
        </w:rPr>
        <w:t> </w:t>
      </w:r>
      <w:r>
        <w:rPr/>
        <w:t>a</w:t>
      </w:r>
      <w:r>
        <w:rPr>
          <w:spacing w:val="-5"/>
        </w:rPr>
        <w:t> </w:t>
      </w:r>
      <w:r>
        <w:rPr/>
        <w:t>Network</w:t>
      </w:r>
      <w:r>
        <w:rPr>
          <w:spacing w:val="-5"/>
        </w:rPr>
        <w:t> </w:t>
      </w:r>
      <w:r>
        <w:rPr/>
        <w:t>Service User. As a result, certain Transmission Customer charges apply to Non-Dispatched Charging</w:t>
      </w:r>
    </w:p>
    <w:p>
      <w:pPr>
        <w:pStyle w:val="BodyText"/>
        <w:spacing w:after="0" w:line="261" w:lineRule="auto"/>
        <w:sectPr>
          <w:pgSz w:w="12240" w:h="15840"/>
          <w:pgMar w:header="142" w:footer="1016" w:top="1440" w:bottom="1200" w:left="1080" w:right="360"/>
        </w:sectPr>
      </w:pPr>
    </w:p>
    <w:p>
      <w:pPr>
        <w:pStyle w:val="BodyText"/>
        <w:spacing w:before="186"/>
        <w:ind w:left="0"/>
      </w:pPr>
    </w:p>
    <w:p>
      <w:pPr>
        <w:pStyle w:val="BodyText"/>
        <w:spacing w:line="261" w:lineRule="auto" w:before="0"/>
        <w:ind w:left="360" w:right="1267"/>
      </w:pPr>
      <w:r>
        <w:rPr/>
        <w:t>Energy that do not apply to generation output. However, the PJM Tariff states that Direct Charging Energy (which includes Non-Dispatched Charging Energy) is exempt from other Transmission Customer charges. Further, because Direct Charging Energy (including Non-Dispatched</w:t>
      </w:r>
      <w:r>
        <w:rPr>
          <w:spacing w:val="-4"/>
        </w:rPr>
        <w:t> </w:t>
      </w:r>
      <w:r>
        <w:rPr/>
        <w:t>Charging</w:t>
      </w:r>
      <w:r>
        <w:rPr>
          <w:spacing w:val="-4"/>
        </w:rPr>
        <w:t> </w:t>
      </w:r>
      <w:r>
        <w:rPr/>
        <w:t>Energy)</w:t>
      </w:r>
      <w:r>
        <w:rPr>
          <w:spacing w:val="-4"/>
        </w:rPr>
        <w:t> </w:t>
      </w:r>
      <w:r>
        <w:rPr/>
        <w:t>is</w:t>
      </w:r>
      <w:r>
        <w:rPr>
          <w:spacing w:val="-4"/>
        </w:rPr>
        <w:t> </w:t>
      </w:r>
      <w:r>
        <w:rPr/>
        <w:t>not</w:t>
      </w:r>
      <w:r>
        <w:rPr>
          <w:spacing w:val="-2"/>
        </w:rPr>
        <w:t> </w:t>
      </w:r>
      <w:r>
        <w:rPr/>
        <w:t>end-use</w:t>
      </w:r>
      <w:r>
        <w:rPr>
          <w:spacing w:val="-4"/>
        </w:rPr>
        <w:t> </w:t>
      </w:r>
      <w:r>
        <w:rPr/>
        <w:t>load,</w:t>
      </w:r>
      <w:r>
        <w:rPr>
          <w:spacing w:val="-4"/>
        </w:rPr>
        <w:t> </w:t>
      </w:r>
      <w:r>
        <w:rPr/>
        <w:t>charges</w:t>
      </w:r>
      <w:r>
        <w:rPr>
          <w:spacing w:val="-4"/>
        </w:rPr>
        <w:t> </w:t>
      </w:r>
      <w:r>
        <w:rPr/>
        <w:t>that</w:t>
      </w:r>
      <w:r>
        <w:rPr>
          <w:spacing w:val="-4"/>
        </w:rPr>
        <w:t> </w:t>
      </w:r>
      <w:r>
        <w:rPr/>
        <w:t>are</w:t>
      </w:r>
      <w:r>
        <w:rPr>
          <w:spacing w:val="-2"/>
        </w:rPr>
        <w:t> </w:t>
      </w:r>
      <w:r>
        <w:rPr/>
        <w:t>applicable</w:t>
      </w:r>
      <w:r>
        <w:rPr>
          <w:spacing w:val="-4"/>
        </w:rPr>
        <w:t> </w:t>
      </w:r>
      <w:r>
        <w:rPr/>
        <w:t>to</w:t>
      </w:r>
      <w:r>
        <w:rPr>
          <w:spacing w:val="-4"/>
        </w:rPr>
        <w:t> </w:t>
      </w:r>
      <w:r>
        <w:rPr/>
        <w:t>Load</w:t>
      </w:r>
      <w:r>
        <w:rPr>
          <w:spacing w:val="-4"/>
        </w:rPr>
        <w:t> </w:t>
      </w:r>
      <w:r>
        <w:rPr/>
        <w:t>Serving Entities and to end-use load are not applicable to Direct Charging Energy. Therefore, Non-Dispatched Charging Energy is eligible for allocation of the following non-LMP charges and </w:t>
      </w:r>
      <w:r>
        <w:rPr>
          <w:spacing w:val="-2"/>
        </w:rPr>
        <w:t>credits:</w:t>
      </w:r>
    </w:p>
    <w:p>
      <w:pPr>
        <w:pStyle w:val="ListParagraph"/>
        <w:numPr>
          <w:ilvl w:val="2"/>
          <w:numId w:val="87"/>
        </w:numPr>
        <w:tabs>
          <w:tab w:pos="853" w:val="left" w:leader="none"/>
        </w:tabs>
        <w:spacing w:line="240" w:lineRule="auto" w:before="70" w:after="0"/>
        <w:ind w:left="853" w:right="0" w:hanging="236"/>
        <w:jc w:val="left"/>
        <w:rPr>
          <w:sz w:val="22"/>
        </w:rPr>
      </w:pPr>
      <w:r>
        <w:rPr>
          <w:sz w:val="22"/>
        </w:rPr>
        <w:t>Schedule</w:t>
      </w:r>
      <w:r>
        <w:rPr>
          <w:spacing w:val="-8"/>
          <w:sz w:val="22"/>
        </w:rPr>
        <w:t> </w:t>
      </w:r>
      <w:r>
        <w:rPr>
          <w:sz w:val="22"/>
        </w:rPr>
        <w:t>1A</w:t>
      </w:r>
      <w:r>
        <w:rPr>
          <w:spacing w:val="-6"/>
          <w:sz w:val="22"/>
        </w:rPr>
        <w:t> </w:t>
      </w:r>
      <w:r>
        <w:rPr>
          <w:sz w:val="22"/>
        </w:rPr>
        <w:t>Transmission</w:t>
      </w:r>
      <w:r>
        <w:rPr>
          <w:spacing w:val="-6"/>
          <w:sz w:val="22"/>
        </w:rPr>
        <w:t> </w:t>
      </w:r>
      <w:r>
        <w:rPr>
          <w:sz w:val="22"/>
        </w:rPr>
        <w:t>Owner</w:t>
      </w:r>
      <w:r>
        <w:rPr>
          <w:spacing w:val="-4"/>
          <w:sz w:val="22"/>
        </w:rPr>
        <w:t> </w:t>
      </w:r>
      <w:r>
        <w:rPr>
          <w:sz w:val="22"/>
        </w:rPr>
        <w:t>Scheduling,</w:t>
      </w:r>
      <w:r>
        <w:rPr>
          <w:spacing w:val="-6"/>
          <w:sz w:val="22"/>
        </w:rPr>
        <w:t> </w:t>
      </w:r>
      <w:r>
        <w:rPr>
          <w:sz w:val="22"/>
        </w:rPr>
        <w:t>System</w:t>
      </w:r>
      <w:r>
        <w:rPr>
          <w:spacing w:val="-6"/>
          <w:sz w:val="22"/>
        </w:rPr>
        <w:t> </w:t>
      </w:r>
      <w:r>
        <w:rPr>
          <w:sz w:val="22"/>
        </w:rPr>
        <w:t>Control</w:t>
      </w:r>
      <w:r>
        <w:rPr>
          <w:spacing w:val="-4"/>
          <w:sz w:val="22"/>
        </w:rPr>
        <w:t> </w:t>
      </w:r>
      <w:r>
        <w:rPr>
          <w:sz w:val="22"/>
        </w:rPr>
        <w:t>and</w:t>
      </w:r>
      <w:r>
        <w:rPr>
          <w:spacing w:val="-6"/>
          <w:sz w:val="22"/>
        </w:rPr>
        <w:t> </w:t>
      </w:r>
      <w:r>
        <w:rPr>
          <w:sz w:val="22"/>
        </w:rPr>
        <w:t>Dispatch</w:t>
      </w:r>
      <w:r>
        <w:rPr>
          <w:spacing w:val="-5"/>
          <w:sz w:val="22"/>
        </w:rPr>
        <w:t> </w:t>
      </w:r>
      <w:r>
        <w:rPr>
          <w:spacing w:val="-2"/>
          <w:sz w:val="22"/>
        </w:rPr>
        <w:t>Service</w:t>
      </w:r>
    </w:p>
    <w:p>
      <w:pPr>
        <w:pStyle w:val="ListParagraph"/>
        <w:numPr>
          <w:ilvl w:val="2"/>
          <w:numId w:val="87"/>
        </w:numPr>
        <w:tabs>
          <w:tab w:pos="853" w:val="left" w:leader="none"/>
        </w:tabs>
        <w:spacing w:line="240" w:lineRule="auto" w:before="97" w:after="0"/>
        <w:ind w:left="853" w:right="0" w:hanging="236"/>
        <w:jc w:val="left"/>
        <w:rPr>
          <w:sz w:val="22"/>
        </w:rPr>
      </w:pPr>
      <w:r>
        <w:rPr>
          <w:sz w:val="22"/>
        </w:rPr>
        <w:t>Schedule</w:t>
      </w:r>
      <w:r>
        <w:rPr>
          <w:spacing w:val="-8"/>
          <w:sz w:val="22"/>
        </w:rPr>
        <w:t> </w:t>
      </w:r>
      <w:r>
        <w:rPr>
          <w:sz w:val="22"/>
        </w:rPr>
        <w:t>9-3,</w:t>
      </w:r>
      <w:r>
        <w:rPr>
          <w:spacing w:val="-6"/>
          <w:sz w:val="22"/>
        </w:rPr>
        <w:t> </w:t>
      </w:r>
      <w:r>
        <w:rPr>
          <w:sz w:val="22"/>
        </w:rPr>
        <w:t>9-FERC,</w:t>
      </w:r>
      <w:r>
        <w:rPr>
          <w:spacing w:val="-6"/>
          <w:sz w:val="22"/>
        </w:rPr>
        <w:t> </w:t>
      </w:r>
      <w:r>
        <w:rPr>
          <w:sz w:val="22"/>
        </w:rPr>
        <w:t>9-OPSI,</w:t>
      </w:r>
      <w:r>
        <w:rPr>
          <w:spacing w:val="-3"/>
          <w:sz w:val="22"/>
        </w:rPr>
        <w:t> </w:t>
      </w:r>
      <w:r>
        <w:rPr>
          <w:sz w:val="22"/>
        </w:rPr>
        <w:t>9-CAPS,</w:t>
      </w:r>
      <w:r>
        <w:rPr>
          <w:spacing w:val="-5"/>
          <w:sz w:val="22"/>
        </w:rPr>
        <w:t> </w:t>
      </w:r>
      <w:r>
        <w:rPr>
          <w:sz w:val="22"/>
        </w:rPr>
        <w:t>9-FINCON,</w:t>
      </w:r>
      <w:r>
        <w:rPr>
          <w:spacing w:val="-4"/>
          <w:sz w:val="22"/>
        </w:rPr>
        <w:t> </w:t>
      </w:r>
      <w:r>
        <w:rPr>
          <w:sz w:val="22"/>
        </w:rPr>
        <w:t>9-MMU,</w:t>
      </w:r>
      <w:r>
        <w:rPr>
          <w:spacing w:val="-6"/>
          <w:sz w:val="22"/>
        </w:rPr>
        <w:t> </w:t>
      </w:r>
      <w:r>
        <w:rPr>
          <w:sz w:val="22"/>
        </w:rPr>
        <w:t>and</w:t>
      </w:r>
      <w:r>
        <w:rPr>
          <w:spacing w:val="-6"/>
          <w:sz w:val="22"/>
        </w:rPr>
        <w:t> </w:t>
      </w:r>
      <w:r>
        <w:rPr>
          <w:sz w:val="22"/>
        </w:rPr>
        <w:t>9-PJM</w:t>
      </w:r>
      <w:r>
        <w:rPr>
          <w:spacing w:val="-5"/>
          <w:sz w:val="22"/>
        </w:rPr>
        <w:t> </w:t>
      </w:r>
      <w:r>
        <w:rPr>
          <w:spacing w:val="-2"/>
          <w:sz w:val="22"/>
        </w:rPr>
        <w:t>Settlement</w:t>
      </w:r>
    </w:p>
    <w:p>
      <w:pPr>
        <w:pStyle w:val="ListParagraph"/>
        <w:numPr>
          <w:ilvl w:val="2"/>
          <w:numId w:val="87"/>
        </w:numPr>
        <w:tabs>
          <w:tab w:pos="853" w:val="left" w:leader="none"/>
        </w:tabs>
        <w:spacing w:line="240" w:lineRule="auto" w:before="97" w:after="0"/>
        <w:ind w:left="853" w:right="0" w:hanging="236"/>
        <w:jc w:val="left"/>
        <w:rPr>
          <w:sz w:val="22"/>
        </w:rPr>
      </w:pPr>
      <w:r>
        <w:rPr>
          <w:sz w:val="22"/>
        </w:rPr>
        <w:t>Schedule</w:t>
      </w:r>
      <w:r>
        <w:rPr>
          <w:spacing w:val="-7"/>
          <w:sz w:val="22"/>
        </w:rPr>
        <w:t> </w:t>
      </w:r>
      <w:r>
        <w:rPr>
          <w:sz w:val="22"/>
        </w:rPr>
        <w:t>10-NERC</w:t>
      </w:r>
      <w:r>
        <w:rPr>
          <w:spacing w:val="-7"/>
          <w:sz w:val="22"/>
        </w:rPr>
        <w:t> </w:t>
      </w:r>
      <w:r>
        <w:rPr>
          <w:sz w:val="22"/>
        </w:rPr>
        <w:t>and</w:t>
      </w:r>
      <w:r>
        <w:rPr>
          <w:spacing w:val="-7"/>
          <w:sz w:val="22"/>
        </w:rPr>
        <w:t> </w:t>
      </w:r>
      <w:r>
        <w:rPr>
          <w:sz w:val="22"/>
        </w:rPr>
        <w:t>10-</w:t>
      </w:r>
      <w:r>
        <w:rPr>
          <w:spacing w:val="-5"/>
          <w:sz w:val="22"/>
        </w:rPr>
        <w:t>RFC</w:t>
      </w:r>
    </w:p>
    <w:p>
      <w:pPr>
        <w:pStyle w:val="ListParagraph"/>
        <w:numPr>
          <w:ilvl w:val="2"/>
          <w:numId w:val="87"/>
        </w:numPr>
        <w:tabs>
          <w:tab w:pos="853" w:val="left" w:leader="none"/>
        </w:tabs>
        <w:spacing w:line="240" w:lineRule="auto" w:before="97" w:after="0"/>
        <w:ind w:left="853" w:right="0" w:hanging="236"/>
        <w:jc w:val="left"/>
        <w:rPr>
          <w:sz w:val="22"/>
        </w:rPr>
      </w:pPr>
      <w:r>
        <w:rPr>
          <w:sz w:val="22"/>
        </w:rPr>
        <w:t>Network</w:t>
      </w:r>
      <w:r>
        <w:rPr>
          <w:spacing w:val="-8"/>
          <w:sz w:val="22"/>
        </w:rPr>
        <w:t> </w:t>
      </w:r>
      <w:r>
        <w:rPr>
          <w:sz w:val="22"/>
        </w:rPr>
        <w:t>Integration</w:t>
      </w:r>
      <w:r>
        <w:rPr>
          <w:spacing w:val="-8"/>
          <w:sz w:val="22"/>
        </w:rPr>
        <w:t> </w:t>
      </w:r>
      <w:r>
        <w:rPr>
          <w:sz w:val="22"/>
        </w:rPr>
        <w:t>Transmission</w:t>
      </w:r>
      <w:r>
        <w:rPr>
          <w:spacing w:val="-6"/>
          <w:sz w:val="22"/>
        </w:rPr>
        <w:t> </w:t>
      </w:r>
      <w:r>
        <w:rPr>
          <w:spacing w:val="-2"/>
          <w:sz w:val="22"/>
        </w:rPr>
        <w:t>Service</w:t>
      </w:r>
    </w:p>
    <w:p>
      <w:pPr>
        <w:pStyle w:val="ListParagraph"/>
        <w:numPr>
          <w:ilvl w:val="2"/>
          <w:numId w:val="87"/>
        </w:numPr>
        <w:tabs>
          <w:tab w:pos="853" w:val="left" w:leader="none"/>
        </w:tabs>
        <w:spacing w:line="240" w:lineRule="auto" w:before="97" w:after="0"/>
        <w:ind w:left="853" w:right="0" w:hanging="236"/>
        <w:jc w:val="left"/>
        <w:rPr>
          <w:sz w:val="22"/>
        </w:rPr>
      </w:pPr>
      <w:r>
        <w:rPr>
          <w:sz w:val="22"/>
        </w:rPr>
        <w:t>Network</w:t>
      </w:r>
      <w:r>
        <w:rPr>
          <w:spacing w:val="-7"/>
          <w:sz w:val="22"/>
        </w:rPr>
        <w:t> </w:t>
      </w:r>
      <w:r>
        <w:rPr>
          <w:sz w:val="22"/>
        </w:rPr>
        <w:t>Transmission</w:t>
      </w:r>
      <w:r>
        <w:rPr>
          <w:spacing w:val="-7"/>
          <w:sz w:val="22"/>
        </w:rPr>
        <w:t> </w:t>
      </w:r>
      <w:r>
        <w:rPr>
          <w:sz w:val="22"/>
        </w:rPr>
        <w:t>Service</w:t>
      </w:r>
      <w:r>
        <w:rPr>
          <w:spacing w:val="-6"/>
          <w:sz w:val="22"/>
        </w:rPr>
        <w:t> </w:t>
      </w:r>
      <w:r>
        <w:rPr>
          <w:spacing w:val="-2"/>
          <w:sz w:val="22"/>
        </w:rPr>
        <w:t>Offset</w:t>
      </w:r>
    </w:p>
    <w:p>
      <w:pPr>
        <w:pStyle w:val="ListParagraph"/>
        <w:numPr>
          <w:ilvl w:val="2"/>
          <w:numId w:val="87"/>
        </w:numPr>
        <w:tabs>
          <w:tab w:pos="853" w:val="left" w:leader="none"/>
        </w:tabs>
        <w:spacing w:line="240" w:lineRule="auto" w:before="97" w:after="0"/>
        <w:ind w:left="853" w:right="0" w:hanging="236"/>
        <w:jc w:val="left"/>
        <w:rPr>
          <w:sz w:val="22"/>
        </w:rPr>
      </w:pPr>
      <w:r>
        <w:rPr>
          <w:sz w:val="22"/>
        </w:rPr>
        <w:t>MTEP</w:t>
      </w:r>
      <w:r>
        <w:rPr>
          <w:spacing w:val="-5"/>
          <w:sz w:val="22"/>
        </w:rPr>
        <w:t> </w:t>
      </w:r>
      <w:r>
        <w:rPr>
          <w:sz w:val="22"/>
        </w:rPr>
        <w:t>Project</w:t>
      </w:r>
      <w:r>
        <w:rPr>
          <w:spacing w:val="-5"/>
          <w:sz w:val="22"/>
        </w:rPr>
        <w:t> </w:t>
      </w:r>
      <w:r>
        <w:rPr>
          <w:sz w:val="22"/>
        </w:rPr>
        <w:t>Cost</w:t>
      </w:r>
      <w:r>
        <w:rPr>
          <w:spacing w:val="-5"/>
          <w:sz w:val="22"/>
        </w:rPr>
        <w:t> </w:t>
      </w:r>
      <w:r>
        <w:rPr>
          <w:spacing w:val="-2"/>
          <w:sz w:val="22"/>
        </w:rPr>
        <w:t>Recovery</w:t>
      </w:r>
    </w:p>
    <w:p>
      <w:pPr>
        <w:pStyle w:val="ListParagraph"/>
        <w:numPr>
          <w:ilvl w:val="2"/>
          <w:numId w:val="87"/>
        </w:numPr>
        <w:tabs>
          <w:tab w:pos="853" w:val="left" w:leader="none"/>
        </w:tabs>
        <w:spacing w:line="240" w:lineRule="auto" w:before="97" w:after="0"/>
        <w:ind w:left="853" w:right="0" w:hanging="236"/>
        <w:jc w:val="left"/>
        <w:rPr>
          <w:sz w:val="22"/>
        </w:rPr>
      </w:pPr>
      <w:r>
        <w:rPr>
          <w:sz w:val="22"/>
        </w:rPr>
        <w:t>Transmission</w:t>
      </w:r>
      <w:r>
        <w:rPr>
          <w:spacing w:val="-12"/>
          <w:sz w:val="22"/>
        </w:rPr>
        <w:t> </w:t>
      </w:r>
      <w:r>
        <w:rPr>
          <w:spacing w:val="-2"/>
          <w:sz w:val="22"/>
        </w:rPr>
        <w:t>Enhancement</w:t>
      </w:r>
    </w:p>
    <w:p>
      <w:pPr>
        <w:pStyle w:val="ListParagraph"/>
        <w:numPr>
          <w:ilvl w:val="2"/>
          <w:numId w:val="87"/>
        </w:numPr>
        <w:tabs>
          <w:tab w:pos="853" w:val="left" w:leader="none"/>
        </w:tabs>
        <w:spacing w:line="240" w:lineRule="auto" w:before="97" w:after="0"/>
        <w:ind w:left="853" w:right="0" w:hanging="236"/>
        <w:jc w:val="left"/>
        <w:rPr>
          <w:sz w:val="22"/>
        </w:rPr>
      </w:pPr>
      <w:r>
        <w:rPr>
          <w:sz w:val="22"/>
        </w:rPr>
        <w:t>Other</w:t>
      </w:r>
      <w:r>
        <w:rPr>
          <w:spacing w:val="-6"/>
          <w:sz w:val="22"/>
        </w:rPr>
        <w:t> </w:t>
      </w:r>
      <w:r>
        <w:rPr>
          <w:sz w:val="22"/>
        </w:rPr>
        <w:t>Supporting</w:t>
      </w:r>
      <w:r>
        <w:rPr>
          <w:spacing w:val="-5"/>
          <w:sz w:val="22"/>
        </w:rPr>
        <w:t> </w:t>
      </w:r>
      <w:r>
        <w:rPr>
          <w:spacing w:val="-2"/>
          <w:sz w:val="22"/>
        </w:rPr>
        <w:t>Facilities</w:t>
      </w:r>
    </w:p>
    <w:p>
      <w:pPr>
        <w:pStyle w:val="ListParagraph"/>
        <w:numPr>
          <w:ilvl w:val="2"/>
          <w:numId w:val="87"/>
        </w:numPr>
        <w:tabs>
          <w:tab w:pos="853" w:val="left" w:leader="none"/>
        </w:tabs>
        <w:spacing w:line="240" w:lineRule="auto" w:before="97" w:after="0"/>
        <w:ind w:left="853" w:right="0" w:hanging="236"/>
        <w:jc w:val="left"/>
        <w:rPr>
          <w:sz w:val="22"/>
        </w:rPr>
      </w:pPr>
      <w:r>
        <w:rPr>
          <w:sz w:val="22"/>
        </w:rPr>
        <w:t>Non-Firm</w:t>
      </w:r>
      <w:r>
        <w:rPr>
          <w:spacing w:val="-9"/>
          <w:sz w:val="22"/>
        </w:rPr>
        <w:t> </w:t>
      </w:r>
      <w:r>
        <w:rPr>
          <w:sz w:val="22"/>
        </w:rPr>
        <w:t>Point-to-Point</w:t>
      </w:r>
      <w:r>
        <w:rPr>
          <w:spacing w:val="-9"/>
          <w:sz w:val="22"/>
        </w:rPr>
        <w:t> </w:t>
      </w:r>
      <w:r>
        <w:rPr>
          <w:sz w:val="22"/>
        </w:rPr>
        <w:t>Transmission</w:t>
      </w:r>
      <w:r>
        <w:rPr>
          <w:spacing w:val="-6"/>
          <w:sz w:val="22"/>
        </w:rPr>
        <w:t> </w:t>
      </w:r>
      <w:r>
        <w:rPr>
          <w:spacing w:val="-2"/>
          <w:sz w:val="22"/>
        </w:rPr>
        <w:t>Service</w:t>
      </w:r>
    </w:p>
    <w:p>
      <w:pPr>
        <w:pStyle w:val="ListParagraph"/>
        <w:numPr>
          <w:ilvl w:val="2"/>
          <w:numId w:val="87"/>
        </w:numPr>
        <w:tabs>
          <w:tab w:pos="853" w:val="left" w:leader="none"/>
        </w:tabs>
        <w:spacing w:line="240" w:lineRule="auto" w:before="97" w:after="0"/>
        <w:ind w:left="853" w:right="0" w:hanging="236"/>
        <w:jc w:val="left"/>
        <w:rPr>
          <w:sz w:val="22"/>
        </w:rPr>
      </w:pPr>
      <w:r>
        <w:rPr>
          <w:sz w:val="22"/>
        </w:rPr>
        <w:t>Black</w:t>
      </w:r>
      <w:r>
        <w:rPr>
          <w:spacing w:val="-3"/>
          <w:sz w:val="22"/>
        </w:rPr>
        <w:t> </w:t>
      </w:r>
      <w:r>
        <w:rPr>
          <w:sz w:val="22"/>
        </w:rPr>
        <w:t>Start</w:t>
      </w:r>
      <w:r>
        <w:rPr>
          <w:spacing w:val="-3"/>
          <w:sz w:val="22"/>
        </w:rPr>
        <w:t> </w:t>
      </w:r>
      <w:r>
        <w:rPr>
          <w:spacing w:val="-2"/>
          <w:sz w:val="22"/>
        </w:rPr>
        <w:t>Service</w:t>
      </w:r>
    </w:p>
    <w:p>
      <w:pPr>
        <w:pStyle w:val="ListParagraph"/>
        <w:numPr>
          <w:ilvl w:val="2"/>
          <w:numId w:val="87"/>
        </w:numPr>
        <w:tabs>
          <w:tab w:pos="853" w:val="left" w:leader="none"/>
        </w:tabs>
        <w:spacing w:line="240" w:lineRule="auto" w:before="97" w:after="0"/>
        <w:ind w:left="853" w:right="0" w:hanging="236"/>
        <w:jc w:val="left"/>
        <w:rPr>
          <w:sz w:val="22"/>
        </w:rPr>
      </w:pPr>
      <w:r>
        <w:rPr>
          <w:sz w:val="22"/>
        </w:rPr>
        <w:t>Unscheduled</w:t>
      </w:r>
      <w:r>
        <w:rPr>
          <w:spacing w:val="-12"/>
          <w:sz w:val="22"/>
        </w:rPr>
        <w:t> </w:t>
      </w:r>
      <w:r>
        <w:rPr>
          <w:sz w:val="22"/>
        </w:rPr>
        <w:t>Transmission</w:t>
      </w:r>
      <w:r>
        <w:rPr>
          <w:spacing w:val="-11"/>
          <w:sz w:val="22"/>
        </w:rPr>
        <w:t> </w:t>
      </w:r>
      <w:r>
        <w:rPr>
          <w:spacing w:val="-2"/>
          <w:sz w:val="22"/>
        </w:rPr>
        <w:t>Service</w:t>
      </w:r>
    </w:p>
    <w:p>
      <w:pPr>
        <w:pStyle w:val="ListParagraph"/>
        <w:numPr>
          <w:ilvl w:val="2"/>
          <w:numId w:val="87"/>
        </w:numPr>
        <w:tabs>
          <w:tab w:pos="853" w:val="left" w:leader="none"/>
        </w:tabs>
        <w:spacing w:line="240" w:lineRule="auto" w:before="97" w:after="0"/>
        <w:ind w:left="853" w:right="0" w:hanging="236"/>
        <w:jc w:val="left"/>
        <w:rPr>
          <w:sz w:val="22"/>
        </w:rPr>
      </w:pPr>
      <w:r>
        <w:rPr>
          <w:sz w:val="22"/>
        </w:rPr>
        <w:t>Reactive</w:t>
      </w:r>
      <w:r>
        <w:rPr>
          <w:spacing w:val="-7"/>
          <w:sz w:val="22"/>
        </w:rPr>
        <w:t> </w:t>
      </w:r>
      <w:r>
        <w:rPr>
          <w:sz w:val="22"/>
        </w:rPr>
        <w:t>Supply</w:t>
      </w:r>
      <w:r>
        <w:rPr>
          <w:spacing w:val="-4"/>
          <w:sz w:val="22"/>
        </w:rPr>
        <w:t> </w:t>
      </w:r>
      <w:r>
        <w:rPr>
          <w:sz w:val="22"/>
        </w:rPr>
        <w:t>and</w:t>
      </w:r>
      <w:r>
        <w:rPr>
          <w:spacing w:val="-4"/>
          <w:sz w:val="22"/>
        </w:rPr>
        <w:t> </w:t>
      </w:r>
      <w:r>
        <w:rPr>
          <w:sz w:val="22"/>
        </w:rPr>
        <w:t>Voltage</w:t>
      </w:r>
      <w:r>
        <w:rPr>
          <w:spacing w:val="-2"/>
          <w:sz w:val="22"/>
        </w:rPr>
        <w:t> </w:t>
      </w:r>
      <w:r>
        <w:rPr>
          <w:sz w:val="22"/>
        </w:rPr>
        <w:t>Control</w:t>
      </w:r>
      <w:r>
        <w:rPr>
          <w:spacing w:val="-4"/>
          <w:sz w:val="22"/>
        </w:rPr>
        <w:t> </w:t>
      </w:r>
      <w:r>
        <w:rPr>
          <w:sz w:val="22"/>
        </w:rPr>
        <w:t>from</w:t>
      </w:r>
      <w:r>
        <w:rPr>
          <w:spacing w:val="-5"/>
          <w:sz w:val="22"/>
        </w:rPr>
        <w:t> </w:t>
      </w:r>
      <w:r>
        <w:rPr>
          <w:sz w:val="22"/>
        </w:rPr>
        <w:t>Generation</w:t>
      </w:r>
      <w:r>
        <w:rPr>
          <w:spacing w:val="-4"/>
          <w:sz w:val="22"/>
        </w:rPr>
        <w:t> </w:t>
      </w:r>
      <w:r>
        <w:rPr>
          <w:sz w:val="22"/>
        </w:rPr>
        <w:t>and</w:t>
      </w:r>
      <w:r>
        <w:rPr>
          <w:spacing w:val="-2"/>
          <w:sz w:val="22"/>
        </w:rPr>
        <w:t> </w:t>
      </w:r>
      <w:r>
        <w:rPr>
          <w:sz w:val="22"/>
        </w:rPr>
        <w:t>Other</w:t>
      </w:r>
      <w:r>
        <w:rPr>
          <w:spacing w:val="-4"/>
          <w:sz w:val="22"/>
        </w:rPr>
        <w:t> </w:t>
      </w:r>
      <w:r>
        <w:rPr>
          <w:sz w:val="22"/>
        </w:rPr>
        <w:t>Sources</w:t>
      </w:r>
      <w:r>
        <w:rPr>
          <w:spacing w:val="-4"/>
          <w:sz w:val="22"/>
        </w:rPr>
        <w:t> </w:t>
      </w:r>
      <w:r>
        <w:rPr>
          <w:spacing w:val="-2"/>
          <w:sz w:val="22"/>
        </w:rPr>
        <w:t>Service</w:t>
      </w:r>
    </w:p>
    <w:p>
      <w:pPr>
        <w:pStyle w:val="BodyText"/>
        <w:spacing w:line="261" w:lineRule="auto" w:before="249"/>
        <w:ind w:left="360" w:right="1171"/>
      </w:pPr>
      <w:r>
        <w:rPr/>
        <w:t>An Energy Storage Resource or Open-Loop Hybrid Resource shall be considered charging when the Revenue Data for Settlements for a Real Time Settlement Interval corresponds to a withdrawal. In cases where Station Power is reported to PJM for settlements purposes as described in Manual 28 Section 13, Market Participants must report data separately in Power Meter for Direct Charging Energy and Station Power consumption. The determination of Non-Dispatched Charging Energy vs. Dispatched Charging Energy shall be made for each Real Time</w:t>
      </w:r>
      <w:r>
        <w:rPr>
          <w:spacing w:val="-4"/>
        </w:rPr>
        <w:t> </w:t>
      </w:r>
      <w:r>
        <w:rPr/>
        <w:t>Settlement</w:t>
      </w:r>
      <w:r>
        <w:rPr>
          <w:spacing w:val="-4"/>
        </w:rPr>
        <w:t> </w:t>
      </w:r>
      <w:r>
        <w:rPr/>
        <w:t>Interval.</w:t>
      </w:r>
      <w:r>
        <w:rPr>
          <w:spacing w:val="-1"/>
        </w:rPr>
        <w:t> </w:t>
      </w:r>
      <w:r>
        <w:rPr/>
        <w:t>Hourly</w:t>
      </w:r>
      <w:r>
        <w:rPr>
          <w:spacing w:val="-4"/>
        </w:rPr>
        <w:t> </w:t>
      </w:r>
      <w:r>
        <w:rPr/>
        <w:t>Non-Dispatched</w:t>
      </w:r>
      <w:r>
        <w:rPr>
          <w:spacing w:val="-4"/>
        </w:rPr>
        <w:t> </w:t>
      </w:r>
      <w:r>
        <w:rPr/>
        <w:t>Charging</w:t>
      </w:r>
      <w:r>
        <w:rPr>
          <w:spacing w:val="-4"/>
        </w:rPr>
        <w:t> </w:t>
      </w:r>
      <w:r>
        <w:rPr/>
        <w:t>Energy</w:t>
      </w:r>
      <w:r>
        <w:rPr>
          <w:spacing w:val="-4"/>
        </w:rPr>
        <w:t> </w:t>
      </w:r>
      <w:r>
        <w:rPr/>
        <w:t>is</w:t>
      </w:r>
      <w:r>
        <w:rPr>
          <w:spacing w:val="-1"/>
        </w:rPr>
        <w:t> </w:t>
      </w:r>
      <w:r>
        <w:rPr/>
        <w:t>the</w:t>
      </w:r>
      <w:r>
        <w:rPr>
          <w:spacing w:val="-4"/>
        </w:rPr>
        <w:t> </w:t>
      </w:r>
      <w:r>
        <w:rPr/>
        <w:t>sum</w:t>
      </w:r>
      <w:r>
        <w:rPr>
          <w:spacing w:val="-4"/>
        </w:rPr>
        <w:t> </w:t>
      </w:r>
      <w:r>
        <w:rPr/>
        <w:t>of</w:t>
      </w:r>
      <w:r>
        <w:rPr>
          <w:spacing w:val="-4"/>
        </w:rPr>
        <w:t> </w:t>
      </w:r>
      <w:r>
        <w:rPr/>
        <w:t>Revenue</w:t>
      </w:r>
      <w:r>
        <w:rPr>
          <w:spacing w:val="-4"/>
        </w:rPr>
        <w:t> </w:t>
      </w:r>
      <w:r>
        <w:rPr/>
        <w:t>Data for Settlements for the Real Time Settlement Intervals which are determined to be Non-Dispatched Charging Energy over the hour divided by 12.</w:t>
      </w:r>
    </w:p>
    <w:p>
      <w:pPr>
        <w:pStyle w:val="BodyText"/>
        <w:spacing w:line="261" w:lineRule="auto" w:before="220"/>
        <w:ind w:left="360" w:right="1078"/>
      </w:pPr>
      <w:r>
        <w:rPr/>
        <w:t>The</w:t>
      </w:r>
      <w:r>
        <w:rPr>
          <w:spacing w:val="-5"/>
        </w:rPr>
        <w:t> </w:t>
      </w:r>
      <w:r>
        <w:rPr/>
        <w:t>PJM</w:t>
      </w:r>
      <w:r>
        <w:rPr>
          <w:spacing w:val="-5"/>
        </w:rPr>
        <w:t> </w:t>
      </w:r>
      <w:r>
        <w:rPr/>
        <w:t>Tariff</w:t>
      </w:r>
      <w:r>
        <w:rPr>
          <w:spacing w:val="-5"/>
        </w:rPr>
        <w:t> </w:t>
      </w:r>
      <w:r>
        <w:rPr/>
        <w:t>exempts</w:t>
      </w:r>
      <w:r>
        <w:rPr>
          <w:spacing w:val="-3"/>
        </w:rPr>
        <w:t> </w:t>
      </w:r>
      <w:r>
        <w:rPr/>
        <w:t>Direct</w:t>
      </w:r>
      <w:r>
        <w:rPr>
          <w:spacing w:val="-5"/>
        </w:rPr>
        <w:t> </w:t>
      </w:r>
      <w:r>
        <w:rPr/>
        <w:t>Charging</w:t>
      </w:r>
      <w:r>
        <w:rPr>
          <w:spacing w:val="-5"/>
        </w:rPr>
        <w:t> </w:t>
      </w:r>
      <w:r>
        <w:rPr/>
        <w:t>Energy</w:t>
      </w:r>
      <w:r>
        <w:rPr>
          <w:spacing w:val="-5"/>
        </w:rPr>
        <w:t> </w:t>
      </w:r>
      <w:r>
        <w:rPr/>
        <w:t>(which</w:t>
      </w:r>
      <w:r>
        <w:rPr>
          <w:spacing w:val="-5"/>
        </w:rPr>
        <w:t> </w:t>
      </w:r>
      <w:r>
        <w:rPr/>
        <w:t>includes</w:t>
      </w:r>
      <w:r>
        <w:rPr>
          <w:spacing w:val="-3"/>
        </w:rPr>
        <w:t> </w:t>
      </w:r>
      <w:r>
        <w:rPr/>
        <w:t>Non-Dispatched</w:t>
      </w:r>
      <w:r>
        <w:rPr>
          <w:spacing w:val="-5"/>
        </w:rPr>
        <w:t> </w:t>
      </w:r>
      <w:r>
        <w:rPr/>
        <w:t>Charging Energy) from the following Transmission Customer charges:</w:t>
      </w:r>
    </w:p>
    <w:p>
      <w:pPr>
        <w:pStyle w:val="ListParagraph"/>
        <w:numPr>
          <w:ilvl w:val="2"/>
          <w:numId w:val="87"/>
        </w:numPr>
        <w:tabs>
          <w:tab w:pos="853" w:val="left" w:leader="none"/>
        </w:tabs>
        <w:spacing w:line="240" w:lineRule="auto" w:before="73" w:after="0"/>
        <w:ind w:left="853" w:right="0" w:hanging="236"/>
        <w:jc w:val="left"/>
        <w:rPr>
          <w:sz w:val="22"/>
        </w:rPr>
      </w:pPr>
      <w:r>
        <w:rPr>
          <w:sz w:val="22"/>
        </w:rPr>
        <w:t>Schedule</w:t>
      </w:r>
      <w:r>
        <w:rPr>
          <w:spacing w:val="-6"/>
          <w:sz w:val="22"/>
        </w:rPr>
        <w:t> </w:t>
      </w:r>
      <w:r>
        <w:rPr>
          <w:sz w:val="22"/>
        </w:rPr>
        <w:t>9-1</w:t>
      </w:r>
      <w:r>
        <w:rPr>
          <w:spacing w:val="-5"/>
          <w:sz w:val="22"/>
        </w:rPr>
        <w:t> </w:t>
      </w:r>
      <w:r>
        <w:rPr>
          <w:sz w:val="22"/>
        </w:rPr>
        <w:t>Control</w:t>
      </w:r>
      <w:r>
        <w:rPr>
          <w:spacing w:val="-6"/>
          <w:sz w:val="22"/>
        </w:rPr>
        <w:t> </w:t>
      </w:r>
      <w:r>
        <w:rPr>
          <w:sz w:val="22"/>
        </w:rPr>
        <w:t>Area</w:t>
      </w:r>
      <w:r>
        <w:rPr>
          <w:spacing w:val="-5"/>
          <w:sz w:val="22"/>
        </w:rPr>
        <w:t> </w:t>
      </w:r>
      <w:r>
        <w:rPr>
          <w:spacing w:val="-2"/>
          <w:sz w:val="22"/>
        </w:rPr>
        <w:t>Administration</w:t>
      </w:r>
    </w:p>
    <w:p>
      <w:pPr>
        <w:pStyle w:val="ListParagraph"/>
        <w:numPr>
          <w:ilvl w:val="2"/>
          <w:numId w:val="87"/>
        </w:numPr>
        <w:tabs>
          <w:tab w:pos="853" w:val="left" w:leader="none"/>
          <w:tab w:pos="855" w:val="left" w:leader="none"/>
        </w:tabs>
        <w:spacing w:line="261" w:lineRule="auto" w:before="98" w:after="0"/>
        <w:ind w:left="855" w:right="1198" w:hanging="238"/>
        <w:jc w:val="left"/>
        <w:rPr>
          <w:sz w:val="22"/>
        </w:rPr>
      </w:pPr>
      <w:r>
        <w:rPr>
          <w:sz w:val="22"/>
        </w:rPr>
        <w:t>Allocations</w:t>
      </w:r>
      <w:r>
        <w:rPr>
          <w:spacing w:val="-4"/>
          <w:sz w:val="22"/>
        </w:rPr>
        <w:t> </w:t>
      </w:r>
      <w:r>
        <w:rPr>
          <w:sz w:val="22"/>
        </w:rPr>
        <w:t>of</w:t>
      </w:r>
      <w:r>
        <w:rPr>
          <w:spacing w:val="-4"/>
          <w:sz w:val="22"/>
        </w:rPr>
        <w:t> </w:t>
      </w:r>
      <w:r>
        <w:rPr>
          <w:sz w:val="22"/>
        </w:rPr>
        <w:t>Operating</w:t>
      </w:r>
      <w:r>
        <w:rPr>
          <w:spacing w:val="-4"/>
          <w:sz w:val="22"/>
        </w:rPr>
        <w:t> </w:t>
      </w:r>
      <w:r>
        <w:rPr>
          <w:sz w:val="22"/>
        </w:rPr>
        <w:t>Reserve</w:t>
      </w:r>
      <w:r>
        <w:rPr>
          <w:spacing w:val="-1"/>
          <w:sz w:val="22"/>
        </w:rPr>
        <w:t> </w:t>
      </w:r>
      <w:r>
        <w:rPr>
          <w:sz w:val="22"/>
        </w:rPr>
        <w:t>costs</w:t>
      </w:r>
      <w:r>
        <w:rPr>
          <w:spacing w:val="-4"/>
          <w:sz w:val="22"/>
        </w:rPr>
        <w:t> </w:t>
      </w:r>
      <w:r>
        <w:rPr>
          <w:sz w:val="22"/>
        </w:rPr>
        <w:t>to</w:t>
      </w:r>
      <w:r>
        <w:rPr>
          <w:spacing w:val="-4"/>
          <w:sz w:val="22"/>
        </w:rPr>
        <w:t> </w:t>
      </w:r>
      <w:r>
        <w:rPr>
          <w:sz w:val="22"/>
        </w:rPr>
        <w:t>scheduled</w:t>
      </w:r>
      <w:r>
        <w:rPr>
          <w:spacing w:val="-4"/>
          <w:sz w:val="22"/>
        </w:rPr>
        <w:t> </w:t>
      </w:r>
      <w:r>
        <w:rPr>
          <w:sz w:val="22"/>
        </w:rPr>
        <w:t>day-ahead</w:t>
      </w:r>
      <w:r>
        <w:rPr>
          <w:spacing w:val="-4"/>
          <w:sz w:val="22"/>
        </w:rPr>
        <w:t> </w:t>
      </w:r>
      <w:r>
        <w:rPr>
          <w:sz w:val="22"/>
        </w:rPr>
        <w:t>load</w:t>
      </w:r>
      <w:r>
        <w:rPr>
          <w:spacing w:val="-4"/>
          <w:sz w:val="22"/>
        </w:rPr>
        <w:t> </w:t>
      </w:r>
      <w:r>
        <w:rPr>
          <w:sz w:val="22"/>
        </w:rPr>
        <w:t>and</w:t>
      </w:r>
      <w:r>
        <w:rPr>
          <w:spacing w:val="-1"/>
          <w:sz w:val="22"/>
        </w:rPr>
        <w:t> </w:t>
      </w:r>
      <w:r>
        <w:rPr>
          <w:sz w:val="22"/>
        </w:rPr>
        <w:t>to</w:t>
      </w:r>
      <w:r>
        <w:rPr>
          <w:spacing w:val="-4"/>
          <w:sz w:val="22"/>
        </w:rPr>
        <w:t> </w:t>
      </w:r>
      <w:r>
        <w:rPr>
          <w:sz w:val="22"/>
        </w:rPr>
        <w:t>real-time</w:t>
      </w:r>
      <w:r>
        <w:rPr>
          <w:spacing w:val="-4"/>
          <w:sz w:val="22"/>
        </w:rPr>
        <w:t> </w:t>
      </w:r>
      <w:r>
        <w:rPr>
          <w:sz w:val="22"/>
        </w:rPr>
        <w:t>load pursuant to Tariff Attachment K Appendix Section 3.2.3 – Operating Reserves;</w:t>
      </w:r>
    </w:p>
    <w:p>
      <w:pPr>
        <w:pStyle w:val="ListParagraph"/>
        <w:numPr>
          <w:ilvl w:val="2"/>
          <w:numId w:val="87"/>
        </w:numPr>
        <w:tabs>
          <w:tab w:pos="853" w:val="left" w:leader="none"/>
        </w:tabs>
        <w:spacing w:line="240" w:lineRule="auto" w:before="73" w:after="0"/>
        <w:ind w:left="853" w:right="0" w:hanging="236"/>
        <w:jc w:val="left"/>
        <w:rPr>
          <w:sz w:val="22"/>
        </w:rPr>
      </w:pPr>
      <w:r>
        <w:rPr>
          <w:sz w:val="22"/>
        </w:rPr>
        <w:t>Allocations</w:t>
      </w:r>
      <w:r>
        <w:rPr>
          <w:spacing w:val="-7"/>
          <w:sz w:val="22"/>
        </w:rPr>
        <w:t> </w:t>
      </w:r>
      <w:r>
        <w:rPr>
          <w:sz w:val="22"/>
        </w:rPr>
        <w:t>of</w:t>
      </w:r>
      <w:r>
        <w:rPr>
          <w:spacing w:val="-4"/>
          <w:sz w:val="22"/>
        </w:rPr>
        <w:t> </w:t>
      </w:r>
      <w:r>
        <w:rPr>
          <w:sz w:val="22"/>
        </w:rPr>
        <w:t>Reactive</w:t>
      </w:r>
      <w:r>
        <w:rPr>
          <w:spacing w:val="-4"/>
          <w:sz w:val="22"/>
        </w:rPr>
        <w:t> </w:t>
      </w:r>
      <w:r>
        <w:rPr>
          <w:sz w:val="22"/>
        </w:rPr>
        <w:t>Service</w:t>
      </w:r>
      <w:r>
        <w:rPr>
          <w:spacing w:val="-2"/>
          <w:sz w:val="22"/>
        </w:rPr>
        <w:t> </w:t>
      </w:r>
      <w:r>
        <w:rPr>
          <w:sz w:val="22"/>
        </w:rPr>
        <w:t>costs</w:t>
      </w:r>
      <w:r>
        <w:rPr>
          <w:spacing w:val="-4"/>
          <w:sz w:val="22"/>
        </w:rPr>
        <w:t> </w:t>
      </w:r>
      <w:r>
        <w:rPr>
          <w:sz w:val="22"/>
        </w:rPr>
        <w:t>pursuant</w:t>
      </w:r>
      <w:r>
        <w:rPr>
          <w:spacing w:val="-4"/>
          <w:sz w:val="22"/>
        </w:rPr>
        <w:t> </w:t>
      </w:r>
      <w:r>
        <w:rPr>
          <w:sz w:val="22"/>
        </w:rPr>
        <w:t>to</w:t>
      </w:r>
      <w:r>
        <w:rPr>
          <w:spacing w:val="-4"/>
          <w:sz w:val="22"/>
        </w:rPr>
        <w:t> </w:t>
      </w:r>
      <w:r>
        <w:rPr>
          <w:sz w:val="22"/>
        </w:rPr>
        <w:t>Tariff</w:t>
      </w:r>
      <w:r>
        <w:rPr>
          <w:spacing w:val="-3"/>
          <w:sz w:val="22"/>
        </w:rPr>
        <w:t> </w:t>
      </w:r>
      <w:r>
        <w:rPr>
          <w:sz w:val="22"/>
        </w:rPr>
        <w:t>Attachment</w:t>
      </w:r>
      <w:r>
        <w:rPr>
          <w:spacing w:val="-4"/>
          <w:sz w:val="22"/>
        </w:rPr>
        <w:t> </w:t>
      </w:r>
      <w:r>
        <w:rPr>
          <w:sz w:val="22"/>
        </w:rPr>
        <w:t>K</w:t>
      </w:r>
      <w:r>
        <w:rPr>
          <w:spacing w:val="-4"/>
          <w:sz w:val="22"/>
        </w:rPr>
        <w:t> </w:t>
      </w:r>
      <w:r>
        <w:rPr>
          <w:sz w:val="22"/>
        </w:rPr>
        <w:t>Appendix</w:t>
      </w:r>
      <w:r>
        <w:rPr>
          <w:spacing w:val="-2"/>
          <w:sz w:val="22"/>
        </w:rPr>
        <w:t> Section</w:t>
      </w:r>
    </w:p>
    <w:p>
      <w:pPr>
        <w:pStyle w:val="BodyText"/>
        <w:spacing w:before="22"/>
      </w:pPr>
      <w:r>
        <w:rPr/>
        <w:t>3.2.3B</w:t>
      </w:r>
      <w:r>
        <w:rPr>
          <w:spacing w:val="-5"/>
        </w:rPr>
        <w:t> </w:t>
      </w:r>
      <w:r>
        <w:rPr/>
        <w:t>–</w:t>
      </w:r>
      <w:r>
        <w:rPr>
          <w:spacing w:val="-5"/>
        </w:rPr>
        <w:t> </w:t>
      </w:r>
      <w:r>
        <w:rPr/>
        <w:t>Reactive</w:t>
      </w:r>
      <w:r>
        <w:rPr>
          <w:spacing w:val="-5"/>
        </w:rPr>
        <w:t> </w:t>
      </w:r>
      <w:r>
        <w:rPr>
          <w:spacing w:val="-2"/>
        </w:rPr>
        <w:t>Services;</w:t>
      </w:r>
    </w:p>
    <w:p>
      <w:pPr>
        <w:pStyle w:val="ListParagraph"/>
        <w:numPr>
          <w:ilvl w:val="2"/>
          <w:numId w:val="87"/>
        </w:numPr>
        <w:tabs>
          <w:tab w:pos="853" w:val="left" w:leader="none"/>
          <w:tab w:pos="855" w:val="left" w:leader="none"/>
        </w:tabs>
        <w:spacing w:line="261" w:lineRule="auto" w:before="97" w:after="0"/>
        <w:ind w:left="855" w:right="1397" w:hanging="238"/>
        <w:jc w:val="left"/>
        <w:rPr>
          <w:sz w:val="22"/>
        </w:rPr>
      </w:pPr>
      <w:r>
        <w:rPr>
          <w:sz w:val="22"/>
        </w:rPr>
        <w:t>Allocations</w:t>
      </w:r>
      <w:r>
        <w:rPr>
          <w:spacing w:val="-5"/>
          <w:sz w:val="22"/>
        </w:rPr>
        <w:t> </w:t>
      </w:r>
      <w:r>
        <w:rPr>
          <w:sz w:val="22"/>
        </w:rPr>
        <w:t>of</w:t>
      </w:r>
      <w:r>
        <w:rPr>
          <w:spacing w:val="-5"/>
          <w:sz w:val="22"/>
        </w:rPr>
        <w:t> </w:t>
      </w:r>
      <w:r>
        <w:rPr>
          <w:sz w:val="22"/>
        </w:rPr>
        <w:t>Synchronous</w:t>
      </w:r>
      <w:r>
        <w:rPr>
          <w:spacing w:val="-5"/>
          <w:sz w:val="22"/>
        </w:rPr>
        <w:t> </w:t>
      </w:r>
      <w:r>
        <w:rPr>
          <w:sz w:val="22"/>
        </w:rPr>
        <w:t>Condensing</w:t>
      </w:r>
      <w:r>
        <w:rPr>
          <w:spacing w:val="-2"/>
          <w:sz w:val="22"/>
        </w:rPr>
        <w:t> </w:t>
      </w:r>
      <w:r>
        <w:rPr>
          <w:sz w:val="22"/>
        </w:rPr>
        <w:t>costs</w:t>
      </w:r>
      <w:r>
        <w:rPr>
          <w:spacing w:val="-5"/>
          <w:sz w:val="22"/>
        </w:rPr>
        <w:t> </w:t>
      </w:r>
      <w:r>
        <w:rPr>
          <w:sz w:val="22"/>
        </w:rPr>
        <w:t>pursuant</w:t>
      </w:r>
      <w:r>
        <w:rPr>
          <w:spacing w:val="-5"/>
          <w:sz w:val="22"/>
        </w:rPr>
        <w:t> </w:t>
      </w:r>
      <w:r>
        <w:rPr>
          <w:sz w:val="22"/>
        </w:rPr>
        <w:t>to</w:t>
      </w:r>
      <w:r>
        <w:rPr>
          <w:spacing w:val="-5"/>
          <w:sz w:val="22"/>
        </w:rPr>
        <w:t> </w:t>
      </w:r>
      <w:r>
        <w:rPr>
          <w:sz w:val="22"/>
        </w:rPr>
        <w:t>Tariff</w:t>
      </w:r>
      <w:r>
        <w:rPr>
          <w:spacing w:val="-3"/>
          <w:sz w:val="22"/>
        </w:rPr>
        <w:t> </w:t>
      </w:r>
      <w:r>
        <w:rPr>
          <w:sz w:val="22"/>
        </w:rPr>
        <w:t>Attachment</w:t>
      </w:r>
      <w:r>
        <w:rPr>
          <w:spacing w:val="-5"/>
          <w:sz w:val="22"/>
        </w:rPr>
        <w:t> </w:t>
      </w:r>
      <w:r>
        <w:rPr>
          <w:sz w:val="22"/>
        </w:rPr>
        <w:t>K</w:t>
      </w:r>
      <w:r>
        <w:rPr>
          <w:spacing w:val="-5"/>
          <w:sz w:val="22"/>
        </w:rPr>
        <w:t> </w:t>
      </w:r>
      <w:r>
        <w:rPr>
          <w:sz w:val="22"/>
        </w:rPr>
        <w:t>Appendix Section 3.2.3C – Synchronous Condensing for Post-Contingency Operation;</w:t>
      </w:r>
    </w:p>
    <w:p>
      <w:pPr>
        <w:pStyle w:val="ListParagraph"/>
        <w:spacing w:after="0" w:line="261" w:lineRule="auto"/>
        <w:jc w:val="left"/>
        <w:rPr>
          <w:sz w:val="22"/>
        </w:rPr>
        <w:sectPr>
          <w:pgSz w:w="12240" w:h="15840"/>
          <w:pgMar w:header="142" w:footer="1016" w:top="1440" w:bottom="1200" w:left="1080" w:right="360"/>
        </w:sectPr>
      </w:pPr>
    </w:p>
    <w:p>
      <w:pPr>
        <w:pStyle w:val="BodyText"/>
        <w:spacing w:before="186"/>
        <w:ind w:left="0"/>
      </w:pPr>
    </w:p>
    <w:p>
      <w:pPr>
        <w:pStyle w:val="ListParagraph"/>
        <w:numPr>
          <w:ilvl w:val="2"/>
          <w:numId w:val="87"/>
        </w:numPr>
        <w:tabs>
          <w:tab w:pos="853" w:val="left" w:leader="none"/>
        </w:tabs>
        <w:spacing w:line="240" w:lineRule="auto" w:before="0" w:after="0"/>
        <w:ind w:left="853" w:right="0" w:hanging="236"/>
        <w:jc w:val="left"/>
        <w:rPr>
          <w:sz w:val="22"/>
        </w:rPr>
      </w:pPr>
      <w:r>
        <w:rPr>
          <w:sz w:val="22"/>
        </w:rPr>
        <w:t>500</w:t>
      </w:r>
      <w:r>
        <w:rPr>
          <w:spacing w:val="-2"/>
          <w:sz w:val="22"/>
        </w:rPr>
        <w:t> </w:t>
      </w:r>
      <w:r>
        <w:rPr>
          <w:sz w:val="22"/>
        </w:rPr>
        <w:t>kV</w:t>
      </w:r>
      <w:r>
        <w:rPr>
          <w:spacing w:val="-2"/>
          <w:sz w:val="22"/>
        </w:rPr>
        <w:t> </w:t>
      </w:r>
      <w:r>
        <w:rPr>
          <w:sz w:val="22"/>
        </w:rPr>
        <w:t>Meter</w:t>
      </w:r>
      <w:r>
        <w:rPr>
          <w:spacing w:val="-2"/>
          <w:sz w:val="22"/>
        </w:rPr>
        <w:t> Errors</w:t>
      </w:r>
    </w:p>
    <w:p>
      <w:pPr>
        <w:pStyle w:val="ListParagraph"/>
        <w:numPr>
          <w:ilvl w:val="2"/>
          <w:numId w:val="87"/>
        </w:numPr>
        <w:tabs>
          <w:tab w:pos="853" w:val="left" w:leader="none"/>
        </w:tabs>
        <w:spacing w:line="240" w:lineRule="auto" w:before="97" w:after="0"/>
        <w:ind w:left="853" w:right="0" w:hanging="236"/>
        <w:jc w:val="left"/>
        <w:rPr>
          <w:sz w:val="22"/>
        </w:rPr>
      </w:pPr>
      <w:r>
        <w:rPr>
          <w:sz w:val="22"/>
        </w:rPr>
        <w:t>Meter</w:t>
      </w:r>
      <w:r>
        <w:rPr>
          <w:spacing w:val="-7"/>
          <w:sz w:val="22"/>
        </w:rPr>
        <w:t> </w:t>
      </w:r>
      <w:r>
        <w:rPr>
          <w:sz w:val="22"/>
        </w:rPr>
        <w:t>Correction</w:t>
      </w:r>
      <w:r>
        <w:rPr>
          <w:spacing w:val="-6"/>
          <w:sz w:val="22"/>
        </w:rPr>
        <w:t> </w:t>
      </w:r>
      <w:r>
        <w:rPr>
          <w:sz w:val="22"/>
        </w:rPr>
        <w:t>Between</w:t>
      </w:r>
      <w:r>
        <w:rPr>
          <w:spacing w:val="-6"/>
          <w:sz w:val="22"/>
        </w:rPr>
        <w:t> </w:t>
      </w:r>
      <w:r>
        <w:rPr>
          <w:sz w:val="22"/>
        </w:rPr>
        <w:t>Control</w:t>
      </w:r>
      <w:r>
        <w:rPr>
          <w:spacing w:val="-3"/>
          <w:sz w:val="22"/>
        </w:rPr>
        <w:t> </w:t>
      </w:r>
      <w:r>
        <w:rPr>
          <w:spacing w:val="-2"/>
          <w:sz w:val="22"/>
        </w:rPr>
        <w:t>Areas</w:t>
      </w:r>
    </w:p>
    <w:p>
      <w:pPr>
        <w:pStyle w:val="ListParagraph"/>
        <w:numPr>
          <w:ilvl w:val="2"/>
          <w:numId w:val="87"/>
        </w:numPr>
        <w:tabs>
          <w:tab w:pos="853" w:val="left" w:leader="none"/>
        </w:tabs>
        <w:spacing w:line="240" w:lineRule="auto" w:before="97" w:after="0"/>
        <w:ind w:left="853" w:right="0" w:hanging="236"/>
        <w:jc w:val="left"/>
        <w:rPr>
          <w:sz w:val="22"/>
        </w:rPr>
      </w:pPr>
      <w:r>
        <w:rPr>
          <w:sz w:val="22"/>
        </w:rPr>
        <w:t>Inadvertent</w:t>
      </w:r>
      <w:r>
        <w:rPr>
          <w:spacing w:val="-11"/>
          <w:sz w:val="22"/>
        </w:rPr>
        <w:t> </w:t>
      </w:r>
      <w:r>
        <w:rPr>
          <w:spacing w:val="-2"/>
          <w:sz w:val="22"/>
        </w:rPr>
        <w:t>Interchange</w:t>
      </w:r>
    </w:p>
    <w:p>
      <w:pPr>
        <w:pStyle w:val="ListParagraph"/>
        <w:numPr>
          <w:ilvl w:val="2"/>
          <w:numId w:val="87"/>
        </w:numPr>
        <w:tabs>
          <w:tab w:pos="853" w:val="left" w:leader="none"/>
        </w:tabs>
        <w:spacing w:line="240" w:lineRule="auto" w:before="97" w:after="0"/>
        <w:ind w:left="853" w:right="0" w:hanging="236"/>
        <w:jc w:val="left"/>
        <w:rPr>
          <w:sz w:val="22"/>
        </w:rPr>
      </w:pPr>
      <w:r>
        <w:rPr>
          <w:sz w:val="22"/>
        </w:rPr>
        <w:t>Allocation</w:t>
      </w:r>
      <w:r>
        <w:rPr>
          <w:spacing w:val="-8"/>
          <w:sz w:val="22"/>
        </w:rPr>
        <w:t> </w:t>
      </w:r>
      <w:r>
        <w:rPr>
          <w:sz w:val="22"/>
        </w:rPr>
        <w:t>of</w:t>
      </w:r>
      <w:r>
        <w:rPr>
          <w:spacing w:val="-8"/>
          <w:sz w:val="22"/>
        </w:rPr>
        <w:t> </w:t>
      </w:r>
      <w:r>
        <w:rPr>
          <w:sz w:val="22"/>
        </w:rPr>
        <w:t>Balancing</w:t>
      </w:r>
      <w:r>
        <w:rPr>
          <w:spacing w:val="-7"/>
          <w:sz w:val="22"/>
        </w:rPr>
        <w:t> </w:t>
      </w:r>
      <w:r>
        <w:rPr>
          <w:sz w:val="22"/>
        </w:rPr>
        <w:t>Congestion</w:t>
      </w:r>
      <w:r>
        <w:rPr>
          <w:spacing w:val="-5"/>
          <w:sz w:val="22"/>
        </w:rPr>
        <w:t> </w:t>
      </w:r>
      <w:r>
        <w:rPr>
          <w:spacing w:val="-2"/>
          <w:sz w:val="22"/>
        </w:rPr>
        <w:t>Charges</w:t>
      </w:r>
    </w:p>
    <w:p>
      <w:pPr>
        <w:pStyle w:val="ListParagraph"/>
        <w:numPr>
          <w:ilvl w:val="2"/>
          <w:numId w:val="87"/>
        </w:numPr>
        <w:tabs>
          <w:tab w:pos="853" w:val="left" w:leader="none"/>
        </w:tabs>
        <w:spacing w:line="240" w:lineRule="auto" w:before="97" w:after="0"/>
        <w:ind w:left="853" w:right="0" w:hanging="236"/>
        <w:jc w:val="left"/>
        <w:rPr>
          <w:sz w:val="22"/>
        </w:rPr>
      </w:pPr>
      <w:r>
        <w:rPr>
          <w:sz w:val="22"/>
        </w:rPr>
        <w:t>Distribution</w:t>
      </w:r>
      <w:r>
        <w:rPr>
          <w:spacing w:val="-7"/>
          <w:sz w:val="22"/>
        </w:rPr>
        <w:t> </w:t>
      </w:r>
      <w:r>
        <w:rPr>
          <w:sz w:val="22"/>
        </w:rPr>
        <w:t>of</w:t>
      </w:r>
      <w:r>
        <w:rPr>
          <w:spacing w:val="-6"/>
          <w:sz w:val="22"/>
        </w:rPr>
        <w:t> </w:t>
      </w:r>
      <w:r>
        <w:rPr>
          <w:sz w:val="22"/>
        </w:rPr>
        <w:t>Total</w:t>
      </w:r>
      <w:r>
        <w:rPr>
          <w:spacing w:val="-7"/>
          <w:sz w:val="22"/>
        </w:rPr>
        <w:t> </w:t>
      </w:r>
      <w:r>
        <w:rPr>
          <w:sz w:val="22"/>
        </w:rPr>
        <w:t>Transmission</w:t>
      </w:r>
      <w:r>
        <w:rPr>
          <w:spacing w:val="-3"/>
          <w:sz w:val="22"/>
        </w:rPr>
        <w:t> </w:t>
      </w:r>
      <w:r>
        <w:rPr>
          <w:sz w:val="22"/>
        </w:rPr>
        <w:t>Loss</w:t>
      </w:r>
      <w:r>
        <w:rPr>
          <w:spacing w:val="-6"/>
          <w:sz w:val="22"/>
        </w:rPr>
        <w:t> </w:t>
      </w:r>
      <w:r>
        <w:rPr>
          <w:spacing w:val="-2"/>
          <w:sz w:val="22"/>
        </w:rPr>
        <w:t>Charges</w:t>
      </w:r>
    </w:p>
    <w:p>
      <w:pPr>
        <w:pStyle w:val="ListParagraph"/>
        <w:numPr>
          <w:ilvl w:val="2"/>
          <w:numId w:val="87"/>
        </w:numPr>
        <w:tabs>
          <w:tab w:pos="853" w:val="left" w:leader="none"/>
        </w:tabs>
        <w:spacing w:line="240" w:lineRule="auto" w:before="97" w:after="0"/>
        <w:ind w:left="853" w:right="0" w:hanging="236"/>
        <w:jc w:val="left"/>
        <w:rPr>
          <w:sz w:val="22"/>
        </w:rPr>
      </w:pPr>
      <w:r>
        <w:rPr>
          <w:sz w:val="22"/>
        </w:rPr>
        <w:t>Allocation</w:t>
      </w:r>
      <w:r>
        <w:rPr>
          <w:spacing w:val="-7"/>
          <w:sz w:val="22"/>
        </w:rPr>
        <w:t> </w:t>
      </w:r>
      <w:r>
        <w:rPr>
          <w:sz w:val="22"/>
        </w:rPr>
        <w:t>of</w:t>
      </w:r>
      <w:r>
        <w:rPr>
          <w:spacing w:val="-6"/>
          <w:sz w:val="22"/>
        </w:rPr>
        <w:t> </w:t>
      </w:r>
      <w:r>
        <w:rPr>
          <w:sz w:val="22"/>
        </w:rPr>
        <w:t>Auction</w:t>
      </w:r>
      <w:r>
        <w:rPr>
          <w:spacing w:val="-7"/>
          <w:sz w:val="22"/>
        </w:rPr>
        <w:t> </w:t>
      </w:r>
      <w:r>
        <w:rPr>
          <w:sz w:val="22"/>
        </w:rPr>
        <w:t>Revenue</w:t>
      </w:r>
      <w:r>
        <w:rPr>
          <w:spacing w:val="-3"/>
          <w:sz w:val="22"/>
        </w:rPr>
        <w:t> </w:t>
      </w:r>
      <w:r>
        <w:rPr>
          <w:spacing w:val="-2"/>
          <w:sz w:val="22"/>
        </w:rPr>
        <w:t>Rights</w:t>
      </w:r>
    </w:p>
    <w:p>
      <w:pPr>
        <w:pStyle w:val="BodyText"/>
        <w:spacing w:line="261" w:lineRule="auto" w:before="249"/>
        <w:ind w:left="360" w:right="1078"/>
      </w:pPr>
      <w:r>
        <w:rPr/>
        <w:t>The</w:t>
      </w:r>
      <w:r>
        <w:rPr>
          <w:spacing w:val="-4"/>
        </w:rPr>
        <w:t> </w:t>
      </w:r>
      <w:r>
        <w:rPr/>
        <w:t>following</w:t>
      </w:r>
      <w:r>
        <w:rPr>
          <w:spacing w:val="-4"/>
        </w:rPr>
        <w:t> </w:t>
      </w:r>
      <w:r>
        <w:rPr/>
        <w:t>non-LMP</w:t>
      </w:r>
      <w:r>
        <w:rPr>
          <w:spacing w:val="-4"/>
        </w:rPr>
        <w:t> </w:t>
      </w:r>
      <w:r>
        <w:rPr/>
        <w:t>charges</w:t>
      </w:r>
      <w:r>
        <w:rPr>
          <w:spacing w:val="-4"/>
        </w:rPr>
        <w:t> </w:t>
      </w:r>
      <w:r>
        <w:rPr/>
        <w:t>that</w:t>
      </w:r>
      <w:r>
        <w:rPr>
          <w:spacing w:val="-1"/>
        </w:rPr>
        <w:t> </w:t>
      </w:r>
      <w:r>
        <w:rPr/>
        <w:t>apply</w:t>
      </w:r>
      <w:r>
        <w:rPr>
          <w:spacing w:val="-4"/>
        </w:rPr>
        <w:t> </w:t>
      </w:r>
      <w:r>
        <w:rPr/>
        <w:t>to</w:t>
      </w:r>
      <w:r>
        <w:rPr>
          <w:spacing w:val="-4"/>
        </w:rPr>
        <w:t> </w:t>
      </w:r>
      <w:r>
        <w:rPr/>
        <w:t>Load</w:t>
      </w:r>
      <w:r>
        <w:rPr>
          <w:spacing w:val="-4"/>
        </w:rPr>
        <w:t> </w:t>
      </w:r>
      <w:r>
        <w:rPr/>
        <w:t>Serving</w:t>
      </w:r>
      <w:r>
        <w:rPr>
          <w:spacing w:val="-4"/>
        </w:rPr>
        <w:t> </w:t>
      </w:r>
      <w:r>
        <w:rPr/>
        <w:t>Entities</w:t>
      </w:r>
      <w:r>
        <w:rPr>
          <w:spacing w:val="-1"/>
        </w:rPr>
        <w:t> </w:t>
      </w:r>
      <w:r>
        <w:rPr/>
        <w:t>are</w:t>
      </w:r>
      <w:r>
        <w:rPr>
          <w:spacing w:val="-4"/>
        </w:rPr>
        <w:t> </w:t>
      </w:r>
      <w:r>
        <w:rPr/>
        <w:t>not</w:t>
      </w:r>
      <w:r>
        <w:rPr>
          <w:spacing w:val="-4"/>
        </w:rPr>
        <w:t> </w:t>
      </w:r>
      <w:r>
        <w:rPr/>
        <w:t>applicable</w:t>
      </w:r>
      <w:r>
        <w:rPr>
          <w:spacing w:val="-4"/>
        </w:rPr>
        <w:t> </w:t>
      </w:r>
      <w:r>
        <w:rPr/>
        <w:t>to</w:t>
      </w:r>
      <w:r>
        <w:rPr>
          <w:spacing w:val="-4"/>
        </w:rPr>
        <w:t> </w:t>
      </w:r>
      <w:r>
        <w:rPr/>
        <w:t>Direct Charging Energy (which includes Non-Dispatched Charging Energy):</w:t>
      </w:r>
    </w:p>
    <w:p>
      <w:pPr>
        <w:pStyle w:val="ListParagraph"/>
        <w:numPr>
          <w:ilvl w:val="2"/>
          <w:numId w:val="87"/>
        </w:numPr>
        <w:tabs>
          <w:tab w:pos="853" w:val="left" w:leader="none"/>
        </w:tabs>
        <w:spacing w:line="240" w:lineRule="auto" w:before="74" w:after="0"/>
        <w:ind w:left="853" w:right="0" w:hanging="236"/>
        <w:jc w:val="left"/>
        <w:rPr>
          <w:sz w:val="22"/>
        </w:rPr>
      </w:pPr>
      <w:r>
        <w:rPr>
          <w:sz w:val="22"/>
        </w:rPr>
        <w:t>Synchronized,</w:t>
      </w:r>
      <w:r>
        <w:rPr>
          <w:spacing w:val="-9"/>
          <w:sz w:val="22"/>
        </w:rPr>
        <w:t> </w:t>
      </w:r>
      <w:r>
        <w:rPr>
          <w:sz w:val="22"/>
        </w:rPr>
        <w:t>Non-Synchronized,</w:t>
      </w:r>
      <w:r>
        <w:rPr>
          <w:spacing w:val="-8"/>
          <w:sz w:val="22"/>
        </w:rPr>
        <w:t> </w:t>
      </w:r>
      <w:r>
        <w:rPr>
          <w:sz w:val="22"/>
        </w:rPr>
        <w:t>and</w:t>
      </w:r>
      <w:r>
        <w:rPr>
          <w:spacing w:val="-7"/>
          <w:sz w:val="22"/>
        </w:rPr>
        <w:t> </w:t>
      </w:r>
      <w:r>
        <w:rPr>
          <w:sz w:val="22"/>
        </w:rPr>
        <w:t>Secondary</w:t>
      </w:r>
      <w:r>
        <w:rPr>
          <w:spacing w:val="-8"/>
          <w:sz w:val="22"/>
        </w:rPr>
        <w:t> </w:t>
      </w:r>
      <w:r>
        <w:rPr>
          <w:spacing w:val="-2"/>
          <w:sz w:val="22"/>
        </w:rPr>
        <w:t>Reserves;</w:t>
      </w:r>
    </w:p>
    <w:p>
      <w:pPr>
        <w:pStyle w:val="ListParagraph"/>
        <w:numPr>
          <w:ilvl w:val="2"/>
          <w:numId w:val="87"/>
        </w:numPr>
        <w:tabs>
          <w:tab w:pos="853" w:val="left" w:leader="none"/>
        </w:tabs>
        <w:spacing w:line="240" w:lineRule="auto" w:before="97" w:after="0"/>
        <w:ind w:left="853" w:right="0" w:hanging="236"/>
        <w:jc w:val="left"/>
        <w:rPr>
          <w:sz w:val="22"/>
        </w:rPr>
      </w:pPr>
      <w:r>
        <w:rPr>
          <w:spacing w:val="-2"/>
          <w:sz w:val="22"/>
        </w:rPr>
        <w:t>Regulation;</w:t>
      </w:r>
    </w:p>
    <w:p>
      <w:pPr>
        <w:pStyle w:val="ListParagraph"/>
        <w:numPr>
          <w:ilvl w:val="2"/>
          <w:numId w:val="87"/>
        </w:numPr>
        <w:tabs>
          <w:tab w:pos="853" w:val="left" w:leader="none"/>
        </w:tabs>
        <w:spacing w:line="240" w:lineRule="auto" w:before="97" w:after="0"/>
        <w:ind w:left="853" w:right="0" w:hanging="236"/>
        <w:jc w:val="left"/>
        <w:rPr>
          <w:sz w:val="22"/>
        </w:rPr>
      </w:pPr>
      <w:r>
        <w:rPr>
          <w:sz w:val="22"/>
        </w:rPr>
        <w:t>Capacity</w:t>
      </w:r>
      <w:r>
        <w:rPr>
          <w:spacing w:val="-4"/>
          <w:sz w:val="22"/>
        </w:rPr>
        <w:t> </w:t>
      </w:r>
      <w:r>
        <w:rPr>
          <w:sz w:val="22"/>
        </w:rPr>
        <w:t>Market</w:t>
      </w:r>
      <w:r>
        <w:rPr>
          <w:spacing w:val="-3"/>
          <w:sz w:val="22"/>
        </w:rPr>
        <w:t> </w:t>
      </w:r>
      <w:r>
        <w:rPr>
          <w:spacing w:val="-2"/>
          <w:sz w:val="22"/>
        </w:rPr>
        <w:t>charges;</w:t>
      </w:r>
    </w:p>
    <w:p>
      <w:pPr>
        <w:pStyle w:val="ListParagraph"/>
        <w:numPr>
          <w:ilvl w:val="2"/>
          <w:numId w:val="87"/>
        </w:numPr>
        <w:tabs>
          <w:tab w:pos="853" w:val="left" w:leader="none"/>
        </w:tabs>
        <w:spacing w:line="240" w:lineRule="auto" w:before="97" w:after="0"/>
        <w:ind w:left="853" w:right="0" w:hanging="236"/>
        <w:jc w:val="left"/>
        <w:rPr>
          <w:sz w:val="22"/>
        </w:rPr>
      </w:pPr>
      <w:r>
        <w:rPr>
          <w:sz w:val="22"/>
        </w:rPr>
        <w:t>Economic</w:t>
      </w:r>
      <w:r>
        <w:rPr>
          <w:spacing w:val="-7"/>
          <w:sz w:val="22"/>
        </w:rPr>
        <w:t> </w:t>
      </w:r>
      <w:r>
        <w:rPr>
          <w:sz w:val="22"/>
        </w:rPr>
        <w:t>Demand</w:t>
      </w:r>
      <w:r>
        <w:rPr>
          <w:spacing w:val="-5"/>
          <w:sz w:val="22"/>
        </w:rPr>
        <w:t> </w:t>
      </w:r>
      <w:r>
        <w:rPr>
          <w:sz w:val="22"/>
        </w:rPr>
        <w:t>Response</w:t>
      </w:r>
      <w:r>
        <w:rPr>
          <w:spacing w:val="-5"/>
          <w:sz w:val="22"/>
        </w:rPr>
        <w:t> </w:t>
      </w:r>
      <w:r>
        <w:rPr>
          <w:sz w:val="22"/>
        </w:rPr>
        <w:t>charges</w:t>
      </w:r>
      <w:r>
        <w:rPr>
          <w:spacing w:val="-5"/>
          <w:sz w:val="22"/>
        </w:rPr>
        <w:t> </w:t>
      </w:r>
      <w:r>
        <w:rPr>
          <w:sz w:val="22"/>
        </w:rPr>
        <w:t>in</w:t>
      </w:r>
      <w:r>
        <w:rPr>
          <w:spacing w:val="-5"/>
          <w:sz w:val="22"/>
        </w:rPr>
        <w:t> </w:t>
      </w:r>
      <w:r>
        <w:rPr>
          <w:sz w:val="22"/>
        </w:rPr>
        <w:t>Day-ahead</w:t>
      </w:r>
      <w:r>
        <w:rPr>
          <w:spacing w:val="-3"/>
          <w:sz w:val="22"/>
        </w:rPr>
        <w:t> </w:t>
      </w:r>
      <w:r>
        <w:rPr>
          <w:sz w:val="22"/>
        </w:rPr>
        <w:t>and</w:t>
      </w:r>
      <w:r>
        <w:rPr>
          <w:spacing w:val="-5"/>
          <w:sz w:val="22"/>
        </w:rPr>
        <w:t> </w:t>
      </w:r>
      <w:r>
        <w:rPr>
          <w:sz w:val="22"/>
        </w:rPr>
        <w:t>Real-Time;</w:t>
      </w:r>
      <w:r>
        <w:rPr>
          <w:spacing w:val="-4"/>
          <w:sz w:val="22"/>
        </w:rPr>
        <w:t> </w:t>
      </w:r>
      <w:r>
        <w:rPr>
          <w:spacing w:val="-5"/>
          <w:sz w:val="22"/>
        </w:rPr>
        <w:t>and</w:t>
      </w:r>
    </w:p>
    <w:p>
      <w:pPr>
        <w:pStyle w:val="ListParagraph"/>
        <w:numPr>
          <w:ilvl w:val="2"/>
          <w:numId w:val="87"/>
        </w:numPr>
        <w:tabs>
          <w:tab w:pos="853" w:val="left" w:leader="none"/>
        </w:tabs>
        <w:spacing w:line="240" w:lineRule="auto" w:before="97" w:after="0"/>
        <w:ind w:left="853" w:right="0" w:hanging="236"/>
        <w:jc w:val="left"/>
        <w:rPr>
          <w:sz w:val="22"/>
        </w:rPr>
      </w:pPr>
      <w:r>
        <w:rPr>
          <w:sz w:val="22"/>
        </w:rPr>
        <w:t>Emergency</w:t>
      </w:r>
      <w:r>
        <w:rPr>
          <w:spacing w:val="-5"/>
          <w:sz w:val="22"/>
        </w:rPr>
        <w:t> </w:t>
      </w:r>
      <w:r>
        <w:rPr>
          <w:sz w:val="22"/>
        </w:rPr>
        <w:t>Demand</w:t>
      </w:r>
      <w:r>
        <w:rPr>
          <w:spacing w:val="-5"/>
          <w:sz w:val="22"/>
        </w:rPr>
        <w:t> </w:t>
      </w:r>
      <w:r>
        <w:rPr>
          <w:sz w:val="22"/>
        </w:rPr>
        <w:t>Response</w:t>
      </w:r>
      <w:r>
        <w:rPr>
          <w:spacing w:val="-5"/>
          <w:sz w:val="22"/>
        </w:rPr>
        <w:t> </w:t>
      </w:r>
      <w:r>
        <w:rPr>
          <w:spacing w:val="-2"/>
          <w:sz w:val="22"/>
        </w:rPr>
        <w:t>charges.</w:t>
      </w:r>
    </w:p>
    <w:p>
      <w:pPr>
        <w:pStyle w:val="BodyText"/>
        <w:spacing w:line="261" w:lineRule="auto" w:before="248"/>
        <w:ind w:left="360" w:right="1078"/>
      </w:pPr>
      <w:r>
        <w:rPr/>
        <w:t>FERC directed that Dispatched Charging Energy shall be exempt from paying transmission charges, and therefore charges that are applicable to Transmission Customer use of the transmission</w:t>
      </w:r>
      <w:r>
        <w:rPr>
          <w:spacing w:val="-5"/>
        </w:rPr>
        <w:t> </w:t>
      </w:r>
      <w:r>
        <w:rPr/>
        <w:t>system</w:t>
      </w:r>
      <w:r>
        <w:rPr>
          <w:spacing w:val="-5"/>
        </w:rPr>
        <w:t> </w:t>
      </w:r>
      <w:r>
        <w:rPr/>
        <w:t>are</w:t>
      </w:r>
      <w:r>
        <w:rPr>
          <w:spacing w:val="-5"/>
        </w:rPr>
        <w:t> </w:t>
      </w:r>
      <w:r>
        <w:rPr/>
        <w:t>not</w:t>
      </w:r>
      <w:r>
        <w:rPr>
          <w:spacing w:val="-5"/>
        </w:rPr>
        <w:t> </w:t>
      </w:r>
      <w:r>
        <w:rPr/>
        <w:t>applicable</w:t>
      </w:r>
      <w:r>
        <w:rPr>
          <w:spacing w:val="-3"/>
        </w:rPr>
        <w:t> </w:t>
      </w:r>
      <w:r>
        <w:rPr/>
        <w:t>to</w:t>
      </w:r>
      <w:r>
        <w:rPr>
          <w:spacing w:val="-5"/>
        </w:rPr>
        <w:t> </w:t>
      </w:r>
      <w:r>
        <w:rPr/>
        <w:t>Dispatched</w:t>
      </w:r>
      <w:r>
        <w:rPr>
          <w:spacing w:val="-5"/>
        </w:rPr>
        <w:t> </w:t>
      </w:r>
      <w:r>
        <w:rPr/>
        <w:t>Charging</w:t>
      </w:r>
      <w:r>
        <w:rPr>
          <w:spacing w:val="-5"/>
        </w:rPr>
        <w:t> </w:t>
      </w:r>
      <w:r>
        <w:rPr/>
        <w:t>Energy.</w:t>
      </w:r>
      <w:r>
        <w:rPr>
          <w:spacing w:val="-3"/>
        </w:rPr>
        <w:t> </w:t>
      </w:r>
      <w:r>
        <w:rPr/>
        <w:t>Dispatched</w:t>
      </w:r>
      <w:r>
        <w:rPr>
          <w:spacing w:val="-5"/>
        </w:rPr>
        <w:t> </w:t>
      </w:r>
      <w:r>
        <w:rPr/>
        <w:t>Charging Energy therefore pays the same non-LMP charges as generation output, namely:</w:t>
      </w:r>
    </w:p>
    <w:p>
      <w:pPr>
        <w:pStyle w:val="ListParagraph"/>
        <w:numPr>
          <w:ilvl w:val="2"/>
          <w:numId w:val="87"/>
        </w:numPr>
        <w:tabs>
          <w:tab w:pos="853" w:val="left" w:leader="none"/>
        </w:tabs>
        <w:spacing w:line="240" w:lineRule="auto" w:before="72" w:after="0"/>
        <w:ind w:left="853" w:right="0" w:hanging="236"/>
        <w:jc w:val="left"/>
        <w:rPr>
          <w:sz w:val="22"/>
        </w:rPr>
      </w:pPr>
      <w:r>
        <w:rPr>
          <w:sz w:val="22"/>
        </w:rPr>
        <w:t>Schedule</w:t>
      </w:r>
      <w:r>
        <w:rPr>
          <w:spacing w:val="-5"/>
          <w:sz w:val="22"/>
        </w:rPr>
        <w:t> </w:t>
      </w:r>
      <w:r>
        <w:rPr>
          <w:sz w:val="22"/>
        </w:rPr>
        <w:t>9-3,</w:t>
      </w:r>
      <w:r>
        <w:rPr>
          <w:spacing w:val="-5"/>
          <w:sz w:val="22"/>
        </w:rPr>
        <w:t> </w:t>
      </w:r>
      <w:r>
        <w:rPr>
          <w:sz w:val="22"/>
        </w:rPr>
        <w:t>9-MMU,</w:t>
      </w:r>
      <w:r>
        <w:rPr>
          <w:spacing w:val="-5"/>
          <w:sz w:val="22"/>
        </w:rPr>
        <w:t> </w:t>
      </w:r>
      <w:r>
        <w:rPr>
          <w:sz w:val="22"/>
        </w:rPr>
        <w:t>9-PJM</w:t>
      </w:r>
      <w:r>
        <w:rPr>
          <w:spacing w:val="-4"/>
          <w:sz w:val="22"/>
        </w:rPr>
        <w:t> </w:t>
      </w:r>
      <w:r>
        <w:rPr>
          <w:spacing w:val="-2"/>
          <w:sz w:val="22"/>
        </w:rPr>
        <w:t>Settlements</w:t>
      </w:r>
    </w:p>
    <w:p>
      <w:pPr>
        <w:pStyle w:val="BodyText"/>
        <w:spacing w:before="135"/>
        <w:ind w:left="0"/>
      </w:pPr>
    </w:p>
    <w:p>
      <w:pPr>
        <w:pStyle w:val="Heading1"/>
        <w:numPr>
          <w:ilvl w:val="1"/>
          <w:numId w:val="87"/>
        </w:numPr>
        <w:tabs>
          <w:tab w:pos="1000" w:val="left" w:leader="none"/>
        </w:tabs>
        <w:spacing w:line="240" w:lineRule="auto" w:before="0" w:after="0"/>
        <w:ind w:left="1000" w:right="0" w:hanging="649"/>
        <w:jc w:val="left"/>
      </w:pPr>
      <w:bookmarkStart w:name="22.3 Charges for Load Serving Charging E" w:id="335"/>
      <w:bookmarkEnd w:id="335"/>
      <w:r>
        <w:rPr/>
      </w:r>
      <w:bookmarkStart w:name="_bookmark104" w:id="336"/>
      <w:bookmarkEnd w:id="336"/>
      <w:r>
        <w:rPr/>
      </w:r>
      <w:r>
        <w:rPr>
          <w:color w:val="013466"/>
        </w:rPr>
        <w:t>Сhargeз</w:t>
      </w:r>
      <w:r>
        <w:rPr>
          <w:color w:val="013466"/>
          <w:spacing w:val="27"/>
        </w:rPr>
        <w:t> </w:t>
      </w:r>
      <w:r>
        <w:rPr>
          <w:color w:val="013466"/>
        </w:rPr>
        <w:t>fоr</w:t>
      </w:r>
      <w:r>
        <w:rPr>
          <w:color w:val="013466"/>
          <w:spacing w:val="27"/>
        </w:rPr>
        <w:t> </w:t>
      </w:r>
      <w:r>
        <w:rPr>
          <w:color w:val="013466"/>
        </w:rPr>
        <w:t>Lоad</w:t>
      </w:r>
      <w:r>
        <w:rPr>
          <w:color w:val="013466"/>
          <w:spacing w:val="27"/>
        </w:rPr>
        <w:t> </w:t>
      </w:r>
      <w:r>
        <w:rPr>
          <w:color w:val="013466"/>
        </w:rPr>
        <w:t>Serving</w:t>
      </w:r>
      <w:r>
        <w:rPr>
          <w:color w:val="013466"/>
          <w:spacing w:val="28"/>
        </w:rPr>
        <w:t> </w:t>
      </w:r>
      <w:r>
        <w:rPr>
          <w:color w:val="013466"/>
        </w:rPr>
        <w:t>Сharging</w:t>
      </w:r>
      <w:r>
        <w:rPr>
          <w:color w:val="013466"/>
          <w:spacing w:val="27"/>
        </w:rPr>
        <w:t> </w:t>
      </w:r>
      <w:r>
        <w:rPr>
          <w:color w:val="013466"/>
          <w:spacing w:val="-2"/>
        </w:rPr>
        <w:t>Energy</w:t>
      </w:r>
    </w:p>
    <w:p>
      <w:pPr>
        <w:pStyle w:val="BodyText"/>
        <w:spacing w:line="261" w:lineRule="auto" w:before="236"/>
        <w:ind w:left="360" w:right="1134"/>
      </w:pPr>
      <w:r>
        <w:rPr/>
        <w:t>Load Serving Charging Energy is PJM load that is purchased from PJM by a Load Serving Entity and stored in an Energy Storage Resource or Open-Loop Hybrid Resource for later end-use</w:t>
      </w:r>
      <w:r>
        <w:rPr>
          <w:spacing w:val="-4"/>
        </w:rPr>
        <w:t> </w:t>
      </w:r>
      <w:r>
        <w:rPr/>
        <w:t>consumption.</w:t>
      </w:r>
      <w:r>
        <w:rPr>
          <w:spacing w:val="-4"/>
        </w:rPr>
        <w:t> </w:t>
      </w:r>
      <w:r>
        <w:rPr/>
        <w:t>Load</w:t>
      </w:r>
      <w:r>
        <w:rPr>
          <w:spacing w:val="-4"/>
        </w:rPr>
        <w:t> </w:t>
      </w:r>
      <w:r>
        <w:rPr/>
        <w:t>Serving</w:t>
      </w:r>
      <w:r>
        <w:rPr>
          <w:spacing w:val="-4"/>
        </w:rPr>
        <w:t> </w:t>
      </w:r>
      <w:r>
        <w:rPr/>
        <w:t>Charging</w:t>
      </w:r>
      <w:r>
        <w:rPr>
          <w:spacing w:val="-1"/>
        </w:rPr>
        <w:t> </w:t>
      </w:r>
      <w:r>
        <w:rPr/>
        <w:t>Energy</w:t>
      </w:r>
      <w:r>
        <w:rPr>
          <w:spacing w:val="-4"/>
        </w:rPr>
        <w:t> </w:t>
      </w:r>
      <w:r>
        <w:rPr/>
        <w:t>is</w:t>
      </w:r>
      <w:r>
        <w:rPr>
          <w:spacing w:val="-4"/>
        </w:rPr>
        <w:t> </w:t>
      </w:r>
      <w:r>
        <w:rPr/>
        <w:t>purchased</w:t>
      </w:r>
      <w:r>
        <w:rPr>
          <w:spacing w:val="-4"/>
        </w:rPr>
        <w:t> </w:t>
      </w:r>
      <w:r>
        <w:rPr/>
        <w:t>at</w:t>
      </w:r>
      <w:r>
        <w:rPr>
          <w:spacing w:val="-4"/>
        </w:rPr>
        <w:t> </w:t>
      </w:r>
      <w:r>
        <w:rPr/>
        <w:t>the</w:t>
      </w:r>
      <w:r>
        <w:rPr>
          <w:spacing w:val="-4"/>
        </w:rPr>
        <w:t> </w:t>
      </w:r>
      <w:r>
        <w:rPr/>
        <w:t>aggregate</w:t>
      </w:r>
      <w:r>
        <w:rPr>
          <w:spacing w:val="-1"/>
        </w:rPr>
        <w:t> </w:t>
      </w:r>
      <w:r>
        <w:rPr/>
        <w:t>nodal</w:t>
      </w:r>
      <w:r>
        <w:rPr>
          <w:spacing w:val="-4"/>
        </w:rPr>
        <w:t> </w:t>
      </w:r>
      <w:r>
        <w:rPr/>
        <w:t>LMP</w:t>
      </w:r>
      <w:r>
        <w:rPr>
          <w:spacing w:val="-4"/>
        </w:rPr>
        <w:t> </w:t>
      </w:r>
      <w:r>
        <w:rPr/>
        <w:t>that is applicable to the corresponding Load Serving Entity load. Load Serving Charging Energy is eligible for the same charges as ordinary load, including all Load Serving Entity charges, end-use load charges, and Transmission Customer charges.</w:t>
      </w:r>
    </w:p>
    <w:p>
      <w:pPr>
        <w:pStyle w:val="BodyText"/>
        <w:spacing w:before="108"/>
        <w:ind w:left="0"/>
      </w:pPr>
    </w:p>
    <w:p>
      <w:pPr>
        <w:pStyle w:val="Heading1"/>
        <w:numPr>
          <w:ilvl w:val="1"/>
          <w:numId w:val="87"/>
        </w:numPr>
        <w:tabs>
          <w:tab w:pos="1000" w:val="left" w:leader="none"/>
        </w:tabs>
        <w:spacing w:line="240" w:lineRule="auto" w:before="0" w:after="0"/>
        <w:ind w:left="351" w:right="2115" w:firstLine="0"/>
        <w:jc w:val="left"/>
      </w:pPr>
      <w:bookmarkStart w:name="22.4 Methods to Differentiate Direct Cha" w:id="337"/>
      <w:bookmarkEnd w:id="337"/>
      <w:r>
        <w:rPr/>
      </w:r>
      <w:bookmarkStart w:name="_bookmark105" w:id="338"/>
      <w:bookmarkEnd w:id="338"/>
      <w:r>
        <w:rPr/>
      </w:r>
      <w:r>
        <w:rPr>
          <w:color w:val="013466"/>
        </w:rPr>
        <w:t>Methоdз tо Differentiate Direct Сharging Energy frоm Lоad</w:t>
      </w:r>
      <w:r>
        <w:rPr>
          <w:color w:val="013466"/>
          <w:spacing w:val="80"/>
        </w:rPr>
        <w:t> </w:t>
      </w:r>
      <w:r>
        <w:rPr>
          <w:color w:val="013466"/>
        </w:rPr>
        <w:t>Serving</w:t>
      </w:r>
      <w:r>
        <w:rPr>
          <w:color w:val="013466"/>
          <w:spacing w:val="40"/>
        </w:rPr>
        <w:t> </w:t>
      </w:r>
      <w:r>
        <w:rPr>
          <w:color w:val="013466"/>
        </w:rPr>
        <w:t>Сharging</w:t>
      </w:r>
      <w:r>
        <w:rPr>
          <w:color w:val="013466"/>
          <w:spacing w:val="40"/>
        </w:rPr>
        <w:t> </w:t>
      </w:r>
      <w:r>
        <w:rPr>
          <w:color w:val="013466"/>
        </w:rPr>
        <w:t>Energy</w:t>
      </w:r>
      <w:r>
        <w:rPr>
          <w:color w:val="013466"/>
          <w:spacing w:val="40"/>
        </w:rPr>
        <w:t> </w:t>
      </w:r>
      <w:r>
        <w:rPr>
          <w:color w:val="013466"/>
        </w:rPr>
        <w:t>at</w:t>
      </w:r>
      <w:r>
        <w:rPr>
          <w:color w:val="013466"/>
          <w:spacing w:val="40"/>
        </w:rPr>
        <w:t> </w:t>
      </w:r>
      <w:r>
        <w:rPr>
          <w:color w:val="013466"/>
        </w:rPr>
        <w:t>an</w:t>
      </w:r>
      <w:r>
        <w:rPr>
          <w:color w:val="013466"/>
          <w:spacing w:val="40"/>
        </w:rPr>
        <w:t> </w:t>
      </w:r>
      <w:r>
        <w:rPr>
          <w:color w:val="013466"/>
        </w:rPr>
        <w:t>Energy</w:t>
      </w:r>
      <w:r>
        <w:rPr>
          <w:color w:val="013466"/>
          <w:spacing w:val="40"/>
        </w:rPr>
        <w:t> </w:t>
      </w:r>
      <w:r>
        <w:rPr>
          <w:color w:val="013466"/>
        </w:rPr>
        <w:t>Stоrage</w:t>
      </w:r>
      <w:r>
        <w:rPr>
          <w:color w:val="013466"/>
          <w:spacing w:val="40"/>
        </w:rPr>
        <w:t> </w:t>
      </w:r>
      <w:r>
        <w:rPr>
          <w:color w:val="013466"/>
        </w:rPr>
        <w:t>Reзоurce</w:t>
      </w:r>
      <w:r>
        <w:rPr>
          <w:color w:val="013466"/>
          <w:spacing w:val="40"/>
        </w:rPr>
        <w:t> </w:t>
      </w:r>
      <w:r>
        <w:rPr>
          <w:color w:val="013466"/>
        </w:rPr>
        <w:t>Site</w:t>
      </w:r>
    </w:p>
    <w:p>
      <w:pPr>
        <w:pStyle w:val="BodyText"/>
        <w:spacing w:line="261" w:lineRule="auto" w:before="236"/>
        <w:ind w:left="360" w:right="1194"/>
      </w:pPr>
      <w:r>
        <w:rPr/>
        <w:t>The</w:t>
      </w:r>
      <w:r>
        <w:rPr>
          <w:spacing w:val="-4"/>
        </w:rPr>
        <w:t> </w:t>
      </w:r>
      <w:r>
        <w:rPr/>
        <w:t>PJM</w:t>
      </w:r>
      <w:r>
        <w:rPr>
          <w:spacing w:val="-4"/>
        </w:rPr>
        <w:t> </w:t>
      </w:r>
      <w:r>
        <w:rPr/>
        <w:t>Tariff</w:t>
      </w:r>
      <w:r>
        <w:rPr>
          <w:spacing w:val="-4"/>
        </w:rPr>
        <w:t> </w:t>
      </w:r>
      <w:r>
        <w:rPr/>
        <w:t>and</w:t>
      </w:r>
      <w:r>
        <w:rPr>
          <w:spacing w:val="-4"/>
        </w:rPr>
        <w:t> </w:t>
      </w:r>
      <w:r>
        <w:rPr/>
        <w:t>manuals</w:t>
      </w:r>
      <w:r>
        <w:rPr>
          <w:spacing w:val="-1"/>
        </w:rPr>
        <w:t> </w:t>
      </w:r>
      <w:r>
        <w:rPr/>
        <w:t>shall</w:t>
      </w:r>
      <w:r>
        <w:rPr>
          <w:spacing w:val="-4"/>
        </w:rPr>
        <w:t> </w:t>
      </w:r>
      <w:r>
        <w:rPr/>
        <w:t>not</w:t>
      </w:r>
      <w:r>
        <w:rPr>
          <w:spacing w:val="-4"/>
        </w:rPr>
        <w:t> </w:t>
      </w:r>
      <w:r>
        <w:rPr/>
        <w:t>be</w:t>
      </w:r>
      <w:r>
        <w:rPr>
          <w:spacing w:val="-4"/>
        </w:rPr>
        <w:t> </w:t>
      </w:r>
      <w:r>
        <w:rPr/>
        <w:t>construed</w:t>
      </w:r>
      <w:r>
        <w:rPr>
          <w:spacing w:val="-4"/>
        </w:rPr>
        <w:t> </w:t>
      </w:r>
      <w:r>
        <w:rPr/>
        <w:t>as</w:t>
      </w:r>
      <w:r>
        <w:rPr>
          <w:spacing w:val="-4"/>
        </w:rPr>
        <w:t> </w:t>
      </w:r>
      <w:r>
        <w:rPr/>
        <w:t>prohibiting</w:t>
      </w:r>
      <w:r>
        <w:rPr>
          <w:spacing w:val="-1"/>
        </w:rPr>
        <w:t> </w:t>
      </w:r>
      <w:r>
        <w:rPr/>
        <w:t>an</w:t>
      </w:r>
      <w:r>
        <w:rPr>
          <w:spacing w:val="-4"/>
        </w:rPr>
        <w:t> </w:t>
      </w:r>
      <w:r>
        <w:rPr/>
        <w:t>Energy</w:t>
      </w:r>
      <w:r>
        <w:rPr>
          <w:spacing w:val="-4"/>
        </w:rPr>
        <w:t> </w:t>
      </w:r>
      <w:r>
        <w:rPr/>
        <w:t>Storage</w:t>
      </w:r>
      <w:r>
        <w:rPr>
          <w:spacing w:val="-4"/>
        </w:rPr>
        <w:t> </w:t>
      </w:r>
      <w:r>
        <w:rPr/>
        <w:t>Resource or Open-Loop Hybrid Resource from providing energy directly to end use loads. Some such configurations are illustrated in Figure 1 below. In order to ensure adequate visibility for PJM and to properly quantify Direct Charging Energy as defined in the PJM Tariff, additional metering requirements apply to such resources. These meters are used in a variety of use cases to assist the Electric Distribution Company in distinguishing and quantifying Direct</w:t>
      </w:r>
    </w:p>
    <w:p>
      <w:pPr>
        <w:pStyle w:val="BodyText"/>
        <w:spacing w:after="0" w:line="261" w:lineRule="auto"/>
        <w:sectPr>
          <w:pgSz w:w="12240" w:h="15840"/>
          <w:pgMar w:header="142" w:footer="1016" w:top="1440" w:bottom="1200" w:left="1080" w:right="360"/>
        </w:sectPr>
      </w:pPr>
    </w:p>
    <w:p>
      <w:pPr>
        <w:pStyle w:val="BodyText"/>
        <w:spacing w:before="186"/>
        <w:ind w:left="0"/>
      </w:pPr>
    </w:p>
    <w:p>
      <w:pPr>
        <w:pStyle w:val="BodyText"/>
        <w:spacing w:line="261" w:lineRule="auto" w:before="0"/>
        <w:ind w:left="360" w:right="1078"/>
      </w:pPr>
      <w:r>
        <w:rPr/>
        <w:t>Charging</w:t>
      </w:r>
      <w:r>
        <w:rPr>
          <w:spacing w:val="-4"/>
        </w:rPr>
        <w:t> </w:t>
      </w:r>
      <w:r>
        <w:rPr/>
        <w:t>Energy</w:t>
      </w:r>
      <w:r>
        <w:rPr>
          <w:spacing w:val="-4"/>
        </w:rPr>
        <w:t> </w:t>
      </w:r>
      <w:r>
        <w:rPr/>
        <w:t>and</w:t>
      </w:r>
      <w:r>
        <w:rPr>
          <w:spacing w:val="-4"/>
        </w:rPr>
        <w:t> </w:t>
      </w:r>
      <w:r>
        <w:rPr/>
        <w:t>Load</w:t>
      </w:r>
      <w:r>
        <w:rPr>
          <w:spacing w:val="-4"/>
        </w:rPr>
        <w:t> </w:t>
      </w:r>
      <w:r>
        <w:rPr/>
        <w:t>Serving</w:t>
      </w:r>
      <w:r>
        <w:rPr>
          <w:spacing w:val="-2"/>
        </w:rPr>
        <w:t> </w:t>
      </w:r>
      <w:r>
        <w:rPr/>
        <w:t>Charging</w:t>
      </w:r>
      <w:r>
        <w:rPr>
          <w:spacing w:val="-4"/>
        </w:rPr>
        <w:t> </w:t>
      </w:r>
      <w:r>
        <w:rPr/>
        <w:t>Energy.</w:t>
      </w:r>
      <w:r>
        <w:rPr>
          <w:spacing w:val="-4"/>
        </w:rPr>
        <w:t> </w:t>
      </w:r>
      <w:r>
        <w:rPr/>
        <w:t>Note</w:t>
      </w:r>
      <w:r>
        <w:rPr>
          <w:spacing w:val="-4"/>
        </w:rPr>
        <w:t> </w:t>
      </w:r>
      <w:r>
        <w:rPr/>
        <w:t>that</w:t>
      </w:r>
      <w:r>
        <w:rPr>
          <w:spacing w:val="-2"/>
        </w:rPr>
        <w:t> </w:t>
      </w:r>
      <w:r>
        <w:rPr/>
        <w:t>Direct</w:t>
      </w:r>
      <w:r>
        <w:rPr>
          <w:spacing w:val="-4"/>
        </w:rPr>
        <w:t> </w:t>
      </w:r>
      <w:r>
        <w:rPr/>
        <w:t>Charging</w:t>
      </w:r>
      <w:r>
        <w:rPr>
          <w:spacing w:val="-4"/>
        </w:rPr>
        <w:t> </w:t>
      </w:r>
      <w:r>
        <w:rPr/>
        <w:t>Energy</w:t>
      </w:r>
      <w:r>
        <w:rPr>
          <w:spacing w:val="-4"/>
        </w:rPr>
        <w:t> </w:t>
      </w:r>
      <w:r>
        <w:rPr/>
        <w:t>and Load Serving Charging Energy are mutually exclusive categories.</w:t>
      </w:r>
    </w:p>
    <w:p>
      <w:pPr>
        <w:pStyle w:val="BodyText"/>
        <w:spacing w:before="50"/>
        <w:ind w:left="0"/>
        <w:rPr>
          <w:sz w:val="20"/>
        </w:rPr>
      </w:pPr>
      <w:r>
        <w:rPr>
          <w:sz w:val="20"/>
        </w:rPr>
        <w:drawing>
          <wp:anchor distT="0" distB="0" distL="0" distR="0" allowOverlap="1" layoutInCell="1" locked="0" behindDoc="1" simplePos="0" relativeHeight="487623168">
            <wp:simplePos x="0" y="0"/>
            <wp:positionH relativeFrom="page">
              <wp:posOffset>956810</wp:posOffset>
            </wp:positionH>
            <wp:positionV relativeFrom="paragraph">
              <wp:posOffset>193159</wp:posOffset>
            </wp:positionV>
            <wp:extent cx="5814452" cy="2395728"/>
            <wp:effectExtent l="0" t="0" r="0" b="0"/>
            <wp:wrapTopAndBottom/>
            <wp:docPr id="328" name="Image 328"/>
            <wp:cNvGraphicFramePr>
              <a:graphicFrameLocks/>
            </wp:cNvGraphicFramePr>
            <a:graphic>
              <a:graphicData uri="http://schemas.openxmlformats.org/drawingml/2006/picture">
                <pic:pic>
                  <pic:nvPicPr>
                    <pic:cNvPr id="328" name="Image 328"/>
                    <pic:cNvPicPr/>
                  </pic:nvPicPr>
                  <pic:blipFill>
                    <a:blip r:embed="rId72" cstate="print"/>
                    <a:stretch>
                      <a:fillRect/>
                    </a:stretch>
                  </pic:blipFill>
                  <pic:spPr>
                    <a:xfrm>
                      <a:off x="0" y="0"/>
                      <a:ext cx="5814452" cy="2395728"/>
                    </a:xfrm>
                    <a:prstGeom prst="rect">
                      <a:avLst/>
                    </a:prstGeom>
                  </pic:spPr>
                </pic:pic>
              </a:graphicData>
            </a:graphic>
          </wp:anchor>
        </w:drawing>
      </w:r>
    </w:p>
    <w:p>
      <w:pPr>
        <w:pStyle w:val="BodyText"/>
        <w:spacing w:before="102"/>
        <w:ind w:left="0"/>
      </w:pPr>
    </w:p>
    <w:p>
      <w:pPr>
        <w:pStyle w:val="BodyText"/>
        <w:spacing w:before="0"/>
        <w:ind w:left="360"/>
      </w:pPr>
      <w:r>
        <w:rPr/>
        <w:t>Figure</w:t>
      </w:r>
      <w:r>
        <w:rPr>
          <w:spacing w:val="-6"/>
        </w:rPr>
        <w:t> </w:t>
      </w:r>
      <w:r>
        <w:rPr>
          <w:spacing w:val="-10"/>
        </w:rPr>
        <w:t>1</w:t>
      </w:r>
    </w:p>
    <w:p>
      <w:pPr>
        <w:pStyle w:val="Heading3"/>
        <w:spacing w:before="248"/>
      </w:pPr>
      <w:r>
        <w:rPr/>
        <w:t>Case</w:t>
      </w:r>
      <w:r>
        <w:rPr>
          <w:spacing w:val="-6"/>
        </w:rPr>
        <w:t> </w:t>
      </w:r>
      <w:r>
        <w:rPr/>
        <w:t>1a:</w:t>
      </w:r>
      <w:r>
        <w:rPr>
          <w:spacing w:val="-6"/>
        </w:rPr>
        <w:t> </w:t>
      </w:r>
      <w:r>
        <w:rPr/>
        <w:t>Standalone</w:t>
      </w:r>
      <w:r>
        <w:rPr>
          <w:spacing w:val="-6"/>
        </w:rPr>
        <w:t> </w:t>
      </w:r>
      <w:r>
        <w:rPr/>
        <w:t>Energy</w:t>
      </w:r>
      <w:r>
        <w:rPr>
          <w:spacing w:val="-3"/>
        </w:rPr>
        <w:t> </w:t>
      </w:r>
      <w:r>
        <w:rPr/>
        <w:t>Storage</w:t>
      </w:r>
      <w:r>
        <w:rPr>
          <w:spacing w:val="-5"/>
        </w:rPr>
        <w:t> </w:t>
      </w:r>
      <w:r>
        <w:rPr/>
        <w:t>Resource</w:t>
      </w:r>
      <w:r>
        <w:rPr>
          <w:spacing w:val="-6"/>
        </w:rPr>
        <w:t> </w:t>
      </w:r>
      <w:r>
        <w:rPr/>
        <w:t>(no</w:t>
      </w:r>
      <w:r>
        <w:rPr>
          <w:spacing w:val="-4"/>
        </w:rPr>
        <w:t> </w:t>
      </w:r>
      <w:r>
        <w:rPr/>
        <w:t>on-site</w:t>
      </w:r>
      <w:r>
        <w:rPr>
          <w:spacing w:val="-5"/>
        </w:rPr>
        <w:t> </w:t>
      </w:r>
      <w:r>
        <w:rPr>
          <w:spacing w:val="-2"/>
        </w:rPr>
        <w:t>generation)</w:t>
      </w:r>
    </w:p>
    <w:p>
      <w:pPr>
        <w:pStyle w:val="BodyText"/>
        <w:spacing w:line="261" w:lineRule="auto" w:before="249"/>
        <w:ind w:left="360" w:right="1194"/>
      </w:pPr>
      <w:r>
        <w:rPr/>
        <w:t>In</w:t>
      </w:r>
      <w:r>
        <w:rPr>
          <w:spacing w:val="-3"/>
        </w:rPr>
        <w:t> </w:t>
      </w:r>
      <w:r>
        <w:rPr/>
        <w:t>any</w:t>
      </w:r>
      <w:r>
        <w:rPr>
          <w:spacing w:val="-3"/>
        </w:rPr>
        <w:t> </w:t>
      </w:r>
      <w:r>
        <w:rPr/>
        <w:t>given</w:t>
      </w:r>
      <w:r>
        <w:rPr>
          <w:spacing w:val="-3"/>
        </w:rPr>
        <w:t> </w:t>
      </w:r>
      <w:r>
        <w:rPr/>
        <w:t>month,</w:t>
      </w:r>
      <w:r>
        <w:rPr>
          <w:spacing w:val="-3"/>
        </w:rPr>
        <w:t> </w:t>
      </w:r>
      <w:r>
        <w:rPr/>
        <w:t>all</w:t>
      </w:r>
      <w:r>
        <w:rPr>
          <w:spacing w:val="-3"/>
        </w:rPr>
        <w:t> </w:t>
      </w:r>
      <w:r>
        <w:rPr/>
        <w:t>energy</w:t>
      </w:r>
      <w:r>
        <w:rPr>
          <w:spacing w:val="-1"/>
        </w:rPr>
        <w:t> </w:t>
      </w:r>
      <w:r>
        <w:rPr/>
        <w:t>withdrawn</w:t>
      </w:r>
      <w:r>
        <w:rPr>
          <w:spacing w:val="-3"/>
        </w:rPr>
        <w:t> </w:t>
      </w:r>
      <w:r>
        <w:rPr/>
        <w:t>from</w:t>
      </w:r>
      <w:r>
        <w:rPr>
          <w:spacing w:val="-3"/>
        </w:rPr>
        <w:t> </w:t>
      </w:r>
      <w:r>
        <w:rPr/>
        <w:t>the</w:t>
      </w:r>
      <w:r>
        <w:rPr>
          <w:spacing w:val="-3"/>
        </w:rPr>
        <w:t> </w:t>
      </w:r>
      <w:r>
        <w:rPr/>
        <w:t>grid</w:t>
      </w:r>
      <w:r>
        <w:rPr>
          <w:spacing w:val="-3"/>
        </w:rPr>
        <w:t> </w:t>
      </w:r>
      <w:r>
        <w:rPr/>
        <w:t>from</w:t>
      </w:r>
      <w:r>
        <w:rPr>
          <w:spacing w:val="-2"/>
        </w:rPr>
        <w:t> </w:t>
      </w:r>
      <w:r>
        <w:rPr/>
        <w:t>the</w:t>
      </w:r>
      <w:r>
        <w:rPr>
          <w:spacing w:val="-3"/>
        </w:rPr>
        <w:t> </w:t>
      </w:r>
      <w:r>
        <w:rPr/>
        <w:t>Point</w:t>
      </w:r>
      <w:r>
        <w:rPr>
          <w:spacing w:val="-3"/>
        </w:rPr>
        <w:t> </w:t>
      </w:r>
      <w:r>
        <w:rPr/>
        <w:t>Of</w:t>
      </w:r>
      <w:r>
        <w:rPr>
          <w:spacing w:val="-3"/>
        </w:rPr>
        <w:t> </w:t>
      </w:r>
      <w:r>
        <w:rPr/>
        <w:t>Interconnection</w:t>
      </w:r>
      <w:r>
        <w:rPr>
          <w:spacing w:val="-1"/>
        </w:rPr>
        <w:t> </w:t>
      </w:r>
      <w:r>
        <w:rPr/>
        <w:t>meter shown as “M1” in Figure 1 above is Direct Charging Energy, except that meter “M4” appropriately measures the quantity of monthly Load Serving Charging Energy. Load Serving Charging Energy is withdrawn from the grid, stored in the Energy Storage Resource, then provided to end use loads, and is therefore not Direct Charging Energy.</w:t>
      </w:r>
    </w:p>
    <w:p>
      <w:pPr>
        <w:pStyle w:val="Heading3"/>
        <w:spacing w:line="261" w:lineRule="auto" w:before="223"/>
        <w:ind w:right="1078"/>
      </w:pPr>
      <w:r>
        <w:rPr/>
        <w:t>Case</w:t>
      </w:r>
      <w:r>
        <w:rPr>
          <w:spacing w:val="-5"/>
        </w:rPr>
        <w:t> </w:t>
      </w:r>
      <w:r>
        <w:rPr/>
        <w:t>1b:</w:t>
      </w:r>
      <w:r>
        <w:rPr>
          <w:spacing w:val="-5"/>
        </w:rPr>
        <w:t> </w:t>
      </w:r>
      <w:r>
        <w:rPr/>
        <w:t>Open-Loop</w:t>
      </w:r>
      <w:r>
        <w:rPr>
          <w:spacing w:val="-3"/>
        </w:rPr>
        <w:t> </w:t>
      </w:r>
      <w:r>
        <w:rPr/>
        <w:t>Hybrid</w:t>
      </w:r>
      <w:r>
        <w:rPr>
          <w:spacing w:val="-5"/>
        </w:rPr>
        <w:t> </w:t>
      </w:r>
      <w:r>
        <w:rPr/>
        <w:t>or</w:t>
      </w:r>
      <w:r>
        <w:rPr>
          <w:spacing w:val="-5"/>
        </w:rPr>
        <w:t> </w:t>
      </w:r>
      <w:r>
        <w:rPr/>
        <w:t>Standalone</w:t>
      </w:r>
      <w:r>
        <w:rPr>
          <w:spacing w:val="-2"/>
        </w:rPr>
        <w:t> </w:t>
      </w:r>
      <w:r>
        <w:rPr/>
        <w:t>Energy</w:t>
      </w:r>
      <w:r>
        <w:rPr>
          <w:spacing w:val="-5"/>
        </w:rPr>
        <w:t> </w:t>
      </w:r>
      <w:r>
        <w:rPr/>
        <w:t>Storage</w:t>
      </w:r>
      <w:r>
        <w:rPr>
          <w:spacing w:val="-5"/>
        </w:rPr>
        <w:t> </w:t>
      </w:r>
      <w:r>
        <w:rPr/>
        <w:t>Resource</w:t>
      </w:r>
      <w:r>
        <w:rPr>
          <w:spacing w:val="-2"/>
        </w:rPr>
        <w:t> </w:t>
      </w:r>
      <w:r>
        <w:rPr/>
        <w:t>plus</w:t>
      </w:r>
      <w:r>
        <w:rPr>
          <w:spacing w:val="-5"/>
        </w:rPr>
        <w:t> </w:t>
      </w:r>
      <w:r>
        <w:rPr/>
        <w:t>Other</w:t>
      </w:r>
      <w:r>
        <w:rPr>
          <w:spacing w:val="-5"/>
        </w:rPr>
        <w:t> </w:t>
      </w:r>
      <w:r>
        <w:rPr/>
        <w:t>On-Site </w:t>
      </w:r>
      <w:r>
        <w:rPr>
          <w:spacing w:val="-2"/>
        </w:rPr>
        <w:t>Generation</w:t>
      </w:r>
    </w:p>
    <w:p>
      <w:pPr>
        <w:pStyle w:val="BodyText"/>
        <w:spacing w:line="261" w:lineRule="auto" w:before="226"/>
        <w:ind w:left="360" w:right="1089"/>
      </w:pPr>
      <w:r>
        <w:rPr/>
        <w:t>In any given month, all energy withdrawn from the grid from the Point Of Interconnection meter shown as “M1” in Figure 1 above is Direct Charging Energy, except that any Load Serving Charging Energy that is withdrawn from the grid is not Direct Charging Energy. In this case, the Energy</w:t>
      </w:r>
      <w:r>
        <w:rPr>
          <w:spacing w:val="-4"/>
        </w:rPr>
        <w:t> </w:t>
      </w:r>
      <w:r>
        <w:rPr/>
        <w:t>Storage</w:t>
      </w:r>
      <w:r>
        <w:rPr>
          <w:spacing w:val="-4"/>
        </w:rPr>
        <w:t> </w:t>
      </w:r>
      <w:r>
        <w:rPr/>
        <w:t>Resource</w:t>
      </w:r>
      <w:r>
        <w:rPr>
          <w:spacing w:val="-4"/>
        </w:rPr>
        <w:t> </w:t>
      </w:r>
      <w:r>
        <w:rPr/>
        <w:t>or</w:t>
      </w:r>
      <w:r>
        <w:rPr>
          <w:spacing w:val="-4"/>
        </w:rPr>
        <w:t> </w:t>
      </w:r>
      <w:r>
        <w:rPr/>
        <w:t>storage</w:t>
      </w:r>
      <w:r>
        <w:rPr>
          <w:spacing w:val="-1"/>
        </w:rPr>
        <w:t> </w:t>
      </w:r>
      <w:r>
        <w:rPr/>
        <w:t>component</w:t>
      </w:r>
      <w:r>
        <w:rPr>
          <w:spacing w:val="-4"/>
        </w:rPr>
        <w:t> </w:t>
      </w:r>
      <w:r>
        <w:rPr/>
        <w:t>of</w:t>
      </w:r>
      <w:r>
        <w:rPr>
          <w:spacing w:val="-4"/>
        </w:rPr>
        <w:t> </w:t>
      </w:r>
      <w:r>
        <w:rPr/>
        <w:t>the</w:t>
      </w:r>
      <w:r>
        <w:rPr>
          <w:spacing w:val="-4"/>
        </w:rPr>
        <w:t> </w:t>
      </w:r>
      <w:r>
        <w:rPr/>
        <w:t>Open-Loop</w:t>
      </w:r>
      <w:r>
        <w:rPr>
          <w:spacing w:val="-2"/>
        </w:rPr>
        <w:t> </w:t>
      </w:r>
      <w:r>
        <w:rPr/>
        <w:t>Hybrid</w:t>
      </w:r>
      <w:r>
        <w:rPr>
          <w:spacing w:val="-4"/>
        </w:rPr>
        <w:t> </w:t>
      </w:r>
      <w:r>
        <w:rPr/>
        <w:t>Resource</w:t>
      </w:r>
      <w:r>
        <w:rPr>
          <w:spacing w:val="-4"/>
        </w:rPr>
        <w:t> </w:t>
      </w:r>
      <w:r>
        <w:rPr/>
        <w:t>can</w:t>
      </w:r>
      <w:r>
        <w:rPr>
          <w:spacing w:val="-4"/>
        </w:rPr>
        <w:t> </w:t>
      </w:r>
      <w:r>
        <w:rPr/>
        <w:t>charge from the grid or from the on-site generation. The quantity of the Energy Storage Resource or storage component of the Open-Loop Hybrid Resource inventory that is discharged to the end user that consists of energy originally withdrawn from the grid constitutes Load Serving</w:t>
      </w:r>
      <w:r>
        <w:rPr>
          <w:spacing w:val="40"/>
        </w:rPr>
        <w:t> </w:t>
      </w:r>
      <w:r>
        <w:rPr/>
        <w:t>Charging Energy. If the Electric Distribution Company determines that the Energy Storage Resource</w:t>
      </w:r>
      <w:r>
        <w:rPr>
          <w:spacing w:val="-4"/>
        </w:rPr>
        <w:t> </w:t>
      </w:r>
      <w:r>
        <w:rPr/>
        <w:t>or</w:t>
      </w:r>
      <w:r>
        <w:rPr>
          <w:spacing w:val="-4"/>
        </w:rPr>
        <w:t> </w:t>
      </w:r>
      <w:r>
        <w:rPr/>
        <w:t>storage</w:t>
      </w:r>
      <w:r>
        <w:rPr>
          <w:spacing w:val="-4"/>
        </w:rPr>
        <w:t> </w:t>
      </w:r>
      <w:r>
        <w:rPr/>
        <w:t>component</w:t>
      </w:r>
      <w:r>
        <w:rPr>
          <w:spacing w:val="-4"/>
        </w:rPr>
        <w:t> </w:t>
      </w:r>
      <w:r>
        <w:rPr/>
        <w:t>of</w:t>
      </w:r>
      <w:r>
        <w:rPr>
          <w:spacing w:val="-2"/>
        </w:rPr>
        <w:t> </w:t>
      </w:r>
      <w:r>
        <w:rPr/>
        <w:t>the</w:t>
      </w:r>
      <w:r>
        <w:rPr>
          <w:spacing w:val="-4"/>
        </w:rPr>
        <w:t> </w:t>
      </w:r>
      <w:r>
        <w:rPr/>
        <w:t>Open-Loop</w:t>
      </w:r>
      <w:r>
        <w:rPr>
          <w:spacing w:val="-4"/>
        </w:rPr>
        <w:t> </w:t>
      </w:r>
      <w:r>
        <w:rPr/>
        <w:t>Hybrid</w:t>
      </w:r>
      <w:r>
        <w:rPr>
          <w:spacing w:val="-4"/>
        </w:rPr>
        <w:t> </w:t>
      </w:r>
      <w:r>
        <w:rPr/>
        <w:t>Resource</w:t>
      </w:r>
      <w:r>
        <w:rPr>
          <w:spacing w:val="-4"/>
        </w:rPr>
        <w:t> </w:t>
      </w:r>
      <w:r>
        <w:rPr/>
        <w:t>inventory</w:t>
      </w:r>
      <w:r>
        <w:rPr>
          <w:spacing w:val="-1"/>
        </w:rPr>
        <w:t> </w:t>
      </w:r>
      <w:r>
        <w:rPr/>
        <w:t>that</w:t>
      </w:r>
      <w:r>
        <w:rPr>
          <w:spacing w:val="-4"/>
        </w:rPr>
        <w:t> </w:t>
      </w:r>
      <w:r>
        <w:rPr/>
        <w:t>is</w:t>
      </w:r>
      <w:r>
        <w:rPr>
          <w:spacing w:val="-4"/>
        </w:rPr>
        <w:t> </w:t>
      </w:r>
      <w:r>
        <w:rPr/>
        <w:t>discharged to the end user consists entirely of stored on-site generation, then no Load Serving Charging Energy was consumed by the end-use load. An appropriate method to make such a determination is to compare the monthly energy production from the on-site generation as measured at meter “M2” in above Figure 1 with the monthly quantity of energy provided to the</w:t>
      </w:r>
    </w:p>
    <w:p>
      <w:pPr>
        <w:pStyle w:val="BodyText"/>
        <w:spacing w:after="0" w:line="261" w:lineRule="auto"/>
        <w:sectPr>
          <w:pgSz w:w="12240" w:h="15840"/>
          <w:pgMar w:header="142" w:footer="1016" w:top="1440" w:bottom="1200" w:left="1080" w:right="360"/>
        </w:sectPr>
      </w:pPr>
    </w:p>
    <w:p>
      <w:pPr>
        <w:pStyle w:val="BodyText"/>
        <w:spacing w:before="186"/>
        <w:ind w:left="0"/>
      </w:pPr>
    </w:p>
    <w:p>
      <w:pPr>
        <w:pStyle w:val="BodyText"/>
        <w:spacing w:line="261" w:lineRule="auto" w:before="0"/>
        <w:ind w:left="360" w:right="1194"/>
      </w:pPr>
      <w:r>
        <w:rPr/>
        <w:t>end-use</w:t>
      </w:r>
      <w:r>
        <w:rPr>
          <w:spacing w:val="-4"/>
        </w:rPr>
        <w:t> </w:t>
      </w:r>
      <w:r>
        <w:rPr/>
        <w:t>customer</w:t>
      </w:r>
      <w:r>
        <w:rPr>
          <w:spacing w:val="-4"/>
        </w:rPr>
        <w:t> </w:t>
      </w:r>
      <w:r>
        <w:rPr/>
        <w:t>through</w:t>
      </w:r>
      <w:r>
        <w:rPr>
          <w:spacing w:val="-4"/>
        </w:rPr>
        <w:t> </w:t>
      </w:r>
      <w:r>
        <w:rPr/>
        <w:t>meter</w:t>
      </w:r>
      <w:r>
        <w:rPr>
          <w:spacing w:val="-4"/>
        </w:rPr>
        <w:t> </w:t>
      </w:r>
      <w:r>
        <w:rPr/>
        <w:t>“M4”—if</w:t>
      </w:r>
      <w:r>
        <w:rPr>
          <w:spacing w:val="-2"/>
        </w:rPr>
        <w:t> </w:t>
      </w:r>
      <w:r>
        <w:rPr/>
        <w:t>“M2”</w:t>
      </w:r>
      <w:r>
        <w:rPr>
          <w:spacing w:val="-4"/>
        </w:rPr>
        <w:t> </w:t>
      </w:r>
      <w:r>
        <w:rPr/>
        <w:t>monthly</w:t>
      </w:r>
      <w:r>
        <w:rPr>
          <w:spacing w:val="-4"/>
        </w:rPr>
        <w:t> </w:t>
      </w:r>
      <w:r>
        <w:rPr/>
        <w:t>quantity</w:t>
      </w:r>
      <w:r>
        <w:rPr>
          <w:spacing w:val="-4"/>
        </w:rPr>
        <w:t> </w:t>
      </w:r>
      <w:r>
        <w:rPr/>
        <w:t>is</w:t>
      </w:r>
      <w:r>
        <w:rPr>
          <w:spacing w:val="-4"/>
        </w:rPr>
        <w:t> </w:t>
      </w:r>
      <w:r>
        <w:rPr/>
        <w:t>greater</w:t>
      </w:r>
      <w:r>
        <w:rPr>
          <w:spacing w:val="-2"/>
        </w:rPr>
        <w:t> </w:t>
      </w:r>
      <w:r>
        <w:rPr/>
        <w:t>than</w:t>
      </w:r>
      <w:r>
        <w:rPr>
          <w:spacing w:val="-4"/>
        </w:rPr>
        <w:t> </w:t>
      </w:r>
      <w:r>
        <w:rPr/>
        <w:t>the</w:t>
      </w:r>
      <w:r>
        <w:rPr>
          <w:spacing w:val="-4"/>
        </w:rPr>
        <w:t> </w:t>
      </w:r>
      <w:r>
        <w:rPr/>
        <w:t>“M4” monthly quantity, then no Load Serving Charging Energy was consumed.</w:t>
      </w:r>
    </w:p>
    <w:p>
      <w:pPr>
        <w:pStyle w:val="Heading3"/>
        <w:spacing w:before="225"/>
      </w:pPr>
      <w:r>
        <w:rPr/>
        <w:t>Case</w:t>
      </w:r>
      <w:r>
        <w:rPr>
          <w:spacing w:val="-8"/>
        </w:rPr>
        <w:t> </w:t>
      </w:r>
      <w:r>
        <w:rPr/>
        <w:t>2a:</w:t>
      </w:r>
      <w:r>
        <w:rPr>
          <w:spacing w:val="-5"/>
        </w:rPr>
        <w:t> </w:t>
      </w:r>
      <w:r>
        <w:rPr/>
        <w:t>Load</w:t>
      </w:r>
      <w:r>
        <w:rPr>
          <w:spacing w:val="-6"/>
        </w:rPr>
        <w:t> </w:t>
      </w:r>
      <w:r>
        <w:rPr/>
        <w:t>Co-Located</w:t>
      </w:r>
      <w:r>
        <w:rPr>
          <w:spacing w:val="-2"/>
        </w:rPr>
        <w:t> </w:t>
      </w:r>
      <w:r>
        <w:rPr/>
        <w:t>with</w:t>
      </w:r>
      <w:r>
        <w:rPr>
          <w:spacing w:val="-5"/>
        </w:rPr>
        <w:t> </w:t>
      </w:r>
      <w:r>
        <w:rPr/>
        <w:t>Energy</w:t>
      </w:r>
      <w:r>
        <w:rPr>
          <w:spacing w:val="-6"/>
        </w:rPr>
        <w:t> </w:t>
      </w:r>
      <w:r>
        <w:rPr/>
        <w:t>Storage</w:t>
      </w:r>
      <w:r>
        <w:rPr>
          <w:spacing w:val="-2"/>
        </w:rPr>
        <w:t> </w:t>
      </w:r>
      <w:r>
        <w:rPr/>
        <w:t>Resource</w:t>
      </w:r>
      <w:r>
        <w:rPr>
          <w:spacing w:val="-6"/>
        </w:rPr>
        <w:t> </w:t>
      </w:r>
      <w:r>
        <w:rPr/>
        <w:t>(no</w:t>
      </w:r>
      <w:r>
        <w:rPr>
          <w:spacing w:val="-5"/>
        </w:rPr>
        <w:t> </w:t>
      </w:r>
      <w:r>
        <w:rPr/>
        <w:t>on-site</w:t>
      </w:r>
      <w:r>
        <w:rPr>
          <w:spacing w:val="-3"/>
        </w:rPr>
        <w:t> </w:t>
      </w:r>
      <w:r>
        <w:rPr>
          <w:spacing w:val="-2"/>
        </w:rPr>
        <w:t>generation)</w:t>
      </w:r>
    </w:p>
    <w:p>
      <w:pPr>
        <w:pStyle w:val="BodyText"/>
        <w:spacing w:line="261" w:lineRule="auto" w:before="249"/>
        <w:ind w:left="360" w:right="1078"/>
      </w:pPr>
      <w:r>
        <w:rPr/>
        <w:t>PJM</w:t>
      </w:r>
      <w:r>
        <w:rPr>
          <w:spacing w:val="-4"/>
        </w:rPr>
        <w:t> </w:t>
      </w:r>
      <w:r>
        <w:rPr/>
        <w:t>can</w:t>
      </w:r>
      <w:r>
        <w:rPr>
          <w:spacing w:val="-4"/>
        </w:rPr>
        <w:t> </w:t>
      </w:r>
      <w:r>
        <w:rPr/>
        <w:t>accommodate</w:t>
      </w:r>
      <w:r>
        <w:rPr>
          <w:spacing w:val="-4"/>
        </w:rPr>
        <w:t> </w:t>
      </w:r>
      <w:r>
        <w:rPr/>
        <w:t>Energy</w:t>
      </w:r>
      <w:r>
        <w:rPr>
          <w:spacing w:val="-4"/>
        </w:rPr>
        <w:t> </w:t>
      </w:r>
      <w:r>
        <w:rPr/>
        <w:t>Storage</w:t>
      </w:r>
      <w:r>
        <w:rPr>
          <w:spacing w:val="-1"/>
        </w:rPr>
        <w:t> </w:t>
      </w:r>
      <w:r>
        <w:rPr/>
        <w:t>Resources</w:t>
      </w:r>
      <w:r>
        <w:rPr>
          <w:spacing w:val="-4"/>
        </w:rPr>
        <w:t> </w:t>
      </w:r>
      <w:r>
        <w:rPr/>
        <w:t>co-located</w:t>
      </w:r>
      <w:r>
        <w:rPr>
          <w:spacing w:val="-4"/>
        </w:rPr>
        <w:t> </w:t>
      </w:r>
      <w:r>
        <w:rPr/>
        <w:t>with</w:t>
      </w:r>
      <w:r>
        <w:rPr>
          <w:spacing w:val="-4"/>
        </w:rPr>
        <w:t> </w:t>
      </w:r>
      <w:r>
        <w:rPr/>
        <w:t>end-use</w:t>
      </w:r>
      <w:r>
        <w:rPr>
          <w:spacing w:val="-4"/>
        </w:rPr>
        <w:t> </w:t>
      </w:r>
      <w:r>
        <w:rPr/>
        <w:t>load</w:t>
      </w:r>
      <w:r>
        <w:rPr>
          <w:spacing w:val="-2"/>
        </w:rPr>
        <w:t> </w:t>
      </w:r>
      <w:r>
        <w:rPr/>
        <w:t>(as</w:t>
      </w:r>
      <w:r>
        <w:rPr>
          <w:spacing w:val="-4"/>
        </w:rPr>
        <w:t> </w:t>
      </w:r>
      <w:r>
        <w:rPr/>
        <w:t>shown</w:t>
      </w:r>
      <w:r>
        <w:rPr>
          <w:spacing w:val="-4"/>
        </w:rPr>
        <w:t> </w:t>
      </w:r>
      <w:r>
        <w:rPr/>
        <w:t>in Case 2 of Figure 1 above) using a “virtual buy all/sell all” approach. In such cases, the Energy Storage Resource transacts 100% of its energy at wholesale with PJM by relying on energy measured at meter “M8”.</w:t>
      </w:r>
    </w:p>
    <w:p>
      <w:pPr>
        <w:pStyle w:val="BodyText"/>
        <w:spacing w:line="261" w:lineRule="auto" w:before="224"/>
        <w:ind w:left="360" w:right="1103"/>
      </w:pPr>
      <w:r>
        <w:rPr/>
        <w:t>Alternatively, PJM can accommodate Energy Storage Resources co-located with end-use load using</w:t>
      </w:r>
      <w:r>
        <w:rPr>
          <w:spacing w:val="-3"/>
        </w:rPr>
        <w:t> </w:t>
      </w:r>
      <w:r>
        <w:rPr/>
        <w:t>a</w:t>
      </w:r>
      <w:r>
        <w:rPr>
          <w:spacing w:val="-3"/>
        </w:rPr>
        <w:t> </w:t>
      </w:r>
      <w:r>
        <w:rPr/>
        <w:t>“net</w:t>
      </w:r>
      <w:r>
        <w:rPr>
          <w:spacing w:val="-3"/>
        </w:rPr>
        <w:t> </w:t>
      </w:r>
      <w:r>
        <w:rPr/>
        <w:t>excess</w:t>
      </w:r>
      <w:r>
        <w:rPr>
          <w:spacing w:val="-3"/>
        </w:rPr>
        <w:t> </w:t>
      </w:r>
      <w:r>
        <w:rPr/>
        <w:t>sale”</w:t>
      </w:r>
      <w:r>
        <w:rPr>
          <w:spacing w:val="-3"/>
        </w:rPr>
        <w:t> </w:t>
      </w:r>
      <w:r>
        <w:rPr/>
        <w:t>approach.</w:t>
      </w:r>
      <w:r>
        <w:rPr>
          <w:spacing w:val="-1"/>
        </w:rPr>
        <w:t> </w:t>
      </w:r>
      <w:r>
        <w:rPr/>
        <w:t>In</w:t>
      </w:r>
      <w:r>
        <w:rPr>
          <w:spacing w:val="-3"/>
        </w:rPr>
        <w:t> </w:t>
      </w:r>
      <w:r>
        <w:rPr/>
        <w:t>this</w:t>
      </w:r>
      <w:r>
        <w:rPr>
          <w:spacing w:val="-3"/>
        </w:rPr>
        <w:t> </w:t>
      </w:r>
      <w:r>
        <w:rPr/>
        <w:t>case,</w:t>
      </w:r>
      <w:r>
        <w:rPr>
          <w:spacing w:val="-3"/>
        </w:rPr>
        <w:t> </w:t>
      </w:r>
      <w:r>
        <w:rPr/>
        <w:t>injections</w:t>
      </w:r>
      <w:r>
        <w:rPr>
          <w:spacing w:val="-3"/>
        </w:rPr>
        <w:t> </w:t>
      </w:r>
      <w:r>
        <w:rPr/>
        <w:t>at</w:t>
      </w:r>
      <w:r>
        <w:rPr>
          <w:spacing w:val="-1"/>
        </w:rPr>
        <w:t> </w:t>
      </w:r>
      <w:r>
        <w:rPr/>
        <w:t>meter</w:t>
      </w:r>
      <w:r>
        <w:rPr>
          <w:spacing w:val="-3"/>
        </w:rPr>
        <w:t> </w:t>
      </w:r>
      <w:r>
        <w:rPr/>
        <w:t>“M6”</w:t>
      </w:r>
      <w:r>
        <w:rPr>
          <w:spacing w:val="-3"/>
        </w:rPr>
        <w:t> </w:t>
      </w:r>
      <w:r>
        <w:rPr/>
        <w:t>are</w:t>
      </w:r>
      <w:r>
        <w:rPr>
          <w:spacing w:val="-3"/>
        </w:rPr>
        <w:t> </w:t>
      </w:r>
      <w:r>
        <w:rPr/>
        <w:t>wholesale</w:t>
      </w:r>
      <w:r>
        <w:rPr>
          <w:spacing w:val="-3"/>
        </w:rPr>
        <w:t> </w:t>
      </w:r>
      <w:r>
        <w:rPr/>
        <w:t>sales</w:t>
      </w:r>
      <w:r>
        <w:rPr>
          <w:spacing w:val="-3"/>
        </w:rPr>
        <w:t> </w:t>
      </w:r>
      <w:r>
        <w:rPr/>
        <w:t>by the Energy Storage Resource, while withdrawals at “M6” are a mix of retail purchases by the host retail customer (with corresponding purchases by a Load Serving Entity from the PJM energy market) and purchases of Direct Charging Energy by the Energy Storage Resource. In any given month, all energy withdrawn from the grid from the Point Of Interconnection meter shown as “M6” in Figure 1 above is ordinary load (purchased by a Load Serving Entity) or is Load Serving Charging Energy, except for any Direct Charging Energy. Monthly energy injected onto the grid as measured at meter “M6” appropriately identifies the monthly quantity of Direct Charging Energy, together with any lost energy associated with the conversion and storage of grid energy for later injection onto the grid. The Energy Storage Resource may report such losses to PJM through PJM Power Meter, or the Electric Distribution Company may work</w:t>
      </w:r>
      <w:r>
        <w:rPr>
          <w:spacing w:val="40"/>
        </w:rPr>
        <w:t> </w:t>
      </w:r>
      <w:r>
        <w:rPr/>
        <w:t>directly with the Energy Storage Resource to quantify such losses. Direct Charging Energy is therefore the sum of monthly injections at meter “M6” plus associated losses.</w:t>
      </w:r>
    </w:p>
    <w:p>
      <w:pPr>
        <w:pStyle w:val="BodyText"/>
        <w:spacing w:line="261" w:lineRule="auto" w:before="216"/>
        <w:ind w:left="360" w:right="1078"/>
      </w:pPr>
      <w:r>
        <w:rPr/>
        <w:t>PJM shall not bill an Energy Storage Resource for purchases of Direct Charging Energy if the host</w:t>
      </w:r>
      <w:r>
        <w:rPr>
          <w:spacing w:val="-4"/>
        </w:rPr>
        <w:t> </w:t>
      </w:r>
      <w:r>
        <w:rPr/>
        <w:t>distribution</w:t>
      </w:r>
      <w:r>
        <w:rPr>
          <w:spacing w:val="-4"/>
        </w:rPr>
        <w:t> </w:t>
      </w:r>
      <w:r>
        <w:rPr/>
        <w:t>utility</w:t>
      </w:r>
      <w:r>
        <w:rPr>
          <w:spacing w:val="-4"/>
        </w:rPr>
        <w:t> </w:t>
      </w:r>
      <w:r>
        <w:rPr/>
        <w:t>is</w:t>
      </w:r>
      <w:r>
        <w:rPr>
          <w:spacing w:val="-1"/>
        </w:rPr>
        <w:t> </w:t>
      </w:r>
      <w:r>
        <w:rPr/>
        <w:t>unable</w:t>
      </w:r>
      <w:r>
        <w:rPr>
          <w:spacing w:val="-4"/>
        </w:rPr>
        <w:t> </w:t>
      </w:r>
      <w:r>
        <w:rPr/>
        <w:t>or</w:t>
      </w:r>
      <w:r>
        <w:rPr>
          <w:spacing w:val="-4"/>
        </w:rPr>
        <w:t> </w:t>
      </w:r>
      <w:r>
        <w:rPr/>
        <w:t>unwilling</w:t>
      </w:r>
      <w:r>
        <w:rPr>
          <w:spacing w:val="-4"/>
        </w:rPr>
        <w:t> </w:t>
      </w:r>
      <w:r>
        <w:rPr/>
        <w:t>to</w:t>
      </w:r>
      <w:r>
        <w:rPr>
          <w:spacing w:val="-4"/>
        </w:rPr>
        <w:t> </w:t>
      </w:r>
      <w:r>
        <w:rPr/>
        <w:t>net</w:t>
      </w:r>
      <w:r>
        <w:rPr>
          <w:spacing w:val="-4"/>
        </w:rPr>
        <w:t> </w:t>
      </w:r>
      <w:r>
        <w:rPr/>
        <w:t>out</w:t>
      </w:r>
      <w:r>
        <w:rPr>
          <w:spacing w:val="-1"/>
        </w:rPr>
        <w:t> </w:t>
      </w:r>
      <w:r>
        <w:rPr/>
        <w:t>the</w:t>
      </w:r>
      <w:r>
        <w:rPr>
          <w:spacing w:val="-4"/>
        </w:rPr>
        <w:t> </w:t>
      </w:r>
      <w:r>
        <w:rPr/>
        <w:t>Direct</w:t>
      </w:r>
      <w:r>
        <w:rPr>
          <w:spacing w:val="-4"/>
        </w:rPr>
        <w:t> </w:t>
      </w:r>
      <w:r>
        <w:rPr/>
        <w:t>Charging</w:t>
      </w:r>
      <w:r>
        <w:rPr>
          <w:spacing w:val="-4"/>
        </w:rPr>
        <w:t> </w:t>
      </w:r>
      <w:r>
        <w:rPr/>
        <w:t>Energy</w:t>
      </w:r>
      <w:r>
        <w:rPr>
          <w:spacing w:val="-4"/>
        </w:rPr>
        <w:t> </w:t>
      </w:r>
      <w:r>
        <w:rPr/>
        <w:t>quantity</w:t>
      </w:r>
      <w:r>
        <w:rPr>
          <w:spacing w:val="-1"/>
        </w:rPr>
        <w:t> </w:t>
      </w:r>
      <w:r>
        <w:rPr/>
        <w:t>from the host customer’s retail bill.</w:t>
      </w:r>
    </w:p>
    <w:p>
      <w:pPr>
        <w:pStyle w:val="Heading3"/>
        <w:spacing w:line="261" w:lineRule="auto" w:before="225"/>
        <w:ind w:right="1194"/>
      </w:pPr>
      <w:r>
        <w:rPr/>
        <w:t>Case</w:t>
      </w:r>
      <w:r>
        <w:rPr>
          <w:spacing w:val="-5"/>
        </w:rPr>
        <w:t> </w:t>
      </w:r>
      <w:r>
        <w:rPr/>
        <w:t>2b:</w:t>
      </w:r>
      <w:r>
        <w:rPr>
          <w:spacing w:val="-5"/>
        </w:rPr>
        <w:t> </w:t>
      </w:r>
      <w:r>
        <w:rPr/>
        <w:t>Load</w:t>
      </w:r>
      <w:r>
        <w:rPr>
          <w:spacing w:val="-5"/>
        </w:rPr>
        <w:t> </w:t>
      </w:r>
      <w:r>
        <w:rPr/>
        <w:t>Co-Located</w:t>
      </w:r>
      <w:r>
        <w:rPr>
          <w:spacing w:val="-2"/>
        </w:rPr>
        <w:t> </w:t>
      </w:r>
      <w:r>
        <w:rPr/>
        <w:t>with</w:t>
      </w:r>
      <w:r>
        <w:rPr>
          <w:spacing w:val="-5"/>
        </w:rPr>
        <w:t> </w:t>
      </w:r>
      <w:r>
        <w:rPr/>
        <w:t>Open-Loop</w:t>
      </w:r>
      <w:r>
        <w:rPr>
          <w:spacing w:val="-3"/>
        </w:rPr>
        <w:t> </w:t>
      </w:r>
      <w:r>
        <w:rPr/>
        <w:t>Hybrid</w:t>
      </w:r>
      <w:r>
        <w:rPr>
          <w:spacing w:val="-5"/>
        </w:rPr>
        <w:t> </w:t>
      </w:r>
      <w:r>
        <w:rPr/>
        <w:t>or</w:t>
      </w:r>
      <w:r>
        <w:rPr>
          <w:spacing w:val="-5"/>
        </w:rPr>
        <w:t> </w:t>
      </w:r>
      <w:r>
        <w:rPr/>
        <w:t>Energy</w:t>
      </w:r>
      <w:r>
        <w:rPr>
          <w:spacing w:val="-3"/>
        </w:rPr>
        <w:t> </w:t>
      </w:r>
      <w:r>
        <w:rPr/>
        <w:t>Storage</w:t>
      </w:r>
      <w:r>
        <w:rPr>
          <w:spacing w:val="-5"/>
        </w:rPr>
        <w:t> </w:t>
      </w:r>
      <w:r>
        <w:rPr/>
        <w:t>Resource</w:t>
      </w:r>
      <w:r>
        <w:rPr>
          <w:spacing w:val="-5"/>
        </w:rPr>
        <w:t> </w:t>
      </w:r>
      <w:r>
        <w:rPr/>
        <w:t>plus Other On-Site Generation</w:t>
      </w:r>
    </w:p>
    <w:p>
      <w:pPr>
        <w:pStyle w:val="BodyText"/>
        <w:spacing w:line="261" w:lineRule="auto" w:before="225"/>
        <w:ind w:left="360" w:right="1133"/>
      </w:pPr>
      <w:r>
        <w:rPr/>
        <w:t>PJM</w:t>
      </w:r>
      <w:r>
        <w:rPr>
          <w:spacing w:val="-5"/>
        </w:rPr>
        <w:t> </w:t>
      </w:r>
      <w:r>
        <w:rPr/>
        <w:t>can</w:t>
      </w:r>
      <w:r>
        <w:rPr>
          <w:spacing w:val="-5"/>
        </w:rPr>
        <w:t> </w:t>
      </w:r>
      <w:r>
        <w:rPr/>
        <w:t>accommodate</w:t>
      </w:r>
      <w:r>
        <w:rPr>
          <w:spacing w:val="-5"/>
        </w:rPr>
        <w:t> </w:t>
      </w:r>
      <w:r>
        <w:rPr/>
        <w:t>Energy</w:t>
      </w:r>
      <w:r>
        <w:rPr>
          <w:spacing w:val="-5"/>
        </w:rPr>
        <w:t> </w:t>
      </w:r>
      <w:r>
        <w:rPr/>
        <w:t>Storage</w:t>
      </w:r>
      <w:r>
        <w:rPr>
          <w:spacing w:val="-2"/>
        </w:rPr>
        <w:t> </w:t>
      </w:r>
      <w:r>
        <w:rPr/>
        <w:t>Resources</w:t>
      </w:r>
      <w:r>
        <w:rPr>
          <w:spacing w:val="-5"/>
        </w:rPr>
        <w:t> </w:t>
      </w:r>
      <w:r>
        <w:rPr/>
        <w:t>or</w:t>
      </w:r>
      <w:r>
        <w:rPr>
          <w:spacing w:val="-5"/>
        </w:rPr>
        <w:t> </w:t>
      </w:r>
      <w:r>
        <w:rPr/>
        <w:t>Open-Loop</w:t>
      </w:r>
      <w:r>
        <w:rPr>
          <w:spacing w:val="-5"/>
        </w:rPr>
        <w:t> </w:t>
      </w:r>
      <w:r>
        <w:rPr/>
        <w:t>Hybrid</w:t>
      </w:r>
      <w:r>
        <w:rPr>
          <w:spacing w:val="-5"/>
        </w:rPr>
        <w:t> </w:t>
      </w:r>
      <w:r>
        <w:rPr/>
        <w:t>Resources</w:t>
      </w:r>
      <w:r>
        <w:rPr>
          <w:spacing w:val="-5"/>
        </w:rPr>
        <w:t> </w:t>
      </w:r>
      <w:r>
        <w:rPr/>
        <w:t>co-located with an on-site generator and also with end-use load (as shown in Case 2 of Figure 1 above) using</w:t>
      </w:r>
      <w:r>
        <w:rPr>
          <w:spacing w:val="-1"/>
        </w:rPr>
        <w:t> </w:t>
      </w:r>
      <w:r>
        <w:rPr/>
        <w:t>a</w:t>
      </w:r>
      <w:r>
        <w:rPr>
          <w:spacing w:val="-1"/>
        </w:rPr>
        <w:t> </w:t>
      </w:r>
      <w:r>
        <w:rPr/>
        <w:t>“virtual</w:t>
      </w:r>
      <w:r>
        <w:rPr>
          <w:spacing w:val="-1"/>
        </w:rPr>
        <w:t> </w:t>
      </w:r>
      <w:r>
        <w:rPr/>
        <w:t>buy</w:t>
      </w:r>
      <w:r>
        <w:rPr>
          <w:spacing w:val="-1"/>
        </w:rPr>
        <w:t> </w:t>
      </w:r>
      <w:r>
        <w:rPr/>
        <w:t>all/sell</w:t>
      </w:r>
      <w:r>
        <w:rPr>
          <w:spacing w:val="-1"/>
        </w:rPr>
        <w:t> </w:t>
      </w:r>
      <w:r>
        <w:rPr/>
        <w:t>all” approach.</w:t>
      </w:r>
      <w:r>
        <w:rPr>
          <w:spacing w:val="-1"/>
        </w:rPr>
        <w:t> </w:t>
      </w:r>
      <w:r>
        <w:rPr/>
        <w:t>In</w:t>
      </w:r>
      <w:r>
        <w:rPr>
          <w:spacing w:val="-1"/>
        </w:rPr>
        <w:t> </w:t>
      </w:r>
      <w:r>
        <w:rPr/>
        <w:t>such</w:t>
      </w:r>
      <w:r>
        <w:rPr>
          <w:spacing w:val="-1"/>
        </w:rPr>
        <w:t> </w:t>
      </w:r>
      <w:r>
        <w:rPr/>
        <w:t>cases,</w:t>
      </w:r>
      <w:r>
        <w:rPr>
          <w:spacing w:val="-1"/>
        </w:rPr>
        <w:t> </w:t>
      </w:r>
      <w:r>
        <w:rPr/>
        <w:t>the Energy</w:t>
      </w:r>
      <w:r>
        <w:rPr>
          <w:spacing w:val="-1"/>
        </w:rPr>
        <w:t> </w:t>
      </w:r>
      <w:r>
        <w:rPr/>
        <w:t>Storage</w:t>
      </w:r>
      <w:r>
        <w:rPr>
          <w:spacing w:val="-1"/>
        </w:rPr>
        <w:t> </w:t>
      </w:r>
      <w:r>
        <w:rPr/>
        <w:t>Resource</w:t>
      </w:r>
      <w:r>
        <w:rPr>
          <w:spacing w:val="-1"/>
        </w:rPr>
        <w:t> </w:t>
      </w:r>
      <w:r>
        <w:rPr/>
        <w:t>or</w:t>
      </w:r>
      <w:r>
        <w:rPr>
          <w:spacing w:val="-1"/>
        </w:rPr>
        <w:t> </w:t>
      </w:r>
      <w:r>
        <w:rPr/>
        <w:t>Open-Loop Hybrid Resource and the on-site generator transact 100% of energy at wholesale with PJM by relying on energy measured at meter “M7” and “M8”.</w:t>
      </w:r>
    </w:p>
    <w:p>
      <w:pPr>
        <w:pStyle w:val="BodyText"/>
        <w:spacing w:line="261" w:lineRule="auto" w:before="223"/>
        <w:ind w:left="360" w:right="1130"/>
      </w:pPr>
      <w:r>
        <w:rPr/>
        <w:t>Alternatively, PJM can accommodate Energy Storage Resources or Open-Loop Hybrid Resources co-located with end-use load and with an on-site generator by using a “net excess sale” approach. In this case, injections at meter “M6” are wholesale sales by the Open-Loop Hybrid Resources or Energy Storage Resource and/or on site generator, while withdrawals at “M6”</w:t>
      </w:r>
      <w:r>
        <w:rPr>
          <w:spacing w:val="-3"/>
        </w:rPr>
        <w:t> </w:t>
      </w:r>
      <w:r>
        <w:rPr/>
        <w:t>are</w:t>
      </w:r>
      <w:r>
        <w:rPr>
          <w:spacing w:val="-3"/>
        </w:rPr>
        <w:t> </w:t>
      </w:r>
      <w:r>
        <w:rPr/>
        <w:t>a</w:t>
      </w:r>
      <w:r>
        <w:rPr>
          <w:spacing w:val="-3"/>
        </w:rPr>
        <w:t> </w:t>
      </w:r>
      <w:r>
        <w:rPr/>
        <w:t>mix</w:t>
      </w:r>
      <w:r>
        <w:rPr>
          <w:spacing w:val="-3"/>
        </w:rPr>
        <w:t> </w:t>
      </w:r>
      <w:r>
        <w:rPr/>
        <w:t>of</w:t>
      </w:r>
      <w:r>
        <w:rPr>
          <w:spacing w:val="-3"/>
        </w:rPr>
        <w:t> </w:t>
      </w:r>
      <w:r>
        <w:rPr/>
        <w:t>retail</w:t>
      </w:r>
      <w:r>
        <w:rPr>
          <w:spacing w:val="-3"/>
        </w:rPr>
        <w:t> </w:t>
      </w:r>
      <w:r>
        <w:rPr/>
        <w:t>purchases</w:t>
      </w:r>
      <w:r>
        <w:rPr>
          <w:spacing w:val="-1"/>
        </w:rPr>
        <w:t> </w:t>
      </w:r>
      <w:r>
        <w:rPr/>
        <w:t>by</w:t>
      </w:r>
      <w:r>
        <w:rPr>
          <w:spacing w:val="-3"/>
        </w:rPr>
        <w:t> </w:t>
      </w:r>
      <w:r>
        <w:rPr/>
        <w:t>the</w:t>
      </w:r>
      <w:r>
        <w:rPr>
          <w:spacing w:val="-3"/>
        </w:rPr>
        <w:t> </w:t>
      </w:r>
      <w:r>
        <w:rPr/>
        <w:t>host</w:t>
      </w:r>
      <w:r>
        <w:rPr>
          <w:spacing w:val="-3"/>
        </w:rPr>
        <w:t> </w:t>
      </w:r>
      <w:r>
        <w:rPr/>
        <w:t>retail</w:t>
      </w:r>
      <w:r>
        <w:rPr>
          <w:spacing w:val="-3"/>
        </w:rPr>
        <w:t> </w:t>
      </w:r>
      <w:r>
        <w:rPr/>
        <w:t>customer</w:t>
      </w:r>
      <w:r>
        <w:rPr>
          <w:spacing w:val="-1"/>
        </w:rPr>
        <w:t> </w:t>
      </w:r>
      <w:r>
        <w:rPr/>
        <w:t>(with</w:t>
      </w:r>
      <w:r>
        <w:rPr>
          <w:spacing w:val="-3"/>
        </w:rPr>
        <w:t> </w:t>
      </w:r>
      <w:r>
        <w:rPr/>
        <w:t>corresponding</w:t>
      </w:r>
      <w:r>
        <w:rPr>
          <w:spacing w:val="-3"/>
        </w:rPr>
        <w:t> </w:t>
      </w:r>
      <w:r>
        <w:rPr/>
        <w:t>purchases</w:t>
      </w:r>
      <w:r>
        <w:rPr>
          <w:spacing w:val="-3"/>
        </w:rPr>
        <w:t> </w:t>
      </w:r>
      <w:r>
        <w:rPr/>
        <w:t>by a Load Serving Entity from the PJM energy market) and purchases of Direct Charging Energy by the Energy Storage Resource or storage component of the Open-Loop Hybrid Resource. In</w:t>
      </w:r>
    </w:p>
    <w:p>
      <w:pPr>
        <w:pStyle w:val="BodyText"/>
        <w:spacing w:after="0" w:line="261" w:lineRule="auto"/>
        <w:sectPr>
          <w:pgSz w:w="12240" w:h="15840"/>
          <w:pgMar w:header="142" w:footer="1016" w:top="1440" w:bottom="1200" w:left="1080" w:right="360"/>
        </w:sectPr>
      </w:pPr>
    </w:p>
    <w:p>
      <w:pPr>
        <w:pStyle w:val="BodyText"/>
        <w:spacing w:before="186"/>
        <w:ind w:left="0"/>
      </w:pPr>
    </w:p>
    <w:p>
      <w:pPr>
        <w:pStyle w:val="BodyText"/>
        <w:spacing w:line="261" w:lineRule="auto" w:before="0"/>
        <w:ind w:left="360" w:right="1194"/>
      </w:pPr>
      <w:r>
        <w:rPr/>
        <w:t>any given month, all energy withdrawn from the grid from the Point Of Interconnection meter shown</w:t>
      </w:r>
      <w:r>
        <w:rPr>
          <w:spacing w:val="-3"/>
        </w:rPr>
        <w:t> </w:t>
      </w:r>
      <w:r>
        <w:rPr/>
        <w:t>as</w:t>
      </w:r>
      <w:r>
        <w:rPr>
          <w:spacing w:val="-3"/>
        </w:rPr>
        <w:t> </w:t>
      </w:r>
      <w:r>
        <w:rPr/>
        <w:t>“M6”</w:t>
      </w:r>
      <w:r>
        <w:rPr>
          <w:spacing w:val="-3"/>
        </w:rPr>
        <w:t> </w:t>
      </w:r>
      <w:r>
        <w:rPr/>
        <w:t>in</w:t>
      </w:r>
      <w:r>
        <w:rPr>
          <w:spacing w:val="-3"/>
        </w:rPr>
        <w:t> </w:t>
      </w:r>
      <w:r>
        <w:rPr/>
        <w:t>Figure</w:t>
      </w:r>
      <w:r>
        <w:rPr>
          <w:spacing w:val="-3"/>
        </w:rPr>
        <w:t> </w:t>
      </w:r>
      <w:r>
        <w:rPr/>
        <w:t>1</w:t>
      </w:r>
      <w:r>
        <w:rPr>
          <w:spacing w:val="-3"/>
        </w:rPr>
        <w:t> </w:t>
      </w:r>
      <w:r>
        <w:rPr/>
        <w:t>above</w:t>
      </w:r>
      <w:r>
        <w:rPr>
          <w:spacing w:val="-1"/>
        </w:rPr>
        <w:t> </w:t>
      </w:r>
      <w:r>
        <w:rPr/>
        <w:t>is</w:t>
      </w:r>
      <w:r>
        <w:rPr>
          <w:spacing w:val="-3"/>
        </w:rPr>
        <w:t> </w:t>
      </w:r>
      <w:r>
        <w:rPr/>
        <w:t>Load</w:t>
      </w:r>
      <w:r>
        <w:rPr>
          <w:spacing w:val="-3"/>
        </w:rPr>
        <w:t> </w:t>
      </w:r>
      <w:r>
        <w:rPr/>
        <w:t>Serving</w:t>
      </w:r>
      <w:r>
        <w:rPr>
          <w:spacing w:val="-3"/>
        </w:rPr>
        <w:t> </w:t>
      </w:r>
      <w:r>
        <w:rPr/>
        <w:t>Charging</w:t>
      </w:r>
      <w:r>
        <w:rPr>
          <w:spacing w:val="-3"/>
        </w:rPr>
        <w:t> </w:t>
      </w:r>
      <w:r>
        <w:rPr/>
        <w:t>Energy</w:t>
      </w:r>
      <w:r>
        <w:rPr>
          <w:spacing w:val="-1"/>
        </w:rPr>
        <w:t> </w:t>
      </w:r>
      <w:r>
        <w:rPr/>
        <w:t>or</w:t>
      </w:r>
      <w:r>
        <w:rPr>
          <w:spacing w:val="-3"/>
        </w:rPr>
        <w:t> </w:t>
      </w:r>
      <w:r>
        <w:rPr/>
        <w:t>end-use</w:t>
      </w:r>
      <w:r>
        <w:rPr>
          <w:spacing w:val="-3"/>
        </w:rPr>
        <w:t> </w:t>
      </w:r>
      <w:r>
        <w:rPr/>
        <w:t>load,</w:t>
      </w:r>
      <w:r>
        <w:rPr>
          <w:spacing w:val="-3"/>
        </w:rPr>
        <w:t> </w:t>
      </w:r>
      <w:r>
        <w:rPr/>
        <w:t>except</w:t>
      </w:r>
      <w:r>
        <w:rPr>
          <w:spacing w:val="-3"/>
        </w:rPr>
        <w:t> </w:t>
      </w:r>
      <w:r>
        <w:rPr/>
        <w:t>for Direct Charging Energy. The Electric Distribution Company is responsible for calculating monthly Direct Charging Energy.</w:t>
      </w:r>
    </w:p>
    <w:p>
      <w:pPr>
        <w:pStyle w:val="BodyText"/>
        <w:spacing w:line="261" w:lineRule="auto" w:before="224"/>
        <w:ind w:left="360" w:right="1078"/>
      </w:pPr>
      <w:r>
        <w:rPr/>
        <w:t>PJM</w:t>
      </w:r>
      <w:r>
        <w:rPr>
          <w:spacing w:val="-4"/>
        </w:rPr>
        <w:t> </w:t>
      </w:r>
      <w:r>
        <w:rPr/>
        <w:t>shall</w:t>
      </w:r>
      <w:r>
        <w:rPr>
          <w:spacing w:val="-4"/>
        </w:rPr>
        <w:t> </w:t>
      </w:r>
      <w:r>
        <w:rPr/>
        <w:t>not</w:t>
      </w:r>
      <w:r>
        <w:rPr>
          <w:spacing w:val="-4"/>
        </w:rPr>
        <w:t> </w:t>
      </w:r>
      <w:r>
        <w:rPr/>
        <w:t>bill</w:t>
      </w:r>
      <w:r>
        <w:rPr>
          <w:spacing w:val="-4"/>
        </w:rPr>
        <w:t> </w:t>
      </w:r>
      <w:r>
        <w:rPr/>
        <w:t>an</w:t>
      </w:r>
      <w:r>
        <w:rPr>
          <w:spacing w:val="-4"/>
        </w:rPr>
        <w:t> </w:t>
      </w:r>
      <w:r>
        <w:rPr/>
        <w:t>Energy</w:t>
      </w:r>
      <w:r>
        <w:rPr>
          <w:spacing w:val="-1"/>
        </w:rPr>
        <w:t> </w:t>
      </w:r>
      <w:r>
        <w:rPr/>
        <w:t>Storage</w:t>
      </w:r>
      <w:r>
        <w:rPr>
          <w:spacing w:val="-4"/>
        </w:rPr>
        <w:t> </w:t>
      </w:r>
      <w:r>
        <w:rPr/>
        <w:t>Resource</w:t>
      </w:r>
      <w:r>
        <w:rPr>
          <w:spacing w:val="-4"/>
        </w:rPr>
        <w:t> </w:t>
      </w:r>
      <w:r>
        <w:rPr/>
        <w:t>or</w:t>
      </w:r>
      <w:r>
        <w:rPr>
          <w:spacing w:val="-4"/>
        </w:rPr>
        <w:t> </w:t>
      </w:r>
      <w:r>
        <w:rPr/>
        <w:t>Open-Loop</w:t>
      </w:r>
      <w:r>
        <w:rPr>
          <w:spacing w:val="-4"/>
        </w:rPr>
        <w:t> </w:t>
      </w:r>
      <w:r>
        <w:rPr/>
        <w:t>Hybrid</w:t>
      </w:r>
      <w:r>
        <w:rPr>
          <w:spacing w:val="-1"/>
        </w:rPr>
        <w:t> </w:t>
      </w:r>
      <w:r>
        <w:rPr/>
        <w:t>Resource</w:t>
      </w:r>
      <w:r>
        <w:rPr>
          <w:spacing w:val="-4"/>
        </w:rPr>
        <w:t> </w:t>
      </w:r>
      <w:r>
        <w:rPr/>
        <w:t>for</w:t>
      </w:r>
      <w:r>
        <w:rPr>
          <w:spacing w:val="-4"/>
        </w:rPr>
        <w:t> </w:t>
      </w:r>
      <w:r>
        <w:rPr/>
        <w:t>purchases</w:t>
      </w:r>
      <w:r>
        <w:rPr>
          <w:spacing w:val="-4"/>
        </w:rPr>
        <w:t> </w:t>
      </w:r>
      <w:r>
        <w:rPr/>
        <w:t>of Direct Charging Energy if the host distribution utility is unable or unwilling to net out the Direct Charging Energy quantity from the host customer’s retail bill.</w:t>
      </w:r>
    </w:p>
    <w:p>
      <w:pPr>
        <w:pStyle w:val="BodyText"/>
        <w:spacing w:before="110"/>
        <w:ind w:left="0"/>
      </w:pPr>
    </w:p>
    <w:p>
      <w:pPr>
        <w:pStyle w:val="Heading1"/>
        <w:numPr>
          <w:ilvl w:val="1"/>
          <w:numId w:val="87"/>
        </w:numPr>
        <w:tabs>
          <w:tab w:pos="1000" w:val="left" w:leader="none"/>
        </w:tabs>
        <w:spacing w:line="240" w:lineRule="auto" w:before="0" w:after="0"/>
        <w:ind w:left="351" w:right="1741" w:firstLine="0"/>
        <w:jc w:val="left"/>
      </w:pPr>
      <w:bookmarkStart w:name="22.5 Reconciling Monthly Direct Charging" w:id="339"/>
      <w:bookmarkEnd w:id="339"/>
      <w:r>
        <w:rPr/>
      </w:r>
      <w:bookmarkStart w:name="_bookmark106" w:id="340"/>
      <w:bookmarkEnd w:id="340"/>
      <w:r>
        <w:rPr/>
      </w:r>
      <w:r>
        <w:rPr>
          <w:color w:val="013466"/>
        </w:rPr>
        <w:t>Recоnciling Mоnthly Direct Сharging Energy and Lоad Serving</w:t>
      </w:r>
      <w:r>
        <w:rPr>
          <w:color w:val="013466"/>
          <w:spacing w:val="40"/>
        </w:rPr>
        <w:t> </w:t>
      </w:r>
      <w:r>
        <w:rPr>
          <w:color w:val="013466"/>
        </w:rPr>
        <w:t>Сharging Energy</w:t>
      </w:r>
    </w:p>
    <w:p>
      <w:pPr>
        <w:pStyle w:val="BodyText"/>
        <w:spacing w:line="261" w:lineRule="auto" w:before="236"/>
        <w:ind w:left="360" w:right="1120"/>
      </w:pPr>
      <w:r>
        <w:rPr/>
        <w:t>Direct Charging Energy is not end-use load, is reported through Power Meter like generation sales, is settled at a nodal LMP, and pays fewer non-LMP charges than load. By contrast, Load Serving</w:t>
      </w:r>
      <w:r>
        <w:rPr>
          <w:spacing w:val="-4"/>
        </w:rPr>
        <w:t> </w:t>
      </w:r>
      <w:r>
        <w:rPr/>
        <w:t>Charging</w:t>
      </w:r>
      <w:r>
        <w:rPr>
          <w:spacing w:val="-4"/>
        </w:rPr>
        <w:t> </w:t>
      </w:r>
      <w:r>
        <w:rPr/>
        <w:t>energy</w:t>
      </w:r>
      <w:r>
        <w:rPr>
          <w:spacing w:val="-4"/>
        </w:rPr>
        <w:t> </w:t>
      </w:r>
      <w:r>
        <w:rPr/>
        <w:t>is</w:t>
      </w:r>
      <w:r>
        <w:rPr>
          <w:spacing w:val="-4"/>
        </w:rPr>
        <w:t> </w:t>
      </w:r>
      <w:r>
        <w:rPr/>
        <w:t>end-use</w:t>
      </w:r>
      <w:r>
        <w:rPr>
          <w:spacing w:val="-4"/>
        </w:rPr>
        <w:t> </w:t>
      </w:r>
      <w:r>
        <w:rPr/>
        <w:t>load,</w:t>
      </w:r>
      <w:r>
        <w:rPr>
          <w:spacing w:val="-1"/>
        </w:rPr>
        <w:t> </w:t>
      </w:r>
      <w:r>
        <w:rPr/>
        <w:t>is</w:t>
      </w:r>
      <w:r>
        <w:rPr>
          <w:spacing w:val="-4"/>
        </w:rPr>
        <w:t> </w:t>
      </w:r>
      <w:r>
        <w:rPr/>
        <w:t>reported</w:t>
      </w:r>
      <w:r>
        <w:rPr>
          <w:spacing w:val="-4"/>
        </w:rPr>
        <w:t> </w:t>
      </w:r>
      <w:r>
        <w:rPr/>
        <w:t>through</w:t>
      </w:r>
      <w:r>
        <w:rPr>
          <w:spacing w:val="-4"/>
        </w:rPr>
        <w:t> </w:t>
      </w:r>
      <w:r>
        <w:rPr/>
        <w:t>InSchedule</w:t>
      </w:r>
      <w:r>
        <w:rPr>
          <w:spacing w:val="-2"/>
        </w:rPr>
        <w:t> </w:t>
      </w:r>
      <w:r>
        <w:rPr/>
        <w:t>like</w:t>
      </w:r>
      <w:r>
        <w:rPr>
          <w:spacing w:val="-4"/>
        </w:rPr>
        <w:t> </w:t>
      </w:r>
      <w:r>
        <w:rPr/>
        <w:t>all</w:t>
      </w:r>
      <w:r>
        <w:rPr>
          <w:spacing w:val="-4"/>
        </w:rPr>
        <w:t> </w:t>
      </w:r>
      <w:r>
        <w:rPr/>
        <w:t>other</w:t>
      </w:r>
      <w:r>
        <w:rPr>
          <w:spacing w:val="-4"/>
        </w:rPr>
        <w:t> </w:t>
      </w:r>
      <w:r>
        <w:rPr/>
        <w:t>load,</w:t>
      </w:r>
      <w:r>
        <w:rPr>
          <w:spacing w:val="-4"/>
        </w:rPr>
        <w:t> </w:t>
      </w:r>
      <w:r>
        <w:rPr/>
        <w:t>and pays all the same non-LMP charges as any other load. PJM provides Electric Distribution Companies</w:t>
      </w:r>
      <w:r>
        <w:rPr>
          <w:spacing w:val="-3"/>
        </w:rPr>
        <w:t> </w:t>
      </w:r>
      <w:r>
        <w:rPr/>
        <w:t>with</w:t>
      </w:r>
      <w:r>
        <w:rPr>
          <w:spacing w:val="-3"/>
        </w:rPr>
        <w:t> </w:t>
      </w:r>
      <w:r>
        <w:rPr/>
        <w:t>a</w:t>
      </w:r>
      <w:r>
        <w:rPr>
          <w:spacing w:val="-3"/>
        </w:rPr>
        <w:t> </w:t>
      </w:r>
      <w:r>
        <w:rPr/>
        <w:t>monthly</w:t>
      </w:r>
      <w:r>
        <w:rPr>
          <w:spacing w:val="-3"/>
        </w:rPr>
        <w:t> </w:t>
      </w:r>
      <w:r>
        <w:rPr/>
        <w:t>quantification</w:t>
      </w:r>
      <w:r>
        <w:rPr>
          <w:spacing w:val="-1"/>
        </w:rPr>
        <w:t> </w:t>
      </w:r>
      <w:r>
        <w:rPr/>
        <w:t>and</w:t>
      </w:r>
      <w:r>
        <w:rPr>
          <w:spacing w:val="-3"/>
        </w:rPr>
        <w:t> </w:t>
      </w:r>
      <w:r>
        <w:rPr/>
        <w:t>reconciliation</w:t>
      </w:r>
      <w:r>
        <w:rPr>
          <w:spacing w:val="-3"/>
        </w:rPr>
        <w:t> </w:t>
      </w:r>
      <w:r>
        <w:rPr/>
        <w:t>approach</w:t>
      </w:r>
      <w:r>
        <w:rPr>
          <w:spacing w:val="-3"/>
        </w:rPr>
        <w:t> </w:t>
      </w:r>
      <w:r>
        <w:rPr/>
        <w:t>for</w:t>
      </w:r>
      <w:r>
        <w:rPr>
          <w:spacing w:val="-3"/>
        </w:rPr>
        <w:t> </w:t>
      </w:r>
      <w:r>
        <w:rPr/>
        <w:t>the</w:t>
      </w:r>
      <w:r>
        <w:rPr>
          <w:spacing w:val="-1"/>
        </w:rPr>
        <w:t> </w:t>
      </w:r>
      <w:r>
        <w:rPr/>
        <w:t>distinct</w:t>
      </w:r>
      <w:r>
        <w:rPr>
          <w:spacing w:val="-3"/>
        </w:rPr>
        <w:t> </w:t>
      </w:r>
      <w:r>
        <w:rPr/>
        <w:t>settlements of Direct Charging Energy and Load Serving Charging Energy at Energy Storage Resources or Open-Loop Hybrid Resources that are capable of directly serving end-use load and that are therefore capable of withdrawing and storing both Direct Charging Energy and Load Serving Charging Energy in a given month.</w:t>
      </w:r>
    </w:p>
    <w:p>
      <w:pPr>
        <w:pStyle w:val="Heading3"/>
        <w:spacing w:before="220"/>
      </w:pPr>
      <w:r>
        <w:rPr/>
        <w:t>Case</w:t>
      </w:r>
      <w:r>
        <w:rPr>
          <w:spacing w:val="-4"/>
        </w:rPr>
        <w:t> </w:t>
      </w:r>
      <w:r>
        <w:rPr>
          <w:spacing w:val="-10"/>
        </w:rPr>
        <w:t>1</w:t>
      </w:r>
    </w:p>
    <w:p>
      <w:pPr>
        <w:pStyle w:val="BodyText"/>
        <w:spacing w:line="261" w:lineRule="auto" w:before="249"/>
        <w:ind w:left="360" w:right="1078"/>
      </w:pPr>
      <w:r>
        <w:rPr/>
        <w:t>Settlements</w:t>
      </w:r>
      <w:r>
        <w:rPr>
          <w:spacing w:val="-4"/>
        </w:rPr>
        <w:t> </w:t>
      </w:r>
      <w:r>
        <w:rPr/>
        <w:t>of</w:t>
      </w:r>
      <w:r>
        <w:rPr>
          <w:spacing w:val="-4"/>
        </w:rPr>
        <w:t> </w:t>
      </w:r>
      <w:r>
        <w:rPr/>
        <w:t>standalone</w:t>
      </w:r>
      <w:r>
        <w:rPr>
          <w:spacing w:val="-2"/>
        </w:rPr>
        <w:t> </w:t>
      </w:r>
      <w:r>
        <w:rPr/>
        <w:t>Energy</w:t>
      </w:r>
      <w:r>
        <w:rPr>
          <w:spacing w:val="-4"/>
        </w:rPr>
        <w:t> </w:t>
      </w:r>
      <w:r>
        <w:rPr/>
        <w:t>Storage</w:t>
      </w:r>
      <w:r>
        <w:rPr>
          <w:spacing w:val="-4"/>
        </w:rPr>
        <w:t> </w:t>
      </w:r>
      <w:r>
        <w:rPr/>
        <w:t>Resources</w:t>
      </w:r>
      <w:r>
        <w:rPr>
          <w:spacing w:val="-4"/>
        </w:rPr>
        <w:t> </w:t>
      </w:r>
      <w:r>
        <w:rPr/>
        <w:t>or</w:t>
      </w:r>
      <w:r>
        <w:rPr>
          <w:spacing w:val="-4"/>
        </w:rPr>
        <w:t> </w:t>
      </w:r>
      <w:r>
        <w:rPr/>
        <w:t>Open-Loop</w:t>
      </w:r>
      <w:r>
        <w:rPr>
          <w:spacing w:val="-1"/>
        </w:rPr>
        <w:t> </w:t>
      </w:r>
      <w:r>
        <w:rPr/>
        <w:t>Hybrid</w:t>
      </w:r>
      <w:r>
        <w:rPr>
          <w:spacing w:val="-4"/>
        </w:rPr>
        <w:t> </w:t>
      </w:r>
      <w:r>
        <w:rPr/>
        <w:t>Resources</w:t>
      </w:r>
      <w:r>
        <w:rPr>
          <w:spacing w:val="-4"/>
        </w:rPr>
        <w:t> </w:t>
      </w:r>
      <w:r>
        <w:rPr/>
        <w:t>that</w:t>
      </w:r>
      <w:r>
        <w:rPr>
          <w:spacing w:val="-4"/>
        </w:rPr>
        <w:t> </w:t>
      </w:r>
      <w:r>
        <w:rPr/>
        <w:t>are not connected to load during normal operations (i.e., Case 1 in Figure 1 above) follow these </w:t>
      </w:r>
      <w:r>
        <w:rPr>
          <w:spacing w:val="-2"/>
        </w:rPr>
        <w:t>steps:</w:t>
      </w:r>
    </w:p>
    <w:p>
      <w:pPr>
        <w:pStyle w:val="ListParagraph"/>
        <w:numPr>
          <w:ilvl w:val="0"/>
          <w:numId w:val="88"/>
        </w:numPr>
        <w:tabs>
          <w:tab w:pos="852" w:val="left" w:leader="none"/>
        </w:tabs>
        <w:spacing w:line="240" w:lineRule="auto" w:before="73" w:after="0"/>
        <w:ind w:left="852" w:right="0" w:hanging="301"/>
        <w:jc w:val="left"/>
        <w:rPr>
          <w:sz w:val="22"/>
        </w:rPr>
      </w:pPr>
      <w:r>
        <w:rPr>
          <w:sz w:val="22"/>
        </w:rPr>
        <w:t>Initial</w:t>
      </w:r>
      <w:r>
        <w:rPr>
          <w:spacing w:val="-8"/>
          <w:sz w:val="22"/>
        </w:rPr>
        <w:t> </w:t>
      </w:r>
      <w:r>
        <w:rPr>
          <w:sz w:val="22"/>
        </w:rPr>
        <w:t>settlements</w:t>
      </w:r>
      <w:r>
        <w:rPr>
          <w:spacing w:val="-5"/>
          <w:sz w:val="22"/>
        </w:rPr>
        <w:t> </w:t>
      </w:r>
      <w:r>
        <w:rPr>
          <w:sz w:val="22"/>
        </w:rPr>
        <w:t>are</w:t>
      </w:r>
      <w:r>
        <w:rPr>
          <w:spacing w:val="-5"/>
          <w:sz w:val="22"/>
        </w:rPr>
        <w:t> </w:t>
      </w:r>
      <w:r>
        <w:rPr>
          <w:sz w:val="22"/>
        </w:rPr>
        <w:t>100%</w:t>
      </w:r>
      <w:r>
        <w:rPr>
          <w:spacing w:val="-3"/>
          <w:sz w:val="22"/>
        </w:rPr>
        <w:t> </w:t>
      </w:r>
      <w:r>
        <w:rPr>
          <w:sz w:val="22"/>
        </w:rPr>
        <w:t>Direct</w:t>
      </w:r>
      <w:r>
        <w:rPr>
          <w:spacing w:val="-5"/>
          <w:sz w:val="22"/>
        </w:rPr>
        <w:t> </w:t>
      </w:r>
      <w:r>
        <w:rPr>
          <w:sz w:val="22"/>
        </w:rPr>
        <w:t>Charging</w:t>
      </w:r>
      <w:r>
        <w:rPr>
          <w:spacing w:val="-6"/>
          <w:sz w:val="22"/>
        </w:rPr>
        <w:t> </w:t>
      </w:r>
      <w:r>
        <w:rPr>
          <w:sz w:val="22"/>
        </w:rPr>
        <w:t>Energy,</w:t>
      </w:r>
      <w:r>
        <w:rPr>
          <w:spacing w:val="-5"/>
          <w:sz w:val="22"/>
        </w:rPr>
        <w:t> </w:t>
      </w:r>
      <w:r>
        <w:rPr>
          <w:sz w:val="22"/>
        </w:rPr>
        <w:t>reported</w:t>
      </w:r>
      <w:r>
        <w:rPr>
          <w:spacing w:val="-3"/>
          <w:sz w:val="22"/>
        </w:rPr>
        <w:t> </w:t>
      </w:r>
      <w:r>
        <w:rPr>
          <w:sz w:val="22"/>
        </w:rPr>
        <w:t>through</w:t>
      </w:r>
      <w:r>
        <w:rPr>
          <w:spacing w:val="-5"/>
          <w:sz w:val="22"/>
        </w:rPr>
        <w:t> </w:t>
      </w:r>
      <w:r>
        <w:rPr>
          <w:sz w:val="22"/>
        </w:rPr>
        <w:t>Power</w:t>
      </w:r>
      <w:r>
        <w:rPr>
          <w:spacing w:val="-5"/>
          <w:sz w:val="22"/>
        </w:rPr>
        <w:t> </w:t>
      </w:r>
      <w:r>
        <w:rPr>
          <w:spacing w:val="-2"/>
          <w:sz w:val="22"/>
        </w:rPr>
        <w:t>Meter.</w:t>
      </w:r>
    </w:p>
    <w:p>
      <w:pPr>
        <w:pStyle w:val="ListParagraph"/>
        <w:numPr>
          <w:ilvl w:val="0"/>
          <w:numId w:val="88"/>
        </w:numPr>
        <w:tabs>
          <w:tab w:pos="852" w:val="left" w:leader="none"/>
          <w:tab w:pos="855" w:val="left" w:leader="none"/>
        </w:tabs>
        <w:spacing w:line="261" w:lineRule="auto" w:before="97" w:after="0"/>
        <w:ind w:left="855" w:right="1272" w:hanging="304"/>
        <w:jc w:val="left"/>
        <w:rPr>
          <w:sz w:val="22"/>
        </w:rPr>
      </w:pPr>
      <w:r>
        <w:rPr>
          <w:sz w:val="22"/>
        </w:rPr>
        <w:t>Monthly</w:t>
      </w:r>
      <w:r>
        <w:rPr>
          <w:spacing w:val="-4"/>
          <w:sz w:val="22"/>
        </w:rPr>
        <w:t> </w:t>
      </w:r>
      <w:r>
        <w:rPr>
          <w:sz w:val="22"/>
        </w:rPr>
        <w:t>Load</w:t>
      </w:r>
      <w:r>
        <w:rPr>
          <w:spacing w:val="-4"/>
          <w:sz w:val="22"/>
        </w:rPr>
        <w:t> </w:t>
      </w:r>
      <w:r>
        <w:rPr>
          <w:sz w:val="22"/>
        </w:rPr>
        <w:t>Serving</w:t>
      </w:r>
      <w:r>
        <w:rPr>
          <w:spacing w:val="-4"/>
          <w:sz w:val="22"/>
        </w:rPr>
        <w:t> </w:t>
      </w:r>
      <w:r>
        <w:rPr>
          <w:sz w:val="22"/>
        </w:rPr>
        <w:t>Charging</w:t>
      </w:r>
      <w:r>
        <w:rPr>
          <w:spacing w:val="-4"/>
          <w:sz w:val="22"/>
        </w:rPr>
        <w:t> </w:t>
      </w:r>
      <w:r>
        <w:rPr>
          <w:sz w:val="22"/>
        </w:rPr>
        <w:t>Energy</w:t>
      </w:r>
      <w:r>
        <w:rPr>
          <w:spacing w:val="-1"/>
          <w:sz w:val="22"/>
        </w:rPr>
        <w:t> </w:t>
      </w:r>
      <w:r>
        <w:rPr>
          <w:sz w:val="22"/>
        </w:rPr>
        <w:t>is</w:t>
      </w:r>
      <w:r>
        <w:rPr>
          <w:spacing w:val="-4"/>
          <w:sz w:val="22"/>
        </w:rPr>
        <w:t> </w:t>
      </w:r>
      <w:r>
        <w:rPr>
          <w:sz w:val="22"/>
        </w:rPr>
        <w:t>quantified</w:t>
      </w:r>
      <w:r>
        <w:rPr>
          <w:spacing w:val="-4"/>
          <w:sz w:val="22"/>
        </w:rPr>
        <w:t> </w:t>
      </w:r>
      <w:r>
        <w:rPr>
          <w:sz w:val="22"/>
        </w:rPr>
        <w:t>after</w:t>
      </w:r>
      <w:r>
        <w:rPr>
          <w:spacing w:val="-4"/>
          <w:sz w:val="22"/>
        </w:rPr>
        <w:t> </w:t>
      </w:r>
      <w:r>
        <w:rPr>
          <w:sz w:val="22"/>
        </w:rPr>
        <w:t>the</w:t>
      </w:r>
      <w:r>
        <w:rPr>
          <w:spacing w:val="-2"/>
          <w:sz w:val="22"/>
        </w:rPr>
        <w:t> </w:t>
      </w:r>
      <w:r>
        <w:rPr>
          <w:sz w:val="22"/>
        </w:rPr>
        <w:t>end</w:t>
      </w:r>
      <w:r>
        <w:rPr>
          <w:spacing w:val="-4"/>
          <w:sz w:val="22"/>
        </w:rPr>
        <w:t> </w:t>
      </w:r>
      <w:r>
        <w:rPr>
          <w:sz w:val="22"/>
        </w:rPr>
        <w:t>of</w:t>
      </w:r>
      <w:r>
        <w:rPr>
          <w:spacing w:val="-4"/>
          <w:sz w:val="22"/>
        </w:rPr>
        <w:t> </w:t>
      </w:r>
      <w:r>
        <w:rPr>
          <w:sz w:val="22"/>
        </w:rPr>
        <w:t>the</w:t>
      </w:r>
      <w:r>
        <w:rPr>
          <w:spacing w:val="-4"/>
          <w:sz w:val="22"/>
        </w:rPr>
        <w:t> </w:t>
      </w:r>
      <w:r>
        <w:rPr>
          <w:sz w:val="22"/>
        </w:rPr>
        <w:t>month</w:t>
      </w:r>
      <w:r>
        <w:rPr>
          <w:spacing w:val="-4"/>
          <w:sz w:val="22"/>
        </w:rPr>
        <w:t> </w:t>
      </w:r>
      <w:r>
        <w:rPr>
          <w:sz w:val="22"/>
        </w:rPr>
        <w:t>according to the methods above.</w:t>
      </w:r>
    </w:p>
    <w:p>
      <w:pPr>
        <w:pStyle w:val="ListParagraph"/>
        <w:numPr>
          <w:ilvl w:val="0"/>
          <w:numId w:val="88"/>
        </w:numPr>
        <w:tabs>
          <w:tab w:pos="852" w:val="left" w:leader="none"/>
          <w:tab w:pos="855" w:val="left" w:leader="none"/>
        </w:tabs>
        <w:spacing w:line="261" w:lineRule="auto" w:before="73" w:after="0"/>
        <w:ind w:left="855" w:right="1090" w:hanging="304"/>
        <w:jc w:val="left"/>
        <w:rPr>
          <w:sz w:val="22"/>
        </w:rPr>
      </w:pPr>
      <w:r>
        <w:rPr>
          <w:sz w:val="22"/>
        </w:rPr>
        <w:t>The Electric Distribution Company initiates a PJM Energy Storage Resource Meter Correction</w:t>
      </w:r>
      <w:r>
        <w:rPr>
          <w:spacing w:val="-4"/>
          <w:sz w:val="22"/>
        </w:rPr>
        <w:t> </w:t>
      </w:r>
      <w:r>
        <w:rPr>
          <w:sz w:val="22"/>
        </w:rPr>
        <w:t>process</w:t>
      </w:r>
      <w:r>
        <w:rPr>
          <w:spacing w:val="-4"/>
          <w:sz w:val="22"/>
        </w:rPr>
        <w:t> </w:t>
      </w:r>
      <w:r>
        <w:rPr>
          <w:sz w:val="22"/>
        </w:rPr>
        <w:t>to</w:t>
      </w:r>
      <w:r>
        <w:rPr>
          <w:spacing w:val="-4"/>
          <w:sz w:val="22"/>
        </w:rPr>
        <w:t> </w:t>
      </w:r>
      <w:r>
        <w:rPr>
          <w:sz w:val="22"/>
        </w:rPr>
        <w:t>reduce</w:t>
      </w:r>
      <w:r>
        <w:rPr>
          <w:spacing w:val="-4"/>
          <w:sz w:val="22"/>
        </w:rPr>
        <w:t> </w:t>
      </w:r>
      <w:r>
        <w:rPr>
          <w:sz w:val="22"/>
        </w:rPr>
        <w:t>the</w:t>
      </w:r>
      <w:r>
        <w:rPr>
          <w:spacing w:val="-2"/>
          <w:sz w:val="22"/>
        </w:rPr>
        <w:t> </w:t>
      </w:r>
      <w:r>
        <w:rPr>
          <w:sz w:val="22"/>
        </w:rPr>
        <w:t>MWh</w:t>
      </w:r>
      <w:r>
        <w:rPr>
          <w:spacing w:val="-4"/>
          <w:sz w:val="22"/>
        </w:rPr>
        <w:t> </w:t>
      </w:r>
      <w:r>
        <w:rPr>
          <w:sz w:val="22"/>
        </w:rPr>
        <w:t>purchases</w:t>
      </w:r>
      <w:r>
        <w:rPr>
          <w:spacing w:val="-4"/>
          <w:sz w:val="22"/>
        </w:rPr>
        <w:t> </w:t>
      </w:r>
      <w:r>
        <w:rPr>
          <w:sz w:val="22"/>
        </w:rPr>
        <w:t>of</w:t>
      </w:r>
      <w:r>
        <w:rPr>
          <w:spacing w:val="-4"/>
          <w:sz w:val="22"/>
        </w:rPr>
        <w:t> </w:t>
      </w:r>
      <w:r>
        <w:rPr>
          <w:sz w:val="22"/>
        </w:rPr>
        <w:t>Direct</w:t>
      </w:r>
      <w:r>
        <w:rPr>
          <w:spacing w:val="-4"/>
          <w:sz w:val="22"/>
        </w:rPr>
        <w:t> </w:t>
      </w:r>
      <w:r>
        <w:rPr>
          <w:sz w:val="22"/>
        </w:rPr>
        <w:t>Charging</w:t>
      </w:r>
      <w:r>
        <w:rPr>
          <w:spacing w:val="-2"/>
          <w:sz w:val="22"/>
        </w:rPr>
        <w:t> </w:t>
      </w:r>
      <w:r>
        <w:rPr>
          <w:sz w:val="22"/>
        </w:rPr>
        <w:t>Energy</w:t>
      </w:r>
      <w:r>
        <w:rPr>
          <w:spacing w:val="-4"/>
          <w:sz w:val="22"/>
        </w:rPr>
        <w:t> </w:t>
      </w:r>
      <w:r>
        <w:rPr>
          <w:sz w:val="22"/>
        </w:rPr>
        <w:t>by</w:t>
      </w:r>
      <w:r>
        <w:rPr>
          <w:spacing w:val="-4"/>
          <w:sz w:val="22"/>
        </w:rPr>
        <w:t> </w:t>
      </w:r>
      <w:r>
        <w:rPr>
          <w:sz w:val="22"/>
        </w:rPr>
        <w:t>the</w:t>
      </w:r>
      <w:r>
        <w:rPr>
          <w:spacing w:val="-4"/>
          <w:sz w:val="22"/>
        </w:rPr>
        <w:t> </w:t>
      </w:r>
      <w:r>
        <w:rPr>
          <w:sz w:val="22"/>
        </w:rPr>
        <w:t>Energy Storage Resource or Open-Loop Hybrid Resources in the quantity that was in fact Load Serving Charging Energy as identified in step 2 above.</w:t>
      </w:r>
    </w:p>
    <w:p>
      <w:pPr>
        <w:pStyle w:val="ListParagraph"/>
        <w:numPr>
          <w:ilvl w:val="0"/>
          <w:numId w:val="88"/>
        </w:numPr>
        <w:tabs>
          <w:tab w:pos="852" w:val="left" w:leader="none"/>
          <w:tab w:pos="855" w:val="left" w:leader="none"/>
        </w:tabs>
        <w:spacing w:line="261" w:lineRule="auto" w:before="73" w:after="0"/>
        <w:ind w:left="855" w:right="1101" w:hanging="304"/>
        <w:jc w:val="left"/>
        <w:rPr>
          <w:sz w:val="22"/>
        </w:rPr>
      </w:pPr>
      <w:r>
        <w:rPr>
          <w:sz w:val="22"/>
        </w:rPr>
        <w:t>The Electric Distribution Company initiates a PJM Load Reconciliation process to increase the</w:t>
      </w:r>
      <w:r>
        <w:rPr>
          <w:spacing w:val="-4"/>
          <w:sz w:val="22"/>
        </w:rPr>
        <w:t> </w:t>
      </w:r>
      <w:r>
        <w:rPr>
          <w:sz w:val="22"/>
        </w:rPr>
        <w:t>MWh</w:t>
      </w:r>
      <w:r>
        <w:rPr>
          <w:spacing w:val="-4"/>
          <w:sz w:val="22"/>
        </w:rPr>
        <w:t> </w:t>
      </w:r>
      <w:r>
        <w:rPr>
          <w:sz w:val="22"/>
        </w:rPr>
        <w:t>purchase</w:t>
      </w:r>
      <w:r>
        <w:rPr>
          <w:spacing w:val="-4"/>
          <w:sz w:val="22"/>
        </w:rPr>
        <w:t> </w:t>
      </w:r>
      <w:r>
        <w:rPr>
          <w:sz w:val="22"/>
        </w:rPr>
        <w:t>of</w:t>
      </w:r>
      <w:r>
        <w:rPr>
          <w:spacing w:val="-4"/>
          <w:sz w:val="22"/>
        </w:rPr>
        <w:t> </w:t>
      </w:r>
      <w:r>
        <w:rPr>
          <w:sz w:val="22"/>
        </w:rPr>
        <w:t>Load</w:t>
      </w:r>
      <w:r>
        <w:rPr>
          <w:spacing w:val="-4"/>
          <w:sz w:val="22"/>
        </w:rPr>
        <w:t> </w:t>
      </w:r>
      <w:r>
        <w:rPr>
          <w:sz w:val="22"/>
        </w:rPr>
        <w:t>Serving</w:t>
      </w:r>
      <w:r>
        <w:rPr>
          <w:spacing w:val="-1"/>
          <w:sz w:val="22"/>
        </w:rPr>
        <w:t> </w:t>
      </w:r>
      <w:r>
        <w:rPr>
          <w:sz w:val="22"/>
        </w:rPr>
        <w:t>Charging</w:t>
      </w:r>
      <w:r>
        <w:rPr>
          <w:spacing w:val="-4"/>
          <w:sz w:val="22"/>
        </w:rPr>
        <w:t> </w:t>
      </w:r>
      <w:r>
        <w:rPr>
          <w:sz w:val="22"/>
        </w:rPr>
        <w:t>Energy</w:t>
      </w:r>
      <w:r>
        <w:rPr>
          <w:spacing w:val="-4"/>
          <w:sz w:val="22"/>
        </w:rPr>
        <w:t> </w:t>
      </w:r>
      <w:r>
        <w:rPr>
          <w:sz w:val="22"/>
        </w:rPr>
        <w:t>by</w:t>
      </w:r>
      <w:r>
        <w:rPr>
          <w:spacing w:val="-4"/>
          <w:sz w:val="22"/>
        </w:rPr>
        <w:t> </w:t>
      </w:r>
      <w:r>
        <w:rPr>
          <w:sz w:val="22"/>
        </w:rPr>
        <w:t>the</w:t>
      </w:r>
      <w:r>
        <w:rPr>
          <w:spacing w:val="-4"/>
          <w:sz w:val="22"/>
        </w:rPr>
        <w:t> </w:t>
      </w:r>
      <w:r>
        <w:rPr>
          <w:sz w:val="22"/>
        </w:rPr>
        <w:t>applicable</w:t>
      </w:r>
      <w:r>
        <w:rPr>
          <w:spacing w:val="-2"/>
          <w:sz w:val="22"/>
        </w:rPr>
        <w:t> </w:t>
      </w:r>
      <w:r>
        <w:rPr>
          <w:sz w:val="22"/>
        </w:rPr>
        <w:t>Load</w:t>
      </w:r>
      <w:r>
        <w:rPr>
          <w:spacing w:val="-4"/>
          <w:sz w:val="22"/>
        </w:rPr>
        <w:t> </w:t>
      </w:r>
      <w:r>
        <w:rPr>
          <w:sz w:val="22"/>
        </w:rPr>
        <w:t>Serving</w:t>
      </w:r>
      <w:r>
        <w:rPr>
          <w:spacing w:val="-4"/>
          <w:sz w:val="22"/>
        </w:rPr>
        <w:t> </w:t>
      </w:r>
      <w:r>
        <w:rPr>
          <w:sz w:val="22"/>
        </w:rPr>
        <w:t>Entity in the amount identified in Step 2 above.</w:t>
      </w:r>
    </w:p>
    <w:p>
      <w:pPr>
        <w:pStyle w:val="Heading3"/>
        <w:spacing w:before="224"/>
      </w:pPr>
      <w:r>
        <w:rPr/>
        <w:t>Case</w:t>
      </w:r>
      <w:r>
        <w:rPr>
          <w:spacing w:val="-4"/>
        </w:rPr>
        <w:t> </w:t>
      </w:r>
      <w:r>
        <w:rPr>
          <w:spacing w:val="-10"/>
        </w:rPr>
        <w:t>2</w:t>
      </w:r>
    </w:p>
    <w:p>
      <w:pPr>
        <w:pStyle w:val="BodyText"/>
        <w:spacing w:line="261" w:lineRule="auto" w:before="249"/>
        <w:ind w:left="360" w:right="1078"/>
      </w:pPr>
      <w:r>
        <w:rPr/>
        <w:t>For</w:t>
      </w:r>
      <w:r>
        <w:rPr>
          <w:spacing w:val="-4"/>
        </w:rPr>
        <w:t> </w:t>
      </w:r>
      <w:r>
        <w:rPr/>
        <w:t>sites</w:t>
      </w:r>
      <w:r>
        <w:rPr>
          <w:spacing w:val="-4"/>
        </w:rPr>
        <w:t> </w:t>
      </w:r>
      <w:r>
        <w:rPr/>
        <w:t>with</w:t>
      </w:r>
      <w:r>
        <w:rPr>
          <w:spacing w:val="-4"/>
        </w:rPr>
        <w:t> </w:t>
      </w:r>
      <w:r>
        <w:rPr/>
        <w:t>Energy</w:t>
      </w:r>
      <w:r>
        <w:rPr>
          <w:spacing w:val="-4"/>
        </w:rPr>
        <w:t> </w:t>
      </w:r>
      <w:r>
        <w:rPr/>
        <w:t>Storage</w:t>
      </w:r>
      <w:r>
        <w:rPr>
          <w:spacing w:val="-1"/>
        </w:rPr>
        <w:t> </w:t>
      </w:r>
      <w:r>
        <w:rPr/>
        <w:t>Resources</w:t>
      </w:r>
      <w:r>
        <w:rPr>
          <w:spacing w:val="-4"/>
        </w:rPr>
        <w:t> </w:t>
      </w:r>
      <w:r>
        <w:rPr/>
        <w:t>or</w:t>
      </w:r>
      <w:r>
        <w:rPr>
          <w:spacing w:val="-4"/>
        </w:rPr>
        <w:t> </w:t>
      </w:r>
      <w:r>
        <w:rPr/>
        <w:t>Open-Loop</w:t>
      </w:r>
      <w:r>
        <w:rPr>
          <w:spacing w:val="-4"/>
        </w:rPr>
        <w:t> </w:t>
      </w:r>
      <w:r>
        <w:rPr/>
        <w:t>Hybrid</w:t>
      </w:r>
      <w:r>
        <w:rPr>
          <w:spacing w:val="-4"/>
        </w:rPr>
        <w:t> </w:t>
      </w:r>
      <w:r>
        <w:rPr/>
        <w:t>Resources</w:t>
      </w:r>
      <w:r>
        <w:rPr>
          <w:spacing w:val="-4"/>
        </w:rPr>
        <w:t> </w:t>
      </w:r>
      <w:r>
        <w:rPr/>
        <w:t>that</w:t>
      </w:r>
      <w:r>
        <w:rPr>
          <w:spacing w:val="-1"/>
        </w:rPr>
        <w:t> </w:t>
      </w:r>
      <w:r>
        <w:rPr/>
        <w:t>are</w:t>
      </w:r>
      <w:r>
        <w:rPr>
          <w:spacing w:val="-4"/>
        </w:rPr>
        <w:t> </w:t>
      </w:r>
      <w:r>
        <w:rPr/>
        <w:t>co-located with load during normal operations, purchases of Load Serving Charging Energy should in general apply to the same Load Serving Entity that serves the ordinary host customer load.</w:t>
      </w:r>
    </w:p>
    <w:p>
      <w:pPr>
        <w:pStyle w:val="BodyText"/>
        <w:spacing w:after="0" w:line="261" w:lineRule="auto"/>
        <w:sectPr>
          <w:pgSz w:w="12240" w:h="15840"/>
          <w:pgMar w:header="142" w:footer="1016" w:top="1440" w:bottom="1200" w:left="1080" w:right="360"/>
        </w:sectPr>
      </w:pPr>
    </w:p>
    <w:p>
      <w:pPr>
        <w:pStyle w:val="BodyText"/>
        <w:spacing w:before="186"/>
        <w:ind w:left="0"/>
      </w:pPr>
    </w:p>
    <w:p>
      <w:pPr>
        <w:pStyle w:val="BodyText"/>
        <w:spacing w:line="261" w:lineRule="auto" w:before="0"/>
        <w:ind w:left="360" w:right="1078"/>
      </w:pPr>
      <w:r>
        <w:rPr/>
        <w:t>Settlement</w:t>
      </w:r>
      <w:r>
        <w:rPr>
          <w:spacing w:val="-5"/>
        </w:rPr>
        <w:t> </w:t>
      </w:r>
      <w:r>
        <w:rPr/>
        <w:t>of</w:t>
      </w:r>
      <w:r>
        <w:rPr>
          <w:spacing w:val="-5"/>
        </w:rPr>
        <w:t> </w:t>
      </w:r>
      <w:r>
        <w:rPr/>
        <w:t>Energy</w:t>
      </w:r>
      <w:r>
        <w:rPr>
          <w:spacing w:val="-3"/>
        </w:rPr>
        <w:t> </w:t>
      </w:r>
      <w:r>
        <w:rPr/>
        <w:t>Storage</w:t>
      </w:r>
      <w:r>
        <w:rPr>
          <w:spacing w:val="-5"/>
        </w:rPr>
        <w:t> </w:t>
      </w:r>
      <w:r>
        <w:rPr/>
        <w:t>Resources</w:t>
      </w:r>
      <w:r>
        <w:rPr>
          <w:spacing w:val="-5"/>
        </w:rPr>
        <w:t> </w:t>
      </w:r>
      <w:r>
        <w:rPr/>
        <w:t>or</w:t>
      </w:r>
      <w:r>
        <w:rPr>
          <w:spacing w:val="-5"/>
        </w:rPr>
        <w:t> </w:t>
      </w:r>
      <w:r>
        <w:rPr/>
        <w:t>Open-Loop</w:t>
      </w:r>
      <w:r>
        <w:rPr>
          <w:spacing w:val="-5"/>
        </w:rPr>
        <w:t> </w:t>
      </w:r>
      <w:r>
        <w:rPr/>
        <w:t>Hybrid</w:t>
      </w:r>
      <w:r>
        <w:rPr>
          <w:spacing w:val="-2"/>
        </w:rPr>
        <w:t> </w:t>
      </w:r>
      <w:r>
        <w:rPr/>
        <w:t>Resources</w:t>
      </w:r>
      <w:r>
        <w:rPr>
          <w:spacing w:val="-5"/>
        </w:rPr>
        <w:t> </w:t>
      </w:r>
      <w:r>
        <w:rPr/>
        <w:t>that</w:t>
      </w:r>
      <w:r>
        <w:rPr>
          <w:spacing w:val="-5"/>
        </w:rPr>
        <w:t> </w:t>
      </w:r>
      <w:r>
        <w:rPr/>
        <w:t>are</w:t>
      </w:r>
      <w:r>
        <w:rPr>
          <w:spacing w:val="-5"/>
        </w:rPr>
        <w:t> </w:t>
      </w:r>
      <w:r>
        <w:rPr/>
        <w:t>co-located with load during normal operations (i.e., Case 2 in Figure 1 above) follow these steps:</w:t>
      </w:r>
    </w:p>
    <w:p>
      <w:pPr>
        <w:pStyle w:val="ListParagraph"/>
        <w:numPr>
          <w:ilvl w:val="0"/>
          <w:numId w:val="89"/>
        </w:numPr>
        <w:tabs>
          <w:tab w:pos="852" w:val="left" w:leader="none"/>
          <w:tab w:pos="855" w:val="left" w:leader="none"/>
        </w:tabs>
        <w:spacing w:line="261" w:lineRule="auto" w:before="74" w:after="0"/>
        <w:ind w:left="855" w:right="1088" w:hanging="304"/>
        <w:jc w:val="left"/>
        <w:rPr>
          <w:sz w:val="22"/>
        </w:rPr>
      </w:pPr>
      <w:r>
        <w:rPr>
          <w:sz w:val="22"/>
        </w:rPr>
        <w:t>Initial</w:t>
      </w:r>
      <w:r>
        <w:rPr>
          <w:spacing w:val="-4"/>
          <w:sz w:val="22"/>
        </w:rPr>
        <w:t> </w:t>
      </w:r>
      <w:r>
        <w:rPr>
          <w:sz w:val="22"/>
        </w:rPr>
        <w:t>settlements</w:t>
      </w:r>
      <w:r>
        <w:rPr>
          <w:spacing w:val="-4"/>
          <w:sz w:val="22"/>
        </w:rPr>
        <w:t> </w:t>
      </w:r>
      <w:r>
        <w:rPr>
          <w:sz w:val="22"/>
        </w:rPr>
        <w:t>are</w:t>
      </w:r>
      <w:r>
        <w:rPr>
          <w:spacing w:val="-4"/>
          <w:sz w:val="22"/>
        </w:rPr>
        <w:t> </w:t>
      </w:r>
      <w:r>
        <w:rPr>
          <w:sz w:val="22"/>
        </w:rPr>
        <w:t>100%</w:t>
      </w:r>
      <w:r>
        <w:rPr>
          <w:spacing w:val="-2"/>
          <w:sz w:val="22"/>
        </w:rPr>
        <w:t> </w:t>
      </w:r>
      <w:r>
        <w:rPr>
          <w:sz w:val="22"/>
        </w:rPr>
        <w:t>Load</w:t>
      </w:r>
      <w:r>
        <w:rPr>
          <w:spacing w:val="-4"/>
          <w:sz w:val="22"/>
        </w:rPr>
        <w:t> </w:t>
      </w:r>
      <w:r>
        <w:rPr>
          <w:sz w:val="22"/>
        </w:rPr>
        <w:t>Serving</w:t>
      </w:r>
      <w:r>
        <w:rPr>
          <w:spacing w:val="-4"/>
          <w:sz w:val="22"/>
        </w:rPr>
        <w:t> </w:t>
      </w:r>
      <w:r>
        <w:rPr>
          <w:sz w:val="22"/>
        </w:rPr>
        <w:t>Charging</w:t>
      </w:r>
      <w:r>
        <w:rPr>
          <w:spacing w:val="-4"/>
          <w:sz w:val="22"/>
        </w:rPr>
        <w:t> </w:t>
      </w:r>
      <w:r>
        <w:rPr>
          <w:sz w:val="22"/>
        </w:rPr>
        <w:t>Energy</w:t>
      </w:r>
      <w:r>
        <w:rPr>
          <w:spacing w:val="-4"/>
          <w:sz w:val="22"/>
        </w:rPr>
        <w:t> </w:t>
      </w:r>
      <w:r>
        <w:rPr>
          <w:sz w:val="22"/>
        </w:rPr>
        <w:t>or</w:t>
      </w:r>
      <w:r>
        <w:rPr>
          <w:spacing w:val="-2"/>
          <w:sz w:val="22"/>
        </w:rPr>
        <w:t> </w:t>
      </w:r>
      <w:r>
        <w:rPr>
          <w:sz w:val="22"/>
        </w:rPr>
        <w:t>ordinary</w:t>
      </w:r>
      <w:r>
        <w:rPr>
          <w:spacing w:val="-4"/>
          <w:sz w:val="22"/>
        </w:rPr>
        <w:t> </w:t>
      </w:r>
      <w:r>
        <w:rPr>
          <w:sz w:val="22"/>
        </w:rPr>
        <w:t>Load</w:t>
      </w:r>
      <w:r>
        <w:rPr>
          <w:spacing w:val="-4"/>
          <w:sz w:val="22"/>
        </w:rPr>
        <w:t> </w:t>
      </w:r>
      <w:r>
        <w:rPr>
          <w:sz w:val="22"/>
        </w:rPr>
        <w:t>Serving</w:t>
      </w:r>
      <w:r>
        <w:rPr>
          <w:spacing w:val="-4"/>
          <w:sz w:val="22"/>
        </w:rPr>
        <w:t> </w:t>
      </w:r>
      <w:r>
        <w:rPr>
          <w:sz w:val="22"/>
        </w:rPr>
        <w:t>Entity load purchases.</w:t>
      </w:r>
    </w:p>
    <w:p>
      <w:pPr>
        <w:pStyle w:val="ListParagraph"/>
        <w:numPr>
          <w:ilvl w:val="0"/>
          <w:numId w:val="89"/>
        </w:numPr>
        <w:tabs>
          <w:tab w:pos="852" w:val="left" w:leader="none"/>
          <w:tab w:pos="855" w:val="left" w:leader="none"/>
        </w:tabs>
        <w:spacing w:line="261" w:lineRule="auto" w:before="73" w:after="0"/>
        <w:ind w:left="855" w:right="1381" w:hanging="304"/>
        <w:jc w:val="left"/>
        <w:rPr>
          <w:sz w:val="22"/>
        </w:rPr>
      </w:pPr>
      <w:r>
        <w:rPr>
          <w:sz w:val="22"/>
        </w:rPr>
        <w:t>Monthly</w:t>
      </w:r>
      <w:r>
        <w:rPr>
          <w:spacing w:val="-3"/>
          <w:sz w:val="22"/>
        </w:rPr>
        <w:t> </w:t>
      </w:r>
      <w:r>
        <w:rPr>
          <w:sz w:val="22"/>
        </w:rPr>
        <w:t>Direct</w:t>
      </w:r>
      <w:r>
        <w:rPr>
          <w:spacing w:val="-3"/>
          <w:sz w:val="22"/>
        </w:rPr>
        <w:t> </w:t>
      </w:r>
      <w:r>
        <w:rPr>
          <w:sz w:val="22"/>
        </w:rPr>
        <w:t>Charging</w:t>
      </w:r>
      <w:r>
        <w:rPr>
          <w:spacing w:val="-3"/>
          <w:sz w:val="22"/>
        </w:rPr>
        <w:t> </w:t>
      </w:r>
      <w:r>
        <w:rPr>
          <w:sz w:val="22"/>
        </w:rPr>
        <w:t>Energy</w:t>
      </w:r>
      <w:r>
        <w:rPr>
          <w:spacing w:val="-3"/>
          <w:sz w:val="22"/>
        </w:rPr>
        <w:t> </w:t>
      </w:r>
      <w:r>
        <w:rPr>
          <w:sz w:val="22"/>
        </w:rPr>
        <w:t>is</w:t>
      </w:r>
      <w:r>
        <w:rPr>
          <w:spacing w:val="-1"/>
          <w:sz w:val="22"/>
        </w:rPr>
        <w:t> </w:t>
      </w:r>
      <w:r>
        <w:rPr>
          <w:sz w:val="22"/>
        </w:rPr>
        <w:t>quantified</w:t>
      </w:r>
      <w:r>
        <w:rPr>
          <w:spacing w:val="-3"/>
          <w:sz w:val="22"/>
        </w:rPr>
        <w:t> </w:t>
      </w:r>
      <w:r>
        <w:rPr>
          <w:sz w:val="22"/>
        </w:rPr>
        <w:t>after</w:t>
      </w:r>
      <w:r>
        <w:rPr>
          <w:spacing w:val="-3"/>
          <w:sz w:val="22"/>
        </w:rPr>
        <w:t> </w:t>
      </w:r>
      <w:r>
        <w:rPr>
          <w:sz w:val="22"/>
        </w:rPr>
        <w:t>the</w:t>
      </w:r>
      <w:r>
        <w:rPr>
          <w:spacing w:val="-3"/>
          <w:sz w:val="22"/>
        </w:rPr>
        <w:t> </w:t>
      </w:r>
      <w:r>
        <w:rPr>
          <w:sz w:val="22"/>
        </w:rPr>
        <w:t>end</w:t>
      </w:r>
      <w:r>
        <w:rPr>
          <w:spacing w:val="-1"/>
          <w:sz w:val="22"/>
        </w:rPr>
        <w:t> </w:t>
      </w:r>
      <w:r>
        <w:rPr>
          <w:sz w:val="22"/>
        </w:rPr>
        <w:t>of</w:t>
      </w:r>
      <w:r>
        <w:rPr>
          <w:spacing w:val="-3"/>
          <w:sz w:val="22"/>
        </w:rPr>
        <w:t> </w:t>
      </w:r>
      <w:r>
        <w:rPr>
          <w:sz w:val="22"/>
        </w:rPr>
        <w:t>the</w:t>
      </w:r>
      <w:r>
        <w:rPr>
          <w:spacing w:val="-3"/>
          <w:sz w:val="22"/>
        </w:rPr>
        <w:t> </w:t>
      </w:r>
      <w:r>
        <w:rPr>
          <w:sz w:val="22"/>
        </w:rPr>
        <w:t>month</w:t>
      </w:r>
      <w:r>
        <w:rPr>
          <w:spacing w:val="-3"/>
          <w:sz w:val="22"/>
        </w:rPr>
        <w:t> </w:t>
      </w:r>
      <w:r>
        <w:rPr>
          <w:sz w:val="22"/>
        </w:rPr>
        <w:t>according</w:t>
      </w:r>
      <w:r>
        <w:rPr>
          <w:spacing w:val="-3"/>
          <w:sz w:val="22"/>
        </w:rPr>
        <w:t> </w:t>
      </w:r>
      <w:r>
        <w:rPr>
          <w:sz w:val="22"/>
        </w:rPr>
        <w:t>to</w:t>
      </w:r>
      <w:r>
        <w:rPr>
          <w:spacing w:val="-1"/>
          <w:sz w:val="22"/>
        </w:rPr>
        <w:t> </w:t>
      </w:r>
      <w:r>
        <w:rPr>
          <w:sz w:val="22"/>
        </w:rPr>
        <w:t>the methods above.</w:t>
      </w:r>
    </w:p>
    <w:p>
      <w:pPr>
        <w:pStyle w:val="ListParagraph"/>
        <w:numPr>
          <w:ilvl w:val="0"/>
          <w:numId w:val="89"/>
        </w:numPr>
        <w:tabs>
          <w:tab w:pos="852" w:val="left" w:leader="none"/>
          <w:tab w:pos="855" w:val="left" w:leader="none"/>
        </w:tabs>
        <w:spacing w:line="261" w:lineRule="auto" w:before="74" w:after="0"/>
        <w:ind w:left="855" w:right="1334" w:hanging="304"/>
        <w:jc w:val="left"/>
        <w:rPr>
          <w:sz w:val="22"/>
        </w:rPr>
      </w:pPr>
      <w:r>
        <w:rPr>
          <w:sz w:val="22"/>
        </w:rPr>
        <w:t>The Electric Distribution Company initiates a PJM Energy Storage Resource Meter Correction process to increase the MWh purchases of Direct Charging Energy by the Energy</w:t>
      </w:r>
      <w:r>
        <w:rPr>
          <w:spacing w:val="-4"/>
          <w:sz w:val="22"/>
        </w:rPr>
        <w:t> </w:t>
      </w:r>
      <w:r>
        <w:rPr>
          <w:sz w:val="22"/>
        </w:rPr>
        <w:t>Storage</w:t>
      </w:r>
      <w:r>
        <w:rPr>
          <w:spacing w:val="-4"/>
          <w:sz w:val="22"/>
        </w:rPr>
        <w:t> </w:t>
      </w:r>
      <w:r>
        <w:rPr>
          <w:sz w:val="22"/>
        </w:rPr>
        <w:t>Resource</w:t>
      </w:r>
      <w:r>
        <w:rPr>
          <w:spacing w:val="-4"/>
          <w:sz w:val="22"/>
        </w:rPr>
        <w:t> </w:t>
      </w:r>
      <w:r>
        <w:rPr>
          <w:sz w:val="22"/>
        </w:rPr>
        <w:t>or</w:t>
      </w:r>
      <w:r>
        <w:rPr>
          <w:spacing w:val="-4"/>
          <w:sz w:val="22"/>
        </w:rPr>
        <w:t> </w:t>
      </w:r>
      <w:r>
        <w:rPr>
          <w:sz w:val="22"/>
        </w:rPr>
        <w:t>Open-Loop</w:t>
      </w:r>
      <w:r>
        <w:rPr>
          <w:spacing w:val="-1"/>
          <w:sz w:val="22"/>
        </w:rPr>
        <w:t> </w:t>
      </w:r>
      <w:r>
        <w:rPr>
          <w:sz w:val="22"/>
        </w:rPr>
        <w:t>Hybrid</w:t>
      </w:r>
      <w:r>
        <w:rPr>
          <w:spacing w:val="-4"/>
          <w:sz w:val="22"/>
        </w:rPr>
        <w:t> </w:t>
      </w:r>
      <w:r>
        <w:rPr>
          <w:sz w:val="22"/>
        </w:rPr>
        <w:t>Resource</w:t>
      </w:r>
      <w:r>
        <w:rPr>
          <w:spacing w:val="-4"/>
          <w:sz w:val="22"/>
        </w:rPr>
        <w:t> </w:t>
      </w:r>
      <w:r>
        <w:rPr>
          <w:sz w:val="22"/>
        </w:rPr>
        <w:t>in</w:t>
      </w:r>
      <w:r>
        <w:rPr>
          <w:spacing w:val="-4"/>
          <w:sz w:val="22"/>
        </w:rPr>
        <w:t> </w:t>
      </w:r>
      <w:r>
        <w:rPr>
          <w:sz w:val="22"/>
        </w:rPr>
        <w:t>the</w:t>
      </w:r>
      <w:r>
        <w:rPr>
          <w:spacing w:val="-4"/>
          <w:sz w:val="22"/>
        </w:rPr>
        <w:t> </w:t>
      </w:r>
      <w:r>
        <w:rPr>
          <w:sz w:val="22"/>
        </w:rPr>
        <w:t>quantity</w:t>
      </w:r>
      <w:r>
        <w:rPr>
          <w:spacing w:val="-2"/>
          <w:sz w:val="22"/>
        </w:rPr>
        <w:t> </w:t>
      </w:r>
      <w:r>
        <w:rPr>
          <w:sz w:val="22"/>
        </w:rPr>
        <w:t>that</w:t>
      </w:r>
      <w:r>
        <w:rPr>
          <w:spacing w:val="-4"/>
          <w:sz w:val="22"/>
        </w:rPr>
        <w:t> </w:t>
      </w:r>
      <w:r>
        <w:rPr>
          <w:sz w:val="22"/>
        </w:rPr>
        <w:t>was</w:t>
      </w:r>
      <w:r>
        <w:rPr>
          <w:spacing w:val="-4"/>
          <w:sz w:val="22"/>
        </w:rPr>
        <w:t> </w:t>
      </w:r>
      <w:r>
        <w:rPr>
          <w:sz w:val="22"/>
        </w:rPr>
        <w:t>in</w:t>
      </w:r>
      <w:r>
        <w:rPr>
          <w:spacing w:val="-4"/>
          <w:sz w:val="22"/>
        </w:rPr>
        <w:t> </w:t>
      </w:r>
      <w:r>
        <w:rPr>
          <w:sz w:val="22"/>
        </w:rPr>
        <w:t>fact Direct Charging Energy as identified in step 2 above.</w:t>
      </w:r>
    </w:p>
    <w:p>
      <w:pPr>
        <w:pStyle w:val="ListParagraph"/>
        <w:numPr>
          <w:ilvl w:val="0"/>
          <w:numId w:val="89"/>
        </w:numPr>
        <w:tabs>
          <w:tab w:pos="852" w:val="left" w:leader="none"/>
          <w:tab w:pos="855" w:val="left" w:leader="none"/>
        </w:tabs>
        <w:spacing w:line="261" w:lineRule="auto" w:before="72" w:after="0"/>
        <w:ind w:left="855" w:right="1101" w:hanging="304"/>
        <w:jc w:val="left"/>
        <w:rPr>
          <w:sz w:val="22"/>
        </w:rPr>
      </w:pPr>
      <w:r>
        <w:rPr>
          <w:sz w:val="22"/>
        </w:rPr>
        <w:t>The Electric Distribution Company initiates a PJM Load Reconciliation process to reduce the</w:t>
      </w:r>
      <w:r>
        <w:rPr>
          <w:spacing w:val="-4"/>
          <w:sz w:val="22"/>
        </w:rPr>
        <w:t> </w:t>
      </w:r>
      <w:r>
        <w:rPr>
          <w:sz w:val="22"/>
        </w:rPr>
        <w:t>MWh</w:t>
      </w:r>
      <w:r>
        <w:rPr>
          <w:spacing w:val="-4"/>
          <w:sz w:val="22"/>
        </w:rPr>
        <w:t> </w:t>
      </w:r>
      <w:r>
        <w:rPr>
          <w:sz w:val="22"/>
        </w:rPr>
        <w:t>purchase</w:t>
      </w:r>
      <w:r>
        <w:rPr>
          <w:spacing w:val="-4"/>
          <w:sz w:val="22"/>
        </w:rPr>
        <w:t> </w:t>
      </w:r>
      <w:r>
        <w:rPr>
          <w:sz w:val="22"/>
        </w:rPr>
        <w:t>of</w:t>
      </w:r>
      <w:r>
        <w:rPr>
          <w:spacing w:val="-4"/>
          <w:sz w:val="22"/>
        </w:rPr>
        <w:t> </w:t>
      </w:r>
      <w:r>
        <w:rPr>
          <w:sz w:val="22"/>
        </w:rPr>
        <w:t>Load</w:t>
      </w:r>
      <w:r>
        <w:rPr>
          <w:spacing w:val="-4"/>
          <w:sz w:val="22"/>
        </w:rPr>
        <w:t> </w:t>
      </w:r>
      <w:r>
        <w:rPr>
          <w:sz w:val="22"/>
        </w:rPr>
        <w:t>Serving</w:t>
      </w:r>
      <w:r>
        <w:rPr>
          <w:spacing w:val="-1"/>
          <w:sz w:val="22"/>
        </w:rPr>
        <w:t> </w:t>
      </w:r>
      <w:r>
        <w:rPr>
          <w:sz w:val="22"/>
        </w:rPr>
        <w:t>Charging</w:t>
      </w:r>
      <w:r>
        <w:rPr>
          <w:spacing w:val="-4"/>
          <w:sz w:val="22"/>
        </w:rPr>
        <w:t> </w:t>
      </w:r>
      <w:r>
        <w:rPr>
          <w:sz w:val="22"/>
        </w:rPr>
        <w:t>Energy</w:t>
      </w:r>
      <w:r>
        <w:rPr>
          <w:spacing w:val="-4"/>
          <w:sz w:val="22"/>
        </w:rPr>
        <w:t> </w:t>
      </w:r>
      <w:r>
        <w:rPr>
          <w:sz w:val="22"/>
        </w:rPr>
        <w:t>by</w:t>
      </w:r>
      <w:r>
        <w:rPr>
          <w:spacing w:val="-4"/>
          <w:sz w:val="22"/>
        </w:rPr>
        <w:t> </w:t>
      </w:r>
      <w:r>
        <w:rPr>
          <w:sz w:val="22"/>
        </w:rPr>
        <w:t>the</w:t>
      </w:r>
      <w:r>
        <w:rPr>
          <w:spacing w:val="-4"/>
          <w:sz w:val="22"/>
        </w:rPr>
        <w:t> </w:t>
      </w:r>
      <w:r>
        <w:rPr>
          <w:sz w:val="22"/>
        </w:rPr>
        <w:t>applicable</w:t>
      </w:r>
      <w:r>
        <w:rPr>
          <w:spacing w:val="-2"/>
          <w:sz w:val="22"/>
        </w:rPr>
        <w:t> </w:t>
      </w:r>
      <w:r>
        <w:rPr>
          <w:sz w:val="22"/>
        </w:rPr>
        <w:t>Load</w:t>
      </w:r>
      <w:r>
        <w:rPr>
          <w:spacing w:val="-4"/>
          <w:sz w:val="22"/>
        </w:rPr>
        <w:t> </w:t>
      </w:r>
      <w:r>
        <w:rPr>
          <w:sz w:val="22"/>
        </w:rPr>
        <w:t>Serving</w:t>
      </w:r>
      <w:r>
        <w:rPr>
          <w:spacing w:val="-4"/>
          <w:sz w:val="22"/>
        </w:rPr>
        <w:t> </w:t>
      </w:r>
      <w:r>
        <w:rPr>
          <w:sz w:val="22"/>
        </w:rPr>
        <w:t>Entity in the amount identified in Step 2 above.</w:t>
      </w:r>
    </w:p>
    <w:p>
      <w:pPr>
        <w:pStyle w:val="Heading3"/>
        <w:spacing w:line="261" w:lineRule="auto" w:before="224"/>
        <w:ind w:right="1194"/>
      </w:pPr>
      <w:r>
        <w:rPr/>
        <w:t>The</w:t>
      </w:r>
      <w:r>
        <w:rPr>
          <w:spacing w:val="-5"/>
        </w:rPr>
        <w:t> </w:t>
      </w:r>
      <w:r>
        <w:rPr/>
        <w:t>Energy</w:t>
      </w:r>
      <w:r>
        <w:rPr>
          <w:spacing w:val="-5"/>
        </w:rPr>
        <w:t> </w:t>
      </w:r>
      <w:r>
        <w:rPr/>
        <w:t>Storage</w:t>
      </w:r>
      <w:r>
        <w:rPr>
          <w:spacing w:val="-2"/>
        </w:rPr>
        <w:t> </w:t>
      </w:r>
      <w:r>
        <w:rPr/>
        <w:t>Resource</w:t>
      </w:r>
      <w:r>
        <w:rPr>
          <w:spacing w:val="-5"/>
        </w:rPr>
        <w:t> </w:t>
      </w:r>
      <w:r>
        <w:rPr/>
        <w:t>Meter</w:t>
      </w:r>
      <w:r>
        <w:rPr>
          <w:spacing w:val="-5"/>
        </w:rPr>
        <w:t> </w:t>
      </w:r>
      <w:r>
        <w:rPr/>
        <w:t>Correction</w:t>
      </w:r>
      <w:r>
        <w:rPr>
          <w:spacing w:val="-3"/>
        </w:rPr>
        <w:t> </w:t>
      </w:r>
      <w:r>
        <w:rPr/>
        <w:t>Process</w:t>
      </w:r>
      <w:r>
        <w:rPr>
          <w:spacing w:val="-5"/>
        </w:rPr>
        <w:t> </w:t>
      </w:r>
      <w:r>
        <w:rPr/>
        <w:t>to</w:t>
      </w:r>
      <w:r>
        <w:rPr>
          <w:spacing w:val="-5"/>
        </w:rPr>
        <w:t> </w:t>
      </w:r>
      <w:r>
        <w:rPr/>
        <w:t>Adjust</w:t>
      </w:r>
      <w:r>
        <w:rPr>
          <w:spacing w:val="-5"/>
        </w:rPr>
        <w:t> </w:t>
      </w:r>
      <w:r>
        <w:rPr/>
        <w:t>Direct</w:t>
      </w:r>
      <w:r>
        <w:rPr>
          <w:spacing w:val="-2"/>
        </w:rPr>
        <w:t> </w:t>
      </w:r>
      <w:r>
        <w:rPr/>
        <w:t>Charging </w:t>
      </w:r>
      <w:r>
        <w:rPr>
          <w:spacing w:val="-2"/>
        </w:rPr>
        <w:t>Energy</w:t>
      </w:r>
    </w:p>
    <w:p>
      <w:pPr>
        <w:pStyle w:val="BodyText"/>
        <w:spacing w:line="261" w:lineRule="auto" w:before="225"/>
        <w:ind w:left="360" w:right="1133"/>
      </w:pPr>
      <w:r>
        <w:rPr/>
        <w:t>The</w:t>
      </w:r>
      <w:r>
        <w:rPr>
          <w:spacing w:val="-4"/>
        </w:rPr>
        <w:t> </w:t>
      </w:r>
      <w:r>
        <w:rPr/>
        <w:t>Energy</w:t>
      </w:r>
      <w:r>
        <w:rPr>
          <w:spacing w:val="-4"/>
        </w:rPr>
        <w:t> </w:t>
      </w:r>
      <w:r>
        <w:rPr/>
        <w:t>Storage</w:t>
      </w:r>
      <w:r>
        <w:rPr>
          <w:spacing w:val="-4"/>
        </w:rPr>
        <w:t> </w:t>
      </w:r>
      <w:r>
        <w:rPr/>
        <w:t>Resource</w:t>
      </w:r>
      <w:r>
        <w:rPr>
          <w:spacing w:val="-2"/>
        </w:rPr>
        <w:t> </w:t>
      </w:r>
      <w:r>
        <w:rPr/>
        <w:t>Meter</w:t>
      </w:r>
      <w:r>
        <w:rPr>
          <w:spacing w:val="-4"/>
        </w:rPr>
        <w:t> </w:t>
      </w:r>
      <w:r>
        <w:rPr/>
        <w:t>Correction</w:t>
      </w:r>
      <w:r>
        <w:rPr>
          <w:spacing w:val="-4"/>
        </w:rPr>
        <w:t> </w:t>
      </w:r>
      <w:r>
        <w:rPr/>
        <w:t>Process</w:t>
      </w:r>
      <w:r>
        <w:rPr>
          <w:spacing w:val="-4"/>
        </w:rPr>
        <w:t> </w:t>
      </w:r>
      <w:r>
        <w:rPr/>
        <w:t>is</w:t>
      </w:r>
      <w:r>
        <w:rPr>
          <w:spacing w:val="-4"/>
        </w:rPr>
        <w:t> </w:t>
      </w:r>
      <w:r>
        <w:rPr/>
        <w:t>similar</w:t>
      </w:r>
      <w:r>
        <w:rPr>
          <w:spacing w:val="-2"/>
        </w:rPr>
        <w:t> </w:t>
      </w:r>
      <w:r>
        <w:rPr/>
        <w:t>to</w:t>
      </w:r>
      <w:r>
        <w:rPr>
          <w:spacing w:val="-4"/>
        </w:rPr>
        <w:t> </w:t>
      </w:r>
      <w:r>
        <w:rPr/>
        <w:t>the</w:t>
      </w:r>
      <w:r>
        <w:rPr>
          <w:spacing w:val="-4"/>
        </w:rPr>
        <w:t> </w:t>
      </w:r>
      <w:r>
        <w:rPr/>
        <w:t>Meter</w:t>
      </w:r>
      <w:r>
        <w:rPr>
          <w:spacing w:val="-4"/>
        </w:rPr>
        <w:t> </w:t>
      </w:r>
      <w:r>
        <w:rPr/>
        <w:t>Error</w:t>
      </w:r>
      <w:r>
        <w:rPr>
          <w:spacing w:val="-4"/>
        </w:rPr>
        <w:t> </w:t>
      </w:r>
      <w:r>
        <w:rPr/>
        <w:t>Correction process and applies to Energy Storage Resources and Open-Loop Hybrid Resources. The purpose is to provide an ex-post credit or a charge to an Energy Storage Resource or Open-Loop Hybrid Resource in an amount corresponding to a greater or lesser proportion of monthly Direct Charging Energy withdrawn than used in the initial settlement. In order to preserve</w:t>
      </w:r>
    </w:p>
    <w:p>
      <w:pPr>
        <w:pStyle w:val="BodyText"/>
        <w:spacing w:line="261" w:lineRule="auto" w:before="0"/>
        <w:ind w:left="360" w:right="1078"/>
      </w:pPr>
      <w:r>
        <w:rPr/>
        <w:t>5-minute</w:t>
      </w:r>
      <w:r>
        <w:rPr>
          <w:spacing w:val="-4"/>
        </w:rPr>
        <w:t> </w:t>
      </w:r>
      <w:r>
        <w:rPr/>
        <w:t>Locational</w:t>
      </w:r>
      <w:r>
        <w:rPr>
          <w:spacing w:val="-4"/>
        </w:rPr>
        <w:t> </w:t>
      </w:r>
      <w:r>
        <w:rPr/>
        <w:t>Marginal</w:t>
      </w:r>
      <w:r>
        <w:rPr>
          <w:spacing w:val="-4"/>
        </w:rPr>
        <w:t> </w:t>
      </w:r>
      <w:r>
        <w:rPr/>
        <w:t>Pricing,</w:t>
      </w:r>
      <w:r>
        <w:rPr>
          <w:spacing w:val="-2"/>
        </w:rPr>
        <w:t> </w:t>
      </w:r>
      <w:r>
        <w:rPr/>
        <w:t>the</w:t>
      </w:r>
      <w:r>
        <w:rPr>
          <w:spacing w:val="-4"/>
        </w:rPr>
        <w:t> </w:t>
      </w:r>
      <w:r>
        <w:rPr/>
        <w:t>process</w:t>
      </w:r>
      <w:r>
        <w:rPr>
          <w:spacing w:val="-4"/>
        </w:rPr>
        <w:t> </w:t>
      </w:r>
      <w:r>
        <w:rPr/>
        <w:t>uses</w:t>
      </w:r>
      <w:r>
        <w:rPr>
          <w:spacing w:val="-4"/>
        </w:rPr>
        <w:t> </w:t>
      </w:r>
      <w:r>
        <w:rPr/>
        <w:t>a</w:t>
      </w:r>
      <w:r>
        <w:rPr>
          <w:spacing w:val="-4"/>
        </w:rPr>
        <w:t> </w:t>
      </w:r>
      <w:r>
        <w:rPr/>
        <w:t>monthly</w:t>
      </w:r>
      <w:r>
        <w:rPr>
          <w:spacing w:val="-4"/>
        </w:rPr>
        <w:t> </w:t>
      </w:r>
      <w:r>
        <w:rPr/>
        <w:t>average</w:t>
      </w:r>
      <w:r>
        <w:rPr>
          <w:spacing w:val="-2"/>
        </w:rPr>
        <w:t> </w:t>
      </w:r>
      <w:r>
        <w:rPr/>
        <w:t>price</w:t>
      </w:r>
      <w:r>
        <w:rPr>
          <w:spacing w:val="-4"/>
        </w:rPr>
        <w:t> </w:t>
      </w:r>
      <w:r>
        <w:rPr/>
        <w:t>that</w:t>
      </w:r>
      <w:r>
        <w:rPr>
          <w:spacing w:val="-4"/>
        </w:rPr>
        <w:t> </w:t>
      </w:r>
      <w:r>
        <w:rPr/>
        <w:t>is</w:t>
      </w:r>
      <w:r>
        <w:rPr>
          <w:spacing w:val="-4"/>
        </w:rPr>
        <w:t> </w:t>
      </w:r>
      <w:r>
        <w:rPr/>
        <w:t>weighted according to actual per-interval charging quantities. The inputs to the Energy Storage Resource Meter Correction Process are the per-interval quantities of energy withdrawn from the grid and stored, as well as the monthly quantity of energy to be adjusted up or down. The result is a charge or credit to the Energy Storage Resource or Open-Loop Hybrid Resource, with an equal but opposite charge or credit to the Electric Distribution Company. The charge or credit is calculated according to this formula:</w:t>
      </w:r>
    </w:p>
    <w:p>
      <w:pPr>
        <w:tabs>
          <w:tab w:pos="1830" w:val="left" w:leader="none"/>
          <w:tab w:pos="2138" w:val="left" w:leader="none"/>
        </w:tabs>
        <w:spacing w:line="12" w:lineRule="exact" w:before="86"/>
        <w:ind w:left="34" w:right="0" w:firstLine="0"/>
        <w:jc w:val="center"/>
        <w:rPr>
          <w:rFonts w:ascii="Arial" w:hAnsi="Arial"/>
          <w:i/>
          <w:sz w:val="16"/>
        </w:rPr>
      </w:pPr>
      <w:r>
        <w:rPr>
          <w:spacing w:val="-10"/>
          <w:w w:val="85"/>
          <w:position w:val="-1"/>
          <w:sz w:val="49"/>
        </w:rPr>
        <w:t>∑</w:t>
      </w:r>
      <w:r>
        <w:rPr>
          <w:position w:val="-1"/>
          <w:sz w:val="49"/>
        </w:rPr>
        <w:tab/>
      </w:r>
      <w:r>
        <w:rPr>
          <w:rFonts w:ascii="Arial" w:hAnsi="Arial"/>
          <w:i/>
          <w:spacing w:val="-10"/>
          <w:position w:val="4"/>
          <w:sz w:val="16"/>
        </w:rPr>
        <w:t>i</w:t>
      </w:r>
      <w:r>
        <w:rPr>
          <w:rFonts w:ascii="Arial" w:hAnsi="Arial"/>
          <w:i/>
          <w:position w:val="4"/>
          <w:sz w:val="16"/>
        </w:rPr>
        <w:tab/>
      </w:r>
      <w:r>
        <w:rPr>
          <w:rFonts w:ascii="Arial" w:hAnsi="Arial"/>
          <w:i/>
          <w:spacing w:val="-2"/>
          <w:sz w:val="16"/>
        </w:rPr>
        <w:t>MonthlyStoredMWh</w:t>
      </w:r>
    </w:p>
    <w:p>
      <w:pPr>
        <w:spacing w:after="0" w:line="12" w:lineRule="exact"/>
        <w:jc w:val="center"/>
        <w:rPr>
          <w:rFonts w:ascii="Arial" w:hAnsi="Arial"/>
          <w:i/>
          <w:sz w:val="16"/>
        </w:rPr>
        <w:sectPr>
          <w:pgSz w:w="12240" w:h="15840"/>
          <w:pgMar w:header="142" w:footer="1016" w:top="1440" w:bottom="1200" w:left="1080" w:right="360"/>
        </w:sectPr>
      </w:pPr>
    </w:p>
    <w:p>
      <w:pPr>
        <w:spacing w:before="148"/>
        <w:ind w:left="0" w:right="0" w:firstLine="0"/>
        <w:jc w:val="right"/>
        <w:rPr>
          <w:sz w:val="22"/>
        </w:rPr>
      </w:pPr>
      <w:r>
        <w:rPr>
          <w:sz w:val="22"/>
        </w:rPr>
        <mc:AlternateContent>
          <mc:Choice Requires="wps">
            <w:drawing>
              <wp:anchor distT="0" distB="0" distL="0" distR="0" allowOverlap="1" layoutInCell="1" locked="0" behindDoc="1" simplePos="0" relativeHeight="484856320">
                <wp:simplePos x="0" y="0"/>
                <wp:positionH relativeFrom="page">
                  <wp:posOffset>4333702</wp:posOffset>
                </wp:positionH>
                <wp:positionV relativeFrom="paragraph">
                  <wp:posOffset>176672</wp:posOffset>
                </wp:positionV>
                <wp:extent cx="920115" cy="1270"/>
                <wp:effectExtent l="0" t="0" r="0" b="0"/>
                <wp:wrapNone/>
                <wp:docPr id="329" name="Graphic 329"/>
                <wp:cNvGraphicFramePr>
                  <a:graphicFrameLocks/>
                </wp:cNvGraphicFramePr>
                <a:graphic>
                  <a:graphicData uri="http://schemas.microsoft.com/office/word/2010/wordprocessingShape">
                    <wps:wsp>
                      <wps:cNvPr id="329" name="Graphic 329"/>
                      <wps:cNvSpPr/>
                      <wps:spPr>
                        <a:xfrm>
                          <a:off x="0" y="0"/>
                          <a:ext cx="920115" cy="1270"/>
                        </a:xfrm>
                        <a:custGeom>
                          <a:avLst/>
                          <a:gdLst/>
                          <a:ahLst/>
                          <a:cxnLst/>
                          <a:rect l="l" t="t" r="r" b="b"/>
                          <a:pathLst>
                            <a:path w="920115" h="0">
                              <a:moveTo>
                                <a:pt x="0" y="0"/>
                              </a:moveTo>
                              <a:lnTo>
                                <a:pt x="920065"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460160" from="341.236389pt,13.911255pt" to="413.682489pt,13.911255pt" stroked="true" strokeweight=".5pt" strokecolor="#000000">
                <v:stroke dashstyle="solid"/>
                <w10:wrap type="none"/>
              </v:line>
            </w:pict>
          </mc:Fallback>
        </mc:AlternateContent>
      </w:r>
      <w:r>
        <w:rPr>
          <w:rFonts w:ascii="Arial"/>
          <w:i/>
          <w:sz w:val="22"/>
        </w:rPr>
        <w:t>Rate</w:t>
      </w:r>
      <w:r>
        <w:rPr>
          <w:rFonts w:ascii="Arial"/>
          <w:i/>
          <w:spacing w:val="-1"/>
          <w:sz w:val="22"/>
        </w:rPr>
        <w:t> </w:t>
      </w:r>
      <w:r>
        <w:rPr>
          <w:spacing w:val="-10"/>
          <w:sz w:val="22"/>
        </w:rPr>
        <w:t>=</w:t>
      </w:r>
    </w:p>
    <w:p>
      <w:pPr>
        <w:tabs>
          <w:tab w:pos="2448" w:val="left" w:leader="none"/>
        </w:tabs>
        <w:spacing w:line="230" w:lineRule="auto" w:before="0"/>
        <w:ind w:left="239" w:right="3888" w:firstLine="0"/>
        <w:jc w:val="left"/>
        <w:rPr>
          <w:sz w:val="16"/>
        </w:rPr>
      </w:pPr>
      <w:r>
        <w:rPr/>
        <w:br w:type="column"/>
      </w:r>
      <w:r>
        <w:rPr>
          <w:rFonts w:ascii="Arial" w:hAnsi="Arial"/>
          <w:i/>
          <w:sz w:val="16"/>
        </w:rPr>
        <w:t>i </w:t>
      </w:r>
      <w:r>
        <w:rPr>
          <w:sz w:val="16"/>
        </w:rPr>
        <w:t>= </w:t>
      </w:r>
      <w:r>
        <w:rPr>
          <w:rFonts w:ascii="Arial" w:hAnsi="Arial"/>
          <w:i/>
          <w:sz w:val="16"/>
        </w:rPr>
        <w:t>end of month </w:t>
      </w:r>
      <w:r>
        <w:rPr>
          <w:rFonts w:ascii="Arial" w:hAnsi="Arial"/>
          <w:i/>
          <w:position w:val="-20"/>
          <w:sz w:val="22"/>
        </w:rPr>
        <w:t>LMP</w:t>
      </w:r>
      <w:r>
        <w:rPr>
          <w:rFonts w:ascii="Arial" w:hAnsi="Arial"/>
          <w:i/>
          <w:spacing w:val="40"/>
          <w:position w:val="-20"/>
          <w:sz w:val="22"/>
        </w:rPr>
        <w:t> </w:t>
      </w:r>
      <w:r>
        <w:rPr>
          <w:position w:val="-20"/>
          <w:sz w:val="22"/>
        </w:rPr>
        <w:t>×</w:t>
        <w:tab/>
      </w:r>
      <w:r>
        <w:rPr>
          <w:rFonts w:ascii="Arial" w:hAnsi="Arial"/>
          <w:i/>
          <w:spacing w:val="-2"/>
          <w:position w:val="-2"/>
          <w:sz w:val="16"/>
        </w:rPr>
        <w:t>StoredMWh</w:t>
      </w:r>
      <w:r>
        <w:rPr>
          <w:rFonts w:ascii="Arial" w:hAnsi="Arial"/>
          <w:i/>
          <w:spacing w:val="-2"/>
          <w:position w:val="-8"/>
          <w:sz w:val="16"/>
        </w:rPr>
        <w:t>i </w:t>
      </w:r>
      <w:r>
        <w:rPr>
          <w:rFonts w:ascii="Arial" w:hAnsi="Arial"/>
          <w:i/>
          <w:sz w:val="16"/>
        </w:rPr>
        <w:t>interval i </w:t>
      </w:r>
      <w:r>
        <w:rPr>
          <w:sz w:val="16"/>
        </w:rPr>
        <w:t>= 0</w:t>
      </w:r>
    </w:p>
    <w:p>
      <w:pPr>
        <w:spacing w:after="0" w:line="230" w:lineRule="auto"/>
        <w:jc w:val="left"/>
        <w:rPr>
          <w:sz w:val="16"/>
        </w:rPr>
        <w:sectPr>
          <w:type w:val="continuous"/>
          <w:pgSz w:w="12240" w:h="15840"/>
          <w:pgMar w:header="142" w:footer="1016" w:top="1820" w:bottom="280" w:left="1080" w:right="360"/>
          <w:cols w:num="2" w:equalWidth="0">
            <w:col w:w="3541" w:space="40"/>
            <w:col w:w="7219"/>
          </w:cols>
        </w:sectPr>
      </w:pPr>
    </w:p>
    <w:p>
      <w:pPr>
        <w:pStyle w:val="BodyText"/>
        <w:spacing w:line="261" w:lineRule="auto" w:before="230"/>
        <w:ind w:left="360" w:right="1180"/>
      </w:pPr>
      <w:r>
        <w:rPr/>
        <w:t>For</w:t>
      </w:r>
      <w:r>
        <w:rPr>
          <w:spacing w:val="-2"/>
        </w:rPr>
        <w:t> </w:t>
      </w:r>
      <w:r>
        <w:rPr/>
        <w:t>sites</w:t>
      </w:r>
      <w:r>
        <w:rPr>
          <w:spacing w:val="-2"/>
        </w:rPr>
        <w:t> </w:t>
      </w:r>
      <w:r>
        <w:rPr/>
        <w:t>that</w:t>
      </w:r>
      <w:r>
        <w:rPr>
          <w:spacing w:val="-2"/>
        </w:rPr>
        <w:t> </w:t>
      </w:r>
      <w:r>
        <w:rPr/>
        <w:t>are</w:t>
      </w:r>
      <w:r>
        <w:rPr>
          <w:spacing w:val="-2"/>
        </w:rPr>
        <w:t> </w:t>
      </w:r>
      <w:r>
        <w:rPr/>
        <w:t>co-located with</w:t>
      </w:r>
      <w:r>
        <w:rPr>
          <w:spacing w:val="-2"/>
        </w:rPr>
        <w:t> </w:t>
      </w:r>
      <w:r>
        <w:rPr/>
        <w:t>load</w:t>
      </w:r>
      <w:r>
        <w:rPr>
          <w:spacing w:val="-2"/>
        </w:rPr>
        <w:t> </w:t>
      </w:r>
      <w:r>
        <w:rPr/>
        <w:t>during</w:t>
      </w:r>
      <w:r>
        <w:rPr>
          <w:spacing w:val="-2"/>
        </w:rPr>
        <w:t> </w:t>
      </w:r>
      <w:r>
        <w:rPr/>
        <w:t>normal</w:t>
      </w:r>
      <w:r>
        <w:rPr>
          <w:spacing w:val="-2"/>
        </w:rPr>
        <w:t> </w:t>
      </w:r>
      <w:r>
        <w:rPr/>
        <w:t>operations (Case</w:t>
      </w:r>
      <w:r>
        <w:rPr>
          <w:spacing w:val="-2"/>
        </w:rPr>
        <w:t> </w:t>
      </w:r>
      <w:r>
        <w:rPr/>
        <w:t>2</w:t>
      </w:r>
      <w:r>
        <w:rPr>
          <w:spacing w:val="-2"/>
        </w:rPr>
        <w:t> </w:t>
      </w:r>
      <w:r>
        <w:rPr/>
        <w:t>in</w:t>
      </w:r>
      <w:r>
        <w:rPr>
          <w:spacing w:val="-2"/>
        </w:rPr>
        <w:t> </w:t>
      </w:r>
      <w:r>
        <w:rPr/>
        <w:t>Figure</w:t>
      </w:r>
      <w:r>
        <w:rPr>
          <w:spacing w:val="-2"/>
        </w:rPr>
        <w:t> </w:t>
      </w:r>
      <w:r>
        <w:rPr/>
        <w:t>1</w:t>
      </w:r>
      <w:r>
        <w:rPr>
          <w:spacing w:val="-2"/>
        </w:rPr>
        <w:t> </w:t>
      </w:r>
      <w:r>
        <w:rPr/>
        <w:t>above),</w:t>
      </w:r>
      <w:r>
        <w:rPr>
          <w:spacing w:val="-2"/>
        </w:rPr>
        <w:t> </w:t>
      </w:r>
      <w:r>
        <w:rPr/>
        <w:t>the per-interval</w:t>
      </w:r>
      <w:r>
        <w:rPr>
          <w:spacing w:val="-6"/>
        </w:rPr>
        <w:t> </w:t>
      </w:r>
      <w:r>
        <w:rPr/>
        <w:t>quantity</w:t>
      </w:r>
      <w:r>
        <w:rPr>
          <w:spacing w:val="-4"/>
        </w:rPr>
        <w:t> </w:t>
      </w:r>
      <w:r>
        <w:rPr/>
        <w:t>of</w:t>
      </w:r>
      <w:r>
        <w:rPr>
          <w:spacing w:val="-4"/>
        </w:rPr>
        <w:t> </w:t>
      </w:r>
      <w:r>
        <w:rPr/>
        <w:t>energy</w:t>
      </w:r>
      <w:r>
        <w:rPr>
          <w:spacing w:val="-2"/>
        </w:rPr>
        <w:t> </w:t>
      </w:r>
      <w:r>
        <w:rPr/>
        <w:t>that</w:t>
      </w:r>
      <w:r>
        <w:rPr>
          <w:spacing w:val="-4"/>
        </w:rPr>
        <w:t> </w:t>
      </w:r>
      <w:r>
        <w:rPr/>
        <w:t>is</w:t>
      </w:r>
      <w:r>
        <w:rPr>
          <w:spacing w:val="-4"/>
        </w:rPr>
        <w:t> </w:t>
      </w:r>
      <w:r>
        <w:rPr/>
        <w:t>stored</w:t>
      </w:r>
      <w:r>
        <w:rPr>
          <w:spacing w:val="-4"/>
        </w:rPr>
        <w:t> </w:t>
      </w:r>
      <w:r>
        <w:rPr/>
        <w:t>from</w:t>
      </w:r>
      <w:r>
        <w:rPr>
          <w:spacing w:val="-4"/>
        </w:rPr>
        <w:t> </w:t>
      </w:r>
      <w:r>
        <w:rPr/>
        <w:t>the</w:t>
      </w:r>
      <w:r>
        <w:rPr>
          <w:spacing w:val="-2"/>
        </w:rPr>
        <w:t> </w:t>
      </w:r>
      <w:r>
        <w:rPr/>
        <w:t>grid</w:t>
      </w:r>
      <w:r>
        <w:rPr>
          <w:spacing w:val="-4"/>
        </w:rPr>
        <w:t> </w:t>
      </w:r>
      <w:r>
        <w:rPr/>
        <w:t>is</w:t>
      </w:r>
      <w:r>
        <w:rPr>
          <w:spacing w:val="-4"/>
        </w:rPr>
        <w:t> </w:t>
      </w:r>
      <w:r>
        <w:rPr/>
        <w:t>calculated</w:t>
      </w:r>
      <w:r>
        <w:rPr>
          <w:spacing w:val="-4"/>
        </w:rPr>
        <w:t> </w:t>
      </w:r>
      <w:r>
        <w:rPr/>
        <w:t>for</w:t>
      </w:r>
      <w:r>
        <w:rPr>
          <w:spacing w:val="-4"/>
        </w:rPr>
        <w:t> </w:t>
      </w:r>
      <w:r>
        <w:rPr/>
        <w:t>each</w:t>
      </w:r>
      <w:r>
        <w:rPr>
          <w:spacing w:val="-3"/>
        </w:rPr>
        <w:t> </w:t>
      </w:r>
      <w:r>
        <w:rPr/>
        <w:t>interval</w:t>
      </w:r>
      <w:r>
        <w:rPr>
          <w:spacing w:val="-1"/>
        </w:rPr>
        <w:t> </w:t>
      </w:r>
      <w:r>
        <w:rPr>
          <w:spacing w:val="-2"/>
        </w:rPr>
        <w:t>MIN[M8</w:t>
      </w:r>
    </w:p>
    <w:p>
      <w:pPr>
        <w:pStyle w:val="BodyText"/>
        <w:spacing w:line="261" w:lineRule="auto" w:before="0"/>
        <w:ind w:left="360" w:right="1078"/>
      </w:pPr>
      <w:r>
        <w:rPr/>
        <w:t>_INBOUND,</w:t>
      </w:r>
      <w:r>
        <w:rPr>
          <w:spacing w:val="-4"/>
        </w:rPr>
        <w:t> </w:t>
      </w:r>
      <w:r>
        <w:rPr/>
        <w:t>M6_INBOUND].</w:t>
      </w:r>
      <w:r>
        <w:rPr>
          <w:spacing w:val="-1"/>
        </w:rPr>
        <w:t> </w:t>
      </w:r>
      <w:r>
        <w:rPr/>
        <w:t>Such</w:t>
      </w:r>
      <w:r>
        <w:rPr>
          <w:spacing w:val="-4"/>
        </w:rPr>
        <w:t> </w:t>
      </w:r>
      <w:r>
        <w:rPr/>
        <w:t>resources</w:t>
      </w:r>
      <w:r>
        <w:rPr>
          <w:spacing w:val="-4"/>
        </w:rPr>
        <w:t> </w:t>
      </w:r>
      <w:r>
        <w:rPr/>
        <w:t>must</w:t>
      </w:r>
      <w:r>
        <w:rPr>
          <w:spacing w:val="-4"/>
        </w:rPr>
        <w:t> </w:t>
      </w:r>
      <w:r>
        <w:rPr/>
        <w:t>provide</w:t>
      </w:r>
      <w:r>
        <w:rPr>
          <w:spacing w:val="-4"/>
        </w:rPr>
        <w:t> </w:t>
      </w:r>
      <w:r>
        <w:rPr/>
        <w:t>both</w:t>
      </w:r>
      <w:r>
        <w:rPr>
          <w:spacing w:val="-2"/>
        </w:rPr>
        <w:t> </w:t>
      </w:r>
      <w:r>
        <w:rPr/>
        <w:t>M6</w:t>
      </w:r>
      <w:r>
        <w:rPr>
          <w:spacing w:val="-4"/>
        </w:rPr>
        <w:t> </w:t>
      </w:r>
      <w:r>
        <w:rPr/>
        <w:t>and</w:t>
      </w:r>
      <w:r>
        <w:rPr>
          <w:spacing w:val="-4"/>
        </w:rPr>
        <w:t> </w:t>
      </w:r>
      <w:r>
        <w:rPr/>
        <w:t>M8</w:t>
      </w:r>
      <w:r>
        <w:rPr>
          <w:spacing w:val="-4"/>
        </w:rPr>
        <w:t> </w:t>
      </w:r>
      <w:r>
        <w:rPr/>
        <w:t>to</w:t>
      </w:r>
      <w:r>
        <w:rPr>
          <w:spacing w:val="-4"/>
        </w:rPr>
        <w:t> </w:t>
      </w:r>
      <w:r>
        <w:rPr/>
        <w:t>PJM</w:t>
      </w:r>
      <w:r>
        <w:rPr>
          <w:spacing w:val="-4"/>
        </w:rPr>
        <w:t> </w:t>
      </w:r>
      <w:r>
        <w:rPr/>
        <w:t>through Power Meter.</w:t>
      </w:r>
    </w:p>
    <w:p>
      <w:pPr>
        <w:pStyle w:val="Heading3"/>
        <w:spacing w:before="224"/>
      </w:pPr>
      <w:r>
        <w:rPr/>
        <w:t>Use</w:t>
      </w:r>
      <w:r>
        <w:rPr>
          <w:spacing w:val="-5"/>
        </w:rPr>
        <w:t> </w:t>
      </w:r>
      <w:r>
        <w:rPr/>
        <w:t>of</w:t>
      </w:r>
      <w:r>
        <w:rPr>
          <w:spacing w:val="-5"/>
        </w:rPr>
        <w:t> </w:t>
      </w:r>
      <w:r>
        <w:rPr/>
        <w:t>the</w:t>
      </w:r>
      <w:r>
        <w:rPr>
          <w:spacing w:val="-5"/>
        </w:rPr>
        <w:t> </w:t>
      </w:r>
      <w:r>
        <w:rPr/>
        <w:t>Load</w:t>
      </w:r>
      <w:r>
        <w:rPr>
          <w:spacing w:val="-4"/>
        </w:rPr>
        <w:t> </w:t>
      </w:r>
      <w:r>
        <w:rPr/>
        <w:t>Reconciliation</w:t>
      </w:r>
      <w:r>
        <w:rPr>
          <w:spacing w:val="-1"/>
        </w:rPr>
        <w:t> </w:t>
      </w:r>
      <w:r>
        <w:rPr/>
        <w:t>Process</w:t>
      </w:r>
      <w:r>
        <w:rPr>
          <w:spacing w:val="-5"/>
        </w:rPr>
        <w:t> </w:t>
      </w:r>
      <w:r>
        <w:rPr/>
        <w:t>to</w:t>
      </w:r>
      <w:r>
        <w:rPr>
          <w:spacing w:val="-5"/>
        </w:rPr>
        <w:t> </w:t>
      </w:r>
      <w:r>
        <w:rPr/>
        <w:t>Adjust</w:t>
      </w:r>
      <w:r>
        <w:rPr>
          <w:spacing w:val="-4"/>
        </w:rPr>
        <w:t> </w:t>
      </w:r>
      <w:r>
        <w:rPr/>
        <w:t>for</w:t>
      </w:r>
      <w:r>
        <w:rPr>
          <w:spacing w:val="-2"/>
        </w:rPr>
        <w:t> </w:t>
      </w:r>
      <w:r>
        <w:rPr/>
        <w:t>Load</w:t>
      </w:r>
      <w:r>
        <w:rPr>
          <w:spacing w:val="-5"/>
        </w:rPr>
        <w:t> </w:t>
      </w:r>
      <w:r>
        <w:rPr/>
        <w:t>Serving</w:t>
      </w:r>
      <w:r>
        <w:rPr>
          <w:spacing w:val="-5"/>
        </w:rPr>
        <w:t> </w:t>
      </w:r>
      <w:r>
        <w:rPr/>
        <w:t>Charging</w:t>
      </w:r>
      <w:r>
        <w:rPr>
          <w:spacing w:val="-1"/>
        </w:rPr>
        <w:t> </w:t>
      </w:r>
      <w:r>
        <w:rPr>
          <w:spacing w:val="-2"/>
        </w:rPr>
        <w:t>Energy</w:t>
      </w:r>
    </w:p>
    <w:p>
      <w:pPr>
        <w:pStyle w:val="BodyText"/>
        <w:spacing w:line="261" w:lineRule="auto" w:before="248"/>
        <w:ind w:left="360" w:right="1194"/>
      </w:pPr>
      <w:r>
        <w:rPr/>
        <w:t>The</w:t>
      </w:r>
      <w:r>
        <w:rPr>
          <w:spacing w:val="-4"/>
        </w:rPr>
        <w:t> </w:t>
      </w:r>
      <w:r>
        <w:rPr/>
        <w:t>Electric</w:t>
      </w:r>
      <w:r>
        <w:rPr>
          <w:spacing w:val="-4"/>
        </w:rPr>
        <w:t> </w:t>
      </w:r>
      <w:r>
        <w:rPr/>
        <w:t>Distribution</w:t>
      </w:r>
      <w:r>
        <w:rPr>
          <w:spacing w:val="-4"/>
        </w:rPr>
        <w:t> </w:t>
      </w:r>
      <w:r>
        <w:rPr/>
        <w:t>Company</w:t>
      </w:r>
      <w:r>
        <w:rPr>
          <w:spacing w:val="-1"/>
        </w:rPr>
        <w:t> </w:t>
      </w:r>
      <w:r>
        <w:rPr/>
        <w:t>should</w:t>
      </w:r>
      <w:r>
        <w:rPr>
          <w:spacing w:val="-4"/>
        </w:rPr>
        <w:t> </w:t>
      </w:r>
      <w:r>
        <w:rPr/>
        <w:t>use</w:t>
      </w:r>
      <w:r>
        <w:rPr>
          <w:spacing w:val="-4"/>
        </w:rPr>
        <w:t> </w:t>
      </w:r>
      <w:r>
        <w:rPr/>
        <w:t>the</w:t>
      </w:r>
      <w:r>
        <w:rPr>
          <w:spacing w:val="-4"/>
        </w:rPr>
        <w:t> </w:t>
      </w:r>
      <w:r>
        <w:rPr/>
        <w:t>ordinary</w:t>
      </w:r>
      <w:r>
        <w:rPr>
          <w:spacing w:val="-4"/>
        </w:rPr>
        <w:t> </w:t>
      </w:r>
      <w:r>
        <w:rPr/>
        <w:t>Load</w:t>
      </w:r>
      <w:r>
        <w:rPr>
          <w:spacing w:val="-4"/>
        </w:rPr>
        <w:t> </w:t>
      </w:r>
      <w:r>
        <w:rPr/>
        <w:t>Reconciliation</w:t>
      </w:r>
      <w:r>
        <w:rPr>
          <w:spacing w:val="-1"/>
        </w:rPr>
        <w:t> </w:t>
      </w:r>
      <w:r>
        <w:rPr/>
        <w:t>Process</w:t>
      </w:r>
      <w:r>
        <w:rPr>
          <w:spacing w:val="-4"/>
        </w:rPr>
        <w:t> </w:t>
      </w:r>
      <w:r>
        <w:rPr/>
        <w:t>to Adjust for Load Serving Charging Energy for the applicable Load Serving Entity. PJM can accommodate a separate InSchedule contract specifically for the Load Serving Charging Energy at a given customer or group of customers.</w:t>
      </w:r>
    </w:p>
    <w:p>
      <w:pPr>
        <w:pStyle w:val="BodyText"/>
        <w:spacing w:after="0" w:line="261" w:lineRule="auto"/>
        <w:sectPr>
          <w:type w:val="continuous"/>
          <w:pgSz w:w="12240" w:h="15840"/>
          <w:pgMar w:header="142" w:footer="1016" w:top="1820" w:bottom="280" w:left="1080" w:right="360"/>
        </w:sectPr>
      </w:pPr>
    </w:p>
    <w:p>
      <w:pPr>
        <w:pStyle w:val="BodyText"/>
        <w:spacing w:before="0"/>
        <w:ind w:left="0"/>
        <w:rPr>
          <w:sz w:val="20"/>
        </w:rPr>
      </w:pPr>
    </w:p>
    <w:p>
      <w:pPr>
        <w:pStyle w:val="BodyText"/>
        <w:spacing w:before="198" w:after="1"/>
        <w:ind w:left="0"/>
        <w:rPr>
          <w:sz w:val="20"/>
        </w:rPr>
      </w:pPr>
    </w:p>
    <w:p>
      <w:pPr>
        <w:spacing w:line="240" w:lineRule="auto"/>
        <w:ind w:left="346" w:right="0" w:firstLine="0"/>
        <w:rPr>
          <w:sz w:val="20"/>
        </w:rPr>
      </w:pPr>
      <w:r>
        <w:rPr>
          <w:sz w:val="20"/>
        </w:rPr>
        <mc:AlternateContent>
          <mc:Choice Requires="wps">
            <w:drawing>
              <wp:inline distT="0" distB="0" distL="0" distR="0">
                <wp:extent cx="5943600" cy="318135"/>
                <wp:effectExtent l="0" t="0" r="0" b="5714"/>
                <wp:docPr id="336" name="Group 336"/>
                <wp:cNvGraphicFramePr>
                  <a:graphicFrameLocks/>
                </wp:cNvGraphicFramePr>
                <a:graphic>
                  <a:graphicData uri="http://schemas.microsoft.com/office/word/2010/wordprocessingGroup">
                    <wpg:wgp>
                      <wpg:cNvPr id="336" name="Group 336"/>
                      <wpg:cNvGrpSpPr/>
                      <wpg:grpSpPr>
                        <a:xfrm>
                          <a:off x="0" y="0"/>
                          <a:ext cx="5943600" cy="318135"/>
                          <a:chExt cx="5943600" cy="318135"/>
                        </a:xfrm>
                      </wpg:grpSpPr>
                      <wps:wsp>
                        <wps:cNvPr id="337" name="Graphic 337"/>
                        <wps:cNvSpPr/>
                        <wps:spPr>
                          <a:xfrm>
                            <a:off x="0" y="0"/>
                            <a:ext cx="5943600" cy="318135"/>
                          </a:xfrm>
                          <a:custGeom>
                            <a:avLst/>
                            <a:gdLst/>
                            <a:ahLst/>
                            <a:cxnLst/>
                            <a:rect l="l" t="t" r="r" b="b"/>
                            <a:pathLst>
                              <a:path w="5943600" h="318135">
                                <a:moveTo>
                                  <a:pt x="5943599" y="0"/>
                                </a:moveTo>
                                <a:lnTo>
                                  <a:pt x="0" y="0"/>
                                </a:lnTo>
                                <a:lnTo>
                                  <a:pt x="0" y="318134"/>
                                </a:lnTo>
                                <a:lnTo>
                                  <a:pt x="5943599" y="318134"/>
                                </a:lnTo>
                                <a:lnTo>
                                  <a:pt x="5943599" y="0"/>
                                </a:lnTo>
                                <a:close/>
                              </a:path>
                            </a:pathLst>
                          </a:custGeom>
                          <a:solidFill>
                            <a:srgbClr val="C9F0FF"/>
                          </a:solidFill>
                        </wps:spPr>
                        <wps:bodyPr wrap="square" lIns="0" tIns="0" rIns="0" bIns="0" rtlCol="0">
                          <a:prstTxWarp prst="textNoShape">
                            <a:avLst/>
                          </a:prstTxWarp>
                          <a:noAutofit/>
                        </wps:bodyPr>
                      </wps:wsp>
                      <wps:wsp>
                        <wps:cNvPr id="338" name="Graphic 338"/>
                        <wps:cNvSpPr/>
                        <wps:spPr>
                          <a:xfrm>
                            <a:off x="0" y="308609"/>
                            <a:ext cx="5943600" cy="9525"/>
                          </a:xfrm>
                          <a:custGeom>
                            <a:avLst/>
                            <a:gdLst/>
                            <a:ahLst/>
                            <a:cxnLst/>
                            <a:rect l="l" t="t" r="r" b="b"/>
                            <a:pathLst>
                              <a:path w="5943600" h="9525">
                                <a:moveTo>
                                  <a:pt x="5943599" y="0"/>
                                </a:moveTo>
                                <a:lnTo>
                                  <a:pt x="0" y="0"/>
                                </a:lnTo>
                                <a:lnTo>
                                  <a:pt x="0" y="9525"/>
                                </a:lnTo>
                                <a:lnTo>
                                  <a:pt x="5943599" y="9525"/>
                                </a:lnTo>
                                <a:lnTo>
                                  <a:pt x="5943599" y="0"/>
                                </a:lnTo>
                                <a:close/>
                              </a:path>
                            </a:pathLst>
                          </a:custGeom>
                          <a:solidFill>
                            <a:srgbClr val="013466"/>
                          </a:solidFill>
                        </wps:spPr>
                        <wps:bodyPr wrap="square" lIns="0" tIns="0" rIns="0" bIns="0" rtlCol="0">
                          <a:prstTxWarp prst="textNoShape">
                            <a:avLst/>
                          </a:prstTxWarp>
                          <a:noAutofit/>
                        </wps:bodyPr>
                      </wps:wsp>
                      <wps:wsp>
                        <wps:cNvPr id="339" name="Textbox 339"/>
                        <wps:cNvSpPr txBox="1"/>
                        <wps:spPr>
                          <a:xfrm>
                            <a:off x="0" y="0"/>
                            <a:ext cx="5943600" cy="308610"/>
                          </a:xfrm>
                          <a:prstGeom prst="rect">
                            <a:avLst/>
                          </a:prstGeom>
                        </wps:spPr>
                        <wps:txbx>
                          <w:txbxContent>
                            <w:p>
                              <w:pPr>
                                <w:spacing w:before="72"/>
                                <w:ind w:left="2947" w:right="0" w:firstLine="0"/>
                                <w:jc w:val="left"/>
                                <w:rPr>
                                  <w:rFonts w:ascii="Roboto" w:hAnsi="Roboto"/>
                                  <w:sz w:val="28"/>
                                </w:rPr>
                              </w:pPr>
                              <w:bookmarkStart w:name="Section 23: Fuel Cost Policy Penalty Set" w:id="341"/>
                              <w:bookmarkEnd w:id="341"/>
                              <w:r>
                                <w:rPr/>
                              </w:r>
                              <w:bookmarkStart w:name="_bookmark107" w:id="342"/>
                              <w:bookmarkEnd w:id="342"/>
                              <w:r>
                                <w:rPr/>
                              </w:r>
                              <w:r>
                                <w:rPr>
                                  <w:rFonts w:ascii="Roboto" w:hAnsi="Roboto"/>
                                  <w:color w:val="013466"/>
                                  <w:sz w:val="28"/>
                                </w:rPr>
                                <w:t>Sectiоn</w:t>
                              </w:r>
                              <w:r>
                                <w:rPr>
                                  <w:rFonts w:ascii="Roboto" w:hAnsi="Roboto"/>
                                  <w:color w:val="013466"/>
                                  <w:spacing w:val="25"/>
                                  <w:sz w:val="28"/>
                                </w:rPr>
                                <w:t> </w:t>
                              </w:r>
                              <w:r>
                                <w:rPr>
                                  <w:rFonts w:ascii="Roboto" w:hAnsi="Roboto"/>
                                  <w:color w:val="013466"/>
                                  <w:sz w:val="28"/>
                                </w:rPr>
                                <w:t>23:</w:t>
                              </w:r>
                              <w:r>
                                <w:rPr>
                                  <w:rFonts w:ascii="Roboto" w:hAnsi="Roboto"/>
                                  <w:color w:val="013466"/>
                                  <w:spacing w:val="25"/>
                                  <w:sz w:val="28"/>
                                </w:rPr>
                                <w:t> </w:t>
                              </w:r>
                              <w:r>
                                <w:rPr>
                                  <w:rFonts w:ascii="Roboto" w:hAnsi="Roboto"/>
                                  <w:color w:val="013466"/>
                                  <w:sz w:val="28"/>
                                </w:rPr>
                                <w:t>Fuel</w:t>
                              </w:r>
                              <w:r>
                                <w:rPr>
                                  <w:rFonts w:ascii="Roboto" w:hAnsi="Roboto"/>
                                  <w:color w:val="013466"/>
                                  <w:spacing w:val="25"/>
                                  <w:sz w:val="28"/>
                                </w:rPr>
                                <w:t> </w:t>
                              </w:r>
                              <w:r>
                                <w:rPr>
                                  <w:rFonts w:ascii="Roboto" w:hAnsi="Roboto"/>
                                  <w:color w:val="013466"/>
                                  <w:sz w:val="28"/>
                                </w:rPr>
                                <w:t>Созt</w:t>
                              </w:r>
                              <w:r>
                                <w:rPr>
                                  <w:rFonts w:ascii="Roboto" w:hAnsi="Roboto"/>
                                  <w:color w:val="013466"/>
                                  <w:spacing w:val="25"/>
                                  <w:sz w:val="28"/>
                                </w:rPr>
                                <w:t> </w:t>
                              </w:r>
                              <w:r>
                                <w:rPr>
                                  <w:rFonts w:ascii="Roboto" w:hAnsi="Roboto"/>
                                  <w:color w:val="013466"/>
                                  <w:sz w:val="28"/>
                                </w:rPr>
                                <w:t>Pоlicy</w:t>
                              </w:r>
                              <w:r>
                                <w:rPr>
                                  <w:rFonts w:ascii="Roboto" w:hAnsi="Roboto"/>
                                  <w:color w:val="013466"/>
                                  <w:spacing w:val="25"/>
                                  <w:sz w:val="28"/>
                                </w:rPr>
                                <w:t> </w:t>
                              </w:r>
                              <w:r>
                                <w:rPr>
                                  <w:rFonts w:ascii="Roboto" w:hAnsi="Roboto"/>
                                  <w:color w:val="013466"/>
                                  <w:sz w:val="28"/>
                                </w:rPr>
                                <w:t>Penalty</w:t>
                              </w:r>
                              <w:r>
                                <w:rPr>
                                  <w:rFonts w:ascii="Roboto" w:hAnsi="Roboto"/>
                                  <w:color w:val="013466"/>
                                  <w:spacing w:val="25"/>
                                  <w:sz w:val="28"/>
                                </w:rPr>
                                <w:t> </w:t>
                              </w:r>
                              <w:r>
                                <w:rPr>
                                  <w:rFonts w:ascii="Roboto" w:hAnsi="Roboto"/>
                                  <w:color w:val="013466"/>
                                  <w:spacing w:val="-2"/>
                                  <w:sz w:val="28"/>
                                </w:rPr>
                                <w:t>Settlementз</w:t>
                              </w:r>
                            </w:p>
                          </w:txbxContent>
                        </wps:txbx>
                        <wps:bodyPr wrap="square" lIns="0" tIns="0" rIns="0" bIns="0" rtlCol="0">
                          <a:noAutofit/>
                        </wps:bodyPr>
                      </wps:wsp>
                    </wpg:wgp>
                  </a:graphicData>
                </a:graphic>
              </wp:inline>
            </w:drawing>
          </mc:Choice>
          <mc:Fallback>
            <w:pict>
              <v:group style="width:468pt;height:25.05pt;mso-position-horizontal-relative:char;mso-position-vertical-relative:line" id="docshapegroup294" coordorigin="0,0" coordsize="9360,501">
                <v:rect style="position:absolute;left:0;top:0;width:9360;height:501" id="docshape295" filled="true" fillcolor="#c9f0ff" stroked="false">
                  <v:fill type="solid"/>
                </v:rect>
                <v:rect style="position:absolute;left:0;top:486;width:9360;height:15" id="docshape296" filled="true" fillcolor="#013466" stroked="false">
                  <v:fill type="solid"/>
                </v:rect>
                <v:shape style="position:absolute;left:0;top:0;width:9360;height:486" type="#_x0000_t202" id="docshape297" filled="false" stroked="false">
                  <v:textbox inset="0,0,0,0">
                    <w:txbxContent>
                      <w:p>
                        <w:pPr>
                          <w:spacing w:before="72"/>
                          <w:ind w:left="2947" w:right="0" w:firstLine="0"/>
                          <w:jc w:val="left"/>
                          <w:rPr>
                            <w:rFonts w:ascii="Roboto" w:hAnsi="Roboto"/>
                            <w:sz w:val="28"/>
                          </w:rPr>
                        </w:pPr>
                        <w:bookmarkStart w:name="Section 23: Fuel Cost Policy Penalty Set" w:id="343"/>
                        <w:bookmarkEnd w:id="343"/>
                        <w:r>
                          <w:rPr/>
                        </w:r>
                        <w:bookmarkStart w:name="_bookmark107" w:id="344"/>
                        <w:bookmarkEnd w:id="344"/>
                        <w:r>
                          <w:rPr/>
                        </w:r>
                        <w:r>
                          <w:rPr>
                            <w:rFonts w:ascii="Roboto" w:hAnsi="Roboto"/>
                            <w:color w:val="013466"/>
                            <w:sz w:val="28"/>
                          </w:rPr>
                          <w:t>Sectiоn</w:t>
                        </w:r>
                        <w:r>
                          <w:rPr>
                            <w:rFonts w:ascii="Roboto" w:hAnsi="Roboto"/>
                            <w:color w:val="013466"/>
                            <w:spacing w:val="25"/>
                            <w:sz w:val="28"/>
                          </w:rPr>
                          <w:t> </w:t>
                        </w:r>
                        <w:r>
                          <w:rPr>
                            <w:rFonts w:ascii="Roboto" w:hAnsi="Roboto"/>
                            <w:color w:val="013466"/>
                            <w:sz w:val="28"/>
                          </w:rPr>
                          <w:t>23:</w:t>
                        </w:r>
                        <w:r>
                          <w:rPr>
                            <w:rFonts w:ascii="Roboto" w:hAnsi="Roboto"/>
                            <w:color w:val="013466"/>
                            <w:spacing w:val="25"/>
                            <w:sz w:val="28"/>
                          </w:rPr>
                          <w:t> </w:t>
                        </w:r>
                        <w:r>
                          <w:rPr>
                            <w:rFonts w:ascii="Roboto" w:hAnsi="Roboto"/>
                            <w:color w:val="013466"/>
                            <w:sz w:val="28"/>
                          </w:rPr>
                          <w:t>Fuel</w:t>
                        </w:r>
                        <w:r>
                          <w:rPr>
                            <w:rFonts w:ascii="Roboto" w:hAnsi="Roboto"/>
                            <w:color w:val="013466"/>
                            <w:spacing w:val="25"/>
                            <w:sz w:val="28"/>
                          </w:rPr>
                          <w:t> </w:t>
                        </w:r>
                        <w:r>
                          <w:rPr>
                            <w:rFonts w:ascii="Roboto" w:hAnsi="Roboto"/>
                            <w:color w:val="013466"/>
                            <w:sz w:val="28"/>
                          </w:rPr>
                          <w:t>Созt</w:t>
                        </w:r>
                        <w:r>
                          <w:rPr>
                            <w:rFonts w:ascii="Roboto" w:hAnsi="Roboto"/>
                            <w:color w:val="013466"/>
                            <w:spacing w:val="25"/>
                            <w:sz w:val="28"/>
                          </w:rPr>
                          <w:t> </w:t>
                        </w:r>
                        <w:r>
                          <w:rPr>
                            <w:rFonts w:ascii="Roboto" w:hAnsi="Roboto"/>
                            <w:color w:val="013466"/>
                            <w:sz w:val="28"/>
                          </w:rPr>
                          <w:t>Pоlicy</w:t>
                        </w:r>
                        <w:r>
                          <w:rPr>
                            <w:rFonts w:ascii="Roboto" w:hAnsi="Roboto"/>
                            <w:color w:val="013466"/>
                            <w:spacing w:val="25"/>
                            <w:sz w:val="28"/>
                          </w:rPr>
                          <w:t> </w:t>
                        </w:r>
                        <w:r>
                          <w:rPr>
                            <w:rFonts w:ascii="Roboto" w:hAnsi="Roboto"/>
                            <w:color w:val="013466"/>
                            <w:sz w:val="28"/>
                          </w:rPr>
                          <w:t>Penalty</w:t>
                        </w:r>
                        <w:r>
                          <w:rPr>
                            <w:rFonts w:ascii="Roboto" w:hAnsi="Roboto"/>
                            <w:color w:val="013466"/>
                            <w:spacing w:val="25"/>
                            <w:sz w:val="28"/>
                          </w:rPr>
                          <w:t> </w:t>
                        </w:r>
                        <w:r>
                          <w:rPr>
                            <w:rFonts w:ascii="Roboto" w:hAnsi="Roboto"/>
                            <w:color w:val="013466"/>
                            <w:spacing w:val="-2"/>
                            <w:sz w:val="28"/>
                          </w:rPr>
                          <w:t>Settlementз</w:t>
                        </w:r>
                      </w:p>
                    </w:txbxContent>
                  </v:textbox>
                  <w10:wrap type="none"/>
                </v:shape>
              </v:group>
            </w:pict>
          </mc:Fallback>
        </mc:AlternateContent>
      </w:r>
      <w:r>
        <w:rPr>
          <w:sz w:val="20"/>
        </w:rPr>
      </w:r>
    </w:p>
    <w:p>
      <w:pPr>
        <w:spacing w:line="261" w:lineRule="auto" w:before="200"/>
        <w:ind w:left="360" w:right="1078" w:firstLine="0"/>
        <w:jc w:val="left"/>
        <w:rPr>
          <w:rFonts w:ascii="Arial"/>
          <w:i/>
          <w:sz w:val="22"/>
        </w:rPr>
      </w:pPr>
      <w:r>
        <w:rPr>
          <w:rFonts w:ascii="Arial"/>
          <w:i/>
          <w:sz w:val="22"/>
        </w:rPr>
        <w:t>Welcome</w:t>
      </w:r>
      <w:r>
        <w:rPr>
          <w:rFonts w:ascii="Arial"/>
          <w:i/>
          <w:spacing w:val="-4"/>
          <w:sz w:val="22"/>
        </w:rPr>
        <w:t> </w:t>
      </w:r>
      <w:r>
        <w:rPr>
          <w:rFonts w:ascii="Arial"/>
          <w:i/>
          <w:sz w:val="22"/>
        </w:rPr>
        <w:t>to</w:t>
      </w:r>
      <w:r>
        <w:rPr>
          <w:rFonts w:ascii="Arial"/>
          <w:i/>
          <w:spacing w:val="-4"/>
          <w:sz w:val="22"/>
        </w:rPr>
        <w:t> </w:t>
      </w:r>
      <w:r>
        <w:rPr>
          <w:rFonts w:ascii="Arial"/>
          <w:i/>
          <w:sz w:val="22"/>
        </w:rPr>
        <w:t>the</w:t>
      </w:r>
      <w:r>
        <w:rPr>
          <w:rFonts w:ascii="Arial"/>
          <w:i/>
          <w:spacing w:val="-4"/>
          <w:sz w:val="22"/>
        </w:rPr>
        <w:t> </w:t>
      </w:r>
      <w:r>
        <w:rPr>
          <w:rFonts w:ascii="Arial"/>
          <w:i/>
          <w:sz w:val="22"/>
        </w:rPr>
        <w:t>Fuel</w:t>
      </w:r>
      <w:r>
        <w:rPr>
          <w:rFonts w:ascii="Arial"/>
          <w:i/>
          <w:spacing w:val="-4"/>
          <w:sz w:val="22"/>
        </w:rPr>
        <w:t> </w:t>
      </w:r>
      <w:r>
        <w:rPr>
          <w:rFonts w:ascii="Arial"/>
          <w:i/>
          <w:sz w:val="22"/>
        </w:rPr>
        <w:t>Cost</w:t>
      </w:r>
      <w:r>
        <w:rPr>
          <w:rFonts w:ascii="Arial"/>
          <w:i/>
          <w:spacing w:val="-2"/>
          <w:sz w:val="22"/>
        </w:rPr>
        <w:t> </w:t>
      </w:r>
      <w:r>
        <w:rPr>
          <w:rFonts w:ascii="Arial"/>
          <w:i/>
          <w:sz w:val="22"/>
        </w:rPr>
        <w:t>Policy</w:t>
      </w:r>
      <w:r>
        <w:rPr>
          <w:rFonts w:ascii="Arial"/>
          <w:i/>
          <w:spacing w:val="-4"/>
          <w:sz w:val="22"/>
        </w:rPr>
        <w:t> </w:t>
      </w:r>
      <w:r>
        <w:rPr>
          <w:rFonts w:ascii="Arial"/>
          <w:i/>
          <w:sz w:val="22"/>
        </w:rPr>
        <w:t>Penalty</w:t>
      </w:r>
      <w:r>
        <w:rPr>
          <w:rFonts w:ascii="Arial"/>
          <w:i/>
          <w:spacing w:val="-4"/>
          <w:sz w:val="22"/>
        </w:rPr>
        <w:t> </w:t>
      </w:r>
      <w:r>
        <w:rPr>
          <w:rFonts w:ascii="Arial"/>
          <w:i/>
          <w:sz w:val="22"/>
        </w:rPr>
        <w:t>Settlements</w:t>
      </w:r>
      <w:r>
        <w:rPr>
          <w:rFonts w:ascii="Arial"/>
          <w:i/>
          <w:spacing w:val="-1"/>
          <w:sz w:val="22"/>
        </w:rPr>
        <w:t> </w:t>
      </w:r>
      <w:r>
        <w:rPr>
          <w:rFonts w:ascii="Arial"/>
          <w:i/>
          <w:sz w:val="22"/>
        </w:rPr>
        <w:t>section</w:t>
      </w:r>
      <w:r>
        <w:rPr>
          <w:rFonts w:ascii="Arial"/>
          <w:i/>
          <w:spacing w:val="-4"/>
          <w:sz w:val="22"/>
        </w:rPr>
        <w:t> </w:t>
      </w:r>
      <w:r>
        <w:rPr>
          <w:rFonts w:ascii="Arial"/>
          <w:i/>
          <w:sz w:val="22"/>
        </w:rPr>
        <w:t>of</w:t>
      </w:r>
      <w:r>
        <w:rPr>
          <w:rFonts w:ascii="Arial"/>
          <w:i/>
          <w:spacing w:val="-4"/>
          <w:sz w:val="22"/>
        </w:rPr>
        <w:t> </w:t>
      </w:r>
      <w:r>
        <w:rPr>
          <w:rFonts w:ascii="Arial"/>
          <w:i/>
          <w:sz w:val="22"/>
        </w:rPr>
        <w:t>the</w:t>
      </w:r>
      <w:r>
        <w:rPr>
          <w:rFonts w:ascii="Arial"/>
          <w:i/>
          <w:spacing w:val="-4"/>
          <w:sz w:val="22"/>
        </w:rPr>
        <w:t> </w:t>
      </w:r>
      <w:r>
        <w:rPr>
          <w:rFonts w:ascii="Arial"/>
          <w:i/>
          <w:sz w:val="22"/>
        </w:rPr>
        <w:t>PJM</w:t>
      </w:r>
      <w:r>
        <w:rPr>
          <w:rFonts w:ascii="Arial"/>
          <w:i/>
          <w:spacing w:val="-4"/>
          <w:sz w:val="22"/>
        </w:rPr>
        <w:t> </w:t>
      </w:r>
      <w:r>
        <w:rPr>
          <w:rFonts w:ascii="Arial"/>
          <w:i/>
          <w:sz w:val="22"/>
        </w:rPr>
        <w:t>Manual</w:t>
      </w:r>
      <w:r>
        <w:rPr>
          <w:rFonts w:ascii="Arial"/>
          <w:i/>
          <w:spacing w:val="-2"/>
          <w:sz w:val="22"/>
        </w:rPr>
        <w:t> </w:t>
      </w:r>
      <w:r>
        <w:rPr>
          <w:rFonts w:ascii="Arial"/>
          <w:i/>
          <w:sz w:val="22"/>
        </w:rPr>
        <w:t>for</w:t>
      </w:r>
      <w:r>
        <w:rPr>
          <w:rFonts w:ascii="Arial"/>
          <w:i/>
          <w:spacing w:val="-4"/>
          <w:sz w:val="22"/>
        </w:rPr>
        <w:t> </w:t>
      </w:r>
      <w:r>
        <w:rPr>
          <w:rFonts w:ascii="Arial"/>
          <w:i/>
          <w:sz w:val="22"/>
        </w:rPr>
        <w:t>Operating Agreement Accounting. In this section, you will find the following information:</w:t>
      </w:r>
    </w:p>
    <w:p>
      <w:pPr>
        <w:pStyle w:val="ListParagraph"/>
        <w:numPr>
          <w:ilvl w:val="0"/>
          <w:numId w:val="90"/>
        </w:numPr>
        <w:tabs>
          <w:tab w:pos="853" w:val="left" w:leader="none"/>
          <w:tab w:pos="855" w:val="left" w:leader="none"/>
        </w:tabs>
        <w:spacing w:line="261" w:lineRule="auto" w:before="73" w:after="0"/>
        <w:ind w:left="855" w:right="1102" w:hanging="238"/>
        <w:jc w:val="left"/>
        <w:rPr>
          <w:sz w:val="22"/>
        </w:rPr>
      </w:pPr>
      <w:r>
        <w:rPr>
          <w:sz w:val="22"/>
        </w:rPr>
        <w:t>A</w:t>
      </w:r>
      <w:r>
        <w:rPr>
          <w:spacing w:val="-4"/>
          <w:sz w:val="22"/>
        </w:rPr>
        <w:t> </w:t>
      </w:r>
      <w:r>
        <w:rPr>
          <w:sz w:val="22"/>
        </w:rPr>
        <w:t>description</w:t>
      </w:r>
      <w:r>
        <w:rPr>
          <w:spacing w:val="-4"/>
          <w:sz w:val="22"/>
        </w:rPr>
        <w:t> </w:t>
      </w:r>
      <w:r>
        <w:rPr>
          <w:sz w:val="22"/>
        </w:rPr>
        <w:t>of</w:t>
      </w:r>
      <w:r>
        <w:rPr>
          <w:spacing w:val="-4"/>
          <w:sz w:val="22"/>
        </w:rPr>
        <w:t> </w:t>
      </w:r>
      <w:r>
        <w:rPr>
          <w:sz w:val="22"/>
        </w:rPr>
        <w:t>the</w:t>
      </w:r>
      <w:r>
        <w:rPr>
          <w:spacing w:val="-4"/>
          <w:sz w:val="22"/>
        </w:rPr>
        <w:t> </w:t>
      </w:r>
      <w:r>
        <w:rPr>
          <w:sz w:val="22"/>
        </w:rPr>
        <w:t>accounting</w:t>
      </w:r>
      <w:r>
        <w:rPr>
          <w:spacing w:val="-1"/>
          <w:sz w:val="22"/>
        </w:rPr>
        <w:t> </w:t>
      </w:r>
      <w:r>
        <w:rPr>
          <w:sz w:val="22"/>
        </w:rPr>
        <w:t>procedures</w:t>
      </w:r>
      <w:r>
        <w:rPr>
          <w:spacing w:val="-4"/>
          <w:sz w:val="22"/>
        </w:rPr>
        <w:t> </w:t>
      </w:r>
      <w:r>
        <w:rPr>
          <w:sz w:val="22"/>
        </w:rPr>
        <w:t>for</w:t>
      </w:r>
      <w:r>
        <w:rPr>
          <w:spacing w:val="-4"/>
          <w:sz w:val="22"/>
        </w:rPr>
        <w:t> </w:t>
      </w:r>
      <w:r>
        <w:rPr>
          <w:sz w:val="22"/>
        </w:rPr>
        <w:t>non-compliance</w:t>
      </w:r>
      <w:r>
        <w:rPr>
          <w:spacing w:val="-4"/>
          <w:sz w:val="22"/>
        </w:rPr>
        <w:t> </w:t>
      </w:r>
      <w:r>
        <w:rPr>
          <w:sz w:val="22"/>
        </w:rPr>
        <w:t>with</w:t>
      </w:r>
      <w:r>
        <w:rPr>
          <w:spacing w:val="-4"/>
          <w:sz w:val="22"/>
        </w:rPr>
        <w:t> </w:t>
      </w:r>
      <w:r>
        <w:rPr>
          <w:sz w:val="22"/>
        </w:rPr>
        <w:t>an</w:t>
      </w:r>
      <w:r>
        <w:rPr>
          <w:spacing w:val="-2"/>
          <w:sz w:val="22"/>
        </w:rPr>
        <w:t> </w:t>
      </w:r>
      <w:r>
        <w:rPr>
          <w:sz w:val="22"/>
        </w:rPr>
        <w:t>approved</w:t>
      </w:r>
      <w:r>
        <w:rPr>
          <w:spacing w:val="-4"/>
          <w:sz w:val="22"/>
        </w:rPr>
        <w:t> </w:t>
      </w:r>
      <w:r>
        <w:rPr>
          <w:sz w:val="22"/>
        </w:rPr>
        <w:t>Fuel</w:t>
      </w:r>
      <w:r>
        <w:rPr>
          <w:spacing w:val="-4"/>
          <w:sz w:val="22"/>
        </w:rPr>
        <w:t> </w:t>
      </w:r>
      <w:r>
        <w:rPr>
          <w:sz w:val="22"/>
        </w:rPr>
        <w:t>Cost </w:t>
      </w:r>
      <w:r>
        <w:rPr>
          <w:spacing w:val="-2"/>
          <w:sz w:val="22"/>
        </w:rPr>
        <w:t>Policy.</w:t>
      </w:r>
    </w:p>
    <w:p>
      <w:pPr>
        <w:pStyle w:val="BodyText"/>
        <w:spacing w:before="111"/>
        <w:ind w:left="0"/>
      </w:pPr>
    </w:p>
    <w:p>
      <w:pPr>
        <w:pStyle w:val="Heading1"/>
        <w:numPr>
          <w:ilvl w:val="1"/>
          <w:numId w:val="91"/>
        </w:numPr>
        <w:tabs>
          <w:tab w:pos="1000" w:val="left" w:leader="none"/>
        </w:tabs>
        <w:spacing w:line="240" w:lineRule="auto" w:before="0" w:after="0"/>
        <w:ind w:left="1000" w:right="0" w:hanging="649"/>
        <w:jc w:val="left"/>
      </w:pPr>
      <w:bookmarkStart w:name="23.1 Fuel Cost Policy Penalty Overview" w:id="345"/>
      <w:bookmarkEnd w:id="345"/>
      <w:r>
        <w:rPr/>
      </w:r>
      <w:bookmarkStart w:name="_bookmark108" w:id="346"/>
      <w:bookmarkEnd w:id="346"/>
      <w:r>
        <w:rPr/>
      </w:r>
      <w:r>
        <w:rPr>
          <w:color w:val="013466"/>
        </w:rPr>
        <w:t>Fuel</w:t>
      </w:r>
      <w:r>
        <w:rPr>
          <w:color w:val="013466"/>
          <w:spacing w:val="24"/>
        </w:rPr>
        <w:t> </w:t>
      </w:r>
      <w:r>
        <w:rPr>
          <w:color w:val="013466"/>
        </w:rPr>
        <w:t>Созt</w:t>
      </w:r>
      <w:r>
        <w:rPr>
          <w:color w:val="013466"/>
          <w:spacing w:val="24"/>
        </w:rPr>
        <w:t> </w:t>
      </w:r>
      <w:r>
        <w:rPr>
          <w:color w:val="013466"/>
        </w:rPr>
        <w:t>Pоlicy</w:t>
      </w:r>
      <w:r>
        <w:rPr>
          <w:color w:val="013466"/>
          <w:spacing w:val="24"/>
        </w:rPr>
        <w:t> </w:t>
      </w:r>
      <w:r>
        <w:rPr>
          <w:color w:val="013466"/>
        </w:rPr>
        <w:t>Penalty</w:t>
      </w:r>
      <w:r>
        <w:rPr>
          <w:color w:val="013466"/>
          <w:spacing w:val="25"/>
        </w:rPr>
        <w:t> </w:t>
      </w:r>
      <w:r>
        <w:rPr>
          <w:color w:val="013466"/>
          <w:spacing w:val="-2"/>
        </w:rPr>
        <w:t>Overview</w:t>
      </w:r>
    </w:p>
    <w:p>
      <w:pPr>
        <w:pStyle w:val="BodyText"/>
        <w:spacing w:line="261" w:lineRule="auto" w:before="237"/>
        <w:ind w:left="360" w:right="1082"/>
      </w:pPr>
      <w:r>
        <w:rPr/>
        <w:t>A Fuel Cost Policy penalty is assessed if PJM determines and the Market Monitoring Unit</w:t>
      </w:r>
      <w:r>
        <w:rPr/>
        <w:t> (MMU)</w:t>
      </w:r>
      <w:r>
        <w:rPr>
          <w:spacing w:val="-3"/>
        </w:rPr>
        <w:t> </w:t>
      </w:r>
      <w:r>
        <w:rPr/>
        <w:t>agrees</w:t>
      </w:r>
      <w:r>
        <w:rPr>
          <w:spacing w:val="-3"/>
        </w:rPr>
        <w:t> </w:t>
      </w:r>
      <w:r>
        <w:rPr/>
        <w:t>or</w:t>
      </w:r>
      <w:r>
        <w:rPr>
          <w:spacing w:val="-3"/>
        </w:rPr>
        <w:t> </w:t>
      </w:r>
      <w:r>
        <w:rPr/>
        <w:t>if</w:t>
      </w:r>
      <w:r>
        <w:rPr>
          <w:spacing w:val="-3"/>
        </w:rPr>
        <w:t> </w:t>
      </w:r>
      <w:r>
        <w:rPr/>
        <w:t>the</w:t>
      </w:r>
      <w:r>
        <w:rPr>
          <w:spacing w:val="-3"/>
        </w:rPr>
        <w:t> </w:t>
      </w:r>
      <w:r>
        <w:rPr/>
        <w:t>MMU</w:t>
      </w:r>
      <w:r>
        <w:rPr>
          <w:spacing w:val="-3"/>
        </w:rPr>
        <w:t> </w:t>
      </w:r>
      <w:r>
        <w:rPr/>
        <w:t>determines</w:t>
      </w:r>
      <w:r>
        <w:rPr>
          <w:spacing w:val="-1"/>
        </w:rPr>
        <w:t> </w:t>
      </w:r>
      <w:r>
        <w:rPr/>
        <w:t>and</w:t>
      </w:r>
      <w:r>
        <w:rPr>
          <w:spacing w:val="-3"/>
        </w:rPr>
        <w:t> </w:t>
      </w:r>
      <w:r>
        <w:rPr/>
        <w:t>PJM</w:t>
      </w:r>
      <w:r>
        <w:rPr>
          <w:spacing w:val="-3"/>
        </w:rPr>
        <w:t> </w:t>
      </w:r>
      <w:r>
        <w:rPr/>
        <w:t>agrees</w:t>
      </w:r>
      <w:r>
        <w:rPr>
          <w:spacing w:val="-3"/>
        </w:rPr>
        <w:t> </w:t>
      </w:r>
      <w:r>
        <w:rPr/>
        <w:t>that</w:t>
      </w:r>
      <w:r>
        <w:rPr>
          <w:spacing w:val="-3"/>
        </w:rPr>
        <w:t> </w:t>
      </w:r>
      <w:r>
        <w:rPr/>
        <w:t>a</w:t>
      </w:r>
      <w:r>
        <w:rPr>
          <w:spacing w:val="-3"/>
        </w:rPr>
        <w:t> </w:t>
      </w:r>
      <w:r>
        <w:rPr/>
        <w:t>Market</w:t>
      </w:r>
      <w:r>
        <w:rPr>
          <w:spacing w:val="-1"/>
        </w:rPr>
        <w:t> </w:t>
      </w:r>
      <w:r>
        <w:rPr/>
        <w:t>Seller's</w:t>
      </w:r>
      <w:r>
        <w:rPr>
          <w:spacing w:val="-3"/>
        </w:rPr>
        <w:t> </w:t>
      </w:r>
      <w:r>
        <w:rPr/>
        <w:t>cost-based</w:t>
      </w:r>
      <w:r>
        <w:rPr>
          <w:spacing w:val="-3"/>
        </w:rPr>
        <w:t> </w:t>
      </w:r>
      <w:r>
        <w:rPr/>
        <w:t>offer is not compliant with the PJM-approved Fuel Cost Policy, temporary cost offer methodology, or other applicable cost-based offer guidelines in Schedule 2 of the Operating Agreement.</w:t>
      </w:r>
    </w:p>
    <w:p>
      <w:pPr>
        <w:pStyle w:val="BodyText"/>
        <w:spacing w:line="261" w:lineRule="auto" w:before="223"/>
        <w:ind w:left="360" w:right="1078"/>
      </w:pPr>
      <w:r>
        <w:rPr/>
        <w:t>Market Participants are notified regarding non-compliance, after which the Fuel Cost Policy penalty is assessed. The Fuel Cost Policy penalty is an hourly charge that applies to all applicable hours of the day across the non-compliant period. All Fuel Cost Policy Penalty charges</w:t>
      </w:r>
      <w:r>
        <w:rPr>
          <w:spacing w:val="-4"/>
        </w:rPr>
        <w:t> </w:t>
      </w:r>
      <w:r>
        <w:rPr/>
        <w:t>collected</w:t>
      </w:r>
      <w:r>
        <w:rPr>
          <w:spacing w:val="-4"/>
        </w:rPr>
        <w:t> </w:t>
      </w:r>
      <w:r>
        <w:rPr/>
        <w:t>are</w:t>
      </w:r>
      <w:r>
        <w:rPr>
          <w:spacing w:val="-4"/>
        </w:rPr>
        <w:t> </w:t>
      </w:r>
      <w:r>
        <w:rPr/>
        <w:t>allocated</w:t>
      </w:r>
      <w:r>
        <w:rPr>
          <w:spacing w:val="-4"/>
        </w:rPr>
        <w:t> </w:t>
      </w:r>
      <w:r>
        <w:rPr/>
        <w:t>to</w:t>
      </w:r>
      <w:r>
        <w:rPr>
          <w:spacing w:val="-2"/>
        </w:rPr>
        <w:t> </w:t>
      </w:r>
      <w:r>
        <w:rPr/>
        <w:t>Market</w:t>
      </w:r>
      <w:r>
        <w:rPr>
          <w:spacing w:val="-4"/>
        </w:rPr>
        <w:t> </w:t>
      </w:r>
      <w:r>
        <w:rPr/>
        <w:t>Participants</w:t>
      </w:r>
      <w:r>
        <w:rPr>
          <w:spacing w:val="-4"/>
        </w:rPr>
        <w:t> </w:t>
      </w:r>
      <w:r>
        <w:rPr/>
        <w:t>as</w:t>
      </w:r>
      <w:r>
        <w:rPr>
          <w:spacing w:val="-4"/>
        </w:rPr>
        <w:t> </w:t>
      </w:r>
      <w:r>
        <w:rPr/>
        <w:t>Fuel</w:t>
      </w:r>
      <w:r>
        <w:rPr>
          <w:spacing w:val="-2"/>
        </w:rPr>
        <w:t> </w:t>
      </w:r>
      <w:r>
        <w:rPr/>
        <w:t>Cost</w:t>
      </w:r>
      <w:r>
        <w:rPr>
          <w:spacing w:val="-4"/>
        </w:rPr>
        <w:t> </w:t>
      </w:r>
      <w:r>
        <w:rPr/>
        <w:t>Policy</w:t>
      </w:r>
      <w:r>
        <w:rPr>
          <w:spacing w:val="-4"/>
        </w:rPr>
        <w:t> </w:t>
      </w:r>
      <w:r>
        <w:rPr/>
        <w:t>Penalty</w:t>
      </w:r>
      <w:r>
        <w:rPr>
          <w:spacing w:val="-4"/>
        </w:rPr>
        <w:t> </w:t>
      </w:r>
      <w:r>
        <w:rPr/>
        <w:t>credits</w:t>
      </w:r>
      <w:r>
        <w:rPr>
          <w:spacing w:val="-2"/>
        </w:rPr>
        <w:t> </w:t>
      </w:r>
      <w:r>
        <w:rPr/>
        <w:t>based on real-time load ratio shares as determined in Section 3.10 of this manual.</w:t>
      </w:r>
    </w:p>
    <w:p>
      <w:pPr>
        <w:pStyle w:val="BodyText"/>
        <w:spacing w:before="109"/>
        <w:ind w:left="0"/>
      </w:pPr>
    </w:p>
    <w:p>
      <w:pPr>
        <w:pStyle w:val="Heading1"/>
        <w:numPr>
          <w:ilvl w:val="1"/>
          <w:numId w:val="91"/>
        </w:numPr>
        <w:tabs>
          <w:tab w:pos="1000" w:val="left" w:leader="none"/>
        </w:tabs>
        <w:spacing w:line="240" w:lineRule="auto" w:before="0" w:after="0"/>
        <w:ind w:left="1000" w:right="0" w:hanging="649"/>
        <w:jc w:val="left"/>
      </w:pPr>
      <w:bookmarkStart w:name="23.2 Fuel Cost Policy Penalty Charge" w:id="347"/>
      <w:bookmarkEnd w:id="347"/>
      <w:r>
        <w:rPr/>
      </w:r>
      <w:bookmarkStart w:name="_bookmark109" w:id="348"/>
      <w:bookmarkEnd w:id="348"/>
      <w:r>
        <w:rPr/>
      </w:r>
      <w:r>
        <w:rPr>
          <w:color w:val="013466"/>
        </w:rPr>
        <w:t>Fuel</w:t>
      </w:r>
      <w:r>
        <w:rPr>
          <w:color w:val="013466"/>
          <w:spacing w:val="24"/>
        </w:rPr>
        <w:t> </w:t>
      </w:r>
      <w:r>
        <w:rPr>
          <w:color w:val="013466"/>
        </w:rPr>
        <w:t>Созt</w:t>
      </w:r>
      <w:r>
        <w:rPr>
          <w:color w:val="013466"/>
          <w:spacing w:val="24"/>
        </w:rPr>
        <w:t> </w:t>
      </w:r>
      <w:r>
        <w:rPr>
          <w:color w:val="013466"/>
        </w:rPr>
        <w:t>Pоlicy</w:t>
      </w:r>
      <w:r>
        <w:rPr>
          <w:color w:val="013466"/>
          <w:spacing w:val="24"/>
        </w:rPr>
        <w:t> </w:t>
      </w:r>
      <w:r>
        <w:rPr>
          <w:color w:val="013466"/>
        </w:rPr>
        <w:t>Penalty</w:t>
      </w:r>
      <w:r>
        <w:rPr>
          <w:color w:val="013466"/>
          <w:spacing w:val="25"/>
        </w:rPr>
        <w:t> </w:t>
      </w:r>
      <w:r>
        <w:rPr>
          <w:color w:val="013466"/>
          <w:spacing w:val="-2"/>
        </w:rPr>
        <w:t>Сharge</w:t>
      </w:r>
    </w:p>
    <w:p>
      <w:pPr>
        <w:pStyle w:val="BodyText"/>
        <w:spacing w:line="261" w:lineRule="auto" w:before="236"/>
        <w:ind w:left="360" w:right="1234"/>
        <w:jc w:val="both"/>
      </w:pPr>
      <w:r>
        <w:rPr/>
        <w:t>Market</w:t>
      </w:r>
      <w:r>
        <w:rPr>
          <w:spacing w:val="-4"/>
        </w:rPr>
        <w:t> </w:t>
      </w:r>
      <w:r>
        <w:rPr/>
        <w:t>Sellers</w:t>
      </w:r>
      <w:r>
        <w:rPr>
          <w:spacing w:val="-4"/>
        </w:rPr>
        <w:t> </w:t>
      </w:r>
      <w:r>
        <w:rPr/>
        <w:t>that</w:t>
      </w:r>
      <w:r>
        <w:rPr>
          <w:spacing w:val="-4"/>
        </w:rPr>
        <w:t> </w:t>
      </w:r>
      <w:r>
        <w:rPr/>
        <w:t>submit</w:t>
      </w:r>
      <w:r>
        <w:rPr>
          <w:spacing w:val="-2"/>
        </w:rPr>
        <w:t> </w:t>
      </w:r>
      <w:r>
        <w:rPr/>
        <w:t>cost-based</w:t>
      </w:r>
      <w:r>
        <w:rPr>
          <w:spacing w:val="-4"/>
        </w:rPr>
        <w:t> </w:t>
      </w:r>
      <w:r>
        <w:rPr/>
        <w:t>offers</w:t>
      </w:r>
      <w:r>
        <w:rPr>
          <w:spacing w:val="-4"/>
        </w:rPr>
        <w:t> </w:t>
      </w:r>
      <w:r>
        <w:rPr/>
        <w:t>that</w:t>
      </w:r>
      <w:r>
        <w:rPr>
          <w:spacing w:val="-4"/>
        </w:rPr>
        <w:t> </w:t>
      </w:r>
      <w:r>
        <w:rPr/>
        <w:t>are</w:t>
      </w:r>
      <w:r>
        <w:rPr>
          <w:spacing w:val="-2"/>
        </w:rPr>
        <w:t> </w:t>
      </w:r>
      <w:r>
        <w:rPr/>
        <w:t>not</w:t>
      </w:r>
      <w:r>
        <w:rPr>
          <w:spacing w:val="-4"/>
        </w:rPr>
        <w:t> </w:t>
      </w:r>
      <w:r>
        <w:rPr/>
        <w:t>in</w:t>
      </w:r>
      <w:r>
        <w:rPr>
          <w:spacing w:val="-4"/>
        </w:rPr>
        <w:t> </w:t>
      </w:r>
      <w:r>
        <w:rPr/>
        <w:t>accordance</w:t>
      </w:r>
      <w:r>
        <w:rPr>
          <w:spacing w:val="-4"/>
        </w:rPr>
        <w:t> </w:t>
      </w:r>
      <w:r>
        <w:rPr/>
        <w:t>with</w:t>
      </w:r>
      <w:r>
        <w:rPr>
          <w:spacing w:val="-4"/>
        </w:rPr>
        <w:t> </w:t>
      </w:r>
      <w:r>
        <w:rPr/>
        <w:t>the</w:t>
      </w:r>
      <w:r>
        <w:rPr>
          <w:spacing w:val="-4"/>
        </w:rPr>
        <w:t> </w:t>
      </w:r>
      <w:r>
        <w:rPr/>
        <w:t>PJM-approved Fuel</w:t>
      </w:r>
      <w:r>
        <w:rPr>
          <w:spacing w:val="-1"/>
        </w:rPr>
        <w:t> </w:t>
      </w:r>
      <w:r>
        <w:rPr/>
        <w:t>Cost</w:t>
      </w:r>
      <w:r>
        <w:rPr>
          <w:spacing w:val="-1"/>
        </w:rPr>
        <w:t> </w:t>
      </w:r>
      <w:r>
        <w:rPr/>
        <w:t>policy</w:t>
      </w:r>
      <w:r>
        <w:rPr>
          <w:spacing w:val="-1"/>
        </w:rPr>
        <w:t> </w:t>
      </w:r>
      <w:r>
        <w:rPr/>
        <w:t>or</w:t>
      </w:r>
      <w:r>
        <w:rPr>
          <w:spacing w:val="-1"/>
        </w:rPr>
        <w:t> </w:t>
      </w:r>
      <w:r>
        <w:rPr/>
        <w:t>other</w:t>
      </w:r>
      <w:r>
        <w:rPr>
          <w:spacing w:val="-1"/>
        </w:rPr>
        <w:t> </w:t>
      </w:r>
      <w:r>
        <w:rPr/>
        <w:t>applicable cost-based</w:t>
      </w:r>
      <w:r>
        <w:rPr>
          <w:spacing w:val="-1"/>
        </w:rPr>
        <w:t> </w:t>
      </w:r>
      <w:r>
        <w:rPr/>
        <w:t>offer</w:t>
      </w:r>
      <w:r>
        <w:rPr>
          <w:spacing w:val="-1"/>
        </w:rPr>
        <w:t> </w:t>
      </w:r>
      <w:r>
        <w:rPr/>
        <w:t>guidelines</w:t>
      </w:r>
      <w:r>
        <w:rPr>
          <w:spacing w:val="-1"/>
        </w:rPr>
        <w:t> </w:t>
      </w:r>
      <w:r>
        <w:rPr/>
        <w:t>in</w:t>
      </w:r>
      <w:r>
        <w:rPr>
          <w:spacing w:val="-1"/>
        </w:rPr>
        <w:t> </w:t>
      </w:r>
      <w:r>
        <w:rPr/>
        <w:t>Schedule 2</w:t>
      </w:r>
      <w:r>
        <w:rPr>
          <w:spacing w:val="-1"/>
        </w:rPr>
        <w:t> </w:t>
      </w:r>
      <w:r>
        <w:rPr/>
        <w:t>of</w:t>
      </w:r>
      <w:r>
        <w:rPr>
          <w:spacing w:val="-1"/>
        </w:rPr>
        <w:t> </w:t>
      </w:r>
      <w:r>
        <w:rPr/>
        <w:t>the</w:t>
      </w:r>
      <w:r>
        <w:rPr>
          <w:spacing w:val="-1"/>
        </w:rPr>
        <w:t> </w:t>
      </w:r>
      <w:r>
        <w:rPr/>
        <w:t>Operating Agreement are assessed Fuel Cost Policy Penalty Charges.</w:t>
      </w:r>
    </w:p>
    <w:p>
      <w:pPr>
        <w:pStyle w:val="BodyText"/>
        <w:spacing w:before="120"/>
        <w:ind w:left="0"/>
      </w:pPr>
    </w:p>
    <w:p>
      <w:pPr>
        <w:pStyle w:val="Heading3"/>
        <w:jc w:val="both"/>
      </w:pPr>
      <w:bookmarkStart w:name="PJM Actions" w:id="349"/>
      <w:bookmarkEnd w:id="349"/>
      <w:r>
        <w:rPr>
          <w:b w:val="0"/>
        </w:rPr>
      </w:r>
      <w:r>
        <w:rPr>
          <w:color w:val="013466"/>
        </w:rPr>
        <w:t>PJM</w:t>
      </w:r>
      <w:r>
        <w:rPr>
          <w:color w:val="013466"/>
          <w:spacing w:val="18"/>
        </w:rPr>
        <w:t> </w:t>
      </w:r>
      <w:r>
        <w:rPr>
          <w:color w:val="013466"/>
          <w:spacing w:val="-2"/>
        </w:rPr>
        <w:t>Actions</w:t>
      </w:r>
    </w:p>
    <w:p>
      <w:pPr>
        <w:pStyle w:val="BodyText"/>
        <w:spacing w:before="22"/>
        <w:ind w:left="360"/>
      </w:pPr>
      <w:r>
        <w:rPr/>
        <w:t>PJM</w:t>
      </w:r>
      <w:r>
        <w:rPr>
          <w:spacing w:val="-4"/>
        </w:rPr>
        <w:t> </w:t>
      </w:r>
      <w:r>
        <w:rPr/>
        <w:t>retrieves</w:t>
      </w:r>
      <w:r>
        <w:rPr>
          <w:spacing w:val="-3"/>
        </w:rPr>
        <w:t> </w:t>
      </w:r>
      <w:r>
        <w:rPr/>
        <w:t>the</w:t>
      </w:r>
      <w:r>
        <w:rPr>
          <w:spacing w:val="-4"/>
        </w:rPr>
        <w:t> </w:t>
      </w:r>
      <w:r>
        <w:rPr/>
        <w:t>following</w:t>
      </w:r>
      <w:r>
        <w:rPr>
          <w:spacing w:val="-3"/>
        </w:rPr>
        <w:t> </w:t>
      </w:r>
      <w:r>
        <w:rPr>
          <w:spacing w:val="-2"/>
        </w:rPr>
        <w:t>information:</w:t>
      </w:r>
    </w:p>
    <w:p>
      <w:pPr>
        <w:pStyle w:val="ListParagraph"/>
        <w:numPr>
          <w:ilvl w:val="2"/>
          <w:numId w:val="91"/>
        </w:numPr>
        <w:tabs>
          <w:tab w:pos="853" w:val="left" w:leader="none"/>
        </w:tabs>
        <w:spacing w:line="240" w:lineRule="auto" w:before="97" w:after="0"/>
        <w:ind w:left="853" w:right="0" w:hanging="236"/>
        <w:jc w:val="left"/>
        <w:rPr>
          <w:sz w:val="22"/>
        </w:rPr>
      </w:pPr>
      <w:r>
        <w:rPr>
          <w:sz w:val="22"/>
        </w:rPr>
        <w:t>Unit</w:t>
      </w:r>
      <w:r>
        <w:rPr>
          <w:spacing w:val="-4"/>
          <w:sz w:val="22"/>
        </w:rPr>
        <w:t> Name</w:t>
      </w:r>
    </w:p>
    <w:p>
      <w:pPr>
        <w:pStyle w:val="ListParagraph"/>
        <w:numPr>
          <w:ilvl w:val="2"/>
          <w:numId w:val="91"/>
        </w:numPr>
        <w:tabs>
          <w:tab w:pos="853" w:val="left" w:leader="none"/>
        </w:tabs>
        <w:spacing w:line="240" w:lineRule="auto" w:before="97" w:after="0"/>
        <w:ind w:left="853" w:right="0" w:hanging="236"/>
        <w:jc w:val="left"/>
        <w:rPr>
          <w:sz w:val="22"/>
        </w:rPr>
      </w:pPr>
      <w:r>
        <w:rPr>
          <w:sz w:val="22"/>
        </w:rPr>
        <w:t>Fuel</w:t>
      </w:r>
      <w:r>
        <w:rPr>
          <w:spacing w:val="-6"/>
          <w:sz w:val="22"/>
        </w:rPr>
        <w:t> </w:t>
      </w:r>
      <w:r>
        <w:rPr>
          <w:sz w:val="22"/>
        </w:rPr>
        <w:t>Cost</w:t>
      </w:r>
      <w:r>
        <w:rPr>
          <w:spacing w:val="-5"/>
          <w:sz w:val="22"/>
        </w:rPr>
        <w:t> </w:t>
      </w:r>
      <w:r>
        <w:rPr>
          <w:sz w:val="22"/>
        </w:rPr>
        <w:t>Policy</w:t>
      </w:r>
      <w:r>
        <w:rPr>
          <w:spacing w:val="-6"/>
          <w:sz w:val="22"/>
        </w:rPr>
        <w:t> </w:t>
      </w:r>
      <w:r>
        <w:rPr>
          <w:sz w:val="22"/>
        </w:rPr>
        <w:t>non-compliant</w:t>
      </w:r>
      <w:r>
        <w:rPr>
          <w:spacing w:val="-3"/>
          <w:sz w:val="22"/>
        </w:rPr>
        <w:t> </w:t>
      </w:r>
      <w:r>
        <w:rPr>
          <w:spacing w:val="-2"/>
          <w:sz w:val="22"/>
        </w:rPr>
        <w:t>period</w:t>
      </w:r>
    </w:p>
    <w:p>
      <w:pPr>
        <w:pStyle w:val="ListParagraph"/>
        <w:numPr>
          <w:ilvl w:val="2"/>
          <w:numId w:val="91"/>
        </w:numPr>
        <w:tabs>
          <w:tab w:pos="853" w:val="left" w:leader="none"/>
          <w:tab w:pos="855" w:val="left" w:leader="none"/>
        </w:tabs>
        <w:spacing w:line="261" w:lineRule="auto" w:before="97" w:after="0"/>
        <w:ind w:left="855" w:right="1372" w:hanging="238"/>
        <w:jc w:val="left"/>
        <w:rPr>
          <w:sz w:val="22"/>
        </w:rPr>
      </w:pPr>
      <w:r>
        <w:rPr>
          <w:sz w:val="22"/>
        </w:rPr>
        <w:t>Real-time</w:t>
      </w:r>
      <w:r>
        <w:rPr>
          <w:spacing w:val="-4"/>
          <w:sz w:val="22"/>
        </w:rPr>
        <w:t> </w:t>
      </w:r>
      <w:r>
        <w:rPr>
          <w:sz w:val="22"/>
        </w:rPr>
        <w:t>hourly</w:t>
      </w:r>
      <w:r>
        <w:rPr>
          <w:spacing w:val="-4"/>
          <w:sz w:val="22"/>
        </w:rPr>
        <w:t> </w:t>
      </w:r>
      <w:r>
        <w:rPr>
          <w:sz w:val="22"/>
        </w:rPr>
        <w:t>average</w:t>
      </w:r>
      <w:r>
        <w:rPr>
          <w:spacing w:val="-4"/>
          <w:sz w:val="22"/>
        </w:rPr>
        <w:t> </w:t>
      </w:r>
      <w:r>
        <w:rPr>
          <w:sz w:val="22"/>
        </w:rPr>
        <w:t>LMP</w:t>
      </w:r>
      <w:r>
        <w:rPr>
          <w:spacing w:val="-4"/>
          <w:sz w:val="22"/>
        </w:rPr>
        <w:t> </w:t>
      </w:r>
      <w:r>
        <w:rPr>
          <w:sz w:val="22"/>
        </w:rPr>
        <w:t>at</w:t>
      </w:r>
      <w:r>
        <w:rPr>
          <w:spacing w:val="-2"/>
          <w:sz w:val="22"/>
        </w:rPr>
        <w:t> </w:t>
      </w:r>
      <w:r>
        <w:rPr>
          <w:sz w:val="22"/>
        </w:rPr>
        <w:t>the</w:t>
      </w:r>
      <w:r>
        <w:rPr>
          <w:spacing w:val="-4"/>
          <w:sz w:val="22"/>
        </w:rPr>
        <w:t> </w:t>
      </w:r>
      <w:r>
        <w:rPr>
          <w:sz w:val="22"/>
        </w:rPr>
        <w:t>applicable</w:t>
      </w:r>
      <w:r>
        <w:rPr>
          <w:spacing w:val="-4"/>
          <w:sz w:val="22"/>
        </w:rPr>
        <w:t> </w:t>
      </w:r>
      <w:r>
        <w:rPr>
          <w:sz w:val="22"/>
        </w:rPr>
        <w:t>location</w:t>
      </w:r>
      <w:r>
        <w:rPr>
          <w:spacing w:val="-4"/>
          <w:sz w:val="22"/>
        </w:rPr>
        <w:t> </w:t>
      </w:r>
      <w:r>
        <w:rPr>
          <w:sz w:val="22"/>
        </w:rPr>
        <w:t>of</w:t>
      </w:r>
      <w:r>
        <w:rPr>
          <w:spacing w:val="-4"/>
          <w:sz w:val="22"/>
        </w:rPr>
        <w:t> </w:t>
      </w:r>
      <w:r>
        <w:rPr>
          <w:sz w:val="22"/>
        </w:rPr>
        <w:t>the</w:t>
      </w:r>
      <w:r>
        <w:rPr>
          <w:spacing w:val="-1"/>
          <w:sz w:val="22"/>
        </w:rPr>
        <w:t> </w:t>
      </w:r>
      <w:r>
        <w:rPr>
          <w:sz w:val="22"/>
        </w:rPr>
        <w:t>resource</w:t>
      </w:r>
      <w:r>
        <w:rPr>
          <w:spacing w:val="-4"/>
          <w:sz w:val="22"/>
        </w:rPr>
        <w:t> </w:t>
      </w:r>
      <w:r>
        <w:rPr>
          <w:sz w:val="22"/>
        </w:rPr>
        <w:t>($/MWh)</w:t>
      </w:r>
      <w:r>
        <w:rPr>
          <w:spacing w:val="-4"/>
          <w:sz w:val="22"/>
        </w:rPr>
        <w:t> </w:t>
      </w:r>
      <w:r>
        <w:rPr>
          <w:sz w:val="22"/>
        </w:rPr>
        <w:t>for</w:t>
      </w:r>
      <w:r>
        <w:rPr>
          <w:spacing w:val="-4"/>
          <w:sz w:val="22"/>
        </w:rPr>
        <w:t> </w:t>
      </w:r>
      <w:r>
        <w:rPr>
          <w:sz w:val="22"/>
        </w:rPr>
        <w:t>the non-compliant period</w:t>
      </w:r>
    </w:p>
    <w:p>
      <w:pPr>
        <w:pStyle w:val="ListParagraph"/>
        <w:numPr>
          <w:ilvl w:val="2"/>
          <w:numId w:val="91"/>
        </w:numPr>
        <w:tabs>
          <w:tab w:pos="853" w:val="left" w:leader="none"/>
          <w:tab w:pos="855" w:val="left" w:leader="none"/>
        </w:tabs>
        <w:spacing w:line="261" w:lineRule="auto" w:before="74" w:after="0"/>
        <w:ind w:left="855" w:right="1444" w:hanging="238"/>
        <w:jc w:val="left"/>
        <w:rPr>
          <w:sz w:val="22"/>
        </w:rPr>
      </w:pPr>
      <w:r>
        <w:rPr>
          <w:sz w:val="22"/>
        </w:rPr>
        <w:t>Average hourly capacity of the resource for the non-compliant period, where available capacity</w:t>
      </w:r>
      <w:r>
        <w:rPr>
          <w:spacing w:val="-4"/>
          <w:sz w:val="22"/>
        </w:rPr>
        <w:t> </w:t>
      </w:r>
      <w:r>
        <w:rPr>
          <w:sz w:val="22"/>
        </w:rPr>
        <w:t>is</w:t>
      </w:r>
      <w:r>
        <w:rPr>
          <w:spacing w:val="-4"/>
          <w:sz w:val="22"/>
        </w:rPr>
        <w:t> </w:t>
      </w:r>
      <w:r>
        <w:rPr>
          <w:sz w:val="22"/>
        </w:rPr>
        <w:t>defined</w:t>
      </w:r>
      <w:r>
        <w:rPr>
          <w:spacing w:val="-4"/>
          <w:sz w:val="22"/>
        </w:rPr>
        <w:t> </w:t>
      </w:r>
      <w:r>
        <w:rPr>
          <w:sz w:val="22"/>
        </w:rPr>
        <w:t>as</w:t>
      </w:r>
      <w:r>
        <w:rPr>
          <w:spacing w:val="-4"/>
          <w:sz w:val="22"/>
        </w:rPr>
        <w:t> </w:t>
      </w:r>
      <w:r>
        <w:rPr>
          <w:sz w:val="22"/>
        </w:rPr>
        <w:t>the</w:t>
      </w:r>
      <w:r>
        <w:rPr>
          <w:spacing w:val="-4"/>
          <w:sz w:val="22"/>
        </w:rPr>
        <w:t> </w:t>
      </w:r>
      <w:r>
        <w:rPr>
          <w:sz w:val="22"/>
        </w:rPr>
        <w:t>greater</w:t>
      </w:r>
      <w:r>
        <w:rPr>
          <w:spacing w:val="-1"/>
          <w:sz w:val="22"/>
        </w:rPr>
        <w:t> </w:t>
      </w:r>
      <w:r>
        <w:rPr>
          <w:sz w:val="22"/>
        </w:rPr>
        <w:t>of</w:t>
      </w:r>
      <w:r>
        <w:rPr>
          <w:spacing w:val="-4"/>
          <w:sz w:val="22"/>
        </w:rPr>
        <w:t> </w:t>
      </w:r>
      <w:r>
        <w:rPr>
          <w:sz w:val="22"/>
        </w:rPr>
        <w:t>the</w:t>
      </w:r>
      <w:r>
        <w:rPr>
          <w:spacing w:val="-4"/>
          <w:sz w:val="22"/>
        </w:rPr>
        <w:t> </w:t>
      </w:r>
      <w:r>
        <w:rPr>
          <w:sz w:val="22"/>
        </w:rPr>
        <w:t>real-time</w:t>
      </w:r>
      <w:r>
        <w:rPr>
          <w:spacing w:val="-4"/>
          <w:sz w:val="22"/>
        </w:rPr>
        <w:t> </w:t>
      </w:r>
      <w:r>
        <w:rPr>
          <w:sz w:val="22"/>
        </w:rPr>
        <w:t>MWh</w:t>
      </w:r>
      <w:r>
        <w:rPr>
          <w:spacing w:val="-4"/>
          <w:sz w:val="22"/>
        </w:rPr>
        <w:t> </w:t>
      </w:r>
      <w:r>
        <w:rPr>
          <w:sz w:val="22"/>
        </w:rPr>
        <w:t>output</w:t>
      </w:r>
      <w:r>
        <w:rPr>
          <w:spacing w:val="-1"/>
          <w:sz w:val="22"/>
        </w:rPr>
        <w:t> </w:t>
      </w:r>
      <w:r>
        <w:rPr>
          <w:sz w:val="22"/>
        </w:rPr>
        <w:t>and</w:t>
      </w:r>
      <w:r>
        <w:rPr>
          <w:spacing w:val="-4"/>
          <w:sz w:val="22"/>
        </w:rPr>
        <w:t> </w:t>
      </w:r>
      <w:r>
        <w:rPr>
          <w:sz w:val="22"/>
        </w:rPr>
        <w:t>real-time</w:t>
      </w:r>
      <w:r>
        <w:rPr>
          <w:spacing w:val="-4"/>
          <w:sz w:val="22"/>
        </w:rPr>
        <w:t> </w:t>
      </w:r>
      <w:r>
        <w:rPr>
          <w:sz w:val="22"/>
        </w:rPr>
        <w:t>emergency </w:t>
      </w:r>
      <w:r>
        <w:rPr>
          <w:spacing w:val="-2"/>
          <w:sz w:val="22"/>
        </w:rPr>
        <w:t>maximum</w:t>
      </w:r>
    </w:p>
    <w:p>
      <w:pPr>
        <w:pStyle w:val="ListParagraph"/>
        <w:numPr>
          <w:ilvl w:val="2"/>
          <w:numId w:val="91"/>
        </w:numPr>
        <w:tabs>
          <w:tab w:pos="853" w:val="left" w:leader="none"/>
        </w:tabs>
        <w:spacing w:line="240" w:lineRule="auto" w:before="73" w:after="0"/>
        <w:ind w:left="853" w:right="0" w:hanging="236"/>
        <w:jc w:val="left"/>
        <w:rPr>
          <w:sz w:val="22"/>
        </w:rPr>
      </w:pPr>
      <w:r>
        <w:rPr>
          <w:sz w:val="22"/>
        </w:rPr>
        <w:t>Market</w:t>
      </w:r>
      <w:r>
        <w:rPr>
          <w:spacing w:val="-6"/>
          <w:sz w:val="22"/>
        </w:rPr>
        <w:t> </w:t>
      </w:r>
      <w:r>
        <w:rPr>
          <w:sz w:val="22"/>
        </w:rPr>
        <w:t>Seller</w:t>
      </w:r>
      <w:r>
        <w:rPr>
          <w:spacing w:val="-5"/>
          <w:sz w:val="22"/>
        </w:rPr>
        <w:t> </w:t>
      </w:r>
      <w:r>
        <w:rPr>
          <w:sz w:val="22"/>
        </w:rPr>
        <w:t>error</w:t>
      </w:r>
      <w:r>
        <w:rPr>
          <w:spacing w:val="-6"/>
          <w:sz w:val="22"/>
        </w:rPr>
        <w:t> </w:t>
      </w:r>
      <w:r>
        <w:rPr>
          <w:sz w:val="22"/>
        </w:rPr>
        <w:t>identification</w:t>
      </w:r>
      <w:r>
        <w:rPr>
          <w:spacing w:val="-2"/>
          <w:sz w:val="22"/>
        </w:rPr>
        <w:t> factor</w:t>
      </w:r>
    </w:p>
    <w:p>
      <w:pPr>
        <w:pStyle w:val="ListParagraph"/>
        <w:numPr>
          <w:ilvl w:val="2"/>
          <w:numId w:val="91"/>
        </w:numPr>
        <w:tabs>
          <w:tab w:pos="853" w:val="left" w:leader="none"/>
        </w:tabs>
        <w:spacing w:line="240" w:lineRule="auto" w:before="97" w:after="0"/>
        <w:ind w:left="853" w:right="0" w:hanging="236"/>
        <w:jc w:val="left"/>
        <w:rPr>
          <w:sz w:val="22"/>
        </w:rPr>
      </w:pPr>
      <w:r>
        <w:rPr>
          <w:sz w:val="22"/>
        </w:rPr>
        <w:t>Market</w:t>
      </w:r>
      <w:r>
        <w:rPr>
          <w:spacing w:val="-8"/>
          <w:sz w:val="22"/>
        </w:rPr>
        <w:t> </w:t>
      </w:r>
      <w:r>
        <w:rPr>
          <w:sz w:val="22"/>
        </w:rPr>
        <w:t>impact</w:t>
      </w:r>
      <w:r>
        <w:rPr>
          <w:spacing w:val="-5"/>
          <w:sz w:val="22"/>
        </w:rPr>
        <w:t> </w:t>
      </w:r>
      <w:r>
        <w:rPr>
          <w:sz w:val="22"/>
        </w:rPr>
        <w:t>factor</w:t>
      </w:r>
      <w:r>
        <w:rPr>
          <w:spacing w:val="-5"/>
          <w:sz w:val="22"/>
        </w:rPr>
        <w:t> </w:t>
      </w:r>
      <w:r>
        <w:rPr>
          <w:sz w:val="22"/>
        </w:rPr>
        <w:t>over</w:t>
      </w:r>
      <w:r>
        <w:rPr>
          <w:spacing w:val="-6"/>
          <w:sz w:val="22"/>
        </w:rPr>
        <w:t> </w:t>
      </w:r>
      <w:r>
        <w:rPr>
          <w:sz w:val="22"/>
        </w:rPr>
        <w:t>the</w:t>
      </w:r>
      <w:r>
        <w:rPr>
          <w:spacing w:val="-2"/>
          <w:sz w:val="22"/>
        </w:rPr>
        <w:t> </w:t>
      </w:r>
      <w:r>
        <w:rPr>
          <w:sz w:val="22"/>
        </w:rPr>
        <w:t>duration</w:t>
      </w:r>
      <w:r>
        <w:rPr>
          <w:spacing w:val="-5"/>
          <w:sz w:val="22"/>
        </w:rPr>
        <w:t> </w:t>
      </w:r>
      <w:r>
        <w:rPr>
          <w:sz w:val="22"/>
        </w:rPr>
        <w:t>of</w:t>
      </w:r>
      <w:r>
        <w:rPr>
          <w:spacing w:val="-6"/>
          <w:sz w:val="22"/>
        </w:rPr>
        <w:t> </w:t>
      </w:r>
      <w:r>
        <w:rPr>
          <w:sz w:val="22"/>
        </w:rPr>
        <w:t>the</w:t>
      </w:r>
      <w:r>
        <w:rPr>
          <w:spacing w:val="-5"/>
          <w:sz w:val="22"/>
        </w:rPr>
        <w:t> </w:t>
      </w:r>
      <w:r>
        <w:rPr>
          <w:sz w:val="22"/>
        </w:rPr>
        <w:t>non-compliant</w:t>
      </w:r>
      <w:r>
        <w:rPr>
          <w:spacing w:val="-3"/>
          <w:sz w:val="22"/>
        </w:rPr>
        <w:t> </w:t>
      </w:r>
      <w:r>
        <w:rPr>
          <w:sz w:val="22"/>
        </w:rPr>
        <w:t>cost-based</w:t>
      </w:r>
      <w:r>
        <w:rPr>
          <w:spacing w:val="-5"/>
          <w:sz w:val="22"/>
        </w:rPr>
        <w:t> </w:t>
      </w:r>
      <w:r>
        <w:rPr>
          <w:spacing w:val="-2"/>
          <w:sz w:val="22"/>
        </w:rPr>
        <w:t>offer</w:t>
      </w:r>
    </w:p>
    <w:p>
      <w:pPr>
        <w:pStyle w:val="ListParagraph"/>
        <w:spacing w:after="0" w:line="240" w:lineRule="auto"/>
        <w:jc w:val="left"/>
        <w:rPr>
          <w:sz w:val="22"/>
        </w:rPr>
        <w:sectPr>
          <w:headerReference w:type="default" r:id="rId73"/>
          <w:footerReference w:type="default" r:id="rId74"/>
          <w:pgSz w:w="12240" w:h="15840"/>
          <w:pgMar w:header="142" w:footer="1016" w:top="1440" w:bottom="1200" w:left="1080" w:right="360"/>
        </w:sectPr>
      </w:pPr>
    </w:p>
    <w:p>
      <w:pPr>
        <w:pStyle w:val="BodyText"/>
        <w:spacing w:before="186"/>
        <w:ind w:left="0"/>
      </w:pPr>
    </w:p>
    <w:p>
      <w:pPr>
        <w:pStyle w:val="BodyText"/>
        <w:spacing w:line="261" w:lineRule="auto" w:before="0"/>
        <w:ind w:left="360" w:right="1125"/>
      </w:pPr>
      <w:r>
        <w:rPr/>
        <w:t>The below equation represents the Non-Escalating Fuel Cost Policy Penalty charge if the Market</w:t>
      </w:r>
      <w:r>
        <w:rPr>
          <w:spacing w:val="-2"/>
        </w:rPr>
        <w:t> </w:t>
      </w:r>
      <w:r>
        <w:rPr/>
        <w:t>Seller</w:t>
      </w:r>
      <w:r>
        <w:rPr>
          <w:spacing w:val="-2"/>
        </w:rPr>
        <w:t> </w:t>
      </w:r>
      <w:r>
        <w:rPr/>
        <w:t>ceased</w:t>
      </w:r>
      <w:r>
        <w:rPr>
          <w:spacing w:val="-2"/>
        </w:rPr>
        <w:t> </w:t>
      </w:r>
      <w:r>
        <w:rPr/>
        <w:t>submitting the</w:t>
      </w:r>
      <w:r>
        <w:rPr>
          <w:spacing w:val="-2"/>
        </w:rPr>
        <w:t> </w:t>
      </w:r>
      <w:r>
        <w:rPr/>
        <w:t>non-compliant</w:t>
      </w:r>
      <w:r>
        <w:rPr>
          <w:spacing w:val="-2"/>
        </w:rPr>
        <w:t> </w:t>
      </w:r>
      <w:r>
        <w:rPr/>
        <w:t>offer</w:t>
      </w:r>
      <w:r>
        <w:rPr>
          <w:spacing w:val="-2"/>
        </w:rPr>
        <w:t> </w:t>
      </w:r>
      <w:r>
        <w:rPr/>
        <w:t>either prior</w:t>
      </w:r>
      <w:r>
        <w:rPr>
          <w:spacing w:val="-2"/>
        </w:rPr>
        <w:t> </w:t>
      </w:r>
      <w:r>
        <w:rPr/>
        <w:t>to,</w:t>
      </w:r>
      <w:r>
        <w:rPr>
          <w:spacing w:val="-2"/>
        </w:rPr>
        <w:t> </w:t>
      </w:r>
      <w:r>
        <w:rPr/>
        <w:t>or</w:t>
      </w:r>
      <w:r>
        <w:rPr>
          <w:spacing w:val="-2"/>
        </w:rPr>
        <w:t> </w:t>
      </w:r>
      <w:r>
        <w:rPr/>
        <w:t>upon</w:t>
      </w:r>
      <w:r>
        <w:rPr>
          <w:spacing w:val="-2"/>
        </w:rPr>
        <w:t> </w:t>
      </w:r>
      <w:r>
        <w:rPr/>
        <w:t>notification from PJM, or the Market Seller reports such error to PJM after ceasing submission of the non-compliant cost-based offer. The penalty calculation uses the average hourly available capacity and</w:t>
      </w:r>
      <w:r>
        <w:rPr>
          <w:spacing w:val="-4"/>
        </w:rPr>
        <w:t> </w:t>
      </w:r>
      <w:r>
        <w:rPr/>
        <w:t>real-time</w:t>
      </w:r>
      <w:r>
        <w:rPr>
          <w:spacing w:val="-4"/>
        </w:rPr>
        <w:t> </w:t>
      </w:r>
      <w:r>
        <w:rPr/>
        <w:t>LMP</w:t>
      </w:r>
      <w:r>
        <w:rPr>
          <w:spacing w:val="-4"/>
        </w:rPr>
        <w:t> </w:t>
      </w:r>
      <w:r>
        <w:rPr/>
        <w:t>for</w:t>
      </w:r>
      <w:r>
        <w:rPr>
          <w:spacing w:val="-4"/>
        </w:rPr>
        <w:t> </w:t>
      </w:r>
      <w:r>
        <w:rPr/>
        <w:t>each</w:t>
      </w:r>
      <w:r>
        <w:rPr>
          <w:spacing w:val="-4"/>
        </w:rPr>
        <w:t> </w:t>
      </w:r>
      <w:r>
        <w:rPr/>
        <w:t>hour</w:t>
      </w:r>
      <w:r>
        <w:rPr>
          <w:spacing w:val="-1"/>
        </w:rPr>
        <w:t> </w:t>
      </w:r>
      <w:r>
        <w:rPr/>
        <w:t>of</w:t>
      </w:r>
      <w:r>
        <w:rPr>
          <w:spacing w:val="-4"/>
        </w:rPr>
        <w:t> </w:t>
      </w:r>
      <w:r>
        <w:rPr/>
        <w:t>the</w:t>
      </w:r>
      <w:r>
        <w:rPr>
          <w:spacing w:val="-4"/>
        </w:rPr>
        <w:t> </w:t>
      </w:r>
      <w:r>
        <w:rPr/>
        <w:t>day</w:t>
      </w:r>
      <w:r>
        <w:rPr>
          <w:spacing w:val="-4"/>
        </w:rPr>
        <w:t> </w:t>
      </w:r>
      <w:r>
        <w:rPr/>
        <w:t>across</w:t>
      </w:r>
      <w:r>
        <w:rPr>
          <w:spacing w:val="-4"/>
        </w:rPr>
        <w:t> </w:t>
      </w:r>
      <w:r>
        <w:rPr/>
        <w:t>the</w:t>
      </w:r>
      <w:r>
        <w:rPr>
          <w:spacing w:val="-4"/>
        </w:rPr>
        <w:t> </w:t>
      </w:r>
      <w:r>
        <w:rPr/>
        <w:t>non-compliant</w:t>
      </w:r>
      <w:r>
        <w:rPr>
          <w:spacing w:val="-1"/>
        </w:rPr>
        <w:t> </w:t>
      </w:r>
      <w:r>
        <w:rPr/>
        <w:t>period.</w:t>
      </w:r>
      <w:r>
        <w:rPr>
          <w:spacing w:val="-4"/>
        </w:rPr>
        <w:t> </w:t>
      </w:r>
      <w:r>
        <w:rPr/>
        <w:t>The</w:t>
      </w:r>
      <w:r>
        <w:rPr>
          <w:spacing w:val="-4"/>
        </w:rPr>
        <w:t> </w:t>
      </w:r>
      <w:r>
        <w:rPr/>
        <w:t>non-compliant period is defined as the first hour of the Operating Day for which the non-compliant offer was first submitted through the earlier of: a) the last hour of the Operating Day for which the non-compliant offer was submitted (inclusive of all hours, even where the offer was compliant, in between the same non-compliant offer) or b) notification of the non-compliant offer from PJM (inclusive of all hours, even where the offer was compliant, in between the same non-compliant </w:t>
      </w:r>
      <w:r>
        <w:rPr>
          <w:spacing w:val="-2"/>
        </w:rPr>
        <w:t>offer).</w:t>
      </w:r>
    </w:p>
    <w:p>
      <w:pPr>
        <w:pStyle w:val="BodyText"/>
        <w:spacing w:after="0" w:line="261" w:lineRule="auto"/>
        <w:sectPr>
          <w:pgSz w:w="12240" w:h="15840"/>
          <w:pgMar w:header="142" w:footer="1016" w:top="1440" w:bottom="1200" w:left="1080" w:right="360"/>
        </w:sectPr>
      </w:pPr>
    </w:p>
    <w:p>
      <w:pPr>
        <w:pStyle w:val="BodyText"/>
        <w:spacing w:before="0"/>
        <w:ind w:left="0"/>
      </w:pPr>
    </w:p>
    <w:p>
      <w:pPr>
        <w:pStyle w:val="BodyText"/>
        <w:spacing w:before="0"/>
        <w:ind w:left="0"/>
      </w:pPr>
    </w:p>
    <w:p>
      <w:pPr>
        <w:pStyle w:val="BodyText"/>
        <w:spacing w:before="100"/>
        <w:ind w:left="0"/>
      </w:pPr>
    </w:p>
    <w:p>
      <w:pPr>
        <w:pStyle w:val="BodyText"/>
        <w:spacing w:before="0"/>
        <w:ind w:left="360"/>
      </w:pPr>
      <w:r>
        <w:rPr>
          <w:spacing w:val="-2"/>
        </w:rPr>
        <w:t>where:</w:t>
      </w:r>
    </w:p>
    <w:p>
      <w:pPr>
        <w:tabs>
          <w:tab w:pos="741" w:val="left" w:leader="none"/>
          <w:tab w:pos="1102" w:val="left" w:leader="none"/>
          <w:tab w:pos="4183" w:val="left" w:leader="none"/>
        </w:tabs>
        <w:spacing w:before="224"/>
        <w:ind w:left="105" w:right="0" w:firstLine="0"/>
        <w:jc w:val="left"/>
        <w:rPr>
          <w:sz w:val="22"/>
        </w:rPr>
      </w:pPr>
      <w:r>
        <w:rPr/>
        <w:br w:type="column"/>
      </w:r>
      <w:r>
        <w:rPr>
          <w:rFonts w:ascii="Arial" w:hAnsi="Arial"/>
          <w:i/>
          <w:spacing w:val="-5"/>
          <w:sz w:val="22"/>
        </w:rPr>
        <w:t>Non</w:t>
      </w:r>
      <w:r>
        <w:rPr>
          <w:rFonts w:ascii="Arial" w:hAnsi="Arial"/>
          <w:i/>
          <w:sz w:val="22"/>
        </w:rPr>
        <w:tab/>
      </w:r>
      <w:r>
        <w:rPr>
          <w:spacing w:val="-10"/>
          <w:w w:val="95"/>
          <w:sz w:val="22"/>
        </w:rPr>
        <w:t>−</w:t>
      </w:r>
      <w:r>
        <w:rPr>
          <w:sz w:val="22"/>
        </w:rPr>
        <w:tab/>
      </w:r>
      <w:r>
        <w:rPr>
          <w:rFonts w:ascii="Arial" w:hAnsi="Arial"/>
          <w:i/>
          <w:sz w:val="22"/>
        </w:rPr>
        <w:t>Escalating</w:t>
      </w:r>
      <w:r>
        <w:rPr>
          <w:rFonts w:ascii="Arial" w:hAnsi="Arial"/>
          <w:i/>
          <w:spacing w:val="29"/>
          <w:sz w:val="22"/>
        </w:rPr>
        <w:t>  </w:t>
      </w:r>
      <w:r>
        <w:rPr>
          <w:rFonts w:ascii="Arial" w:hAnsi="Arial"/>
          <w:i/>
          <w:sz w:val="22"/>
        </w:rPr>
        <w:t>Penalty</w:t>
      </w:r>
      <w:r>
        <w:rPr>
          <w:rFonts w:ascii="Arial" w:hAnsi="Arial"/>
          <w:i/>
          <w:spacing w:val="30"/>
          <w:sz w:val="22"/>
        </w:rPr>
        <w:t>  </w:t>
      </w:r>
      <w:r>
        <w:rPr>
          <w:rFonts w:ascii="Arial" w:hAnsi="Arial"/>
          <w:i/>
          <w:spacing w:val="-2"/>
          <w:sz w:val="22"/>
        </w:rPr>
        <w:t>Charge</w:t>
      </w:r>
      <w:r>
        <w:rPr>
          <w:rFonts w:ascii="Arial" w:hAnsi="Arial"/>
          <w:i/>
          <w:sz w:val="22"/>
        </w:rPr>
        <w:tab/>
      </w:r>
      <w:r>
        <w:rPr>
          <w:spacing w:val="-10"/>
          <w:sz w:val="22"/>
        </w:rPr>
        <w:t>=</w:t>
      </w:r>
    </w:p>
    <w:p>
      <w:pPr>
        <w:spacing w:before="93"/>
        <w:ind w:left="360" w:right="0" w:firstLine="0"/>
        <w:jc w:val="left"/>
        <w:rPr>
          <w:sz w:val="16"/>
        </w:rPr>
      </w:pPr>
      <w:r>
        <w:rPr/>
        <w:br w:type="column"/>
      </w:r>
      <w:r>
        <w:rPr>
          <w:spacing w:val="-5"/>
          <w:sz w:val="16"/>
        </w:rPr>
        <w:t>24</w:t>
      </w:r>
    </w:p>
    <w:p>
      <w:pPr>
        <w:spacing w:before="164"/>
        <w:ind w:left="360" w:right="0" w:firstLine="0"/>
        <w:jc w:val="left"/>
        <w:rPr>
          <w:sz w:val="16"/>
        </w:rPr>
      </w:pPr>
      <w:r>
        <w:rPr>
          <w:sz w:val="16"/>
        </w:rPr>
        <mc:AlternateContent>
          <mc:Choice Requires="wps">
            <w:drawing>
              <wp:anchor distT="0" distB="0" distL="0" distR="0" allowOverlap="1" layoutInCell="1" locked="0" behindDoc="1" simplePos="0" relativeHeight="484857344">
                <wp:simplePos x="0" y="0"/>
                <wp:positionH relativeFrom="page">
                  <wp:posOffset>4695450</wp:posOffset>
                </wp:positionH>
                <wp:positionV relativeFrom="paragraph">
                  <wp:posOffset>49165</wp:posOffset>
                </wp:positionV>
                <wp:extent cx="140970" cy="1270"/>
                <wp:effectExtent l="0" t="0" r="0" b="0"/>
                <wp:wrapNone/>
                <wp:docPr id="340" name="Graphic 340"/>
                <wp:cNvGraphicFramePr>
                  <a:graphicFrameLocks/>
                </wp:cNvGraphicFramePr>
                <a:graphic>
                  <a:graphicData uri="http://schemas.microsoft.com/office/word/2010/wordprocessingShape">
                    <wps:wsp>
                      <wps:cNvPr id="340" name="Graphic 340"/>
                      <wps:cNvSpPr/>
                      <wps:spPr>
                        <a:xfrm>
                          <a:off x="0" y="0"/>
                          <a:ext cx="140970" cy="1270"/>
                        </a:xfrm>
                        <a:custGeom>
                          <a:avLst/>
                          <a:gdLst/>
                          <a:ahLst/>
                          <a:cxnLst/>
                          <a:rect l="l" t="t" r="r" b="b"/>
                          <a:pathLst>
                            <a:path w="140970" h="0">
                              <a:moveTo>
                                <a:pt x="0" y="0"/>
                              </a:moveTo>
                              <a:lnTo>
                                <a:pt x="140949"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459136" from="369.72052pt,3.871306pt" to="380.81892pt,3.871306pt" stroked="true" strokeweight=".5pt" strokecolor="#000000">
                <v:stroke dashstyle="solid"/>
                <w10:wrap type="none"/>
              </v:line>
            </w:pict>
          </mc:Fallback>
        </mc:AlternateContent>
      </w:r>
      <w:r>
        <w:rPr>
          <w:sz w:val="16"/>
        </w:rPr>
        <mc:AlternateContent>
          <mc:Choice Requires="wps">
            <w:drawing>
              <wp:anchor distT="0" distB="0" distL="0" distR="0" allowOverlap="1" layoutInCell="1" locked="0" behindDoc="0" simplePos="0" relativeHeight="15766016">
                <wp:simplePos x="0" y="0"/>
                <wp:positionH relativeFrom="page">
                  <wp:posOffset>4251950</wp:posOffset>
                </wp:positionH>
                <wp:positionV relativeFrom="paragraph">
                  <wp:posOffset>-113531</wp:posOffset>
                </wp:positionV>
                <wp:extent cx="99695" cy="325755"/>
                <wp:effectExtent l="0" t="0" r="0" b="0"/>
                <wp:wrapNone/>
                <wp:docPr id="341" name="Textbox 341"/>
                <wp:cNvGraphicFramePr>
                  <a:graphicFrameLocks/>
                </wp:cNvGraphicFramePr>
                <a:graphic>
                  <a:graphicData uri="http://schemas.microsoft.com/office/word/2010/wordprocessingShape">
                    <wps:wsp>
                      <wps:cNvPr id="341" name="Textbox 341"/>
                      <wps:cNvSpPr txBox="1"/>
                      <wps:spPr>
                        <a:xfrm>
                          <a:off x="0" y="0"/>
                          <a:ext cx="99695" cy="325755"/>
                        </a:xfrm>
                        <a:prstGeom prst="rect">
                          <a:avLst/>
                        </a:prstGeom>
                      </wps:spPr>
                      <wps:txbx>
                        <w:txbxContent>
                          <w:p>
                            <w:pPr>
                              <w:spacing w:line="512" w:lineRule="exact" w:before="0"/>
                              <w:ind w:left="0" w:right="0" w:firstLine="0"/>
                              <w:jc w:val="left"/>
                              <w:rPr>
                                <w:sz w:val="46"/>
                              </w:rPr>
                            </w:pPr>
                            <w:r>
                              <w:rPr>
                                <w:spacing w:val="-10"/>
                                <w:w w:val="45"/>
                                <w:sz w:val="46"/>
                              </w:rPr>
                              <w:t>∑</w:t>
                            </w:r>
                          </w:p>
                        </w:txbxContent>
                      </wps:txbx>
                      <wps:bodyPr wrap="square" lIns="0" tIns="0" rIns="0" bIns="0" rtlCol="0">
                        <a:noAutofit/>
                      </wps:bodyPr>
                    </wps:wsp>
                  </a:graphicData>
                </a:graphic>
              </wp:anchor>
            </w:drawing>
          </mc:Choice>
          <mc:Fallback>
            <w:pict>
              <v:shape style="position:absolute;margin-left:334.799255pt;margin-top:-8.939514pt;width:7.85pt;height:25.65pt;mso-position-horizontal-relative:page;mso-position-vertical-relative:paragraph;z-index:15766016" type="#_x0000_t202" id="docshape298" filled="false" stroked="false">
                <v:textbox inset="0,0,0,0">
                  <w:txbxContent>
                    <w:p>
                      <w:pPr>
                        <w:spacing w:line="512" w:lineRule="exact" w:before="0"/>
                        <w:ind w:left="0" w:right="0" w:firstLine="0"/>
                        <w:jc w:val="left"/>
                        <w:rPr>
                          <w:sz w:val="46"/>
                        </w:rPr>
                      </w:pPr>
                      <w:r>
                        <w:rPr>
                          <w:spacing w:val="-10"/>
                          <w:w w:val="45"/>
                          <w:sz w:val="46"/>
                        </w:rPr>
                        <w:t>∑</w:t>
                      </w:r>
                    </w:p>
                  </w:txbxContent>
                </v:textbox>
                <w10:wrap type="none"/>
              </v:shape>
            </w:pict>
          </mc:Fallback>
        </mc:AlternateContent>
      </w:r>
      <w:r>
        <w:rPr>
          <w:sz w:val="16"/>
        </w:rPr>
        <mc:AlternateContent>
          <mc:Choice Requires="wps">
            <w:drawing>
              <wp:anchor distT="0" distB="0" distL="0" distR="0" allowOverlap="1" layoutInCell="1" locked="0" behindDoc="1" simplePos="0" relativeHeight="484858368">
                <wp:simplePos x="0" y="0"/>
                <wp:positionH relativeFrom="page">
                  <wp:posOffset>4709420</wp:posOffset>
                </wp:positionH>
                <wp:positionV relativeFrom="paragraph">
                  <wp:posOffset>52340</wp:posOffset>
                </wp:positionV>
                <wp:extent cx="113030" cy="113664"/>
                <wp:effectExtent l="0" t="0" r="0" b="0"/>
                <wp:wrapNone/>
                <wp:docPr id="342" name="Textbox 342"/>
                <wp:cNvGraphicFramePr>
                  <a:graphicFrameLocks/>
                </wp:cNvGraphicFramePr>
                <a:graphic>
                  <a:graphicData uri="http://schemas.microsoft.com/office/word/2010/wordprocessingShape">
                    <wps:wsp>
                      <wps:cNvPr id="342" name="Textbox 342"/>
                      <wps:cNvSpPr txBox="1"/>
                      <wps:spPr>
                        <a:xfrm>
                          <a:off x="0" y="0"/>
                          <a:ext cx="113030" cy="113664"/>
                        </a:xfrm>
                        <a:prstGeom prst="rect">
                          <a:avLst/>
                        </a:prstGeom>
                      </wps:spPr>
                      <wps:txbx>
                        <w:txbxContent>
                          <w:p>
                            <w:pPr>
                              <w:spacing w:line="179" w:lineRule="exact" w:before="0"/>
                              <w:ind w:left="0" w:right="0" w:firstLine="0"/>
                              <w:jc w:val="left"/>
                              <w:rPr>
                                <w:sz w:val="16"/>
                              </w:rPr>
                            </w:pPr>
                            <w:r>
                              <w:rPr>
                                <w:spacing w:val="-5"/>
                                <w:sz w:val="16"/>
                              </w:rPr>
                              <w:t>20</w:t>
                            </w:r>
                          </w:p>
                        </w:txbxContent>
                      </wps:txbx>
                      <wps:bodyPr wrap="square" lIns="0" tIns="0" rIns="0" bIns="0" rtlCol="0">
                        <a:noAutofit/>
                      </wps:bodyPr>
                    </wps:wsp>
                  </a:graphicData>
                </a:graphic>
              </wp:anchor>
            </w:drawing>
          </mc:Choice>
          <mc:Fallback>
            <w:pict>
              <v:shape style="position:absolute;margin-left:370.820526pt;margin-top:4.121319pt;width:8.9pt;height:8.950pt;mso-position-horizontal-relative:page;mso-position-vertical-relative:paragraph;z-index:-18458112" type="#_x0000_t202" id="docshape299" filled="false" stroked="false">
                <v:textbox inset="0,0,0,0">
                  <w:txbxContent>
                    <w:p>
                      <w:pPr>
                        <w:spacing w:line="179" w:lineRule="exact" w:before="0"/>
                        <w:ind w:left="0" w:right="0" w:firstLine="0"/>
                        <w:jc w:val="left"/>
                        <w:rPr>
                          <w:sz w:val="16"/>
                        </w:rPr>
                      </w:pPr>
                      <w:r>
                        <w:rPr>
                          <w:spacing w:val="-5"/>
                          <w:sz w:val="16"/>
                        </w:rPr>
                        <w:t>20</w:t>
                      </w:r>
                    </w:p>
                  </w:txbxContent>
                </v:textbox>
                <w10:wrap type="none"/>
              </v:shape>
            </w:pict>
          </mc:Fallback>
        </mc:AlternateContent>
      </w:r>
      <w:r>
        <w:rPr>
          <w:rFonts w:ascii="Arial"/>
          <w:i/>
          <w:sz w:val="16"/>
        </w:rPr>
        <w:t>h</w:t>
      </w:r>
      <w:r>
        <w:rPr>
          <w:rFonts w:ascii="Arial"/>
          <w:i/>
          <w:spacing w:val="-2"/>
          <w:sz w:val="16"/>
        </w:rPr>
        <w:t> </w:t>
      </w:r>
      <w:r>
        <w:rPr>
          <w:sz w:val="16"/>
        </w:rPr>
        <w:t>=</w:t>
      </w:r>
      <w:r>
        <w:rPr>
          <w:spacing w:val="-2"/>
          <w:sz w:val="16"/>
        </w:rPr>
        <w:t> </w:t>
      </w:r>
      <w:r>
        <w:rPr>
          <w:spacing w:val="-10"/>
          <w:sz w:val="16"/>
        </w:rPr>
        <w:t>1</w:t>
      </w:r>
    </w:p>
    <w:p>
      <w:pPr>
        <w:spacing w:before="112"/>
        <w:ind w:left="0" w:right="0" w:firstLine="0"/>
        <w:jc w:val="left"/>
        <w:rPr>
          <w:position w:val="1"/>
          <w:sz w:val="36"/>
        </w:rPr>
      </w:pPr>
      <w:r>
        <w:rPr/>
        <w:br w:type="column"/>
      </w:r>
      <w:r>
        <w:rPr>
          <w:w w:val="70"/>
          <w:sz w:val="41"/>
        </w:rPr>
        <w:t>{</w:t>
      </w:r>
      <w:r>
        <w:rPr>
          <w:w w:val="70"/>
          <w:position w:val="1"/>
          <w:sz w:val="36"/>
        </w:rPr>
        <w:t>(</w:t>
      </w:r>
      <w:r>
        <w:rPr>
          <w:spacing w:val="-4"/>
          <w:w w:val="70"/>
          <w:position w:val="1"/>
          <w:sz w:val="36"/>
        </w:rPr>
        <w:t> </w:t>
      </w:r>
      <w:r>
        <w:rPr>
          <w:w w:val="70"/>
          <w:position w:val="18"/>
          <w:sz w:val="16"/>
        </w:rPr>
        <w:t>1</w:t>
      </w:r>
      <w:r>
        <w:rPr>
          <w:spacing w:val="14"/>
          <w:position w:val="18"/>
          <w:sz w:val="16"/>
        </w:rPr>
        <w:t> </w:t>
      </w:r>
      <w:r>
        <w:rPr>
          <w:spacing w:val="-21"/>
          <w:w w:val="70"/>
          <w:position w:val="1"/>
          <w:sz w:val="36"/>
        </w:rPr>
        <w:t>)</w:t>
      </w:r>
    </w:p>
    <w:p>
      <w:pPr>
        <w:spacing w:before="224"/>
        <w:ind w:left="21" w:right="0" w:firstLine="0"/>
        <w:jc w:val="left"/>
        <w:rPr>
          <w:rFonts w:ascii="Arial" w:hAnsi="Arial"/>
          <w:i/>
          <w:sz w:val="22"/>
        </w:rPr>
      </w:pPr>
      <w:r>
        <w:rPr/>
        <w:br w:type="column"/>
      </w:r>
      <w:r>
        <w:rPr>
          <w:sz w:val="22"/>
        </w:rPr>
        <w:t>×</w:t>
      </w:r>
      <w:r>
        <w:rPr>
          <w:spacing w:val="-1"/>
          <w:sz w:val="22"/>
        </w:rPr>
        <w:t> </w:t>
      </w:r>
      <w:r>
        <w:rPr>
          <w:rFonts w:ascii="Arial" w:hAnsi="Arial"/>
          <w:i/>
          <w:spacing w:val="-4"/>
          <w:sz w:val="22"/>
        </w:rPr>
        <w:t>LMP</w:t>
      </w:r>
      <w:r>
        <w:rPr>
          <w:rFonts w:ascii="Arial" w:hAnsi="Arial"/>
          <w:i/>
          <w:spacing w:val="-4"/>
          <w:sz w:val="22"/>
          <w:vertAlign w:val="subscript"/>
        </w:rPr>
        <w:t>h</w:t>
      </w:r>
    </w:p>
    <w:p>
      <w:pPr>
        <w:spacing w:before="224"/>
        <w:ind w:left="21" w:right="0" w:firstLine="0"/>
        <w:jc w:val="left"/>
        <w:rPr>
          <w:rFonts w:ascii="Arial" w:hAnsi="Arial"/>
          <w:i/>
          <w:sz w:val="22"/>
        </w:rPr>
      </w:pPr>
      <w:r>
        <w:rPr/>
        <w:br w:type="column"/>
      </w:r>
      <w:r>
        <w:rPr>
          <w:sz w:val="22"/>
        </w:rPr>
        <w:t>×</w:t>
      </w:r>
      <w:r>
        <w:rPr>
          <w:spacing w:val="-1"/>
          <w:sz w:val="22"/>
        </w:rPr>
        <w:t> </w:t>
      </w:r>
      <w:r>
        <w:rPr>
          <w:rFonts w:ascii="Arial" w:hAnsi="Arial"/>
          <w:i/>
          <w:spacing w:val="-5"/>
          <w:sz w:val="22"/>
        </w:rPr>
        <w:t>MW</w:t>
      </w:r>
      <w:r>
        <w:rPr>
          <w:rFonts w:ascii="Arial" w:hAnsi="Arial"/>
          <w:i/>
          <w:spacing w:val="-5"/>
          <w:sz w:val="22"/>
          <w:vertAlign w:val="subscript"/>
        </w:rPr>
        <w:t>h</w:t>
      </w:r>
    </w:p>
    <w:p>
      <w:pPr>
        <w:spacing w:before="116"/>
        <w:ind w:left="21" w:right="0" w:firstLine="0"/>
        <w:jc w:val="left"/>
        <w:rPr>
          <w:position w:val="-6"/>
          <w:sz w:val="41"/>
        </w:rPr>
      </w:pPr>
      <w:r>
        <w:rPr/>
        <w:br w:type="column"/>
      </w:r>
      <w:r>
        <w:rPr>
          <w:sz w:val="22"/>
        </w:rPr>
        <w:t>×</w:t>
      </w:r>
      <w:r>
        <w:rPr>
          <w:spacing w:val="-1"/>
          <w:sz w:val="22"/>
        </w:rPr>
        <w:t> </w:t>
      </w:r>
      <w:r>
        <w:rPr>
          <w:rFonts w:ascii="Arial" w:hAnsi="Arial"/>
          <w:i/>
          <w:sz w:val="22"/>
        </w:rPr>
        <w:t>E</w:t>
      </w:r>
      <w:r>
        <w:rPr>
          <w:rFonts w:ascii="Arial" w:hAnsi="Arial"/>
          <w:i/>
          <w:spacing w:val="-1"/>
          <w:sz w:val="22"/>
        </w:rPr>
        <w:t> </w:t>
      </w:r>
      <w:r>
        <w:rPr>
          <w:sz w:val="22"/>
        </w:rPr>
        <w:t>×</w:t>
      </w:r>
      <w:r>
        <w:rPr>
          <w:spacing w:val="-1"/>
          <w:sz w:val="22"/>
        </w:rPr>
        <w:t> </w:t>
      </w:r>
      <w:r>
        <w:rPr>
          <w:rFonts w:ascii="Arial" w:hAnsi="Arial"/>
          <w:i/>
          <w:spacing w:val="-5"/>
          <w:sz w:val="22"/>
        </w:rPr>
        <w:t>I</w:t>
      </w:r>
      <w:r>
        <w:rPr>
          <w:spacing w:val="-5"/>
          <w:position w:val="-6"/>
          <w:sz w:val="41"/>
        </w:rPr>
        <w:t>}</w:t>
      </w:r>
    </w:p>
    <w:p>
      <w:pPr>
        <w:spacing w:after="0"/>
        <w:jc w:val="left"/>
        <w:rPr>
          <w:position w:val="-6"/>
          <w:sz w:val="41"/>
        </w:rPr>
        <w:sectPr>
          <w:type w:val="continuous"/>
          <w:pgSz w:w="12240" w:h="15840"/>
          <w:pgMar w:header="142" w:footer="1016" w:top="1820" w:bottom="280" w:left="1080" w:right="360"/>
          <w:cols w:num="7" w:equalWidth="0">
            <w:col w:w="1020" w:space="40"/>
            <w:col w:w="4313" w:space="40"/>
            <w:col w:w="719" w:space="36"/>
            <w:col w:w="442" w:space="39"/>
            <w:col w:w="753" w:space="40"/>
            <w:col w:w="691" w:space="39"/>
            <w:col w:w="2628"/>
          </w:cols>
        </w:sectPr>
      </w:pPr>
    </w:p>
    <w:p>
      <w:pPr>
        <w:pStyle w:val="ListParagraph"/>
        <w:numPr>
          <w:ilvl w:val="2"/>
          <w:numId w:val="91"/>
        </w:numPr>
        <w:tabs>
          <w:tab w:pos="853" w:val="left" w:leader="none"/>
        </w:tabs>
        <w:spacing w:line="240" w:lineRule="auto" w:before="97" w:after="0"/>
        <w:ind w:left="853" w:right="0" w:hanging="236"/>
        <w:jc w:val="left"/>
        <w:rPr>
          <w:sz w:val="22"/>
        </w:rPr>
      </w:pPr>
      <w:r>
        <w:rPr>
          <w:sz w:val="22"/>
        </w:rPr>
        <w:t>h</w:t>
      </w:r>
      <w:r>
        <w:rPr>
          <w:spacing w:val="-4"/>
          <w:sz w:val="22"/>
        </w:rPr>
        <w:t> </w:t>
      </w:r>
      <w:r>
        <w:rPr>
          <w:sz w:val="22"/>
        </w:rPr>
        <w:t>is</w:t>
      </w:r>
      <w:r>
        <w:rPr>
          <w:spacing w:val="-4"/>
          <w:sz w:val="22"/>
        </w:rPr>
        <w:t> </w:t>
      </w:r>
      <w:r>
        <w:rPr>
          <w:sz w:val="22"/>
        </w:rPr>
        <w:t>the</w:t>
      </w:r>
      <w:r>
        <w:rPr>
          <w:spacing w:val="-4"/>
          <w:sz w:val="22"/>
        </w:rPr>
        <w:t> </w:t>
      </w:r>
      <w:r>
        <w:rPr>
          <w:sz w:val="22"/>
        </w:rPr>
        <w:t>applicable</w:t>
      </w:r>
      <w:r>
        <w:rPr>
          <w:spacing w:val="-3"/>
          <w:sz w:val="22"/>
        </w:rPr>
        <w:t> </w:t>
      </w:r>
      <w:r>
        <w:rPr>
          <w:sz w:val="22"/>
        </w:rPr>
        <w:t>hour</w:t>
      </w:r>
      <w:r>
        <w:rPr>
          <w:spacing w:val="-4"/>
          <w:sz w:val="22"/>
        </w:rPr>
        <w:t> </w:t>
      </w:r>
      <w:r>
        <w:rPr>
          <w:sz w:val="22"/>
        </w:rPr>
        <w:t>of</w:t>
      </w:r>
      <w:r>
        <w:rPr>
          <w:spacing w:val="-2"/>
          <w:sz w:val="22"/>
        </w:rPr>
        <w:t> </w:t>
      </w:r>
      <w:r>
        <w:rPr>
          <w:sz w:val="22"/>
        </w:rPr>
        <w:t>the</w:t>
      </w:r>
      <w:r>
        <w:rPr>
          <w:spacing w:val="-4"/>
          <w:sz w:val="22"/>
        </w:rPr>
        <w:t> </w:t>
      </w:r>
      <w:r>
        <w:rPr>
          <w:sz w:val="22"/>
        </w:rPr>
        <w:t>Operating</w:t>
      </w:r>
      <w:r>
        <w:rPr>
          <w:spacing w:val="-3"/>
          <w:sz w:val="22"/>
        </w:rPr>
        <w:t> </w:t>
      </w:r>
      <w:r>
        <w:rPr>
          <w:spacing w:val="-4"/>
          <w:sz w:val="22"/>
        </w:rPr>
        <w:t>Day.</w:t>
      </w:r>
    </w:p>
    <w:p>
      <w:pPr>
        <w:pStyle w:val="ListParagraph"/>
        <w:numPr>
          <w:ilvl w:val="2"/>
          <w:numId w:val="91"/>
        </w:numPr>
        <w:tabs>
          <w:tab w:pos="853" w:val="left" w:leader="none"/>
          <w:tab w:pos="855" w:val="left" w:leader="none"/>
        </w:tabs>
        <w:spacing w:line="264" w:lineRule="auto" w:before="97" w:after="0"/>
        <w:ind w:left="855" w:right="1139" w:hanging="238"/>
        <w:jc w:val="left"/>
        <w:rPr>
          <w:sz w:val="22"/>
        </w:rPr>
      </w:pPr>
      <w:r>
        <w:rPr>
          <w:sz w:val="22"/>
        </w:rPr>
        <w:t>LMP</w:t>
      </w:r>
      <w:r>
        <w:rPr>
          <w:position w:val="-1"/>
          <w:sz w:val="22"/>
        </w:rPr>
        <w:t>h</w:t>
      </w:r>
      <w:r>
        <w:rPr>
          <w:spacing w:val="-2"/>
          <w:position w:val="-1"/>
          <w:sz w:val="22"/>
        </w:rPr>
        <w:t> </w:t>
      </w:r>
      <w:r>
        <w:rPr>
          <w:sz w:val="22"/>
        </w:rPr>
        <w:t>is</w:t>
      </w:r>
      <w:r>
        <w:rPr>
          <w:spacing w:val="-3"/>
          <w:sz w:val="22"/>
        </w:rPr>
        <w:t> </w:t>
      </w:r>
      <w:r>
        <w:rPr>
          <w:sz w:val="22"/>
        </w:rPr>
        <w:t>the</w:t>
      </w:r>
      <w:r>
        <w:rPr>
          <w:spacing w:val="-3"/>
          <w:sz w:val="22"/>
        </w:rPr>
        <w:t> </w:t>
      </w:r>
      <w:r>
        <w:rPr>
          <w:sz w:val="22"/>
        </w:rPr>
        <w:t>average</w:t>
      </w:r>
      <w:r>
        <w:rPr>
          <w:spacing w:val="-3"/>
          <w:sz w:val="22"/>
        </w:rPr>
        <w:t> </w:t>
      </w:r>
      <w:r>
        <w:rPr>
          <w:sz w:val="22"/>
        </w:rPr>
        <w:t>hourly</w:t>
      </w:r>
      <w:r>
        <w:rPr>
          <w:spacing w:val="-3"/>
          <w:sz w:val="22"/>
        </w:rPr>
        <w:t> </w:t>
      </w:r>
      <w:r>
        <w:rPr>
          <w:sz w:val="22"/>
        </w:rPr>
        <w:t>real-time</w:t>
      </w:r>
      <w:r>
        <w:rPr>
          <w:spacing w:val="-3"/>
          <w:sz w:val="22"/>
        </w:rPr>
        <w:t> </w:t>
      </w:r>
      <w:r>
        <w:rPr>
          <w:sz w:val="22"/>
        </w:rPr>
        <w:t>LMP</w:t>
      </w:r>
      <w:r>
        <w:rPr>
          <w:spacing w:val="-1"/>
          <w:sz w:val="22"/>
        </w:rPr>
        <w:t> </w:t>
      </w:r>
      <w:r>
        <w:rPr>
          <w:sz w:val="22"/>
        </w:rPr>
        <w:t>at</w:t>
      </w:r>
      <w:r>
        <w:rPr>
          <w:spacing w:val="-3"/>
          <w:sz w:val="22"/>
        </w:rPr>
        <w:t> </w:t>
      </w:r>
      <w:r>
        <w:rPr>
          <w:sz w:val="22"/>
        </w:rPr>
        <w:t>the</w:t>
      </w:r>
      <w:r>
        <w:rPr>
          <w:spacing w:val="-3"/>
          <w:sz w:val="22"/>
        </w:rPr>
        <w:t> </w:t>
      </w:r>
      <w:r>
        <w:rPr>
          <w:sz w:val="22"/>
        </w:rPr>
        <w:t>applicable</w:t>
      </w:r>
      <w:r>
        <w:rPr>
          <w:spacing w:val="-3"/>
          <w:sz w:val="22"/>
        </w:rPr>
        <w:t> </w:t>
      </w:r>
      <w:r>
        <w:rPr>
          <w:sz w:val="22"/>
        </w:rPr>
        <w:t>location</w:t>
      </w:r>
      <w:r>
        <w:rPr>
          <w:spacing w:val="-3"/>
          <w:sz w:val="22"/>
        </w:rPr>
        <w:t> </w:t>
      </w:r>
      <w:r>
        <w:rPr>
          <w:sz w:val="22"/>
        </w:rPr>
        <w:t>of</w:t>
      </w:r>
      <w:r>
        <w:rPr>
          <w:spacing w:val="-1"/>
          <w:sz w:val="22"/>
        </w:rPr>
        <w:t> </w:t>
      </w:r>
      <w:r>
        <w:rPr>
          <w:sz w:val="22"/>
        </w:rPr>
        <w:t>the</w:t>
      </w:r>
      <w:r>
        <w:rPr>
          <w:spacing w:val="-3"/>
          <w:sz w:val="22"/>
        </w:rPr>
        <w:t> </w:t>
      </w:r>
      <w:r>
        <w:rPr>
          <w:sz w:val="22"/>
        </w:rPr>
        <w:t>resource</w:t>
      </w:r>
      <w:r>
        <w:rPr>
          <w:spacing w:val="-3"/>
          <w:sz w:val="22"/>
        </w:rPr>
        <w:t> </w:t>
      </w:r>
      <w:r>
        <w:rPr>
          <w:sz w:val="22"/>
        </w:rPr>
        <w:t>for</w:t>
      </w:r>
      <w:r>
        <w:rPr>
          <w:spacing w:val="-3"/>
          <w:sz w:val="22"/>
        </w:rPr>
        <w:t> </w:t>
      </w:r>
      <w:r>
        <w:rPr>
          <w:sz w:val="22"/>
        </w:rPr>
        <w:t>the given hour across the non-compliant period.</w:t>
      </w:r>
    </w:p>
    <w:p>
      <w:pPr>
        <w:pStyle w:val="ListParagraph"/>
        <w:numPr>
          <w:ilvl w:val="2"/>
          <w:numId w:val="91"/>
        </w:numPr>
        <w:tabs>
          <w:tab w:pos="853" w:val="left" w:leader="none"/>
          <w:tab w:pos="855" w:val="left" w:leader="none"/>
        </w:tabs>
        <w:spacing w:line="261" w:lineRule="auto" w:before="72" w:after="0"/>
        <w:ind w:left="855" w:right="1150" w:hanging="238"/>
        <w:jc w:val="left"/>
        <w:rPr>
          <w:sz w:val="22"/>
        </w:rPr>
      </w:pPr>
      <w:r>
        <w:rPr>
          <w:sz w:val="22"/>
        </w:rPr>
        <w:t>MW</w:t>
      </w:r>
      <w:r>
        <w:rPr>
          <w:position w:val="-1"/>
          <w:sz w:val="22"/>
        </w:rPr>
        <w:t>h</w:t>
      </w:r>
      <w:r>
        <w:rPr>
          <w:spacing w:val="-2"/>
          <w:position w:val="-1"/>
          <w:sz w:val="22"/>
        </w:rPr>
        <w:t> </w:t>
      </w:r>
      <w:r>
        <w:rPr>
          <w:sz w:val="22"/>
        </w:rPr>
        <w:t>is</w:t>
      </w:r>
      <w:r>
        <w:rPr>
          <w:spacing w:val="-3"/>
          <w:sz w:val="22"/>
        </w:rPr>
        <w:t> </w:t>
      </w:r>
      <w:r>
        <w:rPr>
          <w:sz w:val="22"/>
        </w:rPr>
        <w:t>the</w:t>
      </w:r>
      <w:r>
        <w:rPr>
          <w:spacing w:val="-3"/>
          <w:sz w:val="22"/>
        </w:rPr>
        <w:t> </w:t>
      </w:r>
      <w:r>
        <w:rPr>
          <w:sz w:val="22"/>
        </w:rPr>
        <w:t>average</w:t>
      </w:r>
      <w:r>
        <w:rPr>
          <w:spacing w:val="-3"/>
          <w:sz w:val="22"/>
        </w:rPr>
        <w:t> </w:t>
      </w:r>
      <w:r>
        <w:rPr>
          <w:sz w:val="22"/>
        </w:rPr>
        <w:t>hourly</w:t>
      </w:r>
      <w:r>
        <w:rPr>
          <w:spacing w:val="-3"/>
          <w:sz w:val="22"/>
        </w:rPr>
        <w:t> </w:t>
      </w:r>
      <w:r>
        <w:rPr>
          <w:sz w:val="22"/>
        </w:rPr>
        <w:t>available</w:t>
      </w:r>
      <w:r>
        <w:rPr>
          <w:spacing w:val="-3"/>
          <w:sz w:val="22"/>
        </w:rPr>
        <w:t> </w:t>
      </w:r>
      <w:r>
        <w:rPr>
          <w:sz w:val="22"/>
        </w:rPr>
        <w:t>capacity of</w:t>
      </w:r>
      <w:r>
        <w:rPr>
          <w:spacing w:val="-3"/>
          <w:sz w:val="22"/>
        </w:rPr>
        <w:t> </w:t>
      </w:r>
      <w:r>
        <w:rPr>
          <w:sz w:val="22"/>
        </w:rPr>
        <w:t>the</w:t>
      </w:r>
      <w:r>
        <w:rPr>
          <w:spacing w:val="-3"/>
          <w:sz w:val="22"/>
        </w:rPr>
        <w:t> </w:t>
      </w:r>
      <w:r>
        <w:rPr>
          <w:sz w:val="22"/>
        </w:rPr>
        <w:t>resource</w:t>
      </w:r>
      <w:r>
        <w:rPr>
          <w:spacing w:val="-3"/>
          <w:sz w:val="22"/>
        </w:rPr>
        <w:t> </w:t>
      </w:r>
      <w:r>
        <w:rPr>
          <w:sz w:val="22"/>
        </w:rPr>
        <w:t>for</w:t>
      </w:r>
      <w:r>
        <w:rPr>
          <w:spacing w:val="-3"/>
          <w:sz w:val="22"/>
        </w:rPr>
        <w:t> </w:t>
      </w:r>
      <w:r>
        <w:rPr>
          <w:sz w:val="22"/>
        </w:rPr>
        <w:t>the</w:t>
      </w:r>
      <w:r>
        <w:rPr>
          <w:spacing w:val="-3"/>
          <w:sz w:val="22"/>
        </w:rPr>
        <w:t> </w:t>
      </w:r>
      <w:r>
        <w:rPr>
          <w:sz w:val="22"/>
        </w:rPr>
        <w:t>given hour</w:t>
      </w:r>
      <w:r>
        <w:rPr>
          <w:spacing w:val="-3"/>
          <w:sz w:val="22"/>
        </w:rPr>
        <w:t> </w:t>
      </w:r>
      <w:r>
        <w:rPr>
          <w:sz w:val="22"/>
        </w:rPr>
        <w:t>across</w:t>
      </w:r>
      <w:r>
        <w:rPr>
          <w:spacing w:val="-3"/>
          <w:sz w:val="22"/>
        </w:rPr>
        <w:t> </w:t>
      </w:r>
      <w:r>
        <w:rPr>
          <w:sz w:val="22"/>
        </w:rPr>
        <w:t>the non-compliant period, where available capacity is defined as the greater of the real-time megawatt output and emergency maximum of the generation resource.</w:t>
      </w:r>
    </w:p>
    <w:p>
      <w:pPr>
        <w:pStyle w:val="ListParagraph"/>
        <w:numPr>
          <w:ilvl w:val="2"/>
          <w:numId w:val="91"/>
        </w:numPr>
        <w:tabs>
          <w:tab w:pos="853" w:val="left" w:leader="none"/>
          <w:tab w:pos="855" w:val="left" w:leader="none"/>
        </w:tabs>
        <w:spacing w:line="261" w:lineRule="auto" w:before="76" w:after="0"/>
        <w:ind w:left="855" w:right="1227" w:hanging="238"/>
        <w:jc w:val="left"/>
        <w:rPr>
          <w:sz w:val="22"/>
        </w:rPr>
      </w:pPr>
      <w:r>
        <w:rPr>
          <w:sz w:val="22"/>
        </w:rPr>
        <w:t>E</w:t>
      </w:r>
      <w:r>
        <w:rPr>
          <w:spacing w:val="-3"/>
          <w:sz w:val="22"/>
        </w:rPr>
        <w:t> </w:t>
      </w:r>
      <w:r>
        <w:rPr>
          <w:sz w:val="22"/>
        </w:rPr>
        <w:t>is</w:t>
      </w:r>
      <w:r>
        <w:rPr>
          <w:spacing w:val="-3"/>
          <w:sz w:val="22"/>
        </w:rPr>
        <w:t> </w:t>
      </w:r>
      <w:r>
        <w:rPr>
          <w:sz w:val="22"/>
        </w:rPr>
        <w:t>the</w:t>
      </w:r>
      <w:r>
        <w:rPr>
          <w:spacing w:val="-3"/>
          <w:sz w:val="22"/>
        </w:rPr>
        <w:t> </w:t>
      </w:r>
      <w:r>
        <w:rPr>
          <w:sz w:val="22"/>
        </w:rPr>
        <w:t>Market</w:t>
      </w:r>
      <w:r>
        <w:rPr>
          <w:spacing w:val="-3"/>
          <w:sz w:val="22"/>
        </w:rPr>
        <w:t> </w:t>
      </w:r>
      <w:r>
        <w:rPr>
          <w:sz w:val="22"/>
        </w:rPr>
        <w:t>Seller</w:t>
      </w:r>
      <w:r>
        <w:rPr>
          <w:spacing w:val="-1"/>
          <w:sz w:val="22"/>
        </w:rPr>
        <w:t> </w:t>
      </w:r>
      <w:r>
        <w:rPr>
          <w:sz w:val="22"/>
        </w:rPr>
        <w:t>error</w:t>
      </w:r>
      <w:r>
        <w:rPr>
          <w:spacing w:val="-3"/>
          <w:sz w:val="22"/>
        </w:rPr>
        <w:t> </w:t>
      </w:r>
      <w:r>
        <w:rPr>
          <w:sz w:val="22"/>
        </w:rPr>
        <w:t>identification</w:t>
      </w:r>
      <w:r>
        <w:rPr>
          <w:spacing w:val="-3"/>
          <w:sz w:val="22"/>
        </w:rPr>
        <w:t> </w:t>
      </w:r>
      <w:r>
        <w:rPr>
          <w:sz w:val="22"/>
        </w:rPr>
        <w:t>factor</w:t>
      </w:r>
      <w:r>
        <w:rPr>
          <w:spacing w:val="-3"/>
          <w:sz w:val="22"/>
        </w:rPr>
        <w:t> </w:t>
      </w:r>
      <w:r>
        <w:rPr>
          <w:sz w:val="22"/>
        </w:rPr>
        <w:t>(self-report factor).</w:t>
      </w:r>
      <w:r>
        <w:rPr>
          <w:spacing w:val="-3"/>
          <w:sz w:val="22"/>
        </w:rPr>
        <w:t> </w:t>
      </w:r>
      <w:r>
        <w:rPr>
          <w:sz w:val="22"/>
        </w:rPr>
        <w:t>The</w:t>
      </w:r>
      <w:r>
        <w:rPr>
          <w:spacing w:val="-3"/>
          <w:sz w:val="22"/>
        </w:rPr>
        <w:t> </w:t>
      </w:r>
      <w:r>
        <w:rPr>
          <w:sz w:val="22"/>
        </w:rPr>
        <w:t>Market</w:t>
      </w:r>
      <w:r>
        <w:rPr>
          <w:spacing w:val="-3"/>
          <w:sz w:val="22"/>
        </w:rPr>
        <w:t> </w:t>
      </w:r>
      <w:r>
        <w:rPr>
          <w:sz w:val="22"/>
        </w:rPr>
        <w:t>Seller error identification factor equals 0.25 when the non-compliant offer is identified by the Market Seller without inquiry from or being prompted by PJM or the Market Monitoring Unit, and PJM,</w:t>
      </w:r>
      <w:r>
        <w:rPr>
          <w:spacing w:val="-4"/>
          <w:sz w:val="22"/>
        </w:rPr>
        <w:t> </w:t>
      </w:r>
      <w:r>
        <w:rPr>
          <w:sz w:val="22"/>
        </w:rPr>
        <w:t>with</w:t>
      </w:r>
      <w:r>
        <w:rPr>
          <w:spacing w:val="-4"/>
          <w:sz w:val="22"/>
        </w:rPr>
        <w:t> </w:t>
      </w:r>
      <w:r>
        <w:rPr>
          <w:sz w:val="22"/>
        </w:rPr>
        <w:t>timely</w:t>
      </w:r>
      <w:r>
        <w:rPr>
          <w:spacing w:val="-4"/>
          <w:sz w:val="22"/>
        </w:rPr>
        <w:t> </w:t>
      </w:r>
      <w:r>
        <w:rPr>
          <w:sz w:val="22"/>
        </w:rPr>
        <w:t>input</w:t>
      </w:r>
      <w:r>
        <w:rPr>
          <w:spacing w:val="-2"/>
          <w:sz w:val="22"/>
        </w:rPr>
        <w:t> </w:t>
      </w:r>
      <w:r>
        <w:rPr>
          <w:sz w:val="22"/>
        </w:rPr>
        <w:t>and</w:t>
      </w:r>
      <w:r>
        <w:rPr>
          <w:spacing w:val="-4"/>
          <w:sz w:val="22"/>
        </w:rPr>
        <w:t> </w:t>
      </w:r>
      <w:r>
        <w:rPr>
          <w:sz w:val="22"/>
        </w:rPr>
        <w:t>advice</w:t>
      </w:r>
      <w:r>
        <w:rPr>
          <w:spacing w:val="-4"/>
          <w:sz w:val="22"/>
        </w:rPr>
        <w:t> </w:t>
      </w:r>
      <w:r>
        <w:rPr>
          <w:sz w:val="22"/>
        </w:rPr>
        <w:t>from</w:t>
      </w:r>
      <w:r>
        <w:rPr>
          <w:spacing w:val="-4"/>
          <w:sz w:val="22"/>
        </w:rPr>
        <w:t> </w:t>
      </w:r>
      <w:r>
        <w:rPr>
          <w:sz w:val="22"/>
        </w:rPr>
        <w:t>the</w:t>
      </w:r>
      <w:r>
        <w:rPr>
          <w:spacing w:val="-4"/>
          <w:sz w:val="22"/>
        </w:rPr>
        <w:t> </w:t>
      </w:r>
      <w:r>
        <w:rPr>
          <w:sz w:val="22"/>
        </w:rPr>
        <w:t>Market</w:t>
      </w:r>
      <w:r>
        <w:rPr>
          <w:spacing w:val="-4"/>
          <w:sz w:val="22"/>
        </w:rPr>
        <w:t> </w:t>
      </w:r>
      <w:r>
        <w:rPr>
          <w:sz w:val="22"/>
        </w:rPr>
        <w:t>Monitoring</w:t>
      </w:r>
      <w:r>
        <w:rPr>
          <w:spacing w:val="-1"/>
          <w:sz w:val="22"/>
        </w:rPr>
        <w:t> </w:t>
      </w:r>
      <w:r>
        <w:rPr>
          <w:sz w:val="22"/>
        </w:rPr>
        <w:t>Unit,</w:t>
      </w:r>
      <w:r>
        <w:rPr>
          <w:spacing w:val="-4"/>
          <w:sz w:val="22"/>
        </w:rPr>
        <w:t> </w:t>
      </w:r>
      <w:r>
        <w:rPr>
          <w:sz w:val="22"/>
        </w:rPr>
        <w:t>agrees</w:t>
      </w:r>
      <w:r>
        <w:rPr>
          <w:spacing w:val="-4"/>
          <w:sz w:val="22"/>
        </w:rPr>
        <w:t> </w:t>
      </w:r>
      <w:r>
        <w:rPr>
          <w:sz w:val="22"/>
        </w:rPr>
        <w:t>that</w:t>
      </w:r>
      <w:r>
        <w:rPr>
          <w:spacing w:val="-4"/>
          <w:sz w:val="22"/>
        </w:rPr>
        <w:t> </w:t>
      </w:r>
      <w:r>
        <w:rPr>
          <w:sz w:val="22"/>
        </w:rPr>
        <w:t>the</w:t>
      </w:r>
      <w:r>
        <w:rPr>
          <w:spacing w:val="-2"/>
          <w:sz w:val="22"/>
        </w:rPr>
        <w:t> </w:t>
      </w:r>
      <w:r>
        <w:rPr>
          <w:sz w:val="22"/>
        </w:rPr>
        <w:t>Market Seller first identified the error. The Market Seller error identification equals 1 in the absence of a valid self-identified error.</w:t>
      </w:r>
    </w:p>
    <w:p>
      <w:pPr>
        <w:pStyle w:val="ListParagraph"/>
        <w:numPr>
          <w:ilvl w:val="2"/>
          <w:numId w:val="91"/>
        </w:numPr>
        <w:tabs>
          <w:tab w:pos="853" w:val="left" w:leader="none"/>
          <w:tab w:pos="855" w:val="left" w:leader="none"/>
        </w:tabs>
        <w:spacing w:line="261" w:lineRule="auto" w:before="70" w:after="0"/>
        <w:ind w:left="855" w:right="1337" w:hanging="238"/>
        <w:jc w:val="left"/>
        <w:rPr>
          <w:sz w:val="22"/>
        </w:rPr>
      </w:pPr>
      <w:r>
        <w:rPr>
          <w:sz w:val="22"/>
        </w:rPr>
        <w:t>I</w:t>
      </w:r>
      <w:r>
        <w:rPr>
          <w:spacing w:val="-4"/>
          <w:sz w:val="22"/>
        </w:rPr>
        <w:t> </w:t>
      </w:r>
      <w:r>
        <w:rPr>
          <w:sz w:val="22"/>
        </w:rPr>
        <w:t>is</w:t>
      </w:r>
      <w:r>
        <w:rPr>
          <w:spacing w:val="-4"/>
          <w:sz w:val="22"/>
        </w:rPr>
        <w:t> </w:t>
      </w:r>
      <w:r>
        <w:rPr>
          <w:sz w:val="22"/>
        </w:rPr>
        <w:t>the</w:t>
      </w:r>
      <w:r>
        <w:rPr>
          <w:spacing w:val="-4"/>
          <w:sz w:val="22"/>
        </w:rPr>
        <w:t> </w:t>
      </w:r>
      <w:r>
        <w:rPr>
          <w:sz w:val="22"/>
        </w:rPr>
        <w:t>market</w:t>
      </w:r>
      <w:r>
        <w:rPr>
          <w:spacing w:val="-4"/>
          <w:sz w:val="22"/>
        </w:rPr>
        <w:t> </w:t>
      </w:r>
      <w:r>
        <w:rPr>
          <w:sz w:val="22"/>
        </w:rPr>
        <w:t>impact</w:t>
      </w:r>
      <w:r>
        <w:rPr>
          <w:spacing w:val="-4"/>
          <w:sz w:val="22"/>
        </w:rPr>
        <w:t> </w:t>
      </w:r>
      <w:r>
        <w:rPr>
          <w:sz w:val="22"/>
        </w:rPr>
        <w:t>factor</w:t>
      </w:r>
      <w:r>
        <w:rPr>
          <w:spacing w:val="-1"/>
          <w:sz w:val="22"/>
        </w:rPr>
        <w:t> </w:t>
      </w:r>
      <w:r>
        <w:rPr>
          <w:sz w:val="22"/>
        </w:rPr>
        <w:t>over</w:t>
      </w:r>
      <w:r>
        <w:rPr>
          <w:spacing w:val="-4"/>
          <w:sz w:val="22"/>
        </w:rPr>
        <w:t> </w:t>
      </w:r>
      <w:r>
        <w:rPr>
          <w:sz w:val="22"/>
        </w:rPr>
        <w:t>the</w:t>
      </w:r>
      <w:r>
        <w:rPr>
          <w:spacing w:val="-4"/>
          <w:sz w:val="22"/>
        </w:rPr>
        <w:t> </w:t>
      </w:r>
      <w:r>
        <w:rPr>
          <w:sz w:val="22"/>
        </w:rPr>
        <w:t>duration</w:t>
      </w:r>
      <w:r>
        <w:rPr>
          <w:spacing w:val="-4"/>
          <w:sz w:val="22"/>
        </w:rPr>
        <w:t> </w:t>
      </w:r>
      <w:r>
        <w:rPr>
          <w:sz w:val="22"/>
        </w:rPr>
        <w:t>of</w:t>
      </w:r>
      <w:r>
        <w:rPr>
          <w:spacing w:val="-4"/>
          <w:sz w:val="22"/>
        </w:rPr>
        <w:t> </w:t>
      </w:r>
      <w:r>
        <w:rPr>
          <w:sz w:val="22"/>
        </w:rPr>
        <w:t>the</w:t>
      </w:r>
      <w:r>
        <w:rPr>
          <w:spacing w:val="-2"/>
          <w:sz w:val="22"/>
        </w:rPr>
        <w:t> </w:t>
      </w:r>
      <w:r>
        <w:rPr>
          <w:sz w:val="22"/>
        </w:rPr>
        <w:t>non-compliant</w:t>
      </w:r>
      <w:r>
        <w:rPr>
          <w:spacing w:val="-4"/>
          <w:sz w:val="22"/>
        </w:rPr>
        <w:t> </w:t>
      </w:r>
      <w:r>
        <w:rPr>
          <w:sz w:val="22"/>
        </w:rPr>
        <w:t>cost-based</w:t>
      </w:r>
      <w:r>
        <w:rPr>
          <w:spacing w:val="-4"/>
          <w:sz w:val="22"/>
        </w:rPr>
        <w:t> </w:t>
      </w:r>
      <w:r>
        <w:rPr>
          <w:sz w:val="22"/>
        </w:rPr>
        <w:t>offer.</w:t>
      </w:r>
      <w:r>
        <w:rPr>
          <w:spacing w:val="-2"/>
          <w:sz w:val="22"/>
        </w:rPr>
        <w:t> </w:t>
      </w:r>
      <w:r>
        <w:rPr>
          <w:sz w:val="22"/>
        </w:rPr>
        <w:t>The market impact factor equals 1 if the Market Seller continued submitting non-compliant offers after receiving notice from PJM of its non-compliant offer, or if the Market Seller continued submitting non-compliant offers after notifying PJM of the non-compliant cost-based offer, or when any of the following conditions exist for any hour throughout the duration of the non-compliant cost-based offer:</w:t>
      </w:r>
    </w:p>
    <w:p>
      <w:pPr>
        <w:pStyle w:val="ListParagraph"/>
        <w:numPr>
          <w:ilvl w:val="3"/>
          <w:numId w:val="91"/>
        </w:numPr>
        <w:tabs>
          <w:tab w:pos="1347" w:val="left" w:leader="none"/>
          <w:tab w:pos="1350" w:val="left" w:leader="none"/>
        </w:tabs>
        <w:spacing w:line="261" w:lineRule="auto" w:before="76" w:after="0"/>
        <w:ind w:left="1350" w:right="1223" w:hanging="304"/>
        <w:jc w:val="left"/>
        <w:rPr>
          <w:sz w:val="22"/>
        </w:rPr>
      </w:pPr>
      <w:r>
        <w:rPr>
          <w:sz w:val="22"/>
        </w:rPr>
        <w:t>The generation resource clears in the Day-ahead Energy Market on the non-compliant</w:t>
      </w:r>
      <w:r>
        <w:rPr>
          <w:spacing w:val="-5"/>
          <w:sz w:val="22"/>
        </w:rPr>
        <w:t> </w:t>
      </w:r>
      <w:r>
        <w:rPr>
          <w:sz w:val="22"/>
        </w:rPr>
        <w:t>cost-based</w:t>
      </w:r>
      <w:r>
        <w:rPr>
          <w:spacing w:val="-5"/>
          <w:sz w:val="22"/>
        </w:rPr>
        <w:t> </w:t>
      </w:r>
      <w:r>
        <w:rPr>
          <w:sz w:val="22"/>
        </w:rPr>
        <w:t>offer,</w:t>
      </w:r>
      <w:r>
        <w:rPr>
          <w:spacing w:val="-5"/>
          <w:sz w:val="22"/>
        </w:rPr>
        <w:t> </w:t>
      </w:r>
      <w:r>
        <w:rPr>
          <w:sz w:val="22"/>
        </w:rPr>
        <w:t>or</w:t>
      </w:r>
      <w:r>
        <w:rPr>
          <w:spacing w:val="-3"/>
          <w:sz w:val="22"/>
        </w:rPr>
        <w:t> </w:t>
      </w:r>
      <w:r>
        <w:rPr>
          <w:sz w:val="22"/>
        </w:rPr>
        <w:t>runs</w:t>
      </w:r>
      <w:r>
        <w:rPr>
          <w:spacing w:val="-5"/>
          <w:sz w:val="22"/>
        </w:rPr>
        <w:t> </w:t>
      </w:r>
      <w:r>
        <w:rPr>
          <w:sz w:val="22"/>
        </w:rPr>
        <w:t>in</w:t>
      </w:r>
      <w:r>
        <w:rPr>
          <w:spacing w:val="-5"/>
          <w:sz w:val="22"/>
        </w:rPr>
        <w:t> </w:t>
      </w:r>
      <w:r>
        <w:rPr>
          <w:sz w:val="22"/>
        </w:rPr>
        <w:t>Real-time</w:t>
      </w:r>
      <w:r>
        <w:rPr>
          <w:spacing w:val="-5"/>
          <w:sz w:val="22"/>
        </w:rPr>
        <w:t> </w:t>
      </w:r>
      <w:r>
        <w:rPr>
          <w:sz w:val="22"/>
        </w:rPr>
        <w:t>Energy</w:t>
      </w:r>
      <w:r>
        <w:rPr>
          <w:spacing w:val="-5"/>
          <w:sz w:val="22"/>
        </w:rPr>
        <w:t> </w:t>
      </w:r>
      <w:r>
        <w:rPr>
          <w:sz w:val="22"/>
        </w:rPr>
        <w:t>Market</w:t>
      </w:r>
      <w:r>
        <w:rPr>
          <w:spacing w:val="-3"/>
          <w:sz w:val="22"/>
        </w:rPr>
        <w:t> </w:t>
      </w:r>
      <w:r>
        <w:rPr>
          <w:sz w:val="22"/>
        </w:rPr>
        <w:t>on</w:t>
      </w:r>
      <w:r>
        <w:rPr>
          <w:spacing w:val="-5"/>
          <w:sz w:val="22"/>
        </w:rPr>
        <w:t> </w:t>
      </w:r>
      <w:r>
        <w:rPr>
          <w:sz w:val="22"/>
        </w:rPr>
        <w:t>the</w:t>
      </w:r>
      <w:r>
        <w:rPr>
          <w:spacing w:val="-5"/>
          <w:sz w:val="22"/>
        </w:rPr>
        <w:t> </w:t>
      </w:r>
      <w:r>
        <w:rPr>
          <w:sz w:val="22"/>
        </w:rPr>
        <w:t>non-compliant cost-based offer and is either:</w:t>
      </w:r>
    </w:p>
    <w:p>
      <w:pPr>
        <w:pStyle w:val="ListParagraph"/>
        <w:numPr>
          <w:ilvl w:val="4"/>
          <w:numId w:val="91"/>
        </w:numPr>
        <w:tabs>
          <w:tab w:pos="1842" w:val="left" w:leader="none"/>
          <w:tab w:pos="1845" w:val="left" w:leader="none"/>
        </w:tabs>
        <w:spacing w:line="261" w:lineRule="auto" w:before="78" w:after="0"/>
        <w:ind w:left="1845" w:right="1726" w:hanging="304"/>
        <w:jc w:val="left"/>
        <w:rPr>
          <w:sz w:val="22"/>
        </w:rPr>
      </w:pPr>
      <w:r>
        <w:rPr>
          <w:sz w:val="22"/>
        </w:rPr>
        <w:t>paid</w:t>
      </w:r>
      <w:r>
        <w:rPr>
          <w:spacing w:val="-5"/>
          <w:sz w:val="22"/>
        </w:rPr>
        <w:t> </w:t>
      </w:r>
      <w:r>
        <w:rPr>
          <w:sz w:val="22"/>
        </w:rPr>
        <w:t>day-ahead</w:t>
      </w:r>
      <w:r>
        <w:rPr>
          <w:spacing w:val="-5"/>
          <w:sz w:val="22"/>
        </w:rPr>
        <w:t> </w:t>
      </w:r>
      <w:r>
        <w:rPr>
          <w:sz w:val="22"/>
        </w:rPr>
        <w:t>or</w:t>
      </w:r>
      <w:r>
        <w:rPr>
          <w:spacing w:val="-5"/>
          <w:sz w:val="22"/>
        </w:rPr>
        <w:t> </w:t>
      </w:r>
      <w:r>
        <w:rPr>
          <w:sz w:val="22"/>
        </w:rPr>
        <w:t>balancing</w:t>
      </w:r>
      <w:r>
        <w:rPr>
          <w:spacing w:val="-5"/>
          <w:sz w:val="22"/>
        </w:rPr>
        <w:t> </w:t>
      </w:r>
      <w:r>
        <w:rPr>
          <w:sz w:val="22"/>
        </w:rPr>
        <w:t>operating</w:t>
      </w:r>
      <w:r>
        <w:rPr>
          <w:spacing w:val="-3"/>
          <w:sz w:val="22"/>
        </w:rPr>
        <w:t> </w:t>
      </w:r>
      <w:r>
        <w:rPr>
          <w:sz w:val="22"/>
        </w:rPr>
        <w:t>reserves</w:t>
      </w:r>
      <w:r>
        <w:rPr>
          <w:spacing w:val="-5"/>
          <w:sz w:val="22"/>
        </w:rPr>
        <w:t> </w:t>
      </w:r>
      <w:r>
        <w:rPr>
          <w:sz w:val="22"/>
        </w:rPr>
        <w:t>as</w:t>
      </w:r>
      <w:r>
        <w:rPr>
          <w:spacing w:val="-5"/>
          <w:sz w:val="22"/>
        </w:rPr>
        <w:t> </w:t>
      </w:r>
      <w:r>
        <w:rPr>
          <w:sz w:val="22"/>
        </w:rPr>
        <w:t>described</w:t>
      </w:r>
      <w:r>
        <w:rPr>
          <w:spacing w:val="-5"/>
          <w:sz w:val="22"/>
        </w:rPr>
        <w:t> </w:t>
      </w:r>
      <w:r>
        <w:rPr>
          <w:sz w:val="22"/>
        </w:rPr>
        <w:t>in</w:t>
      </w:r>
      <w:r>
        <w:rPr>
          <w:spacing w:val="-5"/>
          <w:sz w:val="22"/>
        </w:rPr>
        <w:t> </w:t>
      </w:r>
      <w:r>
        <w:rPr>
          <w:sz w:val="22"/>
        </w:rPr>
        <w:t>Operating Agreement, Schedule 1, Section 3.2.3; or</w:t>
      </w:r>
    </w:p>
    <w:p>
      <w:pPr>
        <w:pStyle w:val="ListParagraph"/>
        <w:numPr>
          <w:ilvl w:val="4"/>
          <w:numId w:val="91"/>
        </w:numPr>
        <w:tabs>
          <w:tab w:pos="1842" w:val="left" w:leader="none"/>
          <w:tab w:pos="1845" w:val="left" w:leader="none"/>
        </w:tabs>
        <w:spacing w:line="261" w:lineRule="auto" w:before="78" w:after="0"/>
        <w:ind w:left="1845" w:right="1264" w:hanging="304"/>
        <w:jc w:val="left"/>
        <w:rPr>
          <w:sz w:val="22"/>
        </w:rPr>
      </w:pPr>
      <w:r>
        <w:rPr>
          <w:sz w:val="22"/>
        </w:rPr>
        <w:t>The</w:t>
      </w:r>
      <w:r>
        <w:rPr>
          <w:spacing w:val="-5"/>
          <w:sz w:val="22"/>
        </w:rPr>
        <w:t> </w:t>
      </w:r>
      <w:r>
        <w:rPr>
          <w:sz w:val="22"/>
        </w:rPr>
        <w:t>marginal</w:t>
      </w:r>
      <w:r>
        <w:rPr>
          <w:spacing w:val="-5"/>
          <w:sz w:val="22"/>
        </w:rPr>
        <w:t> </w:t>
      </w:r>
      <w:r>
        <w:rPr>
          <w:sz w:val="22"/>
        </w:rPr>
        <w:t>resource</w:t>
      </w:r>
      <w:r>
        <w:rPr>
          <w:spacing w:val="-5"/>
          <w:sz w:val="22"/>
        </w:rPr>
        <w:t> </w:t>
      </w:r>
      <w:r>
        <w:rPr>
          <w:sz w:val="22"/>
        </w:rPr>
        <w:t>for</w:t>
      </w:r>
      <w:r>
        <w:rPr>
          <w:spacing w:val="-5"/>
          <w:sz w:val="22"/>
        </w:rPr>
        <w:t> </w:t>
      </w:r>
      <w:r>
        <w:rPr>
          <w:sz w:val="22"/>
        </w:rPr>
        <w:t>energy,</w:t>
      </w:r>
      <w:r>
        <w:rPr>
          <w:spacing w:val="-3"/>
          <w:sz w:val="22"/>
        </w:rPr>
        <w:t> </w:t>
      </w:r>
      <w:r>
        <w:rPr>
          <w:sz w:val="22"/>
        </w:rPr>
        <w:t>transmission</w:t>
      </w:r>
      <w:r>
        <w:rPr>
          <w:spacing w:val="-5"/>
          <w:sz w:val="22"/>
        </w:rPr>
        <w:t> </w:t>
      </w:r>
      <w:r>
        <w:rPr>
          <w:sz w:val="22"/>
        </w:rPr>
        <w:t>constraint</w:t>
      </w:r>
      <w:r>
        <w:rPr>
          <w:spacing w:val="-5"/>
          <w:sz w:val="22"/>
        </w:rPr>
        <w:t> </w:t>
      </w:r>
      <w:r>
        <w:rPr>
          <w:sz w:val="22"/>
        </w:rPr>
        <w:t>control,</w:t>
      </w:r>
      <w:r>
        <w:rPr>
          <w:spacing w:val="-5"/>
          <w:sz w:val="22"/>
        </w:rPr>
        <w:t> </w:t>
      </w:r>
      <w:r>
        <w:rPr>
          <w:sz w:val="22"/>
        </w:rPr>
        <w:t>regulation</w:t>
      </w:r>
      <w:r>
        <w:rPr>
          <w:spacing w:val="-2"/>
          <w:sz w:val="22"/>
        </w:rPr>
        <w:t> </w:t>
      </w:r>
      <w:r>
        <w:rPr>
          <w:sz w:val="22"/>
        </w:rPr>
        <w:t>or </w:t>
      </w:r>
      <w:r>
        <w:rPr>
          <w:spacing w:val="-2"/>
          <w:sz w:val="22"/>
        </w:rPr>
        <w:t>reserves.</w:t>
      </w:r>
    </w:p>
    <w:p>
      <w:pPr>
        <w:pStyle w:val="ListParagraph"/>
        <w:spacing w:after="0" w:line="261" w:lineRule="auto"/>
        <w:jc w:val="left"/>
        <w:rPr>
          <w:sz w:val="22"/>
        </w:rPr>
        <w:sectPr>
          <w:type w:val="continuous"/>
          <w:pgSz w:w="12240" w:h="15840"/>
          <w:pgMar w:header="142" w:footer="1016" w:top="1820" w:bottom="280" w:left="1080" w:right="360"/>
        </w:sectPr>
      </w:pPr>
    </w:p>
    <w:p>
      <w:pPr>
        <w:pStyle w:val="BodyText"/>
        <w:spacing w:before="191"/>
        <w:ind w:left="0"/>
      </w:pPr>
    </w:p>
    <w:p>
      <w:pPr>
        <w:pStyle w:val="ListParagraph"/>
        <w:numPr>
          <w:ilvl w:val="3"/>
          <w:numId w:val="91"/>
        </w:numPr>
        <w:tabs>
          <w:tab w:pos="1347" w:val="left" w:leader="none"/>
          <w:tab w:pos="1350" w:val="left" w:leader="none"/>
        </w:tabs>
        <w:spacing w:line="261" w:lineRule="auto" w:before="0" w:after="0"/>
        <w:ind w:left="1350" w:right="1867" w:hanging="304"/>
        <w:jc w:val="left"/>
        <w:rPr>
          <w:sz w:val="22"/>
        </w:rPr>
      </w:pPr>
      <w:r>
        <w:rPr>
          <w:sz w:val="22"/>
        </w:rPr>
        <w:t>The</w:t>
      </w:r>
      <w:r>
        <w:rPr>
          <w:spacing w:val="-4"/>
          <w:sz w:val="22"/>
        </w:rPr>
        <w:t> </w:t>
      </w:r>
      <w:r>
        <w:rPr>
          <w:sz w:val="22"/>
        </w:rPr>
        <w:t>Market</w:t>
      </w:r>
      <w:r>
        <w:rPr>
          <w:spacing w:val="-4"/>
          <w:sz w:val="22"/>
        </w:rPr>
        <w:t> </w:t>
      </w:r>
      <w:r>
        <w:rPr>
          <w:sz w:val="22"/>
        </w:rPr>
        <w:t>Seller</w:t>
      </w:r>
      <w:r>
        <w:rPr>
          <w:spacing w:val="-4"/>
          <w:sz w:val="22"/>
        </w:rPr>
        <w:t> </w:t>
      </w:r>
      <w:r>
        <w:rPr>
          <w:sz w:val="22"/>
        </w:rPr>
        <w:t>does</w:t>
      </w:r>
      <w:r>
        <w:rPr>
          <w:spacing w:val="-4"/>
          <w:sz w:val="22"/>
        </w:rPr>
        <w:t> </w:t>
      </w:r>
      <w:r>
        <w:rPr>
          <w:sz w:val="22"/>
        </w:rPr>
        <w:t>not</w:t>
      </w:r>
      <w:r>
        <w:rPr>
          <w:spacing w:val="-2"/>
          <w:sz w:val="22"/>
        </w:rPr>
        <w:t> </w:t>
      </w:r>
      <w:r>
        <w:rPr>
          <w:sz w:val="22"/>
        </w:rPr>
        <w:t>pass</w:t>
      </w:r>
      <w:r>
        <w:rPr>
          <w:spacing w:val="-4"/>
          <w:sz w:val="22"/>
        </w:rPr>
        <w:t> </w:t>
      </w:r>
      <w:r>
        <w:rPr>
          <w:sz w:val="22"/>
        </w:rPr>
        <w:t>the</w:t>
      </w:r>
      <w:r>
        <w:rPr>
          <w:spacing w:val="-4"/>
          <w:sz w:val="22"/>
        </w:rPr>
        <w:t> </w:t>
      </w:r>
      <w:r>
        <w:rPr>
          <w:sz w:val="22"/>
        </w:rPr>
        <w:t>three</w:t>
      </w:r>
      <w:r>
        <w:rPr>
          <w:spacing w:val="-4"/>
          <w:sz w:val="22"/>
        </w:rPr>
        <w:t> </w:t>
      </w:r>
      <w:r>
        <w:rPr>
          <w:sz w:val="22"/>
        </w:rPr>
        <w:t>pivotal</w:t>
      </w:r>
      <w:r>
        <w:rPr>
          <w:spacing w:val="-4"/>
          <w:sz w:val="22"/>
        </w:rPr>
        <w:t> </w:t>
      </w:r>
      <w:r>
        <w:rPr>
          <w:sz w:val="22"/>
        </w:rPr>
        <w:t>supplier</w:t>
      </w:r>
      <w:r>
        <w:rPr>
          <w:spacing w:val="-2"/>
          <w:sz w:val="22"/>
        </w:rPr>
        <w:t> </w:t>
      </w:r>
      <w:r>
        <w:rPr>
          <w:sz w:val="22"/>
        </w:rPr>
        <w:t>test</w:t>
      </w:r>
      <w:r>
        <w:rPr>
          <w:spacing w:val="-4"/>
          <w:sz w:val="22"/>
        </w:rPr>
        <w:t> </w:t>
      </w:r>
      <w:r>
        <w:rPr>
          <w:sz w:val="22"/>
        </w:rPr>
        <w:t>as</w:t>
      </w:r>
      <w:r>
        <w:rPr>
          <w:spacing w:val="-4"/>
          <w:sz w:val="22"/>
        </w:rPr>
        <w:t> </w:t>
      </w:r>
      <w:r>
        <w:rPr>
          <w:sz w:val="22"/>
        </w:rPr>
        <w:t>described</w:t>
      </w:r>
      <w:r>
        <w:rPr>
          <w:spacing w:val="-4"/>
          <w:sz w:val="22"/>
        </w:rPr>
        <w:t> </w:t>
      </w:r>
      <w:r>
        <w:rPr>
          <w:sz w:val="22"/>
        </w:rPr>
        <w:t>in Operating Agreement, Schedule 1, Section 6.4.1(e) and any of the following conditions apply:</w:t>
      </w:r>
    </w:p>
    <w:p>
      <w:pPr>
        <w:pStyle w:val="ListParagraph"/>
        <w:numPr>
          <w:ilvl w:val="4"/>
          <w:numId w:val="91"/>
        </w:numPr>
        <w:tabs>
          <w:tab w:pos="1842" w:val="left" w:leader="none"/>
        </w:tabs>
        <w:spacing w:line="240" w:lineRule="auto" w:before="78" w:after="0"/>
        <w:ind w:left="1842" w:right="0" w:hanging="301"/>
        <w:jc w:val="left"/>
        <w:rPr>
          <w:sz w:val="22"/>
        </w:rPr>
      </w:pPr>
      <w:r>
        <w:rPr>
          <w:sz w:val="22"/>
        </w:rPr>
        <w:t>The</w:t>
      </w:r>
      <w:r>
        <w:rPr>
          <w:spacing w:val="-5"/>
          <w:sz w:val="22"/>
        </w:rPr>
        <w:t> </w:t>
      </w:r>
      <w:r>
        <w:rPr>
          <w:sz w:val="22"/>
        </w:rPr>
        <w:t>generation</w:t>
      </w:r>
      <w:r>
        <w:rPr>
          <w:spacing w:val="-5"/>
          <w:sz w:val="22"/>
        </w:rPr>
        <w:t> </w:t>
      </w:r>
      <w:r>
        <w:rPr>
          <w:sz w:val="22"/>
        </w:rPr>
        <w:t>resource</w:t>
      </w:r>
      <w:r>
        <w:rPr>
          <w:spacing w:val="-5"/>
          <w:sz w:val="22"/>
        </w:rPr>
        <w:t> </w:t>
      </w:r>
      <w:r>
        <w:rPr>
          <w:sz w:val="22"/>
        </w:rPr>
        <w:t>is</w:t>
      </w:r>
      <w:r>
        <w:rPr>
          <w:spacing w:val="-5"/>
          <w:sz w:val="22"/>
        </w:rPr>
        <w:t> </w:t>
      </w:r>
      <w:r>
        <w:rPr>
          <w:sz w:val="22"/>
        </w:rPr>
        <w:t>not</w:t>
      </w:r>
      <w:r>
        <w:rPr>
          <w:spacing w:val="-3"/>
          <w:sz w:val="22"/>
        </w:rPr>
        <w:t> </w:t>
      </w:r>
      <w:r>
        <w:rPr>
          <w:spacing w:val="-2"/>
          <w:sz w:val="22"/>
        </w:rPr>
        <w:t>committed</w:t>
      </w:r>
    </w:p>
    <w:p>
      <w:pPr>
        <w:pStyle w:val="ListParagraph"/>
        <w:numPr>
          <w:ilvl w:val="4"/>
          <w:numId w:val="91"/>
        </w:numPr>
        <w:tabs>
          <w:tab w:pos="1842" w:val="left" w:leader="none"/>
        </w:tabs>
        <w:spacing w:line="240" w:lineRule="auto" w:before="102" w:after="0"/>
        <w:ind w:left="1842" w:right="0" w:hanging="301"/>
        <w:jc w:val="left"/>
        <w:rPr>
          <w:sz w:val="22"/>
        </w:rPr>
      </w:pPr>
      <w:r>
        <w:rPr>
          <w:sz w:val="22"/>
        </w:rPr>
        <w:t>The</w:t>
      </w:r>
      <w:r>
        <w:rPr>
          <w:spacing w:val="-7"/>
          <w:sz w:val="22"/>
        </w:rPr>
        <w:t> </w:t>
      </w:r>
      <w:r>
        <w:rPr>
          <w:sz w:val="22"/>
        </w:rPr>
        <w:t>generation</w:t>
      </w:r>
      <w:r>
        <w:rPr>
          <w:spacing w:val="-5"/>
          <w:sz w:val="22"/>
        </w:rPr>
        <w:t> </w:t>
      </w:r>
      <w:r>
        <w:rPr>
          <w:sz w:val="22"/>
        </w:rPr>
        <w:t>resource</w:t>
      </w:r>
      <w:r>
        <w:rPr>
          <w:spacing w:val="-5"/>
          <w:sz w:val="22"/>
        </w:rPr>
        <w:t> </w:t>
      </w:r>
      <w:r>
        <w:rPr>
          <w:sz w:val="22"/>
        </w:rPr>
        <w:t>runs</w:t>
      </w:r>
      <w:r>
        <w:rPr>
          <w:spacing w:val="-5"/>
          <w:sz w:val="22"/>
        </w:rPr>
        <w:t> </w:t>
      </w:r>
      <w:r>
        <w:rPr>
          <w:sz w:val="22"/>
        </w:rPr>
        <w:t>on</w:t>
      </w:r>
      <w:r>
        <w:rPr>
          <w:spacing w:val="-5"/>
          <w:sz w:val="22"/>
        </w:rPr>
        <w:t> </w:t>
      </w:r>
      <w:r>
        <w:rPr>
          <w:sz w:val="22"/>
        </w:rPr>
        <w:t>its</w:t>
      </w:r>
      <w:r>
        <w:rPr>
          <w:spacing w:val="-3"/>
          <w:sz w:val="22"/>
        </w:rPr>
        <w:t> </w:t>
      </w:r>
      <w:r>
        <w:rPr>
          <w:sz w:val="22"/>
        </w:rPr>
        <w:t>cost-based</w:t>
      </w:r>
      <w:r>
        <w:rPr>
          <w:spacing w:val="-4"/>
          <w:sz w:val="22"/>
        </w:rPr>
        <w:t> </w:t>
      </w:r>
      <w:r>
        <w:rPr>
          <w:spacing w:val="-2"/>
          <w:sz w:val="22"/>
        </w:rPr>
        <w:t>offer</w:t>
      </w:r>
    </w:p>
    <w:p>
      <w:pPr>
        <w:pStyle w:val="ListParagraph"/>
        <w:numPr>
          <w:ilvl w:val="4"/>
          <w:numId w:val="91"/>
        </w:numPr>
        <w:tabs>
          <w:tab w:pos="1842" w:val="left" w:leader="none"/>
          <w:tab w:pos="1845" w:val="left" w:leader="none"/>
        </w:tabs>
        <w:spacing w:line="261" w:lineRule="auto" w:before="102" w:after="0"/>
        <w:ind w:left="1845" w:right="1200" w:hanging="292"/>
        <w:jc w:val="left"/>
        <w:rPr>
          <w:sz w:val="22"/>
        </w:rPr>
      </w:pPr>
      <w:r>
        <w:rPr>
          <w:sz w:val="22"/>
        </w:rPr>
        <w:t>The</w:t>
      </w:r>
      <w:r>
        <w:rPr>
          <w:spacing w:val="-4"/>
          <w:sz w:val="22"/>
        </w:rPr>
        <w:t> </w:t>
      </w:r>
      <w:r>
        <w:rPr>
          <w:sz w:val="22"/>
        </w:rPr>
        <w:t>generation</w:t>
      </w:r>
      <w:r>
        <w:rPr>
          <w:spacing w:val="-4"/>
          <w:sz w:val="22"/>
        </w:rPr>
        <w:t> </w:t>
      </w:r>
      <w:r>
        <w:rPr>
          <w:sz w:val="22"/>
        </w:rPr>
        <w:t>resource</w:t>
      </w:r>
      <w:r>
        <w:rPr>
          <w:spacing w:val="-4"/>
          <w:sz w:val="22"/>
        </w:rPr>
        <w:t> </w:t>
      </w:r>
      <w:r>
        <w:rPr>
          <w:sz w:val="22"/>
        </w:rPr>
        <w:t>is</w:t>
      </w:r>
      <w:r>
        <w:rPr>
          <w:spacing w:val="-4"/>
          <w:sz w:val="22"/>
        </w:rPr>
        <w:t> </w:t>
      </w:r>
      <w:r>
        <w:rPr>
          <w:sz w:val="22"/>
        </w:rPr>
        <w:t>running</w:t>
      </w:r>
      <w:r>
        <w:rPr>
          <w:spacing w:val="-2"/>
          <w:sz w:val="22"/>
        </w:rPr>
        <w:t> </w:t>
      </w:r>
      <w:r>
        <w:rPr>
          <w:sz w:val="22"/>
        </w:rPr>
        <w:t>on</w:t>
      </w:r>
      <w:r>
        <w:rPr>
          <w:spacing w:val="-4"/>
          <w:sz w:val="22"/>
        </w:rPr>
        <w:t> </w:t>
      </w:r>
      <w:r>
        <w:rPr>
          <w:sz w:val="22"/>
        </w:rPr>
        <w:t>its</w:t>
      </w:r>
      <w:r>
        <w:rPr>
          <w:spacing w:val="-4"/>
          <w:sz w:val="22"/>
        </w:rPr>
        <w:t> </w:t>
      </w:r>
      <w:r>
        <w:rPr>
          <w:sz w:val="22"/>
        </w:rPr>
        <w:t>market-based</w:t>
      </w:r>
      <w:r>
        <w:rPr>
          <w:spacing w:val="-4"/>
          <w:sz w:val="22"/>
        </w:rPr>
        <w:t> </w:t>
      </w:r>
      <w:r>
        <w:rPr>
          <w:sz w:val="22"/>
        </w:rPr>
        <w:t>offer</w:t>
      </w:r>
      <w:r>
        <w:rPr>
          <w:spacing w:val="-4"/>
          <w:sz w:val="22"/>
        </w:rPr>
        <w:t> </w:t>
      </w:r>
      <w:r>
        <w:rPr>
          <w:sz w:val="22"/>
        </w:rPr>
        <w:t>and</w:t>
      </w:r>
      <w:r>
        <w:rPr>
          <w:spacing w:val="-2"/>
          <w:sz w:val="22"/>
        </w:rPr>
        <w:t> </w:t>
      </w:r>
      <w:r>
        <w:rPr>
          <w:sz w:val="22"/>
        </w:rPr>
        <w:t>it</w:t>
      </w:r>
      <w:r>
        <w:rPr>
          <w:spacing w:val="-4"/>
          <w:sz w:val="22"/>
        </w:rPr>
        <w:t> </w:t>
      </w:r>
      <w:r>
        <w:rPr>
          <w:sz w:val="22"/>
        </w:rPr>
        <w:t>did</w:t>
      </w:r>
      <w:r>
        <w:rPr>
          <w:spacing w:val="-4"/>
          <w:sz w:val="22"/>
        </w:rPr>
        <w:t> </w:t>
      </w:r>
      <w:r>
        <w:rPr>
          <w:sz w:val="22"/>
        </w:rPr>
        <w:t>not</w:t>
      </w:r>
      <w:r>
        <w:rPr>
          <w:spacing w:val="-4"/>
          <w:sz w:val="22"/>
        </w:rPr>
        <w:t> </w:t>
      </w:r>
      <w:r>
        <w:rPr>
          <w:sz w:val="22"/>
        </w:rPr>
        <w:t>pass the three pivotal supplier test at the time of commitment</w:t>
      </w:r>
    </w:p>
    <w:p>
      <w:pPr>
        <w:pStyle w:val="ListParagraph"/>
        <w:numPr>
          <w:ilvl w:val="3"/>
          <w:numId w:val="91"/>
        </w:numPr>
        <w:tabs>
          <w:tab w:pos="1347" w:val="left" w:leader="none"/>
        </w:tabs>
        <w:spacing w:line="240" w:lineRule="auto" w:before="78" w:after="0"/>
        <w:ind w:left="1347" w:right="0" w:hanging="301"/>
        <w:jc w:val="left"/>
        <w:rPr>
          <w:sz w:val="22"/>
        </w:rPr>
      </w:pPr>
      <w:r>
        <w:rPr>
          <w:sz w:val="22"/>
        </w:rPr>
        <w:t>The</w:t>
      </w:r>
      <w:r>
        <w:rPr>
          <w:spacing w:val="-6"/>
          <w:sz w:val="22"/>
        </w:rPr>
        <w:t> </w:t>
      </w:r>
      <w:r>
        <w:rPr>
          <w:sz w:val="22"/>
        </w:rPr>
        <w:t>non-compliant</w:t>
      </w:r>
      <w:r>
        <w:rPr>
          <w:spacing w:val="-6"/>
          <w:sz w:val="22"/>
        </w:rPr>
        <w:t> </w:t>
      </w:r>
      <w:r>
        <w:rPr>
          <w:sz w:val="22"/>
        </w:rPr>
        <w:t>incremental</w:t>
      </w:r>
      <w:r>
        <w:rPr>
          <w:spacing w:val="-5"/>
          <w:sz w:val="22"/>
        </w:rPr>
        <w:t> </w:t>
      </w:r>
      <w:r>
        <w:rPr>
          <w:sz w:val="22"/>
        </w:rPr>
        <w:t>cost-based</w:t>
      </w:r>
      <w:r>
        <w:rPr>
          <w:spacing w:val="-3"/>
          <w:sz w:val="22"/>
        </w:rPr>
        <w:t> </w:t>
      </w:r>
      <w:r>
        <w:rPr>
          <w:sz w:val="22"/>
        </w:rPr>
        <w:t>offer</w:t>
      </w:r>
      <w:r>
        <w:rPr>
          <w:spacing w:val="-5"/>
          <w:sz w:val="22"/>
        </w:rPr>
        <w:t> </w:t>
      </w:r>
      <w:r>
        <w:rPr>
          <w:sz w:val="22"/>
        </w:rPr>
        <w:t>is</w:t>
      </w:r>
      <w:r>
        <w:rPr>
          <w:spacing w:val="-6"/>
          <w:sz w:val="22"/>
        </w:rPr>
        <w:t> </w:t>
      </w:r>
      <w:r>
        <w:rPr>
          <w:sz w:val="22"/>
        </w:rPr>
        <w:t>greater</w:t>
      </w:r>
      <w:r>
        <w:rPr>
          <w:spacing w:val="-5"/>
          <w:sz w:val="22"/>
        </w:rPr>
        <w:t> </w:t>
      </w:r>
      <w:r>
        <w:rPr>
          <w:sz w:val="22"/>
        </w:rPr>
        <w:t>then</w:t>
      </w:r>
      <w:r>
        <w:rPr>
          <w:spacing w:val="-6"/>
          <w:sz w:val="22"/>
        </w:rPr>
        <w:t> </w:t>
      </w:r>
      <w:r>
        <w:rPr>
          <w:sz w:val="22"/>
        </w:rPr>
        <w:t>$1,000</w:t>
      </w:r>
      <w:r>
        <w:rPr>
          <w:spacing w:val="-2"/>
          <w:sz w:val="22"/>
        </w:rPr>
        <w:t> </w:t>
      </w:r>
      <w:r>
        <w:rPr>
          <w:spacing w:val="-5"/>
          <w:sz w:val="22"/>
        </w:rPr>
        <w:t>MWh</w:t>
      </w:r>
    </w:p>
    <w:p>
      <w:pPr>
        <w:pStyle w:val="BodyText"/>
        <w:spacing w:before="249"/>
        <w:ind w:left="360"/>
      </w:pPr>
      <w:r>
        <w:rPr/>
        <w:t>If</w:t>
      </w:r>
      <w:r>
        <w:rPr>
          <w:spacing w:val="-6"/>
        </w:rPr>
        <w:t> </w:t>
      </w:r>
      <w:r>
        <w:rPr/>
        <w:t>none</w:t>
      </w:r>
      <w:r>
        <w:rPr>
          <w:spacing w:val="-3"/>
        </w:rPr>
        <w:t> </w:t>
      </w:r>
      <w:r>
        <w:rPr/>
        <w:t>of</w:t>
      </w:r>
      <w:r>
        <w:rPr>
          <w:spacing w:val="-3"/>
        </w:rPr>
        <w:t> </w:t>
      </w:r>
      <w:r>
        <w:rPr/>
        <w:t>the</w:t>
      </w:r>
      <w:r>
        <w:rPr>
          <w:spacing w:val="-4"/>
        </w:rPr>
        <w:t> </w:t>
      </w:r>
      <w:r>
        <w:rPr/>
        <w:t>above</w:t>
      </w:r>
      <w:r>
        <w:rPr>
          <w:spacing w:val="-1"/>
        </w:rPr>
        <w:t> </w:t>
      </w:r>
      <w:r>
        <w:rPr/>
        <w:t>conditions</w:t>
      </w:r>
      <w:r>
        <w:rPr>
          <w:spacing w:val="-3"/>
        </w:rPr>
        <w:t> </w:t>
      </w:r>
      <w:r>
        <w:rPr/>
        <w:t>apply,</w:t>
      </w:r>
      <w:r>
        <w:rPr>
          <w:spacing w:val="-4"/>
        </w:rPr>
        <w:t> </w:t>
      </w:r>
      <w:r>
        <w:rPr/>
        <w:t>the</w:t>
      </w:r>
      <w:r>
        <w:rPr>
          <w:spacing w:val="-3"/>
        </w:rPr>
        <w:t> </w:t>
      </w:r>
      <w:r>
        <w:rPr/>
        <w:t>market</w:t>
      </w:r>
      <w:r>
        <w:rPr>
          <w:spacing w:val="-3"/>
        </w:rPr>
        <w:t> </w:t>
      </w:r>
      <w:r>
        <w:rPr/>
        <w:t>impact</w:t>
      </w:r>
      <w:r>
        <w:rPr>
          <w:spacing w:val="-1"/>
        </w:rPr>
        <w:t> </w:t>
      </w:r>
      <w:r>
        <w:rPr/>
        <w:t>factor</w:t>
      </w:r>
      <w:r>
        <w:rPr>
          <w:spacing w:val="-3"/>
        </w:rPr>
        <w:t> </w:t>
      </w:r>
      <w:r>
        <w:rPr/>
        <w:t>equals</w:t>
      </w:r>
      <w:r>
        <w:rPr>
          <w:spacing w:val="-3"/>
        </w:rPr>
        <w:t> </w:t>
      </w:r>
      <w:r>
        <w:rPr>
          <w:spacing w:val="-4"/>
        </w:rPr>
        <w:t>0.1.</w:t>
      </w:r>
    </w:p>
    <w:p>
      <w:pPr>
        <w:pStyle w:val="BodyText"/>
        <w:spacing w:line="261" w:lineRule="auto" w:before="249"/>
        <w:ind w:left="360" w:right="1194"/>
      </w:pPr>
      <w:r>
        <w:rPr/>
        <w:t>In addition to the Non-Escalating Fuel Cost Policy Penalty charge, a Market Seller is also subject</w:t>
      </w:r>
      <w:r>
        <w:rPr>
          <w:spacing w:val="-3"/>
        </w:rPr>
        <w:t> </w:t>
      </w:r>
      <w:r>
        <w:rPr/>
        <w:t>to</w:t>
      </w:r>
      <w:r>
        <w:rPr>
          <w:spacing w:val="-3"/>
        </w:rPr>
        <w:t> </w:t>
      </w:r>
      <w:r>
        <w:rPr/>
        <w:t>a</w:t>
      </w:r>
      <w:r>
        <w:rPr>
          <w:spacing w:val="-3"/>
        </w:rPr>
        <w:t> </w:t>
      </w:r>
      <w:r>
        <w:rPr/>
        <w:t>daily</w:t>
      </w:r>
      <w:r>
        <w:rPr>
          <w:spacing w:val="-3"/>
        </w:rPr>
        <w:t> </w:t>
      </w:r>
      <w:r>
        <w:rPr/>
        <w:t>Escalating</w:t>
      </w:r>
      <w:r>
        <w:rPr>
          <w:spacing w:val="-1"/>
        </w:rPr>
        <w:t> </w:t>
      </w:r>
      <w:r>
        <w:rPr/>
        <w:t>Fuel</w:t>
      </w:r>
      <w:r>
        <w:rPr>
          <w:spacing w:val="-3"/>
        </w:rPr>
        <w:t> </w:t>
      </w:r>
      <w:r>
        <w:rPr/>
        <w:t>Cost</w:t>
      </w:r>
      <w:r>
        <w:rPr>
          <w:spacing w:val="-3"/>
        </w:rPr>
        <w:t> </w:t>
      </w:r>
      <w:r>
        <w:rPr/>
        <w:t>Policy</w:t>
      </w:r>
      <w:r>
        <w:rPr>
          <w:spacing w:val="-3"/>
        </w:rPr>
        <w:t> </w:t>
      </w:r>
      <w:r>
        <w:rPr/>
        <w:t>Penalty</w:t>
      </w:r>
      <w:r>
        <w:rPr>
          <w:spacing w:val="-2"/>
        </w:rPr>
        <w:t> </w:t>
      </w:r>
      <w:r>
        <w:rPr/>
        <w:t>charge</w:t>
      </w:r>
      <w:r>
        <w:rPr>
          <w:spacing w:val="-3"/>
        </w:rPr>
        <w:t> </w:t>
      </w:r>
      <w:r>
        <w:rPr/>
        <w:t>for</w:t>
      </w:r>
      <w:r>
        <w:rPr>
          <w:spacing w:val="-3"/>
        </w:rPr>
        <w:t> </w:t>
      </w:r>
      <w:r>
        <w:rPr/>
        <w:t>each</w:t>
      </w:r>
      <w:r>
        <w:rPr>
          <w:spacing w:val="-3"/>
        </w:rPr>
        <w:t> </w:t>
      </w:r>
      <w:r>
        <w:rPr/>
        <w:t>day</w:t>
      </w:r>
      <w:r>
        <w:rPr>
          <w:spacing w:val="-3"/>
        </w:rPr>
        <w:t> </w:t>
      </w:r>
      <w:r>
        <w:rPr/>
        <w:t>beyond</w:t>
      </w:r>
      <w:r>
        <w:rPr>
          <w:spacing w:val="-3"/>
        </w:rPr>
        <w:t> </w:t>
      </w:r>
      <w:r>
        <w:rPr/>
        <w:t>which</w:t>
      </w:r>
      <w:r>
        <w:rPr>
          <w:spacing w:val="-3"/>
        </w:rPr>
        <w:t> </w:t>
      </w:r>
      <w:r>
        <w:rPr/>
        <w:t>the Market</w:t>
      </w:r>
      <w:r>
        <w:rPr>
          <w:spacing w:val="-4"/>
        </w:rPr>
        <w:t> </w:t>
      </w:r>
      <w:r>
        <w:rPr/>
        <w:t>Seller</w:t>
      </w:r>
      <w:r>
        <w:rPr>
          <w:spacing w:val="-4"/>
        </w:rPr>
        <w:t> </w:t>
      </w:r>
      <w:r>
        <w:rPr/>
        <w:t>continues</w:t>
      </w:r>
      <w:r>
        <w:rPr>
          <w:spacing w:val="-4"/>
        </w:rPr>
        <w:t> </w:t>
      </w:r>
      <w:r>
        <w:rPr/>
        <w:t>submitting</w:t>
      </w:r>
      <w:r>
        <w:rPr>
          <w:spacing w:val="-1"/>
        </w:rPr>
        <w:t> </w:t>
      </w:r>
      <w:r>
        <w:rPr/>
        <w:t>the</w:t>
      </w:r>
      <w:r>
        <w:rPr>
          <w:spacing w:val="-4"/>
        </w:rPr>
        <w:t> </w:t>
      </w:r>
      <w:r>
        <w:rPr/>
        <w:t>non-compliant</w:t>
      </w:r>
      <w:r>
        <w:rPr>
          <w:spacing w:val="-4"/>
        </w:rPr>
        <w:t> </w:t>
      </w:r>
      <w:r>
        <w:rPr/>
        <w:t>cost-based</w:t>
      </w:r>
      <w:r>
        <w:rPr>
          <w:spacing w:val="-4"/>
        </w:rPr>
        <w:t> </w:t>
      </w:r>
      <w:r>
        <w:rPr/>
        <w:t>offer</w:t>
      </w:r>
      <w:r>
        <w:rPr>
          <w:spacing w:val="-1"/>
        </w:rPr>
        <w:t> </w:t>
      </w:r>
      <w:r>
        <w:rPr/>
        <w:t>after</w:t>
      </w:r>
      <w:r>
        <w:rPr>
          <w:spacing w:val="-4"/>
        </w:rPr>
        <w:t> </w:t>
      </w:r>
      <w:r>
        <w:rPr/>
        <w:t>notification</w:t>
      </w:r>
      <w:r>
        <w:rPr>
          <w:spacing w:val="-4"/>
        </w:rPr>
        <w:t> </w:t>
      </w:r>
      <w:r>
        <w:rPr/>
        <w:t>from PJM, or after the Market Seller reports such error to PJM. Daily Escalating Fuel Cost Policy Penalty charges are calculated as shown in the equation below:</w:t>
      </w:r>
    </w:p>
    <w:p>
      <w:pPr>
        <w:pStyle w:val="BodyText"/>
        <w:spacing w:after="0" w:line="261" w:lineRule="auto"/>
        <w:sectPr>
          <w:pgSz w:w="12240" w:h="15840"/>
          <w:pgMar w:header="142" w:footer="1016" w:top="1440" w:bottom="1200" w:left="1080" w:right="360"/>
        </w:sectPr>
      </w:pPr>
    </w:p>
    <w:p>
      <w:pPr>
        <w:pStyle w:val="BodyText"/>
        <w:spacing w:before="0"/>
        <w:ind w:left="0"/>
      </w:pPr>
    </w:p>
    <w:p>
      <w:pPr>
        <w:pStyle w:val="BodyText"/>
        <w:spacing w:before="0"/>
        <w:ind w:left="0"/>
      </w:pPr>
    </w:p>
    <w:p>
      <w:pPr>
        <w:pStyle w:val="BodyText"/>
        <w:spacing w:before="104"/>
        <w:ind w:left="0"/>
      </w:pPr>
    </w:p>
    <w:p>
      <w:pPr>
        <w:pStyle w:val="BodyText"/>
        <w:spacing w:before="0"/>
        <w:ind w:left="360"/>
      </w:pPr>
      <w:r>
        <w:rPr>
          <w:spacing w:val="-2"/>
        </w:rPr>
        <w:t>where:</w:t>
      </w:r>
    </w:p>
    <w:p>
      <w:pPr>
        <w:tabs>
          <w:tab w:pos="4113" w:val="left" w:leader="none"/>
        </w:tabs>
        <w:spacing w:before="228"/>
        <w:ind w:left="360" w:right="0" w:firstLine="0"/>
        <w:jc w:val="left"/>
        <w:rPr>
          <w:sz w:val="22"/>
        </w:rPr>
      </w:pPr>
      <w:r>
        <w:rPr/>
        <w:br w:type="column"/>
      </w:r>
      <w:r>
        <w:rPr>
          <w:rFonts w:ascii="Arial"/>
          <w:i/>
          <w:sz w:val="22"/>
        </w:rPr>
        <w:t>Escalating</w:t>
      </w:r>
      <w:r>
        <w:rPr>
          <w:rFonts w:ascii="Arial"/>
          <w:i/>
          <w:spacing w:val="29"/>
          <w:sz w:val="22"/>
        </w:rPr>
        <w:t>  </w:t>
      </w:r>
      <w:r>
        <w:rPr>
          <w:rFonts w:ascii="Arial"/>
          <w:i/>
          <w:sz w:val="22"/>
        </w:rPr>
        <w:t>Daily</w:t>
      </w:r>
      <w:r>
        <w:rPr>
          <w:rFonts w:ascii="Arial"/>
          <w:i/>
          <w:spacing w:val="30"/>
          <w:sz w:val="22"/>
        </w:rPr>
        <w:t>  </w:t>
      </w:r>
      <w:r>
        <w:rPr>
          <w:rFonts w:ascii="Arial"/>
          <w:i/>
          <w:sz w:val="22"/>
        </w:rPr>
        <w:t>Penalty</w:t>
      </w:r>
      <w:r>
        <w:rPr>
          <w:rFonts w:ascii="Arial"/>
          <w:i/>
          <w:spacing w:val="30"/>
          <w:sz w:val="22"/>
        </w:rPr>
        <w:t>  </w:t>
      </w:r>
      <w:r>
        <w:rPr>
          <w:rFonts w:ascii="Arial"/>
          <w:i/>
          <w:spacing w:val="-2"/>
          <w:sz w:val="22"/>
        </w:rPr>
        <w:t>Charge</w:t>
      </w:r>
      <w:r>
        <w:rPr>
          <w:rFonts w:ascii="Arial"/>
          <w:i/>
          <w:sz w:val="22"/>
        </w:rPr>
        <w:tab/>
      </w:r>
      <w:r>
        <w:rPr>
          <w:spacing w:val="-10"/>
          <w:sz w:val="22"/>
        </w:rPr>
        <w:t>=</w:t>
      </w:r>
    </w:p>
    <w:p>
      <w:pPr>
        <w:spacing w:before="97"/>
        <w:ind w:left="360" w:right="0" w:firstLine="0"/>
        <w:jc w:val="left"/>
        <w:rPr>
          <w:sz w:val="16"/>
        </w:rPr>
      </w:pPr>
      <w:r>
        <w:rPr/>
        <w:br w:type="column"/>
      </w:r>
      <w:r>
        <w:rPr>
          <w:spacing w:val="-5"/>
          <w:sz w:val="16"/>
        </w:rPr>
        <w:t>24</w:t>
      </w:r>
    </w:p>
    <w:p>
      <w:pPr>
        <w:spacing w:before="164"/>
        <w:ind w:left="360" w:right="0" w:firstLine="0"/>
        <w:jc w:val="left"/>
        <w:rPr>
          <w:sz w:val="16"/>
        </w:rPr>
      </w:pPr>
      <w:r>
        <w:rPr>
          <w:sz w:val="16"/>
        </w:rPr>
        <mc:AlternateContent>
          <mc:Choice Requires="wps">
            <w:drawing>
              <wp:anchor distT="0" distB="0" distL="0" distR="0" allowOverlap="1" layoutInCell="1" locked="0" behindDoc="1" simplePos="0" relativeHeight="484858880">
                <wp:simplePos x="0" y="0"/>
                <wp:positionH relativeFrom="page">
                  <wp:posOffset>4817707</wp:posOffset>
                </wp:positionH>
                <wp:positionV relativeFrom="paragraph">
                  <wp:posOffset>49404</wp:posOffset>
                </wp:positionV>
                <wp:extent cx="140970" cy="1270"/>
                <wp:effectExtent l="0" t="0" r="0" b="0"/>
                <wp:wrapNone/>
                <wp:docPr id="343" name="Graphic 343"/>
                <wp:cNvGraphicFramePr>
                  <a:graphicFrameLocks/>
                </wp:cNvGraphicFramePr>
                <a:graphic>
                  <a:graphicData uri="http://schemas.microsoft.com/office/word/2010/wordprocessingShape">
                    <wps:wsp>
                      <wps:cNvPr id="343" name="Graphic 343"/>
                      <wps:cNvSpPr/>
                      <wps:spPr>
                        <a:xfrm>
                          <a:off x="0" y="0"/>
                          <a:ext cx="140970" cy="1270"/>
                        </a:xfrm>
                        <a:custGeom>
                          <a:avLst/>
                          <a:gdLst/>
                          <a:ahLst/>
                          <a:cxnLst/>
                          <a:rect l="l" t="t" r="r" b="b"/>
                          <a:pathLst>
                            <a:path w="140970" h="0">
                              <a:moveTo>
                                <a:pt x="0" y="0"/>
                              </a:moveTo>
                              <a:lnTo>
                                <a:pt x="140949"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457600" from="379.347015pt,3.890098pt" to="390.445415pt,3.890098pt" stroked="true" strokeweight=".5pt" strokecolor="#000000">
                <v:stroke dashstyle="solid"/>
                <w10:wrap type="none"/>
              </v:line>
            </w:pict>
          </mc:Fallback>
        </mc:AlternateContent>
      </w:r>
      <w:r>
        <w:rPr>
          <w:sz w:val="16"/>
        </w:rPr>
        <mc:AlternateContent>
          <mc:Choice Requires="wps">
            <w:drawing>
              <wp:anchor distT="0" distB="0" distL="0" distR="0" allowOverlap="1" layoutInCell="1" locked="0" behindDoc="0" simplePos="0" relativeHeight="15767552">
                <wp:simplePos x="0" y="0"/>
                <wp:positionH relativeFrom="page">
                  <wp:posOffset>4374343</wp:posOffset>
                </wp:positionH>
                <wp:positionV relativeFrom="paragraph">
                  <wp:posOffset>-113293</wp:posOffset>
                </wp:positionV>
                <wp:extent cx="99695" cy="325755"/>
                <wp:effectExtent l="0" t="0" r="0" b="0"/>
                <wp:wrapNone/>
                <wp:docPr id="344" name="Textbox 344"/>
                <wp:cNvGraphicFramePr>
                  <a:graphicFrameLocks/>
                </wp:cNvGraphicFramePr>
                <a:graphic>
                  <a:graphicData uri="http://schemas.microsoft.com/office/word/2010/wordprocessingShape">
                    <wps:wsp>
                      <wps:cNvPr id="344" name="Textbox 344"/>
                      <wps:cNvSpPr txBox="1"/>
                      <wps:spPr>
                        <a:xfrm>
                          <a:off x="0" y="0"/>
                          <a:ext cx="99695" cy="325755"/>
                        </a:xfrm>
                        <a:prstGeom prst="rect">
                          <a:avLst/>
                        </a:prstGeom>
                      </wps:spPr>
                      <wps:txbx>
                        <w:txbxContent>
                          <w:p>
                            <w:pPr>
                              <w:spacing w:line="512" w:lineRule="exact" w:before="0"/>
                              <w:ind w:left="0" w:right="0" w:firstLine="0"/>
                              <w:jc w:val="left"/>
                              <w:rPr>
                                <w:sz w:val="46"/>
                              </w:rPr>
                            </w:pPr>
                            <w:r>
                              <w:rPr>
                                <w:spacing w:val="-10"/>
                                <w:w w:val="45"/>
                                <w:sz w:val="46"/>
                              </w:rPr>
                              <w:t>∑</w:t>
                            </w:r>
                          </w:p>
                        </w:txbxContent>
                      </wps:txbx>
                      <wps:bodyPr wrap="square" lIns="0" tIns="0" rIns="0" bIns="0" rtlCol="0">
                        <a:noAutofit/>
                      </wps:bodyPr>
                    </wps:wsp>
                  </a:graphicData>
                </a:graphic>
              </wp:anchor>
            </w:drawing>
          </mc:Choice>
          <mc:Fallback>
            <w:pict>
              <v:shape style="position:absolute;margin-left:344.436493pt;margin-top:-8.920723pt;width:7.85pt;height:25.65pt;mso-position-horizontal-relative:page;mso-position-vertical-relative:paragraph;z-index:15767552" type="#_x0000_t202" id="docshape300" filled="false" stroked="false">
                <v:textbox inset="0,0,0,0">
                  <w:txbxContent>
                    <w:p>
                      <w:pPr>
                        <w:spacing w:line="512" w:lineRule="exact" w:before="0"/>
                        <w:ind w:left="0" w:right="0" w:firstLine="0"/>
                        <w:jc w:val="left"/>
                        <w:rPr>
                          <w:sz w:val="46"/>
                        </w:rPr>
                      </w:pPr>
                      <w:r>
                        <w:rPr>
                          <w:spacing w:val="-10"/>
                          <w:w w:val="45"/>
                          <w:sz w:val="46"/>
                        </w:rPr>
                        <w:t>∑</w:t>
                      </w:r>
                    </w:p>
                  </w:txbxContent>
                </v:textbox>
                <w10:wrap type="none"/>
              </v:shape>
            </w:pict>
          </mc:Fallback>
        </mc:AlternateContent>
      </w:r>
      <w:r>
        <w:rPr>
          <w:sz w:val="16"/>
        </w:rPr>
        <mc:AlternateContent>
          <mc:Choice Requires="wps">
            <w:drawing>
              <wp:anchor distT="0" distB="0" distL="0" distR="0" allowOverlap="1" layoutInCell="1" locked="0" behindDoc="1" simplePos="0" relativeHeight="484859904">
                <wp:simplePos x="0" y="0"/>
                <wp:positionH relativeFrom="page">
                  <wp:posOffset>4831677</wp:posOffset>
                </wp:positionH>
                <wp:positionV relativeFrom="paragraph">
                  <wp:posOffset>52579</wp:posOffset>
                </wp:positionV>
                <wp:extent cx="113030" cy="113664"/>
                <wp:effectExtent l="0" t="0" r="0" b="0"/>
                <wp:wrapNone/>
                <wp:docPr id="345" name="Textbox 345"/>
                <wp:cNvGraphicFramePr>
                  <a:graphicFrameLocks/>
                </wp:cNvGraphicFramePr>
                <a:graphic>
                  <a:graphicData uri="http://schemas.microsoft.com/office/word/2010/wordprocessingShape">
                    <wps:wsp>
                      <wps:cNvPr id="345" name="Textbox 345"/>
                      <wps:cNvSpPr txBox="1"/>
                      <wps:spPr>
                        <a:xfrm>
                          <a:off x="0" y="0"/>
                          <a:ext cx="113030" cy="113664"/>
                        </a:xfrm>
                        <a:prstGeom prst="rect">
                          <a:avLst/>
                        </a:prstGeom>
                      </wps:spPr>
                      <wps:txbx>
                        <w:txbxContent>
                          <w:p>
                            <w:pPr>
                              <w:spacing w:line="179" w:lineRule="exact" w:before="0"/>
                              <w:ind w:left="0" w:right="0" w:firstLine="0"/>
                              <w:jc w:val="left"/>
                              <w:rPr>
                                <w:sz w:val="16"/>
                              </w:rPr>
                            </w:pPr>
                            <w:r>
                              <w:rPr>
                                <w:spacing w:val="-5"/>
                                <w:sz w:val="16"/>
                              </w:rPr>
                              <w:t>20</w:t>
                            </w:r>
                          </w:p>
                        </w:txbxContent>
                      </wps:txbx>
                      <wps:bodyPr wrap="square" lIns="0" tIns="0" rIns="0" bIns="0" rtlCol="0">
                        <a:noAutofit/>
                      </wps:bodyPr>
                    </wps:wsp>
                  </a:graphicData>
                </a:graphic>
              </wp:anchor>
            </w:drawing>
          </mc:Choice>
          <mc:Fallback>
            <w:pict>
              <v:shape style="position:absolute;margin-left:380.447021pt;margin-top:4.14011pt;width:8.9pt;height:8.950pt;mso-position-horizontal-relative:page;mso-position-vertical-relative:paragraph;z-index:-18456576" type="#_x0000_t202" id="docshape301" filled="false" stroked="false">
                <v:textbox inset="0,0,0,0">
                  <w:txbxContent>
                    <w:p>
                      <w:pPr>
                        <w:spacing w:line="179" w:lineRule="exact" w:before="0"/>
                        <w:ind w:left="0" w:right="0" w:firstLine="0"/>
                        <w:jc w:val="left"/>
                        <w:rPr>
                          <w:sz w:val="16"/>
                        </w:rPr>
                      </w:pPr>
                      <w:r>
                        <w:rPr>
                          <w:spacing w:val="-5"/>
                          <w:sz w:val="16"/>
                        </w:rPr>
                        <w:t>20</w:t>
                      </w:r>
                    </w:p>
                  </w:txbxContent>
                </v:textbox>
                <w10:wrap type="none"/>
              </v:shape>
            </w:pict>
          </mc:Fallback>
        </mc:AlternateContent>
      </w:r>
      <w:r>
        <w:rPr>
          <w:rFonts w:ascii="Arial"/>
          <w:i/>
          <w:sz w:val="16"/>
        </w:rPr>
        <w:t>h</w:t>
      </w:r>
      <w:r>
        <w:rPr>
          <w:rFonts w:ascii="Arial"/>
          <w:i/>
          <w:spacing w:val="-2"/>
          <w:sz w:val="16"/>
        </w:rPr>
        <w:t> </w:t>
      </w:r>
      <w:r>
        <w:rPr>
          <w:sz w:val="16"/>
        </w:rPr>
        <w:t>=</w:t>
      </w:r>
      <w:r>
        <w:rPr>
          <w:spacing w:val="-2"/>
          <w:sz w:val="16"/>
        </w:rPr>
        <w:t> </w:t>
      </w:r>
      <w:r>
        <w:rPr>
          <w:spacing w:val="-10"/>
          <w:sz w:val="16"/>
        </w:rPr>
        <w:t>1</w:t>
      </w:r>
    </w:p>
    <w:p>
      <w:pPr>
        <w:spacing w:before="116"/>
        <w:ind w:left="0" w:right="0" w:firstLine="0"/>
        <w:jc w:val="left"/>
        <w:rPr>
          <w:position w:val="1"/>
          <w:sz w:val="36"/>
        </w:rPr>
      </w:pPr>
      <w:r>
        <w:rPr/>
        <w:br w:type="column"/>
      </w:r>
      <w:r>
        <w:rPr>
          <w:w w:val="70"/>
          <w:sz w:val="41"/>
        </w:rPr>
        <w:t>(</w:t>
      </w:r>
      <w:r>
        <w:rPr>
          <w:w w:val="70"/>
          <w:position w:val="1"/>
          <w:sz w:val="36"/>
        </w:rPr>
        <w:t>(</w:t>
      </w:r>
      <w:r>
        <w:rPr>
          <w:spacing w:val="-4"/>
          <w:w w:val="70"/>
          <w:position w:val="1"/>
          <w:sz w:val="36"/>
        </w:rPr>
        <w:t> </w:t>
      </w:r>
      <w:r>
        <w:rPr>
          <w:rFonts w:ascii="Arial"/>
          <w:i/>
          <w:w w:val="70"/>
          <w:position w:val="18"/>
          <w:sz w:val="16"/>
        </w:rPr>
        <w:t>d</w:t>
      </w:r>
      <w:r>
        <w:rPr>
          <w:rFonts w:ascii="Arial"/>
          <w:i/>
          <w:spacing w:val="14"/>
          <w:position w:val="18"/>
          <w:sz w:val="16"/>
        </w:rPr>
        <w:t> </w:t>
      </w:r>
      <w:r>
        <w:rPr>
          <w:spacing w:val="-20"/>
          <w:w w:val="70"/>
          <w:position w:val="1"/>
          <w:sz w:val="36"/>
        </w:rPr>
        <w:t>)</w:t>
      </w:r>
    </w:p>
    <w:p>
      <w:pPr>
        <w:spacing w:before="228"/>
        <w:ind w:left="21" w:right="0" w:firstLine="0"/>
        <w:jc w:val="left"/>
        <w:rPr>
          <w:rFonts w:ascii="Arial" w:hAnsi="Arial"/>
          <w:i/>
          <w:sz w:val="22"/>
        </w:rPr>
      </w:pPr>
      <w:r>
        <w:rPr/>
        <w:br w:type="column"/>
      </w:r>
      <w:r>
        <w:rPr>
          <w:sz w:val="22"/>
        </w:rPr>
        <w:t>×</w:t>
      </w:r>
      <w:r>
        <w:rPr>
          <w:spacing w:val="-1"/>
          <w:sz w:val="22"/>
        </w:rPr>
        <w:t> </w:t>
      </w:r>
      <w:r>
        <w:rPr>
          <w:rFonts w:ascii="Arial" w:hAnsi="Arial"/>
          <w:i/>
          <w:spacing w:val="-4"/>
          <w:sz w:val="22"/>
        </w:rPr>
        <w:t>LMP</w:t>
      </w:r>
      <w:r>
        <w:rPr>
          <w:rFonts w:ascii="Arial" w:hAnsi="Arial"/>
          <w:i/>
          <w:spacing w:val="-4"/>
          <w:sz w:val="22"/>
          <w:vertAlign w:val="subscript"/>
        </w:rPr>
        <w:t>h</w:t>
      </w:r>
    </w:p>
    <w:p>
      <w:pPr>
        <w:spacing w:before="120"/>
        <w:ind w:left="21" w:right="0" w:firstLine="0"/>
        <w:jc w:val="left"/>
        <w:rPr>
          <w:position w:val="-6"/>
          <w:sz w:val="41"/>
        </w:rPr>
      </w:pPr>
      <w:r>
        <w:rPr/>
        <w:br w:type="column"/>
      </w:r>
      <w:r>
        <w:rPr>
          <w:sz w:val="22"/>
        </w:rPr>
        <w:t>×</w:t>
      </w:r>
      <w:r>
        <w:rPr>
          <w:spacing w:val="-1"/>
          <w:sz w:val="22"/>
        </w:rPr>
        <w:t> </w:t>
      </w:r>
      <w:r>
        <w:rPr>
          <w:rFonts w:ascii="Arial" w:hAnsi="Arial"/>
          <w:i/>
          <w:spacing w:val="-4"/>
          <w:sz w:val="22"/>
        </w:rPr>
        <w:t>MW</w:t>
      </w:r>
      <w:r>
        <w:rPr>
          <w:rFonts w:ascii="Arial" w:hAnsi="Arial"/>
          <w:i/>
          <w:spacing w:val="-4"/>
          <w:sz w:val="22"/>
          <w:vertAlign w:val="subscript"/>
        </w:rPr>
        <w:t>h</w:t>
      </w:r>
      <w:r>
        <w:rPr>
          <w:spacing w:val="-4"/>
          <w:position w:val="-6"/>
          <w:sz w:val="41"/>
          <w:vertAlign w:val="baseline"/>
        </w:rPr>
        <w:t>)</w:t>
      </w:r>
    </w:p>
    <w:p>
      <w:pPr>
        <w:spacing w:after="0"/>
        <w:jc w:val="left"/>
        <w:rPr>
          <w:position w:val="-6"/>
          <w:sz w:val="41"/>
        </w:rPr>
        <w:sectPr>
          <w:type w:val="continuous"/>
          <w:pgSz w:w="12240" w:h="15840"/>
          <w:pgMar w:header="142" w:footer="1016" w:top="1820" w:bottom="280" w:left="1080" w:right="360"/>
          <w:cols w:num="6" w:equalWidth="0">
            <w:col w:w="1060" w:space="262"/>
            <w:col w:w="4243" w:space="41"/>
            <w:col w:w="719" w:space="36"/>
            <w:col w:w="442" w:space="39"/>
            <w:col w:w="753" w:space="40"/>
            <w:col w:w="3165"/>
          </w:cols>
        </w:sectPr>
      </w:pPr>
    </w:p>
    <w:p>
      <w:pPr>
        <w:pStyle w:val="ListParagraph"/>
        <w:numPr>
          <w:ilvl w:val="2"/>
          <w:numId w:val="91"/>
        </w:numPr>
        <w:tabs>
          <w:tab w:pos="853" w:val="left" w:leader="none"/>
          <w:tab w:pos="855" w:val="left" w:leader="none"/>
        </w:tabs>
        <w:spacing w:line="261" w:lineRule="auto" w:before="97" w:after="0"/>
        <w:ind w:left="855" w:right="1431" w:hanging="238"/>
        <w:jc w:val="both"/>
        <w:rPr>
          <w:sz w:val="22"/>
        </w:rPr>
      </w:pPr>
      <w:r>
        <w:rPr>
          <w:sz w:val="22"/>
        </w:rPr>
        <w:t>d</w:t>
      </w:r>
      <w:r>
        <w:rPr>
          <w:spacing w:val="-3"/>
          <w:sz w:val="22"/>
        </w:rPr>
        <w:t> </w:t>
      </w:r>
      <w:r>
        <w:rPr>
          <w:sz w:val="22"/>
        </w:rPr>
        <w:t>is</w:t>
      </w:r>
      <w:r>
        <w:rPr>
          <w:spacing w:val="-3"/>
          <w:sz w:val="22"/>
        </w:rPr>
        <w:t> </w:t>
      </w:r>
      <w:r>
        <w:rPr>
          <w:sz w:val="22"/>
        </w:rPr>
        <w:t>the</w:t>
      </w:r>
      <w:r>
        <w:rPr>
          <w:spacing w:val="-3"/>
          <w:sz w:val="22"/>
        </w:rPr>
        <w:t> </w:t>
      </w:r>
      <w:r>
        <w:rPr>
          <w:sz w:val="22"/>
        </w:rPr>
        <w:t>number</w:t>
      </w:r>
      <w:r>
        <w:rPr>
          <w:spacing w:val="-3"/>
          <w:sz w:val="22"/>
        </w:rPr>
        <w:t> </w:t>
      </w:r>
      <w:r>
        <w:rPr>
          <w:sz w:val="22"/>
        </w:rPr>
        <w:t>of</w:t>
      </w:r>
      <w:r>
        <w:rPr>
          <w:spacing w:val="-3"/>
          <w:sz w:val="22"/>
        </w:rPr>
        <w:t> </w:t>
      </w:r>
      <w:r>
        <w:rPr>
          <w:sz w:val="22"/>
        </w:rPr>
        <w:t>days,</w:t>
      </w:r>
      <w:r>
        <w:rPr>
          <w:spacing w:val="-1"/>
          <w:sz w:val="22"/>
        </w:rPr>
        <w:t> </w:t>
      </w:r>
      <w:r>
        <w:rPr>
          <w:sz w:val="22"/>
        </w:rPr>
        <w:t>starting</w:t>
      </w:r>
      <w:r>
        <w:rPr>
          <w:spacing w:val="-3"/>
          <w:sz w:val="22"/>
        </w:rPr>
        <w:t> </w:t>
      </w:r>
      <w:r>
        <w:rPr>
          <w:sz w:val="22"/>
        </w:rPr>
        <w:t>at</w:t>
      </w:r>
      <w:r>
        <w:rPr>
          <w:spacing w:val="-3"/>
          <w:sz w:val="22"/>
        </w:rPr>
        <w:t> </w:t>
      </w:r>
      <w:r>
        <w:rPr>
          <w:sz w:val="22"/>
        </w:rPr>
        <w:t>two</w:t>
      </w:r>
      <w:r>
        <w:rPr>
          <w:spacing w:val="-3"/>
          <w:sz w:val="22"/>
        </w:rPr>
        <w:t> </w:t>
      </w:r>
      <w:r>
        <w:rPr>
          <w:sz w:val="22"/>
        </w:rPr>
        <w:t>and</w:t>
      </w:r>
      <w:r>
        <w:rPr>
          <w:spacing w:val="-3"/>
          <w:sz w:val="22"/>
        </w:rPr>
        <w:t> </w:t>
      </w:r>
      <w:r>
        <w:rPr>
          <w:sz w:val="22"/>
        </w:rPr>
        <w:t>increasing by</w:t>
      </w:r>
      <w:r>
        <w:rPr>
          <w:spacing w:val="-3"/>
          <w:sz w:val="22"/>
        </w:rPr>
        <w:t> </w:t>
      </w:r>
      <w:r>
        <w:rPr>
          <w:sz w:val="22"/>
        </w:rPr>
        <w:t>one</w:t>
      </w:r>
      <w:r>
        <w:rPr>
          <w:spacing w:val="-3"/>
          <w:sz w:val="22"/>
        </w:rPr>
        <w:t> </w:t>
      </w:r>
      <w:r>
        <w:rPr>
          <w:sz w:val="22"/>
        </w:rPr>
        <w:t>for</w:t>
      </w:r>
      <w:r>
        <w:rPr>
          <w:spacing w:val="-3"/>
          <w:sz w:val="22"/>
        </w:rPr>
        <w:t> </w:t>
      </w:r>
      <w:r>
        <w:rPr>
          <w:sz w:val="22"/>
        </w:rPr>
        <w:t>each</w:t>
      </w:r>
      <w:r>
        <w:rPr>
          <w:spacing w:val="-3"/>
          <w:sz w:val="22"/>
        </w:rPr>
        <w:t> </w:t>
      </w:r>
      <w:r>
        <w:rPr>
          <w:sz w:val="22"/>
        </w:rPr>
        <w:t>additional</w:t>
      </w:r>
      <w:r>
        <w:rPr>
          <w:spacing w:val="-3"/>
          <w:sz w:val="22"/>
        </w:rPr>
        <w:t> </w:t>
      </w:r>
      <w:r>
        <w:rPr>
          <w:sz w:val="22"/>
        </w:rPr>
        <w:t>day</w:t>
      </w:r>
      <w:r>
        <w:rPr>
          <w:spacing w:val="-1"/>
          <w:sz w:val="22"/>
        </w:rPr>
        <w:t> </w:t>
      </w:r>
      <w:r>
        <w:rPr>
          <w:sz w:val="22"/>
        </w:rPr>
        <w:t>of non-compliance following notification, and capped at a value of 15.</w:t>
      </w:r>
    </w:p>
    <w:p>
      <w:pPr>
        <w:pStyle w:val="ListParagraph"/>
        <w:numPr>
          <w:ilvl w:val="2"/>
          <w:numId w:val="91"/>
        </w:numPr>
        <w:tabs>
          <w:tab w:pos="853" w:val="left" w:leader="none"/>
        </w:tabs>
        <w:spacing w:line="240" w:lineRule="auto" w:before="74" w:after="0"/>
        <w:ind w:left="853" w:right="0" w:hanging="236"/>
        <w:jc w:val="both"/>
        <w:rPr>
          <w:sz w:val="22"/>
        </w:rPr>
      </w:pPr>
      <w:r>
        <w:rPr>
          <w:sz w:val="22"/>
        </w:rPr>
        <w:t>h</w:t>
      </w:r>
      <w:r>
        <w:rPr>
          <w:spacing w:val="-4"/>
          <w:sz w:val="22"/>
        </w:rPr>
        <w:t> </w:t>
      </w:r>
      <w:r>
        <w:rPr>
          <w:sz w:val="22"/>
        </w:rPr>
        <w:t>is</w:t>
      </w:r>
      <w:r>
        <w:rPr>
          <w:spacing w:val="-4"/>
          <w:sz w:val="22"/>
        </w:rPr>
        <w:t> </w:t>
      </w:r>
      <w:r>
        <w:rPr>
          <w:sz w:val="22"/>
        </w:rPr>
        <w:t>the</w:t>
      </w:r>
      <w:r>
        <w:rPr>
          <w:spacing w:val="-4"/>
          <w:sz w:val="22"/>
        </w:rPr>
        <w:t> </w:t>
      </w:r>
      <w:r>
        <w:rPr>
          <w:sz w:val="22"/>
        </w:rPr>
        <w:t>applicable</w:t>
      </w:r>
      <w:r>
        <w:rPr>
          <w:spacing w:val="-3"/>
          <w:sz w:val="22"/>
        </w:rPr>
        <w:t> </w:t>
      </w:r>
      <w:r>
        <w:rPr>
          <w:sz w:val="22"/>
        </w:rPr>
        <w:t>hour</w:t>
      </w:r>
      <w:r>
        <w:rPr>
          <w:spacing w:val="-4"/>
          <w:sz w:val="22"/>
        </w:rPr>
        <w:t> </w:t>
      </w:r>
      <w:r>
        <w:rPr>
          <w:sz w:val="22"/>
        </w:rPr>
        <w:t>of</w:t>
      </w:r>
      <w:r>
        <w:rPr>
          <w:spacing w:val="-2"/>
          <w:sz w:val="22"/>
        </w:rPr>
        <w:t> </w:t>
      </w:r>
      <w:r>
        <w:rPr>
          <w:sz w:val="22"/>
        </w:rPr>
        <w:t>the</w:t>
      </w:r>
      <w:r>
        <w:rPr>
          <w:spacing w:val="-4"/>
          <w:sz w:val="22"/>
        </w:rPr>
        <w:t> </w:t>
      </w:r>
      <w:r>
        <w:rPr>
          <w:sz w:val="22"/>
        </w:rPr>
        <w:t>Operating</w:t>
      </w:r>
      <w:r>
        <w:rPr>
          <w:spacing w:val="-3"/>
          <w:sz w:val="22"/>
        </w:rPr>
        <w:t> </w:t>
      </w:r>
      <w:r>
        <w:rPr>
          <w:spacing w:val="-4"/>
          <w:sz w:val="22"/>
        </w:rPr>
        <w:t>Day.</w:t>
      </w:r>
    </w:p>
    <w:p>
      <w:pPr>
        <w:pStyle w:val="ListParagraph"/>
        <w:numPr>
          <w:ilvl w:val="2"/>
          <w:numId w:val="91"/>
        </w:numPr>
        <w:tabs>
          <w:tab w:pos="853" w:val="left" w:leader="none"/>
          <w:tab w:pos="855" w:val="left" w:leader="none"/>
        </w:tabs>
        <w:spacing w:line="264" w:lineRule="auto" w:before="97" w:after="0"/>
        <w:ind w:left="855" w:right="1212" w:hanging="238"/>
        <w:jc w:val="both"/>
        <w:rPr>
          <w:sz w:val="22"/>
        </w:rPr>
      </w:pPr>
      <w:r>
        <w:rPr>
          <w:sz w:val="22"/>
        </w:rPr>
        <w:t>LMP</w:t>
      </w:r>
      <w:r>
        <w:rPr>
          <w:position w:val="-1"/>
          <w:sz w:val="22"/>
        </w:rPr>
        <w:t>h</w:t>
      </w:r>
      <w:r>
        <w:rPr>
          <w:spacing w:val="-2"/>
          <w:position w:val="-1"/>
          <w:sz w:val="22"/>
        </w:rPr>
        <w:t> </w:t>
      </w:r>
      <w:r>
        <w:rPr>
          <w:sz w:val="22"/>
        </w:rPr>
        <w:t>is</w:t>
      </w:r>
      <w:r>
        <w:rPr>
          <w:spacing w:val="-3"/>
          <w:sz w:val="22"/>
        </w:rPr>
        <w:t> </w:t>
      </w:r>
      <w:r>
        <w:rPr>
          <w:sz w:val="22"/>
        </w:rPr>
        <w:t>the</w:t>
      </w:r>
      <w:r>
        <w:rPr>
          <w:spacing w:val="-3"/>
          <w:sz w:val="22"/>
        </w:rPr>
        <w:t> </w:t>
      </w:r>
      <w:r>
        <w:rPr>
          <w:sz w:val="22"/>
        </w:rPr>
        <w:t>hourly</w:t>
      </w:r>
      <w:r>
        <w:rPr>
          <w:spacing w:val="-3"/>
          <w:sz w:val="22"/>
        </w:rPr>
        <w:t> </w:t>
      </w:r>
      <w:r>
        <w:rPr>
          <w:sz w:val="22"/>
        </w:rPr>
        <w:t>real-time</w:t>
      </w:r>
      <w:r>
        <w:rPr>
          <w:spacing w:val="-3"/>
          <w:sz w:val="22"/>
        </w:rPr>
        <w:t> </w:t>
      </w:r>
      <w:r>
        <w:rPr>
          <w:sz w:val="22"/>
        </w:rPr>
        <w:t>LMP</w:t>
      </w:r>
      <w:r>
        <w:rPr>
          <w:spacing w:val="-3"/>
          <w:sz w:val="22"/>
        </w:rPr>
        <w:t> </w:t>
      </w:r>
      <w:r>
        <w:rPr>
          <w:sz w:val="22"/>
        </w:rPr>
        <w:t>at the</w:t>
      </w:r>
      <w:r>
        <w:rPr>
          <w:spacing w:val="-3"/>
          <w:sz w:val="22"/>
        </w:rPr>
        <w:t> </w:t>
      </w:r>
      <w:r>
        <w:rPr>
          <w:sz w:val="22"/>
        </w:rPr>
        <w:t>applicable</w:t>
      </w:r>
      <w:r>
        <w:rPr>
          <w:spacing w:val="-3"/>
          <w:sz w:val="22"/>
        </w:rPr>
        <w:t> </w:t>
      </w:r>
      <w:r>
        <w:rPr>
          <w:sz w:val="22"/>
        </w:rPr>
        <w:t>pricing</w:t>
      </w:r>
      <w:r>
        <w:rPr>
          <w:spacing w:val="-3"/>
          <w:sz w:val="22"/>
        </w:rPr>
        <w:t> </w:t>
      </w:r>
      <w:r>
        <w:rPr>
          <w:sz w:val="22"/>
        </w:rPr>
        <w:t>location</w:t>
      </w:r>
      <w:r>
        <w:rPr>
          <w:spacing w:val="-3"/>
          <w:sz w:val="22"/>
        </w:rPr>
        <w:t> </w:t>
      </w:r>
      <w:r>
        <w:rPr>
          <w:sz w:val="22"/>
        </w:rPr>
        <w:t>for the</w:t>
      </w:r>
      <w:r>
        <w:rPr>
          <w:spacing w:val="-3"/>
          <w:sz w:val="22"/>
        </w:rPr>
        <w:t> </w:t>
      </w:r>
      <w:r>
        <w:rPr>
          <w:sz w:val="22"/>
        </w:rPr>
        <w:t>resource</w:t>
      </w:r>
      <w:r>
        <w:rPr>
          <w:spacing w:val="-3"/>
          <w:sz w:val="22"/>
        </w:rPr>
        <w:t> </w:t>
      </w:r>
      <w:r>
        <w:rPr>
          <w:sz w:val="22"/>
        </w:rPr>
        <w:t>for</w:t>
      </w:r>
      <w:r>
        <w:rPr>
          <w:spacing w:val="-3"/>
          <w:sz w:val="22"/>
        </w:rPr>
        <w:t> </w:t>
      </w:r>
      <w:r>
        <w:rPr>
          <w:sz w:val="22"/>
        </w:rPr>
        <w:t>the applicable hour of the Operating Day.</w:t>
      </w:r>
    </w:p>
    <w:p>
      <w:pPr>
        <w:pStyle w:val="ListParagraph"/>
        <w:numPr>
          <w:ilvl w:val="2"/>
          <w:numId w:val="91"/>
        </w:numPr>
        <w:tabs>
          <w:tab w:pos="853" w:val="left" w:leader="none"/>
          <w:tab w:pos="855" w:val="left" w:leader="none"/>
        </w:tabs>
        <w:spacing w:line="261" w:lineRule="auto" w:before="72" w:after="0"/>
        <w:ind w:left="855" w:right="2006" w:hanging="238"/>
        <w:jc w:val="both"/>
        <w:rPr>
          <w:sz w:val="22"/>
        </w:rPr>
      </w:pPr>
      <w:r>
        <w:rPr>
          <w:sz w:val="22"/>
        </w:rPr>
        <w:t>MW</w:t>
      </w:r>
      <w:r>
        <w:rPr>
          <w:position w:val="-1"/>
          <w:sz w:val="22"/>
        </w:rPr>
        <w:t>h</w:t>
      </w:r>
      <w:r>
        <w:rPr>
          <w:spacing w:val="-2"/>
          <w:position w:val="-1"/>
          <w:sz w:val="22"/>
        </w:rPr>
        <w:t> </w:t>
      </w:r>
      <w:r>
        <w:rPr>
          <w:sz w:val="22"/>
        </w:rPr>
        <w:t>is</w:t>
      </w:r>
      <w:r>
        <w:rPr>
          <w:spacing w:val="-3"/>
          <w:sz w:val="22"/>
        </w:rPr>
        <w:t> </w:t>
      </w:r>
      <w:r>
        <w:rPr>
          <w:sz w:val="22"/>
        </w:rPr>
        <w:t>the</w:t>
      </w:r>
      <w:r>
        <w:rPr>
          <w:spacing w:val="-3"/>
          <w:sz w:val="22"/>
        </w:rPr>
        <w:t> </w:t>
      </w:r>
      <w:r>
        <w:rPr>
          <w:sz w:val="22"/>
        </w:rPr>
        <w:t>hourly</w:t>
      </w:r>
      <w:r>
        <w:rPr>
          <w:spacing w:val="-3"/>
          <w:sz w:val="22"/>
        </w:rPr>
        <w:t> </w:t>
      </w:r>
      <w:r>
        <w:rPr>
          <w:sz w:val="22"/>
        </w:rPr>
        <w:t>available</w:t>
      </w:r>
      <w:r>
        <w:rPr>
          <w:spacing w:val="-3"/>
          <w:sz w:val="22"/>
        </w:rPr>
        <w:t> </w:t>
      </w:r>
      <w:r>
        <w:rPr>
          <w:sz w:val="22"/>
        </w:rPr>
        <w:t>capacity</w:t>
      </w:r>
      <w:r>
        <w:rPr>
          <w:spacing w:val="-3"/>
          <w:sz w:val="22"/>
        </w:rPr>
        <w:t> </w:t>
      </w:r>
      <w:r>
        <w:rPr>
          <w:sz w:val="22"/>
        </w:rPr>
        <w:t>of</w:t>
      </w:r>
      <w:r>
        <w:rPr>
          <w:spacing w:val="-1"/>
          <w:sz w:val="22"/>
        </w:rPr>
        <w:t> </w:t>
      </w:r>
      <w:r>
        <w:rPr>
          <w:sz w:val="22"/>
        </w:rPr>
        <w:t>the</w:t>
      </w:r>
      <w:r>
        <w:rPr>
          <w:spacing w:val="-3"/>
          <w:sz w:val="22"/>
        </w:rPr>
        <w:t> </w:t>
      </w:r>
      <w:r>
        <w:rPr>
          <w:sz w:val="22"/>
        </w:rPr>
        <w:t>resource</w:t>
      </w:r>
      <w:r>
        <w:rPr>
          <w:spacing w:val="-3"/>
          <w:sz w:val="22"/>
        </w:rPr>
        <w:t> </w:t>
      </w:r>
      <w:r>
        <w:rPr>
          <w:sz w:val="22"/>
        </w:rPr>
        <w:t>for</w:t>
      </w:r>
      <w:r>
        <w:rPr>
          <w:spacing w:val="-3"/>
          <w:sz w:val="22"/>
        </w:rPr>
        <w:t> </w:t>
      </w:r>
      <w:r>
        <w:rPr>
          <w:sz w:val="22"/>
        </w:rPr>
        <w:t>the</w:t>
      </w:r>
      <w:r>
        <w:rPr>
          <w:spacing w:val="-3"/>
          <w:sz w:val="22"/>
        </w:rPr>
        <w:t> </w:t>
      </w:r>
      <w:r>
        <w:rPr>
          <w:sz w:val="22"/>
        </w:rPr>
        <w:t>applicable</w:t>
      </w:r>
      <w:r>
        <w:rPr>
          <w:spacing w:val="-1"/>
          <w:sz w:val="22"/>
        </w:rPr>
        <w:t> </w:t>
      </w:r>
      <w:r>
        <w:rPr>
          <w:sz w:val="22"/>
        </w:rPr>
        <w:t>hour</w:t>
      </w:r>
      <w:r>
        <w:rPr>
          <w:spacing w:val="-3"/>
          <w:sz w:val="22"/>
        </w:rPr>
        <w:t> </w:t>
      </w:r>
      <w:r>
        <w:rPr>
          <w:sz w:val="22"/>
        </w:rPr>
        <w:t>of</w:t>
      </w:r>
      <w:r>
        <w:rPr>
          <w:spacing w:val="-3"/>
          <w:sz w:val="22"/>
        </w:rPr>
        <w:t> </w:t>
      </w:r>
      <w:r>
        <w:rPr>
          <w:sz w:val="22"/>
        </w:rPr>
        <w:t>the Operating Day, where available capacity is defined as the greater of the real-time megawatt output and emergency maximum of the generation resource.</w:t>
      </w:r>
    </w:p>
    <w:p>
      <w:pPr>
        <w:pStyle w:val="BodyText"/>
        <w:spacing w:line="261" w:lineRule="auto" w:before="228"/>
        <w:ind w:left="360" w:right="1095"/>
      </w:pPr>
      <w:r>
        <w:rPr/>
        <w:t>Market Sellers assessed a penalty for a cost-based offer not in compliance with the PJM-approved Fuel Cost Policy, the temporary cost offer methodology, or Schedule 2 of the Operating</w:t>
      </w:r>
      <w:r>
        <w:rPr>
          <w:spacing w:val="-4"/>
        </w:rPr>
        <w:t> </w:t>
      </w:r>
      <w:r>
        <w:rPr/>
        <w:t>Agreement</w:t>
      </w:r>
      <w:r>
        <w:rPr>
          <w:spacing w:val="-4"/>
        </w:rPr>
        <w:t> </w:t>
      </w:r>
      <w:r>
        <w:rPr/>
        <w:t>are</w:t>
      </w:r>
      <w:r>
        <w:rPr>
          <w:spacing w:val="-4"/>
        </w:rPr>
        <w:t> </w:t>
      </w:r>
      <w:r>
        <w:rPr/>
        <w:t>assessed</w:t>
      </w:r>
      <w:r>
        <w:rPr>
          <w:spacing w:val="-2"/>
        </w:rPr>
        <w:t> </w:t>
      </w:r>
      <w:r>
        <w:rPr/>
        <w:t>penalties</w:t>
      </w:r>
      <w:r>
        <w:rPr>
          <w:spacing w:val="-4"/>
        </w:rPr>
        <w:t> </w:t>
      </w:r>
      <w:r>
        <w:rPr/>
        <w:t>until</w:t>
      </w:r>
      <w:r>
        <w:rPr>
          <w:spacing w:val="-4"/>
        </w:rPr>
        <w:t> </w:t>
      </w:r>
      <w:r>
        <w:rPr/>
        <w:t>the</w:t>
      </w:r>
      <w:r>
        <w:rPr>
          <w:spacing w:val="-4"/>
        </w:rPr>
        <w:t> </w:t>
      </w:r>
      <w:r>
        <w:rPr/>
        <w:t>day</w:t>
      </w:r>
      <w:r>
        <w:rPr>
          <w:spacing w:val="-4"/>
        </w:rPr>
        <w:t> </w:t>
      </w:r>
      <w:r>
        <w:rPr/>
        <w:t>after</w:t>
      </w:r>
      <w:r>
        <w:rPr>
          <w:spacing w:val="-1"/>
        </w:rPr>
        <w:t> </w:t>
      </w:r>
      <w:r>
        <w:rPr/>
        <w:t>PJM</w:t>
      </w:r>
      <w:r>
        <w:rPr>
          <w:spacing w:val="-4"/>
        </w:rPr>
        <w:t> </w:t>
      </w:r>
      <w:r>
        <w:rPr/>
        <w:t>determines</w:t>
      </w:r>
      <w:r>
        <w:rPr>
          <w:spacing w:val="-4"/>
        </w:rPr>
        <w:t> </w:t>
      </w:r>
      <w:r>
        <w:rPr/>
        <w:t>that</w:t>
      </w:r>
      <w:r>
        <w:rPr>
          <w:spacing w:val="-4"/>
        </w:rPr>
        <w:t> </w:t>
      </w:r>
      <w:r>
        <w:rPr/>
        <w:t>the</w:t>
      </w:r>
      <w:r>
        <w:rPr>
          <w:spacing w:val="-2"/>
        </w:rPr>
        <w:t> </w:t>
      </w:r>
      <w:r>
        <w:rPr/>
        <w:t>Market Seller's cost-based offers are in compliance with the Market Seller's approved Fuel Cost Policy or in compliance with Schedule 2 of the Operating Agreement. Fuel Cost Policy penalties are assessed for no less than one (1) Operating Day.</w:t>
      </w:r>
    </w:p>
    <w:p>
      <w:pPr>
        <w:pStyle w:val="BodyText"/>
        <w:spacing w:before="107"/>
        <w:ind w:left="0"/>
      </w:pPr>
    </w:p>
    <w:p>
      <w:pPr>
        <w:pStyle w:val="Heading1"/>
        <w:numPr>
          <w:ilvl w:val="1"/>
          <w:numId w:val="91"/>
        </w:numPr>
        <w:tabs>
          <w:tab w:pos="1000" w:val="left" w:leader="none"/>
        </w:tabs>
        <w:spacing w:line="240" w:lineRule="auto" w:before="0" w:after="0"/>
        <w:ind w:left="1000" w:right="0" w:hanging="649"/>
        <w:jc w:val="left"/>
      </w:pPr>
      <w:bookmarkStart w:name="23.3 Fuel Cost Policy Penalty Credit" w:id="350"/>
      <w:bookmarkEnd w:id="350"/>
      <w:r>
        <w:rPr/>
      </w:r>
      <w:bookmarkStart w:name="_bookmark110" w:id="351"/>
      <w:bookmarkEnd w:id="351"/>
      <w:r>
        <w:rPr/>
      </w:r>
      <w:r>
        <w:rPr>
          <w:color w:val="013466"/>
        </w:rPr>
        <w:t>Fuel</w:t>
      </w:r>
      <w:r>
        <w:rPr>
          <w:color w:val="013466"/>
          <w:spacing w:val="24"/>
        </w:rPr>
        <w:t> </w:t>
      </w:r>
      <w:r>
        <w:rPr>
          <w:color w:val="013466"/>
        </w:rPr>
        <w:t>Созt</w:t>
      </w:r>
      <w:r>
        <w:rPr>
          <w:color w:val="013466"/>
          <w:spacing w:val="24"/>
        </w:rPr>
        <w:t> </w:t>
      </w:r>
      <w:r>
        <w:rPr>
          <w:color w:val="013466"/>
        </w:rPr>
        <w:t>Pоlicy</w:t>
      </w:r>
      <w:r>
        <w:rPr>
          <w:color w:val="013466"/>
          <w:spacing w:val="24"/>
        </w:rPr>
        <w:t> </w:t>
      </w:r>
      <w:r>
        <w:rPr>
          <w:color w:val="013466"/>
        </w:rPr>
        <w:t>Penalty</w:t>
      </w:r>
      <w:r>
        <w:rPr>
          <w:color w:val="013466"/>
          <w:spacing w:val="25"/>
        </w:rPr>
        <w:t> </w:t>
      </w:r>
      <w:r>
        <w:rPr>
          <w:color w:val="013466"/>
          <w:spacing w:val="-2"/>
        </w:rPr>
        <w:t>Сredit</w:t>
      </w:r>
    </w:p>
    <w:p>
      <w:pPr>
        <w:pStyle w:val="BodyText"/>
        <w:spacing w:line="261" w:lineRule="auto" w:before="237"/>
        <w:ind w:left="360" w:right="1078"/>
      </w:pPr>
      <w:r>
        <w:rPr/>
        <w:t>All</w:t>
      </w:r>
      <w:r>
        <w:rPr>
          <w:spacing w:val="-4"/>
        </w:rPr>
        <w:t> </w:t>
      </w:r>
      <w:r>
        <w:rPr/>
        <w:t>Fuel</w:t>
      </w:r>
      <w:r>
        <w:rPr>
          <w:spacing w:val="-4"/>
        </w:rPr>
        <w:t> </w:t>
      </w:r>
      <w:r>
        <w:rPr/>
        <w:t>Cost</w:t>
      </w:r>
      <w:r>
        <w:rPr>
          <w:spacing w:val="-4"/>
        </w:rPr>
        <w:t> </w:t>
      </w:r>
      <w:r>
        <w:rPr/>
        <w:t>Policy</w:t>
      </w:r>
      <w:r>
        <w:rPr>
          <w:spacing w:val="-4"/>
        </w:rPr>
        <w:t> </w:t>
      </w:r>
      <w:r>
        <w:rPr/>
        <w:t>Penalty</w:t>
      </w:r>
      <w:r>
        <w:rPr>
          <w:spacing w:val="-1"/>
        </w:rPr>
        <w:t> </w:t>
      </w:r>
      <w:r>
        <w:rPr/>
        <w:t>charges</w:t>
      </w:r>
      <w:r>
        <w:rPr>
          <w:spacing w:val="-4"/>
        </w:rPr>
        <w:t> </w:t>
      </w:r>
      <w:r>
        <w:rPr/>
        <w:t>collected</w:t>
      </w:r>
      <w:r>
        <w:rPr>
          <w:spacing w:val="-4"/>
        </w:rPr>
        <w:t> </w:t>
      </w:r>
      <w:r>
        <w:rPr/>
        <w:t>are</w:t>
      </w:r>
      <w:r>
        <w:rPr>
          <w:spacing w:val="-4"/>
        </w:rPr>
        <w:t> </w:t>
      </w:r>
      <w:r>
        <w:rPr/>
        <w:t>allocated</w:t>
      </w:r>
      <w:r>
        <w:rPr>
          <w:spacing w:val="-4"/>
        </w:rPr>
        <w:t> </w:t>
      </w:r>
      <w:r>
        <w:rPr/>
        <w:t>as</w:t>
      </w:r>
      <w:r>
        <w:rPr>
          <w:spacing w:val="-4"/>
        </w:rPr>
        <w:t> </w:t>
      </w:r>
      <w:r>
        <w:rPr/>
        <w:t>credits</w:t>
      </w:r>
      <w:r>
        <w:rPr>
          <w:spacing w:val="-1"/>
        </w:rPr>
        <w:t> </w:t>
      </w:r>
      <w:r>
        <w:rPr/>
        <w:t>to</w:t>
      </w:r>
      <w:r>
        <w:rPr>
          <w:spacing w:val="-4"/>
        </w:rPr>
        <w:t> </w:t>
      </w:r>
      <w:r>
        <w:rPr/>
        <w:t>Market</w:t>
      </w:r>
      <w:r>
        <w:rPr>
          <w:spacing w:val="-4"/>
        </w:rPr>
        <w:t> </w:t>
      </w:r>
      <w:r>
        <w:rPr/>
        <w:t>Participants based on each Market Participant's real-time Load Ratio Share for each applicable hour.</w:t>
      </w:r>
    </w:p>
    <w:p>
      <w:pPr>
        <w:pStyle w:val="BodyText"/>
        <w:spacing w:after="0" w:line="261" w:lineRule="auto"/>
        <w:sectPr>
          <w:type w:val="continuous"/>
          <w:pgSz w:w="12240" w:h="15840"/>
          <w:pgMar w:header="142" w:footer="1016" w:top="1820" w:bottom="280" w:left="1080" w:right="360"/>
        </w:sectPr>
      </w:pPr>
    </w:p>
    <w:p>
      <w:pPr>
        <w:pStyle w:val="BodyText"/>
        <w:spacing w:before="186"/>
        <w:ind w:left="0"/>
      </w:pPr>
    </w:p>
    <w:p>
      <w:pPr>
        <w:pStyle w:val="BodyText"/>
        <w:spacing w:before="0"/>
        <w:ind w:left="360"/>
      </w:pPr>
      <w:r>
        <w:rPr/>
        <w:t>PJM</w:t>
      </w:r>
      <w:r>
        <w:rPr>
          <w:spacing w:val="-1"/>
        </w:rPr>
        <w:t> </w:t>
      </w:r>
      <w:r>
        <w:rPr>
          <w:spacing w:val="-2"/>
        </w:rPr>
        <w:t>Actions:</w:t>
      </w:r>
    </w:p>
    <w:p>
      <w:pPr>
        <w:pStyle w:val="ListParagraph"/>
        <w:numPr>
          <w:ilvl w:val="2"/>
          <w:numId w:val="91"/>
        </w:numPr>
        <w:tabs>
          <w:tab w:pos="853" w:val="left" w:leader="none"/>
        </w:tabs>
        <w:spacing w:line="240" w:lineRule="auto" w:before="97" w:after="0"/>
        <w:ind w:left="853" w:right="0" w:hanging="236"/>
        <w:jc w:val="left"/>
        <w:rPr>
          <w:sz w:val="22"/>
        </w:rPr>
      </w:pPr>
      <w:r>
        <w:rPr>
          <w:sz w:val="22"/>
        </w:rPr>
        <w:t>PJM</w:t>
      </w:r>
      <w:r>
        <w:rPr>
          <w:spacing w:val="-4"/>
          <w:sz w:val="22"/>
        </w:rPr>
        <w:t> </w:t>
      </w:r>
      <w:r>
        <w:rPr>
          <w:sz w:val="22"/>
        </w:rPr>
        <w:t>retrieves</w:t>
      </w:r>
      <w:r>
        <w:rPr>
          <w:spacing w:val="-3"/>
          <w:sz w:val="22"/>
        </w:rPr>
        <w:t> </w:t>
      </w:r>
      <w:r>
        <w:rPr>
          <w:sz w:val="22"/>
        </w:rPr>
        <w:t>the</w:t>
      </w:r>
      <w:r>
        <w:rPr>
          <w:spacing w:val="-4"/>
          <w:sz w:val="22"/>
        </w:rPr>
        <w:t> </w:t>
      </w:r>
      <w:r>
        <w:rPr>
          <w:sz w:val="22"/>
        </w:rPr>
        <w:t>following</w:t>
      </w:r>
      <w:r>
        <w:rPr>
          <w:spacing w:val="-3"/>
          <w:sz w:val="22"/>
        </w:rPr>
        <w:t> </w:t>
      </w:r>
      <w:r>
        <w:rPr>
          <w:spacing w:val="-2"/>
          <w:sz w:val="22"/>
        </w:rPr>
        <w:t>information:</w:t>
      </w:r>
    </w:p>
    <w:p>
      <w:pPr>
        <w:pStyle w:val="ListParagraph"/>
        <w:numPr>
          <w:ilvl w:val="0"/>
          <w:numId w:val="92"/>
        </w:numPr>
        <w:tabs>
          <w:tab w:pos="1349" w:val="left" w:leader="none"/>
        </w:tabs>
        <w:spacing w:line="240" w:lineRule="auto" w:before="97" w:after="0"/>
        <w:ind w:left="1349" w:right="0" w:hanging="237"/>
        <w:jc w:val="left"/>
        <w:rPr>
          <w:sz w:val="22"/>
        </w:rPr>
      </w:pPr>
      <w:r>
        <w:rPr>
          <w:sz w:val="22"/>
        </w:rPr>
        <w:t>Total</w:t>
      </w:r>
      <w:r>
        <w:rPr>
          <w:spacing w:val="-3"/>
          <w:sz w:val="22"/>
        </w:rPr>
        <w:t> </w:t>
      </w:r>
      <w:r>
        <w:rPr>
          <w:sz w:val="22"/>
        </w:rPr>
        <w:t>Fuel</w:t>
      </w:r>
      <w:r>
        <w:rPr>
          <w:spacing w:val="-3"/>
          <w:sz w:val="22"/>
        </w:rPr>
        <w:t> </w:t>
      </w:r>
      <w:r>
        <w:rPr>
          <w:sz w:val="22"/>
        </w:rPr>
        <w:t>Cost</w:t>
      </w:r>
      <w:r>
        <w:rPr>
          <w:spacing w:val="-3"/>
          <w:sz w:val="22"/>
        </w:rPr>
        <w:t> </w:t>
      </w:r>
      <w:r>
        <w:rPr>
          <w:sz w:val="22"/>
        </w:rPr>
        <w:t>Policy</w:t>
      </w:r>
      <w:r>
        <w:rPr>
          <w:spacing w:val="-2"/>
          <w:sz w:val="22"/>
        </w:rPr>
        <w:t> </w:t>
      </w:r>
      <w:r>
        <w:rPr>
          <w:sz w:val="22"/>
        </w:rPr>
        <w:t>Penalty</w:t>
      </w:r>
      <w:r>
        <w:rPr>
          <w:spacing w:val="-2"/>
          <w:sz w:val="22"/>
        </w:rPr>
        <w:t> Charges</w:t>
      </w:r>
    </w:p>
    <w:p>
      <w:pPr>
        <w:pStyle w:val="ListParagraph"/>
        <w:numPr>
          <w:ilvl w:val="0"/>
          <w:numId w:val="92"/>
        </w:numPr>
        <w:tabs>
          <w:tab w:pos="1349" w:val="left" w:leader="none"/>
        </w:tabs>
        <w:spacing w:line="240" w:lineRule="auto" w:before="97" w:after="0"/>
        <w:ind w:left="1349" w:right="0" w:hanging="237"/>
        <w:jc w:val="left"/>
        <w:rPr>
          <w:sz w:val="22"/>
        </w:rPr>
      </w:pPr>
      <w:r>
        <w:rPr>
          <w:sz w:val="22"/>
        </w:rPr>
        <w:t>Market</w:t>
      </w:r>
      <w:r>
        <w:rPr>
          <w:spacing w:val="-6"/>
          <w:sz w:val="22"/>
        </w:rPr>
        <w:t> </w:t>
      </w:r>
      <w:r>
        <w:rPr>
          <w:sz w:val="22"/>
        </w:rPr>
        <w:t>Participant's</w:t>
      </w:r>
      <w:r>
        <w:rPr>
          <w:spacing w:val="-4"/>
          <w:sz w:val="22"/>
        </w:rPr>
        <w:t> </w:t>
      </w:r>
      <w:r>
        <w:rPr>
          <w:sz w:val="22"/>
        </w:rPr>
        <w:t>load</w:t>
      </w:r>
      <w:r>
        <w:rPr>
          <w:spacing w:val="-4"/>
          <w:sz w:val="22"/>
        </w:rPr>
        <w:t> </w:t>
      </w:r>
      <w:r>
        <w:rPr>
          <w:sz w:val="22"/>
        </w:rPr>
        <w:t>ratio</w:t>
      </w:r>
      <w:r>
        <w:rPr>
          <w:spacing w:val="-2"/>
          <w:sz w:val="22"/>
        </w:rPr>
        <w:t> </w:t>
      </w:r>
      <w:r>
        <w:rPr>
          <w:sz w:val="22"/>
        </w:rPr>
        <w:t>share</w:t>
      </w:r>
      <w:r>
        <w:rPr>
          <w:spacing w:val="-4"/>
          <w:sz w:val="22"/>
        </w:rPr>
        <w:t> </w:t>
      </w:r>
      <w:r>
        <w:rPr>
          <w:sz w:val="22"/>
        </w:rPr>
        <w:t>as</w:t>
      </w:r>
      <w:r>
        <w:rPr>
          <w:spacing w:val="-4"/>
          <w:sz w:val="22"/>
        </w:rPr>
        <w:t> </w:t>
      </w:r>
      <w:r>
        <w:rPr>
          <w:sz w:val="22"/>
        </w:rPr>
        <w:t>determined</w:t>
      </w:r>
      <w:r>
        <w:rPr>
          <w:spacing w:val="-3"/>
          <w:sz w:val="22"/>
        </w:rPr>
        <w:t> </w:t>
      </w:r>
      <w:r>
        <w:rPr>
          <w:sz w:val="22"/>
        </w:rPr>
        <w:t>in</w:t>
      </w:r>
      <w:r>
        <w:rPr>
          <w:spacing w:val="-4"/>
          <w:sz w:val="22"/>
        </w:rPr>
        <w:t> </w:t>
      </w:r>
      <w:r>
        <w:rPr>
          <w:sz w:val="22"/>
        </w:rPr>
        <w:t>Section</w:t>
      </w:r>
      <w:r>
        <w:rPr>
          <w:spacing w:val="-3"/>
          <w:sz w:val="22"/>
        </w:rPr>
        <w:t> </w:t>
      </w:r>
      <w:r>
        <w:rPr>
          <w:sz w:val="22"/>
        </w:rPr>
        <w:t>3.10</w:t>
      </w:r>
      <w:r>
        <w:rPr>
          <w:spacing w:val="-4"/>
          <w:sz w:val="22"/>
        </w:rPr>
        <w:t> </w:t>
      </w:r>
      <w:r>
        <w:rPr>
          <w:sz w:val="22"/>
        </w:rPr>
        <w:t>of</w:t>
      </w:r>
      <w:r>
        <w:rPr>
          <w:spacing w:val="-4"/>
          <w:sz w:val="22"/>
        </w:rPr>
        <w:t> </w:t>
      </w:r>
      <w:r>
        <w:rPr>
          <w:sz w:val="22"/>
        </w:rPr>
        <w:t>this</w:t>
      </w:r>
      <w:r>
        <w:rPr>
          <w:spacing w:val="-3"/>
          <w:sz w:val="22"/>
        </w:rPr>
        <w:t> </w:t>
      </w:r>
      <w:r>
        <w:rPr>
          <w:spacing w:val="-2"/>
          <w:sz w:val="22"/>
        </w:rPr>
        <w:t>manual</w:t>
      </w:r>
    </w:p>
    <w:p>
      <w:pPr>
        <w:pStyle w:val="ListParagraph"/>
        <w:numPr>
          <w:ilvl w:val="2"/>
          <w:numId w:val="91"/>
        </w:numPr>
        <w:tabs>
          <w:tab w:pos="853" w:val="left" w:leader="none"/>
          <w:tab w:pos="855" w:val="left" w:leader="none"/>
        </w:tabs>
        <w:spacing w:line="261" w:lineRule="auto" w:before="97" w:after="0"/>
        <w:ind w:left="855" w:right="1341" w:hanging="238"/>
        <w:jc w:val="left"/>
        <w:rPr>
          <w:sz w:val="22"/>
        </w:rPr>
      </w:pPr>
      <w:r>
        <w:rPr>
          <w:sz w:val="22"/>
        </w:rPr>
        <w:t>PJM calculates each Market Participant's hourly Fuel Cost Policy Penalty credit by multiplying</w:t>
      </w:r>
      <w:r>
        <w:rPr>
          <w:spacing w:val="-4"/>
          <w:sz w:val="22"/>
        </w:rPr>
        <w:t> </w:t>
      </w:r>
      <w:r>
        <w:rPr>
          <w:sz w:val="22"/>
        </w:rPr>
        <w:t>the</w:t>
      </w:r>
      <w:r>
        <w:rPr>
          <w:spacing w:val="-4"/>
          <w:sz w:val="22"/>
        </w:rPr>
        <w:t> </w:t>
      </w:r>
      <w:r>
        <w:rPr>
          <w:sz w:val="22"/>
        </w:rPr>
        <w:t>Fuel</w:t>
      </w:r>
      <w:r>
        <w:rPr>
          <w:spacing w:val="-4"/>
          <w:sz w:val="22"/>
        </w:rPr>
        <w:t> </w:t>
      </w:r>
      <w:r>
        <w:rPr>
          <w:sz w:val="22"/>
        </w:rPr>
        <w:t>Cost</w:t>
      </w:r>
      <w:r>
        <w:rPr>
          <w:spacing w:val="-4"/>
          <w:sz w:val="22"/>
        </w:rPr>
        <w:t> </w:t>
      </w:r>
      <w:r>
        <w:rPr>
          <w:sz w:val="22"/>
        </w:rPr>
        <w:t>Policy</w:t>
      </w:r>
      <w:r>
        <w:rPr>
          <w:spacing w:val="-1"/>
          <w:sz w:val="22"/>
        </w:rPr>
        <w:t> </w:t>
      </w:r>
      <w:r>
        <w:rPr>
          <w:sz w:val="22"/>
        </w:rPr>
        <w:t>Penalty</w:t>
      </w:r>
      <w:r>
        <w:rPr>
          <w:spacing w:val="-4"/>
          <w:sz w:val="22"/>
        </w:rPr>
        <w:t> </w:t>
      </w:r>
      <w:r>
        <w:rPr>
          <w:sz w:val="22"/>
        </w:rPr>
        <w:t>charges</w:t>
      </w:r>
      <w:r>
        <w:rPr>
          <w:spacing w:val="-4"/>
          <w:sz w:val="22"/>
        </w:rPr>
        <w:t> </w:t>
      </w:r>
      <w:r>
        <w:rPr>
          <w:sz w:val="22"/>
        </w:rPr>
        <w:t>times</w:t>
      </w:r>
      <w:r>
        <w:rPr>
          <w:spacing w:val="-4"/>
          <w:sz w:val="22"/>
        </w:rPr>
        <w:t> </w:t>
      </w:r>
      <w:r>
        <w:rPr>
          <w:sz w:val="22"/>
        </w:rPr>
        <w:t>the</w:t>
      </w:r>
      <w:r>
        <w:rPr>
          <w:spacing w:val="-4"/>
          <w:sz w:val="22"/>
        </w:rPr>
        <w:t> </w:t>
      </w:r>
      <w:r>
        <w:rPr>
          <w:sz w:val="22"/>
        </w:rPr>
        <w:t>Market</w:t>
      </w:r>
      <w:r>
        <w:rPr>
          <w:spacing w:val="-2"/>
          <w:sz w:val="22"/>
        </w:rPr>
        <w:t> </w:t>
      </w:r>
      <w:r>
        <w:rPr>
          <w:sz w:val="22"/>
        </w:rPr>
        <w:t>Participant's</w:t>
      </w:r>
      <w:r>
        <w:rPr>
          <w:spacing w:val="-4"/>
          <w:sz w:val="22"/>
        </w:rPr>
        <w:t> </w:t>
      </w:r>
      <w:r>
        <w:rPr>
          <w:sz w:val="22"/>
        </w:rPr>
        <w:t>load</w:t>
      </w:r>
      <w:r>
        <w:rPr>
          <w:spacing w:val="-4"/>
          <w:sz w:val="22"/>
        </w:rPr>
        <w:t> </w:t>
      </w:r>
      <w:r>
        <w:rPr>
          <w:sz w:val="22"/>
        </w:rPr>
        <w:t>ratio </w:t>
      </w:r>
      <w:r>
        <w:rPr>
          <w:spacing w:val="-2"/>
          <w:sz w:val="22"/>
        </w:rPr>
        <w:t>share.</w:t>
      </w:r>
    </w:p>
    <w:p>
      <w:pPr>
        <w:pStyle w:val="ListParagraph"/>
        <w:numPr>
          <w:ilvl w:val="2"/>
          <w:numId w:val="91"/>
        </w:numPr>
        <w:tabs>
          <w:tab w:pos="853" w:val="left" w:leader="none"/>
        </w:tabs>
        <w:spacing w:line="240" w:lineRule="auto" w:before="73" w:after="0"/>
        <w:ind w:left="853" w:right="0" w:hanging="236"/>
        <w:jc w:val="left"/>
        <w:rPr>
          <w:sz w:val="22"/>
        </w:rPr>
      </w:pPr>
      <w:r>
        <w:rPr>
          <w:sz w:val="22"/>
        </w:rPr>
        <w:t>Fuel</w:t>
      </w:r>
      <w:r>
        <w:rPr>
          <w:spacing w:val="-5"/>
          <w:sz w:val="22"/>
        </w:rPr>
        <w:t> </w:t>
      </w:r>
      <w:r>
        <w:rPr>
          <w:sz w:val="22"/>
        </w:rPr>
        <w:t>Cost</w:t>
      </w:r>
      <w:r>
        <w:rPr>
          <w:spacing w:val="-3"/>
          <w:sz w:val="22"/>
        </w:rPr>
        <w:t> </w:t>
      </w:r>
      <w:r>
        <w:rPr>
          <w:sz w:val="22"/>
        </w:rPr>
        <w:t>Policy</w:t>
      </w:r>
      <w:r>
        <w:rPr>
          <w:spacing w:val="-3"/>
          <w:sz w:val="22"/>
        </w:rPr>
        <w:t> </w:t>
      </w:r>
      <w:r>
        <w:rPr>
          <w:sz w:val="22"/>
        </w:rPr>
        <w:t>Penalty</w:t>
      </w:r>
      <w:r>
        <w:rPr>
          <w:spacing w:val="-1"/>
          <w:sz w:val="22"/>
        </w:rPr>
        <w:t> </w:t>
      </w:r>
      <w:r>
        <w:rPr>
          <w:sz w:val="22"/>
        </w:rPr>
        <w:t>credit</w:t>
      </w:r>
      <w:r>
        <w:rPr>
          <w:spacing w:val="-3"/>
          <w:sz w:val="22"/>
        </w:rPr>
        <w:t> </w:t>
      </w:r>
      <w:r>
        <w:rPr>
          <w:sz w:val="22"/>
        </w:rPr>
        <w:t>=</w:t>
      </w:r>
      <w:r>
        <w:rPr>
          <w:spacing w:val="-3"/>
          <w:sz w:val="22"/>
        </w:rPr>
        <w:t> </w:t>
      </w:r>
      <w:r>
        <w:rPr>
          <w:sz w:val="22"/>
        </w:rPr>
        <w:t>Total</w:t>
      </w:r>
      <w:r>
        <w:rPr>
          <w:spacing w:val="-3"/>
          <w:sz w:val="22"/>
        </w:rPr>
        <w:t> </w:t>
      </w:r>
      <w:r>
        <w:rPr>
          <w:sz w:val="22"/>
        </w:rPr>
        <w:t>Fuel</w:t>
      </w:r>
      <w:r>
        <w:rPr>
          <w:spacing w:val="-2"/>
          <w:sz w:val="22"/>
        </w:rPr>
        <w:t> </w:t>
      </w:r>
      <w:r>
        <w:rPr>
          <w:sz w:val="22"/>
        </w:rPr>
        <w:t>Cost Policy</w:t>
      </w:r>
      <w:r>
        <w:rPr>
          <w:spacing w:val="-3"/>
          <w:sz w:val="22"/>
        </w:rPr>
        <w:t> </w:t>
      </w:r>
      <w:r>
        <w:rPr>
          <w:sz w:val="22"/>
        </w:rPr>
        <w:t>Penalty</w:t>
      </w:r>
      <w:r>
        <w:rPr>
          <w:spacing w:val="-3"/>
          <w:sz w:val="22"/>
        </w:rPr>
        <w:t> </w:t>
      </w:r>
      <w:r>
        <w:rPr>
          <w:sz w:val="22"/>
        </w:rPr>
        <w:t>charges</w:t>
      </w:r>
      <w:r>
        <w:rPr>
          <w:spacing w:val="-3"/>
          <w:sz w:val="22"/>
        </w:rPr>
        <w:t> </w:t>
      </w:r>
      <w:r>
        <w:rPr>
          <w:sz w:val="22"/>
        </w:rPr>
        <w:t>*</w:t>
      </w:r>
      <w:r>
        <w:rPr>
          <w:spacing w:val="-3"/>
          <w:sz w:val="22"/>
        </w:rPr>
        <w:t> </w:t>
      </w:r>
      <w:r>
        <w:rPr>
          <w:sz w:val="22"/>
        </w:rPr>
        <w:t>load</w:t>
      </w:r>
      <w:r>
        <w:rPr>
          <w:spacing w:val="-1"/>
          <w:sz w:val="22"/>
        </w:rPr>
        <w:t> </w:t>
      </w:r>
      <w:r>
        <w:rPr>
          <w:sz w:val="22"/>
        </w:rPr>
        <w:t>ratio</w:t>
      </w:r>
      <w:r>
        <w:rPr>
          <w:spacing w:val="-2"/>
          <w:sz w:val="22"/>
        </w:rPr>
        <w:t> share</w:t>
      </w:r>
    </w:p>
    <w:p>
      <w:pPr>
        <w:pStyle w:val="ListParagraph"/>
        <w:spacing w:after="0" w:line="240" w:lineRule="auto"/>
        <w:jc w:val="left"/>
        <w:rPr>
          <w:sz w:val="22"/>
        </w:rPr>
        <w:sectPr>
          <w:pgSz w:w="12240" w:h="15840"/>
          <w:pgMar w:header="142" w:footer="1016" w:top="1440" w:bottom="1200" w:left="1080" w:right="360"/>
        </w:sectPr>
      </w:pPr>
    </w:p>
    <w:p>
      <w:pPr>
        <w:pStyle w:val="BodyText"/>
        <w:spacing w:before="0"/>
        <w:ind w:left="0"/>
        <w:rPr>
          <w:sz w:val="20"/>
        </w:rPr>
      </w:pPr>
    </w:p>
    <w:p>
      <w:pPr>
        <w:pStyle w:val="BodyText"/>
        <w:spacing w:before="198" w:after="1"/>
        <w:ind w:left="0"/>
        <w:rPr>
          <w:sz w:val="20"/>
        </w:rPr>
      </w:pPr>
    </w:p>
    <w:p>
      <w:pPr>
        <w:spacing w:line="240" w:lineRule="auto"/>
        <w:ind w:left="346" w:right="0" w:firstLine="0"/>
        <w:rPr>
          <w:sz w:val="20"/>
        </w:rPr>
      </w:pPr>
      <w:r>
        <w:rPr>
          <w:sz w:val="20"/>
        </w:rPr>
        <mc:AlternateContent>
          <mc:Choice Requires="wps">
            <w:drawing>
              <wp:inline distT="0" distB="0" distL="0" distR="0">
                <wp:extent cx="5943600" cy="318135"/>
                <wp:effectExtent l="0" t="0" r="0" b="5714"/>
                <wp:docPr id="352" name="Group 352"/>
                <wp:cNvGraphicFramePr>
                  <a:graphicFrameLocks/>
                </wp:cNvGraphicFramePr>
                <a:graphic>
                  <a:graphicData uri="http://schemas.microsoft.com/office/word/2010/wordprocessingGroup">
                    <wpg:wgp>
                      <wpg:cNvPr id="352" name="Group 352"/>
                      <wpg:cNvGrpSpPr/>
                      <wpg:grpSpPr>
                        <a:xfrm>
                          <a:off x="0" y="0"/>
                          <a:ext cx="5943600" cy="318135"/>
                          <a:chExt cx="5943600" cy="318135"/>
                        </a:xfrm>
                      </wpg:grpSpPr>
                      <wps:wsp>
                        <wps:cNvPr id="353" name="Graphic 353"/>
                        <wps:cNvSpPr/>
                        <wps:spPr>
                          <a:xfrm>
                            <a:off x="0" y="0"/>
                            <a:ext cx="5943600" cy="318135"/>
                          </a:xfrm>
                          <a:custGeom>
                            <a:avLst/>
                            <a:gdLst/>
                            <a:ahLst/>
                            <a:cxnLst/>
                            <a:rect l="l" t="t" r="r" b="b"/>
                            <a:pathLst>
                              <a:path w="5943600" h="318135">
                                <a:moveTo>
                                  <a:pt x="5943599" y="0"/>
                                </a:moveTo>
                                <a:lnTo>
                                  <a:pt x="0" y="0"/>
                                </a:lnTo>
                                <a:lnTo>
                                  <a:pt x="0" y="318134"/>
                                </a:lnTo>
                                <a:lnTo>
                                  <a:pt x="5943599" y="318134"/>
                                </a:lnTo>
                                <a:lnTo>
                                  <a:pt x="5943599" y="0"/>
                                </a:lnTo>
                                <a:close/>
                              </a:path>
                            </a:pathLst>
                          </a:custGeom>
                          <a:solidFill>
                            <a:srgbClr val="C9F0FF"/>
                          </a:solidFill>
                        </wps:spPr>
                        <wps:bodyPr wrap="square" lIns="0" tIns="0" rIns="0" bIns="0" rtlCol="0">
                          <a:prstTxWarp prst="textNoShape">
                            <a:avLst/>
                          </a:prstTxWarp>
                          <a:noAutofit/>
                        </wps:bodyPr>
                      </wps:wsp>
                      <wps:wsp>
                        <wps:cNvPr id="354" name="Graphic 354"/>
                        <wps:cNvSpPr/>
                        <wps:spPr>
                          <a:xfrm>
                            <a:off x="0" y="308609"/>
                            <a:ext cx="5943600" cy="9525"/>
                          </a:xfrm>
                          <a:custGeom>
                            <a:avLst/>
                            <a:gdLst/>
                            <a:ahLst/>
                            <a:cxnLst/>
                            <a:rect l="l" t="t" r="r" b="b"/>
                            <a:pathLst>
                              <a:path w="5943600" h="9525">
                                <a:moveTo>
                                  <a:pt x="5943599" y="0"/>
                                </a:moveTo>
                                <a:lnTo>
                                  <a:pt x="0" y="0"/>
                                </a:lnTo>
                                <a:lnTo>
                                  <a:pt x="0" y="9525"/>
                                </a:lnTo>
                                <a:lnTo>
                                  <a:pt x="5943599" y="9525"/>
                                </a:lnTo>
                                <a:lnTo>
                                  <a:pt x="5943599" y="0"/>
                                </a:lnTo>
                                <a:close/>
                              </a:path>
                            </a:pathLst>
                          </a:custGeom>
                          <a:solidFill>
                            <a:srgbClr val="013466"/>
                          </a:solidFill>
                        </wps:spPr>
                        <wps:bodyPr wrap="square" lIns="0" tIns="0" rIns="0" bIns="0" rtlCol="0">
                          <a:prstTxWarp prst="textNoShape">
                            <a:avLst/>
                          </a:prstTxWarp>
                          <a:noAutofit/>
                        </wps:bodyPr>
                      </wps:wsp>
                      <wps:wsp>
                        <wps:cNvPr id="355" name="Textbox 355"/>
                        <wps:cNvSpPr txBox="1"/>
                        <wps:spPr>
                          <a:xfrm>
                            <a:off x="0" y="0"/>
                            <a:ext cx="5943600" cy="308610"/>
                          </a:xfrm>
                          <a:prstGeom prst="rect">
                            <a:avLst/>
                          </a:prstGeom>
                        </wps:spPr>
                        <wps:txbx>
                          <w:txbxContent>
                            <w:p>
                              <w:pPr>
                                <w:spacing w:before="72"/>
                                <w:ind w:left="0" w:right="74" w:firstLine="0"/>
                                <w:jc w:val="right"/>
                                <w:rPr>
                                  <w:rFonts w:ascii="Roboto" w:hAnsi="Roboto"/>
                                  <w:sz w:val="28"/>
                                </w:rPr>
                              </w:pPr>
                              <w:bookmarkStart w:name="Revision History" w:id="352"/>
                              <w:bookmarkEnd w:id="352"/>
                              <w:r>
                                <w:rPr/>
                              </w:r>
                              <w:bookmarkStart w:name="_bookmark111" w:id="353"/>
                              <w:bookmarkEnd w:id="353"/>
                              <w:r>
                                <w:rPr/>
                              </w:r>
                              <w:r>
                                <w:rPr>
                                  <w:rFonts w:ascii="Roboto" w:hAnsi="Roboto"/>
                                  <w:color w:val="013466"/>
                                  <w:sz w:val="28"/>
                                </w:rPr>
                                <w:t>Reviзiоn</w:t>
                              </w:r>
                              <w:r>
                                <w:rPr>
                                  <w:rFonts w:ascii="Roboto" w:hAnsi="Roboto"/>
                                  <w:color w:val="013466"/>
                                  <w:spacing w:val="24"/>
                                  <w:sz w:val="28"/>
                                </w:rPr>
                                <w:t> </w:t>
                              </w:r>
                              <w:r>
                                <w:rPr>
                                  <w:rFonts w:ascii="Roboto" w:hAnsi="Roboto"/>
                                  <w:color w:val="013466"/>
                                  <w:spacing w:val="-2"/>
                                  <w:sz w:val="28"/>
                                </w:rPr>
                                <w:t>Hiзtоry</w:t>
                              </w:r>
                            </w:p>
                          </w:txbxContent>
                        </wps:txbx>
                        <wps:bodyPr wrap="square" lIns="0" tIns="0" rIns="0" bIns="0" rtlCol="0">
                          <a:noAutofit/>
                        </wps:bodyPr>
                      </wps:wsp>
                    </wpg:wgp>
                  </a:graphicData>
                </a:graphic>
              </wp:inline>
            </w:drawing>
          </mc:Choice>
          <mc:Fallback>
            <w:pict>
              <v:group style="width:468pt;height:25.05pt;mso-position-horizontal-relative:char;mso-position-vertical-relative:line" id="docshapegroup307" coordorigin="0,0" coordsize="9360,501">
                <v:rect style="position:absolute;left:0;top:0;width:9360;height:501" id="docshape308" filled="true" fillcolor="#c9f0ff" stroked="false">
                  <v:fill type="solid"/>
                </v:rect>
                <v:rect style="position:absolute;left:0;top:486;width:9360;height:15" id="docshape309" filled="true" fillcolor="#013466" stroked="false">
                  <v:fill type="solid"/>
                </v:rect>
                <v:shape style="position:absolute;left:0;top:0;width:9360;height:486" type="#_x0000_t202" id="docshape310" filled="false" stroked="false">
                  <v:textbox inset="0,0,0,0">
                    <w:txbxContent>
                      <w:p>
                        <w:pPr>
                          <w:spacing w:before="72"/>
                          <w:ind w:left="0" w:right="74" w:firstLine="0"/>
                          <w:jc w:val="right"/>
                          <w:rPr>
                            <w:rFonts w:ascii="Roboto" w:hAnsi="Roboto"/>
                            <w:sz w:val="28"/>
                          </w:rPr>
                        </w:pPr>
                        <w:bookmarkStart w:name="Revision History" w:id="354"/>
                        <w:bookmarkEnd w:id="354"/>
                        <w:r>
                          <w:rPr/>
                        </w:r>
                        <w:bookmarkStart w:name="_bookmark111" w:id="355"/>
                        <w:bookmarkEnd w:id="355"/>
                        <w:r>
                          <w:rPr/>
                        </w:r>
                        <w:r>
                          <w:rPr>
                            <w:rFonts w:ascii="Roboto" w:hAnsi="Roboto"/>
                            <w:color w:val="013466"/>
                            <w:sz w:val="28"/>
                          </w:rPr>
                          <w:t>Reviзiоn</w:t>
                        </w:r>
                        <w:r>
                          <w:rPr>
                            <w:rFonts w:ascii="Roboto" w:hAnsi="Roboto"/>
                            <w:color w:val="013466"/>
                            <w:spacing w:val="24"/>
                            <w:sz w:val="28"/>
                          </w:rPr>
                          <w:t> </w:t>
                        </w:r>
                        <w:r>
                          <w:rPr>
                            <w:rFonts w:ascii="Roboto" w:hAnsi="Roboto"/>
                            <w:color w:val="013466"/>
                            <w:spacing w:val="-2"/>
                            <w:sz w:val="28"/>
                          </w:rPr>
                          <w:t>Hiзtоry</w:t>
                        </w:r>
                      </w:p>
                    </w:txbxContent>
                  </v:textbox>
                  <w10:wrap type="none"/>
                </v:shape>
              </v:group>
            </w:pict>
          </mc:Fallback>
        </mc:AlternateContent>
      </w:r>
      <w:r>
        <w:rPr>
          <w:sz w:val="20"/>
        </w:rPr>
      </w:r>
    </w:p>
    <w:p>
      <w:pPr>
        <w:pStyle w:val="Heading3"/>
        <w:spacing w:before="200"/>
      </w:pPr>
      <w:r>
        <w:rPr/>
        <w:t>Revision</w:t>
      </w:r>
      <w:r>
        <w:rPr>
          <w:spacing w:val="-6"/>
        </w:rPr>
        <w:t> </w:t>
      </w:r>
      <w:r>
        <w:rPr/>
        <w:t>103</w:t>
      </w:r>
      <w:r>
        <w:rPr>
          <w:spacing w:val="-5"/>
        </w:rPr>
        <w:t> </w:t>
      </w:r>
      <w:r>
        <w:rPr>
          <w:spacing w:val="-2"/>
        </w:rPr>
        <w:t>(1/22/2026)</w:t>
      </w:r>
    </w:p>
    <w:p>
      <w:pPr>
        <w:pStyle w:val="ListParagraph"/>
        <w:numPr>
          <w:ilvl w:val="2"/>
          <w:numId w:val="91"/>
        </w:numPr>
        <w:tabs>
          <w:tab w:pos="853" w:val="left" w:leader="none"/>
        </w:tabs>
        <w:spacing w:line="240" w:lineRule="auto" w:before="97" w:after="0"/>
        <w:ind w:left="853" w:right="0" w:hanging="236"/>
        <w:jc w:val="both"/>
        <w:rPr>
          <w:sz w:val="22"/>
        </w:rPr>
      </w:pPr>
      <w:r>
        <w:rPr>
          <w:sz w:val="22"/>
        </w:rPr>
        <w:t>Cover</w:t>
      </w:r>
      <w:r>
        <w:rPr>
          <w:spacing w:val="-2"/>
          <w:sz w:val="22"/>
        </w:rPr>
        <w:t> </w:t>
      </w:r>
      <w:r>
        <w:rPr>
          <w:sz w:val="22"/>
        </w:rPr>
        <w:t>to</w:t>
      </w:r>
      <w:r>
        <w:rPr>
          <w:spacing w:val="-1"/>
          <w:sz w:val="22"/>
        </w:rPr>
        <w:t> </w:t>
      </w:r>
      <w:r>
        <w:rPr>
          <w:sz w:val="22"/>
        </w:rPr>
        <w:t>Cover</w:t>
      </w:r>
      <w:r>
        <w:rPr>
          <w:spacing w:val="-1"/>
          <w:sz w:val="22"/>
        </w:rPr>
        <w:t> </w:t>
      </w:r>
      <w:r>
        <w:rPr>
          <w:sz w:val="22"/>
        </w:rPr>
        <w:t>Periodic</w:t>
      </w:r>
      <w:r>
        <w:rPr>
          <w:spacing w:val="-1"/>
          <w:sz w:val="22"/>
        </w:rPr>
        <w:t> </w:t>
      </w:r>
      <w:r>
        <w:rPr>
          <w:spacing w:val="-2"/>
          <w:sz w:val="22"/>
        </w:rPr>
        <w:t>Review:</w:t>
      </w:r>
    </w:p>
    <w:p>
      <w:pPr>
        <w:pStyle w:val="ListParagraph"/>
        <w:numPr>
          <w:ilvl w:val="0"/>
          <w:numId w:val="93"/>
        </w:numPr>
        <w:tabs>
          <w:tab w:pos="1349" w:val="left" w:leader="none"/>
        </w:tabs>
        <w:spacing w:line="240" w:lineRule="auto" w:before="97" w:after="0"/>
        <w:ind w:left="1349" w:right="0" w:hanging="237"/>
        <w:jc w:val="both"/>
        <w:rPr>
          <w:sz w:val="22"/>
        </w:rPr>
      </w:pPr>
      <w:r>
        <w:rPr>
          <w:sz w:val="22"/>
        </w:rPr>
        <w:t>Corrected</w:t>
      </w:r>
      <w:r>
        <w:rPr>
          <w:spacing w:val="-9"/>
          <w:sz w:val="22"/>
        </w:rPr>
        <w:t> </w:t>
      </w:r>
      <w:r>
        <w:rPr>
          <w:sz w:val="22"/>
        </w:rPr>
        <w:t>Grammar,</w:t>
      </w:r>
      <w:r>
        <w:rPr>
          <w:spacing w:val="-6"/>
          <w:sz w:val="22"/>
        </w:rPr>
        <w:t> </w:t>
      </w:r>
      <w:r>
        <w:rPr>
          <w:sz w:val="22"/>
        </w:rPr>
        <w:t>Punctuation</w:t>
      </w:r>
      <w:r>
        <w:rPr>
          <w:spacing w:val="-4"/>
          <w:sz w:val="22"/>
        </w:rPr>
        <w:t> </w:t>
      </w:r>
      <w:r>
        <w:rPr>
          <w:sz w:val="22"/>
        </w:rPr>
        <w:t>in</w:t>
      </w:r>
      <w:r>
        <w:rPr>
          <w:spacing w:val="-7"/>
          <w:sz w:val="22"/>
        </w:rPr>
        <w:t> </w:t>
      </w:r>
      <w:r>
        <w:rPr>
          <w:sz w:val="22"/>
        </w:rPr>
        <w:t>sections</w:t>
      </w:r>
      <w:r>
        <w:rPr>
          <w:spacing w:val="-6"/>
          <w:sz w:val="22"/>
        </w:rPr>
        <w:t> </w:t>
      </w:r>
      <w:r>
        <w:rPr>
          <w:sz w:val="22"/>
        </w:rPr>
        <w:t>4.3.1,</w:t>
      </w:r>
      <w:r>
        <w:rPr>
          <w:spacing w:val="-6"/>
          <w:sz w:val="22"/>
        </w:rPr>
        <w:t> </w:t>
      </w:r>
      <w:r>
        <w:rPr>
          <w:sz w:val="22"/>
        </w:rPr>
        <w:t>4.3.2,</w:t>
      </w:r>
      <w:r>
        <w:rPr>
          <w:spacing w:val="-4"/>
          <w:sz w:val="22"/>
        </w:rPr>
        <w:t> </w:t>
      </w:r>
      <w:r>
        <w:rPr>
          <w:sz w:val="22"/>
        </w:rPr>
        <w:t>5.3.2.2.</w:t>
      </w:r>
      <w:r>
        <w:rPr>
          <w:spacing w:val="-6"/>
          <w:sz w:val="22"/>
        </w:rPr>
        <w:t> </w:t>
      </w:r>
      <w:r>
        <w:rPr>
          <w:sz w:val="22"/>
        </w:rPr>
        <w:t>6.2.3,</w:t>
      </w:r>
      <w:r>
        <w:rPr>
          <w:spacing w:val="-6"/>
          <w:sz w:val="22"/>
        </w:rPr>
        <w:t> </w:t>
      </w:r>
      <w:r>
        <w:rPr>
          <w:sz w:val="22"/>
        </w:rPr>
        <w:t>6.3.1,</w:t>
      </w:r>
      <w:r>
        <w:rPr>
          <w:spacing w:val="-3"/>
          <w:sz w:val="22"/>
        </w:rPr>
        <w:t> </w:t>
      </w:r>
      <w:r>
        <w:rPr>
          <w:spacing w:val="-2"/>
          <w:sz w:val="22"/>
        </w:rPr>
        <w:t>6.3.2,</w:t>
      </w:r>
    </w:p>
    <w:p>
      <w:pPr>
        <w:pStyle w:val="BodyText"/>
        <w:spacing w:before="22"/>
        <w:ind w:left="1350"/>
        <w:jc w:val="both"/>
      </w:pPr>
      <w:r>
        <w:rPr/>
        <w:t>7.2.1,</w:t>
      </w:r>
      <w:r>
        <w:rPr>
          <w:spacing w:val="-7"/>
        </w:rPr>
        <w:t> </w:t>
      </w:r>
      <w:r>
        <w:rPr/>
        <w:t>7.2.2,</w:t>
      </w:r>
      <w:r>
        <w:rPr>
          <w:spacing w:val="-6"/>
        </w:rPr>
        <w:t> </w:t>
      </w:r>
      <w:r>
        <w:rPr/>
        <w:t>7.3.1,</w:t>
      </w:r>
      <w:r>
        <w:rPr>
          <w:spacing w:val="-3"/>
        </w:rPr>
        <w:t> </w:t>
      </w:r>
      <w:r>
        <w:rPr/>
        <w:t>7.3.2,</w:t>
      </w:r>
      <w:r>
        <w:rPr>
          <w:spacing w:val="-6"/>
        </w:rPr>
        <w:t> </w:t>
      </w:r>
      <w:r>
        <w:rPr/>
        <w:t>15.2,</w:t>
      </w:r>
      <w:r>
        <w:rPr>
          <w:spacing w:val="-6"/>
        </w:rPr>
        <w:t> </w:t>
      </w:r>
      <w:r>
        <w:rPr/>
        <w:t>19.2.1,</w:t>
      </w:r>
      <w:r>
        <w:rPr>
          <w:spacing w:val="-4"/>
        </w:rPr>
        <w:t> </w:t>
      </w:r>
      <w:r>
        <w:rPr/>
        <w:t>19.3.1,</w:t>
      </w:r>
      <w:r>
        <w:rPr>
          <w:spacing w:val="-6"/>
        </w:rPr>
        <w:t> </w:t>
      </w:r>
      <w:r>
        <w:rPr>
          <w:spacing w:val="-2"/>
        </w:rPr>
        <w:t>19.3.2</w:t>
      </w:r>
    </w:p>
    <w:p>
      <w:pPr>
        <w:pStyle w:val="ListParagraph"/>
        <w:numPr>
          <w:ilvl w:val="0"/>
          <w:numId w:val="93"/>
        </w:numPr>
        <w:tabs>
          <w:tab w:pos="1350" w:val="left" w:leader="none"/>
        </w:tabs>
        <w:spacing w:line="261" w:lineRule="auto" w:before="97" w:after="0"/>
        <w:ind w:left="1350" w:right="2113" w:hanging="238"/>
        <w:jc w:val="both"/>
        <w:rPr>
          <w:sz w:val="22"/>
        </w:rPr>
      </w:pPr>
      <w:r>
        <w:rPr>
          <w:sz w:val="22"/>
        </w:rPr>
        <w:t>4.2.2.1</w:t>
      </w:r>
      <w:r>
        <w:rPr>
          <w:spacing w:val="-6"/>
          <w:sz w:val="22"/>
        </w:rPr>
        <w:t> </w:t>
      </w:r>
      <w:r>
        <w:rPr>
          <w:sz w:val="22"/>
        </w:rPr>
        <w:t>added</w:t>
      </w:r>
      <w:r>
        <w:rPr>
          <w:spacing w:val="-6"/>
          <w:sz w:val="22"/>
        </w:rPr>
        <w:t> </w:t>
      </w:r>
      <w:r>
        <w:rPr>
          <w:sz w:val="22"/>
        </w:rPr>
        <w:t>clarification</w:t>
      </w:r>
      <w:r>
        <w:rPr>
          <w:spacing w:val="-4"/>
          <w:sz w:val="22"/>
        </w:rPr>
        <w:t> </w:t>
      </w:r>
      <w:r>
        <w:rPr>
          <w:sz w:val="22"/>
        </w:rPr>
        <w:t>for</w:t>
      </w:r>
      <w:r>
        <w:rPr>
          <w:spacing w:val="-6"/>
          <w:sz w:val="22"/>
        </w:rPr>
        <w:t> </w:t>
      </w:r>
      <w:r>
        <w:rPr>
          <w:sz w:val="22"/>
        </w:rPr>
        <w:t>hydro</w:t>
      </w:r>
      <w:r>
        <w:rPr>
          <w:spacing w:val="-6"/>
          <w:sz w:val="22"/>
        </w:rPr>
        <w:t> </w:t>
      </w:r>
      <w:r>
        <w:rPr>
          <w:sz w:val="22"/>
        </w:rPr>
        <w:t>units</w:t>
      </w:r>
      <w:r>
        <w:rPr>
          <w:spacing w:val="-6"/>
          <w:sz w:val="22"/>
        </w:rPr>
        <w:t> </w:t>
      </w:r>
      <w:r>
        <w:rPr>
          <w:sz w:val="22"/>
        </w:rPr>
        <w:t>intra-commitment</w:t>
      </w:r>
      <w:r>
        <w:rPr>
          <w:spacing w:val="-4"/>
          <w:sz w:val="22"/>
        </w:rPr>
        <w:t> </w:t>
      </w:r>
      <w:r>
        <w:rPr>
          <w:sz w:val="22"/>
        </w:rPr>
        <w:t>opportunity</w:t>
      </w:r>
      <w:r>
        <w:rPr>
          <w:spacing w:val="-6"/>
          <w:sz w:val="22"/>
        </w:rPr>
        <w:t> </w:t>
      </w:r>
      <w:r>
        <w:rPr>
          <w:sz w:val="22"/>
        </w:rPr>
        <w:t>cost calculations to be in line with Tariff</w:t>
      </w:r>
    </w:p>
    <w:p>
      <w:pPr>
        <w:pStyle w:val="ListParagraph"/>
        <w:numPr>
          <w:ilvl w:val="0"/>
          <w:numId w:val="93"/>
        </w:numPr>
        <w:tabs>
          <w:tab w:pos="1350" w:val="left" w:leader="none"/>
        </w:tabs>
        <w:spacing w:line="261" w:lineRule="auto" w:before="73" w:after="0"/>
        <w:ind w:left="1350" w:right="1085" w:hanging="238"/>
        <w:jc w:val="both"/>
        <w:rPr>
          <w:sz w:val="22"/>
        </w:rPr>
      </w:pPr>
      <w:r>
        <w:rPr>
          <w:sz w:val="22"/>
        </w:rPr>
        <w:t>5.2.1 – added clarification to percent off dispatch calculation, added missing details of which startup intervals are included in the Balancing Operating Reserve segments for soak</w:t>
      </w:r>
      <w:r>
        <w:rPr>
          <w:spacing w:val="-4"/>
          <w:sz w:val="22"/>
        </w:rPr>
        <w:t> </w:t>
      </w:r>
      <w:r>
        <w:rPr>
          <w:sz w:val="22"/>
        </w:rPr>
        <w:t>and</w:t>
      </w:r>
      <w:r>
        <w:rPr>
          <w:spacing w:val="-4"/>
          <w:sz w:val="22"/>
        </w:rPr>
        <w:t> </w:t>
      </w:r>
      <w:r>
        <w:rPr>
          <w:sz w:val="22"/>
        </w:rPr>
        <w:t>non-soak</w:t>
      </w:r>
      <w:r>
        <w:rPr>
          <w:spacing w:val="-4"/>
          <w:sz w:val="22"/>
        </w:rPr>
        <w:t> </w:t>
      </w:r>
      <w:r>
        <w:rPr>
          <w:sz w:val="22"/>
        </w:rPr>
        <w:t>units,</w:t>
      </w:r>
      <w:r>
        <w:rPr>
          <w:spacing w:val="-4"/>
          <w:sz w:val="22"/>
        </w:rPr>
        <w:t> </w:t>
      </w:r>
      <w:r>
        <w:rPr>
          <w:sz w:val="22"/>
        </w:rPr>
        <w:t>added</w:t>
      </w:r>
      <w:r>
        <w:rPr>
          <w:spacing w:val="-4"/>
          <w:sz w:val="22"/>
        </w:rPr>
        <w:t> </w:t>
      </w:r>
      <w:r>
        <w:rPr>
          <w:sz w:val="22"/>
        </w:rPr>
        <w:t>clarity</w:t>
      </w:r>
      <w:r>
        <w:rPr>
          <w:spacing w:val="-1"/>
          <w:sz w:val="22"/>
        </w:rPr>
        <w:t> </w:t>
      </w:r>
      <w:r>
        <w:rPr>
          <w:sz w:val="22"/>
        </w:rPr>
        <w:t>to</w:t>
      </w:r>
      <w:r>
        <w:rPr>
          <w:spacing w:val="-4"/>
          <w:sz w:val="22"/>
        </w:rPr>
        <w:t> </w:t>
      </w:r>
      <w:r>
        <w:rPr>
          <w:sz w:val="22"/>
        </w:rPr>
        <w:t>the</w:t>
      </w:r>
      <w:r>
        <w:rPr>
          <w:spacing w:val="-4"/>
          <w:sz w:val="22"/>
        </w:rPr>
        <w:t> </w:t>
      </w:r>
      <w:r>
        <w:rPr>
          <w:sz w:val="22"/>
        </w:rPr>
        <w:t>impact</w:t>
      </w:r>
      <w:r>
        <w:rPr>
          <w:spacing w:val="-4"/>
          <w:sz w:val="22"/>
        </w:rPr>
        <w:t> </w:t>
      </w:r>
      <w:r>
        <w:rPr>
          <w:sz w:val="22"/>
        </w:rPr>
        <w:t>of</w:t>
      </w:r>
      <w:r>
        <w:rPr>
          <w:spacing w:val="-4"/>
          <w:sz w:val="22"/>
        </w:rPr>
        <w:t> </w:t>
      </w:r>
      <w:r>
        <w:rPr>
          <w:sz w:val="22"/>
        </w:rPr>
        <w:t>how</w:t>
      </w:r>
      <w:r>
        <w:rPr>
          <w:spacing w:val="-4"/>
          <w:sz w:val="22"/>
        </w:rPr>
        <w:t> </w:t>
      </w:r>
      <w:r>
        <w:rPr>
          <w:sz w:val="22"/>
        </w:rPr>
        <w:t>make</w:t>
      </w:r>
      <w:r>
        <w:rPr>
          <w:spacing w:val="-1"/>
          <w:sz w:val="22"/>
        </w:rPr>
        <w:t> </w:t>
      </w:r>
      <w:r>
        <w:rPr>
          <w:sz w:val="22"/>
        </w:rPr>
        <w:t>whole</w:t>
      </w:r>
      <w:r>
        <w:rPr>
          <w:spacing w:val="-4"/>
          <w:sz w:val="22"/>
        </w:rPr>
        <w:t> </w:t>
      </w:r>
      <w:r>
        <w:rPr>
          <w:sz w:val="22"/>
        </w:rPr>
        <w:t>is</w:t>
      </w:r>
      <w:r>
        <w:rPr>
          <w:spacing w:val="-4"/>
          <w:sz w:val="22"/>
        </w:rPr>
        <w:t> </w:t>
      </w:r>
      <w:r>
        <w:rPr>
          <w:sz w:val="22"/>
        </w:rPr>
        <w:t>adjusted</w:t>
      </w:r>
      <w:r>
        <w:rPr>
          <w:spacing w:val="-4"/>
          <w:sz w:val="22"/>
        </w:rPr>
        <w:t> </w:t>
      </w:r>
      <w:r>
        <w:rPr>
          <w:sz w:val="22"/>
        </w:rPr>
        <w:t>in cases where units operate outside of their approved unit-specific parameters.</w:t>
      </w:r>
    </w:p>
    <w:p>
      <w:pPr>
        <w:pStyle w:val="ListParagraph"/>
        <w:numPr>
          <w:ilvl w:val="0"/>
          <w:numId w:val="93"/>
        </w:numPr>
        <w:tabs>
          <w:tab w:pos="1350" w:val="left" w:leader="none"/>
        </w:tabs>
        <w:spacing w:line="261" w:lineRule="auto" w:before="72" w:after="0"/>
        <w:ind w:left="1350" w:right="1230" w:hanging="238"/>
        <w:jc w:val="left"/>
        <w:rPr>
          <w:sz w:val="22"/>
        </w:rPr>
      </w:pPr>
      <w:r>
        <w:rPr>
          <w:sz w:val="22"/>
        </w:rPr>
        <w:t>5.2.6</w:t>
      </w:r>
      <w:r>
        <w:rPr>
          <w:spacing w:val="-4"/>
          <w:sz w:val="22"/>
        </w:rPr>
        <w:t> </w:t>
      </w:r>
      <w:r>
        <w:rPr>
          <w:sz w:val="22"/>
        </w:rPr>
        <w:t>–</w:t>
      </w:r>
      <w:r>
        <w:rPr>
          <w:spacing w:val="-4"/>
          <w:sz w:val="22"/>
        </w:rPr>
        <w:t> </w:t>
      </w:r>
      <w:r>
        <w:rPr>
          <w:sz w:val="22"/>
        </w:rPr>
        <w:t>added</w:t>
      </w:r>
      <w:r>
        <w:rPr>
          <w:spacing w:val="-4"/>
          <w:sz w:val="22"/>
        </w:rPr>
        <w:t> </w:t>
      </w:r>
      <w:r>
        <w:rPr>
          <w:sz w:val="22"/>
        </w:rPr>
        <w:t>reference</w:t>
      </w:r>
      <w:r>
        <w:rPr>
          <w:spacing w:val="-4"/>
          <w:sz w:val="22"/>
        </w:rPr>
        <w:t> </w:t>
      </w:r>
      <w:r>
        <w:rPr>
          <w:sz w:val="22"/>
        </w:rPr>
        <w:t>that</w:t>
      </w:r>
      <w:r>
        <w:rPr>
          <w:spacing w:val="-1"/>
          <w:sz w:val="22"/>
        </w:rPr>
        <w:t> </w:t>
      </w:r>
      <w:r>
        <w:rPr>
          <w:sz w:val="22"/>
        </w:rPr>
        <w:t>instructs</w:t>
      </w:r>
      <w:r>
        <w:rPr>
          <w:spacing w:val="-4"/>
          <w:sz w:val="22"/>
        </w:rPr>
        <w:t> </w:t>
      </w:r>
      <w:r>
        <w:rPr>
          <w:sz w:val="22"/>
        </w:rPr>
        <w:t>participants</w:t>
      </w:r>
      <w:r>
        <w:rPr>
          <w:spacing w:val="-4"/>
          <w:sz w:val="22"/>
        </w:rPr>
        <w:t> </w:t>
      </w:r>
      <w:r>
        <w:rPr>
          <w:sz w:val="22"/>
        </w:rPr>
        <w:t>who</w:t>
      </w:r>
      <w:r>
        <w:rPr>
          <w:spacing w:val="-4"/>
          <w:sz w:val="22"/>
        </w:rPr>
        <w:t> </w:t>
      </w:r>
      <w:r>
        <w:rPr>
          <w:sz w:val="22"/>
        </w:rPr>
        <w:t>feel</w:t>
      </w:r>
      <w:r>
        <w:rPr>
          <w:spacing w:val="-2"/>
          <w:sz w:val="22"/>
        </w:rPr>
        <w:t> </w:t>
      </w:r>
      <w:r>
        <w:rPr>
          <w:sz w:val="22"/>
        </w:rPr>
        <w:t>their</w:t>
      </w:r>
      <w:r>
        <w:rPr>
          <w:spacing w:val="-4"/>
          <w:sz w:val="22"/>
        </w:rPr>
        <w:t> </w:t>
      </w:r>
      <w:r>
        <w:rPr>
          <w:sz w:val="22"/>
        </w:rPr>
        <w:t>lost</w:t>
      </w:r>
      <w:r>
        <w:rPr>
          <w:spacing w:val="-4"/>
          <w:sz w:val="22"/>
        </w:rPr>
        <w:t> </w:t>
      </w:r>
      <w:r>
        <w:rPr>
          <w:sz w:val="22"/>
        </w:rPr>
        <w:t>opportunity</w:t>
      </w:r>
      <w:r>
        <w:rPr>
          <w:spacing w:val="-4"/>
          <w:sz w:val="22"/>
        </w:rPr>
        <w:t> </w:t>
      </w:r>
      <w:r>
        <w:rPr>
          <w:sz w:val="22"/>
        </w:rPr>
        <w:t>cost calculation does not accurately compensate to follow the processes outlined in the Tariff, Attachment K-Appendix, Section 3.2.3 (f-3) and (f-5)</w:t>
      </w:r>
    </w:p>
    <w:p>
      <w:pPr>
        <w:pStyle w:val="ListParagraph"/>
        <w:numPr>
          <w:ilvl w:val="0"/>
          <w:numId w:val="93"/>
        </w:numPr>
        <w:tabs>
          <w:tab w:pos="1350" w:val="left" w:leader="none"/>
        </w:tabs>
        <w:spacing w:line="261" w:lineRule="auto" w:before="73" w:after="0"/>
        <w:ind w:left="1350" w:right="1093" w:hanging="238"/>
        <w:jc w:val="left"/>
        <w:rPr>
          <w:sz w:val="22"/>
        </w:rPr>
      </w:pPr>
      <w:r>
        <w:rPr>
          <w:sz w:val="22"/>
        </w:rPr>
        <w:t>5.2.6.1, 5.2.6.2, 5.2.6.3, 5.2.6.8 – added clarification that LOC Paid cannot be less than</w:t>
      </w:r>
      <w:r>
        <w:rPr>
          <w:spacing w:val="-4"/>
          <w:sz w:val="22"/>
        </w:rPr>
        <w:t> </w:t>
      </w:r>
      <w:r>
        <w:rPr>
          <w:sz w:val="22"/>
        </w:rPr>
        <w:t>$0.00</w:t>
      </w:r>
      <w:r>
        <w:rPr>
          <w:spacing w:val="-4"/>
          <w:sz w:val="22"/>
        </w:rPr>
        <w:t> </w:t>
      </w:r>
      <w:r>
        <w:rPr>
          <w:sz w:val="22"/>
        </w:rPr>
        <w:t>5.2.6.8</w:t>
      </w:r>
      <w:r>
        <w:rPr>
          <w:spacing w:val="-4"/>
          <w:sz w:val="22"/>
        </w:rPr>
        <w:t> </w:t>
      </w:r>
      <w:r>
        <w:rPr>
          <w:sz w:val="22"/>
        </w:rPr>
        <w:t>-</w:t>
      </w:r>
      <w:r>
        <w:rPr>
          <w:spacing w:val="-2"/>
          <w:sz w:val="22"/>
        </w:rPr>
        <w:t> </w:t>
      </w:r>
      <w:r>
        <w:rPr>
          <w:sz w:val="22"/>
        </w:rPr>
        <w:t>added</w:t>
      </w:r>
      <w:r>
        <w:rPr>
          <w:spacing w:val="-4"/>
          <w:sz w:val="22"/>
        </w:rPr>
        <w:t> </w:t>
      </w:r>
      <w:r>
        <w:rPr>
          <w:sz w:val="22"/>
        </w:rPr>
        <w:t>reference</w:t>
      </w:r>
      <w:r>
        <w:rPr>
          <w:spacing w:val="-4"/>
          <w:sz w:val="22"/>
        </w:rPr>
        <w:t> </w:t>
      </w:r>
      <w:r>
        <w:rPr>
          <w:sz w:val="22"/>
        </w:rPr>
        <w:t>that</w:t>
      </w:r>
      <w:r>
        <w:rPr>
          <w:spacing w:val="-4"/>
          <w:sz w:val="22"/>
        </w:rPr>
        <w:t> </w:t>
      </w:r>
      <w:r>
        <w:rPr>
          <w:sz w:val="22"/>
        </w:rPr>
        <w:t>instructs</w:t>
      </w:r>
      <w:r>
        <w:rPr>
          <w:spacing w:val="-2"/>
          <w:sz w:val="22"/>
        </w:rPr>
        <w:t> </w:t>
      </w:r>
      <w:r>
        <w:rPr>
          <w:sz w:val="22"/>
        </w:rPr>
        <w:t>participants</w:t>
      </w:r>
      <w:r>
        <w:rPr>
          <w:spacing w:val="-4"/>
          <w:sz w:val="22"/>
        </w:rPr>
        <w:t> </w:t>
      </w:r>
      <w:r>
        <w:rPr>
          <w:sz w:val="22"/>
        </w:rPr>
        <w:t>who</w:t>
      </w:r>
      <w:r>
        <w:rPr>
          <w:spacing w:val="-4"/>
          <w:sz w:val="22"/>
        </w:rPr>
        <w:t> </w:t>
      </w:r>
      <w:r>
        <w:rPr>
          <w:sz w:val="22"/>
        </w:rPr>
        <w:t>feel</w:t>
      </w:r>
      <w:r>
        <w:rPr>
          <w:spacing w:val="-4"/>
          <w:sz w:val="22"/>
        </w:rPr>
        <w:t> </w:t>
      </w:r>
      <w:r>
        <w:rPr>
          <w:sz w:val="22"/>
        </w:rPr>
        <w:t>their</w:t>
      </w:r>
      <w:r>
        <w:rPr>
          <w:spacing w:val="-2"/>
          <w:sz w:val="22"/>
        </w:rPr>
        <w:t> </w:t>
      </w:r>
      <w:r>
        <w:rPr>
          <w:sz w:val="22"/>
        </w:rPr>
        <w:t>Reactive Service lost opportunity cost calculation for does not accurately compensate to follow the processes outlined in the Tariff, Attachment K-Appendix, Section 3.2.3B (h).</w:t>
      </w:r>
    </w:p>
    <w:p>
      <w:pPr>
        <w:pStyle w:val="ListParagraph"/>
        <w:numPr>
          <w:ilvl w:val="0"/>
          <w:numId w:val="93"/>
        </w:numPr>
        <w:tabs>
          <w:tab w:pos="1350" w:val="left" w:leader="none"/>
        </w:tabs>
        <w:spacing w:line="261" w:lineRule="auto" w:before="72" w:after="0"/>
        <w:ind w:left="1350" w:right="1096" w:hanging="238"/>
        <w:jc w:val="left"/>
        <w:rPr>
          <w:sz w:val="22"/>
        </w:rPr>
      </w:pPr>
      <w:r>
        <w:rPr>
          <w:sz w:val="22"/>
        </w:rPr>
        <w:t>5.2.6.5</w:t>
      </w:r>
      <w:r>
        <w:rPr>
          <w:spacing w:val="-3"/>
          <w:sz w:val="22"/>
        </w:rPr>
        <w:t> </w:t>
      </w:r>
      <w:r>
        <w:rPr>
          <w:sz w:val="22"/>
        </w:rPr>
        <w:t>–</w:t>
      </w:r>
      <w:r>
        <w:rPr>
          <w:spacing w:val="-3"/>
          <w:sz w:val="22"/>
        </w:rPr>
        <w:t> </w:t>
      </w:r>
      <w:r>
        <w:rPr>
          <w:sz w:val="22"/>
        </w:rPr>
        <w:t>added</w:t>
      </w:r>
      <w:r>
        <w:rPr>
          <w:spacing w:val="-3"/>
          <w:sz w:val="22"/>
        </w:rPr>
        <w:t> </w:t>
      </w:r>
      <w:r>
        <w:rPr>
          <w:sz w:val="22"/>
        </w:rPr>
        <w:t>section</w:t>
      </w:r>
      <w:r>
        <w:rPr>
          <w:spacing w:val="-3"/>
          <w:sz w:val="22"/>
        </w:rPr>
        <w:t> </w:t>
      </w:r>
      <w:r>
        <w:rPr>
          <w:sz w:val="22"/>
        </w:rPr>
        <w:t>for Run</w:t>
      </w:r>
      <w:r>
        <w:rPr>
          <w:spacing w:val="-3"/>
          <w:sz w:val="22"/>
        </w:rPr>
        <w:t> </w:t>
      </w:r>
      <w:r>
        <w:rPr>
          <w:sz w:val="22"/>
        </w:rPr>
        <w:t>of</w:t>
      </w:r>
      <w:r>
        <w:rPr>
          <w:spacing w:val="-3"/>
          <w:sz w:val="22"/>
        </w:rPr>
        <w:t> </w:t>
      </w:r>
      <w:r>
        <w:rPr>
          <w:sz w:val="22"/>
        </w:rPr>
        <w:t>River</w:t>
      </w:r>
      <w:r>
        <w:rPr>
          <w:spacing w:val="-3"/>
          <w:sz w:val="22"/>
        </w:rPr>
        <w:t> </w:t>
      </w:r>
      <w:r>
        <w:rPr>
          <w:sz w:val="22"/>
        </w:rPr>
        <w:t>Hydro</w:t>
      </w:r>
      <w:r>
        <w:rPr>
          <w:spacing w:val="-3"/>
          <w:sz w:val="22"/>
        </w:rPr>
        <w:t> </w:t>
      </w:r>
      <w:r>
        <w:rPr>
          <w:sz w:val="22"/>
        </w:rPr>
        <w:t>Resource</w:t>
      </w:r>
      <w:r>
        <w:rPr>
          <w:spacing w:val="-3"/>
          <w:sz w:val="22"/>
        </w:rPr>
        <w:t> </w:t>
      </w:r>
      <w:r>
        <w:rPr>
          <w:sz w:val="22"/>
        </w:rPr>
        <w:t>Energy</w:t>
      </w:r>
      <w:r>
        <w:rPr>
          <w:spacing w:val="-1"/>
          <w:sz w:val="22"/>
        </w:rPr>
        <w:t> </w:t>
      </w:r>
      <w:r>
        <w:rPr>
          <w:sz w:val="22"/>
        </w:rPr>
        <w:t>LOC</w:t>
      </w:r>
      <w:r>
        <w:rPr>
          <w:spacing w:val="-3"/>
          <w:sz w:val="22"/>
        </w:rPr>
        <w:t> </w:t>
      </w:r>
      <w:r>
        <w:rPr>
          <w:sz w:val="22"/>
        </w:rPr>
        <w:t>section</w:t>
      </w:r>
      <w:r>
        <w:rPr>
          <w:spacing w:val="-3"/>
          <w:sz w:val="22"/>
        </w:rPr>
        <w:t> </w:t>
      </w:r>
      <w:r>
        <w:rPr>
          <w:sz w:val="22"/>
        </w:rPr>
        <w:t>to</w:t>
      </w:r>
      <w:r>
        <w:rPr>
          <w:spacing w:val="-3"/>
          <w:sz w:val="22"/>
        </w:rPr>
        <w:t> </w:t>
      </w:r>
      <w:r>
        <w:rPr>
          <w:sz w:val="22"/>
        </w:rPr>
        <w:t>be</w:t>
      </w:r>
      <w:r>
        <w:rPr>
          <w:spacing w:val="-3"/>
          <w:sz w:val="22"/>
        </w:rPr>
        <w:t> </w:t>
      </w:r>
      <w:r>
        <w:rPr>
          <w:sz w:val="22"/>
        </w:rPr>
        <w:t>in line with Tariff 5.3.2.2 – added clarification to which regions (RTO vs RTO, East or West) are subject to Balancing Operating Reserve Deviation charges</w:t>
      </w:r>
    </w:p>
    <w:p>
      <w:pPr>
        <w:pStyle w:val="ListParagraph"/>
        <w:numPr>
          <w:ilvl w:val="0"/>
          <w:numId w:val="93"/>
        </w:numPr>
        <w:tabs>
          <w:tab w:pos="1350" w:val="left" w:leader="none"/>
        </w:tabs>
        <w:spacing w:line="261" w:lineRule="auto" w:before="73" w:after="0"/>
        <w:ind w:left="1350" w:right="1279" w:hanging="238"/>
        <w:jc w:val="left"/>
        <w:rPr>
          <w:sz w:val="22"/>
        </w:rPr>
      </w:pPr>
      <w:r>
        <w:rPr>
          <w:sz w:val="22"/>
        </w:rPr>
        <w:t>5.3.1</w:t>
      </w:r>
      <w:r>
        <w:rPr>
          <w:spacing w:val="-4"/>
          <w:sz w:val="22"/>
        </w:rPr>
        <w:t> </w:t>
      </w:r>
      <w:r>
        <w:rPr>
          <w:sz w:val="22"/>
        </w:rPr>
        <w:t>-</w:t>
      </w:r>
      <w:r>
        <w:rPr>
          <w:spacing w:val="-4"/>
          <w:sz w:val="22"/>
        </w:rPr>
        <w:t> </w:t>
      </w:r>
      <w:r>
        <w:rPr>
          <w:sz w:val="22"/>
        </w:rPr>
        <w:t>added</w:t>
      </w:r>
      <w:r>
        <w:rPr>
          <w:spacing w:val="-4"/>
          <w:sz w:val="22"/>
        </w:rPr>
        <w:t> </w:t>
      </w:r>
      <w:r>
        <w:rPr>
          <w:sz w:val="22"/>
        </w:rPr>
        <w:t>clarification</w:t>
      </w:r>
      <w:r>
        <w:rPr>
          <w:spacing w:val="-2"/>
          <w:sz w:val="22"/>
        </w:rPr>
        <w:t> </w:t>
      </w:r>
      <w:r>
        <w:rPr>
          <w:sz w:val="22"/>
        </w:rPr>
        <w:t>that</w:t>
      </w:r>
      <w:r>
        <w:rPr>
          <w:spacing w:val="-4"/>
          <w:sz w:val="22"/>
        </w:rPr>
        <w:t> </w:t>
      </w:r>
      <w:r>
        <w:rPr>
          <w:sz w:val="22"/>
        </w:rPr>
        <w:t>day-ahead</w:t>
      </w:r>
      <w:r>
        <w:rPr>
          <w:spacing w:val="-4"/>
          <w:sz w:val="22"/>
        </w:rPr>
        <w:t> </w:t>
      </w:r>
      <w:r>
        <w:rPr>
          <w:sz w:val="22"/>
        </w:rPr>
        <w:t>Load</w:t>
      </w:r>
      <w:r>
        <w:rPr>
          <w:spacing w:val="-4"/>
          <w:sz w:val="22"/>
        </w:rPr>
        <w:t> </w:t>
      </w:r>
      <w:r>
        <w:rPr>
          <w:sz w:val="22"/>
        </w:rPr>
        <w:t>Response</w:t>
      </w:r>
      <w:r>
        <w:rPr>
          <w:spacing w:val="-4"/>
          <w:sz w:val="22"/>
        </w:rPr>
        <w:t> </w:t>
      </w:r>
      <w:r>
        <w:rPr>
          <w:sz w:val="22"/>
        </w:rPr>
        <w:t>bids</w:t>
      </w:r>
      <w:r>
        <w:rPr>
          <w:spacing w:val="-2"/>
          <w:sz w:val="22"/>
        </w:rPr>
        <w:t> </w:t>
      </w:r>
      <w:r>
        <w:rPr>
          <w:sz w:val="22"/>
        </w:rPr>
        <w:t>are</w:t>
      </w:r>
      <w:r>
        <w:rPr>
          <w:spacing w:val="-4"/>
          <w:sz w:val="22"/>
        </w:rPr>
        <w:t> </w:t>
      </w:r>
      <w:r>
        <w:rPr>
          <w:sz w:val="22"/>
        </w:rPr>
        <w:t>considered</w:t>
      </w:r>
      <w:r>
        <w:rPr>
          <w:spacing w:val="-4"/>
          <w:sz w:val="22"/>
        </w:rPr>
        <w:t> </w:t>
      </w:r>
      <w:r>
        <w:rPr>
          <w:sz w:val="22"/>
        </w:rPr>
        <w:t>in</w:t>
      </w:r>
      <w:r>
        <w:rPr>
          <w:spacing w:val="-4"/>
          <w:sz w:val="22"/>
        </w:rPr>
        <w:t> </w:t>
      </w:r>
      <w:r>
        <w:rPr>
          <w:sz w:val="22"/>
        </w:rPr>
        <w:t>the allocation of the day-ahead Operating Reserve charges</w:t>
      </w:r>
    </w:p>
    <w:p>
      <w:pPr>
        <w:pStyle w:val="ListParagraph"/>
        <w:numPr>
          <w:ilvl w:val="0"/>
          <w:numId w:val="93"/>
        </w:numPr>
        <w:tabs>
          <w:tab w:pos="1350" w:val="left" w:leader="none"/>
        </w:tabs>
        <w:spacing w:line="261" w:lineRule="auto" w:before="74" w:after="0"/>
        <w:ind w:left="1350" w:right="1105" w:hanging="238"/>
        <w:jc w:val="left"/>
        <w:rPr>
          <w:sz w:val="22"/>
        </w:rPr>
      </w:pPr>
      <w:r>
        <w:rPr>
          <w:sz w:val="22"/>
        </w:rPr>
        <w:t>5.3.2.4</w:t>
      </w:r>
      <w:r>
        <w:rPr>
          <w:spacing w:val="-4"/>
          <w:sz w:val="22"/>
        </w:rPr>
        <w:t> </w:t>
      </w:r>
      <w:r>
        <w:rPr>
          <w:sz w:val="22"/>
        </w:rPr>
        <w:t>–</w:t>
      </w:r>
      <w:r>
        <w:rPr>
          <w:spacing w:val="-4"/>
          <w:sz w:val="22"/>
        </w:rPr>
        <w:t> </w:t>
      </w:r>
      <w:r>
        <w:rPr>
          <w:sz w:val="22"/>
        </w:rPr>
        <w:t>added</w:t>
      </w:r>
      <w:r>
        <w:rPr>
          <w:spacing w:val="-4"/>
          <w:sz w:val="22"/>
        </w:rPr>
        <w:t> </w:t>
      </w:r>
      <w:r>
        <w:rPr>
          <w:sz w:val="22"/>
        </w:rPr>
        <w:t>clarification</w:t>
      </w:r>
      <w:r>
        <w:rPr>
          <w:spacing w:val="-1"/>
          <w:sz w:val="22"/>
        </w:rPr>
        <w:t> </w:t>
      </w:r>
      <w:r>
        <w:rPr>
          <w:sz w:val="22"/>
        </w:rPr>
        <w:t>to</w:t>
      </w:r>
      <w:r>
        <w:rPr>
          <w:spacing w:val="-4"/>
          <w:sz w:val="22"/>
        </w:rPr>
        <w:t> </w:t>
      </w:r>
      <w:r>
        <w:rPr>
          <w:sz w:val="22"/>
        </w:rPr>
        <w:t>Deviation</w:t>
      </w:r>
      <w:r>
        <w:rPr>
          <w:spacing w:val="-4"/>
          <w:sz w:val="22"/>
        </w:rPr>
        <w:t> </w:t>
      </w:r>
      <w:r>
        <w:rPr>
          <w:sz w:val="22"/>
        </w:rPr>
        <w:t>calculations</w:t>
      </w:r>
      <w:r>
        <w:rPr>
          <w:spacing w:val="-4"/>
          <w:sz w:val="22"/>
        </w:rPr>
        <w:t> </w:t>
      </w:r>
      <w:r>
        <w:rPr>
          <w:sz w:val="22"/>
        </w:rPr>
        <w:t>for</w:t>
      </w:r>
      <w:r>
        <w:rPr>
          <w:spacing w:val="-2"/>
          <w:sz w:val="22"/>
        </w:rPr>
        <w:t> </w:t>
      </w:r>
      <w:r>
        <w:rPr>
          <w:sz w:val="22"/>
        </w:rPr>
        <w:t>Withdrawals</w:t>
      </w:r>
      <w:r>
        <w:rPr>
          <w:spacing w:val="-4"/>
          <w:sz w:val="22"/>
        </w:rPr>
        <w:t> </w:t>
      </w:r>
      <w:r>
        <w:rPr>
          <w:sz w:val="22"/>
        </w:rPr>
        <w:t>to</w:t>
      </w:r>
      <w:r>
        <w:rPr>
          <w:spacing w:val="-4"/>
          <w:sz w:val="22"/>
        </w:rPr>
        <w:t> </w:t>
      </w:r>
      <w:r>
        <w:rPr>
          <w:sz w:val="22"/>
        </w:rPr>
        <w:t>be</w:t>
      </w:r>
      <w:r>
        <w:rPr>
          <w:spacing w:val="-4"/>
          <w:sz w:val="22"/>
        </w:rPr>
        <w:t> </w:t>
      </w:r>
      <w:r>
        <w:rPr>
          <w:sz w:val="22"/>
        </w:rPr>
        <w:t>in</w:t>
      </w:r>
      <w:r>
        <w:rPr>
          <w:spacing w:val="-4"/>
          <w:sz w:val="22"/>
        </w:rPr>
        <w:t> </w:t>
      </w:r>
      <w:r>
        <w:rPr>
          <w:sz w:val="22"/>
        </w:rPr>
        <w:t>line</w:t>
      </w:r>
      <w:r>
        <w:rPr>
          <w:spacing w:val="-2"/>
          <w:sz w:val="22"/>
        </w:rPr>
        <w:t> </w:t>
      </w:r>
      <w:r>
        <w:rPr>
          <w:sz w:val="22"/>
        </w:rPr>
        <w:t>with </w:t>
      </w:r>
      <w:r>
        <w:rPr>
          <w:spacing w:val="-2"/>
          <w:sz w:val="22"/>
        </w:rPr>
        <w:t>Tariff</w:t>
      </w:r>
    </w:p>
    <w:p>
      <w:pPr>
        <w:pStyle w:val="ListParagraph"/>
        <w:numPr>
          <w:ilvl w:val="0"/>
          <w:numId w:val="93"/>
        </w:numPr>
        <w:tabs>
          <w:tab w:pos="1350" w:val="left" w:leader="none"/>
        </w:tabs>
        <w:spacing w:line="261" w:lineRule="auto" w:before="73" w:after="0"/>
        <w:ind w:left="1350" w:right="1376" w:hanging="238"/>
        <w:jc w:val="left"/>
        <w:rPr>
          <w:sz w:val="22"/>
        </w:rPr>
      </w:pPr>
      <w:r>
        <w:rPr>
          <w:sz w:val="22"/>
        </w:rPr>
        <w:t>5.3.2.5</w:t>
      </w:r>
      <w:r>
        <w:rPr>
          <w:spacing w:val="-4"/>
          <w:sz w:val="22"/>
        </w:rPr>
        <w:t> </w:t>
      </w:r>
      <w:r>
        <w:rPr>
          <w:sz w:val="22"/>
        </w:rPr>
        <w:t>–</w:t>
      </w:r>
      <w:r>
        <w:rPr>
          <w:spacing w:val="-4"/>
          <w:sz w:val="22"/>
        </w:rPr>
        <w:t> </w:t>
      </w:r>
      <w:r>
        <w:rPr>
          <w:sz w:val="22"/>
        </w:rPr>
        <w:t>added</w:t>
      </w:r>
      <w:r>
        <w:rPr>
          <w:spacing w:val="-4"/>
          <w:sz w:val="22"/>
        </w:rPr>
        <w:t> </w:t>
      </w:r>
      <w:r>
        <w:rPr>
          <w:sz w:val="22"/>
        </w:rPr>
        <w:t>clarification</w:t>
      </w:r>
      <w:r>
        <w:rPr>
          <w:spacing w:val="-1"/>
          <w:sz w:val="22"/>
        </w:rPr>
        <w:t> </w:t>
      </w:r>
      <w:r>
        <w:rPr>
          <w:sz w:val="22"/>
        </w:rPr>
        <w:t>to</w:t>
      </w:r>
      <w:r>
        <w:rPr>
          <w:spacing w:val="-4"/>
          <w:sz w:val="22"/>
        </w:rPr>
        <w:t> </w:t>
      </w:r>
      <w:r>
        <w:rPr>
          <w:sz w:val="22"/>
        </w:rPr>
        <w:t>Deviation</w:t>
      </w:r>
      <w:r>
        <w:rPr>
          <w:spacing w:val="-4"/>
          <w:sz w:val="22"/>
        </w:rPr>
        <w:t> </w:t>
      </w:r>
      <w:r>
        <w:rPr>
          <w:sz w:val="22"/>
        </w:rPr>
        <w:t>calculations</w:t>
      </w:r>
      <w:r>
        <w:rPr>
          <w:spacing w:val="-4"/>
          <w:sz w:val="22"/>
        </w:rPr>
        <w:t> </w:t>
      </w:r>
      <w:r>
        <w:rPr>
          <w:sz w:val="22"/>
        </w:rPr>
        <w:t>for</w:t>
      </w:r>
      <w:r>
        <w:rPr>
          <w:spacing w:val="-2"/>
          <w:sz w:val="22"/>
        </w:rPr>
        <w:t> </w:t>
      </w:r>
      <w:r>
        <w:rPr>
          <w:sz w:val="22"/>
        </w:rPr>
        <w:t>Injections</w:t>
      </w:r>
      <w:r>
        <w:rPr>
          <w:spacing w:val="-4"/>
          <w:sz w:val="22"/>
        </w:rPr>
        <w:t> </w:t>
      </w:r>
      <w:r>
        <w:rPr>
          <w:sz w:val="22"/>
        </w:rPr>
        <w:t>to</w:t>
      </w:r>
      <w:r>
        <w:rPr>
          <w:spacing w:val="-4"/>
          <w:sz w:val="22"/>
        </w:rPr>
        <w:t> </w:t>
      </w:r>
      <w:r>
        <w:rPr>
          <w:sz w:val="22"/>
        </w:rPr>
        <w:t>be</w:t>
      </w:r>
      <w:r>
        <w:rPr>
          <w:spacing w:val="-4"/>
          <w:sz w:val="22"/>
        </w:rPr>
        <w:t> </w:t>
      </w:r>
      <w:r>
        <w:rPr>
          <w:sz w:val="22"/>
        </w:rPr>
        <w:t>in</w:t>
      </w:r>
      <w:r>
        <w:rPr>
          <w:spacing w:val="-4"/>
          <w:sz w:val="22"/>
        </w:rPr>
        <w:t> </w:t>
      </w:r>
      <w:r>
        <w:rPr>
          <w:sz w:val="22"/>
        </w:rPr>
        <w:t>line</w:t>
      </w:r>
      <w:r>
        <w:rPr>
          <w:spacing w:val="-4"/>
          <w:sz w:val="22"/>
        </w:rPr>
        <w:t> </w:t>
      </w:r>
      <w:r>
        <w:rPr>
          <w:sz w:val="22"/>
        </w:rPr>
        <w:t>with </w:t>
      </w:r>
      <w:r>
        <w:rPr>
          <w:spacing w:val="-2"/>
          <w:sz w:val="22"/>
        </w:rPr>
        <w:t>Tariff</w:t>
      </w:r>
    </w:p>
    <w:p>
      <w:pPr>
        <w:pStyle w:val="ListParagraph"/>
        <w:numPr>
          <w:ilvl w:val="0"/>
          <w:numId w:val="93"/>
        </w:numPr>
        <w:tabs>
          <w:tab w:pos="1350" w:val="left" w:leader="none"/>
        </w:tabs>
        <w:spacing w:line="261" w:lineRule="auto" w:before="74" w:after="0"/>
        <w:ind w:left="1350" w:right="1441" w:hanging="238"/>
        <w:jc w:val="left"/>
        <w:rPr>
          <w:sz w:val="22"/>
        </w:rPr>
      </w:pPr>
      <w:r>
        <w:rPr>
          <w:sz w:val="22"/>
        </w:rPr>
        <w:t>6.2.2</w:t>
      </w:r>
      <w:r>
        <w:rPr>
          <w:spacing w:val="-5"/>
          <w:sz w:val="22"/>
        </w:rPr>
        <w:t> </w:t>
      </w:r>
      <w:r>
        <w:rPr>
          <w:sz w:val="22"/>
        </w:rPr>
        <w:t>–</w:t>
      </w:r>
      <w:r>
        <w:rPr>
          <w:spacing w:val="-5"/>
          <w:sz w:val="22"/>
        </w:rPr>
        <w:t> </w:t>
      </w:r>
      <w:r>
        <w:rPr>
          <w:sz w:val="22"/>
        </w:rPr>
        <w:t>added</w:t>
      </w:r>
      <w:r>
        <w:rPr>
          <w:spacing w:val="-5"/>
          <w:sz w:val="22"/>
        </w:rPr>
        <w:t> </w:t>
      </w:r>
      <w:r>
        <w:rPr>
          <w:sz w:val="22"/>
        </w:rPr>
        <w:t>calculation</w:t>
      </w:r>
      <w:r>
        <w:rPr>
          <w:spacing w:val="-5"/>
          <w:sz w:val="22"/>
        </w:rPr>
        <w:t> </w:t>
      </w:r>
      <w:r>
        <w:rPr>
          <w:sz w:val="22"/>
        </w:rPr>
        <w:t>of</w:t>
      </w:r>
      <w:r>
        <w:rPr>
          <w:spacing w:val="-3"/>
          <w:sz w:val="22"/>
        </w:rPr>
        <w:t> </w:t>
      </w:r>
      <w:r>
        <w:rPr>
          <w:sz w:val="22"/>
        </w:rPr>
        <w:t>Capped</w:t>
      </w:r>
      <w:r>
        <w:rPr>
          <w:spacing w:val="-5"/>
          <w:sz w:val="22"/>
        </w:rPr>
        <w:t> </w:t>
      </w:r>
      <w:r>
        <w:rPr>
          <w:sz w:val="22"/>
        </w:rPr>
        <w:t>Real-time</w:t>
      </w:r>
      <w:r>
        <w:rPr>
          <w:spacing w:val="-5"/>
          <w:sz w:val="22"/>
        </w:rPr>
        <w:t> </w:t>
      </w:r>
      <w:r>
        <w:rPr>
          <w:sz w:val="22"/>
        </w:rPr>
        <w:t>Synchronized</w:t>
      </w:r>
      <w:r>
        <w:rPr>
          <w:spacing w:val="-5"/>
          <w:sz w:val="22"/>
        </w:rPr>
        <w:t> </w:t>
      </w:r>
      <w:r>
        <w:rPr>
          <w:sz w:val="22"/>
        </w:rPr>
        <w:t>Reserve</w:t>
      </w:r>
      <w:r>
        <w:rPr>
          <w:spacing w:val="-5"/>
          <w:sz w:val="22"/>
        </w:rPr>
        <w:t> </w:t>
      </w:r>
      <w:r>
        <w:rPr>
          <w:sz w:val="22"/>
        </w:rPr>
        <w:t>Assignment </w:t>
      </w:r>
      <w:r>
        <w:rPr>
          <w:spacing w:val="-4"/>
          <w:sz w:val="22"/>
        </w:rPr>
        <w:t>term</w:t>
      </w:r>
    </w:p>
    <w:p>
      <w:pPr>
        <w:pStyle w:val="ListParagraph"/>
        <w:numPr>
          <w:ilvl w:val="0"/>
          <w:numId w:val="93"/>
        </w:numPr>
        <w:tabs>
          <w:tab w:pos="1350" w:val="left" w:leader="none"/>
        </w:tabs>
        <w:spacing w:line="261" w:lineRule="auto" w:before="73" w:after="0"/>
        <w:ind w:left="1350" w:right="1254" w:hanging="238"/>
        <w:jc w:val="left"/>
        <w:rPr>
          <w:sz w:val="22"/>
        </w:rPr>
      </w:pPr>
      <w:r>
        <w:rPr>
          <w:sz w:val="22"/>
        </w:rPr>
        <w:t>6.3.2</w:t>
      </w:r>
      <w:r>
        <w:rPr>
          <w:spacing w:val="-4"/>
          <w:sz w:val="22"/>
        </w:rPr>
        <w:t> </w:t>
      </w:r>
      <w:r>
        <w:rPr>
          <w:sz w:val="22"/>
        </w:rPr>
        <w:t>–</w:t>
      </w:r>
      <w:r>
        <w:rPr>
          <w:spacing w:val="-4"/>
          <w:sz w:val="22"/>
        </w:rPr>
        <w:t> </w:t>
      </w:r>
      <w:r>
        <w:rPr>
          <w:sz w:val="22"/>
        </w:rPr>
        <w:t>corrected</w:t>
      </w:r>
      <w:r>
        <w:rPr>
          <w:spacing w:val="-4"/>
          <w:sz w:val="22"/>
        </w:rPr>
        <w:t> </w:t>
      </w:r>
      <w:r>
        <w:rPr>
          <w:sz w:val="22"/>
        </w:rPr>
        <w:t>retroactive</w:t>
      </w:r>
      <w:r>
        <w:rPr>
          <w:spacing w:val="-2"/>
          <w:sz w:val="22"/>
        </w:rPr>
        <w:t> </w:t>
      </w:r>
      <w:r>
        <w:rPr>
          <w:sz w:val="22"/>
        </w:rPr>
        <w:t>penalty</w:t>
      </w:r>
      <w:r>
        <w:rPr>
          <w:spacing w:val="-4"/>
          <w:sz w:val="22"/>
        </w:rPr>
        <w:t> </w:t>
      </w:r>
      <w:r>
        <w:rPr>
          <w:sz w:val="22"/>
        </w:rPr>
        <w:t>charge</w:t>
      </w:r>
      <w:r>
        <w:rPr>
          <w:spacing w:val="-4"/>
          <w:sz w:val="22"/>
        </w:rPr>
        <w:t> </w:t>
      </w:r>
      <w:r>
        <w:rPr>
          <w:sz w:val="22"/>
        </w:rPr>
        <w:t>allocation</w:t>
      </w:r>
      <w:r>
        <w:rPr>
          <w:spacing w:val="-4"/>
          <w:sz w:val="22"/>
        </w:rPr>
        <w:t> </w:t>
      </w:r>
      <w:r>
        <w:rPr>
          <w:sz w:val="22"/>
        </w:rPr>
        <w:t>methodology</w:t>
      </w:r>
      <w:r>
        <w:rPr>
          <w:spacing w:val="-2"/>
          <w:sz w:val="22"/>
        </w:rPr>
        <w:t> </w:t>
      </w:r>
      <w:r>
        <w:rPr>
          <w:sz w:val="22"/>
        </w:rPr>
        <w:t>to</w:t>
      </w:r>
      <w:r>
        <w:rPr>
          <w:spacing w:val="-4"/>
          <w:sz w:val="22"/>
        </w:rPr>
        <w:t> </w:t>
      </w:r>
      <w:r>
        <w:rPr>
          <w:sz w:val="22"/>
        </w:rPr>
        <w:t>be</w:t>
      </w:r>
      <w:r>
        <w:rPr>
          <w:spacing w:val="-4"/>
          <w:sz w:val="22"/>
        </w:rPr>
        <w:t> </w:t>
      </w:r>
      <w:r>
        <w:rPr>
          <w:sz w:val="22"/>
        </w:rPr>
        <w:t>in</w:t>
      </w:r>
      <w:r>
        <w:rPr>
          <w:spacing w:val="-4"/>
          <w:sz w:val="22"/>
        </w:rPr>
        <w:t> </w:t>
      </w:r>
      <w:r>
        <w:rPr>
          <w:sz w:val="22"/>
        </w:rPr>
        <w:t>line</w:t>
      </w:r>
      <w:r>
        <w:rPr>
          <w:spacing w:val="-4"/>
          <w:sz w:val="22"/>
        </w:rPr>
        <w:t> </w:t>
      </w:r>
      <w:r>
        <w:rPr>
          <w:sz w:val="22"/>
        </w:rPr>
        <w:t>with </w:t>
      </w:r>
      <w:r>
        <w:rPr>
          <w:spacing w:val="-2"/>
          <w:sz w:val="22"/>
        </w:rPr>
        <w:t>Tariff</w:t>
      </w:r>
    </w:p>
    <w:p>
      <w:pPr>
        <w:pStyle w:val="ListParagraph"/>
        <w:numPr>
          <w:ilvl w:val="0"/>
          <w:numId w:val="93"/>
        </w:numPr>
        <w:tabs>
          <w:tab w:pos="1350" w:val="left" w:leader="none"/>
        </w:tabs>
        <w:spacing w:line="261" w:lineRule="auto" w:before="74" w:after="0"/>
        <w:ind w:left="1350" w:right="1181" w:hanging="238"/>
        <w:jc w:val="left"/>
        <w:rPr>
          <w:sz w:val="22"/>
        </w:rPr>
      </w:pPr>
      <w:r>
        <w:rPr>
          <w:sz w:val="22"/>
        </w:rPr>
        <w:t>11.2.1</w:t>
      </w:r>
      <w:r>
        <w:rPr>
          <w:spacing w:val="-4"/>
          <w:sz w:val="22"/>
        </w:rPr>
        <w:t> </w:t>
      </w:r>
      <w:r>
        <w:rPr>
          <w:sz w:val="22"/>
        </w:rPr>
        <w:t>–</w:t>
      </w:r>
      <w:r>
        <w:rPr>
          <w:spacing w:val="-4"/>
          <w:sz w:val="22"/>
        </w:rPr>
        <w:t> </w:t>
      </w:r>
      <w:r>
        <w:rPr>
          <w:sz w:val="22"/>
        </w:rPr>
        <w:t>added</w:t>
      </w:r>
      <w:r>
        <w:rPr>
          <w:spacing w:val="-4"/>
          <w:sz w:val="22"/>
        </w:rPr>
        <w:t> </w:t>
      </w:r>
      <w:r>
        <w:rPr>
          <w:sz w:val="22"/>
        </w:rPr>
        <w:t>clarification</w:t>
      </w:r>
      <w:r>
        <w:rPr>
          <w:spacing w:val="-2"/>
          <w:sz w:val="22"/>
        </w:rPr>
        <w:t> </w:t>
      </w:r>
      <w:r>
        <w:rPr>
          <w:sz w:val="22"/>
        </w:rPr>
        <w:t>to</w:t>
      </w:r>
      <w:r>
        <w:rPr>
          <w:spacing w:val="-4"/>
          <w:sz w:val="22"/>
        </w:rPr>
        <w:t> </w:t>
      </w:r>
      <w:r>
        <w:rPr>
          <w:sz w:val="22"/>
        </w:rPr>
        <w:t>real-time</w:t>
      </w:r>
      <w:r>
        <w:rPr>
          <w:spacing w:val="-4"/>
          <w:sz w:val="22"/>
        </w:rPr>
        <w:t> </w:t>
      </w:r>
      <w:r>
        <w:rPr>
          <w:sz w:val="22"/>
        </w:rPr>
        <w:t>dispatch</w:t>
      </w:r>
      <w:r>
        <w:rPr>
          <w:spacing w:val="-4"/>
          <w:sz w:val="22"/>
        </w:rPr>
        <w:t> </w:t>
      </w:r>
      <w:r>
        <w:rPr>
          <w:sz w:val="22"/>
        </w:rPr>
        <w:t>reduction</w:t>
      </w:r>
      <w:r>
        <w:rPr>
          <w:spacing w:val="-2"/>
          <w:sz w:val="22"/>
        </w:rPr>
        <w:t> </w:t>
      </w:r>
      <w:r>
        <w:rPr>
          <w:sz w:val="22"/>
        </w:rPr>
        <w:t>term</w:t>
      </w:r>
      <w:r>
        <w:rPr>
          <w:spacing w:val="-4"/>
          <w:sz w:val="22"/>
        </w:rPr>
        <w:t> </w:t>
      </w:r>
      <w:r>
        <w:rPr>
          <w:sz w:val="22"/>
        </w:rPr>
        <w:t>used</w:t>
      </w:r>
      <w:r>
        <w:rPr>
          <w:spacing w:val="-4"/>
          <w:sz w:val="22"/>
        </w:rPr>
        <w:t> </w:t>
      </w:r>
      <w:r>
        <w:rPr>
          <w:sz w:val="22"/>
        </w:rPr>
        <w:t>in</w:t>
      </w:r>
      <w:r>
        <w:rPr>
          <w:spacing w:val="-4"/>
          <w:sz w:val="22"/>
        </w:rPr>
        <w:t> </w:t>
      </w:r>
      <w:r>
        <w:rPr>
          <w:sz w:val="22"/>
        </w:rPr>
        <w:t>the</w:t>
      </w:r>
      <w:r>
        <w:rPr>
          <w:spacing w:val="-4"/>
          <w:sz w:val="22"/>
        </w:rPr>
        <w:t> </w:t>
      </w:r>
      <w:r>
        <w:rPr>
          <w:sz w:val="22"/>
        </w:rPr>
        <w:t>allocation of Emergency and Pre-Emergency Load Response Program charges</w:t>
      </w:r>
    </w:p>
    <w:p>
      <w:pPr>
        <w:pStyle w:val="ListParagraph"/>
        <w:numPr>
          <w:ilvl w:val="0"/>
          <w:numId w:val="93"/>
        </w:numPr>
        <w:tabs>
          <w:tab w:pos="1350" w:val="left" w:leader="none"/>
        </w:tabs>
        <w:spacing w:line="261" w:lineRule="auto" w:before="73" w:after="0"/>
        <w:ind w:left="1350" w:right="1694" w:hanging="238"/>
        <w:jc w:val="left"/>
        <w:rPr>
          <w:sz w:val="22"/>
        </w:rPr>
      </w:pPr>
      <w:r>
        <w:rPr>
          <w:sz w:val="22"/>
        </w:rPr>
        <w:t>11.2.2</w:t>
      </w:r>
      <w:r>
        <w:rPr>
          <w:spacing w:val="-4"/>
          <w:sz w:val="22"/>
        </w:rPr>
        <w:t> </w:t>
      </w:r>
      <w:r>
        <w:rPr>
          <w:sz w:val="22"/>
        </w:rPr>
        <w:t>-</w:t>
      </w:r>
      <w:r>
        <w:rPr>
          <w:spacing w:val="-4"/>
          <w:sz w:val="22"/>
        </w:rPr>
        <w:t> </w:t>
      </w:r>
      <w:r>
        <w:rPr>
          <w:sz w:val="22"/>
        </w:rPr>
        <w:t>added</w:t>
      </w:r>
      <w:r>
        <w:rPr>
          <w:spacing w:val="-4"/>
          <w:sz w:val="22"/>
        </w:rPr>
        <w:t> </w:t>
      </w:r>
      <w:r>
        <w:rPr>
          <w:sz w:val="22"/>
        </w:rPr>
        <w:t>clarifications</w:t>
      </w:r>
      <w:r>
        <w:rPr>
          <w:spacing w:val="-2"/>
          <w:sz w:val="22"/>
        </w:rPr>
        <w:t> </w:t>
      </w:r>
      <w:r>
        <w:rPr>
          <w:sz w:val="22"/>
        </w:rPr>
        <w:t>regarding</w:t>
      </w:r>
      <w:r>
        <w:rPr>
          <w:spacing w:val="-4"/>
          <w:sz w:val="22"/>
        </w:rPr>
        <w:t> </w:t>
      </w:r>
      <w:r>
        <w:rPr>
          <w:sz w:val="22"/>
        </w:rPr>
        <w:t>the</w:t>
      </w:r>
      <w:r>
        <w:rPr>
          <w:spacing w:val="-4"/>
          <w:sz w:val="22"/>
        </w:rPr>
        <w:t> </w:t>
      </w:r>
      <w:r>
        <w:rPr>
          <w:sz w:val="22"/>
        </w:rPr>
        <w:t>allocation</w:t>
      </w:r>
      <w:r>
        <w:rPr>
          <w:spacing w:val="-4"/>
          <w:sz w:val="22"/>
        </w:rPr>
        <w:t> </w:t>
      </w:r>
      <w:r>
        <w:rPr>
          <w:sz w:val="22"/>
        </w:rPr>
        <w:t>of</w:t>
      </w:r>
      <w:r>
        <w:rPr>
          <w:spacing w:val="-4"/>
          <w:sz w:val="22"/>
        </w:rPr>
        <w:t> </w:t>
      </w:r>
      <w:r>
        <w:rPr>
          <w:sz w:val="22"/>
        </w:rPr>
        <w:t>the</w:t>
      </w:r>
      <w:r>
        <w:rPr>
          <w:spacing w:val="-1"/>
          <w:sz w:val="22"/>
        </w:rPr>
        <w:t> </w:t>
      </w:r>
      <w:r>
        <w:rPr>
          <w:sz w:val="22"/>
        </w:rPr>
        <w:t>credits</w:t>
      </w:r>
      <w:r>
        <w:rPr>
          <w:spacing w:val="-4"/>
          <w:sz w:val="22"/>
        </w:rPr>
        <w:t> </w:t>
      </w:r>
      <w:r>
        <w:rPr>
          <w:sz w:val="22"/>
        </w:rPr>
        <w:t>resulting</w:t>
      </w:r>
      <w:r>
        <w:rPr>
          <w:spacing w:val="-4"/>
          <w:sz w:val="22"/>
        </w:rPr>
        <w:t> </w:t>
      </w:r>
      <w:r>
        <w:rPr>
          <w:sz w:val="22"/>
        </w:rPr>
        <w:t>from Economic Load Response balancing Operating Reserve deviation charges</w:t>
      </w:r>
    </w:p>
    <w:p>
      <w:pPr>
        <w:pStyle w:val="ListParagraph"/>
        <w:numPr>
          <w:ilvl w:val="0"/>
          <w:numId w:val="93"/>
        </w:numPr>
        <w:tabs>
          <w:tab w:pos="1350" w:val="left" w:leader="none"/>
        </w:tabs>
        <w:spacing w:line="261" w:lineRule="auto" w:before="74" w:after="0"/>
        <w:ind w:left="1350" w:right="1597" w:hanging="238"/>
        <w:jc w:val="left"/>
        <w:rPr>
          <w:sz w:val="22"/>
        </w:rPr>
      </w:pPr>
      <w:r>
        <w:rPr>
          <w:sz w:val="22"/>
        </w:rPr>
        <w:t>15.2</w:t>
      </w:r>
      <w:r>
        <w:rPr>
          <w:spacing w:val="-5"/>
          <w:sz w:val="22"/>
        </w:rPr>
        <w:t> </w:t>
      </w:r>
      <w:r>
        <w:rPr>
          <w:sz w:val="22"/>
        </w:rPr>
        <w:t>–</w:t>
      </w:r>
      <w:r>
        <w:rPr>
          <w:spacing w:val="-5"/>
          <w:sz w:val="22"/>
        </w:rPr>
        <w:t> </w:t>
      </w:r>
      <w:r>
        <w:rPr>
          <w:sz w:val="22"/>
        </w:rPr>
        <w:t>added</w:t>
      </w:r>
      <w:r>
        <w:rPr>
          <w:spacing w:val="-5"/>
          <w:sz w:val="22"/>
        </w:rPr>
        <w:t> </w:t>
      </w:r>
      <w:r>
        <w:rPr>
          <w:sz w:val="22"/>
        </w:rPr>
        <w:t>clarifications</w:t>
      </w:r>
      <w:r>
        <w:rPr>
          <w:spacing w:val="-5"/>
          <w:sz w:val="22"/>
        </w:rPr>
        <w:t> </w:t>
      </w:r>
      <w:r>
        <w:rPr>
          <w:sz w:val="22"/>
        </w:rPr>
        <w:t>Market</w:t>
      </w:r>
      <w:r>
        <w:rPr>
          <w:spacing w:val="-3"/>
          <w:sz w:val="22"/>
        </w:rPr>
        <w:t> </w:t>
      </w:r>
      <w:r>
        <w:rPr>
          <w:sz w:val="22"/>
        </w:rPr>
        <w:t>Neutrality</w:t>
      </w:r>
      <w:r>
        <w:rPr>
          <w:spacing w:val="-5"/>
          <w:sz w:val="22"/>
        </w:rPr>
        <w:t> </w:t>
      </w:r>
      <w:r>
        <w:rPr>
          <w:sz w:val="22"/>
        </w:rPr>
        <w:t>Offset</w:t>
      </w:r>
      <w:r>
        <w:rPr>
          <w:spacing w:val="-5"/>
          <w:sz w:val="22"/>
        </w:rPr>
        <w:t> </w:t>
      </w:r>
      <w:r>
        <w:rPr>
          <w:sz w:val="22"/>
        </w:rPr>
        <w:t>calculation</w:t>
      </w:r>
      <w:r>
        <w:rPr>
          <w:spacing w:val="-2"/>
          <w:sz w:val="22"/>
        </w:rPr>
        <w:t> </w:t>
      </w:r>
      <w:r>
        <w:rPr>
          <w:sz w:val="22"/>
        </w:rPr>
        <w:t>to</w:t>
      </w:r>
      <w:r>
        <w:rPr>
          <w:spacing w:val="-5"/>
          <w:sz w:val="22"/>
        </w:rPr>
        <w:t> </w:t>
      </w:r>
      <w:r>
        <w:rPr>
          <w:sz w:val="22"/>
        </w:rPr>
        <w:t>reference</w:t>
      </w:r>
      <w:r>
        <w:rPr>
          <w:spacing w:val="-5"/>
          <w:sz w:val="22"/>
        </w:rPr>
        <w:t> </w:t>
      </w:r>
      <w:r>
        <w:rPr>
          <w:sz w:val="22"/>
        </w:rPr>
        <w:t>steps described in other paragraphs.</w:t>
      </w:r>
    </w:p>
    <w:p>
      <w:pPr>
        <w:pStyle w:val="ListParagraph"/>
        <w:spacing w:after="0" w:line="261" w:lineRule="auto"/>
        <w:jc w:val="left"/>
        <w:rPr>
          <w:sz w:val="22"/>
        </w:rPr>
        <w:sectPr>
          <w:headerReference w:type="default" r:id="rId75"/>
          <w:footerReference w:type="default" r:id="rId76"/>
          <w:pgSz w:w="12240" w:h="15840"/>
          <w:pgMar w:header="142" w:footer="1016" w:top="1440" w:bottom="1200" w:left="1080" w:right="360"/>
        </w:sectPr>
      </w:pPr>
    </w:p>
    <w:p>
      <w:pPr>
        <w:pStyle w:val="BodyText"/>
        <w:spacing w:before="186"/>
        <w:ind w:left="0"/>
      </w:pPr>
    </w:p>
    <w:p>
      <w:pPr>
        <w:pStyle w:val="ListParagraph"/>
        <w:numPr>
          <w:ilvl w:val="0"/>
          <w:numId w:val="93"/>
        </w:numPr>
        <w:tabs>
          <w:tab w:pos="1350" w:val="left" w:leader="none"/>
        </w:tabs>
        <w:spacing w:line="261" w:lineRule="auto" w:before="0" w:after="0"/>
        <w:ind w:left="1350" w:right="1487" w:hanging="238"/>
        <w:jc w:val="left"/>
        <w:rPr>
          <w:sz w:val="22"/>
        </w:rPr>
      </w:pPr>
      <w:r>
        <w:rPr>
          <w:sz w:val="22"/>
        </w:rPr>
        <w:t>19.2.1</w:t>
      </w:r>
      <w:r>
        <w:rPr>
          <w:spacing w:val="-4"/>
          <w:sz w:val="22"/>
        </w:rPr>
        <w:t> </w:t>
      </w:r>
      <w:r>
        <w:rPr>
          <w:sz w:val="22"/>
        </w:rPr>
        <w:t>–</w:t>
      </w:r>
      <w:r>
        <w:rPr>
          <w:spacing w:val="-4"/>
          <w:sz w:val="22"/>
        </w:rPr>
        <w:t> </w:t>
      </w:r>
      <w:r>
        <w:rPr>
          <w:sz w:val="22"/>
        </w:rPr>
        <w:t>added</w:t>
      </w:r>
      <w:r>
        <w:rPr>
          <w:spacing w:val="-4"/>
          <w:sz w:val="22"/>
        </w:rPr>
        <w:t> </w:t>
      </w:r>
      <w:r>
        <w:rPr>
          <w:sz w:val="22"/>
        </w:rPr>
        <w:t>clarification</w:t>
      </w:r>
      <w:r>
        <w:rPr>
          <w:spacing w:val="-2"/>
          <w:sz w:val="22"/>
        </w:rPr>
        <w:t> </w:t>
      </w:r>
      <w:r>
        <w:rPr>
          <w:sz w:val="22"/>
        </w:rPr>
        <w:t>that</w:t>
      </w:r>
      <w:r>
        <w:rPr>
          <w:spacing w:val="-4"/>
          <w:sz w:val="22"/>
        </w:rPr>
        <w:t> </w:t>
      </w:r>
      <w:r>
        <w:rPr>
          <w:sz w:val="22"/>
        </w:rPr>
        <w:t>Secondary</w:t>
      </w:r>
      <w:r>
        <w:rPr>
          <w:spacing w:val="-4"/>
          <w:sz w:val="22"/>
        </w:rPr>
        <w:t> </w:t>
      </w:r>
      <w:r>
        <w:rPr>
          <w:sz w:val="22"/>
        </w:rPr>
        <w:t>Reserve</w:t>
      </w:r>
      <w:r>
        <w:rPr>
          <w:spacing w:val="-4"/>
          <w:sz w:val="22"/>
        </w:rPr>
        <w:t> </w:t>
      </w:r>
      <w:r>
        <w:rPr>
          <w:sz w:val="22"/>
        </w:rPr>
        <w:t>Shortfall</w:t>
      </w:r>
      <w:r>
        <w:rPr>
          <w:spacing w:val="-2"/>
          <w:sz w:val="22"/>
        </w:rPr>
        <w:t> </w:t>
      </w:r>
      <w:r>
        <w:rPr>
          <w:sz w:val="22"/>
        </w:rPr>
        <w:t>MW</w:t>
      </w:r>
      <w:r>
        <w:rPr>
          <w:spacing w:val="-4"/>
          <w:sz w:val="22"/>
        </w:rPr>
        <w:t> </w:t>
      </w:r>
      <w:r>
        <w:rPr>
          <w:sz w:val="22"/>
        </w:rPr>
        <w:t>is</w:t>
      </w:r>
      <w:r>
        <w:rPr>
          <w:spacing w:val="-4"/>
          <w:sz w:val="22"/>
        </w:rPr>
        <w:t> </w:t>
      </w:r>
      <w:r>
        <w:rPr>
          <w:sz w:val="22"/>
        </w:rPr>
        <w:t>calculated</w:t>
      </w:r>
      <w:r>
        <w:rPr>
          <w:spacing w:val="-4"/>
          <w:sz w:val="22"/>
        </w:rPr>
        <w:t> </w:t>
      </w:r>
      <w:r>
        <w:rPr>
          <w:sz w:val="22"/>
        </w:rPr>
        <w:t>for units that fail to come online when instructed by PJM</w:t>
      </w:r>
    </w:p>
    <w:p>
      <w:pPr>
        <w:pStyle w:val="Heading3"/>
        <w:spacing w:before="225"/>
      </w:pPr>
      <w:r>
        <w:rPr/>
        <w:t>Revision</w:t>
      </w:r>
      <w:r>
        <w:rPr>
          <w:spacing w:val="-6"/>
        </w:rPr>
        <w:t> </w:t>
      </w:r>
      <w:r>
        <w:rPr/>
        <w:t>102</w:t>
      </w:r>
      <w:r>
        <w:rPr>
          <w:spacing w:val="-5"/>
        </w:rPr>
        <w:t> </w:t>
      </w:r>
      <w:r>
        <w:rPr>
          <w:spacing w:val="-2"/>
        </w:rPr>
        <w:t>(10/01/2025):</w:t>
      </w:r>
    </w:p>
    <w:p>
      <w:pPr>
        <w:pStyle w:val="ListParagraph"/>
        <w:numPr>
          <w:ilvl w:val="2"/>
          <w:numId w:val="91"/>
        </w:numPr>
        <w:tabs>
          <w:tab w:pos="853" w:val="left" w:leader="none"/>
        </w:tabs>
        <w:spacing w:line="240" w:lineRule="auto" w:before="97" w:after="0"/>
        <w:ind w:left="853" w:right="0" w:hanging="236"/>
        <w:jc w:val="left"/>
        <w:rPr>
          <w:sz w:val="22"/>
        </w:rPr>
      </w:pPr>
      <w:r>
        <w:rPr>
          <w:sz w:val="22"/>
        </w:rPr>
        <w:t>Regulation</w:t>
      </w:r>
      <w:r>
        <w:rPr>
          <w:spacing w:val="-6"/>
          <w:sz w:val="22"/>
        </w:rPr>
        <w:t> </w:t>
      </w:r>
      <w:r>
        <w:rPr>
          <w:sz w:val="22"/>
        </w:rPr>
        <w:t>Market</w:t>
      </w:r>
      <w:r>
        <w:rPr>
          <w:spacing w:val="-6"/>
          <w:sz w:val="22"/>
        </w:rPr>
        <w:t> </w:t>
      </w:r>
      <w:r>
        <w:rPr>
          <w:sz w:val="22"/>
        </w:rPr>
        <w:t>Redesign</w:t>
      </w:r>
      <w:r>
        <w:rPr>
          <w:spacing w:val="-6"/>
          <w:sz w:val="22"/>
        </w:rPr>
        <w:t> </w:t>
      </w:r>
      <w:r>
        <w:rPr>
          <w:sz w:val="22"/>
        </w:rPr>
        <w:t>Phase</w:t>
      </w:r>
      <w:r>
        <w:rPr>
          <w:spacing w:val="-4"/>
          <w:sz w:val="22"/>
        </w:rPr>
        <w:t> </w:t>
      </w:r>
      <w:r>
        <w:rPr>
          <w:sz w:val="22"/>
        </w:rPr>
        <w:t>1</w:t>
      </w:r>
      <w:r>
        <w:rPr>
          <w:spacing w:val="-6"/>
          <w:sz w:val="22"/>
        </w:rPr>
        <w:t> </w:t>
      </w:r>
      <w:r>
        <w:rPr>
          <w:sz w:val="22"/>
        </w:rPr>
        <w:t>conforming</w:t>
      </w:r>
      <w:r>
        <w:rPr>
          <w:spacing w:val="-6"/>
          <w:sz w:val="22"/>
        </w:rPr>
        <w:t> </w:t>
      </w:r>
      <w:r>
        <w:rPr>
          <w:sz w:val="22"/>
        </w:rPr>
        <w:t>changes</w:t>
      </w:r>
      <w:r>
        <w:rPr>
          <w:spacing w:val="-5"/>
          <w:sz w:val="22"/>
        </w:rPr>
        <w:t> </w:t>
      </w:r>
      <w:r>
        <w:rPr>
          <w:sz w:val="22"/>
        </w:rPr>
        <w:t>(ER24-</w:t>
      </w:r>
      <w:r>
        <w:rPr>
          <w:spacing w:val="-2"/>
          <w:sz w:val="22"/>
        </w:rPr>
        <w:t>1772)</w:t>
      </w:r>
    </w:p>
    <w:p>
      <w:pPr>
        <w:pStyle w:val="ListParagraph"/>
        <w:numPr>
          <w:ilvl w:val="0"/>
          <w:numId w:val="94"/>
        </w:numPr>
        <w:tabs>
          <w:tab w:pos="1349" w:val="left" w:leader="none"/>
        </w:tabs>
        <w:spacing w:line="240" w:lineRule="auto" w:before="97" w:after="0"/>
        <w:ind w:left="1349" w:right="0" w:hanging="237"/>
        <w:jc w:val="left"/>
        <w:rPr>
          <w:sz w:val="22"/>
        </w:rPr>
      </w:pPr>
      <w:r>
        <w:rPr>
          <w:sz w:val="22"/>
        </w:rPr>
        <w:t>M28:</w:t>
      </w:r>
      <w:r>
        <w:rPr>
          <w:spacing w:val="-8"/>
          <w:sz w:val="22"/>
        </w:rPr>
        <w:t> </w:t>
      </w:r>
      <w:r>
        <w:rPr>
          <w:sz w:val="22"/>
        </w:rPr>
        <w:t>Section</w:t>
      </w:r>
      <w:r>
        <w:rPr>
          <w:spacing w:val="-5"/>
          <w:sz w:val="22"/>
        </w:rPr>
        <w:t> </w:t>
      </w:r>
      <w:r>
        <w:rPr>
          <w:sz w:val="22"/>
        </w:rPr>
        <w:t>4.1,</w:t>
      </w:r>
      <w:r>
        <w:rPr>
          <w:spacing w:val="-6"/>
          <w:sz w:val="22"/>
        </w:rPr>
        <w:t> </w:t>
      </w:r>
      <w:r>
        <w:rPr>
          <w:sz w:val="22"/>
        </w:rPr>
        <w:t>Section</w:t>
      </w:r>
      <w:r>
        <w:rPr>
          <w:spacing w:val="-3"/>
          <w:sz w:val="22"/>
        </w:rPr>
        <w:t> </w:t>
      </w:r>
      <w:r>
        <w:rPr>
          <w:sz w:val="22"/>
        </w:rPr>
        <w:t>4.2,</w:t>
      </w:r>
      <w:r>
        <w:rPr>
          <w:spacing w:val="-5"/>
          <w:sz w:val="22"/>
        </w:rPr>
        <w:t> </w:t>
      </w:r>
      <w:r>
        <w:rPr>
          <w:sz w:val="22"/>
        </w:rPr>
        <w:t>Section</w:t>
      </w:r>
      <w:r>
        <w:rPr>
          <w:spacing w:val="-5"/>
          <w:sz w:val="22"/>
        </w:rPr>
        <w:t> 4.3</w:t>
      </w:r>
    </w:p>
    <w:p>
      <w:pPr>
        <w:pStyle w:val="ListParagraph"/>
        <w:numPr>
          <w:ilvl w:val="0"/>
          <w:numId w:val="94"/>
        </w:numPr>
        <w:tabs>
          <w:tab w:pos="1349" w:val="left" w:leader="none"/>
        </w:tabs>
        <w:spacing w:line="240" w:lineRule="auto" w:before="97" w:after="0"/>
        <w:ind w:left="1349" w:right="0" w:hanging="237"/>
        <w:jc w:val="left"/>
        <w:rPr>
          <w:sz w:val="22"/>
        </w:rPr>
      </w:pPr>
      <w:r>
        <w:rPr>
          <w:sz w:val="22"/>
        </w:rPr>
        <w:t>Updated</w:t>
      </w:r>
      <w:r>
        <w:rPr>
          <w:spacing w:val="-7"/>
          <w:sz w:val="22"/>
        </w:rPr>
        <w:t> </w:t>
      </w:r>
      <w:r>
        <w:rPr>
          <w:sz w:val="22"/>
        </w:rPr>
        <w:t>capitalization</w:t>
      </w:r>
      <w:r>
        <w:rPr>
          <w:spacing w:val="-5"/>
          <w:sz w:val="22"/>
        </w:rPr>
        <w:t> </w:t>
      </w:r>
      <w:r>
        <w:rPr>
          <w:sz w:val="22"/>
        </w:rPr>
        <w:t>and</w:t>
      </w:r>
      <w:r>
        <w:rPr>
          <w:spacing w:val="-4"/>
          <w:sz w:val="22"/>
        </w:rPr>
        <w:t> </w:t>
      </w:r>
      <w:r>
        <w:rPr>
          <w:sz w:val="22"/>
        </w:rPr>
        <w:t>terminology</w:t>
      </w:r>
      <w:r>
        <w:rPr>
          <w:spacing w:val="-2"/>
          <w:sz w:val="22"/>
        </w:rPr>
        <w:t> </w:t>
      </w:r>
      <w:r>
        <w:rPr>
          <w:sz w:val="22"/>
        </w:rPr>
        <w:t>for</w:t>
      </w:r>
      <w:r>
        <w:rPr>
          <w:spacing w:val="-5"/>
          <w:sz w:val="22"/>
        </w:rPr>
        <w:t> </w:t>
      </w:r>
      <w:r>
        <w:rPr>
          <w:sz w:val="22"/>
        </w:rPr>
        <w:t>consistency</w:t>
      </w:r>
      <w:r>
        <w:rPr>
          <w:spacing w:val="-4"/>
          <w:sz w:val="22"/>
        </w:rPr>
        <w:t> </w:t>
      </w:r>
      <w:r>
        <w:rPr>
          <w:sz w:val="22"/>
        </w:rPr>
        <w:t>with</w:t>
      </w:r>
      <w:r>
        <w:rPr>
          <w:spacing w:val="-5"/>
          <w:sz w:val="22"/>
        </w:rPr>
        <w:t> </w:t>
      </w:r>
      <w:r>
        <w:rPr>
          <w:sz w:val="22"/>
        </w:rPr>
        <w:t>Manual</w:t>
      </w:r>
      <w:r>
        <w:rPr>
          <w:spacing w:val="-4"/>
          <w:sz w:val="22"/>
        </w:rPr>
        <w:t> </w:t>
      </w:r>
      <w:r>
        <w:rPr>
          <w:spacing w:val="-5"/>
          <w:sz w:val="22"/>
        </w:rPr>
        <w:t>11</w:t>
      </w:r>
    </w:p>
    <w:p>
      <w:pPr>
        <w:pStyle w:val="ListParagraph"/>
        <w:numPr>
          <w:ilvl w:val="0"/>
          <w:numId w:val="94"/>
        </w:numPr>
        <w:tabs>
          <w:tab w:pos="1350" w:val="left" w:leader="none"/>
        </w:tabs>
        <w:spacing w:line="261" w:lineRule="auto" w:before="97" w:after="0"/>
        <w:ind w:left="1350" w:right="1133" w:hanging="238"/>
        <w:jc w:val="left"/>
        <w:rPr>
          <w:sz w:val="22"/>
        </w:rPr>
      </w:pPr>
      <w:r>
        <w:rPr>
          <w:sz w:val="22"/>
        </w:rPr>
        <w:t>Mileage Clearing Price (RMMCP) terminology replaces Performance Clearing Price (RMPCP)</w:t>
      </w:r>
      <w:r>
        <w:rPr>
          <w:spacing w:val="-5"/>
          <w:sz w:val="22"/>
        </w:rPr>
        <w:t> </w:t>
      </w:r>
      <w:r>
        <w:rPr>
          <w:sz w:val="22"/>
        </w:rPr>
        <w:t>terminology.</w:t>
      </w:r>
      <w:r>
        <w:rPr>
          <w:spacing w:val="-5"/>
          <w:sz w:val="22"/>
        </w:rPr>
        <w:t> </w:t>
      </w:r>
      <w:r>
        <w:rPr>
          <w:sz w:val="22"/>
        </w:rPr>
        <w:t>This</w:t>
      </w:r>
      <w:r>
        <w:rPr>
          <w:spacing w:val="-5"/>
          <w:sz w:val="22"/>
        </w:rPr>
        <w:t> </w:t>
      </w:r>
      <w:r>
        <w:rPr>
          <w:sz w:val="22"/>
        </w:rPr>
        <w:t>terminology</w:t>
      </w:r>
      <w:r>
        <w:rPr>
          <w:spacing w:val="-2"/>
          <w:sz w:val="22"/>
        </w:rPr>
        <w:t> </w:t>
      </w:r>
      <w:r>
        <w:rPr>
          <w:sz w:val="22"/>
        </w:rPr>
        <w:t>change</w:t>
      </w:r>
      <w:r>
        <w:rPr>
          <w:spacing w:val="-5"/>
          <w:sz w:val="22"/>
        </w:rPr>
        <w:t> </w:t>
      </w:r>
      <w:r>
        <w:rPr>
          <w:sz w:val="22"/>
        </w:rPr>
        <w:t>also</w:t>
      </w:r>
      <w:r>
        <w:rPr>
          <w:spacing w:val="-5"/>
          <w:sz w:val="22"/>
        </w:rPr>
        <w:t> </w:t>
      </w:r>
      <w:r>
        <w:rPr>
          <w:sz w:val="22"/>
        </w:rPr>
        <w:t>applies</w:t>
      </w:r>
      <w:r>
        <w:rPr>
          <w:spacing w:val="-5"/>
          <w:sz w:val="22"/>
        </w:rPr>
        <w:t> </w:t>
      </w:r>
      <w:r>
        <w:rPr>
          <w:sz w:val="22"/>
        </w:rPr>
        <w:t>to</w:t>
      </w:r>
      <w:r>
        <w:rPr>
          <w:spacing w:val="-5"/>
          <w:sz w:val="22"/>
        </w:rPr>
        <w:t> </w:t>
      </w:r>
      <w:r>
        <w:rPr>
          <w:sz w:val="22"/>
        </w:rPr>
        <w:t>the</w:t>
      </w:r>
      <w:r>
        <w:rPr>
          <w:spacing w:val="-5"/>
          <w:sz w:val="22"/>
        </w:rPr>
        <w:t> </w:t>
      </w:r>
      <w:r>
        <w:rPr>
          <w:sz w:val="22"/>
        </w:rPr>
        <w:t>associated</w:t>
      </w:r>
      <w:r>
        <w:rPr>
          <w:spacing w:val="-2"/>
          <w:sz w:val="22"/>
        </w:rPr>
        <w:t> </w:t>
      </w:r>
      <w:r>
        <w:rPr>
          <w:sz w:val="22"/>
        </w:rPr>
        <w:t>credits and charges.</w:t>
      </w:r>
    </w:p>
    <w:p>
      <w:pPr>
        <w:pStyle w:val="ListParagraph"/>
        <w:numPr>
          <w:ilvl w:val="0"/>
          <w:numId w:val="94"/>
        </w:numPr>
        <w:tabs>
          <w:tab w:pos="1350" w:val="left" w:leader="none"/>
        </w:tabs>
        <w:spacing w:line="261" w:lineRule="auto" w:before="73" w:after="0"/>
        <w:ind w:left="1350" w:right="1439" w:hanging="238"/>
        <w:jc w:val="left"/>
        <w:rPr>
          <w:sz w:val="22"/>
        </w:rPr>
      </w:pPr>
      <w:r>
        <w:rPr>
          <w:sz w:val="22"/>
        </w:rPr>
        <w:t>The calculation for the Regulation Mileage Credit (currently Performance Credit) updated</w:t>
      </w:r>
      <w:r>
        <w:rPr>
          <w:spacing w:val="-4"/>
          <w:sz w:val="22"/>
        </w:rPr>
        <w:t> </w:t>
      </w:r>
      <w:r>
        <w:rPr>
          <w:sz w:val="22"/>
        </w:rPr>
        <w:t>to</w:t>
      </w:r>
      <w:r>
        <w:rPr>
          <w:spacing w:val="-4"/>
          <w:sz w:val="22"/>
        </w:rPr>
        <w:t> </w:t>
      </w:r>
      <w:r>
        <w:rPr>
          <w:sz w:val="22"/>
        </w:rPr>
        <w:t>use</w:t>
      </w:r>
      <w:r>
        <w:rPr>
          <w:spacing w:val="-4"/>
          <w:sz w:val="22"/>
        </w:rPr>
        <w:t> </w:t>
      </w:r>
      <w:r>
        <w:rPr>
          <w:sz w:val="22"/>
        </w:rPr>
        <w:t>a</w:t>
      </w:r>
      <w:r>
        <w:rPr>
          <w:spacing w:val="-4"/>
          <w:sz w:val="22"/>
        </w:rPr>
        <w:t> </w:t>
      </w:r>
      <w:r>
        <w:rPr>
          <w:sz w:val="22"/>
        </w:rPr>
        <w:t>mileage</w:t>
      </w:r>
      <w:r>
        <w:rPr>
          <w:spacing w:val="-4"/>
          <w:sz w:val="22"/>
        </w:rPr>
        <w:t> </w:t>
      </w:r>
      <w:r>
        <w:rPr>
          <w:sz w:val="22"/>
        </w:rPr>
        <w:t>ratio</w:t>
      </w:r>
      <w:r>
        <w:rPr>
          <w:spacing w:val="-1"/>
          <w:sz w:val="22"/>
        </w:rPr>
        <w:t> </w:t>
      </w:r>
      <w:r>
        <w:rPr>
          <w:sz w:val="22"/>
        </w:rPr>
        <w:t>that</w:t>
      </w:r>
      <w:r>
        <w:rPr>
          <w:spacing w:val="-4"/>
          <w:sz w:val="22"/>
        </w:rPr>
        <w:t> </w:t>
      </w:r>
      <w:r>
        <w:rPr>
          <w:sz w:val="22"/>
        </w:rPr>
        <w:t>is</w:t>
      </w:r>
      <w:r>
        <w:rPr>
          <w:spacing w:val="-4"/>
          <w:sz w:val="22"/>
        </w:rPr>
        <w:t> </w:t>
      </w:r>
      <w:r>
        <w:rPr>
          <w:sz w:val="22"/>
        </w:rPr>
        <w:t>equal</w:t>
      </w:r>
      <w:r>
        <w:rPr>
          <w:spacing w:val="-4"/>
          <w:sz w:val="22"/>
        </w:rPr>
        <w:t> </w:t>
      </w:r>
      <w:r>
        <w:rPr>
          <w:sz w:val="22"/>
        </w:rPr>
        <w:t>to</w:t>
      </w:r>
      <w:r>
        <w:rPr>
          <w:spacing w:val="-4"/>
          <w:sz w:val="22"/>
        </w:rPr>
        <w:t> </w:t>
      </w:r>
      <w:r>
        <w:rPr>
          <w:sz w:val="22"/>
        </w:rPr>
        <w:t>[5-minute</w:t>
      </w:r>
      <w:r>
        <w:rPr>
          <w:spacing w:val="-1"/>
          <w:sz w:val="22"/>
        </w:rPr>
        <w:t> </w:t>
      </w:r>
      <w:r>
        <w:rPr>
          <w:sz w:val="22"/>
        </w:rPr>
        <w:t>actual</w:t>
      </w:r>
      <w:r>
        <w:rPr>
          <w:spacing w:val="-4"/>
          <w:sz w:val="22"/>
        </w:rPr>
        <w:t> </w:t>
      </w:r>
      <w:r>
        <w:rPr>
          <w:sz w:val="22"/>
        </w:rPr>
        <w:t>requested</w:t>
      </w:r>
      <w:r>
        <w:rPr>
          <w:spacing w:val="-4"/>
          <w:sz w:val="22"/>
        </w:rPr>
        <w:t> </w:t>
      </w:r>
      <w:r>
        <w:rPr>
          <w:sz w:val="22"/>
        </w:rPr>
        <w:t>mileage/ Historic requested mileage] for the Regulation control signal</w:t>
      </w:r>
    </w:p>
    <w:p>
      <w:pPr>
        <w:pStyle w:val="ListParagraph"/>
        <w:numPr>
          <w:ilvl w:val="0"/>
          <w:numId w:val="94"/>
        </w:numPr>
        <w:tabs>
          <w:tab w:pos="1349" w:val="left" w:leader="none"/>
        </w:tabs>
        <w:spacing w:line="240" w:lineRule="auto" w:before="73" w:after="0"/>
        <w:ind w:left="1349" w:right="0" w:hanging="237"/>
        <w:jc w:val="left"/>
        <w:rPr>
          <w:sz w:val="22"/>
        </w:rPr>
      </w:pPr>
      <w:r>
        <w:rPr>
          <w:sz w:val="22"/>
        </w:rPr>
        <w:t>Removal</w:t>
      </w:r>
      <w:r>
        <w:rPr>
          <w:spacing w:val="-3"/>
          <w:sz w:val="22"/>
        </w:rPr>
        <w:t> </w:t>
      </w:r>
      <w:r>
        <w:rPr>
          <w:sz w:val="22"/>
        </w:rPr>
        <w:t>of</w:t>
      </w:r>
      <w:r>
        <w:rPr>
          <w:spacing w:val="-2"/>
          <w:sz w:val="22"/>
        </w:rPr>
        <w:t> </w:t>
      </w:r>
      <w:r>
        <w:rPr>
          <w:sz w:val="22"/>
        </w:rPr>
        <w:t>Reg</w:t>
      </w:r>
      <w:r>
        <w:rPr>
          <w:spacing w:val="-3"/>
          <w:sz w:val="22"/>
        </w:rPr>
        <w:t> </w:t>
      </w:r>
      <w:r>
        <w:rPr>
          <w:sz w:val="22"/>
        </w:rPr>
        <w:t>A</w:t>
      </w:r>
      <w:r>
        <w:rPr>
          <w:spacing w:val="-2"/>
          <w:sz w:val="22"/>
        </w:rPr>
        <w:t> </w:t>
      </w:r>
      <w:r>
        <w:rPr>
          <w:sz w:val="22"/>
        </w:rPr>
        <w:t>and</w:t>
      </w:r>
      <w:r>
        <w:rPr>
          <w:spacing w:val="-2"/>
          <w:sz w:val="22"/>
        </w:rPr>
        <w:t> </w:t>
      </w:r>
      <w:r>
        <w:rPr>
          <w:sz w:val="22"/>
        </w:rPr>
        <w:t>Reg</w:t>
      </w:r>
      <w:r>
        <w:rPr>
          <w:spacing w:val="-1"/>
          <w:sz w:val="22"/>
        </w:rPr>
        <w:t> </w:t>
      </w:r>
      <w:r>
        <w:rPr>
          <w:sz w:val="22"/>
        </w:rPr>
        <w:t>D</w:t>
      </w:r>
      <w:r>
        <w:rPr>
          <w:spacing w:val="-2"/>
          <w:sz w:val="22"/>
        </w:rPr>
        <w:t> </w:t>
      </w:r>
      <w:r>
        <w:rPr>
          <w:sz w:val="22"/>
        </w:rPr>
        <w:t>signals</w:t>
      </w:r>
      <w:r>
        <w:rPr>
          <w:spacing w:val="-2"/>
          <w:sz w:val="22"/>
        </w:rPr>
        <w:t> </w:t>
      </w:r>
      <w:r>
        <w:rPr>
          <w:sz w:val="22"/>
        </w:rPr>
        <w:t>calculations</w:t>
      </w:r>
      <w:r>
        <w:rPr>
          <w:spacing w:val="-3"/>
          <w:sz w:val="22"/>
        </w:rPr>
        <w:t> </w:t>
      </w:r>
      <w:r>
        <w:rPr>
          <w:sz w:val="22"/>
        </w:rPr>
        <w:t>and</w:t>
      </w:r>
      <w:r>
        <w:rPr>
          <w:spacing w:val="-2"/>
          <w:sz w:val="22"/>
        </w:rPr>
        <w:t> </w:t>
      </w:r>
      <w:r>
        <w:rPr>
          <w:sz w:val="22"/>
        </w:rPr>
        <w:t>benefits</w:t>
      </w:r>
      <w:r>
        <w:rPr>
          <w:spacing w:val="1"/>
          <w:sz w:val="22"/>
        </w:rPr>
        <w:t> </w:t>
      </w:r>
      <w:r>
        <w:rPr>
          <w:spacing w:val="-2"/>
          <w:sz w:val="22"/>
        </w:rPr>
        <w:t>factor</w:t>
      </w:r>
    </w:p>
    <w:p>
      <w:pPr>
        <w:pStyle w:val="ListParagraph"/>
        <w:numPr>
          <w:ilvl w:val="0"/>
          <w:numId w:val="94"/>
        </w:numPr>
        <w:tabs>
          <w:tab w:pos="1350" w:val="left" w:leader="none"/>
        </w:tabs>
        <w:spacing w:line="261" w:lineRule="auto" w:before="97" w:after="0"/>
        <w:ind w:left="1350" w:right="1585" w:hanging="238"/>
        <w:jc w:val="left"/>
        <w:rPr>
          <w:sz w:val="22"/>
        </w:rPr>
      </w:pPr>
      <w:r>
        <w:rPr>
          <w:sz w:val="22"/>
        </w:rPr>
        <w:t>Updates</w:t>
      </w:r>
      <w:r>
        <w:rPr>
          <w:spacing w:val="-5"/>
          <w:sz w:val="22"/>
        </w:rPr>
        <w:t> </w:t>
      </w:r>
      <w:r>
        <w:rPr>
          <w:sz w:val="22"/>
        </w:rPr>
        <w:t>to</w:t>
      </w:r>
      <w:r>
        <w:rPr>
          <w:spacing w:val="-5"/>
          <w:sz w:val="22"/>
        </w:rPr>
        <w:t> </w:t>
      </w:r>
      <w:r>
        <w:rPr>
          <w:sz w:val="22"/>
        </w:rPr>
        <w:t>the</w:t>
      </w:r>
      <w:r>
        <w:rPr>
          <w:spacing w:val="-5"/>
          <w:sz w:val="22"/>
        </w:rPr>
        <w:t> </w:t>
      </w:r>
      <w:r>
        <w:rPr>
          <w:sz w:val="22"/>
        </w:rPr>
        <w:t>intra-commitment</w:t>
      </w:r>
      <w:r>
        <w:rPr>
          <w:spacing w:val="-3"/>
          <w:sz w:val="22"/>
        </w:rPr>
        <w:t> </w:t>
      </w:r>
      <w:r>
        <w:rPr>
          <w:sz w:val="22"/>
        </w:rPr>
        <w:t>opportunity</w:t>
      </w:r>
      <w:r>
        <w:rPr>
          <w:spacing w:val="-5"/>
          <w:sz w:val="22"/>
        </w:rPr>
        <w:t> </w:t>
      </w:r>
      <w:r>
        <w:rPr>
          <w:sz w:val="22"/>
        </w:rPr>
        <w:t>costs</w:t>
      </w:r>
      <w:r>
        <w:rPr>
          <w:spacing w:val="-5"/>
          <w:sz w:val="22"/>
        </w:rPr>
        <w:t> </w:t>
      </w:r>
      <w:r>
        <w:rPr>
          <w:sz w:val="22"/>
        </w:rPr>
        <w:t>and</w:t>
      </w:r>
      <w:r>
        <w:rPr>
          <w:spacing w:val="-5"/>
          <w:sz w:val="22"/>
        </w:rPr>
        <w:t> </w:t>
      </w:r>
      <w:r>
        <w:rPr>
          <w:sz w:val="22"/>
        </w:rPr>
        <w:t>shoulder</w:t>
      </w:r>
      <w:r>
        <w:rPr>
          <w:spacing w:val="-5"/>
          <w:sz w:val="22"/>
        </w:rPr>
        <w:t> </w:t>
      </w:r>
      <w:r>
        <w:rPr>
          <w:sz w:val="22"/>
        </w:rPr>
        <w:t>opportunity</w:t>
      </w:r>
      <w:r>
        <w:rPr>
          <w:spacing w:val="-2"/>
          <w:sz w:val="22"/>
        </w:rPr>
        <w:t> </w:t>
      </w:r>
      <w:r>
        <w:rPr>
          <w:sz w:val="22"/>
        </w:rPr>
        <w:t>cost sections to reflect the change from hour clearing and commitment to 30-minute clearing and commitment.</w:t>
      </w:r>
    </w:p>
    <w:p>
      <w:pPr>
        <w:pStyle w:val="ListParagraph"/>
        <w:numPr>
          <w:ilvl w:val="0"/>
          <w:numId w:val="94"/>
        </w:numPr>
        <w:tabs>
          <w:tab w:pos="1349" w:val="left" w:leader="none"/>
        </w:tabs>
        <w:spacing w:line="240" w:lineRule="auto" w:before="73" w:after="0"/>
        <w:ind w:left="1349" w:right="0" w:hanging="237"/>
        <w:jc w:val="left"/>
        <w:rPr>
          <w:sz w:val="22"/>
        </w:rPr>
      </w:pPr>
      <w:r>
        <w:rPr>
          <w:sz w:val="22"/>
        </w:rPr>
        <w:t>Updated</w:t>
      </w:r>
      <w:r>
        <w:rPr>
          <w:spacing w:val="-6"/>
          <w:sz w:val="22"/>
        </w:rPr>
        <w:t> </w:t>
      </w:r>
      <w:r>
        <w:rPr>
          <w:sz w:val="22"/>
        </w:rPr>
        <w:t>shoulder</w:t>
      </w:r>
      <w:r>
        <w:rPr>
          <w:spacing w:val="-4"/>
          <w:sz w:val="22"/>
        </w:rPr>
        <w:t> </w:t>
      </w:r>
      <w:r>
        <w:rPr>
          <w:sz w:val="22"/>
        </w:rPr>
        <w:t>interval</w:t>
      </w:r>
      <w:r>
        <w:rPr>
          <w:spacing w:val="-3"/>
          <w:sz w:val="22"/>
        </w:rPr>
        <w:t> </w:t>
      </w:r>
      <w:r>
        <w:rPr>
          <w:sz w:val="22"/>
        </w:rPr>
        <w:t>opportunity</w:t>
      </w:r>
      <w:r>
        <w:rPr>
          <w:spacing w:val="-1"/>
          <w:sz w:val="22"/>
        </w:rPr>
        <w:t> </w:t>
      </w:r>
      <w:r>
        <w:rPr>
          <w:sz w:val="22"/>
        </w:rPr>
        <w:t>cost</w:t>
      </w:r>
      <w:r>
        <w:rPr>
          <w:spacing w:val="-3"/>
          <w:sz w:val="22"/>
        </w:rPr>
        <w:t> </w:t>
      </w:r>
      <w:r>
        <w:rPr>
          <w:sz w:val="22"/>
        </w:rPr>
        <w:t>calculations</w:t>
      </w:r>
      <w:r>
        <w:rPr>
          <w:spacing w:val="-4"/>
          <w:sz w:val="22"/>
        </w:rPr>
        <w:t> </w:t>
      </w:r>
      <w:r>
        <w:rPr>
          <w:sz w:val="22"/>
        </w:rPr>
        <w:t>and</w:t>
      </w:r>
      <w:r>
        <w:rPr>
          <w:spacing w:val="-3"/>
          <w:sz w:val="22"/>
        </w:rPr>
        <w:t> </w:t>
      </w:r>
      <w:r>
        <w:rPr>
          <w:spacing w:val="-2"/>
          <w:sz w:val="22"/>
        </w:rPr>
        <w:t>descriptions</w:t>
      </w:r>
    </w:p>
    <w:p>
      <w:pPr>
        <w:pStyle w:val="ListParagraph"/>
        <w:numPr>
          <w:ilvl w:val="1"/>
          <w:numId w:val="94"/>
        </w:numPr>
        <w:tabs>
          <w:tab w:pos="1845" w:val="left" w:leader="none"/>
        </w:tabs>
        <w:spacing w:line="261" w:lineRule="auto" w:before="97" w:after="0"/>
        <w:ind w:left="1845" w:right="1226" w:hanging="238"/>
        <w:jc w:val="left"/>
        <w:rPr>
          <w:sz w:val="22"/>
        </w:rPr>
      </w:pPr>
      <w:r>
        <w:rPr>
          <w:sz w:val="22"/>
        </w:rPr>
        <w:t>Eligibility and calculations are performed for two five-minute ramp-in intervals before the resource regulation commitment and two five-minute ramp-out intervals</w:t>
      </w:r>
      <w:r>
        <w:rPr>
          <w:spacing w:val="-5"/>
          <w:sz w:val="22"/>
        </w:rPr>
        <w:t> </w:t>
      </w:r>
      <w:r>
        <w:rPr>
          <w:sz w:val="22"/>
        </w:rPr>
        <w:t>following</w:t>
      </w:r>
      <w:r>
        <w:rPr>
          <w:spacing w:val="-5"/>
          <w:sz w:val="22"/>
        </w:rPr>
        <w:t> </w:t>
      </w:r>
      <w:r>
        <w:rPr>
          <w:sz w:val="22"/>
        </w:rPr>
        <w:t>the</w:t>
      </w:r>
      <w:r>
        <w:rPr>
          <w:spacing w:val="-5"/>
          <w:sz w:val="22"/>
        </w:rPr>
        <w:t> </w:t>
      </w:r>
      <w:r>
        <w:rPr>
          <w:sz w:val="22"/>
        </w:rPr>
        <w:t>resource</w:t>
      </w:r>
      <w:r>
        <w:rPr>
          <w:spacing w:val="-5"/>
          <w:sz w:val="22"/>
        </w:rPr>
        <w:t> </w:t>
      </w:r>
      <w:r>
        <w:rPr>
          <w:sz w:val="22"/>
        </w:rPr>
        <w:t>Regulation</w:t>
      </w:r>
      <w:r>
        <w:rPr>
          <w:spacing w:val="-2"/>
          <w:sz w:val="22"/>
        </w:rPr>
        <w:t> </w:t>
      </w:r>
      <w:r>
        <w:rPr>
          <w:sz w:val="22"/>
        </w:rPr>
        <w:t>commitment</w:t>
      </w:r>
      <w:r>
        <w:rPr>
          <w:spacing w:val="-5"/>
          <w:sz w:val="22"/>
        </w:rPr>
        <w:t> </w:t>
      </w:r>
      <w:r>
        <w:rPr>
          <w:sz w:val="22"/>
        </w:rPr>
        <w:t>(prior</w:t>
      </w:r>
      <w:r>
        <w:rPr>
          <w:spacing w:val="-5"/>
          <w:sz w:val="22"/>
        </w:rPr>
        <w:t> </w:t>
      </w:r>
      <w:r>
        <w:rPr>
          <w:sz w:val="22"/>
        </w:rPr>
        <w:t>to</w:t>
      </w:r>
      <w:r>
        <w:rPr>
          <w:spacing w:val="-5"/>
          <w:sz w:val="22"/>
        </w:rPr>
        <w:t> </w:t>
      </w:r>
      <w:r>
        <w:rPr>
          <w:sz w:val="22"/>
        </w:rPr>
        <w:t>the</w:t>
      </w:r>
      <w:r>
        <w:rPr>
          <w:spacing w:val="-5"/>
          <w:sz w:val="22"/>
        </w:rPr>
        <w:t> </w:t>
      </w:r>
      <w:r>
        <w:rPr>
          <w:sz w:val="22"/>
        </w:rPr>
        <w:t>change</w:t>
      </w:r>
      <w:r>
        <w:rPr>
          <w:spacing w:val="-3"/>
          <w:sz w:val="22"/>
        </w:rPr>
        <w:t> </w:t>
      </w:r>
      <w:r>
        <w:rPr>
          <w:sz w:val="22"/>
        </w:rPr>
        <w:t>the calculation was for three ramp-in intervals and three ramp-out intervals).</w:t>
      </w:r>
    </w:p>
    <w:p>
      <w:pPr>
        <w:pStyle w:val="ListParagraph"/>
        <w:numPr>
          <w:ilvl w:val="1"/>
          <w:numId w:val="94"/>
        </w:numPr>
        <w:tabs>
          <w:tab w:pos="1845" w:val="left" w:leader="none"/>
        </w:tabs>
        <w:spacing w:line="261" w:lineRule="auto" w:before="72" w:after="0"/>
        <w:ind w:left="1845" w:right="2155" w:hanging="238"/>
        <w:jc w:val="left"/>
        <w:rPr>
          <w:sz w:val="22"/>
        </w:rPr>
      </w:pPr>
      <w:r>
        <w:rPr>
          <w:sz w:val="22"/>
        </w:rPr>
        <w:t>Clarified</w:t>
      </w:r>
      <w:r>
        <w:rPr>
          <w:spacing w:val="-4"/>
          <w:sz w:val="22"/>
        </w:rPr>
        <w:t> </w:t>
      </w:r>
      <w:r>
        <w:rPr>
          <w:sz w:val="22"/>
        </w:rPr>
        <w:t>list</w:t>
      </w:r>
      <w:r>
        <w:rPr>
          <w:spacing w:val="-4"/>
          <w:sz w:val="22"/>
        </w:rPr>
        <w:t> </w:t>
      </w:r>
      <w:r>
        <w:rPr>
          <w:sz w:val="22"/>
        </w:rPr>
        <w:t>of</w:t>
      </w:r>
      <w:r>
        <w:rPr>
          <w:spacing w:val="-4"/>
          <w:sz w:val="22"/>
        </w:rPr>
        <w:t> </w:t>
      </w:r>
      <w:r>
        <w:rPr>
          <w:sz w:val="22"/>
        </w:rPr>
        <w:t>resource</w:t>
      </w:r>
      <w:r>
        <w:rPr>
          <w:spacing w:val="-4"/>
          <w:sz w:val="22"/>
        </w:rPr>
        <w:t> </w:t>
      </w:r>
      <w:r>
        <w:rPr>
          <w:sz w:val="22"/>
        </w:rPr>
        <w:t>types</w:t>
      </w:r>
      <w:r>
        <w:rPr>
          <w:spacing w:val="-2"/>
          <w:sz w:val="22"/>
        </w:rPr>
        <w:t> </w:t>
      </w:r>
      <w:r>
        <w:rPr>
          <w:sz w:val="22"/>
        </w:rPr>
        <w:t>that</w:t>
      </w:r>
      <w:r>
        <w:rPr>
          <w:spacing w:val="-4"/>
          <w:sz w:val="22"/>
        </w:rPr>
        <w:t> </w:t>
      </w:r>
      <w:r>
        <w:rPr>
          <w:sz w:val="22"/>
        </w:rPr>
        <w:t>are</w:t>
      </w:r>
      <w:r>
        <w:rPr>
          <w:spacing w:val="-4"/>
          <w:sz w:val="22"/>
        </w:rPr>
        <w:t> </w:t>
      </w:r>
      <w:r>
        <w:rPr>
          <w:sz w:val="22"/>
        </w:rPr>
        <w:t>not</w:t>
      </w:r>
      <w:r>
        <w:rPr>
          <w:spacing w:val="-4"/>
          <w:sz w:val="22"/>
        </w:rPr>
        <w:t> </w:t>
      </w:r>
      <w:r>
        <w:rPr>
          <w:sz w:val="22"/>
        </w:rPr>
        <w:t>eligible</w:t>
      </w:r>
      <w:r>
        <w:rPr>
          <w:spacing w:val="-4"/>
          <w:sz w:val="22"/>
        </w:rPr>
        <w:t> </w:t>
      </w:r>
      <w:r>
        <w:rPr>
          <w:sz w:val="22"/>
        </w:rPr>
        <w:t>for</w:t>
      </w:r>
      <w:r>
        <w:rPr>
          <w:spacing w:val="-3"/>
          <w:sz w:val="22"/>
        </w:rPr>
        <w:t> </w:t>
      </w:r>
      <w:r>
        <w:rPr>
          <w:sz w:val="22"/>
        </w:rPr>
        <w:t>shoulder</w:t>
      </w:r>
      <w:r>
        <w:rPr>
          <w:spacing w:val="-4"/>
          <w:sz w:val="22"/>
        </w:rPr>
        <w:t> </w:t>
      </w:r>
      <w:r>
        <w:rPr>
          <w:sz w:val="22"/>
        </w:rPr>
        <w:t>interval opportunity costs.</w:t>
      </w:r>
    </w:p>
    <w:p>
      <w:pPr>
        <w:pStyle w:val="ListParagraph"/>
        <w:numPr>
          <w:ilvl w:val="1"/>
          <w:numId w:val="94"/>
        </w:numPr>
        <w:tabs>
          <w:tab w:pos="1844" w:val="left" w:leader="none"/>
        </w:tabs>
        <w:spacing w:line="240" w:lineRule="auto" w:before="73" w:after="0"/>
        <w:ind w:left="1844" w:right="0" w:hanging="237"/>
        <w:jc w:val="left"/>
        <w:rPr>
          <w:sz w:val="22"/>
        </w:rPr>
      </w:pPr>
      <w:r>
        <w:rPr>
          <w:sz w:val="22"/>
        </w:rPr>
        <w:t>Replaced</w:t>
      </w:r>
      <w:r>
        <w:rPr>
          <w:spacing w:val="-7"/>
          <w:sz w:val="22"/>
        </w:rPr>
        <w:t> </w:t>
      </w:r>
      <w:r>
        <w:rPr>
          <w:sz w:val="22"/>
        </w:rPr>
        <w:t>LMP</w:t>
      </w:r>
      <w:r>
        <w:rPr>
          <w:spacing w:val="-7"/>
          <w:sz w:val="22"/>
        </w:rPr>
        <w:t> </w:t>
      </w:r>
      <w:r>
        <w:rPr>
          <w:sz w:val="22"/>
        </w:rPr>
        <w:t>Desired</w:t>
      </w:r>
      <w:r>
        <w:rPr>
          <w:spacing w:val="-7"/>
          <w:sz w:val="22"/>
        </w:rPr>
        <w:t> </w:t>
      </w:r>
      <w:r>
        <w:rPr>
          <w:sz w:val="22"/>
        </w:rPr>
        <w:t>with</w:t>
      </w:r>
      <w:r>
        <w:rPr>
          <w:spacing w:val="-7"/>
          <w:sz w:val="22"/>
        </w:rPr>
        <w:t> </w:t>
      </w:r>
      <w:r>
        <w:rPr>
          <w:sz w:val="22"/>
        </w:rPr>
        <w:t>Tracking</w:t>
      </w:r>
      <w:r>
        <w:rPr>
          <w:spacing w:val="-6"/>
          <w:sz w:val="22"/>
        </w:rPr>
        <w:t> </w:t>
      </w:r>
      <w:r>
        <w:rPr>
          <w:sz w:val="22"/>
        </w:rPr>
        <w:t>Ramp-Limited</w:t>
      </w:r>
      <w:r>
        <w:rPr>
          <w:spacing w:val="-6"/>
          <w:sz w:val="22"/>
        </w:rPr>
        <w:t> </w:t>
      </w:r>
      <w:r>
        <w:rPr>
          <w:spacing w:val="-2"/>
          <w:sz w:val="22"/>
        </w:rPr>
        <w:t>Desired</w:t>
      </w:r>
    </w:p>
    <w:p>
      <w:pPr>
        <w:pStyle w:val="ListParagraph"/>
        <w:numPr>
          <w:ilvl w:val="1"/>
          <w:numId w:val="94"/>
        </w:numPr>
        <w:tabs>
          <w:tab w:pos="1844" w:val="left" w:leader="none"/>
        </w:tabs>
        <w:spacing w:line="240" w:lineRule="auto" w:before="97" w:after="0"/>
        <w:ind w:left="1844" w:right="0" w:hanging="237"/>
        <w:jc w:val="left"/>
        <w:rPr>
          <w:sz w:val="22"/>
        </w:rPr>
      </w:pPr>
      <w:r>
        <w:rPr>
          <w:sz w:val="22"/>
        </w:rPr>
        <w:t>Replaced</w:t>
      </w:r>
      <w:r>
        <w:rPr>
          <w:spacing w:val="-4"/>
          <w:sz w:val="22"/>
        </w:rPr>
        <w:t> </w:t>
      </w:r>
      <w:r>
        <w:rPr>
          <w:sz w:val="22"/>
        </w:rPr>
        <w:t>energy</w:t>
      </w:r>
      <w:r>
        <w:rPr>
          <w:spacing w:val="-4"/>
          <w:sz w:val="22"/>
        </w:rPr>
        <w:t> </w:t>
      </w:r>
      <w:r>
        <w:rPr>
          <w:sz w:val="22"/>
        </w:rPr>
        <w:t>offer</w:t>
      </w:r>
      <w:r>
        <w:rPr>
          <w:spacing w:val="-4"/>
          <w:sz w:val="22"/>
        </w:rPr>
        <w:t> </w:t>
      </w:r>
      <w:r>
        <w:rPr>
          <w:sz w:val="22"/>
        </w:rPr>
        <w:t>with</w:t>
      </w:r>
      <w:r>
        <w:rPr>
          <w:spacing w:val="-4"/>
          <w:sz w:val="22"/>
        </w:rPr>
        <w:t> </w:t>
      </w:r>
      <w:r>
        <w:rPr>
          <w:sz w:val="22"/>
        </w:rPr>
        <w:t>final </w:t>
      </w:r>
      <w:r>
        <w:rPr>
          <w:spacing w:val="-2"/>
          <w:sz w:val="22"/>
        </w:rPr>
        <w:t>offer</w:t>
      </w:r>
    </w:p>
    <w:p>
      <w:pPr>
        <w:pStyle w:val="ListParagraph"/>
        <w:numPr>
          <w:ilvl w:val="1"/>
          <w:numId w:val="94"/>
        </w:numPr>
        <w:tabs>
          <w:tab w:pos="1845" w:val="left" w:leader="none"/>
        </w:tabs>
        <w:spacing w:line="261" w:lineRule="auto" w:before="97" w:after="0"/>
        <w:ind w:left="1845" w:right="1397" w:hanging="238"/>
        <w:jc w:val="left"/>
        <w:rPr>
          <w:sz w:val="22"/>
        </w:rPr>
      </w:pPr>
      <w:r>
        <w:rPr>
          <w:sz w:val="22"/>
        </w:rPr>
        <w:t>Updated</w:t>
      </w:r>
      <w:r>
        <w:rPr>
          <w:spacing w:val="-6"/>
          <w:sz w:val="22"/>
        </w:rPr>
        <w:t> </w:t>
      </w:r>
      <w:r>
        <w:rPr>
          <w:sz w:val="22"/>
        </w:rPr>
        <w:t>shoulder</w:t>
      </w:r>
      <w:r>
        <w:rPr>
          <w:spacing w:val="-6"/>
          <w:sz w:val="22"/>
        </w:rPr>
        <w:t> </w:t>
      </w:r>
      <w:r>
        <w:rPr>
          <w:sz w:val="22"/>
        </w:rPr>
        <w:t>interval</w:t>
      </w:r>
      <w:r>
        <w:rPr>
          <w:spacing w:val="-6"/>
          <w:sz w:val="22"/>
        </w:rPr>
        <w:t> </w:t>
      </w:r>
      <w:r>
        <w:rPr>
          <w:sz w:val="22"/>
        </w:rPr>
        <w:t>opportunity</w:t>
      </w:r>
      <w:r>
        <w:rPr>
          <w:spacing w:val="-3"/>
          <w:sz w:val="22"/>
        </w:rPr>
        <w:t> </w:t>
      </w:r>
      <w:r>
        <w:rPr>
          <w:sz w:val="22"/>
        </w:rPr>
        <w:t>cost</w:t>
      </w:r>
      <w:r>
        <w:rPr>
          <w:spacing w:val="-6"/>
          <w:sz w:val="22"/>
        </w:rPr>
        <w:t> </w:t>
      </w:r>
      <w:r>
        <w:rPr>
          <w:sz w:val="22"/>
        </w:rPr>
        <w:t>calculation</w:t>
      </w:r>
      <w:r>
        <w:rPr>
          <w:spacing w:val="-6"/>
          <w:sz w:val="22"/>
        </w:rPr>
        <w:t> </w:t>
      </w:r>
      <w:r>
        <w:rPr>
          <w:sz w:val="22"/>
        </w:rPr>
        <w:t>descriptions</w:t>
      </w:r>
      <w:r>
        <w:rPr>
          <w:spacing w:val="-6"/>
          <w:sz w:val="22"/>
        </w:rPr>
        <w:t> </w:t>
      </w:r>
      <w:r>
        <w:rPr>
          <w:sz w:val="22"/>
        </w:rPr>
        <w:t>and</w:t>
      </w:r>
      <w:r>
        <w:rPr>
          <w:spacing w:val="-6"/>
          <w:sz w:val="22"/>
        </w:rPr>
        <w:t> </w:t>
      </w:r>
      <w:r>
        <w:rPr>
          <w:sz w:val="22"/>
        </w:rPr>
        <w:t>added illustrative examples</w:t>
      </w:r>
    </w:p>
    <w:p>
      <w:pPr>
        <w:pStyle w:val="Heading3"/>
        <w:spacing w:before="226"/>
      </w:pPr>
      <w:r>
        <w:rPr/>
        <w:t>Revision</w:t>
      </w:r>
      <w:r>
        <w:rPr>
          <w:spacing w:val="-6"/>
        </w:rPr>
        <w:t> </w:t>
      </w:r>
      <w:r>
        <w:rPr/>
        <w:t>100</w:t>
      </w:r>
      <w:r>
        <w:rPr>
          <w:spacing w:val="-5"/>
        </w:rPr>
        <w:t> </w:t>
      </w:r>
      <w:r>
        <w:rPr>
          <w:spacing w:val="-2"/>
        </w:rPr>
        <w:t>(06/01/2025):</w:t>
      </w:r>
    </w:p>
    <w:p>
      <w:pPr>
        <w:pStyle w:val="ListParagraph"/>
        <w:numPr>
          <w:ilvl w:val="2"/>
          <w:numId w:val="91"/>
        </w:numPr>
        <w:tabs>
          <w:tab w:pos="853" w:val="left" w:leader="none"/>
          <w:tab w:pos="855" w:val="left" w:leader="none"/>
        </w:tabs>
        <w:spacing w:line="261" w:lineRule="auto" w:before="97" w:after="0"/>
        <w:ind w:left="855" w:right="1260" w:hanging="238"/>
        <w:jc w:val="left"/>
        <w:rPr>
          <w:sz w:val="22"/>
        </w:rPr>
      </w:pPr>
      <w:r>
        <w:rPr>
          <w:sz w:val="22"/>
        </w:rPr>
        <w:t>Conforming</w:t>
      </w:r>
      <w:r>
        <w:rPr>
          <w:spacing w:val="-4"/>
          <w:sz w:val="22"/>
        </w:rPr>
        <w:t> </w:t>
      </w:r>
      <w:r>
        <w:rPr>
          <w:sz w:val="22"/>
        </w:rPr>
        <w:t>changes</w:t>
      </w:r>
      <w:r>
        <w:rPr>
          <w:spacing w:val="-4"/>
          <w:sz w:val="22"/>
        </w:rPr>
        <w:t> </w:t>
      </w:r>
      <w:r>
        <w:rPr>
          <w:sz w:val="22"/>
        </w:rPr>
        <w:t>to</w:t>
      </w:r>
      <w:r>
        <w:rPr>
          <w:spacing w:val="-4"/>
          <w:sz w:val="22"/>
        </w:rPr>
        <w:t> </w:t>
      </w:r>
      <w:r>
        <w:rPr>
          <w:sz w:val="22"/>
        </w:rPr>
        <w:t>Sections</w:t>
      </w:r>
      <w:r>
        <w:rPr>
          <w:spacing w:val="-2"/>
          <w:sz w:val="22"/>
        </w:rPr>
        <w:t> </w:t>
      </w:r>
      <w:r>
        <w:rPr>
          <w:sz w:val="22"/>
        </w:rPr>
        <w:t>5.2</w:t>
      </w:r>
      <w:r>
        <w:rPr>
          <w:spacing w:val="-4"/>
          <w:sz w:val="22"/>
        </w:rPr>
        <w:t> </w:t>
      </w:r>
      <w:r>
        <w:rPr>
          <w:sz w:val="22"/>
        </w:rPr>
        <w:t>and</w:t>
      </w:r>
      <w:r>
        <w:rPr>
          <w:spacing w:val="-4"/>
          <w:sz w:val="22"/>
        </w:rPr>
        <w:t> </w:t>
      </w:r>
      <w:r>
        <w:rPr>
          <w:sz w:val="22"/>
        </w:rPr>
        <w:t>5.2.1</w:t>
      </w:r>
      <w:r>
        <w:rPr>
          <w:spacing w:val="-4"/>
          <w:sz w:val="22"/>
        </w:rPr>
        <w:t> </w:t>
      </w:r>
      <w:r>
        <w:rPr>
          <w:sz w:val="22"/>
        </w:rPr>
        <w:t>to</w:t>
      </w:r>
      <w:r>
        <w:rPr>
          <w:spacing w:val="-4"/>
          <w:sz w:val="22"/>
        </w:rPr>
        <w:t> </w:t>
      </w:r>
      <w:r>
        <w:rPr>
          <w:sz w:val="22"/>
        </w:rPr>
        <w:t>support</w:t>
      </w:r>
      <w:r>
        <w:rPr>
          <w:spacing w:val="-2"/>
          <w:sz w:val="22"/>
        </w:rPr>
        <w:t> </w:t>
      </w:r>
      <w:r>
        <w:rPr>
          <w:sz w:val="22"/>
        </w:rPr>
        <w:t>Capacity</w:t>
      </w:r>
      <w:r>
        <w:rPr>
          <w:spacing w:val="-4"/>
          <w:sz w:val="22"/>
        </w:rPr>
        <w:t> </w:t>
      </w:r>
      <w:r>
        <w:rPr>
          <w:sz w:val="22"/>
        </w:rPr>
        <w:t>Resource</w:t>
      </w:r>
      <w:r>
        <w:rPr>
          <w:spacing w:val="-4"/>
          <w:sz w:val="22"/>
        </w:rPr>
        <w:t> </w:t>
      </w:r>
      <w:r>
        <w:rPr>
          <w:sz w:val="22"/>
        </w:rPr>
        <w:t>Operational Test rules (ER24-99).</w:t>
      </w:r>
    </w:p>
    <w:p>
      <w:pPr>
        <w:pStyle w:val="Heading3"/>
        <w:spacing w:before="225"/>
      </w:pPr>
      <w:r>
        <w:rPr/>
        <w:t>Revision</w:t>
      </w:r>
      <w:r>
        <w:rPr>
          <w:spacing w:val="-5"/>
        </w:rPr>
        <w:t> </w:t>
      </w:r>
      <w:r>
        <w:rPr/>
        <w:t>99</w:t>
      </w:r>
      <w:r>
        <w:rPr>
          <w:spacing w:val="-5"/>
        </w:rPr>
        <w:t> </w:t>
      </w:r>
      <w:r>
        <w:rPr>
          <w:spacing w:val="-2"/>
        </w:rPr>
        <w:t>(05/21/2025):</w:t>
      </w:r>
    </w:p>
    <w:p>
      <w:pPr>
        <w:pStyle w:val="ListParagraph"/>
        <w:numPr>
          <w:ilvl w:val="2"/>
          <w:numId w:val="91"/>
        </w:numPr>
        <w:tabs>
          <w:tab w:pos="853" w:val="left" w:leader="none"/>
        </w:tabs>
        <w:spacing w:line="240" w:lineRule="auto" w:before="97" w:after="0"/>
        <w:ind w:left="853" w:right="0" w:hanging="236"/>
        <w:jc w:val="left"/>
        <w:rPr>
          <w:sz w:val="22"/>
        </w:rPr>
      </w:pPr>
      <w:r>
        <w:rPr>
          <w:sz w:val="22"/>
        </w:rPr>
        <w:t>Market</w:t>
      </w:r>
      <w:r>
        <w:rPr>
          <w:spacing w:val="-7"/>
          <w:sz w:val="22"/>
        </w:rPr>
        <w:t> </w:t>
      </w:r>
      <w:r>
        <w:rPr>
          <w:sz w:val="22"/>
        </w:rPr>
        <w:t>Suspension</w:t>
      </w:r>
      <w:r>
        <w:rPr>
          <w:spacing w:val="-6"/>
          <w:sz w:val="22"/>
        </w:rPr>
        <w:t> </w:t>
      </w:r>
      <w:r>
        <w:rPr>
          <w:sz w:val="22"/>
        </w:rPr>
        <w:t>conforming</w:t>
      </w:r>
      <w:r>
        <w:rPr>
          <w:spacing w:val="-6"/>
          <w:sz w:val="22"/>
        </w:rPr>
        <w:t> </w:t>
      </w:r>
      <w:r>
        <w:rPr>
          <w:sz w:val="22"/>
        </w:rPr>
        <w:t>changes</w:t>
      </w:r>
      <w:r>
        <w:rPr>
          <w:spacing w:val="-5"/>
          <w:sz w:val="22"/>
        </w:rPr>
        <w:t> </w:t>
      </w:r>
      <w:r>
        <w:rPr>
          <w:sz w:val="22"/>
        </w:rPr>
        <w:t>(FERC</w:t>
      </w:r>
      <w:r>
        <w:rPr>
          <w:spacing w:val="-6"/>
          <w:sz w:val="22"/>
        </w:rPr>
        <w:t> </w:t>
      </w:r>
      <w:r>
        <w:rPr>
          <w:sz w:val="22"/>
        </w:rPr>
        <w:t>Docket</w:t>
      </w:r>
      <w:r>
        <w:rPr>
          <w:spacing w:val="-6"/>
          <w:sz w:val="22"/>
        </w:rPr>
        <w:t> </w:t>
      </w:r>
      <w:r>
        <w:rPr>
          <w:sz w:val="22"/>
        </w:rPr>
        <w:t>ER23-</w:t>
      </w:r>
      <w:r>
        <w:rPr>
          <w:spacing w:val="-2"/>
          <w:sz w:val="22"/>
        </w:rPr>
        <w:t>1431)</w:t>
      </w:r>
    </w:p>
    <w:p>
      <w:pPr>
        <w:pStyle w:val="Heading3"/>
        <w:spacing w:before="249"/>
      </w:pPr>
      <w:r>
        <w:rPr/>
        <w:t>Revision</w:t>
      </w:r>
      <w:r>
        <w:rPr>
          <w:spacing w:val="-5"/>
        </w:rPr>
        <w:t> </w:t>
      </w:r>
      <w:r>
        <w:rPr/>
        <w:t>98</w:t>
      </w:r>
      <w:r>
        <w:rPr>
          <w:spacing w:val="-5"/>
        </w:rPr>
        <w:t> </w:t>
      </w:r>
      <w:r>
        <w:rPr>
          <w:spacing w:val="-2"/>
        </w:rPr>
        <w:t>(12/17/2024):</w:t>
      </w:r>
    </w:p>
    <w:p>
      <w:pPr>
        <w:pStyle w:val="ListParagraph"/>
        <w:numPr>
          <w:ilvl w:val="2"/>
          <w:numId w:val="91"/>
        </w:numPr>
        <w:tabs>
          <w:tab w:pos="853" w:val="left" w:leader="none"/>
          <w:tab w:pos="855" w:val="left" w:leader="none"/>
        </w:tabs>
        <w:spacing w:line="261" w:lineRule="auto" w:before="97" w:after="0"/>
        <w:ind w:left="855" w:right="1507" w:hanging="238"/>
        <w:jc w:val="left"/>
        <w:rPr>
          <w:sz w:val="22"/>
        </w:rPr>
      </w:pPr>
      <w:r>
        <w:rPr>
          <w:sz w:val="22"/>
        </w:rPr>
        <w:t>Section</w:t>
      </w:r>
      <w:r>
        <w:rPr>
          <w:spacing w:val="-4"/>
          <w:sz w:val="22"/>
        </w:rPr>
        <w:t> </w:t>
      </w:r>
      <w:r>
        <w:rPr>
          <w:sz w:val="22"/>
        </w:rPr>
        <w:t>6.1,</w:t>
      </w:r>
      <w:r>
        <w:rPr>
          <w:spacing w:val="-4"/>
          <w:sz w:val="22"/>
        </w:rPr>
        <w:t> </w:t>
      </w:r>
      <w:r>
        <w:rPr>
          <w:sz w:val="22"/>
        </w:rPr>
        <w:t>6.2.2,</w:t>
      </w:r>
      <w:r>
        <w:rPr>
          <w:spacing w:val="-2"/>
          <w:sz w:val="22"/>
        </w:rPr>
        <w:t> </w:t>
      </w:r>
      <w:r>
        <w:rPr>
          <w:sz w:val="22"/>
        </w:rPr>
        <w:t>and</w:t>
      </w:r>
      <w:r>
        <w:rPr>
          <w:spacing w:val="-4"/>
          <w:sz w:val="22"/>
        </w:rPr>
        <w:t> </w:t>
      </w:r>
      <w:r>
        <w:rPr>
          <w:sz w:val="22"/>
        </w:rPr>
        <w:t>6.3.3</w:t>
      </w:r>
      <w:r>
        <w:rPr>
          <w:spacing w:val="-4"/>
          <w:sz w:val="22"/>
        </w:rPr>
        <w:t> </w:t>
      </w:r>
      <w:r>
        <w:rPr>
          <w:sz w:val="22"/>
        </w:rPr>
        <w:t>revisions</w:t>
      </w:r>
      <w:r>
        <w:rPr>
          <w:spacing w:val="-4"/>
          <w:sz w:val="22"/>
        </w:rPr>
        <w:t> </w:t>
      </w:r>
      <w:r>
        <w:rPr>
          <w:sz w:val="22"/>
        </w:rPr>
        <w:t>to</w:t>
      </w:r>
      <w:r>
        <w:rPr>
          <w:spacing w:val="-4"/>
          <w:sz w:val="22"/>
        </w:rPr>
        <w:t> </w:t>
      </w:r>
      <w:r>
        <w:rPr>
          <w:sz w:val="22"/>
        </w:rPr>
        <w:t>support</w:t>
      </w:r>
      <w:r>
        <w:rPr>
          <w:spacing w:val="-2"/>
          <w:sz w:val="22"/>
        </w:rPr>
        <w:t> </w:t>
      </w:r>
      <w:r>
        <w:rPr>
          <w:sz w:val="22"/>
        </w:rPr>
        <w:t>deploying</w:t>
      </w:r>
      <w:r>
        <w:rPr>
          <w:spacing w:val="-4"/>
          <w:sz w:val="22"/>
        </w:rPr>
        <w:t> </w:t>
      </w:r>
      <w:r>
        <w:rPr>
          <w:sz w:val="22"/>
        </w:rPr>
        <w:t>less</w:t>
      </w:r>
      <w:r>
        <w:rPr>
          <w:spacing w:val="-4"/>
          <w:sz w:val="22"/>
        </w:rPr>
        <w:t> </w:t>
      </w:r>
      <w:r>
        <w:rPr>
          <w:sz w:val="22"/>
        </w:rPr>
        <w:t>than</w:t>
      </w:r>
      <w:r>
        <w:rPr>
          <w:spacing w:val="-4"/>
          <w:sz w:val="22"/>
        </w:rPr>
        <w:t> </w:t>
      </w:r>
      <w:r>
        <w:rPr>
          <w:sz w:val="22"/>
        </w:rPr>
        <w:t>100%</w:t>
      </w:r>
      <w:r>
        <w:rPr>
          <w:spacing w:val="-4"/>
          <w:sz w:val="22"/>
        </w:rPr>
        <w:t> </w:t>
      </w:r>
      <w:r>
        <w:rPr>
          <w:sz w:val="22"/>
        </w:rPr>
        <w:t>of</w:t>
      </w:r>
      <w:r>
        <w:rPr>
          <w:spacing w:val="-4"/>
          <w:sz w:val="22"/>
        </w:rPr>
        <w:t> </w:t>
      </w:r>
      <w:r>
        <w:rPr>
          <w:sz w:val="22"/>
        </w:rPr>
        <w:t>reserves during a Synchronized Reserve event (Reserve Certainty Senior Task Force</w:t>
      </w:r>
    </w:p>
    <w:p>
      <w:pPr>
        <w:pStyle w:val="ListParagraph"/>
        <w:spacing w:after="0" w:line="261" w:lineRule="auto"/>
        <w:jc w:val="left"/>
        <w:rPr>
          <w:sz w:val="22"/>
        </w:rPr>
        <w:sectPr>
          <w:pgSz w:w="12240" w:h="15840"/>
          <w:pgMar w:header="142" w:footer="1016" w:top="1440" w:bottom="1200" w:left="1080" w:right="360"/>
        </w:sectPr>
      </w:pPr>
    </w:p>
    <w:p>
      <w:pPr>
        <w:pStyle w:val="BodyText"/>
        <w:spacing w:before="186"/>
        <w:ind w:left="0"/>
      </w:pPr>
    </w:p>
    <w:p>
      <w:pPr>
        <w:pStyle w:val="Heading3"/>
      </w:pPr>
      <w:r>
        <w:rPr/>
        <w:t>Revision</w:t>
      </w:r>
      <w:r>
        <w:rPr>
          <w:spacing w:val="-5"/>
        </w:rPr>
        <w:t> </w:t>
      </w:r>
      <w:r>
        <w:rPr/>
        <w:t>97</w:t>
      </w:r>
      <w:r>
        <w:rPr>
          <w:spacing w:val="-5"/>
        </w:rPr>
        <w:t> </w:t>
      </w:r>
      <w:r>
        <w:rPr>
          <w:spacing w:val="-2"/>
        </w:rPr>
        <w:t>(12/01/2024):</w:t>
      </w:r>
    </w:p>
    <w:p>
      <w:pPr>
        <w:pStyle w:val="ListParagraph"/>
        <w:numPr>
          <w:ilvl w:val="2"/>
          <w:numId w:val="91"/>
        </w:numPr>
        <w:tabs>
          <w:tab w:pos="853" w:val="left" w:leader="none"/>
          <w:tab w:pos="855" w:val="left" w:leader="none"/>
        </w:tabs>
        <w:spacing w:line="261" w:lineRule="auto" w:before="97" w:after="0"/>
        <w:ind w:left="855" w:right="1408" w:hanging="238"/>
        <w:jc w:val="left"/>
        <w:rPr>
          <w:sz w:val="22"/>
        </w:rPr>
      </w:pPr>
      <w:r>
        <w:rPr>
          <w:sz w:val="22"/>
        </w:rPr>
        <w:t>Conforming</w:t>
      </w:r>
      <w:r>
        <w:rPr>
          <w:spacing w:val="-4"/>
          <w:sz w:val="22"/>
        </w:rPr>
        <w:t> </w:t>
      </w:r>
      <w:r>
        <w:rPr>
          <w:sz w:val="22"/>
        </w:rPr>
        <w:t>changes</w:t>
      </w:r>
      <w:r>
        <w:rPr>
          <w:spacing w:val="-4"/>
          <w:sz w:val="22"/>
        </w:rPr>
        <w:t> </w:t>
      </w:r>
      <w:r>
        <w:rPr>
          <w:sz w:val="22"/>
        </w:rPr>
        <w:t>to</w:t>
      </w:r>
      <w:r>
        <w:rPr>
          <w:spacing w:val="-4"/>
          <w:sz w:val="22"/>
        </w:rPr>
        <w:t> </w:t>
      </w:r>
      <w:r>
        <w:rPr>
          <w:sz w:val="22"/>
        </w:rPr>
        <w:t>support</w:t>
      </w:r>
      <w:r>
        <w:rPr>
          <w:spacing w:val="-4"/>
          <w:sz w:val="22"/>
        </w:rPr>
        <w:t> </w:t>
      </w:r>
      <w:r>
        <w:rPr>
          <w:sz w:val="22"/>
        </w:rPr>
        <w:t>Hybrids</w:t>
      </w:r>
      <w:r>
        <w:rPr>
          <w:spacing w:val="-2"/>
          <w:sz w:val="22"/>
        </w:rPr>
        <w:t> </w:t>
      </w:r>
      <w:r>
        <w:rPr>
          <w:sz w:val="22"/>
        </w:rPr>
        <w:t>Phase</w:t>
      </w:r>
      <w:r>
        <w:rPr>
          <w:spacing w:val="-4"/>
          <w:sz w:val="22"/>
        </w:rPr>
        <w:t> </w:t>
      </w:r>
      <w:r>
        <w:rPr>
          <w:sz w:val="22"/>
        </w:rPr>
        <w:t>II</w:t>
      </w:r>
      <w:r>
        <w:rPr>
          <w:spacing w:val="-4"/>
          <w:sz w:val="22"/>
        </w:rPr>
        <w:t> </w:t>
      </w:r>
      <w:r>
        <w:rPr>
          <w:sz w:val="22"/>
        </w:rPr>
        <w:t>and</w:t>
      </w:r>
      <w:r>
        <w:rPr>
          <w:spacing w:val="-4"/>
          <w:sz w:val="22"/>
        </w:rPr>
        <w:t> </w:t>
      </w:r>
      <w:r>
        <w:rPr>
          <w:sz w:val="22"/>
        </w:rPr>
        <w:t>Solar</w:t>
      </w:r>
      <w:r>
        <w:rPr>
          <w:spacing w:val="-4"/>
          <w:sz w:val="22"/>
        </w:rPr>
        <w:t> </w:t>
      </w:r>
      <w:r>
        <w:rPr>
          <w:sz w:val="22"/>
        </w:rPr>
        <w:t>Resources</w:t>
      </w:r>
      <w:r>
        <w:rPr>
          <w:spacing w:val="-2"/>
          <w:sz w:val="22"/>
        </w:rPr>
        <w:t> </w:t>
      </w:r>
      <w:r>
        <w:rPr>
          <w:sz w:val="22"/>
        </w:rPr>
        <w:t>Lost</w:t>
      </w:r>
      <w:r>
        <w:rPr>
          <w:spacing w:val="-4"/>
          <w:sz w:val="22"/>
        </w:rPr>
        <w:t> </w:t>
      </w:r>
      <w:r>
        <w:rPr>
          <w:sz w:val="22"/>
        </w:rPr>
        <w:t>Opportunity Cost calculations (ER23-2484)</w:t>
      </w:r>
    </w:p>
    <w:p>
      <w:pPr>
        <w:pStyle w:val="ListParagraph"/>
        <w:numPr>
          <w:ilvl w:val="0"/>
          <w:numId w:val="95"/>
        </w:numPr>
        <w:tabs>
          <w:tab w:pos="1350" w:val="left" w:leader="none"/>
        </w:tabs>
        <w:spacing w:line="261" w:lineRule="auto" w:before="74" w:after="0"/>
        <w:ind w:left="1350" w:right="1977" w:hanging="238"/>
        <w:jc w:val="left"/>
        <w:rPr>
          <w:sz w:val="22"/>
        </w:rPr>
      </w:pPr>
      <w:r>
        <w:rPr>
          <w:sz w:val="22"/>
        </w:rPr>
        <w:t>Section</w:t>
      </w:r>
      <w:r>
        <w:rPr>
          <w:spacing w:val="-5"/>
          <w:sz w:val="22"/>
        </w:rPr>
        <w:t> </w:t>
      </w:r>
      <w:r>
        <w:rPr>
          <w:sz w:val="22"/>
        </w:rPr>
        <w:t>5.2.6.4:</w:t>
      </w:r>
      <w:r>
        <w:rPr>
          <w:spacing w:val="-5"/>
          <w:sz w:val="22"/>
        </w:rPr>
        <w:t> </w:t>
      </w:r>
      <w:r>
        <w:rPr>
          <w:sz w:val="22"/>
        </w:rPr>
        <w:t>Update</w:t>
      </w:r>
      <w:r>
        <w:rPr>
          <w:spacing w:val="-2"/>
          <w:sz w:val="22"/>
        </w:rPr>
        <w:t> </w:t>
      </w:r>
      <w:r>
        <w:rPr>
          <w:sz w:val="22"/>
        </w:rPr>
        <w:t>section</w:t>
      </w:r>
      <w:r>
        <w:rPr>
          <w:spacing w:val="-5"/>
          <w:sz w:val="22"/>
        </w:rPr>
        <w:t> </w:t>
      </w:r>
      <w:r>
        <w:rPr>
          <w:sz w:val="22"/>
        </w:rPr>
        <w:t>to</w:t>
      </w:r>
      <w:r>
        <w:rPr>
          <w:spacing w:val="-5"/>
          <w:sz w:val="22"/>
        </w:rPr>
        <w:t> </w:t>
      </w:r>
      <w:r>
        <w:rPr>
          <w:sz w:val="22"/>
        </w:rPr>
        <w:t>include</w:t>
      </w:r>
      <w:r>
        <w:rPr>
          <w:spacing w:val="-5"/>
          <w:sz w:val="22"/>
        </w:rPr>
        <w:t> </w:t>
      </w:r>
      <w:r>
        <w:rPr>
          <w:sz w:val="22"/>
        </w:rPr>
        <w:t>Hybrid,</w:t>
      </w:r>
      <w:r>
        <w:rPr>
          <w:spacing w:val="-5"/>
          <w:sz w:val="22"/>
        </w:rPr>
        <w:t> </w:t>
      </w:r>
      <w:r>
        <w:rPr>
          <w:sz w:val="22"/>
        </w:rPr>
        <w:t>Solar,</w:t>
      </w:r>
      <w:r>
        <w:rPr>
          <w:spacing w:val="-2"/>
          <w:sz w:val="22"/>
        </w:rPr>
        <w:t> </w:t>
      </w:r>
      <w:r>
        <w:rPr>
          <w:sz w:val="22"/>
        </w:rPr>
        <w:t>and</w:t>
      </w:r>
      <w:r>
        <w:rPr>
          <w:spacing w:val="-5"/>
          <w:sz w:val="22"/>
        </w:rPr>
        <w:t> </w:t>
      </w:r>
      <w:r>
        <w:rPr>
          <w:sz w:val="22"/>
        </w:rPr>
        <w:t>Energy</w:t>
      </w:r>
      <w:r>
        <w:rPr>
          <w:spacing w:val="-5"/>
          <w:sz w:val="22"/>
        </w:rPr>
        <w:t> </w:t>
      </w:r>
      <w:r>
        <w:rPr>
          <w:sz w:val="22"/>
        </w:rPr>
        <w:t>Storage Resource Model Participants</w:t>
      </w:r>
    </w:p>
    <w:p>
      <w:pPr>
        <w:pStyle w:val="Heading3"/>
        <w:spacing w:before="225"/>
      </w:pPr>
      <w:r>
        <w:rPr/>
        <w:t>Revision</w:t>
      </w:r>
      <w:r>
        <w:rPr>
          <w:spacing w:val="-5"/>
        </w:rPr>
        <w:t> </w:t>
      </w:r>
      <w:r>
        <w:rPr/>
        <w:t>96</w:t>
      </w:r>
      <w:r>
        <w:rPr>
          <w:spacing w:val="-5"/>
        </w:rPr>
        <w:t> </w:t>
      </w:r>
      <w:r>
        <w:rPr>
          <w:spacing w:val="-2"/>
        </w:rPr>
        <w:t>(09/01/2024)</w:t>
      </w:r>
    </w:p>
    <w:p>
      <w:pPr>
        <w:pStyle w:val="ListParagraph"/>
        <w:numPr>
          <w:ilvl w:val="2"/>
          <w:numId w:val="91"/>
        </w:numPr>
        <w:tabs>
          <w:tab w:pos="853" w:val="left" w:leader="none"/>
          <w:tab w:pos="855" w:val="left" w:leader="none"/>
        </w:tabs>
        <w:spacing w:line="261" w:lineRule="auto" w:before="97" w:after="0"/>
        <w:ind w:left="855" w:right="1248" w:hanging="238"/>
        <w:jc w:val="left"/>
        <w:rPr>
          <w:sz w:val="22"/>
        </w:rPr>
      </w:pPr>
      <w:r>
        <w:rPr>
          <w:sz w:val="22"/>
        </w:rPr>
        <w:t>Conforming</w:t>
      </w:r>
      <w:r>
        <w:rPr>
          <w:spacing w:val="-5"/>
          <w:sz w:val="22"/>
        </w:rPr>
        <w:t> </w:t>
      </w:r>
      <w:r>
        <w:rPr>
          <w:sz w:val="22"/>
        </w:rPr>
        <w:t>changes</w:t>
      </w:r>
      <w:r>
        <w:rPr>
          <w:spacing w:val="-5"/>
          <w:sz w:val="22"/>
        </w:rPr>
        <w:t> </w:t>
      </w:r>
      <w:r>
        <w:rPr>
          <w:sz w:val="22"/>
        </w:rPr>
        <w:t>for</w:t>
      </w:r>
      <w:r>
        <w:rPr>
          <w:spacing w:val="-5"/>
          <w:sz w:val="22"/>
        </w:rPr>
        <w:t> </w:t>
      </w:r>
      <w:r>
        <w:rPr>
          <w:sz w:val="22"/>
        </w:rPr>
        <w:t>Synchronous</w:t>
      </w:r>
      <w:r>
        <w:rPr>
          <w:spacing w:val="-5"/>
          <w:sz w:val="22"/>
        </w:rPr>
        <w:t> </w:t>
      </w:r>
      <w:r>
        <w:rPr>
          <w:sz w:val="22"/>
        </w:rPr>
        <w:t>Condensing</w:t>
      </w:r>
      <w:r>
        <w:rPr>
          <w:spacing w:val="-3"/>
          <w:sz w:val="22"/>
        </w:rPr>
        <w:t> </w:t>
      </w:r>
      <w:r>
        <w:rPr>
          <w:sz w:val="22"/>
        </w:rPr>
        <w:t>Cost</w:t>
      </w:r>
      <w:r>
        <w:rPr>
          <w:spacing w:val="-5"/>
          <w:sz w:val="22"/>
        </w:rPr>
        <w:t> </w:t>
      </w:r>
      <w:r>
        <w:rPr>
          <w:sz w:val="22"/>
        </w:rPr>
        <w:t>definitions</w:t>
      </w:r>
      <w:r>
        <w:rPr>
          <w:spacing w:val="-5"/>
          <w:sz w:val="22"/>
        </w:rPr>
        <w:t> </w:t>
      </w:r>
      <w:r>
        <w:rPr>
          <w:sz w:val="22"/>
        </w:rPr>
        <w:t>(ER24-2203)</w:t>
      </w:r>
      <w:r>
        <w:rPr>
          <w:spacing w:val="-5"/>
          <w:sz w:val="22"/>
        </w:rPr>
        <w:t> </w:t>
      </w:r>
      <w:r>
        <w:rPr>
          <w:sz w:val="22"/>
        </w:rPr>
        <w:t>effective </w:t>
      </w:r>
      <w:r>
        <w:rPr>
          <w:spacing w:val="-2"/>
          <w:sz w:val="22"/>
        </w:rPr>
        <w:t>08/06/2024</w:t>
      </w:r>
    </w:p>
    <w:p>
      <w:pPr>
        <w:pStyle w:val="ListParagraph"/>
        <w:numPr>
          <w:ilvl w:val="0"/>
          <w:numId w:val="96"/>
        </w:numPr>
        <w:tabs>
          <w:tab w:pos="1350" w:val="left" w:leader="none"/>
        </w:tabs>
        <w:spacing w:line="261" w:lineRule="auto" w:before="73" w:after="0"/>
        <w:ind w:left="1350" w:right="2098" w:hanging="238"/>
        <w:jc w:val="left"/>
        <w:rPr>
          <w:sz w:val="22"/>
        </w:rPr>
      </w:pPr>
      <w:r>
        <w:rPr>
          <w:sz w:val="22"/>
        </w:rPr>
        <w:t>Section</w:t>
      </w:r>
      <w:r>
        <w:rPr>
          <w:spacing w:val="-6"/>
          <w:sz w:val="22"/>
        </w:rPr>
        <w:t> </w:t>
      </w:r>
      <w:r>
        <w:rPr>
          <w:sz w:val="22"/>
        </w:rPr>
        <w:t>5.2.1:</w:t>
      </w:r>
      <w:r>
        <w:rPr>
          <w:spacing w:val="-6"/>
          <w:sz w:val="22"/>
        </w:rPr>
        <w:t> </w:t>
      </w:r>
      <w:r>
        <w:rPr>
          <w:sz w:val="22"/>
        </w:rPr>
        <w:t>Added</w:t>
      </w:r>
      <w:r>
        <w:rPr>
          <w:spacing w:val="-4"/>
          <w:sz w:val="22"/>
        </w:rPr>
        <w:t> </w:t>
      </w:r>
      <w:r>
        <w:rPr>
          <w:sz w:val="22"/>
        </w:rPr>
        <w:t>clarifying</w:t>
      </w:r>
      <w:r>
        <w:rPr>
          <w:spacing w:val="-6"/>
          <w:sz w:val="22"/>
        </w:rPr>
        <w:t> </w:t>
      </w:r>
      <w:r>
        <w:rPr>
          <w:sz w:val="22"/>
        </w:rPr>
        <w:t>language</w:t>
      </w:r>
      <w:r>
        <w:rPr>
          <w:spacing w:val="-6"/>
          <w:sz w:val="22"/>
        </w:rPr>
        <w:t> </w:t>
      </w:r>
      <w:r>
        <w:rPr>
          <w:sz w:val="22"/>
        </w:rPr>
        <w:t>for</w:t>
      </w:r>
      <w:r>
        <w:rPr>
          <w:spacing w:val="-6"/>
          <w:sz w:val="22"/>
        </w:rPr>
        <w:t> </w:t>
      </w:r>
      <w:r>
        <w:rPr>
          <w:sz w:val="22"/>
        </w:rPr>
        <w:t>Synchronous</w:t>
      </w:r>
      <w:r>
        <w:rPr>
          <w:spacing w:val="-4"/>
          <w:sz w:val="22"/>
        </w:rPr>
        <w:t> </w:t>
      </w:r>
      <w:r>
        <w:rPr>
          <w:sz w:val="22"/>
        </w:rPr>
        <w:t>Condensing</w:t>
      </w:r>
      <w:r>
        <w:rPr>
          <w:spacing w:val="-6"/>
          <w:sz w:val="22"/>
        </w:rPr>
        <w:t> </w:t>
      </w:r>
      <w:r>
        <w:rPr>
          <w:sz w:val="22"/>
        </w:rPr>
        <w:t>Cost </w:t>
      </w:r>
      <w:r>
        <w:rPr>
          <w:spacing w:val="-2"/>
          <w:sz w:val="22"/>
        </w:rPr>
        <w:t>definitions</w:t>
      </w:r>
    </w:p>
    <w:p>
      <w:pPr>
        <w:pStyle w:val="ListParagraph"/>
        <w:numPr>
          <w:ilvl w:val="0"/>
          <w:numId w:val="96"/>
        </w:numPr>
        <w:tabs>
          <w:tab w:pos="1350" w:val="left" w:leader="none"/>
        </w:tabs>
        <w:spacing w:line="261" w:lineRule="auto" w:before="74" w:after="0"/>
        <w:ind w:left="1350" w:right="2098" w:hanging="238"/>
        <w:jc w:val="left"/>
        <w:rPr>
          <w:sz w:val="22"/>
        </w:rPr>
      </w:pPr>
      <w:r>
        <w:rPr>
          <w:sz w:val="22"/>
        </w:rPr>
        <w:t>Section</w:t>
      </w:r>
      <w:r>
        <w:rPr>
          <w:spacing w:val="-6"/>
          <w:sz w:val="22"/>
        </w:rPr>
        <w:t> </w:t>
      </w:r>
      <w:r>
        <w:rPr>
          <w:sz w:val="22"/>
        </w:rPr>
        <w:t>5.2.3:</w:t>
      </w:r>
      <w:r>
        <w:rPr>
          <w:spacing w:val="-6"/>
          <w:sz w:val="22"/>
        </w:rPr>
        <w:t> </w:t>
      </w:r>
      <w:r>
        <w:rPr>
          <w:sz w:val="22"/>
        </w:rPr>
        <w:t>Added</w:t>
      </w:r>
      <w:r>
        <w:rPr>
          <w:spacing w:val="-4"/>
          <w:sz w:val="22"/>
        </w:rPr>
        <w:t> </w:t>
      </w:r>
      <w:r>
        <w:rPr>
          <w:sz w:val="22"/>
        </w:rPr>
        <w:t>clarifying</w:t>
      </w:r>
      <w:r>
        <w:rPr>
          <w:spacing w:val="-6"/>
          <w:sz w:val="22"/>
        </w:rPr>
        <w:t> </w:t>
      </w:r>
      <w:r>
        <w:rPr>
          <w:sz w:val="22"/>
        </w:rPr>
        <w:t>language</w:t>
      </w:r>
      <w:r>
        <w:rPr>
          <w:spacing w:val="-6"/>
          <w:sz w:val="22"/>
        </w:rPr>
        <w:t> </w:t>
      </w:r>
      <w:r>
        <w:rPr>
          <w:sz w:val="22"/>
        </w:rPr>
        <w:t>for</w:t>
      </w:r>
      <w:r>
        <w:rPr>
          <w:spacing w:val="-6"/>
          <w:sz w:val="22"/>
        </w:rPr>
        <w:t> </w:t>
      </w:r>
      <w:r>
        <w:rPr>
          <w:sz w:val="22"/>
        </w:rPr>
        <w:t>Synchronous</w:t>
      </w:r>
      <w:r>
        <w:rPr>
          <w:spacing w:val="-4"/>
          <w:sz w:val="22"/>
        </w:rPr>
        <w:t> </w:t>
      </w:r>
      <w:r>
        <w:rPr>
          <w:sz w:val="22"/>
        </w:rPr>
        <w:t>Condensing</w:t>
      </w:r>
      <w:r>
        <w:rPr>
          <w:spacing w:val="-6"/>
          <w:sz w:val="22"/>
        </w:rPr>
        <w:t> </w:t>
      </w:r>
      <w:r>
        <w:rPr>
          <w:sz w:val="22"/>
        </w:rPr>
        <w:t>Cost </w:t>
      </w:r>
      <w:r>
        <w:rPr>
          <w:spacing w:val="-2"/>
          <w:sz w:val="22"/>
        </w:rPr>
        <w:t>definitions</w:t>
      </w:r>
    </w:p>
    <w:p>
      <w:pPr>
        <w:pStyle w:val="ListParagraph"/>
        <w:numPr>
          <w:ilvl w:val="0"/>
          <w:numId w:val="96"/>
        </w:numPr>
        <w:tabs>
          <w:tab w:pos="1350" w:val="left" w:leader="none"/>
        </w:tabs>
        <w:spacing w:line="261" w:lineRule="auto" w:before="73" w:after="0"/>
        <w:ind w:left="1350" w:right="2098" w:hanging="238"/>
        <w:jc w:val="left"/>
        <w:rPr>
          <w:sz w:val="22"/>
        </w:rPr>
      </w:pPr>
      <w:r>
        <w:rPr>
          <w:sz w:val="22"/>
        </w:rPr>
        <w:t>Section</w:t>
      </w:r>
      <w:r>
        <w:rPr>
          <w:spacing w:val="-6"/>
          <w:sz w:val="22"/>
        </w:rPr>
        <w:t> </w:t>
      </w:r>
      <w:r>
        <w:rPr>
          <w:sz w:val="22"/>
        </w:rPr>
        <w:t>5.2.8:</w:t>
      </w:r>
      <w:r>
        <w:rPr>
          <w:spacing w:val="-6"/>
          <w:sz w:val="22"/>
        </w:rPr>
        <w:t> </w:t>
      </w:r>
      <w:r>
        <w:rPr>
          <w:sz w:val="22"/>
        </w:rPr>
        <w:t>Added</w:t>
      </w:r>
      <w:r>
        <w:rPr>
          <w:spacing w:val="-4"/>
          <w:sz w:val="22"/>
        </w:rPr>
        <w:t> </w:t>
      </w:r>
      <w:r>
        <w:rPr>
          <w:sz w:val="22"/>
        </w:rPr>
        <w:t>clarifying</w:t>
      </w:r>
      <w:r>
        <w:rPr>
          <w:spacing w:val="-6"/>
          <w:sz w:val="22"/>
        </w:rPr>
        <w:t> </w:t>
      </w:r>
      <w:r>
        <w:rPr>
          <w:sz w:val="22"/>
        </w:rPr>
        <w:t>language</w:t>
      </w:r>
      <w:r>
        <w:rPr>
          <w:spacing w:val="-6"/>
          <w:sz w:val="22"/>
        </w:rPr>
        <w:t> </w:t>
      </w:r>
      <w:r>
        <w:rPr>
          <w:sz w:val="22"/>
        </w:rPr>
        <w:t>for</w:t>
      </w:r>
      <w:r>
        <w:rPr>
          <w:spacing w:val="-6"/>
          <w:sz w:val="22"/>
        </w:rPr>
        <w:t> </w:t>
      </w:r>
      <w:r>
        <w:rPr>
          <w:sz w:val="22"/>
        </w:rPr>
        <w:t>Synchronous</w:t>
      </w:r>
      <w:r>
        <w:rPr>
          <w:spacing w:val="-4"/>
          <w:sz w:val="22"/>
        </w:rPr>
        <w:t> </w:t>
      </w:r>
      <w:r>
        <w:rPr>
          <w:sz w:val="22"/>
        </w:rPr>
        <w:t>Condensing</w:t>
      </w:r>
      <w:r>
        <w:rPr>
          <w:spacing w:val="-6"/>
          <w:sz w:val="22"/>
        </w:rPr>
        <w:t> </w:t>
      </w:r>
      <w:r>
        <w:rPr>
          <w:sz w:val="22"/>
        </w:rPr>
        <w:t>Cost </w:t>
      </w:r>
      <w:r>
        <w:rPr>
          <w:spacing w:val="-2"/>
          <w:sz w:val="22"/>
        </w:rPr>
        <w:t>definitions</w:t>
      </w:r>
    </w:p>
    <w:p>
      <w:pPr>
        <w:pStyle w:val="ListParagraph"/>
        <w:numPr>
          <w:ilvl w:val="0"/>
          <w:numId w:val="96"/>
        </w:numPr>
        <w:tabs>
          <w:tab w:pos="1350" w:val="left" w:leader="none"/>
        </w:tabs>
        <w:spacing w:line="261" w:lineRule="auto" w:before="74" w:after="0"/>
        <w:ind w:left="1350" w:right="2098" w:hanging="238"/>
        <w:jc w:val="left"/>
        <w:rPr>
          <w:sz w:val="22"/>
        </w:rPr>
      </w:pPr>
      <w:r>
        <w:rPr>
          <w:sz w:val="22"/>
        </w:rPr>
        <w:t>Section</w:t>
      </w:r>
      <w:r>
        <w:rPr>
          <w:spacing w:val="-6"/>
          <w:sz w:val="22"/>
        </w:rPr>
        <w:t> </w:t>
      </w:r>
      <w:r>
        <w:rPr>
          <w:sz w:val="22"/>
        </w:rPr>
        <w:t>6.2.3:</w:t>
      </w:r>
      <w:r>
        <w:rPr>
          <w:spacing w:val="-6"/>
          <w:sz w:val="22"/>
        </w:rPr>
        <w:t> </w:t>
      </w:r>
      <w:r>
        <w:rPr>
          <w:sz w:val="22"/>
        </w:rPr>
        <w:t>Added</w:t>
      </w:r>
      <w:r>
        <w:rPr>
          <w:spacing w:val="-4"/>
          <w:sz w:val="22"/>
        </w:rPr>
        <w:t> </w:t>
      </w:r>
      <w:r>
        <w:rPr>
          <w:sz w:val="22"/>
        </w:rPr>
        <w:t>clarifying</w:t>
      </w:r>
      <w:r>
        <w:rPr>
          <w:spacing w:val="-6"/>
          <w:sz w:val="22"/>
        </w:rPr>
        <w:t> </w:t>
      </w:r>
      <w:r>
        <w:rPr>
          <w:sz w:val="22"/>
        </w:rPr>
        <w:t>language</w:t>
      </w:r>
      <w:r>
        <w:rPr>
          <w:spacing w:val="-6"/>
          <w:sz w:val="22"/>
        </w:rPr>
        <w:t> </w:t>
      </w:r>
      <w:r>
        <w:rPr>
          <w:sz w:val="22"/>
        </w:rPr>
        <w:t>for</w:t>
      </w:r>
      <w:r>
        <w:rPr>
          <w:spacing w:val="-6"/>
          <w:sz w:val="22"/>
        </w:rPr>
        <w:t> </w:t>
      </w:r>
      <w:r>
        <w:rPr>
          <w:sz w:val="22"/>
        </w:rPr>
        <w:t>Synchronous</w:t>
      </w:r>
      <w:r>
        <w:rPr>
          <w:spacing w:val="-4"/>
          <w:sz w:val="22"/>
        </w:rPr>
        <w:t> </w:t>
      </w:r>
      <w:r>
        <w:rPr>
          <w:sz w:val="22"/>
        </w:rPr>
        <w:t>Condensing</w:t>
      </w:r>
      <w:r>
        <w:rPr>
          <w:spacing w:val="-6"/>
          <w:sz w:val="22"/>
        </w:rPr>
        <w:t> </w:t>
      </w:r>
      <w:r>
        <w:rPr>
          <w:sz w:val="22"/>
        </w:rPr>
        <w:t>Cost </w:t>
      </w:r>
      <w:r>
        <w:rPr>
          <w:spacing w:val="-2"/>
          <w:sz w:val="22"/>
        </w:rPr>
        <w:t>definitions</w:t>
      </w:r>
    </w:p>
    <w:p>
      <w:pPr>
        <w:pStyle w:val="ListParagraph"/>
        <w:numPr>
          <w:ilvl w:val="0"/>
          <w:numId w:val="96"/>
        </w:numPr>
        <w:tabs>
          <w:tab w:pos="1350" w:val="left" w:leader="none"/>
        </w:tabs>
        <w:spacing w:line="261" w:lineRule="auto" w:before="73" w:after="0"/>
        <w:ind w:left="1350" w:right="1976" w:hanging="238"/>
        <w:jc w:val="left"/>
        <w:rPr>
          <w:sz w:val="22"/>
        </w:rPr>
      </w:pPr>
      <w:r>
        <w:rPr>
          <w:sz w:val="22"/>
        </w:rPr>
        <w:t>Section</w:t>
      </w:r>
      <w:r>
        <w:rPr>
          <w:spacing w:val="-6"/>
          <w:sz w:val="22"/>
        </w:rPr>
        <w:t> </w:t>
      </w:r>
      <w:r>
        <w:rPr>
          <w:sz w:val="22"/>
        </w:rPr>
        <w:t>19.2.3:</w:t>
      </w:r>
      <w:r>
        <w:rPr>
          <w:spacing w:val="-6"/>
          <w:sz w:val="22"/>
        </w:rPr>
        <w:t> </w:t>
      </w:r>
      <w:r>
        <w:rPr>
          <w:sz w:val="22"/>
        </w:rPr>
        <w:t>Added</w:t>
      </w:r>
      <w:r>
        <w:rPr>
          <w:spacing w:val="-4"/>
          <w:sz w:val="22"/>
        </w:rPr>
        <w:t> </w:t>
      </w:r>
      <w:r>
        <w:rPr>
          <w:sz w:val="22"/>
        </w:rPr>
        <w:t>clarifying</w:t>
      </w:r>
      <w:r>
        <w:rPr>
          <w:spacing w:val="-6"/>
          <w:sz w:val="22"/>
        </w:rPr>
        <w:t> </w:t>
      </w:r>
      <w:r>
        <w:rPr>
          <w:sz w:val="22"/>
        </w:rPr>
        <w:t>language</w:t>
      </w:r>
      <w:r>
        <w:rPr>
          <w:spacing w:val="-6"/>
          <w:sz w:val="22"/>
        </w:rPr>
        <w:t> </w:t>
      </w:r>
      <w:r>
        <w:rPr>
          <w:sz w:val="22"/>
        </w:rPr>
        <w:t>for</w:t>
      </w:r>
      <w:r>
        <w:rPr>
          <w:spacing w:val="-6"/>
          <w:sz w:val="22"/>
        </w:rPr>
        <w:t> </w:t>
      </w:r>
      <w:r>
        <w:rPr>
          <w:sz w:val="22"/>
        </w:rPr>
        <w:t>Synchronous</w:t>
      </w:r>
      <w:r>
        <w:rPr>
          <w:spacing w:val="-4"/>
          <w:sz w:val="22"/>
        </w:rPr>
        <w:t> </w:t>
      </w:r>
      <w:r>
        <w:rPr>
          <w:sz w:val="22"/>
        </w:rPr>
        <w:t>Condensing</w:t>
      </w:r>
      <w:r>
        <w:rPr>
          <w:spacing w:val="-6"/>
          <w:sz w:val="22"/>
        </w:rPr>
        <w:t> </w:t>
      </w:r>
      <w:r>
        <w:rPr>
          <w:sz w:val="22"/>
        </w:rPr>
        <w:t>Cost </w:t>
      </w:r>
      <w:r>
        <w:rPr>
          <w:spacing w:val="-2"/>
          <w:sz w:val="22"/>
        </w:rPr>
        <w:t>definitions</w:t>
      </w:r>
    </w:p>
    <w:p>
      <w:pPr>
        <w:pStyle w:val="Heading3"/>
        <w:spacing w:before="226"/>
      </w:pPr>
      <w:r>
        <w:rPr/>
        <w:t>Revision</w:t>
      </w:r>
      <w:r>
        <w:rPr>
          <w:spacing w:val="-5"/>
        </w:rPr>
        <w:t> </w:t>
      </w:r>
      <w:r>
        <w:rPr/>
        <w:t>95</w:t>
      </w:r>
      <w:r>
        <w:rPr>
          <w:spacing w:val="-5"/>
        </w:rPr>
        <w:t> </w:t>
      </w:r>
      <w:r>
        <w:rPr>
          <w:spacing w:val="-2"/>
        </w:rPr>
        <w:t>(12/14/2023)</w:t>
      </w:r>
    </w:p>
    <w:p>
      <w:pPr>
        <w:pStyle w:val="ListParagraph"/>
        <w:numPr>
          <w:ilvl w:val="2"/>
          <w:numId w:val="91"/>
        </w:numPr>
        <w:tabs>
          <w:tab w:pos="853" w:val="left" w:leader="none"/>
        </w:tabs>
        <w:spacing w:line="240" w:lineRule="auto" w:before="97" w:after="0"/>
        <w:ind w:left="853" w:right="0" w:hanging="236"/>
        <w:jc w:val="left"/>
        <w:rPr>
          <w:sz w:val="22"/>
        </w:rPr>
      </w:pPr>
      <w:r>
        <w:rPr>
          <w:sz w:val="22"/>
        </w:rPr>
        <w:t>Conforming</w:t>
      </w:r>
      <w:r>
        <w:rPr>
          <w:spacing w:val="-7"/>
          <w:sz w:val="22"/>
        </w:rPr>
        <w:t> </w:t>
      </w:r>
      <w:r>
        <w:rPr>
          <w:sz w:val="22"/>
        </w:rPr>
        <w:t>changes</w:t>
      </w:r>
      <w:r>
        <w:rPr>
          <w:spacing w:val="-4"/>
          <w:sz w:val="22"/>
        </w:rPr>
        <w:t> </w:t>
      </w:r>
      <w:r>
        <w:rPr>
          <w:sz w:val="22"/>
        </w:rPr>
        <w:t>to</w:t>
      </w:r>
      <w:r>
        <w:rPr>
          <w:spacing w:val="-5"/>
          <w:sz w:val="22"/>
        </w:rPr>
        <w:t> </w:t>
      </w:r>
      <w:r>
        <w:rPr>
          <w:sz w:val="22"/>
        </w:rPr>
        <w:t>support</w:t>
      </w:r>
      <w:r>
        <w:rPr>
          <w:spacing w:val="-4"/>
          <w:sz w:val="22"/>
        </w:rPr>
        <w:t> </w:t>
      </w:r>
      <w:r>
        <w:rPr>
          <w:sz w:val="22"/>
        </w:rPr>
        <w:t>hourly</w:t>
      </w:r>
      <w:r>
        <w:rPr>
          <w:spacing w:val="-2"/>
          <w:sz w:val="22"/>
        </w:rPr>
        <w:t> </w:t>
      </w:r>
      <w:r>
        <w:rPr>
          <w:sz w:val="22"/>
        </w:rPr>
        <w:t>Day-Ahead</w:t>
      </w:r>
      <w:r>
        <w:rPr>
          <w:spacing w:val="-5"/>
          <w:sz w:val="22"/>
        </w:rPr>
        <w:t> </w:t>
      </w:r>
      <w:r>
        <w:rPr>
          <w:sz w:val="22"/>
        </w:rPr>
        <w:t>Zonal</w:t>
      </w:r>
      <w:r>
        <w:rPr>
          <w:spacing w:val="-4"/>
          <w:sz w:val="22"/>
        </w:rPr>
        <w:t> </w:t>
      </w:r>
      <w:r>
        <w:rPr>
          <w:sz w:val="22"/>
        </w:rPr>
        <w:t>Factors</w:t>
      </w:r>
      <w:r>
        <w:rPr>
          <w:spacing w:val="-4"/>
          <w:sz w:val="22"/>
        </w:rPr>
        <w:t> </w:t>
      </w:r>
      <w:r>
        <w:rPr>
          <w:sz w:val="22"/>
        </w:rPr>
        <w:t>(ER23-1529-</w:t>
      </w:r>
      <w:r>
        <w:rPr>
          <w:spacing w:val="-4"/>
          <w:sz w:val="22"/>
        </w:rPr>
        <w:t>000)</w:t>
      </w:r>
    </w:p>
    <w:p>
      <w:pPr>
        <w:pStyle w:val="ListParagraph"/>
        <w:numPr>
          <w:ilvl w:val="0"/>
          <w:numId w:val="97"/>
        </w:numPr>
        <w:tabs>
          <w:tab w:pos="1349" w:val="left" w:leader="none"/>
        </w:tabs>
        <w:spacing w:line="240" w:lineRule="auto" w:before="97" w:after="0"/>
        <w:ind w:left="1349" w:right="0" w:hanging="237"/>
        <w:jc w:val="left"/>
        <w:rPr>
          <w:sz w:val="22"/>
        </w:rPr>
      </w:pPr>
      <w:r>
        <w:rPr>
          <w:sz w:val="22"/>
        </w:rPr>
        <w:t>Section</w:t>
      </w:r>
      <w:r>
        <w:rPr>
          <w:spacing w:val="-4"/>
          <w:sz w:val="22"/>
        </w:rPr>
        <w:t> </w:t>
      </w:r>
      <w:r>
        <w:rPr>
          <w:sz w:val="22"/>
        </w:rPr>
        <w:t>3.7:</w:t>
      </w:r>
      <w:r>
        <w:rPr>
          <w:spacing w:val="-3"/>
          <w:sz w:val="22"/>
        </w:rPr>
        <w:t> </w:t>
      </w:r>
      <w:r>
        <w:rPr>
          <w:sz w:val="22"/>
        </w:rPr>
        <w:t>Update</w:t>
      </w:r>
      <w:r>
        <w:rPr>
          <w:spacing w:val="-4"/>
          <w:sz w:val="22"/>
        </w:rPr>
        <w:t> </w:t>
      </w:r>
      <w:r>
        <w:rPr>
          <w:sz w:val="22"/>
        </w:rPr>
        <w:t>factor</w:t>
      </w:r>
      <w:r>
        <w:rPr>
          <w:spacing w:val="-1"/>
          <w:sz w:val="22"/>
        </w:rPr>
        <w:t> </w:t>
      </w:r>
      <w:r>
        <w:rPr>
          <w:sz w:val="22"/>
        </w:rPr>
        <w:t>granularity</w:t>
      </w:r>
      <w:r>
        <w:rPr>
          <w:spacing w:val="-3"/>
          <w:sz w:val="22"/>
        </w:rPr>
        <w:t> </w:t>
      </w:r>
      <w:r>
        <w:rPr>
          <w:sz w:val="22"/>
        </w:rPr>
        <w:t>to</w:t>
      </w:r>
      <w:r>
        <w:rPr>
          <w:spacing w:val="-3"/>
          <w:sz w:val="22"/>
        </w:rPr>
        <w:t> </w:t>
      </w:r>
      <w:r>
        <w:rPr>
          <w:spacing w:val="-2"/>
          <w:sz w:val="22"/>
        </w:rPr>
        <w:t>hourly.</w:t>
      </w:r>
    </w:p>
    <w:p>
      <w:pPr>
        <w:pStyle w:val="Heading3"/>
        <w:spacing w:before="249"/>
      </w:pPr>
      <w:r>
        <w:rPr/>
        <w:t>Revision</w:t>
      </w:r>
      <w:r>
        <w:rPr>
          <w:spacing w:val="-5"/>
        </w:rPr>
        <w:t> </w:t>
      </w:r>
      <w:r>
        <w:rPr/>
        <w:t>94</w:t>
      </w:r>
      <w:r>
        <w:rPr>
          <w:spacing w:val="-5"/>
        </w:rPr>
        <w:t> </w:t>
      </w:r>
      <w:r>
        <w:rPr>
          <w:spacing w:val="-2"/>
        </w:rPr>
        <w:t>(11/15/2023):</w:t>
      </w:r>
    </w:p>
    <w:p>
      <w:pPr>
        <w:pStyle w:val="ListParagraph"/>
        <w:numPr>
          <w:ilvl w:val="2"/>
          <w:numId w:val="91"/>
        </w:numPr>
        <w:tabs>
          <w:tab w:pos="853" w:val="left" w:leader="none"/>
          <w:tab w:pos="855" w:val="left" w:leader="none"/>
        </w:tabs>
        <w:spacing w:line="261" w:lineRule="auto" w:before="97" w:after="0"/>
        <w:ind w:left="855" w:right="1384" w:hanging="238"/>
        <w:jc w:val="left"/>
        <w:rPr>
          <w:sz w:val="22"/>
        </w:rPr>
      </w:pPr>
      <w:r>
        <w:rPr>
          <w:sz w:val="22"/>
        </w:rPr>
        <w:t>Conforming</w:t>
      </w:r>
      <w:r>
        <w:rPr>
          <w:spacing w:val="-4"/>
          <w:sz w:val="22"/>
        </w:rPr>
        <w:t> </w:t>
      </w:r>
      <w:r>
        <w:rPr>
          <w:sz w:val="22"/>
        </w:rPr>
        <w:t>changes</w:t>
      </w:r>
      <w:r>
        <w:rPr>
          <w:spacing w:val="-4"/>
          <w:sz w:val="22"/>
        </w:rPr>
        <w:t> </w:t>
      </w:r>
      <w:r>
        <w:rPr>
          <w:sz w:val="22"/>
        </w:rPr>
        <w:t>to</w:t>
      </w:r>
      <w:r>
        <w:rPr>
          <w:spacing w:val="-4"/>
          <w:sz w:val="22"/>
        </w:rPr>
        <w:t> </w:t>
      </w:r>
      <w:r>
        <w:rPr>
          <w:sz w:val="22"/>
        </w:rPr>
        <w:t>support</w:t>
      </w:r>
      <w:r>
        <w:rPr>
          <w:spacing w:val="-4"/>
          <w:sz w:val="22"/>
        </w:rPr>
        <w:t> </w:t>
      </w:r>
      <w:r>
        <w:rPr>
          <w:sz w:val="22"/>
        </w:rPr>
        <w:t>the</w:t>
      </w:r>
      <w:r>
        <w:rPr>
          <w:spacing w:val="-2"/>
          <w:sz w:val="22"/>
        </w:rPr>
        <w:t> </w:t>
      </w:r>
      <w:r>
        <w:rPr>
          <w:sz w:val="22"/>
        </w:rPr>
        <w:t>Market</w:t>
      </w:r>
      <w:r>
        <w:rPr>
          <w:spacing w:val="-4"/>
          <w:sz w:val="22"/>
        </w:rPr>
        <w:t> </w:t>
      </w:r>
      <w:r>
        <w:rPr>
          <w:sz w:val="22"/>
        </w:rPr>
        <w:t>Participation</w:t>
      </w:r>
      <w:r>
        <w:rPr>
          <w:spacing w:val="-4"/>
          <w:sz w:val="22"/>
        </w:rPr>
        <w:t> </w:t>
      </w:r>
      <w:r>
        <w:rPr>
          <w:sz w:val="22"/>
        </w:rPr>
        <w:t>for</w:t>
      </w:r>
      <w:r>
        <w:rPr>
          <w:spacing w:val="-4"/>
          <w:sz w:val="22"/>
        </w:rPr>
        <w:t> </w:t>
      </w:r>
      <w:r>
        <w:rPr>
          <w:sz w:val="22"/>
        </w:rPr>
        <w:t>Hybrid</w:t>
      </w:r>
      <w:r>
        <w:rPr>
          <w:spacing w:val="-2"/>
          <w:sz w:val="22"/>
        </w:rPr>
        <w:t> </w:t>
      </w:r>
      <w:r>
        <w:rPr>
          <w:sz w:val="22"/>
        </w:rPr>
        <w:t>Resources</w:t>
      </w:r>
      <w:r>
        <w:rPr>
          <w:spacing w:val="-4"/>
          <w:sz w:val="22"/>
        </w:rPr>
        <w:t> </w:t>
      </w:r>
      <w:r>
        <w:rPr>
          <w:sz w:val="22"/>
        </w:rPr>
        <w:t>and</w:t>
      </w:r>
      <w:r>
        <w:rPr>
          <w:spacing w:val="-4"/>
          <w:sz w:val="22"/>
        </w:rPr>
        <w:t> </w:t>
      </w:r>
      <w:r>
        <w:rPr>
          <w:sz w:val="22"/>
        </w:rPr>
        <w:t>other Mixed Technology Facilities ("Hybrids-Phase II") FERC Order (ER23-2484-000).</w:t>
      </w:r>
    </w:p>
    <w:p>
      <w:pPr>
        <w:pStyle w:val="ListParagraph"/>
        <w:numPr>
          <w:ilvl w:val="0"/>
          <w:numId w:val="98"/>
        </w:numPr>
        <w:tabs>
          <w:tab w:pos="1349" w:val="left" w:leader="none"/>
        </w:tabs>
        <w:spacing w:line="240" w:lineRule="auto" w:before="73" w:after="0"/>
        <w:ind w:left="1349" w:right="0" w:hanging="237"/>
        <w:jc w:val="left"/>
        <w:rPr>
          <w:sz w:val="22"/>
        </w:rPr>
      </w:pPr>
      <w:r>
        <w:rPr>
          <w:sz w:val="22"/>
        </w:rPr>
        <w:t>Section</w:t>
      </w:r>
      <w:r>
        <w:rPr>
          <w:spacing w:val="-6"/>
          <w:sz w:val="22"/>
        </w:rPr>
        <w:t> </w:t>
      </w:r>
      <w:r>
        <w:rPr>
          <w:sz w:val="22"/>
        </w:rPr>
        <w:t>22.1:</w:t>
      </w:r>
      <w:r>
        <w:rPr>
          <w:spacing w:val="-6"/>
          <w:sz w:val="22"/>
        </w:rPr>
        <w:t> </w:t>
      </w:r>
      <w:r>
        <w:rPr>
          <w:sz w:val="22"/>
        </w:rPr>
        <w:t>Update</w:t>
      </w:r>
      <w:r>
        <w:rPr>
          <w:spacing w:val="-6"/>
          <w:sz w:val="22"/>
        </w:rPr>
        <w:t> </w:t>
      </w:r>
      <w:r>
        <w:rPr>
          <w:sz w:val="22"/>
        </w:rPr>
        <w:t>to</w:t>
      </w:r>
      <w:r>
        <w:rPr>
          <w:spacing w:val="-3"/>
          <w:sz w:val="22"/>
        </w:rPr>
        <w:t> </w:t>
      </w:r>
      <w:r>
        <w:rPr>
          <w:sz w:val="22"/>
        </w:rPr>
        <w:t>hybrid</w:t>
      </w:r>
      <w:r>
        <w:rPr>
          <w:spacing w:val="-5"/>
          <w:sz w:val="22"/>
        </w:rPr>
        <w:t> </w:t>
      </w:r>
      <w:r>
        <w:rPr>
          <w:sz w:val="22"/>
        </w:rPr>
        <w:t>resource</w:t>
      </w:r>
      <w:r>
        <w:rPr>
          <w:spacing w:val="-6"/>
          <w:sz w:val="22"/>
        </w:rPr>
        <w:t> </w:t>
      </w:r>
      <w:r>
        <w:rPr>
          <w:sz w:val="22"/>
        </w:rPr>
        <w:t>and</w:t>
      </w:r>
      <w:r>
        <w:rPr>
          <w:spacing w:val="-6"/>
          <w:sz w:val="22"/>
        </w:rPr>
        <w:t> </w:t>
      </w:r>
      <w:r>
        <w:rPr>
          <w:sz w:val="22"/>
        </w:rPr>
        <w:t>open-loop</w:t>
      </w:r>
      <w:r>
        <w:rPr>
          <w:spacing w:val="-6"/>
          <w:sz w:val="22"/>
        </w:rPr>
        <w:t> </w:t>
      </w:r>
      <w:r>
        <w:rPr>
          <w:sz w:val="22"/>
        </w:rPr>
        <w:t>hybrid</w:t>
      </w:r>
      <w:r>
        <w:rPr>
          <w:spacing w:val="-5"/>
          <w:sz w:val="22"/>
        </w:rPr>
        <w:t> </w:t>
      </w:r>
      <w:r>
        <w:rPr>
          <w:spacing w:val="-2"/>
          <w:sz w:val="22"/>
        </w:rPr>
        <w:t>definitions.</w:t>
      </w:r>
    </w:p>
    <w:p>
      <w:pPr>
        <w:pStyle w:val="Heading3"/>
        <w:spacing w:before="249"/>
      </w:pPr>
      <w:r>
        <w:rPr/>
        <w:t>Revision</w:t>
      </w:r>
      <w:r>
        <w:rPr>
          <w:spacing w:val="-5"/>
        </w:rPr>
        <w:t> </w:t>
      </w:r>
      <w:r>
        <w:rPr/>
        <w:t>93</w:t>
      </w:r>
      <w:r>
        <w:rPr>
          <w:spacing w:val="-5"/>
        </w:rPr>
        <w:t> </w:t>
      </w:r>
      <w:r>
        <w:rPr>
          <w:spacing w:val="-2"/>
        </w:rPr>
        <w:t>(09/21/2023):</w:t>
      </w:r>
    </w:p>
    <w:p>
      <w:pPr>
        <w:pStyle w:val="ListParagraph"/>
        <w:numPr>
          <w:ilvl w:val="2"/>
          <w:numId w:val="91"/>
        </w:numPr>
        <w:tabs>
          <w:tab w:pos="853" w:val="left" w:leader="none"/>
          <w:tab w:pos="855" w:val="left" w:leader="none"/>
        </w:tabs>
        <w:spacing w:line="261" w:lineRule="auto" w:before="97" w:after="0"/>
        <w:ind w:left="855" w:right="1310" w:hanging="238"/>
        <w:jc w:val="left"/>
        <w:rPr>
          <w:sz w:val="22"/>
        </w:rPr>
      </w:pPr>
      <w:r>
        <w:rPr>
          <w:sz w:val="22"/>
        </w:rPr>
        <w:t>Section</w:t>
      </w:r>
      <w:r>
        <w:rPr>
          <w:spacing w:val="-5"/>
          <w:sz w:val="22"/>
        </w:rPr>
        <w:t> </w:t>
      </w:r>
      <w:r>
        <w:rPr>
          <w:sz w:val="22"/>
        </w:rPr>
        <w:t>4</w:t>
      </w:r>
      <w:r>
        <w:rPr>
          <w:spacing w:val="-5"/>
          <w:sz w:val="22"/>
        </w:rPr>
        <w:t> </w:t>
      </w:r>
      <w:r>
        <w:rPr>
          <w:sz w:val="22"/>
        </w:rPr>
        <w:t>(Regulation</w:t>
      </w:r>
      <w:r>
        <w:rPr>
          <w:spacing w:val="-5"/>
          <w:sz w:val="22"/>
        </w:rPr>
        <w:t> </w:t>
      </w:r>
      <w:r>
        <w:rPr>
          <w:sz w:val="22"/>
        </w:rPr>
        <w:t>Accounting):</w:t>
      </w:r>
      <w:r>
        <w:rPr>
          <w:spacing w:val="-2"/>
          <w:sz w:val="22"/>
        </w:rPr>
        <w:t> </w:t>
      </w:r>
      <w:r>
        <w:rPr>
          <w:sz w:val="22"/>
        </w:rPr>
        <w:t>Conforming</w:t>
      </w:r>
      <w:r>
        <w:rPr>
          <w:spacing w:val="-5"/>
          <w:sz w:val="22"/>
        </w:rPr>
        <w:t> </w:t>
      </w:r>
      <w:r>
        <w:rPr>
          <w:sz w:val="22"/>
        </w:rPr>
        <w:t>changes</w:t>
      </w:r>
      <w:r>
        <w:rPr>
          <w:spacing w:val="-5"/>
          <w:sz w:val="22"/>
        </w:rPr>
        <w:t> </w:t>
      </w:r>
      <w:r>
        <w:rPr>
          <w:sz w:val="22"/>
        </w:rPr>
        <w:t>to</w:t>
      </w:r>
      <w:r>
        <w:rPr>
          <w:spacing w:val="-5"/>
          <w:sz w:val="22"/>
        </w:rPr>
        <w:t> </w:t>
      </w:r>
      <w:r>
        <w:rPr>
          <w:sz w:val="22"/>
        </w:rPr>
        <w:t>Section</w:t>
      </w:r>
      <w:r>
        <w:rPr>
          <w:spacing w:val="-3"/>
          <w:sz w:val="22"/>
        </w:rPr>
        <w:t> </w:t>
      </w:r>
      <w:r>
        <w:rPr>
          <w:sz w:val="22"/>
        </w:rPr>
        <w:t>4.2.1</w:t>
      </w:r>
      <w:r>
        <w:rPr>
          <w:spacing w:val="-5"/>
          <w:sz w:val="22"/>
        </w:rPr>
        <w:t> </w:t>
      </w:r>
      <w:r>
        <w:rPr>
          <w:sz w:val="22"/>
        </w:rPr>
        <w:t>associated</w:t>
      </w:r>
      <w:r>
        <w:rPr>
          <w:spacing w:val="-5"/>
          <w:sz w:val="22"/>
        </w:rPr>
        <w:t> </w:t>
      </w:r>
      <w:r>
        <w:rPr>
          <w:sz w:val="22"/>
        </w:rPr>
        <w:t>with FERC order EL21-83-000 (Undefined RegA Mileage Ratio), Effective 4/4/2023</w:t>
      </w:r>
    </w:p>
    <w:p>
      <w:pPr>
        <w:pStyle w:val="ListParagraph"/>
        <w:numPr>
          <w:ilvl w:val="2"/>
          <w:numId w:val="91"/>
        </w:numPr>
        <w:tabs>
          <w:tab w:pos="853" w:val="left" w:leader="none"/>
        </w:tabs>
        <w:spacing w:line="240" w:lineRule="auto" w:before="73" w:after="0"/>
        <w:ind w:left="853" w:right="0" w:hanging="236"/>
        <w:jc w:val="left"/>
        <w:rPr>
          <w:sz w:val="22"/>
        </w:rPr>
      </w:pPr>
      <w:r>
        <w:rPr>
          <w:sz w:val="22"/>
        </w:rPr>
        <w:t>Periodic</w:t>
      </w:r>
      <w:r>
        <w:rPr>
          <w:spacing w:val="-1"/>
          <w:sz w:val="22"/>
        </w:rPr>
        <w:t> </w:t>
      </w:r>
      <w:r>
        <w:rPr>
          <w:spacing w:val="-2"/>
          <w:sz w:val="22"/>
        </w:rPr>
        <w:t>Review:</w:t>
      </w:r>
    </w:p>
    <w:p>
      <w:pPr>
        <w:pStyle w:val="ListParagraph"/>
        <w:numPr>
          <w:ilvl w:val="0"/>
          <w:numId w:val="99"/>
        </w:numPr>
        <w:tabs>
          <w:tab w:pos="1350" w:val="left" w:leader="none"/>
        </w:tabs>
        <w:spacing w:line="261" w:lineRule="auto" w:before="97" w:after="0"/>
        <w:ind w:left="1350" w:right="1378" w:hanging="238"/>
        <w:jc w:val="left"/>
        <w:rPr>
          <w:sz w:val="22"/>
        </w:rPr>
      </w:pPr>
      <w:r>
        <w:rPr>
          <w:sz w:val="22"/>
        </w:rPr>
        <w:t>Grammar, punctuation, typos, syntax consistency, reference updates, addition of clarifying</w:t>
      </w:r>
      <w:r>
        <w:rPr>
          <w:spacing w:val="-5"/>
          <w:sz w:val="22"/>
        </w:rPr>
        <w:t> </w:t>
      </w:r>
      <w:r>
        <w:rPr>
          <w:sz w:val="22"/>
        </w:rPr>
        <w:t>words</w:t>
      </w:r>
      <w:r>
        <w:rPr>
          <w:spacing w:val="-5"/>
          <w:sz w:val="22"/>
        </w:rPr>
        <w:t> </w:t>
      </w:r>
      <w:r>
        <w:rPr>
          <w:sz w:val="22"/>
        </w:rPr>
        <w:t>and</w:t>
      </w:r>
      <w:r>
        <w:rPr>
          <w:spacing w:val="-5"/>
          <w:sz w:val="22"/>
        </w:rPr>
        <w:t> </w:t>
      </w:r>
      <w:r>
        <w:rPr>
          <w:sz w:val="22"/>
        </w:rPr>
        <w:t>phrases,</w:t>
      </w:r>
      <w:r>
        <w:rPr>
          <w:spacing w:val="-5"/>
          <w:sz w:val="22"/>
        </w:rPr>
        <w:t> </w:t>
      </w:r>
      <w:r>
        <w:rPr>
          <w:sz w:val="22"/>
        </w:rPr>
        <w:t>removal</w:t>
      </w:r>
      <w:r>
        <w:rPr>
          <w:spacing w:val="-5"/>
          <w:sz w:val="22"/>
        </w:rPr>
        <w:t> </w:t>
      </w:r>
      <w:r>
        <w:rPr>
          <w:sz w:val="22"/>
        </w:rPr>
        <w:t>of</w:t>
      </w:r>
      <w:r>
        <w:rPr>
          <w:spacing w:val="-2"/>
          <w:sz w:val="22"/>
        </w:rPr>
        <w:t> </w:t>
      </w:r>
      <w:r>
        <w:rPr>
          <w:sz w:val="22"/>
        </w:rPr>
        <w:t>terminated</w:t>
      </w:r>
      <w:r>
        <w:rPr>
          <w:spacing w:val="-5"/>
          <w:sz w:val="22"/>
        </w:rPr>
        <w:t> </w:t>
      </w:r>
      <w:r>
        <w:rPr>
          <w:sz w:val="22"/>
        </w:rPr>
        <w:t>business</w:t>
      </w:r>
      <w:r>
        <w:rPr>
          <w:spacing w:val="-5"/>
          <w:sz w:val="22"/>
        </w:rPr>
        <w:t> </w:t>
      </w:r>
      <w:r>
        <w:rPr>
          <w:sz w:val="22"/>
        </w:rPr>
        <w:t>rules,</w:t>
      </w:r>
      <w:r>
        <w:rPr>
          <w:spacing w:val="-5"/>
          <w:sz w:val="22"/>
        </w:rPr>
        <w:t> </w:t>
      </w:r>
      <w:r>
        <w:rPr>
          <w:sz w:val="22"/>
        </w:rPr>
        <w:t>and</w:t>
      </w:r>
      <w:r>
        <w:rPr>
          <w:spacing w:val="-5"/>
          <w:sz w:val="22"/>
        </w:rPr>
        <w:t> </w:t>
      </w:r>
      <w:r>
        <w:rPr>
          <w:sz w:val="22"/>
        </w:rPr>
        <w:t>deletion</w:t>
      </w:r>
      <w:r>
        <w:rPr>
          <w:spacing w:val="-2"/>
          <w:sz w:val="22"/>
        </w:rPr>
        <w:t> </w:t>
      </w:r>
      <w:r>
        <w:rPr>
          <w:sz w:val="22"/>
        </w:rPr>
        <w:t>of duplicate material throughout manual</w:t>
      </w:r>
    </w:p>
    <w:p>
      <w:pPr>
        <w:pStyle w:val="ListParagraph"/>
        <w:numPr>
          <w:ilvl w:val="0"/>
          <w:numId w:val="99"/>
        </w:numPr>
        <w:tabs>
          <w:tab w:pos="1350" w:val="left" w:leader="none"/>
        </w:tabs>
        <w:spacing w:line="261" w:lineRule="auto" w:before="73" w:after="0"/>
        <w:ind w:left="1350" w:right="1797" w:hanging="238"/>
        <w:jc w:val="left"/>
        <w:rPr>
          <w:sz w:val="22"/>
        </w:rPr>
      </w:pPr>
      <w:r>
        <w:rPr>
          <w:sz w:val="22"/>
        </w:rPr>
        <w:t>Section</w:t>
      </w:r>
      <w:r>
        <w:rPr>
          <w:spacing w:val="-5"/>
          <w:sz w:val="22"/>
        </w:rPr>
        <w:t> </w:t>
      </w:r>
      <w:r>
        <w:rPr>
          <w:sz w:val="22"/>
        </w:rPr>
        <w:t>3</w:t>
      </w:r>
      <w:r>
        <w:rPr>
          <w:spacing w:val="-5"/>
          <w:sz w:val="22"/>
        </w:rPr>
        <w:t> </w:t>
      </w:r>
      <w:r>
        <w:rPr>
          <w:sz w:val="22"/>
        </w:rPr>
        <w:t>(Spot</w:t>
      </w:r>
      <w:r>
        <w:rPr>
          <w:spacing w:val="-5"/>
          <w:sz w:val="22"/>
        </w:rPr>
        <w:t> </w:t>
      </w:r>
      <w:r>
        <w:rPr>
          <w:sz w:val="22"/>
        </w:rPr>
        <w:t>Market</w:t>
      </w:r>
      <w:r>
        <w:rPr>
          <w:spacing w:val="-3"/>
          <w:sz w:val="22"/>
        </w:rPr>
        <w:t> </w:t>
      </w:r>
      <w:r>
        <w:rPr>
          <w:sz w:val="22"/>
        </w:rPr>
        <w:t>Energy</w:t>
      </w:r>
      <w:r>
        <w:rPr>
          <w:spacing w:val="-5"/>
          <w:sz w:val="22"/>
        </w:rPr>
        <w:t> </w:t>
      </w:r>
      <w:r>
        <w:rPr>
          <w:sz w:val="22"/>
        </w:rPr>
        <w:t>Accounting):</w:t>
      </w:r>
      <w:r>
        <w:rPr>
          <w:spacing w:val="-5"/>
          <w:sz w:val="22"/>
        </w:rPr>
        <w:t> </w:t>
      </w:r>
      <w:r>
        <w:rPr>
          <w:sz w:val="22"/>
        </w:rPr>
        <w:t>Updated</w:t>
      </w:r>
      <w:r>
        <w:rPr>
          <w:spacing w:val="-3"/>
          <w:sz w:val="22"/>
        </w:rPr>
        <w:t> </w:t>
      </w:r>
      <w:r>
        <w:rPr>
          <w:sz w:val="22"/>
        </w:rPr>
        <w:t>for</w:t>
      </w:r>
      <w:r>
        <w:rPr>
          <w:spacing w:val="-5"/>
          <w:sz w:val="22"/>
        </w:rPr>
        <w:t> </w:t>
      </w:r>
      <w:r>
        <w:rPr>
          <w:sz w:val="22"/>
        </w:rPr>
        <w:t>consistent</w:t>
      </w:r>
      <w:r>
        <w:rPr>
          <w:spacing w:val="-5"/>
          <w:sz w:val="22"/>
        </w:rPr>
        <w:t> </w:t>
      </w:r>
      <w:r>
        <w:rPr>
          <w:sz w:val="22"/>
        </w:rPr>
        <w:t>use</w:t>
      </w:r>
      <w:r>
        <w:rPr>
          <w:spacing w:val="-5"/>
          <w:sz w:val="22"/>
        </w:rPr>
        <w:t> </w:t>
      </w:r>
      <w:r>
        <w:rPr>
          <w:sz w:val="22"/>
        </w:rPr>
        <w:t>of</w:t>
      </w:r>
      <w:r>
        <w:rPr>
          <w:spacing w:val="-5"/>
          <w:sz w:val="22"/>
        </w:rPr>
        <w:t> </w:t>
      </w:r>
      <w:r>
        <w:rPr>
          <w:sz w:val="22"/>
        </w:rPr>
        <w:t>fully metered EDC, day-ahead, and balancing terminology</w:t>
      </w:r>
    </w:p>
    <w:p>
      <w:pPr>
        <w:pStyle w:val="ListParagraph"/>
        <w:spacing w:after="0" w:line="261" w:lineRule="auto"/>
        <w:jc w:val="left"/>
        <w:rPr>
          <w:sz w:val="22"/>
        </w:rPr>
        <w:sectPr>
          <w:pgSz w:w="12240" w:h="15840"/>
          <w:pgMar w:header="142" w:footer="1016" w:top="1440" w:bottom="1200" w:left="1080" w:right="360"/>
        </w:sectPr>
      </w:pPr>
    </w:p>
    <w:p>
      <w:pPr>
        <w:pStyle w:val="BodyText"/>
        <w:spacing w:before="186"/>
        <w:ind w:left="0"/>
      </w:pPr>
    </w:p>
    <w:p>
      <w:pPr>
        <w:pStyle w:val="ListParagraph"/>
        <w:numPr>
          <w:ilvl w:val="0"/>
          <w:numId w:val="99"/>
        </w:numPr>
        <w:tabs>
          <w:tab w:pos="1349" w:val="left" w:leader="none"/>
        </w:tabs>
        <w:spacing w:line="240" w:lineRule="auto" w:before="0" w:after="0"/>
        <w:ind w:left="1349" w:right="0" w:hanging="237"/>
        <w:jc w:val="left"/>
        <w:rPr>
          <w:sz w:val="22"/>
        </w:rPr>
      </w:pPr>
      <w:r>
        <w:rPr>
          <w:sz w:val="22"/>
        </w:rPr>
        <w:t>Section</w:t>
      </w:r>
      <w:r>
        <w:rPr>
          <w:spacing w:val="-7"/>
          <w:sz w:val="22"/>
        </w:rPr>
        <w:t> </w:t>
      </w:r>
      <w:r>
        <w:rPr>
          <w:sz w:val="22"/>
        </w:rPr>
        <w:t>5</w:t>
      </w:r>
      <w:r>
        <w:rPr>
          <w:spacing w:val="-6"/>
          <w:sz w:val="22"/>
        </w:rPr>
        <w:t> </w:t>
      </w:r>
      <w:r>
        <w:rPr>
          <w:sz w:val="22"/>
        </w:rPr>
        <w:t>(Operating</w:t>
      </w:r>
      <w:r>
        <w:rPr>
          <w:spacing w:val="-6"/>
          <w:sz w:val="22"/>
        </w:rPr>
        <w:t> </w:t>
      </w:r>
      <w:r>
        <w:rPr>
          <w:sz w:val="22"/>
        </w:rPr>
        <w:t>Reserve</w:t>
      </w:r>
      <w:r>
        <w:rPr>
          <w:spacing w:val="-4"/>
          <w:sz w:val="22"/>
        </w:rPr>
        <w:t> </w:t>
      </w:r>
      <w:r>
        <w:rPr>
          <w:spacing w:val="-2"/>
          <w:sz w:val="22"/>
        </w:rPr>
        <w:t>Accounting):</w:t>
      </w:r>
    </w:p>
    <w:p>
      <w:pPr>
        <w:pStyle w:val="ListParagraph"/>
        <w:numPr>
          <w:ilvl w:val="1"/>
          <w:numId w:val="99"/>
        </w:numPr>
        <w:tabs>
          <w:tab w:pos="1844" w:val="left" w:leader="none"/>
        </w:tabs>
        <w:spacing w:line="240" w:lineRule="auto" w:before="97" w:after="0"/>
        <w:ind w:left="1844" w:right="0" w:hanging="237"/>
        <w:jc w:val="left"/>
        <w:rPr>
          <w:sz w:val="22"/>
        </w:rPr>
      </w:pPr>
      <w:r>
        <w:rPr>
          <w:sz w:val="22"/>
        </w:rPr>
        <w:t>Replaced</w:t>
      </w:r>
      <w:r>
        <w:rPr>
          <w:spacing w:val="-6"/>
          <w:sz w:val="22"/>
        </w:rPr>
        <w:t> </w:t>
      </w:r>
      <w:r>
        <w:rPr>
          <w:sz w:val="22"/>
        </w:rPr>
        <w:t>UDS</w:t>
      </w:r>
      <w:r>
        <w:rPr>
          <w:spacing w:val="-6"/>
          <w:sz w:val="22"/>
        </w:rPr>
        <w:t> </w:t>
      </w:r>
      <w:r>
        <w:rPr>
          <w:sz w:val="22"/>
        </w:rPr>
        <w:t>basepoint</w:t>
      </w:r>
      <w:r>
        <w:rPr>
          <w:spacing w:val="-6"/>
          <w:sz w:val="22"/>
        </w:rPr>
        <w:t> </w:t>
      </w:r>
      <w:r>
        <w:rPr>
          <w:sz w:val="22"/>
        </w:rPr>
        <w:t>MW</w:t>
      </w:r>
      <w:r>
        <w:rPr>
          <w:spacing w:val="-5"/>
          <w:sz w:val="22"/>
        </w:rPr>
        <w:t> </w:t>
      </w:r>
      <w:r>
        <w:rPr>
          <w:sz w:val="22"/>
        </w:rPr>
        <w:t>with</w:t>
      </w:r>
      <w:r>
        <w:rPr>
          <w:spacing w:val="-3"/>
          <w:sz w:val="22"/>
        </w:rPr>
        <w:t> </w:t>
      </w:r>
      <w:r>
        <w:rPr>
          <w:sz w:val="22"/>
        </w:rPr>
        <w:t>dispatch</w:t>
      </w:r>
      <w:r>
        <w:rPr>
          <w:spacing w:val="-6"/>
          <w:sz w:val="22"/>
        </w:rPr>
        <w:t> </w:t>
      </w:r>
      <w:r>
        <w:rPr>
          <w:sz w:val="22"/>
        </w:rPr>
        <w:t>signal</w:t>
      </w:r>
      <w:r>
        <w:rPr>
          <w:spacing w:val="-5"/>
          <w:sz w:val="22"/>
        </w:rPr>
        <w:t> MW</w:t>
      </w:r>
    </w:p>
    <w:p>
      <w:pPr>
        <w:pStyle w:val="ListParagraph"/>
        <w:numPr>
          <w:ilvl w:val="1"/>
          <w:numId w:val="99"/>
        </w:numPr>
        <w:tabs>
          <w:tab w:pos="1844" w:val="left" w:leader="none"/>
        </w:tabs>
        <w:spacing w:line="240" w:lineRule="auto" w:before="97" w:after="0"/>
        <w:ind w:left="1844" w:right="0" w:hanging="237"/>
        <w:jc w:val="left"/>
        <w:rPr>
          <w:sz w:val="22"/>
        </w:rPr>
      </w:pPr>
      <w:r>
        <w:rPr>
          <w:sz w:val="22"/>
        </w:rPr>
        <w:t>Replaced</w:t>
      </w:r>
      <w:r>
        <w:rPr>
          <w:spacing w:val="-7"/>
          <w:sz w:val="22"/>
        </w:rPr>
        <w:t> </w:t>
      </w:r>
      <w:r>
        <w:rPr>
          <w:sz w:val="22"/>
        </w:rPr>
        <w:t>UDS</w:t>
      </w:r>
      <w:r>
        <w:rPr>
          <w:spacing w:val="-5"/>
          <w:sz w:val="22"/>
        </w:rPr>
        <w:t> </w:t>
      </w:r>
      <w:r>
        <w:rPr>
          <w:sz w:val="22"/>
        </w:rPr>
        <w:t>LMP</w:t>
      </w:r>
      <w:r>
        <w:rPr>
          <w:spacing w:val="-5"/>
          <w:sz w:val="22"/>
        </w:rPr>
        <w:t> </w:t>
      </w:r>
      <w:r>
        <w:rPr>
          <w:sz w:val="22"/>
        </w:rPr>
        <w:t>desired</w:t>
      </w:r>
      <w:r>
        <w:rPr>
          <w:spacing w:val="-5"/>
          <w:sz w:val="22"/>
        </w:rPr>
        <w:t> </w:t>
      </w:r>
      <w:r>
        <w:rPr>
          <w:sz w:val="22"/>
        </w:rPr>
        <w:t>MW</w:t>
      </w:r>
      <w:r>
        <w:rPr>
          <w:spacing w:val="-4"/>
          <w:sz w:val="22"/>
        </w:rPr>
        <w:t> </w:t>
      </w:r>
      <w:r>
        <w:rPr>
          <w:sz w:val="22"/>
        </w:rPr>
        <w:t>with</w:t>
      </w:r>
      <w:r>
        <w:rPr>
          <w:spacing w:val="-5"/>
          <w:sz w:val="22"/>
        </w:rPr>
        <w:t> </w:t>
      </w:r>
      <w:r>
        <w:rPr>
          <w:sz w:val="22"/>
        </w:rPr>
        <w:t>dispatch</w:t>
      </w:r>
      <w:r>
        <w:rPr>
          <w:spacing w:val="-5"/>
          <w:sz w:val="22"/>
        </w:rPr>
        <w:t> </w:t>
      </w:r>
      <w:r>
        <w:rPr>
          <w:sz w:val="22"/>
        </w:rPr>
        <w:t>lmp</w:t>
      </w:r>
      <w:r>
        <w:rPr>
          <w:spacing w:val="-5"/>
          <w:sz w:val="22"/>
        </w:rPr>
        <w:t> </w:t>
      </w:r>
      <w:r>
        <w:rPr>
          <w:sz w:val="22"/>
        </w:rPr>
        <w:t>desired</w:t>
      </w:r>
      <w:r>
        <w:rPr>
          <w:spacing w:val="-4"/>
          <w:sz w:val="22"/>
        </w:rPr>
        <w:t> </w:t>
      </w:r>
      <w:r>
        <w:rPr>
          <w:spacing w:val="-5"/>
          <w:sz w:val="22"/>
        </w:rPr>
        <w:t>MW</w:t>
      </w:r>
    </w:p>
    <w:p>
      <w:pPr>
        <w:pStyle w:val="ListParagraph"/>
        <w:numPr>
          <w:ilvl w:val="1"/>
          <w:numId w:val="99"/>
        </w:numPr>
        <w:tabs>
          <w:tab w:pos="1845" w:val="left" w:leader="none"/>
        </w:tabs>
        <w:spacing w:line="261" w:lineRule="auto" w:before="97" w:after="0"/>
        <w:ind w:left="1845" w:right="1273" w:hanging="238"/>
        <w:jc w:val="left"/>
        <w:rPr>
          <w:sz w:val="22"/>
        </w:rPr>
      </w:pPr>
      <w:r>
        <w:rPr>
          <w:sz w:val="22"/>
        </w:rPr>
        <w:t>Corrected</w:t>
      </w:r>
      <w:r>
        <w:rPr>
          <w:spacing w:val="-6"/>
          <w:sz w:val="22"/>
        </w:rPr>
        <w:t> </w:t>
      </w:r>
      <w:r>
        <w:rPr>
          <w:sz w:val="22"/>
        </w:rPr>
        <w:t>Balancing</w:t>
      </w:r>
      <w:r>
        <w:rPr>
          <w:spacing w:val="-6"/>
          <w:sz w:val="22"/>
        </w:rPr>
        <w:t> </w:t>
      </w:r>
      <w:r>
        <w:rPr>
          <w:sz w:val="22"/>
        </w:rPr>
        <w:t>Operating</w:t>
      </w:r>
      <w:r>
        <w:rPr>
          <w:spacing w:val="-6"/>
          <w:sz w:val="22"/>
        </w:rPr>
        <w:t> </w:t>
      </w:r>
      <w:r>
        <w:rPr>
          <w:sz w:val="22"/>
        </w:rPr>
        <w:t>Reserve</w:t>
      </w:r>
      <w:r>
        <w:rPr>
          <w:spacing w:val="-3"/>
          <w:sz w:val="22"/>
        </w:rPr>
        <w:t> </w:t>
      </w:r>
      <w:r>
        <w:rPr>
          <w:sz w:val="22"/>
        </w:rPr>
        <w:t>Target</w:t>
      </w:r>
      <w:r>
        <w:rPr>
          <w:spacing w:val="-6"/>
          <w:sz w:val="22"/>
        </w:rPr>
        <w:t> </w:t>
      </w:r>
      <w:r>
        <w:rPr>
          <w:sz w:val="22"/>
        </w:rPr>
        <w:t>calculation</w:t>
      </w:r>
      <w:r>
        <w:rPr>
          <w:spacing w:val="-6"/>
          <w:sz w:val="22"/>
        </w:rPr>
        <w:t> </w:t>
      </w:r>
      <w:r>
        <w:rPr>
          <w:sz w:val="22"/>
        </w:rPr>
        <w:t>for</w:t>
      </w:r>
      <w:r>
        <w:rPr>
          <w:spacing w:val="-6"/>
          <w:sz w:val="22"/>
        </w:rPr>
        <w:t> </w:t>
      </w:r>
      <w:r>
        <w:rPr>
          <w:sz w:val="22"/>
        </w:rPr>
        <w:t>consistency</w:t>
      </w:r>
      <w:r>
        <w:rPr>
          <w:spacing w:val="-3"/>
          <w:sz w:val="22"/>
        </w:rPr>
        <w:t> </w:t>
      </w:r>
      <w:r>
        <w:rPr>
          <w:sz w:val="22"/>
        </w:rPr>
        <w:t>with PJM OATT</w:t>
      </w:r>
    </w:p>
    <w:p>
      <w:pPr>
        <w:pStyle w:val="ListParagraph"/>
        <w:numPr>
          <w:ilvl w:val="1"/>
          <w:numId w:val="99"/>
        </w:numPr>
        <w:tabs>
          <w:tab w:pos="1844" w:val="left" w:leader="none"/>
        </w:tabs>
        <w:spacing w:line="240" w:lineRule="auto" w:before="74" w:after="0"/>
        <w:ind w:left="1844" w:right="0" w:hanging="237"/>
        <w:jc w:val="left"/>
        <w:rPr>
          <w:sz w:val="22"/>
        </w:rPr>
      </w:pPr>
      <w:r>
        <w:rPr>
          <w:sz w:val="22"/>
        </w:rPr>
        <w:t>Included</w:t>
      </w:r>
      <w:r>
        <w:rPr>
          <w:spacing w:val="-5"/>
          <w:sz w:val="22"/>
        </w:rPr>
        <w:t> </w:t>
      </w:r>
      <w:r>
        <w:rPr>
          <w:sz w:val="22"/>
        </w:rPr>
        <w:t>nuclear</w:t>
      </w:r>
      <w:r>
        <w:rPr>
          <w:spacing w:val="-5"/>
          <w:sz w:val="22"/>
        </w:rPr>
        <w:t> </w:t>
      </w:r>
      <w:r>
        <w:rPr>
          <w:sz w:val="22"/>
        </w:rPr>
        <w:t>unit</w:t>
      </w:r>
      <w:r>
        <w:rPr>
          <w:spacing w:val="-5"/>
          <w:sz w:val="22"/>
        </w:rPr>
        <w:t> </w:t>
      </w:r>
      <w:r>
        <w:rPr>
          <w:sz w:val="22"/>
        </w:rPr>
        <w:t>eligibility</w:t>
      </w:r>
      <w:r>
        <w:rPr>
          <w:spacing w:val="-3"/>
          <w:sz w:val="22"/>
        </w:rPr>
        <w:t> </w:t>
      </w:r>
      <w:r>
        <w:rPr>
          <w:sz w:val="22"/>
        </w:rPr>
        <w:t>description</w:t>
      </w:r>
      <w:r>
        <w:rPr>
          <w:spacing w:val="-5"/>
          <w:sz w:val="22"/>
        </w:rPr>
        <w:t> </w:t>
      </w:r>
      <w:r>
        <w:rPr>
          <w:sz w:val="22"/>
        </w:rPr>
        <w:t>in</w:t>
      </w:r>
      <w:r>
        <w:rPr>
          <w:spacing w:val="-5"/>
          <w:sz w:val="22"/>
        </w:rPr>
        <w:t> </w:t>
      </w:r>
      <w:r>
        <w:rPr>
          <w:sz w:val="22"/>
        </w:rPr>
        <w:t>Section</w:t>
      </w:r>
      <w:r>
        <w:rPr>
          <w:spacing w:val="-4"/>
          <w:sz w:val="22"/>
        </w:rPr>
        <w:t> </w:t>
      </w:r>
      <w:r>
        <w:rPr>
          <w:spacing w:val="-2"/>
          <w:sz w:val="22"/>
        </w:rPr>
        <w:t>5.2.1</w:t>
      </w:r>
    </w:p>
    <w:p>
      <w:pPr>
        <w:pStyle w:val="ListParagraph"/>
        <w:numPr>
          <w:ilvl w:val="1"/>
          <w:numId w:val="99"/>
        </w:numPr>
        <w:tabs>
          <w:tab w:pos="1845" w:val="left" w:leader="none"/>
        </w:tabs>
        <w:spacing w:line="261" w:lineRule="auto" w:before="97" w:after="0"/>
        <w:ind w:left="1845" w:right="1602" w:hanging="238"/>
        <w:jc w:val="left"/>
        <w:rPr>
          <w:sz w:val="22"/>
        </w:rPr>
      </w:pPr>
      <w:r>
        <w:rPr>
          <w:sz w:val="22"/>
        </w:rPr>
        <w:t>Updated</w:t>
      </w:r>
      <w:r>
        <w:rPr>
          <w:spacing w:val="-5"/>
          <w:sz w:val="22"/>
        </w:rPr>
        <w:t> </w:t>
      </w:r>
      <w:r>
        <w:rPr>
          <w:sz w:val="22"/>
        </w:rPr>
        <w:t>submittal</w:t>
      </w:r>
      <w:r>
        <w:rPr>
          <w:spacing w:val="-5"/>
          <w:sz w:val="22"/>
        </w:rPr>
        <w:t> </w:t>
      </w:r>
      <w:r>
        <w:rPr>
          <w:sz w:val="22"/>
        </w:rPr>
        <w:t>process</w:t>
      </w:r>
      <w:r>
        <w:rPr>
          <w:spacing w:val="-5"/>
          <w:sz w:val="22"/>
        </w:rPr>
        <w:t> </w:t>
      </w:r>
      <w:r>
        <w:rPr>
          <w:sz w:val="22"/>
        </w:rPr>
        <w:t>for</w:t>
      </w:r>
      <w:r>
        <w:rPr>
          <w:spacing w:val="-5"/>
          <w:sz w:val="22"/>
        </w:rPr>
        <w:t> </w:t>
      </w:r>
      <w:r>
        <w:rPr>
          <w:sz w:val="22"/>
        </w:rPr>
        <w:t>condense</w:t>
      </w:r>
      <w:r>
        <w:rPr>
          <w:spacing w:val="-2"/>
          <w:sz w:val="22"/>
        </w:rPr>
        <w:t> </w:t>
      </w:r>
      <w:r>
        <w:rPr>
          <w:sz w:val="22"/>
        </w:rPr>
        <w:t>to</w:t>
      </w:r>
      <w:r>
        <w:rPr>
          <w:spacing w:val="-5"/>
          <w:sz w:val="22"/>
        </w:rPr>
        <w:t> </w:t>
      </w:r>
      <w:r>
        <w:rPr>
          <w:sz w:val="22"/>
        </w:rPr>
        <w:t>generation</w:t>
      </w:r>
      <w:r>
        <w:rPr>
          <w:spacing w:val="-5"/>
          <w:sz w:val="22"/>
        </w:rPr>
        <w:t> </w:t>
      </w:r>
      <w:r>
        <w:rPr>
          <w:sz w:val="22"/>
        </w:rPr>
        <w:t>costs</w:t>
      </w:r>
      <w:r>
        <w:rPr>
          <w:spacing w:val="-5"/>
          <w:sz w:val="22"/>
        </w:rPr>
        <w:t> </w:t>
      </w:r>
      <w:r>
        <w:rPr>
          <w:sz w:val="22"/>
        </w:rPr>
        <w:t>-</w:t>
      </w:r>
      <w:r>
        <w:rPr>
          <w:spacing w:val="-5"/>
          <w:sz w:val="22"/>
        </w:rPr>
        <w:t> </w:t>
      </w:r>
      <w:r>
        <w:rPr>
          <w:sz w:val="22"/>
        </w:rPr>
        <w:t>submitted</w:t>
      </w:r>
      <w:r>
        <w:rPr>
          <w:spacing w:val="-2"/>
          <w:sz w:val="22"/>
        </w:rPr>
        <w:t> </w:t>
      </w:r>
      <w:r>
        <w:rPr>
          <w:sz w:val="22"/>
        </w:rPr>
        <w:t>via Markets Gateway, not manually submitted</w:t>
      </w:r>
    </w:p>
    <w:p>
      <w:pPr>
        <w:pStyle w:val="ListParagraph"/>
        <w:numPr>
          <w:ilvl w:val="1"/>
          <w:numId w:val="99"/>
        </w:numPr>
        <w:tabs>
          <w:tab w:pos="1844" w:val="left" w:leader="none"/>
        </w:tabs>
        <w:spacing w:line="240" w:lineRule="auto" w:before="73" w:after="0"/>
        <w:ind w:left="1844" w:right="0" w:hanging="237"/>
        <w:jc w:val="left"/>
        <w:rPr>
          <w:sz w:val="22"/>
        </w:rPr>
      </w:pPr>
      <w:r>
        <w:rPr>
          <w:sz w:val="22"/>
        </w:rPr>
        <w:t>Reformatted</w:t>
      </w:r>
      <w:r>
        <w:rPr>
          <w:spacing w:val="-5"/>
          <w:sz w:val="22"/>
        </w:rPr>
        <w:t> </w:t>
      </w:r>
      <w:r>
        <w:rPr>
          <w:sz w:val="22"/>
        </w:rPr>
        <w:t>balancing</w:t>
      </w:r>
      <w:r>
        <w:rPr>
          <w:spacing w:val="-5"/>
          <w:sz w:val="22"/>
        </w:rPr>
        <w:t> </w:t>
      </w:r>
      <w:r>
        <w:rPr>
          <w:sz w:val="22"/>
        </w:rPr>
        <w:t>energy</w:t>
      </w:r>
      <w:r>
        <w:rPr>
          <w:spacing w:val="-5"/>
          <w:sz w:val="22"/>
        </w:rPr>
        <w:t> </w:t>
      </w:r>
      <w:r>
        <w:rPr>
          <w:sz w:val="22"/>
        </w:rPr>
        <w:t>market</w:t>
      </w:r>
      <w:r>
        <w:rPr>
          <w:spacing w:val="-3"/>
          <w:sz w:val="22"/>
        </w:rPr>
        <w:t> </w:t>
      </w:r>
      <w:r>
        <w:rPr>
          <w:sz w:val="22"/>
        </w:rPr>
        <w:t>value</w:t>
      </w:r>
      <w:r>
        <w:rPr>
          <w:spacing w:val="-5"/>
          <w:sz w:val="22"/>
        </w:rPr>
        <w:t> </w:t>
      </w:r>
      <w:r>
        <w:rPr>
          <w:sz w:val="22"/>
        </w:rPr>
        <w:t>for</w:t>
      </w:r>
      <w:r>
        <w:rPr>
          <w:spacing w:val="-5"/>
          <w:sz w:val="22"/>
        </w:rPr>
        <w:t> </w:t>
      </w:r>
      <w:r>
        <w:rPr>
          <w:sz w:val="22"/>
        </w:rPr>
        <w:t>easier</w:t>
      </w:r>
      <w:r>
        <w:rPr>
          <w:spacing w:val="-4"/>
          <w:sz w:val="22"/>
        </w:rPr>
        <w:t> </w:t>
      </w:r>
      <w:r>
        <w:rPr>
          <w:spacing w:val="-2"/>
          <w:sz w:val="22"/>
        </w:rPr>
        <w:t>understanding</w:t>
      </w:r>
    </w:p>
    <w:p>
      <w:pPr>
        <w:pStyle w:val="ListParagraph"/>
        <w:numPr>
          <w:ilvl w:val="1"/>
          <w:numId w:val="99"/>
        </w:numPr>
        <w:tabs>
          <w:tab w:pos="1845" w:val="left" w:leader="none"/>
        </w:tabs>
        <w:spacing w:line="261" w:lineRule="auto" w:before="97" w:after="0"/>
        <w:ind w:left="1845" w:right="1286" w:hanging="238"/>
        <w:jc w:val="left"/>
        <w:rPr>
          <w:sz w:val="22"/>
        </w:rPr>
      </w:pPr>
      <w:r>
        <w:rPr>
          <w:sz w:val="22"/>
        </w:rPr>
        <w:t>Removed</w:t>
      </w:r>
      <w:r>
        <w:rPr>
          <w:spacing w:val="-5"/>
          <w:sz w:val="22"/>
        </w:rPr>
        <w:t> </w:t>
      </w:r>
      <w:r>
        <w:rPr>
          <w:sz w:val="22"/>
        </w:rPr>
        <w:t>references</w:t>
      </w:r>
      <w:r>
        <w:rPr>
          <w:spacing w:val="-5"/>
          <w:sz w:val="22"/>
        </w:rPr>
        <w:t> </w:t>
      </w:r>
      <w:r>
        <w:rPr>
          <w:sz w:val="22"/>
        </w:rPr>
        <w:t>to</w:t>
      </w:r>
      <w:r>
        <w:rPr>
          <w:spacing w:val="-5"/>
          <w:sz w:val="22"/>
        </w:rPr>
        <w:t> </w:t>
      </w:r>
      <w:r>
        <w:rPr>
          <w:sz w:val="22"/>
        </w:rPr>
        <w:t>Demand</w:t>
      </w:r>
      <w:r>
        <w:rPr>
          <w:spacing w:val="-5"/>
          <w:sz w:val="22"/>
        </w:rPr>
        <w:t> </w:t>
      </w:r>
      <w:r>
        <w:rPr>
          <w:sz w:val="22"/>
        </w:rPr>
        <w:t>Resources</w:t>
      </w:r>
      <w:r>
        <w:rPr>
          <w:spacing w:val="-3"/>
          <w:sz w:val="22"/>
        </w:rPr>
        <w:t> </w:t>
      </w:r>
      <w:r>
        <w:rPr>
          <w:sz w:val="22"/>
        </w:rPr>
        <w:t>since</w:t>
      </w:r>
      <w:r>
        <w:rPr>
          <w:spacing w:val="-5"/>
          <w:sz w:val="22"/>
        </w:rPr>
        <w:t> </w:t>
      </w:r>
      <w:r>
        <w:rPr>
          <w:sz w:val="22"/>
        </w:rPr>
        <w:t>the</w:t>
      </w:r>
      <w:r>
        <w:rPr>
          <w:spacing w:val="-5"/>
          <w:sz w:val="22"/>
        </w:rPr>
        <w:t> </w:t>
      </w:r>
      <w:r>
        <w:rPr>
          <w:sz w:val="22"/>
        </w:rPr>
        <w:t>calculations</w:t>
      </w:r>
      <w:r>
        <w:rPr>
          <w:spacing w:val="-5"/>
          <w:sz w:val="22"/>
        </w:rPr>
        <w:t> </w:t>
      </w:r>
      <w:r>
        <w:rPr>
          <w:sz w:val="22"/>
        </w:rPr>
        <w:t>are</w:t>
      </w:r>
      <w:r>
        <w:rPr>
          <w:spacing w:val="-5"/>
          <w:sz w:val="22"/>
        </w:rPr>
        <w:t> </w:t>
      </w:r>
      <w:r>
        <w:rPr>
          <w:sz w:val="22"/>
        </w:rPr>
        <w:t>covered in Section 11.</w:t>
      </w:r>
    </w:p>
    <w:p>
      <w:pPr>
        <w:pStyle w:val="ListParagraph"/>
        <w:numPr>
          <w:ilvl w:val="1"/>
          <w:numId w:val="99"/>
        </w:numPr>
        <w:tabs>
          <w:tab w:pos="1844" w:val="left" w:leader="none"/>
        </w:tabs>
        <w:spacing w:line="240" w:lineRule="auto" w:before="74" w:after="0"/>
        <w:ind w:left="1844" w:right="0" w:hanging="237"/>
        <w:jc w:val="left"/>
        <w:rPr>
          <w:sz w:val="22"/>
        </w:rPr>
      </w:pPr>
      <w:r>
        <w:rPr>
          <w:sz w:val="22"/>
        </w:rPr>
        <w:t>Added</w:t>
      </w:r>
      <w:r>
        <w:rPr>
          <w:spacing w:val="-3"/>
          <w:sz w:val="22"/>
        </w:rPr>
        <w:t> </w:t>
      </w:r>
      <w:r>
        <w:rPr>
          <w:sz w:val="22"/>
        </w:rPr>
        <w:t>references</w:t>
      </w:r>
      <w:r>
        <w:rPr>
          <w:spacing w:val="-2"/>
          <w:sz w:val="22"/>
        </w:rPr>
        <w:t> </w:t>
      </w:r>
      <w:r>
        <w:rPr>
          <w:sz w:val="22"/>
        </w:rPr>
        <w:t>to</w:t>
      </w:r>
      <w:r>
        <w:rPr>
          <w:spacing w:val="-2"/>
          <w:sz w:val="22"/>
        </w:rPr>
        <w:t> </w:t>
      </w:r>
      <w:r>
        <w:rPr>
          <w:sz w:val="22"/>
        </w:rPr>
        <w:t>Secondary </w:t>
      </w:r>
      <w:r>
        <w:rPr>
          <w:spacing w:val="-2"/>
          <w:sz w:val="22"/>
        </w:rPr>
        <w:t>Reserves</w:t>
      </w:r>
    </w:p>
    <w:p>
      <w:pPr>
        <w:pStyle w:val="ListParagraph"/>
        <w:numPr>
          <w:ilvl w:val="1"/>
          <w:numId w:val="99"/>
        </w:numPr>
        <w:tabs>
          <w:tab w:pos="1845" w:val="left" w:leader="none"/>
        </w:tabs>
        <w:spacing w:line="261" w:lineRule="auto" w:before="97" w:after="0"/>
        <w:ind w:left="1845" w:right="1222" w:hanging="238"/>
        <w:jc w:val="left"/>
        <w:rPr>
          <w:sz w:val="22"/>
        </w:rPr>
      </w:pPr>
      <w:r>
        <w:rPr>
          <w:sz w:val="22"/>
        </w:rPr>
        <w:t>Added</w:t>
      </w:r>
      <w:r>
        <w:rPr>
          <w:spacing w:val="-6"/>
          <w:sz w:val="22"/>
        </w:rPr>
        <w:t> </w:t>
      </w:r>
      <w:r>
        <w:rPr>
          <w:sz w:val="22"/>
        </w:rPr>
        <w:t>up-to</w:t>
      </w:r>
      <w:r>
        <w:rPr>
          <w:spacing w:val="-6"/>
          <w:sz w:val="22"/>
        </w:rPr>
        <w:t> </w:t>
      </w:r>
      <w:r>
        <w:rPr>
          <w:sz w:val="22"/>
        </w:rPr>
        <w:t>congestion</w:t>
      </w:r>
      <w:r>
        <w:rPr>
          <w:spacing w:val="-6"/>
          <w:sz w:val="22"/>
        </w:rPr>
        <w:t> </w:t>
      </w:r>
      <w:r>
        <w:rPr>
          <w:sz w:val="22"/>
        </w:rPr>
        <w:t>transactions</w:t>
      </w:r>
      <w:r>
        <w:rPr>
          <w:spacing w:val="-3"/>
          <w:sz w:val="22"/>
        </w:rPr>
        <w:t> </w:t>
      </w:r>
      <w:r>
        <w:rPr>
          <w:sz w:val="22"/>
        </w:rPr>
        <w:t>to</w:t>
      </w:r>
      <w:r>
        <w:rPr>
          <w:spacing w:val="-6"/>
          <w:sz w:val="22"/>
        </w:rPr>
        <w:t> </w:t>
      </w:r>
      <w:r>
        <w:rPr>
          <w:sz w:val="22"/>
        </w:rPr>
        <w:t>Day-Ahead</w:t>
      </w:r>
      <w:r>
        <w:rPr>
          <w:spacing w:val="-6"/>
          <w:sz w:val="22"/>
        </w:rPr>
        <w:t> </w:t>
      </w:r>
      <w:r>
        <w:rPr>
          <w:sz w:val="22"/>
        </w:rPr>
        <w:t>Operating</w:t>
      </w:r>
      <w:r>
        <w:rPr>
          <w:spacing w:val="-6"/>
          <w:sz w:val="22"/>
        </w:rPr>
        <w:t> </w:t>
      </w:r>
      <w:r>
        <w:rPr>
          <w:sz w:val="22"/>
        </w:rPr>
        <w:t>Reserves</w:t>
      </w:r>
      <w:r>
        <w:rPr>
          <w:spacing w:val="-4"/>
          <w:sz w:val="22"/>
        </w:rPr>
        <w:t> </w:t>
      </w:r>
      <w:r>
        <w:rPr>
          <w:sz w:val="22"/>
        </w:rPr>
        <w:t>charge </w:t>
      </w:r>
      <w:r>
        <w:rPr>
          <w:spacing w:val="-2"/>
          <w:sz w:val="22"/>
        </w:rPr>
        <w:t>denominator</w:t>
      </w:r>
    </w:p>
    <w:p>
      <w:pPr>
        <w:pStyle w:val="ListParagraph"/>
        <w:numPr>
          <w:ilvl w:val="1"/>
          <w:numId w:val="99"/>
        </w:numPr>
        <w:tabs>
          <w:tab w:pos="1845" w:val="left" w:leader="none"/>
        </w:tabs>
        <w:spacing w:line="261" w:lineRule="auto" w:before="73" w:after="0"/>
        <w:ind w:left="1845" w:right="1447" w:hanging="238"/>
        <w:jc w:val="left"/>
        <w:rPr>
          <w:sz w:val="22"/>
        </w:rPr>
      </w:pPr>
      <w:r>
        <w:rPr>
          <w:sz w:val="22"/>
        </w:rPr>
        <w:t>Added</w:t>
      </w:r>
      <w:r>
        <w:rPr>
          <w:spacing w:val="-6"/>
          <w:sz w:val="22"/>
        </w:rPr>
        <w:t> </w:t>
      </w:r>
      <w:r>
        <w:rPr>
          <w:sz w:val="22"/>
        </w:rPr>
        <w:t>Section</w:t>
      </w:r>
      <w:r>
        <w:rPr>
          <w:spacing w:val="-6"/>
          <w:sz w:val="22"/>
        </w:rPr>
        <w:t> </w:t>
      </w:r>
      <w:r>
        <w:rPr>
          <w:sz w:val="22"/>
        </w:rPr>
        <w:t>5.3.2.3A,</w:t>
      </w:r>
      <w:r>
        <w:rPr>
          <w:spacing w:val="-3"/>
          <w:sz w:val="22"/>
        </w:rPr>
        <w:t> </w:t>
      </w:r>
      <w:r>
        <w:rPr>
          <w:sz w:val="22"/>
        </w:rPr>
        <w:t>Calculation</w:t>
      </w:r>
      <w:r>
        <w:rPr>
          <w:spacing w:val="-6"/>
          <w:sz w:val="22"/>
        </w:rPr>
        <w:t> </w:t>
      </w:r>
      <w:r>
        <w:rPr>
          <w:sz w:val="22"/>
        </w:rPr>
        <w:t>of</w:t>
      </w:r>
      <w:r>
        <w:rPr>
          <w:spacing w:val="-6"/>
          <w:sz w:val="22"/>
        </w:rPr>
        <w:t> </w:t>
      </w:r>
      <w:r>
        <w:rPr>
          <w:sz w:val="22"/>
        </w:rPr>
        <w:t>Ramp</w:t>
      </w:r>
      <w:r>
        <w:rPr>
          <w:spacing w:val="-6"/>
          <w:sz w:val="22"/>
        </w:rPr>
        <w:t> </w:t>
      </w:r>
      <w:r>
        <w:rPr>
          <w:sz w:val="22"/>
        </w:rPr>
        <w:t>Limited</w:t>
      </w:r>
      <w:r>
        <w:rPr>
          <w:spacing w:val="-6"/>
          <w:sz w:val="22"/>
        </w:rPr>
        <w:t> </w:t>
      </w:r>
      <w:r>
        <w:rPr>
          <w:sz w:val="22"/>
        </w:rPr>
        <w:t>Desired</w:t>
      </w:r>
      <w:r>
        <w:rPr>
          <w:spacing w:val="-3"/>
          <w:sz w:val="22"/>
        </w:rPr>
        <w:t> </w:t>
      </w:r>
      <w:r>
        <w:rPr>
          <w:sz w:val="22"/>
        </w:rPr>
        <w:t>MW</w:t>
      </w:r>
      <w:r>
        <w:rPr>
          <w:spacing w:val="-6"/>
          <w:sz w:val="22"/>
        </w:rPr>
        <w:t> </w:t>
      </w:r>
      <w:r>
        <w:rPr>
          <w:sz w:val="22"/>
        </w:rPr>
        <w:t>consistent with Manual 11.</w:t>
      </w:r>
    </w:p>
    <w:p>
      <w:pPr>
        <w:pStyle w:val="ListParagraph"/>
        <w:numPr>
          <w:ilvl w:val="1"/>
          <w:numId w:val="99"/>
        </w:numPr>
        <w:tabs>
          <w:tab w:pos="1844" w:val="left" w:leader="none"/>
        </w:tabs>
        <w:spacing w:line="240" w:lineRule="auto" w:before="74" w:after="0"/>
        <w:ind w:left="1844" w:right="0" w:hanging="237"/>
        <w:jc w:val="left"/>
        <w:rPr>
          <w:sz w:val="22"/>
        </w:rPr>
      </w:pPr>
      <w:r>
        <w:rPr>
          <w:sz w:val="22"/>
        </w:rPr>
        <w:t>Reworded</w:t>
      </w:r>
      <w:r>
        <w:rPr>
          <w:spacing w:val="-9"/>
          <w:sz w:val="22"/>
        </w:rPr>
        <w:t> </w:t>
      </w:r>
      <w:r>
        <w:rPr>
          <w:sz w:val="22"/>
        </w:rPr>
        <w:t>Section</w:t>
      </w:r>
      <w:r>
        <w:rPr>
          <w:spacing w:val="-7"/>
          <w:sz w:val="22"/>
        </w:rPr>
        <w:t> </w:t>
      </w:r>
      <w:r>
        <w:rPr>
          <w:sz w:val="22"/>
        </w:rPr>
        <w:t>5.3.5</w:t>
      </w:r>
      <w:r>
        <w:rPr>
          <w:spacing w:val="-7"/>
          <w:sz w:val="22"/>
        </w:rPr>
        <w:t> </w:t>
      </w:r>
      <w:r>
        <w:rPr>
          <w:sz w:val="22"/>
        </w:rPr>
        <w:t>Reactive</w:t>
      </w:r>
      <w:r>
        <w:rPr>
          <w:spacing w:val="-4"/>
          <w:sz w:val="22"/>
        </w:rPr>
        <w:t> </w:t>
      </w:r>
      <w:r>
        <w:rPr>
          <w:spacing w:val="-2"/>
          <w:sz w:val="22"/>
        </w:rPr>
        <w:t>Services</w:t>
      </w:r>
    </w:p>
    <w:p>
      <w:pPr>
        <w:pStyle w:val="ListParagraph"/>
        <w:numPr>
          <w:ilvl w:val="0"/>
          <w:numId w:val="99"/>
        </w:numPr>
        <w:tabs>
          <w:tab w:pos="1350" w:val="left" w:leader="none"/>
        </w:tabs>
        <w:spacing w:line="261" w:lineRule="auto" w:before="97" w:after="0"/>
        <w:ind w:left="1350" w:right="1622" w:hanging="238"/>
        <w:jc w:val="left"/>
        <w:rPr>
          <w:sz w:val="22"/>
        </w:rPr>
      </w:pPr>
      <w:r>
        <w:rPr>
          <w:sz w:val="22"/>
        </w:rPr>
        <w:t>Section</w:t>
      </w:r>
      <w:r>
        <w:rPr>
          <w:spacing w:val="-5"/>
          <w:sz w:val="22"/>
        </w:rPr>
        <w:t> </w:t>
      </w:r>
      <w:r>
        <w:rPr>
          <w:sz w:val="22"/>
        </w:rPr>
        <w:t>6</w:t>
      </w:r>
      <w:r>
        <w:rPr>
          <w:spacing w:val="-5"/>
          <w:sz w:val="22"/>
        </w:rPr>
        <w:t> </w:t>
      </w:r>
      <w:r>
        <w:rPr>
          <w:sz w:val="22"/>
        </w:rPr>
        <w:t>(Synchronized</w:t>
      </w:r>
      <w:r>
        <w:rPr>
          <w:spacing w:val="-5"/>
          <w:sz w:val="22"/>
        </w:rPr>
        <w:t> </w:t>
      </w:r>
      <w:r>
        <w:rPr>
          <w:sz w:val="22"/>
        </w:rPr>
        <w:t>Reserve</w:t>
      </w:r>
      <w:r>
        <w:rPr>
          <w:spacing w:val="-5"/>
          <w:sz w:val="22"/>
        </w:rPr>
        <w:t> </w:t>
      </w:r>
      <w:r>
        <w:rPr>
          <w:sz w:val="22"/>
        </w:rPr>
        <w:t>Accounting):</w:t>
      </w:r>
      <w:r>
        <w:rPr>
          <w:spacing w:val="-3"/>
          <w:sz w:val="22"/>
        </w:rPr>
        <w:t> </w:t>
      </w:r>
      <w:r>
        <w:rPr>
          <w:sz w:val="22"/>
        </w:rPr>
        <w:t>Clarifications</w:t>
      </w:r>
      <w:r>
        <w:rPr>
          <w:spacing w:val="-5"/>
          <w:sz w:val="22"/>
        </w:rPr>
        <w:t> </w:t>
      </w:r>
      <w:r>
        <w:rPr>
          <w:sz w:val="22"/>
        </w:rPr>
        <w:t>to</w:t>
      </w:r>
      <w:r>
        <w:rPr>
          <w:spacing w:val="-5"/>
          <w:sz w:val="22"/>
        </w:rPr>
        <w:t> </w:t>
      </w:r>
      <w:r>
        <w:rPr>
          <w:sz w:val="22"/>
        </w:rPr>
        <w:t>shortfall</w:t>
      </w:r>
      <w:r>
        <w:rPr>
          <w:spacing w:val="-5"/>
          <w:sz w:val="22"/>
        </w:rPr>
        <w:t> </w:t>
      </w:r>
      <w:r>
        <w:rPr>
          <w:sz w:val="22"/>
        </w:rPr>
        <w:t>MW</w:t>
      </w:r>
      <w:r>
        <w:rPr>
          <w:spacing w:val="-3"/>
          <w:sz w:val="22"/>
        </w:rPr>
        <w:t> </w:t>
      </w:r>
      <w:r>
        <w:rPr>
          <w:sz w:val="22"/>
        </w:rPr>
        <w:t>and charge calculations</w:t>
      </w:r>
    </w:p>
    <w:p>
      <w:pPr>
        <w:pStyle w:val="ListParagraph"/>
        <w:numPr>
          <w:ilvl w:val="0"/>
          <w:numId w:val="99"/>
        </w:numPr>
        <w:tabs>
          <w:tab w:pos="1350" w:val="left" w:leader="none"/>
        </w:tabs>
        <w:spacing w:line="261" w:lineRule="auto" w:before="73" w:after="0"/>
        <w:ind w:left="1350" w:right="1646" w:hanging="238"/>
        <w:jc w:val="left"/>
        <w:rPr>
          <w:sz w:val="22"/>
        </w:rPr>
      </w:pPr>
      <w:r>
        <w:rPr>
          <w:sz w:val="22"/>
        </w:rPr>
        <w:t>Sections 6, 7, and 19 (Synchronized Reserve, Non-Synchronized Reserve, and Secondary</w:t>
      </w:r>
      <w:r>
        <w:rPr>
          <w:spacing w:val="-6"/>
          <w:sz w:val="22"/>
        </w:rPr>
        <w:t> </w:t>
      </w:r>
      <w:r>
        <w:rPr>
          <w:sz w:val="22"/>
        </w:rPr>
        <w:t>Reserve</w:t>
      </w:r>
      <w:r>
        <w:rPr>
          <w:spacing w:val="-6"/>
          <w:sz w:val="22"/>
        </w:rPr>
        <w:t> </w:t>
      </w:r>
      <w:r>
        <w:rPr>
          <w:sz w:val="22"/>
        </w:rPr>
        <w:t>Accounting):</w:t>
      </w:r>
      <w:r>
        <w:rPr>
          <w:spacing w:val="-6"/>
          <w:sz w:val="22"/>
        </w:rPr>
        <w:t> </w:t>
      </w:r>
      <w:r>
        <w:rPr>
          <w:sz w:val="22"/>
        </w:rPr>
        <w:t>Added</w:t>
      </w:r>
      <w:r>
        <w:rPr>
          <w:spacing w:val="-3"/>
          <w:sz w:val="22"/>
        </w:rPr>
        <w:t> </w:t>
      </w:r>
      <w:r>
        <w:rPr>
          <w:sz w:val="22"/>
        </w:rPr>
        <w:t>obligation</w:t>
      </w:r>
      <w:r>
        <w:rPr>
          <w:spacing w:val="-6"/>
          <w:sz w:val="22"/>
        </w:rPr>
        <w:t> </w:t>
      </w:r>
      <w:r>
        <w:rPr>
          <w:sz w:val="22"/>
        </w:rPr>
        <w:t>calculation</w:t>
      </w:r>
      <w:r>
        <w:rPr>
          <w:spacing w:val="-6"/>
          <w:sz w:val="22"/>
        </w:rPr>
        <w:t> </w:t>
      </w:r>
      <w:r>
        <w:rPr>
          <w:sz w:val="22"/>
        </w:rPr>
        <w:t>details</w:t>
      </w:r>
      <w:r>
        <w:rPr>
          <w:spacing w:val="-6"/>
          <w:sz w:val="22"/>
        </w:rPr>
        <w:t> </w:t>
      </w:r>
      <w:r>
        <w:rPr>
          <w:sz w:val="22"/>
        </w:rPr>
        <w:t>if</w:t>
      </w:r>
      <w:r>
        <w:rPr>
          <w:spacing w:val="-4"/>
          <w:sz w:val="22"/>
        </w:rPr>
        <w:t> </w:t>
      </w:r>
      <w:r>
        <w:rPr>
          <w:sz w:val="22"/>
        </w:rPr>
        <w:t>real-time assignments are zero.</w:t>
      </w:r>
    </w:p>
    <w:p>
      <w:pPr>
        <w:pStyle w:val="ListParagraph"/>
        <w:numPr>
          <w:ilvl w:val="0"/>
          <w:numId w:val="99"/>
        </w:numPr>
        <w:tabs>
          <w:tab w:pos="1350" w:val="left" w:leader="none"/>
        </w:tabs>
        <w:spacing w:line="261" w:lineRule="auto" w:before="73" w:after="0"/>
        <w:ind w:left="1350" w:right="1686" w:hanging="238"/>
        <w:jc w:val="left"/>
        <w:rPr>
          <w:sz w:val="22"/>
        </w:rPr>
      </w:pPr>
      <w:r>
        <w:rPr>
          <w:sz w:val="22"/>
        </w:rPr>
        <w:t>Section</w:t>
      </w:r>
      <w:r>
        <w:rPr>
          <w:spacing w:val="-5"/>
          <w:sz w:val="22"/>
        </w:rPr>
        <w:t> </w:t>
      </w:r>
      <w:r>
        <w:rPr>
          <w:sz w:val="22"/>
        </w:rPr>
        <w:t>8</w:t>
      </w:r>
      <w:r>
        <w:rPr>
          <w:spacing w:val="-5"/>
          <w:sz w:val="22"/>
        </w:rPr>
        <w:t> </w:t>
      </w:r>
      <w:r>
        <w:rPr>
          <w:sz w:val="22"/>
        </w:rPr>
        <w:t>and</w:t>
      </w:r>
      <w:r>
        <w:rPr>
          <w:spacing w:val="-5"/>
          <w:sz w:val="22"/>
        </w:rPr>
        <w:t> </w:t>
      </w:r>
      <w:r>
        <w:rPr>
          <w:sz w:val="22"/>
        </w:rPr>
        <w:t>9</w:t>
      </w:r>
      <w:r>
        <w:rPr>
          <w:spacing w:val="-5"/>
          <w:sz w:val="22"/>
        </w:rPr>
        <w:t> </w:t>
      </w:r>
      <w:r>
        <w:rPr>
          <w:sz w:val="22"/>
        </w:rPr>
        <w:t>(Transmission</w:t>
      </w:r>
      <w:r>
        <w:rPr>
          <w:spacing w:val="-3"/>
          <w:sz w:val="22"/>
        </w:rPr>
        <w:t> </w:t>
      </w:r>
      <w:r>
        <w:rPr>
          <w:sz w:val="22"/>
        </w:rPr>
        <w:t>Congestion</w:t>
      </w:r>
      <w:r>
        <w:rPr>
          <w:spacing w:val="-5"/>
          <w:sz w:val="22"/>
        </w:rPr>
        <w:t> </w:t>
      </w:r>
      <w:r>
        <w:rPr>
          <w:sz w:val="22"/>
        </w:rPr>
        <w:t>&amp;</w:t>
      </w:r>
      <w:r>
        <w:rPr>
          <w:spacing w:val="-5"/>
          <w:sz w:val="22"/>
        </w:rPr>
        <w:t> </w:t>
      </w:r>
      <w:r>
        <w:rPr>
          <w:sz w:val="22"/>
        </w:rPr>
        <w:t>Transmission</w:t>
      </w:r>
      <w:r>
        <w:rPr>
          <w:spacing w:val="-5"/>
          <w:sz w:val="22"/>
        </w:rPr>
        <w:t> </w:t>
      </w:r>
      <w:r>
        <w:rPr>
          <w:sz w:val="22"/>
        </w:rPr>
        <w:t>Losses</w:t>
      </w:r>
      <w:r>
        <w:rPr>
          <w:spacing w:val="-5"/>
          <w:sz w:val="22"/>
        </w:rPr>
        <w:t> </w:t>
      </w:r>
      <w:r>
        <w:rPr>
          <w:sz w:val="22"/>
        </w:rPr>
        <w:t>Accounting): Added explicit charge details for up-to congestion transactions.</w:t>
      </w:r>
    </w:p>
    <w:p>
      <w:pPr>
        <w:pStyle w:val="ListParagraph"/>
        <w:numPr>
          <w:ilvl w:val="0"/>
          <w:numId w:val="99"/>
        </w:numPr>
        <w:tabs>
          <w:tab w:pos="1350" w:val="left" w:leader="none"/>
        </w:tabs>
        <w:spacing w:line="261" w:lineRule="auto" w:before="74" w:after="0"/>
        <w:ind w:left="1350" w:right="1197" w:hanging="238"/>
        <w:jc w:val="left"/>
        <w:rPr>
          <w:sz w:val="22"/>
        </w:rPr>
      </w:pPr>
      <w:r>
        <w:rPr>
          <w:sz w:val="22"/>
        </w:rPr>
        <w:t>Section</w:t>
      </w:r>
      <w:r>
        <w:rPr>
          <w:spacing w:val="-5"/>
          <w:sz w:val="22"/>
        </w:rPr>
        <w:t> </w:t>
      </w:r>
      <w:r>
        <w:rPr>
          <w:sz w:val="22"/>
        </w:rPr>
        <w:t>9.4</w:t>
      </w:r>
      <w:r>
        <w:rPr>
          <w:spacing w:val="-5"/>
          <w:sz w:val="22"/>
        </w:rPr>
        <w:t> </w:t>
      </w:r>
      <w:r>
        <w:rPr>
          <w:sz w:val="22"/>
        </w:rPr>
        <w:t>(Transmission</w:t>
      </w:r>
      <w:r>
        <w:rPr>
          <w:spacing w:val="-5"/>
          <w:sz w:val="22"/>
        </w:rPr>
        <w:t> </w:t>
      </w:r>
      <w:r>
        <w:rPr>
          <w:sz w:val="22"/>
        </w:rPr>
        <w:t>Loss</w:t>
      </w:r>
      <w:r>
        <w:rPr>
          <w:spacing w:val="-5"/>
          <w:sz w:val="22"/>
        </w:rPr>
        <w:t> </w:t>
      </w:r>
      <w:r>
        <w:rPr>
          <w:sz w:val="22"/>
        </w:rPr>
        <w:t>Credits):</w:t>
      </w:r>
      <w:r>
        <w:rPr>
          <w:spacing w:val="-3"/>
          <w:sz w:val="22"/>
        </w:rPr>
        <w:t> </w:t>
      </w:r>
      <w:r>
        <w:rPr>
          <w:sz w:val="22"/>
        </w:rPr>
        <w:t>Replaced</w:t>
      </w:r>
      <w:r>
        <w:rPr>
          <w:spacing w:val="-5"/>
          <w:sz w:val="22"/>
        </w:rPr>
        <w:t> </w:t>
      </w:r>
      <w:r>
        <w:rPr>
          <w:sz w:val="22"/>
        </w:rPr>
        <w:t>specific</w:t>
      </w:r>
      <w:r>
        <w:rPr>
          <w:spacing w:val="-5"/>
          <w:sz w:val="22"/>
        </w:rPr>
        <w:t> </w:t>
      </w:r>
      <w:r>
        <w:rPr>
          <w:sz w:val="22"/>
        </w:rPr>
        <w:t>non-firm</w:t>
      </w:r>
      <w:r>
        <w:rPr>
          <w:spacing w:val="-5"/>
          <w:sz w:val="22"/>
        </w:rPr>
        <w:t> </w:t>
      </w:r>
      <w:r>
        <w:rPr>
          <w:sz w:val="22"/>
        </w:rPr>
        <w:t>export</w:t>
      </w:r>
      <w:r>
        <w:rPr>
          <w:spacing w:val="-5"/>
          <w:sz w:val="22"/>
        </w:rPr>
        <w:t> </w:t>
      </w:r>
      <w:r>
        <w:rPr>
          <w:sz w:val="22"/>
        </w:rPr>
        <w:t>reduction factor percentage with calculation description for consistency with PJM OATT</w:t>
      </w:r>
    </w:p>
    <w:p>
      <w:pPr>
        <w:pStyle w:val="ListParagraph"/>
        <w:numPr>
          <w:ilvl w:val="0"/>
          <w:numId w:val="99"/>
        </w:numPr>
        <w:tabs>
          <w:tab w:pos="1350" w:val="left" w:leader="none"/>
        </w:tabs>
        <w:spacing w:line="261" w:lineRule="auto" w:before="73" w:after="0"/>
        <w:ind w:left="1350" w:right="1207" w:hanging="238"/>
        <w:jc w:val="left"/>
        <w:rPr>
          <w:sz w:val="22"/>
        </w:rPr>
      </w:pPr>
      <w:r>
        <w:rPr>
          <w:sz w:val="22"/>
        </w:rPr>
        <w:t>Section</w:t>
      </w:r>
      <w:r>
        <w:rPr>
          <w:spacing w:val="-5"/>
          <w:sz w:val="22"/>
        </w:rPr>
        <w:t> </w:t>
      </w:r>
      <w:r>
        <w:rPr>
          <w:sz w:val="22"/>
        </w:rPr>
        <w:t>11</w:t>
      </w:r>
      <w:r>
        <w:rPr>
          <w:spacing w:val="-5"/>
          <w:sz w:val="22"/>
        </w:rPr>
        <w:t> </w:t>
      </w:r>
      <w:r>
        <w:rPr>
          <w:sz w:val="22"/>
        </w:rPr>
        <w:t>(PJM</w:t>
      </w:r>
      <w:r>
        <w:rPr>
          <w:spacing w:val="-5"/>
          <w:sz w:val="22"/>
        </w:rPr>
        <w:t> </w:t>
      </w:r>
      <w:r>
        <w:rPr>
          <w:sz w:val="22"/>
        </w:rPr>
        <w:t>Load</w:t>
      </w:r>
      <w:r>
        <w:rPr>
          <w:spacing w:val="-5"/>
          <w:sz w:val="22"/>
        </w:rPr>
        <w:t> </w:t>
      </w:r>
      <w:r>
        <w:rPr>
          <w:sz w:val="22"/>
        </w:rPr>
        <w:t>Response</w:t>
      </w:r>
      <w:r>
        <w:rPr>
          <w:spacing w:val="-3"/>
          <w:sz w:val="22"/>
        </w:rPr>
        <w:t> </w:t>
      </w:r>
      <w:r>
        <w:rPr>
          <w:sz w:val="22"/>
        </w:rPr>
        <w:t>Programs</w:t>
      </w:r>
      <w:r>
        <w:rPr>
          <w:spacing w:val="-5"/>
          <w:sz w:val="22"/>
        </w:rPr>
        <w:t> </w:t>
      </w:r>
      <w:r>
        <w:rPr>
          <w:sz w:val="22"/>
        </w:rPr>
        <w:t>Accounting):</w:t>
      </w:r>
      <w:r>
        <w:rPr>
          <w:spacing w:val="-5"/>
          <w:sz w:val="22"/>
        </w:rPr>
        <w:t> </w:t>
      </w:r>
      <w:r>
        <w:rPr>
          <w:sz w:val="22"/>
        </w:rPr>
        <w:t>Replaced</w:t>
      </w:r>
      <w:r>
        <w:rPr>
          <w:spacing w:val="-5"/>
          <w:sz w:val="22"/>
        </w:rPr>
        <w:t> </w:t>
      </w:r>
      <w:r>
        <w:rPr>
          <w:sz w:val="22"/>
        </w:rPr>
        <w:t>description</w:t>
      </w:r>
      <w:r>
        <w:rPr>
          <w:spacing w:val="-2"/>
          <w:sz w:val="22"/>
        </w:rPr>
        <w:t> </w:t>
      </w:r>
      <w:r>
        <w:rPr>
          <w:sz w:val="22"/>
        </w:rPr>
        <w:t>of</w:t>
      </w:r>
      <w:r>
        <w:rPr>
          <w:spacing w:val="-5"/>
          <w:sz w:val="22"/>
        </w:rPr>
        <w:t> </w:t>
      </w:r>
      <w:r>
        <w:rPr>
          <w:sz w:val="22"/>
        </w:rPr>
        <w:t>LM testing allocation ratio with formula</w:t>
      </w:r>
    </w:p>
    <w:p>
      <w:pPr>
        <w:pStyle w:val="ListParagraph"/>
        <w:numPr>
          <w:ilvl w:val="0"/>
          <w:numId w:val="99"/>
        </w:numPr>
        <w:tabs>
          <w:tab w:pos="1350" w:val="left" w:leader="none"/>
        </w:tabs>
        <w:spacing w:line="261" w:lineRule="auto" w:before="74" w:after="0"/>
        <w:ind w:left="1350" w:right="1110" w:hanging="238"/>
        <w:jc w:val="left"/>
        <w:rPr>
          <w:sz w:val="22"/>
        </w:rPr>
      </w:pPr>
      <w:r>
        <w:rPr>
          <w:sz w:val="22"/>
        </w:rPr>
        <w:t>Sections 12 (Metering Reconciliation Accounting) and 18 (Inadvertent Interchange Accounting):</w:t>
      </w:r>
      <w:r>
        <w:rPr>
          <w:spacing w:val="-5"/>
          <w:sz w:val="22"/>
        </w:rPr>
        <w:t> </w:t>
      </w:r>
      <w:r>
        <w:rPr>
          <w:sz w:val="22"/>
        </w:rPr>
        <w:t>Clarification</w:t>
      </w:r>
      <w:r>
        <w:rPr>
          <w:spacing w:val="-5"/>
          <w:sz w:val="22"/>
        </w:rPr>
        <w:t> </w:t>
      </w:r>
      <w:r>
        <w:rPr>
          <w:sz w:val="22"/>
        </w:rPr>
        <w:t>of</w:t>
      </w:r>
      <w:r>
        <w:rPr>
          <w:spacing w:val="-3"/>
          <w:sz w:val="22"/>
        </w:rPr>
        <w:t> </w:t>
      </w:r>
      <w:r>
        <w:rPr>
          <w:sz w:val="22"/>
        </w:rPr>
        <w:t>business</w:t>
      </w:r>
      <w:r>
        <w:rPr>
          <w:spacing w:val="-5"/>
          <w:sz w:val="22"/>
        </w:rPr>
        <w:t> </w:t>
      </w:r>
      <w:r>
        <w:rPr>
          <w:sz w:val="22"/>
        </w:rPr>
        <w:t>rules</w:t>
      </w:r>
      <w:r>
        <w:rPr>
          <w:spacing w:val="-5"/>
          <w:sz w:val="22"/>
        </w:rPr>
        <w:t> </w:t>
      </w:r>
      <w:r>
        <w:rPr>
          <w:sz w:val="22"/>
        </w:rPr>
        <w:t>for</w:t>
      </w:r>
      <w:r>
        <w:rPr>
          <w:spacing w:val="-5"/>
          <w:sz w:val="22"/>
        </w:rPr>
        <w:t> </w:t>
      </w:r>
      <w:r>
        <w:rPr>
          <w:sz w:val="22"/>
        </w:rPr>
        <w:t>Direct</w:t>
      </w:r>
      <w:r>
        <w:rPr>
          <w:spacing w:val="-5"/>
          <w:sz w:val="22"/>
        </w:rPr>
        <w:t> </w:t>
      </w:r>
      <w:r>
        <w:rPr>
          <w:sz w:val="22"/>
        </w:rPr>
        <w:t>Charging</w:t>
      </w:r>
      <w:r>
        <w:rPr>
          <w:spacing w:val="-5"/>
          <w:sz w:val="22"/>
        </w:rPr>
        <w:t> </w:t>
      </w:r>
      <w:r>
        <w:rPr>
          <w:sz w:val="22"/>
        </w:rPr>
        <w:t>Energy</w:t>
      </w:r>
      <w:r>
        <w:rPr>
          <w:spacing w:val="-2"/>
          <w:sz w:val="22"/>
        </w:rPr>
        <w:t> </w:t>
      </w:r>
      <w:r>
        <w:rPr>
          <w:sz w:val="22"/>
        </w:rPr>
        <w:t>for</w:t>
      </w:r>
      <w:r>
        <w:rPr>
          <w:spacing w:val="-5"/>
          <w:sz w:val="22"/>
        </w:rPr>
        <w:t> </w:t>
      </w:r>
      <w:r>
        <w:rPr>
          <w:sz w:val="22"/>
        </w:rPr>
        <w:t>consistency with PJM OATT</w:t>
      </w:r>
    </w:p>
    <w:p>
      <w:pPr>
        <w:pStyle w:val="ListParagraph"/>
        <w:numPr>
          <w:ilvl w:val="0"/>
          <w:numId w:val="99"/>
        </w:numPr>
        <w:tabs>
          <w:tab w:pos="1350" w:val="left" w:leader="none"/>
        </w:tabs>
        <w:spacing w:line="261" w:lineRule="auto" w:before="72" w:after="0"/>
        <w:ind w:left="1350" w:right="1452" w:hanging="238"/>
        <w:jc w:val="left"/>
        <w:rPr>
          <w:sz w:val="22"/>
        </w:rPr>
      </w:pPr>
      <w:r>
        <w:rPr>
          <w:sz w:val="22"/>
        </w:rPr>
        <w:t>Section</w:t>
      </w:r>
      <w:r>
        <w:rPr>
          <w:spacing w:val="-6"/>
          <w:sz w:val="22"/>
        </w:rPr>
        <w:t> </w:t>
      </w:r>
      <w:r>
        <w:rPr>
          <w:sz w:val="22"/>
        </w:rPr>
        <w:t>14</w:t>
      </w:r>
      <w:r>
        <w:rPr>
          <w:spacing w:val="-6"/>
          <w:sz w:val="22"/>
        </w:rPr>
        <w:t> </w:t>
      </w:r>
      <w:r>
        <w:rPr>
          <w:sz w:val="22"/>
        </w:rPr>
        <w:t>(Unscheduled</w:t>
      </w:r>
      <w:r>
        <w:rPr>
          <w:spacing w:val="-6"/>
          <w:sz w:val="22"/>
        </w:rPr>
        <w:t> </w:t>
      </w:r>
      <w:r>
        <w:rPr>
          <w:sz w:val="22"/>
        </w:rPr>
        <w:t>Transmission</w:t>
      </w:r>
      <w:r>
        <w:rPr>
          <w:spacing w:val="-4"/>
          <w:sz w:val="22"/>
        </w:rPr>
        <w:t> </w:t>
      </w:r>
      <w:r>
        <w:rPr>
          <w:sz w:val="22"/>
        </w:rPr>
        <w:t>Service</w:t>
      </w:r>
      <w:r>
        <w:rPr>
          <w:spacing w:val="-6"/>
          <w:sz w:val="22"/>
        </w:rPr>
        <w:t> </w:t>
      </w:r>
      <w:r>
        <w:rPr>
          <w:sz w:val="22"/>
        </w:rPr>
        <w:t>(Loop</w:t>
      </w:r>
      <w:r>
        <w:rPr>
          <w:spacing w:val="-6"/>
          <w:sz w:val="22"/>
        </w:rPr>
        <w:t> </w:t>
      </w:r>
      <w:r>
        <w:rPr>
          <w:sz w:val="22"/>
        </w:rPr>
        <w:t>Flow)</w:t>
      </w:r>
      <w:r>
        <w:rPr>
          <w:spacing w:val="-6"/>
          <w:sz w:val="22"/>
        </w:rPr>
        <w:t> </w:t>
      </w:r>
      <w:r>
        <w:rPr>
          <w:sz w:val="22"/>
        </w:rPr>
        <w:t>Accounting):</w:t>
      </w:r>
      <w:r>
        <w:rPr>
          <w:spacing w:val="-4"/>
          <w:sz w:val="22"/>
        </w:rPr>
        <w:t> </w:t>
      </w:r>
      <w:r>
        <w:rPr>
          <w:sz w:val="22"/>
        </w:rPr>
        <w:t>Clarified description for consistency with PJM OATT description</w:t>
      </w:r>
    </w:p>
    <w:p>
      <w:pPr>
        <w:pStyle w:val="ListParagraph"/>
        <w:numPr>
          <w:ilvl w:val="0"/>
          <w:numId w:val="99"/>
        </w:numPr>
        <w:tabs>
          <w:tab w:pos="1350" w:val="left" w:leader="none"/>
        </w:tabs>
        <w:spacing w:line="261" w:lineRule="auto" w:before="74" w:after="0"/>
        <w:ind w:left="1350" w:right="1100" w:hanging="238"/>
        <w:jc w:val="left"/>
        <w:rPr>
          <w:sz w:val="22"/>
        </w:rPr>
      </w:pPr>
      <w:r>
        <w:rPr>
          <w:sz w:val="22"/>
        </w:rPr>
        <w:t>Section</w:t>
      </w:r>
      <w:r>
        <w:rPr>
          <w:spacing w:val="-6"/>
          <w:sz w:val="22"/>
        </w:rPr>
        <w:t> </w:t>
      </w:r>
      <w:r>
        <w:rPr>
          <w:sz w:val="22"/>
        </w:rPr>
        <w:t>15</w:t>
      </w:r>
      <w:r>
        <w:rPr>
          <w:spacing w:val="-6"/>
          <w:sz w:val="22"/>
        </w:rPr>
        <w:t> </w:t>
      </w:r>
      <w:r>
        <w:rPr>
          <w:sz w:val="22"/>
        </w:rPr>
        <w:t>(Market</w:t>
      </w:r>
      <w:r>
        <w:rPr>
          <w:spacing w:val="-6"/>
          <w:sz w:val="22"/>
        </w:rPr>
        <w:t> </w:t>
      </w:r>
      <w:r>
        <w:rPr>
          <w:sz w:val="22"/>
        </w:rPr>
        <w:t>Revenue</w:t>
      </w:r>
      <w:r>
        <w:rPr>
          <w:spacing w:val="-6"/>
          <w:sz w:val="22"/>
        </w:rPr>
        <w:t> </w:t>
      </w:r>
      <w:r>
        <w:rPr>
          <w:sz w:val="22"/>
        </w:rPr>
        <w:t>Neutrality</w:t>
      </w:r>
      <w:r>
        <w:rPr>
          <w:spacing w:val="-3"/>
          <w:sz w:val="22"/>
        </w:rPr>
        <w:t> </w:t>
      </w:r>
      <w:r>
        <w:rPr>
          <w:sz w:val="22"/>
        </w:rPr>
        <w:t>Offset</w:t>
      </w:r>
      <w:r>
        <w:rPr>
          <w:spacing w:val="-6"/>
          <w:sz w:val="22"/>
        </w:rPr>
        <w:t> </w:t>
      </w:r>
      <w:r>
        <w:rPr>
          <w:sz w:val="22"/>
        </w:rPr>
        <w:t>Accounting):</w:t>
      </w:r>
      <w:r>
        <w:rPr>
          <w:spacing w:val="-6"/>
          <w:sz w:val="22"/>
        </w:rPr>
        <w:t> </w:t>
      </w:r>
      <w:r>
        <w:rPr>
          <w:sz w:val="22"/>
        </w:rPr>
        <w:t>Corrected</w:t>
      </w:r>
      <w:r>
        <w:rPr>
          <w:spacing w:val="-3"/>
          <w:sz w:val="22"/>
        </w:rPr>
        <w:t> </w:t>
      </w:r>
      <w:r>
        <w:rPr>
          <w:sz w:val="22"/>
        </w:rPr>
        <w:t>cost</w:t>
      </w:r>
      <w:r>
        <w:rPr>
          <w:spacing w:val="-6"/>
          <w:sz w:val="22"/>
        </w:rPr>
        <w:t> </w:t>
      </w:r>
      <w:r>
        <w:rPr>
          <w:sz w:val="22"/>
        </w:rPr>
        <w:t>component of LOC Credit Due to Reduction for Non-Synchronized Reserve</w:t>
      </w:r>
    </w:p>
    <w:p>
      <w:pPr>
        <w:pStyle w:val="ListParagraph"/>
        <w:numPr>
          <w:ilvl w:val="0"/>
          <w:numId w:val="99"/>
        </w:numPr>
        <w:tabs>
          <w:tab w:pos="1350" w:val="left" w:leader="none"/>
        </w:tabs>
        <w:spacing w:line="261" w:lineRule="auto" w:before="73" w:after="0"/>
        <w:ind w:left="1350" w:right="1562" w:hanging="238"/>
        <w:jc w:val="left"/>
        <w:rPr>
          <w:sz w:val="22"/>
        </w:rPr>
      </w:pPr>
      <w:r>
        <w:rPr>
          <w:sz w:val="22"/>
        </w:rPr>
        <w:t>Section</w:t>
      </w:r>
      <w:r>
        <w:rPr>
          <w:spacing w:val="-5"/>
          <w:sz w:val="22"/>
        </w:rPr>
        <w:t> </w:t>
      </w:r>
      <w:r>
        <w:rPr>
          <w:sz w:val="22"/>
        </w:rPr>
        <w:t>16</w:t>
      </w:r>
      <w:r>
        <w:rPr>
          <w:spacing w:val="-5"/>
          <w:sz w:val="22"/>
        </w:rPr>
        <w:t> </w:t>
      </w:r>
      <w:r>
        <w:rPr>
          <w:sz w:val="22"/>
        </w:rPr>
        <w:t>(FTR</w:t>
      </w:r>
      <w:r>
        <w:rPr>
          <w:spacing w:val="-5"/>
          <w:sz w:val="22"/>
        </w:rPr>
        <w:t> </w:t>
      </w:r>
      <w:r>
        <w:rPr>
          <w:sz w:val="22"/>
        </w:rPr>
        <w:t>Auctions</w:t>
      </w:r>
      <w:r>
        <w:rPr>
          <w:spacing w:val="-2"/>
          <w:sz w:val="22"/>
        </w:rPr>
        <w:t> </w:t>
      </w:r>
      <w:r>
        <w:rPr>
          <w:sz w:val="22"/>
        </w:rPr>
        <w:t>Settlements):</w:t>
      </w:r>
      <w:r>
        <w:rPr>
          <w:spacing w:val="-5"/>
          <w:sz w:val="22"/>
        </w:rPr>
        <w:t> </w:t>
      </w:r>
      <w:r>
        <w:rPr>
          <w:sz w:val="22"/>
        </w:rPr>
        <w:t>Updated</w:t>
      </w:r>
      <w:r>
        <w:rPr>
          <w:spacing w:val="-5"/>
          <w:sz w:val="22"/>
        </w:rPr>
        <w:t> </w:t>
      </w:r>
      <w:r>
        <w:rPr>
          <w:sz w:val="22"/>
        </w:rPr>
        <w:t>to</w:t>
      </w:r>
      <w:r>
        <w:rPr>
          <w:spacing w:val="-2"/>
          <w:sz w:val="22"/>
        </w:rPr>
        <w:t> </w:t>
      </w:r>
      <w:r>
        <w:rPr>
          <w:sz w:val="22"/>
        </w:rPr>
        <w:t>reflect</w:t>
      </w:r>
      <w:r>
        <w:rPr>
          <w:spacing w:val="-5"/>
          <w:sz w:val="22"/>
        </w:rPr>
        <w:t> </w:t>
      </w:r>
      <w:r>
        <w:rPr>
          <w:sz w:val="22"/>
        </w:rPr>
        <w:t>changes</w:t>
      </w:r>
      <w:r>
        <w:rPr>
          <w:spacing w:val="-5"/>
          <w:sz w:val="22"/>
        </w:rPr>
        <w:t> </w:t>
      </w:r>
      <w:r>
        <w:rPr>
          <w:sz w:val="22"/>
        </w:rPr>
        <w:t>allowing</w:t>
      </w:r>
      <w:r>
        <w:rPr>
          <w:spacing w:val="-5"/>
          <w:sz w:val="22"/>
        </w:rPr>
        <w:t> </w:t>
      </w:r>
      <w:r>
        <w:rPr>
          <w:sz w:val="22"/>
        </w:rPr>
        <w:t>self-scheduling by class type</w:t>
      </w:r>
    </w:p>
    <w:p>
      <w:pPr>
        <w:pStyle w:val="ListParagraph"/>
        <w:spacing w:after="0" w:line="261" w:lineRule="auto"/>
        <w:jc w:val="left"/>
        <w:rPr>
          <w:sz w:val="22"/>
        </w:rPr>
        <w:sectPr>
          <w:pgSz w:w="12240" w:h="15840"/>
          <w:pgMar w:header="142" w:footer="1016" w:top="1440" w:bottom="1200" w:left="1080" w:right="360"/>
        </w:sectPr>
      </w:pPr>
    </w:p>
    <w:p>
      <w:pPr>
        <w:pStyle w:val="BodyText"/>
        <w:spacing w:before="186"/>
        <w:ind w:left="0"/>
      </w:pPr>
    </w:p>
    <w:p>
      <w:pPr>
        <w:pStyle w:val="ListParagraph"/>
        <w:numPr>
          <w:ilvl w:val="0"/>
          <w:numId w:val="99"/>
        </w:numPr>
        <w:tabs>
          <w:tab w:pos="1350" w:val="left" w:leader="none"/>
        </w:tabs>
        <w:spacing w:line="261" w:lineRule="auto" w:before="0" w:after="0"/>
        <w:ind w:left="1350" w:right="1171" w:hanging="238"/>
        <w:jc w:val="left"/>
        <w:rPr>
          <w:sz w:val="22"/>
        </w:rPr>
      </w:pPr>
      <w:r>
        <w:rPr>
          <w:sz w:val="22"/>
        </w:rPr>
        <w:t>Section</w:t>
      </w:r>
      <w:r>
        <w:rPr>
          <w:spacing w:val="-5"/>
          <w:sz w:val="22"/>
        </w:rPr>
        <w:t> </w:t>
      </w:r>
      <w:r>
        <w:rPr>
          <w:sz w:val="22"/>
        </w:rPr>
        <w:t>16</w:t>
      </w:r>
      <w:r>
        <w:rPr>
          <w:spacing w:val="-5"/>
          <w:sz w:val="22"/>
        </w:rPr>
        <w:t> </w:t>
      </w:r>
      <w:r>
        <w:rPr>
          <w:sz w:val="22"/>
        </w:rPr>
        <w:t>(FTR</w:t>
      </w:r>
      <w:r>
        <w:rPr>
          <w:spacing w:val="-5"/>
          <w:sz w:val="22"/>
        </w:rPr>
        <w:t> </w:t>
      </w:r>
      <w:r>
        <w:rPr>
          <w:sz w:val="22"/>
        </w:rPr>
        <w:t>Auctions</w:t>
      </w:r>
      <w:r>
        <w:rPr>
          <w:spacing w:val="-2"/>
          <w:sz w:val="22"/>
        </w:rPr>
        <w:t> </w:t>
      </w:r>
      <w:r>
        <w:rPr>
          <w:sz w:val="22"/>
        </w:rPr>
        <w:t>Settlements)</w:t>
      </w:r>
      <w:r>
        <w:rPr>
          <w:spacing w:val="-5"/>
          <w:sz w:val="22"/>
        </w:rPr>
        <w:t> </w:t>
      </w:r>
      <w:r>
        <w:rPr>
          <w:sz w:val="22"/>
        </w:rPr>
        <w:t>and</w:t>
      </w:r>
      <w:r>
        <w:rPr>
          <w:spacing w:val="-5"/>
          <w:sz w:val="22"/>
        </w:rPr>
        <w:t> </w:t>
      </w:r>
      <w:r>
        <w:rPr>
          <w:sz w:val="22"/>
        </w:rPr>
        <w:t>17</w:t>
      </w:r>
      <w:r>
        <w:rPr>
          <w:spacing w:val="-5"/>
          <w:sz w:val="22"/>
        </w:rPr>
        <w:t> </w:t>
      </w:r>
      <w:r>
        <w:rPr>
          <w:sz w:val="22"/>
        </w:rPr>
        <w:t>(ARR</w:t>
      </w:r>
      <w:r>
        <w:rPr>
          <w:spacing w:val="-3"/>
          <w:sz w:val="22"/>
        </w:rPr>
        <w:t> </w:t>
      </w:r>
      <w:r>
        <w:rPr>
          <w:sz w:val="22"/>
        </w:rPr>
        <w:t>Settlements):</w:t>
      </w:r>
      <w:r>
        <w:rPr>
          <w:spacing w:val="-5"/>
          <w:sz w:val="22"/>
        </w:rPr>
        <w:t> </w:t>
      </w:r>
      <w:r>
        <w:rPr>
          <w:sz w:val="22"/>
        </w:rPr>
        <w:t>Clarified</w:t>
      </w:r>
      <w:r>
        <w:rPr>
          <w:spacing w:val="-5"/>
          <w:sz w:val="22"/>
        </w:rPr>
        <w:t> </w:t>
      </w:r>
      <w:r>
        <w:rPr>
          <w:sz w:val="22"/>
        </w:rPr>
        <w:t>inclusion of long-term FTR auctions</w:t>
      </w:r>
    </w:p>
    <w:p>
      <w:pPr>
        <w:pStyle w:val="ListParagraph"/>
        <w:numPr>
          <w:ilvl w:val="0"/>
          <w:numId w:val="99"/>
        </w:numPr>
        <w:tabs>
          <w:tab w:pos="1350" w:val="left" w:leader="none"/>
        </w:tabs>
        <w:spacing w:line="261" w:lineRule="auto" w:before="74" w:after="0"/>
        <w:ind w:left="1350" w:right="1086" w:hanging="238"/>
        <w:jc w:val="left"/>
        <w:rPr>
          <w:sz w:val="22"/>
        </w:rPr>
      </w:pPr>
      <w:r>
        <w:rPr>
          <w:sz w:val="22"/>
        </w:rPr>
        <w:t>Section</w:t>
      </w:r>
      <w:r>
        <w:rPr>
          <w:spacing w:val="-5"/>
          <w:sz w:val="22"/>
        </w:rPr>
        <w:t> </w:t>
      </w:r>
      <w:r>
        <w:rPr>
          <w:sz w:val="22"/>
        </w:rPr>
        <w:t>17</w:t>
      </w:r>
      <w:r>
        <w:rPr>
          <w:spacing w:val="-5"/>
          <w:sz w:val="22"/>
        </w:rPr>
        <w:t> </w:t>
      </w:r>
      <w:r>
        <w:rPr>
          <w:sz w:val="22"/>
        </w:rPr>
        <w:t>(ARR</w:t>
      </w:r>
      <w:r>
        <w:rPr>
          <w:spacing w:val="-5"/>
          <w:sz w:val="22"/>
        </w:rPr>
        <w:t> </w:t>
      </w:r>
      <w:r>
        <w:rPr>
          <w:sz w:val="22"/>
        </w:rPr>
        <w:t>Settlement):</w:t>
      </w:r>
      <w:r>
        <w:rPr>
          <w:spacing w:val="-2"/>
          <w:sz w:val="22"/>
        </w:rPr>
        <w:t> </w:t>
      </w:r>
      <w:r>
        <w:rPr>
          <w:sz w:val="22"/>
        </w:rPr>
        <w:t>Added</w:t>
      </w:r>
      <w:r>
        <w:rPr>
          <w:spacing w:val="-5"/>
          <w:sz w:val="22"/>
        </w:rPr>
        <w:t> </w:t>
      </w:r>
      <w:r>
        <w:rPr>
          <w:sz w:val="22"/>
        </w:rPr>
        <w:t>ARR</w:t>
      </w:r>
      <w:r>
        <w:rPr>
          <w:spacing w:val="-5"/>
          <w:sz w:val="22"/>
        </w:rPr>
        <w:t> </w:t>
      </w:r>
      <w:r>
        <w:rPr>
          <w:sz w:val="22"/>
        </w:rPr>
        <w:t>allocation</w:t>
      </w:r>
      <w:r>
        <w:rPr>
          <w:spacing w:val="-5"/>
          <w:sz w:val="22"/>
        </w:rPr>
        <w:t> </w:t>
      </w:r>
      <w:r>
        <w:rPr>
          <w:sz w:val="22"/>
        </w:rPr>
        <w:t>business</w:t>
      </w:r>
      <w:r>
        <w:rPr>
          <w:spacing w:val="-3"/>
          <w:sz w:val="22"/>
        </w:rPr>
        <w:t> </w:t>
      </w:r>
      <w:r>
        <w:rPr>
          <w:sz w:val="22"/>
        </w:rPr>
        <w:t>rule</w:t>
      </w:r>
      <w:r>
        <w:rPr>
          <w:spacing w:val="-5"/>
          <w:sz w:val="22"/>
        </w:rPr>
        <w:t> </w:t>
      </w:r>
      <w:r>
        <w:rPr>
          <w:sz w:val="22"/>
        </w:rPr>
        <w:t>for</w:t>
      </w:r>
      <w:r>
        <w:rPr>
          <w:spacing w:val="-5"/>
          <w:sz w:val="22"/>
        </w:rPr>
        <w:t> </w:t>
      </w:r>
      <w:r>
        <w:rPr>
          <w:sz w:val="22"/>
        </w:rPr>
        <w:t>Direct</w:t>
      </w:r>
      <w:r>
        <w:rPr>
          <w:spacing w:val="-5"/>
          <w:sz w:val="22"/>
        </w:rPr>
        <w:t> </w:t>
      </w:r>
      <w:r>
        <w:rPr>
          <w:sz w:val="22"/>
        </w:rPr>
        <w:t>Charging Energy consistent with PJM OATT.</w:t>
      </w:r>
    </w:p>
    <w:p>
      <w:pPr>
        <w:pStyle w:val="ListParagraph"/>
        <w:numPr>
          <w:ilvl w:val="0"/>
          <w:numId w:val="99"/>
        </w:numPr>
        <w:tabs>
          <w:tab w:pos="1349" w:val="left" w:leader="none"/>
        </w:tabs>
        <w:spacing w:line="240" w:lineRule="auto" w:before="73" w:after="0"/>
        <w:ind w:left="1349" w:right="0" w:hanging="237"/>
        <w:jc w:val="left"/>
        <w:rPr>
          <w:sz w:val="22"/>
        </w:rPr>
      </w:pPr>
      <w:r>
        <w:rPr>
          <w:sz w:val="22"/>
        </w:rPr>
        <w:t>Section</w:t>
      </w:r>
      <w:r>
        <w:rPr>
          <w:spacing w:val="-7"/>
          <w:sz w:val="22"/>
        </w:rPr>
        <w:t> </w:t>
      </w:r>
      <w:r>
        <w:rPr>
          <w:sz w:val="22"/>
        </w:rPr>
        <w:t>20</w:t>
      </w:r>
      <w:r>
        <w:rPr>
          <w:spacing w:val="-6"/>
          <w:sz w:val="22"/>
        </w:rPr>
        <w:t> </w:t>
      </w:r>
      <w:r>
        <w:rPr>
          <w:sz w:val="22"/>
        </w:rPr>
        <w:t>(Billing):</w:t>
      </w:r>
      <w:r>
        <w:rPr>
          <w:spacing w:val="-6"/>
          <w:sz w:val="22"/>
        </w:rPr>
        <w:t> </w:t>
      </w:r>
      <w:r>
        <w:rPr>
          <w:sz w:val="22"/>
        </w:rPr>
        <w:t>Updated</w:t>
      </w:r>
      <w:r>
        <w:rPr>
          <w:spacing w:val="-3"/>
          <w:sz w:val="22"/>
        </w:rPr>
        <w:t> </w:t>
      </w:r>
      <w:r>
        <w:rPr>
          <w:sz w:val="22"/>
        </w:rPr>
        <w:t>to</w:t>
      </w:r>
      <w:r>
        <w:rPr>
          <w:spacing w:val="-6"/>
          <w:sz w:val="22"/>
        </w:rPr>
        <w:t> </w:t>
      </w:r>
      <w:r>
        <w:rPr>
          <w:sz w:val="22"/>
        </w:rPr>
        <w:t>reflect</w:t>
      </w:r>
      <w:r>
        <w:rPr>
          <w:spacing w:val="-7"/>
          <w:sz w:val="22"/>
        </w:rPr>
        <w:t> </w:t>
      </w:r>
      <w:r>
        <w:rPr>
          <w:sz w:val="22"/>
        </w:rPr>
        <w:t>current</w:t>
      </w:r>
      <w:r>
        <w:rPr>
          <w:spacing w:val="-6"/>
          <w:sz w:val="22"/>
        </w:rPr>
        <w:t> </w:t>
      </w:r>
      <w:r>
        <w:rPr>
          <w:sz w:val="22"/>
        </w:rPr>
        <w:t>billing</w:t>
      </w:r>
      <w:r>
        <w:rPr>
          <w:spacing w:val="-6"/>
          <w:sz w:val="22"/>
        </w:rPr>
        <w:t> </w:t>
      </w:r>
      <w:r>
        <w:rPr>
          <w:sz w:val="22"/>
        </w:rPr>
        <w:t>statement</w:t>
      </w:r>
      <w:r>
        <w:rPr>
          <w:spacing w:val="-3"/>
          <w:sz w:val="22"/>
        </w:rPr>
        <w:t> </w:t>
      </w:r>
      <w:r>
        <w:rPr>
          <w:sz w:val="22"/>
        </w:rPr>
        <w:t>line</w:t>
      </w:r>
      <w:r>
        <w:rPr>
          <w:spacing w:val="-6"/>
          <w:sz w:val="22"/>
        </w:rPr>
        <w:t> </w:t>
      </w:r>
      <w:r>
        <w:rPr>
          <w:spacing w:val="-2"/>
          <w:sz w:val="22"/>
        </w:rPr>
        <w:t>items</w:t>
      </w:r>
    </w:p>
    <w:p>
      <w:pPr>
        <w:pStyle w:val="ListParagraph"/>
        <w:numPr>
          <w:ilvl w:val="0"/>
          <w:numId w:val="99"/>
        </w:numPr>
        <w:tabs>
          <w:tab w:pos="1350" w:val="left" w:leader="none"/>
        </w:tabs>
        <w:spacing w:line="261" w:lineRule="auto" w:before="97" w:after="0"/>
        <w:ind w:left="1350" w:right="1355" w:hanging="238"/>
        <w:jc w:val="left"/>
        <w:rPr>
          <w:sz w:val="22"/>
        </w:rPr>
      </w:pPr>
      <w:r>
        <w:rPr>
          <w:sz w:val="22"/>
        </w:rPr>
        <w:t>Section</w:t>
      </w:r>
      <w:r>
        <w:rPr>
          <w:spacing w:val="-5"/>
          <w:sz w:val="22"/>
        </w:rPr>
        <w:t> </w:t>
      </w:r>
      <w:r>
        <w:rPr>
          <w:sz w:val="22"/>
        </w:rPr>
        <w:t>22</w:t>
      </w:r>
      <w:r>
        <w:rPr>
          <w:spacing w:val="-5"/>
          <w:sz w:val="22"/>
        </w:rPr>
        <w:t> </w:t>
      </w:r>
      <w:r>
        <w:rPr>
          <w:sz w:val="22"/>
        </w:rPr>
        <w:t>(Open-loop</w:t>
      </w:r>
      <w:r>
        <w:rPr>
          <w:spacing w:val="-5"/>
          <w:sz w:val="22"/>
        </w:rPr>
        <w:t> </w:t>
      </w:r>
      <w:r>
        <w:rPr>
          <w:sz w:val="22"/>
        </w:rPr>
        <w:t>Hybrid</w:t>
      </w:r>
      <w:r>
        <w:rPr>
          <w:spacing w:val="-5"/>
          <w:sz w:val="22"/>
        </w:rPr>
        <w:t> </w:t>
      </w:r>
      <w:r>
        <w:rPr>
          <w:sz w:val="22"/>
        </w:rPr>
        <w:t>&amp;</w:t>
      </w:r>
      <w:r>
        <w:rPr>
          <w:spacing w:val="-3"/>
          <w:sz w:val="22"/>
        </w:rPr>
        <w:t> </w:t>
      </w:r>
      <w:r>
        <w:rPr>
          <w:sz w:val="22"/>
        </w:rPr>
        <w:t>Energy</w:t>
      </w:r>
      <w:r>
        <w:rPr>
          <w:spacing w:val="-5"/>
          <w:sz w:val="22"/>
        </w:rPr>
        <w:t> </w:t>
      </w:r>
      <w:r>
        <w:rPr>
          <w:sz w:val="22"/>
        </w:rPr>
        <w:t>Storage):</w:t>
      </w:r>
      <w:r>
        <w:rPr>
          <w:spacing w:val="-5"/>
          <w:sz w:val="22"/>
        </w:rPr>
        <w:t> </w:t>
      </w:r>
      <w:r>
        <w:rPr>
          <w:sz w:val="22"/>
        </w:rPr>
        <w:t>Corrected</w:t>
      </w:r>
      <w:r>
        <w:rPr>
          <w:spacing w:val="-5"/>
          <w:sz w:val="22"/>
        </w:rPr>
        <w:t> </w:t>
      </w:r>
      <w:r>
        <w:rPr>
          <w:sz w:val="22"/>
        </w:rPr>
        <w:t>placement</w:t>
      </w:r>
      <w:r>
        <w:rPr>
          <w:spacing w:val="-2"/>
          <w:sz w:val="22"/>
        </w:rPr>
        <w:t> </w:t>
      </w:r>
      <w:r>
        <w:rPr>
          <w:sz w:val="22"/>
        </w:rPr>
        <w:t>of</w:t>
      </w:r>
      <w:r>
        <w:rPr>
          <w:spacing w:val="-5"/>
          <w:sz w:val="22"/>
        </w:rPr>
        <w:t> </w:t>
      </w:r>
      <w:r>
        <w:rPr>
          <w:sz w:val="22"/>
        </w:rPr>
        <w:t>following dispatch within 10% business rule.</w:t>
      </w:r>
    </w:p>
    <w:p>
      <w:pPr>
        <w:pStyle w:val="ListParagraph"/>
        <w:numPr>
          <w:ilvl w:val="0"/>
          <w:numId w:val="99"/>
        </w:numPr>
        <w:tabs>
          <w:tab w:pos="1350" w:val="left" w:leader="none"/>
        </w:tabs>
        <w:spacing w:line="261" w:lineRule="auto" w:before="74" w:after="0"/>
        <w:ind w:left="1350" w:right="1538" w:hanging="238"/>
        <w:jc w:val="left"/>
        <w:rPr>
          <w:sz w:val="22"/>
        </w:rPr>
      </w:pPr>
      <w:r>
        <w:rPr>
          <w:sz w:val="22"/>
        </w:rPr>
        <w:t>Section</w:t>
      </w:r>
      <w:r>
        <w:rPr>
          <w:spacing w:val="-5"/>
          <w:sz w:val="22"/>
        </w:rPr>
        <w:t> </w:t>
      </w:r>
      <w:r>
        <w:rPr>
          <w:sz w:val="22"/>
        </w:rPr>
        <w:t>23</w:t>
      </w:r>
      <w:r>
        <w:rPr>
          <w:spacing w:val="-5"/>
          <w:sz w:val="22"/>
        </w:rPr>
        <w:t> </w:t>
      </w:r>
      <w:r>
        <w:rPr>
          <w:sz w:val="22"/>
        </w:rPr>
        <w:t>(Fuel</w:t>
      </w:r>
      <w:r>
        <w:rPr>
          <w:spacing w:val="-5"/>
          <w:sz w:val="22"/>
        </w:rPr>
        <w:t> </w:t>
      </w:r>
      <w:r>
        <w:rPr>
          <w:sz w:val="22"/>
        </w:rPr>
        <w:t>Cost</w:t>
      </w:r>
      <w:r>
        <w:rPr>
          <w:spacing w:val="-5"/>
          <w:sz w:val="22"/>
        </w:rPr>
        <w:t> </w:t>
      </w:r>
      <w:r>
        <w:rPr>
          <w:sz w:val="22"/>
        </w:rPr>
        <w:t>Policy</w:t>
      </w:r>
      <w:r>
        <w:rPr>
          <w:spacing w:val="-2"/>
          <w:sz w:val="22"/>
        </w:rPr>
        <w:t> </w:t>
      </w:r>
      <w:r>
        <w:rPr>
          <w:sz w:val="22"/>
        </w:rPr>
        <w:t>Penalty</w:t>
      </w:r>
      <w:r>
        <w:rPr>
          <w:spacing w:val="-5"/>
          <w:sz w:val="22"/>
        </w:rPr>
        <w:t> </w:t>
      </w:r>
      <w:r>
        <w:rPr>
          <w:sz w:val="22"/>
        </w:rPr>
        <w:t>Settlements):</w:t>
      </w:r>
      <w:r>
        <w:rPr>
          <w:spacing w:val="-3"/>
          <w:sz w:val="22"/>
        </w:rPr>
        <w:t> </w:t>
      </w:r>
      <w:r>
        <w:rPr>
          <w:sz w:val="22"/>
        </w:rPr>
        <w:t>New</w:t>
      </w:r>
      <w:r>
        <w:rPr>
          <w:spacing w:val="-5"/>
          <w:sz w:val="22"/>
        </w:rPr>
        <w:t> </w:t>
      </w:r>
      <w:r>
        <w:rPr>
          <w:sz w:val="22"/>
        </w:rPr>
        <w:t>section</w:t>
      </w:r>
      <w:r>
        <w:rPr>
          <w:spacing w:val="-5"/>
          <w:sz w:val="22"/>
        </w:rPr>
        <w:t> </w:t>
      </w:r>
      <w:r>
        <w:rPr>
          <w:sz w:val="22"/>
        </w:rPr>
        <w:t>added</w:t>
      </w:r>
      <w:r>
        <w:rPr>
          <w:spacing w:val="-5"/>
          <w:sz w:val="22"/>
        </w:rPr>
        <w:t> </w:t>
      </w:r>
      <w:r>
        <w:rPr>
          <w:sz w:val="22"/>
        </w:rPr>
        <w:t>describing settlements methodology consistent with Operating Agreement Schedule 2</w:t>
      </w:r>
    </w:p>
    <w:p>
      <w:pPr>
        <w:pStyle w:val="Heading3"/>
        <w:spacing w:before="225"/>
      </w:pPr>
      <w:r>
        <w:rPr/>
        <w:t>Revision</w:t>
      </w:r>
      <w:r>
        <w:rPr>
          <w:spacing w:val="-5"/>
        </w:rPr>
        <w:t> </w:t>
      </w:r>
      <w:r>
        <w:rPr/>
        <w:t>92</w:t>
      </w:r>
      <w:r>
        <w:rPr>
          <w:spacing w:val="-5"/>
        </w:rPr>
        <w:t> </w:t>
      </w:r>
      <w:r>
        <w:rPr>
          <w:spacing w:val="-2"/>
        </w:rPr>
        <w:t>(07/26/2023):</w:t>
      </w:r>
    </w:p>
    <w:p>
      <w:pPr>
        <w:pStyle w:val="ListParagraph"/>
        <w:numPr>
          <w:ilvl w:val="2"/>
          <w:numId w:val="91"/>
        </w:numPr>
        <w:tabs>
          <w:tab w:pos="853" w:val="left" w:leader="none"/>
        </w:tabs>
        <w:spacing w:line="240" w:lineRule="auto" w:before="97" w:after="0"/>
        <w:ind w:left="853" w:right="0" w:hanging="236"/>
        <w:jc w:val="left"/>
        <w:rPr>
          <w:sz w:val="22"/>
        </w:rPr>
      </w:pPr>
      <w:r>
        <w:rPr>
          <w:sz w:val="22"/>
        </w:rPr>
        <w:t>Conforming</w:t>
      </w:r>
      <w:r>
        <w:rPr>
          <w:spacing w:val="-8"/>
          <w:sz w:val="22"/>
        </w:rPr>
        <w:t> </w:t>
      </w:r>
      <w:r>
        <w:rPr>
          <w:sz w:val="22"/>
        </w:rPr>
        <w:t>changes</w:t>
      </w:r>
      <w:r>
        <w:rPr>
          <w:spacing w:val="-8"/>
          <w:sz w:val="22"/>
        </w:rPr>
        <w:t> </w:t>
      </w:r>
      <w:r>
        <w:rPr>
          <w:sz w:val="22"/>
        </w:rPr>
        <w:t>associated</w:t>
      </w:r>
      <w:r>
        <w:rPr>
          <w:spacing w:val="-8"/>
          <w:sz w:val="22"/>
        </w:rPr>
        <w:t> </w:t>
      </w:r>
      <w:r>
        <w:rPr>
          <w:sz w:val="22"/>
        </w:rPr>
        <w:t>with</w:t>
      </w:r>
      <w:r>
        <w:rPr>
          <w:spacing w:val="-6"/>
          <w:sz w:val="22"/>
        </w:rPr>
        <w:t> </w:t>
      </w:r>
      <w:r>
        <w:rPr>
          <w:sz w:val="22"/>
        </w:rPr>
        <w:t>ER22-2110-000</w:t>
      </w:r>
      <w:r>
        <w:rPr>
          <w:spacing w:val="-8"/>
          <w:sz w:val="22"/>
        </w:rPr>
        <w:t> </w:t>
      </w:r>
      <w:r>
        <w:rPr>
          <w:sz w:val="22"/>
        </w:rPr>
        <w:t>(Interconnection</w:t>
      </w:r>
      <w:r>
        <w:rPr>
          <w:spacing w:val="-7"/>
          <w:sz w:val="22"/>
        </w:rPr>
        <w:t> </w:t>
      </w:r>
      <w:r>
        <w:rPr>
          <w:sz w:val="22"/>
        </w:rPr>
        <w:t>Process</w:t>
      </w:r>
      <w:r>
        <w:rPr>
          <w:spacing w:val="-5"/>
          <w:sz w:val="22"/>
        </w:rPr>
        <w:t> </w:t>
      </w:r>
      <w:r>
        <w:rPr>
          <w:spacing w:val="-2"/>
          <w:sz w:val="22"/>
        </w:rPr>
        <w:t>Reform)</w:t>
      </w:r>
    </w:p>
    <w:p>
      <w:pPr>
        <w:pStyle w:val="ListParagraph"/>
        <w:numPr>
          <w:ilvl w:val="2"/>
          <w:numId w:val="91"/>
        </w:numPr>
        <w:tabs>
          <w:tab w:pos="853" w:val="left" w:leader="none"/>
          <w:tab w:pos="855" w:val="left" w:leader="none"/>
        </w:tabs>
        <w:spacing w:line="261" w:lineRule="auto" w:before="97" w:after="0"/>
        <w:ind w:left="855" w:right="1126" w:hanging="238"/>
        <w:jc w:val="left"/>
        <w:rPr>
          <w:sz w:val="22"/>
        </w:rPr>
      </w:pPr>
      <w:r>
        <w:rPr>
          <w:sz w:val="22"/>
        </w:rPr>
        <w:t>Section</w:t>
      </w:r>
      <w:r>
        <w:rPr>
          <w:spacing w:val="-5"/>
          <w:sz w:val="22"/>
        </w:rPr>
        <w:t> </w:t>
      </w:r>
      <w:r>
        <w:rPr>
          <w:sz w:val="22"/>
        </w:rPr>
        <w:t>5.2:</w:t>
      </w:r>
      <w:r>
        <w:rPr>
          <w:spacing w:val="-5"/>
          <w:sz w:val="22"/>
        </w:rPr>
        <w:t> </w:t>
      </w:r>
      <w:r>
        <w:rPr>
          <w:sz w:val="22"/>
        </w:rPr>
        <w:t>updated</w:t>
      </w:r>
      <w:r>
        <w:rPr>
          <w:spacing w:val="-5"/>
          <w:sz w:val="22"/>
        </w:rPr>
        <w:t> </w:t>
      </w:r>
      <w:r>
        <w:rPr>
          <w:sz w:val="22"/>
        </w:rPr>
        <w:t>references</w:t>
      </w:r>
      <w:r>
        <w:rPr>
          <w:spacing w:val="-2"/>
          <w:sz w:val="22"/>
        </w:rPr>
        <w:t> </w:t>
      </w:r>
      <w:r>
        <w:rPr>
          <w:sz w:val="22"/>
        </w:rPr>
        <w:t>to</w:t>
      </w:r>
      <w:r>
        <w:rPr>
          <w:spacing w:val="-5"/>
          <w:sz w:val="22"/>
        </w:rPr>
        <w:t> </w:t>
      </w:r>
      <w:r>
        <w:rPr>
          <w:sz w:val="22"/>
        </w:rPr>
        <w:t>Interconnection</w:t>
      </w:r>
      <w:r>
        <w:rPr>
          <w:spacing w:val="-5"/>
          <w:sz w:val="22"/>
        </w:rPr>
        <w:t> </w:t>
      </w:r>
      <w:r>
        <w:rPr>
          <w:sz w:val="22"/>
        </w:rPr>
        <w:t>Service</w:t>
      </w:r>
      <w:r>
        <w:rPr>
          <w:spacing w:val="-5"/>
          <w:sz w:val="22"/>
        </w:rPr>
        <w:t> </w:t>
      </w:r>
      <w:r>
        <w:rPr>
          <w:sz w:val="22"/>
        </w:rPr>
        <w:t>Agreement</w:t>
      </w:r>
      <w:r>
        <w:rPr>
          <w:spacing w:val="-2"/>
          <w:sz w:val="22"/>
        </w:rPr>
        <w:t> </w:t>
      </w:r>
      <w:r>
        <w:rPr>
          <w:sz w:val="22"/>
        </w:rPr>
        <w:t>(ISA)</w:t>
      </w:r>
      <w:r>
        <w:rPr>
          <w:spacing w:val="-5"/>
          <w:sz w:val="22"/>
        </w:rPr>
        <w:t> </w:t>
      </w:r>
      <w:r>
        <w:rPr>
          <w:sz w:val="22"/>
        </w:rPr>
        <w:t>to</w:t>
      </w:r>
      <w:r>
        <w:rPr>
          <w:spacing w:val="-5"/>
          <w:sz w:val="22"/>
        </w:rPr>
        <w:t> </w:t>
      </w:r>
      <w:r>
        <w:rPr>
          <w:sz w:val="22"/>
        </w:rPr>
        <w:t>Generation Interconnection Agreement (GIA).</w:t>
      </w:r>
    </w:p>
    <w:p>
      <w:pPr>
        <w:pStyle w:val="Heading3"/>
        <w:spacing w:before="225"/>
      </w:pPr>
      <w:r>
        <w:rPr/>
        <w:t>Revision</w:t>
      </w:r>
      <w:r>
        <w:rPr>
          <w:spacing w:val="-5"/>
        </w:rPr>
        <w:t> </w:t>
      </w:r>
      <w:r>
        <w:rPr/>
        <w:t>91</w:t>
      </w:r>
      <w:r>
        <w:rPr>
          <w:spacing w:val="-5"/>
        </w:rPr>
        <w:t> </w:t>
      </w:r>
      <w:r>
        <w:rPr>
          <w:spacing w:val="-2"/>
        </w:rPr>
        <w:t>(06/01/2023):</w:t>
      </w:r>
    </w:p>
    <w:p>
      <w:pPr>
        <w:pStyle w:val="ListParagraph"/>
        <w:numPr>
          <w:ilvl w:val="2"/>
          <w:numId w:val="91"/>
        </w:numPr>
        <w:tabs>
          <w:tab w:pos="853" w:val="left" w:leader="none"/>
          <w:tab w:pos="855" w:val="left" w:leader="none"/>
        </w:tabs>
        <w:spacing w:line="261" w:lineRule="auto" w:before="97" w:after="0"/>
        <w:ind w:left="855" w:right="1565" w:hanging="238"/>
        <w:jc w:val="left"/>
        <w:rPr>
          <w:sz w:val="22"/>
        </w:rPr>
      </w:pPr>
      <w:r>
        <w:rPr>
          <w:sz w:val="22"/>
        </w:rPr>
        <w:t>Conforming</w:t>
      </w:r>
      <w:r>
        <w:rPr>
          <w:spacing w:val="-4"/>
          <w:sz w:val="22"/>
        </w:rPr>
        <w:t> </w:t>
      </w:r>
      <w:r>
        <w:rPr>
          <w:sz w:val="22"/>
        </w:rPr>
        <w:t>revisions</w:t>
      </w:r>
      <w:r>
        <w:rPr>
          <w:spacing w:val="-4"/>
          <w:sz w:val="22"/>
        </w:rPr>
        <w:t> </w:t>
      </w:r>
      <w:r>
        <w:rPr>
          <w:sz w:val="22"/>
        </w:rPr>
        <w:t>to</w:t>
      </w:r>
      <w:r>
        <w:rPr>
          <w:spacing w:val="-4"/>
          <w:sz w:val="22"/>
        </w:rPr>
        <w:t> </w:t>
      </w:r>
      <w:r>
        <w:rPr>
          <w:sz w:val="22"/>
        </w:rPr>
        <w:t>Sections</w:t>
      </w:r>
      <w:r>
        <w:rPr>
          <w:spacing w:val="-2"/>
          <w:sz w:val="22"/>
        </w:rPr>
        <w:t> </w:t>
      </w:r>
      <w:r>
        <w:rPr>
          <w:sz w:val="22"/>
        </w:rPr>
        <w:t>13</w:t>
      </w:r>
      <w:r>
        <w:rPr>
          <w:spacing w:val="-4"/>
          <w:sz w:val="22"/>
        </w:rPr>
        <w:t> </w:t>
      </w:r>
      <w:r>
        <w:rPr>
          <w:sz w:val="22"/>
        </w:rPr>
        <w:t>and</w:t>
      </w:r>
      <w:r>
        <w:rPr>
          <w:spacing w:val="-4"/>
          <w:sz w:val="22"/>
        </w:rPr>
        <w:t> </w:t>
      </w:r>
      <w:r>
        <w:rPr>
          <w:sz w:val="22"/>
        </w:rPr>
        <w:t>22</w:t>
      </w:r>
      <w:r>
        <w:rPr>
          <w:spacing w:val="-4"/>
          <w:sz w:val="22"/>
        </w:rPr>
        <w:t> </w:t>
      </w:r>
      <w:r>
        <w:rPr>
          <w:sz w:val="22"/>
        </w:rPr>
        <w:t>to</w:t>
      </w:r>
      <w:r>
        <w:rPr>
          <w:spacing w:val="-4"/>
          <w:sz w:val="22"/>
        </w:rPr>
        <w:t> </w:t>
      </w:r>
      <w:r>
        <w:rPr>
          <w:sz w:val="22"/>
        </w:rPr>
        <w:t>incorporate</w:t>
      </w:r>
      <w:r>
        <w:rPr>
          <w:spacing w:val="-4"/>
          <w:sz w:val="22"/>
        </w:rPr>
        <w:t> </w:t>
      </w:r>
      <w:r>
        <w:rPr>
          <w:sz w:val="22"/>
        </w:rPr>
        <w:t>rules</w:t>
      </w:r>
      <w:r>
        <w:rPr>
          <w:spacing w:val="-2"/>
          <w:sz w:val="22"/>
        </w:rPr>
        <w:t> </w:t>
      </w:r>
      <w:r>
        <w:rPr>
          <w:sz w:val="22"/>
        </w:rPr>
        <w:t>for</w:t>
      </w:r>
      <w:r>
        <w:rPr>
          <w:spacing w:val="-4"/>
          <w:sz w:val="22"/>
        </w:rPr>
        <w:t> </w:t>
      </w:r>
      <w:r>
        <w:rPr>
          <w:sz w:val="22"/>
        </w:rPr>
        <w:t>Open-Loop</w:t>
      </w:r>
      <w:r>
        <w:rPr>
          <w:spacing w:val="-4"/>
          <w:sz w:val="22"/>
        </w:rPr>
        <w:t> </w:t>
      </w:r>
      <w:r>
        <w:rPr>
          <w:sz w:val="22"/>
        </w:rPr>
        <w:t>Hybrid Resources as approved by FERC Docket ER22-1420-002, effective 6/1/2023.</w:t>
      </w:r>
    </w:p>
    <w:p>
      <w:pPr>
        <w:pStyle w:val="ListParagraph"/>
        <w:numPr>
          <w:ilvl w:val="2"/>
          <w:numId w:val="91"/>
        </w:numPr>
        <w:tabs>
          <w:tab w:pos="853" w:val="left" w:leader="none"/>
          <w:tab w:pos="855" w:val="left" w:leader="none"/>
        </w:tabs>
        <w:spacing w:line="261" w:lineRule="auto" w:before="74" w:after="0"/>
        <w:ind w:left="855" w:right="1385" w:hanging="238"/>
        <w:jc w:val="left"/>
        <w:rPr>
          <w:sz w:val="22"/>
        </w:rPr>
      </w:pPr>
      <w:r>
        <w:rPr>
          <w:sz w:val="22"/>
        </w:rPr>
        <w:t>Section 5.2.1 – add clarification of what intervals are included in segments for determination</w:t>
      </w:r>
      <w:r>
        <w:rPr>
          <w:spacing w:val="-5"/>
          <w:sz w:val="22"/>
        </w:rPr>
        <w:t> </w:t>
      </w:r>
      <w:r>
        <w:rPr>
          <w:sz w:val="22"/>
        </w:rPr>
        <w:t>of</w:t>
      </w:r>
      <w:r>
        <w:rPr>
          <w:spacing w:val="-5"/>
          <w:sz w:val="22"/>
        </w:rPr>
        <w:t> </w:t>
      </w:r>
      <w:r>
        <w:rPr>
          <w:sz w:val="22"/>
        </w:rPr>
        <w:t>Balancing</w:t>
      </w:r>
      <w:r>
        <w:rPr>
          <w:spacing w:val="-5"/>
          <w:sz w:val="22"/>
        </w:rPr>
        <w:t> </w:t>
      </w:r>
      <w:r>
        <w:rPr>
          <w:sz w:val="22"/>
        </w:rPr>
        <w:t>Operating</w:t>
      </w:r>
      <w:r>
        <w:rPr>
          <w:spacing w:val="-3"/>
          <w:sz w:val="22"/>
        </w:rPr>
        <w:t> </w:t>
      </w:r>
      <w:r>
        <w:rPr>
          <w:sz w:val="22"/>
        </w:rPr>
        <w:t>Reserve</w:t>
      </w:r>
      <w:r>
        <w:rPr>
          <w:spacing w:val="-5"/>
          <w:sz w:val="22"/>
        </w:rPr>
        <w:t> </w:t>
      </w:r>
      <w:r>
        <w:rPr>
          <w:sz w:val="22"/>
        </w:rPr>
        <w:t>credits</w:t>
      </w:r>
      <w:r>
        <w:rPr>
          <w:spacing w:val="-5"/>
          <w:sz w:val="22"/>
        </w:rPr>
        <w:t> </w:t>
      </w:r>
      <w:r>
        <w:rPr>
          <w:sz w:val="22"/>
        </w:rPr>
        <w:t>per</w:t>
      </w:r>
      <w:r>
        <w:rPr>
          <w:spacing w:val="-5"/>
          <w:sz w:val="22"/>
        </w:rPr>
        <w:t> </w:t>
      </w:r>
      <w:r>
        <w:rPr>
          <w:sz w:val="22"/>
        </w:rPr>
        <w:t>FERC</w:t>
      </w:r>
      <w:r>
        <w:rPr>
          <w:spacing w:val="-5"/>
          <w:sz w:val="22"/>
        </w:rPr>
        <w:t> </w:t>
      </w:r>
      <w:r>
        <w:rPr>
          <w:sz w:val="22"/>
        </w:rPr>
        <w:t>Docket</w:t>
      </w:r>
      <w:r>
        <w:rPr>
          <w:spacing w:val="-4"/>
          <w:sz w:val="22"/>
        </w:rPr>
        <w:t> </w:t>
      </w:r>
      <w:r>
        <w:rPr>
          <w:sz w:val="22"/>
        </w:rPr>
        <w:t>ER23-557-000, effective 6/1/2023.</w:t>
      </w:r>
    </w:p>
    <w:p>
      <w:pPr>
        <w:pStyle w:val="Heading3"/>
        <w:spacing w:before="224"/>
      </w:pPr>
      <w:r>
        <w:rPr/>
        <w:t>Revision</w:t>
      </w:r>
      <w:r>
        <w:rPr>
          <w:spacing w:val="-5"/>
        </w:rPr>
        <w:t> </w:t>
      </w:r>
      <w:r>
        <w:rPr/>
        <w:t>90</w:t>
      </w:r>
      <w:r>
        <w:rPr>
          <w:spacing w:val="-5"/>
        </w:rPr>
        <w:t> </w:t>
      </w:r>
      <w:r>
        <w:rPr>
          <w:spacing w:val="-2"/>
        </w:rPr>
        <w:t>(01/25/2023):</w:t>
      </w:r>
    </w:p>
    <w:p>
      <w:pPr>
        <w:pStyle w:val="ListParagraph"/>
        <w:numPr>
          <w:ilvl w:val="2"/>
          <w:numId w:val="91"/>
        </w:numPr>
        <w:tabs>
          <w:tab w:pos="853" w:val="left" w:leader="none"/>
          <w:tab w:pos="855" w:val="left" w:leader="none"/>
        </w:tabs>
        <w:spacing w:line="261" w:lineRule="auto" w:before="97" w:after="0"/>
        <w:ind w:left="855" w:right="1712" w:hanging="238"/>
        <w:jc w:val="left"/>
        <w:rPr>
          <w:sz w:val="22"/>
        </w:rPr>
      </w:pPr>
      <w:r>
        <w:rPr>
          <w:sz w:val="22"/>
        </w:rPr>
        <w:t>Conforming</w:t>
      </w:r>
      <w:r>
        <w:rPr>
          <w:spacing w:val="-5"/>
          <w:sz w:val="22"/>
        </w:rPr>
        <w:t> </w:t>
      </w:r>
      <w:r>
        <w:rPr>
          <w:sz w:val="22"/>
        </w:rPr>
        <w:t>corrections</w:t>
      </w:r>
      <w:r>
        <w:rPr>
          <w:spacing w:val="-5"/>
          <w:sz w:val="22"/>
        </w:rPr>
        <w:t> </w:t>
      </w:r>
      <w:r>
        <w:rPr>
          <w:sz w:val="22"/>
        </w:rPr>
        <w:t>and</w:t>
      </w:r>
      <w:r>
        <w:rPr>
          <w:spacing w:val="-5"/>
          <w:sz w:val="22"/>
        </w:rPr>
        <w:t> </w:t>
      </w:r>
      <w:r>
        <w:rPr>
          <w:sz w:val="22"/>
        </w:rPr>
        <w:t>clarifications</w:t>
      </w:r>
      <w:r>
        <w:rPr>
          <w:spacing w:val="-3"/>
          <w:sz w:val="22"/>
        </w:rPr>
        <w:t> </w:t>
      </w:r>
      <w:r>
        <w:rPr>
          <w:sz w:val="22"/>
        </w:rPr>
        <w:t>associated</w:t>
      </w:r>
      <w:r>
        <w:rPr>
          <w:spacing w:val="-5"/>
          <w:sz w:val="22"/>
        </w:rPr>
        <w:t> </w:t>
      </w:r>
      <w:r>
        <w:rPr>
          <w:sz w:val="22"/>
        </w:rPr>
        <w:t>with</w:t>
      </w:r>
      <w:r>
        <w:rPr>
          <w:spacing w:val="-5"/>
          <w:sz w:val="22"/>
        </w:rPr>
        <w:t> </w:t>
      </w:r>
      <w:r>
        <w:rPr>
          <w:sz w:val="22"/>
        </w:rPr>
        <w:t>ER19-1486</w:t>
      </w:r>
      <w:r>
        <w:rPr>
          <w:spacing w:val="-5"/>
          <w:sz w:val="22"/>
        </w:rPr>
        <w:t> </w:t>
      </w:r>
      <w:r>
        <w:rPr>
          <w:sz w:val="22"/>
        </w:rPr>
        <w:t>(Reserve</w:t>
      </w:r>
      <w:r>
        <w:rPr>
          <w:spacing w:val="-4"/>
          <w:sz w:val="22"/>
        </w:rPr>
        <w:t> </w:t>
      </w:r>
      <w:r>
        <w:rPr>
          <w:sz w:val="22"/>
        </w:rPr>
        <w:t>Price Formation) effective October 1, 2022.</w:t>
      </w:r>
    </w:p>
    <w:p>
      <w:pPr>
        <w:pStyle w:val="ListParagraph"/>
        <w:numPr>
          <w:ilvl w:val="0"/>
          <w:numId w:val="100"/>
        </w:numPr>
        <w:tabs>
          <w:tab w:pos="1350" w:val="left" w:leader="none"/>
        </w:tabs>
        <w:spacing w:line="261" w:lineRule="auto" w:before="74" w:after="0"/>
        <w:ind w:left="1350" w:right="1515" w:hanging="238"/>
        <w:jc w:val="left"/>
        <w:rPr>
          <w:sz w:val="22"/>
        </w:rPr>
      </w:pPr>
      <w:r>
        <w:rPr>
          <w:sz w:val="22"/>
        </w:rPr>
        <w:t>Section</w:t>
      </w:r>
      <w:r>
        <w:rPr>
          <w:spacing w:val="-4"/>
          <w:sz w:val="22"/>
        </w:rPr>
        <w:t> </w:t>
      </w:r>
      <w:r>
        <w:rPr>
          <w:sz w:val="22"/>
        </w:rPr>
        <w:t>5.2:</w:t>
      </w:r>
      <w:r>
        <w:rPr>
          <w:spacing w:val="-4"/>
          <w:sz w:val="22"/>
        </w:rPr>
        <w:t> </w:t>
      </w:r>
      <w:r>
        <w:rPr>
          <w:sz w:val="22"/>
        </w:rPr>
        <w:t>Corrected</w:t>
      </w:r>
      <w:r>
        <w:rPr>
          <w:spacing w:val="-4"/>
          <w:sz w:val="22"/>
        </w:rPr>
        <w:t> </w:t>
      </w:r>
      <w:r>
        <w:rPr>
          <w:sz w:val="22"/>
        </w:rPr>
        <w:t>how</w:t>
      </w:r>
      <w:r>
        <w:rPr>
          <w:spacing w:val="-2"/>
          <w:sz w:val="22"/>
        </w:rPr>
        <w:t> </w:t>
      </w:r>
      <w:r>
        <w:rPr>
          <w:sz w:val="22"/>
        </w:rPr>
        <w:t>the</w:t>
      </w:r>
      <w:r>
        <w:rPr>
          <w:spacing w:val="-4"/>
          <w:sz w:val="22"/>
        </w:rPr>
        <w:t> </w:t>
      </w:r>
      <w:r>
        <w:rPr>
          <w:sz w:val="22"/>
        </w:rPr>
        <w:t>Market</w:t>
      </w:r>
      <w:r>
        <w:rPr>
          <w:spacing w:val="-4"/>
          <w:sz w:val="22"/>
        </w:rPr>
        <w:t> </w:t>
      </w:r>
      <w:r>
        <w:rPr>
          <w:sz w:val="22"/>
        </w:rPr>
        <w:t>Revenue</w:t>
      </w:r>
      <w:r>
        <w:rPr>
          <w:spacing w:val="-4"/>
          <w:sz w:val="22"/>
        </w:rPr>
        <w:t> </w:t>
      </w:r>
      <w:r>
        <w:rPr>
          <w:sz w:val="22"/>
        </w:rPr>
        <w:t>Neutrality</w:t>
      </w:r>
      <w:r>
        <w:rPr>
          <w:spacing w:val="-2"/>
          <w:sz w:val="22"/>
        </w:rPr>
        <w:t> </w:t>
      </w:r>
      <w:r>
        <w:rPr>
          <w:sz w:val="22"/>
        </w:rPr>
        <w:t>Offset</w:t>
      </w:r>
      <w:r>
        <w:rPr>
          <w:spacing w:val="-4"/>
          <w:sz w:val="22"/>
        </w:rPr>
        <w:t> </w:t>
      </w:r>
      <w:r>
        <w:rPr>
          <w:sz w:val="22"/>
        </w:rPr>
        <w:t>is</w:t>
      </w:r>
      <w:r>
        <w:rPr>
          <w:spacing w:val="-4"/>
          <w:sz w:val="22"/>
        </w:rPr>
        <w:t> </w:t>
      </w:r>
      <w:r>
        <w:rPr>
          <w:sz w:val="22"/>
        </w:rPr>
        <w:t>applied</w:t>
      </w:r>
      <w:r>
        <w:rPr>
          <w:spacing w:val="-4"/>
          <w:sz w:val="22"/>
        </w:rPr>
        <w:t> </w:t>
      </w:r>
      <w:r>
        <w:rPr>
          <w:sz w:val="22"/>
        </w:rPr>
        <w:t>to</w:t>
      </w:r>
      <w:r>
        <w:rPr>
          <w:spacing w:val="-4"/>
          <w:sz w:val="22"/>
        </w:rPr>
        <w:t> </w:t>
      </w:r>
      <w:r>
        <w:rPr>
          <w:sz w:val="22"/>
        </w:rPr>
        <w:t>the Balancing Operating Reserve Credit calculations (plus changed to minus)</w:t>
      </w:r>
    </w:p>
    <w:p>
      <w:pPr>
        <w:pStyle w:val="ListParagraph"/>
        <w:numPr>
          <w:ilvl w:val="0"/>
          <w:numId w:val="100"/>
        </w:numPr>
        <w:tabs>
          <w:tab w:pos="1350" w:val="left" w:leader="none"/>
        </w:tabs>
        <w:spacing w:line="261" w:lineRule="auto" w:before="73" w:after="0"/>
        <w:ind w:left="1350" w:right="1684" w:hanging="238"/>
        <w:jc w:val="left"/>
        <w:rPr>
          <w:sz w:val="22"/>
        </w:rPr>
      </w:pPr>
      <w:r>
        <w:rPr>
          <w:sz w:val="22"/>
        </w:rPr>
        <w:t>Section</w:t>
      </w:r>
      <w:r>
        <w:rPr>
          <w:spacing w:val="-6"/>
          <w:sz w:val="22"/>
        </w:rPr>
        <w:t> </w:t>
      </w:r>
      <w:r>
        <w:rPr>
          <w:sz w:val="22"/>
        </w:rPr>
        <w:t>6.2.2</w:t>
      </w:r>
      <w:r>
        <w:rPr>
          <w:spacing w:val="-6"/>
          <w:sz w:val="22"/>
        </w:rPr>
        <w:t> </w:t>
      </w:r>
      <w:r>
        <w:rPr>
          <w:sz w:val="22"/>
        </w:rPr>
        <w:t>and</w:t>
      </w:r>
      <w:r>
        <w:rPr>
          <w:spacing w:val="-6"/>
          <w:sz w:val="22"/>
        </w:rPr>
        <w:t> </w:t>
      </w:r>
      <w:r>
        <w:rPr>
          <w:sz w:val="22"/>
        </w:rPr>
        <w:t>19.2.2:</w:t>
      </w:r>
      <w:r>
        <w:rPr>
          <w:spacing w:val="-3"/>
          <w:sz w:val="22"/>
        </w:rPr>
        <w:t> </w:t>
      </w:r>
      <w:r>
        <w:rPr>
          <w:sz w:val="22"/>
        </w:rPr>
        <w:t>Corrected</w:t>
      </w:r>
      <w:r>
        <w:rPr>
          <w:spacing w:val="-6"/>
          <w:sz w:val="22"/>
        </w:rPr>
        <w:t> </w:t>
      </w:r>
      <w:r>
        <w:rPr>
          <w:sz w:val="22"/>
        </w:rPr>
        <w:t>the</w:t>
      </w:r>
      <w:r>
        <w:rPr>
          <w:spacing w:val="-6"/>
          <w:sz w:val="22"/>
        </w:rPr>
        <w:t> </w:t>
      </w:r>
      <w:r>
        <w:rPr>
          <w:sz w:val="22"/>
        </w:rPr>
        <w:t>Capped</w:t>
      </w:r>
      <w:r>
        <w:rPr>
          <w:spacing w:val="-6"/>
          <w:sz w:val="22"/>
        </w:rPr>
        <w:t> </w:t>
      </w:r>
      <w:r>
        <w:rPr>
          <w:sz w:val="22"/>
        </w:rPr>
        <w:t>Real-time</w:t>
      </w:r>
      <w:r>
        <w:rPr>
          <w:spacing w:val="-6"/>
          <w:sz w:val="22"/>
        </w:rPr>
        <w:t> </w:t>
      </w:r>
      <w:r>
        <w:rPr>
          <w:sz w:val="22"/>
        </w:rPr>
        <w:t>Reserve</w:t>
      </w:r>
      <w:r>
        <w:rPr>
          <w:spacing w:val="-3"/>
          <w:sz w:val="22"/>
        </w:rPr>
        <w:t> </w:t>
      </w:r>
      <w:r>
        <w:rPr>
          <w:sz w:val="22"/>
        </w:rPr>
        <w:t>Assignment equation to reflect a result that is positive or zero.</w:t>
      </w:r>
    </w:p>
    <w:p>
      <w:pPr>
        <w:pStyle w:val="ListParagraph"/>
        <w:numPr>
          <w:ilvl w:val="0"/>
          <w:numId w:val="100"/>
        </w:numPr>
        <w:tabs>
          <w:tab w:pos="1349" w:val="left" w:leader="none"/>
        </w:tabs>
        <w:spacing w:line="240" w:lineRule="auto" w:before="74" w:after="0"/>
        <w:ind w:left="1349" w:right="0" w:hanging="237"/>
        <w:jc w:val="left"/>
        <w:rPr>
          <w:sz w:val="22"/>
        </w:rPr>
      </w:pPr>
      <w:r>
        <w:rPr>
          <w:sz w:val="22"/>
        </w:rPr>
        <w:t>Section</w:t>
      </w:r>
      <w:r>
        <w:rPr>
          <w:spacing w:val="-5"/>
          <w:sz w:val="22"/>
        </w:rPr>
        <w:t> </w:t>
      </w:r>
      <w:r>
        <w:rPr>
          <w:sz w:val="22"/>
        </w:rPr>
        <w:t>6.2.3</w:t>
      </w:r>
      <w:r>
        <w:rPr>
          <w:spacing w:val="-5"/>
          <w:sz w:val="22"/>
        </w:rPr>
        <w:t> </w:t>
      </w:r>
      <w:r>
        <w:rPr>
          <w:sz w:val="22"/>
        </w:rPr>
        <w:t>and</w:t>
      </w:r>
      <w:r>
        <w:rPr>
          <w:spacing w:val="-5"/>
          <w:sz w:val="22"/>
        </w:rPr>
        <w:t> </w:t>
      </w:r>
      <w:r>
        <w:rPr>
          <w:spacing w:val="-2"/>
          <w:sz w:val="22"/>
        </w:rPr>
        <w:t>19.2.3:</w:t>
      </w:r>
    </w:p>
    <w:p>
      <w:pPr>
        <w:pStyle w:val="ListParagraph"/>
        <w:numPr>
          <w:ilvl w:val="1"/>
          <w:numId w:val="100"/>
        </w:numPr>
        <w:tabs>
          <w:tab w:pos="1845" w:val="left" w:leader="none"/>
        </w:tabs>
        <w:spacing w:line="261" w:lineRule="auto" w:before="97" w:after="0"/>
        <w:ind w:left="1845" w:right="1592" w:hanging="238"/>
        <w:jc w:val="left"/>
        <w:rPr>
          <w:sz w:val="22"/>
        </w:rPr>
      </w:pPr>
      <w:r>
        <w:rPr>
          <w:sz w:val="22"/>
        </w:rPr>
        <w:t>Day-ahead</w:t>
      </w:r>
      <w:r>
        <w:rPr>
          <w:spacing w:val="-5"/>
          <w:sz w:val="22"/>
        </w:rPr>
        <w:t> </w:t>
      </w:r>
      <w:r>
        <w:rPr>
          <w:sz w:val="22"/>
        </w:rPr>
        <w:t>Opportunity</w:t>
      </w:r>
      <w:r>
        <w:rPr>
          <w:spacing w:val="-5"/>
          <w:sz w:val="22"/>
        </w:rPr>
        <w:t> </w:t>
      </w:r>
      <w:r>
        <w:rPr>
          <w:sz w:val="22"/>
        </w:rPr>
        <w:t>Cost</w:t>
      </w:r>
      <w:r>
        <w:rPr>
          <w:spacing w:val="-5"/>
          <w:sz w:val="22"/>
        </w:rPr>
        <w:t> </w:t>
      </w:r>
      <w:r>
        <w:rPr>
          <w:sz w:val="22"/>
        </w:rPr>
        <w:t>–</w:t>
      </w:r>
      <w:r>
        <w:rPr>
          <w:spacing w:val="-3"/>
          <w:sz w:val="22"/>
        </w:rPr>
        <w:t> </w:t>
      </w:r>
      <w:r>
        <w:rPr>
          <w:sz w:val="22"/>
        </w:rPr>
        <w:t>Clarified</w:t>
      </w:r>
      <w:r>
        <w:rPr>
          <w:spacing w:val="-5"/>
          <w:sz w:val="22"/>
        </w:rPr>
        <w:t> </w:t>
      </w:r>
      <w:r>
        <w:rPr>
          <w:sz w:val="22"/>
        </w:rPr>
        <w:t>that</w:t>
      </w:r>
      <w:r>
        <w:rPr>
          <w:spacing w:val="-5"/>
          <w:sz w:val="22"/>
        </w:rPr>
        <w:t> </w:t>
      </w:r>
      <w:r>
        <w:rPr>
          <w:sz w:val="22"/>
        </w:rPr>
        <w:t>expected</w:t>
      </w:r>
      <w:r>
        <w:rPr>
          <w:spacing w:val="-5"/>
          <w:sz w:val="22"/>
        </w:rPr>
        <w:t> </w:t>
      </w:r>
      <w:r>
        <w:rPr>
          <w:sz w:val="22"/>
        </w:rPr>
        <w:t>energy</w:t>
      </w:r>
      <w:r>
        <w:rPr>
          <w:spacing w:val="-3"/>
          <w:sz w:val="22"/>
        </w:rPr>
        <w:t> </w:t>
      </w:r>
      <w:r>
        <w:rPr>
          <w:sz w:val="22"/>
        </w:rPr>
        <w:t>output</w:t>
      </w:r>
      <w:r>
        <w:rPr>
          <w:spacing w:val="-5"/>
          <w:sz w:val="22"/>
        </w:rPr>
        <w:t> </w:t>
      </w:r>
      <w:r>
        <w:rPr>
          <w:sz w:val="22"/>
        </w:rPr>
        <w:t>or</w:t>
      </w:r>
      <w:r>
        <w:rPr>
          <w:spacing w:val="-5"/>
          <w:sz w:val="22"/>
        </w:rPr>
        <w:t> </w:t>
      </w:r>
      <w:r>
        <w:rPr>
          <w:sz w:val="22"/>
        </w:rPr>
        <w:t>load reduction level is from the dispatch run</w:t>
      </w:r>
    </w:p>
    <w:p>
      <w:pPr>
        <w:pStyle w:val="ListParagraph"/>
        <w:numPr>
          <w:ilvl w:val="1"/>
          <w:numId w:val="100"/>
        </w:numPr>
        <w:tabs>
          <w:tab w:pos="1845" w:val="left" w:leader="none"/>
        </w:tabs>
        <w:spacing w:line="261" w:lineRule="auto" w:before="73" w:after="0"/>
        <w:ind w:left="1845" w:right="1726" w:hanging="238"/>
        <w:jc w:val="left"/>
        <w:rPr>
          <w:sz w:val="22"/>
        </w:rPr>
      </w:pPr>
      <w:r>
        <w:rPr>
          <w:sz w:val="22"/>
        </w:rPr>
        <w:t>Real-time</w:t>
      </w:r>
      <w:r>
        <w:rPr>
          <w:spacing w:val="-5"/>
          <w:sz w:val="22"/>
        </w:rPr>
        <w:t> </w:t>
      </w:r>
      <w:r>
        <w:rPr>
          <w:sz w:val="22"/>
        </w:rPr>
        <w:t>Opportunity</w:t>
      </w:r>
      <w:r>
        <w:rPr>
          <w:spacing w:val="-5"/>
          <w:sz w:val="22"/>
        </w:rPr>
        <w:t> </w:t>
      </w:r>
      <w:r>
        <w:rPr>
          <w:sz w:val="22"/>
        </w:rPr>
        <w:t>Cost</w:t>
      </w:r>
      <w:r>
        <w:rPr>
          <w:spacing w:val="-5"/>
          <w:sz w:val="22"/>
        </w:rPr>
        <w:t> </w:t>
      </w:r>
      <w:r>
        <w:rPr>
          <w:sz w:val="22"/>
        </w:rPr>
        <w:t>–</w:t>
      </w:r>
      <w:r>
        <w:rPr>
          <w:spacing w:val="-3"/>
          <w:sz w:val="22"/>
        </w:rPr>
        <w:t> </w:t>
      </w:r>
      <w:r>
        <w:rPr>
          <w:sz w:val="22"/>
        </w:rPr>
        <w:t>Clarified</w:t>
      </w:r>
      <w:r>
        <w:rPr>
          <w:spacing w:val="-5"/>
          <w:sz w:val="22"/>
        </w:rPr>
        <w:t> </w:t>
      </w:r>
      <w:r>
        <w:rPr>
          <w:sz w:val="22"/>
        </w:rPr>
        <w:t>that</w:t>
      </w:r>
      <w:r>
        <w:rPr>
          <w:spacing w:val="-5"/>
          <w:sz w:val="22"/>
        </w:rPr>
        <w:t> </w:t>
      </w:r>
      <w:r>
        <w:rPr>
          <w:sz w:val="22"/>
        </w:rPr>
        <w:t>expected</w:t>
      </w:r>
      <w:r>
        <w:rPr>
          <w:spacing w:val="-5"/>
          <w:sz w:val="22"/>
        </w:rPr>
        <w:t> </w:t>
      </w:r>
      <w:r>
        <w:rPr>
          <w:sz w:val="22"/>
        </w:rPr>
        <w:t>energy</w:t>
      </w:r>
      <w:r>
        <w:rPr>
          <w:spacing w:val="-3"/>
          <w:sz w:val="22"/>
        </w:rPr>
        <w:t> </w:t>
      </w:r>
      <w:r>
        <w:rPr>
          <w:sz w:val="22"/>
        </w:rPr>
        <w:t>output</w:t>
      </w:r>
      <w:r>
        <w:rPr>
          <w:spacing w:val="-5"/>
          <w:sz w:val="22"/>
        </w:rPr>
        <w:t> </w:t>
      </w:r>
      <w:r>
        <w:rPr>
          <w:sz w:val="22"/>
        </w:rPr>
        <w:t>or</w:t>
      </w:r>
      <w:r>
        <w:rPr>
          <w:spacing w:val="-5"/>
          <w:sz w:val="22"/>
        </w:rPr>
        <w:t> </w:t>
      </w:r>
      <w:r>
        <w:rPr>
          <w:sz w:val="22"/>
        </w:rPr>
        <w:t>load reduction level is from the pricing run</w:t>
      </w:r>
    </w:p>
    <w:p>
      <w:pPr>
        <w:pStyle w:val="ListParagraph"/>
        <w:numPr>
          <w:ilvl w:val="1"/>
          <w:numId w:val="100"/>
        </w:numPr>
        <w:tabs>
          <w:tab w:pos="1845" w:val="left" w:leader="none"/>
        </w:tabs>
        <w:spacing w:line="261" w:lineRule="auto" w:before="74" w:after="0"/>
        <w:ind w:left="1845" w:right="1969" w:hanging="238"/>
        <w:jc w:val="left"/>
        <w:rPr>
          <w:sz w:val="22"/>
        </w:rPr>
      </w:pPr>
      <w:r>
        <w:rPr>
          <w:sz w:val="22"/>
        </w:rPr>
        <w:t>Clarified</w:t>
      </w:r>
      <w:r>
        <w:rPr>
          <w:spacing w:val="-6"/>
          <w:sz w:val="22"/>
        </w:rPr>
        <w:t> </w:t>
      </w:r>
      <w:r>
        <w:rPr>
          <w:sz w:val="22"/>
        </w:rPr>
        <w:t>the</w:t>
      </w:r>
      <w:r>
        <w:rPr>
          <w:spacing w:val="-6"/>
          <w:sz w:val="22"/>
        </w:rPr>
        <w:t> </w:t>
      </w:r>
      <w:r>
        <w:rPr>
          <w:sz w:val="22"/>
        </w:rPr>
        <w:t>Day-ahead</w:t>
      </w:r>
      <w:r>
        <w:rPr>
          <w:spacing w:val="-6"/>
          <w:sz w:val="22"/>
        </w:rPr>
        <w:t> </w:t>
      </w:r>
      <w:r>
        <w:rPr>
          <w:sz w:val="22"/>
        </w:rPr>
        <w:t>and</w:t>
      </w:r>
      <w:r>
        <w:rPr>
          <w:spacing w:val="-6"/>
          <w:sz w:val="22"/>
        </w:rPr>
        <w:t> </w:t>
      </w:r>
      <w:r>
        <w:rPr>
          <w:sz w:val="22"/>
        </w:rPr>
        <w:t>Real-time</w:t>
      </w:r>
      <w:r>
        <w:rPr>
          <w:spacing w:val="-3"/>
          <w:sz w:val="22"/>
        </w:rPr>
        <w:t> </w:t>
      </w:r>
      <w:r>
        <w:rPr>
          <w:sz w:val="22"/>
        </w:rPr>
        <w:t>Opportunity</w:t>
      </w:r>
      <w:r>
        <w:rPr>
          <w:spacing w:val="-6"/>
          <w:sz w:val="22"/>
        </w:rPr>
        <w:t> </w:t>
      </w:r>
      <w:r>
        <w:rPr>
          <w:sz w:val="22"/>
        </w:rPr>
        <w:t>Cost</w:t>
      </w:r>
      <w:r>
        <w:rPr>
          <w:spacing w:val="-6"/>
          <w:sz w:val="22"/>
        </w:rPr>
        <w:t> </w:t>
      </w:r>
      <w:r>
        <w:rPr>
          <w:sz w:val="22"/>
        </w:rPr>
        <w:t>calculations</w:t>
      </w:r>
      <w:r>
        <w:rPr>
          <w:spacing w:val="-4"/>
          <w:sz w:val="22"/>
        </w:rPr>
        <w:t> </w:t>
      </w:r>
      <w:r>
        <w:rPr>
          <w:sz w:val="22"/>
        </w:rPr>
        <w:t>for Economic Load Response Participants</w:t>
      </w:r>
    </w:p>
    <w:p>
      <w:pPr>
        <w:pStyle w:val="ListParagraph"/>
        <w:numPr>
          <w:ilvl w:val="0"/>
          <w:numId w:val="100"/>
        </w:numPr>
        <w:tabs>
          <w:tab w:pos="1349" w:val="left" w:leader="none"/>
        </w:tabs>
        <w:spacing w:line="240" w:lineRule="auto" w:before="73" w:after="0"/>
        <w:ind w:left="1349" w:right="0" w:hanging="237"/>
        <w:jc w:val="left"/>
        <w:rPr>
          <w:sz w:val="22"/>
        </w:rPr>
      </w:pPr>
      <w:r>
        <w:rPr>
          <w:sz w:val="22"/>
        </w:rPr>
        <w:t>Section</w:t>
      </w:r>
      <w:r>
        <w:rPr>
          <w:spacing w:val="-7"/>
          <w:sz w:val="22"/>
        </w:rPr>
        <w:t> </w:t>
      </w:r>
      <w:r>
        <w:rPr>
          <w:spacing w:val="-2"/>
          <w:sz w:val="22"/>
        </w:rPr>
        <w:t>19.2.3:</w:t>
      </w:r>
    </w:p>
    <w:p>
      <w:pPr>
        <w:pStyle w:val="ListParagraph"/>
        <w:numPr>
          <w:ilvl w:val="1"/>
          <w:numId w:val="100"/>
        </w:numPr>
        <w:tabs>
          <w:tab w:pos="1845" w:val="left" w:leader="none"/>
        </w:tabs>
        <w:spacing w:line="261" w:lineRule="auto" w:before="97" w:after="0"/>
        <w:ind w:left="1845" w:right="1517" w:hanging="238"/>
        <w:jc w:val="left"/>
        <w:rPr>
          <w:sz w:val="22"/>
        </w:rPr>
      </w:pPr>
      <w:r>
        <w:rPr>
          <w:sz w:val="22"/>
        </w:rPr>
        <w:t>Clarified</w:t>
      </w:r>
      <w:r>
        <w:rPr>
          <w:spacing w:val="-6"/>
          <w:sz w:val="22"/>
        </w:rPr>
        <w:t> </w:t>
      </w:r>
      <w:r>
        <w:rPr>
          <w:sz w:val="22"/>
        </w:rPr>
        <w:t>the</w:t>
      </w:r>
      <w:r>
        <w:rPr>
          <w:spacing w:val="-6"/>
          <w:sz w:val="22"/>
        </w:rPr>
        <w:t> </w:t>
      </w:r>
      <w:r>
        <w:rPr>
          <w:sz w:val="22"/>
        </w:rPr>
        <w:t>Secondary</w:t>
      </w:r>
      <w:r>
        <w:rPr>
          <w:spacing w:val="-6"/>
          <w:sz w:val="22"/>
        </w:rPr>
        <w:t> </w:t>
      </w:r>
      <w:r>
        <w:rPr>
          <w:sz w:val="22"/>
        </w:rPr>
        <w:t>Reserve</w:t>
      </w:r>
      <w:r>
        <w:rPr>
          <w:spacing w:val="-6"/>
          <w:sz w:val="22"/>
        </w:rPr>
        <w:t> </w:t>
      </w:r>
      <w:r>
        <w:rPr>
          <w:sz w:val="22"/>
        </w:rPr>
        <w:t>Day-ahead</w:t>
      </w:r>
      <w:r>
        <w:rPr>
          <w:spacing w:val="-3"/>
          <w:sz w:val="22"/>
        </w:rPr>
        <w:t> </w:t>
      </w:r>
      <w:r>
        <w:rPr>
          <w:sz w:val="22"/>
        </w:rPr>
        <w:t>Opportunity</w:t>
      </w:r>
      <w:r>
        <w:rPr>
          <w:spacing w:val="-6"/>
          <w:sz w:val="22"/>
        </w:rPr>
        <w:t> </w:t>
      </w:r>
      <w:r>
        <w:rPr>
          <w:sz w:val="22"/>
        </w:rPr>
        <w:t>Cost</w:t>
      </w:r>
      <w:r>
        <w:rPr>
          <w:spacing w:val="-6"/>
          <w:sz w:val="22"/>
        </w:rPr>
        <w:t> </w:t>
      </w:r>
      <w:r>
        <w:rPr>
          <w:sz w:val="22"/>
        </w:rPr>
        <w:t>calculation</w:t>
      </w:r>
      <w:r>
        <w:rPr>
          <w:spacing w:val="-4"/>
          <w:sz w:val="22"/>
        </w:rPr>
        <w:t> </w:t>
      </w:r>
      <w:r>
        <w:rPr>
          <w:sz w:val="22"/>
        </w:rPr>
        <w:t>for </w:t>
      </w:r>
      <w:r>
        <w:rPr>
          <w:spacing w:val="-2"/>
          <w:sz w:val="22"/>
        </w:rPr>
        <w:t>condensers</w:t>
      </w:r>
    </w:p>
    <w:p>
      <w:pPr>
        <w:pStyle w:val="ListParagraph"/>
        <w:spacing w:after="0" w:line="261" w:lineRule="auto"/>
        <w:jc w:val="left"/>
        <w:rPr>
          <w:sz w:val="22"/>
        </w:rPr>
        <w:sectPr>
          <w:pgSz w:w="12240" w:h="15840"/>
          <w:pgMar w:header="142" w:footer="1016" w:top="1440" w:bottom="1200" w:left="1080" w:right="360"/>
        </w:sectPr>
      </w:pPr>
    </w:p>
    <w:p>
      <w:pPr>
        <w:pStyle w:val="BodyText"/>
        <w:spacing w:before="186"/>
        <w:ind w:left="0"/>
      </w:pPr>
    </w:p>
    <w:p>
      <w:pPr>
        <w:pStyle w:val="ListParagraph"/>
        <w:numPr>
          <w:ilvl w:val="1"/>
          <w:numId w:val="100"/>
        </w:numPr>
        <w:tabs>
          <w:tab w:pos="1844" w:val="left" w:leader="none"/>
        </w:tabs>
        <w:spacing w:line="240" w:lineRule="auto" w:before="0" w:after="0"/>
        <w:ind w:left="1844" w:right="0" w:hanging="237"/>
        <w:jc w:val="left"/>
        <w:rPr>
          <w:sz w:val="22"/>
        </w:rPr>
      </w:pPr>
      <w:r>
        <w:rPr>
          <w:sz w:val="22"/>
        </w:rPr>
        <w:t>Clarified</w:t>
      </w:r>
      <w:r>
        <w:rPr>
          <w:spacing w:val="-6"/>
          <w:sz w:val="22"/>
        </w:rPr>
        <w:t> </w:t>
      </w:r>
      <w:r>
        <w:rPr>
          <w:sz w:val="22"/>
        </w:rPr>
        <w:t>that</w:t>
      </w:r>
      <w:r>
        <w:rPr>
          <w:spacing w:val="-5"/>
          <w:sz w:val="22"/>
        </w:rPr>
        <w:t> </w:t>
      </w:r>
      <w:r>
        <w:rPr>
          <w:sz w:val="22"/>
        </w:rPr>
        <w:t>Secondary</w:t>
      </w:r>
      <w:r>
        <w:rPr>
          <w:spacing w:val="-5"/>
          <w:sz w:val="22"/>
        </w:rPr>
        <w:t> </w:t>
      </w:r>
      <w:r>
        <w:rPr>
          <w:sz w:val="22"/>
        </w:rPr>
        <w:t>Reserve</w:t>
      </w:r>
      <w:r>
        <w:rPr>
          <w:spacing w:val="-3"/>
          <w:sz w:val="22"/>
        </w:rPr>
        <w:t> </w:t>
      </w:r>
      <w:r>
        <w:rPr>
          <w:sz w:val="22"/>
        </w:rPr>
        <w:t>Day-ahead</w:t>
      </w:r>
      <w:r>
        <w:rPr>
          <w:spacing w:val="-6"/>
          <w:sz w:val="22"/>
        </w:rPr>
        <w:t> </w:t>
      </w:r>
      <w:r>
        <w:rPr>
          <w:sz w:val="22"/>
        </w:rPr>
        <w:t>and</w:t>
      </w:r>
      <w:r>
        <w:rPr>
          <w:spacing w:val="-5"/>
          <w:sz w:val="22"/>
        </w:rPr>
        <w:t> </w:t>
      </w:r>
      <w:r>
        <w:rPr>
          <w:sz w:val="22"/>
        </w:rPr>
        <w:t>Real-time</w:t>
      </w:r>
      <w:r>
        <w:rPr>
          <w:spacing w:val="-5"/>
          <w:sz w:val="22"/>
        </w:rPr>
        <w:t> </w:t>
      </w:r>
      <w:r>
        <w:rPr>
          <w:sz w:val="22"/>
        </w:rPr>
        <w:t>Opportunity</w:t>
      </w:r>
      <w:r>
        <w:rPr>
          <w:spacing w:val="-2"/>
          <w:sz w:val="22"/>
        </w:rPr>
        <w:t> </w:t>
      </w:r>
      <w:r>
        <w:rPr>
          <w:sz w:val="22"/>
        </w:rPr>
        <w:t>Cost</w:t>
      </w:r>
      <w:r>
        <w:rPr>
          <w:spacing w:val="-5"/>
          <w:sz w:val="22"/>
        </w:rPr>
        <w:t> is</w:t>
      </w:r>
    </w:p>
    <w:p>
      <w:pPr>
        <w:pStyle w:val="BodyText"/>
        <w:spacing w:before="22"/>
        <w:ind w:left="1845"/>
      </w:pPr>
      <w:r>
        <w:rPr/>
        <w:t>$0</w:t>
      </w:r>
      <w:r>
        <w:rPr>
          <w:spacing w:val="-4"/>
        </w:rPr>
        <w:t> </w:t>
      </w:r>
      <w:r>
        <w:rPr/>
        <w:t>for</w:t>
      </w:r>
      <w:r>
        <w:rPr>
          <w:spacing w:val="-4"/>
        </w:rPr>
        <w:t> </w:t>
      </w:r>
      <w:r>
        <w:rPr/>
        <w:t>off-line</w:t>
      </w:r>
      <w:r>
        <w:rPr>
          <w:spacing w:val="-3"/>
        </w:rPr>
        <w:t> </w:t>
      </w:r>
      <w:r>
        <w:rPr>
          <w:spacing w:val="-2"/>
        </w:rPr>
        <w:t>resources</w:t>
      </w:r>
    </w:p>
    <w:p>
      <w:pPr>
        <w:pStyle w:val="ListParagraph"/>
        <w:numPr>
          <w:ilvl w:val="0"/>
          <w:numId w:val="100"/>
        </w:numPr>
        <w:tabs>
          <w:tab w:pos="1349" w:val="left" w:leader="none"/>
        </w:tabs>
        <w:spacing w:line="240" w:lineRule="auto" w:before="97" w:after="0"/>
        <w:ind w:left="1349" w:right="0" w:hanging="237"/>
        <w:jc w:val="left"/>
        <w:rPr>
          <w:sz w:val="22"/>
        </w:rPr>
      </w:pPr>
      <w:r>
        <w:rPr>
          <w:sz w:val="22"/>
        </w:rPr>
        <w:t>Section</w:t>
      </w:r>
      <w:r>
        <w:rPr>
          <w:spacing w:val="-7"/>
          <w:sz w:val="22"/>
        </w:rPr>
        <w:t> </w:t>
      </w:r>
      <w:r>
        <w:rPr>
          <w:spacing w:val="-4"/>
          <w:sz w:val="22"/>
        </w:rPr>
        <w:t>15.2</w:t>
      </w:r>
    </w:p>
    <w:p>
      <w:pPr>
        <w:pStyle w:val="ListParagraph"/>
        <w:numPr>
          <w:ilvl w:val="1"/>
          <w:numId w:val="100"/>
        </w:numPr>
        <w:tabs>
          <w:tab w:pos="1845" w:val="left" w:leader="none"/>
        </w:tabs>
        <w:spacing w:line="261" w:lineRule="auto" w:before="97" w:after="0"/>
        <w:ind w:left="1845" w:right="1225" w:hanging="238"/>
        <w:jc w:val="left"/>
        <w:rPr>
          <w:sz w:val="22"/>
        </w:rPr>
      </w:pPr>
      <w:r>
        <w:rPr>
          <w:sz w:val="22"/>
        </w:rPr>
        <w:t>Clarified</w:t>
      </w:r>
      <w:r>
        <w:rPr>
          <w:spacing w:val="-5"/>
          <w:sz w:val="22"/>
        </w:rPr>
        <w:t> </w:t>
      </w:r>
      <w:r>
        <w:rPr>
          <w:sz w:val="22"/>
        </w:rPr>
        <w:t>how</w:t>
      </w:r>
      <w:r>
        <w:rPr>
          <w:spacing w:val="-5"/>
          <w:sz w:val="22"/>
        </w:rPr>
        <w:t> </w:t>
      </w:r>
      <w:r>
        <w:rPr>
          <w:sz w:val="22"/>
        </w:rPr>
        <w:t>Balancing</w:t>
      </w:r>
      <w:r>
        <w:rPr>
          <w:spacing w:val="-5"/>
          <w:sz w:val="22"/>
        </w:rPr>
        <w:t> </w:t>
      </w:r>
      <w:r>
        <w:rPr>
          <w:sz w:val="22"/>
        </w:rPr>
        <w:t>Clearing</w:t>
      </w:r>
      <w:r>
        <w:rPr>
          <w:spacing w:val="-5"/>
          <w:sz w:val="22"/>
        </w:rPr>
        <w:t> </w:t>
      </w:r>
      <w:r>
        <w:rPr>
          <w:sz w:val="22"/>
        </w:rPr>
        <w:t>Price</w:t>
      </w:r>
      <w:r>
        <w:rPr>
          <w:spacing w:val="-2"/>
          <w:sz w:val="22"/>
        </w:rPr>
        <w:t> </w:t>
      </w:r>
      <w:r>
        <w:rPr>
          <w:sz w:val="22"/>
        </w:rPr>
        <w:t>Credits</w:t>
      </w:r>
      <w:r>
        <w:rPr>
          <w:spacing w:val="-5"/>
          <w:sz w:val="22"/>
        </w:rPr>
        <w:t> </w:t>
      </w:r>
      <w:r>
        <w:rPr>
          <w:sz w:val="22"/>
        </w:rPr>
        <w:t>are</w:t>
      </w:r>
      <w:r>
        <w:rPr>
          <w:spacing w:val="-5"/>
          <w:sz w:val="22"/>
        </w:rPr>
        <w:t> </w:t>
      </w:r>
      <w:r>
        <w:rPr>
          <w:sz w:val="22"/>
        </w:rPr>
        <w:t>calculated</w:t>
      </w:r>
      <w:r>
        <w:rPr>
          <w:spacing w:val="-5"/>
          <w:sz w:val="22"/>
        </w:rPr>
        <w:t> </w:t>
      </w:r>
      <w:r>
        <w:rPr>
          <w:sz w:val="22"/>
        </w:rPr>
        <w:t>when</w:t>
      </w:r>
      <w:r>
        <w:rPr>
          <w:spacing w:val="-5"/>
          <w:sz w:val="22"/>
        </w:rPr>
        <w:t> </w:t>
      </w:r>
      <w:r>
        <w:rPr>
          <w:sz w:val="22"/>
        </w:rPr>
        <w:t>determining the LOC Credit due to reduction for each reserve market.</w:t>
      </w:r>
    </w:p>
    <w:p>
      <w:pPr>
        <w:pStyle w:val="ListParagraph"/>
        <w:numPr>
          <w:ilvl w:val="2"/>
          <w:numId w:val="91"/>
        </w:numPr>
        <w:tabs>
          <w:tab w:pos="853" w:val="left" w:leader="none"/>
        </w:tabs>
        <w:spacing w:line="240" w:lineRule="auto" w:before="74" w:after="0"/>
        <w:ind w:left="853" w:right="0" w:hanging="236"/>
        <w:jc w:val="left"/>
        <w:rPr>
          <w:sz w:val="22"/>
        </w:rPr>
      </w:pPr>
      <w:r>
        <w:rPr>
          <w:sz w:val="22"/>
        </w:rPr>
        <w:t>Updated</w:t>
      </w:r>
      <w:r>
        <w:rPr>
          <w:spacing w:val="-5"/>
          <w:sz w:val="22"/>
        </w:rPr>
        <w:t> </w:t>
      </w:r>
      <w:r>
        <w:rPr>
          <w:sz w:val="22"/>
        </w:rPr>
        <w:t>manual</w:t>
      </w:r>
      <w:r>
        <w:rPr>
          <w:spacing w:val="-5"/>
          <w:sz w:val="22"/>
        </w:rPr>
        <w:t> </w:t>
      </w:r>
      <w:r>
        <w:rPr>
          <w:sz w:val="22"/>
        </w:rPr>
        <w:t>ownership</w:t>
      </w:r>
      <w:r>
        <w:rPr>
          <w:spacing w:val="-5"/>
          <w:sz w:val="22"/>
        </w:rPr>
        <w:t> </w:t>
      </w:r>
      <w:r>
        <w:rPr>
          <w:sz w:val="22"/>
        </w:rPr>
        <w:t>from</w:t>
      </w:r>
      <w:r>
        <w:rPr>
          <w:spacing w:val="-4"/>
          <w:sz w:val="22"/>
        </w:rPr>
        <w:t> </w:t>
      </w:r>
      <w:r>
        <w:rPr>
          <w:sz w:val="22"/>
        </w:rPr>
        <w:t>Rebecca</w:t>
      </w:r>
      <w:r>
        <w:rPr>
          <w:spacing w:val="-3"/>
          <w:sz w:val="22"/>
        </w:rPr>
        <w:t> </w:t>
      </w:r>
      <w:r>
        <w:rPr>
          <w:sz w:val="22"/>
        </w:rPr>
        <w:t>Stadelmeyer</w:t>
      </w:r>
      <w:r>
        <w:rPr>
          <w:spacing w:val="-5"/>
          <w:sz w:val="22"/>
        </w:rPr>
        <w:t> </w:t>
      </w:r>
      <w:r>
        <w:rPr>
          <w:sz w:val="22"/>
        </w:rPr>
        <w:t>to</w:t>
      </w:r>
      <w:r>
        <w:rPr>
          <w:spacing w:val="-5"/>
          <w:sz w:val="22"/>
        </w:rPr>
        <w:t> </w:t>
      </w:r>
      <w:r>
        <w:rPr>
          <w:sz w:val="22"/>
        </w:rPr>
        <w:t>Susan</w:t>
      </w:r>
      <w:r>
        <w:rPr>
          <w:spacing w:val="-4"/>
          <w:sz w:val="22"/>
        </w:rPr>
        <w:t> </w:t>
      </w:r>
      <w:r>
        <w:rPr>
          <w:spacing w:val="-2"/>
          <w:sz w:val="22"/>
        </w:rPr>
        <w:t>Kenney</w:t>
      </w:r>
    </w:p>
    <w:p>
      <w:pPr>
        <w:pStyle w:val="Heading3"/>
        <w:spacing w:before="248"/>
      </w:pPr>
      <w:r>
        <w:rPr/>
        <w:t>Revision</w:t>
      </w:r>
      <w:r>
        <w:rPr>
          <w:spacing w:val="-5"/>
        </w:rPr>
        <w:t> </w:t>
      </w:r>
      <w:r>
        <w:rPr/>
        <w:t>89</w:t>
      </w:r>
      <w:r>
        <w:rPr>
          <w:spacing w:val="-5"/>
        </w:rPr>
        <w:t> </w:t>
      </w:r>
      <w:r>
        <w:rPr>
          <w:spacing w:val="-2"/>
        </w:rPr>
        <w:t>(11/01/2022):</w:t>
      </w:r>
    </w:p>
    <w:p>
      <w:pPr>
        <w:pStyle w:val="ListParagraph"/>
        <w:numPr>
          <w:ilvl w:val="2"/>
          <w:numId w:val="91"/>
        </w:numPr>
        <w:tabs>
          <w:tab w:pos="853" w:val="left" w:leader="none"/>
          <w:tab w:pos="855" w:val="left" w:leader="none"/>
        </w:tabs>
        <w:spacing w:line="261" w:lineRule="auto" w:before="98" w:after="0"/>
        <w:ind w:left="855" w:right="1286" w:hanging="238"/>
        <w:jc w:val="left"/>
        <w:rPr>
          <w:sz w:val="22"/>
        </w:rPr>
      </w:pPr>
      <w:r>
        <w:rPr>
          <w:sz w:val="22"/>
        </w:rPr>
        <w:t>Section 5.2.1: Associated with the Operating Reserve Clarification for Resources Operating</w:t>
      </w:r>
      <w:r>
        <w:rPr>
          <w:spacing w:val="-4"/>
          <w:sz w:val="22"/>
        </w:rPr>
        <w:t> </w:t>
      </w:r>
      <w:r>
        <w:rPr>
          <w:sz w:val="22"/>
        </w:rPr>
        <w:t>as</w:t>
      </w:r>
      <w:r>
        <w:rPr>
          <w:spacing w:val="-4"/>
          <w:sz w:val="22"/>
        </w:rPr>
        <w:t> </w:t>
      </w:r>
      <w:r>
        <w:rPr>
          <w:sz w:val="22"/>
        </w:rPr>
        <w:t>Requested</w:t>
      </w:r>
      <w:r>
        <w:rPr>
          <w:spacing w:val="-4"/>
          <w:sz w:val="22"/>
        </w:rPr>
        <w:t> </w:t>
      </w:r>
      <w:r>
        <w:rPr>
          <w:sz w:val="22"/>
        </w:rPr>
        <w:t>by</w:t>
      </w:r>
      <w:r>
        <w:rPr>
          <w:spacing w:val="-4"/>
          <w:sz w:val="22"/>
        </w:rPr>
        <w:t> </w:t>
      </w:r>
      <w:r>
        <w:rPr>
          <w:sz w:val="22"/>
        </w:rPr>
        <w:t>PJM</w:t>
      </w:r>
      <w:r>
        <w:rPr>
          <w:spacing w:val="-1"/>
          <w:sz w:val="22"/>
        </w:rPr>
        <w:t> </w:t>
      </w:r>
      <w:r>
        <w:rPr>
          <w:sz w:val="22"/>
        </w:rPr>
        <w:t>problem</w:t>
      </w:r>
      <w:r>
        <w:rPr>
          <w:spacing w:val="-4"/>
          <w:sz w:val="22"/>
        </w:rPr>
        <w:t> </w:t>
      </w:r>
      <w:r>
        <w:rPr>
          <w:sz w:val="22"/>
        </w:rPr>
        <w:t>statement</w:t>
      </w:r>
      <w:r>
        <w:rPr>
          <w:spacing w:val="-4"/>
          <w:sz w:val="22"/>
        </w:rPr>
        <w:t> </w:t>
      </w:r>
      <w:r>
        <w:rPr>
          <w:sz w:val="22"/>
        </w:rPr>
        <w:t>–</w:t>
      </w:r>
      <w:r>
        <w:rPr>
          <w:spacing w:val="-4"/>
          <w:sz w:val="22"/>
        </w:rPr>
        <w:t> </w:t>
      </w:r>
      <w:r>
        <w:rPr>
          <w:sz w:val="22"/>
        </w:rPr>
        <w:t>removed</w:t>
      </w:r>
      <w:r>
        <w:rPr>
          <w:spacing w:val="-4"/>
          <w:sz w:val="22"/>
        </w:rPr>
        <w:t> </w:t>
      </w:r>
      <w:r>
        <w:rPr>
          <w:sz w:val="22"/>
        </w:rPr>
        <w:t>sentence</w:t>
      </w:r>
      <w:r>
        <w:rPr>
          <w:spacing w:val="-1"/>
          <w:sz w:val="22"/>
        </w:rPr>
        <w:t> </w:t>
      </w:r>
      <w:r>
        <w:rPr>
          <w:sz w:val="22"/>
        </w:rPr>
        <w:t>that</w:t>
      </w:r>
      <w:r>
        <w:rPr>
          <w:spacing w:val="-4"/>
          <w:sz w:val="22"/>
        </w:rPr>
        <w:t> </w:t>
      </w:r>
      <w:r>
        <w:rPr>
          <w:sz w:val="22"/>
        </w:rPr>
        <w:t>states</w:t>
      </w:r>
      <w:r>
        <w:rPr>
          <w:spacing w:val="-4"/>
          <w:sz w:val="22"/>
        </w:rPr>
        <w:t> </w:t>
      </w:r>
      <w:r>
        <w:rPr>
          <w:sz w:val="22"/>
        </w:rPr>
        <w:t>“For Combustion</w:t>
      </w:r>
      <w:r>
        <w:rPr>
          <w:spacing w:val="-4"/>
          <w:sz w:val="22"/>
        </w:rPr>
        <w:t> </w:t>
      </w:r>
      <w:r>
        <w:rPr>
          <w:sz w:val="22"/>
        </w:rPr>
        <w:t>Turbine</w:t>
      </w:r>
      <w:r>
        <w:rPr>
          <w:spacing w:val="-4"/>
          <w:sz w:val="22"/>
        </w:rPr>
        <w:t> </w:t>
      </w:r>
      <w:r>
        <w:rPr>
          <w:sz w:val="22"/>
        </w:rPr>
        <w:t>units,</w:t>
      </w:r>
      <w:r>
        <w:rPr>
          <w:spacing w:val="-4"/>
          <w:sz w:val="22"/>
        </w:rPr>
        <w:t> </w:t>
      </w:r>
      <w:r>
        <w:rPr>
          <w:sz w:val="22"/>
        </w:rPr>
        <w:t>operating</w:t>
      </w:r>
      <w:r>
        <w:rPr>
          <w:spacing w:val="-1"/>
          <w:sz w:val="22"/>
        </w:rPr>
        <w:t> </w:t>
      </w:r>
      <w:r>
        <w:rPr>
          <w:sz w:val="22"/>
        </w:rPr>
        <w:t>at</w:t>
      </w:r>
      <w:r>
        <w:rPr>
          <w:spacing w:val="-4"/>
          <w:sz w:val="22"/>
        </w:rPr>
        <w:t> </w:t>
      </w:r>
      <w:r>
        <w:rPr>
          <w:sz w:val="22"/>
        </w:rPr>
        <w:t>PJM</w:t>
      </w:r>
      <w:r>
        <w:rPr>
          <w:spacing w:val="-4"/>
          <w:sz w:val="22"/>
        </w:rPr>
        <w:t> </w:t>
      </w:r>
      <w:r>
        <w:rPr>
          <w:sz w:val="22"/>
        </w:rPr>
        <w:t>direction,</w:t>
      </w:r>
      <w:r>
        <w:rPr>
          <w:spacing w:val="-4"/>
          <w:sz w:val="22"/>
        </w:rPr>
        <w:t> </w:t>
      </w:r>
      <w:r>
        <w:rPr>
          <w:sz w:val="22"/>
        </w:rPr>
        <w:t>the</w:t>
      </w:r>
      <w:r>
        <w:rPr>
          <w:spacing w:val="-4"/>
          <w:sz w:val="22"/>
        </w:rPr>
        <w:t> </w:t>
      </w:r>
      <w:r>
        <w:rPr>
          <w:sz w:val="22"/>
        </w:rPr>
        <w:t>actual</w:t>
      </w:r>
      <w:r>
        <w:rPr>
          <w:spacing w:val="-1"/>
          <w:sz w:val="22"/>
        </w:rPr>
        <w:t> </w:t>
      </w:r>
      <w:r>
        <w:rPr>
          <w:sz w:val="22"/>
        </w:rPr>
        <w:t>five</w:t>
      </w:r>
      <w:r>
        <w:rPr>
          <w:spacing w:val="-4"/>
          <w:sz w:val="22"/>
        </w:rPr>
        <w:t> </w:t>
      </w:r>
      <w:r>
        <w:rPr>
          <w:sz w:val="22"/>
        </w:rPr>
        <w:t>minute</w:t>
      </w:r>
      <w:r>
        <w:rPr>
          <w:spacing w:val="-4"/>
          <w:sz w:val="22"/>
        </w:rPr>
        <w:t> </w:t>
      </w:r>
      <w:r>
        <w:rPr>
          <w:sz w:val="22"/>
        </w:rPr>
        <w:t>interval</w:t>
      </w:r>
      <w:r>
        <w:rPr>
          <w:spacing w:val="-4"/>
          <w:sz w:val="22"/>
        </w:rPr>
        <w:t> </w:t>
      </w:r>
      <w:r>
        <w:rPr>
          <w:sz w:val="22"/>
        </w:rPr>
        <w:t>real-time output is used as the Operating Reserve Desired MW value”. Removal aligns with incentives to follow PJM dispatch.</w:t>
      </w:r>
    </w:p>
    <w:p>
      <w:pPr>
        <w:pStyle w:val="Heading3"/>
        <w:spacing w:before="223"/>
      </w:pPr>
      <w:r>
        <w:rPr/>
        <w:t>Revision</w:t>
      </w:r>
      <w:r>
        <w:rPr>
          <w:spacing w:val="-5"/>
        </w:rPr>
        <w:t> </w:t>
      </w:r>
      <w:r>
        <w:rPr/>
        <w:t>88</w:t>
      </w:r>
      <w:r>
        <w:rPr>
          <w:spacing w:val="-5"/>
        </w:rPr>
        <w:t> </w:t>
      </w:r>
      <w:r>
        <w:rPr>
          <w:spacing w:val="-2"/>
        </w:rPr>
        <w:t>(10/01/2022):</w:t>
      </w:r>
    </w:p>
    <w:p>
      <w:pPr>
        <w:pStyle w:val="ListParagraph"/>
        <w:numPr>
          <w:ilvl w:val="2"/>
          <w:numId w:val="91"/>
        </w:numPr>
        <w:tabs>
          <w:tab w:pos="853" w:val="left" w:leader="none"/>
        </w:tabs>
        <w:spacing w:line="240" w:lineRule="auto" w:before="97" w:after="0"/>
        <w:ind w:left="853" w:right="0" w:hanging="236"/>
        <w:jc w:val="left"/>
        <w:rPr>
          <w:sz w:val="22"/>
        </w:rPr>
      </w:pPr>
      <w:r>
        <w:rPr>
          <w:sz w:val="22"/>
        </w:rPr>
        <w:t>Conforming</w:t>
      </w:r>
      <w:r>
        <w:rPr>
          <w:spacing w:val="-7"/>
          <w:sz w:val="22"/>
        </w:rPr>
        <w:t> </w:t>
      </w:r>
      <w:r>
        <w:rPr>
          <w:sz w:val="22"/>
        </w:rPr>
        <w:t>changes</w:t>
      </w:r>
      <w:r>
        <w:rPr>
          <w:spacing w:val="-7"/>
          <w:sz w:val="22"/>
        </w:rPr>
        <w:t> </w:t>
      </w:r>
      <w:r>
        <w:rPr>
          <w:sz w:val="22"/>
        </w:rPr>
        <w:t>associated</w:t>
      </w:r>
      <w:r>
        <w:rPr>
          <w:spacing w:val="-7"/>
          <w:sz w:val="22"/>
        </w:rPr>
        <w:t> </w:t>
      </w:r>
      <w:r>
        <w:rPr>
          <w:sz w:val="22"/>
        </w:rPr>
        <w:t>with</w:t>
      </w:r>
      <w:r>
        <w:rPr>
          <w:spacing w:val="-4"/>
          <w:sz w:val="22"/>
        </w:rPr>
        <w:t> </w:t>
      </w:r>
      <w:r>
        <w:rPr>
          <w:sz w:val="22"/>
        </w:rPr>
        <w:t>ER19-1486</w:t>
      </w:r>
      <w:r>
        <w:rPr>
          <w:spacing w:val="-7"/>
          <w:sz w:val="22"/>
        </w:rPr>
        <w:t> </w:t>
      </w:r>
      <w:r>
        <w:rPr>
          <w:sz w:val="22"/>
        </w:rPr>
        <w:t>(Reserve</w:t>
      </w:r>
      <w:r>
        <w:rPr>
          <w:spacing w:val="-7"/>
          <w:sz w:val="22"/>
        </w:rPr>
        <w:t> </w:t>
      </w:r>
      <w:r>
        <w:rPr>
          <w:sz w:val="22"/>
        </w:rPr>
        <w:t>Price</w:t>
      </w:r>
      <w:r>
        <w:rPr>
          <w:spacing w:val="-6"/>
          <w:sz w:val="22"/>
        </w:rPr>
        <w:t> </w:t>
      </w:r>
      <w:r>
        <w:rPr>
          <w:spacing w:val="-2"/>
          <w:sz w:val="22"/>
        </w:rPr>
        <w:t>Formation)</w:t>
      </w:r>
    </w:p>
    <w:p>
      <w:pPr>
        <w:pStyle w:val="ListParagraph"/>
        <w:numPr>
          <w:ilvl w:val="2"/>
          <w:numId w:val="91"/>
        </w:numPr>
        <w:tabs>
          <w:tab w:pos="853" w:val="left" w:leader="none"/>
        </w:tabs>
        <w:spacing w:line="240" w:lineRule="auto" w:before="97" w:after="0"/>
        <w:ind w:left="853" w:right="0" w:hanging="236"/>
        <w:jc w:val="left"/>
        <w:rPr>
          <w:sz w:val="22"/>
        </w:rPr>
      </w:pPr>
      <w:r>
        <w:rPr>
          <w:sz w:val="22"/>
        </w:rPr>
        <w:t>Section</w:t>
      </w:r>
      <w:r>
        <w:rPr>
          <w:spacing w:val="-7"/>
          <w:sz w:val="22"/>
        </w:rPr>
        <w:t> </w:t>
      </w:r>
      <w:r>
        <w:rPr>
          <w:sz w:val="22"/>
        </w:rPr>
        <w:t>1:</w:t>
      </w:r>
      <w:r>
        <w:rPr>
          <w:spacing w:val="-7"/>
          <w:sz w:val="22"/>
        </w:rPr>
        <w:t> </w:t>
      </w:r>
      <w:r>
        <w:rPr>
          <w:sz w:val="22"/>
        </w:rPr>
        <w:t>updated</w:t>
      </w:r>
      <w:r>
        <w:rPr>
          <w:spacing w:val="-6"/>
          <w:sz w:val="22"/>
        </w:rPr>
        <w:t> </w:t>
      </w:r>
      <w:r>
        <w:rPr>
          <w:sz w:val="22"/>
        </w:rPr>
        <w:t>service</w:t>
      </w:r>
      <w:r>
        <w:rPr>
          <w:spacing w:val="-7"/>
          <w:sz w:val="22"/>
        </w:rPr>
        <w:t> </w:t>
      </w:r>
      <w:r>
        <w:rPr>
          <w:sz w:val="22"/>
        </w:rPr>
        <w:t>accounting</w:t>
      </w:r>
      <w:r>
        <w:rPr>
          <w:spacing w:val="-3"/>
          <w:sz w:val="22"/>
        </w:rPr>
        <w:t> </w:t>
      </w:r>
      <w:r>
        <w:rPr>
          <w:spacing w:val="-2"/>
          <w:sz w:val="22"/>
        </w:rPr>
        <w:t>definitions</w:t>
      </w:r>
    </w:p>
    <w:p>
      <w:pPr>
        <w:pStyle w:val="ListParagraph"/>
        <w:numPr>
          <w:ilvl w:val="2"/>
          <w:numId w:val="91"/>
        </w:numPr>
        <w:tabs>
          <w:tab w:pos="853" w:val="left" w:leader="none"/>
        </w:tabs>
        <w:spacing w:line="240" w:lineRule="auto" w:before="97" w:after="0"/>
        <w:ind w:left="853" w:right="0" w:hanging="236"/>
        <w:jc w:val="left"/>
        <w:rPr>
          <w:sz w:val="22"/>
        </w:rPr>
      </w:pPr>
      <w:r>
        <w:rPr>
          <w:sz w:val="22"/>
        </w:rPr>
        <w:t>Section</w:t>
      </w:r>
      <w:r>
        <w:rPr>
          <w:spacing w:val="-7"/>
          <w:sz w:val="22"/>
        </w:rPr>
        <w:t> </w:t>
      </w:r>
      <w:r>
        <w:rPr>
          <w:spacing w:val="-10"/>
          <w:sz w:val="22"/>
        </w:rPr>
        <w:t>5</w:t>
      </w:r>
    </w:p>
    <w:p>
      <w:pPr>
        <w:pStyle w:val="ListParagraph"/>
        <w:numPr>
          <w:ilvl w:val="0"/>
          <w:numId w:val="101"/>
        </w:numPr>
        <w:tabs>
          <w:tab w:pos="1350" w:val="left" w:leader="none"/>
        </w:tabs>
        <w:spacing w:line="261" w:lineRule="auto" w:before="97" w:after="0"/>
        <w:ind w:left="1350" w:right="1390" w:hanging="238"/>
        <w:jc w:val="both"/>
        <w:rPr>
          <w:sz w:val="22"/>
        </w:rPr>
      </w:pPr>
      <w:r>
        <w:rPr>
          <w:sz w:val="22"/>
        </w:rPr>
        <w:t>Section</w:t>
      </w:r>
      <w:r>
        <w:rPr>
          <w:spacing w:val="-4"/>
          <w:sz w:val="22"/>
        </w:rPr>
        <w:t> </w:t>
      </w:r>
      <w:r>
        <w:rPr>
          <w:sz w:val="22"/>
        </w:rPr>
        <w:t>5.1:Added</w:t>
      </w:r>
      <w:r>
        <w:rPr>
          <w:spacing w:val="-4"/>
          <w:sz w:val="22"/>
        </w:rPr>
        <w:t> </w:t>
      </w:r>
      <w:r>
        <w:rPr>
          <w:sz w:val="22"/>
        </w:rPr>
        <w:t>inclusion</w:t>
      </w:r>
      <w:r>
        <w:rPr>
          <w:spacing w:val="-2"/>
          <w:sz w:val="22"/>
        </w:rPr>
        <w:t> </w:t>
      </w:r>
      <w:r>
        <w:rPr>
          <w:sz w:val="22"/>
        </w:rPr>
        <w:t>of</w:t>
      </w:r>
      <w:r>
        <w:rPr>
          <w:spacing w:val="-4"/>
          <w:sz w:val="22"/>
        </w:rPr>
        <w:t> </w:t>
      </w:r>
      <w:r>
        <w:rPr>
          <w:sz w:val="22"/>
        </w:rPr>
        <w:t>Secondary</w:t>
      </w:r>
      <w:r>
        <w:rPr>
          <w:spacing w:val="-4"/>
          <w:sz w:val="22"/>
        </w:rPr>
        <w:t> </w:t>
      </w:r>
      <w:r>
        <w:rPr>
          <w:sz w:val="22"/>
        </w:rPr>
        <w:t>Reserve</w:t>
      </w:r>
      <w:r>
        <w:rPr>
          <w:spacing w:val="-4"/>
          <w:sz w:val="22"/>
        </w:rPr>
        <w:t> </w:t>
      </w:r>
      <w:r>
        <w:rPr>
          <w:sz w:val="22"/>
        </w:rPr>
        <w:t>and</w:t>
      </w:r>
      <w:r>
        <w:rPr>
          <w:spacing w:val="-4"/>
          <w:sz w:val="22"/>
        </w:rPr>
        <w:t> </w:t>
      </w:r>
      <w:r>
        <w:rPr>
          <w:sz w:val="22"/>
        </w:rPr>
        <w:t>Market</w:t>
      </w:r>
      <w:r>
        <w:rPr>
          <w:spacing w:val="-2"/>
          <w:sz w:val="22"/>
        </w:rPr>
        <w:t> </w:t>
      </w:r>
      <w:r>
        <w:rPr>
          <w:sz w:val="22"/>
        </w:rPr>
        <w:t>Revenue</w:t>
      </w:r>
      <w:r>
        <w:rPr>
          <w:spacing w:val="-4"/>
          <w:sz w:val="22"/>
        </w:rPr>
        <w:t> </w:t>
      </w:r>
      <w:r>
        <w:rPr>
          <w:sz w:val="22"/>
        </w:rPr>
        <w:t>Neutrality Offset</w:t>
      </w:r>
      <w:r>
        <w:rPr>
          <w:spacing w:val="-5"/>
          <w:sz w:val="22"/>
        </w:rPr>
        <w:t> </w:t>
      </w:r>
      <w:r>
        <w:rPr>
          <w:sz w:val="22"/>
        </w:rPr>
        <w:t>into</w:t>
      </w:r>
      <w:r>
        <w:rPr>
          <w:spacing w:val="-5"/>
          <w:sz w:val="22"/>
        </w:rPr>
        <w:t> </w:t>
      </w:r>
      <w:r>
        <w:rPr>
          <w:sz w:val="22"/>
        </w:rPr>
        <w:t>different</w:t>
      </w:r>
      <w:r>
        <w:rPr>
          <w:spacing w:val="-3"/>
          <w:sz w:val="22"/>
        </w:rPr>
        <w:t> </w:t>
      </w:r>
      <w:r>
        <w:rPr>
          <w:sz w:val="22"/>
        </w:rPr>
        <w:t>Operating</w:t>
      </w:r>
      <w:r>
        <w:rPr>
          <w:spacing w:val="-5"/>
          <w:sz w:val="22"/>
        </w:rPr>
        <w:t> </w:t>
      </w:r>
      <w:r>
        <w:rPr>
          <w:sz w:val="22"/>
        </w:rPr>
        <w:t>Reserve</w:t>
      </w:r>
      <w:r>
        <w:rPr>
          <w:spacing w:val="-5"/>
          <w:sz w:val="22"/>
        </w:rPr>
        <w:t> </w:t>
      </w:r>
      <w:r>
        <w:rPr>
          <w:sz w:val="22"/>
        </w:rPr>
        <w:t>calculations</w:t>
      </w:r>
      <w:r>
        <w:rPr>
          <w:spacing w:val="-5"/>
          <w:sz w:val="22"/>
        </w:rPr>
        <w:t> </w:t>
      </w:r>
      <w:r>
        <w:rPr>
          <w:sz w:val="22"/>
        </w:rPr>
        <w:t>and</w:t>
      </w:r>
      <w:r>
        <w:rPr>
          <w:spacing w:val="-3"/>
          <w:sz w:val="22"/>
        </w:rPr>
        <w:t> </w:t>
      </w:r>
      <w:r>
        <w:rPr>
          <w:sz w:val="22"/>
        </w:rPr>
        <w:t>Added</w:t>
      </w:r>
      <w:r>
        <w:rPr>
          <w:spacing w:val="-5"/>
          <w:sz w:val="22"/>
        </w:rPr>
        <w:t> </w:t>
      </w:r>
      <w:r>
        <w:rPr>
          <w:sz w:val="22"/>
        </w:rPr>
        <w:t>language</w:t>
      </w:r>
      <w:r>
        <w:rPr>
          <w:spacing w:val="-5"/>
          <w:sz w:val="22"/>
        </w:rPr>
        <w:t> </w:t>
      </w:r>
      <w:r>
        <w:rPr>
          <w:sz w:val="22"/>
        </w:rPr>
        <w:t>regarding Nuclear Units eligibility for Operating Reserve credits from Manual 11</w:t>
      </w:r>
    </w:p>
    <w:p>
      <w:pPr>
        <w:pStyle w:val="ListParagraph"/>
        <w:numPr>
          <w:ilvl w:val="0"/>
          <w:numId w:val="101"/>
        </w:numPr>
        <w:tabs>
          <w:tab w:pos="1350" w:val="left" w:leader="none"/>
        </w:tabs>
        <w:spacing w:line="261" w:lineRule="auto" w:before="72" w:after="0"/>
        <w:ind w:left="1350" w:right="1341" w:hanging="238"/>
        <w:jc w:val="both"/>
        <w:rPr>
          <w:sz w:val="22"/>
        </w:rPr>
      </w:pPr>
      <w:r>
        <w:rPr>
          <w:sz w:val="22"/>
        </w:rPr>
        <w:t>Section</w:t>
      </w:r>
      <w:r>
        <w:rPr>
          <w:spacing w:val="-5"/>
          <w:sz w:val="22"/>
        </w:rPr>
        <w:t> </w:t>
      </w:r>
      <w:r>
        <w:rPr>
          <w:sz w:val="22"/>
        </w:rPr>
        <w:t>5.2:</w:t>
      </w:r>
      <w:r>
        <w:rPr>
          <w:spacing w:val="-5"/>
          <w:sz w:val="22"/>
        </w:rPr>
        <w:t> </w:t>
      </w:r>
      <w:r>
        <w:rPr>
          <w:sz w:val="22"/>
        </w:rPr>
        <w:t>Added</w:t>
      </w:r>
      <w:r>
        <w:rPr>
          <w:spacing w:val="-5"/>
          <w:sz w:val="22"/>
        </w:rPr>
        <w:t> </w:t>
      </w:r>
      <w:r>
        <w:rPr>
          <w:sz w:val="22"/>
        </w:rPr>
        <w:t>inclusion</w:t>
      </w:r>
      <w:r>
        <w:rPr>
          <w:spacing w:val="-2"/>
          <w:sz w:val="22"/>
        </w:rPr>
        <w:t> </w:t>
      </w:r>
      <w:r>
        <w:rPr>
          <w:sz w:val="22"/>
        </w:rPr>
        <w:t>of</w:t>
      </w:r>
      <w:r>
        <w:rPr>
          <w:spacing w:val="-5"/>
          <w:sz w:val="22"/>
        </w:rPr>
        <w:t> </w:t>
      </w:r>
      <w:r>
        <w:rPr>
          <w:sz w:val="22"/>
        </w:rPr>
        <w:t>Secondary</w:t>
      </w:r>
      <w:r>
        <w:rPr>
          <w:spacing w:val="-5"/>
          <w:sz w:val="22"/>
        </w:rPr>
        <w:t> </w:t>
      </w:r>
      <w:r>
        <w:rPr>
          <w:sz w:val="22"/>
        </w:rPr>
        <w:t>Reserve</w:t>
      </w:r>
      <w:r>
        <w:rPr>
          <w:spacing w:val="-5"/>
          <w:sz w:val="22"/>
        </w:rPr>
        <w:t> </w:t>
      </w:r>
      <w:r>
        <w:rPr>
          <w:sz w:val="22"/>
        </w:rPr>
        <w:t>and</w:t>
      </w:r>
      <w:r>
        <w:rPr>
          <w:spacing w:val="-5"/>
          <w:sz w:val="22"/>
        </w:rPr>
        <w:t> </w:t>
      </w:r>
      <w:r>
        <w:rPr>
          <w:sz w:val="22"/>
        </w:rPr>
        <w:t>Market</w:t>
      </w:r>
      <w:r>
        <w:rPr>
          <w:spacing w:val="-3"/>
          <w:sz w:val="22"/>
        </w:rPr>
        <w:t> </w:t>
      </w:r>
      <w:r>
        <w:rPr>
          <w:sz w:val="22"/>
        </w:rPr>
        <w:t>Revenue</w:t>
      </w:r>
      <w:r>
        <w:rPr>
          <w:spacing w:val="-5"/>
          <w:sz w:val="22"/>
        </w:rPr>
        <w:t> </w:t>
      </w:r>
      <w:r>
        <w:rPr>
          <w:sz w:val="22"/>
        </w:rPr>
        <w:t>Neutrality Offset into different Operating Reserve calculations</w:t>
      </w:r>
    </w:p>
    <w:p>
      <w:pPr>
        <w:pStyle w:val="ListParagraph"/>
        <w:numPr>
          <w:ilvl w:val="0"/>
          <w:numId w:val="101"/>
        </w:numPr>
        <w:tabs>
          <w:tab w:pos="1350" w:val="left" w:leader="none"/>
        </w:tabs>
        <w:spacing w:line="261" w:lineRule="auto" w:before="74" w:after="0"/>
        <w:ind w:left="1350" w:right="1462" w:hanging="238"/>
        <w:jc w:val="both"/>
        <w:rPr>
          <w:sz w:val="22"/>
        </w:rPr>
      </w:pPr>
      <w:r>
        <w:rPr>
          <w:sz w:val="22"/>
        </w:rPr>
        <w:t>Section</w:t>
      </w:r>
      <w:r>
        <w:rPr>
          <w:spacing w:val="-5"/>
          <w:sz w:val="22"/>
        </w:rPr>
        <w:t> </w:t>
      </w:r>
      <w:r>
        <w:rPr>
          <w:sz w:val="22"/>
        </w:rPr>
        <w:t>5.3:</w:t>
      </w:r>
      <w:r>
        <w:rPr>
          <w:spacing w:val="-5"/>
          <w:sz w:val="22"/>
        </w:rPr>
        <w:t> </w:t>
      </w:r>
      <w:r>
        <w:rPr>
          <w:sz w:val="22"/>
        </w:rPr>
        <w:t>Clarify</w:t>
      </w:r>
      <w:r>
        <w:rPr>
          <w:spacing w:val="-5"/>
          <w:sz w:val="22"/>
        </w:rPr>
        <w:t> </w:t>
      </w:r>
      <w:r>
        <w:rPr>
          <w:sz w:val="22"/>
        </w:rPr>
        <w:t>generator</w:t>
      </w:r>
      <w:r>
        <w:rPr>
          <w:spacing w:val="-2"/>
          <w:sz w:val="22"/>
        </w:rPr>
        <w:t> </w:t>
      </w:r>
      <w:r>
        <w:rPr>
          <w:sz w:val="22"/>
        </w:rPr>
        <w:t>deviation</w:t>
      </w:r>
      <w:r>
        <w:rPr>
          <w:spacing w:val="-5"/>
          <w:sz w:val="22"/>
        </w:rPr>
        <w:t> </w:t>
      </w:r>
      <w:r>
        <w:rPr>
          <w:sz w:val="22"/>
        </w:rPr>
        <w:t>calculation</w:t>
      </w:r>
      <w:r>
        <w:rPr>
          <w:spacing w:val="-5"/>
          <w:sz w:val="22"/>
        </w:rPr>
        <w:t> </w:t>
      </w:r>
      <w:r>
        <w:rPr>
          <w:sz w:val="22"/>
        </w:rPr>
        <w:t>with</w:t>
      </w:r>
      <w:r>
        <w:rPr>
          <w:spacing w:val="-5"/>
          <w:sz w:val="22"/>
        </w:rPr>
        <w:t> </w:t>
      </w:r>
      <w:r>
        <w:rPr>
          <w:sz w:val="22"/>
        </w:rPr>
        <w:t>the</w:t>
      </w:r>
      <w:r>
        <w:rPr>
          <w:spacing w:val="-3"/>
          <w:sz w:val="22"/>
        </w:rPr>
        <w:t> </w:t>
      </w:r>
      <w:r>
        <w:rPr>
          <w:sz w:val="22"/>
        </w:rPr>
        <w:t>inclusion</w:t>
      </w:r>
      <w:r>
        <w:rPr>
          <w:spacing w:val="-5"/>
          <w:sz w:val="22"/>
        </w:rPr>
        <w:t> </w:t>
      </w:r>
      <w:r>
        <w:rPr>
          <w:sz w:val="22"/>
        </w:rPr>
        <w:t>of</w:t>
      </w:r>
      <w:r>
        <w:rPr>
          <w:spacing w:val="-5"/>
          <w:sz w:val="22"/>
        </w:rPr>
        <w:t> </w:t>
      </w:r>
      <w:r>
        <w:rPr>
          <w:sz w:val="22"/>
        </w:rPr>
        <w:t>Secondary </w:t>
      </w:r>
      <w:r>
        <w:rPr>
          <w:spacing w:val="-2"/>
          <w:sz w:val="22"/>
        </w:rPr>
        <w:t>Reserves</w:t>
      </w:r>
    </w:p>
    <w:p>
      <w:pPr>
        <w:pStyle w:val="ListParagraph"/>
        <w:numPr>
          <w:ilvl w:val="2"/>
          <w:numId w:val="91"/>
        </w:numPr>
        <w:tabs>
          <w:tab w:pos="853" w:val="left" w:leader="none"/>
        </w:tabs>
        <w:spacing w:line="240" w:lineRule="auto" w:before="73" w:after="0"/>
        <w:ind w:left="853" w:right="0" w:hanging="236"/>
        <w:jc w:val="both"/>
        <w:rPr>
          <w:sz w:val="22"/>
        </w:rPr>
      </w:pPr>
      <w:r>
        <w:rPr>
          <w:sz w:val="22"/>
        </w:rPr>
        <w:t>Section</w:t>
      </w:r>
      <w:r>
        <w:rPr>
          <w:spacing w:val="-7"/>
          <w:sz w:val="22"/>
        </w:rPr>
        <w:t> </w:t>
      </w:r>
      <w:r>
        <w:rPr>
          <w:spacing w:val="-10"/>
          <w:sz w:val="22"/>
        </w:rPr>
        <w:t>6</w:t>
      </w:r>
    </w:p>
    <w:p>
      <w:pPr>
        <w:pStyle w:val="ListParagraph"/>
        <w:numPr>
          <w:ilvl w:val="0"/>
          <w:numId w:val="102"/>
        </w:numPr>
        <w:tabs>
          <w:tab w:pos="1349" w:val="left" w:leader="none"/>
        </w:tabs>
        <w:spacing w:line="240" w:lineRule="auto" w:before="97" w:after="0"/>
        <w:ind w:left="1349" w:right="0" w:hanging="237"/>
        <w:jc w:val="left"/>
        <w:rPr>
          <w:sz w:val="22"/>
        </w:rPr>
      </w:pPr>
      <w:r>
        <w:rPr>
          <w:sz w:val="22"/>
        </w:rPr>
        <w:t>Overall</w:t>
      </w:r>
      <w:r>
        <w:rPr>
          <w:spacing w:val="-5"/>
          <w:sz w:val="22"/>
        </w:rPr>
        <w:t> </w:t>
      </w:r>
      <w:r>
        <w:rPr>
          <w:sz w:val="22"/>
        </w:rPr>
        <w:t>clean-up</w:t>
      </w:r>
      <w:r>
        <w:rPr>
          <w:spacing w:val="-3"/>
          <w:sz w:val="22"/>
        </w:rPr>
        <w:t> </w:t>
      </w:r>
      <w:r>
        <w:rPr>
          <w:sz w:val="22"/>
        </w:rPr>
        <w:t>for</w:t>
      </w:r>
      <w:r>
        <w:rPr>
          <w:spacing w:val="-3"/>
          <w:sz w:val="22"/>
        </w:rPr>
        <w:t> </w:t>
      </w:r>
      <w:r>
        <w:rPr>
          <w:sz w:val="22"/>
        </w:rPr>
        <w:t>Tier</w:t>
      </w:r>
      <w:r>
        <w:rPr>
          <w:spacing w:val="-3"/>
          <w:sz w:val="22"/>
        </w:rPr>
        <w:t> </w:t>
      </w:r>
      <w:r>
        <w:rPr>
          <w:sz w:val="22"/>
        </w:rPr>
        <w:t>I</w:t>
      </w:r>
      <w:r>
        <w:rPr>
          <w:spacing w:val="-2"/>
          <w:sz w:val="22"/>
        </w:rPr>
        <w:t> </w:t>
      </w:r>
      <w:r>
        <w:rPr>
          <w:sz w:val="22"/>
        </w:rPr>
        <w:t>and</w:t>
      </w:r>
      <w:r>
        <w:rPr>
          <w:spacing w:val="-3"/>
          <w:sz w:val="22"/>
        </w:rPr>
        <w:t> </w:t>
      </w:r>
      <w:r>
        <w:rPr>
          <w:sz w:val="22"/>
        </w:rPr>
        <w:t>Tier</w:t>
      </w:r>
      <w:r>
        <w:rPr>
          <w:spacing w:val="-2"/>
          <w:sz w:val="22"/>
        </w:rPr>
        <w:t> </w:t>
      </w:r>
      <w:r>
        <w:rPr>
          <w:sz w:val="22"/>
        </w:rPr>
        <w:t>II</w:t>
      </w:r>
      <w:r>
        <w:rPr>
          <w:spacing w:val="-3"/>
          <w:sz w:val="22"/>
        </w:rPr>
        <w:t> </w:t>
      </w:r>
      <w:r>
        <w:rPr>
          <w:spacing w:val="-2"/>
          <w:sz w:val="22"/>
        </w:rPr>
        <w:t>language</w:t>
      </w:r>
    </w:p>
    <w:p>
      <w:pPr>
        <w:pStyle w:val="ListParagraph"/>
        <w:numPr>
          <w:ilvl w:val="0"/>
          <w:numId w:val="102"/>
        </w:numPr>
        <w:tabs>
          <w:tab w:pos="1350" w:val="left" w:leader="none"/>
        </w:tabs>
        <w:spacing w:line="261" w:lineRule="auto" w:before="97" w:after="0"/>
        <w:ind w:left="1350" w:right="1290" w:hanging="238"/>
        <w:jc w:val="left"/>
        <w:rPr>
          <w:sz w:val="22"/>
        </w:rPr>
      </w:pPr>
      <w:r>
        <w:rPr>
          <w:sz w:val="22"/>
        </w:rPr>
        <w:t>Section</w:t>
      </w:r>
      <w:r>
        <w:rPr>
          <w:spacing w:val="-4"/>
          <w:sz w:val="22"/>
        </w:rPr>
        <w:t> </w:t>
      </w:r>
      <w:r>
        <w:rPr>
          <w:sz w:val="22"/>
        </w:rPr>
        <w:t>6.1:</w:t>
      </w:r>
      <w:r>
        <w:rPr>
          <w:spacing w:val="-4"/>
          <w:sz w:val="22"/>
        </w:rPr>
        <w:t> </w:t>
      </w:r>
      <w:r>
        <w:rPr>
          <w:sz w:val="22"/>
        </w:rPr>
        <w:t>Clarification</w:t>
      </w:r>
      <w:r>
        <w:rPr>
          <w:spacing w:val="-1"/>
          <w:sz w:val="22"/>
        </w:rPr>
        <w:t> </w:t>
      </w:r>
      <w:r>
        <w:rPr>
          <w:sz w:val="22"/>
        </w:rPr>
        <w:t>of</w:t>
      </w:r>
      <w:r>
        <w:rPr>
          <w:spacing w:val="-4"/>
          <w:sz w:val="22"/>
        </w:rPr>
        <w:t> </w:t>
      </w:r>
      <w:r>
        <w:rPr>
          <w:sz w:val="22"/>
        </w:rPr>
        <w:t>how</w:t>
      </w:r>
      <w:r>
        <w:rPr>
          <w:spacing w:val="-4"/>
          <w:sz w:val="22"/>
        </w:rPr>
        <w:t> </w:t>
      </w:r>
      <w:r>
        <w:rPr>
          <w:sz w:val="22"/>
        </w:rPr>
        <w:t>the</w:t>
      </w:r>
      <w:r>
        <w:rPr>
          <w:spacing w:val="-4"/>
          <w:sz w:val="22"/>
        </w:rPr>
        <w:t> </w:t>
      </w:r>
      <w:r>
        <w:rPr>
          <w:sz w:val="22"/>
        </w:rPr>
        <w:t>Obligation</w:t>
      </w:r>
      <w:r>
        <w:rPr>
          <w:spacing w:val="-4"/>
          <w:sz w:val="22"/>
        </w:rPr>
        <w:t> </w:t>
      </w:r>
      <w:r>
        <w:rPr>
          <w:sz w:val="22"/>
        </w:rPr>
        <w:t>is</w:t>
      </w:r>
      <w:r>
        <w:rPr>
          <w:spacing w:val="-2"/>
          <w:sz w:val="22"/>
        </w:rPr>
        <w:t> </w:t>
      </w:r>
      <w:r>
        <w:rPr>
          <w:sz w:val="22"/>
        </w:rPr>
        <w:t>calculated</w:t>
      </w:r>
      <w:r>
        <w:rPr>
          <w:spacing w:val="-4"/>
          <w:sz w:val="22"/>
        </w:rPr>
        <w:t> </w:t>
      </w:r>
      <w:r>
        <w:rPr>
          <w:sz w:val="22"/>
        </w:rPr>
        <w:t>between</w:t>
      </w:r>
      <w:r>
        <w:rPr>
          <w:spacing w:val="-4"/>
          <w:sz w:val="22"/>
        </w:rPr>
        <w:t> </w:t>
      </w:r>
      <w:r>
        <w:rPr>
          <w:sz w:val="22"/>
        </w:rPr>
        <w:t>RTO</w:t>
      </w:r>
      <w:r>
        <w:rPr>
          <w:spacing w:val="-4"/>
          <w:sz w:val="22"/>
        </w:rPr>
        <w:t> </w:t>
      </w:r>
      <w:r>
        <w:rPr>
          <w:sz w:val="22"/>
        </w:rPr>
        <w:t>zone</w:t>
      </w:r>
      <w:r>
        <w:rPr>
          <w:spacing w:val="-2"/>
          <w:sz w:val="22"/>
        </w:rPr>
        <w:t> </w:t>
      </w:r>
      <w:r>
        <w:rPr>
          <w:sz w:val="22"/>
        </w:rPr>
        <w:t>and </w:t>
      </w:r>
      <w:r>
        <w:rPr>
          <w:spacing w:val="-2"/>
          <w:sz w:val="22"/>
        </w:rPr>
        <w:t>Sub-Zone</w:t>
      </w:r>
    </w:p>
    <w:p>
      <w:pPr>
        <w:pStyle w:val="ListParagraph"/>
        <w:numPr>
          <w:ilvl w:val="0"/>
          <w:numId w:val="102"/>
        </w:numPr>
        <w:tabs>
          <w:tab w:pos="1350" w:val="left" w:leader="none"/>
        </w:tabs>
        <w:spacing w:line="261" w:lineRule="auto" w:before="74" w:after="0"/>
        <w:ind w:left="1350" w:right="1453" w:hanging="238"/>
        <w:jc w:val="left"/>
        <w:rPr>
          <w:sz w:val="22"/>
        </w:rPr>
      </w:pPr>
      <w:r>
        <w:rPr>
          <w:sz w:val="22"/>
        </w:rPr>
        <w:t>Section 6.2: Renamed and reworded for Day-ahead and Balancing Synchronized Reserve</w:t>
      </w:r>
      <w:r>
        <w:rPr>
          <w:spacing w:val="-5"/>
          <w:sz w:val="22"/>
        </w:rPr>
        <w:t> </w:t>
      </w:r>
      <w:r>
        <w:rPr>
          <w:sz w:val="22"/>
        </w:rPr>
        <w:t>Market</w:t>
      </w:r>
      <w:r>
        <w:rPr>
          <w:spacing w:val="-5"/>
          <w:sz w:val="22"/>
        </w:rPr>
        <w:t> </w:t>
      </w:r>
      <w:r>
        <w:rPr>
          <w:sz w:val="22"/>
        </w:rPr>
        <w:t>Clearing</w:t>
      </w:r>
      <w:r>
        <w:rPr>
          <w:spacing w:val="-5"/>
          <w:sz w:val="22"/>
        </w:rPr>
        <w:t> </w:t>
      </w:r>
      <w:r>
        <w:rPr>
          <w:sz w:val="22"/>
        </w:rPr>
        <w:t>Price</w:t>
      </w:r>
      <w:r>
        <w:rPr>
          <w:spacing w:val="-5"/>
          <w:sz w:val="22"/>
        </w:rPr>
        <w:t> </w:t>
      </w:r>
      <w:r>
        <w:rPr>
          <w:sz w:val="22"/>
        </w:rPr>
        <w:t>Credit;</w:t>
      </w:r>
      <w:r>
        <w:rPr>
          <w:spacing w:val="-3"/>
          <w:sz w:val="22"/>
        </w:rPr>
        <w:t> </w:t>
      </w:r>
      <w:r>
        <w:rPr>
          <w:sz w:val="22"/>
        </w:rPr>
        <w:t>added</w:t>
      </w:r>
      <w:r>
        <w:rPr>
          <w:spacing w:val="-5"/>
          <w:sz w:val="22"/>
        </w:rPr>
        <w:t> </w:t>
      </w:r>
      <w:r>
        <w:rPr>
          <w:sz w:val="22"/>
        </w:rPr>
        <w:t>6.2.3</w:t>
      </w:r>
      <w:r>
        <w:rPr>
          <w:spacing w:val="-5"/>
          <w:sz w:val="22"/>
        </w:rPr>
        <w:t> </w:t>
      </w:r>
      <w:r>
        <w:rPr>
          <w:sz w:val="22"/>
        </w:rPr>
        <w:t>for</w:t>
      </w:r>
      <w:r>
        <w:rPr>
          <w:spacing w:val="-5"/>
          <w:sz w:val="22"/>
        </w:rPr>
        <w:t> </w:t>
      </w:r>
      <w:r>
        <w:rPr>
          <w:sz w:val="22"/>
        </w:rPr>
        <w:t>Synchronized</w:t>
      </w:r>
      <w:r>
        <w:rPr>
          <w:spacing w:val="-3"/>
          <w:sz w:val="22"/>
        </w:rPr>
        <w:t> </w:t>
      </w:r>
      <w:r>
        <w:rPr>
          <w:sz w:val="22"/>
        </w:rPr>
        <w:t>Reserve</w:t>
      </w:r>
      <w:r>
        <w:rPr>
          <w:spacing w:val="-5"/>
          <w:sz w:val="22"/>
        </w:rPr>
        <w:t> </w:t>
      </w:r>
      <w:r>
        <w:rPr>
          <w:sz w:val="22"/>
        </w:rPr>
        <w:t>Lost Opportunity Cost Credit</w:t>
      </w:r>
    </w:p>
    <w:p>
      <w:pPr>
        <w:pStyle w:val="ListParagraph"/>
        <w:numPr>
          <w:ilvl w:val="0"/>
          <w:numId w:val="102"/>
        </w:numPr>
        <w:tabs>
          <w:tab w:pos="1350" w:val="left" w:leader="none"/>
        </w:tabs>
        <w:spacing w:line="261" w:lineRule="auto" w:before="73" w:after="0"/>
        <w:ind w:left="1350" w:right="1120" w:hanging="238"/>
        <w:jc w:val="left"/>
        <w:rPr>
          <w:sz w:val="22"/>
        </w:rPr>
      </w:pPr>
      <w:r>
        <w:rPr>
          <w:sz w:val="22"/>
        </w:rPr>
        <w:t>Section</w:t>
      </w:r>
      <w:r>
        <w:rPr>
          <w:spacing w:val="-4"/>
          <w:sz w:val="22"/>
        </w:rPr>
        <w:t> </w:t>
      </w:r>
      <w:r>
        <w:rPr>
          <w:sz w:val="22"/>
        </w:rPr>
        <w:t>6.3:</w:t>
      </w:r>
      <w:r>
        <w:rPr>
          <w:spacing w:val="-4"/>
          <w:sz w:val="22"/>
        </w:rPr>
        <w:t> </w:t>
      </w:r>
      <w:r>
        <w:rPr>
          <w:sz w:val="22"/>
        </w:rPr>
        <w:t>Added</w:t>
      </w:r>
      <w:r>
        <w:rPr>
          <w:spacing w:val="-4"/>
          <w:sz w:val="22"/>
        </w:rPr>
        <w:t> </w:t>
      </w:r>
      <w:r>
        <w:rPr>
          <w:sz w:val="22"/>
        </w:rPr>
        <w:t>more</w:t>
      </w:r>
      <w:r>
        <w:rPr>
          <w:spacing w:val="-2"/>
          <w:sz w:val="22"/>
        </w:rPr>
        <w:t> </w:t>
      </w:r>
      <w:r>
        <w:rPr>
          <w:sz w:val="22"/>
        </w:rPr>
        <w:t>details</w:t>
      </w:r>
      <w:r>
        <w:rPr>
          <w:spacing w:val="-4"/>
          <w:sz w:val="22"/>
        </w:rPr>
        <w:t> </w:t>
      </w:r>
      <w:r>
        <w:rPr>
          <w:sz w:val="22"/>
        </w:rPr>
        <w:t>for</w:t>
      </w:r>
      <w:r>
        <w:rPr>
          <w:spacing w:val="-4"/>
          <w:sz w:val="22"/>
        </w:rPr>
        <w:t> </w:t>
      </w:r>
      <w:r>
        <w:rPr>
          <w:sz w:val="22"/>
        </w:rPr>
        <w:t>the</w:t>
      </w:r>
      <w:r>
        <w:rPr>
          <w:spacing w:val="-4"/>
          <w:sz w:val="22"/>
        </w:rPr>
        <w:t> </w:t>
      </w:r>
      <w:r>
        <w:rPr>
          <w:sz w:val="22"/>
        </w:rPr>
        <w:t>new</w:t>
      </w:r>
      <w:r>
        <w:rPr>
          <w:spacing w:val="-4"/>
          <w:sz w:val="22"/>
        </w:rPr>
        <w:t> </w:t>
      </w:r>
      <w:r>
        <w:rPr>
          <w:sz w:val="22"/>
        </w:rPr>
        <w:t>charge</w:t>
      </w:r>
      <w:r>
        <w:rPr>
          <w:spacing w:val="-4"/>
          <w:sz w:val="22"/>
        </w:rPr>
        <w:t> </w:t>
      </w:r>
      <w:r>
        <w:rPr>
          <w:sz w:val="22"/>
        </w:rPr>
        <w:t>calculations</w:t>
      </w:r>
      <w:r>
        <w:rPr>
          <w:spacing w:val="-1"/>
          <w:sz w:val="22"/>
        </w:rPr>
        <w:t> </w:t>
      </w:r>
      <w:r>
        <w:rPr>
          <w:sz w:val="22"/>
        </w:rPr>
        <w:t>of</w:t>
      </w:r>
      <w:r>
        <w:rPr>
          <w:spacing w:val="-4"/>
          <w:sz w:val="22"/>
        </w:rPr>
        <w:t> </w:t>
      </w:r>
      <w:r>
        <w:rPr>
          <w:sz w:val="22"/>
        </w:rPr>
        <w:t>Clearing</w:t>
      </w:r>
      <w:r>
        <w:rPr>
          <w:spacing w:val="-4"/>
          <w:sz w:val="22"/>
        </w:rPr>
        <w:t> </w:t>
      </w:r>
      <w:r>
        <w:rPr>
          <w:sz w:val="22"/>
        </w:rPr>
        <w:t>Price</w:t>
      </w:r>
      <w:r>
        <w:rPr>
          <w:spacing w:val="-4"/>
          <w:sz w:val="22"/>
        </w:rPr>
        <w:t> </w:t>
      </w:r>
      <w:r>
        <w:rPr>
          <w:sz w:val="22"/>
        </w:rPr>
        <w:t>and LOC; Re-word Retroactive Penalty Charge section for organization</w:t>
      </w:r>
    </w:p>
    <w:p>
      <w:pPr>
        <w:pStyle w:val="ListParagraph"/>
        <w:numPr>
          <w:ilvl w:val="0"/>
          <w:numId w:val="102"/>
        </w:numPr>
        <w:tabs>
          <w:tab w:pos="1350" w:val="left" w:leader="none"/>
        </w:tabs>
        <w:spacing w:line="261" w:lineRule="auto" w:before="73" w:after="0"/>
        <w:ind w:left="1350" w:right="1449" w:hanging="238"/>
        <w:jc w:val="left"/>
        <w:rPr>
          <w:sz w:val="22"/>
        </w:rPr>
      </w:pPr>
      <w:r>
        <w:rPr>
          <w:sz w:val="22"/>
        </w:rPr>
        <w:t>Section</w:t>
      </w:r>
      <w:r>
        <w:rPr>
          <w:spacing w:val="-5"/>
          <w:sz w:val="22"/>
        </w:rPr>
        <w:t> </w:t>
      </w:r>
      <w:r>
        <w:rPr>
          <w:sz w:val="22"/>
        </w:rPr>
        <w:t>6.4:</w:t>
      </w:r>
      <w:r>
        <w:rPr>
          <w:spacing w:val="-5"/>
          <w:sz w:val="22"/>
        </w:rPr>
        <w:t> </w:t>
      </w:r>
      <w:r>
        <w:rPr>
          <w:sz w:val="22"/>
        </w:rPr>
        <w:t>added</w:t>
      </w:r>
      <w:r>
        <w:rPr>
          <w:spacing w:val="-5"/>
          <w:sz w:val="22"/>
        </w:rPr>
        <w:t> </w:t>
      </w:r>
      <w:r>
        <w:rPr>
          <w:sz w:val="22"/>
        </w:rPr>
        <w:t>clarification</w:t>
      </w:r>
      <w:r>
        <w:rPr>
          <w:spacing w:val="-2"/>
          <w:sz w:val="22"/>
        </w:rPr>
        <w:t> </w:t>
      </w:r>
      <w:r>
        <w:rPr>
          <w:sz w:val="22"/>
        </w:rPr>
        <w:t>regarding</w:t>
      </w:r>
      <w:r>
        <w:rPr>
          <w:spacing w:val="-5"/>
          <w:sz w:val="22"/>
        </w:rPr>
        <w:t> </w:t>
      </w:r>
      <w:r>
        <w:rPr>
          <w:sz w:val="22"/>
        </w:rPr>
        <w:t>the</w:t>
      </w:r>
      <w:r>
        <w:rPr>
          <w:spacing w:val="-5"/>
          <w:sz w:val="22"/>
        </w:rPr>
        <w:t> </w:t>
      </w:r>
      <w:r>
        <w:rPr>
          <w:sz w:val="22"/>
        </w:rPr>
        <w:t>billing</w:t>
      </w:r>
      <w:r>
        <w:rPr>
          <w:spacing w:val="-5"/>
          <w:sz w:val="22"/>
        </w:rPr>
        <w:t> </w:t>
      </w:r>
      <w:r>
        <w:rPr>
          <w:sz w:val="22"/>
        </w:rPr>
        <w:t>determinants</w:t>
      </w:r>
      <w:r>
        <w:rPr>
          <w:spacing w:val="-3"/>
          <w:sz w:val="22"/>
        </w:rPr>
        <w:t> </w:t>
      </w:r>
      <w:r>
        <w:rPr>
          <w:sz w:val="22"/>
        </w:rPr>
        <w:t>per</w:t>
      </w:r>
      <w:r>
        <w:rPr>
          <w:spacing w:val="-5"/>
          <w:sz w:val="22"/>
        </w:rPr>
        <w:t> </w:t>
      </w:r>
      <w:r>
        <w:rPr>
          <w:sz w:val="22"/>
        </w:rPr>
        <w:t>Reserve</w:t>
      </w:r>
      <w:r>
        <w:rPr>
          <w:spacing w:val="-5"/>
          <w:sz w:val="22"/>
        </w:rPr>
        <w:t> </w:t>
      </w:r>
      <w:r>
        <w:rPr>
          <w:sz w:val="22"/>
        </w:rPr>
        <w:t>and </w:t>
      </w:r>
      <w:r>
        <w:rPr>
          <w:spacing w:val="-2"/>
          <w:sz w:val="22"/>
        </w:rPr>
        <w:t>Sub-zone</w:t>
      </w:r>
    </w:p>
    <w:p>
      <w:pPr>
        <w:pStyle w:val="ListParagraph"/>
        <w:numPr>
          <w:ilvl w:val="2"/>
          <w:numId w:val="91"/>
        </w:numPr>
        <w:tabs>
          <w:tab w:pos="853" w:val="left" w:leader="none"/>
        </w:tabs>
        <w:spacing w:line="240" w:lineRule="auto" w:before="74" w:after="0"/>
        <w:ind w:left="853" w:right="0" w:hanging="236"/>
        <w:jc w:val="left"/>
        <w:rPr>
          <w:sz w:val="22"/>
        </w:rPr>
      </w:pPr>
      <w:r>
        <w:rPr>
          <w:sz w:val="22"/>
        </w:rPr>
        <w:t>Section</w:t>
      </w:r>
      <w:r>
        <w:rPr>
          <w:spacing w:val="-6"/>
          <w:sz w:val="22"/>
        </w:rPr>
        <w:t> </w:t>
      </w:r>
      <w:r>
        <w:rPr>
          <w:sz w:val="22"/>
        </w:rPr>
        <w:t>7:</w:t>
      </w:r>
      <w:r>
        <w:rPr>
          <w:spacing w:val="-4"/>
          <w:sz w:val="22"/>
        </w:rPr>
        <w:t> </w:t>
      </w:r>
      <w:r>
        <w:rPr>
          <w:sz w:val="22"/>
        </w:rPr>
        <w:t>Updated</w:t>
      </w:r>
      <w:r>
        <w:rPr>
          <w:spacing w:val="-4"/>
          <w:sz w:val="22"/>
        </w:rPr>
        <w:t> </w:t>
      </w:r>
      <w:r>
        <w:rPr>
          <w:sz w:val="22"/>
        </w:rPr>
        <w:t>all</w:t>
      </w:r>
      <w:r>
        <w:rPr>
          <w:spacing w:val="-3"/>
          <w:sz w:val="22"/>
        </w:rPr>
        <w:t> </w:t>
      </w:r>
      <w:r>
        <w:rPr>
          <w:sz w:val="22"/>
        </w:rPr>
        <w:t>sections</w:t>
      </w:r>
      <w:r>
        <w:rPr>
          <w:spacing w:val="-1"/>
          <w:sz w:val="22"/>
        </w:rPr>
        <w:t> </w:t>
      </w:r>
      <w:r>
        <w:rPr>
          <w:sz w:val="22"/>
        </w:rPr>
        <w:t>to</w:t>
      </w:r>
      <w:r>
        <w:rPr>
          <w:spacing w:val="-4"/>
          <w:sz w:val="22"/>
        </w:rPr>
        <w:t> </w:t>
      </w:r>
      <w:r>
        <w:rPr>
          <w:sz w:val="22"/>
        </w:rPr>
        <w:t>reflect</w:t>
      </w:r>
      <w:r>
        <w:rPr>
          <w:spacing w:val="-3"/>
          <w:sz w:val="22"/>
        </w:rPr>
        <w:t> </w:t>
      </w:r>
      <w:r>
        <w:rPr>
          <w:sz w:val="22"/>
        </w:rPr>
        <w:t>all</w:t>
      </w:r>
      <w:r>
        <w:rPr>
          <w:spacing w:val="-4"/>
          <w:sz w:val="22"/>
        </w:rPr>
        <w:t> </w:t>
      </w:r>
      <w:r>
        <w:rPr>
          <w:sz w:val="22"/>
        </w:rPr>
        <w:t>associated</w:t>
      </w:r>
      <w:r>
        <w:rPr>
          <w:spacing w:val="-4"/>
          <w:sz w:val="22"/>
        </w:rPr>
        <w:t> </w:t>
      </w:r>
      <w:r>
        <w:rPr>
          <w:sz w:val="22"/>
        </w:rPr>
        <w:t>calculations for</w:t>
      </w:r>
      <w:r>
        <w:rPr>
          <w:spacing w:val="-4"/>
          <w:sz w:val="22"/>
        </w:rPr>
        <w:t> </w:t>
      </w:r>
      <w:r>
        <w:rPr>
          <w:sz w:val="22"/>
        </w:rPr>
        <w:t>credits</w:t>
      </w:r>
      <w:r>
        <w:rPr>
          <w:spacing w:val="-4"/>
          <w:sz w:val="22"/>
        </w:rPr>
        <w:t> </w:t>
      </w:r>
      <w:r>
        <w:rPr>
          <w:sz w:val="22"/>
        </w:rPr>
        <w:t>and</w:t>
      </w:r>
      <w:r>
        <w:rPr>
          <w:spacing w:val="-3"/>
          <w:sz w:val="22"/>
        </w:rPr>
        <w:t> </w:t>
      </w:r>
      <w:r>
        <w:rPr>
          <w:spacing w:val="-2"/>
          <w:sz w:val="22"/>
        </w:rPr>
        <w:t>charges</w:t>
      </w:r>
    </w:p>
    <w:p>
      <w:pPr>
        <w:pStyle w:val="ListParagraph"/>
        <w:numPr>
          <w:ilvl w:val="0"/>
          <w:numId w:val="103"/>
        </w:numPr>
        <w:tabs>
          <w:tab w:pos="1350" w:val="left" w:leader="none"/>
        </w:tabs>
        <w:spacing w:line="261" w:lineRule="auto" w:before="97" w:after="0"/>
        <w:ind w:left="1350" w:right="1290" w:hanging="238"/>
        <w:jc w:val="left"/>
        <w:rPr>
          <w:sz w:val="22"/>
        </w:rPr>
      </w:pPr>
      <w:r>
        <w:rPr>
          <w:sz w:val="22"/>
        </w:rPr>
        <w:t>Section</w:t>
      </w:r>
      <w:r>
        <w:rPr>
          <w:spacing w:val="-4"/>
          <w:sz w:val="22"/>
        </w:rPr>
        <w:t> </w:t>
      </w:r>
      <w:r>
        <w:rPr>
          <w:sz w:val="22"/>
        </w:rPr>
        <w:t>7.1:</w:t>
      </w:r>
      <w:r>
        <w:rPr>
          <w:spacing w:val="-4"/>
          <w:sz w:val="22"/>
        </w:rPr>
        <w:t> </w:t>
      </w:r>
      <w:r>
        <w:rPr>
          <w:sz w:val="22"/>
        </w:rPr>
        <w:t>Clarification</w:t>
      </w:r>
      <w:r>
        <w:rPr>
          <w:spacing w:val="-1"/>
          <w:sz w:val="22"/>
        </w:rPr>
        <w:t> </w:t>
      </w:r>
      <w:r>
        <w:rPr>
          <w:sz w:val="22"/>
        </w:rPr>
        <w:t>of</w:t>
      </w:r>
      <w:r>
        <w:rPr>
          <w:spacing w:val="-4"/>
          <w:sz w:val="22"/>
        </w:rPr>
        <w:t> </w:t>
      </w:r>
      <w:r>
        <w:rPr>
          <w:sz w:val="22"/>
        </w:rPr>
        <w:t>how</w:t>
      </w:r>
      <w:r>
        <w:rPr>
          <w:spacing w:val="-4"/>
          <w:sz w:val="22"/>
        </w:rPr>
        <w:t> </w:t>
      </w:r>
      <w:r>
        <w:rPr>
          <w:sz w:val="22"/>
        </w:rPr>
        <w:t>the</w:t>
      </w:r>
      <w:r>
        <w:rPr>
          <w:spacing w:val="-4"/>
          <w:sz w:val="22"/>
        </w:rPr>
        <w:t> </w:t>
      </w:r>
      <w:r>
        <w:rPr>
          <w:sz w:val="22"/>
        </w:rPr>
        <w:t>Obligation</w:t>
      </w:r>
      <w:r>
        <w:rPr>
          <w:spacing w:val="-4"/>
          <w:sz w:val="22"/>
        </w:rPr>
        <w:t> </w:t>
      </w:r>
      <w:r>
        <w:rPr>
          <w:sz w:val="22"/>
        </w:rPr>
        <w:t>is</w:t>
      </w:r>
      <w:r>
        <w:rPr>
          <w:spacing w:val="-2"/>
          <w:sz w:val="22"/>
        </w:rPr>
        <w:t> </w:t>
      </w:r>
      <w:r>
        <w:rPr>
          <w:sz w:val="22"/>
        </w:rPr>
        <w:t>calculated</w:t>
      </w:r>
      <w:r>
        <w:rPr>
          <w:spacing w:val="-4"/>
          <w:sz w:val="22"/>
        </w:rPr>
        <w:t> </w:t>
      </w:r>
      <w:r>
        <w:rPr>
          <w:sz w:val="22"/>
        </w:rPr>
        <w:t>between</w:t>
      </w:r>
      <w:r>
        <w:rPr>
          <w:spacing w:val="-4"/>
          <w:sz w:val="22"/>
        </w:rPr>
        <w:t> </w:t>
      </w:r>
      <w:r>
        <w:rPr>
          <w:sz w:val="22"/>
        </w:rPr>
        <w:t>RTO</w:t>
      </w:r>
      <w:r>
        <w:rPr>
          <w:spacing w:val="-4"/>
          <w:sz w:val="22"/>
        </w:rPr>
        <w:t> </w:t>
      </w:r>
      <w:r>
        <w:rPr>
          <w:sz w:val="22"/>
        </w:rPr>
        <w:t>zone</w:t>
      </w:r>
      <w:r>
        <w:rPr>
          <w:spacing w:val="-2"/>
          <w:sz w:val="22"/>
        </w:rPr>
        <w:t> </w:t>
      </w:r>
      <w:r>
        <w:rPr>
          <w:sz w:val="22"/>
        </w:rPr>
        <w:t>and </w:t>
      </w:r>
      <w:r>
        <w:rPr>
          <w:spacing w:val="-2"/>
          <w:sz w:val="22"/>
        </w:rPr>
        <w:t>Sub-Zone</w:t>
      </w:r>
    </w:p>
    <w:p>
      <w:pPr>
        <w:pStyle w:val="ListParagraph"/>
        <w:spacing w:after="0" w:line="261" w:lineRule="auto"/>
        <w:jc w:val="left"/>
        <w:rPr>
          <w:sz w:val="22"/>
        </w:rPr>
        <w:sectPr>
          <w:pgSz w:w="12240" w:h="15840"/>
          <w:pgMar w:header="142" w:footer="1016" w:top="1440" w:bottom="1200" w:left="1080" w:right="360"/>
        </w:sectPr>
      </w:pPr>
    </w:p>
    <w:p>
      <w:pPr>
        <w:pStyle w:val="BodyText"/>
        <w:spacing w:before="186"/>
        <w:ind w:left="0"/>
      </w:pPr>
    </w:p>
    <w:p>
      <w:pPr>
        <w:pStyle w:val="ListParagraph"/>
        <w:numPr>
          <w:ilvl w:val="0"/>
          <w:numId w:val="103"/>
        </w:numPr>
        <w:tabs>
          <w:tab w:pos="1350" w:val="left" w:leader="none"/>
        </w:tabs>
        <w:spacing w:line="261" w:lineRule="auto" w:before="0" w:after="0"/>
        <w:ind w:left="1350" w:right="1083" w:hanging="238"/>
        <w:jc w:val="left"/>
        <w:rPr>
          <w:sz w:val="22"/>
        </w:rPr>
      </w:pPr>
      <w:r>
        <w:rPr>
          <w:sz w:val="22"/>
        </w:rPr>
        <w:t>Section</w:t>
      </w:r>
      <w:r>
        <w:rPr>
          <w:spacing w:val="-5"/>
          <w:sz w:val="22"/>
        </w:rPr>
        <w:t> </w:t>
      </w:r>
      <w:r>
        <w:rPr>
          <w:sz w:val="22"/>
        </w:rPr>
        <w:t>7.2:</w:t>
      </w:r>
      <w:r>
        <w:rPr>
          <w:spacing w:val="-5"/>
          <w:sz w:val="22"/>
        </w:rPr>
        <w:t> </w:t>
      </w:r>
      <w:r>
        <w:rPr>
          <w:sz w:val="22"/>
        </w:rPr>
        <w:t>Renamed</w:t>
      </w:r>
      <w:r>
        <w:rPr>
          <w:spacing w:val="-5"/>
          <w:sz w:val="22"/>
        </w:rPr>
        <w:t> </w:t>
      </w:r>
      <w:r>
        <w:rPr>
          <w:sz w:val="22"/>
        </w:rPr>
        <w:t>and</w:t>
      </w:r>
      <w:r>
        <w:rPr>
          <w:spacing w:val="-3"/>
          <w:sz w:val="22"/>
        </w:rPr>
        <w:t> </w:t>
      </w:r>
      <w:r>
        <w:rPr>
          <w:sz w:val="22"/>
        </w:rPr>
        <w:t>reworded</w:t>
      </w:r>
      <w:r>
        <w:rPr>
          <w:spacing w:val="-5"/>
          <w:sz w:val="22"/>
        </w:rPr>
        <w:t> </w:t>
      </w:r>
      <w:r>
        <w:rPr>
          <w:sz w:val="22"/>
        </w:rPr>
        <w:t>for</w:t>
      </w:r>
      <w:r>
        <w:rPr>
          <w:spacing w:val="-5"/>
          <w:sz w:val="22"/>
        </w:rPr>
        <w:t> </w:t>
      </w:r>
      <w:r>
        <w:rPr>
          <w:sz w:val="22"/>
        </w:rPr>
        <w:t>Day-ahead</w:t>
      </w:r>
      <w:r>
        <w:rPr>
          <w:spacing w:val="-5"/>
          <w:sz w:val="22"/>
        </w:rPr>
        <w:t> </w:t>
      </w:r>
      <w:r>
        <w:rPr>
          <w:sz w:val="22"/>
        </w:rPr>
        <w:t>and</w:t>
      </w:r>
      <w:r>
        <w:rPr>
          <w:spacing w:val="-5"/>
          <w:sz w:val="22"/>
        </w:rPr>
        <w:t> </w:t>
      </w:r>
      <w:r>
        <w:rPr>
          <w:sz w:val="22"/>
        </w:rPr>
        <w:t>Balancing</w:t>
      </w:r>
      <w:r>
        <w:rPr>
          <w:spacing w:val="-3"/>
          <w:sz w:val="22"/>
        </w:rPr>
        <w:t> </w:t>
      </w:r>
      <w:r>
        <w:rPr>
          <w:sz w:val="22"/>
        </w:rPr>
        <w:t>Non-Synchronized Reserve Market Clearing Price Credit; added 7.2.3 for Non-Synchronized Reserve Lost Opportunity Cost Credit</w:t>
      </w:r>
    </w:p>
    <w:p>
      <w:pPr>
        <w:pStyle w:val="ListParagraph"/>
        <w:numPr>
          <w:ilvl w:val="0"/>
          <w:numId w:val="103"/>
        </w:numPr>
        <w:tabs>
          <w:tab w:pos="1350" w:val="left" w:leader="none"/>
        </w:tabs>
        <w:spacing w:line="261" w:lineRule="auto" w:before="73" w:after="0"/>
        <w:ind w:left="1350" w:right="1120" w:hanging="238"/>
        <w:jc w:val="left"/>
        <w:rPr>
          <w:sz w:val="22"/>
        </w:rPr>
      </w:pPr>
      <w:r>
        <w:rPr>
          <w:sz w:val="22"/>
        </w:rPr>
        <w:t>Section</w:t>
      </w:r>
      <w:r>
        <w:rPr>
          <w:spacing w:val="-4"/>
          <w:sz w:val="22"/>
        </w:rPr>
        <w:t> </w:t>
      </w:r>
      <w:r>
        <w:rPr>
          <w:sz w:val="22"/>
        </w:rPr>
        <w:t>7.3:</w:t>
      </w:r>
      <w:r>
        <w:rPr>
          <w:spacing w:val="-4"/>
          <w:sz w:val="22"/>
        </w:rPr>
        <w:t> </w:t>
      </w:r>
      <w:r>
        <w:rPr>
          <w:sz w:val="22"/>
        </w:rPr>
        <w:t>Added</w:t>
      </w:r>
      <w:r>
        <w:rPr>
          <w:spacing w:val="-4"/>
          <w:sz w:val="22"/>
        </w:rPr>
        <w:t> </w:t>
      </w:r>
      <w:r>
        <w:rPr>
          <w:sz w:val="22"/>
        </w:rPr>
        <w:t>more</w:t>
      </w:r>
      <w:r>
        <w:rPr>
          <w:spacing w:val="-2"/>
          <w:sz w:val="22"/>
        </w:rPr>
        <w:t> </w:t>
      </w:r>
      <w:r>
        <w:rPr>
          <w:sz w:val="22"/>
        </w:rPr>
        <w:t>details</w:t>
      </w:r>
      <w:r>
        <w:rPr>
          <w:spacing w:val="-4"/>
          <w:sz w:val="22"/>
        </w:rPr>
        <w:t> </w:t>
      </w:r>
      <w:r>
        <w:rPr>
          <w:sz w:val="22"/>
        </w:rPr>
        <w:t>for</w:t>
      </w:r>
      <w:r>
        <w:rPr>
          <w:spacing w:val="-4"/>
          <w:sz w:val="22"/>
        </w:rPr>
        <w:t> </w:t>
      </w:r>
      <w:r>
        <w:rPr>
          <w:sz w:val="22"/>
        </w:rPr>
        <w:t>the</w:t>
      </w:r>
      <w:r>
        <w:rPr>
          <w:spacing w:val="-4"/>
          <w:sz w:val="22"/>
        </w:rPr>
        <w:t> </w:t>
      </w:r>
      <w:r>
        <w:rPr>
          <w:sz w:val="22"/>
        </w:rPr>
        <w:t>new</w:t>
      </w:r>
      <w:r>
        <w:rPr>
          <w:spacing w:val="-4"/>
          <w:sz w:val="22"/>
        </w:rPr>
        <w:t> </w:t>
      </w:r>
      <w:r>
        <w:rPr>
          <w:sz w:val="22"/>
        </w:rPr>
        <w:t>charge</w:t>
      </w:r>
      <w:r>
        <w:rPr>
          <w:spacing w:val="-4"/>
          <w:sz w:val="22"/>
        </w:rPr>
        <w:t> </w:t>
      </w:r>
      <w:r>
        <w:rPr>
          <w:sz w:val="22"/>
        </w:rPr>
        <w:t>calculations</w:t>
      </w:r>
      <w:r>
        <w:rPr>
          <w:spacing w:val="-1"/>
          <w:sz w:val="22"/>
        </w:rPr>
        <w:t> </w:t>
      </w:r>
      <w:r>
        <w:rPr>
          <w:sz w:val="22"/>
        </w:rPr>
        <w:t>of</w:t>
      </w:r>
      <w:r>
        <w:rPr>
          <w:spacing w:val="-4"/>
          <w:sz w:val="22"/>
        </w:rPr>
        <w:t> </w:t>
      </w:r>
      <w:r>
        <w:rPr>
          <w:sz w:val="22"/>
        </w:rPr>
        <w:t>Clearing</w:t>
      </w:r>
      <w:r>
        <w:rPr>
          <w:spacing w:val="-4"/>
          <w:sz w:val="22"/>
        </w:rPr>
        <w:t> </w:t>
      </w:r>
      <w:r>
        <w:rPr>
          <w:sz w:val="22"/>
        </w:rPr>
        <w:t>Price</w:t>
      </w:r>
      <w:r>
        <w:rPr>
          <w:spacing w:val="-4"/>
          <w:sz w:val="22"/>
        </w:rPr>
        <w:t> </w:t>
      </w:r>
      <w:r>
        <w:rPr>
          <w:sz w:val="22"/>
        </w:rPr>
        <w:t>and </w:t>
      </w:r>
      <w:r>
        <w:rPr>
          <w:spacing w:val="-4"/>
          <w:sz w:val="22"/>
        </w:rPr>
        <w:t>LOC</w:t>
      </w:r>
    </w:p>
    <w:p>
      <w:pPr>
        <w:pStyle w:val="ListParagraph"/>
        <w:numPr>
          <w:ilvl w:val="0"/>
          <w:numId w:val="103"/>
        </w:numPr>
        <w:tabs>
          <w:tab w:pos="1350" w:val="left" w:leader="none"/>
        </w:tabs>
        <w:spacing w:line="261" w:lineRule="auto" w:before="73" w:after="0"/>
        <w:ind w:left="1350" w:right="1449" w:hanging="238"/>
        <w:jc w:val="both"/>
        <w:rPr>
          <w:sz w:val="22"/>
        </w:rPr>
      </w:pPr>
      <w:r>
        <w:rPr>
          <w:sz w:val="22"/>
        </w:rPr>
        <w:t>Section</w:t>
      </w:r>
      <w:r>
        <w:rPr>
          <w:spacing w:val="-5"/>
          <w:sz w:val="22"/>
        </w:rPr>
        <w:t> </w:t>
      </w:r>
      <w:r>
        <w:rPr>
          <w:sz w:val="22"/>
        </w:rPr>
        <w:t>7.4:</w:t>
      </w:r>
      <w:r>
        <w:rPr>
          <w:spacing w:val="-5"/>
          <w:sz w:val="22"/>
        </w:rPr>
        <w:t> </w:t>
      </w:r>
      <w:r>
        <w:rPr>
          <w:sz w:val="22"/>
        </w:rPr>
        <w:t>added</w:t>
      </w:r>
      <w:r>
        <w:rPr>
          <w:spacing w:val="-5"/>
          <w:sz w:val="22"/>
        </w:rPr>
        <w:t> </w:t>
      </w:r>
      <w:r>
        <w:rPr>
          <w:sz w:val="22"/>
        </w:rPr>
        <w:t>clarification</w:t>
      </w:r>
      <w:r>
        <w:rPr>
          <w:spacing w:val="-2"/>
          <w:sz w:val="22"/>
        </w:rPr>
        <w:t> </w:t>
      </w:r>
      <w:r>
        <w:rPr>
          <w:sz w:val="22"/>
        </w:rPr>
        <w:t>regarding</w:t>
      </w:r>
      <w:r>
        <w:rPr>
          <w:spacing w:val="-5"/>
          <w:sz w:val="22"/>
        </w:rPr>
        <w:t> </w:t>
      </w:r>
      <w:r>
        <w:rPr>
          <w:sz w:val="22"/>
        </w:rPr>
        <w:t>the</w:t>
      </w:r>
      <w:r>
        <w:rPr>
          <w:spacing w:val="-5"/>
          <w:sz w:val="22"/>
        </w:rPr>
        <w:t> </w:t>
      </w:r>
      <w:r>
        <w:rPr>
          <w:sz w:val="22"/>
        </w:rPr>
        <w:t>billing</w:t>
      </w:r>
      <w:r>
        <w:rPr>
          <w:spacing w:val="-5"/>
          <w:sz w:val="22"/>
        </w:rPr>
        <w:t> </w:t>
      </w:r>
      <w:r>
        <w:rPr>
          <w:sz w:val="22"/>
        </w:rPr>
        <w:t>determinants</w:t>
      </w:r>
      <w:r>
        <w:rPr>
          <w:spacing w:val="-3"/>
          <w:sz w:val="22"/>
        </w:rPr>
        <w:t> </w:t>
      </w:r>
      <w:r>
        <w:rPr>
          <w:sz w:val="22"/>
        </w:rPr>
        <w:t>per</w:t>
      </w:r>
      <w:r>
        <w:rPr>
          <w:spacing w:val="-5"/>
          <w:sz w:val="22"/>
        </w:rPr>
        <w:t> </w:t>
      </w:r>
      <w:r>
        <w:rPr>
          <w:sz w:val="22"/>
        </w:rPr>
        <w:t>Reserve</w:t>
      </w:r>
      <w:r>
        <w:rPr>
          <w:spacing w:val="-5"/>
          <w:sz w:val="22"/>
        </w:rPr>
        <w:t> </w:t>
      </w:r>
      <w:r>
        <w:rPr>
          <w:sz w:val="22"/>
        </w:rPr>
        <w:t>and </w:t>
      </w:r>
      <w:r>
        <w:rPr>
          <w:spacing w:val="-2"/>
          <w:sz w:val="22"/>
        </w:rPr>
        <w:t>Sub-zone</w:t>
      </w:r>
    </w:p>
    <w:p>
      <w:pPr>
        <w:pStyle w:val="ListParagraph"/>
        <w:numPr>
          <w:ilvl w:val="2"/>
          <w:numId w:val="91"/>
        </w:numPr>
        <w:tabs>
          <w:tab w:pos="853" w:val="left" w:leader="none"/>
          <w:tab w:pos="855" w:val="left" w:leader="none"/>
        </w:tabs>
        <w:spacing w:line="261" w:lineRule="auto" w:before="74" w:after="0"/>
        <w:ind w:left="855" w:right="1580" w:hanging="238"/>
        <w:jc w:val="both"/>
        <w:rPr>
          <w:sz w:val="22"/>
        </w:rPr>
      </w:pPr>
      <w:r>
        <w:rPr>
          <w:sz w:val="22"/>
        </w:rPr>
        <w:t>Section</w:t>
      </w:r>
      <w:r>
        <w:rPr>
          <w:spacing w:val="-4"/>
          <w:sz w:val="22"/>
        </w:rPr>
        <w:t> </w:t>
      </w:r>
      <w:r>
        <w:rPr>
          <w:sz w:val="22"/>
        </w:rPr>
        <w:t>15:</w:t>
      </w:r>
      <w:r>
        <w:rPr>
          <w:spacing w:val="-4"/>
          <w:sz w:val="22"/>
        </w:rPr>
        <w:t> </w:t>
      </w:r>
      <w:r>
        <w:rPr>
          <w:sz w:val="22"/>
        </w:rPr>
        <w:t>was</w:t>
      </w:r>
      <w:r>
        <w:rPr>
          <w:spacing w:val="-4"/>
          <w:sz w:val="22"/>
        </w:rPr>
        <w:t> </w:t>
      </w:r>
      <w:r>
        <w:rPr>
          <w:sz w:val="22"/>
        </w:rPr>
        <w:t>used</w:t>
      </w:r>
      <w:r>
        <w:rPr>
          <w:spacing w:val="-4"/>
          <w:sz w:val="22"/>
        </w:rPr>
        <w:t> </w:t>
      </w:r>
      <w:r>
        <w:rPr>
          <w:sz w:val="22"/>
        </w:rPr>
        <w:t>for</w:t>
      </w:r>
      <w:r>
        <w:rPr>
          <w:spacing w:val="-2"/>
          <w:sz w:val="22"/>
        </w:rPr>
        <w:t> </w:t>
      </w:r>
      <w:r>
        <w:rPr>
          <w:sz w:val="22"/>
        </w:rPr>
        <w:t>Ramapo</w:t>
      </w:r>
      <w:r>
        <w:rPr>
          <w:spacing w:val="-4"/>
          <w:sz w:val="22"/>
        </w:rPr>
        <w:t> </w:t>
      </w:r>
      <w:r>
        <w:rPr>
          <w:sz w:val="22"/>
        </w:rPr>
        <w:t>PAR</w:t>
      </w:r>
      <w:r>
        <w:rPr>
          <w:spacing w:val="-4"/>
          <w:sz w:val="22"/>
        </w:rPr>
        <w:t> </w:t>
      </w:r>
      <w:r>
        <w:rPr>
          <w:sz w:val="22"/>
        </w:rPr>
        <w:t>Facilities</w:t>
      </w:r>
      <w:r>
        <w:rPr>
          <w:spacing w:val="-4"/>
          <w:sz w:val="22"/>
        </w:rPr>
        <w:t> </w:t>
      </w:r>
      <w:r>
        <w:rPr>
          <w:sz w:val="22"/>
        </w:rPr>
        <w:t>but</w:t>
      </w:r>
      <w:r>
        <w:rPr>
          <w:spacing w:val="-2"/>
          <w:sz w:val="22"/>
        </w:rPr>
        <w:t> </w:t>
      </w:r>
      <w:r>
        <w:rPr>
          <w:sz w:val="22"/>
        </w:rPr>
        <w:t>now</w:t>
      </w:r>
      <w:r>
        <w:rPr>
          <w:spacing w:val="-4"/>
          <w:sz w:val="22"/>
        </w:rPr>
        <w:t> </w:t>
      </w:r>
      <w:r>
        <w:rPr>
          <w:sz w:val="22"/>
        </w:rPr>
        <w:t>re-used</w:t>
      </w:r>
      <w:r>
        <w:rPr>
          <w:spacing w:val="-4"/>
          <w:sz w:val="22"/>
        </w:rPr>
        <w:t> </w:t>
      </w:r>
      <w:r>
        <w:rPr>
          <w:sz w:val="22"/>
        </w:rPr>
        <w:t>for</w:t>
      </w:r>
      <w:r>
        <w:rPr>
          <w:spacing w:val="-4"/>
          <w:sz w:val="22"/>
        </w:rPr>
        <w:t> </w:t>
      </w:r>
      <w:r>
        <w:rPr>
          <w:sz w:val="22"/>
        </w:rPr>
        <w:t>Market</w:t>
      </w:r>
      <w:r>
        <w:rPr>
          <w:spacing w:val="-4"/>
          <w:sz w:val="22"/>
        </w:rPr>
        <w:t> </w:t>
      </w:r>
      <w:r>
        <w:rPr>
          <w:sz w:val="22"/>
        </w:rPr>
        <w:t>Revenue Neutrality</w:t>
      </w:r>
      <w:r>
        <w:rPr>
          <w:spacing w:val="-2"/>
          <w:sz w:val="22"/>
        </w:rPr>
        <w:t> </w:t>
      </w:r>
      <w:r>
        <w:rPr>
          <w:sz w:val="22"/>
        </w:rPr>
        <w:t>Offset</w:t>
      </w:r>
      <w:r>
        <w:rPr>
          <w:spacing w:val="-2"/>
          <w:sz w:val="22"/>
        </w:rPr>
        <w:t> </w:t>
      </w:r>
      <w:r>
        <w:rPr>
          <w:sz w:val="22"/>
        </w:rPr>
        <w:t>associated calculations.</w:t>
      </w:r>
      <w:r>
        <w:rPr>
          <w:spacing w:val="-2"/>
          <w:sz w:val="22"/>
        </w:rPr>
        <w:t> </w:t>
      </w:r>
      <w:r>
        <w:rPr>
          <w:sz w:val="22"/>
        </w:rPr>
        <w:t>Ramapo</w:t>
      </w:r>
      <w:r>
        <w:rPr>
          <w:spacing w:val="-2"/>
          <w:sz w:val="22"/>
        </w:rPr>
        <w:t> </w:t>
      </w:r>
      <w:r>
        <w:rPr>
          <w:sz w:val="22"/>
        </w:rPr>
        <w:t>PAR</w:t>
      </w:r>
      <w:r>
        <w:rPr>
          <w:spacing w:val="-2"/>
          <w:sz w:val="22"/>
        </w:rPr>
        <w:t> </w:t>
      </w:r>
      <w:r>
        <w:rPr>
          <w:sz w:val="22"/>
        </w:rPr>
        <w:t>Facilities did</w:t>
      </w:r>
      <w:r>
        <w:rPr>
          <w:spacing w:val="-2"/>
          <w:sz w:val="22"/>
        </w:rPr>
        <w:t> </w:t>
      </w:r>
      <w:r>
        <w:rPr>
          <w:sz w:val="22"/>
        </w:rPr>
        <w:t>not</w:t>
      </w:r>
      <w:r>
        <w:rPr>
          <w:spacing w:val="-2"/>
          <w:sz w:val="22"/>
        </w:rPr>
        <w:t> </w:t>
      </w:r>
      <w:r>
        <w:rPr>
          <w:sz w:val="22"/>
        </w:rPr>
        <w:t>go</w:t>
      </w:r>
      <w:r>
        <w:rPr>
          <w:spacing w:val="-2"/>
          <w:sz w:val="22"/>
        </w:rPr>
        <w:t> </w:t>
      </w:r>
      <w:r>
        <w:rPr>
          <w:sz w:val="22"/>
        </w:rPr>
        <w:t>away</w:t>
      </w:r>
      <w:r>
        <w:rPr>
          <w:spacing w:val="-2"/>
          <w:sz w:val="22"/>
        </w:rPr>
        <w:t> </w:t>
      </w:r>
      <w:r>
        <w:rPr>
          <w:sz w:val="22"/>
        </w:rPr>
        <w:t>with ER19-1486. The PAR calculation moved into the Market-Market calculation</w:t>
      </w:r>
    </w:p>
    <w:p>
      <w:pPr>
        <w:pStyle w:val="ListParagraph"/>
        <w:numPr>
          <w:ilvl w:val="2"/>
          <w:numId w:val="91"/>
        </w:numPr>
        <w:tabs>
          <w:tab w:pos="853" w:val="left" w:leader="none"/>
          <w:tab w:pos="855" w:val="left" w:leader="none"/>
        </w:tabs>
        <w:spacing w:line="261" w:lineRule="auto" w:before="73" w:after="0"/>
        <w:ind w:left="855" w:right="1836" w:hanging="238"/>
        <w:jc w:val="left"/>
        <w:rPr>
          <w:sz w:val="22"/>
        </w:rPr>
      </w:pPr>
      <w:r>
        <w:rPr>
          <w:sz w:val="22"/>
        </w:rPr>
        <w:t>Section</w:t>
      </w:r>
      <w:r>
        <w:rPr>
          <w:spacing w:val="-5"/>
          <w:sz w:val="22"/>
        </w:rPr>
        <w:t> </w:t>
      </w:r>
      <w:r>
        <w:rPr>
          <w:sz w:val="22"/>
        </w:rPr>
        <w:t>19:</w:t>
      </w:r>
      <w:r>
        <w:rPr>
          <w:spacing w:val="-5"/>
          <w:sz w:val="22"/>
        </w:rPr>
        <w:t> </w:t>
      </w:r>
      <w:r>
        <w:rPr>
          <w:sz w:val="22"/>
        </w:rPr>
        <w:t>was</w:t>
      </w:r>
      <w:r>
        <w:rPr>
          <w:spacing w:val="-5"/>
          <w:sz w:val="22"/>
        </w:rPr>
        <w:t> </w:t>
      </w:r>
      <w:r>
        <w:rPr>
          <w:sz w:val="22"/>
        </w:rPr>
        <w:t>used</w:t>
      </w:r>
      <w:r>
        <w:rPr>
          <w:spacing w:val="-5"/>
          <w:sz w:val="22"/>
        </w:rPr>
        <w:t> </w:t>
      </w:r>
      <w:r>
        <w:rPr>
          <w:sz w:val="22"/>
        </w:rPr>
        <w:t>for</w:t>
      </w:r>
      <w:r>
        <w:rPr>
          <w:spacing w:val="-3"/>
          <w:sz w:val="22"/>
        </w:rPr>
        <w:t> </w:t>
      </w:r>
      <w:r>
        <w:rPr>
          <w:sz w:val="22"/>
        </w:rPr>
        <w:t>Day-ahead</w:t>
      </w:r>
      <w:r>
        <w:rPr>
          <w:spacing w:val="-5"/>
          <w:sz w:val="22"/>
        </w:rPr>
        <w:t> </w:t>
      </w:r>
      <w:r>
        <w:rPr>
          <w:sz w:val="22"/>
        </w:rPr>
        <w:t>Scheduling</w:t>
      </w:r>
      <w:r>
        <w:rPr>
          <w:spacing w:val="-5"/>
          <w:sz w:val="22"/>
        </w:rPr>
        <w:t> </w:t>
      </w:r>
      <w:r>
        <w:rPr>
          <w:sz w:val="22"/>
        </w:rPr>
        <w:t>Reserves</w:t>
      </w:r>
      <w:r>
        <w:rPr>
          <w:spacing w:val="-5"/>
          <w:sz w:val="22"/>
        </w:rPr>
        <w:t> </w:t>
      </w:r>
      <w:r>
        <w:rPr>
          <w:sz w:val="22"/>
        </w:rPr>
        <w:t>(DASR),</w:t>
      </w:r>
      <w:r>
        <w:rPr>
          <w:spacing w:val="-3"/>
          <w:sz w:val="22"/>
        </w:rPr>
        <w:t> </w:t>
      </w:r>
      <w:r>
        <w:rPr>
          <w:sz w:val="22"/>
        </w:rPr>
        <w:t>but</w:t>
      </w:r>
      <w:r>
        <w:rPr>
          <w:spacing w:val="-5"/>
          <w:sz w:val="22"/>
        </w:rPr>
        <w:t> </w:t>
      </w:r>
      <w:r>
        <w:rPr>
          <w:sz w:val="22"/>
        </w:rPr>
        <w:t>ER19-1486 removed this product. Re-used for new Secondary Reserves and all associated calculations for credits and charges.</w:t>
      </w:r>
    </w:p>
    <w:p>
      <w:pPr>
        <w:pStyle w:val="ListParagraph"/>
        <w:numPr>
          <w:ilvl w:val="2"/>
          <w:numId w:val="91"/>
        </w:numPr>
        <w:tabs>
          <w:tab w:pos="853" w:val="left" w:leader="none"/>
        </w:tabs>
        <w:spacing w:line="240" w:lineRule="auto" w:before="72" w:after="0"/>
        <w:ind w:left="853" w:right="0" w:hanging="236"/>
        <w:jc w:val="left"/>
        <w:rPr>
          <w:sz w:val="22"/>
        </w:rPr>
      </w:pPr>
      <w:r>
        <w:rPr>
          <w:sz w:val="22"/>
        </w:rPr>
        <w:t>Section</w:t>
      </w:r>
      <w:r>
        <w:rPr>
          <w:spacing w:val="-7"/>
          <w:sz w:val="22"/>
        </w:rPr>
        <w:t> </w:t>
      </w:r>
      <w:r>
        <w:rPr>
          <w:sz w:val="22"/>
        </w:rPr>
        <w:t>20:</w:t>
      </w:r>
      <w:r>
        <w:rPr>
          <w:spacing w:val="-5"/>
          <w:sz w:val="22"/>
        </w:rPr>
        <w:t> </w:t>
      </w:r>
      <w:r>
        <w:rPr>
          <w:sz w:val="22"/>
        </w:rPr>
        <w:t>updated</w:t>
      </w:r>
      <w:r>
        <w:rPr>
          <w:spacing w:val="-5"/>
          <w:sz w:val="22"/>
        </w:rPr>
        <w:t> </w:t>
      </w:r>
      <w:r>
        <w:rPr>
          <w:sz w:val="22"/>
        </w:rPr>
        <w:t>Billing</w:t>
      </w:r>
      <w:r>
        <w:rPr>
          <w:spacing w:val="-2"/>
          <w:sz w:val="22"/>
        </w:rPr>
        <w:t> </w:t>
      </w:r>
      <w:r>
        <w:rPr>
          <w:sz w:val="22"/>
        </w:rPr>
        <w:t>Line</w:t>
      </w:r>
      <w:r>
        <w:rPr>
          <w:spacing w:val="-5"/>
          <w:sz w:val="22"/>
        </w:rPr>
        <w:t> </w:t>
      </w:r>
      <w:r>
        <w:rPr>
          <w:sz w:val="22"/>
        </w:rPr>
        <w:t>Item</w:t>
      </w:r>
      <w:r>
        <w:rPr>
          <w:spacing w:val="-4"/>
          <w:sz w:val="22"/>
        </w:rPr>
        <w:t> </w:t>
      </w:r>
      <w:r>
        <w:rPr>
          <w:spacing w:val="-2"/>
          <w:sz w:val="22"/>
        </w:rPr>
        <w:t>names</w:t>
      </w:r>
    </w:p>
    <w:p>
      <w:pPr>
        <w:pStyle w:val="Heading3"/>
        <w:spacing w:before="249"/>
      </w:pPr>
      <w:r>
        <w:rPr/>
        <w:t>Revision</w:t>
      </w:r>
      <w:r>
        <w:rPr>
          <w:spacing w:val="-5"/>
        </w:rPr>
        <w:t> </w:t>
      </w:r>
      <w:r>
        <w:rPr/>
        <w:t>87</w:t>
      </w:r>
      <w:r>
        <w:rPr>
          <w:spacing w:val="-5"/>
        </w:rPr>
        <w:t> </w:t>
      </w:r>
      <w:r>
        <w:rPr>
          <w:spacing w:val="-2"/>
        </w:rPr>
        <w:t>(07/27/2022):</w:t>
      </w:r>
    </w:p>
    <w:p>
      <w:pPr>
        <w:pStyle w:val="ListParagraph"/>
        <w:numPr>
          <w:ilvl w:val="2"/>
          <w:numId w:val="91"/>
        </w:numPr>
        <w:tabs>
          <w:tab w:pos="853" w:val="left" w:leader="none"/>
          <w:tab w:pos="855" w:val="left" w:leader="none"/>
        </w:tabs>
        <w:spacing w:line="261" w:lineRule="auto" w:before="97" w:after="0"/>
        <w:ind w:left="855" w:right="1369" w:hanging="238"/>
        <w:jc w:val="left"/>
        <w:rPr>
          <w:sz w:val="22"/>
        </w:rPr>
      </w:pPr>
      <w:r>
        <w:rPr>
          <w:sz w:val="22"/>
        </w:rPr>
        <w:t>Conforming</w:t>
      </w:r>
      <w:r>
        <w:rPr>
          <w:spacing w:val="-4"/>
          <w:sz w:val="22"/>
        </w:rPr>
        <w:t> </w:t>
      </w:r>
      <w:r>
        <w:rPr>
          <w:sz w:val="22"/>
        </w:rPr>
        <w:t>language</w:t>
      </w:r>
      <w:r>
        <w:rPr>
          <w:spacing w:val="-4"/>
          <w:sz w:val="22"/>
        </w:rPr>
        <w:t> </w:t>
      </w:r>
      <w:r>
        <w:rPr>
          <w:sz w:val="22"/>
        </w:rPr>
        <w:t>associated</w:t>
      </w:r>
      <w:r>
        <w:rPr>
          <w:spacing w:val="-4"/>
          <w:sz w:val="22"/>
        </w:rPr>
        <w:t> </w:t>
      </w:r>
      <w:r>
        <w:rPr>
          <w:sz w:val="22"/>
        </w:rPr>
        <w:t>with</w:t>
      </w:r>
      <w:r>
        <w:rPr>
          <w:spacing w:val="-3"/>
          <w:sz w:val="22"/>
        </w:rPr>
        <w:t> </w:t>
      </w:r>
      <w:r>
        <w:rPr>
          <w:sz w:val="22"/>
        </w:rPr>
        <w:t>FERC</w:t>
      </w:r>
      <w:r>
        <w:rPr>
          <w:spacing w:val="-4"/>
          <w:sz w:val="22"/>
        </w:rPr>
        <w:t> </w:t>
      </w:r>
      <w:r>
        <w:rPr>
          <w:sz w:val="22"/>
        </w:rPr>
        <w:t>Order</w:t>
      </w:r>
      <w:r>
        <w:rPr>
          <w:spacing w:val="-4"/>
          <w:sz w:val="22"/>
        </w:rPr>
        <w:t> </w:t>
      </w:r>
      <w:r>
        <w:rPr>
          <w:sz w:val="22"/>
        </w:rPr>
        <w:t>ER20-1590</w:t>
      </w:r>
      <w:r>
        <w:rPr>
          <w:spacing w:val="-4"/>
          <w:sz w:val="22"/>
        </w:rPr>
        <w:t> </w:t>
      </w:r>
      <w:r>
        <w:rPr>
          <w:sz w:val="22"/>
        </w:rPr>
        <w:t>in</w:t>
      </w:r>
      <w:r>
        <w:rPr>
          <w:spacing w:val="-4"/>
          <w:sz w:val="22"/>
        </w:rPr>
        <w:t> </w:t>
      </w:r>
      <w:r>
        <w:rPr>
          <w:sz w:val="22"/>
        </w:rPr>
        <w:t>Section</w:t>
      </w:r>
      <w:r>
        <w:rPr>
          <w:spacing w:val="-2"/>
          <w:sz w:val="22"/>
        </w:rPr>
        <w:t> </w:t>
      </w:r>
      <w:r>
        <w:rPr>
          <w:sz w:val="22"/>
        </w:rPr>
        <w:t>11</w:t>
      </w:r>
      <w:r>
        <w:rPr>
          <w:spacing w:val="-4"/>
          <w:sz w:val="22"/>
        </w:rPr>
        <w:t> </w:t>
      </w:r>
      <w:r>
        <w:rPr>
          <w:sz w:val="22"/>
        </w:rPr>
        <w:t>associated with Load Management Test and Retesting for an energy settlement.</w:t>
      </w:r>
    </w:p>
    <w:p>
      <w:pPr>
        <w:pStyle w:val="Heading3"/>
        <w:spacing w:before="226"/>
      </w:pPr>
      <w:r>
        <w:rPr/>
        <w:t>Revision</w:t>
      </w:r>
      <w:r>
        <w:rPr>
          <w:spacing w:val="-5"/>
        </w:rPr>
        <w:t> </w:t>
      </w:r>
      <w:r>
        <w:rPr/>
        <w:t>86</w:t>
      </w:r>
      <w:r>
        <w:rPr>
          <w:spacing w:val="-5"/>
        </w:rPr>
        <w:t> </w:t>
      </w:r>
      <w:r>
        <w:rPr>
          <w:spacing w:val="-2"/>
        </w:rPr>
        <w:t>(06/01/2022):</w:t>
      </w:r>
    </w:p>
    <w:p>
      <w:pPr>
        <w:pStyle w:val="ListParagraph"/>
        <w:numPr>
          <w:ilvl w:val="2"/>
          <w:numId w:val="91"/>
        </w:numPr>
        <w:tabs>
          <w:tab w:pos="853" w:val="left" w:leader="none"/>
        </w:tabs>
        <w:spacing w:line="240" w:lineRule="auto" w:before="97" w:after="0"/>
        <w:ind w:left="853" w:right="0" w:hanging="236"/>
        <w:jc w:val="left"/>
        <w:rPr>
          <w:sz w:val="22"/>
        </w:rPr>
      </w:pPr>
      <w:r>
        <w:rPr>
          <w:sz w:val="22"/>
        </w:rPr>
        <w:t>Conforming</w:t>
      </w:r>
      <w:r>
        <w:rPr>
          <w:spacing w:val="-4"/>
          <w:sz w:val="22"/>
        </w:rPr>
        <w:t> </w:t>
      </w:r>
      <w:r>
        <w:rPr>
          <w:sz w:val="22"/>
        </w:rPr>
        <w:t>changes</w:t>
      </w:r>
      <w:r>
        <w:rPr>
          <w:spacing w:val="-3"/>
          <w:sz w:val="22"/>
        </w:rPr>
        <w:t> </w:t>
      </w:r>
      <w:r>
        <w:rPr>
          <w:sz w:val="22"/>
        </w:rPr>
        <w:t>to</w:t>
      </w:r>
      <w:r>
        <w:rPr>
          <w:spacing w:val="-3"/>
          <w:sz w:val="22"/>
        </w:rPr>
        <w:t> </w:t>
      </w:r>
      <w:r>
        <w:rPr>
          <w:sz w:val="22"/>
        </w:rPr>
        <w:t>support</w:t>
      </w:r>
      <w:r>
        <w:rPr>
          <w:spacing w:val="-3"/>
          <w:sz w:val="22"/>
        </w:rPr>
        <w:t> </w:t>
      </w:r>
      <w:r>
        <w:rPr>
          <w:sz w:val="22"/>
        </w:rPr>
        <w:t>the FERC</w:t>
      </w:r>
      <w:r>
        <w:rPr>
          <w:spacing w:val="-3"/>
          <w:sz w:val="22"/>
        </w:rPr>
        <w:t> </w:t>
      </w:r>
      <w:r>
        <w:rPr>
          <w:sz w:val="22"/>
        </w:rPr>
        <w:t>Order</w:t>
      </w:r>
      <w:r>
        <w:rPr>
          <w:spacing w:val="-3"/>
          <w:sz w:val="22"/>
        </w:rPr>
        <w:t> </w:t>
      </w:r>
      <w:r>
        <w:rPr>
          <w:sz w:val="22"/>
        </w:rPr>
        <w:t>(ER21-1802)</w:t>
      </w:r>
      <w:r>
        <w:rPr>
          <w:spacing w:val="-3"/>
          <w:sz w:val="22"/>
        </w:rPr>
        <w:t> </w:t>
      </w:r>
      <w:r>
        <w:rPr>
          <w:sz w:val="22"/>
        </w:rPr>
        <w:t>for</w:t>
      </w:r>
      <w:r>
        <w:rPr>
          <w:spacing w:val="-1"/>
          <w:sz w:val="22"/>
        </w:rPr>
        <w:t> </w:t>
      </w:r>
      <w:r>
        <w:rPr>
          <w:sz w:val="22"/>
        </w:rPr>
        <w:t>Stability</w:t>
      </w:r>
      <w:r>
        <w:rPr>
          <w:spacing w:val="-3"/>
          <w:sz w:val="22"/>
        </w:rPr>
        <w:t> </w:t>
      </w:r>
      <w:r>
        <w:rPr>
          <w:spacing w:val="-2"/>
          <w:sz w:val="22"/>
        </w:rPr>
        <w:t>Limits</w:t>
      </w:r>
    </w:p>
    <w:p>
      <w:pPr>
        <w:pStyle w:val="ListParagraph"/>
        <w:numPr>
          <w:ilvl w:val="0"/>
          <w:numId w:val="104"/>
        </w:numPr>
        <w:tabs>
          <w:tab w:pos="1349" w:val="left" w:leader="none"/>
        </w:tabs>
        <w:spacing w:line="240" w:lineRule="auto" w:before="97" w:after="0"/>
        <w:ind w:left="1349" w:right="0" w:hanging="237"/>
        <w:jc w:val="left"/>
        <w:rPr>
          <w:sz w:val="22"/>
        </w:rPr>
      </w:pPr>
      <w:r>
        <w:rPr>
          <w:sz w:val="22"/>
        </w:rPr>
        <w:t>Section</w:t>
      </w:r>
      <w:r>
        <w:rPr>
          <w:spacing w:val="-7"/>
          <w:sz w:val="22"/>
        </w:rPr>
        <w:t> </w:t>
      </w:r>
      <w:r>
        <w:rPr>
          <w:spacing w:val="-2"/>
          <w:sz w:val="22"/>
        </w:rPr>
        <w:t>4.2.2.2</w:t>
      </w:r>
    </w:p>
    <w:p>
      <w:pPr>
        <w:pStyle w:val="ListParagraph"/>
        <w:numPr>
          <w:ilvl w:val="1"/>
          <w:numId w:val="104"/>
        </w:numPr>
        <w:tabs>
          <w:tab w:pos="1845" w:val="left" w:leader="none"/>
        </w:tabs>
        <w:spacing w:line="261" w:lineRule="auto" w:before="97" w:after="0"/>
        <w:ind w:left="1845" w:right="1824" w:hanging="238"/>
        <w:jc w:val="left"/>
        <w:rPr>
          <w:sz w:val="22"/>
        </w:rPr>
      </w:pPr>
      <w:r>
        <w:rPr>
          <w:sz w:val="22"/>
        </w:rPr>
        <w:t>Added</w:t>
      </w:r>
      <w:r>
        <w:rPr>
          <w:spacing w:val="-5"/>
          <w:sz w:val="22"/>
        </w:rPr>
        <w:t> </w:t>
      </w:r>
      <w:r>
        <w:rPr>
          <w:sz w:val="22"/>
        </w:rPr>
        <w:t>clarification</w:t>
      </w:r>
      <w:r>
        <w:rPr>
          <w:spacing w:val="-5"/>
          <w:sz w:val="22"/>
        </w:rPr>
        <w:t> </w:t>
      </w:r>
      <w:r>
        <w:rPr>
          <w:sz w:val="22"/>
        </w:rPr>
        <w:t>language</w:t>
      </w:r>
      <w:r>
        <w:rPr>
          <w:spacing w:val="-5"/>
          <w:sz w:val="22"/>
        </w:rPr>
        <w:t> </w:t>
      </w:r>
      <w:r>
        <w:rPr>
          <w:sz w:val="22"/>
        </w:rPr>
        <w:t>that</w:t>
      </w:r>
      <w:r>
        <w:rPr>
          <w:spacing w:val="-2"/>
          <w:sz w:val="22"/>
        </w:rPr>
        <w:t> </w:t>
      </w:r>
      <w:r>
        <w:rPr>
          <w:sz w:val="22"/>
        </w:rPr>
        <w:t>the</w:t>
      </w:r>
      <w:r>
        <w:rPr>
          <w:spacing w:val="-5"/>
          <w:sz w:val="22"/>
        </w:rPr>
        <w:t> </w:t>
      </w:r>
      <w:r>
        <w:rPr>
          <w:sz w:val="22"/>
        </w:rPr>
        <w:t>Desired</w:t>
      </w:r>
      <w:r>
        <w:rPr>
          <w:spacing w:val="-5"/>
          <w:sz w:val="22"/>
        </w:rPr>
        <w:t> </w:t>
      </w:r>
      <w:r>
        <w:rPr>
          <w:sz w:val="22"/>
        </w:rPr>
        <w:t>MW</w:t>
      </w:r>
      <w:r>
        <w:rPr>
          <w:spacing w:val="-5"/>
          <w:sz w:val="22"/>
        </w:rPr>
        <w:t> </w:t>
      </w:r>
      <w:r>
        <w:rPr>
          <w:sz w:val="22"/>
        </w:rPr>
        <w:t>output</w:t>
      </w:r>
      <w:r>
        <w:rPr>
          <w:spacing w:val="-5"/>
          <w:sz w:val="22"/>
        </w:rPr>
        <w:t> </w:t>
      </w:r>
      <w:r>
        <w:rPr>
          <w:sz w:val="22"/>
        </w:rPr>
        <w:t>will</w:t>
      </w:r>
      <w:r>
        <w:rPr>
          <w:spacing w:val="-3"/>
          <w:sz w:val="22"/>
        </w:rPr>
        <w:t> </w:t>
      </w:r>
      <w:r>
        <w:rPr>
          <w:sz w:val="22"/>
        </w:rPr>
        <w:t>consider</w:t>
      </w:r>
      <w:r>
        <w:rPr>
          <w:spacing w:val="-5"/>
          <w:sz w:val="22"/>
        </w:rPr>
        <w:t> </w:t>
      </w:r>
      <w:r>
        <w:rPr>
          <w:sz w:val="22"/>
        </w:rPr>
        <w:t>the stability limits</w:t>
      </w:r>
    </w:p>
    <w:p>
      <w:pPr>
        <w:pStyle w:val="ListParagraph"/>
        <w:numPr>
          <w:ilvl w:val="0"/>
          <w:numId w:val="104"/>
        </w:numPr>
        <w:tabs>
          <w:tab w:pos="1349" w:val="left" w:leader="none"/>
        </w:tabs>
        <w:spacing w:line="240" w:lineRule="auto" w:before="73" w:after="0"/>
        <w:ind w:left="1349" w:right="0" w:hanging="237"/>
        <w:jc w:val="left"/>
        <w:rPr>
          <w:sz w:val="22"/>
        </w:rPr>
      </w:pPr>
      <w:r>
        <w:rPr>
          <w:sz w:val="22"/>
        </w:rPr>
        <w:t>Sections</w:t>
      </w:r>
      <w:r>
        <w:rPr>
          <w:spacing w:val="-5"/>
          <w:sz w:val="22"/>
        </w:rPr>
        <w:t> </w:t>
      </w:r>
      <w:r>
        <w:rPr>
          <w:sz w:val="22"/>
        </w:rPr>
        <w:t>5.2.6;</w:t>
      </w:r>
      <w:r>
        <w:rPr>
          <w:spacing w:val="-5"/>
          <w:sz w:val="22"/>
        </w:rPr>
        <w:t> </w:t>
      </w:r>
      <w:r>
        <w:rPr>
          <w:sz w:val="22"/>
        </w:rPr>
        <w:t>5.2.6.1;</w:t>
      </w:r>
      <w:r>
        <w:rPr>
          <w:spacing w:val="-3"/>
          <w:sz w:val="22"/>
        </w:rPr>
        <w:t> </w:t>
      </w:r>
      <w:r>
        <w:rPr>
          <w:sz w:val="22"/>
        </w:rPr>
        <w:t>5.2.6.2</w:t>
      </w:r>
      <w:r>
        <w:rPr>
          <w:spacing w:val="-5"/>
          <w:sz w:val="22"/>
        </w:rPr>
        <w:t> </w:t>
      </w:r>
      <w:r>
        <w:rPr>
          <w:sz w:val="22"/>
        </w:rPr>
        <w:t>and</w:t>
      </w:r>
      <w:r>
        <w:rPr>
          <w:spacing w:val="-4"/>
          <w:sz w:val="22"/>
        </w:rPr>
        <w:t> </w:t>
      </w:r>
      <w:r>
        <w:rPr>
          <w:spacing w:val="-2"/>
          <w:sz w:val="22"/>
        </w:rPr>
        <w:t>5.2.6.4</w:t>
      </w:r>
    </w:p>
    <w:p>
      <w:pPr>
        <w:pStyle w:val="ListParagraph"/>
        <w:numPr>
          <w:ilvl w:val="1"/>
          <w:numId w:val="104"/>
        </w:numPr>
        <w:tabs>
          <w:tab w:pos="1845" w:val="left" w:leader="none"/>
        </w:tabs>
        <w:spacing w:line="261" w:lineRule="auto" w:before="97" w:after="0"/>
        <w:ind w:left="1845" w:right="1127" w:hanging="238"/>
        <w:jc w:val="left"/>
        <w:rPr>
          <w:sz w:val="22"/>
        </w:rPr>
      </w:pPr>
      <w:r>
        <w:rPr>
          <w:sz w:val="22"/>
        </w:rPr>
        <w:t>Added</w:t>
      </w:r>
      <w:r>
        <w:rPr>
          <w:spacing w:val="-4"/>
          <w:sz w:val="22"/>
        </w:rPr>
        <w:t> </w:t>
      </w:r>
      <w:r>
        <w:rPr>
          <w:sz w:val="22"/>
        </w:rPr>
        <w:t>clarification</w:t>
      </w:r>
      <w:r>
        <w:rPr>
          <w:spacing w:val="-4"/>
          <w:sz w:val="22"/>
        </w:rPr>
        <w:t> </w:t>
      </w:r>
      <w:r>
        <w:rPr>
          <w:sz w:val="22"/>
        </w:rPr>
        <w:t>language</w:t>
      </w:r>
      <w:r>
        <w:rPr>
          <w:spacing w:val="-4"/>
          <w:sz w:val="22"/>
        </w:rPr>
        <w:t> </w:t>
      </w:r>
      <w:r>
        <w:rPr>
          <w:sz w:val="22"/>
        </w:rPr>
        <w:t>that</w:t>
      </w:r>
      <w:r>
        <w:rPr>
          <w:spacing w:val="-1"/>
          <w:sz w:val="22"/>
        </w:rPr>
        <w:t> </w:t>
      </w:r>
      <w:r>
        <w:rPr>
          <w:sz w:val="22"/>
        </w:rPr>
        <w:t>lost</w:t>
      </w:r>
      <w:r>
        <w:rPr>
          <w:spacing w:val="-4"/>
          <w:sz w:val="22"/>
        </w:rPr>
        <w:t> </w:t>
      </w:r>
      <w:r>
        <w:rPr>
          <w:sz w:val="22"/>
        </w:rPr>
        <w:t>opportunity</w:t>
      </w:r>
      <w:r>
        <w:rPr>
          <w:spacing w:val="-4"/>
          <w:sz w:val="22"/>
        </w:rPr>
        <w:t> </w:t>
      </w:r>
      <w:r>
        <w:rPr>
          <w:sz w:val="22"/>
        </w:rPr>
        <w:t>cost</w:t>
      </w:r>
      <w:r>
        <w:rPr>
          <w:spacing w:val="-4"/>
          <w:sz w:val="22"/>
        </w:rPr>
        <w:t> </w:t>
      </w:r>
      <w:r>
        <w:rPr>
          <w:sz w:val="22"/>
        </w:rPr>
        <w:t>credits</w:t>
      </w:r>
      <w:r>
        <w:rPr>
          <w:spacing w:val="-2"/>
          <w:sz w:val="22"/>
        </w:rPr>
        <w:t> </w:t>
      </w:r>
      <w:r>
        <w:rPr>
          <w:sz w:val="22"/>
        </w:rPr>
        <w:t>are</w:t>
      </w:r>
      <w:r>
        <w:rPr>
          <w:spacing w:val="-4"/>
          <w:sz w:val="22"/>
        </w:rPr>
        <w:t> </w:t>
      </w:r>
      <w:r>
        <w:rPr>
          <w:sz w:val="22"/>
        </w:rPr>
        <w:t>not</w:t>
      </w:r>
      <w:r>
        <w:rPr>
          <w:spacing w:val="-4"/>
          <w:sz w:val="22"/>
        </w:rPr>
        <w:t> </w:t>
      </w:r>
      <w:r>
        <w:rPr>
          <w:sz w:val="22"/>
        </w:rPr>
        <w:t>paid</w:t>
      </w:r>
      <w:r>
        <w:rPr>
          <w:spacing w:val="-4"/>
          <w:sz w:val="22"/>
        </w:rPr>
        <w:t> </w:t>
      </w:r>
      <w:r>
        <w:rPr>
          <w:sz w:val="22"/>
        </w:rPr>
        <w:t>for</w:t>
      </w:r>
      <w:r>
        <w:rPr>
          <w:spacing w:val="-4"/>
          <w:sz w:val="22"/>
        </w:rPr>
        <w:t> </w:t>
      </w:r>
      <w:r>
        <w:rPr>
          <w:sz w:val="22"/>
        </w:rPr>
        <w:t>the MWs associated with a stability limit reduction</w:t>
      </w:r>
    </w:p>
    <w:p>
      <w:pPr>
        <w:pStyle w:val="ListParagraph"/>
        <w:numPr>
          <w:ilvl w:val="1"/>
          <w:numId w:val="104"/>
        </w:numPr>
        <w:tabs>
          <w:tab w:pos="1845" w:val="left" w:leader="none"/>
        </w:tabs>
        <w:spacing w:line="261" w:lineRule="auto" w:before="74" w:after="0"/>
        <w:ind w:left="1845" w:right="1481" w:hanging="238"/>
        <w:jc w:val="left"/>
        <w:rPr>
          <w:sz w:val="22"/>
        </w:rPr>
      </w:pPr>
      <w:r>
        <w:rPr>
          <w:sz w:val="22"/>
        </w:rPr>
        <w:t>Added</w:t>
      </w:r>
      <w:r>
        <w:rPr>
          <w:spacing w:val="-4"/>
          <w:sz w:val="22"/>
        </w:rPr>
        <w:t> </w:t>
      </w:r>
      <w:r>
        <w:rPr>
          <w:sz w:val="22"/>
        </w:rPr>
        <w:t>clarification</w:t>
      </w:r>
      <w:r>
        <w:rPr>
          <w:spacing w:val="-4"/>
          <w:sz w:val="22"/>
        </w:rPr>
        <w:t> </w:t>
      </w:r>
      <w:r>
        <w:rPr>
          <w:sz w:val="22"/>
        </w:rPr>
        <w:t>language</w:t>
      </w:r>
      <w:r>
        <w:rPr>
          <w:spacing w:val="-4"/>
          <w:sz w:val="22"/>
        </w:rPr>
        <w:t> </w:t>
      </w:r>
      <w:r>
        <w:rPr>
          <w:sz w:val="22"/>
        </w:rPr>
        <w:t>on</w:t>
      </w:r>
      <w:r>
        <w:rPr>
          <w:spacing w:val="-2"/>
          <w:sz w:val="22"/>
        </w:rPr>
        <w:t> </w:t>
      </w:r>
      <w:r>
        <w:rPr>
          <w:sz w:val="22"/>
        </w:rPr>
        <w:t>how</w:t>
      </w:r>
      <w:r>
        <w:rPr>
          <w:spacing w:val="-4"/>
          <w:sz w:val="22"/>
        </w:rPr>
        <w:t> </w:t>
      </w:r>
      <w:r>
        <w:rPr>
          <w:sz w:val="22"/>
        </w:rPr>
        <w:t>the</w:t>
      </w:r>
      <w:r>
        <w:rPr>
          <w:spacing w:val="-4"/>
          <w:sz w:val="22"/>
        </w:rPr>
        <w:t> </w:t>
      </w:r>
      <w:r>
        <w:rPr>
          <w:sz w:val="22"/>
        </w:rPr>
        <w:t>Desired</w:t>
      </w:r>
      <w:r>
        <w:rPr>
          <w:spacing w:val="-4"/>
          <w:sz w:val="22"/>
        </w:rPr>
        <w:t> </w:t>
      </w:r>
      <w:r>
        <w:rPr>
          <w:sz w:val="22"/>
        </w:rPr>
        <w:t>MW</w:t>
      </w:r>
      <w:r>
        <w:rPr>
          <w:spacing w:val="-4"/>
          <w:sz w:val="22"/>
        </w:rPr>
        <w:t> </w:t>
      </w:r>
      <w:r>
        <w:rPr>
          <w:sz w:val="22"/>
        </w:rPr>
        <w:t>output</w:t>
      </w:r>
      <w:r>
        <w:rPr>
          <w:spacing w:val="-2"/>
          <w:sz w:val="22"/>
        </w:rPr>
        <w:t> </w:t>
      </w:r>
      <w:r>
        <w:rPr>
          <w:sz w:val="22"/>
        </w:rPr>
        <w:t>will</w:t>
      </w:r>
      <w:r>
        <w:rPr>
          <w:spacing w:val="-4"/>
          <w:sz w:val="22"/>
        </w:rPr>
        <w:t> </w:t>
      </w:r>
      <w:r>
        <w:rPr>
          <w:sz w:val="22"/>
        </w:rPr>
        <w:t>consider</w:t>
      </w:r>
      <w:r>
        <w:rPr>
          <w:spacing w:val="-4"/>
          <w:sz w:val="22"/>
        </w:rPr>
        <w:t> </w:t>
      </w:r>
      <w:r>
        <w:rPr>
          <w:sz w:val="22"/>
        </w:rPr>
        <w:t>the stability in effect</w:t>
      </w:r>
    </w:p>
    <w:p>
      <w:pPr>
        <w:pStyle w:val="ListParagraph"/>
        <w:numPr>
          <w:ilvl w:val="0"/>
          <w:numId w:val="104"/>
        </w:numPr>
        <w:tabs>
          <w:tab w:pos="1349" w:val="left" w:leader="none"/>
        </w:tabs>
        <w:spacing w:line="240" w:lineRule="auto" w:before="73" w:after="0"/>
        <w:ind w:left="1349" w:right="0" w:hanging="237"/>
        <w:jc w:val="left"/>
        <w:rPr>
          <w:sz w:val="22"/>
        </w:rPr>
      </w:pPr>
      <w:r>
        <w:rPr>
          <w:sz w:val="22"/>
        </w:rPr>
        <w:t>Sections</w:t>
      </w:r>
      <w:r>
        <w:rPr>
          <w:spacing w:val="-3"/>
          <w:sz w:val="22"/>
        </w:rPr>
        <w:t> </w:t>
      </w:r>
      <w:r>
        <w:rPr>
          <w:sz w:val="22"/>
        </w:rPr>
        <w:t>5.2.8</w:t>
      </w:r>
      <w:r>
        <w:rPr>
          <w:spacing w:val="-3"/>
          <w:sz w:val="22"/>
        </w:rPr>
        <w:t> </w:t>
      </w:r>
      <w:r>
        <w:rPr>
          <w:sz w:val="22"/>
        </w:rPr>
        <w:t>and</w:t>
      </w:r>
      <w:r>
        <w:rPr>
          <w:spacing w:val="-3"/>
          <w:sz w:val="22"/>
        </w:rPr>
        <w:t> </w:t>
      </w:r>
      <w:r>
        <w:rPr>
          <w:spacing w:val="-2"/>
          <w:sz w:val="22"/>
        </w:rPr>
        <w:t>5.2.9</w:t>
      </w:r>
    </w:p>
    <w:p>
      <w:pPr>
        <w:pStyle w:val="ListParagraph"/>
        <w:numPr>
          <w:ilvl w:val="1"/>
          <w:numId w:val="104"/>
        </w:numPr>
        <w:tabs>
          <w:tab w:pos="1845" w:val="left" w:leader="none"/>
        </w:tabs>
        <w:spacing w:line="261" w:lineRule="auto" w:before="97" w:after="0"/>
        <w:ind w:left="1845" w:right="1824" w:hanging="238"/>
        <w:jc w:val="left"/>
        <w:rPr>
          <w:sz w:val="22"/>
        </w:rPr>
      </w:pPr>
      <w:r>
        <w:rPr>
          <w:sz w:val="22"/>
        </w:rPr>
        <w:t>Added</w:t>
      </w:r>
      <w:r>
        <w:rPr>
          <w:spacing w:val="-5"/>
          <w:sz w:val="22"/>
        </w:rPr>
        <w:t> </w:t>
      </w:r>
      <w:r>
        <w:rPr>
          <w:sz w:val="22"/>
        </w:rPr>
        <w:t>clarification</w:t>
      </w:r>
      <w:r>
        <w:rPr>
          <w:spacing w:val="-5"/>
          <w:sz w:val="22"/>
        </w:rPr>
        <w:t> </w:t>
      </w:r>
      <w:r>
        <w:rPr>
          <w:sz w:val="22"/>
        </w:rPr>
        <w:t>language</w:t>
      </w:r>
      <w:r>
        <w:rPr>
          <w:spacing w:val="-5"/>
          <w:sz w:val="22"/>
        </w:rPr>
        <w:t> </w:t>
      </w:r>
      <w:r>
        <w:rPr>
          <w:sz w:val="22"/>
        </w:rPr>
        <w:t>that</w:t>
      </w:r>
      <w:r>
        <w:rPr>
          <w:spacing w:val="-2"/>
          <w:sz w:val="22"/>
        </w:rPr>
        <w:t> </w:t>
      </w:r>
      <w:r>
        <w:rPr>
          <w:sz w:val="22"/>
        </w:rPr>
        <w:t>the</w:t>
      </w:r>
      <w:r>
        <w:rPr>
          <w:spacing w:val="-5"/>
          <w:sz w:val="22"/>
        </w:rPr>
        <w:t> </w:t>
      </w:r>
      <w:r>
        <w:rPr>
          <w:sz w:val="22"/>
        </w:rPr>
        <w:t>Desired</w:t>
      </w:r>
      <w:r>
        <w:rPr>
          <w:spacing w:val="-5"/>
          <w:sz w:val="22"/>
        </w:rPr>
        <w:t> </w:t>
      </w:r>
      <w:r>
        <w:rPr>
          <w:sz w:val="22"/>
        </w:rPr>
        <w:t>MW</w:t>
      </w:r>
      <w:r>
        <w:rPr>
          <w:spacing w:val="-5"/>
          <w:sz w:val="22"/>
        </w:rPr>
        <w:t> </w:t>
      </w:r>
      <w:r>
        <w:rPr>
          <w:sz w:val="22"/>
        </w:rPr>
        <w:t>output</w:t>
      </w:r>
      <w:r>
        <w:rPr>
          <w:spacing w:val="-5"/>
          <w:sz w:val="22"/>
        </w:rPr>
        <w:t> </w:t>
      </w:r>
      <w:r>
        <w:rPr>
          <w:sz w:val="22"/>
        </w:rPr>
        <w:t>will</w:t>
      </w:r>
      <w:r>
        <w:rPr>
          <w:spacing w:val="-3"/>
          <w:sz w:val="22"/>
        </w:rPr>
        <w:t> </w:t>
      </w:r>
      <w:r>
        <w:rPr>
          <w:sz w:val="22"/>
        </w:rPr>
        <w:t>consider</w:t>
      </w:r>
      <w:r>
        <w:rPr>
          <w:spacing w:val="-5"/>
          <w:sz w:val="22"/>
        </w:rPr>
        <w:t> </w:t>
      </w:r>
      <w:r>
        <w:rPr>
          <w:sz w:val="22"/>
        </w:rPr>
        <w:t>the stability limits</w:t>
      </w:r>
    </w:p>
    <w:p>
      <w:pPr>
        <w:pStyle w:val="ListParagraph"/>
        <w:numPr>
          <w:ilvl w:val="0"/>
          <w:numId w:val="104"/>
        </w:numPr>
        <w:tabs>
          <w:tab w:pos="1349" w:val="left" w:leader="none"/>
        </w:tabs>
        <w:spacing w:line="240" w:lineRule="auto" w:before="74" w:after="0"/>
        <w:ind w:left="1349" w:right="0" w:hanging="237"/>
        <w:jc w:val="left"/>
        <w:rPr>
          <w:sz w:val="22"/>
        </w:rPr>
      </w:pPr>
      <w:r>
        <w:rPr>
          <w:sz w:val="22"/>
        </w:rPr>
        <w:t>Section</w:t>
      </w:r>
      <w:r>
        <w:rPr>
          <w:spacing w:val="-7"/>
          <w:sz w:val="22"/>
        </w:rPr>
        <w:t> </w:t>
      </w:r>
      <w:r>
        <w:rPr>
          <w:spacing w:val="-2"/>
          <w:sz w:val="22"/>
        </w:rPr>
        <w:t>6.2.2</w:t>
      </w:r>
    </w:p>
    <w:p>
      <w:pPr>
        <w:pStyle w:val="ListParagraph"/>
        <w:numPr>
          <w:ilvl w:val="1"/>
          <w:numId w:val="104"/>
        </w:numPr>
        <w:tabs>
          <w:tab w:pos="1845" w:val="left" w:leader="none"/>
        </w:tabs>
        <w:spacing w:line="261" w:lineRule="auto" w:before="97" w:after="0"/>
        <w:ind w:left="1845" w:right="1824" w:hanging="238"/>
        <w:jc w:val="left"/>
        <w:rPr>
          <w:sz w:val="22"/>
        </w:rPr>
      </w:pPr>
      <w:r>
        <w:rPr>
          <w:sz w:val="22"/>
        </w:rPr>
        <w:t>Added</w:t>
      </w:r>
      <w:r>
        <w:rPr>
          <w:spacing w:val="-5"/>
          <w:sz w:val="22"/>
        </w:rPr>
        <w:t> </w:t>
      </w:r>
      <w:r>
        <w:rPr>
          <w:sz w:val="22"/>
        </w:rPr>
        <w:t>clarification</w:t>
      </w:r>
      <w:r>
        <w:rPr>
          <w:spacing w:val="-5"/>
          <w:sz w:val="22"/>
        </w:rPr>
        <w:t> </w:t>
      </w:r>
      <w:r>
        <w:rPr>
          <w:sz w:val="22"/>
        </w:rPr>
        <w:t>language</w:t>
      </w:r>
      <w:r>
        <w:rPr>
          <w:spacing w:val="-5"/>
          <w:sz w:val="22"/>
        </w:rPr>
        <w:t> </w:t>
      </w:r>
      <w:r>
        <w:rPr>
          <w:sz w:val="22"/>
        </w:rPr>
        <w:t>that</w:t>
      </w:r>
      <w:r>
        <w:rPr>
          <w:spacing w:val="-2"/>
          <w:sz w:val="22"/>
        </w:rPr>
        <w:t> </w:t>
      </w:r>
      <w:r>
        <w:rPr>
          <w:sz w:val="22"/>
        </w:rPr>
        <w:t>the</w:t>
      </w:r>
      <w:r>
        <w:rPr>
          <w:spacing w:val="-5"/>
          <w:sz w:val="22"/>
        </w:rPr>
        <w:t> </w:t>
      </w:r>
      <w:r>
        <w:rPr>
          <w:sz w:val="22"/>
        </w:rPr>
        <w:t>Desired</w:t>
      </w:r>
      <w:r>
        <w:rPr>
          <w:spacing w:val="-5"/>
          <w:sz w:val="22"/>
        </w:rPr>
        <w:t> </w:t>
      </w:r>
      <w:r>
        <w:rPr>
          <w:sz w:val="22"/>
        </w:rPr>
        <w:t>MW</w:t>
      </w:r>
      <w:r>
        <w:rPr>
          <w:spacing w:val="-5"/>
          <w:sz w:val="22"/>
        </w:rPr>
        <w:t> </w:t>
      </w:r>
      <w:r>
        <w:rPr>
          <w:sz w:val="22"/>
        </w:rPr>
        <w:t>output</w:t>
      </w:r>
      <w:r>
        <w:rPr>
          <w:spacing w:val="-5"/>
          <w:sz w:val="22"/>
        </w:rPr>
        <w:t> </w:t>
      </w:r>
      <w:r>
        <w:rPr>
          <w:sz w:val="22"/>
        </w:rPr>
        <w:t>will</w:t>
      </w:r>
      <w:r>
        <w:rPr>
          <w:spacing w:val="-3"/>
          <w:sz w:val="22"/>
        </w:rPr>
        <w:t> </w:t>
      </w:r>
      <w:r>
        <w:rPr>
          <w:sz w:val="22"/>
        </w:rPr>
        <w:t>consider</w:t>
      </w:r>
      <w:r>
        <w:rPr>
          <w:spacing w:val="-5"/>
          <w:sz w:val="22"/>
        </w:rPr>
        <w:t> </w:t>
      </w:r>
      <w:r>
        <w:rPr>
          <w:sz w:val="22"/>
        </w:rPr>
        <w:t>the stability limits</w:t>
      </w:r>
    </w:p>
    <w:p>
      <w:pPr>
        <w:pStyle w:val="Heading3"/>
        <w:spacing w:before="225"/>
      </w:pPr>
      <w:r>
        <w:rPr/>
        <w:t>Revision</w:t>
      </w:r>
      <w:r>
        <w:rPr>
          <w:spacing w:val="-5"/>
        </w:rPr>
        <w:t> </w:t>
      </w:r>
      <w:r>
        <w:rPr/>
        <w:t>85</w:t>
      </w:r>
      <w:r>
        <w:rPr>
          <w:spacing w:val="-5"/>
        </w:rPr>
        <w:t> </w:t>
      </w:r>
      <w:r>
        <w:rPr>
          <w:spacing w:val="-2"/>
        </w:rPr>
        <w:t>(09/01/2021):</w:t>
      </w:r>
    </w:p>
    <w:p>
      <w:pPr>
        <w:pStyle w:val="ListParagraph"/>
        <w:numPr>
          <w:ilvl w:val="2"/>
          <w:numId w:val="91"/>
        </w:numPr>
        <w:tabs>
          <w:tab w:pos="853" w:val="left" w:leader="none"/>
        </w:tabs>
        <w:spacing w:line="240" w:lineRule="auto" w:before="97" w:after="0"/>
        <w:ind w:left="853" w:right="0" w:hanging="236"/>
        <w:jc w:val="left"/>
        <w:rPr>
          <w:sz w:val="22"/>
        </w:rPr>
      </w:pPr>
      <w:r>
        <w:rPr>
          <w:sz w:val="22"/>
        </w:rPr>
        <w:t>Conforming</w:t>
      </w:r>
      <w:r>
        <w:rPr>
          <w:spacing w:val="-6"/>
          <w:sz w:val="22"/>
        </w:rPr>
        <w:t> </w:t>
      </w:r>
      <w:r>
        <w:rPr>
          <w:sz w:val="22"/>
        </w:rPr>
        <w:t>changes</w:t>
      </w:r>
      <w:r>
        <w:rPr>
          <w:spacing w:val="-4"/>
          <w:sz w:val="22"/>
        </w:rPr>
        <w:t> </w:t>
      </w:r>
      <w:r>
        <w:rPr>
          <w:sz w:val="22"/>
        </w:rPr>
        <w:t>to</w:t>
      </w:r>
      <w:r>
        <w:rPr>
          <w:spacing w:val="-4"/>
          <w:sz w:val="22"/>
        </w:rPr>
        <w:t> </w:t>
      </w:r>
      <w:r>
        <w:rPr>
          <w:sz w:val="22"/>
        </w:rPr>
        <w:t>support</w:t>
      </w:r>
      <w:r>
        <w:rPr>
          <w:spacing w:val="-4"/>
          <w:sz w:val="22"/>
        </w:rPr>
        <w:t> </w:t>
      </w:r>
      <w:r>
        <w:rPr>
          <w:sz w:val="22"/>
        </w:rPr>
        <w:t>the</w:t>
      </w:r>
      <w:r>
        <w:rPr>
          <w:spacing w:val="-2"/>
          <w:sz w:val="22"/>
        </w:rPr>
        <w:t> </w:t>
      </w:r>
      <w:r>
        <w:rPr>
          <w:sz w:val="22"/>
        </w:rPr>
        <w:t>FERC</w:t>
      </w:r>
      <w:r>
        <w:rPr>
          <w:spacing w:val="-3"/>
          <w:sz w:val="22"/>
        </w:rPr>
        <w:t> </w:t>
      </w:r>
      <w:r>
        <w:rPr>
          <w:sz w:val="22"/>
        </w:rPr>
        <w:t>Order</w:t>
      </w:r>
      <w:r>
        <w:rPr>
          <w:spacing w:val="-4"/>
          <w:sz w:val="22"/>
        </w:rPr>
        <w:t> </w:t>
      </w:r>
      <w:r>
        <w:rPr>
          <w:sz w:val="22"/>
        </w:rPr>
        <w:t>(ER19-2722)</w:t>
      </w:r>
      <w:r>
        <w:rPr>
          <w:spacing w:val="-4"/>
          <w:sz w:val="22"/>
        </w:rPr>
        <w:t> </w:t>
      </w:r>
      <w:r>
        <w:rPr>
          <w:sz w:val="22"/>
        </w:rPr>
        <w:t>for</w:t>
      </w:r>
      <w:r>
        <w:rPr>
          <w:spacing w:val="-3"/>
          <w:sz w:val="22"/>
        </w:rPr>
        <w:t> </w:t>
      </w:r>
      <w:r>
        <w:rPr>
          <w:sz w:val="22"/>
        </w:rPr>
        <w:t>Fast-Start</w:t>
      </w:r>
      <w:r>
        <w:rPr>
          <w:spacing w:val="-3"/>
          <w:sz w:val="22"/>
        </w:rPr>
        <w:t> </w:t>
      </w:r>
      <w:r>
        <w:rPr>
          <w:spacing w:val="-2"/>
          <w:sz w:val="22"/>
        </w:rPr>
        <w:t>Pricing</w:t>
      </w:r>
    </w:p>
    <w:p>
      <w:pPr>
        <w:pStyle w:val="ListParagraph"/>
        <w:spacing w:after="0" w:line="240" w:lineRule="auto"/>
        <w:jc w:val="left"/>
        <w:rPr>
          <w:sz w:val="22"/>
        </w:rPr>
        <w:sectPr>
          <w:pgSz w:w="12240" w:h="15840"/>
          <w:pgMar w:header="142" w:footer="1016" w:top="1440" w:bottom="1200" w:left="1080" w:right="360"/>
        </w:sectPr>
      </w:pPr>
    </w:p>
    <w:p>
      <w:pPr>
        <w:pStyle w:val="BodyText"/>
        <w:spacing w:before="186"/>
        <w:ind w:left="0"/>
      </w:pPr>
    </w:p>
    <w:p>
      <w:pPr>
        <w:pStyle w:val="ListParagraph"/>
        <w:numPr>
          <w:ilvl w:val="0"/>
          <w:numId w:val="105"/>
        </w:numPr>
        <w:tabs>
          <w:tab w:pos="1350" w:val="left" w:leader="none"/>
        </w:tabs>
        <w:spacing w:line="261" w:lineRule="auto" w:before="0" w:after="0"/>
        <w:ind w:left="1350" w:right="1622" w:hanging="238"/>
        <w:jc w:val="left"/>
        <w:rPr>
          <w:sz w:val="22"/>
        </w:rPr>
      </w:pPr>
      <w:r>
        <w:rPr>
          <w:sz w:val="22"/>
        </w:rPr>
        <w:t>Sections</w:t>
      </w:r>
      <w:r>
        <w:rPr>
          <w:spacing w:val="-5"/>
          <w:sz w:val="22"/>
        </w:rPr>
        <w:t> </w:t>
      </w:r>
      <w:r>
        <w:rPr>
          <w:sz w:val="22"/>
        </w:rPr>
        <w:t>5.1,</w:t>
      </w:r>
      <w:r>
        <w:rPr>
          <w:spacing w:val="-5"/>
          <w:sz w:val="22"/>
        </w:rPr>
        <w:t> </w:t>
      </w:r>
      <w:r>
        <w:rPr>
          <w:sz w:val="22"/>
        </w:rPr>
        <w:t>5.2:</w:t>
      </w:r>
      <w:r>
        <w:rPr>
          <w:spacing w:val="-5"/>
          <w:sz w:val="22"/>
        </w:rPr>
        <w:t> </w:t>
      </w:r>
      <w:r>
        <w:rPr>
          <w:sz w:val="22"/>
        </w:rPr>
        <w:t>added</w:t>
      </w:r>
      <w:r>
        <w:rPr>
          <w:spacing w:val="-2"/>
          <w:sz w:val="22"/>
        </w:rPr>
        <w:t> </w:t>
      </w:r>
      <w:r>
        <w:rPr>
          <w:sz w:val="22"/>
        </w:rPr>
        <w:t>reference</w:t>
      </w:r>
      <w:r>
        <w:rPr>
          <w:spacing w:val="-5"/>
          <w:sz w:val="22"/>
        </w:rPr>
        <w:t> </w:t>
      </w:r>
      <w:r>
        <w:rPr>
          <w:sz w:val="22"/>
        </w:rPr>
        <w:t>to</w:t>
      </w:r>
      <w:r>
        <w:rPr>
          <w:spacing w:val="-5"/>
          <w:sz w:val="22"/>
        </w:rPr>
        <w:t> </w:t>
      </w:r>
      <w:r>
        <w:rPr>
          <w:sz w:val="22"/>
        </w:rPr>
        <w:t>Dispatch</w:t>
      </w:r>
      <w:r>
        <w:rPr>
          <w:spacing w:val="-5"/>
          <w:sz w:val="22"/>
        </w:rPr>
        <w:t> </w:t>
      </w:r>
      <w:r>
        <w:rPr>
          <w:sz w:val="22"/>
        </w:rPr>
        <w:t>Differential</w:t>
      </w:r>
      <w:r>
        <w:rPr>
          <w:spacing w:val="-2"/>
          <w:sz w:val="22"/>
        </w:rPr>
        <w:t> </w:t>
      </w:r>
      <w:r>
        <w:rPr>
          <w:sz w:val="22"/>
        </w:rPr>
        <w:t>Lost</w:t>
      </w:r>
      <w:r>
        <w:rPr>
          <w:spacing w:val="-5"/>
          <w:sz w:val="22"/>
        </w:rPr>
        <w:t> </w:t>
      </w:r>
      <w:r>
        <w:rPr>
          <w:sz w:val="22"/>
        </w:rPr>
        <w:t>Opportunity</w:t>
      </w:r>
      <w:r>
        <w:rPr>
          <w:spacing w:val="-5"/>
          <w:sz w:val="22"/>
        </w:rPr>
        <w:t> </w:t>
      </w:r>
      <w:r>
        <w:rPr>
          <w:sz w:val="22"/>
        </w:rPr>
        <w:t>Cost </w:t>
      </w:r>
      <w:r>
        <w:rPr>
          <w:spacing w:val="-2"/>
          <w:sz w:val="22"/>
        </w:rPr>
        <w:t>credits</w:t>
      </w:r>
    </w:p>
    <w:p>
      <w:pPr>
        <w:pStyle w:val="ListParagraph"/>
        <w:numPr>
          <w:ilvl w:val="0"/>
          <w:numId w:val="105"/>
        </w:numPr>
        <w:tabs>
          <w:tab w:pos="1350" w:val="left" w:leader="none"/>
        </w:tabs>
        <w:spacing w:line="261" w:lineRule="auto" w:before="74" w:after="0"/>
        <w:ind w:left="1350" w:right="1134" w:hanging="238"/>
        <w:jc w:val="left"/>
        <w:rPr>
          <w:sz w:val="22"/>
        </w:rPr>
      </w:pPr>
      <w:r>
        <w:rPr>
          <w:sz w:val="22"/>
        </w:rPr>
        <w:t>Section</w:t>
      </w:r>
      <w:r>
        <w:rPr>
          <w:spacing w:val="-5"/>
          <w:sz w:val="22"/>
        </w:rPr>
        <w:t> </w:t>
      </w:r>
      <w:r>
        <w:rPr>
          <w:sz w:val="22"/>
        </w:rPr>
        <w:t>5.2.1:</w:t>
      </w:r>
      <w:r>
        <w:rPr>
          <w:spacing w:val="-5"/>
          <w:sz w:val="22"/>
        </w:rPr>
        <w:t> </w:t>
      </w:r>
      <w:r>
        <w:rPr>
          <w:sz w:val="22"/>
        </w:rPr>
        <w:t>Describe</w:t>
      </w:r>
      <w:r>
        <w:rPr>
          <w:spacing w:val="-5"/>
          <w:sz w:val="22"/>
        </w:rPr>
        <w:t> </w:t>
      </w:r>
      <w:r>
        <w:rPr>
          <w:sz w:val="22"/>
        </w:rPr>
        <w:t>the</w:t>
      </w:r>
      <w:r>
        <w:rPr>
          <w:spacing w:val="-2"/>
          <w:sz w:val="22"/>
        </w:rPr>
        <w:t> </w:t>
      </w:r>
      <w:r>
        <w:rPr>
          <w:sz w:val="22"/>
        </w:rPr>
        <w:t>offset</w:t>
      </w:r>
      <w:r>
        <w:rPr>
          <w:spacing w:val="-5"/>
          <w:sz w:val="22"/>
        </w:rPr>
        <w:t> </w:t>
      </w:r>
      <w:r>
        <w:rPr>
          <w:sz w:val="22"/>
        </w:rPr>
        <w:t>to</w:t>
      </w:r>
      <w:r>
        <w:rPr>
          <w:spacing w:val="-5"/>
          <w:sz w:val="22"/>
        </w:rPr>
        <w:t> </w:t>
      </w:r>
      <w:r>
        <w:rPr>
          <w:sz w:val="22"/>
        </w:rPr>
        <w:t>Day-ahead</w:t>
      </w:r>
      <w:r>
        <w:rPr>
          <w:spacing w:val="-5"/>
          <w:sz w:val="22"/>
        </w:rPr>
        <w:t> </w:t>
      </w:r>
      <w:r>
        <w:rPr>
          <w:sz w:val="22"/>
        </w:rPr>
        <w:t>Operating</w:t>
      </w:r>
      <w:r>
        <w:rPr>
          <w:spacing w:val="-2"/>
          <w:sz w:val="22"/>
        </w:rPr>
        <w:t> </w:t>
      </w:r>
      <w:r>
        <w:rPr>
          <w:sz w:val="22"/>
        </w:rPr>
        <w:t>Reserve</w:t>
      </w:r>
      <w:r>
        <w:rPr>
          <w:spacing w:val="-5"/>
          <w:sz w:val="22"/>
        </w:rPr>
        <w:t> </w:t>
      </w:r>
      <w:r>
        <w:rPr>
          <w:sz w:val="22"/>
        </w:rPr>
        <w:t>credits</w:t>
      </w:r>
      <w:r>
        <w:rPr>
          <w:spacing w:val="-5"/>
          <w:sz w:val="22"/>
        </w:rPr>
        <w:t> </w:t>
      </w:r>
      <w:r>
        <w:rPr>
          <w:sz w:val="22"/>
        </w:rPr>
        <w:t>to</w:t>
      </w:r>
      <w:r>
        <w:rPr>
          <w:spacing w:val="-5"/>
          <w:sz w:val="22"/>
        </w:rPr>
        <w:t> </w:t>
      </w:r>
      <w:r>
        <w:rPr>
          <w:sz w:val="22"/>
        </w:rPr>
        <w:t>account for double counting of commitment costs</w:t>
      </w:r>
    </w:p>
    <w:p>
      <w:pPr>
        <w:pStyle w:val="ListParagraph"/>
        <w:numPr>
          <w:ilvl w:val="0"/>
          <w:numId w:val="105"/>
        </w:numPr>
        <w:tabs>
          <w:tab w:pos="1350" w:val="left" w:leader="none"/>
        </w:tabs>
        <w:spacing w:line="261" w:lineRule="auto" w:before="73" w:after="0"/>
        <w:ind w:left="1350" w:right="1318" w:hanging="238"/>
        <w:jc w:val="left"/>
        <w:rPr>
          <w:sz w:val="22"/>
        </w:rPr>
      </w:pPr>
      <w:r>
        <w:rPr>
          <w:sz w:val="22"/>
        </w:rPr>
        <w:t>Section</w:t>
      </w:r>
      <w:r>
        <w:rPr>
          <w:spacing w:val="-5"/>
          <w:sz w:val="22"/>
        </w:rPr>
        <w:t> </w:t>
      </w:r>
      <w:r>
        <w:rPr>
          <w:sz w:val="22"/>
        </w:rPr>
        <w:t>5.2.9:</w:t>
      </w:r>
      <w:r>
        <w:rPr>
          <w:spacing w:val="-5"/>
          <w:sz w:val="22"/>
        </w:rPr>
        <w:t> </w:t>
      </w:r>
      <w:r>
        <w:rPr>
          <w:sz w:val="22"/>
        </w:rPr>
        <w:t>new</w:t>
      </w:r>
      <w:r>
        <w:rPr>
          <w:spacing w:val="-5"/>
          <w:sz w:val="22"/>
        </w:rPr>
        <w:t> </w:t>
      </w:r>
      <w:r>
        <w:rPr>
          <w:sz w:val="22"/>
        </w:rPr>
        <w:t>section</w:t>
      </w:r>
      <w:r>
        <w:rPr>
          <w:spacing w:val="-2"/>
          <w:sz w:val="22"/>
        </w:rPr>
        <w:t> </w:t>
      </w:r>
      <w:r>
        <w:rPr>
          <w:sz w:val="22"/>
        </w:rPr>
        <w:t>to</w:t>
      </w:r>
      <w:r>
        <w:rPr>
          <w:spacing w:val="-5"/>
          <w:sz w:val="22"/>
        </w:rPr>
        <w:t> </w:t>
      </w:r>
      <w:r>
        <w:rPr>
          <w:sz w:val="22"/>
        </w:rPr>
        <w:t>describe</w:t>
      </w:r>
      <w:r>
        <w:rPr>
          <w:spacing w:val="-5"/>
          <w:sz w:val="22"/>
        </w:rPr>
        <w:t> </w:t>
      </w:r>
      <w:r>
        <w:rPr>
          <w:sz w:val="22"/>
        </w:rPr>
        <w:t>the</w:t>
      </w:r>
      <w:r>
        <w:rPr>
          <w:spacing w:val="-5"/>
          <w:sz w:val="22"/>
        </w:rPr>
        <w:t> </w:t>
      </w:r>
      <w:r>
        <w:rPr>
          <w:sz w:val="22"/>
        </w:rPr>
        <w:t>settlement</w:t>
      </w:r>
      <w:r>
        <w:rPr>
          <w:spacing w:val="-3"/>
          <w:sz w:val="22"/>
        </w:rPr>
        <w:t> </w:t>
      </w:r>
      <w:r>
        <w:rPr>
          <w:sz w:val="22"/>
        </w:rPr>
        <w:t>calculations</w:t>
      </w:r>
      <w:r>
        <w:rPr>
          <w:spacing w:val="-5"/>
          <w:sz w:val="22"/>
        </w:rPr>
        <w:t> </w:t>
      </w:r>
      <w:r>
        <w:rPr>
          <w:sz w:val="22"/>
        </w:rPr>
        <w:t>for</w:t>
      </w:r>
      <w:r>
        <w:rPr>
          <w:spacing w:val="-5"/>
          <w:sz w:val="22"/>
        </w:rPr>
        <w:t> </w:t>
      </w:r>
      <w:r>
        <w:rPr>
          <w:sz w:val="22"/>
        </w:rPr>
        <w:t>resources</w:t>
      </w:r>
      <w:r>
        <w:rPr>
          <w:spacing w:val="-5"/>
          <w:sz w:val="22"/>
        </w:rPr>
        <w:t> </w:t>
      </w:r>
      <w:r>
        <w:rPr>
          <w:sz w:val="22"/>
        </w:rPr>
        <w:t>that are eligible to receive Dispatch Differential Lost Opportunity Cost credits</w:t>
      </w:r>
    </w:p>
    <w:p>
      <w:pPr>
        <w:pStyle w:val="ListParagraph"/>
        <w:numPr>
          <w:ilvl w:val="0"/>
          <w:numId w:val="105"/>
        </w:numPr>
        <w:tabs>
          <w:tab w:pos="1350" w:val="left" w:leader="none"/>
        </w:tabs>
        <w:spacing w:line="261" w:lineRule="auto" w:before="74" w:after="0"/>
        <w:ind w:left="1350" w:right="1475" w:hanging="238"/>
        <w:jc w:val="left"/>
        <w:rPr>
          <w:sz w:val="22"/>
        </w:rPr>
      </w:pPr>
      <w:r>
        <w:rPr>
          <w:sz w:val="22"/>
        </w:rPr>
        <w:t>Section 5.3.6: new section to describe the allocation of Dispatch Differential Lost Opportunity</w:t>
      </w:r>
      <w:r>
        <w:rPr>
          <w:spacing w:val="-4"/>
          <w:sz w:val="22"/>
        </w:rPr>
        <w:t> </w:t>
      </w:r>
      <w:r>
        <w:rPr>
          <w:sz w:val="22"/>
        </w:rPr>
        <w:t>Cost</w:t>
      </w:r>
      <w:r>
        <w:rPr>
          <w:spacing w:val="-4"/>
          <w:sz w:val="22"/>
        </w:rPr>
        <w:t> </w:t>
      </w:r>
      <w:r>
        <w:rPr>
          <w:sz w:val="22"/>
        </w:rPr>
        <w:t>credits</w:t>
      </w:r>
      <w:r>
        <w:rPr>
          <w:spacing w:val="-4"/>
          <w:sz w:val="22"/>
        </w:rPr>
        <w:t> </w:t>
      </w:r>
      <w:r>
        <w:rPr>
          <w:sz w:val="22"/>
        </w:rPr>
        <w:t>as</w:t>
      </w:r>
      <w:r>
        <w:rPr>
          <w:spacing w:val="-2"/>
          <w:sz w:val="22"/>
        </w:rPr>
        <w:t> </w:t>
      </w:r>
      <w:r>
        <w:rPr>
          <w:sz w:val="22"/>
        </w:rPr>
        <w:t>charges</w:t>
      </w:r>
      <w:r>
        <w:rPr>
          <w:spacing w:val="-4"/>
          <w:sz w:val="22"/>
        </w:rPr>
        <w:t> </w:t>
      </w:r>
      <w:r>
        <w:rPr>
          <w:sz w:val="22"/>
        </w:rPr>
        <w:t>to</w:t>
      </w:r>
      <w:r>
        <w:rPr>
          <w:spacing w:val="-4"/>
          <w:sz w:val="22"/>
        </w:rPr>
        <w:t> </w:t>
      </w:r>
      <w:r>
        <w:rPr>
          <w:sz w:val="22"/>
        </w:rPr>
        <w:t>market</w:t>
      </w:r>
      <w:r>
        <w:rPr>
          <w:spacing w:val="-4"/>
          <w:sz w:val="22"/>
        </w:rPr>
        <w:t> </w:t>
      </w:r>
      <w:r>
        <w:rPr>
          <w:sz w:val="22"/>
        </w:rPr>
        <w:t>participants</w:t>
      </w:r>
      <w:r>
        <w:rPr>
          <w:spacing w:val="-4"/>
          <w:sz w:val="22"/>
        </w:rPr>
        <w:t> </w:t>
      </w:r>
      <w:r>
        <w:rPr>
          <w:sz w:val="22"/>
        </w:rPr>
        <w:t>based</w:t>
      </w:r>
      <w:r>
        <w:rPr>
          <w:spacing w:val="-1"/>
          <w:sz w:val="22"/>
        </w:rPr>
        <w:t> </w:t>
      </w:r>
      <w:r>
        <w:rPr>
          <w:sz w:val="22"/>
        </w:rPr>
        <w:t>on</w:t>
      </w:r>
      <w:r>
        <w:rPr>
          <w:spacing w:val="-4"/>
          <w:sz w:val="22"/>
        </w:rPr>
        <w:t> </w:t>
      </w:r>
      <w:r>
        <w:rPr>
          <w:sz w:val="22"/>
        </w:rPr>
        <w:t>ratio</w:t>
      </w:r>
      <w:r>
        <w:rPr>
          <w:spacing w:val="-4"/>
          <w:sz w:val="22"/>
        </w:rPr>
        <w:t> </w:t>
      </w:r>
      <w:r>
        <w:rPr>
          <w:sz w:val="22"/>
        </w:rPr>
        <w:t>share</w:t>
      </w:r>
      <w:r>
        <w:rPr>
          <w:spacing w:val="-4"/>
          <w:sz w:val="22"/>
        </w:rPr>
        <w:t> </w:t>
      </w:r>
      <w:r>
        <w:rPr>
          <w:sz w:val="22"/>
        </w:rPr>
        <w:t>of real-time load plus exports</w:t>
      </w:r>
    </w:p>
    <w:p>
      <w:pPr>
        <w:pStyle w:val="ListParagraph"/>
        <w:numPr>
          <w:ilvl w:val="2"/>
          <w:numId w:val="91"/>
        </w:numPr>
        <w:tabs>
          <w:tab w:pos="853" w:val="left" w:leader="none"/>
        </w:tabs>
        <w:spacing w:line="240" w:lineRule="auto" w:before="72" w:after="0"/>
        <w:ind w:left="853" w:right="0" w:hanging="236"/>
        <w:jc w:val="left"/>
        <w:rPr>
          <w:sz w:val="22"/>
        </w:rPr>
      </w:pPr>
      <w:r>
        <w:rPr>
          <w:sz w:val="22"/>
        </w:rPr>
        <w:t>Periodic</w:t>
      </w:r>
      <w:r>
        <w:rPr>
          <w:spacing w:val="-3"/>
          <w:sz w:val="22"/>
        </w:rPr>
        <w:t> </w:t>
      </w:r>
      <w:r>
        <w:rPr>
          <w:sz w:val="22"/>
        </w:rPr>
        <w:t>Review</w:t>
      </w:r>
      <w:r>
        <w:rPr>
          <w:spacing w:val="-3"/>
          <w:sz w:val="22"/>
        </w:rPr>
        <w:t> </w:t>
      </w:r>
      <w:r>
        <w:rPr>
          <w:sz w:val="22"/>
        </w:rPr>
        <w:t>to</w:t>
      </w:r>
      <w:r>
        <w:rPr>
          <w:spacing w:val="-3"/>
          <w:sz w:val="22"/>
        </w:rPr>
        <w:t> </w:t>
      </w:r>
      <w:r>
        <w:rPr>
          <w:spacing w:val="-2"/>
          <w:sz w:val="22"/>
        </w:rPr>
        <w:t>address:</w:t>
      </w:r>
    </w:p>
    <w:p>
      <w:pPr>
        <w:pStyle w:val="ListParagraph"/>
        <w:numPr>
          <w:ilvl w:val="0"/>
          <w:numId w:val="106"/>
        </w:numPr>
        <w:tabs>
          <w:tab w:pos="1349" w:val="left" w:leader="none"/>
        </w:tabs>
        <w:spacing w:line="240" w:lineRule="auto" w:before="97" w:after="0"/>
        <w:ind w:left="1349" w:right="0" w:hanging="237"/>
        <w:jc w:val="left"/>
        <w:rPr>
          <w:sz w:val="22"/>
        </w:rPr>
      </w:pPr>
      <w:r>
        <w:rPr>
          <w:sz w:val="22"/>
        </w:rPr>
        <w:t>Updated/correct</w:t>
      </w:r>
      <w:r>
        <w:rPr>
          <w:spacing w:val="-15"/>
          <w:sz w:val="22"/>
        </w:rPr>
        <w:t> </w:t>
      </w:r>
      <w:r>
        <w:rPr>
          <w:spacing w:val="-2"/>
          <w:sz w:val="22"/>
        </w:rPr>
        <w:t>terminology</w:t>
      </w:r>
    </w:p>
    <w:p>
      <w:pPr>
        <w:pStyle w:val="ListParagraph"/>
        <w:numPr>
          <w:ilvl w:val="0"/>
          <w:numId w:val="106"/>
        </w:numPr>
        <w:tabs>
          <w:tab w:pos="1350" w:val="left" w:leader="none"/>
        </w:tabs>
        <w:spacing w:line="261" w:lineRule="auto" w:before="97" w:after="0"/>
        <w:ind w:left="1350" w:right="1254" w:hanging="238"/>
        <w:jc w:val="left"/>
        <w:rPr>
          <w:sz w:val="22"/>
        </w:rPr>
      </w:pPr>
      <w:r>
        <w:rPr>
          <w:sz w:val="22"/>
        </w:rPr>
        <w:t>Section</w:t>
      </w:r>
      <w:r>
        <w:rPr>
          <w:spacing w:val="-4"/>
          <w:sz w:val="22"/>
        </w:rPr>
        <w:t> </w:t>
      </w:r>
      <w:r>
        <w:rPr>
          <w:sz w:val="22"/>
        </w:rPr>
        <w:t>2:</w:t>
      </w:r>
      <w:r>
        <w:rPr>
          <w:spacing w:val="-4"/>
          <w:sz w:val="22"/>
        </w:rPr>
        <w:t> </w:t>
      </w:r>
      <w:r>
        <w:rPr>
          <w:sz w:val="22"/>
        </w:rPr>
        <w:t>added</w:t>
      </w:r>
      <w:r>
        <w:rPr>
          <w:spacing w:val="-4"/>
          <w:sz w:val="22"/>
        </w:rPr>
        <w:t> </w:t>
      </w:r>
      <w:r>
        <w:rPr>
          <w:sz w:val="22"/>
        </w:rPr>
        <w:t>2.2</w:t>
      </w:r>
      <w:r>
        <w:rPr>
          <w:spacing w:val="-4"/>
          <w:sz w:val="22"/>
        </w:rPr>
        <w:t> </w:t>
      </w:r>
      <w:r>
        <w:rPr>
          <w:sz w:val="22"/>
        </w:rPr>
        <w:t>and</w:t>
      </w:r>
      <w:r>
        <w:rPr>
          <w:spacing w:val="-3"/>
          <w:sz w:val="22"/>
        </w:rPr>
        <w:t> </w:t>
      </w:r>
      <w:r>
        <w:rPr>
          <w:sz w:val="22"/>
        </w:rPr>
        <w:t>2.3;</w:t>
      </w:r>
      <w:r>
        <w:rPr>
          <w:spacing w:val="-4"/>
          <w:sz w:val="22"/>
        </w:rPr>
        <w:t> </w:t>
      </w:r>
      <w:r>
        <w:rPr>
          <w:sz w:val="22"/>
        </w:rPr>
        <w:t>removed</w:t>
      </w:r>
      <w:r>
        <w:rPr>
          <w:spacing w:val="-4"/>
          <w:sz w:val="22"/>
        </w:rPr>
        <w:t> </w:t>
      </w:r>
      <w:r>
        <w:rPr>
          <w:sz w:val="22"/>
        </w:rPr>
        <w:t>language</w:t>
      </w:r>
      <w:r>
        <w:rPr>
          <w:spacing w:val="-4"/>
          <w:sz w:val="22"/>
        </w:rPr>
        <w:t> </w:t>
      </w:r>
      <w:r>
        <w:rPr>
          <w:sz w:val="22"/>
        </w:rPr>
        <w:t>regarding</w:t>
      </w:r>
      <w:r>
        <w:rPr>
          <w:spacing w:val="-4"/>
          <w:sz w:val="22"/>
        </w:rPr>
        <w:t> </w:t>
      </w:r>
      <w:r>
        <w:rPr>
          <w:sz w:val="22"/>
        </w:rPr>
        <w:t>specific</w:t>
      </w:r>
      <w:r>
        <w:rPr>
          <w:spacing w:val="-2"/>
          <w:sz w:val="22"/>
        </w:rPr>
        <w:t> </w:t>
      </w:r>
      <w:r>
        <w:rPr>
          <w:sz w:val="22"/>
        </w:rPr>
        <w:t>rules</w:t>
      </w:r>
      <w:r>
        <w:rPr>
          <w:spacing w:val="-4"/>
          <w:sz w:val="22"/>
        </w:rPr>
        <w:t> </w:t>
      </w:r>
      <w:r>
        <w:rPr>
          <w:sz w:val="22"/>
        </w:rPr>
        <w:t>associated with CPLE, DUKE and NCMPA1 due to termination in 2020</w:t>
      </w:r>
    </w:p>
    <w:p>
      <w:pPr>
        <w:pStyle w:val="ListParagraph"/>
        <w:numPr>
          <w:ilvl w:val="0"/>
          <w:numId w:val="106"/>
        </w:numPr>
        <w:tabs>
          <w:tab w:pos="1349" w:val="left" w:leader="none"/>
        </w:tabs>
        <w:spacing w:line="240" w:lineRule="auto" w:before="74" w:after="0"/>
        <w:ind w:left="1349" w:right="0" w:hanging="237"/>
        <w:jc w:val="left"/>
        <w:rPr>
          <w:sz w:val="22"/>
        </w:rPr>
      </w:pPr>
      <w:r>
        <w:rPr>
          <w:sz w:val="22"/>
        </w:rPr>
        <w:t>Section</w:t>
      </w:r>
      <w:r>
        <w:rPr>
          <w:spacing w:val="-5"/>
          <w:sz w:val="22"/>
        </w:rPr>
        <w:t> </w:t>
      </w:r>
      <w:r>
        <w:rPr>
          <w:sz w:val="22"/>
        </w:rPr>
        <w:t>3:</w:t>
      </w:r>
      <w:r>
        <w:rPr>
          <w:spacing w:val="-5"/>
          <w:sz w:val="22"/>
        </w:rPr>
        <w:t> </w:t>
      </w:r>
      <w:r>
        <w:rPr>
          <w:sz w:val="22"/>
        </w:rPr>
        <w:t>added</w:t>
      </w:r>
      <w:r>
        <w:rPr>
          <w:spacing w:val="-4"/>
          <w:sz w:val="22"/>
        </w:rPr>
        <w:t> 3.10</w:t>
      </w:r>
    </w:p>
    <w:p>
      <w:pPr>
        <w:pStyle w:val="ListParagraph"/>
        <w:numPr>
          <w:ilvl w:val="0"/>
          <w:numId w:val="106"/>
        </w:numPr>
        <w:tabs>
          <w:tab w:pos="1349" w:val="left" w:leader="none"/>
        </w:tabs>
        <w:spacing w:line="240" w:lineRule="auto" w:before="97" w:after="0"/>
        <w:ind w:left="1349" w:right="0" w:hanging="237"/>
        <w:jc w:val="left"/>
        <w:rPr>
          <w:sz w:val="22"/>
        </w:rPr>
      </w:pPr>
      <w:r>
        <w:rPr>
          <w:sz w:val="22"/>
        </w:rPr>
        <w:t>Section</w:t>
      </w:r>
      <w:r>
        <w:rPr>
          <w:spacing w:val="-6"/>
          <w:sz w:val="22"/>
        </w:rPr>
        <w:t> </w:t>
      </w:r>
      <w:r>
        <w:rPr>
          <w:sz w:val="22"/>
        </w:rPr>
        <w:t>4:</w:t>
      </w:r>
      <w:r>
        <w:rPr>
          <w:spacing w:val="-6"/>
          <w:sz w:val="22"/>
        </w:rPr>
        <w:t> </w:t>
      </w:r>
      <w:r>
        <w:rPr>
          <w:sz w:val="22"/>
        </w:rPr>
        <w:t>added</w:t>
      </w:r>
      <w:r>
        <w:rPr>
          <w:spacing w:val="-5"/>
          <w:sz w:val="22"/>
        </w:rPr>
        <w:t> </w:t>
      </w:r>
      <w:r>
        <w:rPr>
          <w:sz w:val="22"/>
        </w:rPr>
        <w:t>4.2.1,</w:t>
      </w:r>
      <w:r>
        <w:rPr>
          <w:spacing w:val="-4"/>
          <w:sz w:val="22"/>
        </w:rPr>
        <w:t> </w:t>
      </w:r>
      <w:r>
        <w:rPr>
          <w:sz w:val="22"/>
        </w:rPr>
        <w:t>4.2.2,</w:t>
      </w:r>
      <w:r>
        <w:rPr>
          <w:spacing w:val="-5"/>
          <w:sz w:val="22"/>
        </w:rPr>
        <w:t> </w:t>
      </w:r>
      <w:r>
        <w:rPr>
          <w:sz w:val="22"/>
        </w:rPr>
        <w:t>4.2.2.1,</w:t>
      </w:r>
      <w:r>
        <w:rPr>
          <w:spacing w:val="-6"/>
          <w:sz w:val="22"/>
        </w:rPr>
        <w:t> </w:t>
      </w:r>
      <w:r>
        <w:rPr>
          <w:sz w:val="22"/>
        </w:rPr>
        <w:t>4.2.2.2,</w:t>
      </w:r>
      <w:r>
        <w:rPr>
          <w:spacing w:val="-2"/>
          <w:sz w:val="22"/>
        </w:rPr>
        <w:t> </w:t>
      </w:r>
      <w:r>
        <w:rPr>
          <w:sz w:val="22"/>
        </w:rPr>
        <w:t>4.3.1</w:t>
      </w:r>
      <w:r>
        <w:rPr>
          <w:spacing w:val="-6"/>
          <w:sz w:val="22"/>
        </w:rPr>
        <w:t> </w:t>
      </w:r>
      <w:r>
        <w:rPr>
          <w:sz w:val="22"/>
        </w:rPr>
        <w:t>and</w:t>
      </w:r>
      <w:r>
        <w:rPr>
          <w:spacing w:val="-5"/>
          <w:sz w:val="22"/>
        </w:rPr>
        <w:t> </w:t>
      </w:r>
      <w:r>
        <w:rPr>
          <w:spacing w:val="-2"/>
          <w:sz w:val="22"/>
        </w:rPr>
        <w:t>4.3.2</w:t>
      </w:r>
    </w:p>
    <w:p>
      <w:pPr>
        <w:pStyle w:val="ListParagraph"/>
        <w:numPr>
          <w:ilvl w:val="0"/>
          <w:numId w:val="106"/>
        </w:numPr>
        <w:tabs>
          <w:tab w:pos="1350" w:val="left" w:leader="none"/>
        </w:tabs>
        <w:spacing w:line="261" w:lineRule="auto" w:before="97" w:after="0"/>
        <w:ind w:left="1350" w:right="1303" w:hanging="238"/>
        <w:jc w:val="left"/>
        <w:rPr>
          <w:sz w:val="22"/>
        </w:rPr>
      </w:pPr>
      <w:r>
        <w:rPr>
          <w:sz w:val="22"/>
        </w:rPr>
        <w:t>Section</w:t>
      </w:r>
      <w:r>
        <w:rPr>
          <w:spacing w:val="-5"/>
          <w:sz w:val="22"/>
        </w:rPr>
        <w:t> </w:t>
      </w:r>
      <w:r>
        <w:rPr>
          <w:sz w:val="22"/>
        </w:rPr>
        <w:t>5.2.1:</w:t>
      </w:r>
      <w:r>
        <w:rPr>
          <w:spacing w:val="-5"/>
          <w:sz w:val="22"/>
        </w:rPr>
        <w:t> </w:t>
      </w:r>
      <w:r>
        <w:rPr>
          <w:sz w:val="22"/>
        </w:rPr>
        <w:t>changed</w:t>
      </w:r>
      <w:r>
        <w:rPr>
          <w:spacing w:val="-5"/>
          <w:sz w:val="22"/>
        </w:rPr>
        <w:t> </w:t>
      </w:r>
      <w:r>
        <w:rPr>
          <w:sz w:val="22"/>
        </w:rPr>
        <w:t>‘Flexible</w:t>
      </w:r>
      <w:r>
        <w:rPr>
          <w:spacing w:val="-2"/>
          <w:sz w:val="22"/>
        </w:rPr>
        <w:t> </w:t>
      </w:r>
      <w:r>
        <w:rPr>
          <w:sz w:val="22"/>
        </w:rPr>
        <w:t>Resources’</w:t>
      </w:r>
      <w:r>
        <w:rPr>
          <w:spacing w:val="-5"/>
          <w:sz w:val="22"/>
        </w:rPr>
        <w:t> </w:t>
      </w:r>
      <w:r>
        <w:rPr>
          <w:sz w:val="22"/>
        </w:rPr>
        <w:t>back</w:t>
      </w:r>
      <w:r>
        <w:rPr>
          <w:spacing w:val="-5"/>
          <w:sz w:val="22"/>
        </w:rPr>
        <w:t> </w:t>
      </w:r>
      <w:r>
        <w:rPr>
          <w:sz w:val="22"/>
        </w:rPr>
        <w:t>to</w:t>
      </w:r>
      <w:r>
        <w:rPr>
          <w:spacing w:val="-5"/>
          <w:sz w:val="22"/>
        </w:rPr>
        <w:t> </w:t>
      </w:r>
      <w:r>
        <w:rPr>
          <w:sz w:val="22"/>
        </w:rPr>
        <w:t>‘Combustion</w:t>
      </w:r>
      <w:r>
        <w:rPr>
          <w:spacing w:val="-5"/>
          <w:sz w:val="22"/>
        </w:rPr>
        <w:t> </w:t>
      </w:r>
      <w:r>
        <w:rPr>
          <w:sz w:val="22"/>
        </w:rPr>
        <w:t>Turbine</w:t>
      </w:r>
      <w:r>
        <w:rPr>
          <w:spacing w:val="-2"/>
          <w:sz w:val="22"/>
        </w:rPr>
        <w:t> </w:t>
      </w:r>
      <w:r>
        <w:rPr>
          <w:sz w:val="22"/>
        </w:rPr>
        <w:t>units’</w:t>
      </w:r>
      <w:r>
        <w:rPr>
          <w:spacing w:val="-5"/>
          <w:sz w:val="22"/>
        </w:rPr>
        <w:t> </w:t>
      </w:r>
      <w:r>
        <w:rPr>
          <w:sz w:val="22"/>
        </w:rPr>
        <w:t>due to be being inadvertently changed during Intra-day Offer (IDO) implementation</w:t>
      </w:r>
    </w:p>
    <w:p>
      <w:pPr>
        <w:pStyle w:val="ListParagraph"/>
        <w:numPr>
          <w:ilvl w:val="0"/>
          <w:numId w:val="106"/>
        </w:numPr>
        <w:tabs>
          <w:tab w:pos="1349" w:val="left" w:leader="none"/>
        </w:tabs>
        <w:spacing w:line="240" w:lineRule="auto" w:before="74" w:after="0"/>
        <w:ind w:left="1349" w:right="0" w:hanging="237"/>
        <w:jc w:val="left"/>
        <w:rPr>
          <w:sz w:val="22"/>
        </w:rPr>
      </w:pPr>
      <w:r>
        <w:rPr>
          <w:sz w:val="22"/>
        </w:rPr>
        <w:t>Section</w:t>
      </w:r>
      <w:r>
        <w:rPr>
          <w:spacing w:val="-7"/>
          <w:sz w:val="22"/>
        </w:rPr>
        <w:t> </w:t>
      </w:r>
      <w:r>
        <w:rPr>
          <w:sz w:val="22"/>
        </w:rPr>
        <w:t>5:</w:t>
      </w:r>
      <w:r>
        <w:rPr>
          <w:spacing w:val="-6"/>
          <w:sz w:val="22"/>
        </w:rPr>
        <w:t> </w:t>
      </w:r>
      <w:r>
        <w:rPr>
          <w:sz w:val="22"/>
        </w:rPr>
        <w:t>added</w:t>
      </w:r>
      <w:r>
        <w:rPr>
          <w:spacing w:val="-7"/>
          <w:sz w:val="22"/>
        </w:rPr>
        <w:t> </w:t>
      </w:r>
      <w:r>
        <w:rPr>
          <w:sz w:val="22"/>
        </w:rPr>
        <w:t>5.3.1,</w:t>
      </w:r>
      <w:r>
        <w:rPr>
          <w:spacing w:val="-5"/>
          <w:sz w:val="22"/>
        </w:rPr>
        <w:t> </w:t>
      </w:r>
      <w:r>
        <w:rPr>
          <w:sz w:val="22"/>
        </w:rPr>
        <w:t>5.3.2,</w:t>
      </w:r>
      <w:r>
        <w:rPr>
          <w:spacing w:val="-6"/>
          <w:sz w:val="22"/>
        </w:rPr>
        <w:t> </w:t>
      </w:r>
      <w:r>
        <w:rPr>
          <w:sz w:val="22"/>
        </w:rPr>
        <w:t>5.3.2.1,</w:t>
      </w:r>
      <w:r>
        <w:rPr>
          <w:spacing w:val="-7"/>
          <w:sz w:val="22"/>
        </w:rPr>
        <w:t> </w:t>
      </w:r>
      <w:r>
        <w:rPr>
          <w:sz w:val="22"/>
        </w:rPr>
        <w:t>5.3.2.2,</w:t>
      </w:r>
      <w:r>
        <w:rPr>
          <w:spacing w:val="-3"/>
          <w:sz w:val="22"/>
        </w:rPr>
        <w:t> </w:t>
      </w:r>
      <w:r>
        <w:rPr>
          <w:sz w:val="22"/>
        </w:rPr>
        <w:t>5.3.2.3,</w:t>
      </w:r>
      <w:r>
        <w:rPr>
          <w:spacing w:val="-7"/>
          <w:sz w:val="22"/>
        </w:rPr>
        <w:t> </w:t>
      </w:r>
      <w:r>
        <w:rPr>
          <w:sz w:val="22"/>
        </w:rPr>
        <w:t>5.3.2.4,</w:t>
      </w:r>
      <w:r>
        <w:rPr>
          <w:spacing w:val="-5"/>
          <w:sz w:val="22"/>
        </w:rPr>
        <w:t> </w:t>
      </w:r>
      <w:r>
        <w:rPr>
          <w:sz w:val="22"/>
        </w:rPr>
        <w:t>5.3.2.5,</w:t>
      </w:r>
      <w:r>
        <w:rPr>
          <w:spacing w:val="-6"/>
          <w:sz w:val="22"/>
        </w:rPr>
        <w:t> </w:t>
      </w:r>
      <w:r>
        <w:rPr>
          <w:sz w:val="22"/>
        </w:rPr>
        <w:t>5.3.3,</w:t>
      </w:r>
      <w:r>
        <w:rPr>
          <w:spacing w:val="-6"/>
          <w:sz w:val="22"/>
        </w:rPr>
        <w:t> </w:t>
      </w:r>
      <w:r>
        <w:rPr>
          <w:spacing w:val="-2"/>
          <w:sz w:val="22"/>
        </w:rPr>
        <w:t>5.3.4</w:t>
      </w:r>
    </w:p>
    <w:p>
      <w:pPr>
        <w:pStyle w:val="BodyText"/>
        <w:spacing w:before="22"/>
        <w:ind w:left="1350"/>
      </w:pPr>
      <w:r>
        <w:rPr/>
        <w:t>and</w:t>
      </w:r>
      <w:r>
        <w:rPr>
          <w:spacing w:val="-5"/>
        </w:rPr>
        <w:t> </w:t>
      </w:r>
      <w:r>
        <w:rPr>
          <w:spacing w:val="-2"/>
        </w:rPr>
        <w:t>5.3.5</w:t>
      </w:r>
    </w:p>
    <w:p>
      <w:pPr>
        <w:pStyle w:val="ListParagraph"/>
        <w:numPr>
          <w:ilvl w:val="0"/>
          <w:numId w:val="106"/>
        </w:numPr>
        <w:tabs>
          <w:tab w:pos="1349" w:val="left" w:leader="none"/>
        </w:tabs>
        <w:spacing w:line="240" w:lineRule="auto" w:before="97" w:after="0"/>
        <w:ind w:left="1349" w:right="0" w:hanging="237"/>
        <w:jc w:val="left"/>
        <w:rPr>
          <w:sz w:val="22"/>
        </w:rPr>
      </w:pPr>
      <w:r>
        <w:rPr>
          <w:sz w:val="22"/>
        </w:rPr>
        <w:t>Section</w:t>
      </w:r>
      <w:r>
        <w:rPr>
          <w:spacing w:val="-5"/>
          <w:sz w:val="22"/>
        </w:rPr>
        <w:t> </w:t>
      </w:r>
      <w:r>
        <w:rPr>
          <w:sz w:val="22"/>
        </w:rPr>
        <w:t>6:</w:t>
      </w:r>
      <w:r>
        <w:rPr>
          <w:spacing w:val="-5"/>
          <w:sz w:val="22"/>
        </w:rPr>
        <w:t> </w:t>
      </w:r>
      <w:r>
        <w:rPr>
          <w:sz w:val="22"/>
        </w:rPr>
        <w:t>added</w:t>
      </w:r>
      <w:r>
        <w:rPr>
          <w:spacing w:val="-5"/>
          <w:sz w:val="22"/>
        </w:rPr>
        <w:t> </w:t>
      </w:r>
      <w:r>
        <w:rPr>
          <w:sz w:val="22"/>
        </w:rPr>
        <w:t>6.2.1,</w:t>
      </w:r>
      <w:r>
        <w:rPr>
          <w:spacing w:val="-3"/>
          <w:sz w:val="22"/>
        </w:rPr>
        <w:t> </w:t>
      </w:r>
      <w:r>
        <w:rPr>
          <w:sz w:val="22"/>
        </w:rPr>
        <w:t>6.2.2,</w:t>
      </w:r>
      <w:r>
        <w:rPr>
          <w:spacing w:val="-5"/>
          <w:sz w:val="22"/>
        </w:rPr>
        <w:t> </w:t>
      </w:r>
      <w:r>
        <w:rPr>
          <w:sz w:val="22"/>
        </w:rPr>
        <w:t>6.3.1,</w:t>
      </w:r>
      <w:r>
        <w:rPr>
          <w:spacing w:val="-5"/>
          <w:sz w:val="22"/>
        </w:rPr>
        <w:t> </w:t>
      </w:r>
      <w:r>
        <w:rPr>
          <w:sz w:val="22"/>
        </w:rPr>
        <w:t>6.3.2</w:t>
      </w:r>
      <w:r>
        <w:rPr>
          <w:spacing w:val="-3"/>
          <w:sz w:val="22"/>
        </w:rPr>
        <w:t> </w:t>
      </w:r>
      <w:r>
        <w:rPr>
          <w:sz w:val="22"/>
        </w:rPr>
        <w:t>and</w:t>
      </w:r>
      <w:r>
        <w:rPr>
          <w:spacing w:val="-4"/>
          <w:sz w:val="22"/>
        </w:rPr>
        <w:t> </w:t>
      </w:r>
      <w:r>
        <w:rPr>
          <w:spacing w:val="-2"/>
          <w:sz w:val="22"/>
        </w:rPr>
        <w:t>6.3.3</w:t>
      </w:r>
    </w:p>
    <w:p>
      <w:pPr>
        <w:pStyle w:val="ListParagraph"/>
        <w:numPr>
          <w:ilvl w:val="0"/>
          <w:numId w:val="106"/>
        </w:numPr>
        <w:tabs>
          <w:tab w:pos="1349" w:val="left" w:leader="none"/>
        </w:tabs>
        <w:spacing w:line="240" w:lineRule="auto" w:before="97" w:after="0"/>
        <w:ind w:left="1349" w:right="0" w:hanging="237"/>
        <w:jc w:val="left"/>
        <w:rPr>
          <w:sz w:val="22"/>
        </w:rPr>
      </w:pPr>
      <w:r>
        <w:rPr>
          <w:sz w:val="22"/>
        </w:rPr>
        <w:t>Section</w:t>
      </w:r>
      <w:r>
        <w:rPr>
          <w:spacing w:val="-5"/>
          <w:sz w:val="22"/>
        </w:rPr>
        <w:t> </w:t>
      </w:r>
      <w:r>
        <w:rPr>
          <w:sz w:val="22"/>
        </w:rPr>
        <w:t>7:</w:t>
      </w:r>
      <w:r>
        <w:rPr>
          <w:spacing w:val="-5"/>
          <w:sz w:val="22"/>
        </w:rPr>
        <w:t> </w:t>
      </w:r>
      <w:r>
        <w:rPr>
          <w:sz w:val="22"/>
        </w:rPr>
        <w:t>added</w:t>
      </w:r>
      <w:r>
        <w:rPr>
          <w:spacing w:val="-5"/>
          <w:sz w:val="22"/>
        </w:rPr>
        <w:t> </w:t>
      </w:r>
      <w:r>
        <w:rPr>
          <w:sz w:val="22"/>
        </w:rPr>
        <w:t>7.2.1,</w:t>
      </w:r>
      <w:r>
        <w:rPr>
          <w:spacing w:val="-3"/>
          <w:sz w:val="22"/>
        </w:rPr>
        <w:t> </w:t>
      </w:r>
      <w:r>
        <w:rPr>
          <w:sz w:val="22"/>
        </w:rPr>
        <w:t>7.2.2,</w:t>
      </w:r>
      <w:r>
        <w:rPr>
          <w:spacing w:val="-5"/>
          <w:sz w:val="22"/>
        </w:rPr>
        <w:t> </w:t>
      </w:r>
      <w:r>
        <w:rPr>
          <w:sz w:val="22"/>
        </w:rPr>
        <w:t>7.3.1</w:t>
      </w:r>
      <w:r>
        <w:rPr>
          <w:spacing w:val="-5"/>
          <w:sz w:val="22"/>
        </w:rPr>
        <w:t> </w:t>
      </w:r>
      <w:r>
        <w:rPr>
          <w:sz w:val="22"/>
        </w:rPr>
        <w:t>and</w:t>
      </w:r>
      <w:r>
        <w:rPr>
          <w:spacing w:val="-4"/>
          <w:sz w:val="22"/>
        </w:rPr>
        <w:t> </w:t>
      </w:r>
      <w:r>
        <w:rPr>
          <w:spacing w:val="-2"/>
          <w:sz w:val="22"/>
        </w:rPr>
        <w:t>7.3.2</w:t>
      </w:r>
    </w:p>
    <w:p>
      <w:pPr>
        <w:pStyle w:val="ListParagraph"/>
        <w:numPr>
          <w:ilvl w:val="0"/>
          <w:numId w:val="106"/>
        </w:numPr>
        <w:tabs>
          <w:tab w:pos="1349" w:val="left" w:leader="none"/>
        </w:tabs>
        <w:spacing w:line="240" w:lineRule="auto" w:before="97" w:after="0"/>
        <w:ind w:left="1349" w:right="0" w:hanging="237"/>
        <w:jc w:val="left"/>
        <w:rPr>
          <w:sz w:val="22"/>
        </w:rPr>
      </w:pPr>
      <w:r>
        <w:rPr>
          <w:sz w:val="22"/>
        </w:rPr>
        <w:t>Section</w:t>
      </w:r>
      <w:r>
        <w:rPr>
          <w:spacing w:val="-7"/>
          <w:sz w:val="22"/>
        </w:rPr>
        <w:t> </w:t>
      </w:r>
      <w:r>
        <w:rPr>
          <w:sz w:val="22"/>
        </w:rPr>
        <w:t>19:</w:t>
      </w:r>
      <w:r>
        <w:rPr>
          <w:spacing w:val="-7"/>
          <w:sz w:val="22"/>
        </w:rPr>
        <w:t> </w:t>
      </w:r>
      <w:r>
        <w:rPr>
          <w:sz w:val="22"/>
        </w:rPr>
        <w:t>reorganized</w:t>
      </w:r>
      <w:r>
        <w:rPr>
          <w:spacing w:val="-7"/>
          <w:sz w:val="22"/>
        </w:rPr>
        <w:t> </w:t>
      </w:r>
      <w:r>
        <w:rPr>
          <w:spacing w:val="-2"/>
          <w:sz w:val="22"/>
        </w:rPr>
        <w:t>language</w:t>
      </w:r>
    </w:p>
    <w:p>
      <w:pPr>
        <w:pStyle w:val="Heading3"/>
        <w:spacing w:before="248"/>
      </w:pPr>
      <w:r>
        <w:rPr/>
        <w:t>Revision</w:t>
      </w:r>
      <w:r>
        <w:rPr>
          <w:spacing w:val="-5"/>
        </w:rPr>
        <w:t> </w:t>
      </w:r>
      <w:r>
        <w:rPr/>
        <w:t>85</w:t>
      </w:r>
      <w:r>
        <w:rPr>
          <w:spacing w:val="-5"/>
        </w:rPr>
        <w:t> </w:t>
      </w:r>
      <w:r>
        <w:rPr>
          <w:spacing w:val="-2"/>
        </w:rPr>
        <w:t>(06/01/2021):</w:t>
      </w:r>
    </w:p>
    <w:p>
      <w:pPr>
        <w:pStyle w:val="ListParagraph"/>
        <w:numPr>
          <w:ilvl w:val="2"/>
          <w:numId w:val="91"/>
        </w:numPr>
        <w:tabs>
          <w:tab w:pos="853" w:val="left" w:leader="none"/>
        </w:tabs>
        <w:spacing w:line="240" w:lineRule="auto" w:before="97" w:after="0"/>
        <w:ind w:left="853" w:right="0" w:hanging="236"/>
        <w:jc w:val="left"/>
        <w:rPr>
          <w:sz w:val="22"/>
        </w:rPr>
      </w:pPr>
      <w:r>
        <w:rPr>
          <w:sz w:val="22"/>
        </w:rPr>
        <w:t>Updates</w:t>
      </w:r>
      <w:r>
        <w:rPr>
          <w:spacing w:val="-7"/>
          <w:sz w:val="22"/>
        </w:rPr>
        <w:t> </w:t>
      </w:r>
      <w:r>
        <w:rPr>
          <w:sz w:val="22"/>
        </w:rPr>
        <w:t>for</w:t>
      </w:r>
      <w:r>
        <w:rPr>
          <w:spacing w:val="-5"/>
          <w:sz w:val="22"/>
        </w:rPr>
        <w:t> </w:t>
      </w:r>
      <w:r>
        <w:rPr>
          <w:sz w:val="22"/>
        </w:rPr>
        <w:t>compliance</w:t>
      </w:r>
      <w:r>
        <w:rPr>
          <w:spacing w:val="-5"/>
          <w:sz w:val="22"/>
        </w:rPr>
        <w:t> </w:t>
      </w:r>
      <w:r>
        <w:rPr>
          <w:sz w:val="22"/>
        </w:rPr>
        <w:t>with</w:t>
      </w:r>
      <w:r>
        <w:rPr>
          <w:spacing w:val="-5"/>
          <w:sz w:val="22"/>
        </w:rPr>
        <w:t> </w:t>
      </w:r>
      <w:r>
        <w:rPr>
          <w:sz w:val="22"/>
        </w:rPr>
        <w:t>FERC</w:t>
      </w:r>
      <w:r>
        <w:rPr>
          <w:spacing w:val="-2"/>
          <w:sz w:val="22"/>
        </w:rPr>
        <w:t> </w:t>
      </w:r>
      <w:r>
        <w:rPr>
          <w:sz w:val="22"/>
        </w:rPr>
        <w:t>Docket</w:t>
      </w:r>
      <w:r>
        <w:rPr>
          <w:spacing w:val="-5"/>
          <w:sz w:val="22"/>
        </w:rPr>
        <w:t> </w:t>
      </w:r>
      <w:r>
        <w:rPr>
          <w:sz w:val="22"/>
        </w:rPr>
        <w:t>No.</w:t>
      </w:r>
      <w:r>
        <w:rPr>
          <w:spacing w:val="-4"/>
          <w:sz w:val="22"/>
        </w:rPr>
        <w:t> </w:t>
      </w:r>
      <w:r>
        <w:rPr>
          <w:sz w:val="22"/>
        </w:rPr>
        <w:t>ER19-</w:t>
      </w:r>
      <w:r>
        <w:rPr>
          <w:spacing w:val="-4"/>
          <w:sz w:val="22"/>
        </w:rPr>
        <w:t>2722</w:t>
      </w:r>
    </w:p>
    <w:p>
      <w:pPr>
        <w:pStyle w:val="ListParagraph"/>
        <w:numPr>
          <w:ilvl w:val="0"/>
          <w:numId w:val="107"/>
        </w:numPr>
        <w:tabs>
          <w:tab w:pos="1349" w:val="left" w:leader="none"/>
        </w:tabs>
        <w:spacing w:line="240" w:lineRule="auto" w:before="97" w:after="0"/>
        <w:ind w:left="1349" w:right="0" w:hanging="237"/>
        <w:jc w:val="left"/>
        <w:rPr>
          <w:sz w:val="22"/>
        </w:rPr>
      </w:pPr>
      <w:r>
        <w:rPr>
          <w:sz w:val="22"/>
        </w:rPr>
        <w:t>Section</w:t>
      </w:r>
      <w:r>
        <w:rPr>
          <w:spacing w:val="-3"/>
          <w:sz w:val="22"/>
        </w:rPr>
        <w:t> </w:t>
      </w:r>
      <w:r>
        <w:rPr>
          <w:sz w:val="22"/>
        </w:rPr>
        <w:t>5.1,</w:t>
      </w:r>
      <w:r>
        <w:rPr>
          <w:spacing w:val="-3"/>
          <w:sz w:val="22"/>
        </w:rPr>
        <w:t> </w:t>
      </w:r>
      <w:r>
        <w:rPr>
          <w:sz w:val="22"/>
        </w:rPr>
        <w:t>5.2,</w:t>
      </w:r>
      <w:r>
        <w:rPr>
          <w:spacing w:val="-2"/>
          <w:sz w:val="22"/>
        </w:rPr>
        <w:t> </w:t>
      </w:r>
      <w:r>
        <w:rPr>
          <w:sz w:val="22"/>
        </w:rPr>
        <w:t>5.3 –</w:t>
      </w:r>
      <w:r>
        <w:rPr>
          <w:spacing w:val="-3"/>
          <w:sz w:val="22"/>
        </w:rPr>
        <w:t> </w:t>
      </w:r>
      <w:r>
        <w:rPr>
          <w:sz w:val="22"/>
        </w:rPr>
        <w:t>descriptions</w:t>
      </w:r>
      <w:r>
        <w:rPr>
          <w:spacing w:val="-2"/>
          <w:sz w:val="22"/>
        </w:rPr>
        <w:t> </w:t>
      </w:r>
      <w:r>
        <w:rPr>
          <w:sz w:val="22"/>
        </w:rPr>
        <w:t>and</w:t>
      </w:r>
      <w:r>
        <w:rPr>
          <w:spacing w:val="-3"/>
          <w:sz w:val="22"/>
        </w:rPr>
        <w:t> </w:t>
      </w:r>
      <w:r>
        <w:rPr>
          <w:sz w:val="22"/>
        </w:rPr>
        <w:t>calculations</w:t>
      </w:r>
      <w:r>
        <w:rPr>
          <w:spacing w:val="-2"/>
          <w:sz w:val="22"/>
        </w:rPr>
        <w:t> </w:t>
      </w:r>
      <w:r>
        <w:rPr>
          <w:sz w:val="22"/>
        </w:rPr>
        <w:t>for</w:t>
      </w:r>
      <w:r>
        <w:rPr>
          <w:spacing w:val="-1"/>
          <w:sz w:val="22"/>
        </w:rPr>
        <w:t> </w:t>
      </w:r>
      <w:r>
        <w:rPr>
          <w:sz w:val="22"/>
        </w:rPr>
        <w:t>generator</w:t>
      </w:r>
      <w:r>
        <w:rPr>
          <w:spacing w:val="-2"/>
          <w:sz w:val="22"/>
        </w:rPr>
        <w:t> credits</w:t>
      </w:r>
    </w:p>
    <w:p>
      <w:pPr>
        <w:pStyle w:val="ListParagraph"/>
        <w:numPr>
          <w:ilvl w:val="0"/>
          <w:numId w:val="107"/>
        </w:numPr>
        <w:tabs>
          <w:tab w:pos="1349" w:val="left" w:leader="none"/>
        </w:tabs>
        <w:spacing w:line="240" w:lineRule="auto" w:before="97" w:after="0"/>
        <w:ind w:left="1349" w:right="0" w:hanging="237"/>
        <w:jc w:val="left"/>
        <w:rPr>
          <w:sz w:val="22"/>
        </w:rPr>
      </w:pPr>
      <w:r>
        <w:rPr>
          <w:sz w:val="22"/>
        </w:rPr>
        <w:t>5.2.9</w:t>
      </w:r>
      <w:r>
        <w:rPr>
          <w:spacing w:val="-7"/>
          <w:sz w:val="22"/>
        </w:rPr>
        <w:t> </w:t>
      </w:r>
      <w:r>
        <w:rPr>
          <w:sz w:val="22"/>
        </w:rPr>
        <w:t>–</w:t>
      </w:r>
      <w:r>
        <w:rPr>
          <w:spacing w:val="-5"/>
          <w:sz w:val="22"/>
        </w:rPr>
        <w:t> </w:t>
      </w:r>
      <w:r>
        <w:rPr>
          <w:sz w:val="22"/>
        </w:rPr>
        <w:t>new</w:t>
      </w:r>
      <w:r>
        <w:rPr>
          <w:spacing w:val="-5"/>
          <w:sz w:val="22"/>
        </w:rPr>
        <w:t> </w:t>
      </w:r>
      <w:r>
        <w:rPr>
          <w:sz w:val="22"/>
        </w:rPr>
        <w:t>section</w:t>
      </w:r>
      <w:r>
        <w:rPr>
          <w:spacing w:val="-5"/>
          <w:sz w:val="22"/>
        </w:rPr>
        <w:t> </w:t>
      </w:r>
      <w:r>
        <w:rPr>
          <w:sz w:val="22"/>
        </w:rPr>
        <w:t>to</w:t>
      </w:r>
      <w:r>
        <w:rPr>
          <w:spacing w:val="-4"/>
          <w:sz w:val="22"/>
        </w:rPr>
        <w:t> </w:t>
      </w:r>
      <w:r>
        <w:rPr>
          <w:sz w:val="22"/>
        </w:rPr>
        <w:t>describe</w:t>
      </w:r>
      <w:r>
        <w:rPr>
          <w:spacing w:val="-4"/>
          <w:sz w:val="22"/>
        </w:rPr>
        <w:t> </w:t>
      </w:r>
      <w:r>
        <w:rPr>
          <w:sz w:val="22"/>
        </w:rPr>
        <w:t>dispatch</w:t>
      </w:r>
      <w:r>
        <w:rPr>
          <w:spacing w:val="-5"/>
          <w:sz w:val="22"/>
        </w:rPr>
        <w:t> </w:t>
      </w:r>
      <w:r>
        <w:rPr>
          <w:sz w:val="22"/>
        </w:rPr>
        <w:t>differential</w:t>
      </w:r>
      <w:r>
        <w:rPr>
          <w:spacing w:val="-5"/>
          <w:sz w:val="22"/>
        </w:rPr>
        <w:t> </w:t>
      </w:r>
      <w:r>
        <w:rPr>
          <w:sz w:val="22"/>
        </w:rPr>
        <w:t>lost</w:t>
      </w:r>
      <w:r>
        <w:rPr>
          <w:spacing w:val="-4"/>
          <w:sz w:val="22"/>
        </w:rPr>
        <w:t> </w:t>
      </w:r>
      <w:r>
        <w:rPr>
          <w:sz w:val="22"/>
        </w:rPr>
        <w:t>opportunity</w:t>
      </w:r>
      <w:r>
        <w:rPr>
          <w:spacing w:val="-5"/>
          <w:sz w:val="22"/>
        </w:rPr>
        <w:t> </w:t>
      </w:r>
      <w:r>
        <w:rPr>
          <w:sz w:val="22"/>
        </w:rPr>
        <w:t>cost</w:t>
      </w:r>
      <w:r>
        <w:rPr>
          <w:spacing w:val="-4"/>
          <w:sz w:val="22"/>
        </w:rPr>
        <w:t> </w:t>
      </w:r>
      <w:r>
        <w:rPr>
          <w:spacing w:val="-2"/>
          <w:sz w:val="22"/>
        </w:rPr>
        <w:t>credits</w:t>
      </w:r>
    </w:p>
    <w:p>
      <w:pPr>
        <w:pStyle w:val="Heading3"/>
        <w:spacing w:before="249"/>
      </w:pPr>
      <w:r>
        <w:rPr/>
        <w:t>Administrative</w:t>
      </w:r>
      <w:r>
        <w:rPr>
          <w:spacing w:val="-8"/>
        </w:rPr>
        <w:t> </w:t>
      </w:r>
      <w:r>
        <w:rPr/>
        <w:t>Change:</w:t>
      </w:r>
      <w:r>
        <w:rPr>
          <w:spacing w:val="-4"/>
        </w:rPr>
        <w:t> </w:t>
      </w:r>
      <w:r>
        <w:rPr/>
        <w:t>(02/04/2021,</w:t>
      </w:r>
      <w:r>
        <w:rPr>
          <w:spacing w:val="-8"/>
        </w:rPr>
        <w:t> </w:t>
      </w:r>
      <w:r>
        <w:rPr/>
        <w:t>Approved</w:t>
      </w:r>
      <w:r>
        <w:rPr>
          <w:spacing w:val="-5"/>
        </w:rPr>
        <w:t> </w:t>
      </w:r>
      <w:r>
        <w:rPr/>
        <w:t>by</w:t>
      </w:r>
      <w:r>
        <w:rPr>
          <w:spacing w:val="-7"/>
        </w:rPr>
        <w:t> </w:t>
      </w:r>
      <w:r>
        <w:rPr/>
        <w:t>Rebecca</w:t>
      </w:r>
      <w:r>
        <w:rPr>
          <w:spacing w:val="-7"/>
        </w:rPr>
        <w:t> </w:t>
      </w:r>
      <w:r>
        <w:rPr>
          <w:spacing w:val="-2"/>
        </w:rPr>
        <w:t>Stadelmeyer):</w:t>
      </w:r>
    </w:p>
    <w:p>
      <w:pPr>
        <w:pStyle w:val="ListParagraph"/>
        <w:numPr>
          <w:ilvl w:val="2"/>
          <w:numId w:val="91"/>
        </w:numPr>
        <w:tabs>
          <w:tab w:pos="853" w:val="left" w:leader="none"/>
        </w:tabs>
        <w:spacing w:line="240" w:lineRule="auto" w:before="97" w:after="0"/>
        <w:ind w:left="853" w:right="0" w:hanging="236"/>
        <w:jc w:val="left"/>
        <w:rPr>
          <w:sz w:val="22"/>
        </w:rPr>
      </w:pPr>
      <w:r>
        <w:rPr>
          <w:sz w:val="22"/>
        </w:rPr>
        <w:t>Updated</w:t>
      </w:r>
      <w:r>
        <w:rPr>
          <w:spacing w:val="-7"/>
          <w:sz w:val="22"/>
        </w:rPr>
        <w:t> </w:t>
      </w:r>
      <w:r>
        <w:rPr>
          <w:sz w:val="22"/>
        </w:rPr>
        <w:t>manual</w:t>
      </w:r>
      <w:r>
        <w:rPr>
          <w:spacing w:val="-4"/>
          <w:sz w:val="22"/>
        </w:rPr>
        <w:t> </w:t>
      </w:r>
      <w:r>
        <w:rPr>
          <w:sz w:val="22"/>
        </w:rPr>
        <w:t>ownership</w:t>
      </w:r>
      <w:r>
        <w:rPr>
          <w:spacing w:val="-4"/>
          <w:sz w:val="22"/>
        </w:rPr>
        <w:t> </w:t>
      </w:r>
      <w:r>
        <w:rPr>
          <w:sz w:val="22"/>
        </w:rPr>
        <w:t>from</w:t>
      </w:r>
      <w:r>
        <w:rPr>
          <w:spacing w:val="-4"/>
          <w:sz w:val="22"/>
        </w:rPr>
        <w:t> </w:t>
      </w:r>
      <w:r>
        <w:rPr>
          <w:sz w:val="22"/>
        </w:rPr>
        <w:t>Ray</w:t>
      </w:r>
      <w:r>
        <w:rPr>
          <w:spacing w:val="-3"/>
          <w:sz w:val="22"/>
        </w:rPr>
        <w:t> </w:t>
      </w:r>
      <w:r>
        <w:rPr>
          <w:sz w:val="22"/>
        </w:rPr>
        <w:t>Fernandez</w:t>
      </w:r>
      <w:r>
        <w:rPr>
          <w:spacing w:val="-4"/>
          <w:sz w:val="22"/>
        </w:rPr>
        <w:t> </w:t>
      </w:r>
      <w:r>
        <w:rPr>
          <w:sz w:val="22"/>
        </w:rPr>
        <w:t>to</w:t>
      </w:r>
      <w:r>
        <w:rPr>
          <w:spacing w:val="-4"/>
          <w:sz w:val="22"/>
        </w:rPr>
        <w:t> </w:t>
      </w:r>
      <w:r>
        <w:rPr>
          <w:sz w:val="22"/>
        </w:rPr>
        <w:t>Rebecca</w:t>
      </w:r>
      <w:r>
        <w:rPr>
          <w:spacing w:val="-4"/>
          <w:sz w:val="22"/>
        </w:rPr>
        <w:t> </w:t>
      </w:r>
      <w:r>
        <w:rPr>
          <w:spacing w:val="-2"/>
          <w:sz w:val="22"/>
        </w:rPr>
        <w:t>Stadelmeyer</w:t>
      </w:r>
    </w:p>
    <w:p>
      <w:pPr>
        <w:pStyle w:val="Heading3"/>
        <w:spacing w:before="249"/>
      </w:pPr>
      <w:r>
        <w:rPr/>
        <w:t>Revision</w:t>
      </w:r>
      <w:r>
        <w:rPr>
          <w:spacing w:val="-5"/>
        </w:rPr>
        <w:t> </w:t>
      </w:r>
      <w:r>
        <w:rPr/>
        <w:t>84</w:t>
      </w:r>
      <w:r>
        <w:rPr>
          <w:spacing w:val="-5"/>
        </w:rPr>
        <w:t> </w:t>
      </w:r>
      <w:r>
        <w:rPr>
          <w:spacing w:val="-2"/>
        </w:rPr>
        <w:t>(12/17/2020):</w:t>
      </w:r>
    </w:p>
    <w:p>
      <w:pPr>
        <w:pStyle w:val="ListParagraph"/>
        <w:numPr>
          <w:ilvl w:val="2"/>
          <w:numId w:val="91"/>
        </w:numPr>
        <w:tabs>
          <w:tab w:pos="853" w:val="left" w:leader="none"/>
        </w:tabs>
        <w:spacing w:line="240" w:lineRule="auto" w:before="97" w:after="0"/>
        <w:ind w:left="853" w:right="0" w:hanging="236"/>
        <w:jc w:val="left"/>
        <w:rPr>
          <w:sz w:val="22"/>
        </w:rPr>
      </w:pPr>
      <w:r>
        <w:rPr>
          <w:sz w:val="22"/>
        </w:rPr>
        <w:t>Updates</w:t>
      </w:r>
      <w:r>
        <w:rPr>
          <w:spacing w:val="-8"/>
          <w:sz w:val="22"/>
        </w:rPr>
        <w:t> </w:t>
      </w:r>
      <w:r>
        <w:rPr>
          <w:sz w:val="22"/>
        </w:rPr>
        <w:t>for</w:t>
      </w:r>
      <w:r>
        <w:rPr>
          <w:spacing w:val="-5"/>
          <w:sz w:val="22"/>
        </w:rPr>
        <w:t> </w:t>
      </w:r>
      <w:r>
        <w:rPr>
          <w:sz w:val="22"/>
        </w:rPr>
        <w:t>compliance</w:t>
      </w:r>
      <w:r>
        <w:rPr>
          <w:spacing w:val="-5"/>
          <w:sz w:val="22"/>
        </w:rPr>
        <w:t> </w:t>
      </w:r>
      <w:r>
        <w:rPr>
          <w:sz w:val="22"/>
        </w:rPr>
        <w:t>with</w:t>
      </w:r>
      <w:r>
        <w:rPr>
          <w:spacing w:val="-6"/>
          <w:sz w:val="22"/>
        </w:rPr>
        <w:t> </w:t>
      </w:r>
      <w:r>
        <w:rPr>
          <w:sz w:val="22"/>
        </w:rPr>
        <w:t>EL14-37,</w:t>
      </w:r>
      <w:r>
        <w:rPr>
          <w:spacing w:val="-2"/>
          <w:sz w:val="22"/>
        </w:rPr>
        <w:t> </w:t>
      </w:r>
      <w:r>
        <w:rPr>
          <w:sz w:val="22"/>
        </w:rPr>
        <w:t>Allocation</w:t>
      </w:r>
      <w:r>
        <w:rPr>
          <w:spacing w:val="-6"/>
          <w:sz w:val="22"/>
        </w:rPr>
        <w:t> </w:t>
      </w:r>
      <w:r>
        <w:rPr>
          <w:sz w:val="22"/>
        </w:rPr>
        <w:t>of</w:t>
      </w:r>
      <w:r>
        <w:rPr>
          <w:spacing w:val="-5"/>
          <w:sz w:val="22"/>
        </w:rPr>
        <w:t> </w:t>
      </w:r>
      <w:r>
        <w:rPr>
          <w:sz w:val="22"/>
        </w:rPr>
        <w:t>uplift</w:t>
      </w:r>
      <w:r>
        <w:rPr>
          <w:spacing w:val="-5"/>
          <w:sz w:val="22"/>
        </w:rPr>
        <w:t> </w:t>
      </w:r>
      <w:r>
        <w:rPr>
          <w:sz w:val="22"/>
        </w:rPr>
        <w:t>to</w:t>
      </w:r>
      <w:r>
        <w:rPr>
          <w:spacing w:val="-3"/>
          <w:sz w:val="22"/>
        </w:rPr>
        <w:t> </w:t>
      </w:r>
      <w:r>
        <w:rPr>
          <w:sz w:val="22"/>
        </w:rPr>
        <w:t>up-to</w:t>
      </w:r>
      <w:r>
        <w:rPr>
          <w:spacing w:val="-5"/>
          <w:sz w:val="22"/>
        </w:rPr>
        <w:t> </w:t>
      </w:r>
      <w:r>
        <w:rPr>
          <w:sz w:val="22"/>
        </w:rPr>
        <w:t>congestion</w:t>
      </w:r>
      <w:r>
        <w:rPr>
          <w:spacing w:val="-5"/>
          <w:sz w:val="22"/>
        </w:rPr>
        <w:t> </w:t>
      </w:r>
      <w:r>
        <w:rPr>
          <w:spacing w:val="-2"/>
          <w:sz w:val="22"/>
        </w:rPr>
        <w:t>transactions</w:t>
      </w:r>
    </w:p>
    <w:p>
      <w:pPr>
        <w:pStyle w:val="ListParagraph"/>
        <w:numPr>
          <w:ilvl w:val="0"/>
          <w:numId w:val="108"/>
        </w:numPr>
        <w:tabs>
          <w:tab w:pos="1350" w:val="left" w:leader="none"/>
        </w:tabs>
        <w:spacing w:line="261" w:lineRule="auto" w:before="97" w:after="0"/>
        <w:ind w:left="1350" w:right="1523" w:hanging="238"/>
        <w:jc w:val="left"/>
        <w:rPr>
          <w:sz w:val="22"/>
        </w:rPr>
      </w:pPr>
      <w:r>
        <w:rPr>
          <w:sz w:val="22"/>
        </w:rPr>
        <w:t>Section</w:t>
      </w:r>
      <w:r>
        <w:rPr>
          <w:spacing w:val="-4"/>
          <w:sz w:val="22"/>
        </w:rPr>
        <w:t> </w:t>
      </w:r>
      <w:r>
        <w:rPr>
          <w:sz w:val="22"/>
        </w:rPr>
        <w:t>5.1,</w:t>
      </w:r>
      <w:r>
        <w:rPr>
          <w:spacing w:val="-4"/>
          <w:sz w:val="22"/>
        </w:rPr>
        <w:t> </w:t>
      </w:r>
      <w:r>
        <w:rPr>
          <w:sz w:val="22"/>
        </w:rPr>
        <w:t>5.3</w:t>
      </w:r>
      <w:r>
        <w:rPr>
          <w:spacing w:val="-4"/>
          <w:sz w:val="22"/>
        </w:rPr>
        <w:t> </w:t>
      </w:r>
      <w:r>
        <w:rPr>
          <w:sz w:val="22"/>
        </w:rPr>
        <w:t>–</w:t>
      </w:r>
      <w:r>
        <w:rPr>
          <w:spacing w:val="-4"/>
          <w:sz w:val="22"/>
        </w:rPr>
        <w:t> </w:t>
      </w:r>
      <w:r>
        <w:rPr>
          <w:sz w:val="22"/>
        </w:rPr>
        <w:t>Add</w:t>
      </w:r>
      <w:r>
        <w:rPr>
          <w:spacing w:val="-1"/>
          <w:sz w:val="22"/>
        </w:rPr>
        <w:t> </w:t>
      </w:r>
      <w:r>
        <w:rPr>
          <w:sz w:val="22"/>
        </w:rPr>
        <w:t>the</w:t>
      </w:r>
      <w:r>
        <w:rPr>
          <w:spacing w:val="-4"/>
          <w:sz w:val="22"/>
        </w:rPr>
        <w:t> </w:t>
      </w:r>
      <w:r>
        <w:rPr>
          <w:sz w:val="22"/>
        </w:rPr>
        <w:t>sink</w:t>
      </w:r>
      <w:r>
        <w:rPr>
          <w:spacing w:val="-4"/>
          <w:sz w:val="22"/>
        </w:rPr>
        <w:t> </w:t>
      </w:r>
      <w:r>
        <w:rPr>
          <w:sz w:val="22"/>
        </w:rPr>
        <w:t>end</w:t>
      </w:r>
      <w:r>
        <w:rPr>
          <w:spacing w:val="-4"/>
          <w:sz w:val="22"/>
        </w:rPr>
        <w:t> </w:t>
      </w:r>
      <w:r>
        <w:rPr>
          <w:sz w:val="22"/>
        </w:rPr>
        <w:t>of</w:t>
      </w:r>
      <w:r>
        <w:rPr>
          <w:spacing w:val="-4"/>
          <w:sz w:val="22"/>
        </w:rPr>
        <w:t> </w:t>
      </w:r>
      <w:r>
        <w:rPr>
          <w:sz w:val="22"/>
        </w:rPr>
        <w:t>cleared</w:t>
      </w:r>
      <w:r>
        <w:rPr>
          <w:spacing w:val="-4"/>
          <w:sz w:val="22"/>
        </w:rPr>
        <w:t> </w:t>
      </w:r>
      <w:r>
        <w:rPr>
          <w:sz w:val="22"/>
        </w:rPr>
        <w:t>up-to</w:t>
      </w:r>
      <w:r>
        <w:rPr>
          <w:spacing w:val="-2"/>
          <w:sz w:val="22"/>
        </w:rPr>
        <w:t> </w:t>
      </w:r>
      <w:r>
        <w:rPr>
          <w:sz w:val="22"/>
        </w:rPr>
        <w:t>congestion</w:t>
      </w:r>
      <w:r>
        <w:rPr>
          <w:spacing w:val="-4"/>
          <w:sz w:val="22"/>
        </w:rPr>
        <w:t> </w:t>
      </w:r>
      <w:r>
        <w:rPr>
          <w:sz w:val="22"/>
        </w:rPr>
        <w:t>transactions</w:t>
      </w:r>
      <w:r>
        <w:rPr>
          <w:spacing w:val="-4"/>
          <w:sz w:val="22"/>
        </w:rPr>
        <w:t> </w:t>
      </w:r>
      <w:r>
        <w:rPr>
          <w:sz w:val="22"/>
        </w:rPr>
        <w:t>to</w:t>
      </w:r>
      <w:r>
        <w:rPr>
          <w:spacing w:val="-4"/>
          <w:sz w:val="22"/>
        </w:rPr>
        <w:t> </w:t>
      </w:r>
      <w:r>
        <w:rPr>
          <w:sz w:val="22"/>
        </w:rPr>
        <w:t>be allocated Day-ahead Operating Reserve charges.</w:t>
      </w:r>
    </w:p>
    <w:p>
      <w:pPr>
        <w:pStyle w:val="ListParagraph"/>
        <w:numPr>
          <w:ilvl w:val="0"/>
          <w:numId w:val="108"/>
        </w:numPr>
        <w:tabs>
          <w:tab w:pos="1350" w:val="left" w:leader="none"/>
        </w:tabs>
        <w:spacing w:line="261" w:lineRule="auto" w:before="74" w:after="0"/>
        <w:ind w:left="1350" w:right="1889" w:hanging="238"/>
        <w:jc w:val="left"/>
        <w:rPr>
          <w:sz w:val="22"/>
        </w:rPr>
      </w:pPr>
      <w:r>
        <w:rPr>
          <w:sz w:val="22"/>
        </w:rPr>
        <w:t>Section</w:t>
      </w:r>
      <w:r>
        <w:rPr>
          <w:spacing w:val="-4"/>
          <w:sz w:val="22"/>
        </w:rPr>
        <w:t> </w:t>
      </w:r>
      <w:r>
        <w:rPr>
          <w:sz w:val="22"/>
        </w:rPr>
        <w:t>5.3</w:t>
      </w:r>
      <w:r>
        <w:rPr>
          <w:spacing w:val="-4"/>
          <w:sz w:val="22"/>
        </w:rPr>
        <w:t> </w:t>
      </w:r>
      <w:r>
        <w:rPr>
          <w:sz w:val="22"/>
        </w:rPr>
        <w:t>–</w:t>
      </w:r>
      <w:r>
        <w:rPr>
          <w:spacing w:val="-4"/>
          <w:sz w:val="22"/>
        </w:rPr>
        <w:t> </w:t>
      </w:r>
      <w:r>
        <w:rPr>
          <w:sz w:val="22"/>
        </w:rPr>
        <w:t>Add</w:t>
      </w:r>
      <w:r>
        <w:rPr>
          <w:spacing w:val="-4"/>
          <w:sz w:val="22"/>
        </w:rPr>
        <w:t> </w:t>
      </w:r>
      <w:r>
        <w:rPr>
          <w:sz w:val="22"/>
        </w:rPr>
        <w:t>the</w:t>
      </w:r>
      <w:r>
        <w:rPr>
          <w:spacing w:val="-1"/>
          <w:sz w:val="22"/>
        </w:rPr>
        <w:t> </w:t>
      </w:r>
      <w:r>
        <w:rPr>
          <w:sz w:val="22"/>
        </w:rPr>
        <w:t>sink</w:t>
      </w:r>
      <w:r>
        <w:rPr>
          <w:spacing w:val="-4"/>
          <w:sz w:val="22"/>
        </w:rPr>
        <w:t> </w:t>
      </w:r>
      <w:r>
        <w:rPr>
          <w:sz w:val="22"/>
        </w:rPr>
        <w:t>end</w:t>
      </w:r>
      <w:r>
        <w:rPr>
          <w:spacing w:val="-4"/>
          <w:sz w:val="22"/>
        </w:rPr>
        <w:t> </w:t>
      </w:r>
      <w:r>
        <w:rPr>
          <w:sz w:val="22"/>
        </w:rPr>
        <w:t>of</w:t>
      </w:r>
      <w:r>
        <w:rPr>
          <w:spacing w:val="-4"/>
          <w:sz w:val="22"/>
        </w:rPr>
        <w:t> </w:t>
      </w:r>
      <w:r>
        <w:rPr>
          <w:sz w:val="22"/>
        </w:rPr>
        <w:t>cleared</w:t>
      </w:r>
      <w:r>
        <w:rPr>
          <w:spacing w:val="-4"/>
          <w:sz w:val="22"/>
        </w:rPr>
        <w:t> </w:t>
      </w:r>
      <w:r>
        <w:rPr>
          <w:sz w:val="22"/>
        </w:rPr>
        <w:t>up-to</w:t>
      </w:r>
      <w:r>
        <w:rPr>
          <w:spacing w:val="-4"/>
          <w:sz w:val="22"/>
        </w:rPr>
        <w:t> </w:t>
      </w:r>
      <w:r>
        <w:rPr>
          <w:sz w:val="22"/>
        </w:rPr>
        <w:t>congestion</w:t>
      </w:r>
      <w:r>
        <w:rPr>
          <w:spacing w:val="-1"/>
          <w:sz w:val="22"/>
        </w:rPr>
        <w:t> </w:t>
      </w:r>
      <w:r>
        <w:rPr>
          <w:sz w:val="22"/>
        </w:rPr>
        <w:t>transactions</w:t>
      </w:r>
      <w:r>
        <w:rPr>
          <w:spacing w:val="-4"/>
          <w:sz w:val="22"/>
        </w:rPr>
        <w:t> </w:t>
      </w:r>
      <w:r>
        <w:rPr>
          <w:sz w:val="22"/>
        </w:rPr>
        <w:t>to</w:t>
      </w:r>
      <w:r>
        <w:rPr>
          <w:spacing w:val="-4"/>
          <w:sz w:val="22"/>
        </w:rPr>
        <w:t> </w:t>
      </w:r>
      <w:r>
        <w:rPr>
          <w:sz w:val="22"/>
        </w:rPr>
        <w:t>the withdrawal deviation calculation for Operating Reserves.</w:t>
      </w:r>
    </w:p>
    <w:p>
      <w:pPr>
        <w:pStyle w:val="ListParagraph"/>
        <w:spacing w:after="0" w:line="261" w:lineRule="auto"/>
        <w:jc w:val="left"/>
        <w:rPr>
          <w:sz w:val="22"/>
        </w:rPr>
        <w:sectPr>
          <w:pgSz w:w="12240" w:h="15840"/>
          <w:pgMar w:header="142" w:footer="1016" w:top="1440" w:bottom="1200" w:left="1080" w:right="360"/>
        </w:sectPr>
      </w:pPr>
    </w:p>
    <w:p>
      <w:pPr>
        <w:pStyle w:val="BodyText"/>
        <w:spacing w:before="186"/>
        <w:ind w:left="0"/>
      </w:pPr>
    </w:p>
    <w:p>
      <w:pPr>
        <w:pStyle w:val="Heading3"/>
      </w:pPr>
      <w:r>
        <w:rPr/>
        <w:t>Revision</w:t>
      </w:r>
      <w:r>
        <w:rPr>
          <w:spacing w:val="-5"/>
        </w:rPr>
        <w:t> </w:t>
      </w:r>
      <w:r>
        <w:rPr/>
        <w:t>83</w:t>
      </w:r>
      <w:r>
        <w:rPr>
          <w:spacing w:val="-5"/>
        </w:rPr>
        <w:t> </w:t>
      </w:r>
      <w:r>
        <w:rPr>
          <w:spacing w:val="-2"/>
        </w:rPr>
        <w:t>(12/03/2019):</w:t>
      </w:r>
    </w:p>
    <w:p>
      <w:pPr>
        <w:pStyle w:val="ListParagraph"/>
        <w:numPr>
          <w:ilvl w:val="2"/>
          <w:numId w:val="91"/>
        </w:numPr>
        <w:tabs>
          <w:tab w:pos="853" w:val="left" w:leader="none"/>
          <w:tab w:pos="855" w:val="left" w:leader="none"/>
        </w:tabs>
        <w:spacing w:line="261" w:lineRule="auto" w:before="97" w:after="0"/>
        <w:ind w:left="855" w:right="1444" w:hanging="238"/>
        <w:jc w:val="left"/>
        <w:rPr>
          <w:sz w:val="22"/>
        </w:rPr>
      </w:pPr>
      <w:r>
        <w:rPr>
          <w:sz w:val="22"/>
        </w:rPr>
        <w:t>Updates</w:t>
      </w:r>
      <w:r>
        <w:rPr>
          <w:spacing w:val="-4"/>
          <w:sz w:val="22"/>
        </w:rPr>
        <w:t> </w:t>
      </w:r>
      <w:r>
        <w:rPr>
          <w:sz w:val="22"/>
        </w:rPr>
        <w:t>for</w:t>
      </w:r>
      <w:r>
        <w:rPr>
          <w:spacing w:val="-4"/>
          <w:sz w:val="22"/>
        </w:rPr>
        <w:t> </w:t>
      </w:r>
      <w:r>
        <w:rPr>
          <w:sz w:val="22"/>
        </w:rPr>
        <w:t>compliance</w:t>
      </w:r>
      <w:r>
        <w:rPr>
          <w:spacing w:val="-4"/>
          <w:sz w:val="22"/>
        </w:rPr>
        <w:t> </w:t>
      </w:r>
      <w:r>
        <w:rPr>
          <w:sz w:val="22"/>
        </w:rPr>
        <w:t>with</w:t>
      </w:r>
      <w:r>
        <w:rPr>
          <w:spacing w:val="-4"/>
          <w:sz w:val="22"/>
        </w:rPr>
        <w:t> </w:t>
      </w:r>
      <w:r>
        <w:rPr>
          <w:sz w:val="22"/>
        </w:rPr>
        <w:t>FERC</w:t>
      </w:r>
      <w:r>
        <w:rPr>
          <w:spacing w:val="-1"/>
          <w:sz w:val="22"/>
        </w:rPr>
        <w:t> </w:t>
      </w:r>
      <w:r>
        <w:rPr>
          <w:sz w:val="22"/>
        </w:rPr>
        <w:t>Order</w:t>
      </w:r>
      <w:r>
        <w:rPr>
          <w:spacing w:val="-4"/>
          <w:sz w:val="22"/>
        </w:rPr>
        <w:t> </w:t>
      </w:r>
      <w:r>
        <w:rPr>
          <w:sz w:val="22"/>
        </w:rPr>
        <w:t>841,</w:t>
      </w:r>
      <w:r>
        <w:rPr>
          <w:spacing w:val="-4"/>
          <w:sz w:val="22"/>
        </w:rPr>
        <w:t> </w:t>
      </w:r>
      <w:r>
        <w:rPr>
          <w:sz w:val="22"/>
        </w:rPr>
        <w:t>Electric</w:t>
      </w:r>
      <w:r>
        <w:rPr>
          <w:spacing w:val="-4"/>
          <w:sz w:val="22"/>
        </w:rPr>
        <w:t> </w:t>
      </w:r>
      <w:r>
        <w:rPr>
          <w:sz w:val="22"/>
        </w:rPr>
        <w:t>Storage</w:t>
      </w:r>
      <w:r>
        <w:rPr>
          <w:spacing w:val="-1"/>
          <w:sz w:val="22"/>
        </w:rPr>
        <w:t> </w:t>
      </w:r>
      <w:r>
        <w:rPr>
          <w:sz w:val="22"/>
        </w:rPr>
        <w:t>Participation</w:t>
      </w:r>
      <w:r>
        <w:rPr>
          <w:spacing w:val="-4"/>
          <w:sz w:val="22"/>
        </w:rPr>
        <w:t> </w:t>
      </w:r>
      <w:r>
        <w:rPr>
          <w:sz w:val="22"/>
        </w:rPr>
        <w:t>in</w:t>
      </w:r>
      <w:r>
        <w:rPr>
          <w:spacing w:val="-4"/>
          <w:sz w:val="22"/>
        </w:rPr>
        <w:t> </w:t>
      </w:r>
      <w:r>
        <w:rPr>
          <w:sz w:val="22"/>
        </w:rPr>
        <w:t>Markets Operated by RTOs and ISOs, Docket No. RM 16-23-000</w:t>
      </w:r>
    </w:p>
    <w:p>
      <w:pPr>
        <w:pStyle w:val="ListParagraph"/>
        <w:numPr>
          <w:ilvl w:val="0"/>
          <w:numId w:val="109"/>
        </w:numPr>
        <w:tabs>
          <w:tab w:pos="1350" w:val="left" w:leader="none"/>
        </w:tabs>
        <w:spacing w:line="261" w:lineRule="auto" w:before="74" w:after="0"/>
        <w:ind w:left="1350" w:right="1439" w:hanging="238"/>
        <w:jc w:val="left"/>
        <w:rPr>
          <w:sz w:val="22"/>
        </w:rPr>
      </w:pPr>
      <w:r>
        <w:rPr>
          <w:sz w:val="22"/>
        </w:rPr>
        <w:t>Section</w:t>
      </w:r>
      <w:r>
        <w:rPr>
          <w:spacing w:val="-4"/>
          <w:sz w:val="22"/>
        </w:rPr>
        <w:t> </w:t>
      </w:r>
      <w:r>
        <w:rPr>
          <w:sz w:val="22"/>
        </w:rPr>
        <w:t>13.1</w:t>
      </w:r>
      <w:r>
        <w:rPr>
          <w:spacing w:val="-4"/>
          <w:sz w:val="22"/>
        </w:rPr>
        <w:t> </w:t>
      </w:r>
      <w:r>
        <w:rPr>
          <w:sz w:val="22"/>
        </w:rPr>
        <w:t>–</w:t>
      </w:r>
      <w:r>
        <w:rPr>
          <w:spacing w:val="-4"/>
          <w:sz w:val="22"/>
        </w:rPr>
        <w:t> </w:t>
      </w:r>
      <w:r>
        <w:rPr>
          <w:sz w:val="22"/>
        </w:rPr>
        <w:t>Note</w:t>
      </w:r>
      <w:r>
        <w:rPr>
          <w:spacing w:val="-4"/>
          <w:sz w:val="22"/>
        </w:rPr>
        <w:t> </w:t>
      </w:r>
      <w:r>
        <w:rPr>
          <w:sz w:val="22"/>
        </w:rPr>
        <w:t>that</w:t>
      </w:r>
      <w:r>
        <w:rPr>
          <w:spacing w:val="-1"/>
          <w:sz w:val="22"/>
        </w:rPr>
        <w:t> </w:t>
      </w:r>
      <w:r>
        <w:rPr>
          <w:sz w:val="22"/>
        </w:rPr>
        <w:t>Direct</w:t>
      </w:r>
      <w:r>
        <w:rPr>
          <w:spacing w:val="-4"/>
          <w:sz w:val="22"/>
        </w:rPr>
        <w:t> </w:t>
      </w:r>
      <w:r>
        <w:rPr>
          <w:sz w:val="22"/>
        </w:rPr>
        <w:t>Charging</w:t>
      </w:r>
      <w:r>
        <w:rPr>
          <w:spacing w:val="-4"/>
          <w:sz w:val="22"/>
        </w:rPr>
        <w:t> </w:t>
      </w:r>
      <w:r>
        <w:rPr>
          <w:sz w:val="22"/>
        </w:rPr>
        <w:t>Energy</w:t>
      </w:r>
      <w:r>
        <w:rPr>
          <w:spacing w:val="-4"/>
          <w:sz w:val="22"/>
        </w:rPr>
        <w:t> </w:t>
      </w:r>
      <w:r>
        <w:rPr>
          <w:sz w:val="22"/>
        </w:rPr>
        <w:t>is</w:t>
      </w:r>
      <w:r>
        <w:rPr>
          <w:spacing w:val="-4"/>
          <w:sz w:val="22"/>
        </w:rPr>
        <w:t> </w:t>
      </w:r>
      <w:r>
        <w:rPr>
          <w:sz w:val="22"/>
        </w:rPr>
        <w:t>not</w:t>
      </w:r>
      <w:r>
        <w:rPr>
          <w:spacing w:val="-2"/>
          <w:sz w:val="22"/>
        </w:rPr>
        <w:t> </w:t>
      </w:r>
      <w:r>
        <w:rPr>
          <w:sz w:val="22"/>
        </w:rPr>
        <w:t>Station</w:t>
      </w:r>
      <w:r>
        <w:rPr>
          <w:spacing w:val="-4"/>
          <w:sz w:val="22"/>
        </w:rPr>
        <w:t> </w:t>
      </w:r>
      <w:r>
        <w:rPr>
          <w:sz w:val="22"/>
        </w:rPr>
        <w:t>Power</w:t>
      </w:r>
      <w:r>
        <w:rPr>
          <w:spacing w:val="-4"/>
          <w:sz w:val="22"/>
        </w:rPr>
        <w:t> </w:t>
      </w:r>
      <w:r>
        <w:rPr>
          <w:sz w:val="22"/>
        </w:rPr>
        <w:t>and</w:t>
      </w:r>
      <w:r>
        <w:rPr>
          <w:spacing w:val="-4"/>
          <w:sz w:val="22"/>
        </w:rPr>
        <w:t> </w:t>
      </w:r>
      <w:r>
        <w:rPr>
          <w:sz w:val="22"/>
        </w:rPr>
        <w:t>end-use charging for an electric vehicle is end-use load.</w:t>
      </w:r>
    </w:p>
    <w:p>
      <w:pPr>
        <w:pStyle w:val="ListParagraph"/>
        <w:numPr>
          <w:ilvl w:val="0"/>
          <w:numId w:val="109"/>
        </w:numPr>
        <w:tabs>
          <w:tab w:pos="1349" w:val="left" w:leader="none"/>
        </w:tabs>
        <w:spacing w:line="240" w:lineRule="auto" w:before="73" w:after="0"/>
        <w:ind w:left="1349" w:right="0" w:hanging="237"/>
        <w:jc w:val="left"/>
        <w:rPr>
          <w:sz w:val="22"/>
        </w:rPr>
      </w:pPr>
      <w:r>
        <w:rPr>
          <w:sz w:val="22"/>
        </w:rPr>
        <w:t>Added</w:t>
      </w:r>
      <w:r>
        <w:rPr>
          <w:spacing w:val="-5"/>
          <w:sz w:val="22"/>
        </w:rPr>
        <w:t> </w:t>
      </w:r>
      <w:r>
        <w:rPr>
          <w:sz w:val="22"/>
        </w:rPr>
        <w:t>Section</w:t>
      </w:r>
      <w:r>
        <w:rPr>
          <w:spacing w:val="-5"/>
          <w:sz w:val="22"/>
        </w:rPr>
        <w:t> </w:t>
      </w:r>
      <w:r>
        <w:rPr>
          <w:sz w:val="22"/>
        </w:rPr>
        <w:t>22</w:t>
      </w:r>
      <w:r>
        <w:rPr>
          <w:spacing w:val="-5"/>
          <w:sz w:val="22"/>
        </w:rPr>
        <w:t> </w:t>
      </w:r>
      <w:r>
        <w:rPr>
          <w:sz w:val="22"/>
        </w:rPr>
        <w:t>–</w:t>
      </w:r>
      <w:r>
        <w:rPr>
          <w:spacing w:val="-5"/>
          <w:sz w:val="22"/>
        </w:rPr>
        <w:t> </w:t>
      </w:r>
      <w:r>
        <w:rPr>
          <w:sz w:val="22"/>
        </w:rPr>
        <w:t>Energy</w:t>
      </w:r>
      <w:r>
        <w:rPr>
          <w:spacing w:val="-2"/>
          <w:sz w:val="22"/>
        </w:rPr>
        <w:t> </w:t>
      </w:r>
      <w:r>
        <w:rPr>
          <w:sz w:val="22"/>
        </w:rPr>
        <w:t>Storage</w:t>
      </w:r>
      <w:r>
        <w:rPr>
          <w:spacing w:val="-5"/>
          <w:sz w:val="22"/>
        </w:rPr>
        <w:t> </w:t>
      </w:r>
      <w:r>
        <w:rPr>
          <w:sz w:val="22"/>
        </w:rPr>
        <w:t>Resource</w:t>
      </w:r>
      <w:r>
        <w:rPr>
          <w:spacing w:val="-5"/>
          <w:sz w:val="22"/>
        </w:rPr>
        <w:t> </w:t>
      </w:r>
      <w:r>
        <w:rPr>
          <w:sz w:val="22"/>
        </w:rPr>
        <w:t>Charging</w:t>
      </w:r>
      <w:r>
        <w:rPr>
          <w:spacing w:val="-4"/>
          <w:sz w:val="22"/>
        </w:rPr>
        <w:t> </w:t>
      </w:r>
      <w:r>
        <w:rPr>
          <w:spacing w:val="-2"/>
          <w:sz w:val="22"/>
        </w:rPr>
        <w:t>Energy</w:t>
      </w:r>
    </w:p>
    <w:p>
      <w:pPr>
        <w:pStyle w:val="ListParagraph"/>
        <w:numPr>
          <w:ilvl w:val="1"/>
          <w:numId w:val="109"/>
        </w:numPr>
        <w:tabs>
          <w:tab w:pos="1845" w:val="left" w:leader="none"/>
        </w:tabs>
        <w:spacing w:line="261" w:lineRule="auto" w:before="97" w:after="0"/>
        <w:ind w:left="1845" w:right="1812" w:hanging="238"/>
        <w:jc w:val="left"/>
        <w:rPr>
          <w:sz w:val="22"/>
        </w:rPr>
      </w:pPr>
      <w:r>
        <w:rPr>
          <w:sz w:val="22"/>
        </w:rPr>
        <w:t>Section</w:t>
      </w:r>
      <w:r>
        <w:rPr>
          <w:spacing w:val="-5"/>
          <w:sz w:val="22"/>
        </w:rPr>
        <w:t> </w:t>
      </w:r>
      <w:r>
        <w:rPr>
          <w:sz w:val="22"/>
        </w:rPr>
        <w:t>22.1</w:t>
      </w:r>
      <w:r>
        <w:rPr>
          <w:spacing w:val="-5"/>
          <w:sz w:val="22"/>
        </w:rPr>
        <w:t> </w:t>
      </w:r>
      <w:r>
        <w:rPr>
          <w:sz w:val="22"/>
        </w:rPr>
        <w:t>provides</w:t>
      </w:r>
      <w:r>
        <w:rPr>
          <w:spacing w:val="-5"/>
          <w:sz w:val="22"/>
        </w:rPr>
        <w:t> </w:t>
      </w:r>
      <w:r>
        <w:rPr>
          <w:sz w:val="22"/>
        </w:rPr>
        <w:t>an</w:t>
      </w:r>
      <w:r>
        <w:rPr>
          <w:spacing w:val="-5"/>
          <w:sz w:val="22"/>
        </w:rPr>
        <w:t> </w:t>
      </w:r>
      <w:r>
        <w:rPr>
          <w:sz w:val="22"/>
        </w:rPr>
        <w:t>overview</w:t>
      </w:r>
      <w:r>
        <w:rPr>
          <w:spacing w:val="-3"/>
          <w:sz w:val="22"/>
        </w:rPr>
        <w:t> </w:t>
      </w:r>
      <w:r>
        <w:rPr>
          <w:sz w:val="22"/>
        </w:rPr>
        <w:t>of</w:t>
      </w:r>
      <w:r>
        <w:rPr>
          <w:spacing w:val="-5"/>
          <w:sz w:val="22"/>
        </w:rPr>
        <w:t> </w:t>
      </w:r>
      <w:r>
        <w:rPr>
          <w:sz w:val="22"/>
        </w:rPr>
        <w:t>Energy</w:t>
      </w:r>
      <w:r>
        <w:rPr>
          <w:spacing w:val="-5"/>
          <w:sz w:val="22"/>
        </w:rPr>
        <w:t> </w:t>
      </w:r>
      <w:r>
        <w:rPr>
          <w:sz w:val="22"/>
        </w:rPr>
        <w:t>Storage</w:t>
      </w:r>
      <w:r>
        <w:rPr>
          <w:spacing w:val="-5"/>
          <w:sz w:val="22"/>
        </w:rPr>
        <w:t> </w:t>
      </w:r>
      <w:r>
        <w:rPr>
          <w:sz w:val="22"/>
        </w:rPr>
        <w:t>Resource</w:t>
      </w:r>
      <w:r>
        <w:rPr>
          <w:spacing w:val="-5"/>
          <w:sz w:val="22"/>
        </w:rPr>
        <w:t> </w:t>
      </w:r>
      <w:r>
        <w:rPr>
          <w:sz w:val="22"/>
        </w:rPr>
        <w:t>Charging </w:t>
      </w:r>
      <w:r>
        <w:rPr>
          <w:spacing w:val="-2"/>
          <w:sz w:val="22"/>
        </w:rPr>
        <w:t>Energy</w:t>
      </w:r>
    </w:p>
    <w:p>
      <w:pPr>
        <w:pStyle w:val="ListParagraph"/>
        <w:numPr>
          <w:ilvl w:val="1"/>
          <w:numId w:val="109"/>
        </w:numPr>
        <w:tabs>
          <w:tab w:pos="1844" w:val="left" w:leader="none"/>
        </w:tabs>
        <w:spacing w:line="240" w:lineRule="auto" w:before="74" w:after="0"/>
        <w:ind w:left="1844" w:right="0" w:hanging="237"/>
        <w:jc w:val="left"/>
        <w:rPr>
          <w:sz w:val="22"/>
        </w:rPr>
      </w:pPr>
      <w:r>
        <w:rPr>
          <w:sz w:val="22"/>
        </w:rPr>
        <w:t>Section</w:t>
      </w:r>
      <w:r>
        <w:rPr>
          <w:spacing w:val="-6"/>
          <w:sz w:val="22"/>
        </w:rPr>
        <w:t> </w:t>
      </w:r>
      <w:r>
        <w:rPr>
          <w:sz w:val="22"/>
        </w:rPr>
        <w:t>22.2</w:t>
      </w:r>
      <w:r>
        <w:rPr>
          <w:spacing w:val="-4"/>
          <w:sz w:val="22"/>
        </w:rPr>
        <w:t> </w:t>
      </w:r>
      <w:r>
        <w:rPr>
          <w:sz w:val="22"/>
        </w:rPr>
        <w:t>describes</w:t>
      </w:r>
      <w:r>
        <w:rPr>
          <w:spacing w:val="-4"/>
          <w:sz w:val="22"/>
        </w:rPr>
        <w:t> </w:t>
      </w:r>
      <w:r>
        <w:rPr>
          <w:sz w:val="22"/>
        </w:rPr>
        <w:t>the</w:t>
      </w:r>
      <w:r>
        <w:rPr>
          <w:spacing w:val="-4"/>
          <w:sz w:val="22"/>
        </w:rPr>
        <w:t> </w:t>
      </w:r>
      <w:r>
        <w:rPr>
          <w:sz w:val="22"/>
        </w:rPr>
        <w:t>various</w:t>
      </w:r>
      <w:r>
        <w:rPr>
          <w:spacing w:val="-2"/>
          <w:sz w:val="22"/>
        </w:rPr>
        <w:t> </w:t>
      </w:r>
      <w:r>
        <w:rPr>
          <w:sz w:val="22"/>
        </w:rPr>
        <w:t>charges</w:t>
      </w:r>
      <w:r>
        <w:rPr>
          <w:spacing w:val="-3"/>
          <w:sz w:val="22"/>
        </w:rPr>
        <w:t> </w:t>
      </w:r>
      <w:r>
        <w:rPr>
          <w:sz w:val="22"/>
        </w:rPr>
        <w:t>related</w:t>
      </w:r>
      <w:r>
        <w:rPr>
          <w:spacing w:val="-4"/>
          <w:sz w:val="22"/>
        </w:rPr>
        <w:t> </w:t>
      </w:r>
      <w:r>
        <w:rPr>
          <w:sz w:val="22"/>
        </w:rPr>
        <w:t>to</w:t>
      </w:r>
      <w:r>
        <w:rPr>
          <w:spacing w:val="-4"/>
          <w:sz w:val="22"/>
        </w:rPr>
        <w:t> </w:t>
      </w:r>
      <w:r>
        <w:rPr>
          <w:sz w:val="22"/>
        </w:rPr>
        <w:t>Direct</w:t>
      </w:r>
      <w:r>
        <w:rPr>
          <w:spacing w:val="-4"/>
          <w:sz w:val="22"/>
        </w:rPr>
        <w:t> </w:t>
      </w:r>
      <w:r>
        <w:rPr>
          <w:sz w:val="22"/>
        </w:rPr>
        <w:t>Charging</w:t>
      </w:r>
      <w:r>
        <w:rPr>
          <w:spacing w:val="-2"/>
          <w:sz w:val="22"/>
        </w:rPr>
        <w:t> Energy</w:t>
      </w:r>
    </w:p>
    <w:p>
      <w:pPr>
        <w:pStyle w:val="ListParagraph"/>
        <w:numPr>
          <w:ilvl w:val="1"/>
          <w:numId w:val="109"/>
        </w:numPr>
        <w:tabs>
          <w:tab w:pos="1844" w:val="left" w:leader="none"/>
        </w:tabs>
        <w:spacing w:line="240" w:lineRule="auto" w:before="97" w:after="0"/>
        <w:ind w:left="1844" w:right="0" w:hanging="237"/>
        <w:jc w:val="left"/>
        <w:rPr>
          <w:sz w:val="22"/>
        </w:rPr>
      </w:pPr>
      <w:r>
        <w:rPr>
          <w:sz w:val="22"/>
        </w:rPr>
        <w:t>Section</w:t>
      </w:r>
      <w:r>
        <w:rPr>
          <w:spacing w:val="-7"/>
          <w:sz w:val="22"/>
        </w:rPr>
        <w:t> </w:t>
      </w:r>
      <w:r>
        <w:rPr>
          <w:sz w:val="22"/>
        </w:rPr>
        <w:t>22.3</w:t>
      </w:r>
      <w:r>
        <w:rPr>
          <w:spacing w:val="-4"/>
          <w:sz w:val="22"/>
        </w:rPr>
        <w:t> </w:t>
      </w:r>
      <w:r>
        <w:rPr>
          <w:sz w:val="22"/>
        </w:rPr>
        <w:t>describes</w:t>
      </w:r>
      <w:r>
        <w:rPr>
          <w:spacing w:val="-4"/>
          <w:sz w:val="22"/>
        </w:rPr>
        <w:t> </w:t>
      </w:r>
      <w:r>
        <w:rPr>
          <w:sz w:val="22"/>
        </w:rPr>
        <w:t>charges</w:t>
      </w:r>
      <w:r>
        <w:rPr>
          <w:spacing w:val="-4"/>
          <w:sz w:val="22"/>
        </w:rPr>
        <w:t> </w:t>
      </w:r>
      <w:r>
        <w:rPr>
          <w:sz w:val="22"/>
        </w:rPr>
        <w:t>for</w:t>
      </w:r>
      <w:r>
        <w:rPr>
          <w:spacing w:val="-1"/>
          <w:sz w:val="22"/>
        </w:rPr>
        <w:t> </w:t>
      </w:r>
      <w:r>
        <w:rPr>
          <w:sz w:val="22"/>
        </w:rPr>
        <w:t>Load</w:t>
      </w:r>
      <w:r>
        <w:rPr>
          <w:spacing w:val="-4"/>
          <w:sz w:val="22"/>
        </w:rPr>
        <w:t> </w:t>
      </w:r>
      <w:r>
        <w:rPr>
          <w:sz w:val="22"/>
        </w:rPr>
        <w:t>Serving</w:t>
      </w:r>
      <w:r>
        <w:rPr>
          <w:spacing w:val="-4"/>
          <w:sz w:val="22"/>
        </w:rPr>
        <w:t> </w:t>
      </w:r>
      <w:r>
        <w:rPr>
          <w:sz w:val="22"/>
        </w:rPr>
        <w:t>Charging</w:t>
      </w:r>
      <w:r>
        <w:rPr>
          <w:spacing w:val="-4"/>
          <w:sz w:val="22"/>
        </w:rPr>
        <w:t> </w:t>
      </w:r>
      <w:r>
        <w:rPr>
          <w:spacing w:val="-2"/>
          <w:sz w:val="22"/>
        </w:rPr>
        <w:t>Energy</w:t>
      </w:r>
    </w:p>
    <w:p>
      <w:pPr>
        <w:pStyle w:val="ListParagraph"/>
        <w:numPr>
          <w:ilvl w:val="1"/>
          <w:numId w:val="109"/>
        </w:numPr>
        <w:tabs>
          <w:tab w:pos="1845" w:val="left" w:leader="none"/>
        </w:tabs>
        <w:spacing w:line="261" w:lineRule="auto" w:before="97" w:after="0"/>
        <w:ind w:left="1845" w:right="1358" w:hanging="238"/>
        <w:jc w:val="left"/>
        <w:rPr>
          <w:sz w:val="22"/>
        </w:rPr>
      </w:pPr>
      <w:r>
        <w:rPr>
          <w:sz w:val="22"/>
        </w:rPr>
        <w:t>Section</w:t>
      </w:r>
      <w:r>
        <w:rPr>
          <w:spacing w:val="-5"/>
          <w:sz w:val="22"/>
        </w:rPr>
        <w:t> </w:t>
      </w:r>
      <w:r>
        <w:rPr>
          <w:sz w:val="22"/>
        </w:rPr>
        <w:t>22.4</w:t>
      </w:r>
      <w:r>
        <w:rPr>
          <w:spacing w:val="-5"/>
          <w:sz w:val="22"/>
        </w:rPr>
        <w:t> </w:t>
      </w:r>
      <w:r>
        <w:rPr>
          <w:sz w:val="22"/>
        </w:rPr>
        <w:t>provides</w:t>
      </w:r>
      <w:r>
        <w:rPr>
          <w:spacing w:val="-5"/>
          <w:sz w:val="22"/>
        </w:rPr>
        <w:t> </w:t>
      </w:r>
      <w:r>
        <w:rPr>
          <w:sz w:val="22"/>
        </w:rPr>
        <w:t>various</w:t>
      </w:r>
      <w:r>
        <w:rPr>
          <w:spacing w:val="-5"/>
          <w:sz w:val="22"/>
        </w:rPr>
        <w:t> </w:t>
      </w:r>
      <w:r>
        <w:rPr>
          <w:sz w:val="22"/>
        </w:rPr>
        <w:t>methods</w:t>
      </w:r>
      <w:r>
        <w:rPr>
          <w:spacing w:val="-2"/>
          <w:sz w:val="22"/>
        </w:rPr>
        <w:t> </w:t>
      </w:r>
      <w:r>
        <w:rPr>
          <w:sz w:val="22"/>
        </w:rPr>
        <w:t>to</w:t>
      </w:r>
      <w:r>
        <w:rPr>
          <w:spacing w:val="-5"/>
          <w:sz w:val="22"/>
        </w:rPr>
        <w:t> </w:t>
      </w:r>
      <w:r>
        <w:rPr>
          <w:sz w:val="22"/>
        </w:rPr>
        <w:t>differentiate</w:t>
      </w:r>
      <w:r>
        <w:rPr>
          <w:spacing w:val="-5"/>
          <w:sz w:val="22"/>
        </w:rPr>
        <w:t> </w:t>
      </w:r>
      <w:r>
        <w:rPr>
          <w:sz w:val="22"/>
        </w:rPr>
        <w:t>Direct</w:t>
      </w:r>
      <w:r>
        <w:rPr>
          <w:spacing w:val="-3"/>
          <w:sz w:val="22"/>
        </w:rPr>
        <w:t> </w:t>
      </w:r>
      <w:r>
        <w:rPr>
          <w:sz w:val="22"/>
        </w:rPr>
        <w:t>Charging</w:t>
      </w:r>
      <w:r>
        <w:rPr>
          <w:spacing w:val="-5"/>
          <w:sz w:val="22"/>
        </w:rPr>
        <w:t> </w:t>
      </w:r>
      <w:r>
        <w:rPr>
          <w:sz w:val="22"/>
        </w:rPr>
        <w:t>Energy from Load Serving Charging Energy for an Energy Storage Resource</w:t>
      </w:r>
    </w:p>
    <w:p>
      <w:pPr>
        <w:pStyle w:val="ListParagraph"/>
        <w:numPr>
          <w:ilvl w:val="1"/>
          <w:numId w:val="109"/>
        </w:numPr>
        <w:tabs>
          <w:tab w:pos="1845" w:val="left" w:leader="none"/>
        </w:tabs>
        <w:spacing w:line="261" w:lineRule="auto" w:before="73" w:after="0"/>
        <w:ind w:left="1845" w:right="1456" w:hanging="238"/>
        <w:jc w:val="left"/>
        <w:rPr>
          <w:sz w:val="22"/>
        </w:rPr>
      </w:pPr>
      <w:r>
        <w:rPr>
          <w:sz w:val="22"/>
        </w:rPr>
        <w:t>Section</w:t>
      </w:r>
      <w:r>
        <w:rPr>
          <w:spacing w:val="-5"/>
          <w:sz w:val="22"/>
        </w:rPr>
        <w:t> </w:t>
      </w:r>
      <w:r>
        <w:rPr>
          <w:sz w:val="22"/>
        </w:rPr>
        <w:t>22.5</w:t>
      </w:r>
      <w:r>
        <w:rPr>
          <w:spacing w:val="-5"/>
          <w:sz w:val="22"/>
        </w:rPr>
        <w:t> </w:t>
      </w:r>
      <w:r>
        <w:rPr>
          <w:sz w:val="22"/>
        </w:rPr>
        <w:t>describes</w:t>
      </w:r>
      <w:r>
        <w:rPr>
          <w:spacing w:val="-5"/>
          <w:sz w:val="22"/>
        </w:rPr>
        <w:t> </w:t>
      </w:r>
      <w:r>
        <w:rPr>
          <w:sz w:val="22"/>
        </w:rPr>
        <w:t>monthly</w:t>
      </w:r>
      <w:r>
        <w:rPr>
          <w:spacing w:val="-3"/>
          <w:sz w:val="22"/>
        </w:rPr>
        <w:t> </w:t>
      </w:r>
      <w:r>
        <w:rPr>
          <w:sz w:val="22"/>
        </w:rPr>
        <w:t>reconciliation</w:t>
      </w:r>
      <w:r>
        <w:rPr>
          <w:spacing w:val="-5"/>
          <w:sz w:val="22"/>
        </w:rPr>
        <w:t> </w:t>
      </w:r>
      <w:r>
        <w:rPr>
          <w:sz w:val="22"/>
        </w:rPr>
        <w:t>for</w:t>
      </w:r>
      <w:r>
        <w:rPr>
          <w:spacing w:val="-5"/>
          <w:sz w:val="22"/>
        </w:rPr>
        <w:t> </w:t>
      </w:r>
      <w:r>
        <w:rPr>
          <w:sz w:val="22"/>
        </w:rPr>
        <w:t>Direct</w:t>
      </w:r>
      <w:r>
        <w:rPr>
          <w:spacing w:val="-5"/>
          <w:sz w:val="22"/>
        </w:rPr>
        <w:t> </w:t>
      </w:r>
      <w:r>
        <w:rPr>
          <w:sz w:val="22"/>
        </w:rPr>
        <w:t>Charging</w:t>
      </w:r>
      <w:r>
        <w:rPr>
          <w:spacing w:val="-3"/>
          <w:sz w:val="22"/>
        </w:rPr>
        <w:t> </w:t>
      </w:r>
      <w:r>
        <w:rPr>
          <w:sz w:val="22"/>
        </w:rPr>
        <w:t>Energy</w:t>
      </w:r>
      <w:r>
        <w:rPr>
          <w:spacing w:val="-5"/>
          <w:sz w:val="22"/>
        </w:rPr>
        <w:t> </w:t>
      </w:r>
      <w:r>
        <w:rPr>
          <w:sz w:val="22"/>
        </w:rPr>
        <w:t>and Load Serving Charging Energy</w:t>
      </w:r>
    </w:p>
    <w:p>
      <w:pPr>
        <w:pStyle w:val="Heading3"/>
        <w:spacing w:before="226"/>
      </w:pPr>
      <w:r>
        <w:rPr/>
        <w:t>Revision</w:t>
      </w:r>
      <w:r>
        <w:rPr>
          <w:spacing w:val="-5"/>
        </w:rPr>
        <w:t> </w:t>
      </w:r>
      <w:r>
        <w:rPr/>
        <w:t>82</w:t>
      </w:r>
      <w:r>
        <w:rPr>
          <w:spacing w:val="-5"/>
        </w:rPr>
        <w:t> </w:t>
      </w:r>
      <w:r>
        <w:rPr>
          <w:spacing w:val="-2"/>
        </w:rPr>
        <w:t>(07/25/2019):</w:t>
      </w:r>
    </w:p>
    <w:p>
      <w:pPr>
        <w:pStyle w:val="ListParagraph"/>
        <w:numPr>
          <w:ilvl w:val="2"/>
          <w:numId w:val="91"/>
        </w:numPr>
        <w:tabs>
          <w:tab w:pos="853" w:val="left" w:leader="none"/>
        </w:tabs>
        <w:spacing w:line="240" w:lineRule="auto" w:before="97" w:after="0"/>
        <w:ind w:left="853" w:right="0" w:hanging="236"/>
        <w:jc w:val="left"/>
        <w:rPr>
          <w:sz w:val="22"/>
        </w:rPr>
      </w:pPr>
      <w:r>
        <w:rPr>
          <w:sz w:val="22"/>
        </w:rPr>
        <w:t>Periodic</w:t>
      </w:r>
      <w:r>
        <w:rPr>
          <w:spacing w:val="-4"/>
          <w:sz w:val="22"/>
        </w:rPr>
        <w:t> </w:t>
      </w:r>
      <w:r>
        <w:rPr>
          <w:sz w:val="22"/>
        </w:rPr>
        <w:t>Review</w:t>
      </w:r>
      <w:r>
        <w:rPr>
          <w:spacing w:val="-4"/>
          <w:sz w:val="22"/>
        </w:rPr>
        <w:t> </w:t>
      </w:r>
      <w:r>
        <w:rPr>
          <w:sz w:val="22"/>
        </w:rPr>
        <w:t>updated</w:t>
      </w:r>
      <w:r>
        <w:rPr>
          <w:spacing w:val="-4"/>
          <w:sz w:val="22"/>
        </w:rPr>
        <w:t> </w:t>
      </w:r>
      <w:r>
        <w:rPr>
          <w:sz w:val="22"/>
        </w:rPr>
        <w:t>to</w:t>
      </w:r>
      <w:r>
        <w:rPr>
          <w:spacing w:val="-4"/>
          <w:sz w:val="22"/>
        </w:rPr>
        <w:t> </w:t>
      </w:r>
      <w:r>
        <w:rPr>
          <w:spacing w:val="-2"/>
          <w:sz w:val="22"/>
        </w:rPr>
        <w:t>address:</w:t>
      </w:r>
    </w:p>
    <w:p>
      <w:pPr>
        <w:pStyle w:val="ListParagraph"/>
        <w:numPr>
          <w:ilvl w:val="0"/>
          <w:numId w:val="110"/>
        </w:numPr>
        <w:tabs>
          <w:tab w:pos="1350" w:val="left" w:leader="none"/>
        </w:tabs>
        <w:spacing w:line="261" w:lineRule="auto" w:before="97" w:after="0"/>
        <w:ind w:left="1350" w:right="1620" w:hanging="238"/>
        <w:jc w:val="left"/>
        <w:rPr>
          <w:sz w:val="22"/>
        </w:rPr>
      </w:pPr>
      <w:r>
        <w:rPr>
          <w:sz w:val="22"/>
        </w:rPr>
        <w:t>Section</w:t>
      </w:r>
      <w:r>
        <w:rPr>
          <w:spacing w:val="-4"/>
          <w:sz w:val="22"/>
        </w:rPr>
        <w:t> </w:t>
      </w:r>
      <w:r>
        <w:rPr>
          <w:sz w:val="22"/>
        </w:rPr>
        <w:t>3.4</w:t>
      </w:r>
      <w:r>
        <w:rPr>
          <w:spacing w:val="-4"/>
          <w:sz w:val="22"/>
        </w:rPr>
        <w:t> </w:t>
      </w:r>
      <w:r>
        <w:rPr>
          <w:sz w:val="22"/>
        </w:rPr>
        <w:t>–</w:t>
      </w:r>
      <w:r>
        <w:rPr>
          <w:spacing w:val="-4"/>
          <w:sz w:val="22"/>
        </w:rPr>
        <w:t> </w:t>
      </w:r>
      <w:r>
        <w:rPr>
          <w:sz w:val="22"/>
        </w:rPr>
        <w:t>Add</w:t>
      </w:r>
      <w:r>
        <w:rPr>
          <w:spacing w:val="-4"/>
          <w:sz w:val="22"/>
        </w:rPr>
        <w:t> </w:t>
      </w:r>
      <w:r>
        <w:rPr>
          <w:sz w:val="22"/>
        </w:rPr>
        <w:t>process</w:t>
      </w:r>
      <w:r>
        <w:rPr>
          <w:spacing w:val="-2"/>
          <w:sz w:val="22"/>
        </w:rPr>
        <w:t> </w:t>
      </w:r>
      <w:r>
        <w:rPr>
          <w:sz w:val="22"/>
        </w:rPr>
        <w:t>to</w:t>
      </w:r>
      <w:r>
        <w:rPr>
          <w:spacing w:val="-4"/>
          <w:sz w:val="22"/>
        </w:rPr>
        <w:t> </w:t>
      </w:r>
      <w:r>
        <w:rPr>
          <w:sz w:val="22"/>
        </w:rPr>
        <w:t>handle</w:t>
      </w:r>
      <w:r>
        <w:rPr>
          <w:spacing w:val="-4"/>
          <w:sz w:val="22"/>
        </w:rPr>
        <w:t> </w:t>
      </w:r>
      <w:r>
        <w:rPr>
          <w:sz w:val="22"/>
        </w:rPr>
        <w:t>condition</w:t>
      </w:r>
      <w:r>
        <w:rPr>
          <w:spacing w:val="-4"/>
          <w:sz w:val="22"/>
        </w:rPr>
        <w:t> </w:t>
      </w:r>
      <w:r>
        <w:rPr>
          <w:sz w:val="22"/>
        </w:rPr>
        <w:t>when</w:t>
      </w:r>
      <w:r>
        <w:rPr>
          <w:spacing w:val="-4"/>
          <w:sz w:val="22"/>
        </w:rPr>
        <w:t> </w:t>
      </w:r>
      <w:r>
        <w:rPr>
          <w:sz w:val="22"/>
        </w:rPr>
        <w:t>state-estimator</w:t>
      </w:r>
      <w:r>
        <w:rPr>
          <w:spacing w:val="-1"/>
          <w:sz w:val="22"/>
        </w:rPr>
        <w:t> </w:t>
      </w:r>
      <w:r>
        <w:rPr>
          <w:sz w:val="22"/>
        </w:rPr>
        <w:t>loss</w:t>
      </w:r>
      <w:r>
        <w:rPr>
          <w:spacing w:val="-4"/>
          <w:sz w:val="22"/>
        </w:rPr>
        <w:t> </w:t>
      </w:r>
      <w:r>
        <w:rPr>
          <w:sz w:val="22"/>
        </w:rPr>
        <w:t>MWh</w:t>
      </w:r>
      <w:r>
        <w:rPr>
          <w:spacing w:val="-4"/>
          <w:sz w:val="22"/>
        </w:rPr>
        <w:t> </w:t>
      </w:r>
      <w:r>
        <w:rPr>
          <w:sz w:val="22"/>
        </w:rPr>
        <w:t>is </w:t>
      </w:r>
      <w:r>
        <w:rPr>
          <w:spacing w:val="-2"/>
          <w:sz w:val="22"/>
        </w:rPr>
        <w:t>unavailable</w:t>
      </w:r>
    </w:p>
    <w:p>
      <w:pPr>
        <w:pStyle w:val="ListParagraph"/>
        <w:numPr>
          <w:ilvl w:val="0"/>
          <w:numId w:val="110"/>
        </w:numPr>
        <w:tabs>
          <w:tab w:pos="1349" w:val="left" w:leader="none"/>
        </w:tabs>
        <w:spacing w:line="240" w:lineRule="auto" w:before="73" w:after="0"/>
        <w:ind w:left="1349" w:right="0" w:hanging="237"/>
        <w:jc w:val="left"/>
        <w:rPr>
          <w:sz w:val="22"/>
        </w:rPr>
      </w:pPr>
      <w:r>
        <w:rPr>
          <w:sz w:val="22"/>
        </w:rPr>
        <w:t>Section</w:t>
      </w:r>
      <w:r>
        <w:rPr>
          <w:spacing w:val="-5"/>
          <w:sz w:val="22"/>
        </w:rPr>
        <w:t> </w:t>
      </w:r>
      <w:r>
        <w:rPr>
          <w:sz w:val="22"/>
        </w:rPr>
        <w:t>5.2.5</w:t>
      </w:r>
      <w:r>
        <w:rPr>
          <w:spacing w:val="-4"/>
          <w:sz w:val="22"/>
        </w:rPr>
        <w:t> </w:t>
      </w:r>
      <w:r>
        <w:rPr>
          <w:sz w:val="22"/>
        </w:rPr>
        <w:t>–</w:t>
      </w:r>
      <w:r>
        <w:rPr>
          <w:spacing w:val="-4"/>
          <w:sz w:val="22"/>
        </w:rPr>
        <w:t> </w:t>
      </w:r>
      <w:r>
        <w:rPr>
          <w:sz w:val="22"/>
        </w:rPr>
        <w:t>Remove</w:t>
      </w:r>
      <w:r>
        <w:rPr>
          <w:spacing w:val="-4"/>
          <w:sz w:val="22"/>
        </w:rPr>
        <w:t> </w:t>
      </w:r>
      <w:r>
        <w:rPr>
          <w:sz w:val="22"/>
        </w:rPr>
        <w:t>entire</w:t>
      </w:r>
      <w:r>
        <w:rPr>
          <w:spacing w:val="-2"/>
          <w:sz w:val="22"/>
        </w:rPr>
        <w:t> </w:t>
      </w:r>
      <w:r>
        <w:rPr>
          <w:sz w:val="22"/>
        </w:rPr>
        <w:t>section</w:t>
      </w:r>
      <w:r>
        <w:rPr>
          <w:spacing w:val="-4"/>
          <w:sz w:val="22"/>
        </w:rPr>
        <w:t> </w:t>
      </w:r>
      <w:r>
        <w:rPr>
          <w:sz w:val="22"/>
        </w:rPr>
        <w:t>as</w:t>
      </w:r>
      <w:r>
        <w:rPr>
          <w:spacing w:val="-4"/>
          <w:sz w:val="22"/>
        </w:rPr>
        <w:t> </w:t>
      </w:r>
      <w:r>
        <w:rPr>
          <w:sz w:val="22"/>
        </w:rPr>
        <w:t>Quick</w:t>
      </w:r>
      <w:r>
        <w:rPr>
          <w:spacing w:val="-5"/>
          <w:sz w:val="22"/>
        </w:rPr>
        <w:t> </w:t>
      </w:r>
      <w:r>
        <w:rPr>
          <w:sz w:val="22"/>
        </w:rPr>
        <w:t>Start</w:t>
      </w:r>
      <w:r>
        <w:rPr>
          <w:spacing w:val="-4"/>
          <w:sz w:val="22"/>
        </w:rPr>
        <w:t> </w:t>
      </w:r>
      <w:r>
        <w:rPr>
          <w:sz w:val="22"/>
        </w:rPr>
        <w:t>Reserve</w:t>
      </w:r>
      <w:r>
        <w:rPr>
          <w:spacing w:val="-1"/>
          <w:sz w:val="22"/>
        </w:rPr>
        <w:t> </w:t>
      </w:r>
      <w:r>
        <w:rPr>
          <w:sz w:val="22"/>
        </w:rPr>
        <w:t>is</w:t>
      </w:r>
      <w:r>
        <w:rPr>
          <w:spacing w:val="-4"/>
          <w:sz w:val="22"/>
        </w:rPr>
        <w:t> </w:t>
      </w:r>
      <w:r>
        <w:rPr>
          <w:spacing w:val="-2"/>
          <w:sz w:val="22"/>
        </w:rPr>
        <w:t>obsolete</w:t>
      </w:r>
    </w:p>
    <w:p>
      <w:pPr>
        <w:pStyle w:val="ListParagraph"/>
        <w:numPr>
          <w:ilvl w:val="0"/>
          <w:numId w:val="110"/>
        </w:numPr>
        <w:tabs>
          <w:tab w:pos="1350" w:val="left" w:leader="none"/>
        </w:tabs>
        <w:spacing w:line="261" w:lineRule="auto" w:before="97" w:after="0"/>
        <w:ind w:left="1350" w:right="1511" w:hanging="238"/>
        <w:jc w:val="left"/>
        <w:rPr>
          <w:sz w:val="22"/>
        </w:rPr>
      </w:pPr>
      <w:r>
        <w:rPr>
          <w:sz w:val="22"/>
        </w:rPr>
        <w:t>Section</w:t>
      </w:r>
      <w:r>
        <w:rPr>
          <w:spacing w:val="-4"/>
          <w:sz w:val="22"/>
        </w:rPr>
        <w:t> </w:t>
      </w:r>
      <w:r>
        <w:rPr>
          <w:sz w:val="22"/>
        </w:rPr>
        <w:t>5.2.8</w:t>
      </w:r>
      <w:r>
        <w:rPr>
          <w:spacing w:val="-4"/>
          <w:sz w:val="22"/>
        </w:rPr>
        <w:t> </w:t>
      </w:r>
      <w:r>
        <w:rPr>
          <w:sz w:val="22"/>
        </w:rPr>
        <w:t>–</w:t>
      </w:r>
      <w:r>
        <w:rPr>
          <w:spacing w:val="-4"/>
          <w:sz w:val="22"/>
        </w:rPr>
        <w:t> </w:t>
      </w:r>
      <w:r>
        <w:rPr>
          <w:sz w:val="22"/>
        </w:rPr>
        <w:t>Update</w:t>
      </w:r>
      <w:r>
        <w:rPr>
          <w:spacing w:val="-2"/>
          <w:sz w:val="22"/>
        </w:rPr>
        <w:t> </w:t>
      </w:r>
      <w:r>
        <w:rPr>
          <w:sz w:val="22"/>
        </w:rPr>
        <w:t>to</w:t>
      </w:r>
      <w:r>
        <w:rPr>
          <w:spacing w:val="-4"/>
          <w:sz w:val="22"/>
        </w:rPr>
        <w:t> </w:t>
      </w:r>
      <w:r>
        <w:rPr>
          <w:sz w:val="22"/>
        </w:rPr>
        <w:t>describe</w:t>
      </w:r>
      <w:r>
        <w:rPr>
          <w:spacing w:val="-4"/>
          <w:sz w:val="22"/>
        </w:rPr>
        <w:t> </w:t>
      </w:r>
      <w:r>
        <w:rPr>
          <w:sz w:val="22"/>
        </w:rPr>
        <w:t>Reactive</w:t>
      </w:r>
      <w:r>
        <w:rPr>
          <w:spacing w:val="-4"/>
          <w:sz w:val="22"/>
        </w:rPr>
        <w:t> </w:t>
      </w:r>
      <w:r>
        <w:rPr>
          <w:sz w:val="22"/>
        </w:rPr>
        <w:t>Operating</w:t>
      </w:r>
      <w:r>
        <w:rPr>
          <w:spacing w:val="-2"/>
          <w:sz w:val="22"/>
        </w:rPr>
        <w:t> </w:t>
      </w:r>
      <w:r>
        <w:rPr>
          <w:sz w:val="22"/>
        </w:rPr>
        <w:t>Reserve</w:t>
      </w:r>
      <w:r>
        <w:rPr>
          <w:spacing w:val="-4"/>
          <w:sz w:val="22"/>
        </w:rPr>
        <w:t> </w:t>
      </w:r>
      <w:r>
        <w:rPr>
          <w:sz w:val="22"/>
        </w:rPr>
        <w:t>as</w:t>
      </w:r>
      <w:r>
        <w:rPr>
          <w:spacing w:val="-4"/>
          <w:sz w:val="22"/>
        </w:rPr>
        <w:t> </w:t>
      </w:r>
      <w:r>
        <w:rPr>
          <w:sz w:val="22"/>
        </w:rPr>
        <w:t>being</w:t>
      </w:r>
      <w:r>
        <w:rPr>
          <w:spacing w:val="-4"/>
          <w:sz w:val="22"/>
        </w:rPr>
        <w:t> </w:t>
      </w:r>
      <w:r>
        <w:rPr>
          <w:sz w:val="22"/>
        </w:rPr>
        <w:t>credited </w:t>
      </w:r>
      <w:r>
        <w:rPr>
          <w:spacing w:val="-2"/>
          <w:sz w:val="22"/>
        </w:rPr>
        <w:t>hourly</w:t>
      </w:r>
    </w:p>
    <w:p>
      <w:pPr>
        <w:pStyle w:val="ListParagraph"/>
        <w:numPr>
          <w:ilvl w:val="0"/>
          <w:numId w:val="110"/>
        </w:numPr>
        <w:tabs>
          <w:tab w:pos="1350" w:val="left" w:leader="none"/>
        </w:tabs>
        <w:spacing w:line="261" w:lineRule="auto" w:before="74" w:after="0"/>
        <w:ind w:left="1350" w:right="1119" w:hanging="238"/>
        <w:jc w:val="left"/>
        <w:rPr>
          <w:sz w:val="22"/>
        </w:rPr>
      </w:pPr>
      <w:r>
        <w:rPr>
          <w:sz w:val="22"/>
        </w:rPr>
        <w:t>Section</w:t>
      </w:r>
      <w:r>
        <w:rPr>
          <w:spacing w:val="-4"/>
          <w:sz w:val="22"/>
        </w:rPr>
        <w:t> </w:t>
      </w:r>
      <w:r>
        <w:rPr>
          <w:sz w:val="22"/>
        </w:rPr>
        <w:t>19.3</w:t>
      </w:r>
      <w:r>
        <w:rPr>
          <w:spacing w:val="-4"/>
          <w:sz w:val="22"/>
        </w:rPr>
        <w:t> </w:t>
      </w:r>
      <w:r>
        <w:rPr>
          <w:sz w:val="22"/>
        </w:rPr>
        <w:t>-</w:t>
      </w:r>
      <w:r>
        <w:rPr>
          <w:spacing w:val="-4"/>
          <w:sz w:val="22"/>
        </w:rPr>
        <w:t> </w:t>
      </w:r>
      <w:r>
        <w:rPr>
          <w:sz w:val="22"/>
        </w:rPr>
        <w:t>Provide</w:t>
      </w:r>
      <w:r>
        <w:rPr>
          <w:spacing w:val="-4"/>
          <w:sz w:val="22"/>
        </w:rPr>
        <w:t> </w:t>
      </w:r>
      <w:r>
        <w:rPr>
          <w:sz w:val="22"/>
        </w:rPr>
        <w:t>consistency</w:t>
      </w:r>
      <w:r>
        <w:rPr>
          <w:spacing w:val="-1"/>
          <w:sz w:val="22"/>
        </w:rPr>
        <w:t> </w:t>
      </w:r>
      <w:r>
        <w:rPr>
          <w:sz w:val="22"/>
        </w:rPr>
        <w:t>on</w:t>
      </w:r>
      <w:r>
        <w:rPr>
          <w:spacing w:val="-4"/>
          <w:sz w:val="22"/>
        </w:rPr>
        <w:t> </w:t>
      </w:r>
      <w:r>
        <w:rPr>
          <w:sz w:val="22"/>
        </w:rPr>
        <w:t>terms</w:t>
      </w:r>
      <w:r>
        <w:rPr>
          <w:spacing w:val="-4"/>
          <w:sz w:val="22"/>
        </w:rPr>
        <w:t> </w:t>
      </w:r>
      <w:r>
        <w:rPr>
          <w:sz w:val="22"/>
        </w:rPr>
        <w:t>used</w:t>
      </w:r>
      <w:r>
        <w:rPr>
          <w:spacing w:val="-4"/>
          <w:sz w:val="22"/>
        </w:rPr>
        <w:t> </w:t>
      </w:r>
      <w:r>
        <w:rPr>
          <w:sz w:val="22"/>
        </w:rPr>
        <w:t>for</w:t>
      </w:r>
      <w:r>
        <w:rPr>
          <w:spacing w:val="-4"/>
          <w:sz w:val="22"/>
        </w:rPr>
        <w:t> </w:t>
      </w:r>
      <w:r>
        <w:rPr>
          <w:sz w:val="22"/>
        </w:rPr>
        <w:t>Day</w:t>
      </w:r>
      <w:r>
        <w:rPr>
          <w:spacing w:val="-4"/>
          <w:sz w:val="22"/>
        </w:rPr>
        <w:t> </w:t>
      </w:r>
      <w:r>
        <w:rPr>
          <w:sz w:val="22"/>
        </w:rPr>
        <w:t>Ahead</w:t>
      </w:r>
      <w:r>
        <w:rPr>
          <w:spacing w:val="-2"/>
          <w:sz w:val="22"/>
        </w:rPr>
        <w:t> </w:t>
      </w:r>
      <w:r>
        <w:rPr>
          <w:sz w:val="22"/>
        </w:rPr>
        <w:t>Scheduling</w:t>
      </w:r>
      <w:r>
        <w:rPr>
          <w:spacing w:val="-4"/>
          <w:sz w:val="22"/>
        </w:rPr>
        <w:t> </w:t>
      </w:r>
      <w:r>
        <w:rPr>
          <w:sz w:val="22"/>
        </w:rPr>
        <w:t>Reserve </w:t>
      </w:r>
      <w:r>
        <w:rPr>
          <w:spacing w:val="-2"/>
          <w:sz w:val="22"/>
        </w:rPr>
        <w:t>settlement</w:t>
      </w:r>
    </w:p>
    <w:p>
      <w:pPr>
        <w:pStyle w:val="ListParagraph"/>
        <w:numPr>
          <w:ilvl w:val="0"/>
          <w:numId w:val="110"/>
        </w:numPr>
        <w:tabs>
          <w:tab w:pos="1349" w:val="left" w:leader="none"/>
        </w:tabs>
        <w:spacing w:line="240" w:lineRule="auto" w:before="73" w:after="0"/>
        <w:ind w:left="1349" w:right="0" w:hanging="237"/>
        <w:jc w:val="left"/>
        <w:rPr>
          <w:sz w:val="22"/>
        </w:rPr>
      </w:pPr>
      <w:r>
        <w:rPr>
          <w:sz w:val="22"/>
        </w:rPr>
        <w:t>Correct</w:t>
      </w:r>
      <w:r>
        <w:rPr>
          <w:spacing w:val="-4"/>
          <w:sz w:val="22"/>
        </w:rPr>
        <w:t> </w:t>
      </w:r>
      <w:r>
        <w:rPr>
          <w:sz w:val="22"/>
        </w:rPr>
        <w:t>various</w:t>
      </w:r>
      <w:r>
        <w:rPr>
          <w:spacing w:val="-4"/>
          <w:sz w:val="22"/>
        </w:rPr>
        <w:t> </w:t>
      </w:r>
      <w:r>
        <w:rPr>
          <w:spacing w:val="-2"/>
          <w:sz w:val="22"/>
        </w:rPr>
        <w:t>typos</w:t>
      </w:r>
    </w:p>
    <w:p>
      <w:pPr>
        <w:pStyle w:val="Heading3"/>
        <w:spacing w:before="249"/>
      </w:pPr>
      <w:r>
        <w:rPr/>
        <w:t>Revision</w:t>
      </w:r>
      <w:r>
        <w:rPr>
          <w:spacing w:val="-5"/>
        </w:rPr>
        <w:t> </w:t>
      </w:r>
      <w:r>
        <w:rPr/>
        <w:t>81</w:t>
      </w:r>
      <w:r>
        <w:rPr>
          <w:spacing w:val="-5"/>
        </w:rPr>
        <w:t> </w:t>
      </w:r>
      <w:r>
        <w:rPr>
          <w:spacing w:val="-2"/>
        </w:rPr>
        <w:t>(10/25/2018):</w:t>
      </w:r>
    </w:p>
    <w:p>
      <w:pPr>
        <w:pStyle w:val="ListParagraph"/>
        <w:numPr>
          <w:ilvl w:val="2"/>
          <w:numId w:val="91"/>
        </w:numPr>
        <w:tabs>
          <w:tab w:pos="853" w:val="left" w:leader="none"/>
        </w:tabs>
        <w:spacing w:line="240" w:lineRule="auto" w:before="97" w:after="0"/>
        <w:ind w:left="853" w:right="0" w:hanging="236"/>
        <w:jc w:val="left"/>
        <w:rPr>
          <w:sz w:val="22"/>
        </w:rPr>
      </w:pPr>
      <w:r>
        <w:rPr>
          <w:sz w:val="22"/>
        </w:rPr>
        <w:t>Modified</w:t>
      </w:r>
      <w:r>
        <w:rPr>
          <w:spacing w:val="-6"/>
          <w:sz w:val="22"/>
        </w:rPr>
        <w:t> </w:t>
      </w:r>
      <w:r>
        <w:rPr>
          <w:sz w:val="22"/>
        </w:rPr>
        <w:t>Section</w:t>
      </w:r>
      <w:r>
        <w:rPr>
          <w:spacing w:val="-4"/>
          <w:sz w:val="22"/>
        </w:rPr>
        <w:t> </w:t>
      </w:r>
      <w:r>
        <w:rPr>
          <w:sz w:val="22"/>
        </w:rPr>
        <w:t>5.2.1</w:t>
      </w:r>
      <w:r>
        <w:rPr>
          <w:spacing w:val="-4"/>
          <w:sz w:val="22"/>
        </w:rPr>
        <w:t> </w:t>
      </w:r>
      <w:r>
        <w:rPr>
          <w:sz w:val="22"/>
        </w:rPr>
        <w:t>for</w:t>
      </w:r>
      <w:r>
        <w:rPr>
          <w:spacing w:val="-1"/>
          <w:sz w:val="22"/>
        </w:rPr>
        <w:t> </w:t>
      </w:r>
      <w:r>
        <w:rPr>
          <w:sz w:val="22"/>
        </w:rPr>
        <w:t>consistency</w:t>
      </w:r>
      <w:r>
        <w:rPr>
          <w:spacing w:val="-4"/>
          <w:sz w:val="22"/>
        </w:rPr>
        <w:t> </w:t>
      </w:r>
      <w:r>
        <w:rPr>
          <w:sz w:val="22"/>
        </w:rPr>
        <w:t>with</w:t>
      </w:r>
      <w:r>
        <w:rPr>
          <w:spacing w:val="-4"/>
          <w:sz w:val="22"/>
        </w:rPr>
        <w:t> </w:t>
      </w:r>
      <w:r>
        <w:rPr>
          <w:sz w:val="22"/>
        </w:rPr>
        <w:t>PJM</w:t>
      </w:r>
      <w:r>
        <w:rPr>
          <w:spacing w:val="-3"/>
          <w:sz w:val="22"/>
        </w:rPr>
        <w:t> </w:t>
      </w:r>
      <w:r>
        <w:rPr>
          <w:spacing w:val="-4"/>
          <w:sz w:val="22"/>
        </w:rPr>
        <w:t>OATT</w:t>
      </w:r>
    </w:p>
    <w:p>
      <w:pPr>
        <w:pStyle w:val="ListParagraph"/>
        <w:numPr>
          <w:ilvl w:val="2"/>
          <w:numId w:val="91"/>
        </w:numPr>
        <w:tabs>
          <w:tab w:pos="853" w:val="left" w:leader="none"/>
        </w:tabs>
        <w:spacing w:line="240" w:lineRule="auto" w:before="97" w:after="0"/>
        <w:ind w:left="853" w:right="0" w:hanging="236"/>
        <w:jc w:val="left"/>
        <w:rPr>
          <w:sz w:val="22"/>
        </w:rPr>
      </w:pPr>
      <w:r>
        <w:rPr>
          <w:sz w:val="22"/>
        </w:rPr>
        <w:t>Added</w:t>
      </w:r>
      <w:r>
        <w:rPr>
          <w:spacing w:val="-7"/>
          <w:sz w:val="22"/>
        </w:rPr>
        <w:t> </w:t>
      </w:r>
      <w:r>
        <w:rPr>
          <w:sz w:val="22"/>
        </w:rPr>
        <w:t>Section</w:t>
      </w:r>
      <w:r>
        <w:rPr>
          <w:spacing w:val="-5"/>
          <w:sz w:val="22"/>
        </w:rPr>
        <w:t> </w:t>
      </w:r>
      <w:r>
        <w:rPr>
          <w:sz w:val="22"/>
        </w:rPr>
        <w:t>21</w:t>
      </w:r>
      <w:r>
        <w:rPr>
          <w:spacing w:val="-5"/>
          <w:sz w:val="22"/>
        </w:rPr>
        <w:t> </w:t>
      </w:r>
      <w:r>
        <w:rPr>
          <w:sz w:val="22"/>
        </w:rPr>
        <w:t>to</w:t>
      </w:r>
      <w:r>
        <w:rPr>
          <w:spacing w:val="-5"/>
          <w:sz w:val="22"/>
        </w:rPr>
        <w:t> </w:t>
      </w:r>
      <w:r>
        <w:rPr>
          <w:sz w:val="22"/>
        </w:rPr>
        <w:t>describe</w:t>
      </w:r>
      <w:r>
        <w:rPr>
          <w:spacing w:val="-2"/>
          <w:sz w:val="22"/>
        </w:rPr>
        <w:t> </w:t>
      </w:r>
      <w:r>
        <w:rPr>
          <w:sz w:val="22"/>
        </w:rPr>
        <w:t>settlements</w:t>
      </w:r>
      <w:r>
        <w:rPr>
          <w:spacing w:val="-5"/>
          <w:sz w:val="22"/>
        </w:rPr>
        <w:t> </w:t>
      </w:r>
      <w:r>
        <w:rPr>
          <w:sz w:val="22"/>
        </w:rPr>
        <w:t>related</w:t>
      </w:r>
      <w:r>
        <w:rPr>
          <w:spacing w:val="-5"/>
          <w:sz w:val="22"/>
        </w:rPr>
        <w:t> </w:t>
      </w:r>
      <w:r>
        <w:rPr>
          <w:sz w:val="22"/>
        </w:rPr>
        <w:t>to</w:t>
      </w:r>
      <w:r>
        <w:rPr>
          <w:spacing w:val="-5"/>
          <w:sz w:val="22"/>
        </w:rPr>
        <w:t> </w:t>
      </w:r>
      <w:r>
        <w:rPr>
          <w:sz w:val="22"/>
        </w:rPr>
        <w:t>Pseudo</w:t>
      </w:r>
      <w:r>
        <w:rPr>
          <w:spacing w:val="-2"/>
          <w:sz w:val="22"/>
        </w:rPr>
        <w:t> </w:t>
      </w:r>
      <w:r>
        <w:rPr>
          <w:sz w:val="22"/>
        </w:rPr>
        <w:t>Tie</w:t>
      </w:r>
      <w:r>
        <w:rPr>
          <w:spacing w:val="-5"/>
          <w:sz w:val="22"/>
        </w:rPr>
        <w:t> </w:t>
      </w:r>
      <w:r>
        <w:rPr>
          <w:sz w:val="22"/>
        </w:rPr>
        <w:t>Overlapping</w:t>
      </w:r>
      <w:r>
        <w:rPr>
          <w:spacing w:val="-4"/>
          <w:sz w:val="22"/>
        </w:rPr>
        <w:t> </w:t>
      </w:r>
      <w:r>
        <w:rPr>
          <w:spacing w:val="-2"/>
          <w:sz w:val="22"/>
        </w:rPr>
        <w:t>Congestion</w:t>
      </w:r>
    </w:p>
    <w:p>
      <w:pPr>
        <w:pStyle w:val="ListParagraph"/>
        <w:numPr>
          <w:ilvl w:val="2"/>
          <w:numId w:val="91"/>
        </w:numPr>
        <w:tabs>
          <w:tab w:pos="853" w:val="left" w:leader="none"/>
          <w:tab w:pos="855" w:val="left" w:leader="none"/>
        </w:tabs>
        <w:spacing w:line="261" w:lineRule="auto" w:before="97" w:after="0"/>
        <w:ind w:left="855" w:right="1333" w:hanging="238"/>
        <w:jc w:val="left"/>
        <w:rPr>
          <w:sz w:val="22"/>
        </w:rPr>
      </w:pPr>
      <w:r>
        <w:rPr>
          <w:sz w:val="22"/>
        </w:rPr>
        <w:t>Modified</w:t>
      </w:r>
      <w:r>
        <w:rPr>
          <w:spacing w:val="-4"/>
          <w:sz w:val="22"/>
        </w:rPr>
        <w:t> </w:t>
      </w:r>
      <w:r>
        <w:rPr>
          <w:sz w:val="22"/>
        </w:rPr>
        <w:t>Section</w:t>
      </w:r>
      <w:r>
        <w:rPr>
          <w:spacing w:val="-4"/>
          <w:sz w:val="22"/>
        </w:rPr>
        <w:t> </w:t>
      </w:r>
      <w:r>
        <w:rPr>
          <w:sz w:val="22"/>
        </w:rPr>
        <w:t>8.4.5</w:t>
      </w:r>
      <w:r>
        <w:rPr>
          <w:spacing w:val="-4"/>
          <w:sz w:val="22"/>
        </w:rPr>
        <w:t> </w:t>
      </w:r>
      <w:r>
        <w:rPr>
          <w:sz w:val="22"/>
        </w:rPr>
        <w:t>to</w:t>
      </w:r>
      <w:r>
        <w:rPr>
          <w:spacing w:val="-1"/>
          <w:sz w:val="22"/>
        </w:rPr>
        <w:t> </w:t>
      </w:r>
      <w:r>
        <w:rPr>
          <w:sz w:val="22"/>
        </w:rPr>
        <w:t>include</w:t>
      </w:r>
      <w:r>
        <w:rPr>
          <w:spacing w:val="-4"/>
          <w:sz w:val="22"/>
        </w:rPr>
        <w:t> </w:t>
      </w:r>
      <w:r>
        <w:rPr>
          <w:sz w:val="22"/>
        </w:rPr>
        <w:t>the</w:t>
      </w:r>
      <w:r>
        <w:rPr>
          <w:spacing w:val="-4"/>
          <w:sz w:val="22"/>
        </w:rPr>
        <w:t> </w:t>
      </w:r>
      <w:r>
        <w:rPr>
          <w:sz w:val="22"/>
        </w:rPr>
        <w:t>Real-time</w:t>
      </w:r>
      <w:r>
        <w:rPr>
          <w:spacing w:val="-4"/>
          <w:sz w:val="22"/>
        </w:rPr>
        <w:t> </w:t>
      </w:r>
      <w:r>
        <w:rPr>
          <w:sz w:val="22"/>
        </w:rPr>
        <w:t>Pseudo</w:t>
      </w:r>
      <w:r>
        <w:rPr>
          <w:spacing w:val="-4"/>
          <w:sz w:val="22"/>
        </w:rPr>
        <w:t> </w:t>
      </w:r>
      <w:r>
        <w:rPr>
          <w:sz w:val="22"/>
        </w:rPr>
        <w:t>Tie</w:t>
      </w:r>
      <w:r>
        <w:rPr>
          <w:spacing w:val="-1"/>
          <w:sz w:val="22"/>
        </w:rPr>
        <w:t> </w:t>
      </w:r>
      <w:r>
        <w:rPr>
          <w:sz w:val="22"/>
        </w:rPr>
        <w:t>Balancing</w:t>
      </w:r>
      <w:r>
        <w:rPr>
          <w:spacing w:val="-4"/>
          <w:sz w:val="22"/>
        </w:rPr>
        <w:t> </w:t>
      </w:r>
      <w:r>
        <w:rPr>
          <w:sz w:val="22"/>
        </w:rPr>
        <w:t>Congestion</w:t>
      </w:r>
      <w:r>
        <w:rPr>
          <w:spacing w:val="-4"/>
          <w:sz w:val="22"/>
        </w:rPr>
        <w:t> </w:t>
      </w:r>
      <w:r>
        <w:rPr>
          <w:sz w:val="22"/>
        </w:rPr>
        <w:t>refund as a component of the Total Balancing Congestion Charges</w:t>
      </w:r>
    </w:p>
    <w:p>
      <w:pPr>
        <w:pStyle w:val="Heading3"/>
        <w:spacing w:before="225"/>
      </w:pPr>
      <w:r>
        <w:rPr/>
        <w:t>Revision</w:t>
      </w:r>
      <w:r>
        <w:rPr>
          <w:spacing w:val="-5"/>
        </w:rPr>
        <w:t> </w:t>
      </w:r>
      <w:r>
        <w:rPr/>
        <w:t>80</w:t>
      </w:r>
      <w:r>
        <w:rPr>
          <w:spacing w:val="-5"/>
        </w:rPr>
        <w:t> </w:t>
      </w:r>
      <w:r>
        <w:rPr>
          <w:spacing w:val="-2"/>
        </w:rPr>
        <w:t>(06/01/2018):</w:t>
      </w:r>
    </w:p>
    <w:p>
      <w:pPr>
        <w:pStyle w:val="ListParagraph"/>
        <w:numPr>
          <w:ilvl w:val="2"/>
          <w:numId w:val="91"/>
        </w:numPr>
        <w:tabs>
          <w:tab w:pos="853" w:val="left" w:leader="none"/>
          <w:tab w:pos="855" w:val="left" w:leader="none"/>
        </w:tabs>
        <w:spacing w:line="261" w:lineRule="auto" w:before="97" w:after="0"/>
        <w:ind w:left="855" w:right="1285" w:hanging="238"/>
        <w:jc w:val="left"/>
        <w:rPr>
          <w:sz w:val="22"/>
        </w:rPr>
      </w:pPr>
      <w:r>
        <w:rPr>
          <w:sz w:val="22"/>
        </w:rPr>
        <w:t>Modified</w:t>
      </w:r>
      <w:r>
        <w:rPr>
          <w:spacing w:val="-4"/>
          <w:sz w:val="22"/>
        </w:rPr>
        <w:t> </w:t>
      </w:r>
      <w:r>
        <w:rPr>
          <w:sz w:val="22"/>
        </w:rPr>
        <w:t>Section</w:t>
      </w:r>
      <w:r>
        <w:rPr>
          <w:spacing w:val="-4"/>
          <w:sz w:val="22"/>
        </w:rPr>
        <w:t> </w:t>
      </w:r>
      <w:r>
        <w:rPr>
          <w:sz w:val="22"/>
        </w:rPr>
        <w:t>8.4.4</w:t>
      </w:r>
      <w:r>
        <w:rPr>
          <w:spacing w:val="-4"/>
          <w:sz w:val="22"/>
        </w:rPr>
        <w:t> </w:t>
      </w:r>
      <w:r>
        <w:rPr>
          <w:sz w:val="22"/>
        </w:rPr>
        <w:t>to</w:t>
      </w:r>
      <w:r>
        <w:rPr>
          <w:spacing w:val="-1"/>
          <w:sz w:val="22"/>
        </w:rPr>
        <w:t> </w:t>
      </w:r>
      <w:r>
        <w:rPr>
          <w:sz w:val="22"/>
        </w:rPr>
        <w:t>account</w:t>
      </w:r>
      <w:r>
        <w:rPr>
          <w:spacing w:val="-4"/>
          <w:sz w:val="22"/>
        </w:rPr>
        <w:t> </w:t>
      </w:r>
      <w:r>
        <w:rPr>
          <w:sz w:val="22"/>
        </w:rPr>
        <w:t>for</w:t>
      </w:r>
      <w:r>
        <w:rPr>
          <w:spacing w:val="-4"/>
          <w:sz w:val="22"/>
        </w:rPr>
        <w:t> </w:t>
      </w:r>
      <w:r>
        <w:rPr>
          <w:sz w:val="22"/>
        </w:rPr>
        <w:t>shift</w:t>
      </w:r>
      <w:r>
        <w:rPr>
          <w:spacing w:val="-4"/>
          <w:sz w:val="22"/>
        </w:rPr>
        <w:t> </w:t>
      </w:r>
      <w:r>
        <w:rPr>
          <w:sz w:val="22"/>
        </w:rPr>
        <w:t>in</w:t>
      </w:r>
      <w:r>
        <w:rPr>
          <w:spacing w:val="-4"/>
          <w:sz w:val="22"/>
        </w:rPr>
        <w:t> </w:t>
      </w:r>
      <w:r>
        <w:rPr>
          <w:sz w:val="22"/>
        </w:rPr>
        <w:t>excess</w:t>
      </w:r>
      <w:r>
        <w:rPr>
          <w:spacing w:val="-2"/>
          <w:sz w:val="22"/>
        </w:rPr>
        <w:t> </w:t>
      </w:r>
      <w:r>
        <w:rPr>
          <w:sz w:val="22"/>
        </w:rPr>
        <w:t>congestion</w:t>
      </w:r>
      <w:r>
        <w:rPr>
          <w:spacing w:val="-4"/>
          <w:sz w:val="22"/>
        </w:rPr>
        <w:t> </w:t>
      </w:r>
      <w:r>
        <w:rPr>
          <w:sz w:val="22"/>
        </w:rPr>
        <w:t>credits</w:t>
      </w:r>
      <w:r>
        <w:rPr>
          <w:spacing w:val="-4"/>
          <w:sz w:val="22"/>
        </w:rPr>
        <w:t> </w:t>
      </w:r>
      <w:r>
        <w:rPr>
          <w:sz w:val="22"/>
        </w:rPr>
        <w:t>from</w:t>
      </w:r>
      <w:r>
        <w:rPr>
          <w:spacing w:val="-4"/>
          <w:sz w:val="22"/>
        </w:rPr>
        <w:t> </w:t>
      </w:r>
      <w:r>
        <w:rPr>
          <w:sz w:val="22"/>
        </w:rPr>
        <w:t>FTR</w:t>
      </w:r>
      <w:r>
        <w:rPr>
          <w:spacing w:val="-2"/>
          <w:sz w:val="22"/>
        </w:rPr>
        <w:t> </w:t>
      </w:r>
      <w:r>
        <w:rPr>
          <w:sz w:val="22"/>
        </w:rPr>
        <w:t>Holders to ARR Holders</w:t>
      </w:r>
    </w:p>
    <w:p>
      <w:pPr>
        <w:pStyle w:val="Heading3"/>
        <w:spacing w:before="226"/>
      </w:pPr>
      <w:r>
        <w:rPr/>
        <w:t>Revision</w:t>
      </w:r>
      <w:r>
        <w:rPr>
          <w:spacing w:val="-5"/>
        </w:rPr>
        <w:t> </w:t>
      </w:r>
      <w:r>
        <w:rPr/>
        <w:t>79</w:t>
      </w:r>
      <w:r>
        <w:rPr>
          <w:spacing w:val="-5"/>
        </w:rPr>
        <w:t> </w:t>
      </w:r>
      <w:r>
        <w:rPr>
          <w:spacing w:val="-2"/>
        </w:rPr>
        <w:t>(04/01/2018):</w:t>
      </w:r>
    </w:p>
    <w:p>
      <w:pPr>
        <w:pStyle w:val="ListParagraph"/>
        <w:numPr>
          <w:ilvl w:val="2"/>
          <w:numId w:val="91"/>
        </w:numPr>
        <w:tabs>
          <w:tab w:pos="853" w:val="left" w:leader="none"/>
          <w:tab w:pos="855" w:val="left" w:leader="none"/>
        </w:tabs>
        <w:spacing w:line="261" w:lineRule="auto" w:before="97" w:after="0"/>
        <w:ind w:left="855" w:right="2212" w:hanging="238"/>
        <w:jc w:val="left"/>
        <w:rPr>
          <w:sz w:val="22"/>
        </w:rPr>
      </w:pPr>
      <w:r>
        <w:rPr>
          <w:sz w:val="22"/>
        </w:rPr>
        <w:t>Updated</w:t>
      </w:r>
      <w:r>
        <w:rPr>
          <w:spacing w:val="-4"/>
          <w:sz w:val="22"/>
        </w:rPr>
        <w:t> </w:t>
      </w:r>
      <w:r>
        <w:rPr>
          <w:sz w:val="22"/>
        </w:rPr>
        <w:t>Sections</w:t>
      </w:r>
      <w:r>
        <w:rPr>
          <w:spacing w:val="-4"/>
          <w:sz w:val="22"/>
        </w:rPr>
        <w:t> </w:t>
      </w:r>
      <w:r>
        <w:rPr>
          <w:sz w:val="22"/>
        </w:rPr>
        <w:t>1A.1</w:t>
      </w:r>
      <w:r>
        <w:rPr>
          <w:spacing w:val="-4"/>
          <w:sz w:val="22"/>
        </w:rPr>
        <w:t> </w:t>
      </w:r>
      <w:r>
        <w:rPr>
          <w:sz w:val="22"/>
        </w:rPr>
        <w:t>and</w:t>
      </w:r>
      <w:r>
        <w:rPr>
          <w:spacing w:val="-1"/>
          <w:sz w:val="22"/>
        </w:rPr>
        <w:t> </w:t>
      </w:r>
      <w:r>
        <w:rPr>
          <w:sz w:val="22"/>
        </w:rPr>
        <w:t>11.2</w:t>
      </w:r>
      <w:r>
        <w:rPr>
          <w:spacing w:val="-4"/>
          <w:sz w:val="22"/>
        </w:rPr>
        <w:t> </w:t>
      </w:r>
      <w:r>
        <w:rPr>
          <w:sz w:val="22"/>
        </w:rPr>
        <w:t>for</w:t>
      </w:r>
      <w:r>
        <w:rPr>
          <w:spacing w:val="-4"/>
          <w:sz w:val="22"/>
        </w:rPr>
        <w:t> </w:t>
      </w:r>
      <w:r>
        <w:rPr>
          <w:sz w:val="22"/>
        </w:rPr>
        <w:t>five</w:t>
      </w:r>
      <w:r>
        <w:rPr>
          <w:spacing w:val="-4"/>
          <w:sz w:val="22"/>
        </w:rPr>
        <w:t> </w:t>
      </w:r>
      <w:r>
        <w:rPr>
          <w:sz w:val="22"/>
        </w:rPr>
        <w:t>minute</w:t>
      </w:r>
      <w:r>
        <w:rPr>
          <w:spacing w:val="-4"/>
          <w:sz w:val="22"/>
        </w:rPr>
        <w:t> </w:t>
      </w:r>
      <w:r>
        <w:rPr>
          <w:sz w:val="22"/>
        </w:rPr>
        <w:t>settlements</w:t>
      </w:r>
      <w:r>
        <w:rPr>
          <w:spacing w:val="-1"/>
          <w:sz w:val="22"/>
        </w:rPr>
        <w:t> </w:t>
      </w:r>
      <w:r>
        <w:rPr>
          <w:sz w:val="22"/>
        </w:rPr>
        <w:t>changes</w:t>
      </w:r>
      <w:r>
        <w:rPr>
          <w:spacing w:val="-4"/>
          <w:sz w:val="22"/>
        </w:rPr>
        <w:t> </w:t>
      </w:r>
      <w:r>
        <w:rPr>
          <w:sz w:val="22"/>
        </w:rPr>
        <w:t>per</w:t>
      </w:r>
      <w:r>
        <w:rPr>
          <w:spacing w:val="-4"/>
          <w:sz w:val="22"/>
        </w:rPr>
        <w:t> </w:t>
      </w:r>
      <w:r>
        <w:rPr>
          <w:sz w:val="22"/>
        </w:rPr>
        <w:t>FERC Compliance Order issued on February 21, 2018</w:t>
      </w:r>
    </w:p>
    <w:p>
      <w:pPr>
        <w:pStyle w:val="ListParagraph"/>
        <w:spacing w:after="0" w:line="261" w:lineRule="auto"/>
        <w:jc w:val="left"/>
        <w:rPr>
          <w:sz w:val="22"/>
        </w:rPr>
        <w:sectPr>
          <w:pgSz w:w="12240" w:h="15840"/>
          <w:pgMar w:header="142" w:footer="1016" w:top="1440" w:bottom="1200" w:left="1080" w:right="360"/>
        </w:sectPr>
      </w:pPr>
    </w:p>
    <w:p>
      <w:pPr>
        <w:pStyle w:val="BodyText"/>
        <w:spacing w:before="186"/>
        <w:ind w:left="0"/>
      </w:pPr>
    </w:p>
    <w:p>
      <w:pPr>
        <w:pStyle w:val="ListParagraph"/>
        <w:numPr>
          <w:ilvl w:val="2"/>
          <w:numId w:val="91"/>
        </w:numPr>
        <w:tabs>
          <w:tab w:pos="853" w:val="left" w:leader="none"/>
        </w:tabs>
        <w:spacing w:line="240" w:lineRule="auto" w:before="0" w:after="0"/>
        <w:ind w:left="853" w:right="0" w:hanging="236"/>
        <w:jc w:val="left"/>
        <w:rPr>
          <w:sz w:val="22"/>
        </w:rPr>
      </w:pPr>
      <w:r>
        <w:rPr>
          <w:sz w:val="22"/>
        </w:rPr>
        <w:t>Removed</w:t>
      </w:r>
      <w:r>
        <w:rPr>
          <w:spacing w:val="-7"/>
          <w:sz w:val="22"/>
        </w:rPr>
        <w:t> </w:t>
      </w:r>
      <w:r>
        <w:rPr>
          <w:sz w:val="22"/>
        </w:rPr>
        <w:t>the</w:t>
      </w:r>
      <w:r>
        <w:rPr>
          <w:spacing w:val="-5"/>
          <w:sz w:val="22"/>
        </w:rPr>
        <w:t> </w:t>
      </w:r>
      <w:r>
        <w:rPr>
          <w:sz w:val="22"/>
        </w:rPr>
        <w:t>reference</w:t>
      </w:r>
      <w:r>
        <w:rPr>
          <w:spacing w:val="-5"/>
          <w:sz w:val="22"/>
        </w:rPr>
        <w:t> </w:t>
      </w:r>
      <w:r>
        <w:rPr>
          <w:sz w:val="22"/>
        </w:rPr>
        <w:t>to</w:t>
      </w:r>
      <w:r>
        <w:rPr>
          <w:spacing w:val="-5"/>
          <w:sz w:val="22"/>
        </w:rPr>
        <w:t> </w:t>
      </w:r>
      <w:r>
        <w:rPr>
          <w:sz w:val="22"/>
        </w:rPr>
        <w:t>Manual</w:t>
      </w:r>
      <w:r>
        <w:rPr>
          <w:spacing w:val="-3"/>
          <w:sz w:val="22"/>
        </w:rPr>
        <w:t> </w:t>
      </w:r>
      <w:r>
        <w:rPr>
          <w:sz w:val="22"/>
        </w:rPr>
        <w:t>33</w:t>
      </w:r>
      <w:r>
        <w:rPr>
          <w:spacing w:val="-5"/>
          <w:sz w:val="22"/>
        </w:rPr>
        <w:t> </w:t>
      </w:r>
      <w:r>
        <w:rPr>
          <w:sz w:val="22"/>
        </w:rPr>
        <w:t>from</w:t>
      </w:r>
      <w:r>
        <w:rPr>
          <w:spacing w:val="-5"/>
          <w:sz w:val="22"/>
        </w:rPr>
        <w:t> </w:t>
      </w:r>
      <w:r>
        <w:rPr>
          <w:sz w:val="22"/>
        </w:rPr>
        <w:t>the</w:t>
      </w:r>
      <w:r>
        <w:rPr>
          <w:spacing w:val="-5"/>
          <w:sz w:val="22"/>
        </w:rPr>
        <w:t> </w:t>
      </w:r>
      <w:r>
        <w:rPr>
          <w:sz w:val="22"/>
        </w:rPr>
        <w:t>Introduction</w:t>
      </w:r>
      <w:r>
        <w:rPr>
          <w:spacing w:val="-3"/>
          <w:sz w:val="22"/>
        </w:rPr>
        <w:t> </w:t>
      </w:r>
      <w:r>
        <w:rPr>
          <w:spacing w:val="-2"/>
          <w:sz w:val="22"/>
        </w:rPr>
        <w:t>section</w:t>
      </w:r>
    </w:p>
    <w:p>
      <w:pPr>
        <w:pStyle w:val="Heading3"/>
        <w:spacing w:before="249"/>
      </w:pPr>
      <w:r>
        <w:rPr/>
        <w:t>Revision</w:t>
      </w:r>
      <w:r>
        <w:rPr>
          <w:spacing w:val="-5"/>
        </w:rPr>
        <w:t> </w:t>
      </w:r>
      <w:r>
        <w:rPr/>
        <w:t>78</w:t>
      </w:r>
      <w:r>
        <w:rPr>
          <w:spacing w:val="-5"/>
        </w:rPr>
        <w:t> </w:t>
      </w:r>
      <w:r>
        <w:rPr>
          <w:spacing w:val="-2"/>
        </w:rPr>
        <w:t>(04/01/2018):</w:t>
      </w:r>
    </w:p>
    <w:p>
      <w:pPr>
        <w:pStyle w:val="ListParagraph"/>
        <w:numPr>
          <w:ilvl w:val="2"/>
          <w:numId w:val="91"/>
        </w:numPr>
        <w:tabs>
          <w:tab w:pos="853" w:val="left" w:leader="none"/>
        </w:tabs>
        <w:spacing w:line="240" w:lineRule="auto" w:before="97" w:after="0"/>
        <w:ind w:left="853" w:right="0" w:hanging="236"/>
        <w:jc w:val="left"/>
        <w:rPr>
          <w:sz w:val="22"/>
        </w:rPr>
      </w:pPr>
      <w:r>
        <w:rPr>
          <w:sz w:val="22"/>
        </w:rPr>
        <w:t>Added</w:t>
      </w:r>
      <w:r>
        <w:rPr>
          <w:spacing w:val="-7"/>
          <w:sz w:val="22"/>
        </w:rPr>
        <w:t> </w:t>
      </w:r>
      <w:r>
        <w:rPr>
          <w:sz w:val="22"/>
        </w:rPr>
        <w:t>New</w:t>
      </w:r>
      <w:r>
        <w:rPr>
          <w:spacing w:val="-5"/>
          <w:sz w:val="22"/>
        </w:rPr>
        <w:t> </w:t>
      </w:r>
      <w:r>
        <w:rPr>
          <w:sz w:val="22"/>
        </w:rPr>
        <w:t>Section</w:t>
      </w:r>
      <w:r>
        <w:rPr>
          <w:spacing w:val="-4"/>
          <w:sz w:val="22"/>
        </w:rPr>
        <w:t> </w:t>
      </w:r>
      <w:r>
        <w:rPr>
          <w:sz w:val="22"/>
        </w:rPr>
        <w:t>1.A.1</w:t>
      </w:r>
      <w:r>
        <w:rPr>
          <w:spacing w:val="-2"/>
          <w:sz w:val="22"/>
        </w:rPr>
        <w:t> </w:t>
      </w:r>
      <w:r>
        <w:rPr>
          <w:sz w:val="22"/>
        </w:rPr>
        <w:t>–</w:t>
      </w:r>
      <w:r>
        <w:rPr>
          <w:spacing w:val="-5"/>
          <w:sz w:val="22"/>
        </w:rPr>
        <w:t> </w:t>
      </w:r>
      <w:r>
        <w:rPr>
          <w:sz w:val="22"/>
        </w:rPr>
        <w:t>Description</w:t>
      </w:r>
      <w:r>
        <w:rPr>
          <w:spacing w:val="-5"/>
          <w:sz w:val="22"/>
        </w:rPr>
        <w:t> </w:t>
      </w:r>
      <w:r>
        <w:rPr>
          <w:sz w:val="22"/>
        </w:rPr>
        <w:t>of</w:t>
      </w:r>
      <w:r>
        <w:rPr>
          <w:spacing w:val="-4"/>
          <w:sz w:val="22"/>
        </w:rPr>
        <w:t> </w:t>
      </w:r>
      <w:r>
        <w:rPr>
          <w:sz w:val="22"/>
        </w:rPr>
        <w:t>Revenue</w:t>
      </w:r>
      <w:r>
        <w:rPr>
          <w:spacing w:val="-5"/>
          <w:sz w:val="22"/>
        </w:rPr>
        <w:t> </w:t>
      </w:r>
      <w:r>
        <w:rPr>
          <w:sz w:val="22"/>
        </w:rPr>
        <w:t>Data</w:t>
      </w:r>
      <w:r>
        <w:rPr>
          <w:spacing w:val="-3"/>
          <w:sz w:val="22"/>
        </w:rPr>
        <w:t> </w:t>
      </w:r>
      <w:r>
        <w:rPr>
          <w:sz w:val="22"/>
        </w:rPr>
        <w:t>for</w:t>
      </w:r>
      <w:r>
        <w:rPr>
          <w:spacing w:val="-4"/>
          <w:sz w:val="22"/>
        </w:rPr>
        <w:t> </w:t>
      </w:r>
      <w:r>
        <w:rPr>
          <w:sz w:val="22"/>
        </w:rPr>
        <w:t>five</w:t>
      </w:r>
      <w:r>
        <w:rPr>
          <w:spacing w:val="-5"/>
          <w:sz w:val="22"/>
        </w:rPr>
        <w:t> </w:t>
      </w:r>
      <w:r>
        <w:rPr>
          <w:sz w:val="22"/>
        </w:rPr>
        <w:t>minute</w:t>
      </w:r>
      <w:r>
        <w:rPr>
          <w:spacing w:val="-4"/>
          <w:sz w:val="22"/>
        </w:rPr>
        <w:t> </w:t>
      </w:r>
      <w:r>
        <w:rPr>
          <w:spacing w:val="-2"/>
          <w:sz w:val="22"/>
        </w:rPr>
        <w:t>settlements</w:t>
      </w:r>
    </w:p>
    <w:p>
      <w:pPr>
        <w:pStyle w:val="ListParagraph"/>
        <w:numPr>
          <w:ilvl w:val="2"/>
          <w:numId w:val="91"/>
        </w:numPr>
        <w:tabs>
          <w:tab w:pos="853" w:val="left" w:leader="none"/>
          <w:tab w:pos="855" w:val="left" w:leader="none"/>
        </w:tabs>
        <w:spacing w:line="261" w:lineRule="auto" w:before="97" w:after="0"/>
        <w:ind w:left="855" w:right="1481" w:hanging="238"/>
        <w:jc w:val="left"/>
        <w:rPr>
          <w:sz w:val="22"/>
        </w:rPr>
      </w:pPr>
      <w:r>
        <w:rPr>
          <w:sz w:val="22"/>
        </w:rPr>
        <w:t>Updated</w:t>
      </w:r>
      <w:r>
        <w:rPr>
          <w:spacing w:val="-3"/>
          <w:sz w:val="22"/>
        </w:rPr>
        <w:t> </w:t>
      </w:r>
      <w:r>
        <w:rPr>
          <w:sz w:val="22"/>
        </w:rPr>
        <w:t>Sections</w:t>
      </w:r>
      <w:r>
        <w:rPr>
          <w:spacing w:val="-3"/>
          <w:sz w:val="22"/>
        </w:rPr>
        <w:t> </w:t>
      </w:r>
      <w:r>
        <w:rPr>
          <w:sz w:val="22"/>
        </w:rPr>
        <w:t>3,</w:t>
      </w:r>
      <w:r>
        <w:rPr>
          <w:spacing w:val="-3"/>
          <w:sz w:val="22"/>
        </w:rPr>
        <w:t> </w:t>
      </w:r>
      <w:r>
        <w:rPr>
          <w:sz w:val="22"/>
        </w:rPr>
        <w:t>4,</w:t>
      </w:r>
      <w:r>
        <w:rPr>
          <w:spacing w:val="-1"/>
          <w:sz w:val="22"/>
        </w:rPr>
        <w:t> </w:t>
      </w:r>
      <w:r>
        <w:rPr>
          <w:sz w:val="22"/>
        </w:rPr>
        <w:t>5,</w:t>
      </w:r>
      <w:r>
        <w:rPr>
          <w:spacing w:val="-3"/>
          <w:sz w:val="22"/>
        </w:rPr>
        <w:t> </w:t>
      </w:r>
      <w:r>
        <w:rPr>
          <w:sz w:val="22"/>
        </w:rPr>
        <w:t>6,</w:t>
      </w:r>
      <w:r>
        <w:rPr>
          <w:spacing w:val="-3"/>
          <w:sz w:val="22"/>
        </w:rPr>
        <w:t> </w:t>
      </w:r>
      <w:r>
        <w:rPr>
          <w:sz w:val="22"/>
        </w:rPr>
        <w:t>7,</w:t>
      </w:r>
      <w:r>
        <w:rPr>
          <w:spacing w:val="-3"/>
          <w:sz w:val="22"/>
        </w:rPr>
        <w:t> </w:t>
      </w:r>
      <w:r>
        <w:rPr>
          <w:sz w:val="22"/>
        </w:rPr>
        <w:t>8,</w:t>
      </w:r>
      <w:r>
        <w:rPr>
          <w:spacing w:val="-3"/>
          <w:sz w:val="22"/>
        </w:rPr>
        <w:t> </w:t>
      </w:r>
      <w:r>
        <w:rPr>
          <w:sz w:val="22"/>
        </w:rPr>
        <w:t>9,</w:t>
      </w:r>
      <w:r>
        <w:rPr>
          <w:spacing w:val="-3"/>
          <w:sz w:val="22"/>
        </w:rPr>
        <w:t> </w:t>
      </w:r>
      <w:r>
        <w:rPr>
          <w:sz w:val="22"/>
        </w:rPr>
        <w:t>10, 11,</w:t>
      </w:r>
      <w:r>
        <w:rPr>
          <w:spacing w:val="-3"/>
          <w:sz w:val="22"/>
        </w:rPr>
        <w:t> </w:t>
      </w:r>
      <w:r>
        <w:rPr>
          <w:sz w:val="22"/>
        </w:rPr>
        <w:t>12</w:t>
      </w:r>
      <w:r>
        <w:rPr>
          <w:spacing w:val="-3"/>
          <w:sz w:val="22"/>
        </w:rPr>
        <w:t> </w:t>
      </w:r>
      <w:r>
        <w:rPr>
          <w:sz w:val="22"/>
        </w:rPr>
        <w:t>and</w:t>
      </w:r>
      <w:r>
        <w:rPr>
          <w:spacing w:val="-3"/>
          <w:sz w:val="22"/>
        </w:rPr>
        <w:t> </w:t>
      </w:r>
      <w:r>
        <w:rPr>
          <w:sz w:val="22"/>
        </w:rPr>
        <w:t>13</w:t>
      </w:r>
      <w:r>
        <w:rPr>
          <w:spacing w:val="-3"/>
          <w:sz w:val="22"/>
        </w:rPr>
        <w:t> </w:t>
      </w:r>
      <w:r>
        <w:rPr>
          <w:sz w:val="22"/>
        </w:rPr>
        <w:t>for</w:t>
      </w:r>
      <w:r>
        <w:rPr>
          <w:spacing w:val="-3"/>
          <w:sz w:val="22"/>
        </w:rPr>
        <w:t> </w:t>
      </w:r>
      <w:r>
        <w:rPr>
          <w:sz w:val="22"/>
        </w:rPr>
        <w:t>implementation of</w:t>
      </w:r>
      <w:r>
        <w:rPr>
          <w:spacing w:val="-3"/>
          <w:sz w:val="22"/>
        </w:rPr>
        <w:t> </w:t>
      </w:r>
      <w:r>
        <w:rPr>
          <w:sz w:val="22"/>
        </w:rPr>
        <w:t>five</w:t>
      </w:r>
      <w:r>
        <w:rPr>
          <w:spacing w:val="-3"/>
          <w:sz w:val="22"/>
        </w:rPr>
        <w:t> </w:t>
      </w:r>
      <w:r>
        <w:rPr>
          <w:sz w:val="22"/>
        </w:rPr>
        <w:t>minute </w:t>
      </w:r>
      <w:r>
        <w:rPr>
          <w:spacing w:val="-2"/>
          <w:sz w:val="22"/>
        </w:rPr>
        <w:t>settlements</w:t>
      </w:r>
    </w:p>
    <w:p>
      <w:pPr>
        <w:pStyle w:val="Heading3"/>
        <w:spacing w:before="225"/>
      </w:pPr>
      <w:r>
        <w:rPr/>
        <w:t>Revision</w:t>
      </w:r>
      <w:r>
        <w:rPr>
          <w:spacing w:val="-5"/>
        </w:rPr>
        <w:t> </w:t>
      </w:r>
      <w:r>
        <w:rPr/>
        <w:t>77</w:t>
      </w:r>
      <w:r>
        <w:rPr>
          <w:spacing w:val="-5"/>
        </w:rPr>
        <w:t> </w:t>
      </w:r>
      <w:r>
        <w:rPr>
          <w:spacing w:val="-2"/>
        </w:rPr>
        <w:t>(11/01/2017):</w:t>
      </w:r>
    </w:p>
    <w:p>
      <w:pPr>
        <w:pStyle w:val="ListParagraph"/>
        <w:numPr>
          <w:ilvl w:val="2"/>
          <w:numId w:val="91"/>
        </w:numPr>
        <w:tabs>
          <w:tab w:pos="853" w:val="left" w:leader="none"/>
          <w:tab w:pos="855" w:val="left" w:leader="none"/>
        </w:tabs>
        <w:spacing w:line="261" w:lineRule="auto" w:before="97" w:after="0"/>
        <w:ind w:left="855" w:right="1446" w:hanging="238"/>
        <w:jc w:val="left"/>
        <w:rPr>
          <w:sz w:val="22"/>
        </w:rPr>
      </w:pPr>
      <w:r>
        <w:rPr>
          <w:sz w:val="22"/>
        </w:rPr>
        <w:t>Revised</w:t>
      </w:r>
      <w:r>
        <w:rPr>
          <w:spacing w:val="-4"/>
          <w:sz w:val="22"/>
        </w:rPr>
        <w:t> </w:t>
      </w:r>
      <w:r>
        <w:rPr>
          <w:sz w:val="22"/>
        </w:rPr>
        <w:t>Section</w:t>
      </w:r>
      <w:r>
        <w:rPr>
          <w:spacing w:val="-4"/>
          <w:sz w:val="22"/>
        </w:rPr>
        <w:t> </w:t>
      </w:r>
      <w:r>
        <w:rPr>
          <w:sz w:val="22"/>
        </w:rPr>
        <w:t>5:</w:t>
      </w:r>
      <w:r>
        <w:rPr>
          <w:spacing w:val="-4"/>
          <w:sz w:val="22"/>
        </w:rPr>
        <w:t> </w:t>
      </w:r>
      <w:r>
        <w:rPr>
          <w:sz w:val="22"/>
        </w:rPr>
        <w:t>Operating</w:t>
      </w:r>
      <w:r>
        <w:rPr>
          <w:spacing w:val="-2"/>
          <w:sz w:val="22"/>
        </w:rPr>
        <w:t> </w:t>
      </w:r>
      <w:r>
        <w:rPr>
          <w:sz w:val="22"/>
        </w:rPr>
        <w:t>Reserve</w:t>
      </w:r>
      <w:r>
        <w:rPr>
          <w:spacing w:val="-4"/>
          <w:sz w:val="22"/>
        </w:rPr>
        <w:t> </w:t>
      </w:r>
      <w:r>
        <w:rPr>
          <w:sz w:val="22"/>
        </w:rPr>
        <w:t>Accounting</w:t>
      </w:r>
      <w:r>
        <w:rPr>
          <w:spacing w:val="-4"/>
          <w:sz w:val="22"/>
        </w:rPr>
        <w:t> </w:t>
      </w:r>
      <w:r>
        <w:rPr>
          <w:sz w:val="22"/>
        </w:rPr>
        <w:t>to</w:t>
      </w:r>
      <w:r>
        <w:rPr>
          <w:spacing w:val="-4"/>
          <w:sz w:val="22"/>
        </w:rPr>
        <w:t> </w:t>
      </w:r>
      <w:r>
        <w:rPr>
          <w:sz w:val="22"/>
        </w:rPr>
        <w:t>reflect</w:t>
      </w:r>
      <w:r>
        <w:rPr>
          <w:spacing w:val="-2"/>
          <w:sz w:val="22"/>
        </w:rPr>
        <w:t> </w:t>
      </w:r>
      <w:r>
        <w:rPr>
          <w:sz w:val="22"/>
        </w:rPr>
        <w:t>Intra-Day</w:t>
      </w:r>
      <w:r>
        <w:rPr>
          <w:spacing w:val="-4"/>
          <w:sz w:val="22"/>
        </w:rPr>
        <w:t> </w:t>
      </w:r>
      <w:r>
        <w:rPr>
          <w:sz w:val="22"/>
        </w:rPr>
        <w:t>Offer</w:t>
      </w:r>
      <w:r>
        <w:rPr>
          <w:spacing w:val="-4"/>
          <w:sz w:val="22"/>
        </w:rPr>
        <w:t> </w:t>
      </w:r>
      <w:r>
        <w:rPr>
          <w:sz w:val="22"/>
        </w:rPr>
        <w:t>changes</w:t>
      </w:r>
      <w:r>
        <w:rPr>
          <w:spacing w:val="-4"/>
          <w:sz w:val="22"/>
        </w:rPr>
        <w:t> </w:t>
      </w:r>
      <w:r>
        <w:rPr>
          <w:sz w:val="22"/>
        </w:rPr>
        <w:t>as approved by FERC (ER-16-382-000).</w:t>
      </w:r>
    </w:p>
    <w:p>
      <w:pPr>
        <w:pStyle w:val="ListParagraph"/>
        <w:numPr>
          <w:ilvl w:val="2"/>
          <w:numId w:val="91"/>
        </w:numPr>
        <w:tabs>
          <w:tab w:pos="853" w:val="left" w:leader="none"/>
          <w:tab w:pos="855" w:val="left" w:leader="none"/>
        </w:tabs>
        <w:spacing w:line="261" w:lineRule="auto" w:before="74" w:after="0"/>
        <w:ind w:left="855" w:right="1259" w:hanging="238"/>
        <w:jc w:val="left"/>
        <w:rPr>
          <w:sz w:val="22"/>
        </w:rPr>
      </w:pPr>
      <w:r>
        <w:rPr>
          <w:sz w:val="22"/>
        </w:rPr>
        <w:t>Revised</w:t>
      </w:r>
      <w:r>
        <w:rPr>
          <w:spacing w:val="-4"/>
          <w:sz w:val="22"/>
        </w:rPr>
        <w:t> </w:t>
      </w:r>
      <w:r>
        <w:rPr>
          <w:sz w:val="22"/>
        </w:rPr>
        <w:t>Section</w:t>
      </w:r>
      <w:r>
        <w:rPr>
          <w:spacing w:val="-4"/>
          <w:sz w:val="22"/>
        </w:rPr>
        <w:t> </w:t>
      </w:r>
      <w:r>
        <w:rPr>
          <w:sz w:val="22"/>
        </w:rPr>
        <w:t>12:</w:t>
      </w:r>
      <w:r>
        <w:rPr>
          <w:spacing w:val="-4"/>
          <w:sz w:val="22"/>
        </w:rPr>
        <w:t> </w:t>
      </w:r>
      <w:r>
        <w:rPr>
          <w:sz w:val="22"/>
        </w:rPr>
        <w:t>Meter</w:t>
      </w:r>
      <w:r>
        <w:rPr>
          <w:spacing w:val="-4"/>
          <w:sz w:val="22"/>
        </w:rPr>
        <w:t> </w:t>
      </w:r>
      <w:r>
        <w:rPr>
          <w:sz w:val="22"/>
        </w:rPr>
        <w:t>Reconciliation</w:t>
      </w:r>
      <w:r>
        <w:rPr>
          <w:spacing w:val="-2"/>
          <w:sz w:val="22"/>
        </w:rPr>
        <w:t> </w:t>
      </w:r>
      <w:r>
        <w:rPr>
          <w:sz w:val="22"/>
        </w:rPr>
        <w:t>Accounting</w:t>
      </w:r>
      <w:r>
        <w:rPr>
          <w:spacing w:val="-4"/>
          <w:sz w:val="22"/>
        </w:rPr>
        <w:t> </w:t>
      </w:r>
      <w:r>
        <w:rPr>
          <w:sz w:val="22"/>
        </w:rPr>
        <w:t>to</w:t>
      </w:r>
      <w:r>
        <w:rPr>
          <w:spacing w:val="-4"/>
          <w:sz w:val="22"/>
        </w:rPr>
        <w:t> </w:t>
      </w:r>
      <w:r>
        <w:rPr>
          <w:sz w:val="22"/>
        </w:rPr>
        <w:t>include</w:t>
      </w:r>
      <w:r>
        <w:rPr>
          <w:spacing w:val="-4"/>
          <w:sz w:val="22"/>
        </w:rPr>
        <w:t> </w:t>
      </w:r>
      <w:r>
        <w:rPr>
          <w:sz w:val="22"/>
        </w:rPr>
        <w:t>pseudo-tie</w:t>
      </w:r>
      <w:r>
        <w:rPr>
          <w:spacing w:val="-3"/>
          <w:sz w:val="22"/>
        </w:rPr>
        <w:t> </w:t>
      </w:r>
      <w:r>
        <w:rPr>
          <w:sz w:val="22"/>
        </w:rPr>
        <w:t>generator</w:t>
      </w:r>
      <w:r>
        <w:rPr>
          <w:spacing w:val="-4"/>
          <w:sz w:val="22"/>
        </w:rPr>
        <w:t> </w:t>
      </w:r>
      <w:r>
        <w:rPr>
          <w:sz w:val="22"/>
        </w:rPr>
        <w:t>and dynamic schedule imports and exports and define the applicable rate as well as the impacted market participants.</w:t>
      </w:r>
    </w:p>
    <w:p>
      <w:pPr>
        <w:pStyle w:val="Heading3"/>
        <w:spacing w:before="224"/>
      </w:pPr>
      <w:r>
        <w:rPr/>
        <w:t>Revision</w:t>
      </w:r>
      <w:r>
        <w:rPr>
          <w:spacing w:val="-5"/>
        </w:rPr>
        <w:t> </w:t>
      </w:r>
      <w:r>
        <w:rPr/>
        <w:t>76</w:t>
      </w:r>
      <w:r>
        <w:rPr>
          <w:spacing w:val="-5"/>
        </w:rPr>
        <w:t> </w:t>
      </w:r>
      <w:r>
        <w:rPr>
          <w:spacing w:val="-2"/>
        </w:rPr>
        <w:t>(06/01/2017):</w:t>
      </w:r>
    </w:p>
    <w:p>
      <w:pPr>
        <w:pStyle w:val="ListParagraph"/>
        <w:numPr>
          <w:ilvl w:val="2"/>
          <w:numId w:val="91"/>
        </w:numPr>
        <w:tabs>
          <w:tab w:pos="853" w:val="left" w:leader="none"/>
          <w:tab w:pos="855" w:val="left" w:leader="none"/>
        </w:tabs>
        <w:spacing w:line="261" w:lineRule="auto" w:before="97" w:after="0"/>
        <w:ind w:left="855" w:right="1506" w:hanging="238"/>
        <w:jc w:val="left"/>
        <w:rPr>
          <w:sz w:val="22"/>
        </w:rPr>
      </w:pPr>
      <w:r>
        <w:rPr>
          <w:sz w:val="22"/>
        </w:rPr>
        <w:t>Revised</w:t>
      </w:r>
      <w:r>
        <w:rPr>
          <w:spacing w:val="-5"/>
          <w:sz w:val="22"/>
        </w:rPr>
        <w:t> </w:t>
      </w:r>
      <w:r>
        <w:rPr>
          <w:sz w:val="22"/>
        </w:rPr>
        <w:t>Section</w:t>
      </w:r>
      <w:r>
        <w:rPr>
          <w:spacing w:val="-5"/>
          <w:sz w:val="22"/>
        </w:rPr>
        <w:t> </w:t>
      </w:r>
      <w:r>
        <w:rPr>
          <w:sz w:val="22"/>
        </w:rPr>
        <w:t>8</w:t>
      </w:r>
      <w:r>
        <w:rPr>
          <w:spacing w:val="-5"/>
          <w:sz w:val="22"/>
        </w:rPr>
        <w:t> </w:t>
      </w:r>
      <w:r>
        <w:rPr>
          <w:sz w:val="22"/>
        </w:rPr>
        <w:t>:Transmission</w:t>
      </w:r>
      <w:r>
        <w:rPr>
          <w:spacing w:val="-3"/>
          <w:sz w:val="22"/>
        </w:rPr>
        <w:t> </w:t>
      </w:r>
      <w:r>
        <w:rPr>
          <w:sz w:val="22"/>
        </w:rPr>
        <w:t>Congestion</w:t>
      </w:r>
      <w:r>
        <w:rPr>
          <w:spacing w:val="-5"/>
          <w:sz w:val="22"/>
        </w:rPr>
        <w:t> </w:t>
      </w:r>
      <w:r>
        <w:rPr>
          <w:sz w:val="22"/>
        </w:rPr>
        <w:t>Accounting</w:t>
      </w:r>
      <w:r>
        <w:rPr>
          <w:spacing w:val="-5"/>
          <w:sz w:val="22"/>
        </w:rPr>
        <w:t> </w:t>
      </w:r>
      <w:r>
        <w:rPr>
          <w:sz w:val="22"/>
        </w:rPr>
        <w:t>Overview</w:t>
      </w:r>
      <w:r>
        <w:rPr>
          <w:spacing w:val="-5"/>
          <w:sz w:val="22"/>
        </w:rPr>
        <w:t> </w:t>
      </w:r>
      <w:r>
        <w:rPr>
          <w:sz w:val="22"/>
        </w:rPr>
        <w:t>to</w:t>
      </w:r>
      <w:r>
        <w:rPr>
          <w:spacing w:val="-2"/>
          <w:sz w:val="22"/>
        </w:rPr>
        <w:t> </w:t>
      </w:r>
      <w:r>
        <w:rPr>
          <w:sz w:val="22"/>
        </w:rPr>
        <w:t>reflect</w:t>
      </w:r>
      <w:r>
        <w:rPr>
          <w:spacing w:val="-5"/>
          <w:sz w:val="22"/>
        </w:rPr>
        <w:t> </w:t>
      </w:r>
      <w:r>
        <w:rPr>
          <w:sz w:val="22"/>
        </w:rPr>
        <w:t>Balancing Congestion changes as approved by FERC (ER16-121)</w:t>
      </w:r>
    </w:p>
    <w:p>
      <w:pPr>
        <w:pStyle w:val="Heading3"/>
        <w:spacing w:before="226"/>
      </w:pPr>
      <w:r>
        <w:rPr/>
        <w:t>Revision</w:t>
      </w:r>
      <w:r>
        <w:rPr>
          <w:spacing w:val="-5"/>
        </w:rPr>
        <w:t> </w:t>
      </w:r>
      <w:r>
        <w:rPr/>
        <w:t>75</w:t>
      </w:r>
      <w:r>
        <w:rPr>
          <w:spacing w:val="-5"/>
        </w:rPr>
        <w:t> </w:t>
      </w:r>
      <w:r>
        <w:rPr>
          <w:spacing w:val="-2"/>
        </w:rPr>
        <w:t>(11/18/2016):</w:t>
      </w:r>
    </w:p>
    <w:p>
      <w:pPr>
        <w:pStyle w:val="ListParagraph"/>
        <w:numPr>
          <w:ilvl w:val="2"/>
          <w:numId w:val="91"/>
        </w:numPr>
        <w:tabs>
          <w:tab w:pos="853" w:val="left" w:leader="none"/>
        </w:tabs>
        <w:spacing w:line="240" w:lineRule="auto" w:before="97" w:after="0"/>
        <w:ind w:left="853" w:right="0" w:hanging="236"/>
        <w:jc w:val="left"/>
        <w:rPr>
          <w:sz w:val="22"/>
        </w:rPr>
      </w:pPr>
      <w:r>
        <w:rPr>
          <w:sz w:val="22"/>
        </w:rPr>
        <w:t>Updated</w:t>
      </w:r>
      <w:r>
        <w:rPr>
          <w:spacing w:val="-7"/>
          <w:sz w:val="22"/>
        </w:rPr>
        <w:t> </w:t>
      </w:r>
      <w:r>
        <w:rPr>
          <w:sz w:val="22"/>
        </w:rPr>
        <w:t>Section</w:t>
      </w:r>
      <w:r>
        <w:rPr>
          <w:spacing w:val="-4"/>
          <w:sz w:val="22"/>
        </w:rPr>
        <w:t> </w:t>
      </w:r>
      <w:r>
        <w:rPr>
          <w:sz w:val="22"/>
        </w:rPr>
        <w:t>3.5</w:t>
      </w:r>
      <w:r>
        <w:rPr>
          <w:spacing w:val="-5"/>
          <w:sz w:val="22"/>
        </w:rPr>
        <w:t> </w:t>
      </w:r>
      <w:r>
        <w:rPr>
          <w:sz w:val="22"/>
        </w:rPr>
        <w:t>to</w:t>
      </w:r>
      <w:r>
        <w:rPr>
          <w:spacing w:val="-2"/>
          <w:sz w:val="22"/>
        </w:rPr>
        <w:t> </w:t>
      </w:r>
      <w:r>
        <w:rPr>
          <w:sz w:val="22"/>
        </w:rPr>
        <w:t>provide</w:t>
      </w:r>
      <w:r>
        <w:rPr>
          <w:spacing w:val="-5"/>
          <w:sz w:val="22"/>
        </w:rPr>
        <w:t> </w:t>
      </w:r>
      <w:r>
        <w:rPr>
          <w:sz w:val="22"/>
        </w:rPr>
        <w:t>a</w:t>
      </w:r>
      <w:r>
        <w:rPr>
          <w:spacing w:val="-4"/>
          <w:sz w:val="22"/>
        </w:rPr>
        <w:t> </w:t>
      </w:r>
      <w:r>
        <w:rPr>
          <w:sz w:val="22"/>
        </w:rPr>
        <w:t>description</w:t>
      </w:r>
      <w:r>
        <w:rPr>
          <w:spacing w:val="-5"/>
          <w:sz w:val="22"/>
        </w:rPr>
        <w:t> </w:t>
      </w:r>
      <w:r>
        <w:rPr>
          <w:sz w:val="22"/>
        </w:rPr>
        <w:t>of</w:t>
      </w:r>
      <w:r>
        <w:rPr>
          <w:spacing w:val="-4"/>
          <w:sz w:val="22"/>
        </w:rPr>
        <w:t> </w:t>
      </w:r>
      <w:r>
        <w:rPr>
          <w:sz w:val="22"/>
        </w:rPr>
        <w:t>a</w:t>
      </w:r>
      <w:r>
        <w:rPr>
          <w:spacing w:val="-4"/>
          <w:sz w:val="22"/>
        </w:rPr>
        <w:t> </w:t>
      </w:r>
      <w:r>
        <w:rPr>
          <w:sz w:val="22"/>
        </w:rPr>
        <w:t>fully</w:t>
      </w:r>
      <w:r>
        <w:rPr>
          <w:spacing w:val="-2"/>
          <w:sz w:val="22"/>
        </w:rPr>
        <w:t> </w:t>
      </w:r>
      <w:r>
        <w:rPr>
          <w:sz w:val="22"/>
        </w:rPr>
        <w:t>metered</w:t>
      </w:r>
      <w:r>
        <w:rPr>
          <w:spacing w:val="-4"/>
          <w:sz w:val="22"/>
        </w:rPr>
        <w:t> EDC.</w:t>
      </w:r>
    </w:p>
    <w:p>
      <w:pPr>
        <w:pStyle w:val="Heading3"/>
        <w:spacing w:before="248"/>
      </w:pPr>
      <w:r>
        <w:rPr/>
        <w:t>Revision</w:t>
      </w:r>
      <w:r>
        <w:rPr>
          <w:spacing w:val="-5"/>
        </w:rPr>
        <w:t> </w:t>
      </w:r>
      <w:r>
        <w:rPr/>
        <w:t>74</w:t>
      </w:r>
      <w:r>
        <w:rPr>
          <w:spacing w:val="-5"/>
        </w:rPr>
        <w:t> </w:t>
      </w:r>
      <w:r>
        <w:rPr>
          <w:spacing w:val="-2"/>
        </w:rPr>
        <w:t>(07/01/2016):</w:t>
      </w:r>
    </w:p>
    <w:p>
      <w:pPr>
        <w:pStyle w:val="ListParagraph"/>
        <w:numPr>
          <w:ilvl w:val="2"/>
          <w:numId w:val="91"/>
        </w:numPr>
        <w:tabs>
          <w:tab w:pos="853" w:val="left" w:leader="none"/>
          <w:tab w:pos="855" w:val="left" w:leader="none"/>
        </w:tabs>
        <w:spacing w:line="261" w:lineRule="auto" w:before="97" w:after="0"/>
        <w:ind w:left="855" w:right="1553" w:hanging="238"/>
        <w:jc w:val="left"/>
        <w:rPr>
          <w:sz w:val="22"/>
        </w:rPr>
      </w:pPr>
      <w:r>
        <w:rPr>
          <w:sz w:val="22"/>
        </w:rPr>
        <w:t>Cover</w:t>
      </w:r>
      <w:r>
        <w:rPr>
          <w:spacing w:val="-4"/>
          <w:sz w:val="22"/>
        </w:rPr>
        <w:t> </w:t>
      </w:r>
      <w:r>
        <w:rPr>
          <w:sz w:val="22"/>
        </w:rPr>
        <w:t>to</w:t>
      </w:r>
      <w:r>
        <w:rPr>
          <w:spacing w:val="-4"/>
          <w:sz w:val="22"/>
        </w:rPr>
        <w:t> </w:t>
      </w:r>
      <w:r>
        <w:rPr>
          <w:sz w:val="22"/>
        </w:rPr>
        <w:t>Cover</w:t>
      </w:r>
      <w:r>
        <w:rPr>
          <w:spacing w:val="-4"/>
          <w:sz w:val="22"/>
        </w:rPr>
        <w:t> </w:t>
      </w:r>
      <w:r>
        <w:rPr>
          <w:sz w:val="22"/>
        </w:rPr>
        <w:t>Periodic</w:t>
      </w:r>
      <w:r>
        <w:rPr>
          <w:spacing w:val="-4"/>
          <w:sz w:val="22"/>
        </w:rPr>
        <w:t> </w:t>
      </w:r>
      <w:r>
        <w:rPr>
          <w:sz w:val="22"/>
        </w:rPr>
        <w:t>review</w:t>
      </w:r>
      <w:r>
        <w:rPr>
          <w:spacing w:val="-4"/>
          <w:sz w:val="22"/>
        </w:rPr>
        <w:t> </w:t>
      </w:r>
      <w:r>
        <w:rPr>
          <w:sz w:val="22"/>
        </w:rPr>
        <w:t>clarifying</w:t>
      </w:r>
      <w:r>
        <w:rPr>
          <w:spacing w:val="-1"/>
          <w:sz w:val="22"/>
        </w:rPr>
        <w:t> </w:t>
      </w:r>
      <w:r>
        <w:rPr>
          <w:sz w:val="22"/>
        </w:rPr>
        <w:t>changes</w:t>
      </w:r>
      <w:r>
        <w:rPr>
          <w:spacing w:val="-4"/>
          <w:sz w:val="22"/>
        </w:rPr>
        <w:t> </w:t>
      </w:r>
      <w:r>
        <w:rPr>
          <w:sz w:val="22"/>
        </w:rPr>
        <w:t>to</w:t>
      </w:r>
      <w:r>
        <w:rPr>
          <w:spacing w:val="-4"/>
          <w:sz w:val="22"/>
        </w:rPr>
        <w:t> </w:t>
      </w:r>
      <w:r>
        <w:rPr>
          <w:sz w:val="22"/>
        </w:rPr>
        <w:t>better</w:t>
      </w:r>
      <w:r>
        <w:rPr>
          <w:spacing w:val="-4"/>
          <w:sz w:val="22"/>
        </w:rPr>
        <w:t> </w:t>
      </w:r>
      <w:r>
        <w:rPr>
          <w:sz w:val="22"/>
        </w:rPr>
        <w:t>describe</w:t>
      </w:r>
      <w:r>
        <w:rPr>
          <w:spacing w:val="-4"/>
          <w:sz w:val="22"/>
        </w:rPr>
        <w:t> </w:t>
      </w:r>
      <w:r>
        <w:rPr>
          <w:sz w:val="22"/>
        </w:rPr>
        <w:t>existing</w:t>
      </w:r>
      <w:r>
        <w:rPr>
          <w:spacing w:val="-1"/>
          <w:sz w:val="22"/>
        </w:rPr>
        <w:t> </w:t>
      </w:r>
      <w:r>
        <w:rPr>
          <w:sz w:val="22"/>
        </w:rPr>
        <w:t>rules</w:t>
      </w:r>
      <w:r>
        <w:rPr>
          <w:spacing w:val="-4"/>
          <w:sz w:val="22"/>
        </w:rPr>
        <w:t> </w:t>
      </w:r>
      <w:r>
        <w:rPr>
          <w:sz w:val="22"/>
        </w:rPr>
        <w:t>and </w:t>
      </w:r>
      <w:r>
        <w:rPr>
          <w:spacing w:val="-2"/>
          <w:sz w:val="22"/>
        </w:rPr>
        <w:t>processes.</w:t>
      </w:r>
    </w:p>
    <w:p>
      <w:pPr>
        <w:pStyle w:val="Heading3"/>
        <w:spacing w:before="226"/>
      </w:pPr>
      <w:r>
        <w:rPr/>
        <w:t>Revision</w:t>
      </w:r>
      <w:r>
        <w:rPr>
          <w:spacing w:val="-5"/>
        </w:rPr>
        <w:t> </w:t>
      </w:r>
      <w:r>
        <w:rPr/>
        <w:t>73</w:t>
      </w:r>
      <w:r>
        <w:rPr>
          <w:spacing w:val="-5"/>
        </w:rPr>
        <w:t> </w:t>
      </w:r>
      <w:r>
        <w:rPr>
          <w:spacing w:val="-2"/>
        </w:rPr>
        <w:t>(03/31/2016):</w:t>
      </w:r>
    </w:p>
    <w:p>
      <w:pPr>
        <w:pStyle w:val="ListParagraph"/>
        <w:numPr>
          <w:ilvl w:val="2"/>
          <w:numId w:val="91"/>
        </w:numPr>
        <w:tabs>
          <w:tab w:pos="853" w:val="left" w:leader="none"/>
          <w:tab w:pos="855" w:val="left" w:leader="none"/>
        </w:tabs>
        <w:spacing w:line="261" w:lineRule="auto" w:before="97" w:after="0"/>
        <w:ind w:left="855" w:right="1331" w:hanging="238"/>
        <w:jc w:val="left"/>
        <w:rPr>
          <w:sz w:val="22"/>
        </w:rPr>
      </w:pPr>
      <w:r>
        <w:rPr>
          <w:sz w:val="22"/>
        </w:rPr>
        <w:t>Revision</w:t>
      </w:r>
      <w:r>
        <w:rPr>
          <w:spacing w:val="-4"/>
          <w:sz w:val="22"/>
        </w:rPr>
        <w:t> </w:t>
      </w:r>
      <w:r>
        <w:rPr>
          <w:sz w:val="22"/>
        </w:rPr>
        <w:t>to</w:t>
      </w:r>
      <w:r>
        <w:rPr>
          <w:spacing w:val="-4"/>
          <w:sz w:val="22"/>
        </w:rPr>
        <w:t> </w:t>
      </w:r>
      <w:r>
        <w:rPr>
          <w:sz w:val="22"/>
        </w:rPr>
        <w:t>Section</w:t>
      </w:r>
      <w:r>
        <w:rPr>
          <w:spacing w:val="-4"/>
          <w:sz w:val="22"/>
        </w:rPr>
        <w:t> </w:t>
      </w:r>
      <w:r>
        <w:rPr>
          <w:sz w:val="22"/>
        </w:rPr>
        <w:t>5.2.4</w:t>
      </w:r>
      <w:r>
        <w:rPr>
          <w:spacing w:val="-2"/>
          <w:sz w:val="22"/>
        </w:rPr>
        <w:t> </w:t>
      </w:r>
      <w:r>
        <w:rPr>
          <w:sz w:val="22"/>
        </w:rPr>
        <w:t>and</w:t>
      </w:r>
      <w:r>
        <w:rPr>
          <w:spacing w:val="-4"/>
          <w:sz w:val="22"/>
        </w:rPr>
        <w:t> </w:t>
      </w:r>
      <w:r>
        <w:rPr>
          <w:sz w:val="22"/>
        </w:rPr>
        <w:t>5.3</w:t>
      </w:r>
      <w:r>
        <w:rPr>
          <w:spacing w:val="-4"/>
          <w:sz w:val="22"/>
        </w:rPr>
        <w:t> </w:t>
      </w:r>
      <w:r>
        <w:rPr>
          <w:sz w:val="22"/>
        </w:rPr>
        <w:t>effective</w:t>
      </w:r>
      <w:r>
        <w:rPr>
          <w:spacing w:val="-4"/>
          <w:sz w:val="22"/>
        </w:rPr>
        <w:t> </w:t>
      </w:r>
      <w:r>
        <w:rPr>
          <w:sz w:val="22"/>
        </w:rPr>
        <w:t>03/31/16</w:t>
      </w:r>
      <w:r>
        <w:rPr>
          <w:spacing w:val="-1"/>
          <w:sz w:val="22"/>
        </w:rPr>
        <w:t> </w:t>
      </w:r>
      <w:r>
        <w:rPr>
          <w:sz w:val="22"/>
        </w:rPr>
        <w:t>to</w:t>
      </w:r>
      <w:r>
        <w:rPr>
          <w:spacing w:val="-4"/>
          <w:sz w:val="22"/>
        </w:rPr>
        <w:t> </w:t>
      </w:r>
      <w:r>
        <w:rPr>
          <w:sz w:val="22"/>
        </w:rPr>
        <w:t>provide</w:t>
      </w:r>
      <w:r>
        <w:rPr>
          <w:spacing w:val="-4"/>
          <w:sz w:val="22"/>
        </w:rPr>
        <w:t> </w:t>
      </w:r>
      <w:r>
        <w:rPr>
          <w:sz w:val="22"/>
        </w:rPr>
        <w:t>clarification</w:t>
      </w:r>
      <w:r>
        <w:rPr>
          <w:spacing w:val="-4"/>
          <w:sz w:val="22"/>
        </w:rPr>
        <w:t> </w:t>
      </w:r>
      <w:r>
        <w:rPr>
          <w:sz w:val="22"/>
        </w:rPr>
        <w:t>language</w:t>
      </w:r>
      <w:r>
        <w:rPr>
          <w:spacing w:val="-2"/>
          <w:sz w:val="22"/>
        </w:rPr>
        <w:t> </w:t>
      </w:r>
      <w:r>
        <w:rPr>
          <w:sz w:val="22"/>
        </w:rPr>
        <w:t>and establish consistency with M-11 and M-15 regarding cancellation fees.</w:t>
      </w:r>
    </w:p>
    <w:p>
      <w:pPr>
        <w:pStyle w:val="Heading3"/>
        <w:spacing w:before="225"/>
      </w:pPr>
      <w:r>
        <w:rPr/>
        <w:t>Revision</w:t>
      </w:r>
      <w:r>
        <w:rPr>
          <w:spacing w:val="-5"/>
        </w:rPr>
        <w:t> </w:t>
      </w:r>
      <w:r>
        <w:rPr/>
        <w:t>72</w:t>
      </w:r>
      <w:r>
        <w:rPr>
          <w:spacing w:val="-5"/>
        </w:rPr>
        <w:t> </w:t>
      </w:r>
      <w:r>
        <w:rPr>
          <w:spacing w:val="-2"/>
        </w:rPr>
        <w:t>(12/17/2015):</w:t>
      </w:r>
    </w:p>
    <w:p>
      <w:pPr>
        <w:pStyle w:val="ListParagraph"/>
        <w:numPr>
          <w:ilvl w:val="2"/>
          <w:numId w:val="91"/>
        </w:numPr>
        <w:tabs>
          <w:tab w:pos="853" w:val="left" w:leader="none"/>
          <w:tab w:pos="855" w:val="left" w:leader="none"/>
        </w:tabs>
        <w:spacing w:line="261" w:lineRule="auto" w:before="97" w:after="0"/>
        <w:ind w:left="855" w:right="1871" w:hanging="238"/>
        <w:jc w:val="left"/>
        <w:rPr>
          <w:sz w:val="22"/>
        </w:rPr>
      </w:pPr>
      <w:r>
        <w:rPr>
          <w:sz w:val="22"/>
        </w:rPr>
        <w:t>Revision</w:t>
      </w:r>
      <w:r>
        <w:rPr>
          <w:spacing w:val="-4"/>
          <w:sz w:val="22"/>
        </w:rPr>
        <w:t> </w:t>
      </w:r>
      <w:r>
        <w:rPr>
          <w:sz w:val="22"/>
        </w:rPr>
        <w:t>to</w:t>
      </w:r>
      <w:r>
        <w:rPr>
          <w:spacing w:val="-4"/>
          <w:sz w:val="22"/>
        </w:rPr>
        <w:t> </w:t>
      </w:r>
      <w:r>
        <w:rPr>
          <w:sz w:val="22"/>
        </w:rPr>
        <w:t>Section</w:t>
      </w:r>
      <w:r>
        <w:rPr>
          <w:spacing w:val="-4"/>
          <w:sz w:val="22"/>
        </w:rPr>
        <w:t> </w:t>
      </w:r>
      <w:r>
        <w:rPr>
          <w:sz w:val="22"/>
        </w:rPr>
        <w:t>5.2.1</w:t>
      </w:r>
      <w:r>
        <w:rPr>
          <w:spacing w:val="-2"/>
          <w:sz w:val="22"/>
        </w:rPr>
        <w:t> </w:t>
      </w:r>
      <w:r>
        <w:rPr>
          <w:sz w:val="22"/>
        </w:rPr>
        <w:t>effective</w:t>
      </w:r>
      <w:r>
        <w:rPr>
          <w:spacing w:val="-4"/>
          <w:sz w:val="22"/>
        </w:rPr>
        <w:t> </w:t>
      </w:r>
      <w:r>
        <w:rPr>
          <w:sz w:val="22"/>
        </w:rPr>
        <w:t>12/14/2015</w:t>
      </w:r>
      <w:r>
        <w:rPr>
          <w:spacing w:val="-4"/>
          <w:sz w:val="22"/>
        </w:rPr>
        <w:t> </w:t>
      </w:r>
      <w:r>
        <w:rPr>
          <w:sz w:val="22"/>
        </w:rPr>
        <w:t>for</w:t>
      </w:r>
      <w:r>
        <w:rPr>
          <w:spacing w:val="-2"/>
          <w:sz w:val="22"/>
        </w:rPr>
        <w:t> </w:t>
      </w:r>
      <w:r>
        <w:rPr>
          <w:sz w:val="22"/>
        </w:rPr>
        <w:t>offer</w:t>
      </w:r>
      <w:r>
        <w:rPr>
          <w:spacing w:val="-4"/>
          <w:sz w:val="22"/>
        </w:rPr>
        <w:t> </w:t>
      </w:r>
      <w:r>
        <w:rPr>
          <w:sz w:val="22"/>
        </w:rPr>
        <w:t>cap</w:t>
      </w:r>
      <w:r>
        <w:rPr>
          <w:spacing w:val="-4"/>
          <w:sz w:val="22"/>
        </w:rPr>
        <w:t> </w:t>
      </w:r>
      <w:r>
        <w:rPr>
          <w:sz w:val="22"/>
        </w:rPr>
        <w:t>language</w:t>
      </w:r>
      <w:r>
        <w:rPr>
          <w:spacing w:val="-4"/>
          <w:sz w:val="22"/>
        </w:rPr>
        <w:t> </w:t>
      </w:r>
      <w:r>
        <w:rPr>
          <w:sz w:val="22"/>
        </w:rPr>
        <w:t>conforming</w:t>
      </w:r>
      <w:r>
        <w:rPr>
          <w:spacing w:val="-4"/>
          <w:sz w:val="22"/>
        </w:rPr>
        <w:t> </w:t>
      </w:r>
      <w:r>
        <w:rPr>
          <w:sz w:val="22"/>
        </w:rPr>
        <w:t>to changes related to FERC Docket No. ER16-76-000.</w:t>
      </w:r>
    </w:p>
    <w:p>
      <w:pPr>
        <w:pStyle w:val="Heading3"/>
        <w:spacing w:before="225"/>
      </w:pPr>
      <w:r>
        <w:rPr/>
        <w:t>Revision</w:t>
      </w:r>
      <w:r>
        <w:rPr>
          <w:spacing w:val="-5"/>
        </w:rPr>
        <w:t> </w:t>
      </w:r>
      <w:r>
        <w:rPr/>
        <w:t>71</w:t>
      </w:r>
      <w:r>
        <w:rPr>
          <w:spacing w:val="-5"/>
        </w:rPr>
        <w:t> </w:t>
      </w:r>
      <w:r>
        <w:rPr>
          <w:spacing w:val="-2"/>
        </w:rPr>
        <w:t>(06/01/2015):</w:t>
      </w:r>
    </w:p>
    <w:p>
      <w:pPr>
        <w:pStyle w:val="ListParagraph"/>
        <w:numPr>
          <w:ilvl w:val="2"/>
          <w:numId w:val="91"/>
        </w:numPr>
        <w:tabs>
          <w:tab w:pos="853" w:val="left" w:leader="none"/>
          <w:tab w:pos="855" w:val="left" w:leader="none"/>
        </w:tabs>
        <w:spacing w:line="261" w:lineRule="auto" w:before="97" w:after="0"/>
        <w:ind w:left="855" w:right="1089" w:hanging="238"/>
        <w:jc w:val="left"/>
        <w:rPr>
          <w:sz w:val="22"/>
        </w:rPr>
      </w:pPr>
      <w:r>
        <w:rPr>
          <w:sz w:val="22"/>
        </w:rPr>
        <w:t>Effective</w:t>
      </w:r>
      <w:r>
        <w:rPr>
          <w:spacing w:val="-4"/>
          <w:sz w:val="22"/>
        </w:rPr>
        <w:t> </w:t>
      </w:r>
      <w:r>
        <w:rPr>
          <w:sz w:val="22"/>
        </w:rPr>
        <w:t>6/1/2015,</w:t>
      </w:r>
      <w:r>
        <w:rPr>
          <w:spacing w:val="-4"/>
          <w:sz w:val="22"/>
        </w:rPr>
        <w:t> </w:t>
      </w:r>
      <w:r>
        <w:rPr>
          <w:sz w:val="22"/>
        </w:rPr>
        <w:t>changes</w:t>
      </w:r>
      <w:r>
        <w:rPr>
          <w:spacing w:val="-1"/>
          <w:sz w:val="22"/>
        </w:rPr>
        <w:t> </w:t>
      </w:r>
      <w:r>
        <w:rPr>
          <w:sz w:val="22"/>
        </w:rPr>
        <w:t>to</w:t>
      </w:r>
      <w:r>
        <w:rPr>
          <w:spacing w:val="-4"/>
          <w:sz w:val="22"/>
        </w:rPr>
        <w:t> </w:t>
      </w:r>
      <w:r>
        <w:rPr>
          <w:sz w:val="22"/>
        </w:rPr>
        <w:t>section</w:t>
      </w:r>
      <w:r>
        <w:rPr>
          <w:spacing w:val="-4"/>
          <w:sz w:val="22"/>
        </w:rPr>
        <w:t> </w:t>
      </w:r>
      <w:r>
        <w:rPr>
          <w:sz w:val="22"/>
        </w:rPr>
        <w:t>5</w:t>
      </w:r>
      <w:r>
        <w:rPr>
          <w:spacing w:val="-4"/>
          <w:sz w:val="22"/>
        </w:rPr>
        <w:t> </w:t>
      </w:r>
      <w:r>
        <w:rPr>
          <w:sz w:val="22"/>
        </w:rPr>
        <w:t>to</w:t>
      </w:r>
      <w:r>
        <w:rPr>
          <w:spacing w:val="-4"/>
          <w:sz w:val="22"/>
        </w:rPr>
        <w:t> </w:t>
      </w:r>
      <w:r>
        <w:rPr>
          <w:sz w:val="22"/>
        </w:rPr>
        <w:t>include</w:t>
      </w:r>
      <w:r>
        <w:rPr>
          <w:spacing w:val="-4"/>
          <w:sz w:val="22"/>
        </w:rPr>
        <w:t> </w:t>
      </w:r>
      <w:r>
        <w:rPr>
          <w:sz w:val="22"/>
        </w:rPr>
        <w:t>the</w:t>
      </w:r>
      <w:r>
        <w:rPr>
          <w:spacing w:val="-1"/>
          <w:sz w:val="22"/>
        </w:rPr>
        <w:t> </w:t>
      </w:r>
      <w:r>
        <w:rPr>
          <w:sz w:val="22"/>
        </w:rPr>
        <w:t>impact</w:t>
      </w:r>
      <w:r>
        <w:rPr>
          <w:spacing w:val="-4"/>
          <w:sz w:val="22"/>
        </w:rPr>
        <w:t> </w:t>
      </w:r>
      <w:r>
        <w:rPr>
          <w:sz w:val="22"/>
        </w:rPr>
        <w:t>of</w:t>
      </w:r>
      <w:r>
        <w:rPr>
          <w:spacing w:val="-4"/>
          <w:sz w:val="22"/>
        </w:rPr>
        <w:t> </w:t>
      </w:r>
      <w:r>
        <w:rPr>
          <w:sz w:val="22"/>
        </w:rPr>
        <w:t>load</w:t>
      </w:r>
      <w:r>
        <w:rPr>
          <w:spacing w:val="-4"/>
          <w:sz w:val="22"/>
        </w:rPr>
        <w:t> </w:t>
      </w:r>
      <w:r>
        <w:rPr>
          <w:sz w:val="22"/>
        </w:rPr>
        <w:t>reconciliation</w:t>
      </w:r>
      <w:r>
        <w:rPr>
          <w:spacing w:val="-4"/>
          <w:sz w:val="22"/>
        </w:rPr>
        <w:t> </w:t>
      </w:r>
      <w:r>
        <w:rPr>
          <w:sz w:val="22"/>
        </w:rPr>
        <w:t>MWh</w:t>
      </w:r>
      <w:r>
        <w:rPr>
          <w:spacing w:val="-1"/>
          <w:sz w:val="22"/>
        </w:rPr>
        <w:t> </w:t>
      </w:r>
      <w:r>
        <w:rPr>
          <w:sz w:val="22"/>
        </w:rPr>
        <w:t>in the settlement of balancing operating reserve deviation charges and section 12 to include the extension for submitting monthly meter error corrections.</w:t>
      </w:r>
    </w:p>
    <w:p>
      <w:pPr>
        <w:pStyle w:val="Heading3"/>
        <w:spacing w:before="225"/>
      </w:pPr>
      <w:r>
        <w:rPr/>
        <w:t>Revision</w:t>
      </w:r>
      <w:r>
        <w:rPr>
          <w:spacing w:val="-5"/>
        </w:rPr>
        <w:t> </w:t>
      </w:r>
      <w:r>
        <w:rPr/>
        <w:t>70</w:t>
      </w:r>
      <w:r>
        <w:rPr>
          <w:spacing w:val="-5"/>
        </w:rPr>
        <w:t> </w:t>
      </w:r>
      <w:r>
        <w:rPr>
          <w:spacing w:val="-2"/>
        </w:rPr>
        <w:t>(04/01/2015):</w:t>
      </w:r>
    </w:p>
    <w:p>
      <w:pPr>
        <w:pStyle w:val="ListParagraph"/>
        <w:numPr>
          <w:ilvl w:val="2"/>
          <w:numId w:val="91"/>
        </w:numPr>
        <w:tabs>
          <w:tab w:pos="853" w:val="left" w:leader="none"/>
          <w:tab w:pos="855" w:val="left" w:leader="none"/>
        </w:tabs>
        <w:spacing w:line="261" w:lineRule="auto" w:before="97" w:after="0"/>
        <w:ind w:left="855" w:right="1455" w:hanging="238"/>
        <w:jc w:val="left"/>
        <w:rPr>
          <w:sz w:val="22"/>
        </w:rPr>
      </w:pPr>
      <w:r>
        <w:rPr>
          <w:sz w:val="22"/>
        </w:rPr>
        <w:t>Added revisions to section 19 to account for additional day-ahead scheduling reserves scheduled</w:t>
      </w:r>
      <w:r>
        <w:rPr>
          <w:spacing w:val="-4"/>
          <w:sz w:val="22"/>
        </w:rPr>
        <w:t> </w:t>
      </w:r>
      <w:r>
        <w:rPr>
          <w:sz w:val="22"/>
        </w:rPr>
        <w:t>in</w:t>
      </w:r>
      <w:r>
        <w:rPr>
          <w:spacing w:val="-4"/>
          <w:sz w:val="22"/>
        </w:rPr>
        <w:t> </w:t>
      </w:r>
      <w:r>
        <w:rPr>
          <w:sz w:val="22"/>
        </w:rPr>
        <w:t>response</w:t>
      </w:r>
      <w:r>
        <w:rPr>
          <w:spacing w:val="-4"/>
          <w:sz w:val="22"/>
        </w:rPr>
        <w:t> </w:t>
      </w:r>
      <w:r>
        <w:rPr>
          <w:sz w:val="22"/>
        </w:rPr>
        <w:t>to</w:t>
      </w:r>
      <w:r>
        <w:rPr>
          <w:spacing w:val="-4"/>
          <w:sz w:val="22"/>
        </w:rPr>
        <w:t> </w:t>
      </w:r>
      <w:r>
        <w:rPr>
          <w:sz w:val="22"/>
        </w:rPr>
        <w:t>hot</w:t>
      </w:r>
      <w:r>
        <w:rPr>
          <w:spacing w:val="-4"/>
          <w:sz w:val="22"/>
        </w:rPr>
        <w:t> </w:t>
      </w:r>
      <w:r>
        <w:rPr>
          <w:sz w:val="22"/>
        </w:rPr>
        <w:t>or</w:t>
      </w:r>
      <w:r>
        <w:rPr>
          <w:spacing w:val="-2"/>
          <w:sz w:val="22"/>
        </w:rPr>
        <w:t> </w:t>
      </w:r>
      <w:r>
        <w:rPr>
          <w:sz w:val="22"/>
        </w:rPr>
        <w:t>cold</w:t>
      </w:r>
      <w:r>
        <w:rPr>
          <w:spacing w:val="-4"/>
          <w:sz w:val="22"/>
        </w:rPr>
        <w:t> </w:t>
      </w:r>
      <w:r>
        <w:rPr>
          <w:sz w:val="22"/>
        </w:rPr>
        <w:t>weather</w:t>
      </w:r>
      <w:r>
        <w:rPr>
          <w:spacing w:val="-4"/>
          <w:sz w:val="22"/>
        </w:rPr>
        <w:t> </w:t>
      </w:r>
      <w:r>
        <w:rPr>
          <w:sz w:val="22"/>
        </w:rPr>
        <w:t>alerts</w:t>
      </w:r>
      <w:r>
        <w:rPr>
          <w:spacing w:val="-4"/>
          <w:sz w:val="22"/>
        </w:rPr>
        <w:t> </w:t>
      </w:r>
      <w:r>
        <w:rPr>
          <w:sz w:val="22"/>
        </w:rPr>
        <w:t>or</w:t>
      </w:r>
      <w:r>
        <w:rPr>
          <w:spacing w:val="-4"/>
          <w:sz w:val="22"/>
        </w:rPr>
        <w:t> </w:t>
      </w:r>
      <w:r>
        <w:rPr>
          <w:sz w:val="22"/>
        </w:rPr>
        <w:t>escalating</w:t>
      </w:r>
      <w:r>
        <w:rPr>
          <w:spacing w:val="-2"/>
          <w:sz w:val="22"/>
        </w:rPr>
        <w:t> </w:t>
      </w:r>
      <w:r>
        <w:rPr>
          <w:sz w:val="22"/>
        </w:rPr>
        <w:t>emergency</w:t>
      </w:r>
      <w:r>
        <w:rPr>
          <w:spacing w:val="-4"/>
          <w:sz w:val="22"/>
        </w:rPr>
        <w:t> </w:t>
      </w:r>
      <w:r>
        <w:rPr>
          <w:sz w:val="22"/>
        </w:rPr>
        <w:t>conditions</w:t>
      </w:r>
    </w:p>
    <w:p>
      <w:pPr>
        <w:pStyle w:val="ListParagraph"/>
        <w:spacing w:after="0" w:line="261" w:lineRule="auto"/>
        <w:jc w:val="left"/>
        <w:rPr>
          <w:sz w:val="22"/>
        </w:rPr>
        <w:sectPr>
          <w:pgSz w:w="12240" w:h="15840"/>
          <w:pgMar w:header="142" w:footer="1016" w:top="1440" w:bottom="1200" w:left="1080" w:right="360"/>
        </w:sectPr>
      </w:pPr>
    </w:p>
    <w:p>
      <w:pPr>
        <w:pStyle w:val="BodyText"/>
        <w:spacing w:before="186"/>
        <w:ind w:left="0"/>
      </w:pPr>
    </w:p>
    <w:p>
      <w:pPr>
        <w:pStyle w:val="Heading3"/>
      </w:pPr>
      <w:r>
        <w:rPr/>
        <w:t>Revision</w:t>
      </w:r>
      <w:r>
        <w:rPr>
          <w:spacing w:val="-5"/>
        </w:rPr>
        <w:t> </w:t>
      </w:r>
      <w:r>
        <w:rPr/>
        <w:t>69</w:t>
      </w:r>
      <w:r>
        <w:rPr>
          <w:spacing w:val="-5"/>
        </w:rPr>
        <w:t> </w:t>
      </w:r>
      <w:r>
        <w:rPr>
          <w:spacing w:val="-2"/>
        </w:rPr>
        <w:t>(04/01/2015):</w:t>
      </w:r>
    </w:p>
    <w:p>
      <w:pPr>
        <w:pStyle w:val="ListParagraph"/>
        <w:numPr>
          <w:ilvl w:val="2"/>
          <w:numId w:val="91"/>
        </w:numPr>
        <w:tabs>
          <w:tab w:pos="853" w:val="left" w:leader="none"/>
          <w:tab w:pos="855" w:val="left" w:leader="none"/>
        </w:tabs>
        <w:spacing w:line="261" w:lineRule="auto" w:before="97" w:after="0"/>
        <w:ind w:left="855" w:right="1394" w:hanging="238"/>
        <w:jc w:val="left"/>
        <w:rPr>
          <w:sz w:val="22"/>
        </w:rPr>
      </w:pPr>
      <w:r>
        <w:rPr>
          <w:sz w:val="22"/>
        </w:rPr>
        <w:t>Removal</w:t>
      </w:r>
      <w:r>
        <w:rPr>
          <w:spacing w:val="-4"/>
          <w:sz w:val="22"/>
        </w:rPr>
        <w:t> </w:t>
      </w:r>
      <w:r>
        <w:rPr>
          <w:sz w:val="22"/>
        </w:rPr>
        <w:t>of</w:t>
      </w:r>
      <w:r>
        <w:rPr>
          <w:spacing w:val="-4"/>
          <w:sz w:val="22"/>
        </w:rPr>
        <w:t> </w:t>
      </w:r>
      <w:r>
        <w:rPr>
          <w:sz w:val="22"/>
        </w:rPr>
        <w:t>revisions</w:t>
      </w:r>
      <w:r>
        <w:rPr>
          <w:spacing w:val="-4"/>
          <w:sz w:val="22"/>
        </w:rPr>
        <w:t> </w:t>
      </w:r>
      <w:r>
        <w:rPr>
          <w:sz w:val="22"/>
        </w:rPr>
        <w:t>to</w:t>
      </w:r>
      <w:r>
        <w:rPr>
          <w:spacing w:val="-4"/>
          <w:sz w:val="22"/>
        </w:rPr>
        <w:t> </w:t>
      </w:r>
      <w:r>
        <w:rPr>
          <w:sz w:val="22"/>
        </w:rPr>
        <w:t>section</w:t>
      </w:r>
      <w:r>
        <w:rPr>
          <w:spacing w:val="-3"/>
          <w:sz w:val="22"/>
        </w:rPr>
        <w:t> </w:t>
      </w:r>
      <w:r>
        <w:rPr>
          <w:sz w:val="22"/>
        </w:rPr>
        <w:t>5.2.1</w:t>
      </w:r>
      <w:r>
        <w:rPr>
          <w:spacing w:val="-4"/>
          <w:sz w:val="22"/>
        </w:rPr>
        <w:t> </w:t>
      </w:r>
      <w:r>
        <w:rPr>
          <w:sz w:val="22"/>
        </w:rPr>
        <w:t>Credits</w:t>
      </w:r>
      <w:r>
        <w:rPr>
          <w:spacing w:val="-4"/>
          <w:sz w:val="22"/>
        </w:rPr>
        <w:t> </w:t>
      </w:r>
      <w:r>
        <w:rPr>
          <w:sz w:val="22"/>
        </w:rPr>
        <w:t>for</w:t>
      </w:r>
      <w:r>
        <w:rPr>
          <w:spacing w:val="-4"/>
          <w:sz w:val="22"/>
        </w:rPr>
        <w:t> </w:t>
      </w:r>
      <w:r>
        <w:rPr>
          <w:sz w:val="22"/>
        </w:rPr>
        <w:t>Pool-Scheduled</w:t>
      </w:r>
      <w:r>
        <w:rPr>
          <w:spacing w:val="-2"/>
          <w:sz w:val="22"/>
        </w:rPr>
        <w:t> </w:t>
      </w:r>
      <w:r>
        <w:rPr>
          <w:sz w:val="22"/>
        </w:rPr>
        <w:t>Generating</w:t>
      </w:r>
      <w:r>
        <w:rPr>
          <w:spacing w:val="-4"/>
          <w:sz w:val="22"/>
        </w:rPr>
        <w:t> </w:t>
      </w:r>
      <w:r>
        <w:rPr>
          <w:sz w:val="22"/>
        </w:rPr>
        <w:t>Resources effective 01/16/2015 – 03/31/2015 offer cap language conforming change related to Docket No. EL15-31-000.</w:t>
      </w:r>
    </w:p>
    <w:p>
      <w:pPr>
        <w:pStyle w:val="ListParagraph"/>
        <w:numPr>
          <w:ilvl w:val="2"/>
          <w:numId w:val="91"/>
        </w:numPr>
        <w:tabs>
          <w:tab w:pos="853" w:val="left" w:leader="none"/>
        </w:tabs>
        <w:spacing w:line="240" w:lineRule="auto" w:before="73" w:after="0"/>
        <w:ind w:left="853" w:right="0" w:hanging="236"/>
        <w:jc w:val="left"/>
        <w:rPr>
          <w:sz w:val="22"/>
        </w:rPr>
      </w:pPr>
      <w:r>
        <w:rPr>
          <w:sz w:val="22"/>
        </w:rPr>
        <w:t>Administrative</w:t>
      </w:r>
      <w:r>
        <w:rPr>
          <w:spacing w:val="-6"/>
          <w:sz w:val="22"/>
        </w:rPr>
        <w:t> </w:t>
      </w:r>
      <w:r>
        <w:rPr>
          <w:sz w:val="22"/>
        </w:rPr>
        <w:t>change</w:t>
      </w:r>
      <w:r>
        <w:rPr>
          <w:spacing w:val="-6"/>
          <w:sz w:val="22"/>
        </w:rPr>
        <w:t> </w:t>
      </w:r>
      <w:r>
        <w:rPr>
          <w:sz w:val="22"/>
        </w:rPr>
        <w:t>updated</w:t>
      </w:r>
      <w:r>
        <w:rPr>
          <w:spacing w:val="-6"/>
          <w:sz w:val="22"/>
        </w:rPr>
        <w:t> </w:t>
      </w:r>
      <w:r>
        <w:rPr>
          <w:sz w:val="22"/>
        </w:rPr>
        <w:t>references</w:t>
      </w:r>
      <w:r>
        <w:rPr>
          <w:spacing w:val="-2"/>
          <w:sz w:val="22"/>
        </w:rPr>
        <w:t> </w:t>
      </w:r>
      <w:r>
        <w:rPr>
          <w:sz w:val="22"/>
        </w:rPr>
        <w:t>from</w:t>
      </w:r>
      <w:r>
        <w:rPr>
          <w:spacing w:val="-6"/>
          <w:sz w:val="22"/>
        </w:rPr>
        <w:t> </w:t>
      </w:r>
      <w:r>
        <w:rPr>
          <w:sz w:val="22"/>
        </w:rPr>
        <w:t>eSchedule</w:t>
      </w:r>
      <w:r>
        <w:rPr>
          <w:spacing w:val="-6"/>
          <w:sz w:val="22"/>
        </w:rPr>
        <w:t> </w:t>
      </w:r>
      <w:r>
        <w:rPr>
          <w:sz w:val="22"/>
        </w:rPr>
        <w:t>to</w:t>
      </w:r>
      <w:r>
        <w:rPr>
          <w:spacing w:val="-5"/>
          <w:sz w:val="22"/>
        </w:rPr>
        <w:t> </w:t>
      </w:r>
      <w:r>
        <w:rPr>
          <w:spacing w:val="-2"/>
          <w:sz w:val="22"/>
        </w:rPr>
        <w:t>InSchedule.</w:t>
      </w:r>
    </w:p>
    <w:p>
      <w:pPr>
        <w:pStyle w:val="Heading3"/>
        <w:spacing w:before="249"/>
      </w:pPr>
      <w:r>
        <w:rPr/>
        <w:t>Revision</w:t>
      </w:r>
      <w:r>
        <w:rPr>
          <w:spacing w:val="-5"/>
        </w:rPr>
        <w:t> </w:t>
      </w:r>
      <w:r>
        <w:rPr/>
        <w:t>68</w:t>
      </w:r>
      <w:r>
        <w:rPr>
          <w:spacing w:val="-5"/>
        </w:rPr>
        <w:t> </w:t>
      </w:r>
      <w:r>
        <w:rPr>
          <w:spacing w:val="-2"/>
        </w:rPr>
        <w:t>(01/16/2015):</w:t>
      </w:r>
    </w:p>
    <w:p>
      <w:pPr>
        <w:pStyle w:val="ListParagraph"/>
        <w:numPr>
          <w:ilvl w:val="2"/>
          <w:numId w:val="91"/>
        </w:numPr>
        <w:tabs>
          <w:tab w:pos="853" w:val="left" w:leader="none"/>
          <w:tab w:pos="855" w:val="left" w:leader="none"/>
        </w:tabs>
        <w:spacing w:line="261" w:lineRule="auto" w:before="97" w:after="0"/>
        <w:ind w:left="855" w:right="1235" w:hanging="238"/>
        <w:jc w:val="left"/>
        <w:rPr>
          <w:sz w:val="22"/>
        </w:rPr>
      </w:pPr>
      <w:r>
        <w:rPr>
          <w:sz w:val="22"/>
        </w:rPr>
        <w:t>Revisions</w:t>
      </w:r>
      <w:r>
        <w:rPr>
          <w:spacing w:val="-4"/>
          <w:sz w:val="22"/>
        </w:rPr>
        <w:t> </w:t>
      </w:r>
      <w:r>
        <w:rPr>
          <w:sz w:val="22"/>
        </w:rPr>
        <w:t>to</w:t>
      </w:r>
      <w:r>
        <w:rPr>
          <w:spacing w:val="-4"/>
          <w:sz w:val="22"/>
        </w:rPr>
        <w:t> </w:t>
      </w:r>
      <w:r>
        <w:rPr>
          <w:sz w:val="22"/>
        </w:rPr>
        <w:t>section</w:t>
      </w:r>
      <w:r>
        <w:rPr>
          <w:spacing w:val="-4"/>
          <w:sz w:val="22"/>
        </w:rPr>
        <w:t> </w:t>
      </w:r>
      <w:r>
        <w:rPr>
          <w:sz w:val="22"/>
        </w:rPr>
        <w:t>5.2.1</w:t>
      </w:r>
      <w:r>
        <w:rPr>
          <w:spacing w:val="-4"/>
          <w:sz w:val="22"/>
        </w:rPr>
        <w:t> </w:t>
      </w:r>
      <w:r>
        <w:rPr>
          <w:sz w:val="22"/>
        </w:rPr>
        <w:t>Credits</w:t>
      </w:r>
      <w:r>
        <w:rPr>
          <w:spacing w:val="-2"/>
          <w:sz w:val="22"/>
        </w:rPr>
        <w:t> </w:t>
      </w:r>
      <w:r>
        <w:rPr>
          <w:sz w:val="22"/>
        </w:rPr>
        <w:t>for</w:t>
      </w:r>
      <w:r>
        <w:rPr>
          <w:spacing w:val="-4"/>
          <w:sz w:val="22"/>
        </w:rPr>
        <w:t> </w:t>
      </w:r>
      <w:r>
        <w:rPr>
          <w:sz w:val="22"/>
        </w:rPr>
        <w:t>Pool-Scheduled</w:t>
      </w:r>
      <w:r>
        <w:rPr>
          <w:spacing w:val="-4"/>
          <w:sz w:val="22"/>
        </w:rPr>
        <w:t> </w:t>
      </w:r>
      <w:r>
        <w:rPr>
          <w:sz w:val="22"/>
        </w:rPr>
        <w:t>Generating</w:t>
      </w:r>
      <w:r>
        <w:rPr>
          <w:spacing w:val="-3"/>
          <w:sz w:val="22"/>
        </w:rPr>
        <w:t> </w:t>
      </w:r>
      <w:r>
        <w:rPr>
          <w:sz w:val="22"/>
        </w:rPr>
        <w:t>Resources</w:t>
      </w:r>
      <w:r>
        <w:rPr>
          <w:spacing w:val="-4"/>
          <w:sz w:val="22"/>
        </w:rPr>
        <w:t> </w:t>
      </w:r>
      <w:r>
        <w:rPr>
          <w:sz w:val="22"/>
        </w:rPr>
        <w:t>effective</w:t>
      </w:r>
      <w:r>
        <w:rPr>
          <w:spacing w:val="-4"/>
          <w:sz w:val="22"/>
        </w:rPr>
        <w:t> </w:t>
      </w:r>
      <w:r>
        <w:rPr>
          <w:sz w:val="22"/>
        </w:rPr>
        <w:t>01/ 16/2015 – 03/31/2015 offer cap language conforming change related to Docket No.</w:t>
      </w:r>
    </w:p>
    <w:p>
      <w:pPr>
        <w:pStyle w:val="BodyText"/>
        <w:spacing w:line="251" w:lineRule="exact" w:before="0"/>
      </w:pPr>
      <w:r>
        <w:rPr>
          <w:spacing w:val="-2"/>
        </w:rPr>
        <w:t>EL15-31-</w:t>
      </w:r>
      <w:r>
        <w:rPr>
          <w:spacing w:val="-4"/>
        </w:rPr>
        <w:t>000.</w:t>
      </w:r>
    </w:p>
    <w:p>
      <w:pPr>
        <w:pStyle w:val="Heading3"/>
        <w:spacing w:before="249"/>
      </w:pPr>
      <w:r>
        <w:rPr/>
        <w:t>Revision</w:t>
      </w:r>
      <w:r>
        <w:rPr>
          <w:spacing w:val="-5"/>
        </w:rPr>
        <w:t> </w:t>
      </w:r>
      <w:r>
        <w:rPr/>
        <w:t>67</w:t>
      </w:r>
      <w:r>
        <w:rPr>
          <w:spacing w:val="-5"/>
        </w:rPr>
        <w:t> </w:t>
      </w:r>
      <w:r>
        <w:rPr>
          <w:spacing w:val="-2"/>
        </w:rPr>
        <w:t>(01/01/2015):</w:t>
      </w:r>
    </w:p>
    <w:p>
      <w:pPr>
        <w:pStyle w:val="ListParagraph"/>
        <w:numPr>
          <w:ilvl w:val="2"/>
          <w:numId w:val="91"/>
        </w:numPr>
        <w:tabs>
          <w:tab w:pos="853" w:val="left" w:leader="none"/>
          <w:tab w:pos="855" w:val="left" w:leader="none"/>
        </w:tabs>
        <w:spacing w:line="261" w:lineRule="auto" w:before="97" w:after="0"/>
        <w:ind w:left="855" w:right="2080" w:hanging="238"/>
        <w:jc w:val="left"/>
        <w:rPr>
          <w:sz w:val="22"/>
        </w:rPr>
      </w:pPr>
      <w:r>
        <w:rPr>
          <w:sz w:val="22"/>
        </w:rPr>
        <w:t>Effective 1/1/2015, changes to Sections 10 and 11 to include the impact of load reconciliation</w:t>
      </w:r>
      <w:r>
        <w:rPr>
          <w:spacing w:val="-5"/>
          <w:sz w:val="22"/>
        </w:rPr>
        <w:t> </w:t>
      </w:r>
      <w:r>
        <w:rPr>
          <w:sz w:val="22"/>
        </w:rPr>
        <w:t>MWh</w:t>
      </w:r>
      <w:r>
        <w:rPr>
          <w:spacing w:val="-5"/>
          <w:sz w:val="22"/>
        </w:rPr>
        <w:t> </w:t>
      </w:r>
      <w:r>
        <w:rPr>
          <w:sz w:val="22"/>
        </w:rPr>
        <w:t>in</w:t>
      </w:r>
      <w:r>
        <w:rPr>
          <w:spacing w:val="-5"/>
          <w:sz w:val="22"/>
        </w:rPr>
        <w:t> </w:t>
      </w:r>
      <w:r>
        <w:rPr>
          <w:sz w:val="22"/>
        </w:rPr>
        <w:t>the</w:t>
      </w:r>
      <w:r>
        <w:rPr>
          <w:spacing w:val="-5"/>
          <w:sz w:val="22"/>
        </w:rPr>
        <w:t> </w:t>
      </w:r>
      <w:r>
        <w:rPr>
          <w:sz w:val="22"/>
        </w:rPr>
        <w:t>settlement</w:t>
      </w:r>
      <w:r>
        <w:rPr>
          <w:spacing w:val="-2"/>
          <w:sz w:val="22"/>
        </w:rPr>
        <w:t> </w:t>
      </w:r>
      <w:r>
        <w:rPr>
          <w:sz w:val="22"/>
        </w:rPr>
        <w:t>of</w:t>
      </w:r>
      <w:r>
        <w:rPr>
          <w:spacing w:val="-5"/>
          <w:sz w:val="22"/>
        </w:rPr>
        <w:t> </w:t>
      </w:r>
      <w:r>
        <w:rPr>
          <w:sz w:val="22"/>
        </w:rPr>
        <w:t>Emergency</w:t>
      </w:r>
      <w:r>
        <w:rPr>
          <w:spacing w:val="-5"/>
          <w:sz w:val="22"/>
        </w:rPr>
        <w:t> </w:t>
      </w:r>
      <w:r>
        <w:rPr>
          <w:sz w:val="22"/>
        </w:rPr>
        <w:t>Energy</w:t>
      </w:r>
      <w:r>
        <w:rPr>
          <w:spacing w:val="-5"/>
          <w:sz w:val="22"/>
        </w:rPr>
        <w:t> </w:t>
      </w:r>
      <w:r>
        <w:rPr>
          <w:sz w:val="22"/>
        </w:rPr>
        <w:t>and</w:t>
      </w:r>
      <w:r>
        <w:rPr>
          <w:spacing w:val="-5"/>
          <w:sz w:val="22"/>
        </w:rPr>
        <w:t> </w:t>
      </w:r>
      <w:r>
        <w:rPr>
          <w:sz w:val="22"/>
        </w:rPr>
        <w:t>Emergency</w:t>
      </w:r>
      <w:r>
        <w:rPr>
          <w:spacing w:val="-2"/>
          <w:sz w:val="22"/>
        </w:rPr>
        <w:t> </w:t>
      </w:r>
      <w:r>
        <w:rPr>
          <w:sz w:val="22"/>
        </w:rPr>
        <w:t>Load </w:t>
      </w:r>
      <w:r>
        <w:rPr>
          <w:spacing w:val="-2"/>
          <w:sz w:val="22"/>
        </w:rPr>
        <w:t>Response.</w:t>
      </w:r>
    </w:p>
    <w:p>
      <w:pPr>
        <w:pStyle w:val="Heading3"/>
        <w:spacing w:before="224"/>
      </w:pPr>
      <w:r>
        <w:rPr/>
        <w:t>Revision</w:t>
      </w:r>
      <w:r>
        <w:rPr>
          <w:spacing w:val="-5"/>
        </w:rPr>
        <w:t> </w:t>
      </w:r>
      <w:r>
        <w:rPr/>
        <w:t>66</w:t>
      </w:r>
      <w:r>
        <w:rPr>
          <w:spacing w:val="-5"/>
        </w:rPr>
        <w:t> </w:t>
      </w:r>
      <w:r>
        <w:rPr>
          <w:spacing w:val="-2"/>
        </w:rPr>
        <w:t>(10/30/2014):</w:t>
      </w:r>
    </w:p>
    <w:p>
      <w:pPr>
        <w:pStyle w:val="ListParagraph"/>
        <w:numPr>
          <w:ilvl w:val="2"/>
          <w:numId w:val="91"/>
        </w:numPr>
        <w:tabs>
          <w:tab w:pos="853" w:val="left" w:leader="none"/>
          <w:tab w:pos="855" w:val="left" w:leader="none"/>
        </w:tabs>
        <w:spacing w:line="261" w:lineRule="auto" w:before="97" w:after="0"/>
        <w:ind w:left="855" w:right="1406" w:hanging="238"/>
        <w:jc w:val="left"/>
        <w:rPr>
          <w:sz w:val="22"/>
        </w:rPr>
      </w:pPr>
      <w:r>
        <w:rPr>
          <w:sz w:val="22"/>
        </w:rPr>
        <w:t>Effective 10/30/2014, changes to Section 6 to compensate resources based on tier 1 estimates</w:t>
      </w:r>
      <w:r>
        <w:rPr>
          <w:spacing w:val="-4"/>
          <w:sz w:val="22"/>
        </w:rPr>
        <w:t> </w:t>
      </w:r>
      <w:r>
        <w:rPr>
          <w:sz w:val="22"/>
        </w:rPr>
        <w:t>only</w:t>
      </w:r>
      <w:r>
        <w:rPr>
          <w:spacing w:val="-4"/>
          <w:sz w:val="22"/>
        </w:rPr>
        <w:t> </w:t>
      </w:r>
      <w:r>
        <w:rPr>
          <w:sz w:val="22"/>
        </w:rPr>
        <w:t>when</w:t>
      </w:r>
      <w:r>
        <w:rPr>
          <w:spacing w:val="-4"/>
          <w:sz w:val="22"/>
        </w:rPr>
        <w:t> </w:t>
      </w:r>
      <w:r>
        <w:rPr>
          <w:sz w:val="22"/>
        </w:rPr>
        <w:t>those</w:t>
      </w:r>
      <w:r>
        <w:rPr>
          <w:spacing w:val="-4"/>
          <w:sz w:val="22"/>
        </w:rPr>
        <w:t> </w:t>
      </w:r>
      <w:r>
        <w:rPr>
          <w:sz w:val="22"/>
        </w:rPr>
        <w:t>resources</w:t>
      </w:r>
      <w:r>
        <w:rPr>
          <w:spacing w:val="-2"/>
          <w:sz w:val="22"/>
        </w:rPr>
        <w:t> </w:t>
      </w:r>
      <w:r>
        <w:rPr>
          <w:sz w:val="22"/>
        </w:rPr>
        <w:t>can</w:t>
      </w:r>
      <w:r>
        <w:rPr>
          <w:spacing w:val="-4"/>
          <w:sz w:val="22"/>
        </w:rPr>
        <w:t> </w:t>
      </w:r>
      <w:r>
        <w:rPr>
          <w:sz w:val="22"/>
        </w:rPr>
        <w:t>be</w:t>
      </w:r>
      <w:r>
        <w:rPr>
          <w:spacing w:val="-4"/>
          <w:sz w:val="22"/>
        </w:rPr>
        <w:t> </w:t>
      </w:r>
      <w:r>
        <w:rPr>
          <w:sz w:val="22"/>
        </w:rPr>
        <w:t>relied</w:t>
      </w:r>
      <w:r>
        <w:rPr>
          <w:spacing w:val="-4"/>
          <w:sz w:val="22"/>
        </w:rPr>
        <w:t> </w:t>
      </w:r>
      <w:r>
        <w:rPr>
          <w:sz w:val="22"/>
        </w:rPr>
        <w:t>upon</w:t>
      </w:r>
      <w:r>
        <w:rPr>
          <w:spacing w:val="-4"/>
          <w:sz w:val="22"/>
        </w:rPr>
        <w:t> </w:t>
      </w:r>
      <w:r>
        <w:rPr>
          <w:sz w:val="22"/>
        </w:rPr>
        <w:t>to</w:t>
      </w:r>
      <w:r>
        <w:rPr>
          <w:spacing w:val="-4"/>
          <w:sz w:val="22"/>
        </w:rPr>
        <w:t> </w:t>
      </w:r>
      <w:r>
        <w:rPr>
          <w:sz w:val="22"/>
        </w:rPr>
        <w:t>provide</w:t>
      </w:r>
      <w:r>
        <w:rPr>
          <w:spacing w:val="-4"/>
          <w:sz w:val="22"/>
        </w:rPr>
        <w:t> </w:t>
      </w:r>
      <w:r>
        <w:rPr>
          <w:sz w:val="22"/>
        </w:rPr>
        <w:t>Tier</w:t>
      </w:r>
      <w:r>
        <w:rPr>
          <w:spacing w:val="-1"/>
          <w:sz w:val="22"/>
        </w:rPr>
        <w:t> </w:t>
      </w:r>
      <w:r>
        <w:rPr>
          <w:sz w:val="22"/>
        </w:rPr>
        <w:t>1</w:t>
      </w:r>
      <w:r>
        <w:rPr>
          <w:spacing w:val="-4"/>
          <w:sz w:val="22"/>
        </w:rPr>
        <w:t> </w:t>
      </w:r>
      <w:r>
        <w:rPr>
          <w:sz w:val="22"/>
        </w:rPr>
        <w:t>Synchronized Reserve per the rules in Manual 11.</w:t>
      </w:r>
    </w:p>
    <w:p>
      <w:pPr>
        <w:pStyle w:val="Heading3"/>
        <w:spacing w:before="225"/>
      </w:pPr>
      <w:r>
        <w:rPr/>
        <w:t>Revision</w:t>
      </w:r>
      <w:r>
        <w:rPr>
          <w:spacing w:val="-5"/>
        </w:rPr>
        <w:t> </w:t>
      </w:r>
      <w:r>
        <w:rPr/>
        <w:t>65</w:t>
      </w:r>
      <w:r>
        <w:rPr>
          <w:spacing w:val="-5"/>
        </w:rPr>
        <w:t> </w:t>
      </w:r>
      <w:r>
        <w:rPr>
          <w:spacing w:val="-2"/>
        </w:rPr>
        <w:t>(04/24/2014):</w:t>
      </w:r>
    </w:p>
    <w:p>
      <w:pPr>
        <w:pStyle w:val="ListParagraph"/>
        <w:numPr>
          <w:ilvl w:val="2"/>
          <w:numId w:val="91"/>
        </w:numPr>
        <w:tabs>
          <w:tab w:pos="853" w:val="left" w:leader="none"/>
          <w:tab w:pos="855" w:val="left" w:leader="none"/>
        </w:tabs>
        <w:spacing w:line="261" w:lineRule="auto" w:before="97" w:after="0"/>
        <w:ind w:left="855" w:right="1787" w:hanging="238"/>
        <w:jc w:val="left"/>
        <w:rPr>
          <w:sz w:val="22"/>
        </w:rPr>
      </w:pPr>
      <w:r>
        <w:rPr>
          <w:sz w:val="22"/>
        </w:rPr>
        <w:t>Effective, 4/24/2014 changes to Section 6 to incorporate the Manual 11 aggregate response</w:t>
      </w:r>
      <w:r>
        <w:rPr>
          <w:spacing w:val="-5"/>
          <w:sz w:val="22"/>
        </w:rPr>
        <w:t> </w:t>
      </w:r>
      <w:r>
        <w:rPr>
          <w:sz w:val="22"/>
        </w:rPr>
        <w:t>business</w:t>
      </w:r>
      <w:r>
        <w:rPr>
          <w:spacing w:val="-5"/>
          <w:sz w:val="22"/>
        </w:rPr>
        <w:t> </w:t>
      </w:r>
      <w:r>
        <w:rPr>
          <w:sz w:val="22"/>
        </w:rPr>
        <w:t>rule</w:t>
      </w:r>
      <w:r>
        <w:rPr>
          <w:spacing w:val="-5"/>
          <w:sz w:val="22"/>
        </w:rPr>
        <w:t> </w:t>
      </w:r>
      <w:r>
        <w:rPr>
          <w:sz w:val="22"/>
        </w:rPr>
        <w:t>for</w:t>
      </w:r>
      <w:r>
        <w:rPr>
          <w:spacing w:val="-5"/>
          <w:sz w:val="22"/>
        </w:rPr>
        <w:t> </w:t>
      </w:r>
      <w:r>
        <w:rPr>
          <w:sz w:val="22"/>
        </w:rPr>
        <w:t>the</w:t>
      </w:r>
      <w:r>
        <w:rPr>
          <w:spacing w:val="-5"/>
          <w:sz w:val="22"/>
        </w:rPr>
        <w:t> </w:t>
      </w:r>
      <w:r>
        <w:rPr>
          <w:sz w:val="22"/>
        </w:rPr>
        <w:t>purpose</w:t>
      </w:r>
      <w:r>
        <w:rPr>
          <w:spacing w:val="-3"/>
          <w:sz w:val="22"/>
        </w:rPr>
        <w:t> </w:t>
      </w:r>
      <w:r>
        <w:rPr>
          <w:sz w:val="22"/>
        </w:rPr>
        <w:t>of</w:t>
      </w:r>
      <w:r>
        <w:rPr>
          <w:spacing w:val="-5"/>
          <w:sz w:val="22"/>
        </w:rPr>
        <w:t> </w:t>
      </w:r>
      <w:r>
        <w:rPr>
          <w:sz w:val="22"/>
        </w:rPr>
        <w:t>calculating</w:t>
      </w:r>
      <w:r>
        <w:rPr>
          <w:spacing w:val="-5"/>
          <w:sz w:val="22"/>
        </w:rPr>
        <w:t> </w:t>
      </w:r>
      <w:r>
        <w:rPr>
          <w:sz w:val="22"/>
        </w:rPr>
        <w:t>Synchronized</w:t>
      </w:r>
      <w:r>
        <w:rPr>
          <w:spacing w:val="-5"/>
          <w:sz w:val="22"/>
        </w:rPr>
        <w:t> </w:t>
      </w:r>
      <w:r>
        <w:rPr>
          <w:sz w:val="22"/>
        </w:rPr>
        <w:t>Reserve</w:t>
      </w:r>
      <w:r>
        <w:rPr>
          <w:spacing w:val="-3"/>
          <w:sz w:val="22"/>
        </w:rPr>
        <w:t> </w:t>
      </w:r>
      <w:r>
        <w:rPr>
          <w:sz w:val="22"/>
        </w:rPr>
        <w:t>Market retroactive penalty charges.</w:t>
      </w:r>
    </w:p>
    <w:p>
      <w:pPr>
        <w:pStyle w:val="ListParagraph"/>
        <w:numPr>
          <w:ilvl w:val="2"/>
          <w:numId w:val="91"/>
        </w:numPr>
        <w:tabs>
          <w:tab w:pos="853" w:val="left" w:leader="none"/>
          <w:tab w:pos="855" w:val="left" w:leader="none"/>
        </w:tabs>
        <w:spacing w:line="261" w:lineRule="auto" w:before="72" w:after="0"/>
        <w:ind w:left="855" w:right="1360" w:hanging="238"/>
        <w:jc w:val="left"/>
        <w:rPr>
          <w:sz w:val="22"/>
        </w:rPr>
      </w:pPr>
      <w:r>
        <w:rPr>
          <w:sz w:val="22"/>
        </w:rPr>
        <w:t>Effective</w:t>
      </w:r>
      <w:r>
        <w:rPr>
          <w:spacing w:val="-5"/>
          <w:sz w:val="22"/>
        </w:rPr>
        <w:t> </w:t>
      </w:r>
      <w:r>
        <w:rPr>
          <w:sz w:val="22"/>
        </w:rPr>
        <w:t>5/29/2014,</w:t>
      </w:r>
      <w:r>
        <w:rPr>
          <w:spacing w:val="-3"/>
          <w:sz w:val="22"/>
        </w:rPr>
        <w:t> </w:t>
      </w:r>
      <w:r>
        <w:rPr>
          <w:sz w:val="22"/>
        </w:rPr>
        <w:t>revisions</w:t>
      </w:r>
      <w:r>
        <w:rPr>
          <w:spacing w:val="-5"/>
          <w:sz w:val="22"/>
        </w:rPr>
        <w:t> </w:t>
      </w:r>
      <w:r>
        <w:rPr>
          <w:sz w:val="22"/>
        </w:rPr>
        <w:t>resulting</w:t>
      </w:r>
      <w:r>
        <w:rPr>
          <w:spacing w:val="-5"/>
          <w:sz w:val="22"/>
        </w:rPr>
        <w:t> </w:t>
      </w:r>
      <w:r>
        <w:rPr>
          <w:sz w:val="22"/>
        </w:rPr>
        <w:t>from</w:t>
      </w:r>
      <w:r>
        <w:rPr>
          <w:spacing w:val="-5"/>
          <w:sz w:val="22"/>
        </w:rPr>
        <w:t> </w:t>
      </w:r>
      <w:r>
        <w:rPr>
          <w:sz w:val="22"/>
        </w:rPr>
        <w:t>the</w:t>
      </w:r>
      <w:r>
        <w:rPr>
          <w:spacing w:val="-5"/>
          <w:sz w:val="22"/>
        </w:rPr>
        <w:t> </w:t>
      </w:r>
      <w:r>
        <w:rPr>
          <w:sz w:val="22"/>
        </w:rPr>
        <w:t>Settlements</w:t>
      </w:r>
      <w:r>
        <w:rPr>
          <w:spacing w:val="-2"/>
          <w:sz w:val="22"/>
        </w:rPr>
        <w:t> </w:t>
      </w:r>
      <w:r>
        <w:rPr>
          <w:sz w:val="22"/>
        </w:rPr>
        <w:t>Formulation</w:t>
      </w:r>
      <w:r>
        <w:rPr>
          <w:spacing w:val="-5"/>
          <w:sz w:val="22"/>
        </w:rPr>
        <w:t> </w:t>
      </w:r>
      <w:r>
        <w:rPr>
          <w:sz w:val="22"/>
        </w:rPr>
        <w:t>Review</w:t>
      </w:r>
      <w:r>
        <w:rPr>
          <w:spacing w:val="-5"/>
          <w:sz w:val="22"/>
        </w:rPr>
        <w:t> </w:t>
      </w:r>
      <w:r>
        <w:rPr>
          <w:sz w:val="22"/>
        </w:rPr>
        <w:t>project and other clean-up items.</w:t>
      </w:r>
    </w:p>
    <w:p>
      <w:pPr>
        <w:pStyle w:val="ListParagraph"/>
        <w:numPr>
          <w:ilvl w:val="2"/>
          <w:numId w:val="91"/>
        </w:numPr>
        <w:tabs>
          <w:tab w:pos="853" w:val="left" w:leader="none"/>
          <w:tab w:pos="855" w:val="left" w:leader="none"/>
        </w:tabs>
        <w:spacing w:line="261" w:lineRule="auto" w:before="74" w:after="0"/>
        <w:ind w:left="855" w:right="1274" w:hanging="238"/>
        <w:jc w:val="left"/>
        <w:rPr>
          <w:sz w:val="22"/>
        </w:rPr>
      </w:pPr>
      <w:r>
        <w:rPr>
          <w:sz w:val="22"/>
        </w:rPr>
        <w:t>Regulation</w:t>
      </w:r>
      <w:r>
        <w:rPr>
          <w:spacing w:val="-4"/>
          <w:sz w:val="22"/>
        </w:rPr>
        <w:t> </w:t>
      </w:r>
      <w:r>
        <w:rPr>
          <w:sz w:val="22"/>
        </w:rPr>
        <w:t>Credits</w:t>
      </w:r>
      <w:r>
        <w:rPr>
          <w:spacing w:val="-4"/>
          <w:sz w:val="22"/>
        </w:rPr>
        <w:t> </w:t>
      </w:r>
      <w:r>
        <w:rPr>
          <w:sz w:val="22"/>
        </w:rPr>
        <w:t>(Sections</w:t>
      </w:r>
      <w:r>
        <w:rPr>
          <w:spacing w:val="-4"/>
          <w:sz w:val="22"/>
        </w:rPr>
        <w:t> </w:t>
      </w:r>
      <w:r>
        <w:rPr>
          <w:sz w:val="22"/>
        </w:rPr>
        <w:t>4.2)</w:t>
      </w:r>
      <w:r>
        <w:rPr>
          <w:spacing w:val="-2"/>
          <w:sz w:val="22"/>
        </w:rPr>
        <w:t> </w:t>
      </w:r>
      <w:r>
        <w:rPr>
          <w:sz w:val="22"/>
        </w:rPr>
        <w:t>–</w:t>
      </w:r>
      <w:r>
        <w:rPr>
          <w:spacing w:val="-4"/>
          <w:sz w:val="22"/>
        </w:rPr>
        <w:t> </w:t>
      </w:r>
      <w:r>
        <w:rPr>
          <w:sz w:val="22"/>
        </w:rPr>
        <w:t>Inclusion</w:t>
      </w:r>
      <w:r>
        <w:rPr>
          <w:spacing w:val="-4"/>
          <w:sz w:val="22"/>
        </w:rPr>
        <w:t> </w:t>
      </w:r>
      <w:r>
        <w:rPr>
          <w:sz w:val="22"/>
        </w:rPr>
        <w:t>of</w:t>
      </w:r>
      <w:r>
        <w:rPr>
          <w:spacing w:val="-4"/>
          <w:sz w:val="22"/>
        </w:rPr>
        <w:t> </w:t>
      </w:r>
      <w:r>
        <w:rPr>
          <w:sz w:val="22"/>
        </w:rPr>
        <w:t>regulation</w:t>
      </w:r>
      <w:r>
        <w:rPr>
          <w:spacing w:val="-4"/>
          <w:sz w:val="22"/>
        </w:rPr>
        <w:t> </w:t>
      </w:r>
      <w:r>
        <w:rPr>
          <w:sz w:val="22"/>
        </w:rPr>
        <w:t>set</w:t>
      </w:r>
      <w:r>
        <w:rPr>
          <w:spacing w:val="-2"/>
          <w:sz w:val="22"/>
        </w:rPr>
        <w:t> </w:t>
      </w:r>
      <w:r>
        <w:rPr>
          <w:sz w:val="22"/>
        </w:rPr>
        <w:t>point</w:t>
      </w:r>
      <w:r>
        <w:rPr>
          <w:spacing w:val="-4"/>
          <w:sz w:val="22"/>
        </w:rPr>
        <w:t> </w:t>
      </w:r>
      <w:r>
        <w:rPr>
          <w:sz w:val="22"/>
        </w:rPr>
        <w:t>definition,</w:t>
      </w:r>
      <w:r>
        <w:rPr>
          <w:spacing w:val="-4"/>
          <w:sz w:val="22"/>
        </w:rPr>
        <w:t> </w:t>
      </w:r>
      <w:r>
        <w:rPr>
          <w:sz w:val="22"/>
        </w:rPr>
        <w:t>percentage of hour calculation, and descriptions of regulation shoulder hour calculation scenarios.</w:t>
      </w:r>
    </w:p>
    <w:p>
      <w:pPr>
        <w:pStyle w:val="ListParagraph"/>
        <w:numPr>
          <w:ilvl w:val="2"/>
          <w:numId w:val="91"/>
        </w:numPr>
        <w:tabs>
          <w:tab w:pos="853" w:val="left" w:leader="none"/>
          <w:tab w:pos="855" w:val="left" w:leader="none"/>
        </w:tabs>
        <w:spacing w:line="261" w:lineRule="auto" w:before="73" w:after="0"/>
        <w:ind w:left="855" w:right="1140" w:hanging="238"/>
        <w:jc w:val="left"/>
        <w:rPr>
          <w:sz w:val="22"/>
        </w:rPr>
      </w:pPr>
      <w:r>
        <w:rPr>
          <w:sz w:val="22"/>
        </w:rPr>
        <w:t>Operating</w:t>
      </w:r>
      <w:r>
        <w:rPr>
          <w:spacing w:val="-3"/>
          <w:sz w:val="22"/>
        </w:rPr>
        <w:t> </w:t>
      </w:r>
      <w:r>
        <w:rPr>
          <w:sz w:val="22"/>
        </w:rPr>
        <w:t>Reserve</w:t>
      </w:r>
      <w:r>
        <w:rPr>
          <w:spacing w:val="-3"/>
          <w:sz w:val="22"/>
        </w:rPr>
        <w:t> </w:t>
      </w:r>
      <w:r>
        <w:rPr>
          <w:sz w:val="22"/>
        </w:rPr>
        <w:t>Credits</w:t>
      </w:r>
      <w:r>
        <w:rPr>
          <w:spacing w:val="-3"/>
          <w:sz w:val="22"/>
        </w:rPr>
        <w:t> </w:t>
      </w:r>
      <w:r>
        <w:rPr>
          <w:sz w:val="22"/>
        </w:rPr>
        <w:t>(Section 5.2)</w:t>
      </w:r>
      <w:r>
        <w:rPr>
          <w:spacing w:val="-3"/>
          <w:sz w:val="22"/>
        </w:rPr>
        <w:t> </w:t>
      </w:r>
      <w:r>
        <w:rPr>
          <w:sz w:val="22"/>
        </w:rPr>
        <w:t>–</w:t>
      </w:r>
      <w:r>
        <w:rPr>
          <w:spacing w:val="-3"/>
          <w:sz w:val="22"/>
        </w:rPr>
        <w:t> </w:t>
      </w:r>
      <w:r>
        <w:rPr>
          <w:sz w:val="22"/>
        </w:rPr>
        <w:t>Clarified</w:t>
      </w:r>
      <w:r>
        <w:rPr>
          <w:spacing w:val="-3"/>
          <w:sz w:val="22"/>
        </w:rPr>
        <w:t> </w:t>
      </w:r>
      <w:r>
        <w:rPr>
          <w:sz w:val="22"/>
        </w:rPr>
        <w:t>eligibility</w:t>
      </w:r>
      <w:r>
        <w:rPr>
          <w:spacing w:val="-3"/>
          <w:sz w:val="22"/>
        </w:rPr>
        <w:t> </w:t>
      </w:r>
      <w:r>
        <w:rPr>
          <w:sz w:val="22"/>
        </w:rPr>
        <w:t>rules for</w:t>
      </w:r>
      <w:r>
        <w:rPr>
          <w:spacing w:val="-3"/>
          <w:sz w:val="22"/>
        </w:rPr>
        <w:t> </w:t>
      </w:r>
      <w:r>
        <w:rPr>
          <w:sz w:val="22"/>
        </w:rPr>
        <w:t>resources</w:t>
      </w:r>
      <w:r>
        <w:rPr>
          <w:spacing w:val="-3"/>
          <w:sz w:val="22"/>
        </w:rPr>
        <w:t> </w:t>
      </w:r>
      <w:r>
        <w:rPr>
          <w:sz w:val="22"/>
        </w:rPr>
        <w:t>that</w:t>
      </w:r>
      <w:r>
        <w:rPr>
          <w:spacing w:val="-3"/>
          <w:sz w:val="22"/>
        </w:rPr>
        <w:t> </w:t>
      </w:r>
      <w:r>
        <w:rPr>
          <w:sz w:val="22"/>
        </w:rPr>
        <w:t>trip</w:t>
      </w:r>
      <w:r>
        <w:rPr>
          <w:spacing w:val="-3"/>
          <w:sz w:val="22"/>
        </w:rPr>
        <w:t> </w:t>
      </w:r>
      <w:r>
        <w:rPr>
          <w:sz w:val="22"/>
        </w:rPr>
        <w:t>or fail</w:t>
      </w:r>
      <w:r>
        <w:rPr>
          <w:spacing w:val="-4"/>
          <w:sz w:val="22"/>
        </w:rPr>
        <w:t> </w:t>
      </w:r>
      <w:r>
        <w:rPr>
          <w:sz w:val="22"/>
        </w:rPr>
        <w:t>to</w:t>
      </w:r>
      <w:r>
        <w:rPr>
          <w:spacing w:val="-4"/>
          <w:sz w:val="22"/>
        </w:rPr>
        <w:t> </w:t>
      </w:r>
      <w:r>
        <w:rPr>
          <w:sz w:val="22"/>
        </w:rPr>
        <w:t>start</w:t>
      </w:r>
      <w:r>
        <w:rPr>
          <w:spacing w:val="-4"/>
          <w:sz w:val="22"/>
        </w:rPr>
        <w:t> </w:t>
      </w:r>
      <w:r>
        <w:rPr>
          <w:sz w:val="22"/>
        </w:rPr>
        <w:t>and</w:t>
      </w:r>
      <w:r>
        <w:rPr>
          <w:spacing w:val="-4"/>
          <w:sz w:val="22"/>
        </w:rPr>
        <w:t> </w:t>
      </w:r>
      <w:r>
        <w:rPr>
          <w:sz w:val="22"/>
        </w:rPr>
        <w:t>added</w:t>
      </w:r>
      <w:r>
        <w:rPr>
          <w:spacing w:val="-2"/>
          <w:sz w:val="22"/>
        </w:rPr>
        <w:t> </w:t>
      </w:r>
      <w:r>
        <w:rPr>
          <w:sz w:val="22"/>
        </w:rPr>
        <w:t>reference</w:t>
      </w:r>
      <w:r>
        <w:rPr>
          <w:spacing w:val="-4"/>
          <w:sz w:val="22"/>
        </w:rPr>
        <w:t> </w:t>
      </w:r>
      <w:r>
        <w:rPr>
          <w:sz w:val="22"/>
        </w:rPr>
        <w:t>to</w:t>
      </w:r>
      <w:r>
        <w:rPr>
          <w:spacing w:val="-4"/>
          <w:sz w:val="22"/>
        </w:rPr>
        <w:t> </w:t>
      </w:r>
      <w:r>
        <w:rPr>
          <w:sz w:val="22"/>
        </w:rPr>
        <w:t>Manual</w:t>
      </w:r>
      <w:r>
        <w:rPr>
          <w:spacing w:val="-4"/>
          <w:sz w:val="22"/>
        </w:rPr>
        <w:t> </w:t>
      </w:r>
      <w:r>
        <w:rPr>
          <w:sz w:val="22"/>
        </w:rPr>
        <w:t>14D</w:t>
      </w:r>
      <w:r>
        <w:rPr>
          <w:spacing w:val="-4"/>
          <w:sz w:val="22"/>
        </w:rPr>
        <w:t> </w:t>
      </w:r>
      <w:r>
        <w:rPr>
          <w:sz w:val="22"/>
        </w:rPr>
        <w:t>notification</w:t>
      </w:r>
      <w:r>
        <w:rPr>
          <w:spacing w:val="-1"/>
          <w:sz w:val="22"/>
        </w:rPr>
        <w:t> </w:t>
      </w:r>
      <w:r>
        <w:rPr>
          <w:sz w:val="22"/>
        </w:rPr>
        <w:t>procedures.</w:t>
      </w:r>
      <w:r>
        <w:rPr>
          <w:spacing w:val="-4"/>
          <w:sz w:val="22"/>
        </w:rPr>
        <w:t> </w:t>
      </w:r>
      <w:r>
        <w:rPr>
          <w:sz w:val="22"/>
        </w:rPr>
        <w:t>Clarified</w:t>
      </w:r>
      <w:r>
        <w:rPr>
          <w:spacing w:val="-4"/>
          <w:sz w:val="22"/>
        </w:rPr>
        <w:t> </w:t>
      </w:r>
      <w:r>
        <w:rPr>
          <w:sz w:val="22"/>
        </w:rPr>
        <w:t>balancing value calculation when units operate at a lower value in Real-time than their Day-ahead </w:t>
      </w:r>
      <w:r>
        <w:rPr>
          <w:spacing w:val="-2"/>
          <w:sz w:val="22"/>
        </w:rPr>
        <w:t>commitment.</w:t>
      </w:r>
    </w:p>
    <w:p>
      <w:pPr>
        <w:pStyle w:val="ListParagraph"/>
        <w:numPr>
          <w:ilvl w:val="2"/>
          <w:numId w:val="91"/>
        </w:numPr>
        <w:tabs>
          <w:tab w:pos="853" w:val="left" w:leader="none"/>
          <w:tab w:pos="855" w:val="left" w:leader="none"/>
        </w:tabs>
        <w:spacing w:line="261" w:lineRule="auto" w:before="72" w:after="0"/>
        <w:ind w:left="855" w:right="1725" w:hanging="238"/>
        <w:jc w:val="left"/>
        <w:rPr>
          <w:sz w:val="22"/>
        </w:rPr>
      </w:pPr>
      <w:r>
        <w:rPr>
          <w:sz w:val="22"/>
        </w:rPr>
        <w:t>Load</w:t>
      </w:r>
      <w:r>
        <w:rPr>
          <w:spacing w:val="-4"/>
          <w:sz w:val="22"/>
        </w:rPr>
        <w:t> </w:t>
      </w:r>
      <w:r>
        <w:rPr>
          <w:sz w:val="22"/>
        </w:rPr>
        <w:t>Response</w:t>
      </w:r>
      <w:r>
        <w:rPr>
          <w:spacing w:val="-4"/>
          <w:sz w:val="22"/>
        </w:rPr>
        <w:t> </w:t>
      </w:r>
      <w:r>
        <w:rPr>
          <w:sz w:val="22"/>
        </w:rPr>
        <w:t>Accounting</w:t>
      </w:r>
      <w:r>
        <w:rPr>
          <w:spacing w:val="-4"/>
          <w:sz w:val="22"/>
        </w:rPr>
        <w:t> </w:t>
      </w:r>
      <w:r>
        <w:rPr>
          <w:sz w:val="22"/>
        </w:rPr>
        <w:t>(Section</w:t>
      </w:r>
      <w:r>
        <w:rPr>
          <w:spacing w:val="-1"/>
          <w:sz w:val="22"/>
        </w:rPr>
        <w:t> </w:t>
      </w:r>
      <w:r>
        <w:rPr>
          <w:sz w:val="22"/>
        </w:rPr>
        <w:t>11)</w:t>
      </w:r>
      <w:r>
        <w:rPr>
          <w:spacing w:val="-4"/>
          <w:sz w:val="22"/>
        </w:rPr>
        <w:t> </w:t>
      </w:r>
      <w:r>
        <w:rPr>
          <w:sz w:val="22"/>
        </w:rPr>
        <w:t>–</w:t>
      </w:r>
      <w:r>
        <w:rPr>
          <w:spacing w:val="-4"/>
          <w:sz w:val="22"/>
        </w:rPr>
        <w:t> </w:t>
      </w:r>
      <w:r>
        <w:rPr>
          <w:sz w:val="22"/>
        </w:rPr>
        <w:t>Added</w:t>
      </w:r>
      <w:r>
        <w:rPr>
          <w:spacing w:val="-4"/>
          <w:sz w:val="22"/>
        </w:rPr>
        <w:t> </w:t>
      </w:r>
      <w:r>
        <w:rPr>
          <w:sz w:val="22"/>
        </w:rPr>
        <w:t>definition</w:t>
      </w:r>
      <w:r>
        <w:rPr>
          <w:spacing w:val="-4"/>
          <w:sz w:val="22"/>
        </w:rPr>
        <w:t> </w:t>
      </w:r>
      <w:r>
        <w:rPr>
          <w:sz w:val="22"/>
        </w:rPr>
        <w:t>of</w:t>
      </w:r>
      <w:r>
        <w:rPr>
          <w:spacing w:val="-2"/>
          <w:sz w:val="22"/>
        </w:rPr>
        <w:t> </w:t>
      </w:r>
      <w:r>
        <w:rPr>
          <w:sz w:val="22"/>
        </w:rPr>
        <w:t>Actual</w:t>
      </w:r>
      <w:r>
        <w:rPr>
          <w:spacing w:val="-4"/>
          <w:sz w:val="22"/>
        </w:rPr>
        <w:t> </w:t>
      </w:r>
      <w:r>
        <w:rPr>
          <w:sz w:val="22"/>
        </w:rPr>
        <w:t>MWh</w:t>
      </w:r>
      <w:r>
        <w:rPr>
          <w:spacing w:val="-4"/>
          <w:sz w:val="22"/>
        </w:rPr>
        <w:t> </w:t>
      </w:r>
      <w:r>
        <w:rPr>
          <w:sz w:val="22"/>
        </w:rPr>
        <w:t>relief</w:t>
      </w:r>
      <w:r>
        <w:rPr>
          <w:spacing w:val="-4"/>
          <w:sz w:val="22"/>
        </w:rPr>
        <w:t> </w:t>
      </w:r>
      <w:r>
        <w:rPr>
          <w:sz w:val="22"/>
        </w:rPr>
        <w:t>and corrected units.</w:t>
      </w:r>
    </w:p>
    <w:p>
      <w:pPr>
        <w:pStyle w:val="ListParagraph"/>
        <w:numPr>
          <w:ilvl w:val="2"/>
          <w:numId w:val="91"/>
        </w:numPr>
        <w:tabs>
          <w:tab w:pos="853" w:val="left" w:leader="none"/>
          <w:tab w:pos="855" w:val="left" w:leader="none"/>
        </w:tabs>
        <w:spacing w:line="261" w:lineRule="auto" w:before="74" w:after="0"/>
        <w:ind w:left="855" w:right="1309" w:hanging="238"/>
        <w:jc w:val="both"/>
        <w:rPr>
          <w:sz w:val="22"/>
        </w:rPr>
      </w:pPr>
      <w:r>
        <w:rPr>
          <w:sz w:val="22"/>
        </w:rPr>
        <w:t>Day-ahead</w:t>
      </w:r>
      <w:r>
        <w:rPr>
          <w:spacing w:val="-4"/>
          <w:sz w:val="22"/>
        </w:rPr>
        <w:t> </w:t>
      </w:r>
      <w:r>
        <w:rPr>
          <w:sz w:val="22"/>
        </w:rPr>
        <w:t>Scheduling</w:t>
      </w:r>
      <w:r>
        <w:rPr>
          <w:spacing w:val="-4"/>
          <w:sz w:val="22"/>
        </w:rPr>
        <w:t> </w:t>
      </w:r>
      <w:r>
        <w:rPr>
          <w:sz w:val="22"/>
        </w:rPr>
        <w:t>Reserve</w:t>
      </w:r>
      <w:r>
        <w:rPr>
          <w:spacing w:val="-4"/>
          <w:sz w:val="22"/>
        </w:rPr>
        <w:t> </w:t>
      </w:r>
      <w:r>
        <w:rPr>
          <w:sz w:val="22"/>
        </w:rPr>
        <w:t>Accounting</w:t>
      </w:r>
      <w:r>
        <w:rPr>
          <w:spacing w:val="-1"/>
          <w:sz w:val="22"/>
        </w:rPr>
        <w:t> </w:t>
      </w:r>
      <w:r>
        <w:rPr>
          <w:sz w:val="22"/>
        </w:rPr>
        <w:t>(Section</w:t>
      </w:r>
      <w:r>
        <w:rPr>
          <w:spacing w:val="-4"/>
          <w:sz w:val="22"/>
        </w:rPr>
        <w:t> </w:t>
      </w:r>
      <w:r>
        <w:rPr>
          <w:sz w:val="22"/>
        </w:rPr>
        <w:t>19)</w:t>
      </w:r>
      <w:r>
        <w:rPr>
          <w:spacing w:val="-4"/>
          <w:sz w:val="22"/>
        </w:rPr>
        <w:t> </w:t>
      </w:r>
      <w:r>
        <w:rPr>
          <w:sz w:val="22"/>
        </w:rPr>
        <w:t>–</w:t>
      </w:r>
      <w:r>
        <w:rPr>
          <w:spacing w:val="-4"/>
          <w:sz w:val="22"/>
        </w:rPr>
        <w:t> </w:t>
      </w:r>
      <w:r>
        <w:rPr>
          <w:sz w:val="22"/>
        </w:rPr>
        <w:t>clarified</w:t>
      </w:r>
      <w:r>
        <w:rPr>
          <w:spacing w:val="-4"/>
          <w:sz w:val="22"/>
        </w:rPr>
        <w:t> </w:t>
      </w:r>
      <w:r>
        <w:rPr>
          <w:sz w:val="22"/>
        </w:rPr>
        <w:t>that</w:t>
      </w:r>
      <w:r>
        <w:rPr>
          <w:spacing w:val="-1"/>
          <w:sz w:val="22"/>
        </w:rPr>
        <w:t> </w:t>
      </w:r>
      <w:r>
        <w:rPr>
          <w:sz w:val="22"/>
        </w:rPr>
        <w:t>resources</w:t>
      </w:r>
      <w:r>
        <w:rPr>
          <w:spacing w:val="-4"/>
          <w:sz w:val="22"/>
        </w:rPr>
        <w:t> </w:t>
      </w:r>
      <w:r>
        <w:rPr>
          <w:sz w:val="22"/>
        </w:rPr>
        <w:t>do</w:t>
      </w:r>
      <w:r>
        <w:rPr>
          <w:spacing w:val="-4"/>
          <w:sz w:val="22"/>
        </w:rPr>
        <w:t> </w:t>
      </w:r>
      <w:r>
        <w:rPr>
          <w:sz w:val="22"/>
        </w:rPr>
        <w:t>not have</w:t>
      </w:r>
      <w:r>
        <w:rPr>
          <w:spacing w:val="-3"/>
          <w:sz w:val="22"/>
        </w:rPr>
        <w:t> </w:t>
      </w:r>
      <w:r>
        <w:rPr>
          <w:sz w:val="22"/>
        </w:rPr>
        <w:t>a</w:t>
      </w:r>
      <w:r>
        <w:rPr>
          <w:spacing w:val="-3"/>
          <w:sz w:val="22"/>
        </w:rPr>
        <w:t> </w:t>
      </w:r>
      <w:r>
        <w:rPr>
          <w:sz w:val="22"/>
        </w:rPr>
        <w:t>dispatchable</w:t>
      </w:r>
      <w:r>
        <w:rPr>
          <w:spacing w:val="-3"/>
          <w:sz w:val="22"/>
        </w:rPr>
        <w:t> </w:t>
      </w:r>
      <w:r>
        <w:rPr>
          <w:sz w:val="22"/>
        </w:rPr>
        <w:t>range</w:t>
      </w:r>
      <w:r>
        <w:rPr>
          <w:spacing w:val="-3"/>
          <w:sz w:val="22"/>
        </w:rPr>
        <w:t> </w:t>
      </w:r>
      <w:r>
        <w:rPr>
          <w:sz w:val="22"/>
        </w:rPr>
        <w:t>if</w:t>
      </w:r>
      <w:r>
        <w:rPr>
          <w:spacing w:val="-3"/>
          <w:sz w:val="22"/>
        </w:rPr>
        <w:t> </w:t>
      </w:r>
      <w:r>
        <w:rPr>
          <w:sz w:val="22"/>
        </w:rPr>
        <w:t>the real-time</w:t>
      </w:r>
      <w:r>
        <w:rPr>
          <w:spacing w:val="-3"/>
          <w:sz w:val="22"/>
        </w:rPr>
        <w:t> </w:t>
      </w:r>
      <w:r>
        <w:rPr>
          <w:sz w:val="22"/>
        </w:rPr>
        <w:t>fixed</w:t>
      </w:r>
      <w:r>
        <w:rPr>
          <w:spacing w:val="-3"/>
          <w:sz w:val="22"/>
        </w:rPr>
        <w:t> </w:t>
      </w:r>
      <w:r>
        <w:rPr>
          <w:sz w:val="22"/>
        </w:rPr>
        <w:t>gen</w:t>
      </w:r>
      <w:r>
        <w:rPr>
          <w:spacing w:val="-3"/>
          <w:sz w:val="22"/>
        </w:rPr>
        <w:t> </w:t>
      </w:r>
      <w:r>
        <w:rPr>
          <w:sz w:val="22"/>
        </w:rPr>
        <w:t>flag</w:t>
      </w:r>
      <w:r>
        <w:rPr>
          <w:spacing w:val="-3"/>
          <w:sz w:val="22"/>
        </w:rPr>
        <w:t> </w:t>
      </w:r>
      <w:r>
        <w:rPr>
          <w:sz w:val="22"/>
        </w:rPr>
        <w:t>is</w:t>
      </w:r>
      <w:r>
        <w:rPr>
          <w:spacing w:val="-3"/>
          <w:sz w:val="22"/>
        </w:rPr>
        <w:t> </w:t>
      </w:r>
      <w:r>
        <w:rPr>
          <w:sz w:val="22"/>
        </w:rPr>
        <w:t>enabled during</w:t>
      </w:r>
      <w:r>
        <w:rPr>
          <w:spacing w:val="-3"/>
          <w:sz w:val="22"/>
        </w:rPr>
        <w:t> </w:t>
      </w:r>
      <w:r>
        <w:rPr>
          <w:sz w:val="22"/>
        </w:rPr>
        <w:t>the</w:t>
      </w:r>
      <w:r>
        <w:rPr>
          <w:spacing w:val="-3"/>
          <w:sz w:val="22"/>
        </w:rPr>
        <w:t> </w:t>
      </w:r>
      <w:r>
        <w:rPr>
          <w:sz w:val="22"/>
        </w:rPr>
        <w:t>hour</w:t>
      </w:r>
      <w:r>
        <w:rPr>
          <w:spacing w:val="-3"/>
          <w:sz w:val="22"/>
        </w:rPr>
        <w:t> </w:t>
      </w:r>
      <w:r>
        <w:rPr>
          <w:sz w:val="22"/>
        </w:rPr>
        <w:t>of</w:t>
      </w:r>
      <w:r>
        <w:rPr>
          <w:spacing w:val="-3"/>
          <w:sz w:val="22"/>
        </w:rPr>
        <w:t> </w:t>
      </w:r>
      <w:r>
        <w:rPr>
          <w:sz w:val="22"/>
        </w:rPr>
        <w:t>the DASR award.</w:t>
      </w:r>
    </w:p>
    <w:p>
      <w:pPr>
        <w:pStyle w:val="ListParagraph"/>
        <w:numPr>
          <w:ilvl w:val="2"/>
          <w:numId w:val="91"/>
        </w:numPr>
        <w:tabs>
          <w:tab w:pos="853" w:val="left" w:leader="none"/>
          <w:tab w:pos="855" w:val="left" w:leader="none"/>
        </w:tabs>
        <w:spacing w:line="261" w:lineRule="auto" w:before="73" w:after="0"/>
        <w:ind w:left="855" w:right="1164" w:hanging="238"/>
        <w:jc w:val="left"/>
        <w:rPr>
          <w:sz w:val="22"/>
        </w:rPr>
      </w:pPr>
      <w:r>
        <w:rPr>
          <w:sz w:val="22"/>
        </w:rPr>
        <w:t>Effective 6/1/2014, unless otherwise approved by FERC based on PJM compliance filing regarding</w:t>
      </w:r>
      <w:r>
        <w:rPr>
          <w:spacing w:val="-5"/>
          <w:sz w:val="22"/>
        </w:rPr>
        <w:t> </w:t>
      </w:r>
      <w:r>
        <w:rPr>
          <w:sz w:val="22"/>
        </w:rPr>
        <w:t>the</w:t>
      </w:r>
      <w:r>
        <w:rPr>
          <w:spacing w:val="-5"/>
          <w:sz w:val="22"/>
        </w:rPr>
        <w:t> </w:t>
      </w:r>
      <w:r>
        <w:rPr>
          <w:sz w:val="22"/>
        </w:rPr>
        <w:t>ER14-822</w:t>
      </w:r>
      <w:r>
        <w:rPr>
          <w:spacing w:val="-5"/>
          <w:sz w:val="22"/>
        </w:rPr>
        <w:t> </w:t>
      </w:r>
      <w:r>
        <w:rPr>
          <w:sz w:val="22"/>
        </w:rPr>
        <w:t>proceeding</w:t>
      </w:r>
      <w:r>
        <w:rPr>
          <w:spacing w:val="-5"/>
          <w:sz w:val="22"/>
        </w:rPr>
        <w:t> </w:t>
      </w:r>
      <w:r>
        <w:rPr>
          <w:sz w:val="22"/>
        </w:rPr>
        <w:t>(improve</w:t>
      </w:r>
      <w:r>
        <w:rPr>
          <w:spacing w:val="-3"/>
          <w:sz w:val="22"/>
        </w:rPr>
        <w:t> </w:t>
      </w:r>
      <w:r>
        <w:rPr>
          <w:sz w:val="22"/>
        </w:rPr>
        <w:t>DR</w:t>
      </w:r>
      <w:r>
        <w:rPr>
          <w:spacing w:val="-5"/>
          <w:sz w:val="22"/>
        </w:rPr>
        <w:t> </w:t>
      </w:r>
      <w:r>
        <w:rPr>
          <w:sz w:val="22"/>
        </w:rPr>
        <w:t>resource</w:t>
      </w:r>
      <w:r>
        <w:rPr>
          <w:spacing w:val="-5"/>
          <w:sz w:val="22"/>
        </w:rPr>
        <w:t> </w:t>
      </w:r>
      <w:r>
        <w:rPr>
          <w:sz w:val="22"/>
        </w:rPr>
        <w:t>operational</w:t>
      </w:r>
      <w:r>
        <w:rPr>
          <w:spacing w:val="-5"/>
          <w:sz w:val="22"/>
        </w:rPr>
        <w:t> </w:t>
      </w:r>
      <w:r>
        <w:rPr>
          <w:sz w:val="22"/>
        </w:rPr>
        <w:t>flexibility).</w:t>
      </w:r>
      <w:r>
        <w:rPr>
          <w:spacing w:val="-4"/>
          <w:sz w:val="22"/>
        </w:rPr>
        <w:t> </w:t>
      </w:r>
      <w:r>
        <w:rPr>
          <w:sz w:val="22"/>
        </w:rPr>
        <w:t>Updated Section 11 for the inclusion of Pre-Emergency DR in the Emergency DR settlements.</w:t>
      </w:r>
    </w:p>
    <w:p>
      <w:pPr>
        <w:pStyle w:val="ListParagraph"/>
        <w:spacing w:after="0" w:line="261" w:lineRule="auto"/>
        <w:jc w:val="left"/>
        <w:rPr>
          <w:sz w:val="22"/>
        </w:rPr>
        <w:sectPr>
          <w:pgSz w:w="12240" w:h="15840"/>
          <w:pgMar w:header="142" w:footer="1016" w:top="1440" w:bottom="1200" w:left="1080" w:right="360"/>
        </w:sectPr>
      </w:pPr>
    </w:p>
    <w:p>
      <w:pPr>
        <w:pStyle w:val="BodyText"/>
        <w:spacing w:before="186"/>
        <w:ind w:left="0"/>
      </w:pPr>
    </w:p>
    <w:p>
      <w:pPr>
        <w:pStyle w:val="Heading3"/>
      </w:pPr>
      <w:r>
        <w:rPr/>
        <w:t>Revision</w:t>
      </w:r>
      <w:r>
        <w:rPr>
          <w:spacing w:val="-5"/>
        </w:rPr>
        <w:t> </w:t>
      </w:r>
      <w:r>
        <w:rPr/>
        <w:t>64</w:t>
      </w:r>
      <w:r>
        <w:rPr>
          <w:spacing w:val="-5"/>
        </w:rPr>
        <w:t> </w:t>
      </w:r>
      <w:r>
        <w:rPr>
          <w:spacing w:val="-2"/>
        </w:rPr>
        <w:t>(04/11/2014):</w:t>
      </w:r>
    </w:p>
    <w:p>
      <w:pPr>
        <w:pStyle w:val="ListParagraph"/>
        <w:numPr>
          <w:ilvl w:val="2"/>
          <w:numId w:val="91"/>
        </w:numPr>
        <w:tabs>
          <w:tab w:pos="853" w:val="left" w:leader="none"/>
          <w:tab w:pos="855" w:val="left" w:leader="none"/>
        </w:tabs>
        <w:spacing w:line="261" w:lineRule="auto" w:before="97" w:after="0"/>
        <w:ind w:left="855" w:right="1175" w:hanging="238"/>
        <w:jc w:val="left"/>
        <w:rPr>
          <w:sz w:val="22"/>
        </w:rPr>
      </w:pPr>
      <w:r>
        <w:rPr>
          <w:sz w:val="22"/>
        </w:rPr>
        <w:t>Two</w:t>
      </w:r>
      <w:r>
        <w:rPr>
          <w:spacing w:val="-3"/>
          <w:sz w:val="22"/>
        </w:rPr>
        <w:t> </w:t>
      </w:r>
      <w:r>
        <w:rPr>
          <w:sz w:val="22"/>
        </w:rPr>
        <w:t>of</w:t>
      </w:r>
      <w:r>
        <w:rPr>
          <w:spacing w:val="-4"/>
          <w:sz w:val="22"/>
        </w:rPr>
        <w:t> </w:t>
      </w:r>
      <w:r>
        <w:rPr>
          <w:sz w:val="22"/>
        </w:rPr>
        <w:t>the</w:t>
      </w:r>
      <w:r>
        <w:rPr>
          <w:spacing w:val="-3"/>
          <w:sz w:val="22"/>
        </w:rPr>
        <w:t> </w:t>
      </w:r>
      <w:r>
        <w:rPr>
          <w:sz w:val="22"/>
        </w:rPr>
        <w:t>eSuite</w:t>
      </w:r>
      <w:r>
        <w:rPr>
          <w:spacing w:val="-4"/>
          <w:sz w:val="22"/>
        </w:rPr>
        <w:t> </w:t>
      </w:r>
      <w:r>
        <w:rPr>
          <w:sz w:val="22"/>
        </w:rPr>
        <w:t>Applications</w:t>
      </w:r>
      <w:r>
        <w:rPr>
          <w:spacing w:val="-1"/>
          <w:sz w:val="22"/>
        </w:rPr>
        <w:t> </w:t>
      </w:r>
      <w:r>
        <w:rPr>
          <w:sz w:val="22"/>
        </w:rPr>
        <w:t>have</w:t>
      </w:r>
      <w:r>
        <w:rPr>
          <w:spacing w:val="-3"/>
          <w:sz w:val="22"/>
        </w:rPr>
        <w:t> </w:t>
      </w:r>
      <w:r>
        <w:rPr>
          <w:sz w:val="22"/>
        </w:rPr>
        <w:t>been</w:t>
      </w:r>
      <w:r>
        <w:rPr>
          <w:spacing w:val="-4"/>
          <w:sz w:val="22"/>
        </w:rPr>
        <w:t> </w:t>
      </w:r>
      <w:r>
        <w:rPr>
          <w:sz w:val="22"/>
        </w:rPr>
        <w:t>renamed.</w:t>
      </w:r>
      <w:r>
        <w:rPr>
          <w:spacing w:val="-3"/>
          <w:sz w:val="22"/>
        </w:rPr>
        <w:t> </w:t>
      </w:r>
      <w:r>
        <w:rPr>
          <w:sz w:val="22"/>
        </w:rPr>
        <w:t>Moving</w:t>
      </w:r>
      <w:r>
        <w:rPr>
          <w:spacing w:val="-4"/>
          <w:sz w:val="22"/>
        </w:rPr>
        <w:t> </w:t>
      </w:r>
      <w:r>
        <w:rPr>
          <w:sz w:val="22"/>
        </w:rPr>
        <w:t>forward</w:t>
      </w:r>
      <w:r>
        <w:rPr>
          <w:spacing w:val="-3"/>
          <w:sz w:val="22"/>
        </w:rPr>
        <w:t> </w:t>
      </w:r>
      <w:r>
        <w:rPr>
          <w:sz w:val="22"/>
        </w:rPr>
        <w:t>EES</w:t>
      </w:r>
      <w:r>
        <w:rPr>
          <w:spacing w:val="-1"/>
          <w:sz w:val="22"/>
        </w:rPr>
        <w:t> </w:t>
      </w:r>
      <w:r>
        <w:rPr>
          <w:sz w:val="22"/>
        </w:rPr>
        <w:t>will</w:t>
      </w:r>
      <w:r>
        <w:rPr>
          <w:spacing w:val="-3"/>
          <w:sz w:val="22"/>
        </w:rPr>
        <w:t> </w:t>
      </w:r>
      <w:r>
        <w:rPr>
          <w:sz w:val="22"/>
        </w:rPr>
        <w:t>be</w:t>
      </w:r>
      <w:r>
        <w:rPr>
          <w:spacing w:val="-4"/>
          <w:sz w:val="22"/>
        </w:rPr>
        <w:t> </w:t>
      </w:r>
      <w:r>
        <w:rPr>
          <w:sz w:val="22"/>
        </w:rPr>
        <w:t>known</w:t>
      </w:r>
      <w:r>
        <w:rPr>
          <w:spacing w:val="-3"/>
          <w:sz w:val="22"/>
        </w:rPr>
        <w:t> </w:t>
      </w:r>
      <w:r>
        <w:rPr>
          <w:sz w:val="22"/>
        </w:rPr>
        <w:t>as ExSchedule and eMTR will be known as Power Meter.</w:t>
      </w:r>
    </w:p>
    <w:p>
      <w:pPr>
        <w:pStyle w:val="Heading3"/>
        <w:spacing w:before="225"/>
      </w:pPr>
      <w:r>
        <w:rPr/>
        <w:t>Revision</w:t>
      </w:r>
      <w:r>
        <w:rPr>
          <w:spacing w:val="-5"/>
        </w:rPr>
        <w:t> </w:t>
      </w:r>
      <w:r>
        <w:rPr/>
        <w:t>63</w:t>
      </w:r>
      <w:r>
        <w:rPr>
          <w:spacing w:val="-5"/>
        </w:rPr>
        <w:t> </w:t>
      </w:r>
      <w:r>
        <w:rPr>
          <w:spacing w:val="-2"/>
        </w:rPr>
        <w:t>(12/19/2013):</w:t>
      </w:r>
    </w:p>
    <w:p>
      <w:pPr>
        <w:pStyle w:val="ListParagraph"/>
        <w:numPr>
          <w:ilvl w:val="2"/>
          <w:numId w:val="91"/>
        </w:numPr>
        <w:tabs>
          <w:tab w:pos="853" w:val="left" w:leader="none"/>
          <w:tab w:pos="855" w:val="left" w:leader="none"/>
        </w:tabs>
        <w:spacing w:line="261" w:lineRule="auto" w:before="97" w:after="0"/>
        <w:ind w:left="855" w:right="1248" w:hanging="238"/>
        <w:jc w:val="left"/>
        <w:rPr>
          <w:sz w:val="22"/>
        </w:rPr>
      </w:pPr>
      <w:r>
        <w:rPr>
          <w:sz w:val="22"/>
        </w:rPr>
        <w:t>Conforming changes to Section 6 describing how penalties are assessed to a resource that fails to provide the amount of Tier 2 Synchronized Reserve it was assigned or self-scheduled</w:t>
      </w:r>
      <w:r>
        <w:rPr>
          <w:spacing w:val="-4"/>
          <w:sz w:val="22"/>
        </w:rPr>
        <w:t> </w:t>
      </w:r>
      <w:r>
        <w:rPr>
          <w:sz w:val="22"/>
        </w:rPr>
        <w:t>to</w:t>
      </w:r>
      <w:r>
        <w:rPr>
          <w:spacing w:val="-4"/>
          <w:sz w:val="22"/>
        </w:rPr>
        <w:t> </w:t>
      </w:r>
      <w:r>
        <w:rPr>
          <w:sz w:val="22"/>
        </w:rPr>
        <w:t>provide</w:t>
      </w:r>
      <w:r>
        <w:rPr>
          <w:spacing w:val="-4"/>
          <w:sz w:val="22"/>
        </w:rPr>
        <w:t> </w:t>
      </w:r>
      <w:r>
        <w:rPr>
          <w:sz w:val="22"/>
        </w:rPr>
        <w:t>when</w:t>
      </w:r>
      <w:r>
        <w:rPr>
          <w:spacing w:val="-4"/>
          <w:sz w:val="22"/>
        </w:rPr>
        <w:t> </w:t>
      </w:r>
      <w:r>
        <w:rPr>
          <w:sz w:val="22"/>
        </w:rPr>
        <w:t>a</w:t>
      </w:r>
      <w:r>
        <w:rPr>
          <w:spacing w:val="-4"/>
          <w:sz w:val="22"/>
        </w:rPr>
        <w:t> </w:t>
      </w:r>
      <w:r>
        <w:rPr>
          <w:sz w:val="22"/>
        </w:rPr>
        <w:t>synchronized</w:t>
      </w:r>
      <w:r>
        <w:rPr>
          <w:spacing w:val="-2"/>
          <w:sz w:val="22"/>
        </w:rPr>
        <w:t> </w:t>
      </w:r>
      <w:r>
        <w:rPr>
          <w:sz w:val="22"/>
        </w:rPr>
        <w:t>event</w:t>
      </w:r>
      <w:r>
        <w:rPr>
          <w:spacing w:val="-4"/>
          <w:sz w:val="22"/>
        </w:rPr>
        <w:t> </w:t>
      </w:r>
      <w:r>
        <w:rPr>
          <w:sz w:val="22"/>
        </w:rPr>
        <w:t>occurs</w:t>
      </w:r>
      <w:r>
        <w:rPr>
          <w:spacing w:val="-4"/>
          <w:sz w:val="22"/>
        </w:rPr>
        <w:t> </w:t>
      </w:r>
      <w:r>
        <w:rPr>
          <w:sz w:val="22"/>
        </w:rPr>
        <w:t>as</w:t>
      </w:r>
      <w:r>
        <w:rPr>
          <w:spacing w:val="-4"/>
          <w:sz w:val="22"/>
        </w:rPr>
        <w:t> </w:t>
      </w:r>
      <w:r>
        <w:rPr>
          <w:sz w:val="22"/>
        </w:rPr>
        <w:t>well</w:t>
      </w:r>
      <w:r>
        <w:rPr>
          <w:spacing w:val="-4"/>
          <w:sz w:val="22"/>
        </w:rPr>
        <w:t> </w:t>
      </w:r>
      <w:r>
        <w:rPr>
          <w:sz w:val="22"/>
        </w:rPr>
        <w:t>as</w:t>
      </w:r>
      <w:r>
        <w:rPr>
          <w:spacing w:val="-4"/>
          <w:sz w:val="22"/>
        </w:rPr>
        <w:t> </w:t>
      </w:r>
      <w:r>
        <w:rPr>
          <w:sz w:val="22"/>
        </w:rPr>
        <w:t>the</w:t>
      </w:r>
      <w:r>
        <w:rPr>
          <w:spacing w:val="-4"/>
          <w:sz w:val="22"/>
        </w:rPr>
        <w:t> </w:t>
      </w:r>
      <w:r>
        <w:rPr>
          <w:sz w:val="22"/>
        </w:rPr>
        <w:t>allocation</w:t>
      </w:r>
      <w:r>
        <w:rPr>
          <w:spacing w:val="-1"/>
          <w:sz w:val="22"/>
        </w:rPr>
        <w:t> </w:t>
      </w:r>
      <w:r>
        <w:rPr>
          <w:sz w:val="22"/>
        </w:rPr>
        <w:t>of</w:t>
      </w:r>
      <w:r>
        <w:rPr>
          <w:spacing w:val="-4"/>
          <w:sz w:val="22"/>
        </w:rPr>
        <w:t> </w:t>
      </w:r>
      <w:r>
        <w:rPr>
          <w:sz w:val="22"/>
        </w:rPr>
        <w:t>these penalties. These changes are effective 1/1/2014 per Docket #ER13-297.</w:t>
      </w:r>
    </w:p>
    <w:p>
      <w:pPr>
        <w:pStyle w:val="ListParagraph"/>
        <w:numPr>
          <w:ilvl w:val="2"/>
          <w:numId w:val="91"/>
        </w:numPr>
        <w:tabs>
          <w:tab w:pos="853" w:val="left" w:leader="none"/>
          <w:tab w:pos="855" w:val="left" w:leader="none"/>
        </w:tabs>
        <w:spacing w:line="261" w:lineRule="auto" w:before="72" w:after="0"/>
        <w:ind w:left="855" w:right="1200" w:hanging="238"/>
        <w:jc w:val="left"/>
        <w:rPr>
          <w:sz w:val="22"/>
        </w:rPr>
      </w:pPr>
      <w:r>
        <w:rPr>
          <w:sz w:val="22"/>
        </w:rPr>
        <w:t>Conforming</w:t>
      </w:r>
      <w:r>
        <w:rPr>
          <w:spacing w:val="-4"/>
          <w:sz w:val="22"/>
        </w:rPr>
        <w:t> </w:t>
      </w:r>
      <w:r>
        <w:rPr>
          <w:sz w:val="22"/>
        </w:rPr>
        <w:t>changes</w:t>
      </w:r>
      <w:r>
        <w:rPr>
          <w:spacing w:val="-4"/>
          <w:sz w:val="22"/>
        </w:rPr>
        <w:t> </w:t>
      </w:r>
      <w:r>
        <w:rPr>
          <w:sz w:val="22"/>
        </w:rPr>
        <w:t>to</w:t>
      </w:r>
      <w:r>
        <w:rPr>
          <w:spacing w:val="-4"/>
          <w:sz w:val="22"/>
        </w:rPr>
        <w:t> </w:t>
      </w:r>
      <w:r>
        <w:rPr>
          <w:sz w:val="22"/>
        </w:rPr>
        <w:t>Section</w:t>
      </w:r>
      <w:r>
        <w:rPr>
          <w:spacing w:val="-2"/>
          <w:sz w:val="22"/>
        </w:rPr>
        <w:t> </w:t>
      </w:r>
      <w:r>
        <w:rPr>
          <w:sz w:val="22"/>
        </w:rPr>
        <w:t>5</w:t>
      </w:r>
      <w:r>
        <w:rPr>
          <w:spacing w:val="-4"/>
          <w:sz w:val="22"/>
        </w:rPr>
        <w:t> </w:t>
      </w:r>
      <w:r>
        <w:rPr>
          <w:sz w:val="22"/>
        </w:rPr>
        <w:t>per</w:t>
      </w:r>
      <w:r>
        <w:rPr>
          <w:spacing w:val="-4"/>
          <w:sz w:val="22"/>
        </w:rPr>
        <w:t> </w:t>
      </w:r>
      <w:r>
        <w:rPr>
          <w:sz w:val="22"/>
        </w:rPr>
        <w:t>Docket</w:t>
      </w:r>
      <w:r>
        <w:rPr>
          <w:spacing w:val="-4"/>
          <w:sz w:val="22"/>
        </w:rPr>
        <w:t> </w:t>
      </w:r>
      <w:r>
        <w:rPr>
          <w:sz w:val="22"/>
        </w:rPr>
        <w:t>#ER13-2413</w:t>
      </w:r>
      <w:r>
        <w:rPr>
          <w:spacing w:val="-4"/>
          <w:sz w:val="22"/>
        </w:rPr>
        <w:t> </w:t>
      </w:r>
      <w:r>
        <w:rPr>
          <w:sz w:val="22"/>
        </w:rPr>
        <w:t>clarifying</w:t>
      </w:r>
      <w:r>
        <w:rPr>
          <w:spacing w:val="-2"/>
          <w:sz w:val="22"/>
        </w:rPr>
        <w:t> </w:t>
      </w:r>
      <w:r>
        <w:rPr>
          <w:sz w:val="22"/>
        </w:rPr>
        <w:t>the</w:t>
      </w:r>
      <w:r>
        <w:rPr>
          <w:spacing w:val="-4"/>
          <w:sz w:val="22"/>
        </w:rPr>
        <w:t> </w:t>
      </w:r>
      <w:r>
        <w:rPr>
          <w:sz w:val="22"/>
        </w:rPr>
        <w:t>requirements</w:t>
      </w:r>
      <w:r>
        <w:rPr>
          <w:spacing w:val="-4"/>
          <w:sz w:val="22"/>
        </w:rPr>
        <w:t> </w:t>
      </w:r>
      <w:r>
        <w:rPr>
          <w:sz w:val="22"/>
        </w:rPr>
        <w:t>that must be satisfied in order for wind resources to be eligible to receive lost opportunity cost credits, effective 11/19/2013.</w:t>
      </w:r>
    </w:p>
    <w:p>
      <w:pPr>
        <w:pStyle w:val="Heading3"/>
        <w:spacing w:before="225"/>
      </w:pPr>
      <w:r>
        <w:rPr/>
        <w:t>Revision</w:t>
      </w:r>
      <w:r>
        <w:rPr>
          <w:spacing w:val="-5"/>
        </w:rPr>
        <w:t> </w:t>
      </w:r>
      <w:r>
        <w:rPr/>
        <w:t>62</w:t>
      </w:r>
      <w:r>
        <w:rPr>
          <w:spacing w:val="-5"/>
        </w:rPr>
        <w:t> </w:t>
      </w:r>
      <w:r>
        <w:rPr>
          <w:spacing w:val="-2"/>
        </w:rPr>
        <w:t>(10/01/2012):</w:t>
      </w:r>
    </w:p>
    <w:p>
      <w:pPr>
        <w:pStyle w:val="ListParagraph"/>
        <w:numPr>
          <w:ilvl w:val="2"/>
          <w:numId w:val="91"/>
        </w:numPr>
        <w:tabs>
          <w:tab w:pos="853" w:val="left" w:leader="none"/>
          <w:tab w:pos="855" w:val="left" w:leader="none"/>
        </w:tabs>
        <w:spacing w:line="261" w:lineRule="auto" w:before="97" w:after="0"/>
        <w:ind w:left="855" w:right="1186" w:hanging="238"/>
        <w:jc w:val="left"/>
        <w:rPr>
          <w:sz w:val="22"/>
        </w:rPr>
      </w:pPr>
      <w:r>
        <w:rPr>
          <w:sz w:val="22"/>
        </w:rPr>
        <w:t>Conforming</w:t>
      </w:r>
      <w:r>
        <w:rPr>
          <w:spacing w:val="-4"/>
          <w:sz w:val="22"/>
        </w:rPr>
        <w:t> </w:t>
      </w:r>
      <w:r>
        <w:rPr>
          <w:sz w:val="22"/>
        </w:rPr>
        <w:t>changes</w:t>
      </w:r>
      <w:r>
        <w:rPr>
          <w:spacing w:val="-4"/>
          <w:sz w:val="22"/>
        </w:rPr>
        <w:t> </w:t>
      </w:r>
      <w:r>
        <w:rPr>
          <w:sz w:val="22"/>
        </w:rPr>
        <w:t>to</w:t>
      </w:r>
      <w:r>
        <w:rPr>
          <w:spacing w:val="-4"/>
          <w:sz w:val="22"/>
        </w:rPr>
        <w:t> </w:t>
      </w:r>
      <w:r>
        <w:rPr>
          <w:sz w:val="22"/>
        </w:rPr>
        <w:t>Section</w:t>
      </w:r>
      <w:r>
        <w:rPr>
          <w:spacing w:val="-2"/>
          <w:sz w:val="22"/>
        </w:rPr>
        <w:t> </w:t>
      </w:r>
      <w:r>
        <w:rPr>
          <w:sz w:val="22"/>
        </w:rPr>
        <w:t>4</w:t>
      </w:r>
      <w:r>
        <w:rPr>
          <w:spacing w:val="-4"/>
          <w:sz w:val="22"/>
        </w:rPr>
        <w:t> </w:t>
      </w:r>
      <w:r>
        <w:rPr>
          <w:sz w:val="22"/>
        </w:rPr>
        <w:t>outlining</w:t>
      </w:r>
      <w:r>
        <w:rPr>
          <w:spacing w:val="-4"/>
          <w:sz w:val="22"/>
        </w:rPr>
        <w:t> </w:t>
      </w:r>
      <w:r>
        <w:rPr>
          <w:sz w:val="22"/>
        </w:rPr>
        <w:t>settlements</w:t>
      </w:r>
      <w:r>
        <w:rPr>
          <w:spacing w:val="-4"/>
          <w:sz w:val="22"/>
        </w:rPr>
        <w:t> </w:t>
      </w:r>
      <w:r>
        <w:rPr>
          <w:sz w:val="22"/>
        </w:rPr>
        <w:t>for</w:t>
      </w:r>
      <w:r>
        <w:rPr>
          <w:spacing w:val="-2"/>
          <w:sz w:val="22"/>
        </w:rPr>
        <w:t> </w:t>
      </w:r>
      <w:r>
        <w:rPr>
          <w:sz w:val="22"/>
        </w:rPr>
        <w:t>Performance</w:t>
      </w:r>
      <w:r>
        <w:rPr>
          <w:spacing w:val="-4"/>
          <w:sz w:val="22"/>
        </w:rPr>
        <w:t> </w:t>
      </w:r>
      <w:r>
        <w:rPr>
          <w:sz w:val="22"/>
        </w:rPr>
        <w:t>Based</w:t>
      </w:r>
      <w:r>
        <w:rPr>
          <w:spacing w:val="-4"/>
          <w:sz w:val="22"/>
        </w:rPr>
        <w:t> </w:t>
      </w:r>
      <w:r>
        <w:rPr>
          <w:sz w:val="22"/>
        </w:rPr>
        <w:t>Regulation Credits and Charges per Docket #ER12-1204. Specifically, the credit changes include removal of the Marginal Benefits Factor for Regulation Capability Credit and Regulation Performance Credit and the application of the Mileage Ratio Multiplier for Regulation Performance Credit. Changes for the charge include specifics around the regulation obligation. Please note per the FERC Order these changes are retroactively effective to the Performance Based Regulation implementation date of October 1, 2012.</w:t>
      </w:r>
    </w:p>
    <w:p>
      <w:pPr>
        <w:pStyle w:val="Heading3"/>
        <w:spacing w:before="222"/>
      </w:pPr>
      <w:r>
        <w:rPr/>
        <w:t>Revision</w:t>
      </w:r>
      <w:r>
        <w:rPr>
          <w:spacing w:val="-5"/>
        </w:rPr>
        <w:t> </w:t>
      </w:r>
      <w:r>
        <w:rPr/>
        <w:t>61</w:t>
      </w:r>
      <w:r>
        <w:rPr>
          <w:spacing w:val="-5"/>
        </w:rPr>
        <w:t> </w:t>
      </w:r>
      <w:r>
        <w:rPr>
          <w:spacing w:val="-2"/>
        </w:rPr>
        <w:t>(08/29/2013):</w:t>
      </w:r>
    </w:p>
    <w:p>
      <w:pPr>
        <w:pStyle w:val="ListParagraph"/>
        <w:numPr>
          <w:ilvl w:val="2"/>
          <w:numId w:val="91"/>
        </w:numPr>
        <w:tabs>
          <w:tab w:pos="853" w:val="left" w:leader="none"/>
          <w:tab w:pos="855" w:val="left" w:leader="none"/>
        </w:tabs>
        <w:spacing w:line="261" w:lineRule="auto" w:before="97" w:after="0"/>
        <w:ind w:left="855" w:right="1493" w:hanging="238"/>
        <w:jc w:val="left"/>
        <w:rPr>
          <w:sz w:val="22"/>
        </w:rPr>
      </w:pPr>
      <w:r>
        <w:rPr>
          <w:sz w:val="22"/>
        </w:rPr>
        <w:t>Section</w:t>
      </w:r>
      <w:r>
        <w:rPr>
          <w:spacing w:val="-5"/>
          <w:sz w:val="22"/>
        </w:rPr>
        <w:t> </w:t>
      </w:r>
      <w:r>
        <w:rPr>
          <w:sz w:val="22"/>
        </w:rPr>
        <w:t>5.2.6</w:t>
      </w:r>
      <w:r>
        <w:rPr>
          <w:spacing w:val="-5"/>
          <w:sz w:val="22"/>
        </w:rPr>
        <w:t> </w:t>
      </w:r>
      <w:r>
        <w:rPr>
          <w:sz w:val="22"/>
        </w:rPr>
        <w:t>and</w:t>
      </w:r>
      <w:r>
        <w:rPr>
          <w:spacing w:val="-5"/>
          <w:sz w:val="22"/>
        </w:rPr>
        <w:t> </w:t>
      </w:r>
      <w:r>
        <w:rPr>
          <w:sz w:val="22"/>
        </w:rPr>
        <w:t>Section</w:t>
      </w:r>
      <w:r>
        <w:rPr>
          <w:spacing w:val="-2"/>
          <w:sz w:val="22"/>
        </w:rPr>
        <w:t> </w:t>
      </w:r>
      <w:r>
        <w:rPr>
          <w:sz w:val="22"/>
        </w:rPr>
        <w:t>5.2.8:</w:t>
      </w:r>
      <w:r>
        <w:rPr>
          <w:spacing w:val="-5"/>
          <w:sz w:val="22"/>
        </w:rPr>
        <w:t> </w:t>
      </w:r>
      <w:r>
        <w:rPr>
          <w:sz w:val="22"/>
        </w:rPr>
        <w:t>Effective</w:t>
      </w:r>
      <w:r>
        <w:rPr>
          <w:spacing w:val="-5"/>
          <w:sz w:val="22"/>
        </w:rPr>
        <w:t> </w:t>
      </w:r>
      <w:r>
        <w:rPr>
          <w:sz w:val="22"/>
        </w:rPr>
        <w:t>6/1/2013,</w:t>
      </w:r>
      <w:r>
        <w:rPr>
          <w:spacing w:val="-2"/>
          <w:sz w:val="22"/>
        </w:rPr>
        <w:t> </w:t>
      </w:r>
      <w:r>
        <w:rPr>
          <w:sz w:val="22"/>
        </w:rPr>
        <w:t>conforming</w:t>
      </w:r>
      <w:r>
        <w:rPr>
          <w:spacing w:val="-5"/>
          <w:sz w:val="22"/>
        </w:rPr>
        <w:t> </w:t>
      </w:r>
      <w:r>
        <w:rPr>
          <w:sz w:val="22"/>
        </w:rPr>
        <w:t>changes</w:t>
      </w:r>
      <w:r>
        <w:rPr>
          <w:spacing w:val="-5"/>
          <w:sz w:val="22"/>
        </w:rPr>
        <w:t> </w:t>
      </w:r>
      <w:r>
        <w:rPr>
          <w:sz w:val="22"/>
        </w:rPr>
        <w:t>to</w:t>
      </w:r>
      <w:r>
        <w:rPr>
          <w:spacing w:val="-5"/>
          <w:sz w:val="22"/>
        </w:rPr>
        <w:t> </w:t>
      </w:r>
      <w:r>
        <w:rPr>
          <w:sz w:val="22"/>
        </w:rPr>
        <w:t>incorporate changes to limit lost opportunity cost compensation to the lesser of a unit’s economic maximum or maximum facility output as approved by FERC in Docket ER13-1200.</w:t>
      </w:r>
    </w:p>
    <w:p>
      <w:pPr>
        <w:pStyle w:val="ListParagraph"/>
        <w:numPr>
          <w:ilvl w:val="2"/>
          <w:numId w:val="91"/>
        </w:numPr>
        <w:tabs>
          <w:tab w:pos="853" w:val="left" w:leader="none"/>
          <w:tab w:pos="855" w:val="left" w:leader="none"/>
        </w:tabs>
        <w:spacing w:line="261" w:lineRule="auto" w:before="72" w:after="0"/>
        <w:ind w:left="855" w:right="1151" w:hanging="238"/>
        <w:jc w:val="left"/>
        <w:rPr>
          <w:sz w:val="22"/>
        </w:rPr>
      </w:pPr>
      <w:r>
        <w:rPr>
          <w:sz w:val="22"/>
        </w:rPr>
        <w:t>Section</w:t>
      </w:r>
      <w:r>
        <w:rPr>
          <w:spacing w:val="-5"/>
          <w:sz w:val="22"/>
        </w:rPr>
        <w:t> </w:t>
      </w:r>
      <w:r>
        <w:rPr>
          <w:sz w:val="22"/>
        </w:rPr>
        <w:t>7.2:</w:t>
      </w:r>
      <w:r>
        <w:rPr>
          <w:spacing w:val="-5"/>
          <w:sz w:val="22"/>
        </w:rPr>
        <w:t> </w:t>
      </w:r>
      <w:r>
        <w:rPr>
          <w:sz w:val="22"/>
        </w:rPr>
        <w:t>Incorporation</w:t>
      </w:r>
      <w:r>
        <w:rPr>
          <w:spacing w:val="-3"/>
          <w:sz w:val="22"/>
        </w:rPr>
        <w:t> </w:t>
      </w:r>
      <w:r>
        <w:rPr>
          <w:sz w:val="22"/>
        </w:rPr>
        <w:t>of</w:t>
      </w:r>
      <w:r>
        <w:rPr>
          <w:spacing w:val="-5"/>
          <w:sz w:val="22"/>
        </w:rPr>
        <w:t> </w:t>
      </w:r>
      <w:r>
        <w:rPr>
          <w:sz w:val="22"/>
        </w:rPr>
        <w:t>Non-Synchronized</w:t>
      </w:r>
      <w:r>
        <w:rPr>
          <w:spacing w:val="-5"/>
          <w:sz w:val="22"/>
        </w:rPr>
        <w:t> </w:t>
      </w:r>
      <w:r>
        <w:rPr>
          <w:sz w:val="22"/>
        </w:rPr>
        <w:t>Reserve</w:t>
      </w:r>
      <w:r>
        <w:rPr>
          <w:spacing w:val="-5"/>
          <w:sz w:val="22"/>
        </w:rPr>
        <w:t> </w:t>
      </w:r>
      <w:r>
        <w:rPr>
          <w:sz w:val="22"/>
        </w:rPr>
        <w:t>Lost</w:t>
      </w:r>
      <w:r>
        <w:rPr>
          <w:spacing w:val="-5"/>
          <w:sz w:val="22"/>
        </w:rPr>
        <w:t> </w:t>
      </w:r>
      <w:r>
        <w:rPr>
          <w:sz w:val="22"/>
        </w:rPr>
        <w:t>Opportunity</w:t>
      </w:r>
      <w:r>
        <w:rPr>
          <w:spacing w:val="-2"/>
          <w:sz w:val="22"/>
        </w:rPr>
        <w:t> </w:t>
      </w:r>
      <w:r>
        <w:rPr>
          <w:sz w:val="22"/>
        </w:rPr>
        <w:t>Cost</w:t>
      </w:r>
      <w:r>
        <w:rPr>
          <w:spacing w:val="-5"/>
          <w:sz w:val="22"/>
        </w:rPr>
        <w:t> </w:t>
      </w:r>
      <w:r>
        <w:rPr>
          <w:sz w:val="22"/>
        </w:rPr>
        <w:t>calculation details (shortage pricing clean-up), effective 10/1/2012</w:t>
      </w:r>
    </w:p>
    <w:p>
      <w:pPr>
        <w:pStyle w:val="ListParagraph"/>
        <w:numPr>
          <w:ilvl w:val="2"/>
          <w:numId w:val="91"/>
        </w:numPr>
        <w:tabs>
          <w:tab w:pos="853" w:val="left" w:leader="none"/>
          <w:tab w:pos="855" w:val="left" w:leader="none"/>
        </w:tabs>
        <w:spacing w:line="261" w:lineRule="auto" w:before="74" w:after="0"/>
        <w:ind w:left="855" w:right="1369" w:hanging="238"/>
        <w:jc w:val="left"/>
        <w:rPr>
          <w:sz w:val="22"/>
        </w:rPr>
      </w:pPr>
      <w:r>
        <w:rPr>
          <w:sz w:val="22"/>
        </w:rPr>
        <w:t>Section</w:t>
      </w:r>
      <w:r>
        <w:rPr>
          <w:spacing w:val="-5"/>
          <w:sz w:val="22"/>
        </w:rPr>
        <w:t> </w:t>
      </w:r>
      <w:r>
        <w:rPr>
          <w:sz w:val="22"/>
        </w:rPr>
        <w:t>5.3:</w:t>
      </w:r>
      <w:r>
        <w:rPr>
          <w:spacing w:val="-5"/>
          <w:sz w:val="22"/>
        </w:rPr>
        <w:t> </w:t>
      </w:r>
      <w:r>
        <w:rPr>
          <w:sz w:val="22"/>
        </w:rPr>
        <w:t>Clarifying</w:t>
      </w:r>
      <w:r>
        <w:rPr>
          <w:spacing w:val="-5"/>
          <w:sz w:val="22"/>
        </w:rPr>
        <w:t> </w:t>
      </w:r>
      <w:r>
        <w:rPr>
          <w:sz w:val="22"/>
        </w:rPr>
        <w:t>revisions</w:t>
      </w:r>
      <w:r>
        <w:rPr>
          <w:spacing w:val="-2"/>
          <w:sz w:val="22"/>
        </w:rPr>
        <w:t> </w:t>
      </w:r>
      <w:r>
        <w:rPr>
          <w:sz w:val="22"/>
        </w:rPr>
        <w:t>on</w:t>
      </w:r>
      <w:r>
        <w:rPr>
          <w:spacing w:val="-5"/>
          <w:sz w:val="22"/>
        </w:rPr>
        <w:t> </w:t>
      </w:r>
      <w:r>
        <w:rPr>
          <w:sz w:val="22"/>
        </w:rPr>
        <w:t>exempting</w:t>
      </w:r>
      <w:r>
        <w:rPr>
          <w:spacing w:val="-5"/>
          <w:sz w:val="22"/>
        </w:rPr>
        <w:t> </w:t>
      </w:r>
      <w:r>
        <w:rPr>
          <w:sz w:val="22"/>
        </w:rPr>
        <w:t>deviations</w:t>
      </w:r>
      <w:r>
        <w:rPr>
          <w:spacing w:val="-5"/>
          <w:sz w:val="22"/>
        </w:rPr>
        <w:t> </w:t>
      </w:r>
      <w:r>
        <w:rPr>
          <w:sz w:val="22"/>
        </w:rPr>
        <w:t>during</w:t>
      </w:r>
      <w:r>
        <w:rPr>
          <w:spacing w:val="-5"/>
          <w:sz w:val="22"/>
        </w:rPr>
        <w:t> </w:t>
      </w:r>
      <w:r>
        <w:rPr>
          <w:sz w:val="22"/>
        </w:rPr>
        <w:t>shortage</w:t>
      </w:r>
      <w:r>
        <w:rPr>
          <w:spacing w:val="-2"/>
          <w:sz w:val="22"/>
        </w:rPr>
        <w:t> </w:t>
      </w:r>
      <w:r>
        <w:rPr>
          <w:sz w:val="22"/>
        </w:rPr>
        <w:t>conditions</w:t>
      </w:r>
      <w:r>
        <w:rPr>
          <w:spacing w:val="-5"/>
          <w:sz w:val="22"/>
        </w:rPr>
        <w:t> </w:t>
      </w:r>
      <w:r>
        <w:rPr>
          <w:sz w:val="22"/>
        </w:rPr>
        <w:t>and revisions for associating interfaces to the East or West BOR regions.</w:t>
      </w:r>
    </w:p>
    <w:p>
      <w:pPr>
        <w:pStyle w:val="ListParagraph"/>
        <w:numPr>
          <w:ilvl w:val="2"/>
          <w:numId w:val="91"/>
        </w:numPr>
        <w:tabs>
          <w:tab w:pos="853" w:val="left" w:leader="none"/>
          <w:tab w:pos="855" w:val="left" w:leader="none"/>
        </w:tabs>
        <w:spacing w:line="261" w:lineRule="auto" w:before="73" w:after="0"/>
        <w:ind w:left="855" w:right="1567" w:hanging="238"/>
        <w:jc w:val="left"/>
        <w:rPr>
          <w:sz w:val="22"/>
        </w:rPr>
      </w:pPr>
      <w:r>
        <w:rPr>
          <w:sz w:val="22"/>
        </w:rPr>
        <w:t>Section</w:t>
      </w:r>
      <w:r>
        <w:rPr>
          <w:spacing w:val="-5"/>
          <w:sz w:val="22"/>
        </w:rPr>
        <w:t> </w:t>
      </w:r>
      <w:r>
        <w:rPr>
          <w:sz w:val="22"/>
        </w:rPr>
        <w:t>5.2.3:</w:t>
      </w:r>
      <w:r>
        <w:rPr>
          <w:spacing w:val="-5"/>
          <w:sz w:val="22"/>
        </w:rPr>
        <w:t> </w:t>
      </w:r>
      <w:r>
        <w:rPr>
          <w:sz w:val="22"/>
        </w:rPr>
        <w:t>Incorporated</w:t>
      </w:r>
      <w:r>
        <w:rPr>
          <w:spacing w:val="-2"/>
          <w:sz w:val="22"/>
        </w:rPr>
        <w:t> </w:t>
      </w:r>
      <w:r>
        <w:rPr>
          <w:sz w:val="22"/>
        </w:rPr>
        <w:t>Lost</w:t>
      </w:r>
      <w:r>
        <w:rPr>
          <w:spacing w:val="-5"/>
          <w:sz w:val="22"/>
        </w:rPr>
        <w:t> </w:t>
      </w:r>
      <w:r>
        <w:rPr>
          <w:sz w:val="22"/>
        </w:rPr>
        <w:t>Opportunity</w:t>
      </w:r>
      <w:r>
        <w:rPr>
          <w:spacing w:val="-5"/>
          <w:sz w:val="22"/>
        </w:rPr>
        <w:t> </w:t>
      </w:r>
      <w:r>
        <w:rPr>
          <w:sz w:val="22"/>
        </w:rPr>
        <w:t>Cost</w:t>
      </w:r>
      <w:r>
        <w:rPr>
          <w:spacing w:val="-5"/>
          <w:sz w:val="22"/>
        </w:rPr>
        <w:t> </w:t>
      </w:r>
      <w:r>
        <w:rPr>
          <w:sz w:val="22"/>
        </w:rPr>
        <w:t>Credit</w:t>
      </w:r>
      <w:r>
        <w:rPr>
          <w:spacing w:val="-3"/>
          <w:sz w:val="22"/>
        </w:rPr>
        <w:t> </w:t>
      </w:r>
      <w:r>
        <w:rPr>
          <w:sz w:val="22"/>
        </w:rPr>
        <w:t>for</w:t>
      </w:r>
      <w:r>
        <w:rPr>
          <w:spacing w:val="-5"/>
          <w:sz w:val="22"/>
        </w:rPr>
        <w:t> </w:t>
      </w:r>
      <w:r>
        <w:rPr>
          <w:sz w:val="22"/>
        </w:rPr>
        <w:t>Synchronous</w:t>
      </w:r>
      <w:r>
        <w:rPr>
          <w:spacing w:val="-5"/>
          <w:sz w:val="22"/>
        </w:rPr>
        <w:t> </w:t>
      </w:r>
      <w:r>
        <w:rPr>
          <w:sz w:val="22"/>
        </w:rPr>
        <w:t>Condensing </w:t>
      </w:r>
      <w:r>
        <w:rPr>
          <w:spacing w:val="-2"/>
          <w:sz w:val="22"/>
        </w:rPr>
        <w:t>details</w:t>
      </w:r>
    </w:p>
    <w:p>
      <w:pPr>
        <w:pStyle w:val="ListParagraph"/>
        <w:numPr>
          <w:ilvl w:val="2"/>
          <w:numId w:val="91"/>
        </w:numPr>
        <w:tabs>
          <w:tab w:pos="853" w:val="left" w:leader="none"/>
        </w:tabs>
        <w:spacing w:line="240" w:lineRule="auto" w:before="74" w:after="0"/>
        <w:ind w:left="853" w:right="0" w:hanging="236"/>
        <w:jc w:val="left"/>
        <w:rPr>
          <w:sz w:val="22"/>
        </w:rPr>
      </w:pPr>
      <w:r>
        <w:rPr>
          <w:sz w:val="22"/>
        </w:rPr>
        <w:t>Section</w:t>
      </w:r>
      <w:r>
        <w:rPr>
          <w:spacing w:val="-6"/>
          <w:sz w:val="22"/>
        </w:rPr>
        <w:t> </w:t>
      </w:r>
      <w:r>
        <w:rPr>
          <w:sz w:val="22"/>
        </w:rPr>
        <w:t>5.2.6:</w:t>
      </w:r>
      <w:r>
        <w:rPr>
          <w:spacing w:val="-5"/>
          <w:sz w:val="22"/>
        </w:rPr>
        <w:t> </w:t>
      </w:r>
      <w:r>
        <w:rPr>
          <w:sz w:val="22"/>
        </w:rPr>
        <w:t>Wind</w:t>
      </w:r>
      <w:r>
        <w:rPr>
          <w:spacing w:val="-3"/>
          <w:sz w:val="22"/>
        </w:rPr>
        <w:t> </w:t>
      </w:r>
      <w:r>
        <w:rPr>
          <w:sz w:val="22"/>
        </w:rPr>
        <w:t>Lost</w:t>
      </w:r>
      <w:r>
        <w:rPr>
          <w:spacing w:val="-5"/>
          <w:sz w:val="22"/>
        </w:rPr>
        <w:t> </w:t>
      </w:r>
      <w:r>
        <w:rPr>
          <w:sz w:val="22"/>
        </w:rPr>
        <w:t>Opportunity</w:t>
      </w:r>
      <w:r>
        <w:rPr>
          <w:spacing w:val="-5"/>
          <w:sz w:val="22"/>
        </w:rPr>
        <w:t> </w:t>
      </w:r>
      <w:r>
        <w:rPr>
          <w:sz w:val="22"/>
        </w:rPr>
        <w:t>Cost:</w:t>
      </w:r>
      <w:r>
        <w:rPr>
          <w:spacing w:val="-5"/>
          <w:sz w:val="22"/>
        </w:rPr>
        <w:t> </w:t>
      </w:r>
      <w:r>
        <w:rPr>
          <w:sz w:val="22"/>
        </w:rPr>
        <w:t>clarified</w:t>
      </w:r>
      <w:r>
        <w:rPr>
          <w:spacing w:val="-2"/>
          <w:sz w:val="22"/>
        </w:rPr>
        <w:t> </w:t>
      </w:r>
      <w:r>
        <w:rPr>
          <w:sz w:val="22"/>
        </w:rPr>
        <w:t>language</w:t>
      </w:r>
      <w:r>
        <w:rPr>
          <w:spacing w:val="-5"/>
          <w:sz w:val="22"/>
        </w:rPr>
        <w:t> </w:t>
      </w:r>
      <w:r>
        <w:rPr>
          <w:sz w:val="22"/>
        </w:rPr>
        <w:t>to</w:t>
      </w:r>
      <w:r>
        <w:rPr>
          <w:spacing w:val="-5"/>
          <w:sz w:val="22"/>
        </w:rPr>
        <w:t> </w:t>
      </w:r>
      <w:r>
        <w:rPr>
          <w:sz w:val="22"/>
        </w:rPr>
        <w:t>align</w:t>
      </w:r>
      <w:r>
        <w:rPr>
          <w:spacing w:val="-5"/>
          <w:sz w:val="22"/>
        </w:rPr>
        <w:t> </w:t>
      </w:r>
      <w:r>
        <w:rPr>
          <w:sz w:val="22"/>
        </w:rPr>
        <w:t>with</w:t>
      </w:r>
      <w:r>
        <w:rPr>
          <w:spacing w:val="-5"/>
          <w:sz w:val="22"/>
        </w:rPr>
        <w:t> </w:t>
      </w:r>
      <w:r>
        <w:rPr>
          <w:sz w:val="22"/>
        </w:rPr>
        <w:t>Tariff</w:t>
      </w:r>
      <w:r>
        <w:rPr>
          <w:spacing w:val="-2"/>
          <w:sz w:val="22"/>
        </w:rPr>
        <w:t> language</w:t>
      </w:r>
    </w:p>
    <w:p>
      <w:pPr>
        <w:pStyle w:val="Heading3"/>
        <w:spacing w:before="249"/>
      </w:pPr>
      <w:r>
        <w:rPr/>
        <w:t>Revision</w:t>
      </w:r>
      <w:r>
        <w:rPr>
          <w:spacing w:val="-5"/>
        </w:rPr>
        <w:t> </w:t>
      </w:r>
      <w:r>
        <w:rPr/>
        <w:t>60</w:t>
      </w:r>
      <w:r>
        <w:rPr>
          <w:spacing w:val="-5"/>
        </w:rPr>
        <w:t> </w:t>
      </w:r>
      <w:r>
        <w:rPr>
          <w:spacing w:val="-2"/>
        </w:rPr>
        <w:t>(06/01/2013):</w:t>
      </w:r>
    </w:p>
    <w:p>
      <w:pPr>
        <w:pStyle w:val="ListParagraph"/>
        <w:numPr>
          <w:ilvl w:val="2"/>
          <w:numId w:val="91"/>
        </w:numPr>
        <w:tabs>
          <w:tab w:pos="853" w:val="left" w:leader="none"/>
        </w:tabs>
        <w:spacing w:line="240" w:lineRule="auto" w:before="97" w:after="0"/>
        <w:ind w:left="853" w:right="0" w:hanging="236"/>
        <w:jc w:val="left"/>
        <w:rPr>
          <w:sz w:val="22"/>
        </w:rPr>
      </w:pPr>
      <w:r>
        <w:rPr>
          <w:sz w:val="22"/>
        </w:rPr>
        <w:t>Section</w:t>
      </w:r>
      <w:r>
        <w:rPr>
          <w:spacing w:val="-7"/>
          <w:sz w:val="22"/>
        </w:rPr>
        <w:t> </w:t>
      </w:r>
      <w:r>
        <w:rPr>
          <w:sz w:val="22"/>
        </w:rPr>
        <w:t>5.3:</w:t>
      </w:r>
      <w:r>
        <w:rPr>
          <w:spacing w:val="-5"/>
          <w:sz w:val="22"/>
        </w:rPr>
        <w:t> </w:t>
      </w:r>
      <w:r>
        <w:rPr>
          <w:sz w:val="22"/>
        </w:rPr>
        <w:t>Added</w:t>
      </w:r>
      <w:r>
        <w:rPr>
          <w:spacing w:val="-5"/>
          <w:sz w:val="22"/>
        </w:rPr>
        <w:t> </w:t>
      </w:r>
      <w:r>
        <w:rPr>
          <w:sz w:val="22"/>
        </w:rPr>
        <w:t>EKPC</w:t>
      </w:r>
      <w:r>
        <w:rPr>
          <w:spacing w:val="-3"/>
          <w:sz w:val="22"/>
        </w:rPr>
        <w:t> </w:t>
      </w:r>
      <w:r>
        <w:rPr>
          <w:sz w:val="22"/>
        </w:rPr>
        <w:t>to</w:t>
      </w:r>
      <w:r>
        <w:rPr>
          <w:spacing w:val="-5"/>
          <w:sz w:val="22"/>
        </w:rPr>
        <w:t> </w:t>
      </w:r>
      <w:r>
        <w:rPr>
          <w:sz w:val="22"/>
        </w:rPr>
        <w:t>Western</w:t>
      </w:r>
      <w:r>
        <w:rPr>
          <w:spacing w:val="-5"/>
          <w:sz w:val="22"/>
        </w:rPr>
        <w:t> </w:t>
      </w:r>
      <w:r>
        <w:rPr>
          <w:sz w:val="22"/>
        </w:rPr>
        <w:t>Region</w:t>
      </w:r>
      <w:r>
        <w:rPr>
          <w:spacing w:val="-4"/>
          <w:sz w:val="22"/>
        </w:rPr>
        <w:t> </w:t>
      </w:r>
      <w:r>
        <w:rPr>
          <w:spacing w:val="-5"/>
          <w:sz w:val="22"/>
        </w:rPr>
        <w:t>BOR</w:t>
      </w:r>
    </w:p>
    <w:p>
      <w:pPr>
        <w:pStyle w:val="ListParagraph"/>
        <w:numPr>
          <w:ilvl w:val="2"/>
          <w:numId w:val="91"/>
        </w:numPr>
        <w:tabs>
          <w:tab w:pos="853" w:val="left" w:leader="none"/>
          <w:tab w:pos="855" w:val="left" w:leader="none"/>
        </w:tabs>
        <w:spacing w:line="261" w:lineRule="auto" w:before="97" w:after="0"/>
        <w:ind w:left="855" w:right="1447" w:hanging="238"/>
        <w:jc w:val="left"/>
        <w:rPr>
          <w:sz w:val="22"/>
        </w:rPr>
      </w:pPr>
      <w:r>
        <w:rPr>
          <w:sz w:val="22"/>
        </w:rPr>
        <w:t>Sections 3, 8, 9, and 11: Conforming changes to incorporate rules for Residual Zone Pricing</w:t>
      </w:r>
      <w:r>
        <w:rPr>
          <w:spacing w:val="-4"/>
          <w:sz w:val="22"/>
        </w:rPr>
        <w:t> </w:t>
      </w:r>
      <w:r>
        <w:rPr>
          <w:sz w:val="22"/>
        </w:rPr>
        <w:t>as</w:t>
      </w:r>
      <w:r>
        <w:rPr>
          <w:spacing w:val="-4"/>
          <w:sz w:val="22"/>
        </w:rPr>
        <w:t> </w:t>
      </w:r>
      <w:r>
        <w:rPr>
          <w:sz w:val="22"/>
        </w:rPr>
        <w:t>approved</w:t>
      </w:r>
      <w:r>
        <w:rPr>
          <w:spacing w:val="-4"/>
          <w:sz w:val="22"/>
        </w:rPr>
        <w:t> </w:t>
      </w:r>
      <w:r>
        <w:rPr>
          <w:sz w:val="22"/>
        </w:rPr>
        <w:t>by</w:t>
      </w:r>
      <w:r>
        <w:rPr>
          <w:spacing w:val="-4"/>
          <w:sz w:val="22"/>
        </w:rPr>
        <w:t> </w:t>
      </w:r>
      <w:r>
        <w:rPr>
          <w:sz w:val="22"/>
        </w:rPr>
        <w:t>FERC</w:t>
      </w:r>
      <w:r>
        <w:rPr>
          <w:spacing w:val="-2"/>
          <w:sz w:val="22"/>
        </w:rPr>
        <w:t> </w:t>
      </w:r>
      <w:r>
        <w:rPr>
          <w:sz w:val="22"/>
        </w:rPr>
        <w:t>in</w:t>
      </w:r>
      <w:r>
        <w:rPr>
          <w:spacing w:val="-4"/>
          <w:sz w:val="22"/>
        </w:rPr>
        <w:t> </w:t>
      </w:r>
      <w:r>
        <w:rPr>
          <w:sz w:val="22"/>
        </w:rPr>
        <w:t>Docket</w:t>
      </w:r>
      <w:r>
        <w:rPr>
          <w:spacing w:val="-4"/>
          <w:sz w:val="22"/>
        </w:rPr>
        <w:t> </w:t>
      </w:r>
      <w:r>
        <w:rPr>
          <w:sz w:val="22"/>
        </w:rPr>
        <w:t>(s)</w:t>
      </w:r>
      <w:r>
        <w:rPr>
          <w:spacing w:val="-4"/>
          <w:sz w:val="22"/>
        </w:rPr>
        <w:t> </w:t>
      </w:r>
      <w:r>
        <w:rPr>
          <w:sz w:val="22"/>
        </w:rPr>
        <w:t>ER13-347.</w:t>
      </w:r>
      <w:r>
        <w:rPr>
          <w:spacing w:val="-4"/>
          <w:sz w:val="22"/>
        </w:rPr>
        <w:t> </w:t>
      </w:r>
      <w:r>
        <w:rPr>
          <w:sz w:val="22"/>
        </w:rPr>
        <w:t>Residual</w:t>
      </w:r>
      <w:r>
        <w:rPr>
          <w:spacing w:val="-2"/>
          <w:sz w:val="22"/>
        </w:rPr>
        <w:t> </w:t>
      </w:r>
      <w:r>
        <w:rPr>
          <w:sz w:val="22"/>
        </w:rPr>
        <w:t>metered</w:t>
      </w:r>
      <w:r>
        <w:rPr>
          <w:spacing w:val="-4"/>
          <w:sz w:val="22"/>
        </w:rPr>
        <w:t> </w:t>
      </w:r>
      <w:r>
        <w:rPr>
          <w:sz w:val="22"/>
        </w:rPr>
        <w:t>load</w:t>
      </w:r>
      <w:r>
        <w:rPr>
          <w:spacing w:val="-4"/>
          <w:sz w:val="22"/>
        </w:rPr>
        <w:t> </w:t>
      </w:r>
      <w:r>
        <w:rPr>
          <w:sz w:val="22"/>
        </w:rPr>
        <w:t>pricing</w:t>
      </w:r>
      <w:r>
        <w:rPr>
          <w:spacing w:val="-4"/>
          <w:sz w:val="22"/>
        </w:rPr>
        <w:t> </w:t>
      </w:r>
      <w:r>
        <w:rPr>
          <w:sz w:val="22"/>
        </w:rPr>
        <w:t>is effective 6/1/2015.</w:t>
      </w:r>
    </w:p>
    <w:p>
      <w:pPr>
        <w:pStyle w:val="Heading3"/>
        <w:spacing w:before="224"/>
      </w:pPr>
      <w:r>
        <w:rPr/>
        <w:t>Revision</w:t>
      </w:r>
      <w:r>
        <w:rPr>
          <w:spacing w:val="-5"/>
        </w:rPr>
        <w:t> </w:t>
      </w:r>
      <w:r>
        <w:rPr/>
        <w:t>59</w:t>
      </w:r>
      <w:r>
        <w:rPr>
          <w:spacing w:val="-5"/>
        </w:rPr>
        <w:t> </w:t>
      </w:r>
      <w:r>
        <w:rPr>
          <w:spacing w:val="-2"/>
        </w:rPr>
        <w:t>(04/22/2013):</w:t>
      </w:r>
    </w:p>
    <w:p>
      <w:pPr>
        <w:pStyle w:val="Heading3"/>
        <w:spacing w:after="0"/>
        <w:sectPr>
          <w:pgSz w:w="12240" w:h="15840"/>
          <w:pgMar w:header="142" w:footer="1016" w:top="1440" w:bottom="1200" w:left="1080" w:right="360"/>
        </w:sectPr>
      </w:pPr>
    </w:p>
    <w:p>
      <w:pPr>
        <w:pStyle w:val="BodyText"/>
        <w:spacing w:before="186"/>
        <w:ind w:left="0"/>
        <w:rPr>
          <w:rFonts w:ascii="Arial"/>
          <w:b/>
        </w:rPr>
      </w:pPr>
    </w:p>
    <w:p>
      <w:pPr>
        <w:pStyle w:val="BodyText"/>
        <w:spacing w:before="0"/>
        <w:ind w:left="360"/>
      </w:pPr>
      <w:r>
        <w:rPr/>
        <w:t>Effective</w:t>
      </w:r>
      <w:r>
        <w:rPr>
          <w:spacing w:val="-9"/>
        </w:rPr>
        <w:t> </w:t>
      </w:r>
      <w:r>
        <w:rPr>
          <w:spacing w:val="-2"/>
        </w:rPr>
        <w:t>4/22/2013:</w:t>
      </w:r>
    </w:p>
    <w:p>
      <w:pPr>
        <w:pStyle w:val="ListParagraph"/>
        <w:numPr>
          <w:ilvl w:val="2"/>
          <w:numId w:val="91"/>
        </w:numPr>
        <w:tabs>
          <w:tab w:pos="853" w:val="left" w:leader="none"/>
          <w:tab w:pos="855" w:val="left" w:leader="none"/>
        </w:tabs>
        <w:spacing w:line="261" w:lineRule="auto" w:before="97" w:after="0"/>
        <w:ind w:left="855" w:right="1321" w:hanging="238"/>
        <w:jc w:val="left"/>
        <w:rPr>
          <w:sz w:val="22"/>
        </w:rPr>
      </w:pPr>
      <w:r>
        <w:rPr>
          <w:sz w:val="22"/>
        </w:rPr>
        <w:t>Changes</w:t>
      </w:r>
      <w:r>
        <w:rPr>
          <w:spacing w:val="-3"/>
          <w:sz w:val="22"/>
        </w:rPr>
        <w:t> </w:t>
      </w:r>
      <w:r>
        <w:rPr>
          <w:sz w:val="22"/>
        </w:rPr>
        <w:t>to</w:t>
      </w:r>
      <w:r>
        <w:rPr>
          <w:spacing w:val="-3"/>
          <w:sz w:val="22"/>
        </w:rPr>
        <w:t> </w:t>
      </w:r>
      <w:r>
        <w:rPr>
          <w:sz w:val="22"/>
        </w:rPr>
        <w:t>Section</w:t>
      </w:r>
      <w:r>
        <w:rPr>
          <w:spacing w:val="-3"/>
          <w:sz w:val="22"/>
        </w:rPr>
        <w:t> </w:t>
      </w:r>
      <w:r>
        <w:rPr>
          <w:sz w:val="22"/>
        </w:rPr>
        <w:t>2.1</w:t>
      </w:r>
      <w:r>
        <w:rPr>
          <w:spacing w:val="-3"/>
          <w:sz w:val="22"/>
        </w:rPr>
        <w:t> </w:t>
      </w:r>
      <w:r>
        <w:rPr>
          <w:sz w:val="22"/>
        </w:rPr>
        <w:t>required due</w:t>
      </w:r>
      <w:r>
        <w:rPr>
          <w:spacing w:val="-3"/>
          <w:sz w:val="22"/>
        </w:rPr>
        <w:t> </w:t>
      </w:r>
      <w:r>
        <w:rPr>
          <w:sz w:val="22"/>
        </w:rPr>
        <w:t>to</w:t>
      </w:r>
      <w:r>
        <w:rPr>
          <w:spacing w:val="-3"/>
          <w:sz w:val="22"/>
        </w:rPr>
        <w:t> </w:t>
      </w:r>
      <w:r>
        <w:rPr>
          <w:sz w:val="22"/>
        </w:rPr>
        <w:t>the</w:t>
      </w:r>
      <w:r>
        <w:rPr>
          <w:spacing w:val="-3"/>
          <w:sz w:val="22"/>
        </w:rPr>
        <w:t> </w:t>
      </w:r>
      <w:r>
        <w:rPr>
          <w:sz w:val="22"/>
        </w:rPr>
        <w:t>elimination</w:t>
      </w:r>
      <w:r>
        <w:rPr>
          <w:spacing w:val="-3"/>
          <w:sz w:val="22"/>
        </w:rPr>
        <w:t> </w:t>
      </w:r>
      <w:r>
        <w:rPr>
          <w:sz w:val="22"/>
        </w:rPr>
        <w:t>of</w:t>
      </w:r>
      <w:r>
        <w:rPr>
          <w:spacing w:val="-1"/>
          <w:sz w:val="22"/>
        </w:rPr>
        <w:t> </w:t>
      </w:r>
      <w:r>
        <w:rPr>
          <w:sz w:val="22"/>
        </w:rPr>
        <w:t>the</w:t>
      </w:r>
      <w:r>
        <w:rPr>
          <w:spacing w:val="-3"/>
          <w:sz w:val="22"/>
        </w:rPr>
        <w:t> </w:t>
      </w:r>
      <w:r>
        <w:rPr>
          <w:sz w:val="22"/>
        </w:rPr>
        <w:t>internal</w:t>
      </w:r>
      <w:r>
        <w:rPr>
          <w:spacing w:val="-3"/>
          <w:sz w:val="22"/>
        </w:rPr>
        <w:t> </w:t>
      </w:r>
      <w:r>
        <w:rPr>
          <w:sz w:val="22"/>
        </w:rPr>
        <w:t>source</w:t>
      </w:r>
      <w:r>
        <w:rPr>
          <w:spacing w:val="-3"/>
          <w:sz w:val="22"/>
        </w:rPr>
        <w:t> </w:t>
      </w:r>
      <w:r>
        <w:rPr>
          <w:sz w:val="22"/>
        </w:rPr>
        <w:t>and</w:t>
      </w:r>
      <w:r>
        <w:rPr>
          <w:spacing w:val="-3"/>
          <w:sz w:val="22"/>
        </w:rPr>
        <w:t> </w:t>
      </w:r>
      <w:r>
        <w:rPr>
          <w:sz w:val="22"/>
        </w:rPr>
        <w:t>sink</w:t>
      </w:r>
      <w:r>
        <w:rPr>
          <w:spacing w:val="-3"/>
          <w:sz w:val="22"/>
        </w:rPr>
        <w:t> </w:t>
      </w:r>
      <w:r>
        <w:rPr>
          <w:sz w:val="22"/>
        </w:rPr>
        <w:t>for Transmission Service products. Changes approved at 2/28/2013 MRC meeting.</w:t>
      </w:r>
    </w:p>
    <w:p>
      <w:pPr>
        <w:pStyle w:val="ListParagraph"/>
        <w:numPr>
          <w:ilvl w:val="2"/>
          <w:numId w:val="91"/>
        </w:numPr>
        <w:tabs>
          <w:tab w:pos="853" w:val="left" w:leader="none"/>
          <w:tab w:pos="855" w:val="left" w:leader="none"/>
        </w:tabs>
        <w:spacing w:line="261" w:lineRule="auto" w:before="74" w:after="0"/>
        <w:ind w:left="855" w:right="1394" w:hanging="238"/>
        <w:jc w:val="left"/>
        <w:rPr>
          <w:sz w:val="22"/>
        </w:rPr>
      </w:pPr>
      <w:r>
        <w:rPr>
          <w:sz w:val="22"/>
        </w:rPr>
        <w:t>Incorporated</w:t>
      </w:r>
      <w:r>
        <w:rPr>
          <w:spacing w:val="-4"/>
          <w:sz w:val="22"/>
        </w:rPr>
        <w:t> </w:t>
      </w:r>
      <w:r>
        <w:rPr>
          <w:sz w:val="22"/>
        </w:rPr>
        <w:t>changes</w:t>
      </w:r>
      <w:r>
        <w:rPr>
          <w:spacing w:val="-4"/>
          <w:sz w:val="22"/>
        </w:rPr>
        <w:t> </w:t>
      </w:r>
      <w:r>
        <w:rPr>
          <w:sz w:val="22"/>
        </w:rPr>
        <w:t>to</w:t>
      </w:r>
      <w:r>
        <w:rPr>
          <w:spacing w:val="-4"/>
          <w:sz w:val="22"/>
        </w:rPr>
        <w:t> </w:t>
      </w:r>
      <w:r>
        <w:rPr>
          <w:sz w:val="22"/>
        </w:rPr>
        <w:t>Section</w:t>
      </w:r>
      <w:r>
        <w:rPr>
          <w:spacing w:val="-1"/>
          <w:sz w:val="22"/>
        </w:rPr>
        <w:t> </w:t>
      </w:r>
      <w:r>
        <w:rPr>
          <w:sz w:val="22"/>
        </w:rPr>
        <w:t>13.1</w:t>
      </w:r>
      <w:r>
        <w:rPr>
          <w:spacing w:val="-4"/>
          <w:sz w:val="22"/>
        </w:rPr>
        <w:t> </w:t>
      </w:r>
      <w:r>
        <w:rPr>
          <w:sz w:val="22"/>
        </w:rPr>
        <w:t>endorsed</w:t>
      </w:r>
      <w:r>
        <w:rPr>
          <w:spacing w:val="-4"/>
          <w:sz w:val="22"/>
        </w:rPr>
        <w:t> </w:t>
      </w:r>
      <w:r>
        <w:rPr>
          <w:sz w:val="22"/>
        </w:rPr>
        <w:t>at</w:t>
      </w:r>
      <w:r>
        <w:rPr>
          <w:spacing w:val="-4"/>
          <w:sz w:val="22"/>
        </w:rPr>
        <w:t> </w:t>
      </w:r>
      <w:r>
        <w:rPr>
          <w:sz w:val="22"/>
        </w:rPr>
        <w:t>the</w:t>
      </w:r>
      <w:r>
        <w:rPr>
          <w:spacing w:val="-4"/>
          <w:sz w:val="22"/>
        </w:rPr>
        <w:t> </w:t>
      </w:r>
      <w:r>
        <w:rPr>
          <w:sz w:val="22"/>
        </w:rPr>
        <w:t>04/21/2010</w:t>
      </w:r>
      <w:r>
        <w:rPr>
          <w:spacing w:val="-1"/>
          <w:sz w:val="22"/>
        </w:rPr>
        <w:t> </w:t>
      </w:r>
      <w:r>
        <w:rPr>
          <w:sz w:val="22"/>
        </w:rPr>
        <w:t>MRC</w:t>
      </w:r>
      <w:r>
        <w:rPr>
          <w:spacing w:val="-4"/>
          <w:sz w:val="22"/>
        </w:rPr>
        <w:t> </w:t>
      </w:r>
      <w:r>
        <w:rPr>
          <w:sz w:val="22"/>
        </w:rPr>
        <w:t>meeting</w:t>
      </w:r>
      <w:r>
        <w:rPr>
          <w:spacing w:val="-4"/>
          <w:sz w:val="22"/>
        </w:rPr>
        <w:t> </w:t>
      </w:r>
      <w:r>
        <w:rPr>
          <w:sz w:val="22"/>
        </w:rPr>
        <w:t>but</w:t>
      </w:r>
      <w:r>
        <w:rPr>
          <w:spacing w:val="-4"/>
          <w:sz w:val="22"/>
        </w:rPr>
        <w:t> </w:t>
      </w:r>
      <w:r>
        <w:rPr>
          <w:sz w:val="22"/>
        </w:rPr>
        <w:t>not included in subsequent manual versions. The approved change was to clarify Energy Storage Resources are Market Sellers excluded from the definition of Station Power.</w:t>
      </w:r>
    </w:p>
    <w:p>
      <w:pPr>
        <w:pStyle w:val="Heading3"/>
        <w:spacing w:before="224"/>
      </w:pPr>
      <w:r>
        <w:rPr/>
        <w:t>Revision</w:t>
      </w:r>
      <w:r>
        <w:rPr>
          <w:spacing w:val="-5"/>
        </w:rPr>
        <w:t> </w:t>
      </w:r>
      <w:r>
        <w:rPr/>
        <w:t>58</w:t>
      </w:r>
      <w:r>
        <w:rPr>
          <w:spacing w:val="-5"/>
        </w:rPr>
        <w:t> </w:t>
      </w:r>
      <w:r>
        <w:rPr>
          <w:spacing w:val="-2"/>
        </w:rPr>
        <w:t>(03/28/2013):</w:t>
      </w:r>
    </w:p>
    <w:p>
      <w:pPr>
        <w:pStyle w:val="BodyText"/>
        <w:spacing w:before="249"/>
        <w:ind w:left="360"/>
        <w:jc w:val="both"/>
      </w:pPr>
      <w:r>
        <w:rPr/>
        <w:t>Effective</w:t>
      </w:r>
      <w:r>
        <w:rPr>
          <w:spacing w:val="-9"/>
        </w:rPr>
        <w:t> </w:t>
      </w:r>
      <w:r>
        <w:rPr>
          <w:spacing w:val="-2"/>
        </w:rPr>
        <w:t>12/01/2012:</w:t>
      </w:r>
    </w:p>
    <w:p>
      <w:pPr>
        <w:pStyle w:val="ListParagraph"/>
        <w:numPr>
          <w:ilvl w:val="2"/>
          <w:numId w:val="91"/>
        </w:numPr>
        <w:tabs>
          <w:tab w:pos="853" w:val="left" w:leader="none"/>
          <w:tab w:pos="855" w:val="left" w:leader="none"/>
        </w:tabs>
        <w:spacing w:line="261" w:lineRule="auto" w:before="97" w:after="0"/>
        <w:ind w:left="855" w:right="1235" w:hanging="238"/>
        <w:jc w:val="both"/>
        <w:rPr>
          <w:sz w:val="22"/>
        </w:rPr>
      </w:pPr>
      <w:r>
        <w:rPr>
          <w:sz w:val="22"/>
        </w:rPr>
        <w:t>Changes</w:t>
      </w:r>
      <w:r>
        <w:rPr>
          <w:spacing w:val="-4"/>
          <w:sz w:val="22"/>
        </w:rPr>
        <w:t> </w:t>
      </w:r>
      <w:r>
        <w:rPr>
          <w:sz w:val="22"/>
        </w:rPr>
        <w:t>to</w:t>
      </w:r>
      <w:r>
        <w:rPr>
          <w:spacing w:val="-4"/>
          <w:sz w:val="22"/>
        </w:rPr>
        <w:t> </w:t>
      </w:r>
      <w:r>
        <w:rPr>
          <w:sz w:val="22"/>
        </w:rPr>
        <w:t>Section</w:t>
      </w:r>
      <w:r>
        <w:rPr>
          <w:spacing w:val="-4"/>
          <w:sz w:val="22"/>
        </w:rPr>
        <w:t> </w:t>
      </w:r>
      <w:r>
        <w:rPr>
          <w:sz w:val="22"/>
        </w:rPr>
        <w:t>5</w:t>
      </w:r>
      <w:r>
        <w:rPr>
          <w:spacing w:val="-4"/>
          <w:sz w:val="22"/>
        </w:rPr>
        <w:t> </w:t>
      </w:r>
      <w:r>
        <w:rPr>
          <w:sz w:val="22"/>
        </w:rPr>
        <w:t>outlining</w:t>
      </w:r>
      <w:r>
        <w:rPr>
          <w:spacing w:val="-1"/>
          <w:sz w:val="22"/>
        </w:rPr>
        <w:t> </w:t>
      </w:r>
      <w:r>
        <w:rPr>
          <w:sz w:val="22"/>
        </w:rPr>
        <w:t>the</w:t>
      </w:r>
      <w:r>
        <w:rPr>
          <w:spacing w:val="-4"/>
          <w:sz w:val="22"/>
        </w:rPr>
        <w:t> </w:t>
      </w:r>
      <w:r>
        <w:rPr>
          <w:sz w:val="22"/>
        </w:rPr>
        <w:t>allocation</w:t>
      </w:r>
      <w:r>
        <w:rPr>
          <w:spacing w:val="-4"/>
          <w:sz w:val="22"/>
        </w:rPr>
        <w:t> </w:t>
      </w:r>
      <w:r>
        <w:rPr>
          <w:sz w:val="22"/>
        </w:rPr>
        <w:t>of</w:t>
      </w:r>
      <w:r>
        <w:rPr>
          <w:spacing w:val="-4"/>
          <w:sz w:val="22"/>
        </w:rPr>
        <w:t> </w:t>
      </w:r>
      <w:r>
        <w:rPr>
          <w:sz w:val="22"/>
        </w:rPr>
        <w:t>Day-ahead</w:t>
      </w:r>
      <w:r>
        <w:rPr>
          <w:spacing w:val="-4"/>
          <w:sz w:val="22"/>
        </w:rPr>
        <w:t> </w:t>
      </w:r>
      <w:r>
        <w:rPr>
          <w:sz w:val="22"/>
        </w:rPr>
        <w:t>Operating</w:t>
      </w:r>
      <w:r>
        <w:rPr>
          <w:spacing w:val="-1"/>
          <w:sz w:val="22"/>
        </w:rPr>
        <w:t> </w:t>
      </w:r>
      <w:r>
        <w:rPr>
          <w:sz w:val="22"/>
        </w:rPr>
        <w:t>Reserve</w:t>
      </w:r>
      <w:r>
        <w:rPr>
          <w:spacing w:val="-4"/>
          <w:sz w:val="22"/>
        </w:rPr>
        <w:t> </w:t>
      </w:r>
      <w:r>
        <w:rPr>
          <w:sz w:val="22"/>
        </w:rPr>
        <w:t>Credits</w:t>
      </w:r>
      <w:r>
        <w:rPr>
          <w:spacing w:val="-4"/>
          <w:sz w:val="22"/>
        </w:rPr>
        <w:t> </w:t>
      </w:r>
      <w:r>
        <w:rPr>
          <w:sz w:val="22"/>
        </w:rPr>
        <w:t>for resources</w:t>
      </w:r>
      <w:r>
        <w:rPr>
          <w:spacing w:val="-3"/>
          <w:sz w:val="22"/>
        </w:rPr>
        <w:t> </w:t>
      </w:r>
      <w:r>
        <w:rPr>
          <w:sz w:val="22"/>
        </w:rPr>
        <w:t>scheduled</w:t>
      </w:r>
      <w:r>
        <w:rPr>
          <w:spacing w:val="-3"/>
          <w:sz w:val="22"/>
        </w:rPr>
        <w:t> </w:t>
      </w:r>
      <w:r>
        <w:rPr>
          <w:sz w:val="22"/>
        </w:rPr>
        <w:t>to</w:t>
      </w:r>
      <w:r>
        <w:rPr>
          <w:spacing w:val="-3"/>
          <w:sz w:val="22"/>
        </w:rPr>
        <w:t> </w:t>
      </w:r>
      <w:r>
        <w:rPr>
          <w:sz w:val="22"/>
        </w:rPr>
        <w:t>provide</w:t>
      </w:r>
      <w:r>
        <w:rPr>
          <w:spacing w:val="-3"/>
          <w:sz w:val="22"/>
        </w:rPr>
        <w:t> </w:t>
      </w:r>
      <w:r>
        <w:rPr>
          <w:sz w:val="22"/>
        </w:rPr>
        <w:t>Reactive</w:t>
      </w:r>
      <w:r>
        <w:rPr>
          <w:spacing w:val="-1"/>
          <w:sz w:val="22"/>
        </w:rPr>
        <w:t> </w:t>
      </w:r>
      <w:r>
        <w:rPr>
          <w:sz w:val="22"/>
        </w:rPr>
        <w:t>Services</w:t>
      </w:r>
      <w:r>
        <w:rPr>
          <w:spacing w:val="-3"/>
          <w:sz w:val="22"/>
        </w:rPr>
        <w:t> </w:t>
      </w:r>
      <w:r>
        <w:rPr>
          <w:sz w:val="22"/>
        </w:rPr>
        <w:t>or</w:t>
      </w:r>
      <w:r>
        <w:rPr>
          <w:spacing w:val="-3"/>
          <w:sz w:val="22"/>
        </w:rPr>
        <w:t> </w:t>
      </w:r>
      <w:r>
        <w:rPr>
          <w:sz w:val="22"/>
        </w:rPr>
        <w:t>transfer</w:t>
      </w:r>
      <w:r>
        <w:rPr>
          <w:spacing w:val="-3"/>
          <w:sz w:val="22"/>
        </w:rPr>
        <w:t> </w:t>
      </w:r>
      <w:r>
        <w:rPr>
          <w:sz w:val="22"/>
        </w:rPr>
        <w:t>interface</w:t>
      </w:r>
      <w:r>
        <w:rPr>
          <w:spacing w:val="-1"/>
          <w:sz w:val="22"/>
        </w:rPr>
        <w:t> </w:t>
      </w:r>
      <w:r>
        <w:rPr>
          <w:sz w:val="22"/>
        </w:rPr>
        <w:t>control</w:t>
      </w:r>
      <w:r>
        <w:rPr>
          <w:spacing w:val="-3"/>
          <w:sz w:val="22"/>
        </w:rPr>
        <w:t> </w:t>
      </w:r>
      <w:r>
        <w:rPr>
          <w:sz w:val="22"/>
        </w:rPr>
        <w:t>per</w:t>
      </w:r>
      <w:r>
        <w:rPr>
          <w:spacing w:val="-3"/>
          <w:sz w:val="22"/>
        </w:rPr>
        <w:t> </w:t>
      </w:r>
      <w:r>
        <w:rPr>
          <w:sz w:val="22"/>
        </w:rPr>
        <w:t>Docket </w:t>
      </w:r>
      <w:r>
        <w:rPr>
          <w:spacing w:val="-2"/>
          <w:sz w:val="22"/>
        </w:rPr>
        <w:t>#ER13-418.</w:t>
      </w:r>
    </w:p>
    <w:p>
      <w:pPr>
        <w:pStyle w:val="BodyText"/>
        <w:spacing w:before="225"/>
        <w:ind w:left="360"/>
        <w:jc w:val="both"/>
      </w:pPr>
      <w:r>
        <w:rPr/>
        <w:t>Effective</w:t>
      </w:r>
      <w:r>
        <w:rPr>
          <w:spacing w:val="-9"/>
        </w:rPr>
        <w:t> </w:t>
      </w:r>
      <w:r>
        <w:rPr>
          <w:spacing w:val="-2"/>
        </w:rPr>
        <w:t>01/15/2013:</w:t>
      </w:r>
    </w:p>
    <w:p>
      <w:pPr>
        <w:pStyle w:val="ListParagraph"/>
        <w:numPr>
          <w:ilvl w:val="2"/>
          <w:numId w:val="91"/>
        </w:numPr>
        <w:tabs>
          <w:tab w:pos="853" w:val="left" w:leader="none"/>
          <w:tab w:pos="855" w:val="left" w:leader="none"/>
        </w:tabs>
        <w:spacing w:line="261" w:lineRule="auto" w:before="97" w:after="0"/>
        <w:ind w:left="855" w:right="1639" w:hanging="238"/>
        <w:jc w:val="both"/>
        <w:rPr>
          <w:sz w:val="22"/>
        </w:rPr>
      </w:pPr>
      <w:r>
        <w:rPr>
          <w:sz w:val="22"/>
        </w:rPr>
        <w:t>Changes</w:t>
      </w:r>
      <w:r>
        <w:rPr>
          <w:spacing w:val="-4"/>
          <w:sz w:val="22"/>
        </w:rPr>
        <w:t> </w:t>
      </w:r>
      <w:r>
        <w:rPr>
          <w:sz w:val="22"/>
        </w:rPr>
        <w:t>to</w:t>
      </w:r>
      <w:r>
        <w:rPr>
          <w:spacing w:val="-4"/>
          <w:sz w:val="22"/>
        </w:rPr>
        <w:t> </w:t>
      </w:r>
      <w:r>
        <w:rPr>
          <w:sz w:val="22"/>
        </w:rPr>
        <w:t>Section</w:t>
      </w:r>
      <w:r>
        <w:rPr>
          <w:spacing w:val="-4"/>
          <w:sz w:val="22"/>
        </w:rPr>
        <w:t> </w:t>
      </w:r>
      <w:r>
        <w:rPr>
          <w:sz w:val="22"/>
        </w:rPr>
        <w:t>8</w:t>
      </w:r>
      <w:r>
        <w:rPr>
          <w:spacing w:val="-4"/>
          <w:sz w:val="22"/>
        </w:rPr>
        <w:t> </w:t>
      </w:r>
      <w:r>
        <w:rPr>
          <w:sz w:val="22"/>
        </w:rPr>
        <w:t>and</w:t>
      </w:r>
      <w:r>
        <w:rPr>
          <w:spacing w:val="-2"/>
          <w:sz w:val="22"/>
        </w:rPr>
        <w:t> </w:t>
      </w:r>
      <w:r>
        <w:rPr>
          <w:sz w:val="22"/>
        </w:rPr>
        <w:t>Section</w:t>
      </w:r>
      <w:r>
        <w:rPr>
          <w:spacing w:val="-4"/>
          <w:sz w:val="22"/>
        </w:rPr>
        <w:t> </w:t>
      </w:r>
      <w:r>
        <w:rPr>
          <w:sz w:val="22"/>
        </w:rPr>
        <w:t>14</w:t>
      </w:r>
      <w:r>
        <w:rPr>
          <w:spacing w:val="-4"/>
          <w:sz w:val="22"/>
        </w:rPr>
        <w:t> </w:t>
      </w:r>
      <w:r>
        <w:rPr>
          <w:sz w:val="22"/>
        </w:rPr>
        <w:t>incorporating</w:t>
      </w:r>
      <w:r>
        <w:rPr>
          <w:spacing w:val="-4"/>
          <w:sz w:val="22"/>
        </w:rPr>
        <w:t> </w:t>
      </w:r>
      <w:r>
        <w:rPr>
          <w:sz w:val="22"/>
        </w:rPr>
        <w:t>revenues</w:t>
      </w:r>
      <w:r>
        <w:rPr>
          <w:spacing w:val="-2"/>
          <w:sz w:val="22"/>
        </w:rPr>
        <w:t> </w:t>
      </w:r>
      <w:r>
        <w:rPr>
          <w:sz w:val="22"/>
        </w:rPr>
        <w:t>paid</w:t>
      </w:r>
      <w:r>
        <w:rPr>
          <w:spacing w:val="-4"/>
          <w:sz w:val="22"/>
        </w:rPr>
        <w:t> </w:t>
      </w:r>
      <w:r>
        <w:rPr>
          <w:sz w:val="22"/>
        </w:rPr>
        <w:t>to</w:t>
      </w:r>
      <w:r>
        <w:rPr>
          <w:spacing w:val="-4"/>
          <w:sz w:val="22"/>
        </w:rPr>
        <w:t> </w:t>
      </w:r>
      <w:r>
        <w:rPr>
          <w:sz w:val="22"/>
        </w:rPr>
        <w:t>or</w:t>
      </w:r>
      <w:r>
        <w:rPr>
          <w:spacing w:val="-4"/>
          <w:sz w:val="22"/>
        </w:rPr>
        <w:t> </w:t>
      </w:r>
      <w:r>
        <w:rPr>
          <w:sz w:val="22"/>
        </w:rPr>
        <w:t>received</w:t>
      </w:r>
      <w:r>
        <w:rPr>
          <w:spacing w:val="-4"/>
          <w:sz w:val="22"/>
        </w:rPr>
        <w:t> </w:t>
      </w:r>
      <w:r>
        <w:rPr>
          <w:sz w:val="22"/>
        </w:rPr>
        <w:t>from NYISO</w:t>
      </w:r>
      <w:r>
        <w:rPr>
          <w:spacing w:val="-4"/>
          <w:sz w:val="22"/>
        </w:rPr>
        <w:t> </w:t>
      </w:r>
      <w:r>
        <w:rPr>
          <w:sz w:val="22"/>
        </w:rPr>
        <w:t>for</w:t>
      </w:r>
      <w:r>
        <w:rPr>
          <w:spacing w:val="-4"/>
          <w:sz w:val="22"/>
        </w:rPr>
        <w:t> </w:t>
      </w:r>
      <w:r>
        <w:rPr>
          <w:sz w:val="22"/>
        </w:rPr>
        <w:t>JOA</w:t>
      </w:r>
      <w:r>
        <w:rPr>
          <w:spacing w:val="-3"/>
          <w:sz w:val="22"/>
        </w:rPr>
        <w:t> </w:t>
      </w:r>
      <w:r>
        <w:rPr>
          <w:sz w:val="22"/>
        </w:rPr>
        <w:t>market-to-market</w:t>
      </w:r>
      <w:r>
        <w:rPr>
          <w:spacing w:val="-4"/>
          <w:sz w:val="22"/>
        </w:rPr>
        <w:t> </w:t>
      </w:r>
      <w:r>
        <w:rPr>
          <w:sz w:val="22"/>
        </w:rPr>
        <w:t>congestion</w:t>
      </w:r>
      <w:r>
        <w:rPr>
          <w:spacing w:val="-4"/>
          <w:sz w:val="22"/>
        </w:rPr>
        <w:t> </w:t>
      </w:r>
      <w:r>
        <w:rPr>
          <w:sz w:val="22"/>
        </w:rPr>
        <w:t>relief</w:t>
      </w:r>
      <w:r>
        <w:rPr>
          <w:spacing w:val="-3"/>
          <w:sz w:val="22"/>
        </w:rPr>
        <w:t> </w:t>
      </w:r>
      <w:r>
        <w:rPr>
          <w:sz w:val="22"/>
        </w:rPr>
        <w:t>measures</w:t>
      </w:r>
      <w:r>
        <w:rPr>
          <w:spacing w:val="-4"/>
          <w:sz w:val="22"/>
        </w:rPr>
        <w:t> </w:t>
      </w:r>
      <w:r>
        <w:rPr>
          <w:sz w:val="22"/>
        </w:rPr>
        <w:t>to</w:t>
      </w:r>
      <w:r>
        <w:rPr>
          <w:spacing w:val="-4"/>
          <w:sz w:val="22"/>
        </w:rPr>
        <w:t> </w:t>
      </w:r>
      <w:r>
        <w:rPr>
          <w:sz w:val="22"/>
        </w:rPr>
        <w:t>the</w:t>
      </w:r>
      <w:r>
        <w:rPr>
          <w:spacing w:val="-4"/>
          <w:sz w:val="22"/>
        </w:rPr>
        <w:t> </w:t>
      </w:r>
      <w:r>
        <w:rPr>
          <w:sz w:val="22"/>
        </w:rPr>
        <w:t>total</w:t>
      </w:r>
      <w:r>
        <w:rPr>
          <w:spacing w:val="-4"/>
          <w:sz w:val="22"/>
        </w:rPr>
        <w:t> </w:t>
      </w:r>
      <w:r>
        <w:rPr>
          <w:sz w:val="22"/>
        </w:rPr>
        <w:t>transmission congestion charges allocated to FTR holders.</w:t>
      </w:r>
    </w:p>
    <w:p>
      <w:pPr>
        <w:pStyle w:val="BodyText"/>
        <w:spacing w:before="224"/>
        <w:ind w:left="360"/>
        <w:jc w:val="both"/>
      </w:pPr>
      <w:r>
        <w:rPr/>
        <w:t>Effective</w:t>
      </w:r>
      <w:r>
        <w:rPr>
          <w:spacing w:val="-9"/>
        </w:rPr>
        <w:t> </w:t>
      </w:r>
      <w:r>
        <w:rPr>
          <w:spacing w:val="-2"/>
        </w:rPr>
        <w:t>03/28/2013:</w:t>
      </w:r>
    </w:p>
    <w:p>
      <w:pPr>
        <w:pStyle w:val="ListParagraph"/>
        <w:numPr>
          <w:ilvl w:val="2"/>
          <w:numId w:val="91"/>
        </w:numPr>
        <w:tabs>
          <w:tab w:pos="853" w:val="left" w:leader="none"/>
          <w:tab w:pos="855" w:val="left" w:leader="none"/>
        </w:tabs>
        <w:spacing w:line="261" w:lineRule="auto" w:before="97" w:after="0"/>
        <w:ind w:left="855" w:right="1602" w:hanging="238"/>
        <w:jc w:val="both"/>
        <w:rPr>
          <w:sz w:val="22"/>
        </w:rPr>
      </w:pPr>
      <w:r>
        <w:rPr>
          <w:sz w:val="22"/>
        </w:rPr>
        <w:t>Clean-up</w:t>
      </w:r>
      <w:r>
        <w:rPr>
          <w:spacing w:val="-4"/>
          <w:sz w:val="22"/>
        </w:rPr>
        <w:t> </w:t>
      </w:r>
      <w:r>
        <w:rPr>
          <w:sz w:val="22"/>
        </w:rPr>
        <w:t>per</w:t>
      </w:r>
      <w:r>
        <w:rPr>
          <w:spacing w:val="-4"/>
          <w:sz w:val="22"/>
        </w:rPr>
        <w:t> </w:t>
      </w:r>
      <w:r>
        <w:rPr>
          <w:sz w:val="22"/>
        </w:rPr>
        <w:t>settlements</w:t>
      </w:r>
      <w:r>
        <w:rPr>
          <w:spacing w:val="-4"/>
          <w:sz w:val="22"/>
        </w:rPr>
        <w:t> </w:t>
      </w:r>
      <w:r>
        <w:rPr>
          <w:sz w:val="22"/>
        </w:rPr>
        <w:t>formulation</w:t>
      </w:r>
      <w:r>
        <w:rPr>
          <w:spacing w:val="-1"/>
          <w:sz w:val="22"/>
        </w:rPr>
        <w:t> </w:t>
      </w:r>
      <w:r>
        <w:rPr>
          <w:sz w:val="22"/>
        </w:rPr>
        <w:t>review</w:t>
      </w:r>
      <w:r>
        <w:rPr>
          <w:spacing w:val="-4"/>
          <w:sz w:val="22"/>
        </w:rPr>
        <w:t> </w:t>
      </w:r>
      <w:r>
        <w:rPr>
          <w:sz w:val="22"/>
        </w:rPr>
        <w:t>–</w:t>
      </w:r>
      <w:r>
        <w:rPr>
          <w:spacing w:val="-4"/>
          <w:sz w:val="22"/>
        </w:rPr>
        <w:t> </w:t>
      </w:r>
      <w:r>
        <w:rPr>
          <w:sz w:val="22"/>
        </w:rPr>
        <w:t>Added</w:t>
      </w:r>
      <w:r>
        <w:rPr>
          <w:spacing w:val="-4"/>
          <w:sz w:val="22"/>
        </w:rPr>
        <w:t> </w:t>
      </w:r>
      <w:r>
        <w:rPr>
          <w:sz w:val="22"/>
        </w:rPr>
        <w:t>footnote</w:t>
      </w:r>
      <w:r>
        <w:rPr>
          <w:spacing w:val="-4"/>
          <w:sz w:val="22"/>
        </w:rPr>
        <w:t> </w:t>
      </w:r>
      <w:r>
        <w:rPr>
          <w:sz w:val="22"/>
        </w:rPr>
        <w:t>stating</w:t>
      </w:r>
      <w:r>
        <w:rPr>
          <w:spacing w:val="-1"/>
          <w:sz w:val="22"/>
        </w:rPr>
        <w:t> </w:t>
      </w:r>
      <w:r>
        <w:rPr>
          <w:sz w:val="22"/>
        </w:rPr>
        <w:t>that</w:t>
      </w:r>
      <w:r>
        <w:rPr>
          <w:spacing w:val="-4"/>
          <w:sz w:val="22"/>
        </w:rPr>
        <w:t> </w:t>
      </w:r>
      <w:r>
        <w:rPr>
          <w:sz w:val="22"/>
        </w:rPr>
        <w:t>diesel</w:t>
      </w:r>
      <w:r>
        <w:rPr>
          <w:spacing w:val="-4"/>
          <w:sz w:val="22"/>
        </w:rPr>
        <w:t> </w:t>
      </w:r>
      <w:r>
        <w:rPr>
          <w:sz w:val="22"/>
        </w:rPr>
        <w:t>units types are treated liked CTs based on their similar operating characteristics.</w:t>
      </w:r>
    </w:p>
    <w:p>
      <w:pPr>
        <w:pStyle w:val="Heading3"/>
        <w:spacing w:before="225"/>
      </w:pPr>
      <w:r>
        <w:rPr/>
        <w:t>Revision</w:t>
      </w:r>
      <w:r>
        <w:rPr>
          <w:spacing w:val="-5"/>
        </w:rPr>
        <w:t> </w:t>
      </w:r>
      <w:r>
        <w:rPr/>
        <w:t>57</w:t>
      </w:r>
      <w:r>
        <w:rPr>
          <w:spacing w:val="-5"/>
        </w:rPr>
        <w:t> </w:t>
      </w:r>
      <w:r>
        <w:rPr>
          <w:spacing w:val="-2"/>
        </w:rPr>
        <w:t>(12/01/2012):</w:t>
      </w:r>
    </w:p>
    <w:p>
      <w:pPr>
        <w:pStyle w:val="ListParagraph"/>
        <w:numPr>
          <w:ilvl w:val="2"/>
          <w:numId w:val="91"/>
        </w:numPr>
        <w:tabs>
          <w:tab w:pos="853" w:val="left" w:leader="none"/>
          <w:tab w:pos="855" w:val="left" w:leader="none"/>
        </w:tabs>
        <w:spacing w:line="261" w:lineRule="auto" w:before="97" w:after="0"/>
        <w:ind w:left="855" w:right="2005" w:hanging="238"/>
        <w:jc w:val="left"/>
        <w:rPr>
          <w:sz w:val="22"/>
        </w:rPr>
      </w:pPr>
      <w:r>
        <w:rPr>
          <w:sz w:val="22"/>
        </w:rPr>
        <w:t>Changes</w:t>
      </w:r>
      <w:r>
        <w:rPr>
          <w:spacing w:val="-4"/>
          <w:sz w:val="22"/>
        </w:rPr>
        <w:t> </w:t>
      </w:r>
      <w:r>
        <w:rPr>
          <w:sz w:val="22"/>
        </w:rPr>
        <w:t>to</w:t>
      </w:r>
      <w:r>
        <w:rPr>
          <w:spacing w:val="-4"/>
          <w:sz w:val="22"/>
        </w:rPr>
        <w:t> </w:t>
      </w:r>
      <w:r>
        <w:rPr>
          <w:sz w:val="22"/>
        </w:rPr>
        <w:t>Section</w:t>
      </w:r>
      <w:r>
        <w:rPr>
          <w:spacing w:val="-4"/>
          <w:sz w:val="22"/>
        </w:rPr>
        <w:t> </w:t>
      </w:r>
      <w:r>
        <w:rPr>
          <w:sz w:val="22"/>
        </w:rPr>
        <w:t>5</w:t>
      </w:r>
      <w:r>
        <w:rPr>
          <w:spacing w:val="-4"/>
          <w:sz w:val="22"/>
        </w:rPr>
        <w:t> </w:t>
      </w:r>
      <w:r>
        <w:rPr>
          <w:sz w:val="22"/>
        </w:rPr>
        <w:t>outlining</w:t>
      </w:r>
      <w:r>
        <w:rPr>
          <w:spacing w:val="-1"/>
          <w:sz w:val="22"/>
        </w:rPr>
        <w:t> </w:t>
      </w:r>
      <w:r>
        <w:rPr>
          <w:sz w:val="22"/>
        </w:rPr>
        <w:t>the</w:t>
      </w:r>
      <w:r>
        <w:rPr>
          <w:spacing w:val="-4"/>
          <w:sz w:val="22"/>
        </w:rPr>
        <w:t> </w:t>
      </w:r>
      <w:r>
        <w:rPr>
          <w:sz w:val="22"/>
        </w:rPr>
        <w:t>allocation</w:t>
      </w:r>
      <w:r>
        <w:rPr>
          <w:spacing w:val="-4"/>
          <w:sz w:val="22"/>
        </w:rPr>
        <w:t> </w:t>
      </w:r>
      <w:r>
        <w:rPr>
          <w:sz w:val="22"/>
        </w:rPr>
        <w:t>of</w:t>
      </w:r>
      <w:r>
        <w:rPr>
          <w:spacing w:val="-4"/>
          <w:sz w:val="22"/>
        </w:rPr>
        <w:t> </w:t>
      </w:r>
      <w:r>
        <w:rPr>
          <w:sz w:val="22"/>
        </w:rPr>
        <w:t>Operating</w:t>
      </w:r>
      <w:r>
        <w:rPr>
          <w:spacing w:val="-1"/>
          <w:sz w:val="22"/>
        </w:rPr>
        <w:t> </w:t>
      </w:r>
      <w:r>
        <w:rPr>
          <w:sz w:val="22"/>
        </w:rPr>
        <w:t>Reserve</w:t>
      </w:r>
      <w:r>
        <w:rPr>
          <w:spacing w:val="-4"/>
          <w:sz w:val="22"/>
        </w:rPr>
        <w:t> </w:t>
      </w:r>
      <w:r>
        <w:rPr>
          <w:sz w:val="22"/>
        </w:rPr>
        <w:t>Credits</w:t>
      </w:r>
      <w:r>
        <w:rPr>
          <w:spacing w:val="-4"/>
          <w:sz w:val="22"/>
        </w:rPr>
        <w:t> </w:t>
      </w:r>
      <w:r>
        <w:rPr>
          <w:sz w:val="22"/>
        </w:rPr>
        <w:t>for</w:t>
      </w:r>
      <w:r>
        <w:rPr>
          <w:spacing w:val="-4"/>
          <w:sz w:val="22"/>
        </w:rPr>
        <w:t> </w:t>
      </w:r>
      <w:r>
        <w:rPr>
          <w:sz w:val="22"/>
        </w:rPr>
        <w:t>the scheduling of units for Black Start service and testing of Black Start units.</w:t>
      </w:r>
    </w:p>
    <w:p>
      <w:pPr>
        <w:pStyle w:val="ListParagraph"/>
        <w:numPr>
          <w:ilvl w:val="2"/>
          <w:numId w:val="91"/>
        </w:numPr>
        <w:tabs>
          <w:tab w:pos="853" w:val="left" w:leader="none"/>
          <w:tab w:pos="855" w:val="left" w:leader="none"/>
        </w:tabs>
        <w:spacing w:line="261" w:lineRule="auto" w:before="74" w:after="0"/>
        <w:ind w:left="855" w:right="1138" w:hanging="238"/>
        <w:jc w:val="left"/>
        <w:rPr>
          <w:sz w:val="22"/>
        </w:rPr>
      </w:pPr>
      <w:r>
        <w:rPr>
          <w:sz w:val="22"/>
        </w:rPr>
        <w:t>References</w:t>
      </w:r>
      <w:r>
        <w:rPr>
          <w:spacing w:val="-4"/>
          <w:sz w:val="22"/>
        </w:rPr>
        <w:t> </w:t>
      </w:r>
      <w:r>
        <w:rPr>
          <w:sz w:val="22"/>
        </w:rPr>
        <w:t>to</w:t>
      </w:r>
      <w:r>
        <w:rPr>
          <w:spacing w:val="-4"/>
          <w:sz w:val="22"/>
        </w:rPr>
        <w:t> </w:t>
      </w:r>
      <w:r>
        <w:rPr>
          <w:sz w:val="22"/>
        </w:rPr>
        <w:t>the</w:t>
      </w:r>
      <w:r>
        <w:rPr>
          <w:spacing w:val="-4"/>
          <w:sz w:val="22"/>
        </w:rPr>
        <w:t> </w:t>
      </w:r>
      <w:r>
        <w:rPr>
          <w:sz w:val="22"/>
        </w:rPr>
        <w:t>eSchedules</w:t>
      </w:r>
      <w:r>
        <w:rPr>
          <w:spacing w:val="-2"/>
          <w:sz w:val="22"/>
        </w:rPr>
        <w:t> </w:t>
      </w:r>
      <w:r>
        <w:rPr>
          <w:sz w:val="22"/>
        </w:rPr>
        <w:t>application</w:t>
      </w:r>
      <w:r>
        <w:rPr>
          <w:spacing w:val="-4"/>
          <w:sz w:val="22"/>
        </w:rPr>
        <w:t> </w:t>
      </w:r>
      <w:r>
        <w:rPr>
          <w:sz w:val="22"/>
        </w:rPr>
        <w:t>were</w:t>
      </w:r>
      <w:r>
        <w:rPr>
          <w:spacing w:val="-4"/>
          <w:sz w:val="22"/>
        </w:rPr>
        <w:t> </w:t>
      </w:r>
      <w:r>
        <w:rPr>
          <w:sz w:val="22"/>
        </w:rPr>
        <w:t>updated</w:t>
      </w:r>
      <w:r>
        <w:rPr>
          <w:spacing w:val="-4"/>
          <w:sz w:val="22"/>
        </w:rPr>
        <w:t> </w:t>
      </w:r>
      <w:r>
        <w:rPr>
          <w:sz w:val="22"/>
        </w:rPr>
        <w:t>to</w:t>
      </w:r>
      <w:r>
        <w:rPr>
          <w:spacing w:val="-4"/>
          <w:sz w:val="22"/>
        </w:rPr>
        <w:t> </w:t>
      </w:r>
      <w:r>
        <w:rPr>
          <w:sz w:val="22"/>
        </w:rPr>
        <w:t>InSchedule</w:t>
      </w:r>
      <w:r>
        <w:rPr>
          <w:spacing w:val="-1"/>
          <w:sz w:val="22"/>
        </w:rPr>
        <w:t> </w:t>
      </w:r>
      <w:r>
        <w:rPr>
          <w:sz w:val="22"/>
        </w:rPr>
        <w:t>to</w:t>
      </w:r>
      <w:r>
        <w:rPr>
          <w:spacing w:val="-4"/>
          <w:sz w:val="22"/>
        </w:rPr>
        <w:t> </w:t>
      </w:r>
      <w:r>
        <w:rPr>
          <w:sz w:val="22"/>
        </w:rPr>
        <w:t>reflect</w:t>
      </w:r>
      <w:r>
        <w:rPr>
          <w:spacing w:val="-4"/>
          <w:sz w:val="22"/>
        </w:rPr>
        <w:t> </w:t>
      </w:r>
      <w:r>
        <w:rPr>
          <w:sz w:val="22"/>
        </w:rPr>
        <w:t>the</w:t>
      </w:r>
      <w:r>
        <w:rPr>
          <w:spacing w:val="-4"/>
          <w:sz w:val="22"/>
        </w:rPr>
        <w:t> </w:t>
      </w:r>
      <w:r>
        <w:rPr>
          <w:sz w:val="22"/>
        </w:rPr>
        <w:t>recent upgrade and renaming of this PJM application</w:t>
      </w:r>
    </w:p>
    <w:p>
      <w:pPr>
        <w:pStyle w:val="ListParagraph"/>
        <w:numPr>
          <w:ilvl w:val="2"/>
          <w:numId w:val="91"/>
        </w:numPr>
        <w:tabs>
          <w:tab w:pos="853" w:val="left" w:leader="none"/>
          <w:tab w:pos="855" w:val="left" w:leader="none"/>
        </w:tabs>
        <w:spacing w:line="261" w:lineRule="auto" w:before="73" w:after="0"/>
        <w:ind w:left="855" w:right="1479" w:hanging="238"/>
        <w:jc w:val="left"/>
        <w:rPr>
          <w:sz w:val="22"/>
        </w:rPr>
      </w:pPr>
      <w:r>
        <w:rPr>
          <w:sz w:val="22"/>
        </w:rPr>
        <w:t>UPDATED</w:t>
      </w:r>
      <w:r>
        <w:rPr>
          <w:spacing w:val="-4"/>
          <w:sz w:val="22"/>
        </w:rPr>
        <w:t> </w:t>
      </w:r>
      <w:r>
        <w:rPr>
          <w:sz w:val="22"/>
        </w:rPr>
        <w:t>02/19/2013</w:t>
      </w:r>
      <w:r>
        <w:rPr>
          <w:spacing w:val="-4"/>
          <w:sz w:val="22"/>
        </w:rPr>
        <w:t> </w:t>
      </w:r>
      <w:r>
        <w:rPr>
          <w:sz w:val="22"/>
        </w:rPr>
        <w:t>–</w:t>
      </w:r>
      <w:r>
        <w:rPr>
          <w:spacing w:val="-2"/>
          <w:sz w:val="22"/>
        </w:rPr>
        <w:t> </w:t>
      </w:r>
      <w:r>
        <w:rPr>
          <w:sz w:val="22"/>
        </w:rPr>
        <w:t>Restored</w:t>
      </w:r>
      <w:r>
        <w:rPr>
          <w:spacing w:val="-4"/>
          <w:sz w:val="22"/>
        </w:rPr>
        <w:t> </w:t>
      </w:r>
      <w:r>
        <w:rPr>
          <w:sz w:val="22"/>
        </w:rPr>
        <w:t>portions</w:t>
      </w:r>
      <w:r>
        <w:rPr>
          <w:spacing w:val="-4"/>
          <w:sz w:val="22"/>
        </w:rPr>
        <w:t> </w:t>
      </w:r>
      <w:r>
        <w:rPr>
          <w:sz w:val="22"/>
        </w:rPr>
        <w:t>of</w:t>
      </w:r>
      <w:r>
        <w:rPr>
          <w:spacing w:val="-4"/>
          <w:sz w:val="22"/>
        </w:rPr>
        <w:t> </w:t>
      </w:r>
      <w:r>
        <w:rPr>
          <w:sz w:val="22"/>
        </w:rPr>
        <w:t>Section</w:t>
      </w:r>
      <w:r>
        <w:rPr>
          <w:spacing w:val="-2"/>
          <w:sz w:val="22"/>
        </w:rPr>
        <w:t> </w:t>
      </w:r>
      <w:r>
        <w:rPr>
          <w:sz w:val="22"/>
        </w:rPr>
        <w:t>11</w:t>
      </w:r>
      <w:r>
        <w:rPr>
          <w:spacing w:val="-4"/>
          <w:sz w:val="22"/>
        </w:rPr>
        <w:t> </w:t>
      </w:r>
      <w:r>
        <w:rPr>
          <w:sz w:val="22"/>
        </w:rPr>
        <w:t>that</w:t>
      </w:r>
      <w:r>
        <w:rPr>
          <w:spacing w:val="-4"/>
          <w:sz w:val="22"/>
        </w:rPr>
        <w:t> </w:t>
      </w:r>
      <w:r>
        <w:rPr>
          <w:sz w:val="22"/>
        </w:rPr>
        <w:t>were</w:t>
      </w:r>
      <w:r>
        <w:rPr>
          <w:spacing w:val="-4"/>
          <w:sz w:val="22"/>
        </w:rPr>
        <w:t> </w:t>
      </w:r>
      <w:r>
        <w:rPr>
          <w:sz w:val="22"/>
        </w:rPr>
        <w:t>endorsed</w:t>
      </w:r>
      <w:r>
        <w:rPr>
          <w:spacing w:val="-4"/>
          <w:sz w:val="22"/>
        </w:rPr>
        <w:t> </w:t>
      </w:r>
      <w:r>
        <w:rPr>
          <w:sz w:val="22"/>
        </w:rPr>
        <w:t>as</w:t>
      </w:r>
      <w:r>
        <w:rPr>
          <w:spacing w:val="-4"/>
          <w:sz w:val="22"/>
        </w:rPr>
        <w:t> </w:t>
      </w:r>
      <w:r>
        <w:rPr>
          <w:sz w:val="22"/>
        </w:rPr>
        <w:t>part</w:t>
      </w:r>
      <w:r>
        <w:rPr>
          <w:spacing w:val="-2"/>
          <w:sz w:val="22"/>
        </w:rPr>
        <w:t> </w:t>
      </w:r>
      <w:r>
        <w:rPr>
          <w:sz w:val="22"/>
        </w:rPr>
        <w:t>of Revision 55 that had been mistakenly deleted from subsequent revisions.</w:t>
      </w:r>
    </w:p>
    <w:p>
      <w:pPr>
        <w:pStyle w:val="Heading3"/>
        <w:spacing w:before="226"/>
      </w:pPr>
      <w:r>
        <w:rPr/>
        <w:t>Revision</w:t>
      </w:r>
      <w:r>
        <w:rPr>
          <w:spacing w:val="-5"/>
        </w:rPr>
        <w:t> </w:t>
      </w:r>
      <w:r>
        <w:rPr/>
        <w:t>56</w:t>
      </w:r>
      <w:r>
        <w:rPr>
          <w:spacing w:val="-5"/>
        </w:rPr>
        <w:t> </w:t>
      </w:r>
      <w:r>
        <w:rPr>
          <w:spacing w:val="-2"/>
        </w:rPr>
        <w:t>(10/01/2012):</w:t>
      </w:r>
    </w:p>
    <w:p>
      <w:pPr>
        <w:pStyle w:val="ListParagraph"/>
        <w:numPr>
          <w:ilvl w:val="2"/>
          <w:numId w:val="91"/>
        </w:numPr>
        <w:tabs>
          <w:tab w:pos="853" w:val="left" w:leader="none"/>
          <w:tab w:pos="855" w:val="left" w:leader="none"/>
        </w:tabs>
        <w:spacing w:line="261" w:lineRule="auto" w:before="97" w:after="0"/>
        <w:ind w:left="855" w:right="1504" w:hanging="238"/>
        <w:jc w:val="left"/>
        <w:rPr>
          <w:sz w:val="22"/>
        </w:rPr>
      </w:pPr>
      <w:r>
        <w:rPr>
          <w:sz w:val="22"/>
        </w:rPr>
        <w:t>Conforming</w:t>
      </w:r>
      <w:r>
        <w:rPr>
          <w:spacing w:val="-4"/>
          <w:sz w:val="22"/>
        </w:rPr>
        <w:t> </w:t>
      </w:r>
      <w:r>
        <w:rPr>
          <w:sz w:val="22"/>
        </w:rPr>
        <w:t>changes</w:t>
      </w:r>
      <w:r>
        <w:rPr>
          <w:spacing w:val="-4"/>
          <w:sz w:val="22"/>
        </w:rPr>
        <w:t> </w:t>
      </w:r>
      <w:r>
        <w:rPr>
          <w:sz w:val="22"/>
        </w:rPr>
        <w:t>to</w:t>
      </w:r>
      <w:r>
        <w:rPr>
          <w:spacing w:val="-4"/>
          <w:sz w:val="22"/>
        </w:rPr>
        <w:t> </w:t>
      </w:r>
      <w:r>
        <w:rPr>
          <w:sz w:val="22"/>
        </w:rPr>
        <w:t>incorporate</w:t>
      </w:r>
      <w:r>
        <w:rPr>
          <w:spacing w:val="-4"/>
          <w:sz w:val="22"/>
        </w:rPr>
        <w:t> </w:t>
      </w:r>
      <w:r>
        <w:rPr>
          <w:sz w:val="22"/>
        </w:rPr>
        <w:t>rules</w:t>
      </w:r>
      <w:r>
        <w:rPr>
          <w:spacing w:val="-1"/>
          <w:sz w:val="22"/>
        </w:rPr>
        <w:t> </w:t>
      </w:r>
      <w:r>
        <w:rPr>
          <w:sz w:val="22"/>
        </w:rPr>
        <w:t>for</w:t>
      </w:r>
      <w:r>
        <w:rPr>
          <w:spacing w:val="-4"/>
          <w:sz w:val="22"/>
        </w:rPr>
        <w:t> </w:t>
      </w:r>
      <w:r>
        <w:rPr>
          <w:sz w:val="22"/>
        </w:rPr>
        <w:t>Shortage</w:t>
      </w:r>
      <w:r>
        <w:rPr>
          <w:spacing w:val="-4"/>
          <w:sz w:val="22"/>
        </w:rPr>
        <w:t> </w:t>
      </w:r>
      <w:r>
        <w:rPr>
          <w:sz w:val="22"/>
        </w:rPr>
        <w:t>Pricing</w:t>
      </w:r>
      <w:r>
        <w:rPr>
          <w:spacing w:val="-4"/>
          <w:sz w:val="22"/>
        </w:rPr>
        <w:t> </w:t>
      </w:r>
      <w:r>
        <w:rPr>
          <w:sz w:val="22"/>
        </w:rPr>
        <w:t>as</w:t>
      </w:r>
      <w:r>
        <w:rPr>
          <w:spacing w:val="-4"/>
          <w:sz w:val="22"/>
        </w:rPr>
        <w:t> </w:t>
      </w:r>
      <w:r>
        <w:rPr>
          <w:sz w:val="22"/>
        </w:rPr>
        <w:t>approved</w:t>
      </w:r>
      <w:r>
        <w:rPr>
          <w:spacing w:val="-1"/>
          <w:sz w:val="22"/>
        </w:rPr>
        <w:t> </w:t>
      </w:r>
      <w:r>
        <w:rPr>
          <w:sz w:val="22"/>
        </w:rPr>
        <w:t>by</w:t>
      </w:r>
      <w:r>
        <w:rPr>
          <w:spacing w:val="-4"/>
          <w:sz w:val="22"/>
        </w:rPr>
        <w:t> </w:t>
      </w:r>
      <w:r>
        <w:rPr>
          <w:sz w:val="22"/>
        </w:rPr>
        <w:t>FERC</w:t>
      </w:r>
      <w:r>
        <w:rPr>
          <w:spacing w:val="-4"/>
          <w:sz w:val="22"/>
        </w:rPr>
        <w:t> </w:t>
      </w:r>
      <w:r>
        <w:rPr>
          <w:sz w:val="22"/>
        </w:rPr>
        <w:t>in Docket (s) ER09-1063, ER12-2262, and ER12-2385, effective 10/1/2012.</w:t>
      </w:r>
    </w:p>
    <w:p>
      <w:pPr>
        <w:pStyle w:val="ListParagraph"/>
        <w:numPr>
          <w:ilvl w:val="2"/>
          <w:numId w:val="91"/>
        </w:numPr>
        <w:tabs>
          <w:tab w:pos="853" w:val="left" w:leader="none"/>
          <w:tab w:pos="855" w:val="left" w:leader="none"/>
        </w:tabs>
        <w:spacing w:line="261" w:lineRule="auto" w:before="73" w:after="0"/>
        <w:ind w:left="855" w:right="1406" w:hanging="238"/>
        <w:jc w:val="left"/>
        <w:rPr>
          <w:sz w:val="22"/>
        </w:rPr>
      </w:pPr>
      <w:r>
        <w:rPr>
          <w:sz w:val="22"/>
        </w:rPr>
        <w:t>Conforming</w:t>
      </w:r>
      <w:r>
        <w:rPr>
          <w:spacing w:val="-3"/>
          <w:sz w:val="22"/>
        </w:rPr>
        <w:t> </w:t>
      </w:r>
      <w:r>
        <w:rPr>
          <w:sz w:val="22"/>
        </w:rPr>
        <w:t>revisions</w:t>
      </w:r>
      <w:r>
        <w:rPr>
          <w:spacing w:val="-3"/>
          <w:sz w:val="22"/>
        </w:rPr>
        <w:t> </w:t>
      </w:r>
      <w:r>
        <w:rPr>
          <w:sz w:val="22"/>
        </w:rPr>
        <w:t>made</w:t>
      </w:r>
      <w:r>
        <w:rPr>
          <w:spacing w:val="-3"/>
          <w:sz w:val="22"/>
        </w:rPr>
        <w:t> </w:t>
      </w:r>
      <w:r>
        <w:rPr>
          <w:sz w:val="22"/>
        </w:rPr>
        <w:t>to</w:t>
      </w:r>
      <w:r>
        <w:rPr>
          <w:spacing w:val="-3"/>
          <w:sz w:val="22"/>
        </w:rPr>
        <w:t> </w:t>
      </w:r>
      <w:r>
        <w:rPr>
          <w:sz w:val="22"/>
        </w:rPr>
        <w:t>sections</w:t>
      </w:r>
      <w:r>
        <w:rPr>
          <w:spacing w:val="-1"/>
          <w:sz w:val="22"/>
        </w:rPr>
        <w:t> </w:t>
      </w:r>
      <w:r>
        <w:rPr>
          <w:sz w:val="22"/>
        </w:rPr>
        <w:t>5</w:t>
      </w:r>
      <w:r>
        <w:rPr>
          <w:spacing w:val="-3"/>
          <w:sz w:val="22"/>
        </w:rPr>
        <w:t> </w:t>
      </w:r>
      <w:r>
        <w:rPr>
          <w:sz w:val="22"/>
        </w:rPr>
        <w:t>&amp;</w:t>
      </w:r>
      <w:r>
        <w:rPr>
          <w:spacing w:val="-3"/>
          <w:sz w:val="22"/>
        </w:rPr>
        <w:t> </w:t>
      </w:r>
      <w:r>
        <w:rPr>
          <w:sz w:val="22"/>
        </w:rPr>
        <w:t>6.</w:t>
      </w:r>
      <w:r>
        <w:rPr>
          <w:spacing w:val="-3"/>
          <w:sz w:val="22"/>
        </w:rPr>
        <w:t> </w:t>
      </w:r>
      <w:r>
        <w:rPr>
          <w:sz w:val="22"/>
        </w:rPr>
        <w:t>An</w:t>
      </w:r>
      <w:r>
        <w:rPr>
          <w:spacing w:val="-3"/>
          <w:sz w:val="22"/>
        </w:rPr>
        <w:t> </w:t>
      </w:r>
      <w:r>
        <w:rPr>
          <w:sz w:val="22"/>
        </w:rPr>
        <w:t>additional</w:t>
      </w:r>
      <w:r>
        <w:rPr>
          <w:spacing w:val="-1"/>
          <w:sz w:val="22"/>
        </w:rPr>
        <w:t> </w:t>
      </w:r>
      <w:r>
        <w:rPr>
          <w:sz w:val="22"/>
        </w:rPr>
        <w:t>section</w:t>
      </w:r>
      <w:r>
        <w:rPr>
          <w:spacing w:val="-3"/>
          <w:sz w:val="22"/>
        </w:rPr>
        <w:t> </w:t>
      </w:r>
      <w:r>
        <w:rPr>
          <w:sz w:val="22"/>
        </w:rPr>
        <w:t>created,</w:t>
      </w:r>
      <w:r>
        <w:rPr>
          <w:spacing w:val="-3"/>
          <w:sz w:val="22"/>
        </w:rPr>
        <w:t> </w:t>
      </w:r>
      <w:r>
        <w:rPr>
          <w:sz w:val="22"/>
        </w:rPr>
        <w:t>Section</w:t>
      </w:r>
      <w:r>
        <w:rPr>
          <w:spacing w:val="-3"/>
          <w:sz w:val="22"/>
        </w:rPr>
        <w:t> </w:t>
      </w:r>
      <w:r>
        <w:rPr>
          <w:sz w:val="22"/>
        </w:rPr>
        <w:t>7</w:t>
      </w:r>
      <w:r>
        <w:rPr>
          <w:spacing w:val="-1"/>
          <w:sz w:val="22"/>
        </w:rPr>
        <w:t> </w:t>
      </w:r>
      <w:r>
        <w:rPr>
          <w:sz w:val="22"/>
        </w:rPr>
        <w:t>– Non-Synchronized Reserve Accounting, to incorporate new rules.</w:t>
      </w:r>
    </w:p>
    <w:p>
      <w:pPr>
        <w:pStyle w:val="ListParagraph"/>
        <w:numPr>
          <w:ilvl w:val="2"/>
          <w:numId w:val="91"/>
        </w:numPr>
        <w:tabs>
          <w:tab w:pos="853" w:val="left" w:leader="none"/>
        </w:tabs>
        <w:spacing w:line="240" w:lineRule="auto" w:before="74" w:after="0"/>
        <w:ind w:left="853" w:right="0" w:hanging="236"/>
        <w:jc w:val="left"/>
        <w:rPr>
          <w:sz w:val="22"/>
        </w:rPr>
      </w:pPr>
      <w:r>
        <w:rPr>
          <w:sz w:val="22"/>
        </w:rPr>
        <w:t>Revisions</w:t>
      </w:r>
      <w:r>
        <w:rPr>
          <w:spacing w:val="-3"/>
          <w:sz w:val="22"/>
        </w:rPr>
        <w:t> </w:t>
      </w:r>
      <w:r>
        <w:rPr>
          <w:sz w:val="22"/>
        </w:rPr>
        <w:t>endorsed</w:t>
      </w:r>
      <w:r>
        <w:rPr>
          <w:spacing w:val="-3"/>
          <w:sz w:val="22"/>
        </w:rPr>
        <w:t> </w:t>
      </w:r>
      <w:r>
        <w:rPr>
          <w:sz w:val="22"/>
        </w:rPr>
        <w:t>by</w:t>
      </w:r>
      <w:r>
        <w:rPr>
          <w:spacing w:val="-3"/>
          <w:sz w:val="22"/>
        </w:rPr>
        <w:t> </w:t>
      </w:r>
      <w:r>
        <w:rPr>
          <w:sz w:val="22"/>
        </w:rPr>
        <w:t>Markets</w:t>
      </w:r>
      <w:r>
        <w:rPr>
          <w:spacing w:val="-3"/>
          <w:sz w:val="22"/>
        </w:rPr>
        <w:t> </w:t>
      </w:r>
      <w:r>
        <w:rPr>
          <w:sz w:val="22"/>
        </w:rPr>
        <w:t>&amp;</w:t>
      </w:r>
      <w:r>
        <w:rPr>
          <w:spacing w:val="-3"/>
          <w:sz w:val="22"/>
        </w:rPr>
        <w:t> </w:t>
      </w:r>
      <w:r>
        <w:rPr>
          <w:sz w:val="22"/>
        </w:rPr>
        <w:t>Reliability</w:t>
      </w:r>
      <w:r>
        <w:rPr>
          <w:spacing w:val="-1"/>
          <w:sz w:val="22"/>
        </w:rPr>
        <w:t> </w:t>
      </w:r>
      <w:r>
        <w:rPr>
          <w:sz w:val="22"/>
        </w:rPr>
        <w:t>Committee</w:t>
      </w:r>
      <w:r>
        <w:rPr>
          <w:spacing w:val="-3"/>
          <w:sz w:val="22"/>
        </w:rPr>
        <w:t> </w:t>
      </w:r>
      <w:r>
        <w:rPr>
          <w:sz w:val="22"/>
        </w:rPr>
        <w:t>on</w:t>
      </w:r>
      <w:r>
        <w:rPr>
          <w:spacing w:val="-2"/>
          <w:sz w:val="22"/>
        </w:rPr>
        <w:t> 10/25/2012.</w:t>
      </w:r>
    </w:p>
    <w:p>
      <w:pPr>
        <w:pStyle w:val="Heading3"/>
        <w:spacing w:before="249"/>
      </w:pPr>
      <w:r>
        <w:rPr/>
        <w:t>Revision</w:t>
      </w:r>
      <w:r>
        <w:rPr>
          <w:spacing w:val="-5"/>
        </w:rPr>
        <w:t> </w:t>
      </w:r>
      <w:r>
        <w:rPr/>
        <w:t>55</w:t>
      </w:r>
      <w:r>
        <w:rPr>
          <w:spacing w:val="-5"/>
        </w:rPr>
        <w:t> </w:t>
      </w:r>
      <w:r>
        <w:rPr>
          <w:spacing w:val="-2"/>
        </w:rPr>
        <w:t>(10/01/2012):</w:t>
      </w:r>
    </w:p>
    <w:p>
      <w:pPr>
        <w:pStyle w:val="Heading3"/>
        <w:spacing w:after="0"/>
        <w:sectPr>
          <w:pgSz w:w="12240" w:h="15840"/>
          <w:pgMar w:header="142" w:footer="1016" w:top="1440" w:bottom="1200" w:left="1080" w:right="360"/>
        </w:sectPr>
      </w:pPr>
    </w:p>
    <w:p>
      <w:pPr>
        <w:pStyle w:val="BodyText"/>
        <w:spacing w:before="186"/>
        <w:ind w:left="0"/>
        <w:rPr>
          <w:rFonts w:ascii="Arial"/>
          <w:b/>
        </w:rPr>
      </w:pPr>
    </w:p>
    <w:p>
      <w:pPr>
        <w:pStyle w:val="BodyText"/>
        <w:spacing w:line="261" w:lineRule="auto" w:before="0"/>
        <w:ind w:left="360" w:right="1078"/>
      </w:pPr>
      <w:r>
        <w:rPr/>
        <w:t>Conforming</w:t>
      </w:r>
      <w:r>
        <w:rPr>
          <w:spacing w:val="-5"/>
        </w:rPr>
        <w:t> </w:t>
      </w:r>
      <w:r>
        <w:rPr/>
        <w:t>tariff</w:t>
      </w:r>
      <w:r>
        <w:rPr>
          <w:spacing w:val="-5"/>
        </w:rPr>
        <w:t> </w:t>
      </w:r>
      <w:r>
        <w:rPr/>
        <w:t>changes</w:t>
      </w:r>
      <w:r>
        <w:rPr>
          <w:spacing w:val="-5"/>
        </w:rPr>
        <w:t> </w:t>
      </w:r>
      <w:r>
        <w:rPr/>
        <w:t>for</w:t>
      </w:r>
      <w:r>
        <w:rPr>
          <w:spacing w:val="-3"/>
        </w:rPr>
        <w:t> </w:t>
      </w:r>
      <w:r>
        <w:rPr/>
        <w:t>Order</w:t>
      </w:r>
      <w:r>
        <w:rPr>
          <w:spacing w:val="-5"/>
        </w:rPr>
        <w:t> </w:t>
      </w:r>
      <w:r>
        <w:rPr/>
        <w:t>745</w:t>
      </w:r>
      <w:r>
        <w:rPr>
          <w:spacing w:val="-5"/>
        </w:rPr>
        <w:t> </w:t>
      </w:r>
      <w:r>
        <w:rPr/>
        <w:t>(ER11-4106-000),</w:t>
      </w:r>
      <w:r>
        <w:rPr>
          <w:spacing w:val="-5"/>
        </w:rPr>
        <w:t> </w:t>
      </w:r>
      <w:r>
        <w:rPr/>
        <w:t>and</w:t>
      </w:r>
      <w:r>
        <w:rPr>
          <w:spacing w:val="-5"/>
        </w:rPr>
        <w:t> </w:t>
      </w:r>
      <w:r>
        <w:rPr/>
        <w:t>elimination</w:t>
      </w:r>
      <w:r>
        <w:rPr>
          <w:spacing w:val="-2"/>
        </w:rPr>
        <w:t> </w:t>
      </w:r>
      <w:r>
        <w:rPr/>
        <w:t>of</w:t>
      </w:r>
      <w:r>
        <w:rPr>
          <w:spacing w:val="-5"/>
        </w:rPr>
        <w:t> </w:t>
      </w:r>
      <w:r>
        <w:rPr/>
        <w:t>economic</w:t>
      </w:r>
      <w:r>
        <w:rPr>
          <w:spacing w:val="-5"/>
        </w:rPr>
        <w:t> </w:t>
      </w:r>
      <w:r>
        <w:rPr/>
        <w:t>DR energy compensation under Net Benefits Test threshold (ER12-1705-000) as follows:</w:t>
      </w:r>
    </w:p>
    <w:p>
      <w:pPr>
        <w:pStyle w:val="ListParagraph"/>
        <w:numPr>
          <w:ilvl w:val="2"/>
          <w:numId w:val="91"/>
        </w:numPr>
        <w:tabs>
          <w:tab w:pos="853" w:val="left" w:leader="none"/>
          <w:tab w:pos="855" w:val="left" w:leader="none"/>
        </w:tabs>
        <w:spacing w:line="261" w:lineRule="auto" w:before="74" w:after="0"/>
        <w:ind w:left="855" w:right="1528" w:hanging="238"/>
        <w:jc w:val="left"/>
        <w:rPr>
          <w:sz w:val="22"/>
        </w:rPr>
      </w:pPr>
      <w:r>
        <w:rPr>
          <w:sz w:val="22"/>
        </w:rPr>
        <w:t>Section</w:t>
      </w:r>
      <w:r>
        <w:rPr>
          <w:spacing w:val="-4"/>
          <w:sz w:val="22"/>
        </w:rPr>
        <w:t> </w:t>
      </w:r>
      <w:r>
        <w:rPr>
          <w:sz w:val="22"/>
        </w:rPr>
        <w:t>5.1</w:t>
      </w:r>
      <w:r>
        <w:rPr>
          <w:spacing w:val="-4"/>
          <w:sz w:val="22"/>
        </w:rPr>
        <w:t> </w:t>
      </w:r>
      <w:r>
        <w:rPr>
          <w:sz w:val="22"/>
        </w:rPr>
        <w:t>(added</w:t>
      </w:r>
      <w:r>
        <w:rPr>
          <w:spacing w:val="-4"/>
          <w:sz w:val="22"/>
        </w:rPr>
        <w:t> </w:t>
      </w:r>
      <w:r>
        <w:rPr>
          <w:sz w:val="22"/>
        </w:rPr>
        <w:t>note</w:t>
      </w:r>
      <w:r>
        <w:rPr>
          <w:spacing w:val="-4"/>
          <w:sz w:val="22"/>
        </w:rPr>
        <w:t> </w:t>
      </w:r>
      <w:r>
        <w:rPr>
          <w:sz w:val="22"/>
        </w:rPr>
        <w:t>to</w:t>
      </w:r>
      <w:r>
        <w:rPr>
          <w:spacing w:val="-1"/>
          <w:sz w:val="22"/>
        </w:rPr>
        <w:t> </w:t>
      </w:r>
      <w:r>
        <w:rPr>
          <w:sz w:val="22"/>
        </w:rPr>
        <w:t>include</w:t>
      </w:r>
      <w:r>
        <w:rPr>
          <w:spacing w:val="-4"/>
          <w:sz w:val="22"/>
        </w:rPr>
        <w:t> </w:t>
      </w:r>
      <w:r>
        <w:rPr>
          <w:sz w:val="22"/>
        </w:rPr>
        <w:t>dispatchable</w:t>
      </w:r>
      <w:r>
        <w:rPr>
          <w:spacing w:val="-4"/>
          <w:sz w:val="22"/>
        </w:rPr>
        <w:t> </w:t>
      </w:r>
      <w:r>
        <w:rPr>
          <w:sz w:val="22"/>
        </w:rPr>
        <w:t>resources</w:t>
      </w:r>
      <w:r>
        <w:rPr>
          <w:spacing w:val="-4"/>
          <w:sz w:val="22"/>
        </w:rPr>
        <w:t> </w:t>
      </w:r>
      <w:r>
        <w:rPr>
          <w:sz w:val="22"/>
        </w:rPr>
        <w:t>and</w:t>
      </w:r>
      <w:r>
        <w:rPr>
          <w:spacing w:val="-4"/>
          <w:sz w:val="22"/>
        </w:rPr>
        <w:t> </w:t>
      </w:r>
      <w:r>
        <w:rPr>
          <w:sz w:val="22"/>
        </w:rPr>
        <w:t>section</w:t>
      </w:r>
      <w:r>
        <w:rPr>
          <w:spacing w:val="-2"/>
          <w:sz w:val="22"/>
        </w:rPr>
        <w:t> </w:t>
      </w:r>
      <w:r>
        <w:rPr>
          <w:sz w:val="22"/>
        </w:rPr>
        <w:t>5.2,</w:t>
      </w:r>
      <w:r>
        <w:rPr>
          <w:spacing w:val="-4"/>
          <w:sz w:val="22"/>
        </w:rPr>
        <w:t> </w:t>
      </w:r>
      <w:r>
        <w:rPr>
          <w:sz w:val="22"/>
        </w:rPr>
        <w:t>added</w:t>
      </w:r>
      <w:r>
        <w:rPr>
          <w:spacing w:val="-4"/>
          <w:sz w:val="22"/>
        </w:rPr>
        <w:t> </w:t>
      </w:r>
      <w:r>
        <w:rPr>
          <w:sz w:val="22"/>
        </w:rPr>
        <w:t>new bullet that operating reserve credits are calculated for DR that follows dispatch signal</w:t>
      </w:r>
    </w:p>
    <w:p>
      <w:pPr>
        <w:pStyle w:val="ListParagraph"/>
        <w:numPr>
          <w:ilvl w:val="2"/>
          <w:numId w:val="91"/>
        </w:numPr>
        <w:tabs>
          <w:tab w:pos="853" w:val="left" w:leader="none"/>
          <w:tab w:pos="855" w:val="left" w:leader="none"/>
        </w:tabs>
        <w:spacing w:line="261" w:lineRule="auto" w:before="73" w:after="0"/>
        <w:ind w:left="855" w:right="1724" w:hanging="238"/>
        <w:jc w:val="left"/>
        <w:rPr>
          <w:sz w:val="22"/>
        </w:rPr>
      </w:pPr>
      <w:r>
        <w:rPr>
          <w:sz w:val="22"/>
        </w:rPr>
        <w:t>Section</w:t>
      </w:r>
      <w:r>
        <w:rPr>
          <w:spacing w:val="-3"/>
          <w:sz w:val="22"/>
        </w:rPr>
        <w:t> </w:t>
      </w:r>
      <w:r>
        <w:rPr>
          <w:sz w:val="22"/>
        </w:rPr>
        <w:t>10.3</w:t>
      </w:r>
      <w:r>
        <w:rPr>
          <w:spacing w:val="-3"/>
          <w:sz w:val="22"/>
        </w:rPr>
        <w:t> </w:t>
      </w:r>
      <w:r>
        <w:rPr>
          <w:sz w:val="22"/>
        </w:rPr>
        <w:t>–</w:t>
      </w:r>
      <w:r>
        <w:rPr>
          <w:spacing w:val="-3"/>
          <w:sz w:val="22"/>
        </w:rPr>
        <w:t> </w:t>
      </w:r>
      <w:r>
        <w:rPr>
          <w:sz w:val="22"/>
        </w:rPr>
        <w:t>includes</w:t>
      </w:r>
      <w:r>
        <w:rPr>
          <w:spacing w:val="-3"/>
          <w:sz w:val="22"/>
        </w:rPr>
        <w:t> </w:t>
      </w:r>
      <w:r>
        <w:rPr>
          <w:sz w:val="22"/>
        </w:rPr>
        <w:t>all</w:t>
      </w:r>
      <w:r>
        <w:rPr>
          <w:spacing w:val="-1"/>
          <w:sz w:val="22"/>
        </w:rPr>
        <w:t> </w:t>
      </w:r>
      <w:r>
        <w:rPr>
          <w:sz w:val="22"/>
        </w:rPr>
        <w:t>the</w:t>
      </w:r>
      <w:r>
        <w:rPr>
          <w:spacing w:val="-3"/>
          <w:sz w:val="22"/>
        </w:rPr>
        <w:t> </w:t>
      </w:r>
      <w:r>
        <w:rPr>
          <w:sz w:val="22"/>
        </w:rPr>
        <w:t>new</w:t>
      </w:r>
      <w:r>
        <w:rPr>
          <w:spacing w:val="-3"/>
          <w:sz w:val="22"/>
        </w:rPr>
        <w:t> </w:t>
      </w:r>
      <w:r>
        <w:rPr>
          <w:sz w:val="22"/>
        </w:rPr>
        <w:t>and</w:t>
      </w:r>
      <w:r>
        <w:rPr>
          <w:spacing w:val="-3"/>
          <w:sz w:val="22"/>
        </w:rPr>
        <w:t> </w:t>
      </w:r>
      <w:r>
        <w:rPr>
          <w:sz w:val="22"/>
        </w:rPr>
        <w:t>prior</w:t>
      </w:r>
      <w:r>
        <w:rPr>
          <w:spacing w:val="-3"/>
          <w:sz w:val="22"/>
        </w:rPr>
        <w:t> </w:t>
      </w:r>
      <w:r>
        <w:rPr>
          <w:sz w:val="22"/>
        </w:rPr>
        <w:t>rules</w:t>
      </w:r>
      <w:r>
        <w:rPr>
          <w:spacing w:val="-3"/>
          <w:sz w:val="22"/>
        </w:rPr>
        <w:t> </w:t>
      </w:r>
      <w:r>
        <w:rPr>
          <w:sz w:val="22"/>
        </w:rPr>
        <w:t>for</w:t>
      </w:r>
      <w:r>
        <w:rPr>
          <w:spacing w:val="-3"/>
          <w:sz w:val="22"/>
        </w:rPr>
        <w:t> </w:t>
      </w:r>
      <w:r>
        <w:rPr>
          <w:sz w:val="22"/>
        </w:rPr>
        <w:t>economic DR</w:t>
      </w:r>
      <w:r>
        <w:rPr>
          <w:spacing w:val="-3"/>
          <w:sz w:val="22"/>
        </w:rPr>
        <w:t> </w:t>
      </w:r>
      <w:r>
        <w:rPr>
          <w:sz w:val="22"/>
        </w:rPr>
        <w:t>compensation</w:t>
      </w:r>
      <w:r>
        <w:rPr>
          <w:spacing w:val="-3"/>
          <w:sz w:val="22"/>
        </w:rPr>
        <w:t> </w:t>
      </w:r>
      <w:r>
        <w:rPr>
          <w:sz w:val="22"/>
        </w:rPr>
        <w:t>in energy market, and associated changes for cost allocation.</w:t>
      </w:r>
    </w:p>
    <w:p>
      <w:pPr>
        <w:pStyle w:val="Heading3"/>
        <w:spacing w:before="225"/>
      </w:pPr>
      <w:r>
        <w:rPr/>
        <w:t>Revision</w:t>
      </w:r>
      <w:r>
        <w:rPr>
          <w:spacing w:val="-5"/>
        </w:rPr>
        <w:t> </w:t>
      </w:r>
      <w:r>
        <w:rPr/>
        <w:t>54</w:t>
      </w:r>
      <w:r>
        <w:rPr>
          <w:spacing w:val="-5"/>
        </w:rPr>
        <w:t> </w:t>
      </w:r>
      <w:r>
        <w:rPr>
          <w:spacing w:val="-2"/>
        </w:rPr>
        <w:t>(10/01/2012):</w:t>
      </w:r>
    </w:p>
    <w:p>
      <w:pPr>
        <w:pStyle w:val="BodyText"/>
        <w:spacing w:line="261" w:lineRule="auto" w:before="249"/>
        <w:ind w:left="360" w:right="1078"/>
      </w:pPr>
      <w:r>
        <w:rPr/>
        <w:t>Based on the FERC Order 755 for Frequency Regulation Compensation in the Organized Wholesale</w:t>
      </w:r>
      <w:r>
        <w:rPr>
          <w:spacing w:val="-5"/>
        </w:rPr>
        <w:t> </w:t>
      </w:r>
      <w:r>
        <w:rPr/>
        <w:t>Power</w:t>
      </w:r>
      <w:r>
        <w:rPr>
          <w:spacing w:val="-5"/>
        </w:rPr>
        <w:t> </w:t>
      </w:r>
      <w:r>
        <w:rPr/>
        <w:t>Markets</w:t>
      </w:r>
      <w:r>
        <w:rPr>
          <w:spacing w:val="-5"/>
        </w:rPr>
        <w:t> </w:t>
      </w:r>
      <w:r>
        <w:rPr/>
        <w:t>encompassed</w:t>
      </w:r>
      <w:r>
        <w:rPr>
          <w:spacing w:val="-5"/>
        </w:rPr>
        <w:t> </w:t>
      </w:r>
      <w:r>
        <w:rPr/>
        <w:t>in</w:t>
      </w:r>
      <w:r>
        <w:rPr>
          <w:spacing w:val="-2"/>
        </w:rPr>
        <w:t> </w:t>
      </w:r>
      <w:r>
        <w:rPr/>
        <w:t>FERC</w:t>
      </w:r>
      <w:r>
        <w:rPr>
          <w:spacing w:val="-5"/>
        </w:rPr>
        <w:t> </w:t>
      </w:r>
      <w:r>
        <w:rPr/>
        <w:t>Docket</w:t>
      </w:r>
      <w:r>
        <w:rPr>
          <w:spacing w:val="-5"/>
        </w:rPr>
        <w:t> </w:t>
      </w:r>
      <w:r>
        <w:rPr/>
        <w:t>Nos.</w:t>
      </w:r>
      <w:r>
        <w:rPr>
          <w:spacing w:val="-5"/>
        </w:rPr>
        <w:t> </w:t>
      </w:r>
      <w:r>
        <w:rPr/>
        <w:t>ER12-1204</w:t>
      </w:r>
      <w:r>
        <w:rPr>
          <w:spacing w:val="-2"/>
        </w:rPr>
        <w:t> </w:t>
      </w:r>
      <w:r>
        <w:rPr/>
        <w:t>and</w:t>
      </w:r>
      <w:r>
        <w:rPr>
          <w:spacing w:val="-5"/>
        </w:rPr>
        <w:t> </w:t>
      </w:r>
      <w:r>
        <w:rPr/>
        <w:t>ER12-2391,</w:t>
      </w:r>
      <w:r>
        <w:rPr>
          <w:spacing w:val="-5"/>
        </w:rPr>
        <w:t> </w:t>
      </w:r>
      <w:r>
        <w:rPr/>
        <w:t>the following changes were made to these sections in this Manual.</w:t>
      </w:r>
    </w:p>
    <w:p>
      <w:pPr>
        <w:pStyle w:val="ListParagraph"/>
        <w:numPr>
          <w:ilvl w:val="2"/>
          <w:numId w:val="91"/>
        </w:numPr>
        <w:tabs>
          <w:tab w:pos="853" w:val="left" w:leader="none"/>
          <w:tab w:pos="855" w:val="left" w:leader="none"/>
        </w:tabs>
        <w:spacing w:line="261" w:lineRule="auto" w:before="73" w:after="0"/>
        <w:ind w:left="855" w:right="1348" w:hanging="238"/>
        <w:jc w:val="left"/>
        <w:rPr>
          <w:sz w:val="22"/>
        </w:rPr>
      </w:pPr>
      <w:r>
        <w:rPr>
          <w:sz w:val="22"/>
        </w:rPr>
        <w:t>Section 4.1 – Regulation Accounting Overview added detail about two-part regulation settlement</w:t>
      </w:r>
      <w:r>
        <w:rPr>
          <w:spacing w:val="-4"/>
          <w:sz w:val="22"/>
        </w:rPr>
        <w:t> </w:t>
      </w:r>
      <w:r>
        <w:rPr>
          <w:sz w:val="22"/>
        </w:rPr>
        <w:t>for</w:t>
      </w:r>
      <w:r>
        <w:rPr>
          <w:spacing w:val="-4"/>
          <w:sz w:val="22"/>
        </w:rPr>
        <w:t> </w:t>
      </w:r>
      <w:r>
        <w:rPr>
          <w:sz w:val="22"/>
        </w:rPr>
        <w:t>capability</w:t>
      </w:r>
      <w:r>
        <w:rPr>
          <w:spacing w:val="-4"/>
          <w:sz w:val="22"/>
        </w:rPr>
        <w:t> </w:t>
      </w:r>
      <w:r>
        <w:rPr>
          <w:sz w:val="22"/>
        </w:rPr>
        <w:t>and</w:t>
      </w:r>
      <w:r>
        <w:rPr>
          <w:spacing w:val="-2"/>
          <w:sz w:val="22"/>
        </w:rPr>
        <w:t> </w:t>
      </w:r>
      <w:r>
        <w:rPr>
          <w:sz w:val="22"/>
        </w:rPr>
        <w:t>performance</w:t>
      </w:r>
      <w:r>
        <w:rPr>
          <w:spacing w:val="-4"/>
          <w:sz w:val="22"/>
        </w:rPr>
        <w:t> </w:t>
      </w:r>
      <w:r>
        <w:rPr>
          <w:sz w:val="22"/>
        </w:rPr>
        <w:t>including</w:t>
      </w:r>
      <w:r>
        <w:rPr>
          <w:spacing w:val="-4"/>
          <w:sz w:val="22"/>
        </w:rPr>
        <w:t> </w:t>
      </w:r>
      <w:r>
        <w:rPr>
          <w:sz w:val="22"/>
        </w:rPr>
        <w:t>the</w:t>
      </w:r>
      <w:r>
        <w:rPr>
          <w:spacing w:val="-4"/>
          <w:sz w:val="22"/>
        </w:rPr>
        <w:t> </w:t>
      </w:r>
      <w:r>
        <w:rPr>
          <w:sz w:val="22"/>
        </w:rPr>
        <w:t>use</w:t>
      </w:r>
      <w:r>
        <w:rPr>
          <w:spacing w:val="-4"/>
          <w:sz w:val="22"/>
        </w:rPr>
        <w:t> </w:t>
      </w:r>
      <w:r>
        <w:rPr>
          <w:sz w:val="22"/>
        </w:rPr>
        <w:t>of</w:t>
      </w:r>
      <w:r>
        <w:rPr>
          <w:spacing w:val="-2"/>
          <w:sz w:val="22"/>
        </w:rPr>
        <w:t> </w:t>
      </w:r>
      <w:r>
        <w:rPr>
          <w:sz w:val="22"/>
        </w:rPr>
        <w:t>the</w:t>
      </w:r>
      <w:r>
        <w:rPr>
          <w:spacing w:val="-4"/>
          <w:sz w:val="22"/>
        </w:rPr>
        <w:t> </w:t>
      </w:r>
      <w:r>
        <w:rPr>
          <w:sz w:val="22"/>
        </w:rPr>
        <w:t>marginal</w:t>
      </w:r>
      <w:r>
        <w:rPr>
          <w:spacing w:val="-4"/>
          <w:sz w:val="22"/>
        </w:rPr>
        <w:t> </w:t>
      </w:r>
      <w:r>
        <w:rPr>
          <w:sz w:val="22"/>
        </w:rPr>
        <w:t>benefit</w:t>
      </w:r>
      <w:r>
        <w:rPr>
          <w:spacing w:val="-4"/>
          <w:sz w:val="22"/>
        </w:rPr>
        <w:t> </w:t>
      </w:r>
      <w:r>
        <w:rPr>
          <w:sz w:val="22"/>
        </w:rPr>
        <w:t>factor and actual hourly performance score.</w:t>
      </w:r>
    </w:p>
    <w:p>
      <w:pPr>
        <w:pStyle w:val="ListParagraph"/>
        <w:numPr>
          <w:ilvl w:val="2"/>
          <w:numId w:val="91"/>
        </w:numPr>
        <w:tabs>
          <w:tab w:pos="853" w:val="left" w:leader="none"/>
          <w:tab w:pos="855" w:val="left" w:leader="none"/>
        </w:tabs>
        <w:spacing w:line="261" w:lineRule="auto" w:before="73" w:after="0"/>
        <w:ind w:left="855" w:right="1141" w:hanging="238"/>
        <w:jc w:val="left"/>
        <w:rPr>
          <w:sz w:val="22"/>
        </w:rPr>
      </w:pPr>
      <w:r>
        <w:rPr>
          <w:sz w:val="22"/>
        </w:rPr>
        <w:t>Section</w:t>
      </w:r>
      <w:r>
        <w:rPr>
          <w:spacing w:val="-4"/>
          <w:sz w:val="22"/>
        </w:rPr>
        <w:t> </w:t>
      </w:r>
      <w:r>
        <w:rPr>
          <w:sz w:val="22"/>
        </w:rPr>
        <w:t>4.2</w:t>
      </w:r>
      <w:r>
        <w:rPr>
          <w:spacing w:val="-4"/>
          <w:sz w:val="22"/>
        </w:rPr>
        <w:t> </w:t>
      </w:r>
      <w:r>
        <w:rPr>
          <w:sz w:val="22"/>
        </w:rPr>
        <w:t>–</w:t>
      </w:r>
      <w:r>
        <w:rPr>
          <w:spacing w:val="-4"/>
          <w:sz w:val="22"/>
        </w:rPr>
        <w:t> </w:t>
      </w:r>
      <w:r>
        <w:rPr>
          <w:sz w:val="22"/>
        </w:rPr>
        <w:t>Regulation</w:t>
      </w:r>
      <w:r>
        <w:rPr>
          <w:spacing w:val="-2"/>
          <w:sz w:val="22"/>
        </w:rPr>
        <w:t> </w:t>
      </w:r>
      <w:r>
        <w:rPr>
          <w:sz w:val="22"/>
        </w:rPr>
        <w:t>Credits</w:t>
      </w:r>
      <w:r>
        <w:rPr>
          <w:spacing w:val="-4"/>
          <w:sz w:val="22"/>
        </w:rPr>
        <w:t> </w:t>
      </w:r>
      <w:r>
        <w:rPr>
          <w:sz w:val="22"/>
        </w:rPr>
        <w:t>added</w:t>
      </w:r>
      <w:r>
        <w:rPr>
          <w:spacing w:val="-4"/>
          <w:sz w:val="22"/>
        </w:rPr>
        <w:t> </w:t>
      </w:r>
      <w:r>
        <w:rPr>
          <w:sz w:val="22"/>
        </w:rPr>
        <w:t>detail</w:t>
      </w:r>
      <w:r>
        <w:rPr>
          <w:spacing w:val="-4"/>
          <w:sz w:val="22"/>
        </w:rPr>
        <w:t> </w:t>
      </w:r>
      <w:r>
        <w:rPr>
          <w:sz w:val="22"/>
        </w:rPr>
        <w:t>about</w:t>
      </w:r>
      <w:r>
        <w:rPr>
          <w:spacing w:val="-4"/>
          <w:sz w:val="22"/>
        </w:rPr>
        <w:t> </w:t>
      </w:r>
      <w:r>
        <w:rPr>
          <w:sz w:val="22"/>
        </w:rPr>
        <w:t>two-part</w:t>
      </w:r>
      <w:r>
        <w:rPr>
          <w:spacing w:val="-2"/>
          <w:sz w:val="22"/>
        </w:rPr>
        <w:t> </w:t>
      </w:r>
      <w:r>
        <w:rPr>
          <w:sz w:val="22"/>
        </w:rPr>
        <w:t>regulation</w:t>
      </w:r>
      <w:r>
        <w:rPr>
          <w:spacing w:val="-4"/>
          <w:sz w:val="22"/>
        </w:rPr>
        <w:t> </w:t>
      </w:r>
      <w:r>
        <w:rPr>
          <w:sz w:val="22"/>
        </w:rPr>
        <w:t>credit</w:t>
      </w:r>
      <w:r>
        <w:rPr>
          <w:spacing w:val="-4"/>
          <w:sz w:val="22"/>
        </w:rPr>
        <w:t> </w:t>
      </w:r>
      <w:r>
        <w:rPr>
          <w:sz w:val="22"/>
        </w:rPr>
        <w:t>for</w:t>
      </w:r>
      <w:r>
        <w:rPr>
          <w:spacing w:val="-4"/>
          <w:sz w:val="22"/>
        </w:rPr>
        <w:t> </w:t>
      </w:r>
      <w:r>
        <w:rPr>
          <w:sz w:val="22"/>
        </w:rPr>
        <w:t>capability and performance including the use of the marginal benefit factor and actual hourly performance score. Also added information about hydro lost opportunity cost calculation and after the fact lost opportunity cost.</w:t>
      </w:r>
    </w:p>
    <w:p>
      <w:pPr>
        <w:pStyle w:val="ListParagraph"/>
        <w:numPr>
          <w:ilvl w:val="2"/>
          <w:numId w:val="91"/>
        </w:numPr>
        <w:tabs>
          <w:tab w:pos="853" w:val="left" w:leader="none"/>
          <w:tab w:pos="855" w:val="left" w:leader="none"/>
        </w:tabs>
        <w:spacing w:line="261" w:lineRule="auto" w:before="72" w:after="0"/>
        <w:ind w:left="855" w:right="1507" w:hanging="238"/>
        <w:jc w:val="left"/>
        <w:rPr>
          <w:sz w:val="22"/>
        </w:rPr>
      </w:pPr>
      <w:r>
        <w:rPr>
          <w:sz w:val="22"/>
        </w:rPr>
        <w:t>Section</w:t>
      </w:r>
      <w:r>
        <w:rPr>
          <w:spacing w:val="-4"/>
          <w:sz w:val="22"/>
        </w:rPr>
        <w:t> </w:t>
      </w:r>
      <w:r>
        <w:rPr>
          <w:sz w:val="22"/>
        </w:rPr>
        <w:t>4.3</w:t>
      </w:r>
      <w:r>
        <w:rPr>
          <w:spacing w:val="-4"/>
          <w:sz w:val="22"/>
        </w:rPr>
        <w:t> </w:t>
      </w:r>
      <w:r>
        <w:rPr>
          <w:sz w:val="22"/>
        </w:rPr>
        <w:t>–</w:t>
      </w:r>
      <w:r>
        <w:rPr>
          <w:spacing w:val="-4"/>
          <w:sz w:val="22"/>
        </w:rPr>
        <w:t> </w:t>
      </w:r>
      <w:r>
        <w:rPr>
          <w:sz w:val="22"/>
        </w:rPr>
        <w:t>Regulation</w:t>
      </w:r>
      <w:r>
        <w:rPr>
          <w:spacing w:val="-3"/>
          <w:sz w:val="22"/>
        </w:rPr>
        <w:t> </w:t>
      </w:r>
      <w:r>
        <w:rPr>
          <w:sz w:val="22"/>
        </w:rPr>
        <w:t>Charges</w:t>
      </w:r>
      <w:r>
        <w:rPr>
          <w:spacing w:val="-4"/>
          <w:sz w:val="22"/>
        </w:rPr>
        <w:t> </w:t>
      </w:r>
      <w:r>
        <w:rPr>
          <w:sz w:val="22"/>
        </w:rPr>
        <w:t>added</w:t>
      </w:r>
      <w:r>
        <w:rPr>
          <w:spacing w:val="-4"/>
          <w:sz w:val="22"/>
        </w:rPr>
        <w:t> </w:t>
      </w:r>
      <w:r>
        <w:rPr>
          <w:sz w:val="22"/>
        </w:rPr>
        <w:t>detail</w:t>
      </w:r>
      <w:r>
        <w:rPr>
          <w:spacing w:val="-4"/>
          <w:sz w:val="22"/>
        </w:rPr>
        <w:t> </w:t>
      </w:r>
      <w:r>
        <w:rPr>
          <w:sz w:val="22"/>
        </w:rPr>
        <w:t>about</w:t>
      </w:r>
      <w:r>
        <w:rPr>
          <w:spacing w:val="-4"/>
          <w:sz w:val="22"/>
        </w:rPr>
        <w:t> </w:t>
      </w:r>
      <w:r>
        <w:rPr>
          <w:sz w:val="22"/>
        </w:rPr>
        <w:t>two-part</w:t>
      </w:r>
      <w:r>
        <w:rPr>
          <w:spacing w:val="-2"/>
          <w:sz w:val="22"/>
        </w:rPr>
        <w:t> </w:t>
      </w:r>
      <w:r>
        <w:rPr>
          <w:sz w:val="22"/>
        </w:rPr>
        <w:t>regulation</w:t>
      </w:r>
      <w:r>
        <w:rPr>
          <w:spacing w:val="-4"/>
          <w:sz w:val="22"/>
        </w:rPr>
        <w:t> </w:t>
      </w:r>
      <w:r>
        <w:rPr>
          <w:sz w:val="22"/>
        </w:rPr>
        <w:t>settlement</w:t>
      </w:r>
      <w:r>
        <w:rPr>
          <w:spacing w:val="-4"/>
          <w:sz w:val="22"/>
        </w:rPr>
        <w:t> </w:t>
      </w:r>
      <w:r>
        <w:rPr>
          <w:sz w:val="22"/>
        </w:rPr>
        <w:t>for capability and performance and regulation obligation for load.</w:t>
      </w:r>
    </w:p>
    <w:p>
      <w:pPr>
        <w:pStyle w:val="Heading3"/>
        <w:spacing w:before="225"/>
      </w:pPr>
      <w:r>
        <w:rPr/>
        <w:t>Revision</w:t>
      </w:r>
      <w:r>
        <w:rPr>
          <w:spacing w:val="-5"/>
        </w:rPr>
        <w:t> </w:t>
      </w:r>
      <w:r>
        <w:rPr/>
        <w:t>53</w:t>
      </w:r>
      <w:r>
        <w:rPr>
          <w:spacing w:val="-5"/>
        </w:rPr>
        <w:t> </w:t>
      </w:r>
      <w:r>
        <w:rPr>
          <w:spacing w:val="-2"/>
        </w:rPr>
        <w:t>(07/26/2012):</w:t>
      </w:r>
    </w:p>
    <w:p>
      <w:pPr>
        <w:pStyle w:val="ListParagraph"/>
        <w:numPr>
          <w:ilvl w:val="2"/>
          <w:numId w:val="91"/>
        </w:numPr>
        <w:tabs>
          <w:tab w:pos="853" w:val="left" w:leader="none"/>
          <w:tab w:pos="855" w:val="left" w:leader="none"/>
        </w:tabs>
        <w:spacing w:line="261" w:lineRule="auto" w:before="97" w:after="0"/>
        <w:ind w:left="855" w:right="1871" w:hanging="238"/>
        <w:jc w:val="left"/>
        <w:rPr>
          <w:sz w:val="22"/>
        </w:rPr>
      </w:pPr>
      <w:r>
        <w:rPr>
          <w:sz w:val="22"/>
        </w:rPr>
        <w:t>Updated Section 3.5, 3.7, 4.4, 5.4, 6.4, 7.3, 8.3, 8.5, 11.1, 18.1, and 19.4 to reflect clarifications</w:t>
      </w:r>
      <w:r>
        <w:rPr>
          <w:spacing w:val="-4"/>
          <w:sz w:val="22"/>
        </w:rPr>
        <w:t> </w:t>
      </w:r>
      <w:r>
        <w:rPr>
          <w:sz w:val="22"/>
        </w:rPr>
        <w:t>as</w:t>
      </w:r>
      <w:r>
        <w:rPr>
          <w:spacing w:val="-4"/>
          <w:sz w:val="22"/>
        </w:rPr>
        <w:t> </w:t>
      </w:r>
      <w:r>
        <w:rPr>
          <w:sz w:val="22"/>
        </w:rPr>
        <w:t>recommended</w:t>
      </w:r>
      <w:r>
        <w:rPr>
          <w:spacing w:val="-4"/>
          <w:sz w:val="22"/>
        </w:rPr>
        <w:t> </w:t>
      </w:r>
      <w:r>
        <w:rPr>
          <w:sz w:val="22"/>
        </w:rPr>
        <w:t>by</w:t>
      </w:r>
      <w:r>
        <w:rPr>
          <w:spacing w:val="-4"/>
          <w:sz w:val="22"/>
        </w:rPr>
        <w:t> </w:t>
      </w:r>
      <w:r>
        <w:rPr>
          <w:sz w:val="22"/>
        </w:rPr>
        <w:t>the</w:t>
      </w:r>
      <w:r>
        <w:rPr>
          <w:spacing w:val="-2"/>
          <w:sz w:val="22"/>
        </w:rPr>
        <w:t> </w:t>
      </w:r>
      <w:r>
        <w:rPr>
          <w:sz w:val="22"/>
        </w:rPr>
        <w:t>PJM</w:t>
      </w:r>
      <w:r>
        <w:rPr>
          <w:spacing w:val="-4"/>
          <w:sz w:val="22"/>
        </w:rPr>
        <w:t> </w:t>
      </w:r>
      <w:r>
        <w:rPr>
          <w:sz w:val="22"/>
        </w:rPr>
        <w:t>Net</w:t>
      </w:r>
      <w:r>
        <w:rPr>
          <w:spacing w:val="-4"/>
          <w:sz w:val="22"/>
        </w:rPr>
        <w:t> </w:t>
      </w:r>
      <w:r>
        <w:rPr>
          <w:sz w:val="22"/>
        </w:rPr>
        <w:t>Energy</w:t>
      </w:r>
      <w:r>
        <w:rPr>
          <w:spacing w:val="-4"/>
          <w:sz w:val="22"/>
        </w:rPr>
        <w:t> </w:t>
      </w:r>
      <w:r>
        <w:rPr>
          <w:sz w:val="22"/>
        </w:rPr>
        <w:t>Metering</w:t>
      </w:r>
      <w:r>
        <w:rPr>
          <w:spacing w:val="-4"/>
          <w:sz w:val="22"/>
        </w:rPr>
        <w:t> </w:t>
      </w:r>
      <w:r>
        <w:rPr>
          <w:sz w:val="22"/>
        </w:rPr>
        <w:t>Senior</w:t>
      </w:r>
      <w:r>
        <w:rPr>
          <w:spacing w:val="-1"/>
          <w:sz w:val="22"/>
        </w:rPr>
        <w:t> </w:t>
      </w:r>
      <w:r>
        <w:rPr>
          <w:sz w:val="22"/>
        </w:rPr>
        <w:t>Task</w:t>
      </w:r>
      <w:r>
        <w:rPr>
          <w:spacing w:val="-4"/>
          <w:sz w:val="22"/>
        </w:rPr>
        <w:t> </w:t>
      </w:r>
      <w:r>
        <w:rPr>
          <w:sz w:val="22"/>
        </w:rPr>
        <w:t>Force </w:t>
      </w:r>
      <w:r>
        <w:rPr>
          <w:spacing w:val="-2"/>
          <w:sz w:val="22"/>
        </w:rPr>
        <w:t>(NEMSTF).</w:t>
      </w:r>
    </w:p>
    <w:p>
      <w:pPr>
        <w:pStyle w:val="Heading3"/>
        <w:spacing w:before="225"/>
      </w:pPr>
      <w:r>
        <w:rPr/>
        <w:t>Revision</w:t>
      </w:r>
      <w:r>
        <w:rPr>
          <w:spacing w:val="-5"/>
        </w:rPr>
        <w:t> </w:t>
      </w:r>
      <w:r>
        <w:rPr/>
        <w:t>52</w:t>
      </w:r>
      <w:r>
        <w:rPr>
          <w:spacing w:val="-5"/>
        </w:rPr>
        <w:t> </w:t>
      </w:r>
      <w:r>
        <w:rPr>
          <w:spacing w:val="-2"/>
        </w:rPr>
        <w:t>(06/01/2012):</w:t>
      </w:r>
    </w:p>
    <w:p>
      <w:pPr>
        <w:pStyle w:val="ListParagraph"/>
        <w:numPr>
          <w:ilvl w:val="2"/>
          <w:numId w:val="91"/>
        </w:numPr>
        <w:tabs>
          <w:tab w:pos="853" w:val="left" w:leader="none"/>
          <w:tab w:pos="855" w:val="left" w:leader="none"/>
        </w:tabs>
        <w:spacing w:line="261" w:lineRule="auto" w:before="97" w:after="0"/>
        <w:ind w:left="855" w:right="1308" w:hanging="238"/>
        <w:jc w:val="left"/>
        <w:rPr>
          <w:sz w:val="22"/>
        </w:rPr>
      </w:pPr>
      <w:r>
        <w:rPr>
          <w:sz w:val="22"/>
        </w:rPr>
        <w:t>Updated</w:t>
      </w:r>
      <w:r>
        <w:rPr>
          <w:spacing w:val="-4"/>
          <w:sz w:val="22"/>
        </w:rPr>
        <w:t> </w:t>
      </w:r>
      <w:r>
        <w:rPr>
          <w:sz w:val="22"/>
        </w:rPr>
        <w:t>Section</w:t>
      </w:r>
      <w:r>
        <w:rPr>
          <w:spacing w:val="-4"/>
          <w:sz w:val="22"/>
        </w:rPr>
        <w:t> </w:t>
      </w:r>
      <w:r>
        <w:rPr>
          <w:sz w:val="22"/>
        </w:rPr>
        <w:t>5.2.6</w:t>
      </w:r>
      <w:r>
        <w:rPr>
          <w:spacing w:val="-4"/>
          <w:sz w:val="22"/>
        </w:rPr>
        <w:t> </w:t>
      </w:r>
      <w:r>
        <w:rPr>
          <w:sz w:val="22"/>
        </w:rPr>
        <w:t>to</w:t>
      </w:r>
      <w:r>
        <w:rPr>
          <w:spacing w:val="-1"/>
          <w:sz w:val="22"/>
        </w:rPr>
        <w:t> </w:t>
      </w:r>
      <w:r>
        <w:rPr>
          <w:sz w:val="22"/>
        </w:rPr>
        <w:t>incorporate</w:t>
      </w:r>
      <w:r>
        <w:rPr>
          <w:spacing w:val="-4"/>
          <w:sz w:val="22"/>
        </w:rPr>
        <w:t> </w:t>
      </w:r>
      <w:r>
        <w:rPr>
          <w:sz w:val="22"/>
        </w:rPr>
        <w:t>lost</w:t>
      </w:r>
      <w:r>
        <w:rPr>
          <w:spacing w:val="-4"/>
          <w:sz w:val="22"/>
        </w:rPr>
        <w:t> </w:t>
      </w:r>
      <w:r>
        <w:rPr>
          <w:sz w:val="22"/>
        </w:rPr>
        <w:t>opportunity</w:t>
      </w:r>
      <w:r>
        <w:rPr>
          <w:spacing w:val="-4"/>
          <w:sz w:val="22"/>
        </w:rPr>
        <w:t> </w:t>
      </w:r>
      <w:r>
        <w:rPr>
          <w:sz w:val="22"/>
        </w:rPr>
        <w:t>cost</w:t>
      </w:r>
      <w:r>
        <w:rPr>
          <w:spacing w:val="-2"/>
          <w:sz w:val="22"/>
        </w:rPr>
        <w:t> </w:t>
      </w:r>
      <w:r>
        <w:rPr>
          <w:sz w:val="22"/>
        </w:rPr>
        <w:t>credit</w:t>
      </w:r>
      <w:r>
        <w:rPr>
          <w:spacing w:val="-4"/>
          <w:sz w:val="22"/>
        </w:rPr>
        <w:t> </w:t>
      </w:r>
      <w:r>
        <w:rPr>
          <w:sz w:val="22"/>
        </w:rPr>
        <w:t>details</w:t>
      </w:r>
      <w:r>
        <w:rPr>
          <w:spacing w:val="-4"/>
          <w:sz w:val="22"/>
        </w:rPr>
        <w:t> </w:t>
      </w:r>
      <w:r>
        <w:rPr>
          <w:sz w:val="22"/>
        </w:rPr>
        <w:t>for</w:t>
      </w:r>
      <w:r>
        <w:rPr>
          <w:spacing w:val="-4"/>
          <w:sz w:val="22"/>
        </w:rPr>
        <w:t> </w:t>
      </w:r>
      <w:r>
        <w:rPr>
          <w:sz w:val="22"/>
        </w:rPr>
        <w:t>wind</w:t>
      </w:r>
      <w:r>
        <w:rPr>
          <w:spacing w:val="-4"/>
          <w:sz w:val="22"/>
        </w:rPr>
        <w:t> </w:t>
      </w:r>
      <w:r>
        <w:rPr>
          <w:sz w:val="22"/>
        </w:rPr>
        <w:t>units</w:t>
      </w:r>
      <w:r>
        <w:rPr>
          <w:spacing w:val="-1"/>
          <w:sz w:val="22"/>
        </w:rPr>
        <w:t> </w:t>
      </w:r>
      <w:r>
        <w:rPr>
          <w:sz w:val="22"/>
        </w:rPr>
        <w:t>per FERC Docket #ER12-1422.</w:t>
      </w:r>
    </w:p>
    <w:p>
      <w:pPr>
        <w:pStyle w:val="Heading3"/>
        <w:spacing w:before="225"/>
      </w:pPr>
      <w:r>
        <w:rPr/>
        <w:t>Revision</w:t>
      </w:r>
      <w:r>
        <w:rPr>
          <w:spacing w:val="-5"/>
        </w:rPr>
        <w:t> </w:t>
      </w:r>
      <w:r>
        <w:rPr/>
        <w:t>51</w:t>
      </w:r>
      <w:r>
        <w:rPr>
          <w:spacing w:val="-5"/>
        </w:rPr>
        <w:t> </w:t>
      </w:r>
      <w:r>
        <w:rPr>
          <w:spacing w:val="-2"/>
        </w:rPr>
        <w:t>(04/03/2012):</w:t>
      </w:r>
    </w:p>
    <w:p>
      <w:pPr>
        <w:pStyle w:val="ListParagraph"/>
        <w:numPr>
          <w:ilvl w:val="2"/>
          <w:numId w:val="91"/>
        </w:numPr>
        <w:tabs>
          <w:tab w:pos="853" w:val="left" w:leader="none"/>
          <w:tab w:pos="855" w:val="left" w:leader="none"/>
        </w:tabs>
        <w:spacing w:line="261" w:lineRule="auto" w:before="97" w:after="0"/>
        <w:ind w:left="855" w:right="1236" w:hanging="238"/>
        <w:jc w:val="left"/>
        <w:rPr>
          <w:sz w:val="22"/>
        </w:rPr>
      </w:pPr>
      <w:r>
        <w:rPr>
          <w:sz w:val="22"/>
        </w:rPr>
        <w:t>Updated</w:t>
      </w:r>
      <w:r>
        <w:rPr>
          <w:spacing w:val="-4"/>
          <w:sz w:val="22"/>
        </w:rPr>
        <w:t> </w:t>
      </w:r>
      <w:r>
        <w:rPr>
          <w:sz w:val="22"/>
        </w:rPr>
        <w:t>Section</w:t>
      </w:r>
      <w:r>
        <w:rPr>
          <w:spacing w:val="-4"/>
          <w:sz w:val="22"/>
        </w:rPr>
        <w:t> </w:t>
      </w:r>
      <w:r>
        <w:rPr>
          <w:sz w:val="22"/>
        </w:rPr>
        <w:t>6.1</w:t>
      </w:r>
      <w:r>
        <w:rPr>
          <w:spacing w:val="-4"/>
          <w:sz w:val="22"/>
        </w:rPr>
        <w:t> </w:t>
      </w:r>
      <w:r>
        <w:rPr>
          <w:sz w:val="22"/>
        </w:rPr>
        <w:t>to</w:t>
      </w:r>
      <w:r>
        <w:rPr>
          <w:spacing w:val="-2"/>
          <w:sz w:val="22"/>
        </w:rPr>
        <w:t> </w:t>
      </w:r>
      <w:r>
        <w:rPr>
          <w:sz w:val="22"/>
        </w:rPr>
        <w:t>clarify</w:t>
      </w:r>
      <w:r>
        <w:rPr>
          <w:spacing w:val="-4"/>
          <w:sz w:val="22"/>
        </w:rPr>
        <w:t> </w:t>
      </w:r>
      <w:r>
        <w:rPr>
          <w:sz w:val="22"/>
        </w:rPr>
        <w:t>that</w:t>
      </w:r>
      <w:r>
        <w:rPr>
          <w:spacing w:val="-4"/>
          <w:sz w:val="22"/>
        </w:rPr>
        <w:t> </w:t>
      </w:r>
      <w:r>
        <w:rPr>
          <w:sz w:val="22"/>
        </w:rPr>
        <w:t>DR</w:t>
      </w:r>
      <w:r>
        <w:rPr>
          <w:spacing w:val="-4"/>
          <w:sz w:val="22"/>
        </w:rPr>
        <w:t> </w:t>
      </w:r>
      <w:r>
        <w:rPr>
          <w:sz w:val="22"/>
        </w:rPr>
        <w:t>resources</w:t>
      </w:r>
      <w:r>
        <w:rPr>
          <w:spacing w:val="-4"/>
          <w:sz w:val="22"/>
        </w:rPr>
        <w:t> </w:t>
      </w:r>
      <w:r>
        <w:rPr>
          <w:sz w:val="22"/>
        </w:rPr>
        <w:t>are</w:t>
      </w:r>
      <w:r>
        <w:rPr>
          <w:spacing w:val="-4"/>
          <w:sz w:val="22"/>
        </w:rPr>
        <w:t> </w:t>
      </w:r>
      <w:r>
        <w:rPr>
          <w:sz w:val="22"/>
        </w:rPr>
        <w:t>compensated</w:t>
      </w:r>
      <w:r>
        <w:rPr>
          <w:spacing w:val="-1"/>
          <w:sz w:val="22"/>
        </w:rPr>
        <w:t> </w:t>
      </w:r>
      <w:r>
        <w:rPr>
          <w:sz w:val="22"/>
        </w:rPr>
        <w:t>for</w:t>
      </w:r>
      <w:r>
        <w:rPr>
          <w:spacing w:val="-4"/>
          <w:sz w:val="22"/>
        </w:rPr>
        <w:t> </w:t>
      </w:r>
      <w:r>
        <w:rPr>
          <w:sz w:val="22"/>
        </w:rPr>
        <w:t>shutdown</w:t>
      </w:r>
      <w:r>
        <w:rPr>
          <w:spacing w:val="-4"/>
          <w:sz w:val="22"/>
        </w:rPr>
        <w:t> </w:t>
      </w:r>
      <w:r>
        <w:rPr>
          <w:sz w:val="22"/>
        </w:rPr>
        <w:t>costs</w:t>
      </w:r>
      <w:r>
        <w:rPr>
          <w:spacing w:val="-4"/>
          <w:sz w:val="22"/>
        </w:rPr>
        <w:t> </w:t>
      </w:r>
      <w:r>
        <w:rPr>
          <w:sz w:val="22"/>
        </w:rPr>
        <w:t>via Operating Reserve credits.</w:t>
      </w:r>
    </w:p>
    <w:p>
      <w:pPr>
        <w:pStyle w:val="ListParagraph"/>
        <w:numPr>
          <w:ilvl w:val="2"/>
          <w:numId w:val="91"/>
        </w:numPr>
        <w:tabs>
          <w:tab w:pos="853" w:val="left" w:leader="none"/>
        </w:tabs>
        <w:spacing w:line="240" w:lineRule="auto" w:before="73" w:after="0"/>
        <w:ind w:left="853" w:right="0" w:hanging="236"/>
        <w:jc w:val="left"/>
        <w:rPr>
          <w:sz w:val="22"/>
        </w:rPr>
      </w:pPr>
      <w:r>
        <w:rPr>
          <w:sz w:val="22"/>
        </w:rPr>
        <w:t>Updated</w:t>
      </w:r>
      <w:r>
        <w:rPr>
          <w:spacing w:val="-6"/>
          <w:sz w:val="22"/>
        </w:rPr>
        <w:t> </w:t>
      </w:r>
      <w:r>
        <w:rPr>
          <w:sz w:val="22"/>
        </w:rPr>
        <w:t>Section</w:t>
      </w:r>
      <w:r>
        <w:rPr>
          <w:spacing w:val="-3"/>
          <w:sz w:val="22"/>
        </w:rPr>
        <w:t> </w:t>
      </w:r>
      <w:r>
        <w:rPr>
          <w:sz w:val="22"/>
        </w:rPr>
        <w:t>5.2.1</w:t>
      </w:r>
      <w:r>
        <w:rPr>
          <w:spacing w:val="-3"/>
          <w:sz w:val="22"/>
        </w:rPr>
        <w:t> </w:t>
      </w:r>
      <w:r>
        <w:rPr>
          <w:sz w:val="22"/>
        </w:rPr>
        <w:t>to clarify</w:t>
      </w:r>
      <w:r>
        <w:rPr>
          <w:spacing w:val="-3"/>
          <w:sz w:val="22"/>
        </w:rPr>
        <w:t> </w:t>
      </w:r>
      <w:r>
        <w:rPr>
          <w:sz w:val="22"/>
        </w:rPr>
        <w:t>the</w:t>
      </w:r>
      <w:r>
        <w:rPr>
          <w:spacing w:val="-3"/>
          <w:sz w:val="22"/>
        </w:rPr>
        <w:t> </w:t>
      </w:r>
      <w:r>
        <w:rPr>
          <w:sz w:val="22"/>
        </w:rPr>
        <w:t>applicability</w:t>
      </w:r>
      <w:r>
        <w:rPr>
          <w:spacing w:val="-3"/>
          <w:sz w:val="22"/>
        </w:rPr>
        <w:t> </w:t>
      </w:r>
      <w:r>
        <w:rPr>
          <w:sz w:val="22"/>
        </w:rPr>
        <w:t>of</w:t>
      </w:r>
      <w:r>
        <w:rPr>
          <w:spacing w:val="-1"/>
          <w:sz w:val="22"/>
        </w:rPr>
        <w:t> </w:t>
      </w:r>
      <w:r>
        <w:rPr>
          <w:sz w:val="22"/>
        </w:rPr>
        <w:t>3.2.3(f-1)</w:t>
      </w:r>
      <w:r>
        <w:rPr>
          <w:spacing w:val="-3"/>
          <w:sz w:val="22"/>
        </w:rPr>
        <w:t> </w:t>
      </w:r>
      <w:r>
        <w:rPr>
          <w:sz w:val="22"/>
        </w:rPr>
        <w:t>of</w:t>
      </w:r>
      <w:r>
        <w:rPr>
          <w:spacing w:val="-3"/>
          <w:sz w:val="22"/>
        </w:rPr>
        <w:t> </w:t>
      </w:r>
      <w:r>
        <w:rPr>
          <w:sz w:val="22"/>
        </w:rPr>
        <w:t>the</w:t>
      </w:r>
      <w:r>
        <w:rPr>
          <w:spacing w:val="-3"/>
          <w:sz w:val="22"/>
        </w:rPr>
        <w:t> </w:t>
      </w:r>
      <w:r>
        <w:rPr>
          <w:spacing w:val="-2"/>
          <w:sz w:val="22"/>
        </w:rPr>
        <w:t>Tariff.</w:t>
      </w:r>
    </w:p>
    <w:p>
      <w:pPr>
        <w:pStyle w:val="Heading3"/>
        <w:spacing w:before="249"/>
      </w:pPr>
      <w:r>
        <w:rPr/>
        <w:t>Revision</w:t>
      </w:r>
      <w:r>
        <w:rPr>
          <w:spacing w:val="-5"/>
        </w:rPr>
        <w:t> </w:t>
      </w:r>
      <w:r>
        <w:rPr/>
        <w:t>50</w:t>
      </w:r>
      <w:r>
        <w:rPr>
          <w:spacing w:val="-5"/>
        </w:rPr>
        <w:t> </w:t>
      </w:r>
      <w:r>
        <w:rPr>
          <w:spacing w:val="-2"/>
        </w:rPr>
        <w:t>(01/01/2012):</w:t>
      </w:r>
    </w:p>
    <w:p>
      <w:pPr>
        <w:pStyle w:val="ListParagraph"/>
        <w:numPr>
          <w:ilvl w:val="2"/>
          <w:numId w:val="91"/>
        </w:numPr>
        <w:tabs>
          <w:tab w:pos="853" w:val="left" w:leader="none"/>
        </w:tabs>
        <w:spacing w:line="240" w:lineRule="auto" w:before="97" w:after="0"/>
        <w:ind w:left="853" w:right="0" w:hanging="236"/>
        <w:jc w:val="left"/>
        <w:rPr>
          <w:sz w:val="22"/>
        </w:rPr>
      </w:pPr>
      <w:r>
        <w:rPr>
          <w:sz w:val="22"/>
        </w:rPr>
        <w:t>Updates</w:t>
      </w:r>
      <w:r>
        <w:rPr>
          <w:spacing w:val="-7"/>
          <w:sz w:val="22"/>
        </w:rPr>
        <w:t> </w:t>
      </w:r>
      <w:r>
        <w:rPr>
          <w:sz w:val="22"/>
        </w:rPr>
        <w:t>to</w:t>
      </w:r>
      <w:r>
        <w:rPr>
          <w:spacing w:val="-4"/>
          <w:sz w:val="22"/>
        </w:rPr>
        <w:t> </w:t>
      </w:r>
      <w:r>
        <w:rPr>
          <w:sz w:val="22"/>
        </w:rPr>
        <w:t>reflect</w:t>
      </w:r>
      <w:r>
        <w:rPr>
          <w:spacing w:val="-4"/>
          <w:sz w:val="22"/>
        </w:rPr>
        <w:t> </w:t>
      </w:r>
      <w:r>
        <w:rPr>
          <w:sz w:val="22"/>
        </w:rPr>
        <w:t>integration</w:t>
      </w:r>
      <w:r>
        <w:rPr>
          <w:spacing w:val="-2"/>
          <w:sz w:val="22"/>
        </w:rPr>
        <w:t> </w:t>
      </w:r>
      <w:r>
        <w:rPr>
          <w:sz w:val="22"/>
        </w:rPr>
        <w:t>of</w:t>
      </w:r>
      <w:r>
        <w:rPr>
          <w:spacing w:val="-4"/>
          <w:sz w:val="22"/>
        </w:rPr>
        <w:t> </w:t>
      </w:r>
      <w:r>
        <w:rPr>
          <w:sz w:val="22"/>
        </w:rPr>
        <w:t>the</w:t>
      </w:r>
      <w:r>
        <w:rPr>
          <w:spacing w:val="-4"/>
          <w:sz w:val="22"/>
        </w:rPr>
        <w:t> </w:t>
      </w:r>
      <w:r>
        <w:rPr>
          <w:sz w:val="22"/>
        </w:rPr>
        <w:t>DEOK</w:t>
      </w:r>
      <w:r>
        <w:rPr>
          <w:spacing w:val="-4"/>
          <w:sz w:val="22"/>
        </w:rPr>
        <w:t> zone</w:t>
      </w:r>
    </w:p>
    <w:p>
      <w:pPr>
        <w:pStyle w:val="ListParagraph"/>
        <w:spacing w:after="0" w:line="240" w:lineRule="auto"/>
        <w:jc w:val="left"/>
        <w:rPr>
          <w:sz w:val="22"/>
        </w:rPr>
        <w:sectPr>
          <w:pgSz w:w="12240" w:h="15840"/>
          <w:pgMar w:header="142" w:footer="1016" w:top="1440" w:bottom="1200" w:left="1080" w:right="360"/>
        </w:sectPr>
      </w:pPr>
    </w:p>
    <w:p>
      <w:pPr>
        <w:pStyle w:val="BodyText"/>
        <w:spacing w:before="186"/>
        <w:ind w:left="0"/>
      </w:pPr>
    </w:p>
    <w:p>
      <w:pPr>
        <w:pStyle w:val="Heading3"/>
      </w:pPr>
      <w:r>
        <w:rPr/>
        <w:t>Revision</w:t>
      </w:r>
      <w:r>
        <w:rPr>
          <w:spacing w:val="-5"/>
        </w:rPr>
        <w:t> </w:t>
      </w:r>
      <w:r>
        <w:rPr/>
        <w:t>49</w:t>
      </w:r>
      <w:r>
        <w:rPr>
          <w:spacing w:val="-5"/>
        </w:rPr>
        <w:t> </w:t>
      </w:r>
      <w:r>
        <w:rPr>
          <w:spacing w:val="-2"/>
        </w:rPr>
        <w:t>(09/15/2011):</w:t>
      </w:r>
    </w:p>
    <w:p>
      <w:pPr>
        <w:pStyle w:val="ListParagraph"/>
        <w:numPr>
          <w:ilvl w:val="2"/>
          <w:numId w:val="91"/>
        </w:numPr>
        <w:tabs>
          <w:tab w:pos="853" w:val="left" w:leader="none"/>
          <w:tab w:pos="855" w:val="left" w:leader="none"/>
        </w:tabs>
        <w:spacing w:line="261" w:lineRule="auto" w:before="97" w:after="0"/>
        <w:ind w:left="855" w:right="1567" w:hanging="238"/>
        <w:jc w:val="left"/>
        <w:rPr>
          <w:sz w:val="22"/>
        </w:rPr>
      </w:pPr>
      <w:r>
        <w:rPr>
          <w:sz w:val="22"/>
        </w:rPr>
        <w:t>Section 2 Locational Marginal Pricing: Renamed Section 2 Interface Pricing and incorporated</w:t>
      </w:r>
      <w:r>
        <w:rPr>
          <w:spacing w:val="-6"/>
          <w:sz w:val="22"/>
        </w:rPr>
        <w:t> </w:t>
      </w:r>
      <w:r>
        <w:rPr>
          <w:sz w:val="22"/>
        </w:rPr>
        <w:t>settlements</w:t>
      </w:r>
      <w:r>
        <w:rPr>
          <w:spacing w:val="-6"/>
          <w:sz w:val="22"/>
        </w:rPr>
        <w:t> </w:t>
      </w:r>
      <w:r>
        <w:rPr>
          <w:sz w:val="22"/>
        </w:rPr>
        <w:t>interface</w:t>
      </w:r>
      <w:r>
        <w:rPr>
          <w:spacing w:val="-3"/>
          <w:sz w:val="22"/>
        </w:rPr>
        <w:t> </w:t>
      </w:r>
      <w:r>
        <w:rPr>
          <w:sz w:val="22"/>
        </w:rPr>
        <w:t>pricing</w:t>
      </w:r>
      <w:r>
        <w:rPr>
          <w:spacing w:val="-6"/>
          <w:sz w:val="22"/>
        </w:rPr>
        <w:t> </w:t>
      </w:r>
      <w:r>
        <w:rPr>
          <w:sz w:val="22"/>
        </w:rPr>
        <w:t>information.</w:t>
      </w:r>
      <w:r>
        <w:rPr>
          <w:spacing w:val="-6"/>
          <w:sz w:val="22"/>
        </w:rPr>
        <w:t> </w:t>
      </w:r>
      <w:r>
        <w:rPr>
          <w:sz w:val="22"/>
        </w:rPr>
        <w:t>The</w:t>
      </w:r>
      <w:r>
        <w:rPr>
          <w:spacing w:val="-6"/>
          <w:sz w:val="22"/>
        </w:rPr>
        <w:t> </w:t>
      </w:r>
      <w:r>
        <w:rPr>
          <w:sz w:val="22"/>
        </w:rPr>
        <w:t>Locational</w:t>
      </w:r>
      <w:r>
        <w:rPr>
          <w:spacing w:val="-3"/>
          <w:sz w:val="22"/>
        </w:rPr>
        <w:t> </w:t>
      </w:r>
      <w:r>
        <w:rPr>
          <w:sz w:val="22"/>
        </w:rPr>
        <w:t>Marginal</w:t>
      </w:r>
      <w:r>
        <w:rPr>
          <w:spacing w:val="-6"/>
          <w:sz w:val="22"/>
        </w:rPr>
        <w:t> </w:t>
      </w:r>
      <w:r>
        <w:rPr>
          <w:sz w:val="22"/>
        </w:rPr>
        <w:t>Pricing details were moved to Manual 11 in a previously approved revision.</w:t>
      </w:r>
    </w:p>
    <w:p>
      <w:pPr>
        <w:pStyle w:val="ListParagraph"/>
        <w:numPr>
          <w:ilvl w:val="2"/>
          <w:numId w:val="91"/>
        </w:numPr>
        <w:tabs>
          <w:tab w:pos="853" w:val="left" w:leader="none"/>
          <w:tab w:pos="855" w:val="left" w:leader="none"/>
        </w:tabs>
        <w:spacing w:line="261" w:lineRule="auto" w:before="73" w:after="0"/>
        <w:ind w:left="855" w:right="1174" w:hanging="238"/>
        <w:jc w:val="left"/>
        <w:rPr>
          <w:sz w:val="22"/>
        </w:rPr>
      </w:pPr>
      <w:r>
        <w:rPr>
          <w:sz w:val="22"/>
        </w:rPr>
        <w:t>Section</w:t>
      </w:r>
      <w:r>
        <w:rPr>
          <w:spacing w:val="-4"/>
          <w:sz w:val="22"/>
        </w:rPr>
        <w:t> </w:t>
      </w:r>
      <w:r>
        <w:rPr>
          <w:sz w:val="22"/>
        </w:rPr>
        <w:t>4.2</w:t>
      </w:r>
      <w:r>
        <w:rPr>
          <w:spacing w:val="-4"/>
          <w:sz w:val="22"/>
        </w:rPr>
        <w:t> </w:t>
      </w:r>
      <w:r>
        <w:rPr>
          <w:sz w:val="22"/>
        </w:rPr>
        <w:t>Regulation</w:t>
      </w:r>
      <w:r>
        <w:rPr>
          <w:spacing w:val="-4"/>
          <w:sz w:val="22"/>
        </w:rPr>
        <w:t> </w:t>
      </w:r>
      <w:r>
        <w:rPr>
          <w:sz w:val="22"/>
        </w:rPr>
        <w:t>Credits:</w:t>
      </w:r>
      <w:r>
        <w:rPr>
          <w:spacing w:val="-1"/>
          <w:sz w:val="22"/>
        </w:rPr>
        <w:t> </w:t>
      </w:r>
      <w:r>
        <w:rPr>
          <w:sz w:val="22"/>
        </w:rPr>
        <w:t>Added</w:t>
      </w:r>
      <w:r>
        <w:rPr>
          <w:spacing w:val="-4"/>
          <w:sz w:val="22"/>
        </w:rPr>
        <w:t> </w:t>
      </w:r>
      <w:r>
        <w:rPr>
          <w:sz w:val="22"/>
        </w:rPr>
        <w:t>details</w:t>
      </w:r>
      <w:r>
        <w:rPr>
          <w:spacing w:val="-4"/>
          <w:sz w:val="22"/>
        </w:rPr>
        <w:t> </w:t>
      </w:r>
      <w:r>
        <w:rPr>
          <w:sz w:val="22"/>
        </w:rPr>
        <w:t>on</w:t>
      </w:r>
      <w:r>
        <w:rPr>
          <w:spacing w:val="-4"/>
          <w:sz w:val="22"/>
        </w:rPr>
        <w:t> </w:t>
      </w:r>
      <w:r>
        <w:rPr>
          <w:sz w:val="22"/>
        </w:rPr>
        <w:t>the</w:t>
      </w:r>
      <w:r>
        <w:rPr>
          <w:spacing w:val="-4"/>
          <w:sz w:val="22"/>
        </w:rPr>
        <w:t> </w:t>
      </w:r>
      <w:r>
        <w:rPr>
          <w:sz w:val="22"/>
        </w:rPr>
        <w:t>regulation</w:t>
      </w:r>
      <w:r>
        <w:rPr>
          <w:spacing w:val="-1"/>
          <w:sz w:val="22"/>
        </w:rPr>
        <w:t> </w:t>
      </w:r>
      <w:r>
        <w:rPr>
          <w:sz w:val="22"/>
        </w:rPr>
        <w:t>tolerance</w:t>
      </w:r>
      <w:r>
        <w:rPr>
          <w:spacing w:val="-4"/>
          <w:sz w:val="22"/>
        </w:rPr>
        <w:t> </w:t>
      </w:r>
      <w:r>
        <w:rPr>
          <w:sz w:val="22"/>
        </w:rPr>
        <w:t>amounts</w:t>
      </w:r>
      <w:r>
        <w:rPr>
          <w:spacing w:val="-4"/>
          <w:sz w:val="22"/>
        </w:rPr>
        <w:t> </w:t>
      </w:r>
      <w:r>
        <w:rPr>
          <w:sz w:val="22"/>
        </w:rPr>
        <w:t>used</w:t>
      </w:r>
      <w:r>
        <w:rPr>
          <w:spacing w:val="-4"/>
          <w:sz w:val="22"/>
        </w:rPr>
        <w:t> </w:t>
      </w:r>
      <w:r>
        <w:rPr>
          <w:sz w:val="22"/>
        </w:rPr>
        <w:t>in the calculation of regulation lost opportunity cost credits.</w:t>
      </w:r>
    </w:p>
    <w:p>
      <w:pPr>
        <w:pStyle w:val="ListParagraph"/>
        <w:numPr>
          <w:ilvl w:val="2"/>
          <w:numId w:val="91"/>
        </w:numPr>
        <w:tabs>
          <w:tab w:pos="853" w:val="left" w:leader="none"/>
          <w:tab w:pos="855" w:val="left" w:leader="none"/>
        </w:tabs>
        <w:spacing w:line="261" w:lineRule="auto" w:before="73" w:after="0"/>
        <w:ind w:left="855" w:right="1187" w:hanging="238"/>
        <w:jc w:val="left"/>
        <w:rPr>
          <w:sz w:val="22"/>
        </w:rPr>
      </w:pPr>
      <w:r>
        <w:rPr>
          <w:sz w:val="22"/>
        </w:rPr>
        <w:t>Section 5.2.1 Credits for Pool-Scheduled Generating Resources: Clarified details on credits</w:t>
      </w:r>
      <w:r>
        <w:rPr>
          <w:spacing w:val="-4"/>
          <w:sz w:val="22"/>
        </w:rPr>
        <w:t> </w:t>
      </w:r>
      <w:r>
        <w:rPr>
          <w:sz w:val="22"/>
        </w:rPr>
        <w:t>when</w:t>
      </w:r>
      <w:r>
        <w:rPr>
          <w:spacing w:val="-4"/>
          <w:sz w:val="22"/>
        </w:rPr>
        <w:t> </w:t>
      </w:r>
      <w:r>
        <w:rPr>
          <w:sz w:val="22"/>
        </w:rPr>
        <w:t>PJM</w:t>
      </w:r>
      <w:r>
        <w:rPr>
          <w:spacing w:val="-4"/>
          <w:sz w:val="22"/>
        </w:rPr>
        <w:t> </w:t>
      </w:r>
      <w:r>
        <w:rPr>
          <w:sz w:val="22"/>
        </w:rPr>
        <w:t>declares</w:t>
      </w:r>
      <w:r>
        <w:rPr>
          <w:spacing w:val="-4"/>
          <w:sz w:val="22"/>
        </w:rPr>
        <w:t> </w:t>
      </w:r>
      <w:r>
        <w:rPr>
          <w:sz w:val="22"/>
        </w:rPr>
        <w:t>a</w:t>
      </w:r>
      <w:r>
        <w:rPr>
          <w:spacing w:val="-4"/>
          <w:sz w:val="22"/>
        </w:rPr>
        <w:t> </w:t>
      </w:r>
      <w:r>
        <w:rPr>
          <w:sz w:val="22"/>
        </w:rPr>
        <w:t>Maximum</w:t>
      </w:r>
      <w:r>
        <w:rPr>
          <w:spacing w:val="-2"/>
          <w:sz w:val="22"/>
        </w:rPr>
        <w:t> </w:t>
      </w:r>
      <w:r>
        <w:rPr>
          <w:sz w:val="22"/>
        </w:rPr>
        <w:t>Generation</w:t>
      </w:r>
      <w:r>
        <w:rPr>
          <w:spacing w:val="-4"/>
          <w:sz w:val="22"/>
        </w:rPr>
        <w:t> </w:t>
      </w:r>
      <w:r>
        <w:rPr>
          <w:sz w:val="22"/>
        </w:rPr>
        <w:t>Emergency</w:t>
      </w:r>
      <w:r>
        <w:rPr>
          <w:spacing w:val="-4"/>
          <w:sz w:val="22"/>
        </w:rPr>
        <w:t> </w:t>
      </w:r>
      <w:r>
        <w:rPr>
          <w:sz w:val="22"/>
        </w:rPr>
        <w:t>or</w:t>
      </w:r>
      <w:r>
        <w:rPr>
          <w:spacing w:val="-4"/>
          <w:sz w:val="22"/>
        </w:rPr>
        <w:t> </w:t>
      </w:r>
      <w:r>
        <w:rPr>
          <w:sz w:val="22"/>
        </w:rPr>
        <w:t>a</w:t>
      </w:r>
      <w:r>
        <w:rPr>
          <w:spacing w:val="-4"/>
          <w:sz w:val="22"/>
        </w:rPr>
        <w:t> </w:t>
      </w:r>
      <w:r>
        <w:rPr>
          <w:sz w:val="22"/>
        </w:rPr>
        <w:t>Maximum</w:t>
      </w:r>
      <w:r>
        <w:rPr>
          <w:spacing w:val="-2"/>
          <w:sz w:val="22"/>
        </w:rPr>
        <w:t> </w:t>
      </w:r>
      <w:r>
        <w:rPr>
          <w:sz w:val="22"/>
        </w:rPr>
        <w:t>Generation Emergency Alert.</w:t>
      </w:r>
    </w:p>
    <w:p>
      <w:pPr>
        <w:pStyle w:val="ListParagraph"/>
        <w:numPr>
          <w:ilvl w:val="2"/>
          <w:numId w:val="91"/>
        </w:numPr>
        <w:tabs>
          <w:tab w:pos="853" w:val="left" w:leader="none"/>
          <w:tab w:pos="855" w:val="left" w:leader="none"/>
        </w:tabs>
        <w:spacing w:line="261" w:lineRule="auto" w:before="73" w:after="0"/>
        <w:ind w:left="855" w:right="1127" w:hanging="238"/>
        <w:jc w:val="left"/>
        <w:rPr>
          <w:sz w:val="22"/>
        </w:rPr>
      </w:pPr>
      <w:r>
        <w:rPr>
          <w:sz w:val="22"/>
        </w:rPr>
        <w:t>Section 5.2.8 Credits for Resource Providing Reactive Services: Description of reactive credits</w:t>
      </w:r>
      <w:r>
        <w:rPr>
          <w:spacing w:val="-4"/>
          <w:sz w:val="22"/>
        </w:rPr>
        <w:t> </w:t>
      </w:r>
      <w:r>
        <w:rPr>
          <w:sz w:val="22"/>
        </w:rPr>
        <w:t>for</w:t>
      </w:r>
      <w:r>
        <w:rPr>
          <w:spacing w:val="-4"/>
          <w:sz w:val="22"/>
        </w:rPr>
        <w:t> </w:t>
      </w:r>
      <w:r>
        <w:rPr>
          <w:sz w:val="22"/>
        </w:rPr>
        <w:t>synchronous</w:t>
      </w:r>
      <w:r>
        <w:rPr>
          <w:spacing w:val="-4"/>
          <w:sz w:val="22"/>
        </w:rPr>
        <w:t> </w:t>
      </w:r>
      <w:r>
        <w:rPr>
          <w:sz w:val="22"/>
        </w:rPr>
        <w:t>condensers</w:t>
      </w:r>
      <w:r>
        <w:rPr>
          <w:spacing w:val="-4"/>
          <w:sz w:val="22"/>
        </w:rPr>
        <w:t> </w:t>
      </w:r>
      <w:r>
        <w:rPr>
          <w:sz w:val="22"/>
        </w:rPr>
        <w:t>corrected</w:t>
      </w:r>
      <w:r>
        <w:rPr>
          <w:spacing w:val="-2"/>
          <w:sz w:val="22"/>
        </w:rPr>
        <w:t> </w:t>
      </w:r>
      <w:r>
        <w:rPr>
          <w:sz w:val="22"/>
        </w:rPr>
        <w:t>for</w:t>
      </w:r>
      <w:r>
        <w:rPr>
          <w:spacing w:val="-4"/>
          <w:sz w:val="22"/>
        </w:rPr>
        <w:t> </w:t>
      </w:r>
      <w:r>
        <w:rPr>
          <w:sz w:val="22"/>
        </w:rPr>
        <w:t>consistency</w:t>
      </w:r>
      <w:r>
        <w:rPr>
          <w:spacing w:val="-4"/>
          <w:sz w:val="22"/>
        </w:rPr>
        <w:t> </w:t>
      </w:r>
      <w:r>
        <w:rPr>
          <w:sz w:val="22"/>
        </w:rPr>
        <w:t>with</w:t>
      </w:r>
      <w:r>
        <w:rPr>
          <w:spacing w:val="-4"/>
          <w:sz w:val="22"/>
        </w:rPr>
        <w:t> </w:t>
      </w:r>
      <w:r>
        <w:rPr>
          <w:sz w:val="22"/>
        </w:rPr>
        <w:t>the</w:t>
      </w:r>
      <w:r>
        <w:rPr>
          <w:spacing w:val="-4"/>
          <w:sz w:val="22"/>
        </w:rPr>
        <w:t> </w:t>
      </w:r>
      <w:r>
        <w:rPr>
          <w:sz w:val="22"/>
        </w:rPr>
        <w:t>Tariff</w:t>
      </w:r>
      <w:r>
        <w:rPr>
          <w:spacing w:val="-2"/>
          <w:sz w:val="22"/>
        </w:rPr>
        <w:t> </w:t>
      </w:r>
      <w:r>
        <w:rPr>
          <w:sz w:val="22"/>
        </w:rPr>
        <w:t>(Attachment</w:t>
      </w:r>
      <w:r>
        <w:rPr>
          <w:spacing w:val="-4"/>
          <w:sz w:val="22"/>
        </w:rPr>
        <w:t> </w:t>
      </w:r>
      <w:r>
        <w:rPr>
          <w:sz w:val="22"/>
        </w:rPr>
        <w:t>K – Appendix Section 3.2.3B(i)).</w:t>
      </w:r>
    </w:p>
    <w:p>
      <w:pPr>
        <w:pStyle w:val="ListParagraph"/>
        <w:numPr>
          <w:ilvl w:val="2"/>
          <w:numId w:val="91"/>
        </w:numPr>
        <w:tabs>
          <w:tab w:pos="853" w:val="left" w:leader="none"/>
          <w:tab w:pos="855" w:val="left" w:leader="none"/>
        </w:tabs>
        <w:spacing w:line="261" w:lineRule="auto" w:before="73" w:after="0"/>
        <w:ind w:left="855" w:right="1226" w:hanging="238"/>
        <w:jc w:val="left"/>
        <w:rPr>
          <w:sz w:val="22"/>
        </w:rPr>
      </w:pPr>
      <w:r>
        <w:rPr>
          <w:sz w:val="22"/>
        </w:rPr>
        <w:t>Section 7 Transmission Congestion Accounting – Replaced Total PJM Congestion Charges with Total Transmission Congestion Charges for consistency with Tariff terminology</w:t>
      </w:r>
      <w:r>
        <w:rPr>
          <w:spacing w:val="-5"/>
          <w:sz w:val="22"/>
        </w:rPr>
        <w:t> </w:t>
      </w:r>
      <w:r>
        <w:rPr>
          <w:sz w:val="22"/>
        </w:rPr>
        <w:t>(Attachment</w:t>
      </w:r>
      <w:r>
        <w:rPr>
          <w:spacing w:val="-5"/>
          <w:sz w:val="22"/>
        </w:rPr>
        <w:t> </w:t>
      </w:r>
      <w:r>
        <w:rPr>
          <w:sz w:val="22"/>
        </w:rPr>
        <w:t>K</w:t>
      </w:r>
      <w:r>
        <w:rPr>
          <w:spacing w:val="-3"/>
          <w:sz w:val="22"/>
        </w:rPr>
        <w:t> </w:t>
      </w:r>
      <w:r>
        <w:rPr>
          <w:sz w:val="22"/>
        </w:rPr>
        <w:t>–</w:t>
      </w:r>
      <w:r>
        <w:rPr>
          <w:spacing w:val="-5"/>
          <w:sz w:val="22"/>
        </w:rPr>
        <w:t> </w:t>
      </w:r>
      <w:r>
        <w:rPr>
          <w:sz w:val="22"/>
        </w:rPr>
        <w:t>Appendix</w:t>
      </w:r>
      <w:r>
        <w:rPr>
          <w:spacing w:val="-5"/>
          <w:sz w:val="22"/>
        </w:rPr>
        <w:t> </w:t>
      </w:r>
      <w:r>
        <w:rPr>
          <w:sz w:val="22"/>
        </w:rPr>
        <w:t>Section</w:t>
      </w:r>
      <w:r>
        <w:rPr>
          <w:spacing w:val="-5"/>
          <w:sz w:val="22"/>
        </w:rPr>
        <w:t> </w:t>
      </w:r>
      <w:r>
        <w:rPr>
          <w:sz w:val="22"/>
        </w:rPr>
        <w:t>5.1.7).</w:t>
      </w:r>
      <w:r>
        <w:rPr>
          <w:spacing w:val="-2"/>
          <w:sz w:val="22"/>
        </w:rPr>
        <w:t> </w:t>
      </w:r>
      <w:r>
        <w:rPr>
          <w:sz w:val="22"/>
        </w:rPr>
        <w:t>Clarified</w:t>
      </w:r>
      <w:r>
        <w:rPr>
          <w:spacing w:val="-5"/>
          <w:sz w:val="22"/>
        </w:rPr>
        <w:t> </w:t>
      </w:r>
      <w:r>
        <w:rPr>
          <w:sz w:val="22"/>
        </w:rPr>
        <w:t>negative</w:t>
      </w:r>
      <w:r>
        <w:rPr>
          <w:spacing w:val="-5"/>
          <w:sz w:val="22"/>
        </w:rPr>
        <w:t> </w:t>
      </w:r>
      <w:r>
        <w:rPr>
          <w:sz w:val="22"/>
        </w:rPr>
        <w:t>target</w:t>
      </w:r>
      <w:r>
        <w:rPr>
          <w:spacing w:val="-5"/>
          <w:sz w:val="22"/>
        </w:rPr>
        <w:t> </w:t>
      </w:r>
      <w:r>
        <w:rPr>
          <w:sz w:val="22"/>
        </w:rPr>
        <w:t>allocations are hourly and based on net quantities.</w:t>
      </w:r>
    </w:p>
    <w:p>
      <w:pPr>
        <w:pStyle w:val="ListParagraph"/>
        <w:numPr>
          <w:ilvl w:val="2"/>
          <w:numId w:val="91"/>
        </w:numPr>
        <w:tabs>
          <w:tab w:pos="853" w:val="left" w:leader="none"/>
          <w:tab w:pos="855" w:val="left" w:leader="none"/>
        </w:tabs>
        <w:spacing w:line="261" w:lineRule="auto" w:before="72" w:after="0"/>
        <w:ind w:left="855" w:right="1214" w:hanging="238"/>
        <w:jc w:val="left"/>
        <w:rPr>
          <w:sz w:val="22"/>
        </w:rPr>
      </w:pPr>
      <w:r>
        <w:rPr>
          <w:sz w:val="22"/>
        </w:rPr>
        <w:t>Section 7.4.4 Monthly Allocation of Excess Congestion Charges – Added details on the end</w:t>
      </w:r>
      <w:r>
        <w:rPr>
          <w:spacing w:val="-4"/>
          <w:sz w:val="22"/>
        </w:rPr>
        <w:t> </w:t>
      </w:r>
      <w:r>
        <w:rPr>
          <w:sz w:val="22"/>
        </w:rPr>
        <w:t>of</w:t>
      </w:r>
      <w:r>
        <w:rPr>
          <w:spacing w:val="-4"/>
          <w:sz w:val="22"/>
        </w:rPr>
        <w:t> </w:t>
      </w:r>
      <w:r>
        <w:rPr>
          <w:sz w:val="22"/>
        </w:rPr>
        <w:t>Planning</w:t>
      </w:r>
      <w:r>
        <w:rPr>
          <w:spacing w:val="-4"/>
          <w:sz w:val="22"/>
        </w:rPr>
        <w:t> </w:t>
      </w:r>
      <w:r>
        <w:rPr>
          <w:sz w:val="22"/>
        </w:rPr>
        <w:t>Period</w:t>
      </w:r>
      <w:r>
        <w:rPr>
          <w:spacing w:val="-4"/>
          <w:sz w:val="22"/>
        </w:rPr>
        <w:t> </w:t>
      </w:r>
      <w:r>
        <w:rPr>
          <w:sz w:val="22"/>
        </w:rPr>
        <w:t>ARR</w:t>
      </w:r>
      <w:r>
        <w:rPr>
          <w:spacing w:val="-1"/>
          <w:sz w:val="22"/>
        </w:rPr>
        <w:t> </w:t>
      </w:r>
      <w:r>
        <w:rPr>
          <w:sz w:val="22"/>
        </w:rPr>
        <w:t>and</w:t>
      </w:r>
      <w:r>
        <w:rPr>
          <w:spacing w:val="-4"/>
          <w:sz w:val="22"/>
        </w:rPr>
        <w:t> </w:t>
      </w:r>
      <w:r>
        <w:rPr>
          <w:sz w:val="22"/>
        </w:rPr>
        <w:t>FTR</w:t>
      </w:r>
      <w:r>
        <w:rPr>
          <w:spacing w:val="-4"/>
          <w:sz w:val="22"/>
        </w:rPr>
        <w:t> </w:t>
      </w:r>
      <w:r>
        <w:rPr>
          <w:sz w:val="22"/>
        </w:rPr>
        <w:t>transmission</w:t>
      </w:r>
      <w:r>
        <w:rPr>
          <w:spacing w:val="-4"/>
          <w:sz w:val="22"/>
        </w:rPr>
        <w:t> </w:t>
      </w:r>
      <w:r>
        <w:rPr>
          <w:sz w:val="22"/>
        </w:rPr>
        <w:t>rights</w:t>
      </w:r>
      <w:r>
        <w:rPr>
          <w:spacing w:val="-4"/>
          <w:sz w:val="22"/>
        </w:rPr>
        <w:t> </w:t>
      </w:r>
      <w:r>
        <w:rPr>
          <w:sz w:val="22"/>
        </w:rPr>
        <w:t>uplift</w:t>
      </w:r>
      <w:r>
        <w:rPr>
          <w:spacing w:val="-1"/>
          <w:sz w:val="22"/>
        </w:rPr>
        <w:t> </w:t>
      </w:r>
      <w:r>
        <w:rPr>
          <w:sz w:val="22"/>
        </w:rPr>
        <w:t>charges</w:t>
      </w:r>
      <w:r>
        <w:rPr>
          <w:spacing w:val="-4"/>
          <w:sz w:val="22"/>
        </w:rPr>
        <w:t> </w:t>
      </w:r>
      <w:r>
        <w:rPr>
          <w:sz w:val="22"/>
        </w:rPr>
        <w:t>for</w:t>
      </w:r>
      <w:r>
        <w:rPr>
          <w:spacing w:val="-4"/>
          <w:sz w:val="22"/>
        </w:rPr>
        <w:t> </w:t>
      </w:r>
      <w:r>
        <w:rPr>
          <w:sz w:val="22"/>
        </w:rPr>
        <w:t>completeness. This information was previously only documented in Manual 6 – Financial Transmission </w:t>
      </w:r>
      <w:r>
        <w:rPr>
          <w:spacing w:val="-2"/>
          <w:sz w:val="22"/>
        </w:rPr>
        <w:t>Rights.</w:t>
      </w:r>
    </w:p>
    <w:p>
      <w:pPr>
        <w:pStyle w:val="Heading3"/>
        <w:spacing w:before="224"/>
      </w:pPr>
      <w:r>
        <w:rPr/>
        <w:t>Revision</w:t>
      </w:r>
      <w:r>
        <w:rPr>
          <w:spacing w:val="-5"/>
        </w:rPr>
        <w:t> </w:t>
      </w:r>
      <w:r>
        <w:rPr/>
        <w:t>48</w:t>
      </w:r>
      <w:r>
        <w:rPr>
          <w:spacing w:val="-5"/>
        </w:rPr>
        <w:t> </w:t>
      </w:r>
      <w:r>
        <w:rPr>
          <w:spacing w:val="-2"/>
        </w:rPr>
        <w:t>(06/01/2011):</w:t>
      </w:r>
    </w:p>
    <w:p>
      <w:pPr>
        <w:pStyle w:val="ListParagraph"/>
        <w:numPr>
          <w:ilvl w:val="2"/>
          <w:numId w:val="91"/>
        </w:numPr>
        <w:tabs>
          <w:tab w:pos="853" w:val="left" w:leader="none"/>
        </w:tabs>
        <w:spacing w:line="240" w:lineRule="auto" w:before="97" w:after="0"/>
        <w:ind w:left="853" w:right="0" w:hanging="236"/>
        <w:jc w:val="left"/>
        <w:rPr>
          <w:sz w:val="22"/>
        </w:rPr>
      </w:pPr>
      <w:r>
        <w:rPr>
          <w:sz w:val="22"/>
        </w:rPr>
        <w:t>Updates</w:t>
      </w:r>
      <w:r>
        <w:rPr>
          <w:spacing w:val="-7"/>
          <w:sz w:val="22"/>
        </w:rPr>
        <w:t> </w:t>
      </w:r>
      <w:r>
        <w:rPr>
          <w:sz w:val="22"/>
        </w:rPr>
        <w:t>to</w:t>
      </w:r>
      <w:r>
        <w:rPr>
          <w:spacing w:val="-4"/>
          <w:sz w:val="22"/>
        </w:rPr>
        <w:t> </w:t>
      </w:r>
      <w:r>
        <w:rPr>
          <w:sz w:val="22"/>
        </w:rPr>
        <w:t>reflect</w:t>
      </w:r>
      <w:r>
        <w:rPr>
          <w:spacing w:val="-5"/>
          <w:sz w:val="22"/>
        </w:rPr>
        <w:t> </w:t>
      </w:r>
      <w:r>
        <w:rPr>
          <w:sz w:val="22"/>
        </w:rPr>
        <w:t>integration</w:t>
      </w:r>
      <w:r>
        <w:rPr>
          <w:spacing w:val="-2"/>
          <w:sz w:val="22"/>
        </w:rPr>
        <w:t> </w:t>
      </w:r>
      <w:r>
        <w:rPr>
          <w:sz w:val="22"/>
        </w:rPr>
        <w:t>of</w:t>
      </w:r>
      <w:r>
        <w:rPr>
          <w:spacing w:val="-4"/>
          <w:sz w:val="22"/>
        </w:rPr>
        <w:t> </w:t>
      </w:r>
      <w:r>
        <w:rPr>
          <w:sz w:val="22"/>
        </w:rPr>
        <w:t>ATSI</w:t>
      </w:r>
      <w:r>
        <w:rPr>
          <w:spacing w:val="-4"/>
          <w:sz w:val="22"/>
        </w:rPr>
        <w:t> zone</w:t>
      </w:r>
    </w:p>
    <w:p>
      <w:pPr>
        <w:pStyle w:val="Heading3"/>
        <w:spacing w:before="249"/>
      </w:pPr>
      <w:r>
        <w:rPr/>
        <w:t>Revision</w:t>
      </w:r>
      <w:r>
        <w:rPr>
          <w:spacing w:val="-5"/>
        </w:rPr>
        <w:t> </w:t>
      </w:r>
      <w:r>
        <w:rPr/>
        <w:t>47</w:t>
      </w:r>
      <w:r>
        <w:rPr>
          <w:spacing w:val="-5"/>
        </w:rPr>
        <w:t> </w:t>
      </w:r>
      <w:r>
        <w:rPr>
          <w:spacing w:val="-2"/>
        </w:rPr>
        <w:t>(04/01/2011):</w:t>
      </w:r>
    </w:p>
    <w:p>
      <w:pPr>
        <w:pStyle w:val="ListParagraph"/>
        <w:numPr>
          <w:ilvl w:val="2"/>
          <w:numId w:val="91"/>
        </w:numPr>
        <w:tabs>
          <w:tab w:pos="853" w:val="left" w:leader="none"/>
          <w:tab w:pos="855" w:val="left" w:leader="none"/>
        </w:tabs>
        <w:spacing w:line="261" w:lineRule="auto" w:before="97" w:after="0"/>
        <w:ind w:left="855" w:right="1884" w:hanging="238"/>
        <w:jc w:val="left"/>
        <w:rPr>
          <w:sz w:val="22"/>
        </w:rPr>
      </w:pPr>
      <w:r>
        <w:rPr>
          <w:sz w:val="22"/>
        </w:rPr>
        <w:t>Correct</w:t>
      </w:r>
      <w:r>
        <w:rPr>
          <w:spacing w:val="-5"/>
          <w:sz w:val="22"/>
        </w:rPr>
        <w:t> </w:t>
      </w:r>
      <w:r>
        <w:rPr>
          <w:sz w:val="22"/>
        </w:rPr>
        <w:t>adjusted</w:t>
      </w:r>
      <w:r>
        <w:rPr>
          <w:spacing w:val="-5"/>
          <w:sz w:val="22"/>
        </w:rPr>
        <w:t> </w:t>
      </w:r>
      <w:r>
        <w:rPr>
          <w:sz w:val="22"/>
        </w:rPr>
        <w:t>obligation</w:t>
      </w:r>
      <w:r>
        <w:rPr>
          <w:spacing w:val="-5"/>
          <w:sz w:val="22"/>
        </w:rPr>
        <w:t> </w:t>
      </w:r>
      <w:r>
        <w:rPr>
          <w:sz w:val="22"/>
        </w:rPr>
        <w:t>formulae</w:t>
      </w:r>
      <w:r>
        <w:rPr>
          <w:spacing w:val="-2"/>
          <w:sz w:val="22"/>
        </w:rPr>
        <w:t> </w:t>
      </w:r>
      <w:r>
        <w:rPr>
          <w:sz w:val="22"/>
        </w:rPr>
        <w:t>in</w:t>
      </w:r>
      <w:r>
        <w:rPr>
          <w:spacing w:val="-5"/>
          <w:sz w:val="22"/>
        </w:rPr>
        <w:t> </w:t>
      </w:r>
      <w:r>
        <w:rPr>
          <w:sz w:val="22"/>
        </w:rPr>
        <w:t>Sections</w:t>
      </w:r>
      <w:r>
        <w:rPr>
          <w:spacing w:val="-5"/>
          <w:sz w:val="22"/>
        </w:rPr>
        <w:t> </w:t>
      </w:r>
      <w:r>
        <w:rPr>
          <w:sz w:val="22"/>
        </w:rPr>
        <w:t>4</w:t>
      </w:r>
      <w:r>
        <w:rPr>
          <w:spacing w:val="-5"/>
          <w:sz w:val="22"/>
        </w:rPr>
        <w:t> </w:t>
      </w:r>
      <w:r>
        <w:rPr>
          <w:sz w:val="22"/>
        </w:rPr>
        <w:t>(Regulation)</w:t>
      </w:r>
      <w:r>
        <w:rPr>
          <w:spacing w:val="-5"/>
          <w:sz w:val="22"/>
        </w:rPr>
        <w:t> </w:t>
      </w:r>
      <w:r>
        <w:rPr>
          <w:sz w:val="22"/>
        </w:rPr>
        <w:t>and</w:t>
      </w:r>
      <w:r>
        <w:rPr>
          <w:spacing w:val="-3"/>
          <w:sz w:val="22"/>
        </w:rPr>
        <w:t> </w:t>
      </w:r>
      <w:r>
        <w:rPr>
          <w:sz w:val="22"/>
        </w:rPr>
        <w:t>19</w:t>
      </w:r>
      <w:r>
        <w:rPr>
          <w:spacing w:val="-5"/>
          <w:sz w:val="22"/>
        </w:rPr>
        <w:t> </w:t>
      </w:r>
      <w:r>
        <w:rPr>
          <w:sz w:val="22"/>
        </w:rPr>
        <w:t>(Day-ahead Scheduling Reserve).</w:t>
      </w:r>
    </w:p>
    <w:p>
      <w:pPr>
        <w:pStyle w:val="Heading3"/>
        <w:spacing w:before="225"/>
      </w:pPr>
      <w:r>
        <w:rPr/>
        <w:t>Revision</w:t>
      </w:r>
      <w:r>
        <w:rPr>
          <w:spacing w:val="-5"/>
        </w:rPr>
        <w:t> </w:t>
      </w:r>
      <w:r>
        <w:rPr/>
        <w:t>46</w:t>
      </w:r>
      <w:r>
        <w:rPr>
          <w:spacing w:val="-5"/>
        </w:rPr>
        <w:t> </w:t>
      </w:r>
      <w:r>
        <w:rPr>
          <w:spacing w:val="-2"/>
        </w:rPr>
        <w:t>(10/01/2010):</w:t>
      </w:r>
    </w:p>
    <w:p>
      <w:pPr>
        <w:pStyle w:val="ListParagraph"/>
        <w:numPr>
          <w:ilvl w:val="2"/>
          <w:numId w:val="91"/>
        </w:numPr>
        <w:tabs>
          <w:tab w:pos="853" w:val="left" w:leader="none"/>
          <w:tab w:pos="855" w:val="left" w:leader="none"/>
        </w:tabs>
        <w:spacing w:line="261" w:lineRule="auto" w:before="97" w:after="0"/>
        <w:ind w:left="855" w:right="1444" w:hanging="238"/>
        <w:jc w:val="left"/>
        <w:rPr>
          <w:sz w:val="22"/>
        </w:rPr>
      </w:pPr>
      <w:r>
        <w:rPr>
          <w:sz w:val="22"/>
        </w:rPr>
        <w:t>Revisions in Section 8, Transmission Losses Accounting, to exclude up-to congestion transaction MWh and to include a reduced amount of non-firm export MWh from the transmission</w:t>
      </w:r>
      <w:r>
        <w:rPr>
          <w:spacing w:val="-5"/>
          <w:sz w:val="22"/>
        </w:rPr>
        <w:t> </w:t>
      </w:r>
      <w:r>
        <w:rPr>
          <w:sz w:val="22"/>
        </w:rPr>
        <w:t>loss</w:t>
      </w:r>
      <w:r>
        <w:rPr>
          <w:spacing w:val="-5"/>
          <w:sz w:val="22"/>
        </w:rPr>
        <w:t> </w:t>
      </w:r>
      <w:r>
        <w:rPr>
          <w:sz w:val="22"/>
        </w:rPr>
        <w:t>credit</w:t>
      </w:r>
      <w:r>
        <w:rPr>
          <w:spacing w:val="-5"/>
          <w:sz w:val="22"/>
        </w:rPr>
        <w:t> </w:t>
      </w:r>
      <w:r>
        <w:rPr>
          <w:sz w:val="22"/>
        </w:rPr>
        <w:t>allocation</w:t>
      </w:r>
      <w:r>
        <w:rPr>
          <w:spacing w:val="-5"/>
          <w:sz w:val="22"/>
        </w:rPr>
        <w:t> </w:t>
      </w:r>
      <w:r>
        <w:rPr>
          <w:sz w:val="22"/>
        </w:rPr>
        <w:t>per</w:t>
      </w:r>
      <w:r>
        <w:rPr>
          <w:spacing w:val="-2"/>
          <w:sz w:val="22"/>
        </w:rPr>
        <w:t> </w:t>
      </w:r>
      <w:r>
        <w:rPr>
          <w:sz w:val="22"/>
        </w:rPr>
        <w:t>FERC</w:t>
      </w:r>
      <w:r>
        <w:rPr>
          <w:spacing w:val="-5"/>
          <w:sz w:val="22"/>
        </w:rPr>
        <w:t> </w:t>
      </w:r>
      <w:r>
        <w:rPr>
          <w:sz w:val="22"/>
        </w:rPr>
        <w:t>Order</w:t>
      </w:r>
      <w:r>
        <w:rPr>
          <w:spacing w:val="-5"/>
          <w:sz w:val="22"/>
        </w:rPr>
        <w:t> </w:t>
      </w:r>
      <w:r>
        <w:rPr>
          <w:sz w:val="22"/>
        </w:rPr>
        <w:t>ER10-2280</w:t>
      </w:r>
      <w:r>
        <w:rPr>
          <w:spacing w:val="-5"/>
          <w:sz w:val="22"/>
        </w:rPr>
        <w:t> </w:t>
      </w:r>
      <w:r>
        <w:rPr>
          <w:sz w:val="22"/>
        </w:rPr>
        <w:t>effective</w:t>
      </w:r>
      <w:r>
        <w:rPr>
          <w:spacing w:val="-2"/>
          <w:sz w:val="22"/>
        </w:rPr>
        <w:t> </w:t>
      </w:r>
      <w:r>
        <w:rPr>
          <w:sz w:val="22"/>
        </w:rPr>
        <w:t>September</w:t>
      </w:r>
      <w:r>
        <w:rPr>
          <w:spacing w:val="-5"/>
          <w:sz w:val="22"/>
        </w:rPr>
        <w:t> </w:t>
      </w:r>
      <w:r>
        <w:rPr>
          <w:sz w:val="22"/>
        </w:rPr>
        <w:t>17, </w:t>
      </w:r>
      <w:r>
        <w:rPr>
          <w:spacing w:val="-2"/>
          <w:sz w:val="22"/>
        </w:rPr>
        <w:t>2010.</w:t>
      </w:r>
    </w:p>
    <w:p>
      <w:pPr>
        <w:pStyle w:val="ListParagraph"/>
        <w:numPr>
          <w:ilvl w:val="2"/>
          <w:numId w:val="91"/>
        </w:numPr>
        <w:tabs>
          <w:tab w:pos="853" w:val="left" w:leader="none"/>
          <w:tab w:pos="855" w:val="left" w:leader="none"/>
        </w:tabs>
        <w:spacing w:line="261" w:lineRule="auto" w:before="72" w:after="0"/>
        <w:ind w:left="855" w:right="1591" w:hanging="238"/>
        <w:jc w:val="left"/>
        <w:rPr>
          <w:sz w:val="22"/>
        </w:rPr>
      </w:pPr>
      <w:r>
        <w:rPr>
          <w:sz w:val="22"/>
        </w:rPr>
        <w:t>Revisions</w:t>
      </w:r>
      <w:r>
        <w:rPr>
          <w:spacing w:val="-4"/>
          <w:sz w:val="22"/>
        </w:rPr>
        <w:t> </w:t>
      </w:r>
      <w:r>
        <w:rPr>
          <w:sz w:val="22"/>
        </w:rPr>
        <w:t>in</w:t>
      </w:r>
      <w:r>
        <w:rPr>
          <w:spacing w:val="-4"/>
          <w:sz w:val="22"/>
        </w:rPr>
        <w:t> </w:t>
      </w:r>
      <w:r>
        <w:rPr>
          <w:sz w:val="22"/>
        </w:rPr>
        <w:t>Section</w:t>
      </w:r>
      <w:r>
        <w:rPr>
          <w:spacing w:val="-4"/>
          <w:sz w:val="22"/>
        </w:rPr>
        <w:t> </w:t>
      </w:r>
      <w:r>
        <w:rPr>
          <w:sz w:val="22"/>
        </w:rPr>
        <w:t>12,</w:t>
      </w:r>
      <w:r>
        <w:rPr>
          <w:spacing w:val="-4"/>
          <w:sz w:val="22"/>
        </w:rPr>
        <w:t> </w:t>
      </w:r>
      <w:r>
        <w:rPr>
          <w:sz w:val="22"/>
        </w:rPr>
        <w:t>Station</w:t>
      </w:r>
      <w:r>
        <w:rPr>
          <w:spacing w:val="-1"/>
          <w:sz w:val="22"/>
        </w:rPr>
        <w:t> </w:t>
      </w:r>
      <w:r>
        <w:rPr>
          <w:sz w:val="22"/>
        </w:rPr>
        <w:t>Power</w:t>
      </w:r>
      <w:r>
        <w:rPr>
          <w:spacing w:val="-4"/>
          <w:sz w:val="22"/>
        </w:rPr>
        <w:t> </w:t>
      </w:r>
      <w:r>
        <w:rPr>
          <w:sz w:val="22"/>
        </w:rPr>
        <w:t>Accounting,</w:t>
      </w:r>
      <w:r>
        <w:rPr>
          <w:spacing w:val="-4"/>
          <w:sz w:val="22"/>
        </w:rPr>
        <w:t> </w:t>
      </w:r>
      <w:r>
        <w:rPr>
          <w:sz w:val="22"/>
        </w:rPr>
        <w:t>to</w:t>
      </w:r>
      <w:r>
        <w:rPr>
          <w:spacing w:val="-4"/>
          <w:sz w:val="22"/>
        </w:rPr>
        <w:t> </w:t>
      </w:r>
      <w:r>
        <w:rPr>
          <w:sz w:val="22"/>
        </w:rPr>
        <w:t>exclude</w:t>
      </w:r>
      <w:r>
        <w:rPr>
          <w:spacing w:val="-1"/>
          <w:sz w:val="22"/>
        </w:rPr>
        <w:t> </w:t>
      </w:r>
      <w:r>
        <w:rPr>
          <w:sz w:val="22"/>
        </w:rPr>
        <w:t>compressed</w:t>
      </w:r>
      <w:r>
        <w:rPr>
          <w:spacing w:val="-4"/>
          <w:sz w:val="22"/>
        </w:rPr>
        <w:t> </w:t>
      </w:r>
      <w:r>
        <w:rPr>
          <w:sz w:val="22"/>
        </w:rPr>
        <w:t>air</w:t>
      </w:r>
      <w:r>
        <w:rPr>
          <w:spacing w:val="-4"/>
          <w:sz w:val="22"/>
        </w:rPr>
        <w:t> </w:t>
      </w:r>
      <w:r>
        <w:rPr>
          <w:sz w:val="22"/>
        </w:rPr>
        <w:t>energy resources from the station power definition.</w:t>
      </w:r>
    </w:p>
    <w:p>
      <w:pPr>
        <w:pStyle w:val="Heading3"/>
        <w:spacing w:before="225"/>
      </w:pPr>
      <w:r>
        <w:rPr/>
        <w:t>Revision</w:t>
      </w:r>
      <w:r>
        <w:rPr>
          <w:spacing w:val="-5"/>
        </w:rPr>
        <w:t> </w:t>
      </w:r>
      <w:r>
        <w:rPr/>
        <w:t>45</w:t>
      </w:r>
      <w:r>
        <w:rPr>
          <w:spacing w:val="-5"/>
        </w:rPr>
        <w:t> </w:t>
      </w:r>
      <w:r>
        <w:rPr>
          <w:spacing w:val="-2"/>
        </w:rPr>
        <w:t>(06/23/2010):</w:t>
      </w:r>
    </w:p>
    <w:p>
      <w:pPr>
        <w:pStyle w:val="ListParagraph"/>
        <w:numPr>
          <w:ilvl w:val="2"/>
          <w:numId w:val="91"/>
        </w:numPr>
        <w:tabs>
          <w:tab w:pos="853" w:val="left" w:leader="none"/>
        </w:tabs>
        <w:spacing w:line="240" w:lineRule="auto" w:before="97" w:after="0"/>
        <w:ind w:left="853" w:right="0" w:hanging="236"/>
        <w:jc w:val="left"/>
        <w:rPr>
          <w:sz w:val="22"/>
        </w:rPr>
      </w:pPr>
      <w:r>
        <w:rPr>
          <w:sz w:val="22"/>
        </w:rPr>
        <w:t>Revisions</w:t>
      </w:r>
      <w:r>
        <w:rPr>
          <w:spacing w:val="-6"/>
          <w:sz w:val="22"/>
        </w:rPr>
        <w:t> </w:t>
      </w:r>
      <w:r>
        <w:rPr>
          <w:sz w:val="22"/>
        </w:rPr>
        <w:t>resulting</w:t>
      </w:r>
      <w:r>
        <w:rPr>
          <w:spacing w:val="-4"/>
          <w:sz w:val="22"/>
        </w:rPr>
        <w:t> </w:t>
      </w:r>
      <w:r>
        <w:rPr>
          <w:sz w:val="22"/>
        </w:rPr>
        <w:t>from</w:t>
      </w:r>
      <w:r>
        <w:rPr>
          <w:spacing w:val="-4"/>
          <w:sz w:val="22"/>
        </w:rPr>
        <w:t> </w:t>
      </w:r>
      <w:r>
        <w:rPr>
          <w:sz w:val="22"/>
        </w:rPr>
        <w:t>2010</w:t>
      </w:r>
      <w:r>
        <w:rPr>
          <w:spacing w:val="-4"/>
          <w:sz w:val="22"/>
        </w:rPr>
        <w:t> </w:t>
      </w:r>
      <w:r>
        <w:rPr>
          <w:sz w:val="22"/>
        </w:rPr>
        <w:t>PJM</w:t>
      </w:r>
      <w:r>
        <w:rPr>
          <w:spacing w:val="-2"/>
          <w:sz w:val="22"/>
        </w:rPr>
        <w:t> </w:t>
      </w:r>
      <w:r>
        <w:rPr>
          <w:sz w:val="22"/>
        </w:rPr>
        <w:t>review</w:t>
      </w:r>
      <w:r>
        <w:rPr>
          <w:spacing w:val="-3"/>
          <w:sz w:val="22"/>
        </w:rPr>
        <w:t> </w:t>
      </w:r>
      <w:r>
        <w:rPr>
          <w:sz w:val="22"/>
        </w:rPr>
        <w:t>approved</w:t>
      </w:r>
      <w:r>
        <w:rPr>
          <w:spacing w:val="-4"/>
          <w:sz w:val="22"/>
        </w:rPr>
        <w:t> </w:t>
      </w:r>
      <w:r>
        <w:rPr>
          <w:sz w:val="22"/>
        </w:rPr>
        <w:t>at</w:t>
      </w:r>
      <w:r>
        <w:rPr>
          <w:spacing w:val="-4"/>
          <w:sz w:val="22"/>
        </w:rPr>
        <w:t> </w:t>
      </w:r>
      <w:r>
        <w:rPr>
          <w:sz w:val="22"/>
        </w:rPr>
        <w:t>June</w:t>
      </w:r>
      <w:r>
        <w:rPr>
          <w:spacing w:val="-4"/>
          <w:sz w:val="22"/>
        </w:rPr>
        <w:t> </w:t>
      </w:r>
      <w:r>
        <w:rPr>
          <w:sz w:val="22"/>
        </w:rPr>
        <w:t>16,</w:t>
      </w:r>
      <w:r>
        <w:rPr>
          <w:spacing w:val="-4"/>
          <w:sz w:val="22"/>
        </w:rPr>
        <w:t> </w:t>
      </w:r>
      <w:r>
        <w:rPr>
          <w:sz w:val="22"/>
        </w:rPr>
        <w:t>2010</w:t>
      </w:r>
      <w:r>
        <w:rPr>
          <w:spacing w:val="-2"/>
          <w:sz w:val="22"/>
        </w:rPr>
        <w:t> </w:t>
      </w:r>
      <w:r>
        <w:rPr>
          <w:sz w:val="22"/>
        </w:rPr>
        <w:t>MRC</w:t>
      </w:r>
      <w:r>
        <w:rPr>
          <w:spacing w:val="-3"/>
          <w:sz w:val="22"/>
        </w:rPr>
        <w:t> </w:t>
      </w:r>
      <w:r>
        <w:rPr>
          <w:spacing w:val="-2"/>
          <w:sz w:val="22"/>
        </w:rPr>
        <w:t>meeting.</w:t>
      </w:r>
    </w:p>
    <w:p>
      <w:pPr>
        <w:pStyle w:val="ListParagraph"/>
        <w:numPr>
          <w:ilvl w:val="2"/>
          <w:numId w:val="91"/>
        </w:numPr>
        <w:tabs>
          <w:tab w:pos="853" w:val="left" w:leader="none"/>
          <w:tab w:pos="855" w:val="left" w:leader="none"/>
        </w:tabs>
        <w:spacing w:line="261" w:lineRule="auto" w:before="97" w:after="0"/>
        <w:ind w:left="855" w:right="1261" w:hanging="238"/>
        <w:jc w:val="left"/>
        <w:rPr>
          <w:sz w:val="22"/>
        </w:rPr>
      </w:pPr>
      <w:r>
        <w:rPr>
          <w:sz w:val="22"/>
        </w:rPr>
        <w:t>Revisions in Section 10, PJM Load Response Programs Accounting, for economic load response</w:t>
      </w:r>
      <w:r>
        <w:rPr>
          <w:spacing w:val="-4"/>
          <w:sz w:val="22"/>
        </w:rPr>
        <w:t> </w:t>
      </w:r>
      <w:r>
        <w:rPr>
          <w:sz w:val="22"/>
        </w:rPr>
        <w:t>and</w:t>
      </w:r>
      <w:r>
        <w:rPr>
          <w:spacing w:val="-4"/>
          <w:sz w:val="22"/>
        </w:rPr>
        <w:t> </w:t>
      </w:r>
      <w:r>
        <w:rPr>
          <w:sz w:val="22"/>
        </w:rPr>
        <w:t>Real-time</w:t>
      </w:r>
      <w:r>
        <w:rPr>
          <w:spacing w:val="-4"/>
          <w:sz w:val="22"/>
        </w:rPr>
        <w:t> </w:t>
      </w:r>
      <w:r>
        <w:rPr>
          <w:sz w:val="22"/>
        </w:rPr>
        <w:t>index</w:t>
      </w:r>
      <w:r>
        <w:rPr>
          <w:spacing w:val="-4"/>
          <w:sz w:val="22"/>
        </w:rPr>
        <w:t> </w:t>
      </w:r>
      <w:r>
        <w:rPr>
          <w:sz w:val="22"/>
        </w:rPr>
        <w:t>based</w:t>
      </w:r>
      <w:r>
        <w:rPr>
          <w:spacing w:val="-4"/>
          <w:sz w:val="22"/>
        </w:rPr>
        <w:t> </w:t>
      </w:r>
      <w:r>
        <w:rPr>
          <w:sz w:val="22"/>
        </w:rPr>
        <w:t>contracts</w:t>
      </w:r>
      <w:r>
        <w:rPr>
          <w:spacing w:val="-1"/>
          <w:sz w:val="22"/>
        </w:rPr>
        <w:t> </w:t>
      </w:r>
      <w:r>
        <w:rPr>
          <w:sz w:val="22"/>
        </w:rPr>
        <w:t>approved</w:t>
      </w:r>
      <w:r>
        <w:rPr>
          <w:spacing w:val="-4"/>
          <w:sz w:val="22"/>
        </w:rPr>
        <w:t> </w:t>
      </w:r>
      <w:r>
        <w:rPr>
          <w:sz w:val="22"/>
        </w:rPr>
        <w:t>at</w:t>
      </w:r>
      <w:r>
        <w:rPr>
          <w:spacing w:val="-4"/>
          <w:sz w:val="22"/>
        </w:rPr>
        <w:t> </w:t>
      </w:r>
      <w:r>
        <w:rPr>
          <w:sz w:val="22"/>
        </w:rPr>
        <w:t>June</w:t>
      </w:r>
      <w:r>
        <w:rPr>
          <w:spacing w:val="-4"/>
          <w:sz w:val="22"/>
        </w:rPr>
        <w:t> </w:t>
      </w:r>
      <w:r>
        <w:rPr>
          <w:sz w:val="22"/>
        </w:rPr>
        <w:t>16,</w:t>
      </w:r>
      <w:r>
        <w:rPr>
          <w:spacing w:val="-4"/>
          <w:sz w:val="22"/>
        </w:rPr>
        <w:t> </w:t>
      </w:r>
      <w:r>
        <w:rPr>
          <w:sz w:val="22"/>
        </w:rPr>
        <w:t>2010</w:t>
      </w:r>
      <w:r>
        <w:rPr>
          <w:spacing w:val="-4"/>
          <w:sz w:val="22"/>
        </w:rPr>
        <w:t> </w:t>
      </w:r>
      <w:r>
        <w:rPr>
          <w:sz w:val="22"/>
        </w:rPr>
        <w:t>MRC</w:t>
      </w:r>
      <w:r>
        <w:rPr>
          <w:spacing w:val="-2"/>
          <w:sz w:val="22"/>
        </w:rPr>
        <w:t> </w:t>
      </w:r>
      <w:r>
        <w:rPr>
          <w:sz w:val="22"/>
        </w:rPr>
        <w:t>meeting.</w:t>
      </w:r>
    </w:p>
    <w:p>
      <w:pPr>
        <w:pStyle w:val="ListParagraph"/>
        <w:spacing w:after="0" w:line="261" w:lineRule="auto"/>
        <w:jc w:val="left"/>
        <w:rPr>
          <w:sz w:val="22"/>
        </w:rPr>
        <w:sectPr>
          <w:pgSz w:w="12240" w:h="15840"/>
          <w:pgMar w:header="142" w:footer="1016" w:top="1440" w:bottom="1200" w:left="1080" w:right="360"/>
        </w:sectPr>
      </w:pPr>
    </w:p>
    <w:p>
      <w:pPr>
        <w:pStyle w:val="BodyText"/>
        <w:spacing w:before="186"/>
        <w:ind w:left="0"/>
      </w:pPr>
    </w:p>
    <w:p>
      <w:pPr>
        <w:pStyle w:val="Heading3"/>
      </w:pPr>
      <w:r>
        <w:rPr/>
        <w:t>Revision</w:t>
      </w:r>
      <w:r>
        <w:rPr>
          <w:spacing w:val="-5"/>
        </w:rPr>
        <w:t> </w:t>
      </w:r>
      <w:r>
        <w:rPr/>
        <w:t>44</w:t>
      </w:r>
      <w:r>
        <w:rPr>
          <w:spacing w:val="-5"/>
        </w:rPr>
        <w:t> </w:t>
      </w:r>
      <w:r>
        <w:rPr>
          <w:spacing w:val="-2"/>
        </w:rPr>
        <w:t>(02/01/2010):</w:t>
      </w:r>
    </w:p>
    <w:p>
      <w:pPr>
        <w:pStyle w:val="ListParagraph"/>
        <w:numPr>
          <w:ilvl w:val="2"/>
          <w:numId w:val="91"/>
        </w:numPr>
        <w:tabs>
          <w:tab w:pos="853" w:val="left" w:leader="none"/>
          <w:tab w:pos="855" w:val="left" w:leader="none"/>
        </w:tabs>
        <w:spacing w:line="261" w:lineRule="auto" w:before="97" w:after="0"/>
        <w:ind w:left="855" w:right="1786" w:hanging="238"/>
        <w:jc w:val="left"/>
        <w:rPr>
          <w:sz w:val="22"/>
        </w:rPr>
      </w:pPr>
      <w:r>
        <w:rPr>
          <w:sz w:val="22"/>
        </w:rPr>
        <w:t>Revised</w:t>
      </w:r>
      <w:r>
        <w:rPr>
          <w:spacing w:val="-4"/>
          <w:sz w:val="22"/>
        </w:rPr>
        <w:t> </w:t>
      </w:r>
      <w:r>
        <w:rPr>
          <w:sz w:val="22"/>
        </w:rPr>
        <w:t>Meter</w:t>
      </w:r>
      <w:r>
        <w:rPr>
          <w:spacing w:val="-4"/>
          <w:sz w:val="22"/>
        </w:rPr>
        <w:t> </w:t>
      </w:r>
      <w:r>
        <w:rPr>
          <w:sz w:val="22"/>
        </w:rPr>
        <w:t>Reconciliation</w:t>
      </w:r>
      <w:r>
        <w:rPr>
          <w:spacing w:val="-4"/>
          <w:sz w:val="22"/>
        </w:rPr>
        <w:t> </w:t>
      </w:r>
      <w:r>
        <w:rPr>
          <w:sz w:val="22"/>
        </w:rPr>
        <w:t>Accounting</w:t>
      </w:r>
      <w:r>
        <w:rPr>
          <w:spacing w:val="-1"/>
          <w:sz w:val="22"/>
        </w:rPr>
        <w:t> </w:t>
      </w:r>
      <w:r>
        <w:rPr>
          <w:sz w:val="22"/>
        </w:rPr>
        <w:t>section</w:t>
      </w:r>
      <w:r>
        <w:rPr>
          <w:spacing w:val="-4"/>
          <w:sz w:val="22"/>
        </w:rPr>
        <w:t> </w:t>
      </w:r>
      <w:r>
        <w:rPr>
          <w:sz w:val="22"/>
        </w:rPr>
        <w:t>to</w:t>
      </w:r>
      <w:r>
        <w:rPr>
          <w:spacing w:val="-4"/>
          <w:sz w:val="22"/>
        </w:rPr>
        <w:t> </w:t>
      </w:r>
      <w:r>
        <w:rPr>
          <w:sz w:val="22"/>
        </w:rPr>
        <w:t>reflect</w:t>
      </w:r>
      <w:r>
        <w:rPr>
          <w:spacing w:val="-4"/>
          <w:sz w:val="22"/>
        </w:rPr>
        <w:t> </w:t>
      </w:r>
      <w:r>
        <w:rPr>
          <w:sz w:val="22"/>
        </w:rPr>
        <w:t>the</w:t>
      </w:r>
      <w:r>
        <w:rPr>
          <w:spacing w:val="-4"/>
          <w:sz w:val="22"/>
        </w:rPr>
        <w:t> </w:t>
      </w:r>
      <w:r>
        <w:rPr>
          <w:sz w:val="22"/>
        </w:rPr>
        <w:t>changes</w:t>
      </w:r>
      <w:r>
        <w:rPr>
          <w:spacing w:val="-1"/>
          <w:sz w:val="22"/>
        </w:rPr>
        <w:t> </w:t>
      </w:r>
      <w:r>
        <w:rPr>
          <w:sz w:val="22"/>
        </w:rPr>
        <w:t>to</w:t>
      </w:r>
      <w:r>
        <w:rPr>
          <w:spacing w:val="-4"/>
          <w:sz w:val="22"/>
        </w:rPr>
        <w:t> </w:t>
      </w:r>
      <w:r>
        <w:rPr>
          <w:sz w:val="22"/>
        </w:rPr>
        <w:t>the</w:t>
      </w:r>
      <w:r>
        <w:rPr>
          <w:spacing w:val="-4"/>
          <w:sz w:val="22"/>
        </w:rPr>
        <w:t> </w:t>
      </w:r>
      <w:r>
        <w:rPr>
          <w:sz w:val="22"/>
        </w:rPr>
        <w:t>Meter Correction Allocation as approved by FERC (Docket No. ER10-320).</w:t>
      </w:r>
    </w:p>
    <w:p>
      <w:pPr>
        <w:pStyle w:val="Heading3"/>
        <w:spacing w:before="225"/>
      </w:pPr>
      <w:r>
        <w:rPr/>
        <w:t>Revision</w:t>
      </w:r>
      <w:r>
        <w:rPr>
          <w:spacing w:val="-5"/>
        </w:rPr>
        <w:t> </w:t>
      </w:r>
      <w:r>
        <w:rPr/>
        <w:t>43</w:t>
      </w:r>
      <w:r>
        <w:rPr>
          <w:spacing w:val="-5"/>
        </w:rPr>
        <w:t> </w:t>
      </w:r>
      <w:r>
        <w:rPr>
          <w:spacing w:val="-2"/>
        </w:rPr>
        <w:t>(01/20/2010):</w:t>
      </w:r>
    </w:p>
    <w:p>
      <w:pPr>
        <w:pStyle w:val="ListParagraph"/>
        <w:numPr>
          <w:ilvl w:val="2"/>
          <w:numId w:val="91"/>
        </w:numPr>
        <w:tabs>
          <w:tab w:pos="853" w:val="left" w:leader="none"/>
          <w:tab w:pos="855" w:val="left" w:leader="none"/>
        </w:tabs>
        <w:spacing w:line="261" w:lineRule="auto" w:before="97" w:after="0"/>
        <w:ind w:left="855" w:right="1212" w:hanging="238"/>
        <w:jc w:val="left"/>
        <w:rPr>
          <w:sz w:val="22"/>
        </w:rPr>
      </w:pPr>
      <w:r>
        <w:rPr>
          <w:sz w:val="22"/>
        </w:rPr>
        <w:t>Revised</w:t>
      </w:r>
      <w:r>
        <w:rPr>
          <w:spacing w:val="-4"/>
          <w:sz w:val="22"/>
        </w:rPr>
        <w:t> </w:t>
      </w:r>
      <w:r>
        <w:rPr>
          <w:sz w:val="22"/>
        </w:rPr>
        <w:t>Transmission</w:t>
      </w:r>
      <w:r>
        <w:rPr>
          <w:spacing w:val="-4"/>
          <w:sz w:val="22"/>
        </w:rPr>
        <w:t> </w:t>
      </w:r>
      <w:r>
        <w:rPr>
          <w:sz w:val="22"/>
        </w:rPr>
        <w:t>Losses</w:t>
      </w:r>
      <w:r>
        <w:rPr>
          <w:spacing w:val="-4"/>
          <w:sz w:val="22"/>
        </w:rPr>
        <w:t> </w:t>
      </w:r>
      <w:r>
        <w:rPr>
          <w:sz w:val="22"/>
        </w:rPr>
        <w:t>Accounting</w:t>
      </w:r>
      <w:r>
        <w:rPr>
          <w:spacing w:val="-2"/>
          <w:sz w:val="22"/>
        </w:rPr>
        <w:t> </w:t>
      </w:r>
      <w:r>
        <w:rPr>
          <w:sz w:val="22"/>
        </w:rPr>
        <w:t>section</w:t>
      </w:r>
      <w:r>
        <w:rPr>
          <w:spacing w:val="-4"/>
          <w:sz w:val="22"/>
        </w:rPr>
        <w:t> </w:t>
      </w:r>
      <w:r>
        <w:rPr>
          <w:sz w:val="22"/>
        </w:rPr>
        <w:t>to</w:t>
      </w:r>
      <w:r>
        <w:rPr>
          <w:spacing w:val="-4"/>
          <w:sz w:val="22"/>
        </w:rPr>
        <w:t> </w:t>
      </w:r>
      <w:r>
        <w:rPr>
          <w:sz w:val="22"/>
        </w:rPr>
        <w:t>reflect</w:t>
      </w:r>
      <w:r>
        <w:rPr>
          <w:spacing w:val="-4"/>
          <w:sz w:val="22"/>
        </w:rPr>
        <w:t> </w:t>
      </w:r>
      <w:r>
        <w:rPr>
          <w:sz w:val="22"/>
        </w:rPr>
        <w:t>the</w:t>
      </w:r>
      <w:r>
        <w:rPr>
          <w:spacing w:val="-4"/>
          <w:sz w:val="22"/>
        </w:rPr>
        <w:t> </w:t>
      </w:r>
      <w:r>
        <w:rPr>
          <w:sz w:val="22"/>
        </w:rPr>
        <w:t>changes</w:t>
      </w:r>
      <w:r>
        <w:rPr>
          <w:spacing w:val="-1"/>
          <w:sz w:val="22"/>
        </w:rPr>
        <w:t> </w:t>
      </w:r>
      <w:r>
        <w:rPr>
          <w:sz w:val="22"/>
        </w:rPr>
        <w:t>to</w:t>
      </w:r>
      <w:r>
        <w:rPr>
          <w:spacing w:val="-4"/>
          <w:sz w:val="22"/>
        </w:rPr>
        <w:t> </w:t>
      </w:r>
      <w:r>
        <w:rPr>
          <w:sz w:val="22"/>
        </w:rPr>
        <w:t>the</w:t>
      </w:r>
      <w:r>
        <w:rPr>
          <w:spacing w:val="-4"/>
          <w:sz w:val="22"/>
        </w:rPr>
        <w:t> </w:t>
      </w:r>
      <w:r>
        <w:rPr>
          <w:sz w:val="22"/>
        </w:rPr>
        <w:t>distribution of Transmission Loss Charges as retroactively approved by FERC (EL08-14)</w:t>
      </w:r>
    </w:p>
    <w:p>
      <w:pPr>
        <w:pStyle w:val="ListParagraph"/>
        <w:numPr>
          <w:ilvl w:val="2"/>
          <w:numId w:val="91"/>
        </w:numPr>
        <w:tabs>
          <w:tab w:pos="853" w:val="left" w:leader="none"/>
          <w:tab w:pos="855" w:val="left" w:leader="none"/>
        </w:tabs>
        <w:spacing w:line="261" w:lineRule="auto" w:before="74" w:after="0"/>
        <w:ind w:left="855" w:right="1615" w:hanging="238"/>
        <w:jc w:val="left"/>
        <w:rPr>
          <w:sz w:val="22"/>
        </w:rPr>
      </w:pPr>
      <w:r>
        <w:rPr>
          <w:sz w:val="22"/>
        </w:rPr>
        <w:t>Added</w:t>
      </w:r>
      <w:r>
        <w:rPr>
          <w:spacing w:val="-4"/>
          <w:sz w:val="22"/>
        </w:rPr>
        <w:t> </w:t>
      </w:r>
      <w:r>
        <w:rPr>
          <w:sz w:val="22"/>
        </w:rPr>
        <w:t>clarifying</w:t>
      </w:r>
      <w:r>
        <w:rPr>
          <w:spacing w:val="-4"/>
          <w:sz w:val="22"/>
        </w:rPr>
        <w:t> </w:t>
      </w:r>
      <w:r>
        <w:rPr>
          <w:sz w:val="22"/>
        </w:rPr>
        <w:t>item</w:t>
      </w:r>
      <w:r>
        <w:rPr>
          <w:spacing w:val="-4"/>
          <w:sz w:val="22"/>
        </w:rPr>
        <w:t> </w:t>
      </w:r>
      <w:r>
        <w:rPr>
          <w:sz w:val="22"/>
        </w:rPr>
        <w:t>in</w:t>
      </w:r>
      <w:r>
        <w:rPr>
          <w:spacing w:val="-4"/>
          <w:sz w:val="22"/>
        </w:rPr>
        <w:t> </w:t>
      </w:r>
      <w:r>
        <w:rPr>
          <w:sz w:val="22"/>
        </w:rPr>
        <w:t>the</w:t>
      </w:r>
      <w:r>
        <w:rPr>
          <w:spacing w:val="-1"/>
          <w:sz w:val="22"/>
        </w:rPr>
        <w:t> </w:t>
      </w:r>
      <w:r>
        <w:rPr>
          <w:sz w:val="22"/>
        </w:rPr>
        <w:t>Operating</w:t>
      </w:r>
      <w:r>
        <w:rPr>
          <w:spacing w:val="-4"/>
          <w:sz w:val="22"/>
        </w:rPr>
        <w:t> </w:t>
      </w:r>
      <w:r>
        <w:rPr>
          <w:sz w:val="22"/>
        </w:rPr>
        <w:t>Reserve</w:t>
      </w:r>
      <w:r>
        <w:rPr>
          <w:spacing w:val="-4"/>
          <w:sz w:val="22"/>
        </w:rPr>
        <w:t> </w:t>
      </w:r>
      <w:r>
        <w:rPr>
          <w:sz w:val="22"/>
        </w:rPr>
        <w:t>Accounting</w:t>
      </w:r>
      <w:r>
        <w:rPr>
          <w:spacing w:val="-4"/>
          <w:sz w:val="22"/>
        </w:rPr>
        <w:t> </w:t>
      </w:r>
      <w:r>
        <w:rPr>
          <w:sz w:val="22"/>
        </w:rPr>
        <w:t>section</w:t>
      </w:r>
      <w:r>
        <w:rPr>
          <w:spacing w:val="-1"/>
          <w:sz w:val="22"/>
        </w:rPr>
        <w:t> </w:t>
      </w:r>
      <w:r>
        <w:rPr>
          <w:sz w:val="22"/>
        </w:rPr>
        <w:t>related</w:t>
      </w:r>
      <w:r>
        <w:rPr>
          <w:spacing w:val="-4"/>
          <w:sz w:val="22"/>
        </w:rPr>
        <w:t> </w:t>
      </w:r>
      <w:r>
        <w:rPr>
          <w:sz w:val="22"/>
        </w:rPr>
        <w:t>to</w:t>
      </w:r>
      <w:r>
        <w:rPr>
          <w:spacing w:val="-4"/>
          <w:sz w:val="22"/>
        </w:rPr>
        <w:t> </w:t>
      </w:r>
      <w:r>
        <w:rPr>
          <w:sz w:val="22"/>
        </w:rPr>
        <w:t>the</w:t>
      </w:r>
      <w:r>
        <w:rPr>
          <w:spacing w:val="-4"/>
          <w:sz w:val="22"/>
        </w:rPr>
        <w:t> </w:t>
      </w:r>
      <w:r>
        <w:rPr>
          <w:sz w:val="22"/>
        </w:rPr>
        <w:t>Day-ahead pumped storage optimization program</w:t>
      </w:r>
    </w:p>
    <w:p>
      <w:pPr>
        <w:pStyle w:val="Heading3"/>
        <w:spacing w:before="225"/>
      </w:pPr>
      <w:r>
        <w:rPr/>
        <w:t>Revision</w:t>
      </w:r>
      <w:r>
        <w:rPr>
          <w:spacing w:val="-5"/>
        </w:rPr>
        <w:t> </w:t>
      </w:r>
      <w:r>
        <w:rPr/>
        <w:t>42</w:t>
      </w:r>
      <w:r>
        <w:rPr>
          <w:spacing w:val="-5"/>
        </w:rPr>
        <w:t> </w:t>
      </w:r>
      <w:r>
        <w:rPr>
          <w:spacing w:val="-2"/>
        </w:rPr>
        <w:t>(07/31/2009):</w:t>
      </w:r>
    </w:p>
    <w:p>
      <w:pPr>
        <w:pStyle w:val="ListParagraph"/>
        <w:numPr>
          <w:ilvl w:val="2"/>
          <w:numId w:val="91"/>
        </w:numPr>
        <w:tabs>
          <w:tab w:pos="853" w:val="left" w:leader="none"/>
          <w:tab w:pos="855" w:val="left" w:leader="none"/>
        </w:tabs>
        <w:spacing w:line="261" w:lineRule="auto" w:before="97" w:after="0"/>
        <w:ind w:left="855" w:right="1493" w:hanging="238"/>
        <w:jc w:val="left"/>
        <w:rPr>
          <w:sz w:val="22"/>
        </w:rPr>
      </w:pPr>
      <w:r>
        <w:rPr>
          <w:sz w:val="22"/>
        </w:rPr>
        <w:t>Revised</w:t>
      </w:r>
      <w:r>
        <w:rPr>
          <w:spacing w:val="-5"/>
          <w:sz w:val="22"/>
        </w:rPr>
        <w:t> </w:t>
      </w:r>
      <w:r>
        <w:rPr>
          <w:sz w:val="22"/>
        </w:rPr>
        <w:t>Operating</w:t>
      </w:r>
      <w:r>
        <w:rPr>
          <w:spacing w:val="-5"/>
          <w:sz w:val="22"/>
        </w:rPr>
        <w:t> </w:t>
      </w:r>
      <w:r>
        <w:rPr>
          <w:sz w:val="22"/>
        </w:rPr>
        <w:t>Reserve</w:t>
      </w:r>
      <w:r>
        <w:rPr>
          <w:spacing w:val="-5"/>
          <w:sz w:val="22"/>
        </w:rPr>
        <w:t> </w:t>
      </w:r>
      <w:r>
        <w:rPr>
          <w:sz w:val="22"/>
        </w:rPr>
        <w:t>Accounting</w:t>
      </w:r>
      <w:r>
        <w:rPr>
          <w:spacing w:val="-2"/>
          <w:sz w:val="22"/>
        </w:rPr>
        <w:t> </w:t>
      </w:r>
      <w:r>
        <w:rPr>
          <w:sz w:val="22"/>
        </w:rPr>
        <w:t>section</w:t>
      </w:r>
      <w:r>
        <w:rPr>
          <w:spacing w:val="-5"/>
          <w:sz w:val="22"/>
        </w:rPr>
        <w:t> </w:t>
      </w:r>
      <w:r>
        <w:rPr>
          <w:sz w:val="22"/>
        </w:rPr>
        <w:t>to</w:t>
      </w:r>
      <w:r>
        <w:rPr>
          <w:spacing w:val="-5"/>
          <w:sz w:val="22"/>
        </w:rPr>
        <w:t> </w:t>
      </w:r>
      <w:r>
        <w:rPr>
          <w:sz w:val="22"/>
        </w:rPr>
        <w:t>reflect</w:t>
      </w:r>
      <w:r>
        <w:rPr>
          <w:spacing w:val="-5"/>
          <w:sz w:val="22"/>
        </w:rPr>
        <w:t> </w:t>
      </w:r>
      <w:r>
        <w:rPr>
          <w:sz w:val="22"/>
        </w:rPr>
        <w:t>Balancing</w:t>
      </w:r>
      <w:r>
        <w:rPr>
          <w:spacing w:val="-3"/>
          <w:sz w:val="22"/>
        </w:rPr>
        <w:t> </w:t>
      </w:r>
      <w:r>
        <w:rPr>
          <w:sz w:val="22"/>
        </w:rPr>
        <w:t>Operating</w:t>
      </w:r>
      <w:r>
        <w:rPr>
          <w:spacing w:val="-5"/>
          <w:sz w:val="22"/>
        </w:rPr>
        <w:t> </w:t>
      </w:r>
      <w:r>
        <w:rPr>
          <w:sz w:val="22"/>
        </w:rPr>
        <w:t>Reserve construct change as approved by FERC (ER08-1569)</w:t>
      </w:r>
    </w:p>
    <w:p>
      <w:pPr>
        <w:pStyle w:val="ListParagraph"/>
        <w:numPr>
          <w:ilvl w:val="2"/>
          <w:numId w:val="91"/>
        </w:numPr>
        <w:tabs>
          <w:tab w:pos="853" w:val="left" w:leader="none"/>
        </w:tabs>
        <w:spacing w:line="240" w:lineRule="auto" w:before="74" w:after="0"/>
        <w:ind w:left="853" w:right="0" w:hanging="236"/>
        <w:jc w:val="left"/>
        <w:rPr>
          <w:sz w:val="22"/>
        </w:rPr>
      </w:pPr>
      <w:r>
        <w:rPr>
          <w:sz w:val="22"/>
        </w:rPr>
        <w:t>Add</w:t>
      </w:r>
      <w:r>
        <w:rPr>
          <w:spacing w:val="-5"/>
          <w:sz w:val="22"/>
        </w:rPr>
        <w:t> </w:t>
      </w:r>
      <w:r>
        <w:rPr>
          <w:sz w:val="22"/>
        </w:rPr>
        <w:t>several</w:t>
      </w:r>
      <w:r>
        <w:rPr>
          <w:spacing w:val="-5"/>
          <w:sz w:val="22"/>
        </w:rPr>
        <w:t> </w:t>
      </w:r>
      <w:r>
        <w:rPr>
          <w:sz w:val="22"/>
        </w:rPr>
        <w:t>new</w:t>
      </w:r>
      <w:r>
        <w:rPr>
          <w:spacing w:val="-4"/>
          <w:sz w:val="22"/>
        </w:rPr>
        <w:t> </w:t>
      </w:r>
      <w:r>
        <w:rPr>
          <w:sz w:val="22"/>
        </w:rPr>
        <w:t>load</w:t>
      </w:r>
      <w:r>
        <w:rPr>
          <w:spacing w:val="-5"/>
          <w:sz w:val="22"/>
        </w:rPr>
        <w:t> </w:t>
      </w:r>
      <w:r>
        <w:rPr>
          <w:sz w:val="22"/>
        </w:rPr>
        <w:t>reconciliation</w:t>
      </w:r>
      <w:r>
        <w:rPr>
          <w:spacing w:val="-3"/>
          <w:sz w:val="22"/>
        </w:rPr>
        <w:t> </w:t>
      </w:r>
      <w:r>
        <w:rPr>
          <w:sz w:val="22"/>
        </w:rPr>
        <w:t>charge</w:t>
      </w:r>
      <w:r>
        <w:rPr>
          <w:spacing w:val="-5"/>
          <w:sz w:val="22"/>
        </w:rPr>
        <w:t> </w:t>
      </w:r>
      <w:r>
        <w:rPr>
          <w:sz w:val="22"/>
        </w:rPr>
        <w:t>descriptions</w:t>
      </w:r>
      <w:r>
        <w:rPr>
          <w:spacing w:val="-4"/>
          <w:sz w:val="22"/>
        </w:rPr>
        <w:t> </w:t>
      </w:r>
      <w:r>
        <w:rPr>
          <w:sz w:val="22"/>
        </w:rPr>
        <w:t>that</w:t>
      </w:r>
      <w:r>
        <w:rPr>
          <w:spacing w:val="-5"/>
          <w:sz w:val="22"/>
        </w:rPr>
        <w:t> </w:t>
      </w:r>
      <w:r>
        <w:rPr>
          <w:sz w:val="22"/>
        </w:rPr>
        <w:t>were</w:t>
      </w:r>
      <w:r>
        <w:rPr>
          <w:spacing w:val="-5"/>
          <w:sz w:val="22"/>
        </w:rPr>
        <w:t> </w:t>
      </w:r>
      <w:r>
        <w:rPr>
          <w:sz w:val="22"/>
        </w:rPr>
        <w:t>recently</w:t>
      </w:r>
      <w:r>
        <w:rPr>
          <w:spacing w:val="-1"/>
          <w:sz w:val="22"/>
        </w:rPr>
        <w:t> </w:t>
      </w:r>
      <w:r>
        <w:rPr>
          <w:spacing w:val="-2"/>
          <w:sz w:val="22"/>
        </w:rPr>
        <w:t>implemented.</w:t>
      </w:r>
    </w:p>
    <w:p>
      <w:pPr>
        <w:pStyle w:val="ListParagraph"/>
        <w:numPr>
          <w:ilvl w:val="2"/>
          <w:numId w:val="91"/>
        </w:numPr>
        <w:tabs>
          <w:tab w:pos="853" w:val="left" w:leader="none"/>
          <w:tab w:pos="855" w:val="left" w:leader="none"/>
        </w:tabs>
        <w:spacing w:line="261" w:lineRule="auto" w:before="97" w:after="0"/>
        <w:ind w:left="855" w:right="1113" w:hanging="238"/>
        <w:jc w:val="left"/>
        <w:rPr>
          <w:sz w:val="22"/>
        </w:rPr>
      </w:pPr>
      <w:r>
        <w:rPr>
          <w:sz w:val="22"/>
        </w:rPr>
        <w:t>Revised Regulation Accounting section to allow for the recovery of lost opportunity costs incurred by generating market buyers and market sellers during the hour preceding the initial</w:t>
      </w:r>
      <w:r>
        <w:rPr>
          <w:spacing w:val="-4"/>
          <w:sz w:val="22"/>
        </w:rPr>
        <w:t> </w:t>
      </w:r>
      <w:r>
        <w:rPr>
          <w:sz w:val="22"/>
        </w:rPr>
        <w:t>regulating</w:t>
      </w:r>
      <w:r>
        <w:rPr>
          <w:spacing w:val="-4"/>
          <w:sz w:val="22"/>
        </w:rPr>
        <w:t> </w:t>
      </w:r>
      <w:r>
        <w:rPr>
          <w:sz w:val="22"/>
        </w:rPr>
        <w:t>hour</w:t>
      </w:r>
      <w:r>
        <w:rPr>
          <w:spacing w:val="-4"/>
          <w:sz w:val="22"/>
        </w:rPr>
        <w:t> </w:t>
      </w:r>
      <w:r>
        <w:rPr>
          <w:sz w:val="22"/>
        </w:rPr>
        <w:t>and</w:t>
      </w:r>
      <w:r>
        <w:rPr>
          <w:spacing w:val="-4"/>
          <w:sz w:val="22"/>
        </w:rPr>
        <w:t> </w:t>
      </w:r>
      <w:r>
        <w:rPr>
          <w:sz w:val="22"/>
        </w:rPr>
        <w:t>the</w:t>
      </w:r>
      <w:r>
        <w:rPr>
          <w:spacing w:val="-1"/>
          <w:sz w:val="22"/>
        </w:rPr>
        <w:t> </w:t>
      </w:r>
      <w:r>
        <w:rPr>
          <w:sz w:val="22"/>
        </w:rPr>
        <w:t>hour</w:t>
      </w:r>
      <w:r>
        <w:rPr>
          <w:spacing w:val="-4"/>
          <w:sz w:val="22"/>
        </w:rPr>
        <w:t> </w:t>
      </w:r>
      <w:r>
        <w:rPr>
          <w:sz w:val="22"/>
        </w:rPr>
        <w:t>following</w:t>
      </w:r>
      <w:r>
        <w:rPr>
          <w:spacing w:val="-4"/>
          <w:sz w:val="22"/>
        </w:rPr>
        <w:t> </w:t>
      </w:r>
      <w:r>
        <w:rPr>
          <w:sz w:val="22"/>
        </w:rPr>
        <w:t>the</w:t>
      </w:r>
      <w:r>
        <w:rPr>
          <w:spacing w:val="-4"/>
          <w:sz w:val="22"/>
        </w:rPr>
        <w:t> </w:t>
      </w:r>
      <w:r>
        <w:rPr>
          <w:sz w:val="22"/>
        </w:rPr>
        <w:t>final</w:t>
      </w:r>
      <w:r>
        <w:rPr>
          <w:spacing w:val="-4"/>
          <w:sz w:val="22"/>
        </w:rPr>
        <w:t> </w:t>
      </w:r>
      <w:r>
        <w:rPr>
          <w:sz w:val="22"/>
        </w:rPr>
        <w:t>regulation</w:t>
      </w:r>
      <w:r>
        <w:rPr>
          <w:spacing w:val="-1"/>
          <w:sz w:val="22"/>
        </w:rPr>
        <w:t> </w:t>
      </w:r>
      <w:r>
        <w:rPr>
          <w:sz w:val="22"/>
        </w:rPr>
        <w:t>hour</w:t>
      </w:r>
      <w:r>
        <w:rPr>
          <w:spacing w:val="-4"/>
          <w:sz w:val="22"/>
        </w:rPr>
        <w:t> </w:t>
      </w:r>
      <w:r>
        <w:rPr>
          <w:sz w:val="22"/>
        </w:rPr>
        <w:t>as</w:t>
      </w:r>
      <w:r>
        <w:rPr>
          <w:spacing w:val="-4"/>
          <w:sz w:val="22"/>
        </w:rPr>
        <w:t> </w:t>
      </w:r>
      <w:r>
        <w:rPr>
          <w:sz w:val="22"/>
        </w:rPr>
        <w:t>approved</w:t>
      </w:r>
      <w:r>
        <w:rPr>
          <w:spacing w:val="-4"/>
          <w:sz w:val="22"/>
        </w:rPr>
        <w:t> </w:t>
      </w:r>
      <w:r>
        <w:rPr>
          <w:sz w:val="22"/>
        </w:rPr>
        <w:t>by</w:t>
      </w:r>
      <w:r>
        <w:rPr>
          <w:spacing w:val="-4"/>
          <w:sz w:val="22"/>
        </w:rPr>
        <w:t> </w:t>
      </w:r>
      <w:r>
        <w:rPr>
          <w:sz w:val="22"/>
        </w:rPr>
        <w:t>FERC </w:t>
      </w:r>
      <w:r>
        <w:rPr>
          <w:spacing w:val="-2"/>
          <w:sz w:val="22"/>
        </w:rPr>
        <w:t>(ER09-789)</w:t>
      </w:r>
    </w:p>
    <w:p>
      <w:pPr>
        <w:pStyle w:val="Heading3"/>
        <w:spacing w:before="224"/>
      </w:pPr>
      <w:r>
        <w:rPr/>
        <w:t>Revision</w:t>
      </w:r>
      <w:r>
        <w:rPr>
          <w:spacing w:val="-5"/>
        </w:rPr>
        <w:t> </w:t>
      </w:r>
      <w:r>
        <w:rPr/>
        <w:t>41</w:t>
      </w:r>
      <w:r>
        <w:rPr>
          <w:spacing w:val="-5"/>
        </w:rPr>
        <w:t> </w:t>
      </w:r>
      <w:r>
        <w:rPr>
          <w:spacing w:val="-2"/>
        </w:rPr>
        <w:t>(11/01/2008):</w:t>
      </w:r>
    </w:p>
    <w:p>
      <w:pPr>
        <w:pStyle w:val="ListParagraph"/>
        <w:numPr>
          <w:ilvl w:val="2"/>
          <w:numId w:val="91"/>
        </w:numPr>
        <w:tabs>
          <w:tab w:pos="853" w:val="left" w:leader="none"/>
        </w:tabs>
        <w:spacing w:line="240" w:lineRule="auto" w:before="97" w:after="0"/>
        <w:ind w:left="853" w:right="0" w:hanging="236"/>
        <w:jc w:val="left"/>
        <w:rPr>
          <w:sz w:val="22"/>
        </w:rPr>
      </w:pPr>
      <w:r>
        <w:rPr>
          <w:sz w:val="22"/>
        </w:rPr>
        <w:t>Cleaned</w:t>
      </w:r>
      <w:r>
        <w:rPr>
          <w:spacing w:val="-7"/>
          <w:sz w:val="22"/>
        </w:rPr>
        <w:t> </w:t>
      </w:r>
      <w:r>
        <w:rPr>
          <w:sz w:val="22"/>
        </w:rPr>
        <w:t>up</w:t>
      </w:r>
      <w:r>
        <w:rPr>
          <w:spacing w:val="-4"/>
          <w:sz w:val="22"/>
        </w:rPr>
        <w:t> </w:t>
      </w:r>
      <w:r>
        <w:rPr>
          <w:sz w:val="22"/>
        </w:rPr>
        <w:t>to</w:t>
      </w:r>
      <w:r>
        <w:rPr>
          <w:spacing w:val="-4"/>
          <w:sz w:val="22"/>
        </w:rPr>
        <w:t> </w:t>
      </w:r>
      <w:r>
        <w:rPr>
          <w:sz w:val="22"/>
        </w:rPr>
        <w:t>better</w:t>
      </w:r>
      <w:r>
        <w:rPr>
          <w:spacing w:val="-4"/>
          <w:sz w:val="22"/>
        </w:rPr>
        <w:t> </w:t>
      </w:r>
      <w:r>
        <w:rPr>
          <w:sz w:val="22"/>
        </w:rPr>
        <w:t>align</w:t>
      </w:r>
      <w:r>
        <w:rPr>
          <w:spacing w:val="-3"/>
          <w:sz w:val="22"/>
        </w:rPr>
        <w:t> </w:t>
      </w:r>
      <w:r>
        <w:rPr>
          <w:sz w:val="22"/>
        </w:rPr>
        <w:t>with</w:t>
      </w:r>
      <w:r>
        <w:rPr>
          <w:spacing w:val="-4"/>
          <w:sz w:val="22"/>
        </w:rPr>
        <w:t> </w:t>
      </w:r>
      <w:r>
        <w:rPr>
          <w:sz w:val="22"/>
        </w:rPr>
        <w:t>new</w:t>
      </w:r>
      <w:r>
        <w:rPr>
          <w:spacing w:val="-4"/>
          <w:sz w:val="22"/>
        </w:rPr>
        <w:t> </w:t>
      </w:r>
      <w:r>
        <w:rPr>
          <w:sz w:val="22"/>
        </w:rPr>
        <w:t>settlement</w:t>
      </w:r>
      <w:r>
        <w:rPr>
          <w:spacing w:val="-4"/>
          <w:sz w:val="22"/>
        </w:rPr>
        <w:t> </w:t>
      </w:r>
      <w:r>
        <w:rPr>
          <w:spacing w:val="-2"/>
          <w:sz w:val="22"/>
        </w:rPr>
        <w:t>system</w:t>
      </w:r>
    </w:p>
    <w:p>
      <w:pPr>
        <w:pStyle w:val="Heading3"/>
        <w:spacing w:before="248"/>
      </w:pPr>
      <w:r>
        <w:rPr/>
        <w:t>Revision</w:t>
      </w:r>
      <w:r>
        <w:rPr>
          <w:spacing w:val="-5"/>
        </w:rPr>
        <w:t> </w:t>
      </w:r>
      <w:r>
        <w:rPr/>
        <w:t>40</w:t>
      </w:r>
      <w:r>
        <w:rPr>
          <w:spacing w:val="-5"/>
        </w:rPr>
        <w:t> </w:t>
      </w:r>
      <w:r>
        <w:rPr>
          <w:spacing w:val="-2"/>
        </w:rPr>
        <w:t>(6/1/2008):</w:t>
      </w:r>
    </w:p>
    <w:p>
      <w:pPr>
        <w:pStyle w:val="ListParagraph"/>
        <w:numPr>
          <w:ilvl w:val="2"/>
          <w:numId w:val="91"/>
        </w:numPr>
        <w:tabs>
          <w:tab w:pos="853" w:val="left" w:leader="none"/>
          <w:tab w:pos="855" w:val="left" w:leader="none"/>
        </w:tabs>
        <w:spacing w:line="261" w:lineRule="auto" w:before="97" w:after="0"/>
        <w:ind w:left="855" w:right="1212" w:hanging="238"/>
        <w:jc w:val="left"/>
        <w:rPr>
          <w:sz w:val="22"/>
        </w:rPr>
      </w:pPr>
      <w:r>
        <w:rPr>
          <w:sz w:val="22"/>
        </w:rPr>
        <w:t>Section</w:t>
      </w:r>
      <w:r>
        <w:rPr>
          <w:spacing w:val="-4"/>
          <w:sz w:val="22"/>
        </w:rPr>
        <w:t> </w:t>
      </w:r>
      <w:r>
        <w:rPr>
          <w:sz w:val="22"/>
        </w:rPr>
        <w:t>7:</w:t>
      </w:r>
      <w:r>
        <w:rPr>
          <w:spacing w:val="-4"/>
          <w:sz w:val="22"/>
        </w:rPr>
        <w:t> </w:t>
      </w:r>
      <w:r>
        <w:rPr>
          <w:sz w:val="22"/>
        </w:rPr>
        <w:t>Revised</w:t>
      </w:r>
      <w:r>
        <w:rPr>
          <w:spacing w:val="-4"/>
          <w:sz w:val="22"/>
        </w:rPr>
        <w:t> </w:t>
      </w:r>
      <w:r>
        <w:rPr>
          <w:sz w:val="22"/>
        </w:rPr>
        <w:t>to</w:t>
      </w:r>
      <w:r>
        <w:rPr>
          <w:spacing w:val="-4"/>
          <w:sz w:val="22"/>
        </w:rPr>
        <w:t> </w:t>
      </w:r>
      <w:r>
        <w:rPr>
          <w:sz w:val="22"/>
        </w:rPr>
        <w:t>reflect</w:t>
      </w:r>
      <w:r>
        <w:rPr>
          <w:spacing w:val="-1"/>
          <w:sz w:val="22"/>
        </w:rPr>
        <w:t> </w:t>
      </w:r>
      <w:r>
        <w:rPr>
          <w:sz w:val="22"/>
        </w:rPr>
        <w:t>new</w:t>
      </w:r>
      <w:r>
        <w:rPr>
          <w:spacing w:val="-4"/>
          <w:sz w:val="22"/>
        </w:rPr>
        <w:t> </w:t>
      </w:r>
      <w:r>
        <w:rPr>
          <w:sz w:val="22"/>
        </w:rPr>
        <w:t>allocation</w:t>
      </w:r>
      <w:r>
        <w:rPr>
          <w:spacing w:val="-4"/>
          <w:sz w:val="22"/>
        </w:rPr>
        <w:t> </w:t>
      </w:r>
      <w:r>
        <w:rPr>
          <w:sz w:val="22"/>
        </w:rPr>
        <w:t>method</w:t>
      </w:r>
      <w:r>
        <w:rPr>
          <w:spacing w:val="-4"/>
          <w:sz w:val="22"/>
        </w:rPr>
        <w:t> </w:t>
      </w:r>
      <w:r>
        <w:rPr>
          <w:sz w:val="22"/>
        </w:rPr>
        <w:t>for</w:t>
      </w:r>
      <w:r>
        <w:rPr>
          <w:spacing w:val="-4"/>
          <w:sz w:val="22"/>
        </w:rPr>
        <w:t> </w:t>
      </w:r>
      <w:r>
        <w:rPr>
          <w:sz w:val="22"/>
        </w:rPr>
        <w:t>any</w:t>
      </w:r>
      <w:r>
        <w:rPr>
          <w:spacing w:val="-2"/>
          <w:sz w:val="22"/>
        </w:rPr>
        <w:t> </w:t>
      </w:r>
      <w:r>
        <w:rPr>
          <w:sz w:val="22"/>
        </w:rPr>
        <w:t>end-of-planning</w:t>
      </w:r>
      <w:r>
        <w:rPr>
          <w:spacing w:val="-4"/>
          <w:sz w:val="22"/>
        </w:rPr>
        <w:t> </w:t>
      </w:r>
      <w:r>
        <w:rPr>
          <w:sz w:val="22"/>
        </w:rPr>
        <w:t>period</w:t>
      </w:r>
      <w:r>
        <w:rPr>
          <w:spacing w:val="-4"/>
          <w:sz w:val="22"/>
        </w:rPr>
        <w:t> </w:t>
      </w:r>
      <w:r>
        <w:rPr>
          <w:sz w:val="22"/>
        </w:rPr>
        <w:t>excess congestion revenues</w:t>
      </w:r>
    </w:p>
    <w:p>
      <w:pPr>
        <w:pStyle w:val="Heading3"/>
        <w:spacing w:before="226"/>
      </w:pPr>
      <w:r>
        <w:rPr/>
        <w:t>Revision</w:t>
      </w:r>
      <w:r>
        <w:rPr>
          <w:spacing w:val="-5"/>
        </w:rPr>
        <w:t> </w:t>
      </w:r>
      <w:r>
        <w:rPr/>
        <w:t>39</w:t>
      </w:r>
      <w:r>
        <w:rPr>
          <w:spacing w:val="-5"/>
        </w:rPr>
        <w:t> </w:t>
      </w:r>
      <w:r>
        <w:rPr>
          <w:spacing w:val="-2"/>
        </w:rPr>
        <w:t>(1/01/2008):</w:t>
      </w:r>
    </w:p>
    <w:p>
      <w:pPr>
        <w:pStyle w:val="ListParagraph"/>
        <w:numPr>
          <w:ilvl w:val="2"/>
          <w:numId w:val="91"/>
        </w:numPr>
        <w:tabs>
          <w:tab w:pos="853" w:val="left" w:leader="none"/>
        </w:tabs>
        <w:spacing w:line="240" w:lineRule="auto" w:before="97" w:after="0"/>
        <w:ind w:left="853" w:right="0" w:hanging="236"/>
        <w:jc w:val="left"/>
        <w:rPr>
          <w:sz w:val="22"/>
        </w:rPr>
      </w:pPr>
      <w:r>
        <w:rPr>
          <w:sz w:val="22"/>
        </w:rPr>
        <w:t>Added</w:t>
      </w:r>
      <w:r>
        <w:rPr>
          <w:spacing w:val="-3"/>
          <w:sz w:val="22"/>
        </w:rPr>
        <w:t> </w:t>
      </w:r>
      <w:r>
        <w:rPr>
          <w:sz w:val="22"/>
        </w:rPr>
        <w:t>business</w:t>
      </w:r>
      <w:r>
        <w:rPr>
          <w:spacing w:val="-3"/>
          <w:sz w:val="22"/>
        </w:rPr>
        <w:t> </w:t>
      </w:r>
      <w:r>
        <w:rPr>
          <w:sz w:val="22"/>
        </w:rPr>
        <w:t>rules</w:t>
      </w:r>
      <w:r>
        <w:rPr>
          <w:spacing w:val="-3"/>
          <w:sz w:val="22"/>
        </w:rPr>
        <w:t> </w:t>
      </w:r>
      <w:r>
        <w:rPr>
          <w:sz w:val="22"/>
        </w:rPr>
        <w:t>for</w:t>
      </w:r>
      <w:r>
        <w:rPr>
          <w:spacing w:val="-3"/>
          <w:sz w:val="22"/>
        </w:rPr>
        <w:t> </w:t>
      </w:r>
      <w:r>
        <w:rPr>
          <w:sz w:val="22"/>
        </w:rPr>
        <w:t>InSchedule</w:t>
      </w:r>
      <w:r>
        <w:rPr>
          <w:spacing w:val="-1"/>
          <w:sz w:val="22"/>
        </w:rPr>
        <w:t> </w:t>
      </w:r>
      <w:r>
        <w:rPr>
          <w:sz w:val="22"/>
        </w:rPr>
        <w:t>and</w:t>
      </w:r>
      <w:r>
        <w:rPr>
          <w:spacing w:val="-3"/>
          <w:sz w:val="22"/>
        </w:rPr>
        <w:t> </w:t>
      </w:r>
      <w:r>
        <w:rPr>
          <w:sz w:val="22"/>
        </w:rPr>
        <w:t>Power</w:t>
      </w:r>
      <w:r>
        <w:rPr>
          <w:spacing w:val="-3"/>
          <w:sz w:val="22"/>
        </w:rPr>
        <w:t> </w:t>
      </w:r>
      <w:r>
        <w:rPr>
          <w:sz w:val="22"/>
        </w:rPr>
        <w:t>Meter</w:t>
      </w:r>
      <w:r>
        <w:rPr>
          <w:spacing w:val="-3"/>
          <w:sz w:val="22"/>
        </w:rPr>
        <w:t> </w:t>
      </w:r>
      <w:r>
        <w:rPr>
          <w:sz w:val="22"/>
        </w:rPr>
        <w:t>Data</w:t>
      </w:r>
      <w:r>
        <w:rPr>
          <w:spacing w:val="-2"/>
          <w:sz w:val="22"/>
        </w:rPr>
        <w:t> Submissions</w:t>
      </w:r>
    </w:p>
    <w:p>
      <w:pPr>
        <w:pStyle w:val="Heading3"/>
        <w:spacing w:before="249"/>
      </w:pPr>
      <w:r>
        <w:rPr/>
        <w:t>Revision</w:t>
      </w:r>
      <w:r>
        <w:rPr>
          <w:spacing w:val="-5"/>
        </w:rPr>
        <w:t> </w:t>
      </w:r>
      <w:r>
        <w:rPr/>
        <w:t>38</w:t>
      </w:r>
      <w:r>
        <w:rPr>
          <w:spacing w:val="-5"/>
        </w:rPr>
        <w:t> </w:t>
      </w:r>
      <w:r>
        <w:rPr>
          <w:spacing w:val="-2"/>
        </w:rPr>
        <w:t>(06/01/2007):</w:t>
      </w:r>
    </w:p>
    <w:p>
      <w:pPr>
        <w:pStyle w:val="ListParagraph"/>
        <w:numPr>
          <w:ilvl w:val="2"/>
          <w:numId w:val="91"/>
        </w:numPr>
        <w:tabs>
          <w:tab w:pos="853" w:val="left" w:leader="none"/>
          <w:tab w:pos="855" w:val="left" w:leader="none"/>
        </w:tabs>
        <w:spacing w:line="261" w:lineRule="auto" w:before="97" w:after="0"/>
        <w:ind w:left="855" w:right="1567" w:hanging="238"/>
        <w:jc w:val="left"/>
        <w:rPr>
          <w:sz w:val="22"/>
        </w:rPr>
      </w:pPr>
      <w:r>
        <w:rPr>
          <w:sz w:val="22"/>
        </w:rPr>
        <w:t>Revisions</w:t>
      </w:r>
      <w:r>
        <w:rPr>
          <w:spacing w:val="-4"/>
          <w:sz w:val="22"/>
        </w:rPr>
        <w:t> </w:t>
      </w:r>
      <w:r>
        <w:rPr>
          <w:sz w:val="22"/>
        </w:rPr>
        <w:t>were</w:t>
      </w:r>
      <w:r>
        <w:rPr>
          <w:spacing w:val="-4"/>
          <w:sz w:val="22"/>
        </w:rPr>
        <w:t> </w:t>
      </w:r>
      <w:r>
        <w:rPr>
          <w:sz w:val="22"/>
        </w:rPr>
        <w:t>made</w:t>
      </w:r>
      <w:r>
        <w:rPr>
          <w:spacing w:val="-4"/>
          <w:sz w:val="22"/>
        </w:rPr>
        <w:t> </w:t>
      </w:r>
      <w:r>
        <w:rPr>
          <w:sz w:val="22"/>
        </w:rPr>
        <w:t>to</w:t>
      </w:r>
      <w:r>
        <w:rPr>
          <w:spacing w:val="-4"/>
          <w:sz w:val="22"/>
        </w:rPr>
        <w:t> </w:t>
      </w:r>
      <w:r>
        <w:rPr>
          <w:sz w:val="22"/>
        </w:rPr>
        <w:t>reflect</w:t>
      </w:r>
      <w:r>
        <w:rPr>
          <w:spacing w:val="-2"/>
          <w:sz w:val="22"/>
        </w:rPr>
        <w:t> </w:t>
      </w:r>
      <w:r>
        <w:rPr>
          <w:sz w:val="22"/>
        </w:rPr>
        <w:t>the</w:t>
      </w:r>
      <w:r>
        <w:rPr>
          <w:spacing w:val="-4"/>
          <w:sz w:val="22"/>
        </w:rPr>
        <w:t> </w:t>
      </w:r>
      <w:r>
        <w:rPr>
          <w:sz w:val="22"/>
        </w:rPr>
        <w:t>implementation</w:t>
      </w:r>
      <w:r>
        <w:rPr>
          <w:spacing w:val="-4"/>
          <w:sz w:val="22"/>
        </w:rPr>
        <w:t> </w:t>
      </w:r>
      <w:r>
        <w:rPr>
          <w:sz w:val="22"/>
        </w:rPr>
        <w:t>of</w:t>
      </w:r>
      <w:r>
        <w:rPr>
          <w:spacing w:val="-4"/>
          <w:sz w:val="22"/>
        </w:rPr>
        <w:t> </w:t>
      </w:r>
      <w:r>
        <w:rPr>
          <w:sz w:val="22"/>
        </w:rPr>
        <w:t>Marginal</w:t>
      </w:r>
      <w:r>
        <w:rPr>
          <w:spacing w:val="-2"/>
          <w:sz w:val="22"/>
        </w:rPr>
        <w:t> </w:t>
      </w:r>
      <w:r>
        <w:rPr>
          <w:sz w:val="22"/>
        </w:rPr>
        <w:t>Losses</w:t>
      </w:r>
      <w:r>
        <w:rPr>
          <w:spacing w:val="-4"/>
          <w:sz w:val="22"/>
        </w:rPr>
        <w:t> </w:t>
      </w:r>
      <w:r>
        <w:rPr>
          <w:sz w:val="22"/>
        </w:rPr>
        <w:t>and</w:t>
      </w:r>
      <w:r>
        <w:rPr>
          <w:spacing w:val="-4"/>
          <w:sz w:val="22"/>
        </w:rPr>
        <w:t> </w:t>
      </w:r>
      <w:r>
        <w:rPr>
          <w:sz w:val="22"/>
        </w:rPr>
        <w:t>for</w:t>
      </w:r>
      <w:r>
        <w:rPr>
          <w:spacing w:val="-4"/>
          <w:sz w:val="22"/>
        </w:rPr>
        <w:t> </w:t>
      </w:r>
      <w:r>
        <w:rPr>
          <w:sz w:val="22"/>
        </w:rPr>
        <w:t>general </w:t>
      </w:r>
      <w:r>
        <w:rPr>
          <w:spacing w:val="-2"/>
          <w:sz w:val="22"/>
        </w:rPr>
        <w:t>clean-up.</w:t>
      </w:r>
    </w:p>
    <w:p>
      <w:pPr>
        <w:pStyle w:val="Heading3"/>
        <w:spacing w:before="225"/>
      </w:pPr>
      <w:r>
        <w:rPr/>
        <w:t>Revision</w:t>
      </w:r>
      <w:r>
        <w:rPr>
          <w:spacing w:val="-5"/>
        </w:rPr>
        <w:t> </w:t>
      </w:r>
      <w:r>
        <w:rPr/>
        <w:t>37</w:t>
      </w:r>
      <w:r>
        <w:rPr>
          <w:spacing w:val="-5"/>
        </w:rPr>
        <w:t> </w:t>
      </w:r>
      <w:r>
        <w:rPr>
          <w:spacing w:val="-2"/>
        </w:rPr>
        <w:t>(03/07/2007):</w:t>
      </w:r>
    </w:p>
    <w:p>
      <w:pPr>
        <w:pStyle w:val="ListParagraph"/>
        <w:numPr>
          <w:ilvl w:val="2"/>
          <w:numId w:val="91"/>
        </w:numPr>
        <w:tabs>
          <w:tab w:pos="853" w:val="left" w:leader="none"/>
          <w:tab w:pos="855" w:val="left" w:leader="none"/>
        </w:tabs>
        <w:spacing w:line="261" w:lineRule="auto" w:before="97" w:after="0"/>
        <w:ind w:left="855" w:right="1457" w:hanging="238"/>
        <w:jc w:val="left"/>
        <w:rPr>
          <w:sz w:val="22"/>
        </w:rPr>
      </w:pPr>
      <w:r>
        <w:rPr>
          <w:sz w:val="22"/>
        </w:rPr>
        <w:t>Section</w:t>
      </w:r>
      <w:r>
        <w:rPr>
          <w:spacing w:val="-4"/>
          <w:sz w:val="22"/>
        </w:rPr>
        <w:t> </w:t>
      </w:r>
      <w:r>
        <w:rPr>
          <w:sz w:val="22"/>
        </w:rPr>
        <w:t>2:</w:t>
      </w:r>
      <w:r>
        <w:rPr>
          <w:spacing w:val="-4"/>
          <w:sz w:val="22"/>
        </w:rPr>
        <w:t> </w:t>
      </w:r>
      <w:r>
        <w:rPr>
          <w:sz w:val="22"/>
        </w:rPr>
        <w:t>Revised</w:t>
      </w:r>
      <w:r>
        <w:rPr>
          <w:spacing w:val="-4"/>
          <w:sz w:val="22"/>
        </w:rPr>
        <w:t> </w:t>
      </w:r>
      <w:r>
        <w:rPr>
          <w:sz w:val="22"/>
        </w:rPr>
        <w:t>to</w:t>
      </w:r>
      <w:r>
        <w:rPr>
          <w:spacing w:val="-4"/>
          <w:sz w:val="22"/>
        </w:rPr>
        <w:t> </w:t>
      </w:r>
      <w:r>
        <w:rPr>
          <w:sz w:val="22"/>
        </w:rPr>
        <w:t>add</w:t>
      </w:r>
      <w:r>
        <w:rPr>
          <w:spacing w:val="-2"/>
          <w:sz w:val="22"/>
        </w:rPr>
        <w:t> </w:t>
      </w:r>
      <w:r>
        <w:rPr>
          <w:sz w:val="22"/>
        </w:rPr>
        <w:t>a</w:t>
      </w:r>
      <w:r>
        <w:rPr>
          <w:spacing w:val="-4"/>
          <w:sz w:val="22"/>
        </w:rPr>
        <w:t> </w:t>
      </w:r>
      <w:r>
        <w:rPr>
          <w:sz w:val="22"/>
        </w:rPr>
        <w:t>section</w:t>
      </w:r>
      <w:r>
        <w:rPr>
          <w:spacing w:val="-4"/>
          <w:sz w:val="22"/>
        </w:rPr>
        <w:t> </w:t>
      </w:r>
      <w:r>
        <w:rPr>
          <w:sz w:val="22"/>
        </w:rPr>
        <w:t>titled</w:t>
      </w:r>
      <w:r>
        <w:rPr>
          <w:spacing w:val="-4"/>
          <w:sz w:val="22"/>
        </w:rPr>
        <w:t> </w:t>
      </w:r>
      <w:r>
        <w:rPr>
          <w:sz w:val="22"/>
        </w:rPr>
        <w:t>“Calculation</w:t>
      </w:r>
      <w:r>
        <w:rPr>
          <w:spacing w:val="-2"/>
          <w:sz w:val="22"/>
        </w:rPr>
        <w:t> </w:t>
      </w:r>
      <w:r>
        <w:rPr>
          <w:sz w:val="22"/>
        </w:rPr>
        <w:t>of</w:t>
      </w:r>
      <w:r>
        <w:rPr>
          <w:spacing w:val="-4"/>
          <w:sz w:val="22"/>
        </w:rPr>
        <w:t> </w:t>
      </w:r>
      <w:r>
        <w:rPr>
          <w:sz w:val="22"/>
        </w:rPr>
        <w:t>Real-Time</w:t>
      </w:r>
      <w:r>
        <w:rPr>
          <w:spacing w:val="-4"/>
          <w:sz w:val="22"/>
        </w:rPr>
        <w:t> </w:t>
      </w:r>
      <w:r>
        <w:rPr>
          <w:sz w:val="22"/>
        </w:rPr>
        <w:t>Locational</w:t>
      </w:r>
      <w:r>
        <w:rPr>
          <w:spacing w:val="-4"/>
          <w:sz w:val="22"/>
        </w:rPr>
        <w:t> </w:t>
      </w:r>
      <w:r>
        <w:rPr>
          <w:sz w:val="22"/>
        </w:rPr>
        <w:t>Marginal </w:t>
      </w:r>
      <w:r>
        <w:rPr>
          <w:spacing w:val="-2"/>
          <w:sz w:val="22"/>
        </w:rPr>
        <w:t>Price”</w:t>
      </w:r>
    </w:p>
    <w:p>
      <w:pPr>
        <w:pStyle w:val="Heading3"/>
        <w:spacing w:before="225"/>
      </w:pPr>
      <w:r>
        <w:rPr/>
        <w:t>Revision</w:t>
      </w:r>
      <w:r>
        <w:rPr>
          <w:spacing w:val="-5"/>
        </w:rPr>
        <w:t> </w:t>
      </w:r>
      <w:r>
        <w:rPr/>
        <w:t>36</w:t>
      </w:r>
      <w:r>
        <w:rPr>
          <w:spacing w:val="-5"/>
        </w:rPr>
        <w:t> </w:t>
      </w:r>
      <w:r>
        <w:rPr>
          <w:spacing w:val="-2"/>
        </w:rPr>
        <w:t>(01/01/2007):</w:t>
      </w:r>
    </w:p>
    <w:p>
      <w:pPr>
        <w:pStyle w:val="ListParagraph"/>
        <w:numPr>
          <w:ilvl w:val="2"/>
          <w:numId w:val="91"/>
        </w:numPr>
        <w:tabs>
          <w:tab w:pos="853" w:val="left" w:leader="none"/>
          <w:tab w:pos="855" w:val="left" w:leader="none"/>
        </w:tabs>
        <w:spacing w:line="261" w:lineRule="auto" w:before="97" w:after="0"/>
        <w:ind w:left="855" w:right="1162" w:hanging="238"/>
        <w:jc w:val="left"/>
        <w:rPr>
          <w:sz w:val="22"/>
        </w:rPr>
      </w:pPr>
      <w:r>
        <w:rPr>
          <w:sz w:val="22"/>
        </w:rPr>
        <w:t>Section</w:t>
      </w:r>
      <w:r>
        <w:rPr>
          <w:spacing w:val="-4"/>
          <w:sz w:val="22"/>
        </w:rPr>
        <w:t> </w:t>
      </w:r>
      <w:r>
        <w:rPr>
          <w:sz w:val="22"/>
        </w:rPr>
        <w:t>5:</w:t>
      </w:r>
      <w:r>
        <w:rPr>
          <w:spacing w:val="-4"/>
          <w:sz w:val="22"/>
        </w:rPr>
        <w:t> </w:t>
      </w:r>
      <w:r>
        <w:rPr>
          <w:sz w:val="22"/>
        </w:rPr>
        <w:t>Clarified</w:t>
      </w:r>
      <w:r>
        <w:rPr>
          <w:spacing w:val="-4"/>
          <w:sz w:val="22"/>
        </w:rPr>
        <w:t> </w:t>
      </w:r>
      <w:r>
        <w:rPr>
          <w:sz w:val="22"/>
        </w:rPr>
        <w:t>the</w:t>
      </w:r>
      <w:r>
        <w:rPr>
          <w:spacing w:val="-2"/>
          <w:sz w:val="22"/>
        </w:rPr>
        <w:t> </w:t>
      </w:r>
      <w:r>
        <w:rPr>
          <w:sz w:val="22"/>
        </w:rPr>
        <w:t>hourly</w:t>
      </w:r>
      <w:r>
        <w:rPr>
          <w:spacing w:val="-4"/>
          <w:sz w:val="22"/>
        </w:rPr>
        <w:t> </w:t>
      </w:r>
      <w:r>
        <w:rPr>
          <w:sz w:val="22"/>
        </w:rPr>
        <w:t>Operating</w:t>
      </w:r>
      <w:r>
        <w:rPr>
          <w:spacing w:val="-4"/>
          <w:sz w:val="22"/>
        </w:rPr>
        <w:t> </w:t>
      </w:r>
      <w:r>
        <w:rPr>
          <w:sz w:val="22"/>
        </w:rPr>
        <w:t>Reserve</w:t>
      </w:r>
      <w:r>
        <w:rPr>
          <w:spacing w:val="-4"/>
          <w:sz w:val="22"/>
        </w:rPr>
        <w:t> </w:t>
      </w:r>
      <w:r>
        <w:rPr>
          <w:sz w:val="22"/>
        </w:rPr>
        <w:t>deviation</w:t>
      </w:r>
      <w:r>
        <w:rPr>
          <w:spacing w:val="-2"/>
          <w:sz w:val="22"/>
        </w:rPr>
        <w:t> </w:t>
      </w:r>
      <w:r>
        <w:rPr>
          <w:sz w:val="22"/>
        </w:rPr>
        <w:t>charge</w:t>
      </w:r>
      <w:r>
        <w:rPr>
          <w:spacing w:val="-4"/>
          <w:sz w:val="22"/>
        </w:rPr>
        <w:t> </w:t>
      </w:r>
      <w:r>
        <w:rPr>
          <w:sz w:val="22"/>
        </w:rPr>
        <w:t>eligibility</w:t>
      </w:r>
      <w:r>
        <w:rPr>
          <w:spacing w:val="-4"/>
          <w:sz w:val="22"/>
        </w:rPr>
        <w:t> </w:t>
      </w:r>
      <w:r>
        <w:rPr>
          <w:sz w:val="22"/>
        </w:rPr>
        <w:t>for</w:t>
      </w:r>
      <w:r>
        <w:rPr>
          <w:spacing w:val="-4"/>
          <w:sz w:val="22"/>
        </w:rPr>
        <w:t> </w:t>
      </w:r>
      <w:r>
        <w:rPr>
          <w:sz w:val="22"/>
        </w:rPr>
        <w:t>generators not following PJM dispatch signals.</w:t>
      </w:r>
    </w:p>
    <w:p>
      <w:pPr>
        <w:pStyle w:val="ListParagraph"/>
        <w:numPr>
          <w:ilvl w:val="2"/>
          <w:numId w:val="91"/>
        </w:numPr>
        <w:tabs>
          <w:tab w:pos="853" w:val="left" w:leader="none"/>
        </w:tabs>
        <w:spacing w:line="240" w:lineRule="auto" w:before="74" w:after="0"/>
        <w:ind w:left="853" w:right="0" w:hanging="236"/>
        <w:jc w:val="left"/>
        <w:rPr>
          <w:sz w:val="22"/>
        </w:rPr>
      </w:pPr>
      <w:r>
        <w:rPr>
          <w:sz w:val="22"/>
        </w:rPr>
        <w:t>Introduction</w:t>
      </w:r>
      <w:r>
        <w:rPr>
          <w:spacing w:val="-8"/>
          <w:sz w:val="22"/>
        </w:rPr>
        <w:t> </w:t>
      </w:r>
      <w:r>
        <w:rPr>
          <w:sz w:val="22"/>
        </w:rPr>
        <w:t>trimmed</w:t>
      </w:r>
      <w:r>
        <w:rPr>
          <w:spacing w:val="-8"/>
          <w:sz w:val="22"/>
        </w:rPr>
        <w:t> </w:t>
      </w:r>
      <w:r>
        <w:rPr>
          <w:sz w:val="22"/>
        </w:rPr>
        <w:t>to</w:t>
      </w:r>
      <w:r>
        <w:rPr>
          <w:spacing w:val="-8"/>
          <w:sz w:val="22"/>
        </w:rPr>
        <w:t> </w:t>
      </w:r>
      <w:r>
        <w:rPr>
          <w:sz w:val="22"/>
        </w:rPr>
        <w:t>eliminate</w:t>
      </w:r>
      <w:r>
        <w:rPr>
          <w:spacing w:val="-5"/>
          <w:sz w:val="22"/>
        </w:rPr>
        <w:t> </w:t>
      </w:r>
      <w:r>
        <w:rPr>
          <w:sz w:val="22"/>
        </w:rPr>
        <w:t>redundant</w:t>
      </w:r>
      <w:r>
        <w:rPr>
          <w:spacing w:val="-7"/>
          <w:sz w:val="22"/>
        </w:rPr>
        <w:t> </w:t>
      </w:r>
      <w:r>
        <w:rPr>
          <w:spacing w:val="-2"/>
          <w:sz w:val="22"/>
        </w:rPr>
        <w:t>information.</w:t>
      </w:r>
    </w:p>
    <w:p>
      <w:pPr>
        <w:pStyle w:val="ListParagraph"/>
        <w:spacing w:after="0" w:line="240" w:lineRule="auto"/>
        <w:jc w:val="left"/>
        <w:rPr>
          <w:sz w:val="22"/>
        </w:rPr>
        <w:sectPr>
          <w:pgSz w:w="12240" w:h="15840"/>
          <w:pgMar w:header="142" w:footer="1016" w:top="1440" w:bottom="1200" w:left="1080" w:right="360"/>
        </w:sectPr>
      </w:pPr>
    </w:p>
    <w:p>
      <w:pPr>
        <w:pStyle w:val="BodyText"/>
        <w:spacing w:before="186"/>
        <w:ind w:left="0"/>
      </w:pPr>
    </w:p>
    <w:p>
      <w:pPr>
        <w:pStyle w:val="ListParagraph"/>
        <w:numPr>
          <w:ilvl w:val="2"/>
          <w:numId w:val="91"/>
        </w:numPr>
        <w:tabs>
          <w:tab w:pos="853" w:val="left" w:leader="none"/>
          <w:tab w:pos="855" w:val="left" w:leader="none"/>
        </w:tabs>
        <w:spacing w:line="261" w:lineRule="auto" w:before="0" w:after="0"/>
        <w:ind w:left="855" w:right="1276" w:hanging="238"/>
        <w:jc w:val="left"/>
        <w:rPr>
          <w:sz w:val="22"/>
        </w:rPr>
      </w:pPr>
      <w:r>
        <w:rPr>
          <w:sz w:val="22"/>
        </w:rPr>
        <w:t>List</w:t>
      </w:r>
      <w:r>
        <w:rPr>
          <w:spacing w:val="-3"/>
          <w:sz w:val="22"/>
        </w:rPr>
        <w:t> </w:t>
      </w:r>
      <w:r>
        <w:rPr>
          <w:sz w:val="22"/>
        </w:rPr>
        <w:t>of</w:t>
      </w:r>
      <w:r>
        <w:rPr>
          <w:spacing w:val="-3"/>
          <w:sz w:val="22"/>
        </w:rPr>
        <w:t> </w:t>
      </w:r>
      <w:r>
        <w:rPr>
          <w:sz w:val="22"/>
        </w:rPr>
        <w:t>PJM</w:t>
      </w:r>
      <w:r>
        <w:rPr>
          <w:spacing w:val="-3"/>
          <w:sz w:val="22"/>
        </w:rPr>
        <w:t> </w:t>
      </w:r>
      <w:r>
        <w:rPr>
          <w:sz w:val="22"/>
        </w:rPr>
        <w:t>Manuals</w:t>
      </w:r>
      <w:r>
        <w:rPr>
          <w:spacing w:val="-3"/>
          <w:sz w:val="22"/>
        </w:rPr>
        <w:t> </w:t>
      </w:r>
      <w:r>
        <w:rPr>
          <w:sz w:val="22"/>
        </w:rPr>
        <w:t>exhibit</w:t>
      </w:r>
      <w:r>
        <w:rPr>
          <w:spacing w:val="-1"/>
          <w:sz w:val="22"/>
        </w:rPr>
        <w:t> </w:t>
      </w:r>
      <w:r>
        <w:rPr>
          <w:sz w:val="22"/>
        </w:rPr>
        <w:t>removed,</w:t>
      </w:r>
      <w:r>
        <w:rPr>
          <w:spacing w:val="-3"/>
          <w:sz w:val="22"/>
        </w:rPr>
        <w:t> </w:t>
      </w:r>
      <w:r>
        <w:rPr>
          <w:sz w:val="22"/>
        </w:rPr>
        <w:t>with</w:t>
      </w:r>
      <w:r>
        <w:rPr>
          <w:spacing w:val="-3"/>
          <w:sz w:val="22"/>
        </w:rPr>
        <w:t> </w:t>
      </w:r>
      <w:r>
        <w:rPr>
          <w:sz w:val="22"/>
        </w:rPr>
        <w:t>directions</w:t>
      </w:r>
      <w:r>
        <w:rPr>
          <w:spacing w:val="-3"/>
          <w:sz w:val="22"/>
        </w:rPr>
        <w:t> </w:t>
      </w:r>
      <w:r>
        <w:rPr>
          <w:sz w:val="22"/>
        </w:rPr>
        <w:t>given</w:t>
      </w:r>
      <w:r>
        <w:rPr>
          <w:spacing w:val="-3"/>
          <w:sz w:val="22"/>
        </w:rPr>
        <w:t> </w:t>
      </w:r>
      <w:r>
        <w:rPr>
          <w:sz w:val="22"/>
        </w:rPr>
        <w:t>to PJM</w:t>
      </w:r>
      <w:r>
        <w:rPr>
          <w:spacing w:val="-3"/>
          <w:sz w:val="22"/>
        </w:rPr>
        <w:t> </w:t>
      </w:r>
      <w:r>
        <w:rPr>
          <w:sz w:val="22"/>
        </w:rPr>
        <w:t>Web</w:t>
      </w:r>
      <w:r>
        <w:rPr>
          <w:spacing w:val="-3"/>
          <w:sz w:val="22"/>
        </w:rPr>
        <w:t> </w:t>
      </w:r>
      <w:r>
        <w:rPr>
          <w:sz w:val="22"/>
        </w:rPr>
        <w:t>site</w:t>
      </w:r>
      <w:r>
        <w:rPr>
          <w:spacing w:val="-3"/>
          <w:sz w:val="22"/>
        </w:rPr>
        <w:t> </w:t>
      </w:r>
      <w:r>
        <w:rPr>
          <w:sz w:val="22"/>
        </w:rPr>
        <w:t>where</w:t>
      </w:r>
      <w:r>
        <w:rPr>
          <w:spacing w:val="-3"/>
          <w:sz w:val="22"/>
        </w:rPr>
        <w:t> </w:t>
      </w:r>
      <w:r>
        <w:rPr>
          <w:sz w:val="22"/>
        </w:rPr>
        <w:t>all</w:t>
      </w:r>
      <w:r>
        <w:rPr>
          <w:spacing w:val="-3"/>
          <w:sz w:val="22"/>
        </w:rPr>
        <w:t> </w:t>
      </w:r>
      <w:r>
        <w:rPr>
          <w:sz w:val="22"/>
        </w:rPr>
        <w:t>the manuals can be found.</w:t>
      </w:r>
    </w:p>
    <w:p>
      <w:pPr>
        <w:pStyle w:val="ListParagraph"/>
        <w:numPr>
          <w:ilvl w:val="2"/>
          <w:numId w:val="91"/>
        </w:numPr>
        <w:tabs>
          <w:tab w:pos="853" w:val="left" w:leader="none"/>
        </w:tabs>
        <w:spacing w:line="240" w:lineRule="auto" w:before="74" w:after="0"/>
        <w:ind w:left="853" w:right="0" w:hanging="236"/>
        <w:jc w:val="left"/>
        <w:rPr>
          <w:sz w:val="22"/>
        </w:rPr>
      </w:pPr>
      <w:r>
        <w:rPr>
          <w:sz w:val="22"/>
        </w:rPr>
        <w:t>Revision</w:t>
      </w:r>
      <w:r>
        <w:rPr>
          <w:spacing w:val="-4"/>
          <w:sz w:val="22"/>
        </w:rPr>
        <w:t> </w:t>
      </w:r>
      <w:r>
        <w:rPr>
          <w:sz w:val="22"/>
        </w:rPr>
        <w:t>History</w:t>
      </w:r>
      <w:r>
        <w:rPr>
          <w:spacing w:val="-3"/>
          <w:sz w:val="22"/>
        </w:rPr>
        <w:t> </w:t>
      </w:r>
      <w:r>
        <w:rPr>
          <w:sz w:val="22"/>
        </w:rPr>
        <w:t>permanently</w:t>
      </w:r>
      <w:r>
        <w:rPr>
          <w:spacing w:val="-3"/>
          <w:sz w:val="22"/>
        </w:rPr>
        <w:t> </w:t>
      </w:r>
      <w:r>
        <w:rPr>
          <w:sz w:val="22"/>
        </w:rPr>
        <w:t>moved</w:t>
      </w:r>
      <w:r>
        <w:rPr>
          <w:spacing w:val="-3"/>
          <w:sz w:val="22"/>
        </w:rPr>
        <w:t> </w:t>
      </w:r>
      <w:r>
        <w:rPr>
          <w:sz w:val="22"/>
        </w:rPr>
        <w:t>to</w:t>
      </w:r>
      <w:r>
        <w:rPr>
          <w:spacing w:val="-1"/>
          <w:sz w:val="22"/>
        </w:rPr>
        <w:t> </w:t>
      </w:r>
      <w:r>
        <w:rPr>
          <w:sz w:val="22"/>
        </w:rPr>
        <w:t>the</w:t>
      </w:r>
      <w:r>
        <w:rPr>
          <w:spacing w:val="-3"/>
          <w:sz w:val="22"/>
        </w:rPr>
        <w:t> </w:t>
      </w:r>
      <w:r>
        <w:rPr>
          <w:sz w:val="22"/>
        </w:rPr>
        <w:t>end</w:t>
      </w:r>
      <w:r>
        <w:rPr>
          <w:spacing w:val="-3"/>
          <w:sz w:val="22"/>
        </w:rPr>
        <w:t> </w:t>
      </w:r>
      <w:r>
        <w:rPr>
          <w:sz w:val="22"/>
        </w:rPr>
        <w:t>of</w:t>
      </w:r>
      <w:r>
        <w:rPr>
          <w:spacing w:val="-3"/>
          <w:sz w:val="22"/>
        </w:rPr>
        <w:t> </w:t>
      </w:r>
      <w:r>
        <w:rPr>
          <w:sz w:val="22"/>
        </w:rPr>
        <w:t>the</w:t>
      </w:r>
      <w:r>
        <w:rPr>
          <w:spacing w:val="-3"/>
          <w:sz w:val="22"/>
        </w:rPr>
        <w:t> </w:t>
      </w:r>
      <w:r>
        <w:rPr>
          <w:spacing w:val="-2"/>
          <w:sz w:val="22"/>
        </w:rPr>
        <w:t>manual</w:t>
      </w:r>
    </w:p>
    <w:p>
      <w:pPr>
        <w:pStyle w:val="Heading3"/>
        <w:spacing w:before="248"/>
      </w:pPr>
      <w:r>
        <w:rPr/>
        <w:t>Revision</w:t>
      </w:r>
      <w:r>
        <w:rPr>
          <w:spacing w:val="-5"/>
        </w:rPr>
        <w:t> </w:t>
      </w:r>
      <w:r>
        <w:rPr/>
        <w:t>35</w:t>
      </w:r>
      <w:r>
        <w:rPr>
          <w:spacing w:val="-5"/>
        </w:rPr>
        <w:t> </w:t>
      </w:r>
      <w:r>
        <w:rPr>
          <w:spacing w:val="-2"/>
        </w:rPr>
        <w:t>(09/26/06):</w:t>
      </w:r>
    </w:p>
    <w:p>
      <w:pPr>
        <w:pStyle w:val="ListParagraph"/>
        <w:numPr>
          <w:ilvl w:val="2"/>
          <w:numId w:val="91"/>
        </w:numPr>
        <w:tabs>
          <w:tab w:pos="853" w:val="left" w:leader="none"/>
          <w:tab w:pos="855" w:val="left" w:leader="none"/>
        </w:tabs>
        <w:spacing w:line="261" w:lineRule="auto" w:before="97" w:after="0"/>
        <w:ind w:left="855" w:right="1835" w:hanging="238"/>
        <w:jc w:val="left"/>
        <w:rPr>
          <w:sz w:val="22"/>
        </w:rPr>
      </w:pPr>
      <w:r>
        <w:rPr>
          <w:sz w:val="22"/>
        </w:rPr>
        <w:t>Section</w:t>
      </w:r>
      <w:r>
        <w:rPr>
          <w:spacing w:val="-4"/>
          <w:sz w:val="22"/>
        </w:rPr>
        <w:t> </w:t>
      </w:r>
      <w:r>
        <w:rPr>
          <w:sz w:val="22"/>
        </w:rPr>
        <w:t>4:</w:t>
      </w:r>
      <w:r>
        <w:rPr>
          <w:spacing w:val="-4"/>
          <w:sz w:val="22"/>
        </w:rPr>
        <w:t> </w:t>
      </w:r>
      <w:r>
        <w:rPr>
          <w:sz w:val="22"/>
        </w:rPr>
        <w:t>Clarified</w:t>
      </w:r>
      <w:r>
        <w:rPr>
          <w:spacing w:val="-4"/>
          <w:sz w:val="22"/>
        </w:rPr>
        <w:t> </w:t>
      </w:r>
      <w:r>
        <w:rPr>
          <w:sz w:val="22"/>
        </w:rPr>
        <w:t>the</w:t>
      </w:r>
      <w:r>
        <w:rPr>
          <w:spacing w:val="-2"/>
          <w:sz w:val="22"/>
        </w:rPr>
        <w:t> </w:t>
      </w:r>
      <w:r>
        <w:rPr>
          <w:sz w:val="22"/>
        </w:rPr>
        <w:t>generator</w:t>
      </w:r>
      <w:r>
        <w:rPr>
          <w:spacing w:val="-4"/>
          <w:sz w:val="22"/>
        </w:rPr>
        <w:t> </w:t>
      </w:r>
      <w:r>
        <w:rPr>
          <w:sz w:val="22"/>
        </w:rPr>
        <w:t>energy</w:t>
      </w:r>
      <w:r>
        <w:rPr>
          <w:spacing w:val="-4"/>
          <w:sz w:val="22"/>
        </w:rPr>
        <w:t> </w:t>
      </w:r>
      <w:r>
        <w:rPr>
          <w:sz w:val="22"/>
        </w:rPr>
        <w:t>offer</w:t>
      </w:r>
      <w:r>
        <w:rPr>
          <w:spacing w:val="-4"/>
          <w:sz w:val="22"/>
        </w:rPr>
        <w:t> </w:t>
      </w:r>
      <w:r>
        <w:rPr>
          <w:sz w:val="22"/>
        </w:rPr>
        <w:t>data</w:t>
      </w:r>
      <w:r>
        <w:rPr>
          <w:spacing w:val="-4"/>
          <w:sz w:val="22"/>
        </w:rPr>
        <w:t> </w:t>
      </w:r>
      <w:r>
        <w:rPr>
          <w:sz w:val="22"/>
        </w:rPr>
        <w:t>used</w:t>
      </w:r>
      <w:r>
        <w:rPr>
          <w:spacing w:val="-1"/>
          <w:sz w:val="22"/>
        </w:rPr>
        <w:t> </w:t>
      </w:r>
      <w:r>
        <w:rPr>
          <w:sz w:val="22"/>
        </w:rPr>
        <w:t>by</w:t>
      </w:r>
      <w:r>
        <w:rPr>
          <w:spacing w:val="-4"/>
          <w:sz w:val="22"/>
        </w:rPr>
        <w:t> </w:t>
      </w:r>
      <w:r>
        <w:rPr>
          <w:sz w:val="22"/>
        </w:rPr>
        <w:t>PJM</w:t>
      </w:r>
      <w:r>
        <w:rPr>
          <w:spacing w:val="-4"/>
          <w:sz w:val="22"/>
        </w:rPr>
        <w:t> </w:t>
      </w:r>
      <w:r>
        <w:rPr>
          <w:sz w:val="22"/>
        </w:rPr>
        <w:t>for</w:t>
      </w:r>
      <w:r>
        <w:rPr>
          <w:spacing w:val="-4"/>
          <w:sz w:val="22"/>
        </w:rPr>
        <w:t> </w:t>
      </w:r>
      <w:r>
        <w:rPr>
          <w:sz w:val="22"/>
        </w:rPr>
        <w:t>Regulation</w:t>
      </w:r>
      <w:r>
        <w:rPr>
          <w:spacing w:val="-4"/>
          <w:sz w:val="22"/>
        </w:rPr>
        <w:t> </w:t>
      </w:r>
      <w:r>
        <w:rPr>
          <w:sz w:val="22"/>
        </w:rPr>
        <w:t>lost opportunity cost credit calculations.</w:t>
      </w:r>
    </w:p>
    <w:p>
      <w:pPr>
        <w:pStyle w:val="ListParagraph"/>
        <w:numPr>
          <w:ilvl w:val="2"/>
          <w:numId w:val="91"/>
        </w:numPr>
        <w:tabs>
          <w:tab w:pos="853" w:val="left" w:leader="none"/>
          <w:tab w:pos="855" w:val="left" w:leader="none"/>
        </w:tabs>
        <w:spacing w:line="261" w:lineRule="auto" w:before="74" w:after="0"/>
        <w:ind w:left="855" w:right="1580" w:hanging="238"/>
        <w:jc w:val="left"/>
        <w:rPr>
          <w:sz w:val="22"/>
        </w:rPr>
      </w:pPr>
      <w:r>
        <w:rPr>
          <w:sz w:val="22"/>
        </w:rPr>
        <w:t>Section</w:t>
      </w:r>
      <w:r>
        <w:rPr>
          <w:spacing w:val="-4"/>
          <w:sz w:val="22"/>
        </w:rPr>
        <w:t> </w:t>
      </w:r>
      <w:r>
        <w:rPr>
          <w:sz w:val="22"/>
        </w:rPr>
        <w:t>5:</w:t>
      </w:r>
      <w:r>
        <w:rPr>
          <w:spacing w:val="-4"/>
          <w:sz w:val="22"/>
        </w:rPr>
        <w:t> </w:t>
      </w:r>
      <w:r>
        <w:rPr>
          <w:sz w:val="22"/>
        </w:rPr>
        <w:t>Clarified</w:t>
      </w:r>
      <w:r>
        <w:rPr>
          <w:spacing w:val="-4"/>
          <w:sz w:val="22"/>
        </w:rPr>
        <w:t> </w:t>
      </w:r>
      <w:r>
        <w:rPr>
          <w:sz w:val="22"/>
        </w:rPr>
        <w:t>the</w:t>
      </w:r>
      <w:r>
        <w:rPr>
          <w:spacing w:val="-2"/>
          <w:sz w:val="22"/>
        </w:rPr>
        <w:t> </w:t>
      </w:r>
      <w:r>
        <w:rPr>
          <w:sz w:val="22"/>
        </w:rPr>
        <w:t>hourly</w:t>
      </w:r>
      <w:r>
        <w:rPr>
          <w:spacing w:val="-4"/>
          <w:sz w:val="22"/>
        </w:rPr>
        <w:t> </w:t>
      </w:r>
      <w:r>
        <w:rPr>
          <w:sz w:val="22"/>
        </w:rPr>
        <w:t>Operating</w:t>
      </w:r>
      <w:r>
        <w:rPr>
          <w:spacing w:val="-4"/>
          <w:sz w:val="22"/>
        </w:rPr>
        <w:t> </w:t>
      </w:r>
      <w:r>
        <w:rPr>
          <w:sz w:val="22"/>
        </w:rPr>
        <w:t>Reserve</w:t>
      </w:r>
      <w:r>
        <w:rPr>
          <w:spacing w:val="-4"/>
          <w:sz w:val="22"/>
        </w:rPr>
        <w:t> </w:t>
      </w:r>
      <w:r>
        <w:rPr>
          <w:sz w:val="22"/>
        </w:rPr>
        <w:t>credit</w:t>
      </w:r>
      <w:r>
        <w:rPr>
          <w:spacing w:val="-4"/>
          <w:sz w:val="22"/>
        </w:rPr>
        <w:t> </w:t>
      </w:r>
      <w:r>
        <w:rPr>
          <w:sz w:val="22"/>
        </w:rPr>
        <w:t>eligibility</w:t>
      </w:r>
      <w:r>
        <w:rPr>
          <w:spacing w:val="-1"/>
          <w:sz w:val="22"/>
        </w:rPr>
        <w:t> </w:t>
      </w:r>
      <w:r>
        <w:rPr>
          <w:sz w:val="22"/>
        </w:rPr>
        <w:t>for</w:t>
      </w:r>
      <w:r>
        <w:rPr>
          <w:spacing w:val="-4"/>
          <w:sz w:val="22"/>
        </w:rPr>
        <w:t> </w:t>
      </w:r>
      <w:r>
        <w:rPr>
          <w:sz w:val="22"/>
        </w:rPr>
        <w:t>when</w:t>
      </w:r>
      <w:r>
        <w:rPr>
          <w:spacing w:val="-4"/>
          <w:sz w:val="22"/>
        </w:rPr>
        <w:t> </w:t>
      </w:r>
      <w:r>
        <w:rPr>
          <w:sz w:val="22"/>
        </w:rPr>
        <w:t>a</w:t>
      </w:r>
      <w:r>
        <w:rPr>
          <w:spacing w:val="-4"/>
          <w:sz w:val="22"/>
        </w:rPr>
        <w:t> </w:t>
      </w:r>
      <w:r>
        <w:rPr>
          <w:sz w:val="22"/>
        </w:rPr>
        <w:t>generator </w:t>
      </w:r>
      <w:r>
        <w:rPr>
          <w:spacing w:val="-2"/>
          <w:sz w:val="22"/>
        </w:rPr>
        <w:t>trips.</w:t>
      </w:r>
    </w:p>
    <w:p>
      <w:pPr>
        <w:pStyle w:val="Heading3"/>
        <w:spacing w:before="225"/>
      </w:pPr>
      <w:r>
        <w:rPr/>
        <w:t>Revision</w:t>
      </w:r>
      <w:r>
        <w:rPr>
          <w:spacing w:val="-5"/>
        </w:rPr>
        <w:t> </w:t>
      </w:r>
      <w:r>
        <w:rPr/>
        <w:t>34</w:t>
      </w:r>
      <w:r>
        <w:rPr>
          <w:spacing w:val="-5"/>
        </w:rPr>
        <w:t> </w:t>
      </w:r>
      <w:r>
        <w:rPr>
          <w:spacing w:val="-2"/>
        </w:rPr>
        <w:t>(08/28/06):</w:t>
      </w:r>
    </w:p>
    <w:p>
      <w:pPr>
        <w:pStyle w:val="ListParagraph"/>
        <w:numPr>
          <w:ilvl w:val="2"/>
          <w:numId w:val="91"/>
        </w:numPr>
        <w:tabs>
          <w:tab w:pos="853" w:val="left" w:leader="none"/>
        </w:tabs>
        <w:spacing w:line="240" w:lineRule="auto" w:before="97" w:after="0"/>
        <w:ind w:left="853" w:right="0" w:hanging="236"/>
        <w:jc w:val="left"/>
        <w:rPr>
          <w:sz w:val="22"/>
        </w:rPr>
      </w:pPr>
      <w:r>
        <w:rPr>
          <w:sz w:val="22"/>
        </w:rPr>
        <w:t>Exhibit</w:t>
      </w:r>
      <w:r>
        <w:rPr>
          <w:spacing w:val="-6"/>
          <w:sz w:val="22"/>
        </w:rPr>
        <w:t> </w:t>
      </w:r>
      <w:r>
        <w:rPr>
          <w:sz w:val="22"/>
        </w:rPr>
        <w:t>1:</w:t>
      </w:r>
      <w:r>
        <w:rPr>
          <w:spacing w:val="-6"/>
          <w:sz w:val="22"/>
        </w:rPr>
        <w:t> </w:t>
      </w:r>
      <w:r>
        <w:rPr>
          <w:sz w:val="22"/>
        </w:rPr>
        <w:t>Updated</w:t>
      </w:r>
      <w:r>
        <w:rPr>
          <w:spacing w:val="-5"/>
          <w:sz w:val="22"/>
        </w:rPr>
        <w:t> </w:t>
      </w:r>
      <w:r>
        <w:rPr>
          <w:sz w:val="22"/>
        </w:rPr>
        <w:t>to</w:t>
      </w:r>
      <w:r>
        <w:rPr>
          <w:spacing w:val="-4"/>
          <w:sz w:val="22"/>
        </w:rPr>
        <w:t> </w:t>
      </w:r>
      <w:r>
        <w:rPr>
          <w:sz w:val="22"/>
        </w:rPr>
        <w:t>include</w:t>
      </w:r>
      <w:r>
        <w:rPr>
          <w:spacing w:val="-5"/>
          <w:sz w:val="22"/>
        </w:rPr>
        <w:t> </w:t>
      </w:r>
      <w:r>
        <w:rPr>
          <w:sz w:val="22"/>
        </w:rPr>
        <w:t>the</w:t>
      </w:r>
      <w:r>
        <w:rPr>
          <w:spacing w:val="-6"/>
          <w:sz w:val="22"/>
        </w:rPr>
        <w:t> </w:t>
      </w:r>
      <w:r>
        <w:rPr>
          <w:sz w:val="22"/>
        </w:rPr>
        <w:t>new</w:t>
      </w:r>
      <w:r>
        <w:rPr>
          <w:spacing w:val="-5"/>
          <w:sz w:val="22"/>
        </w:rPr>
        <w:t> </w:t>
      </w:r>
      <w:r>
        <w:rPr>
          <w:sz w:val="22"/>
        </w:rPr>
        <w:t>Manual</w:t>
      </w:r>
      <w:r>
        <w:rPr>
          <w:spacing w:val="-6"/>
          <w:sz w:val="22"/>
        </w:rPr>
        <w:t> </w:t>
      </w:r>
      <w:r>
        <w:rPr>
          <w:sz w:val="22"/>
        </w:rPr>
        <w:t>30:</w:t>
      </w:r>
      <w:r>
        <w:rPr>
          <w:spacing w:val="-5"/>
          <w:sz w:val="22"/>
        </w:rPr>
        <w:t> </w:t>
      </w:r>
      <w:r>
        <w:rPr>
          <w:sz w:val="22"/>
        </w:rPr>
        <w:t>Alternative</w:t>
      </w:r>
      <w:r>
        <w:rPr>
          <w:spacing w:val="-3"/>
          <w:sz w:val="22"/>
        </w:rPr>
        <w:t> </w:t>
      </w:r>
      <w:r>
        <w:rPr>
          <w:sz w:val="22"/>
        </w:rPr>
        <w:t>Collateral</w:t>
      </w:r>
      <w:r>
        <w:rPr>
          <w:spacing w:val="-5"/>
          <w:sz w:val="22"/>
        </w:rPr>
        <w:t> </w:t>
      </w:r>
      <w:r>
        <w:rPr>
          <w:spacing w:val="-2"/>
          <w:sz w:val="22"/>
        </w:rPr>
        <w:t>Program.</w:t>
      </w:r>
    </w:p>
    <w:p>
      <w:pPr>
        <w:pStyle w:val="ListParagraph"/>
        <w:numPr>
          <w:ilvl w:val="2"/>
          <w:numId w:val="91"/>
        </w:numPr>
        <w:tabs>
          <w:tab w:pos="853" w:val="left" w:leader="none"/>
          <w:tab w:pos="855" w:val="left" w:leader="none"/>
        </w:tabs>
        <w:spacing w:line="261" w:lineRule="auto" w:before="97" w:after="0"/>
        <w:ind w:left="855" w:right="1334" w:hanging="238"/>
        <w:jc w:val="left"/>
        <w:rPr>
          <w:sz w:val="22"/>
        </w:rPr>
      </w:pPr>
      <w:r>
        <w:rPr>
          <w:sz w:val="22"/>
        </w:rPr>
        <w:t>Section</w:t>
      </w:r>
      <w:r>
        <w:rPr>
          <w:spacing w:val="-4"/>
          <w:sz w:val="22"/>
        </w:rPr>
        <w:t> </w:t>
      </w:r>
      <w:r>
        <w:rPr>
          <w:sz w:val="22"/>
        </w:rPr>
        <w:t>5:</w:t>
      </w:r>
      <w:r>
        <w:rPr>
          <w:spacing w:val="-4"/>
          <w:sz w:val="22"/>
        </w:rPr>
        <w:t> </w:t>
      </w:r>
      <w:r>
        <w:rPr>
          <w:sz w:val="22"/>
        </w:rPr>
        <w:t>Modified</w:t>
      </w:r>
      <w:r>
        <w:rPr>
          <w:spacing w:val="-4"/>
          <w:sz w:val="22"/>
        </w:rPr>
        <w:t> </w:t>
      </w:r>
      <w:r>
        <w:rPr>
          <w:sz w:val="22"/>
        </w:rPr>
        <w:t>rules</w:t>
      </w:r>
      <w:r>
        <w:rPr>
          <w:spacing w:val="-4"/>
          <w:sz w:val="22"/>
        </w:rPr>
        <w:t> </w:t>
      </w:r>
      <w:r>
        <w:rPr>
          <w:sz w:val="22"/>
        </w:rPr>
        <w:t>to</w:t>
      </w:r>
      <w:r>
        <w:rPr>
          <w:spacing w:val="-1"/>
          <w:sz w:val="22"/>
        </w:rPr>
        <w:t> </w:t>
      </w:r>
      <w:r>
        <w:rPr>
          <w:sz w:val="22"/>
        </w:rPr>
        <w:t>clarify</w:t>
      </w:r>
      <w:r>
        <w:rPr>
          <w:spacing w:val="-4"/>
          <w:sz w:val="22"/>
        </w:rPr>
        <w:t> </w:t>
      </w:r>
      <w:r>
        <w:rPr>
          <w:sz w:val="22"/>
        </w:rPr>
        <w:t>the</w:t>
      </w:r>
      <w:r>
        <w:rPr>
          <w:spacing w:val="-4"/>
          <w:sz w:val="22"/>
        </w:rPr>
        <w:t> </w:t>
      </w:r>
      <w:r>
        <w:rPr>
          <w:sz w:val="22"/>
        </w:rPr>
        <w:t>determination</w:t>
      </w:r>
      <w:r>
        <w:rPr>
          <w:spacing w:val="-4"/>
          <w:sz w:val="22"/>
        </w:rPr>
        <w:t> </w:t>
      </w:r>
      <w:r>
        <w:rPr>
          <w:sz w:val="22"/>
        </w:rPr>
        <w:t>of</w:t>
      </w:r>
      <w:r>
        <w:rPr>
          <w:spacing w:val="-2"/>
          <w:sz w:val="22"/>
        </w:rPr>
        <w:t> </w:t>
      </w:r>
      <w:r>
        <w:rPr>
          <w:sz w:val="22"/>
        </w:rPr>
        <w:t>a</w:t>
      </w:r>
      <w:r>
        <w:rPr>
          <w:spacing w:val="-4"/>
          <w:sz w:val="22"/>
        </w:rPr>
        <w:t> </w:t>
      </w:r>
      <w:r>
        <w:rPr>
          <w:sz w:val="22"/>
        </w:rPr>
        <w:t>resource’s</w:t>
      </w:r>
      <w:r>
        <w:rPr>
          <w:spacing w:val="-4"/>
          <w:sz w:val="22"/>
        </w:rPr>
        <w:t> </w:t>
      </w:r>
      <w:r>
        <w:rPr>
          <w:sz w:val="22"/>
        </w:rPr>
        <w:t>hourly</w:t>
      </w:r>
      <w:r>
        <w:rPr>
          <w:spacing w:val="-4"/>
          <w:sz w:val="22"/>
        </w:rPr>
        <w:t> </w:t>
      </w:r>
      <w:r>
        <w:rPr>
          <w:sz w:val="22"/>
        </w:rPr>
        <w:t>Desired</w:t>
      </w:r>
      <w:r>
        <w:rPr>
          <w:spacing w:val="-4"/>
          <w:sz w:val="22"/>
        </w:rPr>
        <w:t> </w:t>
      </w:r>
      <w:r>
        <w:rPr>
          <w:sz w:val="22"/>
        </w:rPr>
        <w:t>MWh and no-load compensation values.</w:t>
      </w:r>
    </w:p>
    <w:p>
      <w:pPr>
        <w:pStyle w:val="ListParagraph"/>
        <w:numPr>
          <w:ilvl w:val="2"/>
          <w:numId w:val="91"/>
        </w:numPr>
        <w:tabs>
          <w:tab w:pos="853" w:val="left" w:leader="none"/>
        </w:tabs>
        <w:spacing w:line="240" w:lineRule="auto" w:before="74" w:after="0"/>
        <w:ind w:left="853" w:right="0" w:hanging="236"/>
        <w:jc w:val="left"/>
        <w:rPr>
          <w:sz w:val="22"/>
        </w:rPr>
      </w:pPr>
      <w:r>
        <w:rPr>
          <w:sz w:val="22"/>
        </w:rPr>
        <w:t>Section</w:t>
      </w:r>
      <w:r>
        <w:rPr>
          <w:spacing w:val="-5"/>
          <w:sz w:val="22"/>
        </w:rPr>
        <w:t> </w:t>
      </w:r>
      <w:r>
        <w:rPr>
          <w:sz w:val="22"/>
        </w:rPr>
        <w:t>10:</w:t>
      </w:r>
      <w:r>
        <w:rPr>
          <w:spacing w:val="-5"/>
          <w:sz w:val="22"/>
        </w:rPr>
        <w:t> </w:t>
      </w:r>
      <w:r>
        <w:rPr>
          <w:sz w:val="22"/>
        </w:rPr>
        <w:t>Modified</w:t>
      </w:r>
      <w:r>
        <w:rPr>
          <w:spacing w:val="-5"/>
          <w:sz w:val="22"/>
        </w:rPr>
        <w:t> </w:t>
      </w:r>
      <w:r>
        <w:rPr>
          <w:sz w:val="22"/>
        </w:rPr>
        <w:t>section</w:t>
      </w:r>
      <w:r>
        <w:rPr>
          <w:spacing w:val="-2"/>
          <w:sz w:val="22"/>
        </w:rPr>
        <w:t> </w:t>
      </w:r>
      <w:r>
        <w:rPr>
          <w:sz w:val="22"/>
        </w:rPr>
        <w:t>for</w:t>
      </w:r>
      <w:r>
        <w:rPr>
          <w:spacing w:val="-5"/>
          <w:sz w:val="22"/>
        </w:rPr>
        <w:t> </w:t>
      </w:r>
      <w:r>
        <w:rPr>
          <w:sz w:val="22"/>
        </w:rPr>
        <w:t>revised</w:t>
      </w:r>
      <w:r>
        <w:rPr>
          <w:spacing w:val="-5"/>
          <w:sz w:val="22"/>
        </w:rPr>
        <w:t> </w:t>
      </w:r>
      <w:r>
        <w:rPr>
          <w:sz w:val="22"/>
        </w:rPr>
        <w:t>rules</w:t>
      </w:r>
      <w:r>
        <w:rPr>
          <w:spacing w:val="-5"/>
          <w:sz w:val="22"/>
        </w:rPr>
        <w:t> </w:t>
      </w:r>
      <w:r>
        <w:rPr>
          <w:sz w:val="22"/>
        </w:rPr>
        <w:t>for</w:t>
      </w:r>
      <w:r>
        <w:rPr>
          <w:spacing w:val="-5"/>
          <w:sz w:val="22"/>
        </w:rPr>
        <w:t> </w:t>
      </w:r>
      <w:r>
        <w:rPr>
          <w:sz w:val="22"/>
        </w:rPr>
        <w:t>Demand</w:t>
      </w:r>
      <w:r>
        <w:rPr>
          <w:spacing w:val="-4"/>
          <w:sz w:val="22"/>
        </w:rPr>
        <w:t> </w:t>
      </w:r>
      <w:r>
        <w:rPr>
          <w:sz w:val="22"/>
        </w:rPr>
        <w:t>Response</w:t>
      </w:r>
      <w:r>
        <w:rPr>
          <w:spacing w:val="-3"/>
          <w:sz w:val="22"/>
        </w:rPr>
        <w:t> </w:t>
      </w:r>
      <w:r>
        <w:rPr>
          <w:spacing w:val="-2"/>
          <w:sz w:val="22"/>
        </w:rPr>
        <w:t>Participation.</w:t>
      </w:r>
    </w:p>
    <w:p>
      <w:pPr>
        <w:pStyle w:val="Heading3"/>
        <w:spacing w:before="249"/>
      </w:pPr>
      <w:r>
        <w:rPr/>
        <w:t>Revision</w:t>
      </w:r>
      <w:r>
        <w:rPr>
          <w:spacing w:val="-5"/>
        </w:rPr>
        <w:t> </w:t>
      </w:r>
      <w:r>
        <w:rPr/>
        <w:t>33</w:t>
      </w:r>
      <w:r>
        <w:rPr>
          <w:spacing w:val="-5"/>
        </w:rPr>
        <w:t> </w:t>
      </w:r>
      <w:r>
        <w:rPr>
          <w:spacing w:val="-2"/>
        </w:rPr>
        <w:t>(05/01/06):</w:t>
      </w:r>
    </w:p>
    <w:p>
      <w:pPr>
        <w:pStyle w:val="ListParagraph"/>
        <w:numPr>
          <w:ilvl w:val="2"/>
          <w:numId w:val="91"/>
        </w:numPr>
        <w:tabs>
          <w:tab w:pos="853" w:val="left" w:leader="none"/>
          <w:tab w:pos="855" w:val="left" w:leader="none"/>
        </w:tabs>
        <w:spacing w:line="261" w:lineRule="auto" w:before="97" w:after="0"/>
        <w:ind w:left="855" w:right="1798" w:hanging="238"/>
        <w:jc w:val="left"/>
        <w:rPr>
          <w:sz w:val="22"/>
        </w:rPr>
      </w:pPr>
      <w:r>
        <w:rPr>
          <w:sz w:val="22"/>
        </w:rPr>
        <w:t>Change</w:t>
      </w:r>
      <w:r>
        <w:rPr>
          <w:spacing w:val="-5"/>
          <w:sz w:val="22"/>
        </w:rPr>
        <w:t> </w:t>
      </w:r>
      <w:r>
        <w:rPr>
          <w:sz w:val="22"/>
        </w:rPr>
        <w:t>to</w:t>
      </w:r>
      <w:r>
        <w:rPr>
          <w:spacing w:val="-5"/>
          <w:sz w:val="22"/>
        </w:rPr>
        <w:t> </w:t>
      </w:r>
      <w:r>
        <w:rPr>
          <w:sz w:val="22"/>
        </w:rPr>
        <w:t>Section</w:t>
      </w:r>
      <w:r>
        <w:rPr>
          <w:spacing w:val="-5"/>
          <w:sz w:val="22"/>
        </w:rPr>
        <w:t> </w:t>
      </w:r>
      <w:r>
        <w:rPr>
          <w:sz w:val="22"/>
        </w:rPr>
        <w:t>4:</w:t>
      </w:r>
      <w:r>
        <w:rPr>
          <w:spacing w:val="-5"/>
          <w:sz w:val="22"/>
        </w:rPr>
        <w:t> </w:t>
      </w:r>
      <w:r>
        <w:rPr>
          <w:sz w:val="22"/>
        </w:rPr>
        <w:t>Regulation</w:t>
      </w:r>
      <w:r>
        <w:rPr>
          <w:spacing w:val="-2"/>
          <w:sz w:val="22"/>
        </w:rPr>
        <w:t> </w:t>
      </w:r>
      <w:r>
        <w:rPr>
          <w:sz w:val="22"/>
        </w:rPr>
        <w:t>Accounting.</w:t>
      </w:r>
      <w:r>
        <w:rPr>
          <w:spacing w:val="-5"/>
          <w:sz w:val="22"/>
        </w:rPr>
        <w:t> </w:t>
      </w:r>
      <w:r>
        <w:rPr>
          <w:sz w:val="22"/>
        </w:rPr>
        <w:t>Add</w:t>
      </w:r>
      <w:r>
        <w:rPr>
          <w:spacing w:val="-5"/>
          <w:sz w:val="22"/>
        </w:rPr>
        <w:t> </w:t>
      </w:r>
      <w:r>
        <w:rPr>
          <w:sz w:val="22"/>
        </w:rPr>
        <w:t>demand</w:t>
      </w:r>
      <w:r>
        <w:rPr>
          <w:spacing w:val="-5"/>
          <w:sz w:val="22"/>
        </w:rPr>
        <w:t> </w:t>
      </w:r>
      <w:r>
        <w:rPr>
          <w:sz w:val="22"/>
        </w:rPr>
        <w:t>side</w:t>
      </w:r>
      <w:r>
        <w:rPr>
          <w:spacing w:val="-3"/>
          <w:sz w:val="22"/>
        </w:rPr>
        <w:t> </w:t>
      </w:r>
      <w:r>
        <w:rPr>
          <w:sz w:val="22"/>
        </w:rPr>
        <w:t>response</w:t>
      </w:r>
      <w:r>
        <w:rPr>
          <w:spacing w:val="-5"/>
          <w:sz w:val="22"/>
        </w:rPr>
        <w:t> </w:t>
      </w:r>
      <w:r>
        <w:rPr>
          <w:sz w:val="22"/>
        </w:rPr>
        <w:t>regulation charges and credits.</w:t>
      </w:r>
    </w:p>
    <w:p>
      <w:pPr>
        <w:pStyle w:val="ListParagraph"/>
        <w:numPr>
          <w:ilvl w:val="2"/>
          <w:numId w:val="91"/>
        </w:numPr>
        <w:tabs>
          <w:tab w:pos="853" w:val="left" w:leader="none"/>
          <w:tab w:pos="855" w:val="left" w:leader="none"/>
        </w:tabs>
        <w:spacing w:line="261" w:lineRule="auto" w:before="73" w:after="0"/>
        <w:ind w:left="855" w:right="1336" w:hanging="238"/>
        <w:jc w:val="left"/>
        <w:rPr>
          <w:sz w:val="22"/>
        </w:rPr>
      </w:pPr>
      <w:r>
        <w:rPr>
          <w:sz w:val="22"/>
        </w:rPr>
        <w:t>Change</w:t>
      </w:r>
      <w:r>
        <w:rPr>
          <w:spacing w:val="-4"/>
          <w:sz w:val="22"/>
        </w:rPr>
        <w:t> </w:t>
      </w:r>
      <w:r>
        <w:rPr>
          <w:sz w:val="22"/>
        </w:rPr>
        <w:t>to</w:t>
      </w:r>
      <w:r>
        <w:rPr>
          <w:spacing w:val="-4"/>
          <w:sz w:val="22"/>
        </w:rPr>
        <w:t> </w:t>
      </w:r>
      <w:r>
        <w:rPr>
          <w:sz w:val="22"/>
        </w:rPr>
        <w:t>Section</w:t>
      </w:r>
      <w:r>
        <w:rPr>
          <w:spacing w:val="-4"/>
          <w:sz w:val="22"/>
        </w:rPr>
        <w:t> </w:t>
      </w:r>
      <w:r>
        <w:rPr>
          <w:sz w:val="22"/>
        </w:rPr>
        <w:t>6:</w:t>
      </w:r>
      <w:r>
        <w:rPr>
          <w:spacing w:val="-4"/>
          <w:sz w:val="22"/>
        </w:rPr>
        <w:t> </w:t>
      </w:r>
      <w:r>
        <w:rPr>
          <w:sz w:val="22"/>
        </w:rPr>
        <w:t>Spinning</w:t>
      </w:r>
      <w:r>
        <w:rPr>
          <w:spacing w:val="-2"/>
          <w:sz w:val="22"/>
        </w:rPr>
        <w:t> </w:t>
      </w:r>
      <w:r>
        <w:rPr>
          <w:sz w:val="22"/>
        </w:rPr>
        <w:t>Reserve</w:t>
      </w:r>
      <w:r>
        <w:rPr>
          <w:spacing w:val="-4"/>
          <w:sz w:val="22"/>
        </w:rPr>
        <w:t> </w:t>
      </w:r>
      <w:r>
        <w:rPr>
          <w:sz w:val="22"/>
        </w:rPr>
        <w:t>Accounting.</w:t>
      </w:r>
      <w:r>
        <w:rPr>
          <w:spacing w:val="-4"/>
          <w:sz w:val="22"/>
        </w:rPr>
        <w:t> </w:t>
      </w:r>
      <w:r>
        <w:rPr>
          <w:sz w:val="22"/>
        </w:rPr>
        <w:t>Rename</w:t>
      </w:r>
      <w:r>
        <w:rPr>
          <w:spacing w:val="-4"/>
          <w:sz w:val="22"/>
        </w:rPr>
        <w:t> </w:t>
      </w:r>
      <w:r>
        <w:rPr>
          <w:sz w:val="22"/>
        </w:rPr>
        <w:t>spinning</w:t>
      </w:r>
      <w:r>
        <w:rPr>
          <w:spacing w:val="-3"/>
          <w:sz w:val="22"/>
        </w:rPr>
        <w:t> </w:t>
      </w:r>
      <w:r>
        <w:rPr>
          <w:sz w:val="22"/>
        </w:rPr>
        <w:t>reserve</w:t>
      </w:r>
      <w:r>
        <w:rPr>
          <w:spacing w:val="-4"/>
          <w:sz w:val="22"/>
        </w:rPr>
        <w:t> </w:t>
      </w:r>
      <w:r>
        <w:rPr>
          <w:sz w:val="22"/>
        </w:rPr>
        <w:t>market</w:t>
      </w:r>
      <w:r>
        <w:rPr>
          <w:spacing w:val="-4"/>
          <w:sz w:val="22"/>
        </w:rPr>
        <w:t> </w:t>
      </w:r>
      <w:r>
        <w:rPr>
          <w:sz w:val="22"/>
        </w:rPr>
        <w:t>to synchronized reserve market and add demand side response synchronized reserve charges and credits.</w:t>
      </w:r>
    </w:p>
    <w:p>
      <w:pPr>
        <w:pStyle w:val="ListParagraph"/>
        <w:numPr>
          <w:ilvl w:val="2"/>
          <w:numId w:val="91"/>
        </w:numPr>
        <w:tabs>
          <w:tab w:pos="853" w:val="left" w:leader="none"/>
        </w:tabs>
        <w:spacing w:line="240" w:lineRule="auto" w:before="73" w:after="0"/>
        <w:ind w:left="853" w:right="0" w:hanging="236"/>
        <w:jc w:val="left"/>
        <w:rPr>
          <w:sz w:val="22"/>
        </w:rPr>
      </w:pPr>
      <w:r>
        <w:rPr>
          <w:sz w:val="22"/>
        </w:rPr>
        <w:t>Revisions</w:t>
      </w:r>
      <w:r>
        <w:rPr>
          <w:spacing w:val="-3"/>
          <w:sz w:val="22"/>
        </w:rPr>
        <w:t> </w:t>
      </w:r>
      <w:r>
        <w:rPr>
          <w:sz w:val="22"/>
        </w:rPr>
        <w:t>were</w:t>
      </w:r>
      <w:r>
        <w:rPr>
          <w:spacing w:val="-3"/>
          <w:sz w:val="22"/>
        </w:rPr>
        <w:t> </w:t>
      </w:r>
      <w:r>
        <w:rPr>
          <w:sz w:val="22"/>
        </w:rPr>
        <w:t>also</w:t>
      </w:r>
      <w:r>
        <w:rPr>
          <w:spacing w:val="-3"/>
          <w:sz w:val="22"/>
        </w:rPr>
        <w:t> </w:t>
      </w:r>
      <w:r>
        <w:rPr>
          <w:sz w:val="22"/>
        </w:rPr>
        <w:t>made</w:t>
      </w:r>
      <w:r>
        <w:rPr>
          <w:spacing w:val="-3"/>
          <w:sz w:val="22"/>
        </w:rPr>
        <w:t> </w:t>
      </w:r>
      <w:r>
        <w:rPr>
          <w:sz w:val="22"/>
        </w:rPr>
        <w:t>to</w:t>
      </w:r>
      <w:r>
        <w:rPr>
          <w:spacing w:val="-2"/>
          <w:sz w:val="22"/>
        </w:rPr>
        <w:t> </w:t>
      </w:r>
      <w:r>
        <w:rPr>
          <w:sz w:val="22"/>
        </w:rPr>
        <w:t>globally</w:t>
      </w:r>
      <w:r>
        <w:rPr>
          <w:spacing w:val="-1"/>
          <w:sz w:val="22"/>
        </w:rPr>
        <w:t> </w:t>
      </w:r>
      <w:r>
        <w:rPr>
          <w:sz w:val="22"/>
        </w:rPr>
        <w:t>change</w:t>
      </w:r>
      <w:r>
        <w:rPr>
          <w:spacing w:val="-3"/>
          <w:sz w:val="22"/>
        </w:rPr>
        <w:t> </w:t>
      </w:r>
      <w:r>
        <w:rPr>
          <w:sz w:val="22"/>
        </w:rPr>
        <w:t>“spinning”</w:t>
      </w:r>
      <w:r>
        <w:rPr>
          <w:spacing w:val="-3"/>
          <w:sz w:val="22"/>
        </w:rPr>
        <w:t> </w:t>
      </w:r>
      <w:r>
        <w:rPr>
          <w:sz w:val="22"/>
        </w:rPr>
        <w:t>to</w:t>
      </w:r>
      <w:r>
        <w:rPr>
          <w:spacing w:val="-2"/>
          <w:sz w:val="22"/>
        </w:rPr>
        <w:t> “synchronized.”</w:t>
      </w:r>
    </w:p>
    <w:p>
      <w:pPr>
        <w:pStyle w:val="Heading3"/>
        <w:spacing w:before="249"/>
      </w:pPr>
      <w:r>
        <w:rPr/>
        <w:t>Revision</w:t>
      </w:r>
      <w:r>
        <w:rPr>
          <w:spacing w:val="-5"/>
        </w:rPr>
        <w:t> </w:t>
      </w:r>
      <w:r>
        <w:rPr/>
        <w:t>32</w:t>
      </w:r>
      <w:r>
        <w:rPr>
          <w:spacing w:val="-5"/>
        </w:rPr>
        <w:t> </w:t>
      </w:r>
      <w:r>
        <w:rPr>
          <w:spacing w:val="-2"/>
        </w:rPr>
        <w:t>(03/01/06):</w:t>
      </w:r>
    </w:p>
    <w:p>
      <w:pPr>
        <w:pStyle w:val="ListParagraph"/>
        <w:numPr>
          <w:ilvl w:val="2"/>
          <w:numId w:val="91"/>
        </w:numPr>
        <w:tabs>
          <w:tab w:pos="853" w:val="left" w:leader="none"/>
          <w:tab w:pos="855" w:val="left" w:leader="none"/>
        </w:tabs>
        <w:spacing w:line="261" w:lineRule="auto" w:before="97" w:after="0"/>
        <w:ind w:left="855" w:right="1324" w:hanging="238"/>
        <w:jc w:val="left"/>
        <w:rPr>
          <w:sz w:val="22"/>
        </w:rPr>
      </w:pPr>
      <w:r>
        <w:rPr>
          <w:sz w:val="22"/>
        </w:rPr>
        <w:t>Change</w:t>
      </w:r>
      <w:r>
        <w:rPr>
          <w:spacing w:val="-5"/>
          <w:sz w:val="22"/>
        </w:rPr>
        <w:t> </w:t>
      </w:r>
      <w:r>
        <w:rPr>
          <w:sz w:val="22"/>
        </w:rPr>
        <w:t>to</w:t>
      </w:r>
      <w:r>
        <w:rPr>
          <w:spacing w:val="-5"/>
          <w:sz w:val="22"/>
        </w:rPr>
        <w:t> </w:t>
      </w:r>
      <w:r>
        <w:rPr>
          <w:sz w:val="22"/>
        </w:rPr>
        <w:t>Section</w:t>
      </w:r>
      <w:r>
        <w:rPr>
          <w:spacing w:val="-5"/>
          <w:sz w:val="22"/>
        </w:rPr>
        <w:t> </w:t>
      </w:r>
      <w:r>
        <w:rPr>
          <w:sz w:val="22"/>
        </w:rPr>
        <w:t>5:</w:t>
      </w:r>
      <w:r>
        <w:rPr>
          <w:spacing w:val="-5"/>
          <w:sz w:val="22"/>
        </w:rPr>
        <w:t> </w:t>
      </w:r>
      <w:r>
        <w:rPr>
          <w:sz w:val="22"/>
        </w:rPr>
        <w:t>Operating</w:t>
      </w:r>
      <w:r>
        <w:rPr>
          <w:spacing w:val="-2"/>
          <w:sz w:val="22"/>
        </w:rPr>
        <w:t> </w:t>
      </w:r>
      <w:r>
        <w:rPr>
          <w:sz w:val="22"/>
        </w:rPr>
        <w:t>Reserve</w:t>
      </w:r>
      <w:r>
        <w:rPr>
          <w:spacing w:val="-5"/>
          <w:sz w:val="22"/>
        </w:rPr>
        <w:t> </w:t>
      </w:r>
      <w:r>
        <w:rPr>
          <w:sz w:val="22"/>
        </w:rPr>
        <w:t>Agreement</w:t>
      </w:r>
      <w:r>
        <w:rPr>
          <w:spacing w:val="-5"/>
          <w:sz w:val="22"/>
        </w:rPr>
        <w:t> </w:t>
      </w:r>
      <w:r>
        <w:rPr>
          <w:sz w:val="22"/>
        </w:rPr>
        <w:t>Accounting,</w:t>
      </w:r>
      <w:r>
        <w:rPr>
          <w:spacing w:val="-3"/>
          <w:sz w:val="22"/>
        </w:rPr>
        <w:t> </w:t>
      </w:r>
      <w:r>
        <w:rPr>
          <w:sz w:val="22"/>
        </w:rPr>
        <w:t>“Charges</w:t>
      </w:r>
      <w:r>
        <w:rPr>
          <w:spacing w:val="-5"/>
          <w:sz w:val="22"/>
        </w:rPr>
        <w:t> </w:t>
      </w:r>
      <w:r>
        <w:rPr>
          <w:sz w:val="22"/>
        </w:rPr>
        <w:t>for</w:t>
      </w:r>
      <w:r>
        <w:rPr>
          <w:spacing w:val="-5"/>
          <w:sz w:val="22"/>
        </w:rPr>
        <w:t> </w:t>
      </w:r>
      <w:r>
        <w:rPr>
          <w:sz w:val="22"/>
        </w:rPr>
        <w:t>Operating Reserves”. Revised to remove requirement that self-scheduled generator deviation exemptions must be requested in writing.</w:t>
      </w:r>
    </w:p>
    <w:p>
      <w:pPr>
        <w:pStyle w:val="ListParagraph"/>
        <w:numPr>
          <w:ilvl w:val="0"/>
          <w:numId w:val="111"/>
        </w:numPr>
        <w:tabs>
          <w:tab w:pos="1349" w:val="left" w:leader="none"/>
        </w:tabs>
        <w:spacing w:line="240" w:lineRule="auto" w:before="72" w:after="0"/>
        <w:ind w:left="1349" w:right="0" w:hanging="237"/>
        <w:jc w:val="left"/>
        <w:rPr>
          <w:sz w:val="22"/>
        </w:rPr>
      </w:pPr>
      <w:r>
        <w:rPr>
          <w:sz w:val="22"/>
        </w:rPr>
        <w:t>Revisions</w:t>
      </w:r>
      <w:r>
        <w:rPr>
          <w:spacing w:val="-4"/>
          <w:sz w:val="22"/>
        </w:rPr>
        <w:t> </w:t>
      </w:r>
      <w:r>
        <w:rPr>
          <w:sz w:val="22"/>
        </w:rPr>
        <w:t>were</w:t>
      </w:r>
      <w:r>
        <w:rPr>
          <w:spacing w:val="-4"/>
          <w:sz w:val="22"/>
        </w:rPr>
        <w:t> </w:t>
      </w:r>
      <w:r>
        <w:rPr>
          <w:sz w:val="22"/>
        </w:rPr>
        <w:t>made</w:t>
      </w:r>
      <w:r>
        <w:rPr>
          <w:spacing w:val="-4"/>
          <w:sz w:val="22"/>
        </w:rPr>
        <w:t> </w:t>
      </w:r>
      <w:r>
        <w:rPr>
          <w:sz w:val="22"/>
        </w:rPr>
        <w:t>on</w:t>
      </w:r>
      <w:r>
        <w:rPr>
          <w:spacing w:val="-4"/>
          <w:sz w:val="22"/>
        </w:rPr>
        <w:t> </w:t>
      </w:r>
      <w:r>
        <w:rPr>
          <w:sz w:val="22"/>
        </w:rPr>
        <w:t>the</w:t>
      </w:r>
      <w:r>
        <w:rPr>
          <w:spacing w:val="-4"/>
          <w:sz w:val="22"/>
        </w:rPr>
        <w:t> </w:t>
      </w:r>
      <w:r>
        <w:rPr>
          <w:sz w:val="22"/>
        </w:rPr>
        <w:t>following</w:t>
      </w:r>
      <w:r>
        <w:rPr>
          <w:spacing w:val="-2"/>
          <w:sz w:val="22"/>
        </w:rPr>
        <w:t> </w:t>
      </w:r>
      <w:r>
        <w:rPr>
          <w:sz w:val="22"/>
        </w:rPr>
        <w:t>page:</w:t>
      </w:r>
      <w:r>
        <w:rPr>
          <w:spacing w:val="-3"/>
          <w:sz w:val="22"/>
        </w:rPr>
        <w:t> </w:t>
      </w:r>
      <w:r>
        <w:rPr>
          <w:spacing w:val="-5"/>
          <w:sz w:val="22"/>
        </w:rPr>
        <w:t>44.</w:t>
      </w:r>
    </w:p>
    <w:p>
      <w:pPr>
        <w:pStyle w:val="Heading3"/>
        <w:spacing w:before="249"/>
      </w:pPr>
      <w:r>
        <w:rPr/>
        <w:t>Revision</w:t>
      </w:r>
      <w:r>
        <w:rPr>
          <w:spacing w:val="-5"/>
        </w:rPr>
        <w:t> </w:t>
      </w:r>
      <w:r>
        <w:rPr/>
        <w:t>31</w:t>
      </w:r>
      <w:r>
        <w:rPr>
          <w:spacing w:val="-5"/>
        </w:rPr>
        <w:t> </w:t>
      </w:r>
      <w:r>
        <w:rPr>
          <w:spacing w:val="-2"/>
        </w:rPr>
        <w:t>(11/01/05):</w:t>
      </w:r>
    </w:p>
    <w:p>
      <w:pPr>
        <w:pStyle w:val="BodyText"/>
        <w:spacing w:line="261" w:lineRule="auto" w:before="249"/>
        <w:ind w:left="360" w:right="1078"/>
      </w:pPr>
      <w:r>
        <w:rPr/>
        <w:t>Cleanup</w:t>
      </w:r>
      <w:r>
        <w:rPr>
          <w:spacing w:val="-4"/>
        </w:rPr>
        <w:t> </w:t>
      </w:r>
      <w:r>
        <w:rPr/>
        <w:t>changes</w:t>
      </w:r>
      <w:r>
        <w:rPr>
          <w:spacing w:val="-4"/>
        </w:rPr>
        <w:t> </w:t>
      </w:r>
      <w:r>
        <w:rPr/>
        <w:t>to</w:t>
      </w:r>
      <w:r>
        <w:rPr>
          <w:spacing w:val="-4"/>
        </w:rPr>
        <w:t> </w:t>
      </w:r>
      <w:r>
        <w:rPr/>
        <w:t>clarify</w:t>
      </w:r>
      <w:r>
        <w:rPr>
          <w:spacing w:val="-4"/>
        </w:rPr>
        <w:t> </w:t>
      </w:r>
      <w:r>
        <w:rPr/>
        <w:t>the</w:t>
      </w:r>
      <w:r>
        <w:rPr>
          <w:spacing w:val="-2"/>
        </w:rPr>
        <w:t> </w:t>
      </w:r>
      <w:r>
        <w:rPr/>
        <w:t>single</w:t>
      </w:r>
      <w:r>
        <w:rPr>
          <w:spacing w:val="-4"/>
        </w:rPr>
        <w:t> </w:t>
      </w:r>
      <w:r>
        <w:rPr/>
        <w:t>Regulation</w:t>
      </w:r>
      <w:r>
        <w:rPr>
          <w:spacing w:val="-4"/>
        </w:rPr>
        <w:t> </w:t>
      </w:r>
      <w:r>
        <w:rPr/>
        <w:t>market</w:t>
      </w:r>
      <w:r>
        <w:rPr>
          <w:spacing w:val="-4"/>
        </w:rPr>
        <w:t> </w:t>
      </w:r>
      <w:r>
        <w:rPr/>
        <w:t>and</w:t>
      </w:r>
      <w:r>
        <w:rPr>
          <w:spacing w:val="-4"/>
        </w:rPr>
        <w:t> </w:t>
      </w:r>
      <w:r>
        <w:rPr/>
        <w:t>to</w:t>
      </w:r>
      <w:r>
        <w:rPr>
          <w:spacing w:val="-2"/>
        </w:rPr>
        <w:t> </w:t>
      </w:r>
      <w:r>
        <w:rPr/>
        <w:t>clarify</w:t>
      </w:r>
      <w:r>
        <w:rPr>
          <w:spacing w:val="-4"/>
        </w:rPr>
        <w:t> </w:t>
      </w:r>
      <w:r>
        <w:rPr/>
        <w:t>Operating</w:t>
      </w:r>
      <w:r>
        <w:rPr>
          <w:spacing w:val="-4"/>
        </w:rPr>
        <w:t> </w:t>
      </w:r>
      <w:r>
        <w:rPr/>
        <w:t>Reserves </w:t>
      </w:r>
      <w:r>
        <w:rPr>
          <w:spacing w:val="-2"/>
        </w:rPr>
        <w:t>charges.</w:t>
      </w:r>
    </w:p>
    <w:p>
      <w:pPr>
        <w:pStyle w:val="Heading3"/>
        <w:spacing w:before="225"/>
      </w:pPr>
      <w:r>
        <w:rPr/>
        <w:t>Revision</w:t>
      </w:r>
      <w:r>
        <w:rPr>
          <w:spacing w:val="-5"/>
        </w:rPr>
        <w:t> </w:t>
      </w:r>
      <w:r>
        <w:rPr/>
        <w:t>30</w:t>
      </w:r>
      <w:r>
        <w:rPr>
          <w:spacing w:val="-5"/>
        </w:rPr>
        <w:t> </w:t>
      </w:r>
      <w:r>
        <w:rPr>
          <w:spacing w:val="-2"/>
        </w:rPr>
        <w:t>(08/01/05):</w:t>
      </w:r>
    </w:p>
    <w:p>
      <w:pPr>
        <w:pStyle w:val="ListParagraph"/>
        <w:numPr>
          <w:ilvl w:val="2"/>
          <w:numId w:val="91"/>
        </w:numPr>
        <w:tabs>
          <w:tab w:pos="853" w:val="left" w:leader="none"/>
          <w:tab w:pos="855" w:val="left" w:leader="none"/>
        </w:tabs>
        <w:spacing w:line="261" w:lineRule="auto" w:before="97" w:after="0"/>
        <w:ind w:left="855" w:right="1175" w:hanging="238"/>
        <w:jc w:val="left"/>
        <w:rPr>
          <w:sz w:val="22"/>
        </w:rPr>
      </w:pPr>
      <w:r>
        <w:rPr>
          <w:sz w:val="22"/>
        </w:rPr>
        <w:t>Cleanup</w:t>
      </w:r>
      <w:r>
        <w:rPr>
          <w:spacing w:val="-4"/>
          <w:sz w:val="22"/>
        </w:rPr>
        <w:t> </w:t>
      </w:r>
      <w:r>
        <w:rPr>
          <w:sz w:val="22"/>
        </w:rPr>
        <w:t>changes</w:t>
      </w:r>
      <w:r>
        <w:rPr>
          <w:spacing w:val="-4"/>
          <w:sz w:val="22"/>
        </w:rPr>
        <w:t> </w:t>
      </w:r>
      <w:r>
        <w:rPr>
          <w:sz w:val="22"/>
        </w:rPr>
        <w:t>to</w:t>
      </w:r>
      <w:r>
        <w:rPr>
          <w:spacing w:val="-4"/>
          <w:sz w:val="22"/>
        </w:rPr>
        <w:t> </w:t>
      </w:r>
      <w:r>
        <w:rPr>
          <w:sz w:val="22"/>
        </w:rPr>
        <w:t>clarify</w:t>
      </w:r>
      <w:r>
        <w:rPr>
          <w:spacing w:val="-4"/>
          <w:sz w:val="22"/>
        </w:rPr>
        <w:t> </w:t>
      </w:r>
      <w:r>
        <w:rPr>
          <w:sz w:val="22"/>
        </w:rPr>
        <w:t>the</w:t>
      </w:r>
      <w:r>
        <w:rPr>
          <w:spacing w:val="-2"/>
          <w:sz w:val="22"/>
        </w:rPr>
        <w:t> </w:t>
      </w:r>
      <w:r>
        <w:rPr>
          <w:sz w:val="22"/>
        </w:rPr>
        <w:t>single</w:t>
      </w:r>
      <w:r>
        <w:rPr>
          <w:spacing w:val="-4"/>
          <w:sz w:val="22"/>
        </w:rPr>
        <w:t> </w:t>
      </w:r>
      <w:r>
        <w:rPr>
          <w:sz w:val="22"/>
        </w:rPr>
        <w:t>Regulation</w:t>
      </w:r>
      <w:r>
        <w:rPr>
          <w:spacing w:val="-4"/>
          <w:sz w:val="22"/>
        </w:rPr>
        <w:t> </w:t>
      </w:r>
      <w:r>
        <w:rPr>
          <w:sz w:val="22"/>
        </w:rPr>
        <w:t>market</w:t>
      </w:r>
      <w:r>
        <w:rPr>
          <w:spacing w:val="-4"/>
          <w:sz w:val="22"/>
        </w:rPr>
        <w:t> </w:t>
      </w:r>
      <w:r>
        <w:rPr>
          <w:sz w:val="22"/>
        </w:rPr>
        <w:t>and</w:t>
      </w:r>
      <w:r>
        <w:rPr>
          <w:spacing w:val="-4"/>
          <w:sz w:val="22"/>
        </w:rPr>
        <w:t> </w:t>
      </w:r>
      <w:r>
        <w:rPr>
          <w:sz w:val="22"/>
        </w:rPr>
        <w:t>to</w:t>
      </w:r>
      <w:r>
        <w:rPr>
          <w:spacing w:val="-2"/>
          <w:sz w:val="22"/>
        </w:rPr>
        <w:t> </w:t>
      </w:r>
      <w:r>
        <w:rPr>
          <w:sz w:val="22"/>
        </w:rPr>
        <w:t>clarify</w:t>
      </w:r>
      <w:r>
        <w:rPr>
          <w:spacing w:val="-4"/>
          <w:sz w:val="22"/>
        </w:rPr>
        <w:t> </w:t>
      </w:r>
      <w:r>
        <w:rPr>
          <w:sz w:val="22"/>
        </w:rPr>
        <w:t>Operating</w:t>
      </w:r>
      <w:r>
        <w:rPr>
          <w:spacing w:val="-4"/>
          <w:sz w:val="22"/>
        </w:rPr>
        <w:t> </w:t>
      </w:r>
      <w:r>
        <w:rPr>
          <w:sz w:val="22"/>
        </w:rPr>
        <w:t>Reserves </w:t>
      </w:r>
      <w:r>
        <w:rPr>
          <w:spacing w:val="-2"/>
          <w:sz w:val="22"/>
        </w:rPr>
        <w:t>charges.</w:t>
      </w:r>
    </w:p>
    <w:p>
      <w:pPr>
        <w:pStyle w:val="ListParagraph"/>
        <w:numPr>
          <w:ilvl w:val="2"/>
          <w:numId w:val="91"/>
        </w:numPr>
        <w:tabs>
          <w:tab w:pos="853" w:val="left" w:leader="none"/>
          <w:tab w:pos="855" w:val="left" w:leader="none"/>
        </w:tabs>
        <w:spacing w:line="261" w:lineRule="auto" w:before="74" w:after="0"/>
        <w:ind w:left="855" w:right="1457" w:hanging="238"/>
        <w:jc w:val="left"/>
        <w:rPr>
          <w:sz w:val="22"/>
        </w:rPr>
      </w:pPr>
      <w:r>
        <w:rPr>
          <w:sz w:val="22"/>
        </w:rPr>
        <w:t>Changes to Section 5: Operating Reserve Agreement Accounting, “Credits for Pool-Scheduled</w:t>
      </w:r>
      <w:r>
        <w:rPr>
          <w:spacing w:val="-5"/>
          <w:sz w:val="22"/>
        </w:rPr>
        <w:t> </w:t>
      </w:r>
      <w:r>
        <w:rPr>
          <w:sz w:val="22"/>
        </w:rPr>
        <w:t>Generating</w:t>
      </w:r>
      <w:r>
        <w:rPr>
          <w:spacing w:val="-5"/>
          <w:sz w:val="22"/>
        </w:rPr>
        <w:t> </w:t>
      </w:r>
      <w:r>
        <w:rPr>
          <w:sz w:val="22"/>
        </w:rPr>
        <w:t>Resources”.</w:t>
      </w:r>
      <w:r>
        <w:rPr>
          <w:spacing w:val="-5"/>
          <w:sz w:val="22"/>
        </w:rPr>
        <w:t> </w:t>
      </w:r>
      <w:r>
        <w:rPr>
          <w:sz w:val="22"/>
        </w:rPr>
        <w:t>Revised</w:t>
      </w:r>
      <w:r>
        <w:rPr>
          <w:spacing w:val="-2"/>
          <w:sz w:val="22"/>
        </w:rPr>
        <w:t> </w:t>
      </w:r>
      <w:r>
        <w:rPr>
          <w:sz w:val="22"/>
        </w:rPr>
        <w:t>to</w:t>
      </w:r>
      <w:r>
        <w:rPr>
          <w:spacing w:val="-5"/>
          <w:sz w:val="22"/>
        </w:rPr>
        <w:t> </w:t>
      </w:r>
      <w:r>
        <w:rPr>
          <w:sz w:val="22"/>
        </w:rPr>
        <w:t>include</w:t>
      </w:r>
      <w:r>
        <w:rPr>
          <w:spacing w:val="-5"/>
          <w:sz w:val="22"/>
        </w:rPr>
        <w:t> </w:t>
      </w:r>
      <w:r>
        <w:rPr>
          <w:sz w:val="22"/>
        </w:rPr>
        <w:t>clarification</w:t>
      </w:r>
      <w:r>
        <w:rPr>
          <w:spacing w:val="-5"/>
          <w:sz w:val="22"/>
        </w:rPr>
        <w:t> </w:t>
      </w:r>
      <w:r>
        <w:rPr>
          <w:sz w:val="22"/>
        </w:rPr>
        <w:t>on</w:t>
      </w:r>
      <w:r>
        <w:rPr>
          <w:spacing w:val="-5"/>
          <w:sz w:val="22"/>
        </w:rPr>
        <w:t> </w:t>
      </w:r>
      <w:r>
        <w:rPr>
          <w:sz w:val="22"/>
        </w:rPr>
        <w:t>the</w:t>
      </w:r>
      <w:r>
        <w:rPr>
          <w:spacing w:val="-2"/>
          <w:sz w:val="22"/>
        </w:rPr>
        <w:t> </w:t>
      </w:r>
      <w:r>
        <w:rPr>
          <w:sz w:val="22"/>
        </w:rPr>
        <w:t>elimination</w:t>
      </w:r>
      <w:r>
        <w:rPr>
          <w:spacing w:val="-5"/>
          <w:sz w:val="22"/>
        </w:rPr>
        <w:t> </w:t>
      </w:r>
      <w:r>
        <w:rPr>
          <w:sz w:val="22"/>
        </w:rPr>
        <w:t>of credits during Maximum Emergency operating days.</w:t>
      </w:r>
    </w:p>
    <w:p>
      <w:pPr>
        <w:pStyle w:val="ListParagraph"/>
        <w:spacing w:after="0" w:line="261" w:lineRule="auto"/>
        <w:jc w:val="left"/>
        <w:rPr>
          <w:sz w:val="22"/>
        </w:rPr>
        <w:sectPr>
          <w:pgSz w:w="12240" w:h="15840"/>
          <w:pgMar w:header="142" w:footer="1016" w:top="1440" w:bottom="1200" w:left="1080" w:right="360"/>
        </w:sectPr>
      </w:pPr>
    </w:p>
    <w:p>
      <w:pPr>
        <w:pStyle w:val="BodyText"/>
        <w:spacing w:before="186"/>
        <w:ind w:left="0"/>
      </w:pPr>
    </w:p>
    <w:p>
      <w:pPr>
        <w:pStyle w:val="ListParagraph"/>
        <w:numPr>
          <w:ilvl w:val="2"/>
          <w:numId w:val="91"/>
        </w:numPr>
        <w:tabs>
          <w:tab w:pos="853" w:val="left" w:leader="none"/>
          <w:tab w:pos="855" w:val="left" w:leader="none"/>
        </w:tabs>
        <w:spacing w:line="261" w:lineRule="auto" w:before="0" w:after="0"/>
        <w:ind w:left="855" w:right="1164" w:hanging="238"/>
        <w:jc w:val="both"/>
        <w:rPr>
          <w:sz w:val="22"/>
        </w:rPr>
      </w:pPr>
      <w:r>
        <w:rPr>
          <w:sz w:val="22"/>
        </w:rPr>
        <w:t>Changes to Section 5: Operating Reserve Agreement Accounting, “Charges for Operating Reserves”,</w:t>
      </w:r>
      <w:r>
        <w:rPr>
          <w:spacing w:val="-4"/>
          <w:sz w:val="22"/>
        </w:rPr>
        <w:t> </w:t>
      </w:r>
      <w:r>
        <w:rPr>
          <w:sz w:val="22"/>
        </w:rPr>
        <w:t>Part</w:t>
      </w:r>
      <w:r>
        <w:rPr>
          <w:spacing w:val="-4"/>
          <w:sz w:val="22"/>
        </w:rPr>
        <w:t> </w:t>
      </w:r>
      <w:r>
        <w:rPr>
          <w:sz w:val="22"/>
        </w:rPr>
        <w:t>6.</w:t>
      </w:r>
      <w:r>
        <w:rPr>
          <w:spacing w:val="-4"/>
          <w:sz w:val="22"/>
        </w:rPr>
        <w:t> </w:t>
      </w:r>
      <w:r>
        <w:rPr>
          <w:sz w:val="22"/>
        </w:rPr>
        <w:t>Revised</w:t>
      </w:r>
      <w:r>
        <w:rPr>
          <w:spacing w:val="-4"/>
          <w:sz w:val="22"/>
        </w:rPr>
        <w:t> </w:t>
      </w:r>
      <w:r>
        <w:rPr>
          <w:sz w:val="22"/>
        </w:rPr>
        <w:t>to</w:t>
      </w:r>
      <w:r>
        <w:rPr>
          <w:spacing w:val="-1"/>
          <w:sz w:val="22"/>
        </w:rPr>
        <w:t> </w:t>
      </w:r>
      <w:r>
        <w:rPr>
          <w:sz w:val="22"/>
        </w:rPr>
        <w:t>enable</w:t>
      </w:r>
      <w:r>
        <w:rPr>
          <w:spacing w:val="-4"/>
          <w:sz w:val="22"/>
        </w:rPr>
        <w:t> </w:t>
      </w:r>
      <w:r>
        <w:rPr>
          <w:sz w:val="22"/>
        </w:rPr>
        <w:t>generating</w:t>
      </w:r>
      <w:r>
        <w:rPr>
          <w:spacing w:val="-4"/>
          <w:sz w:val="22"/>
        </w:rPr>
        <w:t> </w:t>
      </w:r>
      <w:r>
        <w:rPr>
          <w:sz w:val="22"/>
        </w:rPr>
        <w:t>units</w:t>
      </w:r>
      <w:r>
        <w:rPr>
          <w:spacing w:val="-4"/>
          <w:sz w:val="22"/>
        </w:rPr>
        <w:t> </w:t>
      </w:r>
      <w:r>
        <w:rPr>
          <w:sz w:val="22"/>
        </w:rPr>
        <w:t>that</w:t>
      </w:r>
      <w:r>
        <w:rPr>
          <w:spacing w:val="-2"/>
          <w:sz w:val="22"/>
        </w:rPr>
        <w:t> </w:t>
      </w:r>
      <w:r>
        <w:rPr>
          <w:sz w:val="22"/>
        </w:rPr>
        <w:t>trip</w:t>
      </w:r>
      <w:r>
        <w:rPr>
          <w:spacing w:val="-4"/>
          <w:sz w:val="22"/>
        </w:rPr>
        <w:t> </w:t>
      </w:r>
      <w:r>
        <w:rPr>
          <w:sz w:val="22"/>
        </w:rPr>
        <w:t>to</w:t>
      </w:r>
      <w:r>
        <w:rPr>
          <w:spacing w:val="-4"/>
          <w:sz w:val="22"/>
        </w:rPr>
        <w:t> </w:t>
      </w:r>
      <w:r>
        <w:rPr>
          <w:sz w:val="22"/>
        </w:rPr>
        <w:t>retain</w:t>
      </w:r>
      <w:r>
        <w:rPr>
          <w:spacing w:val="-4"/>
          <w:sz w:val="22"/>
        </w:rPr>
        <w:t> </w:t>
      </w:r>
      <w:r>
        <w:rPr>
          <w:sz w:val="22"/>
        </w:rPr>
        <w:t>Operating</w:t>
      </w:r>
      <w:r>
        <w:rPr>
          <w:spacing w:val="-2"/>
          <w:sz w:val="22"/>
        </w:rPr>
        <w:t> </w:t>
      </w:r>
      <w:r>
        <w:rPr>
          <w:sz w:val="22"/>
        </w:rPr>
        <w:t>Reserve eligibility for period of time the unit was running for PJM.</w:t>
      </w:r>
    </w:p>
    <w:p>
      <w:pPr>
        <w:pStyle w:val="ListParagraph"/>
        <w:numPr>
          <w:ilvl w:val="2"/>
          <w:numId w:val="91"/>
        </w:numPr>
        <w:tabs>
          <w:tab w:pos="853" w:val="left" w:leader="none"/>
          <w:tab w:pos="855" w:val="left" w:leader="none"/>
        </w:tabs>
        <w:spacing w:line="261" w:lineRule="auto" w:before="73" w:after="0"/>
        <w:ind w:left="855" w:right="1239" w:hanging="238"/>
        <w:jc w:val="left"/>
        <w:rPr>
          <w:sz w:val="22"/>
        </w:rPr>
      </w:pPr>
      <w:r>
        <w:rPr>
          <w:sz w:val="22"/>
        </w:rPr>
        <w:t>Changes to Section 5: Operating Reserve Agreement Accounting, “Credits for Pool Scheduled</w:t>
      </w:r>
      <w:r>
        <w:rPr>
          <w:spacing w:val="-5"/>
          <w:sz w:val="22"/>
        </w:rPr>
        <w:t> </w:t>
      </w:r>
      <w:r>
        <w:rPr>
          <w:sz w:val="22"/>
        </w:rPr>
        <w:t>Generating</w:t>
      </w:r>
      <w:r>
        <w:rPr>
          <w:spacing w:val="-5"/>
          <w:sz w:val="22"/>
        </w:rPr>
        <w:t> </w:t>
      </w:r>
      <w:r>
        <w:rPr>
          <w:sz w:val="22"/>
        </w:rPr>
        <w:t>Resources”,</w:t>
      </w:r>
      <w:r>
        <w:rPr>
          <w:spacing w:val="-5"/>
          <w:sz w:val="22"/>
        </w:rPr>
        <w:t> </w:t>
      </w:r>
      <w:r>
        <w:rPr>
          <w:sz w:val="22"/>
        </w:rPr>
        <w:t>Part</w:t>
      </w:r>
      <w:r>
        <w:rPr>
          <w:spacing w:val="-2"/>
          <w:sz w:val="22"/>
        </w:rPr>
        <w:t> </w:t>
      </w:r>
      <w:r>
        <w:rPr>
          <w:sz w:val="22"/>
        </w:rPr>
        <w:t>4a.</w:t>
      </w:r>
      <w:r>
        <w:rPr>
          <w:spacing w:val="-5"/>
          <w:sz w:val="22"/>
        </w:rPr>
        <w:t> </w:t>
      </w:r>
      <w:r>
        <w:rPr>
          <w:sz w:val="22"/>
        </w:rPr>
        <w:t>Revised</w:t>
      </w:r>
      <w:r>
        <w:rPr>
          <w:spacing w:val="-5"/>
          <w:sz w:val="22"/>
        </w:rPr>
        <w:t> </w:t>
      </w:r>
      <w:r>
        <w:rPr>
          <w:sz w:val="22"/>
        </w:rPr>
        <w:t>to</w:t>
      </w:r>
      <w:r>
        <w:rPr>
          <w:spacing w:val="-5"/>
          <w:sz w:val="22"/>
        </w:rPr>
        <w:t> </w:t>
      </w:r>
      <w:r>
        <w:rPr>
          <w:sz w:val="22"/>
        </w:rPr>
        <w:t>exempt</w:t>
      </w:r>
      <w:r>
        <w:rPr>
          <w:spacing w:val="-5"/>
          <w:sz w:val="22"/>
        </w:rPr>
        <w:t> </w:t>
      </w:r>
      <w:r>
        <w:rPr>
          <w:sz w:val="22"/>
        </w:rPr>
        <w:t>from</w:t>
      </w:r>
      <w:r>
        <w:rPr>
          <w:spacing w:val="-3"/>
          <w:sz w:val="22"/>
        </w:rPr>
        <w:t> </w:t>
      </w:r>
      <w:r>
        <w:rPr>
          <w:sz w:val="22"/>
        </w:rPr>
        <w:t>Balancing</w:t>
      </w:r>
      <w:r>
        <w:rPr>
          <w:spacing w:val="-5"/>
          <w:sz w:val="22"/>
        </w:rPr>
        <w:t> </w:t>
      </w:r>
      <w:r>
        <w:rPr>
          <w:sz w:val="22"/>
        </w:rPr>
        <w:t>Operating Reserve deviation charges, generators that are self-scheduled but have a dispatchable range when following PJM dispatch above minimum.</w:t>
      </w:r>
    </w:p>
    <w:p>
      <w:pPr>
        <w:pStyle w:val="Heading3"/>
        <w:spacing w:before="224"/>
      </w:pPr>
      <w:r>
        <w:rPr/>
        <w:t>Revision</w:t>
      </w:r>
      <w:r>
        <w:rPr>
          <w:spacing w:val="-5"/>
        </w:rPr>
        <w:t> </w:t>
      </w:r>
      <w:r>
        <w:rPr/>
        <w:t>29</w:t>
      </w:r>
      <w:r>
        <w:rPr>
          <w:spacing w:val="-5"/>
        </w:rPr>
        <w:t> </w:t>
      </w:r>
      <w:r>
        <w:rPr>
          <w:spacing w:val="-2"/>
        </w:rPr>
        <w:t>(05/20/05):</w:t>
      </w:r>
    </w:p>
    <w:p>
      <w:pPr>
        <w:pStyle w:val="ListParagraph"/>
        <w:numPr>
          <w:ilvl w:val="2"/>
          <w:numId w:val="91"/>
        </w:numPr>
        <w:tabs>
          <w:tab w:pos="853" w:val="left" w:leader="none"/>
          <w:tab w:pos="855" w:val="left" w:leader="none"/>
        </w:tabs>
        <w:spacing w:line="261" w:lineRule="auto" w:before="97" w:after="0"/>
        <w:ind w:left="855" w:right="1264" w:hanging="238"/>
        <w:jc w:val="left"/>
        <w:rPr>
          <w:sz w:val="22"/>
        </w:rPr>
      </w:pPr>
      <w:r>
        <w:rPr>
          <w:sz w:val="22"/>
        </w:rPr>
        <w:t>Minor</w:t>
      </w:r>
      <w:r>
        <w:rPr>
          <w:spacing w:val="-5"/>
          <w:sz w:val="22"/>
        </w:rPr>
        <w:t> </w:t>
      </w:r>
      <w:r>
        <w:rPr>
          <w:sz w:val="22"/>
        </w:rPr>
        <w:t>changes</w:t>
      </w:r>
      <w:r>
        <w:rPr>
          <w:spacing w:val="-5"/>
          <w:sz w:val="22"/>
        </w:rPr>
        <w:t> </w:t>
      </w:r>
      <w:r>
        <w:rPr>
          <w:sz w:val="22"/>
        </w:rPr>
        <w:t>including</w:t>
      </w:r>
      <w:r>
        <w:rPr>
          <w:spacing w:val="-5"/>
          <w:sz w:val="22"/>
        </w:rPr>
        <w:t> </w:t>
      </w:r>
      <w:r>
        <w:rPr>
          <w:sz w:val="22"/>
        </w:rPr>
        <w:t>mention</w:t>
      </w:r>
      <w:r>
        <w:rPr>
          <w:spacing w:val="-5"/>
          <w:sz w:val="22"/>
        </w:rPr>
        <w:t> </w:t>
      </w:r>
      <w:r>
        <w:rPr>
          <w:sz w:val="22"/>
        </w:rPr>
        <w:t>of</w:t>
      </w:r>
      <w:r>
        <w:rPr>
          <w:spacing w:val="-3"/>
          <w:sz w:val="22"/>
        </w:rPr>
        <w:t> </w:t>
      </w:r>
      <w:r>
        <w:rPr>
          <w:sz w:val="22"/>
        </w:rPr>
        <w:t>MISO</w:t>
      </w:r>
      <w:r>
        <w:rPr>
          <w:spacing w:val="-5"/>
          <w:sz w:val="22"/>
        </w:rPr>
        <w:t> </w:t>
      </w:r>
      <w:r>
        <w:rPr>
          <w:sz w:val="22"/>
        </w:rPr>
        <w:t>JOA</w:t>
      </w:r>
      <w:r>
        <w:rPr>
          <w:spacing w:val="-5"/>
          <w:sz w:val="22"/>
        </w:rPr>
        <w:t> </w:t>
      </w:r>
      <w:r>
        <w:rPr>
          <w:sz w:val="22"/>
        </w:rPr>
        <w:t>market-to-market</w:t>
      </w:r>
      <w:r>
        <w:rPr>
          <w:spacing w:val="-3"/>
          <w:sz w:val="22"/>
        </w:rPr>
        <w:t> </w:t>
      </w:r>
      <w:r>
        <w:rPr>
          <w:sz w:val="22"/>
        </w:rPr>
        <w:t>revenues</w:t>
      </w:r>
      <w:r>
        <w:rPr>
          <w:spacing w:val="-5"/>
          <w:sz w:val="22"/>
        </w:rPr>
        <w:t> </w:t>
      </w:r>
      <w:r>
        <w:rPr>
          <w:sz w:val="22"/>
        </w:rPr>
        <w:t>in</w:t>
      </w:r>
      <w:r>
        <w:rPr>
          <w:spacing w:val="-5"/>
          <w:sz w:val="22"/>
        </w:rPr>
        <w:t> </w:t>
      </w:r>
      <w:r>
        <w:rPr>
          <w:sz w:val="22"/>
        </w:rPr>
        <w:t>Congestion Credit section and clarifications to Operating Reserves charge and credit calculations.</w:t>
      </w:r>
    </w:p>
    <w:p>
      <w:pPr>
        <w:pStyle w:val="Heading3"/>
        <w:spacing w:before="225"/>
      </w:pPr>
      <w:r>
        <w:rPr/>
        <w:t>Revision</w:t>
      </w:r>
      <w:r>
        <w:rPr>
          <w:spacing w:val="-5"/>
        </w:rPr>
        <w:t> </w:t>
      </w:r>
      <w:r>
        <w:rPr/>
        <w:t>28</w:t>
      </w:r>
      <w:r>
        <w:rPr>
          <w:spacing w:val="-5"/>
        </w:rPr>
        <w:t> </w:t>
      </w:r>
      <w:r>
        <w:rPr>
          <w:spacing w:val="-2"/>
        </w:rPr>
        <w:t>(05/05/05):</w:t>
      </w:r>
    </w:p>
    <w:p>
      <w:pPr>
        <w:pStyle w:val="ListParagraph"/>
        <w:numPr>
          <w:ilvl w:val="2"/>
          <w:numId w:val="91"/>
        </w:numPr>
        <w:tabs>
          <w:tab w:pos="853" w:val="left" w:leader="none"/>
        </w:tabs>
        <w:spacing w:line="240" w:lineRule="auto" w:before="97" w:after="0"/>
        <w:ind w:left="853" w:right="0" w:hanging="236"/>
        <w:jc w:val="left"/>
        <w:rPr>
          <w:sz w:val="22"/>
        </w:rPr>
      </w:pPr>
      <w:r>
        <w:rPr>
          <w:sz w:val="22"/>
        </w:rPr>
        <w:t>Charges</w:t>
      </w:r>
      <w:r>
        <w:rPr>
          <w:spacing w:val="-6"/>
          <w:sz w:val="22"/>
        </w:rPr>
        <w:t> </w:t>
      </w:r>
      <w:r>
        <w:rPr>
          <w:sz w:val="22"/>
        </w:rPr>
        <w:t>for</w:t>
      </w:r>
      <w:r>
        <w:rPr>
          <w:spacing w:val="-3"/>
          <w:sz w:val="22"/>
        </w:rPr>
        <w:t> </w:t>
      </w:r>
      <w:r>
        <w:rPr>
          <w:sz w:val="22"/>
        </w:rPr>
        <w:t>Operating</w:t>
      </w:r>
      <w:r>
        <w:rPr>
          <w:spacing w:val="-4"/>
          <w:sz w:val="22"/>
        </w:rPr>
        <w:t> </w:t>
      </w:r>
      <w:r>
        <w:rPr>
          <w:sz w:val="22"/>
        </w:rPr>
        <w:t>Reserves</w:t>
      </w:r>
      <w:r>
        <w:rPr>
          <w:spacing w:val="-3"/>
          <w:sz w:val="22"/>
        </w:rPr>
        <w:t> </w:t>
      </w:r>
      <w:r>
        <w:rPr>
          <w:sz w:val="22"/>
        </w:rPr>
        <w:t>-</w:t>
      </w:r>
      <w:r>
        <w:rPr>
          <w:spacing w:val="-2"/>
          <w:sz w:val="22"/>
        </w:rPr>
        <w:t> </w:t>
      </w:r>
      <w:r>
        <w:rPr>
          <w:sz w:val="22"/>
        </w:rPr>
        <w:t>revised</w:t>
      </w:r>
      <w:r>
        <w:rPr>
          <w:spacing w:val="-3"/>
          <w:sz w:val="22"/>
        </w:rPr>
        <w:t> </w:t>
      </w:r>
      <w:r>
        <w:rPr>
          <w:sz w:val="22"/>
        </w:rPr>
        <w:t>part</w:t>
      </w:r>
      <w:r>
        <w:rPr>
          <w:spacing w:val="-3"/>
          <w:sz w:val="22"/>
        </w:rPr>
        <w:t> </w:t>
      </w:r>
      <w:r>
        <w:rPr>
          <w:spacing w:val="-5"/>
          <w:sz w:val="22"/>
        </w:rPr>
        <w:t>4A.</w:t>
      </w:r>
    </w:p>
    <w:p>
      <w:pPr>
        <w:pStyle w:val="ListParagraph"/>
        <w:numPr>
          <w:ilvl w:val="2"/>
          <w:numId w:val="91"/>
        </w:numPr>
        <w:tabs>
          <w:tab w:pos="853" w:val="left" w:leader="none"/>
        </w:tabs>
        <w:spacing w:line="240" w:lineRule="auto" w:before="97" w:after="0"/>
        <w:ind w:left="853" w:right="0" w:hanging="236"/>
        <w:jc w:val="left"/>
        <w:rPr>
          <w:sz w:val="22"/>
        </w:rPr>
      </w:pPr>
      <w:r>
        <w:rPr>
          <w:sz w:val="22"/>
        </w:rPr>
        <w:t>Meter</w:t>
      </w:r>
      <w:r>
        <w:rPr>
          <w:spacing w:val="-5"/>
          <w:sz w:val="22"/>
        </w:rPr>
        <w:t> </w:t>
      </w:r>
      <w:r>
        <w:rPr>
          <w:sz w:val="22"/>
        </w:rPr>
        <w:t>Correction</w:t>
      </w:r>
      <w:r>
        <w:rPr>
          <w:spacing w:val="-5"/>
          <w:sz w:val="22"/>
        </w:rPr>
        <w:t> </w:t>
      </w:r>
      <w:r>
        <w:rPr>
          <w:sz w:val="22"/>
        </w:rPr>
        <w:t>Billing</w:t>
      </w:r>
      <w:r>
        <w:rPr>
          <w:spacing w:val="-5"/>
          <w:sz w:val="22"/>
        </w:rPr>
        <w:t> </w:t>
      </w:r>
      <w:r>
        <w:rPr>
          <w:sz w:val="22"/>
        </w:rPr>
        <w:t>–</w:t>
      </w:r>
      <w:r>
        <w:rPr>
          <w:spacing w:val="-5"/>
          <w:sz w:val="22"/>
        </w:rPr>
        <w:t> </w:t>
      </w:r>
      <w:r>
        <w:rPr>
          <w:sz w:val="22"/>
        </w:rPr>
        <w:t>corrected</w:t>
      </w:r>
      <w:r>
        <w:rPr>
          <w:spacing w:val="-1"/>
          <w:sz w:val="22"/>
        </w:rPr>
        <w:t> </w:t>
      </w:r>
      <w:r>
        <w:rPr>
          <w:sz w:val="22"/>
        </w:rPr>
        <w:t>meter</w:t>
      </w:r>
      <w:r>
        <w:rPr>
          <w:spacing w:val="-5"/>
          <w:sz w:val="22"/>
        </w:rPr>
        <w:t> </w:t>
      </w:r>
      <w:r>
        <w:rPr>
          <w:sz w:val="22"/>
        </w:rPr>
        <w:t>error</w:t>
      </w:r>
      <w:r>
        <w:rPr>
          <w:spacing w:val="-5"/>
          <w:sz w:val="22"/>
        </w:rPr>
        <w:t> </w:t>
      </w:r>
      <w:r>
        <w:rPr>
          <w:sz w:val="22"/>
        </w:rPr>
        <w:t>data</w:t>
      </w:r>
      <w:r>
        <w:rPr>
          <w:spacing w:val="-5"/>
          <w:sz w:val="22"/>
        </w:rPr>
        <w:t> </w:t>
      </w:r>
      <w:r>
        <w:rPr>
          <w:sz w:val="22"/>
        </w:rPr>
        <w:t>submittal</w:t>
      </w:r>
      <w:r>
        <w:rPr>
          <w:spacing w:val="-4"/>
          <w:sz w:val="22"/>
        </w:rPr>
        <w:t> </w:t>
      </w:r>
      <w:r>
        <w:rPr>
          <w:spacing w:val="-2"/>
          <w:sz w:val="22"/>
        </w:rPr>
        <w:t>timeframe.</w:t>
      </w:r>
    </w:p>
    <w:p>
      <w:pPr>
        <w:pStyle w:val="Heading3"/>
        <w:spacing w:before="249"/>
      </w:pPr>
      <w:r>
        <w:rPr/>
        <w:t>Revision</w:t>
      </w:r>
      <w:r>
        <w:rPr>
          <w:spacing w:val="-5"/>
        </w:rPr>
        <w:t> </w:t>
      </w:r>
      <w:r>
        <w:rPr/>
        <w:t>27</w:t>
      </w:r>
      <w:r>
        <w:rPr>
          <w:spacing w:val="-5"/>
        </w:rPr>
        <w:t> </w:t>
      </w:r>
      <w:r>
        <w:rPr>
          <w:spacing w:val="-2"/>
        </w:rPr>
        <w:t>(10/01/04):</w:t>
      </w:r>
    </w:p>
    <w:p>
      <w:pPr>
        <w:pStyle w:val="ListParagraph"/>
        <w:numPr>
          <w:ilvl w:val="2"/>
          <w:numId w:val="91"/>
        </w:numPr>
        <w:tabs>
          <w:tab w:pos="853" w:val="left" w:leader="none"/>
        </w:tabs>
        <w:spacing w:line="240" w:lineRule="auto" w:before="97" w:after="0"/>
        <w:ind w:left="853" w:right="0" w:hanging="236"/>
        <w:jc w:val="left"/>
        <w:rPr>
          <w:rFonts w:ascii="Arial" w:hAnsi="Arial"/>
          <w:b/>
          <w:i/>
          <w:sz w:val="22"/>
        </w:rPr>
      </w:pPr>
      <w:r>
        <w:rPr>
          <w:sz w:val="22"/>
        </w:rPr>
        <w:t>Revised</w:t>
      </w:r>
      <w:r>
        <w:rPr>
          <w:spacing w:val="-6"/>
          <w:sz w:val="22"/>
        </w:rPr>
        <w:t> </w:t>
      </w:r>
      <w:r>
        <w:rPr>
          <w:sz w:val="22"/>
        </w:rPr>
        <w:t>to</w:t>
      </w:r>
      <w:r>
        <w:rPr>
          <w:spacing w:val="-5"/>
          <w:sz w:val="22"/>
        </w:rPr>
        <w:t> </w:t>
      </w:r>
      <w:r>
        <w:rPr>
          <w:sz w:val="22"/>
        </w:rPr>
        <w:t>reflect</w:t>
      </w:r>
      <w:r>
        <w:rPr>
          <w:spacing w:val="-5"/>
          <w:sz w:val="22"/>
        </w:rPr>
        <w:t> </w:t>
      </w:r>
      <w:r>
        <w:rPr>
          <w:sz w:val="22"/>
        </w:rPr>
        <w:t>the</w:t>
      </w:r>
      <w:r>
        <w:rPr>
          <w:spacing w:val="-6"/>
          <w:sz w:val="22"/>
        </w:rPr>
        <w:t> </w:t>
      </w:r>
      <w:r>
        <w:rPr>
          <w:sz w:val="22"/>
        </w:rPr>
        <w:t>integration</w:t>
      </w:r>
      <w:r>
        <w:rPr>
          <w:spacing w:val="-2"/>
          <w:sz w:val="22"/>
        </w:rPr>
        <w:t> </w:t>
      </w:r>
      <w:r>
        <w:rPr>
          <w:sz w:val="22"/>
        </w:rPr>
        <w:t>of</w:t>
      </w:r>
      <w:r>
        <w:rPr>
          <w:spacing w:val="-5"/>
          <w:sz w:val="22"/>
        </w:rPr>
        <w:t> </w:t>
      </w:r>
      <w:r>
        <w:rPr>
          <w:spacing w:val="-2"/>
          <w:sz w:val="22"/>
        </w:rPr>
        <w:t>AEP/Dayton</w:t>
      </w:r>
      <w:r>
        <w:rPr>
          <w:rFonts w:ascii="Arial" w:hAnsi="Arial"/>
          <w:b/>
          <w:i/>
          <w:spacing w:val="-2"/>
          <w:sz w:val="22"/>
        </w:rPr>
        <w:t>.</w:t>
      </w:r>
    </w:p>
    <w:p>
      <w:pPr>
        <w:pStyle w:val="Heading3"/>
        <w:spacing w:before="249"/>
      </w:pPr>
      <w:r>
        <w:rPr/>
        <w:t>Revision</w:t>
      </w:r>
      <w:r>
        <w:rPr>
          <w:spacing w:val="-5"/>
        </w:rPr>
        <w:t> </w:t>
      </w:r>
      <w:r>
        <w:rPr/>
        <w:t>26</w:t>
      </w:r>
      <w:r>
        <w:rPr>
          <w:spacing w:val="-5"/>
        </w:rPr>
        <w:t> </w:t>
      </w:r>
      <w:r>
        <w:rPr>
          <w:spacing w:val="-2"/>
        </w:rPr>
        <w:t>(05/01/04):</w:t>
      </w:r>
    </w:p>
    <w:p>
      <w:pPr>
        <w:pStyle w:val="ListParagraph"/>
        <w:numPr>
          <w:ilvl w:val="2"/>
          <w:numId w:val="91"/>
        </w:numPr>
        <w:tabs>
          <w:tab w:pos="853" w:val="left" w:leader="none"/>
        </w:tabs>
        <w:spacing w:line="240" w:lineRule="auto" w:before="97" w:after="0"/>
        <w:ind w:left="853" w:right="0" w:hanging="236"/>
        <w:jc w:val="left"/>
        <w:rPr>
          <w:rFonts w:ascii="Arial" w:hAnsi="Arial"/>
          <w:b/>
          <w:i/>
          <w:sz w:val="22"/>
        </w:rPr>
      </w:pPr>
      <w:r>
        <w:rPr>
          <w:sz w:val="22"/>
        </w:rPr>
        <w:t>Revised</w:t>
      </w:r>
      <w:r>
        <w:rPr>
          <w:spacing w:val="-6"/>
          <w:sz w:val="22"/>
        </w:rPr>
        <w:t> </w:t>
      </w:r>
      <w:r>
        <w:rPr>
          <w:sz w:val="22"/>
        </w:rPr>
        <w:t>to</w:t>
      </w:r>
      <w:r>
        <w:rPr>
          <w:spacing w:val="-5"/>
          <w:sz w:val="22"/>
        </w:rPr>
        <w:t> </w:t>
      </w:r>
      <w:r>
        <w:rPr>
          <w:sz w:val="22"/>
        </w:rPr>
        <w:t>reflect</w:t>
      </w:r>
      <w:r>
        <w:rPr>
          <w:spacing w:val="-5"/>
          <w:sz w:val="22"/>
        </w:rPr>
        <w:t> </w:t>
      </w:r>
      <w:r>
        <w:rPr>
          <w:sz w:val="22"/>
        </w:rPr>
        <w:t>the</w:t>
      </w:r>
      <w:r>
        <w:rPr>
          <w:spacing w:val="-6"/>
          <w:sz w:val="22"/>
        </w:rPr>
        <w:t> </w:t>
      </w:r>
      <w:r>
        <w:rPr>
          <w:sz w:val="22"/>
        </w:rPr>
        <w:t>integration</w:t>
      </w:r>
      <w:r>
        <w:rPr>
          <w:spacing w:val="-2"/>
          <w:sz w:val="22"/>
        </w:rPr>
        <w:t> </w:t>
      </w:r>
      <w:r>
        <w:rPr>
          <w:sz w:val="22"/>
        </w:rPr>
        <w:t>of</w:t>
      </w:r>
      <w:r>
        <w:rPr>
          <w:spacing w:val="-5"/>
          <w:sz w:val="22"/>
        </w:rPr>
        <w:t> </w:t>
      </w:r>
      <w:r>
        <w:rPr>
          <w:spacing w:val="-2"/>
          <w:sz w:val="22"/>
        </w:rPr>
        <w:t>ComEd</w:t>
      </w:r>
      <w:r>
        <w:rPr>
          <w:rFonts w:ascii="Arial" w:hAnsi="Arial"/>
          <w:b/>
          <w:i/>
          <w:spacing w:val="-2"/>
          <w:sz w:val="22"/>
        </w:rPr>
        <w:t>.</w:t>
      </w:r>
    </w:p>
    <w:p>
      <w:pPr>
        <w:pStyle w:val="Heading3"/>
        <w:spacing w:before="248"/>
      </w:pPr>
      <w:r>
        <w:rPr/>
        <w:t>Revision</w:t>
      </w:r>
      <w:r>
        <w:rPr>
          <w:spacing w:val="-5"/>
        </w:rPr>
        <w:t> </w:t>
      </w:r>
      <w:r>
        <w:rPr/>
        <w:t>25</w:t>
      </w:r>
      <w:r>
        <w:rPr>
          <w:spacing w:val="-5"/>
        </w:rPr>
        <w:t> </w:t>
      </w:r>
      <w:r>
        <w:rPr>
          <w:spacing w:val="-2"/>
        </w:rPr>
        <w:t>(04/23/04):</w:t>
      </w:r>
    </w:p>
    <w:p>
      <w:pPr>
        <w:pStyle w:val="ListParagraph"/>
        <w:numPr>
          <w:ilvl w:val="2"/>
          <w:numId w:val="91"/>
        </w:numPr>
        <w:tabs>
          <w:tab w:pos="853" w:val="left" w:leader="none"/>
          <w:tab w:pos="855" w:val="left" w:leader="none"/>
        </w:tabs>
        <w:spacing w:line="261" w:lineRule="auto" w:before="97" w:after="0"/>
        <w:ind w:left="855" w:right="1163" w:hanging="238"/>
        <w:jc w:val="left"/>
        <w:rPr>
          <w:sz w:val="22"/>
        </w:rPr>
      </w:pPr>
      <w:r>
        <w:rPr>
          <w:sz w:val="22"/>
        </w:rPr>
        <w:t>Revised Section 5: Operating Reserves Accounting to include credits to generators that adjust active power output at PJM’s direction for the purpose of maintaining reactive reliability</w:t>
      </w:r>
      <w:r>
        <w:rPr>
          <w:spacing w:val="-5"/>
          <w:sz w:val="22"/>
        </w:rPr>
        <w:t> </w:t>
      </w:r>
      <w:r>
        <w:rPr>
          <w:sz w:val="22"/>
        </w:rPr>
        <w:t>(Reactive</w:t>
      </w:r>
      <w:r>
        <w:rPr>
          <w:spacing w:val="-5"/>
          <w:sz w:val="22"/>
        </w:rPr>
        <w:t> </w:t>
      </w:r>
      <w:r>
        <w:rPr>
          <w:sz w:val="22"/>
        </w:rPr>
        <w:t>Services).</w:t>
      </w:r>
      <w:r>
        <w:rPr>
          <w:spacing w:val="-5"/>
          <w:sz w:val="22"/>
        </w:rPr>
        <w:t> </w:t>
      </w:r>
      <w:r>
        <w:rPr>
          <w:sz w:val="22"/>
        </w:rPr>
        <w:t>Expanded</w:t>
      </w:r>
      <w:r>
        <w:rPr>
          <w:spacing w:val="-2"/>
          <w:sz w:val="22"/>
        </w:rPr>
        <w:t> </w:t>
      </w:r>
      <w:r>
        <w:rPr>
          <w:sz w:val="22"/>
        </w:rPr>
        <w:t>and</w:t>
      </w:r>
      <w:r>
        <w:rPr>
          <w:spacing w:val="-5"/>
          <w:sz w:val="22"/>
        </w:rPr>
        <w:t> </w:t>
      </w:r>
      <w:r>
        <w:rPr>
          <w:sz w:val="22"/>
        </w:rPr>
        <w:t>clarified</w:t>
      </w:r>
      <w:r>
        <w:rPr>
          <w:spacing w:val="-5"/>
          <w:sz w:val="22"/>
        </w:rPr>
        <w:t> </w:t>
      </w:r>
      <w:r>
        <w:rPr>
          <w:sz w:val="22"/>
        </w:rPr>
        <w:t>provisions</w:t>
      </w:r>
      <w:r>
        <w:rPr>
          <w:spacing w:val="-5"/>
          <w:sz w:val="22"/>
        </w:rPr>
        <w:t> </w:t>
      </w:r>
      <w:r>
        <w:rPr>
          <w:sz w:val="22"/>
        </w:rPr>
        <w:t>regarding</w:t>
      </w:r>
      <w:r>
        <w:rPr>
          <w:spacing w:val="-5"/>
          <w:sz w:val="22"/>
        </w:rPr>
        <w:t> </w:t>
      </w:r>
      <w:r>
        <w:rPr>
          <w:sz w:val="22"/>
        </w:rPr>
        <w:t>lost</w:t>
      </w:r>
      <w:r>
        <w:rPr>
          <w:spacing w:val="-3"/>
          <w:sz w:val="22"/>
        </w:rPr>
        <w:t> </w:t>
      </w:r>
      <w:r>
        <w:rPr>
          <w:sz w:val="22"/>
        </w:rPr>
        <w:t>opportunity cost compensation to generators that are reduced or suspended by PJM due to a transmission constraint or for other reliability purposes. Also clarified the provisions for exempting balancing operating reserves charges and for including energy use costs in synchronous condensing credits.</w:t>
      </w:r>
    </w:p>
    <w:p>
      <w:pPr>
        <w:pStyle w:val="ListParagraph"/>
        <w:numPr>
          <w:ilvl w:val="2"/>
          <w:numId w:val="91"/>
        </w:numPr>
        <w:tabs>
          <w:tab w:pos="853" w:val="left" w:leader="none"/>
          <w:tab w:pos="855" w:val="left" w:leader="none"/>
        </w:tabs>
        <w:spacing w:line="261" w:lineRule="auto" w:before="70" w:after="0"/>
        <w:ind w:left="855" w:right="1129" w:hanging="238"/>
        <w:jc w:val="left"/>
        <w:rPr>
          <w:sz w:val="22"/>
        </w:rPr>
      </w:pPr>
      <w:r>
        <w:rPr>
          <w:sz w:val="22"/>
        </w:rPr>
        <w:t>Revised Section 7: Transmission Congestion Accounting to reflect the transitional</w:t>
      </w:r>
      <w:r>
        <w:rPr>
          <w:sz w:val="22"/>
        </w:rPr>
        <w:t> Financial</w:t>
      </w:r>
      <w:r>
        <w:rPr>
          <w:spacing w:val="-5"/>
          <w:sz w:val="22"/>
        </w:rPr>
        <w:t> </w:t>
      </w:r>
      <w:r>
        <w:rPr>
          <w:sz w:val="22"/>
        </w:rPr>
        <w:t>Transmission</w:t>
      </w:r>
      <w:r>
        <w:rPr>
          <w:spacing w:val="-5"/>
          <w:sz w:val="22"/>
        </w:rPr>
        <w:t> </w:t>
      </w:r>
      <w:r>
        <w:rPr>
          <w:sz w:val="22"/>
        </w:rPr>
        <w:t>Rights</w:t>
      </w:r>
      <w:r>
        <w:rPr>
          <w:spacing w:val="-5"/>
          <w:sz w:val="22"/>
        </w:rPr>
        <w:t> </w:t>
      </w:r>
      <w:r>
        <w:rPr>
          <w:sz w:val="22"/>
        </w:rPr>
        <w:t>(FTR)</w:t>
      </w:r>
      <w:r>
        <w:rPr>
          <w:spacing w:val="-2"/>
          <w:sz w:val="22"/>
        </w:rPr>
        <w:t> </w:t>
      </w:r>
      <w:r>
        <w:rPr>
          <w:sz w:val="22"/>
        </w:rPr>
        <w:t>Allocation</w:t>
      </w:r>
      <w:r>
        <w:rPr>
          <w:spacing w:val="-5"/>
          <w:sz w:val="22"/>
        </w:rPr>
        <w:t> </w:t>
      </w:r>
      <w:r>
        <w:rPr>
          <w:sz w:val="22"/>
        </w:rPr>
        <w:t>and</w:t>
      </w:r>
      <w:r>
        <w:rPr>
          <w:spacing w:val="-5"/>
          <w:sz w:val="22"/>
        </w:rPr>
        <w:t> </w:t>
      </w:r>
      <w:r>
        <w:rPr>
          <w:sz w:val="22"/>
        </w:rPr>
        <w:t>FTR</w:t>
      </w:r>
      <w:r>
        <w:rPr>
          <w:spacing w:val="-5"/>
          <w:sz w:val="22"/>
        </w:rPr>
        <w:t> </w:t>
      </w:r>
      <w:r>
        <w:rPr>
          <w:sz w:val="22"/>
        </w:rPr>
        <w:t>reassignment</w:t>
      </w:r>
      <w:r>
        <w:rPr>
          <w:spacing w:val="-3"/>
          <w:sz w:val="22"/>
        </w:rPr>
        <w:t> </w:t>
      </w:r>
      <w:r>
        <w:rPr>
          <w:sz w:val="22"/>
        </w:rPr>
        <w:t>process</w:t>
      </w:r>
      <w:r>
        <w:rPr>
          <w:spacing w:val="-5"/>
          <w:sz w:val="22"/>
        </w:rPr>
        <w:t> </w:t>
      </w:r>
      <w:r>
        <w:rPr>
          <w:sz w:val="22"/>
        </w:rPr>
        <w:t>that</w:t>
      </w:r>
      <w:r>
        <w:rPr>
          <w:spacing w:val="-5"/>
          <w:sz w:val="22"/>
        </w:rPr>
        <w:t> </w:t>
      </w:r>
      <w:r>
        <w:rPr>
          <w:sz w:val="22"/>
        </w:rPr>
        <w:t>will</w:t>
      </w:r>
      <w:r>
        <w:rPr>
          <w:spacing w:val="-5"/>
          <w:sz w:val="22"/>
        </w:rPr>
        <w:t> </w:t>
      </w:r>
      <w:r>
        <w:rPr>
          <w:sz w:val="22"/>
        </w:rPr>
        <w:t>be conducted for new zone load being added as a result of market growth.</w:t>
      </w:r>
    </w:p>
    <w:p>
      <w:pPr>
        <w:pStyle w:val="ListParagraph"/>
        <w:numPr>
          <w:ilvl w:val="2"/>
          <w:numId w:val="91"/>
        </w:numPr>
        <w:tabs>
          <w:tab w:pos="853" w:val="left" w:leader="none"/>
          <w:tab w:pos="855" w:val="left" w:leader="none"/>
        </w:tabs>
        <w:spacing w:line="261" w:lineRule="auto" w:before="73" w:after="0"/>
        <w:ind w:left="855" w:right="1176" w:hanging="238"/>
        <w:jc w:val="left"/>
        <w:rPr>
          <w:sz w:val="22"/>
        </w:rPr>
      </w:pPr>
      <w:r>
        <w:rPr>
          <w:sz w:val="22"/>
        </w:rPr>
        <w:t>Revised</w:t>
      </w:r>
      <w:r>
        <w:rPr>
          <w:spacing w:val="-4"/>
          <w:sz w:val="22"/>
        </w:rPr>
        <w:t> </w:t>
      </w:r>
      <w:r>
        <w:rPr>
          <w:sz w:val="22"/>
        </w:rPr>
        <w:t>Section</w:t>
      </w:r>
      <w:r>
        <w:rPr>
          <w:spacing w:val="-4"/>
          <w:sz w:val="22"/>
        </w:rPr>
        <w:t> </w:t>
      </w:r>
      <w:r>
        <w:rPr>
          <w:sz w:val="22"/>
        </w:rPr>
        <w:t>7:</w:t>
      </w:r>
      <w:r>
        <w:rPr>
          <w:spacing w:val="-4"/>
          <w:sz w:val="22"/>
        </w:rPr>
        <w:t> </w:t>
      </w:r>
      <w:r>
        <w:rPr>
          <w:sz w:val="22"/>
        </w:rPr>
        <w:t>Transmission</w:t>
      </w:r>
      <w:r>
        <w:rPr>
          <w:spacing w:val="-2"/>
          <w:sz w:val="22"/>
        </w:rPr>
        <w:t> </w:t>
      </w:r>
      <w:r>
        <w:rPr>
          <w:sz w:val="22"/>
        </w:rPr>
        <w:t>Congestion</w:t>
      </w:r>
      <w:r>
        <w:rPr>
          <w:spacing w:val="-4"/>
          <w:sz w:val="22"/>
        </w:rPr>
        <w:t> </w:t>
      </w:r>
      <w:r>
        <w:rPr>
          <w:sz w:val="22"/>
        </w:rPr>
        <w:t>Accounting</w:t>
      </w:r>
      <w:r>
        <w:rPr>
          <w:spacing w:val="-4"/>
          <w:sz w:val="22"/>
        </w:rPr>
        <w:t> </w:t>
      </w:r>
      <w:r>
        <w:rPr>
          <w:sz w:val="22"/>
        </w:rPr>
        <w:t>to</w:t>
      </w:r>
      <w:r>
        <w:rPr>
          <w:spacing w:val="-4"/>
          <w:sz w:val="22"/>
        </w:rPr>
        <w:t> </w:t>
      </w:r>
      <w:r>
        <w:rPr>
          <w:sz w:val="22"/>
        </w:rPr>
        <w:t>adjust</w:t>
      </w:r>
      <w:r>
        <w:rPr>
          <w:spacing w:val="-2"/>
          <w:sz w:val="22"/>
        </w:rPr>
        <w:t> </w:t>
      </w:r>
      <w:r>
        <w:rPr>
          <w:sz w:val="22"/>
        </w:rPr>
        <w:t>the</w:t>
      </w:r>
      <w:r>
        <w:rPr>
          <w:spacing w:val="-4"/>
          <w:sz w:val="22"/>
        </w:rPr>
        <w:t> </w:t>
      </w:r>
      <w:r>
        <w:rPr>
          <w:sz w:val="22"/>
        </w:rPr>
        <w:t>allocation</w:t>
      </w:r>
      <w:r>
        <w:rPr>
          <w:spacing w:val="-4"/>
          <w:sz w:val="22"/>
        </w:rPr>
        <w:t> </w:t>
      </w:r>
      <w:r>
        <w:rPr>
          <w:sz w:val="22"/>
        </w:rPr>
        <w:t>period</w:t>
      </w:r>
      <w:r>
        <w:rPr>
          <w:spacing w:val="-4"/>
          <w:sz w:val="22"/>
        </w:rPr>
        <w:t> </w:t>
      </w:r>
      <w:r>
        <w:rPr>
          <w:sz w:val="22"/>
        </w:rPr>
        <w:t>for excess congestion revenues from a calendar year basis to a PJM planning period basis.</w:t>
      </w:r>
    </w:p>
    <w:p>
      <w:pPr>
        <w:pStyle w:val="Heading3"/>
        <w:spacing w:before="225"/>
      </w:pPr>
      <w:r>
        <w:rPr/>
        <w:t>Revision</w:t>
      </w:r>
      <w:r>
        <w:rPr>
          <w:spacing w:val="-5"/>
        </w:rPr>
        <w:t> </w:t>
      </w:r>
      <w:r>
        <w:rPr/>
        <w:t>24</w:t>
      </w:r>
      <w:r>
        <w:rPr>
          <w:spacing w:val="-5"/>
        </w:rPr>
        <w:t> </w:t>
      </w:r>
      <w:r>
        <w:rPr>
          <w:spacing w:val="-2"/>
        </w:rPr>
        <w:t>(07/01/03):</w:t>
      </w:r>
    </w:p>
    <w:p>
      <w:pPr>
        <w:pStyle w:val="ListParagraph"/>
        <w:numPr>
          <w:ilvl w:val="2"/>
          <w:numId w:val="91"/>
        </w:numPr>
        <w:tabs>
          <w:tab w:pos="853" w:val="left" w:leader="none"/>
          <w:tab w:pos="855" w:val="left" w:leader="none"/>
        </w:tabs>
        <w:spacing w:line="261" w:lineRule="auto" w:before="97" w:after="0"/>
        <w:ind w:left="855" w:right="1616" w:hanging="238"/>
        <w:jc w:val="left"/>
        <w:rPr>
          <w:sz w:val="22"/>
        </w:rPr>
      </w:pPr>
      <w:r>
        <w:rPr>
          <w:sz w:val="22"/>
        </w:rPr>
        <w:t>Revised</w:t>
      </w:r>
      <w:r>
        <w:rPr>
          <w:spacing w:val="-4"/>
          <w:sz w:val="22"/>
        </w:rPr>
        <w:t> </w:t>
      </w:r>
      <w:r>
        <w:rPr>
          <w:sz w:val="22"/>
        </w:rPr>
        <w:t>Section</w:t>
      </w:r>
      <w:r>
        <w:rPr>
          <w:spacing w:val="-4"/>
          <w:sz w:val="22"/>
        </w:rPr>
        <w:t> </w:t>
      </w:r>
      <w:r>
        <w:rPr>
          <w:sz w:val="22"/>
        </w:rPr>
        <w:t>5:</w:t>
      </w:r>
      <w:r>
        <w:rPr>
          <w:spacing w:val="-4"/>
          <w:sz w:val="22"/>
        </w:rPr>
        <w:t> </w:t>
      </w:r>
      <w:r>
        <w:rPr>
          <w:sz w:val="22"/>
        </w:rPr>
        <w:t>Operating</w:t>
      </w:r>
      <w:r>
        <w:rPr>
          <w:spacing w:val="-1"/>
          <w:sz w:val="22"/>
        </w:rPr>
        <w:t> </w:t>
      </w:r>
      <w:r>
        <w:rPr>
          <w:sz w:val="22"/>
        </w:rPr>
        <w:t>Reserves</w:t>
      </w:r>
      <w:r>
        <w:rPr>
          <w:spacing w:val="-4"/>
          <w:sz w:val="22"/>
        </w:rPr>
        <w:t> </w:t>
      </w:r>
      <w:r>
        <w:rPr>
          <w:sz w:val="22"/>
        </w:rPr>
        <w:t>Accounting</w:t>
      </w:r>
      <w:r>
        <w:rPr>
          <w:spacing w:val="-4"/>
          <w:sz w:val="22"/>
        </w:rPr>
        <w:t> </w:t>
      </w:r>
      <w:r>
        <w:rPr>
          <w:sz w:val="22"/>
        </w:rPr>
        <w:t>to</w:t>
      </w:r>
      <w:r>
        <w:rPr>
          <w:spacing w:val="-4"/>
          <w:sz w:val="22"/>
        </w:rPr>
        <w:t> </w:t>
      </w:r>
      <w:r>
        <w:rPr>
          <w:sz w:val="22"/>
        </w:rPr>
        <w:t>reflect</w:t>
      </w:r>
      <w:r>
        <w:rPr>
          <w:spacing w:val="-2"/>
          <w:sz w:val="22"/>
        </w:rPr>
        <w:t> </w:t>
      </w:r>
      <w:r>
        <w:rPr>
          <w:sz w:val="22"/>
        </w:rPr>
        <w:t>the</w:t>
      </w:r>
      <w:r>
        <w:rPr>
          <w:spacing w:val="-4"/>
          <w:sz w:val="22"/>
        </w:rPr>
        <w:t> </w:t>
      </w:r>
      <w:r>
        <w:rPr>
          <w:sz w:val="22"/>
        </w:rPr>
        <w:t>credits</w:t>
      </w:r>
      <w:r>
        <w:rPr>
          <w:spacing w:val="-4"/>
          <w:sz w:val="22"/>
        </w:rPr>
        <w:t> </w:t>
      </w:r>
      <w:r>
        <w:rPr>
          <w:sz w:val="22"/>
        </w:rPr>
        <w:t>for</w:t>
      </w:r>
      <w:r>
        <w:rPr>
          <w:spacing w:val="-4"/>
          <w:sz w:val="22"/>
        </w:rPr>
        <w:t> </w:t>
      </w:r>
      <w:r>
        <w:rPr>
          <w:sz w:val="22"/>
        </w:rPr>
        <w:t>resources performing an annual scheduled Black Start test.</w:t>
      </w:r>
    </w:p>
    <w:p>
      <w:pPr>
        <w:pStyle w:val="ListParagraph"/>
        <w:numPr>
          <w:ilvl w:val="2"/>
          <w:numId w:val="91"/>
        </w:numPr>
        <w:tabs>
          <w:tab w:pos="853" w:val="left" w:leader="none"/>
          <w:tab w:pos="855" w:val="left" w:leader="none"/>
        </w:tabs>
        <w:spacing w:line="261" w:lineRule="auto" w:before="74" w:after="0"/>
        <w:ind w:left="855" w:right="1310" w:hanging="238"/>
        <w:jc w:val="left"/>
        <w:rPr>
          <w:sz w:val="22"/>
        </w:rPr>
      </w:pPr>
      <w:r>
        <w:rPr>
          <w:sz w:val="22"/>
        </w:rPr>
        <w:t>Revised</w:t>
      </w:r>
      <w:r>
        <w:rPr>
          <w:spacing w:val="-5"/>
          <w:sz w:val="22"/>
        </w:rPr>
        <w:t> </w:t>
      </w:r>
      <w:r>
        <w:rPr>
          <w:sz w:val="22"/>
        </w:rPr>
        <w:t>Section</w:t>
      </w:r>
      <w:r>
        <w:rPr>
          <w:spacing w:val="-5"/>
          <w:sz w:val="22"/>
        </w:rPr>
        <w:t> </w:t>
      </w:r>
      <w:r>
        <w:rPr>
          <w:sz w:val="22"/>
        </w:rPr>
        <w:t>7:</w:t>
      </w:r>
      <w:r>
        <w:rPr>
          <w:spacing w:val="-5"/>
          <w:sz w:val="22"/>
        </w:rPr>
        <w:t> </w:t>
      </w:r>
      <w:r>
        <w:rPr>
          <w:sz w:val="22"/>
        </w:rPr>
        <w:t>Transmission</w:t>
      </w:r>
      <w:r>
        <w:rPr>
          <w:spacing w:val="-3"/>
          <w:sz w:val="22"/>
        </w:rPr>
        <w:t> </w:t>
      </w:r>
      <w:r>
        <w:rPr>
          <w:sz w:val="22"/>
        </w:rPr>
        <w:t>Congestion</w:t>
      </w:r>
      <w:r>
        <w:rPr>
          <w:spacing w:val="-5"/>
          <w:sz w:val="22"/>
        </w:rPr>
        <w:t> </w:t>
      </w:r>
      <w:r>
        <w:rPr>
          <w:sz w:val="22"/>
        </w:rPr>
        <w:t>Accounting</w:t>
      </w:r>
      <w:r>
        <w:rPr>
          <w:spacing w:val="-5"/>
          <w:sz w:val="22"/>
        </w:rPr>
        <w:t> </w:t>
      </w:r>
      <w:r>
        <w:rPr>
          <w:sz w:val="22"/>
        </w:rPr>
        <w:t>Overview</w:t>
      </w:r>
      <w:r>
        <w:rPr>
          <w:spacing w:val="-5"/>
          <w:sz w:val="22"/>
        </w:rPr>
        <w:t> </w:t>
      </w:r>
      <w:r>
        <w:rPr>
          <w:sz w:val="22"/>
        </w:rPr>
        <w:t>to</w:t>
      </w:r>
      <w:r>
        <w:rPr>
          <w:spacing w:val="-2"/>
          <w:sz w:val="22"/>
        </w:rPr>
        <w:t> </w:t>
      </w:r>
      <w:r>
        <w:rPr>
          <w:sz w:val="22"/>
        </w:rPr>
        <w:t>reflect</w:t>
      </w:r>
      <w:r>
        <w:rPr>
          <w:spacing w:val="-5"/>
          <w:sz w:val="22"/>
        </w:rPr>
        <w:t> </w:t>
      </w:r>
      <w:r>
        <w:rPr>
          <w:sz w:val="22"/>
        </w:rPr>
        <w:t>the</w:t>
      </w:r>
      <w:r>
        <w:rPr>
          <w:spacing w:val="-5"/>
          <w:sz w:val="22"/>
        </w:rPr>
        <w:t> </w:t>
      </w:r>
      <w:r>
        <w:rPr>
          <w:sz w:val="22"/>
        </w:rPr>
        <w:t>updated allocation procedures for Transmission Congestion Credits.</w:t>
      </w:r>
    </w:p>
    <w:p>
      <w:pPr>
        <w:pStyle w:val="ListParagraph"/>
        <w:spacing w:after="0" w:line="261" w:lineRule="auto"/>
        <w:jc w:val="left"/>
        <w:rPr>
          <w:sz w:val="22"/>
        </w:rPr>
        <w:sectPr>
          <w:pgSz w:w="12240" w:h="15840"/>
          <w:pgMar w:header="142" w:footer="1016" w:top="1440" w:bottom="1200" w:left="1080" w:right="360"/>
        </w:sectPr>
      </w:pPr>
    </w:p>
    <w:p>
      <w:pPr>
        <w:pStyle w:val="BodyText"/>
        <w:spacing w:before="186"/>
        <w:ind w:left="0"/>
      </w:pPr>
    </w:p>
    <w:p>
      <w:pPr>
        <w:pStyle w:val="ListParagraph"/>
        <w:numPr>
          <w:ilvl w:val="2"/>
          <w:numId w:val="91"/>
        </w:numPr>
        <w:tabs>
          <w:tab w:pos="853" w:val="left" w:leader="none"/>
          <w:tab w:pos="855" w:val="left" w:leader="none"/>
        </w:tabs>
        <w:spacing w:line="261" w:lineRule="auto" w:before="0" w:after="0"/>
        <w:ind w:left="855" w:right="1202" w:hanging="238"/>
        <w:jc w:val="left"/>
        <w:rPr>
          <w:sz w:val="22"/>
        </w:rPr>
      </w:pPr>
      <w:r>
        <w:rPr>
          <w:sz w:val="22"/>
        </w:rPr>
        <w:t>Revised</w:t>
      </w:r>
      <w:r>
        <w:rPr>
          <w:spacing w:val="-4"/>
          <w:sz w:val="22"/>
        </w:rPr>
        <w:t> </w:t>
      </w:r>
      <w:r>
        <w:rPr>
          <w:sz w:val="22"/>
        </w:rPr>
        <w:t>Section</w:t>
      </w:r>
      <w:r>
        <w:rPr>
          <w:spacing w:val="-4"/>
          <w:sz w:val="22"/>
        </w:rPr>
        <w:t> </w:t>
      </w:r>
      <w:r>
        <w:rPr>
          <w:sz w:val="22"/>
        </w:rPr>
        <w:t>16:</w:t>
      </w:r>
      <w:r>
        <w:rPr>
          <w:spacing w:val="-4"/>
          <w:sz w:val="22"/>
        </w:rPr>
        <w:t> </w:t>
      </w:r>
      <w:r>
        <w:rPr>
          <w:sz w:val="22"/>
        </w:rPr>
        <w:t>Financial</w:t>
      </w:r>
      <w:r>
        <w:rPr>
          <w:spacing w:val="-2"/>
          <w:sz w:val="22"/>
        </w:rPr>
        <w:t> </w:t>
      </w:r>
      <w:r>
        <w:rPr>
          <w:sz w:val="22"/>
        </w:rPr>
        <w:t>Transmission</w:t>
      </w:r>
      <w:r>
        <w:rPr>
          <w:spacing w:val="-4"/>
          <w:sz w:val="22"/>
        </w:rPr>
        <w:t> </w:t>
      </w:r>
      <w:r>
        <w:rPr>
          <w:sz w:val="22"/>
        </w:rPr>
        <w:t>Rights</w:t>
      </w:r>
      <w:r>
        <w:rPr>
          <w:spacing w:val="-4"/>
          <w:sz w:val="22"/>
        </w:rPr>
        <w:t> </w:t>
      </w:r>
      <w:r>
        <w:rPr>
          <w:sz w:val="22"/>
        </w:rPr>
        <w:t>Auctions</w:t>
      </w:r>
      <w:r>
        <w:rPr>
          <w:spacing w:val="-4"/>
          <w:sz w:val="22"/>
        </w:rPr>
        <w:t> </w:t>
      </w:r>
      <w:r>
        <w:rPr>
          <w:sz w:val="22"/>
        </w:rPr>
        <w:t>Settlement</w:t>
      </w:r>
      <w:r>
        <w:rPr>
          <w:spacing w:val="-2"/>
          <w:sz w:val="22"/>
        </w:rPr>
        <w:t> </w:t>
      </w:r>
      <w:r>
        <w:rPr>
          <w:sz w:val="22"/>
        </w:rPr>
        <w:t>to</w:t>
      </w:r>
      <w:r>
        <w:rPr>
          <w:spacing w:val="-4"/>
          <w:sz w:val="22"/>
        </w:rPr>
        <w:t> </w:t>
      </w:r>
      <w:r>
        <w:rPr>
          <w:sz w:val="22"/>
        </w:rPr>
        <w:t>reflect</w:t>
      </w:r>
      <w:r>
        <w:rPr>
          <w:spacing w:val="-4"/>
          <w:sz w:val="22"/>
        </w:rPr>
        <w:t> </w:t>
      </w:r>
      <w:r>
        <w:rPr>
          <w:sz w:val="22"/>
        </w:rPr>
        <w:t>the</w:t>
      </w:r>
      <w:r>
        <w:rPr>
          <w:spacing w:val="-4"/>
          <w:sz w:val="22"/>
        </w:rPr>
        <w:t> </w:t>
      </w:r>
      <w:r>
        <w:rPr>
          <w:sz w:val="22"/>
        </w:rPr>
        <w:t>PJM Annual and Monthly FTR Auctions settlement.</w:t>
      </w:r>
    </w:p>
    <w:p>
      <w:pPr>
        <w:pStyle w:val="ListParagraph"/>
        <w:numPr>
          <w:ilvl w:val="2"/>
          <w:numId w:val="91"/>
        </w:numPr>
        <w:tabs>
          <w:tab w:pos="853" w:val="left" w:leader="none"/>
        </w:tabs>
        <w:spacing w:line="240" w:lineRule="auto" w:before="74" w:after="0"/>
        <w:ind w:left="853" w:right="0" w:hanging="236"/>
        <w:jc w:val="left"/>
        <w:rPr>
          <w:sz w:val="22"/>
        </w:rPr>
      </w:pPr>
      <w:r>
        <w:rPr>
          <w:sz w:val="22"/>
        </w:rPr>
        <w:t>Added</w:t>
      </w:r>
      <w:r>
        <w:rPr>
          <w:spacing w:val="-5"/>
          <w:sz w:val="22"/>
        </w:rPr>
        <w:t> </w:t>
      </w:r>
      <w:r>
        <w:rPr>
          <w:sz w:val="22"/>
        </w:rPr>
        <w:t>Section</w:t>
      </w:r>
      <w:r>
        <w:rPr>
          <w:spacing w:val="-5"/>
          <w:sz w:val="22"/>
        </w:rPr>
        <w:t> </w:t>
      </w:r>
      <w:r>
        <w:rPr>
          <w:sz w:val="22"/>
        </w:rPr>
        <w:t>17:</w:t>
      </w:r>
      <w:r>
        <w:rPr>
          <w:spacing w:val="-5"/>
          <w:sz w:val="22"/>
        </w:rPr>
        <w:t> </w:t>
      </w:r>
      <w:r>
        <w:rPr>
          <w:sz w:val="22"/>
        </w:rPr>
        <w:t>Auction</w:t>
      </w:r>
      <w:r>
        <w:rPr>
          <w:spacing w:val="-3"/>
          <w:sz w:val="22"/>
        </w:rPr>
        <w:t> </w:t>
      </w:r>
      <w:r>
        <w:rPr>
          <w:sz w:val="22"/>
        </w:rPr>
        <w:t>Revenue</w:t>
      </w:r>
      <w:r>
        <w:rPr>
          <w:spacing w:val="-5"/>
          <w:sz w:val="22"/>
        </w:rPr>
        <w:t> </w:t>
      </w:r>
      <w:r>
        <w:rPr>
          <w:sz w:val="22"/>
        </w:rPr>
        <w:t>Rights</w:t>
      </w:r>
      <w:r>
        <w:rPr>
          <w:spacing w:val="-4"/>
          <w:sz w:val="22"/>
        </w:rPr>
        <w:t> </w:t>
      </w:r>
      <w:r>
        <w:rPr>
          <w:spacing w:val="-2"/>
          <w:sz w:val="22"/>
        </w:rPr>
        <w:t>Settlements.</w:t>
      </w:r>
    </w:p>
    <w:p>
      <w:pPr>
        <w:pStyle w:val="Heading3"/>
        <w:spacing w:before="248"/>
      </w:pPr>
      <w:r>
        <w:rPr/>
        <w:t>Revision</w:t>
      </w:r>
      <w:r>
        <w:rPr>
          <w:spacing w:val="-5"/>
        </w:rPr>
        <w:t> </w:t>
      </w:r>
      <w:r>
        <w:rPr/>
        <w:t>23</w:t>
      </w:r>
      <w:r>
        <w:rPr>
          <w:spacing w:val="-5"/>
        </w:rPr>
        <w:t> </w:t>
      </w:r>
      <w:r>
        <w:rPr>
          <w:spacing w:val="-2"/>
        </w:rPr>
        <w:t>(02/01/03):</w:t>
      </w:r>
    </w:p>
    <w:p>
      <w:pPr>
        <w:pStyle w:val="ListParagraph"/>
        <w:numPr>
          <w:ilvl w:val="2"/>
          <w:numId w:val="91"/>
        </w:numPr>
        <w:tabs>
          <w:tab w:pos="853" w:val="left" w:leader="none"/>
          <w:tab w:pos="855" w:val="left" w:leader="none"/>
        </w:tabs>
        <w:spacing w:line="261" w:lineRule="auto" w:before="97" w:after="0"/>
        <w:ind w:left="855" w:right="1505" w:hanging="238"/>
        <w:jc w:val="left"/>
        <w:rPr>
          <w:sz w:val="22"/>
        </w:rPr>
      </w:pPr>
      <w:r>
        <w:rPr>
          <w:sz w:val="22"/>
        </w:rPr>
        <w:t>Revised</w:t>
      </w:r>
      <w:r>
        <w:rPr>
          <w:spacing w:val="-4"/>
          <w:sz w:val="22"/>
        </w:rPr>
        <w:t> </w:t>
      </w:r>
      <w:r>
        <w:rPr>
          <w:sz w:val="22"/>
        </w:rPr>
        <w:t>Section</w:t>
      </w:r>
      <w:r>
        <w:rPr>
          <w:spacing w:val="-4"/>
          <w:sz w:val="22"/>
        </w:rPr>
        <w:t> </w:t>
      </w:r>
      <w:r>
        <w:rPr>
          <w:sz w:val="22"/>
        </w:rPr>
        <w:t>11:</w:t>
      </w:r>
      <w:r>
        <w:rPr>
          <w:spacing w:val="-4"/>
          <w:sz w:val="22"/>
        </w:rPr>
        <w:t> </w:t>
      </w:r>
      <w:r>
        <w:rPr>
          <w:sz w:val="22"/>
        </w:rPr>
        <w:t>Meter</w:t>
      </w:r>
      <w:r>
        <w:rPr>
          <w:spacing w:val="-4"/>
          <w:sz w:val="22"/>
        </w:rPr>
        <w:t> </w:t>
      </w:r>
      <w:r>
        <w:rPr>
          <w:sz w:val="22"/>
        </w:rPr>
        <w:t>Reconciliation</w:t>
      </w:r>
      <w:r>
        <w:rPr>
          <w:spacing w:val="-1"/>
          <w:sz w:val="22"/>
        </w:rPr>
        <w:t> </w:t>
      </w:r>
      <w:r>
        <w:rPr>
          <w:sz w:val="22"/>
        </w:rPr>
        <w:t>Accounting</w:t>
      </w:r>
      <w:r>
        <w:rPr>
          <w:spacing w:val="-4"/>
          <w:sz w:val="22"/>
        </w:rPr>
        <w:t> </w:t>
      </w:r>
      <w:r>
        <w:rPr>
          <w:sz w:val="22"/>
        </w:rPr>
        <w:t>to</w:t>
      </w:r>
      <w:r>
        <w:rPr>
          <w:spacing w:val="-4"/>
          <w:sz w:val="22"/>
        </w:rPr>
        <w:t> </w:t>
      </w:r>
      <w:r>
        <w:rPr>
          <w:sz w:val="22"/>
        </w:rPr>
        <w:t>reflect</w:t>
      </w:r>
      <w:r>
        <w:rPr>
          <w:spacing w:val="-4"/>
          <w:sz w:val="22"/>
        </w:rPr>
        <w:t> </w:t>
      </w:r>
      <w:r>
        <w:rPr>
          <w:sz w:val="22"/>
        </w:rPr>
        <w:t>the</w:t>
      </w:r>
      <w:r>
        <w:rPr>
          <w:spacing w:val="-1"/>
          <w:sz w:val="22"/>
        </w:rPr>
        <w:t> </w:t>
      </w:r>
      <w:r>
        <w:rPr>
          <w:sz w:val="22"/>
        </w:rPr>
        <w:t>updated</w:t>
      </w:r>
      <w:r>
        <w:rPr>
          <w:spacing w:val="-4"/>
          <w:sz w:val="22"/>
        </w:rPr>
        <w:t> </w:t>
      </w:r>
      <w:r>
        <w:rPr>
          <w:sz w:val="22"/>
        </w:rPr>
        <w:t>meter</w:t>
      </w:r>
      <w:r>
        <w:rPr>
          <w:spacing w:val="-4"/>
          <w:sz w:val="22"/>
        </w:rPr>
        <w:t> </w:t>
      </w:r>
      <w:r>
        <w:rPr>
          <w:sz w:val="22"/>
        </w:rPr>
        <w:t>error data submission requirement.</w:t>
      </w:r>
    </w:p>
    <w:p>
      <w:pPr>
        <w:pStyle w:val="Heading3"/>
        <w:spacing w:before="226"/>
      </w:pPr>
      <w:r>
        <w:rPr/>
        <w:t>Revision</w:t>
      </w:r>
      <w:r>
        <w:rPr>
          <w:spacing w:val="-5"/>
        </w:rPr>
        <w:t> </w:t>
      </w:r>
      <w:r>
        <w:rPr/>
        <w:t>22</w:t>
      </w:r>
      <w:r>
        <w:rPr>
          <w:spacing w:val="-5"/>
        </w:rPr>
        <w:t> </w:t>
      </w:r>
      <w:r>
        <w:rPr>
          <w:spacing w:val="-2"/>
        </w:rPr>
        <w:t>(12/01/02):</w:t>
      </w:r>
    </w:p>
    <w:p>
      <w:pPr>
        <w:pStyle w:val="ListParagraph"/>
        <w:numPr>
          <w:ilvl w:val="2"/>
          <w:numId w:val="91"/>
        </w:numPr>
        <w:tabs>
          <w:tab w:pos="853" w:val="left" w:leader="none"/>
          <w:tab w:pos="855" w:val="left" w:leader="none"/>
        </w:tabs>
        <w:spacing w:line="261" w:lineRule="auto" w:before="97" w:after="0"/>
        <w:ind w:left="855" w:right="1800" w:hanging="238"/>
        <w:jc w:val="left"/>
        <w:rPr>
          <w:sz w:val="22"/>
        </w:rPr>
      </w:pPr>
      <w:r>
        <w:rPr>
          <w:sz w:val="22"/>
        </w:rPr>
        <w:t>Revised</w:t>
      </w:r>
      <w:r>
        <w:rPr>
          <w:spacing w:val="-4"/>
          <w:sz w:val="22"/>
        </w:rPr>
        <w:t> </w:t>
      </w:r>
      <w:r>
        <w:rPr>
          <w:sz w:val="22"/>
        </w:rPr>
        <w:t>Section</w:t>
      </w:r>
      <w:r>
        <w:rPr>
          <w:spacing w:val="-4"/>
          <w:sz w:val="22"/>
        </w:rPr>
        <w:t> </w:t>
      </w:r>
      <w:r>
        <w:rPr>
          <w:sz w:val="22"/>
        </w:rPr>
        <w:t>5:</w:t>
      </w:r>
      <w:r>
        <w:rPr>
          <w:spacing w:val="-4"/>
          <w:sz w:val="22"/>
        </w:rPr>
        <w:t> </w:t>
      </w:r>
      <w:r>
        <w:rPr>
          <w:sz w:val="22"/>
        </w:rPr>
        <w:t>Operating</w:t>
      </w:r>
      <w:r>
        <w:rPr>
          <w:spacing w:val="-1"/>
          <w:sz w:val="22"/>
        </w:rPr>
        <w:t> </w:t>
      </w:r>
      <w:r>
        <w:rPr>
          <w:sz w:val="22"/>
        </w:rPr>
        <w:t>Reserves.</w:t>
      </w:r>
      <w:r>
        <w:rPr>
          <w:spacing w:val="-4"/>
          <w:sz w:val="22"/>
        </w:rPr>
        <w:t> </w:t>
      </w:r>
      <w:r>
        <w:rPr>
          <w:sz w:val="22"/>
        </w:rPr>
        <w:t>Revision</w:t>
      </w:r>
      <w:r>
        <w:rPr>
          <w:spacing w:val="-4"/>
          <w:sz w:val="22"/>
        </w:rPr>
        <w:t> </w:t>
      </w:r>
      <w:r>
        <w:rPr>
          <w:sz w:val="22"/>
        </w:rPr>
        <w:t>coincides</w:t>
      </w:r>
      <w:r>
        <w:rPr>
          <w:spacing w:val="-4"/>
          <w:sz w:val="22"/>
        </w:rPr>
        <w:t> </w:t>
      </w:r>
      <w:r>
        <w:rPr>
          <w:sz w:val="22"/>
        </w:rPr>
        <w:t>with</w:t>
      </w:r>
      <w:r>
        <w:rPr>
          <w:spacing w:val="-4"/>
          <w:sz w:val="22"/>
        </w:rPr>
        <w:t> </w:t>
      </w:r>
      <w:r>
        <w:rPr>
          <w:sz w:val="22"/>
        </w:rPr>
        <w:t>the</w:t>
      </w:r>
      <w:r>
        <w:rPr>
          <w:spacing w:val="-2"/>
          <w:sz w:val="22"/>
        </w:rPr>
        <w:t> </w:t>
      </w:r>
      <w:r>
        <w:rPr>
          <w:sz w:val="22"/>
        </w:rPr>
        <w:t>inclusion</w:t>
      </w:r>
      <w:r>
        <w:rPr>
          <w:spacing w:val="-4"/>
          <w:sz w:val="22"/>
        </w:rPr>
        <w:t> </w:t>
      </w:r>
      <w:r>
        <w:rPr>
          <w:sz w:val="22"/>
        </w:rPr>
        <w:t>of</w:t>
      </w:r>
      <w:r>
        <w:rPr>
          <w:spacing w:val="-4"/>
          <w:sz w:val="22"/>
        </w:rPr>
        <w:t> </w:t>
      </w:r>
      <w:r>
        <w:rPr>
          <w:sz w:val="22"/>
        </w:rPr>
        <w:t>the Spinning Reserve Section.</w:t>
      </w:r>
    </w:p>
    <w:p>
      <w:pPr>
        <w:pStyle w:val="ListParagraph"/>
        <w:numPr>
          <w:ilvl w:val="2"/>
          <w:numId w:val="91"/>
        </w:numPr>
        <w:tabs>
          <w:tab w:pos="853" w:val="left" w:leader="none"/>
          <w:tab w:pos="855" w:val="left" w:leader="none"/>
        </w:tabs>
        <w:spacing w:line="261" w:lineRule="auto" w:before="73" w:after="0"/>
        <w:ind w:left="855" w:right="1273" w:hanging="238"/>
        <w:jc w:val="left"/>
        <w:rPr>
          <w:sz w:val="22"/>
        </w:rPr>
      </w:pPr>
      <w:r>
        <w:rPr>
          <w:sz w:val="22"/>
        </w:rPr>
        <w:t>Added</w:t>
      </w:r>
      <w:r>
        <w:rPr>
          <w:spacing w:val="-5"/>
          <w:sz w:val="22"/>
        </w:rPr>
        <w:t> </w:t>
      </w:r>
      <w:r>
        <w:rPr>
          <w:sz w:val="22"/>
        </w:rPr>
        <w:t>new</w:t>
      </w:r>
      <w:r>
        <w:rPr>
          <w:spacing w:val="-5"/>
          <w:sz w:val="22"/>
        </w:rPr>
        <w:t> </w:t>
      </w:r>
      <w:r>
        <w:rPr>
          <w:sz w:val="22"/>
        </w:rPr>
        <w:t>Section</w:t>
      </w:r>
      <w:r>
        <w:rPr>
          <w:spacing w:val="-5"/>
          <w:sz w:val="22"/>
        </w:rPr>
        <w:t> </w:t>
      </w:r>
      <w:r>
        <w:rPr>
          <w:sz w:val="22"/>
        </w:rPr>
        <w:t>6:</w:t>
      </w:r>
      <w:r>
        <w:rPr>
          <w:spacing w:val="-5"/>
          <w:sz w:val="22"/>
        </w:rPr>
        <w:t> </w:t>
      </w:r>
      <w:r>
        <w:rPr>
          <w:sz w:val="22"/>
        </w:rPr>
        <w:t>Spinning</w:t>
      </w:r>
      <w:r>
        <w:rPr>
          <w:spacing w:val="-2"/>
          <w:sz w:val="22"/>
        </w:rPr>
        <w:t> </w:t>
      </w:r>
      <w:r>
        <w:rPr>
          <w:sz w:val="22"/>
        </w:rPr>
        <w:t>Reserve</w:t>
      </w:r>
      <w:r>
        <w:rPr>
          <w:spacing w:val="-5"/>
          <w:sz w:val="22"/>
        </w:rPr>
        <w:t> </w:t>
      </w:r>
      <w:r>
        <w:rPr>
          <w:sz w:val="22"/>
        </w:rPr>
        <w:t>Accounting.</w:t>
      </w:r>
      <w:r>
        <w:rPr>
          <w:spacing w:val="-5"/>
          <w:sz w:val="22"/>
        </w:rPr>
        <w:t> </w:t>
      </w:r>
      <w:r>
        <w:rPr>
          <w:sz w:val="22"/>
        </w:rPr>
        <w:t>All</w:t>
      </w:r>
      <w:r>
        <w:rPr>
          <w:spacing w:val="-5"/>
          <w:sz w:val="22"/>
        </w:rPr>
        <w:t> </w:t>
      </w:r>
      <w:r>
        <w:rPr>
          <w:sz w:val="22"/>
        </w:rPr>
        <w:t>remaining</w:t>
      </w:r>
      <w:r>
        <w:rPr>
          <w:spacing w:val="-3"/>
          <w:sz w:val="22"/>
        </w:rPr>
        <w:t> </w:t>
      </w:r>
      <w:r>
        <w:rPr>
          <w:sz w:val="22"/>
        </w:rPr>
        <w:t>sections</w:t>
      </w:r>
      <w:r>
        <w:rPr>
          <w:spacing w:val="-5"/>
          <w:sz w:val="22"/>
        </w:rPr>
        <w:t> </w:t>
      </w:r>
      <w:r>
        <w:rPr>
          <w:sz w:val="22"/>
        </w:rPr>
        <w:t>re-numbered </w:t>
      </w:r>
      <w:r>
        <w:rPr>
          <w:spacing w:val="-2"/>
          <w:sz w:val="22"/>
        </w:rPr>
        <w:t>respectively.</w:t>
      </w:r>
    </w:p>
    <w:p>
      <w:pPr>
        <w:pStyle w:val="Heading3"/>
        <w:spacing w:before="226"/>
      </w:pPr>
      <w:r>
        <w:rPr/>
        <w:t>Revision</w:t>
      </w:r>
      <w:r>
        <w:rPr>
          <w:spacing w:val="-5"/>
        </w:rPr>
        <w:t> </w:t>
      </w:r>
      <w:r>
        <w:rPr/>
        <w:t>21</w:t>
      </w:r>
      <w:r>
        <w:rPr>
          <w:spacing w:val="-5"/>
        </w:rPr>
        <w:t> </w:t>
      </w:r>
      <w:r>
        <w:rPr>
          <w:spacing w:val="-2"/>
        </w:rPr>
        <w:t>(10/01/02):</w:t>
      </w:r>
    </w:p>
    <w:p>
      <w:pPr>
        <w:pStyle w:val="ListParagraph"/>
        <w:numPr>
          <w:ilvl w:val="2"/>
          <w:numId w:val="91"/>
        </w:numPr>
        <w:tabs>
          <w:tab w:pos="853" w:val="left" w:leader="none"/>
        </w:tabs>
        <w:spacing w:line="240" w:lineRule="auto" w:before="97" w:after="0"/>
        <w:ind w:left="853" w:right="0" w:hanging="236"/>
        <w:jc w:val="left"/>
        <w:rPr>
          <w:sz w:val="22"/>
        </w:rPr>
      </w:pPr>
      <w:r>
        <w:rPr>
          <w:sz w:val="22"/>
        </w:rPr>
        <w:t>Added</w:t>
      </w:r>
      <w:r>
        <w:rPr>
          <w:spacing w:val="-6"/>
          <w:sz w:val="22"/>
        </w:rPr>
        <w:t> </w:t>
      </w:r>
      <w:r>
        <w:rPr>
          <w:sz w:val="22"/>
        </w:rPr>
        <w:t>new</w:t>
      </w:r>
      <w:r>
        <w:rPr>
          <w:spacing w:val="-4"/>
          <w:sz w:val="22"/>
        </w:rPr>
        <w:t> </w:t>
      </w:r>
      <w:r>
        <w:rPr>
          <w:sz w:val="22"/>
        </w:rPr>
        <w:t>Section</w:t>
      </w:r>
      <w:r>
        <w:rPr>
          <w:spacing w:val="-4"/>
          <w:sz w:val="22"/>
        </w:rPr>
        <w:t> </w:t>
      </w:r>
      <w:r>
        <w:rPr>
          <w:sz w:val="22"/>
        </w:rPr>
        <w:t>9:</w:t>
      </w:r>
      <w:r>
        <w:rPr>
          <w:spacing w:val="-4"/>
          <w:sz w:val="22"/>
        </w:rPr>
        <w:t> </w:t>
      </w:r>
      <w:r>
        <w:rPr>
          <w:sz w:val="22"/>
        </w:rPr>
        <w:t>PJM</w:t>
      </w:r>
      <w:r>
        <w:rPr>
          <w:spacing w:val="-1"/>
          <w:sz w:val="22"/>
        </w:rPr>
        <w:t> </w:t>
      </w:r>
      <w:r>
        <w:rPr>
          <w:sz w:val="22"/>
        </w:rPr>
        <w:t>Load</w:t>
      </w:r>
      <w:r>
        <w:rPr>
          <w:spacing w:val="-4"/>
          <w:sz w:val="22"/>
        </w:rPr>
        <w:t> </w:t>
      </w:r>
      <w:r>
        <w:rPr>
          <w:sz w:val="22"/>
        </w:rPr>
        <w:t>Response</w:t>
      </w:r>
      <w:r>
        <w:rPr>
          <w:spacing w:val="-4"/>
          <w:sz w:val="22"/>
        </w:rPr>
        <w:t> </w:t>
      </w:r>
      <w:r>
        <w:rPr>
          <w:sz w:val="22"/>
        </w:rPr>
        <w:t>Programs</w:t>
      </w:r>
      <w:r>
        <w:rPr>
          <w:spacing w:val="-3"/>
          <w:sz w:val="22"/>
        </w:rPr>
        <w:t> </w:t>
      </w:r>
      <w:r>
        <w:rPr>
          <w:spacing w:val="-2"/>
          <w:sz w:val="22"/>
        </w:rPr>
        <w:t>Accounting.</w:t>
      </w:r>
    </w:p>
    <w:p>
      <w:pPr>
        <w:pStyle w:val="ListParagraph"/>
        <w:numPr>
          <w:ilvl w:val="2"/>
          <w:numId w:val="91"/>
        </w:numPr>
        <w:tabs>
          <w:tab w:pos="853" w:val="left" w:leader="none"/>
        </w:tabs>
        <w:spacing w:line="240" w:lineRule="auto" w:before="97" w:after="0"/>
        <w:ind w:left="853" w:right="0" w:hanging="236"/>
        <w:jc w:val="left"/>
        <w:rPr>
          <w:sz w:val="22"/>
        </w:rPr>
      </w:pPr>
      <w:r>
        <w:rPr>
          <w:sz w:val="22"/>
        </w:rPr>
        <w:t>All</w:t>
      </w:r>
      <w:r>
        <w:rPr>
          <w:spacing w:val="-6"/>
          <w:sz w:val="22"/>
        </w:rPr>
        <w:t> </w:t>
      </w:r>
      <w:r>
        <w:rPr>
          <w:sz w:val="22"/>
        </w:rPr>
        <w:t>remaining</w:t>
      </w:r>
      <w:r>
        <w:rPr>
          <w:spacing w:val="-6"/>
          <w:sz w:val="22"/>
        </w:rPr>
        <w:t> </w:t>
      </w:r>
      <w:r>
        <w:rPr>
          <w:sz w:val="22"/>
        </w:rPr>
        <w:t>sections</w:t>
      </w:r>
      <w:r>
        <w:rPr>
          <w:spacing w:val="-6"/>
          <w:sz w:val="22"/>
        </w:rPr>
        <w:t> </w:t>
      </w:r>
      <w:r>
        <w:rPr>
          <w:sz w:val="22"/>
        </w:rPr>
        <w:t>re-numbered</w:t>
      </w:r>
      <w:r>
        <w:rPr>
          <w:spacing w:val="-6"/>
          <w:sz w:val="22"/>
        </w:rPr>
        <w:t> </w:t>
      </w:r>
      <w:r>
        <w:rPr>
          <w:spacing w:val="-2"/>
          <w:sz w:val="22"/>
        </w:rPr>
        <w:t>respectively.</w:t>
      </w:r>
    </w:p>
    <w:p>
      <w:pPr>
        <w:pStyle w:val="Heading3"/>
        <w:spacing w:before="248"/>
      </w:pPr>
      <w:r>
        <w:rPr/>
        <w:t>Revision</w:t>
      </w:r>
      <w:r>
        <w:rPr>
          <w:spacing w:val="-5"/>
        </w:rPr>
        <w:t> </w:t>
      </w:r>
      <w:r>
        <w:rPr/>
        <w:t>20</w:t>
      </w:r>
      <w:r>
        <w:rPr>
          <w:spacing w:val="-5"/>
        </w:rPr>
        <w:t> </w:t>
      </w:r>
      <w:r>
        <w:rPr>
          <w:spacing w:val="-2"/>
        </w:rPr>
        <w:t>(06/01/02):</w:t>
      </w:r>
    </w:p>
    <w:p>
      <w:pPr>
        <w:pStyle w:val="ListParagraph"/>
        <w:numPr>
          <w:ilvl w:val="2"/>
          <w:numId w:val="91"/>
        </w:numPr>
        <w:tabs>
          <w:tab w:pos="853" w:val="left" w:leader="none"/>
        </w:tabs>
        <w:spacing w:line="240" w:lineRule="auto" w:before="97" w:after="0"/>
        <w:ind w:left="853" w:right="0" w:hanging="236"/>
        <w:jc w:val="left"/>
        <w:rPr>
          <w:sz w:val="22"/>
        </w:rPr>
      </w:pPr>
      <w:r>
        <w:rPr>
          <w:sz w:val="22"/>
        </w:rPr>
        <w:t>Revised</w:t>
      </w:r>
      <w:r>
        <w:rPr>
          <w:spacing w:val="-7"/>
          <w:sz w:val="22"/>
        </w:rPr>
        <w:t> </w:t>
      </w:r>
      <w:r>
        <w:rPr>
          <w:sz w:val="22"/>
        </w:rPr>
        <w:t>to</w:t>
      </w:r>
      <w:r>
        <w:rPr>
          <w:spacing w:val="-4"/>
          <w:sz w:val="22"/>
        </w:rPr>
        <w:t> </w:t>
      </w:r>
      <w:r>
        <w:rPr>
          <w:sz w:val="22"/>
        </w:rPr>
        <w:t>reflect</w:t>
      </w:r>
      <w:r>
        <w:rPr>
          <w:spacing w:val="-4"/>
          <w:sz w:val="22"/>
        </w:rPr>
        <w:t> </w:t>
      </w:r>
      <w:r>
        <w:rPr>
          <w:sz w:val="22"/>
        </w:rPr>
        <w:t>the</w:t>
      </w:r>
      <w:r>
        <w:rPr>
          <w:spacing w:val="-4"/>
          <w:sz w:val="22"/>
        </w:rPr>
        <w:t> </w:t>
      </w:r>
      <w:r>
        <w:rPr>
          <w:sz w:val="22"/>
        </w:rPr>
        <w:t>new</w:t>
      </w:r>
      <w:r>
        <w:rPr>
          <w:spacing w:val="-3"/>
          <w:sz w:val="22"/>
        </w:rPr>
        <w:t> </w:t>
      </w:r>
      <w:r>
        <w:rPr>
          <w:sz w:val="22"/>
        </w:rPr>
        <w:t>Emergency</w:t>
      </w:r>
      <w:r>
        <w:rPr>
          <w:spacing w:val="-4"/>
          <w:sz w:val="22"/>
        </w:rPr>
        <w:t> </w:t>
      </w:r>
      <w:r>
        <w:rPr>
          <w:sz w:val="22"/>
        </w:rPr>
        <w:t>Energy</w:t>
      </w:r>
      <w:r>
        <w:rPr>
          <w:spacing w:val="-4"/>
          <w:sz w:val="22"/>
        </w:rPr>
        <w:t> </w:t>
      </w:r>
      <w:r>
        <w:rPr>
          <w:sz w:val="22"/>
        </w:rPr>
        <w:t>allocation</w:t>
      </w:r>
      <w:r>
        <w:rPr>
          <w:spacing w:val="-4"/>
          <w:sz w:val="22"/>
        </w:rPr>
        <w:t> </w:t>
      </w:r>
      <w:r>
        <w:rPr>
          <w:spacing w:val="-2"/>
          <w:sz w:val="22"/>
        </w:rPr>
        <w:t>procedures.</w:t>
      </w:r>
    </w:p>
    <w:p>
      <w:pPr>
        <w:pStyle w:val="ListParagraph"/>
        <w:numPr>
          <w:ilvl w:val="2"/>
          <w:numId w:val="91"/>
        </w:numPr>
        <w:tabs>
          <w:tab w:pos="853" w:val="left" w:leader="none"/>
        </w:tabs>
        <w:spacing w:line="240" w:lineRule="auto" w:before="97" w:after="0"/>
        <w:ind w:left="853" w:right="0" w:hanging="236"/>
        <w:jc w:val="left"/>
        <w:rPr>
          <w:sz w:val="22"/>
        </w:rPr>
      </w:pPr>
      <w:r>
        <w:rPr>
          <w:sz w:val="22"/>
        </w:rPr>
        <w:t>Revision</w:t>
      </w:r>
      <w:r>
        <w:rPr>
          <w:spacing w:val="-5"/>
          <w:sz w:val="22"/>
        </w:rPr>
        <w:t> </w:t>
      </w:r>
      <w:r>
        <w:rPr>
          <w:sz w:val="22"/>
        </w:rPr>
        <w:t>19</w:t>
      </w:r>
      <w:r>
        <w:rPr>
          <w:spacing w:val="-5"/>
          <w:sz w:val="22"/>
        </w:rPr>
        <w:t> </w:t>
      </w:r>
      <w:r>
        <w:rPr>
          <w:spacing w:val="-2"/>
          <w:sz w:val="22"/>
        </w:rPr>
        <w:t>(04/01/02)</w:t>
      </w:r>
    </w:p>
    <w:p>
      <w:pPr>
        <w:pStyle w:val="ListParagraph"/>
        <w:numPr>
          <w:ilvl w:val="2"/>
          <w:numId w:val="91"/>
        </w:numPr>
        <w:tabs>
          <w:tab w:pos="853" w:val="left" w:leader="none"/>
          <w:tab w:pos="855" w:val="left" w:leader="none"/>
        </w:tabs>
        <w:spacing w:line="261" w:lineRule="auto" w:before="97" w:after="0"/>
        <w:ind w:left="855" w:right="1202" w:hanging="238"/>
        <w:jc w:val="left"/>
        <w:rPr>
          <w:sz w:val="22"/>
        </w:rPr>
      </w:pPr>
      <w:r>
        <w:rPr>
          <w:sz w:val="22"/>
        </w:rPr>
        <w:t>Revised</w:t>
      </w:r>
      <w:r>
        <w:rPr>
          <w:spacing w:val="-4"/>
          <w:sz w:val="22"/>
        </w:rPr>
        <w:t> </w:t>
      </w:r>
      <w:r>
        <w:rPr>
          <w:sz w:val="22"/>
        </w:rPr>
        <w:t>to</w:t>
      </w:r>
      <w:r>
        <w:rPr>
          <w:spacing w:val="-4"/>
          <w:sz w:val="22"/>
        </w:rPr>
        <w:t> </w:t>
      </w:r>
      <w:r>
        <w:rPr>
          <w:sz w:val="22"/>
        </w:rPr>
        <w:t>reflect</w:t>
      </w:r>
      <w:r>
        <w:rPr>
          <w:spacing w:val="-4"/>
          <w:sz w:val="22"/>
        </w:rPr>
        <w:t> </w:t>
      </w:r>
      <w:r>
        <w:rPr>
          <w:sz w:val="22"/>
        </w:rPr>
        <w:t>the</w:t>
      </w:r>
      <w:r>
        <w:rPr>
          <w:spacing w:val="-4"/>
          <w:sz w:val="22"/>
        </w:rPr>
        <w:t> </w:t>
      </w:r>
      <w:r>
        <w:rPr>
          <w:sz w:val="22"/>
        </w:rPr>
        <w:t>changes</w:t>
      </w:r>
      <w:r>
        <w:rPr>
          <w:spacing w:val="-1"/>
          <w:sz w:val="22"/>
        </w:rPr>
        <w:t> </w:t>
      </w:r>
      <w:r>
        <w:rPr>
          <w:sz w:val="22"/>
        </w:rPr>
        <w:t>to</w:t>
      </w:r>
      <w:r>
        <w:rPr>
          <w:spacing w:val="-4"/>
          <w:sz w:val="22"/>
        </w:rPr>
        <w:t> </w:t>
      </w:r>
      <w:r>
        <w:rPr>
          <w:sz w:val="22"/>
        </w:rPr>
        <w:t>incorporate</w:t>
      </w:r>
      <w:r>
        <w:rPr>
          <w:spacing w:val="-4"/>
          <w:sz w:val="22"/>
        </w:rPr>
        <w:t> </w:t>
      </w:r>
      <w:r>
        <w:rPr>
          <w:sz w:val="22"/>
        </w:rPr>
        <w:t>the</w:t>
      </w:r>
      <w:r>
        <w:rPr>
          <w:spacing w:val="-4"/>
          <w:sz w:val="22"/>
        </w:rPr>
        <w:t> </w:t>
      </w:r>
      <w:r>
        <w:rPr>
          <w:sz w:val="22"/>
        </w:rPr>
        <w:t>PJM</w:t>
      </w:r>
      <w:r>
        <w:rPr>
          <w:spacing w:val="-4"/>
          <w:sz w:val="22"/>
        </w:rPr>
        <w:t> </w:t>
      </w:r>
      <w:r>
        <w:rPr>
          <w:sz w:val="22"/>
        </w:rPr>
        <w:t>West</w:t>
      </w:r>
      <w:r>
        <w:rPr>
          <w:spacing w:val="-1"/>
          <w:sz w:val="22"/>
        </w:rPr>
        <w:t> </w:t>
      </w:r>
      <w:r>
        <w:rPr>
          <w:sz w:val="22"/>
        </w:rPr>
        <w:t>Region</w:t>
      </w:r>
      <w:r>
        <w:rPr>
          <w:spacing w:val="-4"/>
          <w:sz w:val="22"/>
        </w:rPr>
        <w:t> </w:t>
      </w:r>
      <w:r>
        <w:rPr>
          <w:sz w:val="22"/>
        </w:rPr>
        <w:t>and</w:t>
      </w:r>
      <w:r>
        <w:rPr>
          <w:spacing w:val="-4"/>
          <w:sz w:val="22"/>
        </w:rPr>
        <w:t> </w:t>
      </w:r>
      <w:r>
        <w:rPr>
          <w:sz w:val="22"/>
        </w:rPr>
        <w:t>Rockland</w:t>
      </w:r>
      <w:r>
        <w:rPr>
          <w:spacing w:val="-4"/>
          <w:sz w:val="22"/>
        </w:rPr>
        <w:t> </w:t>
      </w:r>
      <w:r>
        <w:rPr>
          <w:sz w:val="22"/>
        </w:rPr>
        <w:t>Electric </w:t>
      </w:r>
      <w:r>
        <w:rPr>
          <w:spacing w:val="-2"/>
          <w:sz w:val="22"/>
        </w:rPr>
        <w:t>Company.</w:t>
      </w:r>
    </w:p>
    <w:p>
      <w:pPr>
        <w:pStyle w:val="Heading3"/>
        <w:spacing w:before="226"/>
      </w:pPr>
      <w:r>
        <w:rPr/>
        <w:t>Revision</w:t>
      </w:r>
      <w:r>
        <w:rPr>
          <w:spacing w:val="-5"/>
        </w:rPr>
        <w:t> </w:t>
      </w:r>
      <w:r>
        <w:rPr/>
        <w:t>18</w:t>
      </w:r>
      <w:r>
        <w:rPr>
          <w:spacing w:val="-5"/>
        </w:rPr>
        <w:t> </w:t>
      </w:r>
      <w:r>
        <w:rPr>
          <w:spacing w:val="-2"/>
        </w:rPr>
        <w:t>(07/01/01):</w:t>
      </w:r>
    </w:p>
    <w:p>
      <w:pPr>
        <w:pStyle w:val="ListParagraph"/>
        <w:numPr>
          <w:ilvl w:val="2"/>
          <w:numId w:val="91"/>
        </w:numPr>
        <w:tabs>
          <w:tab w:pos="853" w:val="left" w:leader="none"/>
        </w:tabs>
        <w:spacing w:line="240" w:lineRule="auto" w:before="97" w:after="0"/>
        <w:ind w:left="853" w:right="0" w:hanging="236"/>
        <w:jc w:val="left"/>
        <w:rPr>
          <w:sz w:val="22"/>
        </w:rPr>
      </w:pPr>
      <w:r>
        <w:rPr>
          <w:sz w:val="22"/>
        </w:rPr>
        <w:t>Added</w:t>
      </w:r>
      <w:r>
        <w:rPr>
          <w:spacing w:val="-7"/>
          <w:sz w:val="22"/>
        </w:rPr>
        <w:t> </w:t>
      </w:r>
      <w:r>
        <w:rPr>
          <w:sz w:val="22"/>
        </w:rPr>
        <w:t>new</w:t>
      </w:r>
      <w:r>
        <w:rPr>
          <w:spacing w:val="-4"/>
          <w:sz w:val="22"/>
        </w:rPr>
        <w:t> </w:t>
      </w:r>
      <w:r>
        <w:rPr>
          <w:sz w:val="22"/>
        </w:rPr>
        <w:t>Section</w:t>
      </w:r>
      <w:r>
        <w:rPr>
          <w:spacing w:val="-4"/>
          <w:sz w:val="22"/>
        </w:rPr>
        <w:t> </w:t>
      </w:r>
      <w:r>
        <w:rPr>
          <w:sz w:val="22"/>
        </w:rPr>
        <w:t>10:</w:t>
      </w:r>
      <w:r>
        <w:rPr>
          <w:spacing w:val="-5"/>
          <w:sz w:val="22"/>
        </w:rPr>
        <w:t> </w:t>
      </w:r>
      <w:r>
        <w:rPr>
          <w:sz w:val="22"/>
        </w:rPr>
        <w:t>Station</w:t>
      </w:r>
      <w:r>
        <w:rPr>
          <w:spacing w:val="-1"/>
          <w:sz w:val="22"/>
        </w:rPr>
        <w:t> </w:t>
      </w:r>
      <w:r>
        <w:rPr>
          <w:sz w:val="22"/>
        </w:rPr>
        <w:t>Power</w:t>
      </w:r>
      <w:r>
        <w:rPr>
          <w:spacing w:val="-4"/>
          <w:sz w:val="22"/>
        </w:rPr>
        <w:t> </w:t>
      </w:r>
      <w:r>
        <w:rPr>
          <w:spacing w:val="-2"/>
          <w:sz w:val="22"/>
        </w:rPr>
        <w:t>Accounting.</w:t>
      </w:r>
    </w:p>
    <w:p>
      <w:pPr>
        <w:pStyle w:val="ListParagraph"/>
        <w:numPr>
          <w:ilvl w:val="2"/>
          <w:numId w:val="91"/>
        </w:numPr>
        <w:tabs>
          <w:tab w:pos="853" w:val="left" w:leader="none"/>
        </w:tabs>
        <w:spacing w:line="240" w:lineRule="auto" w:before="97" w:after="0"/>
        <w:ind w:left="853" w:right="0" w:hanging="236"/>
        <w:jc w:val="left"/>
        <w:rPr>
          <w:sz w:val="22"/>
        </w:rPr>
      </w:pPr>
      <w:r>
        <w:rPr>
          <w:sz w:val="22"/>
        </w:rPr>
        <w:t>Renumbered</w:t>
      </w:r>
      <w:r>
        <w:rPr>
          <w:spacing w:val="-6"/>
          <w:sz w:val="22"/>
        </w:rPr>
        <w:t> </w:t>
      </w:r>
      <w:r>
        <w:rPr>
          <w:sz w:val="22"/>
        </w:rPr>
        <w:t>Sections</w:t>
      </w:r>
      <w:r>
        <w:rPr>
          <w:spacing w:val="-4"/>
          <w:sz w:val="22"/>
        </w:rPr>
        <w:t> </w:t>
      </w:r>
      <w:r>
        <w:rPr>
          <w:sz w:val="22"/>
        </w:rPr>
        <w:t>10</w:t>
      </w:r>
      <w:r>
        <w:rPr>
          <w:spacing w:val="-4"/>
          <w:sz w:val="22"/>
        </w:rPr>
        <w:t> </w:t>
      </w:r>
      <w:r>
        <w:rPr>
          <w:sz w:val="22"/>
        </w:rPr>
        <w:t>through</w:t>
      </w:r>
      <w:r>
        <w:rPr>
          <w:spacing w:val="-4"/>
          <w:sz w:val="22"/>
        </w:rPr>
        <w:t> </w:t>
      </w:r>
      <w:r>
        <w:rPr>
          <w:sz w:val="22"/>
        </w:rPr>
        <w:t>14</w:t>
      </w:r>
      <w:r>
        <w:rPr>
          <w:spacing w:val="-1"/>
          <w:sz w:val="22"/>
        </w:rPr>
        <w:t> </w:t>
      </w:r>
      <w:r>
        <w:rPr>
          <w:sz w:val="22"/>
        </w:rPr>
        <w:t>to</w:t>
      </w:r>
      <w:r>
        <w:rPr>
          <w:spacing w:val="-4"/>
          <w:sz w:val="22"/>
        </w:rPr>
        <w:t> </w:t>
      </w:r>
      <w:r>
        <w:rPr>
          <w:sz w:val="22"/>
        </w:rPr>
        <w:t>11</w:t>
      </w:r>
      <w:r>
        <w:rPr>
          <w:spacing w:val="-4"/>
          <w:sz w:val="22"/>
        </w:rPr>
        <w:t> </w:t>
      </w:r>
      <w:r>
        <w:rPr>
          <w:sz w:val="22"/>
        </w:rPr>
        <w:t>through</w:t>
      </w:r>
      <w:r>
        <w:rPr>
          <w:spacing w:val="-4"/>
          <w:sz w:val="22"/>
        </w:rPr>
        <w:t> </w:t>
      </w:r>
      <w:r>
        <w:rPr>
          <w:sz w:val="22"/>
        </w:rPr>
        <w:t>15</w:t>
      </w:r>
      <w:r>
        <w:rPr>
          <w:spacing w:val="-3"/>
          <w:sz w:val="22"/>
        </w:rPr>
        <w:t> </w:t>
      </w:r>
      <w:r>
        <w:rPr>
          <w:spacing w:val="-2"/>
          <w:sz w:val="22"/>
        </w:rPr>
        <w:t>respectively.</w:t>
      </w:r>
    </w:p>
    <w:p>
      <w:pPr>
        <w:pStyle w:val="Heading3"/>
        <w:spacing w:before="249"/>
      </w:pPr>
      <w:r>
        <w:rPr/>
        <w:t>Revision</w:t>
      </w:r>
      <w:r>
        <w:rPr>
          <w:spacing w:val="-5"/>
        </w:rPr>
        <w:t> </w:t>
      </w:r>
      <w:r>
        <w:rPr/>
        <w:t>17</w:t>
      </w:r>
      <w:r>
        <w:rPr>
          <w:spacing w:val="-5"/>
        </w:rPr>
        <w:t> </w:t>
      </w:r>
      <w:r>
        <w:rPr>
          <w:spacing w:val="-2"/>
        </w:rPr>
        <w:t>(06/01/01):</w:t>
      </w:r>
    </w:p>
    <w:p>
      <w:pPr>
        <w:pStyle w:val="ListParagraph"/>
        <w:numPr>
          <w:ilvl w:val="2"/>
          <w:numId w:val="91"/>
        </w:numPr>
        <w:tabs>
          <w:tab w:pos="853" w:val="left" w:leader="none"/>
        </w:tabs>
        <w:spacing w:line="240" w:lineRule="auto" w:before="97" w:after="0"/>
        <w:ind w:left="853" w:right="0" w:hanging="236"/>
        <w:jc w:val="left"/>
        <w:rPr>
          <w:sz w:val="22"/>
        </w:rPr>
      </w:pPr>
      <w:r>
        <w:rPr>
          <w:sz w:val="22"/>
        </w:rPr>
        <w:t>Revised</w:t>
      </w:r>
      <w:r>
        <w:rPr>
          <w:spacing w:val="-5"/>
          <w:sz w:val="22"/>
        </w:rPr>
        <w:t> </w:t>
      </w:r>
      <w:r>
        <w:rPr>
          <w:sz w:val="22"/>
        </w:rPr>
        <w:t>to</w:t>
      </w:r>
      <w:r>
        <w:rPr>
          <w:spacing w:val="-4"/>
          <w:sz w:val="22"/>
        </w:rPr>
        <w:t> </w:t>
      </w:r>
      <w:r>
        <w:rPr>
          <w:sz w:val="22"/>
        </w:rPr>
        <w:t>reflect</w:t>
      </w:r>
      <w:r>
        <w:rPr>
          <w:spacing w:val="-4"/>
          <w:sz w:val="22"/>
        </w:rPr>
        <w:t> </w:t>
      </w:r>
      <w:r>
        <w:rPr>
          <w:sz w:val="22"/>
        </w:rPr>
        <w:t>the</w:t>
      </w:r>
      <w:r>
        <w:rPr>
          <w:spacing w:val="-4"/>
          <w:sz w:val="22"/>
        </w:rPr>
        <w:t> </w:t>
      </w:r>
      <w:r>
        <w:rPr>
          <w:sz w:val="22"/>
        </w:rPr>
        <w:t>implementation</w:t>
      </w:r>
      <w:r>
        <w:rPr>
          <w:spacing w:val="-1"/>
          <w:sz w:val="22"/>
        </w:rPr>
        <w:t> </w:t>
      </w:r>
      <w:r>
        <w:rPr>
          <w:sz w:val="22"/>
        </w:rPr>
        <w:t>of</w:t>
      </w:r>
      <w:r>
        <w:rPr>
          <w:spacing w:val="-4"/>
          <w:sz w:val="22"/>
        </w:rPr>
        <w:t> </w:t>
      </w:r>
      <w:r>
        <w:rPr>
          <w:sz w:val="22"/>
        </w:rPr>
        <w:t>the</w:t>
      </w:r>
      <w:r>
        <w:rPr>
          <w:spacing w:val="-4"/>
          <w:sz w:val="22"/>
        </w:rPr>
        <w:t> </w:t>
      </w:r>
      <w:r>
        <w:rPr>
          <w:sz w:val="22"/>
        </w:rPr>
        <w:t>PJM</w:t>
      </w:r>
      <w:r>
        <w:rPr>
          <w:spacing w:val="-4"/>
          <w:sz w:val="22"/>
        </w:rPr>
        <w:t> </w:t>
      </w:r>
      <w:r>
        <w:rPr>
          <w:sz w:val="22"/>
        </w:rPr>
        <w:t>Power</w:t>
      </w:r>
      <w:r>
        <w:rPr>
          <w:spacing w:val="-4"/>
          <w:sz w:val="22"/>
        </w:rPr>
        <w:t> </w:t>
      </w:r>
      <w:r>
        <w:rPr>
          <w:sz w:val="22"/>
        </w:rPr>
        <w:t>Meter</w:t>
      </w:r>
      <w:r>
        <w:rPr>
          <w:spacing w:val="-1"/>
          <w:sz w:val="22"/>
        </w:rPr>
        <w:t> </w:t>
      </w:r>
      <w:r>
        <w:rPr>
          <w:spacing w:val="-2"/>
          <w:sz w:val="22"/>
        </w:rPr>
        <w:t>System.</w:t>
      </w:r>
    </w:p>
    <w:p>
      <w:pPr>
        <w:pStyle w:val="Heading3"/>
        <w:spacing w:before="248"/>
      </w:pPr>
      <w:r>
        <w:rPr/>
        <w:t>Revision</w:t>
      </w:r>
      <w:r>
        <w:rPr>
          <w:spacing w:val="-5"/>
        </w:rPr>
        <w:t> </w:t>
      </w:r>
      <w:r>
        <w:rPr/>
        <w:t>16</w:t>
      </w:r>
      <w:r>
        <w:rPr>
          <w:spacing w:val="-5"/>
        </w:rPr>
        <w:t> </w:t>
      </w:r>
      <w:r>
        <w:rPr>
          <w:spacing w:val="-2"/>
        </w:rPr>
        <w:t>(05/17/01):</w:t>
      </w:r>
    </w:p>
    <w:p>
      <w:pPr>
        <w:pStyle w:val="ListParagraph"/>
        <w:numPr>
          <w:ilvl w:val="2"/>
          <w:numId w:val="91"/>
        </w:numPr>
        <w:tabs>
          <w:tab w:pos="853" w:val="left" w:leader="none"/>
          <w:tab w:pos="855" w:val="left" w:leader="none"/>
        </w:tabs>
        <w:spacing w:line="261" w:lineRule="auto" w:before="97" w:after="0"/>
        <w:ind w:left="855" w:right="1151" w:hanging="238"/>
        <w:jc w:val="left"/>
        <w:rPr>
          <w:sz w:val="22"/>
        </w:rPr>
      </w:pPr>
      <w:r>
        <w:rPr>
          <w:sz w:val="22"/>
        </w:rPr>
        <w:t>Revisions</w:t>
      </w:r>
      <w:r>
        <w:rPr>
          <w:spacing w:val="-4"/>
          <w:sz w:val="22"/>
        </w:rPr>
        <w:t> </w:t>
      </w:r>
      <w:r>
        <w:rPr>
          <w:sz w:val="22"/>
        </w:rPr>
        <w:t>have</w:t>
      </w:r>
      <w:r>
        <w:rPr>
          <w:spacing w:val="-4"/>
          <w:sz w:val="22"/>
        </w:rPr>
        <w:t> </w:t>
      </w:r>
      <w:r>
        <w:rPr>
          <w:sz w:val="22"/>
        </w:rPr>
        <w:t>been</w:t>
      </w:r>
      <w:r>
        <w:rPr>
          <w:spacing w:val="-4"/>
          <w:sz w:val="22"/>
        </w:rPr>
        <w:t> </w:t>
      </w:r>
      <w:r>
        <w:rPr>
          <w:sz w:val="22"/>
        </w:rPr>
        <w:t>made</w:t>
      </w:r>
      <w:r>
        <w:rPr>
          <w:spacing w:val="-4"/>
          <w:sz w:val="22"/>
        </w:rPr>
        <w:t> </w:t>
      </w:r>
      <w:r>
        <w:rPr>
          <w:sz w:val="22"/>
        </w:rPr>
        <w:t>to</w:t>
      </w:r>
      <w:r>
        <w:rPr>
          <w:spacing w:val="-4"/>
          <w:sz w:val="22"/>
        </w:rPr>
        <w:t> </w:t>
      </w:r>
      <w:r>
        <w:rPr>
          <w:sz w:val="22"/>
        </w:rPr>
        <w:t>Section</w:t>
      </w:r>
      <w:r>
        <w:rPr>
          <w:spacing w:val="-1"/>
          <w:sz w:val="22"/>
        </w:rPr>
        <w:t> </w:t>
      </w:r>
      <w:r>
        <w:rPr>
          <w:sz w:val="22"/>
        </w:rPr>
        <w:t>6:</w:t>
      </w:r>
      <w:r>
        <w:rPr>
          <w:spacing w:val="-4"/>
          <w:sz w:val="22"/>
        </w:rPr>
        <w:t> </w:t>
      </w:r>
      <w:r>
        <w:rPr>
          <w:sz w:val="22"/>
        </w:rPr>
        <w:t>Transmission</w:t>
      </w:r>
      <w:r>
        <w:rPr>
          <w:spacing w:val="-4"/>
          <w:sz w:val="22"/>
        </w:rPr>
        <w:t> </w:t>
      </w:r>
      <w:r>
        <w:rPr>
          <w:sz w:val="22"/>
        </w:rPr>
        <w:t>Congestion</w:t>
      </w:r>
      <w:r>
        <w:rPr>
          <w:spacing w:val="-4"/>
          <w:sz w:val="22"/>
        </w:rPr>
        <w:t> </w:t>
      </w:r>
      <w:r>
        <w:rPr>
          <w:sz w:val="22"/>
        </w:rPr>
        <w:t>Accounting.</w:t>
      </w:r>
      <w:r>
        <w:rPr>
          <w:spacing w:val="-1"/>
          <w:sz w:val="22"/>
        </w:rPr>
        <w:t> </w:t>
      </w:r>
      <w:r>
        <w:rPr>
          <w:sz w:val="22"/>
        </w:rPr>
        <w:t>Revised</w:t>
      </w:r>
      <w:r>
        <w:rPr>
          <w:spacing w:val="-4"/>
          <w:sz w:val="22"/>
        </w:rPr>
        <w:t> </w:t>
      </w:r>
      <w:r>
        <w:rPr>
          <w:sz w:val="22"/>
        </w:rPr>
        <w:t>to include additional detail to further clarify excess congestion allocation procedures.</w:t>
      </w:r>
    </w:p>
    <w:p>
      <w:pPr>
        <w:pStyle w:val="Heading3"/>
        <w:spacing w:before="226"/>
      </w:pPr>
      <w:r>
        <w:rPr/>
        <w:t>Revision</w:t>
      </w:r>
      <w:r>
        <w:rPr>
          <w:spacing w:val="-5"/>
        </w:rPr>
        <w:t> </w:t>
      </w:r>
      <w:r>
        <w:rPr/>
        <w:t>15</w:t>
      </w:r>
      <w:r>
        <w:rPr>
          <w:spacing w:val="-5"/>
        </w:rPr>
        <w:t> </w:t>
      </w:r>
      <w:r>
        <w:rPr>
          <w:spacing w:val="-2"/>
        </w:rPr>
        <w:t>(12/01/00):</w:t>
      </w:r>
    </w:p>
    <w:p>
      <w:pPr>
        <w:pStyle w:val="ListParagraph"/>
        <w:numPr>
          <w:ilvl w:val="2"/>
          <w:numId w:val="91"/>
        </w:numPr>
        <w:tabs>
          <w:tab w:pos="853" w:val="left" w:leader="none"/>
          <w:tab w:pos="855" w:val="left" w:leader="none"/>
        </w:tabs>
        <w:spacing w:line="261" w:lineRule="auto" w:before="97" w:after="0"/>
        <w:ind w:left="855" w:right="1961" w:hanging="238"/>
        <w:jc w:val="left"/>
        <w:rPr>
          <w:sz w:val="22"/>
        </w:rPr>
      </w:pPr>
      <w:r>
        <w:rPr>
          <w:sz w:val="22"/>
        </w:rPr>
        <w:t>This</w:t>
      </w:r>
      <w:r>
        <w:rPr>
          <w:spacing w:val="-5"/>
          <w:sz w:val="22"/>
        </w:rPr>
        <w:t> </w:t>
      </w:r>
      <w:r>
        <w:rPr>
          <w:sz w:val="22"/>
        </w:rPr>
        <w:t>revision</w:t>
      </w:r>
      <w:r>
        <w:rPr>
          <w:spacing w:val="-5"/>
          <w:sz w:val="22"/>
        </w:rPr>
        <w:t> </w:t>
      </w:r>
      <w:r>
        <w:rPr>
          <w:sz w:val="22"/>
        </w:rPr>
        <w:t>contains</w:t>
      </w:r>
      <w:r>
        <w:rPr>
          <w:spacing w:val="-5"/>
          <w:sz w:val="22"/>
        </w:rPr>
        <w:t> </w:t>
      </w:r>
      <w:r>
        <w:rPr>
          <w:sz w:val="22"/>
        </w:rPr>
        <w:t>the</w:t>
      </w:r>
      <w:r>
        <w:rPr>
          <w:spacing w:val="-5"/>
          <w:sz w:val="22"/>
        </w:rPr>
        <w:t> </w:t>
      </w:r>
      <w:r>
        <w:rPr>
          <w:sz w:val="22"/>
        </w:rPr>
        <w:t>removal</w:t>
      </w:r>
      <w:r>
        <w:rPr>
          <w:spacing w:val="-3"/>
          <w:sz w:val="22"/>
        </w:rPr>
        <w:t> </w:t>
      </w:r>
      <w:r>
        <w:rPr>
          <w:sz w:val="22"/>
        </w:rPr>
        <w:t>of</w:t>
      </w:r>
      <w:r>
        <w:rPr>
          <w:spacing w:val="-5"/>
          <w:sz w:val="22"/>
        </w:rPr>
        <w:t> </w:t>
      </w:r>
      <w:r>
        <w:rPr>
          <w:sz w:val="22"/>
        </w:rPr>
        <w:t>Attachment</w:t>
      </w:r>
      <w:r>
        <w:rPr>
          <w:spacing w:val="-5"/>
          <w:sz w:val="22"/>
        </w:rPr>
        <w:t> </w:t>
      </w:r>
      <w:r>
        <w:rPr>
          <w:sz w:val="22"/>
        </w:rPr>
        <w:t>A:</w:t>
      </w:r>
      <w:r>
        <w:rPr>
          <w:spacing w:val="-3"/>
          <w:sz w:val="22"/>
        </w:rPr>
        <w:t> </w:t>
      </w:r>
      <w:r>
        <w:rPr>
          <w:sz w:val="22"/>
        </w:rPr>
        <w:t>Definitions</w:t>
      </w:r>
      <w:r>
        <w:rPr>
          <w:spacing w:val="-5"/>
          <w:sz w:val="22"/>
        </w:rPr>
        <w:t> </w:t>
      </w:r>
      <w:r>
        <w:rPr>
          <w:sz w:val="22"/>
        </w:rPr>
        <w:t>and</w:t>
      </w:r>
      <w:r>
        <w:rPr>
          <w:spacing w:val="-5"/>
          <w:sz w:val="22"/>
        </w:rPr>
        <w:t> </w:t>
      </w:r>
      <w:r>
        <w:rPr>
          <w:sz w:val="22"/>
        </w:rPr>
        <w:t>Abbreviations. Attachment A is being developed into a ‘new’ PJM Manual for </w:t>
      </w:r>
      <w:r>
        <w:rPr>
          <w:rFonts w:ascii="Arial" w:hAnsi="Arial"/>
          <w:b/>
          <w:i/>
          <w:sz w:val="22"/>
        </w:rPr>
        <w:t>Definitions and Abbreviations (M-35)</w:t>
      </w:r>
      <w:r>
        <w:rPr>
          <w:sz w:val="22"/>
        </w:rPr>
        <w:t>.</w:t>
      </w:r>
    </w:p>
    <w:p>
      <w:pPr>
        <w:pStyle w:val="ListParagraph"/>
        <w:spacing w:after="0" w:line="261" w:lineRule="auto"/>
        <w:jc w:val="left"/>
        <w:rPr>
          <w:sz w:val="22"/>
        </w:rPr>
        <w:sectPr>
          <w:pgSz w:w="12240" w:h="15840"/>
          <w:pgMar w:header="142" w:footer="1016" w:top="1440" w:bottom="1200" w:left="1080" w:right="360"/>
        </w:sectPr>
      </w:pPr>
    </w:p>
    <w:p>
      <w:pPr>
        <w:pStyle w:val="BodyText"/>
        <w:spacing w:before="186"/>
        <w:ind w:left="0"/>
      </w:pPr>
    </w:p>
    <w:p>
      <w:pPr>
        <w:pStyle w:val="Heading3"/>
      </w:pPr>
      <w:r>
        <w:rPr/>
        <w:t>Revision</w:t>
      </w:r>
      <w:r>
        <w:rPr>
          <w:spacing w:val="-5"/>
        </w:rPr>
        <w:t> </w:t>
      </w:r>
      <w:r>
        <w:rPr/>
        <w:t>14</w:t>
      </w:r>
      <w:r>
        <w:rPr>
          <w:spacing w:val="-5"/>
        </w:rPr>
        <w:t> </w:t>
      </w:r>
      <w:r>
        <w:rPr>
          <w:spacing w:val="-2"/>
        </w:rPr>
        <w:t>(06/01/00):</w:t>
      </w:r>
    </w:p>
    <w:p>
      <w:pPr>
        <w:pStyle w:val="ListParagraph"/>
        <w:numPr>
          <w:ilvl w:val="2"/>
          <w:numId w:val="91"/>
        </w:numPr>
        <w:tabs>
          <w:tab w:pos="853" w:val="left" w:leader="none"/>
        </w:tabs>
        <w:spacing w:line="240" w:lineRule="auto" w:before="97" w:after="0"/>
        <w:ind w:left="853" w:right="0" w:hanging="236"/>
        <w:jc w:val="left"/>
        <w:rPr>
          <w:sz w:val="22"/>
        </w:rPr>
      </w:pPr>
      <w:r>
        <w:rPr>
          <w:sz w:val="22"/>
        </w:rPr>
        <w:t>Section</w:t>
      </w:r>
      <w:r>
        <w:rPr>
          <w:spacing w:val="-5"/>
          <w:sz w:val="22"/>
        </w:rPr>
        <w:t> </w:t>
      </w:r>
      <w:r>
        <w:rPr>
          <w:sz w:val="22"/>
        </w:rPr>
        <w:t>5:</w:t>
      </w:r>
      <w:r>
        <w:rPr>
          <w:spacing w:val="-5"/>
          <w:sz w:val="22"/>
        </w:rPr>
        <w:t> </w:t>
      </w:r>
      <w:r>
        <w:rPr>
          <w:sz w:val="22"/>
        </w:rPr>
        <w:t>Operating</w:t>
      </w:r>
      <w:r>
        <w:rPr>
          <w:spacing w:val="-5"/>
          <w:sz w:val="22"/>
        </w:rPr>
        <w:t> </w:t>
      </w:r>
      <w:r>
        <w:rPr>
          <w:sz w:val="22"/>
        </w:rPr>
        <w:t>Reserves</w:t>
      </w:r>
      <w:r>
        <w:rPr>
          <w:spacing w:val="-1"/>
          <w:sz w:val="22"/>
        </w:rPr>
        <w:t> </w:t>
      </w:r>
      <w:r>
        <w:rPr>
          <w:spacing w:val="-2"/>
          <w:sz w:val="22"/>
        </w:rPr>
        <w:t>Accounting</w:t>
      </w:r>
    </w:p>
    <w:p>
      <w:pPr>
        <w:pStyle w:val="ListParagraph"/>
        <w:numPr>
          <w:ilvl w:val="2"/>
          <w:numId w:val="91"/>
        </w:numPr>
        <w:tabs>
          <w:tab w:pos="853" w:val="left" w:leader="none"/>
          <w:tab w:pos="855" w:val="left" w:leader="none"/>
        </w:tabs>
        <w:spacing w:line="261" w:lineRule="auto" w:before="97" w:after="0"/>
        <w:ind w:left="855" w:right="1603" w:hanging="238"/>
        <w:jc w:val="left"/>
        <w:rPr>
          <w:sz w:val="22"/>
        </w:rPr>
      </w:pPr>
      <w:r>
        <w:rPr>
          <w:sz w:val="22"/>
        </w:rPr>
        <w:t>Revised</w:t>
      </w:r>
      <w:r>
        <w:rPr>
          <w:spacing w:val="-5"/>
          <w:sz w:val="22"/>
        </w:rPr>
        <w:t> </w:t>
      </w:r>
      <w:r>
        <w:rPr>
          <w:sz w:val="22"/>
        </w:rPr>
        <w:t>subsection</w:t>
      </w:r>
      <w:r>
        <w:rPr>
          <w:spacing w:val="-5"/>
          <w:sz w:val="22"/>
        </w:rPr>
        <w:t> </w:t>
      </w:r>
      <w:r>
        <w:rPr>
          <w:sz w:val="22"/>
        </w:rPr>
        <w:t>“Credits</w:t>
      </w:r>
      <w:r>
        <w:rPr>
          <w:spacing w:val="-5"/>
          <w:sz w:val="22"/>
        </w:rPr>
        <w:t> </w:t>
      </w:r>
      <w:r>
        <w:rPr>
          <w:sz w:val="22"/>
        </w:rPr>
        <w:t>for</w:t>
      </w:r>
      <w:r>
        <w:rPr>
          <w:spacing w:val="-5"/>
          <w:sz w:val="22"/>
        </w:rPr>
        <w:t> </w:t>
      </w:r>
      <w:r>
        <w:rPr>
          <w:sz w:val="22"/>
        </w:rPr>
        <w:t>Pool-Scheduled</w:t>
      </w:r>
      <w:r>
        <w:rPr>
          <w:spacing w:val="-3"/>
          <w:sz w:val="22"/>
        </w:rPr>
        <w:t> </w:t>
      </w:r>
      <w:r>
        <w:rPr>
          <w:sz w:val="22"/>
        </w:rPr>
        <w:t>Generating</w:t>
      </w:r>
      <w:r>
        <w:rPr>
          <w:spacing w:val="-5"/>
          <w:sz w:val="22"/>
        </w:rPr>
        <w:t> </w:t>
      </w:r>
      <w:r>
        <w:rPr>
          <w:sz w:val="22"/>
        </w:rPr>
        <w:t>Resources.”</w:t>
      </w:r>
      <w:r>
        <w:rPr>
          <w:spacing w:val="-5"/>
          <w:sz w:val="22"/>
        </w:rPr>
        <w:t> </w:t>
      </w:r>
      <w:r>
        <w:rPr>
          <w:sz w:val="22"/>
        </w:rPr>
        <w:t>Corrected</w:t>
      </w:r>
      <w:r>
        <w:rPr>
          <w:spacing w:val="-5"/>
          <w:sz w:val="22"/>
        </w:rPr>
        <w:t> </w:t>
      </w:r>
      <w:r>
        <w:rPr>
          <w:sz w:val="22"/>
        </w:rPr>
        <w:t>to remove the description of a credit adjustment during Max Emergency conditions.</w:t>
      </w:r>
    </w:p>
    <w:p>
      <w:pPr>
        <w:pStyle w:val="Heading3"/>
        <w:spacing w:before="225"/>
      </w:pPr>
      <w:r>
        <w:rPr/>
        <w:t>Revision</w:t>
      </w:r>
      <w:r>
        <w:rPr>
          <w:spacing w:val="-5"/>
        </w:rPr>
        <w:t> </w:t>
      </w:r>
      <w:r>
        <w:rPr/>
        <w:t>13</w:t>
      </w:r>
      <w:r>
        <w:rPr>
          <w:spacing w:val="-5"/>
        </w:rPr>
        <w:t> </w:t>
      </w:r>
      <w:r>
        <w:rPr>
          <w:spacing w:val="-2"/>
        </w:rPr>
        <w:t>(06/01/00):</w:t>
      </w:r>
    </w:p>
    <w:p>
      <w:pPr>
        <w:pStyle w:val="ListParagraph"/>
        <w:numPr>
          <w:ilvl w:val="2"/>
          <w:numId w:val="91"/>
        </w:numPr>
        <w:tabs>
          <w:tab w:pos="853" w:val="left" w:leader="none"/>
          <w:tab w:pos="855" w:val="left" w:leader="none"/>
        </w:tabs>
        <w:spacing w:line="261" w:lineRule="auto" w:before="97" w:after="0"/>
        <w:ind w:left="855" w:right="1542" w:hanging="238"/>
        <w:jc w:val="left"/>
        <w:rPr>
          <w:sz w:val="22"/>
        </w:rPr>
      </w:pPr>
      <w:r>
        <w:rPr>
          <w:sz w:val="22"/>
        </w:rPr>
        <w:t>All</w:t>
      </w:r>
      <w:r>
        <w:rPr>
          <w:spacing w:val="-4"/>
          <w:sz w:val="22"/>
        </w:rPr>
        <w:t> </w:t>
      </w:r>
      <w:r>
        <w:rPr>
          <w:sz w:val="22"/>
        </w:rPr>
        <w:t>Sections</w:t>
      </w:r>
      <w:r>
        <w:rPr>
          <w:spacing w:val="-4"/>
          <w:sz w:val="22"/>
        </w:rPr>
        <w:t> </w:t>
      </w:r>
      <w:r>
        <w:rPr>
          <w:sz w:val="22"/>
        </w:rPr>
        <w:t>updated</w:t>
      </w:r>
      <w:r>
        <w:rPr>
          <w:spacing w:val="-4"/>
          <w:sz w:val="22"/>
        </w:rPr>
        <w:t> </w:t>
      </w:r>
      <w:r>
        <w:rPr>
          <w:sz w:val="22"/>
        </w:rPr>
        <w:t>to</w:t>
      </w:r>
      <w:r>
        <w:rPr>
          <w:spacing w:val="-2"/>
          <w:sz w:val="22"/>
        </w:rPr>
        <w:t> </w:t>
      </w:r>
      <w:r>
        <w:rPr>
          <w:sz w:val="22"/>
        </w:rPr>
        <w:t>reflect</w:t>
      </w:r>
      <w:r>
        <w:rPr>
          <w:spacing w:val="-4"/>
          <w:sz w:val="22"/>
        </w:rPr>
        <w:t> </w:t>
      </w:r>
      <w:r>
        <w:rPr>
          <w:sz w:val="22"/>
        </w:rPr>
        <w:t>Two</w:t>
      </w:r>
      <w:r>
        <w:rPr>
          <w:spacing w:val="-4"/>
          <w:sz w:val="22"/>
        </w:rPr>
        <w:t> </w:t>
      </w:r>
      <w:r>
        <w:rPr>
          <w:sz w:val="22"/>
        </w:rPr>
        <w:t>Settlement</w:t>
      </w:r>
      <w:r>
        <w:rPr>
          <w:spacing w:val="-2"/>
          <w:sz w:val="22"/>
        </w:rPr>
        <w:t> </w:t>
      </w:r>
      <w:r>
        <w:rPr>
          <w:sz w:val="22"/>
        </w:rPr>
        <w:t>implementation</w:t>
      </w:r>
      <w:r>
        <w:rPr>
          <w:spacing w:val="-4"/>
          <w:sz w:val="22"/>
        </w:rPr>
        <w:t> </w:t>
      </w:r>
      <w:r>
        <w:rPr>
          <w:sz w:val="22"/>
        </w:rPr>
        <w:t>of</w:t>
      </w:r>
      <w:r>
        <w:rPr>
          <w:spacing w:val="-4"/>
          <w:sz w:val="22"/>
        </w:rPr>
        <w:t> </w:t>
      </w:r>
      <w:r>
        <w:rPr>
          <w:sz w:val="22"/>
        </w:rPr>
        <w:t>a</w:t>
      </w:r>
      <w:r>
        <w:rPr>
          <w:spacing w:val="-4"/>
          <w:sz w:val="22"/>
        </w:rPr>
        <w:t> </w:t>
      </w:r>
      <w:r>
        <w:rPr>
          <w:sz w:val="22"/>
        </w:rPr>
        <w:t>Day-Ahead</w:t>
      </w:r>
      <w:r>
        <w:rPr>
          <w:spacing w:val="-2"/>
          <w:sz w:val="22"/>
        </w:rPr>
        <w:t> </w:t>
      </w:r>
      <w:r>
        <w:rPr>
          <w:sz w:val="22"/>
        </w:rPr>
        <w:t>Energy Market and the new Regulation Market.</w:t>
      </w:r>
    </w:p>
    <w:p>
      <w:pPr>
        <w:pStyle w:val="Heading3"/>
        <w:spacing w:before="226"/>
      </w:pPr>
      <w:r>
        <w:rPr/>
        <w:t>Revision</w:t>
      </w:r>
      <w:r>
        <w:rPr>
          <w:spacing w:val="-5"/>
        </w:rPr>
        <w:t> </w:t>
      </w:r>
      <w:r>
        <w:rPr/>
        <w:t>12</w:t>
      </w:r>
      <w:r>
        <w:rPr>
          <w:spacing w:val="-5"/>
        </w:rPr>
        <w:t> </w:t>
      </w:r>
      <w:r>
        <w:rPr>
          <w:spacing w:val="-2"/>
        </w:rPr>
        <w:t>(01/03/00):</w:t>
      </w:r>
    </w:p>
    <w:p>
      <w:pPr>
        <w:pStyle w:val="ListParagraph"/>
        <w:numPr>
          <w:ilvl w:val="2"/>
          <w:numId w:val="91"/>
        </w:numPr>
        <w:tabs>
          <w:tab w:pos="853" w:val="left" w:leader="none"/>
          <w:tab w:pos="855" w:val="left" w:leader="none"/>
        </w:tabs>
        <w:spacing w:line="261" w:lineRule="auto" w:before="97" w:after="0"/>
        <w:ind w:left="855" w:right="1653" w:hanging="238"/>
        <w:jc w:val="left"/>
        <w:rPr>
          <w:sz w:val="22"/>
        </w:rPr>
      </w:pPr>
      <w:r>
        <w:rPr>
          <w:sz w:val="22"/>
        </w:rPr>
        <w:t>Section</w:t>
      </w:r>
      <w:r>
        <w:rPr>
          <w:spacing w:val="-4"/>
          <w:sz w:val="22"/>
        </w:rPr>
        <w:t> </w:t>
      </w:r>
      <w:r>
        <w:rPr>
          <w:sz w:val="22"/>
        </w:rPr>
        <w:t>5:</w:t>
      </w:r>
      <w:r>
        <w:rPr>
          <w:spacing w:val="-4"/>
          <w:sz w:val="22"/>
        </w:rPr>
        <w:t> </w:t>
      </w:r>
      <w:r>
        <w:rPr>
          <w:sz w:val="22"/>
        </w:rPr>
        <w:t>Operating</w:t>
      </w:r>
      <w:r>
        <w:rPr>
          <w:spacing w:val="-4"/>
          <w:sz w:val="22"/>
        </w:rPr>
        <w:t> </w:t>
      </w:r>
      <w:r>
        <w:rPr>
          <w:sz w:val="22"/>
        </w:rPr>
        <w:t>Reserves</w:t>
      </w:r>
      <w:r>
        <w:rPr>
          <w:spacing w:val="-1"/>
          <w:sz w:val="22"/>
        </w:rPr>
        <w:t> </w:t>
      </w:r>
      <w:r>
        <w:rPr>
          <w:sz w:val="22"/>
        </w:rPr>
        <w:t>Accounting</w:t>
      </w:r>
      <w:r>
        <w:rPr>
          <w:spacing w:val="-4"/>
          <w:sz w:val="22"/>
        </w:rPr>
        <w:t> </w:t>
      </w:r>
      <w:r>
        <w:rPr>
          <w:sz w:val="22"/>
        </w:rPr>
        <w:t>was</w:t>
      </w:r>
      <w:r>
        <w:rPr>
          <w:spacing w:val="-4"/>
          <w:sz w:val="22"/>
        </w:rPr>
        <w:t> </w:t>
      </w:r>
      <w:r>
        <w:rPr>
          <w:sz w:val="22"/>
        </w:rPr>
        <w:t>updated</w:t>
      </w:r>
      <w:r>
        <w:rPr>
          <w:spacing w:val="-4"/>
          <w:sz w:val="22"/>
        </w:rPr>
        <w:t> </w:t>
      </w:r>
      <w:r>
        <w:rPr>
          <w:sz w:val="22"/>
        </w:rPr>
        <w:t>to</w:t>
      </w:r>
      <w:r>
        <w:rPr>
          <w:spacing w:val="-2"/>
          <w:sz w:val="22"/>
        </w:rPr>
        <w:t> </w:t>
      </w:r>
      <w:r>
        <w:rPr>
          <w:sz w:val="22"/>
        </w:rPr>
        <w:t>reflect</w:t>
      </w:r>
      <w:r>
        <w:rPr>
          <w:spacing w:val="-4"/>
          <w:sz w:val="22"/>
        </w:rPr>
        <w:t> </w:t>
      </w:r>
      <w:r>
        <w:rPr>
          <w:sz w:val="22"/>
        </w:rPr>
        <w:t>a</w:t>
      </w:r>
      <w:r>
        <w:rPr>
          <w:spacing w:val="-4"/>
          <w:sz w:val="22"/>
        </w:rPr>
        <w:t> </w:t>
      </w:r>
      <w:r>
        <w:rPr>
          <w:sz w:val="22"/>
        </w:rPr>
        <w:t>short</w:t>
      </w:r>
      <w:r>
        <w:rPr>
          <w:spacing w:val="-4"/>
          <w:sz w:val="22"/>
        </w:rPr>
        <w:t> </w:t>
      </w:r>
      <w:r>
        <w:rPr>
          <w:sz w:val="22"/>
        </w:rPr>
        <w:t>run</w:t>
      </w:r>
      <w:r>
        <w:rPr>
          <w:spacing w:val="-4"/>
          <w:sz w:val="22"/>
        </w:rPr>
        <w:t> </w:t>
      </w:r>
      <w:r>
        <w:rPr>
          <w:sz w:val="22"/>
        </w:rPr>
        <w:t>solution (effective 01/01/00) to correct for a market design flaw related to bidding constraints.</w:t>
      </w:r>
    </w:p>
    <w:p>
      <w:pPr>
        <w:pStyle w:val="Heading3"/>
        <w:spacing w:before="225"/>
      </w:pPr>
      <w:r>
        <w:rPr/>
        <w:t>Revision</w:t>
      </w:r>
      <w:r>
        <w:rPr>
          <w:spacing w:val="-5"/>
        </w:rPr>
        <w:t> </w:t>
      </w:r>
      <w:r>
        <w:rPr/>
        <w:t>11</w:t>
      </w:r>
      <w:r>
        <w:rPr>
          <w:spacing w:val="-5"/>
        </w:rPr>
        <w:t> </w:t>
      </w:r>
      <w:r>
        <w:rPr>
          <w:spacing w:val="-2"/>
        </w:rPr>
        <w:t>(09/23/99):</w:t>
      </w:r>
    </w:p>
    <w:p>
      <w:pPr>
        <w:pStyle w:val="ListParagraph"/>
        <w:numPr>
          <w:ilvl w:val="2"/>
          <w:numId w:val="91"/>
        </w:numPr>
        <w:tabs>
          <w:tab w:pos="853" w:val="left" w:leader="none"/>
          <w:tab w:pos="855" w:val="left" w:leader="none"/>
        </w:tabs>
        <w:spacing w:line="261" w:lineRule="auto" w:before="97" w:after="0"/>
        <w:ind w:left="855" w:right="1102" w:hanging="238"/>
        <w:jc w:val="left"/>
        <w:rPr>
          <w:sz w:val="22"/>
        </w:rPr>
      </w:pPr>
      <w:r>
        <w:rPr>
          <w:sz w:val="22"/>
        </w:rPr>
        <w:t>Section 5: Operating Reserves Accounting was updated to reflect the FERC approval of</w:t>
      </w:r>
      <w:r>
        <w:rPr>
          <w:sz w:val="22"/>
        </w:rPr>
        <w:t> the</w:t>
      </w:r>
      <w:r>
        <w:rPr>
          <w:spacing w:val="-4"/>
          <w:sz w:val="22"/>
        </w:rPr>
        <w:t> </w:t>
      </w:r>
      <w:r>
        <w:rPr>
          <w:sz w:val="22"/>
        </w:rPr>
        <w:t>application</w:t>
      </w:r>
      <w:r>
        <w:rPr>
          <w:spacing w:val="-4"/>
          <w:sz w:val="22"/>
        </w:rPr>
        <w:t> </w:t>
      </w:r>
      <w:r>
        <w:rPr>
          <w:sz w:val="22"/>
        </w:rPr>
        <w:t>of</w:t>
      </w:r>
      <w:r>
        <w:rPr>
          <w:spacing w:val="-4"/>
          <w:sz w:val="22"/>
        </w:rPr>
        <w:t> </w:t>
      </w:r>
      <w:r>
        <w:rPr>
          <w:sz w:val="22"/>
        </w:rPr>
        <w:t>operating</w:t>
      </w:r>
      <w:r>
        <w:rPr>
          <w:spacing w:val="-2"/>
          <w:sz w:val="22"/>
        </w:rPr>
        <w:t> </w:t>
      </w:r>
      <w:r>
        <w:rPr>
          <w:sz w:val="22"/>
        </w:rPr>
        <w:t>reserves</w:t>
      </w:r>
      <w:r>
        <w:rPr>
          <w:spacing w:val="-4"/>
          <w:sz w:val="22"/>
        </w:rPr>
        <w:t> </w:t>
      </w:r>
      <w:r>
        <w:rPr>
          <w:sz w:val="22"/>
        </w:rPr>
        <w:t>charges</w:t>
      </w:r>
      <w:r>
        <w:rPr>
          <w:spacing w:val="-4"/>
          <w:sz w:val="22"/>
        </w:rPr>
        <w:t> </w:t>
      </w:r>
      <w:r>
        <w:rPr>
          <w:sz w:val="22"/>
        </w:rPr>
        <w:t>on</w:t>
      </w:r>
      <w:r>
        <w:rPr>
          <w:spacing w:val="-4"/>
          <w:sz w:val="22"/>
        </w:rPr>
        <w:t> </w:t>
      </w:r>
      <w:r>
        <w:rPr>
          <w:sz w:val="22"/>
        </w:rPr>
        <w:t>all</w:t>
      </w:r>
      <w:r>
        <w:rPr>
          <w:spacing w:val="-4"/>
          <w:sz w:val="22"/>
        </w:rPr>
        <w:t> </w:t>
      </w:r>
      <w:r>
        <w:rPr>
          <w:sz w:val="22"/>
        </w:rPr>
        <w:t>export</w:t>
      </w:r>
      <w:r>
        <w:rPr>
          <w:spacing w:val="-4"/>
          <w:sz w:val="22"/>
        </w:rPr>
        <w:t> </w:t>
      </w:r>
      <w:r>
        <w:rPr>
          <w:sz w:val="22"/>
        </w:rPr>
        <w:t>transactions</w:t>
      </w:r>
      <w:r>
        <w:rPr>
          <w:spacing w:val="-1"/>
          <w:sz w:val="22"/>
        </w:rPr>
        <w:t> </w:t>
      </w:r>
      <w:r>
        <w:rPr>
          <w:sz w:val="22"/>
        </w:rPr>
        <w:t>and</w:t>
      </w:r>
      <w:r>
        <w:rPr>
          <w:spacing w:val="-4"/>
          <w:sz w:val="22"/>
        </w:rPr>
        <w:t> </w:t>
      </w:r>
      <w:r>
        <w:rPr>
          <w:sz w:val="22"/>
        </w:rPr>
        <w:t>approval</w:t>
      </w:r>
      <w:r>
        <w:rPr>
          <w:spacing w:val="-4"/>
          <w:sz w:val="22"/>
        </w:rPr>
        <w:t> </w:t>
      </w:r>
      <w:r>
        <w:rPr>
          <w:sz w:val="22"/>
        </w:rPr>
        <w:t>of</w:t>
      </w:r>
      <w:r>
        <w:rPr>
          <w:spacing w:val="-4"/>
          <w:sz w:val="22"/>
        </w:rPr>
        <w:t> </w:t>
      </w:r>
      <w:r>
        <w:rPr>
          <w:sz w:val="22"/>
        </w:rPr>
        <w:t>the new opt out procedures (dynamic scheduling) for those that want to opt out of spot market </w:t>
      </w:r>
      <w:r>
        <w:rPr>
          <w:spacing w:val="-2"/>
          <w:sz w:val="22"/>
        </w:rPr>
        <w:t>backup.</w:t>
      </w:r>
    </w:p>
    <w:p>
      <w:pPr>
        <w:pStyle w:val="Heading3"/>
        <w:spacing w:before="224"/>
      </w:pPr>
      <w:r>
        <w:rPr/>
        <w:t>Revision</w:t>
      </w:r>
      <w:r>
        <w:rPr>
          <w:spacing w:val="-5"/>
        </w:rPr>
        <w:t> </w:t>
      </w:r>
      <w:r>
        <w:rPr/>
        <w:t>10</w:t>
      </w:r>
      <w:r>
        <w:rPr>
          <w:spacing w:val="-5"/>
        </w:rPr>
        <w:t> </w:t>
      </w:r>
      <w:r>
        <w:rPr>
          <w:spacing w:val="-2"/>
        </w:rPr>
        <w:t>(08/02/99):</w:t>
      </w:r>
    </w:p>
    <w:p>
      <w:pPr>
        <w:pStyle w:val="ListParagraph"/>
        <w:numPr>
          <w:ilvl w:val="2"/>
          <w:numId w:val="91"/>
        </w:numPr>
        <w:tabs>
          <w:tab w:pos="853" w:val="left" w:leader="none"/>
          <w:tab w:pos="855" w:val="left" w:leader="none"/>
        </w:tabs>
        <w:spacing w:line="261" w:lineRule="auto" w:before="97" w:after="0"/>
        <w:ind w:left="855" w:right="2068" w:hanging="238"/>
        <w:jc w:val="left"/>
        <w:rPr>
          <w:sz w:val="22"/>
        </w:rPr>
      </w:pPr>
      <w:r>
        <w:rPr>
          <w:sz w:val="22"/>
        </w:rPr>
        <w:t>Section 2: Locational Marginal Price was expanded to include a new sub-section containing</w:t>
      </w:r>
      <w:r>
        <w:rPr>
          <w:spacing w:val="-6"/>
          <w:sz w:val="22"/>
        </w:rPr>
        <w:t> </w:t>
      </w:r>
      <w:r>
        <w:rPr>
          <w:sz w:val="22"/>
        </w:rPr>
        <w:t>information</w:t>
      </w:r>
      <w:r>
        <w:rPr>
          <w:spacing w:val="-6"/>
          <w:sz w:val="22"/>
        </w:rPr>
        <w:t> </w:t>
      </w:r>
      <w:r>
        <w:rPr>
          <w:sz w:val="22"/>
        </w:rPr>
        <w:t>on</w:t>
      </w:r>
      <w:r>
        <w:rPr>
          <w:spacing w:val="-6"/>
          <w:sz w:val="22"/>
        </w:rPr>
        <w:t> </w:t>
      </w:r>
      <w:r>
        <w:rPr>
          <w:sz w:val="22"/>
        </w:rPr>
        <w:t>PJM’s</w:t>
      </w:r>
      <w:r>
        <w:rPr>
          <w:spacing w:val="-4"/>
          <w:sz w:val="22"/>
        </w:rPr>
        <w:t> </w:t>
      </w:r>
      <w:r>
        <w:rPr>
          <w:sz w:val="22"/>
        </w:rPr>
        <w:t>Locational</w:t>
      </w:r>
      <w:r>
        <w:rPr>
          <w:spacing w:val="-6"/>
          <w:sz w:val="22"/>
        </w:rPr>
        <w:t> </w:t>
      </w:r>
      <w:r>
        <w:rPr>
          <w:sz w:val="22"/>
        </w:rPr>
        <w:t>Marginal</w:t>
      </w:r>
      <w:r>
        <w:rPr>
          <w:spacing w:val="-6"/>
          <w:sz w:val="22"/>
        </w:rPr>
        <w:t> </w:t>
      </w:r>
      <w:r>
        <w:rPr>
          <w:sz w:val="22"/>
        </w:rPr>
        <w:t>Price</w:t>
      </w:r>
      <w:r>
        <w:rPr>
          <w:spacing w:val="-6"/>
          <w:sz w:val="22"/>
        </w:rPr>
        <w:t> </w:t>
      </w:r>
      <w:r>
        <w:rPr>
          <w:sz w:val="22"/>
        </w:rPr>
        <w:t>verification</w:t>
      </w:r>
      <w:r>
        <w:rPr>
          <w:spacing w:val="-3"/>
          <w:sz w:val="22"/>
        </w:rPr>
        <w:t> </w:t>
      </w:r>
      <w:r>
        <w:rPr>
          <w:sz w:val="22"/>
        </w:rPr>
        <w:t>procedure.</w:t>
      </w:r>
    </w:p>
    <w:p>
      <w:pPr>
        <w:pStyle w:val="Heading3"/>
        <w:spacing w:before="225"/>
      </w:pPr>
      <w:r>
        <w:rPr/>
        <w:t>Revision</w:t>
      </w:r>
      <w:r>
        <w:rPr>
          <w:spacing w:val="-5"/>
        </w:rPr>
        <w:t> </w:t>
      </w:r>
      <w:r>
        <w:rPr/>
        <w:t>09</w:t>
      </w:r>
      <w:r>
        <w:rPr>
          <w:spacing w:val="-5"/>
        </w:rPr>
        <w:t> </w:t>
      </w:r>
      <w:r>
        <w:rPr>
          <w:spacing w:val="-2"/>
        </w:rPr>
        <w:t>(06/01/99):</w:t>
      </w:r>
    </w:p>
    <w:p>
      <w:pPr>
        <w:pStyle w:val="ListParagraph"/>
        <w:numPr>
          <w:ilvl w:val="2"/>
          <w:numId w:val="91"/>
        </w:numPr>
        <w:tabs>
          <w:tab w:pos="853" w:val="left" w:leader="none"/>
        </w:tabs>
        <w:spacing w:line="240" w:lineRule="auto" w:before="97" w:after="0"/>
        <w:ind w:left="853" w:right="0" w:hanging="236"/>
        <w:jc w:val="left"/>
        <w:rPr>
          <w:sz w:val="22"/>
        </w:rPr>
      </w:pPr>
      <w:r>
        <w:rPr>
          <w:sz w:val="22"/>
        </w:rPr>
        <w:t>Added</w:t>
      </w:r>
      <w:r>
        <w:rPr>
          <w:spacing w:val="-6"/>
          <w:sz w:val="22"/>
        </w:rPr>
        <w:t> </w:t>
      </w:r>
      <w:r>
        <w:rPr>
          <w:sz w:val="22"/>
        </w:rPr>
        <w:t>new</w:t>
      </w:r>
      <w:r>
        <w:rPr>
          <w:spacing w:val="-5"/>
          <w:sz w:val="22"/>
        </w:rPr>
        <w:t> </w:t>
      </w:r>
      <w:r>
        <w:rPr>
          <w:sz w:val="22"/>
        </w:rPr>
        <w:t>Section</w:t>
      </w:r>
      <w:r>
        <w:rPr>
          <w:spacing w:val="-6"/>
          <w:sz w:val="22"/>
        </w:rPr>
        <w:t> </w:t>
      </w:r>
      <w:r>
        <w:rPr>
          <w:sz w:val="22"/>
        </w:rPr>
        <w:t>13:</w:t>
      </w:r>
      <w:r>
        <w:rPr>
          <w:spacing w:val="-5"/>
          <w:sz w:val="22"/>
        </w:rPr>
        <w:t> </w:t>
      </w:r>
      <w:r>
        <w:rPr>
          <w:sz w:val="22"/>
        </w:rPr>
        <w:t>Fixed</w:t>
      </w:r>
      <w:r>
        <w:rPr>
          <w:spacing w:val="-2"/>
          <w:sz w:val="22"/>
        </w:rPr>
        <w:t> </w:t>
      </w:r>
      <w:r>
        <w:rPr>
          <w:sz w:val="22"/>
        </w:rPr>
        <w:t>Transmission</w:t>
      </w:r>
      <w:r>
        <w:rPr>
          <w:spacing w:val="-6"/>
          <w:sz w:val="22"/>
        </w:rPr>
        <w:t> </w:t>
      </w:r>
      <w:r>
        <w:rPr>
          <w:sz w:val="22"/>
        </w:rPr>
        <w:t>Rights</w:t>
      </w:r>
      <w:r>
        <w:rPr>
          <w:spacing w:val="-5"/>
          <w:sz w:val="22"/>
        </w:rPr>
        <w:t> </w:t>
      </w:r>
      <w:r>
        <w:rPr>
          <w:sz w:val="22"/>
        </w:rPr>
        <w:t>Auction</w:t>
      </w:r>
      <w:r>
        <w:rPr>
          <w:spacing w:val="-5"/>
          <w:sz w:val="22"/>
        </w:rPr>
        <w:t> </w:t>
      </w:r>
      <w:r>
        <w:rPr>
          <w:spacing w:val="-2"/>
          <w:sz w:val="22"/>
        </w:rPr>
        <w:t>Settlements</w:t>
      </w:r>
    </w:p>
    <w:p>
      <w:pPr>
        <w:pStyle w:val="ListParagraph"/>
        <w:numPr>
          <w:ilvl w:val="2"/>
          <w:numId w:val="91"/>
        </w:numPr>
        <w:tabs>
          <w:tab w:pos="853" w:val="left" w:leader="none"/>
        </w:tabs>
        <w:spacing w:line="240" w:lineRule="auto" w:before="97" w:after="0"/>
        <w:ind w:left="853" w:right="0" w:hanging="236"/>
        <w:jc w:val="left"/>
        <w:rPr>
          <w:sz w:val="22"/>
        </w:rPr>
      </w:pPr>
      <w:r>
        <w:rPr>
          <w:sz w:val="22"/>
        </w:rPr>
        <w:t>Billing</w:t>
      </w:r>
      <w:r>
        <w:rPr>
          <w:spacing w:val="-9"/>
          <w:sz w:val="22"/>
        </w:rPr>
        <w:t> </w:t>
      </w:r>
      <w:r>
        <w:rPr>
          <w:sz w:val="22"/>
        </w:rPr>
        <w:t>section</w:t>
      </w:r>
      <w:r>
        <w:rPr>
          <w:spacing w:val="-7"/>
          <w:sz w:val="22"/>
        </w:rPr>
        <w:t> </w:t>
      </w:r>
      <w:r>
        <w:rPr>
          <w:sz w:val="22"/>
        </w:rPr>
        <w:t>re-numbered</w:t>
      </w:r>
      <w:r>
        <w:rPr>
          <w:spacing w:val="-6"/>
          <w:sz w:val="22"/>
        </w:rPr>
        <w:t> </w:t>
      </w:r>
      <w:r>
        <w:rPr>
          <w:sz w:val="22"/>
        </w:rPr>
        <w:t>as</w:t>
      </w:r>
      <w:r>
        <w:rPr>
          <w:spacing w:val="-7"/>
          <w:sz w:val="22"/>
        </w:rPr>
        <w:t> </w:t>
      </w:r>
      <w:r>
        <w:rPr>
          <w:sz w:val="22"/>
        </w:rPr>
        <w:t>Section</w:t>
      </w:r>
      <w:r>
        <w:rPr>
          <w:spacing w:val="-3"/>
          <w:sz w:val="22"/>
        </w:rPr>
        <w:t> </w:t>
      </w:r>
      <w:r>
        <w:rPr>
          <w:spacing w:val="-5"/>
          <w:sz w:val="22"/>
        </w:rPr>
        <w:t>14</w:t>
      </w:r>
    </w:p>
    <w:p>
      <w:pPr>
        <w:pStyle w:val="Heading3"/>
        <w:spacing w:before="249"/>
      </w:pPr>
      <w:r>
        <w:rPr/>
        <w:t>Revision</w:t>
      </w:r>
      <w:r>
        <w:rPr>
          <w:spacing w:val="-5"/>
        </w:rPr>
        <w:t> </w:t>
      </w:r>
      <w:r>
        <w:rPr/>
        <w:t>08</w:t>
      </w:r>
      <w:r>
        <w:rPr>
          <w:spacing w:val="-5"/>
        </w:rPr>
        <w:t> </w:t>
      </w:r>
      <w:r>
        <w:rPr>
          <w:spacing w:val="-2"/>
        </w:rPr>
        <w:t>(04/01/99):</w:t>
      </w:r>
    </w:p>
    <w:p>
      <w:pPr>
        <w:pStyle w:val="ListParagraph"/>
        <w:numPr>
          <w:ilvl w:val="2"/>
          <w:numId w:val="91"/>
        </w:numPr>
        <w:tabs>
          <w:tab w:pos="853" w:val="left" w:leader="none"/>
        </w:tabs>
        <w:spacing w:line="240" w:lineRule="auto" w:before="97" w:after="0"/>
        <w:ind w:left="853" w:right="0" w:hanging="236"/>
        <w:jc w:val="left"/>
        <w:rPr>
          <w:sz w:val="22"/>
        </w:rPr>
      </w:pPr>
      <w:r>
        <w:rPr>
          <w:sz w:val="22"/>
        </w:rPr>
        <w:t>Section</w:t>
      </w:r>
      <w:r>
        <w:rPr>
          <w:spacing w:val="-5"/>
          <w:sz w:val="22"/>
        </w:rPr>
        <w:t> </w:t>
      </w:r>
      <w:r>
        <w:rPr>
          <w:sz w:val="22"/>
        </w:rPr>
        <w:t>03:</w:t>
      </w:r>
      <w:r>
        <w:rPr>
          <w:spacing w:val="-4"/>
          <w:sz w:val="22"/>
        </w:rPr>
        <w:t> </w:t>
      </w:r>
      <w:r>
        <w:rPr>
          <w:sz w:val="22"/>
        </w:rPr>
        <w:t>Spot</w:t>
      </w:r>
      <w:r>
        <w:rPr>
          <w:spacing w:val="-4"/>
          <w:sz w:val="22"/>
        </w:rPr>
        <w:t> </w:t>
      </w:r>
      <w:r>
        <w:rPr>
          <w:sz w:val="22"/>
        </w:rPr>
        <w:t>Market</w:t>
      </w:r>
      <w:r>
        <w:rPr>
          <w:spacing w:val="-2"/>
          <w:sz w:val="22"/>
        </w:rPr>
        <w:t> </w:t>
      </w:r>
      <w:r>
        <w:rPr>
          <w:sz w:val="22"/>
        </w:rPr>
        <w:t>Energy</w:t>
      </w:r>
      <w:r>
        <w:rPr>
          <w:spacing w:val="-4"/>
          <w:sz w:val="22"/>
        </w:rPr>
        <w:t> </w:t>
      </w:r>
      <w:r>
        <w:rPr>
          <w:spacing w:val="-2"/>
          <w:sz w:val="22"/>
        </w:rPr>
        <w:t>Accounting</w:t>
      </w:r>
    </w:p>
    <w:p>
      <w:pPr>
        <w:pStyle w:val="ListParagraph"/>
        <w:numPr>
          <w:ilvl w:val="0"/>
          <w:numId w:val="112"/>
        </w:numPr>
        <w:tabs>
          <w:tab w:pos="1349" w:val="left" w:leader="none"/>
        </w:tabs>
        <w:spacing w:line="240" w:lineRule="auto" w:before="97" w:after="0"/>
        <w:ind w:left="1349" w:right="0" w:hanging="237"/>
        <w:jc w:val="left"/>
        <w:rPr>
          <w:sz w:val="22"/>
        </w:rPr>
      </w:pPr>
      <w:r>
        <w:rPr>
          <w:sz w:val="22"/>
        </w:rPr>
        <w:t>Addition</w:t>
      </w:r>
      <w:r>
        <w:rPr>
          <w:spacing w:val="-8"/>
          <w:sz w:val="22"/>
        </w:rPr>
        <w:t> </w:t>
      </w:r>
      <w:r>
        <w:rPr>
          <w:sz w:val="22"/>
        </w:rPr>
        <w:t>of</w:t>
      </w:r>
      <w:r>
        <w:rPr>
          <w:spacing w:val="-8"/>
          <w:sz w:val="22"/>
        </w:rPr>
        <w:t> </w:t>
      </w:r>
      <w:r>
        <w:rPr>
          <w:sz w:val="22"/>
        </w:rPr>
        <w:t>Reconciliation</w:t>
      </w:r>
      <w:r>
        <w:rPr>
          <w:spacing w:val="-8"/>
          <w:sz w:val="22"/>
        </w:rPr>
        <w:t> </w:t>
      </w:r>
      <w:r>
        <w:rPr>
          <w:spacing w:val="-2"/>
          <w:sz w:val="22"/>
        </w:rPr>
        <w:t>Billing</w:t>
      </w:r>
    </w:p>
    <w:p>
      <w:pPr>
        <w:pStyle w:val="ListParagraph"/>
        <w:numPr>
          <w:ilvl w:val="2"/>
          <w:numId w:val="91"/>
        </w:numPr>
        <w:tabs>
          <w:tab w:pos="853" w:val="left" w:leader="none"/>
        </w:tabs>
        <w:spacing w:line="240" w:lineRule="auto" w:before="97" w:after="0"/>
        <w:ind w:left="853" w:right="0" w:hanging="236"/>
        <w:jc w:val="left"/>
        <w:rPr>
          <w:sz w:val="22"/>
        </w:rPr>
      </w:pPr>
      <w:r>
        <w:rPr>
          <w:sz w:val="22"/>
        </w:rPr>
        <w:t>Section</w:t>
      </w:r>
      <w:r>
        <w:rPr>
          <w:spacing w:val="-7"/>
          <w:sz w:val="22"/>
        </w:rPr>
        <w:t> </w:t>
      </w:r>
      <w:r>
        <w:rPr>
          <w:sz w:val="22"/>
        </w:rPr>
        <w:t>4:</w:t>
      </w:r>
      <w:r>
        <w:rPr>
          <w:spacing w:val="-6"/>
          <w:sz w:val="22"/>
        </w:rPr>
        <w:t> </w:t>
      </w:r>
      <w:r>
        <w:rPr>
          <w:sz w:val="22"/>
        </w:rPr>
        <w:t>Regulation</w:t>
      </w:r>
      <w:r>
        <w:rPr>
          <w:spacing w:val="-6"/>
          <w:sz w:val="22"/>
        </w:rPr>
        <w:t> </w:t>
      </w:r>
      <w:r>
        <w:rPr>
          <w:spacing w:val="-2"/>
          <w:sz w:val="22"/>
        </w:rPr>
        <w:t>Accounting</w:t>
      </w:r>
    </w:p>
    <w:p>
      <w:pPr>
        <w:pStyle w:val="ListParagraph"/>
        <w:numPr>
          <w:ilvl w:val="0"/>
          <w:numId w:val="113"/>
        </w:numPr>
        <w:tabs>
          <w:tab w:pos="1349" w:val="left" w:leader="none"/>
        </w:tabs>
        <w:spacing w:line="240" w:lineRule="auto" w:before="97" w:after="0"/>
        <w:ind w:left="1349" w:right="0" w:hanging="237"/>
        <w:jc w:val="left"/>
        <w:rPr>
          <w:sz w:val="22"/>
        </w:rPr>
      </w:pPr>
      <w:r>
        <w:rPr>
          <w:sz w:val="22"/>
        </w:rPr>
        <w:t>Addition</w:t>
      </w:r>
      <w:r>
        <w:rPr>
          <w:spacing w:val="-8"/>
          <w:sz w:val="22"/>
        </w:rPr>
        <w:t> </w:t>
      </w:r>
      <w:r>
        <w:rPr>
          <w:sz w:val="22"/>
        </w:rPr>
        <w:t>of</w:t>
      </w:r>
      <w:r>
        <w:rPr>
          <w:spacing w:val="-8"/>
          <w:sz w:val="22"/>
        </w:rPr>
        <w:t> </w:t>
      </w:r>
      <w:r>
        <w:rPr>
          <w:sz w:val="22"/>
        </w:rPr>
        <w:t>Reconciliation</w:t>
      </w:r>
      <w:r>
        <w:rPr>
          <w:spacing w:val="-8"/>
          <w:sz w:val="22"/>
        </w:rPr>
        <w:t> </w:t>
      </w:r>
      <w:r>
        <w:rPr>
          <w:spacing w:val="-2"/>
          <w:sz w:val="22"/>
        </w:rPr>
        <w:t>Billing</w:t>
      </w:r>
    </w:p>
    <w:p>
      <w:pPr>
        <w:pStyle w:val="ListParagraph"/>
        <w:numPr>
          <w:ilvl w:val="2"/>
          <w:numId w:val="91"/>
        </w:numPr>
        <w:tabs>
          <w:tab w:pos="853" w:val="left" w:leader="none"/>
        </w:tabs>
        <w:spacing w:line="240" w:lineRule="auto" w:before="97" w:after="0"/>
        <w:ind w:left="853" w:right="0" w:hanging="236"/>
        <w:jc w:val="left"/>
        <w:rPr>
          <w:sz w:val="22"/>
        </w:rPr>
      </w:pPr>
      <w:r>
        <w:rPr>
          <w:sz w:val="22"/>
        </w:rPr>
        <w:t>Section</w:t>
      </w:r>
      <w:r>
        <w:rPr>
          <w:spacing w:val="-5"/>
          <w:sz w:val="22"/>
        </w:rPr>
        <w:t> </w:t>
      </w:r>
      <w:r>
        <w:rPr>
          <w:sz w:val="22"/>
        </w:rPr>
        <w:t>5:</w:t>
      </w:r>
      <w:r>
        <w:rPr>
          <w:spacing w:val="-5"/>
          <w:sz w:val="22"/>
        </w:rPr>
        <w:t> </w:t>
      </w:r>
      <w:r>
        <w:rPr>
          <w:sz w:val="22"/>
        </w:rPr>
        <w:t>Operating</w:t>
      </w:r>
      <w:r>
        <w:rPr>
          <w:spacing w:val="-5"/>
          <w:sz w:val="22"/>
        </w:rPr>
        <w:t> </w:t>
      </w:r>
      <w:r>
        <w:rPr>
          <w:sz w:val="22"/>
        </w:rPr>
        <w:t>Reserves</w:t>
      </w:r>
      <w:r>
        <w:rPr>
          <w:spacing w:val="-1"/>
          <w:sz w:val="22"/>
        </w:rPr>
        <w:t> </w:t>
      </w:r>
      <w:r>
        <w:rPr>
          <w:spacing w:val="-2"/>
          <w:sz w:val="22"/>
        </w:rPr>
        <w:t>Accounting</w:t>
      </w:r>
    </w:p>
    <w:p>
      <w:pPr>
        <w:pStyle w:val="ListParagraph"/>
        <w:numPr>
          <w:ilvl w:val="0"/>
          <w:numId w:val="114"/>
        </w:numPr>
        <w:tabs>
          <w:tab w:pos="1350" w:val="left" w:leader="none"/>
        </w:tabs>
        <w:spacing w:line="261" w:lineRule="auto" w:before="97" w:after="0"/>
        <w:ind w:left="1350" w:right="1205" w:hanging="238"/>
        <w:jc w:val="left"/>
        <w:rPr>
          <w:sz w:val="22"/>
        </w:rPr>
      </w:pPr>
      <w:r>
        <w:rPr>
          <w:sz w:val="22"/>
        </w:rPr>
        <w:t>Addition</w:t>
      </w:r>
      <w:r>
        <w:rPr>
          <w:spacing w:val="-5"/>
          <w:sz w:val="22"/>
        </w:rPr>
        <w:t> </w:t>
      </w:r>
      <w:r>
        <w:rPr>
          <w:sz w:val="22"/>
        </w:rPr>
        <w:t>of</w:t>
      </w:r>
      <w:r>
        <w:rPr>
          <w:spacing w:val="-5"/>
          <w:sz w:val="22"/>
        </w:rPr>
        <w:t> </w:t>
      </w:r>
      <w:r>
        <w:rPr>
          <w:sz w:val="22"/>
        </w:rPr>
        <w:t>Reconciliation</w:t>
      </w:r>
      <w:r>
        <w:rPr>
          <w:spacing w:val="-5"/>
          <w:sz w:val="22"/>
        </w:rPr>
        <w:t> </w:t>
      </w:r>
      <w:r>
        <w:rPr>
          <w:sz w:val="22"/>
        </w:rPr>
        <w:t>Billing</w:t>
      </w:r>
      <w:r>
        <w:rPr>
          <w:spacing w:val="-2"/>
          <w:sz w:val="22"/>
        </w:rPr>
        <w:t> </w:t>
      </w:r>
      <w:r>
        <w:rPr>
          <w:sz w:val="22"/>
        </w:rPr>
        <w:t>and</w:t>
      </w:r>
      <w:r>
        <w:rPr>
          <w:spacing w:val="-5"/>
          <w:sz w:val="22"/>
        </w:rPr>
        <w:t> </w:t>
      </w:r>
      <w:r>
        <w:rPr>
          <w:sz w:val="22"/>
        </w:rPr>
        <w:t>updated</w:t>
      </w:r>
      <w:r>
        <w:rPr>
          <w:spacing w:val="-5"/>
          <w:sz w:val="22"/>
        </w:rPr>
        <w:t> </w:t>
      </w:r>
      <w:r>
        <w:rPr>
          <w:sz w:val="22"/>
        </w:rPr>
        <w:t>Market-based</w:t>
      </w:r>
      <w:r>
        <w:rPr>
          <w:spacing w:val="-5"/>
          <w:sz w:val="22"/>
        </w:rPr>
        <w:t> </w:t>
      </w:r>
      <w:r>
        <w:rPr>
          <w:sz w:val="22"/>
        </w:rPr>
        <w:t>Pricing</w:t>
      </w:r>
      <w:r>
        <w:rPr>
          <w:spacing w:val="-5"/>
          <w:sz w:val="22"/>
        </w:rPr>
        <w:t> </w:t>
      </w:r>
      <w:r>
        <w:rPr>
          <w:sz w:val="22"/>
        </w:rPr>
        <w:t>in</w:t>
      </w:r>
      <w:r>
        <w:rPr>
          <w:spacing w:val="-2"/>
          <w:sz w:val="22"/>
        </w:rPr>
        <w:t> </w:t>
      </w:r>
      <w:r>
        <w:rPr>
          <w:sz w:val="22"/>
        </w:rPr>
        <w:t>the</w:t>
      </w:r>
      <w:r>
        <w:rPr>
          <w:spacing w:val="-5"/>
          <w:sz w:val="22"/>
        </w:rPr>
        <w:t> </w:t>
      </w:r>
      <w:r>
        <w:rPr>
          <w:sz w:val="22"/>
        </w:rPr>
        <w:t>calculation of Operating Reserves credits</w:t>
      </w:r>
    </w:p>
    <w:p>
      <w:pPr>
        <w:pStyle w:val="ListParagraph"/>
        <w:numPr>
          <w:ilvl w:val="2"/>
          <w:numId w:val="91"/>
        </w:numPr>
        <w:tabs>
          <w:tab w:pos="853" w:val="left" w:leader="none"/>
        </w:tabs>
        <w:spacing w:line="240" w:lineRule="auto" w:before="74" w:after="0"/>
        <w:ind w:left="853" w:right="0" w:hanging="236"/>
        <w:jc w:val="left"/>
        <w:rPr>
          <w:sz w:val="22"/>
        </w:rPr>
      </w:pPr>
      <w:r>
        <w:rPr>
          <w:sz w:val="22"/>
        </w:rPr>
        <w:t>Section</w:t>
      </w:r>
      <w:r>
        <w:rPr>
          <w:spacing w:val="-6"/>
          <w:sz w:val="22"/>
        </w:rPr>
        <w:t> </w:t>
      </w:r>
      <w:r>
        <w:rPr>
          <w:sz w:val="22"/>
        </w:rPr>
        <w:t>7:</w:t>
      </w:r>
      <w:r>
        <w:rPr>
          <w:spacing w:val="-5"/>
          <w:sz w:val="22"/>
        </w:rPr>
        <w:t> </w:t>
      </w:r>
      <w:r>
        <w:rPr>
          <w:sz w:val="22"/>
        </w:rPr>
        <w:t>Transmission</w:t>
      </w:r>
      <w:r>
        <w:rPr>
          <w:spacing w:val="-6"/>
          <w:sz w:val="22"/>
        </w:rPr>
        <w:t> </w:t>
      </w:r>
      <w:r>
        <w:rPr>
          <w:sz w:val="22"/>
        </w:rPr>
        <w:t>Losses</w:t>
      </w:r>
      <w:r>
        <w:rPr>
          <w:spacing w:val="-5"/>
          <w:sz w:val="22"/>
        </w:rPr>
        <w:t> </w:t>
      </w:r>
      <w:r>
        <w:rPr>
          <w:spacing w:val="-2"/>
          <w:sz w:val="22"/>
        </w:rPr>
        <w:t>Accounting</w:t>
      </w:r>
    </w:p>
    <w:p>
      <w:pPr>
        <w:pStyle w:val="ListParagraph"/>
        <w:numPr>
          <w:ilvl w:val="0"/>
          <w:numId w:val="115"/>
        </w:numPr>
        <w:tabs>
          <w:tab w:pos="1349" w:val="left" w:leader="none"/>
        </w:tabs>
        <w:spacing w:line="240" w:lineRule="auto" w:before="97" w:after="0"/>
        <w:ind w:left="1349" w:right="0" w:hanging="237"/>
        <w:jc w:val="left"/>
        <w:rPr>
          <w:sz w:val="22"/>
        </w:rPr>
      </w:pPr>
      <w:r>
        <w:rPr>
          <w:sz w:val="22"/>
        </w:rPr>
        <w:t>Addition</w:t>
      </w:r>
      <w:r>
        <w:rPr>
          <w:spacing w:val="-8"/>
          <w:sz w:val="22"/>
        </w:rPr>
        <w:t> </w:t>
      </w:r>
      <w:r>
        <w:rPr>
          <w:sz w:val="22"/>
        </w:rPr>
        <w:t>of</w:t>
      </w:r>
      <w:r>
        <w:rPr>
          <w:spacing w:val="-8"/>
          <w:sz w:val="22"/>
        </w:rPr>
        <w:t> </w:t>
      </w:r>
      <w:r>
        <w:rPr>
          <w:sz w:val="22"/>
        </w:rPr>
        <w:t>Reconciliation</w:t>
      </w:r>
      <w:r>
        <w:rPr>
          <w:spacing w:val="-8"/>
          <w:sz w:val="22"/>
        </w:rPr>
        <w:t> </w:t>
      </w:r>
      <w:r>
        <w:rPr>
          <w:spacing w:val="-2"/>
          <w:sz w:val="22"/>
        </w:rPr>
        <w:t>Billing</w:t>
      </w:r>
    </w:p>
    <w:p>
      <w:pPr>
        <w:pStyle w:val="Heading3"/>
        <w:spacing w:before="248"/>
      </w:pPr>
      <w:r>
        <w:rPr/>
        <w:t>Revision</w:t>
      </w:r>
      <w:r>
        <w:rPr>
          <w:spacing w:val="-5"/>
        </w:rPr>
        <w:t> </w:t>
      </w:r>
      <w:r>
        <w:rPr/>
        <w:t>07</w:t>
      </w:r>
      <w:r>
        <w:rPr>
          <w:spacing w:val="-5"/>
        </w:rPr>
        <w:t> </w:t>
      </w:r>
      <w:r>
        <w:rPr>
          <w:spacing w:val="-2"/>
        </w:rPr>
        <w:t>(01/01/99):</w:t>
      </w:r>
    </w:p>
    <w:p>
      <w:pPr>
        <w:pStyle w:val="ListParagraph"/>
        <w:numPr>
          <w:ilvl w:val="2"/>
          <w:numId w:val="91"/>
        </w:numPr>
        <w:tabs>
          <w:tab w:pos="853" w:val="left" w:leader="none"/>
        </w:tabs>
        <w:spacing w:line="240" w:lineRule="auto" w:before="97" w:after="0"/>
        <w:ind w:left="853" w:right="0" w:hanging="236"/>
        <w:jc w:val="left"/>
        <w:rPr>
          <w:sz w:val="22"/>
        </w:rPr>
      </w:pPr>
      <w:r>
        <w:rPr>
          <w:sz w:val="22"/>
        </w:rPr>
        <w:t>Section</w:t>
      </w:r>
      <w:r>
        <w:rPr>
          <w:spacing w:val="-5"/>
          <w:sz w:val="22"/>
        </w:rPr>
        <w:t> </w:t>
      </w:r>
      <w:r>
        <w:rPr>
          <w:sz w:val="22"/>
        </w:rPr>
        <w:t>03:</w:t>
      </w:r>
      <w:r>
        <w:rPr>
          <w:spacing w:val="-4"/>
          <w:sz w:val="22"/>
        </w:rPr>
        <w:t> </w:t>
      </w:r>
      <w:r>
        <w:rPr>
          <w:sz w:val="22"/>
        </w:rPr>
        <w:t>Spot</w:t>
      </w:r>
      <w:r>
        <w:rPr>
          <w:spacing w:val="-4"/>
          <w:sz w:val="22"/>
        </w:rPr>
        <w:t> </w:t>
      </w:r>
      <w:r>
        <w:rPr>
          <w:sz w:val="22"/>
        </w:rPr>
        <w:t>Market</w:t>
      </w:r>
      <w:r>
        <w:rPr>
          <w:spacing w:val="-2"/>
          <w:sz w:val="22"/>
        </w:rPr>
        <w:t> </w:t>
      </w:r>
      <w:r>
        <w:rPr>
          <w:sz w:val="22"/>
        </w:rPr>
        <w:t>Energy</w:t>
      </w:r>
      <w:r>
        <w:rPr>
          <w:spacing w:val="-4"/>
          <w:sz w:val="22"/>
        </w:rPr>
        <w:t> </w:t>
      </w:r>
      <w:r>
        <w:rPr>
          <w:spacing w:val="-2"/>
          <w:sz w:val="22"/>
        </w:rPr>
        <w:t>Accounting</w:t>
      </w:r>
    </w:p>
    <w:p>
      <w:pPr>
        <w:pStyle w:val="ListParagraph"/>
        <w:spacing w:after="0" w:line="240" w:lineRule="auto"/>
        <w:jc w:val="left"/>
        <w:rPr>
          <w:sz w:val="22"/>
        </w:rPr>
        <w:sectPr>
          <w:pgSz w:w="12240" w:h="15840"/>
          <w:pgMar w:header="142" w:footer="1016" w:top="1440" w:bottom="1200" w:left="1080" w:right="360"/>
        </w:sectPr>
      </w:pPr>
    </w:p>
    <w:p>
      <w:pPr>
        <w:pStyle w:val="BodyText"/>
        <w:spacing w:before="186"/>
        <w:ind w:left="0"/>
      </w:pPr>
    </w:p>
    <w:p>
      <w:pPr>
        <w:pStyle w:val="ListParagraph"/>
        <w:numPr>
          <w:ilvl w:val="0"/>
          <w:numId w:val="116"/>
        </w:numPr>
        <w:tabs>
          <w:tab w:pos="1350" w:val="left" w:leader="none"/>
        </w:tabs>
        <w:spacing w:line="261" w:lineRule="auto" w:before="0" w:after="0"/>
        <w:ind w:left="1350" w:right="1743" w:hanging="238"/>
        <w:jc w:val="left"/>
        <w:rPr>
          <w:sz w:val="22"/>
        </w:rPr>
      </w:pPr>
      <w:r>
        <w:rPr>
          <w:sz w:val="22"/>
        </w:rPr>
        <w:t>5%</w:t>
      </w:r>
      <w:r>
        <w:rPr>
          <w:spacing w:val="-4"/>
          <w:sz w:val="22"/>
        </w:rPr>
        <w:t> </w:t>
      </w:r>
      <w:r>
        <w:rPr>
          <w:sz w:val="22"/>
        </w:rPr>
        <w:t>penalty</w:t>
      </w:r>
      <w:r>
        <w:rPr>
          <w:spacing w:val="-4"/>
          <w:sz w:val="22"/>
        </w:rPr>
        <w:t> </w:t>
      </w:r>
      <w:r>
        <w:rPr>
          <w:sz w:val="22"/>
        </w:rPr>
        <w:t>for</w:t>
      </w:r>
      <w:r>
        <w:rPr>
          <w:spacing w:val="-4"/>
          <w:sz w:val="22"/>
        </w:rPr>
        <w:t> </w:t>
      </w:r>
      <w:r>
        <w:rPr>
          <w:sz w:val="22"/>
        </w:rPr>
        <w:t>self-scheduled</w:t>
      </w:r>
      <w:r>
        <w:rPr>
          <w:spacing w:val="-4"/>
          <w:sz w:val="22"/>
        </w:rPr>
        <w:t> </w:t>
      </w:r>
      <w:r>
        <w:rPr>
          <w:sz w:val="22"/>
        </w:rPr>
        <w:t>resources</w:t>
      </w:r>
      <w:r>
        <w:rPr>
          <w:spacing w:val="-2"/>
          <w:sz w:val="22"/>
        </w:rPr>
        <w:t> </w:t>
      </w:r>
      <w:r>
        <w:rPr>
          <w:sz w:val="22"/>
        </w:rPr>
        <w:t>no</w:t>
      </w:r>
      <w:r>
        <w:rPr>
          <w:spacing w:val="-4"/>
          <w:sz w:val="22"/>
        </w:rPr>
        <w:t> </w:t>
      </w:r>
      <w:r>
        <w:rPr>
          <w:sz w:val="22"/>
        </w:rPr>
        <w:t>longer</w:t>
      </w:r>
      <w:r>
        <w:rPr>
          <w:spacing w:val="-4"/>
          <w:sz w:val="22"/>
        </w:rPr>
        <w:t> </w:t>
      </w:r>
      <w:r>
        <w:rPr>
          <w:sz w:val="22"/>
        </w:rPr>
        <w:t>in</w:t>
      </w:r>
      <w:r>
        <w:rPr>
          <w:spacing w:val="-4"/>
          <w:sz w:val="22"/>
        </w:rPr>
        <w:t> </w:t>
      </w:r>
      <w:r>
        <w:rPr>
          <w:sz w:val="22"/>
        </w:rPr>
        <w:t>effect.</w:t>
      </w:r>
      <w:r>
        <w:rPr>
          <w:spacing w:val="-4"/>
          <w:sz w:val="22"/>
        </w:rPr>
        <w:t> </w:t>
      </w:r>
      <w:r>
        <w:rPr>
          <w:sz w:val="22"/>
        </w:rPr>
        <w:t>Elimination</w:t>
      </w:r>
      <w:r>
        <w:rPr>
          <w:spacing w:val="-2"/>
          <w:sz w:val="22"/>
        </w:rPr>
        <w:t> </w:t>
      </w:r>
      <w:r>
        <w:rPr>
          <w:sz w:val="22"/>
        </w:rPr>
        <w:t>of</w:t>
      </w:r>
      <w:r>
        <w:rPr>
          <w:spacing w:val="-4"/>
          <w:sz w:val="22"/>
        </w:rPr>
        <w:t> </w:t>
      </w:r>
      <w:r>
        <w:rPr>
          <w:sz w:val="22"/>
        </w:rPr>
        <w:t>Non-Delivery Charges</w:t>
      </w:r>
    </w:p>
    <w:p>
      <w:pPr>
        <w:pStyle w:val="ListParagraph"/>
        <w:numPr>
          <w:ilvl w:val="2"/>
          <w:numId w:val="91"/>
        </w:numPr>
        <w:tabs>
          <w:tab w:pos="853" w:val="left" w:leader="none"/>
        </w:tabs>
        <w:spacing w:line="240" w:lineRule="auto" w:before="74" w:after="0"/>
        <w:ind w:left="853" w:right="0" w:hanging="236"/>
        <w:jc w:val="left"/>
        <w:rPr>
          <w:sz w:val="22"/>
        </w:rPr>
      </w:pPr>
      <w:r>
        <w:rPr>
          <w:sz w:val="22"/>
        </w:rPr>
        <w:t>Section</w:t>
      </w:r>
      <w:r>
        <w:rPr>
          <w:spacing w:val="-7"/>
          <w:sz w:val="22"/>
        </w:rPr>
        <w:t> </w:t>
      </w:r>
      <w:r>
        <w:rPr>
          <w:sz w:val="22"/>
        </w:rPr>
        <w:t>12:</w:t>
      </w:r>
      <w:r>
        <w:rPr>
          <w:spacing w:val="-5"/>
          <w:sz w:val="22"/>
        </w:rPr>
        <w:t> </w:t>
      </w:r>
      <w:r>
        <w:rPr>
          <w:sz w:val="22"/>
        </w:rPr>
        <w:t>Capacity</w:t>
      </w:r>
      <w:r>
        <w:rPr>
          <w:spacing w:val="-4"/>
          <w:sz w:val="22"/>
        </w:rPr>
        <w:t> </w:t>
      </w:r>
      <w:r>
        <w:rPr>
          <w:sz w:val="22"/>
        </w:rPr>
        <w:t>Credit</w:t>
      </w:r>
      <w:r>
        <w:rPr>
          <w:spacing w:val="-3"/>
          <w:sz w:val="22"/>
        </w:rPr>
        <w:t> </w:t>
      </w:r>
      <w:r>
        <w:rPr>
          <w:sz w:val="22"/>
        </w:rPr>
        <w:t>Market</w:t>
      </w:r>
      <w:r>
        <w:rPr>
          <w:spacing w:val="-4"/>
          <w:sz w:val="22"/>
        </w:rPr>
        <w:t> </w:t>
      </w:r>
      <w:r>
        <w:rPr>
          <w:spacing w:val="-2"/>
          <w:sz w:val="22"/>
        </w:rPr>
        <w:t>Accounting</w:t>
      </w:r>
    </w:p>
    <w:p>
      <w:pPr>
        <w:pStyle w:val="ListParagraph"/>
        <w:numPr>
          <w:ilvl w:val="0"/>
          <w:numId w:val="117"/>
        </w:numPr>
        <w:tabs>
          <w:tab w:pos="1349" w:val="left" w:leader="none"/>
        </w:tabs>
        <w:spacing w:line="240" w:lineRule="auto" w:before="97" w:after="0"/>
        <w:ind w:left="1349" w:right="0" w:hanging="237"/>
        <w:jc w:val="left"/>
        <w:rPr>
          <w:sz w:val="22"/>
        </w:rPr>
      </w:pPr>
      <w:r>
        <w:rPr>
          <w:sz w:val="22"/>
        </w:rPr>
        <w:t>New</w:t>
      </w:r>
      <w:r>
        <w:rPr>
          <w:spacing w:val="-6"/>
          <w:sz w:val="22"/>
        </w:rPr>
        <w:t> </w:t>
      </w:r>
      <w:r>
        <w:rPr>
          <w:sz w:val="22"/>
        </w:rPr>
        <w:t>section</w:t>
      </w:r>
      <w:r>
        <w:rPr>
          <w:spacing w:val="-4"/>
          <w:sz w:val="22"/>
        </w:rPr>
        <w:t> </w:t>
      </w:r>
      <w:r>
        <w:rPr>
          <w:sz w:val="22"/>
        </w:rPr>
        <w:t>which</w:t>
      </w:r>
      <w:r>
        <w:rPr>
          <w:spacing w:val="-3"/>
          <w:sz w:val="22"/>
        </w:rPr>
        <w:t> </w:t>
      </w:r>
      <w:r>
        <w:rPr>
          <w:sz w:val="22"/>
        </w:rPr>
        <w:t>replaces</w:t>
      </w:r>
      <w:r>
        <w:rPr>
          <w:spacing w:val="-4"/>
          <w:sz w:val="22"/>
        </w:rPr>
        <w:t> </w:t>
      </w:r>
      <w:r>
        <w:rPr>
          <w:sz w:val="22"/>
        </w:rPr>
        <w:t>Emergency</w:t>
      </w:r>
      <w:r>
        <w:rPr>
          <w:spacing w:val="-1"/>
          <w:sz w:val="22"/>
        </w:rPr>
        <w:t> </w:t>
      </w:r>
      <w:r>
        <w:rPr>
          <w:sz w:val="22"/>
        </w:rPr>
        <w:t>Reliability</w:t>
      </w:r>
      <w:r>
        <w:rPr>
          <w:spacing w:val="-4"/>
          <w:sz w:val="22"/>
        </w:rPr>
        <w:t> </w:t>
      </w:r>
      <w:r>
        <w:rPr>
          <w:sz w:val="22"/>
        </w:rPr>
        <w:t>Service</w:t>
      </w:r>
      <w:r>
        <w:rPr>
          <w:spacing w:val="-3"/>
          <w:sz w:val="22"/>
        </w:rPr>
        <w:t> </w:t>
      </w:r>
      <w:r>
        <w:rPr>
          <w:spacing w:val="-2"/>
          <w:sz w:val="22"/>
        </w:rPr>
        <w:t>Accounting</w:t>
      </w:r>
    </w:p>
    <w:p>
      <w:pPr>
        <w:pStyle w:val="Heading3"/>
        <w:spacing w:before="248"/>
      </w:pPr>
      <w:r>
        <w:rPr/>
        <w:t>Revision</w:t>
      </w:r>
      <w:r>
        <w:rPr>
          <w:spacing w:val="-5"/>
        </w:rPr>
        <w:t> </w:t>
      </w:r>
      <w:r>
        <w:rPr/>
        <w:t>06</w:t>
      </w:r>
      <w:r>
        <w:rPr>
          <w:spacing w:val="-5"/>
        </w:rPr>
        <w:t> </w:t>
      </w:r>
      <w:r>
        <w:rPr>
          <w:spacing w:val="-2"/>
        </w:rPr>
        <w:t>(12/07/98):</w:t>
      </w:r>
    </w:p>
    <w:p>
      <w:pPr>
        <w:pStyle w:val="ListParagraph"/>
        <w:numPr>
          <w:ilvl w:val="2"/>
          <w:numId w:val="91"/>
        </w:numPr>
        <w:tabs>
          <w:tab w:pos="853" w:val="left" w:leader="none"/>
        </w:tabs>
        <w:spacing w:line="240" w:lineRule="auto" w:before="97" w:after="0"/>
        <w:ind w:left="853" w:right="0" w:hanging="236"/>
        <w:jc w:val="left"/>
        <w:rPr>
          <w:sz w:val="22"/>
        </w:rPr>
      </w:pPr>
      <w:r>
        <w:rPr>
          <w:sz w:val="22"/>
        </w:rPr>
        <w:t>Section</w:t>
      </w:r>
      <w:r>
        <w:rPr>
          <w:spacing w:val="-8"/>
          <w:sz w:val="22"/>
        </w:rPr>
        <w:t> </w:t>
      </w:r>
      <w:r>
        <w:rPr>
          <w:sz w:val="22"/>
        </w:rPr>
        <w:t>06:</w:t>
      </w:r>
      <w:r>
        <w:rPr>
          <w:spacing w:val="-8"/>
          <w:sz w:val="22"/>
        </w:rPr>
        <w:t> </w:t>
      </w:r>
      <w:r>
        <w:rPr>
          <w:sz w:val="22"/>
        </w:rPr>
        <w:t>Transmission</w:t>
      </w:r>
      <w:r>
        <w:rPr>
          <w:spacing w:val="-8"/>
          <w:sz w:val="22"/>
        </w:rPr>
        <w:t> </w:t>
      </w:r>
      <w:r>
        <w:rPr>
          <w:sz w:val="22"/>
        </w:rPr>
        <w:t>Congestion</w:t>
      </w:r>
      <w:r>
        <w:rPr>
          <w:spacing w:val="-5"/>
          <w:sz w:val="22"/>
        </w:rPr>
        <w:t> </w:t>
      </w:r>
      <w:r>
        <w:rPr>
          <w:spacing w:val="-2"/>
          <w:sz w:val="22"/>
        </w:rPr>
        <w:t>Accounting</w:t>
      </w:r>
    </w:p>
    <w:p>
      <w:pPr>
        <w:pStyle w:val="ListParagraph"/>
        <w:numPr>
          <w:ilvl w:val="0"/>
          <w:numId w:val="118"/>
        </w:numPr>
        <w:tabs>
          <w:tab w:pos="1350" w:val="left" w:leader="none"/>
        </w:tabs>
        <w:spacing w:line="261" w:lineRule="auto" w:before="97" w:after="0"/>
        <w:ind w:left="1350" w:right="1183" w:hanging="238"/>
        <w:jc w:val="left"/>
        <w:rPr>
          <w:sz w:val="22"/>
        </w:rPr>
      </w:pPr>
      <w:r>
        <w:rPr>
          <w:sz w:val="22"/>
        </w:rPr>
        <w:t>Modifications were made to “Transmission Congestion Charges.” A note, explaining calculation</w:t>
      </w:r>
      <w:r>
        <w:rPr>
          <w:spacing w:val="-5"/>
          <w:sz w:val="22"/>
        </w:rPr>
        <w:t> </w:t>
      </w:r>
      <w:r>
        <w:rPr>
          <w:sz w:val="22"/>
        </w:rPr>
        <w:t>of</w:t>
      </w:r>
      <w:r>
        <w:rPr>
          <w:spacing w:val="-5"/>
          <w:sz w:val="22"/>
        </w:rPr>
        <w:t> </w:t>
      </w:r>
      <w:r>
        <w:rPr>
          <w:sz w:val="22"/>
        </w:rPr>
        <w:t>implicit</w:t>
      </w:r>
      <w:r>
        <w:rPr>
          <w:spacing w:val="-5"/>
          <w:sz w:val="22"/>
        </w:rPr>
        <w:t> </w:t>
      </w:r>
      <w:r>
        <w:rPr>
          <w:sz w:val="22"/>
        </w:rPr>
        <w:t>congestion</w:t>
      </w:r>
      <w:r>
        <w:rPr>
          <w:spacing w:val="-3"/>
          <w:sz w:val="22"/>
        </w:rPr>
        <w:t> </w:t>
      </w:r>
      <w:r>
        <w:rPr>
          <w:sz w:val="22"/>
        </w:rPr>
        <w:t>charges</w:t>
      </w:r>
      <w:r>
        <w:rPr>
          <w:spacing w:val="-5"/>
          <w:sz w:val="22"/>
        </w:rPr>
        <w:t> </w:t>
      </w:r>
      <w:r>
        <w:rPr>
          <w:sz w:val="22"/>
        </w:rPr>
        <w:t>when</w:t>
      </w:r>
      <w:r>
        <w:rPr>
          <w:spacing w:val="-5"/>
          <w:sz w:val="22"/>
        </w:rPr>
        <w:t> </w:t>
      </w:r>
      <w:r>
        <w:rPr>
          <w:sz w:val="22"/>
        </w:rPr>
        <w:t>a</w:t>
      </w:r>
      <w:r>
        <w:rPr>
          <w:spacing w:val="-5"/>
          <w:sz w:val="22"/>
        </w:rPr>
        <w:t> </w:t>
      </w:r>
      <w:r>
        <w:rPr>
          <w:sz w:val="22"/>
        </w:rPr>
        <w:t>radial</w:t>
      </w:r>
      <w:r>
        <w:rPr>
          <w:spacing w:val="-5"/>
          <w:sz w:val="22"/>
        </w:rPr>
        <w:t> </w:t>
      </w:r>
      <w:r>
        <w:rPr>
          <w:sz w:val="22"/>
        </w:rPr>
        <w:t>transmission</w:t>
      </w:r>
      <w:r>
        <w:rPr>
          <w:spacing w:val="-5"/>
          <w:sz w:val="22"/>
        </w:rPr>
        <w:t> </w:t>
      </w:r>
      <w:r>
        <w:rPr>
          <w:sz w:val="22"/>
        </w:rPr>
        <w:t>limitation</w:t>
      </w:r>
      <w:r>
        <w:rPr>
          <w:spacing w:val="-2"/>
          <w:sz w:val="22"/>
        </w:rPr>
        <w:t> </w:t>
      </w:r>
      <w:r>
        <w:rPr>
          <w:sz w:val="22"/>
        </w:rPr>
        <w:t>exists, was also added to “Transmission Congestion Charges.”</w:t>
      </w:r>
    </w:p>
    <w:p>
      <w:pPr>
        <w:pStyle w:val="Heading3"/>
        <w:spacing w:before="225"/>
      </w:pPr>
      <w:r>
        <w:rPr/>
        <w:t>Revision</w:t>
      </w:r>
      <w:r>
        <w:rPr>
          <w:spacing w:val="-5"/>
        </w:rPr>
        <w:t> </w:t>
      </w:r>
      <w:r>
        <w:rPr/>
        <w:t>05</w:t>
      </w:r>
      <w:r>
        <w:rPr>
          <w:spacing w:val="-5"/>
        </w:rPr>
        <w:t> </w:t>
      </w:r>
      <w:r>
        <w:rPr>
          <w:spacing w:val="-2"/>
        </w:rPr>
        <w:t>(10/13/98):</w:t>
      </w:r>
    </w:p>
    <w:p>
      <w:pPr>
        <w:pStyle w:val="ListParagraph"/>
        <w:numPr>
          <w:ilvl w:val="2"/>
          <w:numId w:val="91"/>
        </w:numPr>
        <w:tabs>
          <w:tab w:pos="853" w:val="left" w:leader="none"/>
        </w:tabs>
        <w:spacing w:line="240" w:lineRule="auto" w:before="97" w:after="0"/>
        <w:ind w:left="853" w:right="0" w:hanging="236"/>
        <w:jc w:val="left"/>
        <w:rPr>
          <w:sz w:val="22"/>
        </w:rPr>
      </w:pPr>
      <w:r>
        <w:rPr>
          <w:sz w:val="22"/>
        </w:rPr>
        <w:t>Section</w:t>
      </w:r>
      <w:r>
        <w:rPr>
          <w:spacing w:val="-5"/>
          <w:sz w:val="22"/>
        </w:rPr>
        <w:t> </w:t>
      </w:r>
      <w:r>
        <w:rPr>
          <w:sz w:val="22"/>
        </w:rPr>
        <w:t>05:</w:t>
      </w:r>
      <w:r>
        <w:rPr>
          <w:spacing w:val="-5"/>
          <w:sz w:val="22"/>
        </w:rPr>
        <w:t> </w:t>
      </w:r>
      <w:r>
        <w:rPr>
          <w:sz w:val="22"/>
        </w:rPr>
        <w:t>Operating</w:t>
      </w:r>
      <w:r>
        <w:rPr>
          <w:spacing w:val="-5"/>
          <w:sz w:val="22"/>
        </w:rPr>
        <w:t> </w:t>
      </w:r>
      <w:r>
        <w:rPr>
          <w:sz w:val="22"/>
        </w:rPr>
        <w:t>Reserves</w:t>
      </w:r>
      <w:r>
        <w:rPr>
          <w:spacing w:val="-2"/>
          <w:sz w:val="22"/>
        </w:rPr>
        <w:t> Accounting</w:t>
      </w:r>
    </w:p>
    <w:p>
      <w:pPr>
        <w:pStyle w:val="ListParagraph"/>
        <w:numPr>
          <w:ilvl w:val="0"/>
          <w:numId w:val="119"/>
        </w:numPr>
        <w:tabs>
          <w:tab w:pos="1350" w:val="left" w:leader="none"/>
        </w:tabs>
        <w:spacing w:line="261" w:lineRule="auto" w:before="97" w:after="0"/>
        <w:ind w:left="1350" w:right="1474" w:hanging="238"/>
        <w:jc w:val="left"/>
        <w:rPr>
          <w:sz w:val="22"/>
        </w:rPr>
      </w:pPr>
      <w:r>
        <w:rPr>
          <w:sz w:val="22"/>
        </w:rPr>
        <w:t>Modifications made to “Charges for Operating Reserves” reflecting all Market Participants</w:t>
      </w:r>
      <w:r>
        <w:rPr>
          <w:spacing w:val="-4"/>
          <w:sz w:val="22"/>
        </w:rPr>
        <w:t> </w:t>
      </w:r>
      <w:r>
        <w:rPr>
          <w:sz w:val="22"/>
        </w:rPr>
        <w:t>having</w:t>
      </w:r>
      <w:r>
        <w:rPr>
          <w:spacing w:val="-4"/>
          <w:sz w:val="22"/>
        </w:rPr>
        <w:t> </w:t>
      </w:r>
      <w:r>
        <w:rPr>
          <w:sz w:val="22"/>
        </w:rPr>
        <w:t>the</w:t>
      </w:r>
      <w:r>
        <w:rPr>
          <w:spacing w:val="-4"/>
          <w:sz w:val="22"/>
        </w:rPr>
        <w:t> </w:t>
      </w:r>
      <w:r>
        <w:rPr>
          <w:sz w:val="22"/>
        </w:rPr>
        <w:t>opportunity</w:t>
      </w:r>
      <w:r>
        <w:rPr>
          <w:spacing w:val="-1"/>
          <w:sz w:val="22"/>
        </w:rPr>
        <w:t> </w:t>
      </w:r>
      <w:r>
        <w:rPr>
          <w:sz w:val="22"/>
        </w:rPr>
        <w:t>to</w:t>
      </w:r>
      <w:r>
        <w:rPr>
          <w:spacing w:val="-4"/>
          <w:sz w:val="22"/>
        </w:rPr>
        <w:t> </w:t>
      </w:r>
      <w:r>
        <w:rPr>
          <w:sz w:val="22"/>
        </w:rPr>
        <w:t>buy</w:t>
      </w:r>
      <w:r>
        <w:rPr>
          <w:spacing w:val="-4"/>
          <w:sz w:val="22"/>
        </w:rPr>
        <w:t> </w:t>
      </w:r>
      <w:r>
        <w:rPr>
          <w:sz w:val="22"/>
        </w:rPr>
        <w:t>and</w:t>
      </w:r>
      <w:r>
        <w:rPr>
          <w:spacing w:val="-4"/>
          <w:sz w:val="22"/>
        </w:rPr>
        <w:t> </w:t>
      </w:r>
      <w:r>
        <w:rPr>
          <w:sz w:val="22"/>
        </w:rPr>
        <w:t>sell</w:t>
      </w:r>
      <w:r>
        <w:rPr>
          <w:spacing w:val="-4"/>
          <w:sz w:val="22"/>
        </w:rPr>
        <w:t> </w:t>
      </w:r>
      <w:r>
        <w:rPr>
          <w:sz w:val="22"/>
        </w:rPr>
        <w:t>power</w:t>
      </w:r>
      <w:r>
        <w:rPr>
          <w:spacing w:val="-4"/>
          <w:sz w:val="22"/>
        </w:rPr>
        <w:t> </w:t>
      </w:r>
      <w:r>
        <w:rPr>
          <w:sz w:val="22"/>
        </w:rPr>
        <w:t>in</w:t>
      </w:r>
      <w:r>
        <w:rPr>
          <w:spacing w:val="-4"/>
          <w:sz w:val="22"/>
        </w:rPr>
        <w:t> </w:t>
      </w:r>
      <w:r>
        <w:rPr>
          <w:sz w:val="22"/>
        </w:rPr>
        <w:t>the</w:t>
      </w:r>
      <w:r>
        <w:rPr>
          <w:spacing w:val="-1"/>
          <w:sz w:val="22"/>
        </w:rPr>
        <w:t> </w:t>
      </w:r>
      <w:r>
        <w:rPr>
          <w:sz w:val="22"/>
        </w:rPr>
        <w:t>Spot</w:t>
      </w:r>
      <w:r>
        <w:rPr>
          <w:spacing w:val="-4"/>
          <w:sz w:val="22"/>
        </w:rPr>
        <w:t> </w:t>
      </w:r>
      <w:r>
        <w:rPr>
          <w:sz w:val="22"/>
        </w:rPr>
        <w:t>Market</w:t>
      </w:r>
      <w:r>
        <w:rPr>
          <w:spacing w:val="-4"/>
          <w:sz w:val="22"/>
        </w:rPr>
        <w:t> </w:t>
      </w:r>
      <w:r>
        <w:rPr>
          <w:sz w:val="22"/>
        </w:rPr>
        <w:t>on</w:t>
      </w:r>
      <w:r>
        <w:rPr>
          <w:spacing w:val="-4"/>
          <w:sz w:val="22"/>
        </w:rPr>
        <w:t> </w:t>
      </w:r>
      <w:r>
        <w:rPr>
          <w:sz w:val="22"/>
        </w:rPr>
        <w:t>an hourly basis</w:t>
      </w:r>
    </w:p>
    <w:p>
      <w:pPr>
        <w:pStyle w:val="Heading3"/>
        <w:spacing w:before="225"/>
      </w:pPr>
      <w:r>
        <w:rPr/>
        <w:t>Revision</w:t>
      </w:r>
      <w:r>
        <w:rPr>
          <w:spacing w:val="-5"/>
        </w:rPr>
        <w:t> </w:t>
      </w:r>
      <w:r>
        <w:rPr/>
        <w:t>04</w:t>
      </w:r>
      <w:r>
        <w:rPr>
          <w:spacing w:val="-5"/>
        </w:rPr>
        <w:t> </w:t>
      </w:r>
      <w:r>
        <w:rPr>
          <w:spacing w:val="-2"/>
        </w:rPr>
        <w:t>(07/01/98):</w:t>
      </w:r>
    </w:p>
    <w:p>
      <w:pPr>
        <w:pStyle w:val="ListParagraph"/>
        <w:numPr>
          <w:ilvl w:val="2"/>
          <w:numId w:val="91"/>
        </w:numPr>
        <w:tabs>
          <w:tab w:pos="853" w:val="left" w:leader="none"/>
        </w:tabs>
        <w:spacing w:line="240" w:lineRule="auto" w:before="97" w:after="0"/>
        <w:ind w:left="853" w:right="0" w:hanging="236"/>
        <w:jc w:val="left"/>
        <w:rPr>
          <w:sz w:val="22"/>
        </w:rPr>
      </w:pPr>
      <w:r>
        <w:rPr>
          <w:sz w:val="22"/>
        </w:rPr>
        <w:t>Section</w:t>
      </w:r>
      <w:r>
        <w:rPr>
          <w:spacing w:val="-8"/>
          <w:sz w:val="22"/>
        </w:rPr>
        <w:t> </w:t>
      </w:r>
      <w:r>
        <w:rPr>
          <w:sz w:val="22"/>
        </w:rPr>
        <w:t>01:</w:t>
      </w:r>
      <w:r>
        <w:rPr>
          <w:spacing w:val="-5"/>
          <w:sz w:val="22"/>
        </w:rPr>
        <w:t> </w:t>
      </w:r>
      <w:r>
        <w:rPr>
          <w:sz w:val="22"/>
        </w:rPr>
        <w:t>Market</w:t>
      </w:r>
      <w:r>
        <w:rPr>
          <w:spacing w:val="-5"/>
          <w:sz w:val="22"/>
        </w:rPr>
        <w:t> </w:t>
      </w:r>
      <w:r>
        <w:rPr>
          <w:spacing w:val="-2"/>
          <w:sz w:val="22"/>
        </w:rPr>
        <w:t>Overview</w:t>
      </w:r>
    </w:p>
    <w:p>
      <w:pPr>
        <w:pStyle w:val="ListParagraph"/>
        <w:numPr>
          <w:ilvl w:val="0"/>
          <w:numId w:val="120"/>
        </w:numPr>
        <w:tabs>
          <w:tab w:pos="1349" w:val="left" w:leader="none"/>
        </w:tabs>
        <w:spacing w:line="240" w:lineRule="auto" w:before="97" w:after="0"/>
        <w:ind w:left="1349" w:right="0" w:hanging="237"/>
        <w:jc w:val="left"/>
        <w:rPr>
          <w:sz w:val="22"/>
        </w:rPr>
      </w:pPr>
      <w:r>
        <w:rPr>
          <w:sz w:val="22"/>
        </w:rPr>
        <w:t>Corrections</w:t>
      </w:r>
      <w:r>
        <w:rPr>
          <w:spacing w:val="-5"/>
          <w:sz w:val="22"/>
        </w:rPr>
        <w:t> </w:t>
      </w:r>
      <w:r>
        <w:rPr>
          <w:sz w:val="22"/>
        </w:rPr>
        <w:t>made</w:t>
      </w:r>
      <w:r>
        <w:rPr>
          <w:spacing w:val="-5"/>
          <w:sz w:val="22"/>
        </w:rPr>
        <w:t> </w:t>
      </w:r>
      <w:r>
        <w:rPr>
          <w:sz w:val="22"/>
        </w:rPr>
        <w:t>to</w:t>
      </w:r>
      <w:r>
        <w:rPr>
          <w:spacing w:val="-5"/>
          <w:sz w:val="22"/>
        </w:rPr>
        <w:t> </w:t>
      </w:r>
      <w:r>
        <w:rPr>
          <w:sz w:val="22"/>
        </w:rPr>
        <w:t>“Market</w:t>
      </w:r>
      <w:r>
        <w:rPr>
          <w:spacing w:val="-5"/>
          <w:sz w:val="22"/>
        </w:rPr>
        <w:t> </w:t>
      </w:r>
      <w:r>
        <w:rPr>
          <w:sz w:val="22"/>
        </w:rPr>
        <w:t>Accounting</w:t>
      </w:r>
      <w:r>
        <w:rPr>
          <w:spacing w:val="-1"/>
          <w:sz w:val="22"/>
        </w:rPr>
        <w:t> </w:t>
      </w:r>
      <w:r>
        <w:rPr>
          <w:spacing w:val="-2"/>
          <w:sz w:val="22"/>
        </w:rPr>
        <w:t>Overview.”</w:t>
      </w:r>
    </w:p>
    <w:p>
      <w:pPr>
        <w:pStyle w:val="ListParagraph"/>
        <w:numPr>
          <w:ilvl w:val="2"/>
          <w:numId w:val="91"/>
        </w:numPr>
        <w:tabs>
          <w:tab w:pos="853" w:val="left" w:leader="none"/>
        </w:tabs>
        <w:spacing w:line="240" w:lineRule="auto" w:before="97" w:after="0"/>
        <w:ind w:left="853" w:right="0" w:hanging="236"/>
        <w:jc w:val="left"/>
        <w:rPr>
          <w:sz w:val="22"/>
        </w:rPr>
      </w:pPr>
      <w:r>
        <w:rPr>
          <w:sz w:val="22"/>
        </w:rPr>
        <w:t>Section</w:t>
      </w:r>
      <w:r>
        <w:rPr>
          <w:spacing w:val="-5"/>
          <w:sz w:val="22"/>
        </w:rPr>
        <w:t> </w:t>
      </w:r>
      <w:r>
        <w:rPr>
          <w:sz w:val="22"/>
        </w:rPr>
        <w:t>03:</w:t>
      </w:r>
      <w:r>
        <w:rPr>
          <w:spacing w:val="-4"/>
          <w:sz w:val="22"/>
        </w:rPr>
        <w:t> </w:t>
      </w:r>
      <w:r>
        <w:rPr>
          <w:sz w:val="22"/>
        </w:rPr>
        <w:t>Spot</w:t>
      </w:r>
      <w:r>
        <w:rPr>
          <w:spacing w:val="-4"/>
          <w:sz w:val="22"/>
        </w:rPr>
        <w:t> </w:t>
      </w:r>
      <w:r>
        <w:rPr>
          <w:sz w:val="22"/>
        </w:rPr>
        <w:t>Market</w:t>
      </w:r>
      <w:r>
        <w:rPr>
          <w:spacing w:val="-2"/>
          <w:sz w:val="22"/>
        </w:rPr>
        <w:t> </w:t>
      </w:r>
      <w:r>
        <w:rPr>
          <w:sz w:val="22"/>
        </w:rPr>
        <w:t>Energy</w:t>
      </w:r>
      <w:r>
        <w:rPr>
          <w:spacing w:val="-4"/>
          <w:sz w:val="22"/>
        </w:rPr>
        <w:t> </w:t>
      </w:r>
      <w:r>
        <w:rPr>
          <w:spacing w:val="-2"/>
          <w:sz w:val="22"/>
        </w:rPr>
        <w:t>Accounting</w:t>
      </w:r>
    </w:p>
    <w:p>
      <w:pPr>
        <w:pStyle w:val="ListParagraph"/>
        <w:numPr>
          <w:ilvl w:val="0"/>
          <w:numId w:val="121"/>
        </w:numPr>
        <w:tabs>
          <w:tab w:pos="1349" w:val="left" w:leader="none"/>
        </w:tabs>
        <w:spacing w:line="240" w:lineRule="auto" w:before="97" w:after="0"/>
        <w:ind w:left="1349" w:right="0" w:hanging="237"/>
        <w:jc w:val="left"/>
        <w:rPr>
          <w:sz w:val="22"/>
        </w:rPr>
      </w:pPr>
      <w:r>
        <w:rPr>
          <w:sz w:val="22"/>
        </w:rPr>
        <w:t>Corrections</w:t>
      </w:r>
      <w:r>
        <w:rPr>
          <w:spacing w:val="-3"/>
          <w:sz w:val="22"/>
        </w:rPr>
        <w:t> </w:t>
      </w:r>
      <w:r>
        <w:rPr>
          <w:sz w:val="22"/>
        </w:rPr>
        <w:t>made</w:t>
      </w:r>
      <w:r>
        <w:rPr>
          <w:spacing w:val="-3"/>
          <w:sz w:val="22"/>
        </w:rPr>
        <w:t> </w:t>
      </w:r>
      <w:r>
        <w:rPr>
          <w:sz w:val="22"/>
        </w:rPr>
        <w:t>to</w:t>
      </w:r>
      <w:r>
        <w:rPr>
          <w:spacing w:val="-3"/>
          <w:sz w:val="22"/>
        </w:rPr>
        <w:t> </w:t>
      </w:r>
      <w:r>
        <w:rPr>
          <w:sz w:val="22"/>
        </w:rPr>
        <w:t>“PJM</w:t>
      </w:r>
      <w:r>
        <w:rPr>
          <w:spacing w:val="-3"/>
          <w:sz w:val="22"/>
        </w:rPr>
        <w:t> </w:t>
      </w:r>
      <w:r>
        <w:rPr>
          <w:sz w:val="22"/>
        </w:rPr>
        <w:t>Actions”</w:t>
      </w:r>
      <w:r>
        <w:rPr>
          <w:spacing w:val="-1"/>
          <w:sz w:val="22"/>
        </w:rPr>
        <w:t> </w:t>
      </w:r>
      <w:r>
        <w:rPr>
          <w:sz w:val="22"/>
        </w:rPr>
        <w:t>of</w:t>
      </w:r>
      <w:r>
        <w:rPr>
          <w:spacing w:val="-3"/>
          <w:sz w:val="22"/>
        </w:rPr>
        <w:t> </w:t>
      </w:r>
      <w:r>
        <w:rPr>
          <w:sz w:val="22"/>
        </w:rPr>
        <w:t>“Interchange</w:t>
      </w:r>
      <w:r>
        <w:rPr>
          <w:spacing w:val="-3"/>
          <w:sz w:val="22"/>
        </w:rPr>
        <w:t> </w:t>
      </w:r>
      <w:r>
        <w:rPr>
          <w:sz w:val="22"/>
        </w:rPr>
        <w:t>Seller’s</w:t>
      </w:r>
      <w:r>
        <w:rPr>
          <w:spacing w:val="-2"/>
          <w:sz w:val="22"/>
        </w:rPr>
        <w:t> Credits.”</w:t>
      </w:r>
    </w:p>
    <w:p>
      <w:pPr>
        <w:pStyle w:val="ListParagraph"/>
        <w:numPr>
          <w:ilvl w:val="2"/>
          <w:numId w:val="91"/>
        </w:numPr>
        <w:tabs>
          <w:tab w:pos="853" w:val="left" w:leader="none"/>
        </w:tabs>
        <w:spacing w:line="240" w:lineRule="auto" w:before="97" w:after="0"/>
        <w:ind w:left="853" w:right="0" w:hanging="236"/>
        <w:jc w:val="left"/>
        <w:rPr>
          <w:sz w:val="22"/>
        </w:rPr>
      </w:pPr>
      <w:r>
        <w:rPr>
          <w:sz w:val="22"/>
        </w:rPr>
        <w:t>Section</w:t>
      </w:r>
      <w:r>
        <w:rPr>
          <w:spacing w:val="-5"/>
          <w:sz w:val="22"/>
        </w:rPr>
        <w:t> </w:t>
      </w:r>
      <w:r>
        <w:rPr>
          <w:sz w:val="22"/>
        </w:rPr>
        <w:t>05:</w:t>
      </w:r>
      <w:r>
        <w:rPr>
          <w:spacing w:val="-5"/>
          <w:sz w:val="22"/>
        </w:rPr>
        <w:t> </w:t>
      </w:r>
      <w:r>
        <w:rPr>
          <w:sz w:val="22"/>
        </w:rPr>
        <w:t>Operating</w:t>
      </w:r>
      <w:r>
        <w:rPr>
          <w:spacing w:val="-5"/>
          <w:sz w:val="22"/>
        </w:rPr>
        <w:t> </w:t>
      </w:r>
      <w:r>
        <w:rPr>
          <w:sz w:val="22"/>
        </w:rPr>
        <w:t>Reserves</w:t>
      </w:r>
      <w:r>
        <w:rPr>
          <w:spacing w:val="-2"/>
          <w:sz w:val="22"/>
        </w:rPr>
        <w:t> Accounting</w:t>
      </w:r>
    </w:p>
    <w:p>
      <w:pPr>
        <w:pStyle w:val="ListParagraph"/>
        <w:numPr>
          <w:ilvl w:val="0"/>
          <w:numId w:val="122"/>
        </w:numPr>
        <w:tabs>
          <w:tab w:pos="1350" w:val="left" w:leader="none"/>
        </w:tabs>
        <w:spacing w:line="261" w:lineRule="auto" w:before="97" w:after="0"/>
        <w:ind w:left="1350" w:right="2038" w:hanging="238"/>
        <w:jc w:val="left"/>
        <w:rPr>
          <w:sz w:val="22"/>
        </w:rPr>
      </w:pPr>
      <w:r>
        <w:rPr>
          <w:sz w:val="22"/>
        </w:rPr>
        <w:t>Corrections</w:t>
      </w:r>
      <w:r>
        <w:rPr>
          <w:spacing w:val="-5"/>
          <w:sz w:val="22"/>
        </w:rPr>
        <w:t> </w:t>
      </w:r>
      <w:r>
        <w:rPr>
          <w:sz w:val="22"/>
        </w:rPr>
        <w:t>made</w:t>
      </w:r>
      <w:r>
        <w:rPr>
          <w:spacing w:val="-5"/>
          <w:sz w:val="22"/>
        </w:rPr>
        <w:t> </w:t>
      </w:r>
      <w:r>
        <w:rPr>
          <w:sz w:val="22"/>
        </w:rPr>
        <w:t>to</w:t>
      </w:r>
      <w:r>
        <w:rPr>
          <w:spacing w:val="-5"/>
          <w:sz w:val="22"/>
        </w:rPr>
        <w:t> </w:t>
      </w:r>
      <w:r>
        <w:rPr>
          <w:sz w:val="22"/>
        </w:rPr>
        <w:t>“PJM</w:t>
      </w:r>
      <w:r>
        <w:rPr>
          <w:spacing w:val="-5"/>
          <w:sz w:val="22"/>
        </w:rPr>
        <w:t> </w:t>
      </w:r>
      <w:r>
        <w:rPr>
          <w:sz w:val="22"/>
        </w:rPr>
        <w:t>Actions”</w:t>
      </w:r>
      <w:r>
        <w:rPr>
          <w:spacing w:val="-2"/>
          <w:sz w:val="22"/>
        </w:rPr>
        <w:t> </w:t>
      </w:r>
      <w:r>
        <w:rPr>
          <w:sz w:val="22"/>
        </w:rPr>
        <w:t>of</w:t>
      </w:r>
      <w:r>
        <w:rPr>
          <w:spacing w:val="-5"/>
          <w:sz w:val="22"/>
        </w:rPr>
        <w:t> </w:t>
      </w:r>
      <w:r>
        <w:rPr>
          <w:sz w:val="22"/>
        </w:rPr>
        <w:t>“Credits</w:t>
      </w:r>
      <w:r>
        <w:rPr>
          <w:spacing w:val="-5"/>
          <w:sz w:val="22"/>
        </w:rPr>
        <w:t> </w:t>
      </w:r>
      <w:r>
        <w:rPr>
          <w:sz w:val="22"/>
        </w:rPr>
        <w:t>for</w:t>
      </w:r>
      <w:r>
        <w:rPr>
          <w:spacing w:val="-5"/>
          <w:sz w:val="22"/>
        </w:rPr>
        <w:t> </w:t>
      </w:r>
      <w:r>
        <w:rPr>
          <w:sz w:val="22"/>
        </w:rPr>
        <w:t>Canceled</w:t>
      </w:r>
      <w:r>
        <w:rPr>
          <w:spacing w:val="-5"/>
          <w:sz w:val="22"/>
        </w:rPr>
        <w:t> </w:t>
      </w:r>
      <w:r>
        <w:rPr>
          <w:sz w:val="22"/>
        </w:rPr>
        <w:t>Pool-Scheduled Resources” under “Credits for Operating Reserves.”</w:t>
      </w:r>
    </w:p>
    <w:p>
      <w:pPr>
        <w:pStyle w:val="ListParagraph"/>
        <w:numPr>
          <w:ilvl w:val="0"/>
          <w:numId w:val="122"/>
        </w:numPr>
        <w:tabs>
          <w:tab w:pos="1350" w:val="left" w:leader="none"/>
        </w:tabs>
        <w:spacing w:line="261" w:lineRule="auto" w:before="73" w:after="0"/>
        <w:ind w:left="1350" w:right="1950" w:hanging="238"/>
        <w:jc w:val="left"/>
        <w:rPr>
          <w:sz w:val="22"/>
        </w:rPr>
      </w:pPr>
      <w:r>
        <w:rPr>
          <w:sz w:val="22"/>
        </w:rPr>
        <w:t>Corrections</w:t>
      </w:r>
      <w:r>
        <w:rPr>
          <w:spacing w:val="-5"/>
          <w:sz w:val="22"/>
        </w:rPr>
        <w:t> </w:t>
      </w:r>
      <w:r>
        <w:rPr>
          <w:sz w:val="22"/>
        </w:rPr>
        <w:t>made</w:t>
      </w:r>
      <w:r>
        <w:rPr>
          <w:spacing w:val="-5"/>
          <w:sz w:val="22"/>
        </w:rPr>
        <w:t> </w:t>
      </w:r>
      <w:r>
        <w:rPr>
          <w:sz w:val="22"/>
        </w:rPr>
        <w:t>to</w:t>
      </w:r>
      <w:r>
        <w:rPr>
          <w:spacing w:val="-5"/>
          <w:sz w:val="22"/>
        </w:rPr>
        <w:t> </w:t>
      </w:r>
      <w:r>
        <w:rPr>
          <w:sz w:val="22"/>
        </w:rPr>
        <w:t>“PJM</w:t>
      </w:r>
      <w:r>
        <w:rPr>
          <w:spacing w:val="-5"/>
          <w:sz w:val="22"/>
        </w:rPr>
        <w:t> </w:t>
      </w:r>
      <w:r>
        <w:rPr>
          <w:sz w:val="22"/>
        </w:rPr>
        <w:t>Actions”</w:t>
      </w:r>
      <w:r>
        <w:rPr>
          <w:spacing w:val="-2"/>
          <w:sz w:val="22"/>
        </w:rPr>
        <w:t> </w:t>
      </w:r>
      <w:r>
        <w:rPr>
          <w:sz w:val="22"/>
        </w:rPr>
        <w:t>of</w:t>
      </w:r>
      <w:r>
        <w:rPr>
          <w:spacing w:val="-5"/>
          <w:sz w:val="22"/>
        </w:rPr>
        <w:t> </w:t>
      </w:r>
      <w:r>
        <w:rPr>
          <w:sz w:val="22"/>
        </w:rPr>
        <w:t>“Credits</w:t>
      </w:r>
      <w:r>
        <w:rPr>
          <w:spacing w:val="-5"/>
          <w:sz w:val="22"/>
        </w:rPr>
        <w:t> </w:t>
      </w:r>
      <w:r>
        <w:rPr>
          <w:sz w:val="22"/>
        </w:rPr>
        <w:t>for</w:t>
      </w:r>
      <w:r>
        <w:rPr>
          <w:spacing w:val="-5"/>
          <w:sz w:val="22"/>
        </w:rPr>
        <w:t> </w:t>
      </w:r>
      <w:r>
        <w:rPr>
          <w:sz w:val="22"/>
        </w:rPr>
        <w:t>Pool-Scheduled</w:t>
      </w:r>
      <w:r>
        <w:rPr>
          <w:spacing w:val="-2"/>
          <w:sz w:val="22"/>
        </w:rPr>
        <w:t> </w:t>
      </w:r>
      <w:r>
        <w:rPr>
          <w:sz w:val="22"/>
        </w:rPr>
        <w:t>Aggregate Resources” under “Credits for Operating Reserves.”</w:t>
      </w:r>
    </w:p>
    <w:p>
      <w:pPr>
        <w:pStyle w:val="ListParagraph"/>
        <w:numPr>
          <w:ilvl w:val="0"/>
          <w:numId w:val="122"/>
        </w:numPr>
        <w:tabs>
          <w:tab w:pos="1349" w:val="left" w:leader="none"/>
        </w:tabs>
        <w:spacing w:line="240" w:lineRule="auto" w:before="74" w:after="0"/>
        <w:ind w:left="1349" w:right="0" w:hanging="237"/>
        <w:jc w:val="left"/>
        <w:rPr>
          <w:sz w:val="22"/>
        </w:rPr>
      </w:pPr>
      <w:r>
        <w:rPr>
          <w:sz w:val="22"/>
        </w:rPr>
        <w:t>Corrections</w:t>
      </w:r>
      <w:r>
        <w:rPr>
          <w:spacing w:val="-3"/>
          <w:sz w:val="22"/>
        </w:rPr>
        <w:t> </w:t>
      </w:r>
      <w:r>
        <w:rPr>
          <w:sz w:val="22"/>
        </w:rPr>
        <w:t>made</w:t>
      </w:r>
      <w:r>
        <w:rPr>
          <w:spacing w:val="-3"/>
          <w:sz w:val="22"/>
        </w:rPr>
        <w:t> </w:t>
      </w:r>
      <w:r>
        <w:rPr>
          <w:sz w:val="22"/>
        </w:rPr>
        <w:t>to</w:t>
      </w:r>
      <w:r>
        <w:rPr>
          <w:spacing w:val="-3"/>
          <w:sz w:val="22"/>
        </w:rPr>
        <w:t> </w:t>
      </w:r>
      <w:r>
        <w:rPr>
          <w:sz w:val="22"/>
        </w:rPr>
        <w:t>“PJM</w:t>
      </w:r>
      <w:r>
        <w:rPr>
          <w:spacing w:val="-3"/>
          <w:sz w:val="22"/>
        </w:rPr>
        <w:t> </w:t>
      </w:r>
      <w:r>
        <w:rPr>
          <w:sz w:val="22"/>
        </w:rPr>
        <w:t>Actions”</w:t>
      </w:r>
      <w:r>
        <w:rPr>
          <w:spacing w:val="-1"/>
          <w:sz w:val="22"/>
        </w:rPr>
        <w:t> </w:t>
      </w:r>
      <w:r>
        <w:rPr>
          <w:sz w:val="22"/>
        </w:rPr>
        <w:t>of</w:t>
      </w:r>
      <w:r>
        <w:rPr>
          <w:spacing w:val="-3"/>
          <w:sz w:val="22"/>
        </w:rPr>
        <w:t> </w:t>
      </w:r>
      <w:r>
        <w:rPr>
          <w:sz w:val="22"/>
        </w:rPr>
        <w:t>“Cost</w:t>
      </w:r>
      <w:r>
        <w:rPr>
          <w:spacing w:val="-3"/>
          <w:sz w:val="22"/>
        </w:rPr>
        <w:t> </w:t>
      </w:r>
      <w:r>
        <w:rPr>
          <w:sz w:val="22"/>
        </w:rPr>
        <w:t>of</w:t>
      </w:r>
      <w:r>
        <w:rPr>
          <w:spacing w:val="-3"/>
          <w:sz w:val="22"/>
        </w:rPr>
        <w:t> </w:t>
      </w:r>
      <w:r>
        <w:rPr>
          <w:sz w:val="22"/>
        </w:rPr>
        <w:t>Operating</w:t>
      </w:r>
      <w:r>
        <w:rPr>
          <w:spacing w:val="-2"/>
          <w:sz w:val="22"/>
        </w:rPr>
        <w:t> Reserves.”</w:t>
      </w:r>
    </w:p>
    <w:p>
      <w:pPr>
        <w:pStyle w:val="ListParagraph"/>
        <w:numPr>
          <w:ilvl w:val="0"/>
          <w:numId w:val="122"/>
        </w:numPr>
        <w:tabs>
          <w:tab w:pos="1349" w:val="left" w:leader="none"/>
        </w:tabs>
        <w:spacing w:line="240" w:lineRule="auto" w:before="97" w:after="0"/>
        <w:ind w:left="1349" w:right="0" w:hanging="237"/>
        <w:jc w:val="left"/>
        <w:rPr>
          <w:sz w:val="22"/>
        </w:rPr>
      </w:pPr>
      <w:r>
        <w:rPr>
          <w:sz w:val="22"/>
        </w:rPr>
        <w:t>Corrections</w:t>
      </w:r>
      <w:r>
        <w:rPr>
          <w:spacing w:val="-3"/>
          <w:sz w:val="22"/>
        </w:rPr>
        <w:t> </w:t>
      </w:r>
      <w:r>
        <w:rPr>
          <w:sz w:val="22"/>
        </w:rPr>
        <w:t>made</w:t>
      </w:r>
      <w:r>
        <w:rPr>
          <w:spacing w:val="-2"/>
          <w:sz w:val="22"/>
        </w:rPr>
        <w:t> </w:t>
      </w:r>
      <w:r>
        <w:rPr>
          <w:sz w:val="22"/>
        </w:rPr>
        <w:t>to</w:t>
      </w:r>
      <w:r>
        <w:rPr>
          <w:spacing w:val="-3"/>
          <w:sz w:val="22"/>
        </w:rPr>
        <w:t> </w:t>
      </w:r>
      <w:r>
        <w:rPr>
          <w:sz w:val="22"/>
        </w:rPr>
        <w:t>“PJM</w:t>
      </w:r>
      <w:r>
        <w:rPr>
          <w:spacing w:val="-2"/>
          <w:sz w:val="22"/>
        </w:rPr>
        <w:t> </w:t>
      </w:r>
      <w:r>
        <w:rPr>
          <w:sz w:val="22"/>
        </w:rPr>
        <w:t>Actions” of</w:t>
      </w:r>
      <w:r>
        <w:rPr>
          <w:spacing w:val="-2"/>
          <w:sz w:val="22"/>
        </w:rPr>
        <w:t> </w:t>
      </w:r>
      <w:r>
        <w:rPr>
          <w:sz w:val="22"/>
        </w:rPr>
        <w:t>“Charges</w:t>
      </w:r>
      <w:r>
        <w:rPr>
          <w:spacing w:val="-3"/>
          <w:sz w:val="22"/>
        </w:rPr>
        <w:t> </w:t>
      </w:r>
      <w:r>
        <w:rPr>
          <w:sz w:val="22"/>
        </w:rPr>
        <w:t>for</w:t>
      </w:r>
      <w:r>
        <w:rPr>
          <w:spacing w:val="-2"/>
          <w:sz w:val="22"/>
        </w:rPr>
        <w:t> </w:t>
      </w:r>
      <w:r>
        <w:rPr>
          <w:sz w:val="22"/>
        </w:rPr>
        <w:t>Operating</w:t>
      </w:r>
      <w:r>
        <w:rPr>
          <w:spacing w:val="-2"/>
          <w:sz w:val="22"/>
        </w:rPr>
        <w:t> Reserves.”</w:t>
      </w:r>
    </w:p>
    <w:p>
      <w:pPr>
        <w:pStyle w:val="ListParagraph"/>
        <w:numPr>
          <w:ilvl w:val="0"/>
          <w:numId w:val="122"/>
        </w:numPr>
        <w:tabs>
          <w:tab w:pos="1349" w:val="left" w:leader="none"/>
        </w:tabs>
        <w:spacing w:line="240" w:lineRule="auto" w:before="97" w:after="0"/>
        <w:ind w:left="1349" w:right="0" w:hanging="237"/>
        <w:jc w:val="left"/>
        <w:rPr>
          <w:sz w:val="22"/>
        </w:rPr>
      </w:pPr>
      <w:r>
        <w:rPr>
          <w:sz w:val="22"/>
        </w:rPr>
        <w:t>Section</w:t>
      </w:r>
      <w:r>
        <w:rPr>
          <w:spacing w:val="-5"/>
          <w:sz w:val="22"/>
        </w:rPr>
        <w:t> </w:t>
      </w:r>
      <w:r>
        <w:rPr>
          <w:sz w:val="22"/>
        </w:rPr>
        <w:t>13:</w:t>
      </w:r>
      <w:r>
        <w:rPr>
          <w:spacing w:val="-5"/>
          <w:sz w:val="22"/>
        </w:rPr>
        <w:t> </w:t>
      </w:r>
      <w:r>
        <w:rPr>
          <w:spacing w:val="-2"/>
          <w:sz w:val="22"/>
        </w:rPr>
        <w:t>Billing</w:t>
      </w:r>
    </w:p>
    <w:p>
      <w:pPr>
        <w:pStyle w:val="ListParagraph"/>
        <w:numPr>
          <w:ilvl w:val="0"/>
          <w:numId w:val="122"/>
        </w:numPr>
        <w:tabs>
          <w:tab w:pos="1349" w:val="left" w:leader="none"/>
        </w:tabs>
        <w:spacing w:line="240" w:lineRule="auto" w:before="97" w:after="0"/>
        <w:ind w:left="1349" w:right="0" w:hanging="237"/>
        <w:jc w:val="left"/>
        <w:rPr>
          <w:sz w:val="22"/>
        </w:rPr>
      </w:pPr>
      <w:r>
        <w:rPr>
          <w:sz w:val="22"/>
        </w:rPr>
        <w:t>Corrections</w:t>
      </w:r>
      <w:r>
        <w:rPr>
          <w:spacing w:val="-4"/>
          <w:sz w:val="22"/>
        </w:rPr>
        <w:t> </w:t>
      </w:r>
      <w:r>
        <w:rPr>
          <w:sz w:val="22"/>
        </w:rPr>
        <w:t>made</w:t>
      </w:r>
      <w:r>
        <w:rPr>
          <w:spacing w:val="-3"/>
          <w:sz w:val="22"/>
        </w:rPr>
        <w:t> </w:t>
      </w:r>
      <w:r>
        <w:rPr>
          <w:sz w:val="22"/>
        </w:rPr>
        <w:t>to</w:t>
      </w:r>
      <w:r>
        <w:rPr>
          <w:spacing w:val="-3"/>
          <w:sz w:val="22"/>
        </w:rPr>
        <w:t> </w:t>
      </w:r>
      <w:r>
        <w:rPr>
          <w:sz w:val="22"/>
        </w:rPr>
        <w:t>“Billing</w:t>
      </w:r>
      <w:r>
        <w:rPr>
          <w:spacing w:val="-3"/>
          <w:sz w:val="22"/>
        </w:rPr>
        <w:t> </w:t>
      </w:r>
      <w:r>
        <w:rPr>
          <w:sz w:val="22"/>
        </w:rPr>
        <w:t>Process </w:t>
      </w:r>
      <w:r>
        <w:rPr>
          <w:spacing w:val="-2"/>
          <w:sz w:val="22"/>
        </w:rPr>
        <w:t>Overview.”</w:t>
      </w:r>
    </w:p>
    <w:p>
      <w:pPr>
        <w:pStyle w:val="Heading3"/>
        <w:spacing w:before="249"/>
      </w:pPr>
      <w:r>
        <w:rPr/>
        <w:t>Revision</w:t>
      </w:r>
      <w:r>
        <w:rPr>
          <w:spacing w:val="-5"/>
        </w:rPr>
        <w:t> </w:t>
      </w:r>
      <w:r>
        <w:rPr/>
        <w:t>03</w:t>
      </w:r>
      <w:r>
        <w:rPr>
          <w:spacing w:val="-5"/>
        </w:rPr>
        <w:t> </w:t>
      </w:r>
      <w:r>
        <w:rPr>
          <w:spacing w:val="-2"/>
        </w:rPr>
        <w:t>(06/15/98):</w:t>
      </w:r>
    </w:p>
    <w:p>
      <w:pPr>
        <w:pStyle w:val="ListParagraph"/>
        <w:numPr>
          <w:ilvl w:val="2"/>
          <w:numId w:val="91"/>
        </w:numPr>
        <w:tabs>
          <w:tab w:pos="853" w:val="left" w:leader="none"/>
        </w:tabs>
        <w:spacing w:line="240" w:lineRule="auto" w:before="97" w:after="0"/>
        <w:ind w:left="853" w:right="0" w:hanging="236"/>
        <w:jc w:val="left"/>
        <w:rPr>
          <w:sz w:val="22"/>
        </w:rPr>
      </w:pPr>
      <w:r>
        <w:rPr>
          <w:sz w:val="22"/>
        </w:rPr>
        <w:t>Section</w:t>
      </w:r>
      <w:r>
        <w:rPr>
          <w:spacing w:val="-5"/>
          <w:sz w:val="22"/>
        </w:rPr>
        <w:t> </w:t>
      </w:r>
      <w:r>
        <w:rPr>
          <w:sz w:val="22"/>
        </w:rPr>
        <w:t>03:</w:t>
      </w:r>
      <w:r>
        <w:rPr>
          <w:spacing w:val="-4"/>
          <w:sz w:val="22"/>
        </w:rPr>
        <w:t> </w:t>
      </w:r>
      <w:r>
        <w:rPr>
          <w:sz w:val="22"/>
        </w:rPr>
        <w:t>Spot</w:t>
      </w:r>
      <w:r>
        <w:rPr>
          <w:spacing w:val="-4"/>
          <w:sz w:val="22"/>
        </w:rPr>
        <w:t> </w:t>
      </w:r>
      <w:r>
        <w:rPr>
          <w:sz w:val="22"/>
        </w:rPr>
        <w:t>Market</w:t>
      </w:r>
      <w:r>
        <w:rPr>
          <w:spacing w:val="-2"/>
          <w:sz w:val="22"/>
        </w:rPr>
        <w:t> </w:t>
      </w:r>
      <w:r>
        <w:rPr>
          <w:sz w:val="22"/>
        </w:rPr>
        <w:t>Energy</w:t>
      </w:r>
      <w:r>
        <w:rPr>
          <w:spacing w:val="-4"/>
          <w:sz w:val="22"/>
        </w:rPr>
        <w:t> </w:t>
      </w:r>
      <w:r>
        <w:rPr>
          <w:spacing w:val="-2"/>
          <w:sz w:val="22"/>
        </w:rPr>
        <w:t>Accounting</w:t>
      </w:r>
    </w:p>
    <w:p>
      <w:pPr>
        <w:pStyle w:val="ListParagraph"/>
        <w:numPr>
          <w:ilvl w:val="0"/>
          <w:numId w:val="123"/>
        </w:numPr>
        <w:tabs>
          <w:tab w:pos="1349" w:val="left" w:leader="none"/>
        </w:tabs>
        <w:spacing w:line="240" w:lineRule="auto" w:before="97" w:after="0"/>
        <w:ind w:left="1349" w:right="0" w:hanging="237"/>
        <w:jc w:val="left"/>
        <w:rPr>
          <w:sz w:val="22"/>
        </w:rPr>
      </w:pPr>
      <w:r>
        <w:rPr>
          <w:sz w:val="22"/>
        </w:rPr>
        <w:t>Corrections</w:t>
      </w:r>
      <w:r>
        <w:rPr>
          <w:spacing w:val="-4"/>
          <w:sz w:val="22"/>
        </w:rPr>
        <w:t> </w:t>
      </w:r>
      <w:r>
        <w:rPr>
          <w:sz w:val="22"/>
        </w:rPr>
        <w:t>made</w:t>
      </w:r>
      <w:r>
        <w:rPr>
          <w:spacing w:val="-2"/>
          <w:sz w:val="22"/>
        </w:rPr>
        <w:t> </w:t>
      </w:r>
      <w:r>
        <w:rPr>
          <w:sz w:val="22"/>
        </w:rPr>
        <w:t>to</w:t>
      </w:r>
      <w:r>
        <w:rPr>
          <w:spacing w:val="-2"/>
          <w:sz w:val="22"/>
        </w:rPr>
        <w:t> </w:t>
      </w:r>
      <w:r>
        <w:rPr>
          <w:sz w:val="22"/>
        </w:rPr>
        <w:t>Non-Delivery</w:t>
      </w:r>
      <w:r>
        <w:rPr>
          <w:spacing w:val="-2"/>
          <w:sz w:val="22"/>
        </w:rPr>
        <w:t> </w:t>
      </w:r>
      <w:r>
        <w:rPr>
          <w:sz w:val="22"/>
        </w:rPr>
        <w:t>Charges</w:t>
      </w:r>
      <w:r>
        <w:rPr>
          <w:spacing w:val="1"/>
          <w:sz w:val="22"/>
        </w:rPr>
        <w:t> </w:t>
      </w:r>
      <w:r>
        <w:rPr>
          <w:spacing w:val="-2"/>
          <w:sz w:val="22"/>
        </w:rPr>
        <w:t>formulas</w:t>
      </w:r>
    </w:p>
    <w:p>
      <w:pPr>
        <w:pStyle w:val="ListParagraph"/>
        <w:numPr>
          <w:ilvl w:val="2"/>
          <w:numId w:val="91"/>
        </w:numPr>
        <w:tabs>
          <w:tab w:pos="853" w:val="left" w:leader="none"/>
        </w:tabs>
        <w:spacing w:line="240" w:lineRule="auto" w:before="97" w:after="0"/>
        <w:ind w:left="853" w:right="0" w:hanging="236"/>
        <w:jc w:val="left"/>
        <w:rPr>
          <w:sz w:val="22"/>
        </w:rPr>
      </w:pPr>
      <w:r>
        <w:rPr>
          <w:sz w:val="22"/>
        </w:rPr>
        <w:t>Section</w:t>
      </w:r>
      <w:r>
        <w:rPr>
          <w:spacing w:val="-5"/>
          <w:sz w:val="22"/>
        </w:rPr>
        <w:t> </w:t>
      </w:r>
      <w:r>
        <w:rPr>
          <w:sz w:val="22"/>
        </w:rPr>
        <w:t>08:</w:t>
      </w:r>
      <w:r>
        <w:rPr>
          <w:spacing w:val="-3"/>
          <w:sz w:val="22"/>
        </w:rPr>
        <w:t> </w:t>
      </w:r>
      <w:r>
        <w:rPr>
          <w:sz w:val="22"/>
        </w:rPr>
        <w:t>Emergency</w:t>
      </w:r>
      <w:r>
        <w:rPr>
          <w:spacing w:val="-3"/>
          <w:sz w:val="22"/>
        </w:rPr>
        <w:t> </w:t>
      </w:r>
      <w:r>
        <w:rPr>
          <w:sz w:val="22"/>
        </w:rPr>
        <w:t>Energy </w:t>
      </w:r>
      <w:r>
        <w:rPr>
          <w:spacing w:val="-2"/>
          <w:sz w:val="22"/>
        </w:rPr>
        <w:t>Accounting</w:t>
      </w:r>
    </w:p>
    <w:p>
      <w:pPr>
        <w:pStyle w:val="ListParagraph"/>
        <w:numPr>
          <w:ilvl w:val="0"/>
          <w:numId w:val="124"/>
        </w:numPr>
        <w:tabs>
          <w:tab w:pos="1350" w:val="left" w:leader="none"/>
        </w:tabs>
        <w:spacing w:line="261" w:lineRule="auto" w:before="97" w:after="0"/>
        <w:ind w:left="1350" w:right="1109" w:hanging="238"/>
        <w:jc w:val="left"/>
        <w:rPr>
          <w:sz w:val="22"/>
        </w:rPr>
      </w:pPr>
      <w:r>
        <w:rPr>
          <w:sz w:val="22"/>
        </w:rPr>
        <w:t>Corrections</w:t>
      </w:r>
      <w:r>
        <w:rPr>
          <w:spacing w:val="-5"/>
          <w:sz w:val="22"/>
        </w:rPr>
        <w:t> </w:t>
      </w:r>
      <w:r>
        <w:rPr>
          <w:sz w:val="22"/>
        </w:rPr>
        <w:t>made</w:t>
      </w:r>
      <w:r>
        <w:rPr>
          <w:spacing w:val="-5"/>
          <w:sz w:val="22"/>
        </w:rPr>
        <w:t> </w:t>
      </w:r>
      <w:r>
        <w:rPr>
          <w:sz w:val="22"/>
        </w:rPr>
        <w:t>to</w:t>
      </w:r>
      <w:r>
        <w:rPr>
          <w:spacing w:val="-5"/>
          <w:sz w:val="22"/>
        </w:rPr>
        <w:t> </w:t>
      </w:r>
      <w:r>
        <w:rPr>
          <w:sz w:val="22"/>
        </w:rPr>
        <w:t>Emergency</w:t>
      </w:r>
      <w:r>
        <w:rPr>
          <w:spacing w:val="-5"/>
          <w:sz w:val="22"/>
        </w:rPr>
        <w:t> </w:t>
      </w:r>
      <w:r>
        <w:rPr>
          <w:sz w:val="22"/>
        </w:rPr>
        <w:t>Energy</w:t>
      </w:r>
      <w:r>
        <w:rPr>
          <w:spacing w:val="-2"/>
          <w:sz w:val="22"/>
        </w:rPr>
        <w:t> </w:t>
      </w:r>
      <w:r>
        <w:rPr>
          <w:sz w:val="22"/>
        </w:rPr>
        <w:t>Purchases</w:t>
      </w:r>
      <w:r>
        <w:rPr>
          <w:spacing w:val="-5"/>
          <w:sz w:val="22"/>
        </w:rPr>
        <w:t> </w:t>
      </w:r>
      <w:r>
        <w:rPr>
          <w:sz w:val="22"/>
        </w:rPr>
        <w:t>by</w:t>
      </w:r>
      <w:r>
        <w:rPr>
          <w:spacing w:val="-5"/>
          <w:sz w:val="22"/>
        </w:rPr>
        <w:t> </w:t>
      </w:r>
      <w:r>
        <w:rPr>
          <w:sz w:val="22"/>
        </w:rPr>
        <w:t>PJM</w:t>
      </w:r>
      <w:r>
        <w:rPr>
          <w:spacing w:val="-5"/>
          <w:sz w:val="22"/>
        </w:rPr>
        <w:t> </w:t>
      </w:r>
      <w:r>
        <w:rPr>
          <w:sz w:val="22"/>
        </w:rPr>
        <w:t>and</w:t>
      </w:r>
      <w:r>
        <w:rPr>
          <w:spacing w:val="-5"/>
          <w:sz w:val="22"/>
        </w:rPr>
        <w:t> </w:t>
      </w:r>
      <w:r>
        <w:rPr>
          <w:sz w:val="22"/>
        </w:rPr>
        <w:t>Minimum</w:t>
      </w:r>
      <w:r>
        <w:rPr>
          <w:spacing w:val="-5"/>
          <w:sz w:val="22"/>
        </w:rPr>
        <w:t> </w:t>
      </w:r>
      <w:r>
        <w:rPr>
          <w:sz w:val="22"/>
        </w:rPr>
        <w:t>Generation Emergency Purchases by PJM formulas</w:t>
      </w:r>
    </w:p>
    <w:p>
      <w:pPr>
        <w:pStyle w:val="ListParagraph"/>
        <w:spacing w:after="0" w:line="261" w:lineRule="auto"/>
        <w:jc w:val="left"/>
        <w:rPr>
          <w:sz w:val="22"/>
        </w:rPr>
        <w:sectPr>
          <w:pgSz w:w="12240" w:h="15840"/>
          <w:pgMar w:header="142" w:footer="1016" w:top="1440" w:bottom="1200" w:left="1080" w:right="360"/>
        </w:sectPr>
      </w:pPr>
    </w:p>
    <w:p>
      <w:pPr>
        <w:pStyle w:val="BodyText"/>
        <w:spacing w:before="186"/>
        <w:ind w:left="0"/>
      </w:pPr>
    </w:p>
    <w:p>
      <w:pPr>
        <w:pStyle w:val="Heading3"/>
      </w:pPr>
      <w:r>
        <w:rPr/>
        <w:t>Revision</w:t>
      </w:r>
      <w:r>
        <w:rPr>
          <w:spacing w:val="-5"/>
        </w:rPr>
        <w:t> </w:t>
      </w:r>
      <w:r>
        <w:rPr/>
        <w:t>02</w:t>
      </w:r>
      <w:r>
        <w:rPr>
          <w:spacing w:val="-5"/>
        </w:rPr>
        <w:t> </w:t>
      </w:r>
      <w:r>
        <w:rPr>
          <w:spacing w:val="-2"/>
        </w:rPr>
        <w:t>(05/01/98):</w:t>
      </w:r>
    </w:p>
    <w:p>
      <w:pPr>
        <w:pStyle w:val="ListParagraph"/>
        <w:numPr>
          <w:ilvl w:val="2"/>
          <w:numId w:val="91"/>
        </w:numPr>
        <w:tabs>
          <w:tab w:pos="853" w:val="left" w:leader="none"/>
        </w:tabs>
        <w:spacing w:line="240" w:lineRule="auto" w:before="97" w:after="0"/>
        <w:ind w:left="853" w:right="0" w:hanging="236"/>
        <w:jc w:val="left"/>
        <w:rPr>
          <w:sz w:val="22"/>
        </w:rPr>
      </w:pPr>
      <w:r>
        <w:rPr>
          <w:sz w:val="22"/>
        </w:rPr>
        <w:t>All</w:t>
      </w:r>
      <w:r>
        <w:rPr>
          <w:spacing w:val="-7"/>
          <w:sz w:val="22"/>
        </w:rPr>
        <w:t> </w:t>
      </w:r>
      <w:r>
        <w:rPr>
          <w:sz w:val="22"/>
        </w:rPr>
        <w:t>sections</w:t>
      </w:r>
      <w:r>
        <w:rPr>
          <w:spacing w:val="-5"/>
          <w:sz w:val="22"/>
        </w:rPr>
        <w:t> </w:t>
      </w:r>
      <w:r>
        <w:rPr>
          <w:sz w:val="22"/>
        </w:rPr>
        <w:t>revised</w:t>
      </w:r>
      <w:r>
        <w:rPr>
          <w:spacing w:val="-4"/>
          <w:sz w:val="22"/>
        </w:rPr>
        <w:t> </w:t>
      </w:r>
      <w:r>
        <w:rPr>
          <w:sz w:val="22"/>
        </w:rPr>
        <w:t>for</w:t>
      </w:r>
      <w:r>
        <w:rPr>
          <w:spacing w:val="-5"/>
          <w:sz w:val="22"/>
        </w:rPr>
        <w:t> </w:t>
      </w:r>
      <w:r>
        <w:rPr>
          <w:sz w:val="22"/>
        </w:rPr>
        <w:t>change</w:t>
      </w:r>
      <w:r>
        <w:rPr>
          <w:spacing w:val="-3"/>
          <w:sz w:val="22"/>
        </w:rPr>
        <w:t> </w:t>
      </w:r>
      <w:r>
        <w:rPr>
          <w:sz w:val="22"/>
        </w:rPr>
        <w:t>from</w:t>
      </w:r>
      <w:r>
        <w:rPr>
          <w:spacing w:val="-4"/>
          <w:sz w:val="22"/>
        </w:rPr>
        <w:t> </w:t>
      </w:r>
      <w:r>
        <w:rPr>
          <w:sz w:val="22"/>
        </w:rPr>
        <w:t>“Market</w:t>
      </w:r>
      <w:r>
        <w:rPr>
          <w:spacing w:val="-5"/>
          <w:sz w:val="22"/>
        </w:rPr>
        <w:t> </w:t>
      </w:r>
      <w:r>
        <w:rPr>
          <w:sz w:val="22"/>
        </w:rPr>
        <w:t>Clearing</w:t>
      </w:r>
      <w:r>
        <w:rPr>
          <w:spacing w:val="-5"/>
          <w:sz w:val="22"/>
        </w:rPr>
        <w:t> </w:t>
      </w:r>
      <w:r>
        <w:rPr>
          <w:sz w:val="22"/>
        </w:rPr>
        <w:t>Price”</w:t>
      </w:r>
      <w:r>
        <w:rPr>
          <w:spacing w:val="-4"/>
          <w:sz w:val="22"/>
        </w:rPr>
        <w:t> </w:t>
      </w:r>
      <w:r>
        <w:rPr>
          <w:sz w:val="22"/>
        </w:rPr>
        <w:t>to</w:t>
      </w:r>
      <w:r>
        <w:rPr>
          <w:spacing w:val="-3"/>
          <w:sz w:val="22"/>
        </w:rPr>
        <w:t> </w:t>
      </w:r>
      <w:r>
        <w:rPr>
          <w:sz w:val="22"/>
        </w:rPr>
        <w:t>“Locational</w:t>
      </w:r>
      <w:r>
        <w:rPr>
          <w:spacing w:val="-5"/>
          <w:sz w:val="22"/>
        </w:rPr>
        <w:t> </w:t>
      </w:r>
      <w:r>
        <w:rPr>
          <w:sz w:val="22"/>
        </w:rPr>
        <w:t>Marginal</w:t>
      </w:r>
      <w:r>
        <w:rPr>
          <w:spacing w:val="-4"/>
          <w:sz w:val="22"/>
        </w:rPr>
        <w:t> </w:t>
      </w:r>
      <w:r>
        <w:rPr>
          <w:spacing w:val="-2"/>
          <w:sz w:val="22"/>
        </w:rPr>
        <w:t>Price.”</w:t>
      </w:r>
    </w:p>
    <w:p>
      <w:pPr>
        <w:pStyle w:val="ListParagraph"/>
        <w:numPr>
          <w:ilvl w:val="2"/>
          <w:numId w:val="91"/>
        </w:numPr>
        <w:tabs>
          <w:tab w:pos="853" w:val="left" w:leader="none"/>
        </w:tabs>
        <w:spacing w:line="240" w:lineRule="auto" w:before="97" w:after="0"/>
        <w:ind w:left="853" w:right="0" w:hanging="236"/>
        <w:jc w:val="left"/>
        <w:rPr>
          <w:sz w:val="22"/>
        </w:rPr>
      </w:pPr>
      <w:r>
        <w:rPr>
          <w:sz w:val="22"/>
        </w:rPr>
        <w:t>Deleted</w:t>
      </w:r>
      <w:r>
        <w:rPr>
          <w:spacing w:val="-3"/>
          <w:sz w:val="22"/>
        </w:rPr>
        <w:t> </w:t>
      </w:r>
      <w:r>
        <w:rPr>
          <w:sz w:val="22"/>
        </w:rPr>
        <w:t>Attachments</w:t>
      </w:r>
      <w:r>
        <w:rPr>
          <w:spacing w:val="-3"/>
          <w:sz w:val="22"/>
        </w:rPr>
        <w:t> </w:t>
      </w:r>
      <w:r>
        <w:rPr>
          <w:sz w:val="22"/>
        </w:rPr>
        <w:t>B,</w:t>
      </w:r>
      <w:r>
        <w:rPr>
          <w:spacing w:val="-2"/>
          <w:sz w:val="22"/>
        </w:rPr>
        <w:t> </w:t>
      </w:r>
      <w:r>
        <w:rPr>
          <w:sz w:val="22"/>
        </w:rPr>
        <w:t>C,</w:t>
      </w:r>
      <w:r>
        <w:rPr>
          <w:spacing w:val="-3"/>
          <w:sz w:val="22"/>
        </w:rPr>
        <w:t> </w:t>
      </w:r>
      <w:r>
        <w:rPr>
          <w:sz w:val="22"/>
        </w:rPr>
        <w:t>and</w:t>
      </w:r>
      <w:r>
        <w:rPr>
          <w:spacing w:val="-2"/>
          <w:sz w:val="22"/>
        </w:rPr>
        <w:t> </w:t>
      </w:r>
      <w:r>
        <w:rPr>
          <w:spacing w:val="-10"/>
          <w:sz w:val="22"/>
        </w:rPr>
        <w:t>D</w:t>
      </w:r>
    </w:p>
    <w:p>
      <w:pPr>
        <w:pStyle w:val="Heading3"/>
        <w:spacing w:before="249"/>
      </w:pPr>
      <w:r>
        <w:rPr/>
        <w:t>Revision</w:t>
      </w:r>
      <w:r>
        <w:rPr>
          <w:spacing w:val="-5"/>
        </w:rPr>
        <w:t> </w:t>
      </w:r>
      <w:r>
        <w:rPr/>
        <w:t>01</w:t>
      </w:r>
      <w:r>
        <w:rPr>
          <w:spacing w:val="-5"/>
        </w:rPr>
        <w:t> </w:t>
      </w:r>
      <w:r>
        <w:rPr>
          <w:spacing w:val="-2"/>
        </w:rPr>
        <w:t>(01/06/98):</w:t>
      </w:r>
    </w:p>
    <w:p>
      <w:pPr>
        <w:pStyle w:val="ListParagraph"/>
        <w:numPr>
          <w:ilvl w:val="2"/>
          <w:numId w:val="91"/>
        </w:numPr>
        <w:tabs>
          <w:tab w:pos="853" w:val="left" w:leader="none"/>
        </w:tabs>
        <w:spacing w:line="240" w:lineRule="auto" w:before="97" w:after="0"/>
        <w:ind w:left="853" w:right="0" w:hanging="236"/>
        <w:jc w:val="left"/>
        <w:rPr>
          <w:sz w:val="22"/>
        </w:rPr>
      </w:pPr>
      <w:r>
        <w:rPr>
          <w:sz w:val="22"/>
        </w:rPr>
        <w:t>Section</w:t>
      </w:r>
      <w:r>
        <w:rPr>
          <w:spacing w:val="-7"/>
          <w:sz w:val="22"/>
        </w:rPr>
        <w:t> </w:t>
      </w:r>
      <w:r>
        <w:rPr>
          <w:sz w:val="22"/>
        </w:rPr>
        <w:t>4:</w:t>
      </w:r>
      <w:r>
        <w:rPr>
          <w:spacing w:val="-6"/>
          <w:sz w:val="22"/>
        </w:rPr>
        <w:t> </w:t>
      </w:r>
      <w:r>
        <w:rPr>
          <w:sz w:val="22"/>
        </w:rPr>
        <w:t>Regulation</w:t>
      </w:r>
      <w:r>
        <w:rPr>
          <w:spacing w:val="-6"/>
          <w:sz w:val="22"/>
        </w:rPr>
        <w:t> </w:t>
      </w:r>
      <w:r>
        <w:rPr>
          <w:spacing w:val="-2"/>
          <w:sz w:val="22"/>
        </w:rPr>
        <w:t>Accounting</w:t>
      </w:r>
    </w:p>
    <w:p>
      <w:pPr>
        <w:pStyle w:val="ListParagraph"/>
        <w:numPr>
          <w:ilvl w:val="0"/>
          <w:numId w:val="125"/>
        </w:numPr>
        <w:tabs>
          <w:tab w:pos="1350" w:val="left" w:leader="none"/>
        </w:tabs>
        <w:spacing w:line="261" w:lineRule="auto" w:before="97" w:after="0"/>
        <w:ind w:left="1350" w:right="1243" w:hanging="238"/>
        <w:jc w:val="left"/>
        <w:rPr>
          <w:sz w:val="22"/>
        </w:rPr>
      </w:pPr>
      <w:r>
        <w:rPr>
          <w:sz w:val="22"/>
        </w:rPr>
        <w:t>Added “(6) PJM calculates the Average Cost of Regulation dispatched by PJM from all</w:t>
      </w:r>
      <w:r>
        <w:rPr>
          <w:spacing w:val="-5"/>
          <w:sz w:val="22"/>
        </w:rPr>
        <w:t> </w:t>
      </w:r>
      <w:r>
        <w:rPr>
          <w:sz w:val="22"/>
        </w:rPr>
        <w:t>Generating</w:t>
      </w:r>
      <w:r>
        <w:rPr>
          <w:spacing w:val="-5"/>
          <w:sz w:val="22"/>
        </w:rPr>
        <w:t> </w:t>
      </w:r>
      <w:r>
        <w:rPr>
          <w:sz w:val="22"/>
        </w:rPr>
        <w:t>Market</w:t>
      </w:r>
      <w:r>
        <w:rPr>
          <w:spacing w:val="-5"/>
          <w:sz w:val="22"/>
        </w:rPr>
        <w:t> </w:t>
      </w:r>
      <w:r>
        <w:rPr>
          <w:sz w:val="22"/>
        </w:rPr>
        <w:t>Buyers</w:t>
      </w:r>
      <w:r>
        <w:rPr>
          <w:spacing w:val="-5"/>
          <w:sz w:val="22"/>
        </w:rPr>
        <w:t> </w:t>
      </w:r>
      <w:r>
        <w:rPr>
          <w:sz w:val="22"/>
        </w:rPr>
        <w:t>and</w:t>
      </w:r>
      <w:r>
        <w:rPr>
          <w:spacing w:val="-2"/>
          <w:sz w:val="22"/>
        </w:rPr>
        <w:t> </w:t>
      </w:r>
      <w:r>
        <w:rPr>
          <w:sz w:val="22"/>
        </w:rPr>
        <w:t>Market</w:t>
      </w:r>
      <w:r>
        <w:rPr>
          <w:spacing w:val="-5"/>
          <w:sz w:val="22"/>
        </w:rPr>
        <w:t> </w:t>
      </w:r>
      <w:r>
        <w:rPr>
          <w:sz w:val="22"/>
        </w:rPr>
        <w:t>Sellers</w:t>
      </w:r>
      <w:r>
        <w:rPr>
          <w:spacing w:val="-5"/>
          <w:sz w:val="22"/>
        </w:rPr>
        <w:t> </w:t>
      </w:r>
      <w:r>
        <w:rPr>
          <w:sz w:val="22"/>
        </w:rPr>
        <w:t>supplying</w:t>
      </w:r>
      <w:r>
        <w:rPr>
          <w:spacing w:val="-5"/>
          <w:sz w:val="22"/>
        </w:rPr>
        <w:t> </w:t>
      </w:r>
      <w:r>
        <w:rPr>
          <w:sz w:val="22"/>
        </w:rPr>
        <w:t>excess</w:t>
      </w:r>
      <w:r>
        <w:rPr>
          <w:spacing w:val="-5"/>
          <w:sz w:val="22"/>
        </w:rPr>
        <w:t> </w:t>
      </w:r>
      <w:r>
        <w:rPr>
          <w:sz w:val="22"/>
        </w:rPr>
        <w:t>Regulation</w:t>
      </w:r>
      <w:r>
        <w:rPr>
          <w:spacing w:val="-2"/>
          <w:sz w:val="22"/>
        </w:rPr>
        <w:t> </w:t>
      </w:r>
      <w:r>
        <w:rPr>
          <w:sz w:val="22"/>
        </w:rPr>
        <w:t>at</w:t>
      </w:r>
      <w:r>
        <w:rPr>
          <w:spacing w:val="-5"/>
          <w:sz w:val="22"/>
        </w:rPr>
        <w:t> </w:t>
      </w:r>
      <w:r>
        <w:rPr>
          <w:sz w:val="22"/>
        </w:rPr>
        <w:t>the direction of PJM” under “Regulation Credits.”</w:t>
      </w:r>
    </w:p>
    <w:p>
      <w:pPr>
        <w:pStyle w:val="ListParagraph"/>
        <w:numPr>
          <w:ilvl w:val="0"/>
          <w:numId w:val="125"/>
        </w:numPr>
        <w:tabs>
          <w:tab w:pos="1350" w:val="left" w:leader="none"/>
        </w:tabs>
        <w:spacing w:line="261" w:lineRule="auto" w:before="73" w:after="0"/>
        <w:ind w:left="1350" w:right="1256" w:hanging="238"/>
        <w:jc w:val="left"/>
        <w:rPr>
          <w:sz w:val="22"/>
        </w:rPr>
      </w:pPr>
      <w:r>
        <w:rPr>
          <w:sz w:val="22"/>
        </w:rPr>
        <w:t>Added “(7) If according to the Regulation log, PJM is deficient of its Control Area Regulation requirement for the hour, additional credits (Total PJM Regulation MW Deficiency</w:t>
      </w:r>
      <w:r>
        <w:rPr>
          <w:spacing w:val="-4"/>
          <w:sz w:val="22"/>
        </w:rPr>
        <w:t> </w:t>
      </w:r>
      <w:r>
        <w:rPr>
          <w:sz w:val="22"/>
        </w:rPr>
        <w:t>*</w:t>
      </w:r>
      <w:r>
        <w:rPr>
          <w:spacing w:val="-4"/>
          <w:sz w:val="22"/>
        </w:rPr>
        <w:t> </w:t>
      </w:r>
      <w:r>
        <w:rPr>
          <w:sz w:val="22"/>
        </w:rPr>
        <w:t>Average</w:t>
      </w:r>
      <w:r>
        <w:rPr>
          <w:spacing w:val="-4"/>
          <w:sz w:val="22"/>
        </w:rPr>
        <w:t> </w:t>
      </w:r>
      <w:r>
        <w:rPr>
          <w:sz w:val="22"/>
        </w:rPr>
        <w:t>Cost</w:t>
      </w:r>
      <w:r>
        <w:rPr>
          <w:spacing w:val="-4"/>
          <w:sz w:val="22"/>
        </w:rPr>
        <w:t> </w:t>
      </w:r>
      <w:r>
        <w:rPr>
          <w:sz w:val="22"/>
        </w:rPr>
        <w:t>of</w:t>
      </w:r>
      <w:r>
        <w:rPr>
          <w:spacing w:val="-2"/>
          <w:sz w:val="22"/>
        </w:rPr>
        <w:t> </w:t>
      </w:r>
      <w:r>
        <w:rPr>
          <w:sz w:val="22"/>
        </w:rPr>
        <w:t>Regulation)</w:t>
      </w:r>
      <w:r>
        <w:rPr>
          <w:spacing w:val="-4"/>
          <w:sz w:val="22"/>
        </w:rPr>
        <w:t> </w:t>
      </w:r>
      <w:r>
        <w:rPr>
          <w:sz w:val="22"/>
        </w:rPr>
        <w:t>are</w:t>
      </w:r>
      <w:r>
        <w:rPr>
          <w:spacing w:val="-4"/>
          <w:sz w:val="22"/>
        </w:rPr>
        <w:t> </w:t>
      </w:r>
      <w:r>
        <w:rPr>
          <w:sz w:val="22"/>
        </w:rPr>
        <w:t>allocated</w:t>
      </w:r>
      <w:r>
        <w:rPr>
          <w:spacing w:val="-4"/>
          <w:sz w:val="22"/>
        </w:rPr>
        <w:t> </w:t>
      </w:r>
      <w:r>
        <w:rPr>
          <w:sz w:val="22"/>
        </w:rPr>
        <w:t>to</w:t>
      </w:r>
      <w:r>
        <w:rPr>
          <w:spacing w:val="-4"/>
          <w:sz w:val="22"/>
        </w:rPr>
        <w:t> </w:t>
      </w:r>
      <w:r>
        <w:rPr>
          <w:sz w:val="22"/>
        </w:rPr>
        <w:t>Market</w:t>
      </w:r>
      <w:r>
        <w:rPr>
          <w:spacing w:val="-1"/>
          <w:sz w:val="22"/>
        </w:rPr>
        <w:t> </w:t>
      </w:r>
      <w:r>
        <w:rPr>
          <w:sz w:val="22"/>
        </w:rPr>
        <w:t>Buyers</w:t>
      </w:r>
      <w:r>
        <w:rPr>
          <w:spacing w:val="-4"/>
          <w:sz w:val="22"/>
        </w:rPr>
        <w:t> </w:t>
      </w:r>
      <w:r>
        <w:rPr>
          <w:sz w:val="22"/>
        </w:rPr>
        <w:t>and</w:t>
      </w:r>
      <w:r>
        <w:rPr>
          <w:spacing w:val="-4"/>
          <w:sz w:val="22"/>
        </w:rPr>
        <w:t> </w:t>
      </w:r>
      <w:r>
        <w:rPr>
          <w:sz w:val="22"/>
        </w:rPr>
        <w:t>Market Sellers based on their percentage of total Regulation supplied’ under “Regulation </w:t>
      </w:r>
      <w:r>
        <w:rPr>
          <w:spacing w:val="-2"/>
          <w:sz w:val="22"/>
        </w:rPr>
        <w:t>Credits.”</w:t>
      </w:r>
    </w:p>
    <w:p>
      <w:pPr>
        <w:pStyle w:val="ListParagraph"/>
        <w:numPr>
          <w:ilvl w:val="0"/>
          <w:numId w:val="125"/>
        </w:numPr>
        <w:tabs>
          <w:tab w:pos="1350" w:val="left" w:leader="none"/>
        </w:tabs>
        <w:spacing w:line="261" w:lineRule="auto" w:before="71" w:after="0"/>
        <w:ind w:left="1350" w:right="1243" w:hanging="238"/>
        <w:jc w:val="both"/>
        <w:rPr>
          <w:sz w:val="22"/>
        </w:rPr>
      </w:pPr>
      <w:r>
        <w:rPr>
          <w:sz w:val="22"/>
        </w:rPr>
        <w:t>Deleted</w:t>
      </w:r>
      <w:r>
        <w:rPr>
          <w:spacing w:val="-1"/>
          <w:sz w:val="22"/>
        </w:rPr>
        <w:t> </w:t>
      </w:r>
      <w:r>
        <w:rPr>
          <w:sz w:val="22"/>
        </w:rPr>
        <w:t>“(2)</w:t>
      </w:r>
      <w:r>
        <w:rPr>
          <w:spacing w:val="-1"/>
          <w:sz w:val="22"/>
        </w:rPr>
        <w:t> </w:t>
      </w:r>
      <w:r>
        <w:rPr>
          <w:sz w:val="22"/>
        </w:rPr>
        <w:t>PJM</w:t>
      </w:r>
      <w:r>
        <w:rPr>
          <w:spacing w:val="-1"/>
          <w:sz w:val="22"/>
        </w:rPr>
        <w:t> </w:t>
      </w:r>
      <w:r>
        <w:rPr>
          <w:sz w:val="22"/>
        </w:rPr>
        <w:t>calculates</w:t>
      </w:r>
      <w:r>
        <w:rPr>
          <w:spacing w:val="-1"/>
          <w:sz w:val="22"/>
        </w:rPr>
        <w:t> </w:t>
      </w:r>
      <w:r>
        <w:rPr>
          <w:sz w:val="22"/>
        </w:rPr>
        <w:t>the average</w:t>
      </w:r>
      <w:r>
        <w:rPr>
          <w:spacing w:val="-1"/>
          <w:sz w:val="22"/>
        </w:rPr>
        <w:t> </w:t>
      </w:r>
      <w:r>
        <w:rPr>
          <w:sz w:val="22"/>
        </w:rPr>
        <w:t>cost</w:t>
      </w:r>
      <w:r>
        <w:rPr>
          <w:spacing w:val="-1"/>
          <w:sz w:val="22"/>
        </w:rPr>
        <w:t> </w:t>
      </w:r>
      <w:r>
        <w:rPr>
          <w:sz w:val="22"/>
        </w:rPr>
        <w:t>of</w:t>
      </w:r>
      <w:r>
        <w:rPr>
          <w:spacing w:val="-1"/>
          <w:sz w:val="22"/>
        </w:rPr>
        <w:t> </w:t>
      </w:r>
      <w:r>
        <w:rPr>
          <w:sz w:val="22"/>
        </w:rPr>
        <w:t>Regulation</w:t>
      </w:r>
      <w:r>
        <w:rPr>
          <w:spacing w:val="-1"/>
          <w:sz w:val="22"/>
        </w:rPr>
        <w:t> </w:t>
      </w:r>
      <w:r>
        <w:rPr>
          <w:sz w:val="22"/>
        </w:rPr>
        <w:t>dispatched by</w:t>
      </w:r>
      <w:r>
        <w:rPr>
          <w:spacing w:val="-1"/>
          <w:sz w:val="22"/>
        </w:rPr>
        <w:t> </w:t>
      </w:r>
      <w:r>
        <w:rPr>
          <w:sz w:val="22"/>
        </w:rPr>
        <w:t>PJM</w:t>
      </w:r>
      <w:r>
        <w:rPr>
          <w:spacing w:val="-1"/>
          <w:sz w:val="22"/>
        </w:rPr>
        <w:t> </w:t>
      </w:r>
      <w:r>
        <w:rPr>
          <w:sz w:val="22"/>
        </w:rPr>
        <w:t>from all</w:t>
      </w:r>
      <w:r>
        <w:rPr>
          <w:spacing w:val="-5"/>
          <w:sz w:val="22"/>
        </w:rPr>
        <w:t> </w:t>
      </w:r>
      <w:r>
        <w:rPr>
          <w:sz w:val="22"/>
        </w:rPr>
        <w:t>Generating</w:t>
      </w:r>
      <w:r>
        <w:rPr>
          <w:spacing w:val="-5"/>
          <w:sz w:val="22"/>
        </w:rPr>
        <w:t> </w:t>
      </w:r>
      <w:r>
        <w:rPr>
          <w:sz w:val="22"/>
        </w:rPr>
        <w:t>Market</w:t>
      </w:r>
      <w:r>
        <w:rPr>
          <w:spacing w:val="-5"/>
          <w:sz w:val="22"/>
        </w:rPr>
        <w:t> </w:t>
      </w:r>
      <w:r>
        <w:rPr>
          <w:sz w:val="22"/>
        </w:rPr>
        <w:t>Buyers</w:t>
      </w:r>
      <w:r>
        <w:rPr>
          <w:spacing w:val="-5"/>
          <w:sz w:val="22"/>
        </w:rPr>
        <w:t> </w:t>
      </w:r>
      <w:r>
        <w:rPr>
          <w:sz w:val="22"/>
        </w:rPr>
        <w:t>and</w:t>
      </w:r>
      <w:r>
        <w:rPr>
          <w:spacing w:val="-2"/>
          <w:sz w:val="22"/>
        </w:rPr>
        <w:t> </w:t>
      </w:r>
      <w:r>
        <w:rPr>
          <w:sz w:val="22"/>
        </w:rPr>
        <w:t>Market</w:t>
      </w:r>
      <w:r>
        <w:rPr>
          <w:spacing w:val="-5"/>
          <w:sz w:val="22"/>
        </w:rPr>
        <w:t> </w:t>
      </w:r>
      <w:r>
        <w:rPr>
          <w:sz w:val="22"/>
        </w:rPr>
        <w:t>Sellers</w:t>
      </w:r>
      <w:r>
        <w:rPr>
          <w:spacing w:val="-5"/>
          <w:sz w:val="22"/>
        </w:rPr>
        <w:t> </w:t>
      </w:r>
      <w:r>
        <w:rPr>
          <w:sz w:val="22"/>
        </w:rPr>
        <w:t>supplying</w:t>
      </w:r>
      <w:r>
        <w:rPr>
          <w:spacing w:val="-5"/>
          <w:sz w:val="22"/>
        </w:rPr>
        <w:t> </w:t>
      </w:r>
      <w:r>
        <w:rPr>
          <w:sz w:val="22"/>
        </w:rPr>
        <w:t>excess</w:t>
      </w:r>
      <w:r>
        <w:rPr>
          <w:spacing w:val="-5"/>
          <w:sz w:val="22"/>
        </w:rPr>
        <w:t> </w:t>
      </w:r>
      <w:r>
        <w:rPr>
          <w:sz w:val="22"/>
        </w:rPr>
        <w:t>Regulation</w:t>
      </w:r>
      <w:r>
        <w:rPr>
          <w:spacing w:val="-2"/>
          <w:sz w:val="22"/>
        </w:rPr>
        <w:t> </w:t>
      </w:r>
      <w:r>
        <w:rPr>
          <w:sz w:val="22"/>
        </w:rPr>
        <w:t>at</w:t>
      </w:r>
      <w:r>
        <w:rPr>
          <w:spacing w:val="-5"/>
          <w:sz w:val="22"/>
        </w:rPr>
        <w:t> </w:t>
      </w:r>
      <w:r>
        <w:rPr>
          <w:sz w:val="22"/>
        </w:rPr>
        <w:t>the direction of PJM” under “Regulation Charges.”</w:t>
      </w:r>
    </w:p>
    <w:p>
      <w:pPr>
        <w:pStyle w:val="ListParagraph"/>
        <w:numPr>
          <w:ilvl w:val="0"/>
          <w:numId w:val="125"/>
        </w:numPr>
        <w:tabs>
          <w:tab w:pos="1350" w:val="left" w:leader="none"/>
        </w:tabs>
        <w:spacing w:line="261" w:lineRule="auto" w:before="73" w:after="0"/>
        <w:ind w:left="1350" w:right="1099" w:hanging="238"/>
        <w:jc w:val="left"/>
        <w:rPr>
          <w:sz w:val="22"/>
        </w:rPr>
      </w:pPr>
      <w:r>
        <w:rPr>
          <w:sz w:val="22"/>
        </w:rPr>
        <w:t>Added “(4) If according to the Regulation log, PJM is deficient of its Control Area Regulation requirement for the hour, additional charges for any remaining regulating deficiency</w:t>
      </w:r>
      <w:r>
        <w:rPr>
          <w:spacing w:val="-6"/>
          <w:sz w:val="22"/>
        </w:rPr>
        <w:t> </w:t>
      </w:r>
      <w:r>
        <w:rPr>
          <w:sz w:val="22"/>
        </w:rPr>
        <w:t>(not</w:t>
      </w:r>
      <w:r>
        <w:rPr>
          <w:spacing w:val="-6"/>
          <w:sz w:val="22"/>
        </w:rPr>
        <w:t> </w:t>
      </w:r>
      <w:r>
        <w:rPr>
          <w:sz w:val="22"/>
        </w:rPr>
        <w:t>satisfied</w:t>
      </w:r>
      <w:r>
        <w:rPr>
          <w:spacing w:val="-6"/>
          <w:sz w:val="22"/>
        </w:rPr>
        <w:t> </w:t>
      </w:r>
      <w:r>
        <w:rPr>
          <w:sz w:val="22"/>
        </w:rPr>
        <w:t>by</w:t>
      </w:r>
      <w:r>
        <w:rPr>
          <w:spacing w:val="-6"/>
          <w:sz w:val="22"/>
        </w:rPr>
        <w:t> </w:t>
      </w:r>
      <w:r>
        <w:rPr>
          <w:sz w:val="22"/>
        </w:rPr>
        <w:t>self-scheduled,</w:t>
      </w:r>
      <w:r>
        <w:rPr>
          <w:spacing w:val="-3"/>
          <w:sz w:val="22"/>
        </w:rPr>
        <w:t> </w:t>
      </w:r>
      <w:r>
        <w:rPr>
          <w:sz w:val="22"/>
        </w:rPr>
        <w:t>allocated</w:t>
      </w:r>
      <w:r>
        <w:rPr>
          <w:spacing w:val="-6"/>
          <w:sz w:val="22"/>
        </w:rPr>
        <w:t> </w:t>
      </w:r>
      <w:r>
        <w:rPr>
          <w:sz w:val="22"/>
        </w:rPr>
        <w:t>pool-scheduled,</w:t>
      </w:r>
      <w:r>
        <w:rPr>
          <w:spacing w:val="-6"/>
          <w:sz w:val="22"/>
        </w:rPr>
        <w:t> </w:t>
      </w:r>
      <w:r>
        <w:rPr>
          <w:sz w:val="22"/>
        </w:rPr>
        <w:t>or</w:t>
      </w:r>
      <w:r>
        <w:rPr>
          <w:spacing w:val="-6"/>
          <w:sz w:val="22"/>
        </w:rPr>
        <w:t> </w:t>
      </w:r>
      <w:r>
        <w:rPr>
          <w:sz w:val="22"/>
        </w:rPr>
        <w:t>allocated</w:t>
      </w:r>
      <w:r>
        <w:rPr>
          <w:spacing w:val="-4"/>
          <w:sz w:val="22"/>
        </w:rPr>
        <w:t> </w:t>
      </w:r>
      <w:r>
        <w:rPr>
          <w:sz w:val="22"/>
        </w:rPr>
        <w:t>self-scheduled excess regulation) are assessed to Internal Market Buyers and Market Sellers, that are also Internal Market Buyers, at the Average Cost of Regulation”</w:t>
      </w:r>
      <w:r>
        <w:rPr>
          <w:sz w:val="22"/>
        </w:rPr>
        <w:t> under “Regulation Charges.”</w:t>
      </w:r>
    </w:p>
    <w:p>
      <w:pPr>
        <w:pStyle w:val="Heading3"/>
        <w:spacing w:before="222"/>
      </w:pPr>
      <w:r>
        <w:rPr/>
        <w:t>Revision</w:t>
      </w:r>
      <w:r>
        <w:rPr>
          <w:spacing w:val="-5"/>
        </w:rPr>
        <w:t> </w:t>
      </w:r>
      <w:r>
        <w:rPr/>
        <w:t>00</w:t>
      </w:r>
      <w:r>
        <w:rPr>
          <w:spacing w:val="-5"/>
        </w:rPr>
        <w:t> </w:t>
      </w:r>
      <w:r>
        <w:rPr>
          <w:spacing w:val="-2"/>
        </w:rPr>
        <w:t>(09/02/97):</w:t>
      </w:r>
    </w:p>
    <w:p>
      <w:pPr>
        <w:pStyle w:val="ListParagraph"/>
        <w:numPr>
          <w:ilvl w:val="2"/>
          <w:numId w:val="91"/>
        </w:numPr>
        <w:tabs>
          <w:tab w:pos="853" w:val="left" w:leader="none"/>
          <w:tab w:pos="855" w:val="left" w:leader="none"/>
        </w:tabs>
        <w:spacing w:line="261" w:lineRule="auto" w:before="97" w:after="0"/>
        <w:ind w:left="855" w:right="2106" w:hanging="238"/>
        <w:jc w:val="left"/>
        <w:rPr>
          <w:sz w:val="22"/>
        </w:rPr>
      </w:pPr>
      <w:r>
        <w:rPr>
          <w:sz w:val="22"/>
        </w:rPr>
        <w:t>This</w:t>
      </w:r>
      <w:r>
        <w:rPr>
          <w:spacing w:val="-4"/>
          <w:sz w:val="22"/>
        </w:rPr>
        <w:t> </w:t>
      </w:r>
      <w:r>
        <w:rPr>
          <w:sz w:val="22"/>
        </w:rPr>
        <w:t>revision</w:t>
      </w:r>
      <w:r>
        <w:rPr>
          <w:spacing w:val="-4"/>
          <w:sz w:val="22"/>
        </w:rPr>
        <w:t> </w:t>
      </w:r>
      <w:r>
        <w:rPr>
          <w:sz w:val="22"/>
        </w:rPr>
        <w:t>is</w:t>
      </w:r>
      <w:r>
        <w:rPr>
          <w:spacing w:val="-4"/>
          <w:sz w:val="22"/>
        </w:rPr>
        <w:t> </w:t>
      </w:r>
      <w:r>
        <w:rPr>
          <w:sz w:val="22"/>
        </w:rPr>
        <w:t>the</w:t>
      </w:r>
      <w:r>
        <w:rPr>
          <w:spacing w:val="-4"/>
          <w:sz w:val="22"/>
        </w:rPr>
        <w:t> </w:t>
      </w:r>
      <w:r>
        <w:rPr>
          <w:sz w:val="22"/>
        </w:rPr>
        <w:t>preliminary</w:t>
      </w:r>
      <w:r>
        <w:rPr>
          <w:spacing w:val="-4"/>
          <w:sz w:val="22"/>
        </w:rPr>
        <w:t> </w:t>
      </w:r>
      <w:r>
        <w:rPr>
          <w:sz w:val="22"/>
        </w:rPr>
        <w:t>draft</w:t>
      </w:r>
      <w:r>
        <w:rPr>
          <w:spacing w:val="-1"/>
          <w:sz w:val="22"/>
        </w:rPr>
        <w:t> </w:t>
      </w:r>
      <w:r>
        <w:rPr>
          <w:sz w:val="22"/>
        </w:rPr>
        <w:t>of</w:t>
      </w:r>
      <w:r>
        <w:rPr>
          <w:spacing w:val="-4"/>
          <w:sz w:val="22"/>
        </w:rPr>
        <w:t> </w:t>
      </w:r>
      <w:r>
        <w:rPr>
          <w:sz w:val="22"/>
        </w:rPr>
        <w:t>the</w:t>
      </w:r>
      <w:r>
        <w:rPr>
          <w:spacing w:val="-4"/>
          <w:sz w:val="22"/>
        </w:rPr>
        <w:t> </w:t>
      </w:r>
      <w:r>
        <w:rPr>
          <w:sz w:val="22"/>
        </w:rPr>
        <w:t>PJM</w:t>
      </w:r>
      <w:r>
        <w:rPr>
          <w:spacing w:val="-4"/>
          <w:sz w:val="22"/>
        </w:rPr>
        <w:t> </w:t>
      </w:r>
      <w:r>
        <w:rPr>
          <w:sz w:val="22"/>
        </w:rPr>
        <w:t>Manual</w:t>
      </w:r>
      <w:r>
        <w:rPr>
          <w:spacing w:val="-4"/>
          <w:sz w:val="22"/>
        </w:rPr>
        <w:t> </w:t>
      </w:r>
      <w:r>
        <w:rPr>
          <w:sz w:val="22"/>
        </w:rPr>
        <w:t>for</w:t>
      </w:r>
      <w:r>
        <w:rPr>
          <w:spacing w:val="-4"/>
          <w:sz w:val="22"/>
        </w:rPr>
        <w:t> </w:t>
      </w:r>
      <w:r>
        <w:rPr>
          <w:sz w:val="22"/>
        </w:rPr>
        <w:t>Operating</w:t>
      </w:r>
      <w:r>
        <w:rPr>
          <w:spacing w:val="-1"/>
          <w:sz w:val="22"/>
        </w:rPr>
        <w:t> </w:t>
      </w:r>
      <w:r>
        <w:rPr>
          <w:sz w:val="22"/>
        </w:rPr>
        <w:t>Agreement </w:t>
      </w:r>
      <w:r>
        <w:rPr>
          <w:spacing w:val="-2"/>
          <w:sz w:val="22"/>
        </w:rPr>
        <w:t>Accounting.</w:t>
      </w:r>
    </w:p>
    <w:sectPr>
      <w:pgSz w:w="12240" w:h="15840"/>
      <w:pgMar w:header="142" w:footer="1016" w:top="1440" w:bottom="1200" w:left="108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Roboto">
    <w:altName w:val="Roboto"/>
    <w:charset w:val="1"/>
    <w:family w:val="auto"/>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4822016">
              <wp:simplePos x="0" y="0"/>
              <wp:positionH relativeFrom="page">
                <wp:posOffset>914400</wp:posOffset>
              </wp:positionH>
              <wp:positionV relativeFrom="page">
                <wp:posOffset>9235440</wp:posOffset>
              </wp:positionV>
              <wp:extent cx="5943600" cy="9525"/>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5943600" cy="9525"/>
                      </a:xfrm>
                      <a:custGeom>
                        <a:avLst/>
                        <a:gdLst/>
                        <a:ahLst/>
                        <a:cxnLst/>
                        <a:rect l="l" t="t" r="r" b="b"/>
                        <a:pathLst>
                          <a:path w="5943600" h="9525">
                            <a:moveTo>
                              <a:pt x="5943600" y="0"/>
                            </a:moveTo>
                            <a:lnTo>
                              <a:pt x="5781853" y="0"/>
                            </a:lnTo>
                            <a:lnTo>
                              <a:pt x="0" y="0"/>
                            </a:lnTo>
                            <a:lnTo>
                              <a:pt x="0" y="9525"/>
                            </a:lnTo>
                            <a:lnTo>
                              <a:pt x="5781853" y="9525"/>
                            </a:lnTo>
                            <a:lnTo>
                              <a:pt x="5943600" y="9525"/>
                            </a:lnTo>
                            <a:lnTo>
                              <a:pt x="5943600" y="0"/>
                            </a:lnTo>
                            <a:close/>
                          </a:path>
                        </a:pathLst>
                      </a:custGeom>
                      <a:solidFill>
                        <a:srgbClr val="013466"/>
                      </a:solidFill>
                    </wps:spPr>
                    <wps:bodyPr wrap="square" lIns="0" tIns="0" rIns="0" bIns="0" rtlCol="0">
                      <a:prstTxWarp prst="textNoShape">
                        <a:avLst/>
                      </a:prstTxWarp>
                      <a:noAutofit/>
                    </wps:bodyPr>
                  </wps:wsp>
                </a:graphicData>
              </a:graphic>
            </wp:anchor>
          </w:drawing>
        </mc:Choice>
        <mc:Fallback>
          <w:pict>
            <v:shape style="position:absolute;margin-left:72pt;margin-top:727.200012pt;width:468pt;height:.75pt;mso-position-horizontal-relative:page;mso-position-vertical-relative:page;z-index:-18494464" id="docshape3" coordorigin="1440,14544" coordsize="9360,15" path="m10800,14544l10545,14544,1440,14544,1440,14559,10545,14559,10800,14559,10800,14544xe" filled="true" fillcolor="#013466"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822528">
              <wp:simplePos x="0" y="0"/>
              <wp:positionH relativeFrom="page">
                <wp:posOffset>6720261</wp:posOffset>
              </wp:positionH>
              <wp:positionV relativeFrom="page">
                <wp:posOffset>9328899</wp:posOffset>
              </wp:positionV>
              <wp:extent cx="184785" cy="21717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84785" cy="217170"/>
                      </a:xfrm>
                      <a:prstGeom prst="rect">
                        <a:avLst/>
                      </a:prstGeom>
                    </wps:spPr>
                    <wps:txbx>
                      <w:txbxContent>
                        <w:p>
                          <w:pPr>
                            <w:spacing w:before="11"/>
                            <w:ind w:left="60" w:right="0" w:firstLine="0"/>
                            <w:jc w:val="left"/>
                            <w:rPr>
                              <w:sz w:val="27"/>
                            </w:rPr>
                          </w:pPr>
                          <w:r>
                            <w:rPr>
                              <w:color w:val="808080"/>
                              <w:spacing w:val="-10"/>
                              <w:sz w:val="27"/>
                            </w:rPr>
                            <w:fldChar w:fldCharType="begin"/>
                          </w:r>
                          <w:r>
                            <w:rPr>
                              <w:color w:val="808080"/>
                              <w:spacing w:val="-10"/>
                              <w:sz w:val="27"/>
                            </w:rPr>
                            <w:instrText> PAGE </w:instrText>
                          </w:r>
                          <w:r>
                            <w:rPr>
                              <w:color w:val="808080"/>
                              <w:spacing w:val="-10"/>
                              <w:sz w:val="27"/>
                            </w:rPr>
                            <w:fldChar w:fldCharType="separate"/>
                          </w:r>
                          <w:r>
                            <w:rPr>
                              <w:color w:val="808080"/>
                              <w:spacing w:val="-10"/>
                              <w:sz w:val="27"/>
                            </w:rPr>
                            <w:t>1</w:t>
                          </w:r>
                          <w:r>
                            <w:rPr>
                              <w:color w:val="808080"/>
                              <w:spacing w:val="-10"/>
                              <w:sz w:val="27"/>
                            </w:rPr>
                            <w:fldChar w:fldCharType="end"/>
                          </w:r>
                        </w:p>
                      </w:txbxContent>
                    </wps:txbx>
                    <wps:bodyPr wrap="square" lIns="0" tIns="0" rIns="0" bIns="0" rtlCol="0">
                      <a:noAutofit/>
                    </wps:bodyPr>
                  </wps:wsp>
                </a:graphicData>
              </a:graphic>
            </wp:anchor>
          </w:drawing>
        </mc:Choice>
        <mc:Fallback>
          <w:pict>
            <v:shape style="position:absolute;margin-left:529.154419pt;margin-top:734.559021pt;width:14.55pt;height:17.1pt;mso-position-horizontal-relative:page;mso-position-vertical-relative:page;z-index:-18493952" type="#_x0000_t202" id="docshape4" filled="false" stroked="false">
              <v:textbox inset="0,0,0,0">
                <w:txbxContent>
                  <w:p>
                    <w:pPr>
                      <w:spacing w:before="11"/>
                      <w:ind w:left="60" w:right="0" w:firstLine="0"/>
                      <w:jc w:val="left"/>
                      <w:rPr>
                        <w:sz w:val="27"/>
                      </w:rPr>
                    </w:pPr>
                    <w:r>
                      <w:rPr>
                        <w:color w:val="808080"/>
                        <w:spacing w:val="-10"/>
                        <w:sz w:val="27"/>
                      </w:rPr>
                      <w:fldChar w:fldCharType="begin"/>
                    </w:r>
                    <w:r>
                      <w:rPr>
                        <w:color w:val="808080"/>
                        <w:spacing w:val="-10"/>
                        <w:sz w:val="27"/>
                      </w:rPr>
                      <w:instrText> PAGE </w:instrText>
                    </w:r>
                    <w:r>
                      <w:rPr>
                        <w:color w:val="808080"/>
                        <w:spacing w:val="-10"/>
                        <w:sz w:val="27"/>
                      </w:rPr>
                      <w:fldChar w:fldCharType="separate"/>
                    </w:r>
                    <w:r>
                      <w:rPr>
                        <w:color w:val="808080"/>
                        <w:spacing w:val="-10"/>
                        <w:sz w:val="27"/>
                      </w:rPr>
                      <w:t>1</w:t>
                    </w:r>
                    <w:r>
                      <w:rPr>
                        <w:color w:val="808080"/>
                        <w:spacing w:val="-10"/>
                        <w:sz w:val="27"/>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823040">
              <wp:simplePos x="0" y="0"/>
              <wp:positionH relativeFrom="page">
                <wp:posOffset>901700</wp:posOffset>
              </wp:positionH>
              <wp:positionV relativeFrom="page">
                <wp:posOffset>9346634</wp:posOffset>
              </wp:positionV>
              <wp:extent cx="3586479" cy="18161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3586479" cy="181610"/>
                      </a:xfrm>
                      <a:prstGeom prst="rect">
                        <a:avLst/>
                      </a:prstGeom>
                    </wps:spPr>
                    <wps:txbx>
                      <w:txbxContent>
                        <w:p>
                          <w:pPr>
                            <w:pStyle w:val="BodyText"/>
                            <w:spacing w:before="13"/>
                            <w:ind w:left="20"/>
                          </w:pPr>
                          <w:r>
                            <w:rPr>
                              <w:color w:val="808080"/>
                            </w:rPr>
                            <w:t>Revision:</w:t>
                          </w:r>
                          <w:r>
                            <w:rPr>
                              <w:color w:val="808080"/>
                              <w:spacing w:val="34"/>
                            </w:rPr>
                            <w:t> </w:t>
                          </w:r>
                          <w:r>
                            <w:rPr>
                              <w:color w:val="808080"/>
                            </w:rPr>
                            <w:t>104,</w:t>
                          </w:r>
                          <w:r>
                            <w:rPr>
                              <w:color w:val="808080"/>
                              <w:spacing w:val="34"/>
                            </w:rPr>
                            <w:t> </w:t>
                          </w:r>
                          <w:r>
                            <w:rPr>
                              <w:color w:val="808080"/>
                            </w:rPr>
                            <w:t>Effective</w:t>
                          </w:r>
                          <w:r>
                            <w:rPr>
                              <w:color w:val="808080"/>
                              <w:spacing w:val="36"/>
                            </w:rPr>
                            <w:t> </w:t>
                          </w:r>
                          <w:r>
                            <w:rPr>
                              <w:color w:val="808080"/>
                            </w:rPr>
                            <w:t>Date:</w:t>
                          </w:r>
                          <w:r>
                            <w:rPr>
                              <w:color w:val="808080"/>
                              <w:spacing w:val="35"/>
                            </w:rPr>
                            <w:t> </w:t>
                          </w:r>
                          <w:r>
                            <w:rPr>
                              <w:color w:val="808080"/>
                            </w:rPr>
                            <w:t>03/01/2026</w:t>
                          </w:r>
                          <w:r>
                            <w:rPr>
                              <w:color w:val="808080"/>
                              <w:spacing w:val="34"/>
                            </w:rPr>
                            <w:t> </w:t>
                          </w:r>
                          <w:r>
                            <w:rPr>
                              <w:color w:val="808080"/>
                            </w:rPr>
                            <w:t>PJM</w:t>
                          </w:r>
                          <w:r>
                            <w:rPr>
                              <w:color w:val="808080"/>
                              <w:spacing w:val="34"/>
                            </w:rPr>
                            <w:t> </w:t>
                          </w:r>
                          <w:r>
                            <w:rPr>
                              <w:color w:val="808080"/>
                            </w:rPr>
                            <w:t>©</w:t>
                          </w:r>
                          <w:r>
                            <w:rPr>
                              <w:color w:val="808080"/>
                              <w:spacing w:val="37"/>
                            </w:rPr>
                            <w:t> </w:t>
                          </w:r>
                          <w:r>
                            <w:rPr>
                              <w:color w:val="808080"/>
                              <w:spacing w:val="-4"/>
                            </w:rPr>
                            <w:t>2026</w:t>
                          </w:r>
                        </w:p>
                      </w:txbxContent>
                    </wps:txbx>
                    <wps:bodyPr wrap="square" lIns="0" tIns="0" rIns="0" bIns="0" rtlCol="0">
                      <a:noAutofit/>
                    </wps:bodyPr>
                  </wps:wsp>
                </a:graphicData>
              </a:graphic>
            </wp:anchor>
          </w:drawing>
        </mc:Choice>
        <mc:Fallback>
          <w:pict>
            <v:shape style="position:absolute;margin-left:71pt;margin-top:735.955505pt;width:282.4pt;height:14.3pt;mso-position-horizontal-relative:page;mso-position-vertical-relative:page;z-index:-18493440" type="#_x0000_t202" id="docshape5" filled="false" stroked="false">
              <v:textbox inset="0,0,0,0">
                <w:txbxContent>
                  <w:p>
                    <w:pPr>
                      <w:pStyle w:val="BodyText"/>
                      <w:spacing w:before="13"/>
                      <w:ind w:left="20"/>
                    </w:pPr>
                    <w:r>
                      <w:rPr>
                        <w:color w:val="808080"/>
                      </w:rPr>
                      <w:t>Revision:</w:t>
                    </w:r>
                    <w:r>
                      <w:rPr>
                        <w:color w:val="808080"/>
                        <w:spacing w:val="34"/>
                      </w:rPr>
                      <w:t> </w:t>
                    </w:r>
                    <w:r>
                      <w:rPr>
                        <w:color w:val="808080"/>
                      </w:rPr>
                      <w:t>104,</w:t>
                    </w:r>
                    <w:r>
                      <w:rPr>
                        <w:color w:val="808080"/>
                        <w:spacing w:val="34"/>
                      </w:rPr>
                      <w:t> </w:t>
                    </w:r>
                    <w:r>
                      <w:rPr>
                        <w:color w:val="808080"/>
                      </w:rPr>
                      <w:t>Effective</w:t>
                    </w:r>
                    <w:r>
                      <w:rPr>
                        <w:color w:val="808080"/>
                        <w:spacing w:val="36"/>
                      </w:rPr>
                      <w:t> </w:t>
                    </w:r>
                    <w:r>
                      <w:rPr>
                        <w:color w:val="808080"/>
                      </w:rPr>
                      <w:t>Date:</w:t>
                    </w:r>
                    <w:r>
                      <w:rPr>
                        <w:color w:val="808080"/>
                        <w:spacing w:val="35"/>
                      </w:rPr>
                      <w:t> </w:t>
                    </w:r>
                    <w:r>
                      <w:rPr>
                        <w:color w:val="808080"/>
                      </w:rPr>
                      <w:t>03/01/2026</w:t>
                    </w:r>
                    <w:r>
                      <w:rPr>
                        <w:color w:val="808080"/>
                        <w:spacing w:val="34"/>
                      </w:rPr>
                      <w:t> </w:t>
                    </w:r>
                    <w:r>
                      <w:rPr>
                        <w:color w:val="808080"/>
                      </w:rPr>
                      <w:t>PJM</w:t>
                    </w:r>
                    <w:r>
                      <w:rPr>
                        <w:color w:val="808080"/>
                        <w:spacing w:val="34"/>
                      </w:rPr>
                      <w:t> </w:t>
                    </w:r>
                    <w:r>
                      <w:rPr>
                        <w:color w:val="808080"/>
                      </w:rPr>
                      <w:t>©</w:t>
                    </w:r>
                    <w:r>
                      <w:rPr>
                        <w:color w:val="808080"/>
                        <w:spacing w:val="37"/>
                      </w:rPr>
                      <w:t> </w:t>
                    </w:r>
                    <w:r>
                      <w:rPr>
                        <w:color w:val="808080"/>
                        <w:spacing w:val="-4"/>
                      </w:rPr>
                      <w:t>2026</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4825088">
              <wp:simplePos x="0" y="0"/>
              <wp:positionH relativeFrom="page">
                <wp:posOffset>914400</wp:posOffset>
              </wp:positionH>
              <wp:positionV relativeFrom="page">
                <wp:posOffset>9235440</wp:posOffset>
              </wp:positionV>
              <wp:extent cx="5943600" cy="9525"/>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5943600" cy="9525"/>
                      </a:xfrm>
                      <a:custGeom>
                        <a:avLst/>
                        <a:gdLst/>
                        <a:ahLst/>
                        <a:cxnLst/>
                        <a:rect l="l" t="t" r="r" b="b"/>
                        <a:pathLst>
                          <a:path w="5943600" h="9525">
                            <a:moveTo>
                              <a:pt x="5943600" y="0"/>
                            </a:moveTo>
                            <a:lnTo>
                              <a:pt x="5781853" y="0"/>
                            </a:lnTo>
                            <a:lnTo>
                              <a:pt x="0" y="0"/>
                            </a:lnTo>
                            <a:lnTo>
                              <a:pt x="0" y="9525"/>
                            </a:lnTo>
                            <a:lnTo>
                              <a:pt x="5781853" y="9525"/>
                            </a:lnTo>
                            <a:lnTo>
                              <a:pt x="5943600" y="9525"/>
                            </a:lnTo>
                            <a:lnTo>
                              <a:pt x="5943600" y="0"/>
                            </a:lnTo>
                            <a:close/>
                          </a:path>
                        </a:pathLst>
                      </a:custGeom>
                      <a:solidFill>
                        <a:srgbClr val="013466"/>
                      </a:solidFill>
                    </wps:spPr>
                    <wps:bodyPr wrap="square" lIns="0" tIns="0" rIns="0" bIns="0" rtlCol="0">
                      <a:prstTxWarp prst="textNoShape">
                        <a:avLst/>
                      </a:prstTxWarp>
                      <a:noAutofit/>
                    </wps:bodyPr>
                  </wps:wsp>
                </a:graphicData>
              </a:graphic>
            </wp:anchor>
          </w:drawing>
        </mc:Choice>
        <mc:Fallback>
          <w:pict>
            <v:shape style="position:absolute;margin-left:72pt;margin-top:727.200012pt;width:468pt;height:.75pt;mso-position-horizontal-relative:page;mso-position-vertical-relative:page;z-index:-18491392" id="docshape12" coordorigin="1440,14544" coordsize="9360,15" path="m10800,14544l10545,14544,1440,14544,1440,14559,10545,14559,10800,14559,10800,14544xe" filled="true" fillcolor="#013466"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825600">
              <wp:simplePos x="0" y="0"/>
              <wp:positionH relativeFrom="page">
                <wp:posOffset>6720261</wp:posOffset>
              </wp:positionH>
              <wp:positionV relativeFrom="page">
                <wp:posOffset>9328899</wp:posOffset>
              </wp:positionV>
              <wp:extent cx="184785" cy="21717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84785" cy="217170"/>
                      </a:xfrm>
                      <a:prstGeom prst="rect">
                        <a:avLst/>
                      </a:prstGeom>
                    </wps:spPr>
                    <wps:txbx>
                      <w:txbxContent>
                        <w:p>
                          <w:pPr>
                            <w:spacing w:before="11"/>
                            <w:ind w:left="60" w:right="0" w:firstLine="0"/>
                            <w:jc w:val="left"/>
                            <w:rPr>
                              <w:sz w:val="27"/>
                            </w:rPr>
                          </w:pPr>
                          <w:r>
                            <w:rPr>
                              <w:color w:val="808080"/>
                              <w:spacing w:val="-10"/>
                              <w:sz w:val="27"/>
                            </w:rPr>
                            <w:fldChar w:fldCharType="begin"/>
                          </w:r>
                          <w:r>
                            <w:rPr>
                              <w:color w:val="808080"/>
                              <w:spacing w:val="-10"/>
                              <w:sz w:val="27"/>
                            </w:rPr>
                            <w:instrText> PAGE </w:instrText>
                          </w:r>
                          <w:r>
                            <w:rPr>
                              <w:color w:val="808080"/>
                              <w:spacing w:val="-10"/>
                              <w:sz w:val="27"/>
                            </w:rPr>
                            <w:fldChar w:fldCharType="separate"/>
                          </w:r>
                          <w:r>
                            <w:rPr>
                              <w:color w:val="808080"/>
                              <w:spacing w:val="-10"/>
                              <w:sz w:val="27"/>
                            </w:rPr>
                            <w:t>6</w:t>
                          </w:r>
                          <w:r>
                            <w:rPr>
                              <w:color w:val="808080"/>
                              <w:spacing w:val="-10"/>
                              <w:sz w:val="27"/>
                            </w:rPr>
                            <w:fldChar w:fldCharType="end"/>
                          </w:r>
                        </w:p>
                      </w:txbxContent>
                    </wps:txbx>
                    <wps:bodyPr wrap="square" lIns="0" tIns="0" rIns="0" bIns="0" rtlCol="0">
                      <a:noAutofit/>
                    </wps:bodyPr>
                  </wps:wsp>
                </a:graphicData>
              </a:graphic>
            </wp:anchor>
          </w:drawing>
        </mc:Choice>
        <mc:Fallback>
          <w:pict>
            <v:shape style="position:absolute;margin-left:529.154419pt;margin-top:734.559021pt;width:14.55pt;height:17.1pt;mso-position-horizontal-relative:page;mso-position-vertical-relative:page;z-index:-18490880" type="#_x0000_t202" id="docshape13" filled="false" stroked="false">
              <v:textbox inset="0,0,0,0">
                <w:txbxContent>
                  <w:p>
                    <w:pPr>
                      <w:spacing w:before="11"/>
                      <w:ind w:left="60" w:right="0" w:firstLine="0"/>
                      <w:jc w:val="left"/>
                      <w:rPr>
                        <w:sz w:val="27"/>
                      </w:rPr>
                    </w:pPr>
                    <w:r>
                      <w:rPr>
                        <w:color w:val="808080"/>
                        <w:spacing w:val="-10"/>
                        <w:sz w:val="27"/>
                      </w:rPr>
                      <w:fldChar w:fldCharType="begin"/>
                    </w:r>
                    <w:r>
                      <w:rPr>
                        <w:color w:val="808080"/>
                        <w:spacing w:val="-10"/>
                        <w:sz w:val="27"/>
                      </w:rPr>
                      <w:instrText> PAGE </w:instrText>
                    </w:r>
                    <w:r>
                      <w:rPr>
                        <w:color w:val="808080"/>
                        <w:spacing w:val="-10"/>
                        <w:sz w:val="27"/>
                      </w:rPr>
                      <w:fldChar w:fldCharType="separate"/>
                    </w:r>
                    <w:r>
                      <w:rPr>
                        <w:color w:val="808080"/>
                        <w:spacing w:val="-10"/>
                        <w:sz w:val="27"/>
                      </w:rPr>
                      <w:t>6</w:t>
                    </w:r>
                    <w:r>
                      <w:rPr>
                        <w:color w:val="808080"/>
                        <w:spacing w:val="-10"/>
                        <w:sz w:val="27"/>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826112">
              <wp:simplePos x="0" y="0"/>
              <wp:positionH relativeFrom="page">
                <wp:posOffset>901700</wp:posOffset>
              </wp:positionH>
              <wp:positionV relativeFrom="page">
                <wp:posOffset>9346634</wp:posOffset>
              </wp:positionV>
              <wp:extent cx="3586479" cy="18161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3586479" cy="181610"/>
                      </a:xfrm>
                      <a:prstGeom prst="rect">
                        <a:avLst/>
                      </a:prstGeom>
                    </wps:spPr>
                    <wps:txbx>
                      <w:txbxContent>
                        <w:p>
                          <w:pPr>
                            <w:pStyle w:val="BodyText"/>
                            <w:spacing w:before="13"/>
                            <w:ind w:left="20"/>
                          </w:pPr>
                          <w:r>
                            <w:rPr>
                              <w:color w:val="808080"/>
                            </w:rPr>
                            <w:t>Revision:</w:t>
                          </w:r>
                          <w:r>
                            <w:rPr>
                              <w:color w:val="808080"/>
                              <w:spacing w:val="34"/>
                            </w:rPr>
                            <w:t> </w:t>
                          </w:r>
                          <w:r>
                            <w:rPr>
                              <w:color w:val="808080"/>
                            </w:rPr>
                            <w:t>104,</w:t>
                          </w:r>
                          <w:r>
                            <w:rPr>
                              <w:color w:val="808080"/>
                              <w:spacing w:val="34"/>
                            </w:rPr>
                            <w:t> </w:t>
                          </w:r>
                          <w:r>
                            <w:rPr>
                              <w:color w:val="808080"/>
                            </w:rPr>
                            <w:t>Effective</w:t>
                          </w:r>
                          <w:r>
                            <w:rPr>
                              <w:color w:val="808080"/>
                              <w:spacing w:val="36"/>
                            </w:rPr>
                            <w:t> </w:t>
                          </w:r>
                          <w:r>
                            <w:rPr>
                              <w:color w:val="808080"/>
                            </w:rPr>
                            <w:t>Date:</w:t>
                          </w:r>
                          <w:r>
                            <w:rPr>
                              <w:color w:val="808080"/>
                              <w:spacing w:val="35"/>
                            </w:rPr>
                            <w:t> </w:t>
                          </w:r>
                          <w:r>
                            <w:rPr>
                              <w:color w:val="808080"/>
                            </w:rPr>
                            <w:t>03/01/2026</w:t>
                          </w:r>
                          <w:r>
                            <w:rPr>
                              <w:color w:val="808080"/>
                              <w:spacing w:val="34"/>
                            </w:rPr>
                            <w:t> </w:t>
                          </w:r>
                          <w:r>
                            <w:rPr>
                              <w:color w:val="808080"/>
                            </w:rPr>
                            <w:t>PJM</w:t>
                          </w:r>
                          <w:r>
                            <w:rPr>
                              <w:color w:val="808080"/>
                              <w:spacing w:val="34"/>
                            </w:rPr>
                            <w:t> </w:t>
                          </w:r>
                          <w:r>
                            <w:rPr>
                              <w:color w:val="808080"/>
                            </w:rPr>
                            <w:t>©</w:t>
                          </w:r>
                          <w:r>
                            <w:rPr>
                              <w:color w:val="808080"/>
                              <w:spacing w:val="37"/>
                            </w:rPr>
                            <w:t> </w:t>
                          </w:r>
                          <w:r>
                            <w:rPr>
                              <w:color w:val="808080"/>
                              <w:spacing w:val="-4"/>
                            </w:rPr>
                            <w:t>2026</w:t>
                          </w:r>
                        </w:p>
                      </w:txbxContent>
                    </wps:txbx>
                    <wps:bodyPr wrap="square" lIns="0" tIns="0" rIns="0" bIns="0" rtlCol="0">
                      <a:noAutofit/>
                    </wps:bodyPr>
                  </wps:wsp>
                </a:graphicData>
              </a:graphic>
            </wp:anchor>
          </w:drawing>
        </mc:Choice>
        <mc:Fallback>
          <w:pict>
            <v:shape style="position:absolute;margin-left:71pt;margin-top:735.955505pt;width:282.4pt;height:14.3pt;mso-position-horizontal-relative:page;mso-position-vertical-relative:page;z-index:-18490368" type="#_x0000_t202" id="docshape14" filled="false" stroked="false">
              <v:textbox inset="0,0,0,0">
                <w:txbxContent>
                  <w:p>
                    <w:pPr>
                      <w:pStyle w:val="BodyText"/>
                      <w:spacing w:before="13"/>
                      <w:ind w:left="20"/>
                    </w:pPr>
                    <w:r>
                      <w:rPr>
                        <w:color w:val="808080"/>
                      </w:rPr>
                      <w:t>Revision:</w:t>
                    </w:r>
                    <w:r>
                      <w:rPr>
                        <w:color w:val="808080"/>
                        <w:spacing w:val="34"/>
                      </w:rPr>
                      <w:t> </w:t>
                    </w:r>
                    <w:r>
                      <w:rPr>
                        <w:color w:val="808080"/>
                      </w:rPr>
                      <w:t>104,</w:t>
                    </w:r>
                    <w:r>
                      <w:rPr>
                        <w:color w:val="808080"/>
                        <w:spacing w:val="34"/>
                      </w:rPr>
                      <w:t> </w:t>
                    </w:r>
                    <w:r>
                      <w:rPr>
                        <w:color w:val="808080"/>
                      </w:rPr>
                      <w:t>Effective</w:t>
                    </w:r>
                    <w:r>
                      <w:rPr>
                        <w:color w:val="808080"/>
                        <w:spacing w:val="36"/>
                      </w:rPr>
                      <w:t> </w:t>
                    </w:r>
                    <w:r>
                      <w:rPr>
                        <w:color w:val="808080"/>
                      </w:rPr>
                      <w:t>Date:</w:t>
                    </w:r>
                    <w:r>
                      <w:rPr>
                        <w:color w:val="808080"/>
                        <w:spacing w:val="35"/>
                      </w:rPr>
                      <w:t> </w:t>
                    </w:r>
                    <w:r>
                      <w:rPr>
                        <w:color w:val="808080"/>
                      </w:rPr>
                      <w:t>03/01/2026</w:t>
                    </w:r>
                    <w:r>
                      <w:rPr>
                        <w:color w:val="808080"/>
                        <w:spacing w:val="34"/>
                      </w:rPr>
                      <w:t> </w:t>
                    </w:r>
                    <w:r>
                      <w:rPr>
                        <w:color w:val="808080"/>
                      </w:rPr>
                      <w:t>PJM</w:t>
                    </w:r>
                    <w:r>
                      <w:rPr>
                        <w:color w:val="808080"/>
                        <w:spacing w:val="34"/>
                      </w:rPr>
                      <w:t> </w:t>
                    </w:r>
                    <w:r>
                      <w:rPr>
                        <w:color w:val="808080"/>
                      </w:rPr>
                      <w:t>©</w:t>
                    </w:r>
                    <w:r>
                      <w:rPr>
                        <w:color w:val="808080"/>
                        <w:spacing w:val="37"/>
                      </w:rPr>
                      <w:t> </w:t>
                    </w:r>
                    <w:r>
                      <w:rPr>
                        <w:color w:val="808080"/>
                        <w:spacing w:val="-4"/>
                      </w:rPr>
                      <w:t>2026</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4828160">
              <wp:simplePos x="0" y="0"/>
              <wp:positionH relativeFrom="page">
                <wp:posOffset>914400</wp:posOffset>
              </wp:positionH>
              <wp:positionV relativeFrom="page">
                <wp:posOffset>9235440</wp:posOffset>
              </wp:positionV>
              <wp:extent cx="5943600" cy="9525"/>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5943600" cy="9525"/>
                      </a:xfrm>
                      <a:custGeom>
                        <a:avLst/>
                        <a:gdLst/>
                        <a:ahLst/>
                        <a:cxnLst/>
                        <a:rect l="l" t="t" r="r" b="b"/>
                        <a:pathLst>
                          <a:path w="5943600" h="9525">
                            <a:moveTo>
                              <a:pt x="5943600" y="0"/>
                            </a:moveTo>
                            <a:lnTo>
                              <a:pt x="5788622" y="0"/>
                            </a:lnTo>
                            <a:lnTo>
                              <a:pt x="0" y="0"/>
                            </a:lnTo>
                            <a:lnTo>
                              <a:pt x="0" y="9525"/>
                            </a:lnTo>
                            <a:lnTo>
                              <a:pt x="5788622" y="9525"/>
                            </a:lnTo>
                            <a:lnTo>
                              <a:pt x="5943600" y="9525"/>
                            </a:lnTo>
                            <a:lnTo>
                              <a:pt x="5943600" y="0"/>
                            </a:lnTo>
                            <a:close/>
                          </a:path>
                        </a:pathLst>
                      </a:custGeom>
                      <a:solidFill>
                        <a:srgbClr val="013466"/>
                      </a:solidFill>
                    </wps:spPr>
                    <wps:bodyPr wrap="square" lIns="0" tIns="0" rIns="0" bIns="0" rtlCol="0">
                      <a:prstTxWarp prst="textNoShape">
                        <a:avLst/>
                      </a:prstTxWarp>
                      <a:noAutofit/>
                    </wps:bodyPr>
                  </wps:wsp>
                </a:graphicData>
              </a:graphic>
            </wp:anchor>
          </w:drawing>
        </mc:Choice>
        <mc:Fallback>
          <w:pict>
            <v:shape style="position:absolute;margin-left:72pt;margin-top:727.200012pt;width:468pt;height:.75pt;mso-position-horizontal-relative:page;mso-position-vertical-relative:page;z-index:-18488320" id="docshape21" coordorigin="1440,14544" coordsize="9360,15" path="m10800,14544l10556,14544,1440,14544,1440,14559,10556,14559,10800,14559,10800,14544xe" filled="true" fillcolor="#013466"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828672">
              <wp:simplePos x="0" y="0"/>
              <wp:positionH relativeFrom="page">
                <wp:posOffset>6724546</wp:posOffset>
              </wp:positionH>
              <wp:positionV relativeFrom="page">
                <wp:posOffset>9328899</wp:posOffset>
              </wp:positionV>
              <wp:extent cx="184785" cy="21717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184785" cy="217170"/>
                      </a:xfrm>
                      <a:prstGeom prst="rect">
                        <a:avLst/>
                      </a:prstGeom>
                    </wps:spPr>
                    <wps:txbx>
                      <w:txbxContent>
                        <w:p>
                          <w:pPr>
                            <w:spacing w:before="11"/>
                            <w:ind w:left="60" w:right="0" w:firstLine="0"/>
                            <w:jc w:val="left"/>
                            <w:rPr>
                              <w:sz w:val="27"/>
                            </w:rPr>
                          </w:pPr>
                          <w:r>
                            <w:rPr>
                              <w:color w:val="808080"/>
                              <w:spacing w:val="-10"/>
                              <w:sz w:val="27"/>
                            </w:rPr>
                            <w:fldChar w:fldCharType="begin"/>
                          </w:r>
                          <w:r>
                            <w:rPr>
                              <w:color w:val="808080"/>
                              <w:spacing w:val="-10"/>
                              <w:sz w:val="27"/>
                            </w:rPr>
                            <w:instrText> PAGE </w:instrText>
                          </w:r>
                          <w:r>
                            <w:rPr>
                              <w:color w:val="808080"/>
                              <w:spacing w:val="-10"/>
                              <w:sz w:val="27"/>
                            </w:rPr>
                            <w:fldChar w:fldCharType="separate"/>
                          </w:r>
                          <w:r>
                            <w:rPr>
                              <w:color w:val="808080"/>
                              <w:spacing w:val="-10"/>
                              <w:sz w:val="27"/>
                            </w:rPr>
                            <w:t>7</w:t>
                          </w:r>
                          <w:r>
                            <w:rPr>
                              <w:color w:val="808080"/>
                              <w:spacing w:val="-10"/>
                              <w:sz w:val="27"/>
                            </w:rPr>
                            <w:fldChar w:fldCharType="end"/>
                          </w:r>
                        </w:p>
                      </w:txbxContent>
                    </wps:txbx>
                    <wps:bodyPr wrap="square" lIns="0" tIns="0" rIns="0" bIns="0" rtlCol="0">
                      <a:noAutofit/>
                    </wps:bodyPr>
                  </wps:wsp>
                </a:graphicData>
              </a:graphic>
            </wp:anchor>
          </w:drawing>
        </mc:Choice>
        <mc:Fallback>
          <w:pict>
            <v:shape style="position:absolute;margin-left:529.491882pt;margin-top:734.559021pt;width:14.55pt;height:17.1pt;mso-position-horizontal-relative:page;mso-position-vertical-relative:page;z-index:-18487808" type="#_x0000_t202" id="docshape22" filled="false" stroked="false">
              <v:textbox inset="0,0,0,0">
                <w:txbxContent>
                  <w:p>
                    <w:pPr>
                      <w:spacing w:before="11"/>
                      <w:ind w:left="60" w:right="0" w:firstLine="0"/>
                      <w:jc w:val="left"/>
                      <w:rPr>
                        <w:sz w:val="27"/>
                      </w:rPr>
                    </w:pPr>
                    <w:r>
                      <w:rPr>
                        <w:color w:val="808080"/>
                        <w:spacing w:val="-10"/>
                        <w:sz w:val="27"/>
                      </w:rPr>
                      <w:fldChar w:fldCharType="begin"/>
                    </w:r>
                    <w:r>
                      <w:rPr>
                        <w:color w:val="808080"/>
                        <w:spacing w:val="-10"/>
                        <w:sz w:val="27"/>
                      </w:rPr>
                      <w:instrText> PAGE </w:instrText>
                    </w:r>
                    <w:r>
                      <w:rPr>
                        <w:color w:val="808080"/>
                        <w:spacing w:val="-10"/>
                        <w:sz w:val="27"/>
                      </w:rPr>
                      <w:fldChar w:fldCharType="separate"/>
                    </w:r>
                    <w:r>
                      <w:rPr>
                        <w:color w:val="808080"/>
                        <w:spacing w:val="-10"/>
                        <w:sz w:val="27"/>
                      </w:rPr>
                      <w:t>7</w:t>
                    </w:r>
                    <w:r>
                      <w:rPr>
                        <w:color w:val="808080"/>
                        <w:spacing w:val="-10"/>
                        <w:sz w:val="27"/>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829184">
              <wp:simplePos x="0" y="0"/>
              <wp:positionH relativeFrom="page">
                <wp:posOffset>901700</wp:posOffset>
              </wp:positionH>
              <wp:positionV relativeFrom="page">
                <wp:posOffset>9346634</wp:posOffset>
              </wp:positionV>
              <wp:extent cx="3586479" cy="18161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3586479" cy="181610"/>
                      </a:xfrm>
                      <a:prstGeom prst="rect">
                        <a:avLst/>
                      </a:prstGeom>
                    </wps:spPr>
                    <wps:txbx>
                      <w:txbxContent>
                        <w:p>
                          <w:pPr>
                            <w:pStyle w:val="BodyText"/>
                            <w:spacing w:before="13"/>
                            <w:ind w:left="20"/>
                          </w:pPr>
                          <w:r>
                            <w:rPr>
                              <w:color w:val="808080"/>
                            </w:rPr>
                            <w:t>Revision:</w:t>
                          </w:r>
                          <w:r>
                            <w:rPr>
                              <w:color w:val="808080"/>
                              <w:spacing w:val="34"/>
                            </w:rPr>
                            <w:t> </w:t>
                          </w:r>
                          <w:r>
                            <w:rPr>
                              <w:color w:val="808080"/>
                            </w:rPr>
                            <w:t>104,</w:t>
                          </w:r>
                          <w:r>
                            <w:rPr>
                              <w:color w:val="808080"/>
                              <w:spacing w:val="34"/>
                            </w:rPr>
                            <w:t> </w:t>
                          </w:r>
                          <w:r>
                            <w:rPr>
                              <w:color w:val="808080"/>
                            </w:rPr>
                            <w:t>Effective</w:t>
                          </w:r>
                          <w:r>
                            <w:rPr>
                              <w:color w:val="808080"/>
                              <w:spacing w:val="36"/>
                            </w:rPr>
                            <w:t> </w:t>
                          </w:r>
                          <w:r>
                            <w:rPr>
                              <w:color w:val="808080"/>
                            </w:rPr>
                            <w:t>Date:</w:t>
                          </w:r>
                          <w:r>
                            <w:rPr>
                              <w:color w:val="808080"/>
                              <w:spacing w:val="35"/>
                            </w:rPr>
                            <w:t> </w:t>
                          </w:r>
                          <w:r>
                            <w:rPr>
                              <w:color w:val="808080"/>
                            </w:rPr>
                            <w:t>03/01/2026</w:t>
                          </w:r>
                          <w:r>
                            <w:rPr>
                              <w:color w:val="808080"/>
                              <w:spacing w:val="34"/>
                            </w:rPr>
                            <w:t> </w:t>
                          </w:r>
                          <w:r>
                            <w:rPr>
                              <w:color w:val="808080"/>
                            </w:rPr>
                            <w:t>PJM</w:t>
                          </w:r>
                          <w:r>
                            <w:rPr>
                              <w:color w:val="808080"/>
                              <w:spacing w:val="34"/>
                            </w:rPr>
                            <w:t> </w:t>
                          </w:r>
                          <w:r>
                            <w:rPr>
                              <w:color w:val="808080"/>
                            </w:rPr>
                            <w:t>©</w:t>
                          </w:r>
                          <w:r>
                            <w:rPr>
                              <w:color w:val="808080"/>
                              <w:spacing w:val="37"/>
                            </w:rPr>
                            <w:t> </w:t>
                          </w:r>
                          <w:r>
                            <w:rPr>
                              <w:color w:val="808080"/>
                              <w:spacing w:val="-4"/>
                            </w:rPr>
                            <w:t>2026</w:t>
                          </w:r>
                        </w:p>
                      </w:txbxContent>
                    </wps:txbx>
                    <wps:bodyPr wrap="square" lIns="0" tIns="0" rIns="0" bIns="0" rtlCol="0">
                      <a:noAutofit/>
                    </wps:bodyPr>
                  </wps:wsp>
                </a:graphicData>
              </a:graphic>
            </wp:anchor>
          </w:drawing>
        </mc:Choice>
        <mc:Fallback>
          <w:pict>
            <v:shape style="position:absolute;margin-left:71pt;margin-top:735.955505pt;width:282.4pt;height:14.3pt;mso-position-horizontal-relative:page;mso-position-vertical-relative:page;z-index:-18487296" type="#_x0000_t202" id="docshape23" filled="false" stroked="false">
              <v:textbox inset="0,0,0,0">
                <w:txbxContent>
                  <w:p>
                    <w:pPr>
                      <w:pStyle w:val="BodyText"/>
                      <w:spacing w:before="13"/>
                      <w:ind w:left="20"/>
                    </w:pPr>
                    <w:r>
                      <w:rPr>
                        <w:color w:val="808080"/>
                      </w:rPr>
                      <w:t>Revision:</w:t>
                    </w:r>
                    <w:r>
                      <w:rPr>
                        <w:color w:val="808080"/>
                        <w:spacing w:val="34"/>
                      </w:rPr>
                      <w:t> </w:t>
                    </w:r>
                    <w:r>
                      <w:rPr>
                        <w:color w:val="808080"/>
                      </w:rPr>
                      <w:t>104,</w:t>
                    </w:r>
                    <w:r>
                      <w:rPr>
                        <w:color w:val="808080"/>
                        <w:spacing w:val="34"/>
                      </w:rPr>
                      <w:t> </w:t>
                    </w:r>
                    <w:r>
                      <w:rPr>
                        <w:color w:val="808080"/>
                      </w:rPr>
                      <w:t>Effective</w:t>
                    </w:r>
                    <w:r>
                      <w:rPr>
                        <w:color w:val="808080"/>
                        <w:spacing w:val="36"/>
                      </w:rPr>
                      <w:t> </w:t>
                    </w:r>
                    <w:r>
                      <w:rPr>
                        <w:color w:val="808080"/>
                      </w:rPr>
                      <w:t>Date:</w:t>
                    </w:r>
                    <w:r>
                      <w:rPr>
                        <w:color w:val="808080"/>
                        <w:spacing w:val="35"/>
                      </w:rPr>
                      <w:t> </w:t>
                    </w:r>
                    <w:r>
                      <w:rPr>
                        <w:color w:val="808080"/>
                      </w:rPr>
                      <w:t>03/01/2026</w:t>
                    </w:r>
                    <w:r>
                      <w:rPr>
                        <w:color w:val="808080"/>
                        <w:spacing w:val="34"/>
                      </w:rPr>
                      <w:t> </w:t>
                    </w:r>
                    <w:r>
                      <w:rPr>
                        <w:color w:val="808080"/>
                      </w:rPr>
                      <w:t>PJM</w:t>
                    </w:r>
                    <w:r>
                      <w:rPr>
                        <w:color w:val="808080"/>
                        <w:spacing w:val="34"/>
                      </w:rPr>
                      <w:t> </w:t>
                    </w:r>
                    <w:r>
                      <w:rPr>
                        <w:color w:val="808080"/>
                      </w:rPr>
                      <w:t>©</w:t>
                    </w:r>
                    <w:r>
                      <w:rPr>
                        <w:color w:val="808080"/>
                        <w:spacing w:val="37"/>
                      </w:rPr>
                      <w:t> </w:t>
                    </w:r>
                    <w:r>
                      <w:rPr>
                        <w:color w:val="808080"/>
                        <w:spacing w:val="-4"/>
                      </w:rPr>
                      <w:t>2026</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4831232">
              <wp:simplePos x="0" y="0"/>
              <wp:positionH relativeFrom="page">
                <wp:posOffset>914400</wp:posOffset>
              </wp:positionH>
              <wp:positionV relativeFrom="page">
                <wp:posOffset>9235440</wp:posOffset>
              </wp:positionV>
              <wp:extent cx="5943600" cy="9525"/>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5943600" cy="9525"/>
                      </a:xfrm>
                      <a:custGeom>
                        <a:avLst/>
                        <a:gdLst/>
                        <a:ahLst/>
                        <a:cxnLst/>
                        <a:rect l="l" t="t" r="r" b="b"/>
                        <a:pathLst>
                          <a:path w="5943600" h="9525">
                            <a:moveTo>
                              <a:pt x="5943600" y="0"/>
                            </a:moveTo>
                            <a:lnTo>
                              <a:pt x="5781853" y="0"/>
                            </a:lnTo>
                            <a:lnTo>
                              <a:pt x="0" y="0"/>
                            </a:lnTo>
                            <a:lnTo>
                              <a:pt x="0" y="9525"/>
                            </a:lnTo>
                            <a:lnTo>
                              <a:pt x="5781853" y="9525"/>
                            </a:lnTo>
                            <a:lnTo>
                              <a:pt x="5943600" y="9525"/>
                            </a:lnTo>
                            <a:lnTo>
                              <a:pt x="5943600" y="0"/>
                            </a:lnTo>
                            <a:close/>
                          </a:path>
                        </a:pathLst>
                      </a:custGeom>
                      <a:solidFill>
                        <a:srgbClr val="013466"/>
                      </a:solidFill>
                    </wps:spPr>
                    <wps:bodyPr wrap="square" lIns="0" tIns="0" rIns="0" bIns="0" rtlCol="0">
                      <a:prstTxWarp prst="textNoShape">
                        <a:avLst/>
                      </a:prstTxWarp>
                      <a:noAutofit/>
                    </wps:bodyPr>
                  </wps:wsp>
                </a:graphicData>
              </a:graphic>
            </wp:anchor>
          </w:drawing>
        </mc:Choice>
        <mc:Fallback>
          <w:pict>
            <v:shape style="position:absolute;margin-left:72pt;margin-top:727.200012pt;width:468pt;height:.75pt;mso-position-horizontal-relative:page;mso-position-vertical-relative:page;z-index:-18485248" id="docshape31" coordorigin="1440,14544" coordsize="9360,15" path="m10800,14544l10545,14544,1440,14544,1440,14559,10545,14559,10800,14559,10800,14544xe" filled="true" fillcolor="#013466"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831744">
              <wp:simplePos x="0" y="0"/>
              <wp:positionH relativeFrom="page">
                <wp:posOffset>6720261</wp:posOffset>
              </wp:positionH>
              <wp:positionV relativeFrom="page">
                <wp:posOffset>9328899</wp:posOffset>
              </wp:positionV>
              <wp:extent cx="184785" cy="217170"/>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184785" cy="217170"/>
                      </a:xfrm>
                      <a:prstGeom prst="rect">
                        <a:avLst/>
                      </a:prstGeom>
                    </wps:spPr>
                    <wps:txbx>
                      <w:txbxContent>
                        <w:p>
                          <w:pPr>
                            <w:spacing w:before="11"/>
                            <w:ind w:left="60" w:right="0" w:firstLine="0"/>
                            <w:jc w:val="left"/>
                            <w:rPr>
                              <w:sz w:val="27"/>
                            </w:rPr>
                          </w:pPr>
                          <w:r>
                            <w:rPr>
                              <w:color w:val="808080"/>
                              <w:spacing w:val="-10"/>
                              <w:sz w:val="27"/>
                            </w:rPr>
                            <w:fldChar w:fldCharType="begin"/>
                          </w:r>
                          <w:r>
                            <w:rPr>
                              <w:color w:val="808080"/>
                              <w:spacing w:val="-10"/>
                              <w:sz w:val="27"/>
                            </w:rPr>
                            <w:instrText> PAGE </w:instrText>
                          </w:r>
                          <w:r>
                            <w:rPr>
                              <w:color w:val="808080"/>
                              <w:spacing w:val="-10"/>
                              <w:sz w:val="27"/>
                            </w:rPr>
                            <w:fldChar w:fldCharType="separate"/>
                          </w:r>
                          <w:r>
                            <w:rPr>
                              <w:color w:val="808080"/>
                              <w:spacing w:val="-10"/>
                              <w:sz w:val="27"/>
                            </w:rPr>
                            <w:t>8</w:t>
                          </w:r>
                          <w:r>
                            <w:rPr>
                              <w:color w:val="808080"/>
                              <w:spacing w:val="-10"/>
                              <w:sz w:val="27"/>
                            </w:rPr>
                            <w:fldChar w:fldCharType="end"/>
                          </w:r>
                        </w:p>
                      </w:txbxContent>
                    </wps:txbx>
                    <wps:bodyPr wrap="square" lIns="0" tIns="0" rIns="0" bIns="0" rtlCol="0">
                      <a:noAutofit/>
                    </wps:bodyPr>
                  </wps:wsp>
                </a:graphicData>
              </a:graphic>
            </wp:anchor>
          </w:drawing>
        </mc:Choice>
        <mc:Fallback>
          <w:pict>
            <v:shape style="position:absolute;margin-left:529.154419pt;margin-top:734.559021pt;width:14.55pt;height:17.1pt;mso-position-horizontal-relative:page;mso-position-vertical-relative:page;z-index:-18484736" type="#_x0000_t202" id="docshape32" filled="false" stroked="false">
              <v:textbox inset="0,0,0,0">
                <w:txbxContent>
                  <w:p>
                    <w:pPr>
                      <w:spacing w:before="11"/>
                      <w:ind w:left="60" w:right="0" w:firstLine="0"/>
                      <w:jc w:val="left"/>
                      <w:rPr>
                        <w:sz w:val="27"/>
                      </w:rPr>
                    </w:pPr>
                    <w:r>
                      <w:rPr>
                        <w:color w:val="808080"/>
                        <w:spacing w:val="-10"/>
                        <w:sz w:val="27"/>
                      </w:rPr>
                      <w:fldChar w:fldCharType="begin"/>
                    </w:r>
                    <w:r>
                      <w:rPr>
                        <w:color w:val="808080"/>
                        <w:spacing w:val="-10"/>
                        <w:sz w:val="27"/>
                      </w:rPr>
                      <w:instrText> PAGE </w:instrText>
                    </w:r>
                    <w:r>
                      <w:rPr>
                        <w:color w:val="808080"/>
                        <w:spacing w:val="-10"/>
                        <w:sz w:val="27"/>
                      </w:rPr>
                      <w:fldChar w:fldCharType="separate"/>
                    </w:r>
                    <w:r>
                      <w:rPr>
                        <w:color w:val="808080"/>
                        <w:spacing w:val="-10"/>
                        <w:sz w:val="27"/>
                      </w:rPr>
                      <w:t>8</w:t>
                    </w:r>
                    <w:r>
                      <w:rPr>
                        <w:color w:val="808080"/>
                        <w:spacing w:val="-10"/>
                        <w:sz w:val="27"/>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832256">
              <wp:simplePos x="0" y="0"/>
              <wp:positionH relativeFrom="page">
                <wp:posOffset>901700</wp:posOffset>
              </wp:positionH>
              <wp:positionV relativeFrom="page">
                <wp:posOffset>9346634</wp:posOffset>
              </wp:positionV>
              <wp:extent cx="3586479" cy="18161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3586479" cy="181610"/>
                      </a:xfrm>
                      <a:prstGeom prst="rect">
                        <a:avLst/>
                      </a:prstGeom>
                    </wps:spPr>
                    <wps:txbx>
                      <w:txbxContent>
                        <w:p>
                          <w:pPr>
                            <w:pStyle w:val="BodyText"/>
                            <w:spacing w:before="13"/>
                            <w:ind w:left="20"/>
                          </w:pPr>
                          <w:r>
                            <w:rPr>
                              <w:color w:val="808080"/>
                            </w:rPr>
                            <w:t>Revision:</w:t>
                          </w:r>
                          <w:r>
                            <w:rPr>
                              <w:color w:val="808080"/>
                              <w:spacing w:val="34"/>
                            </w:rPr>
                            <w:t> </w:t>
                          </w:r>
                          <w:r>
                            <w:rPr>
                              <w:color w:val="808080"/>
                            </w:rPr>
                            <w:t>104,</w:t>
                          </w:r>
                          <w:r>
                            <w:rPr>
                              <w:color w:val="808080"/>
                              <w:spacing w:val="34"/>
                            </w:rPr>
                            <w:t> </w:t>
                          </w:r>
                          <w:r>
                            <w:rPr>
                              <w:color w:val="808080"/>
                            </w:rPr>
                            <w:t>Effective</w:t>
                          </w:r>
                          <w:r>
                            <w:rPr>
                              <w:color w:val="808080"/>
                              <w:spacing w:val="36"/>
                            </w:rPr>
                            <w:t> </w:t>
                          </w:r>
                          <w:r>
                            <w:rPr>
                              <w:color w:val="808080"/>
                            </w:rPr>
                            <w:t>Date:</w:t>
                          </w:r>
                          <w:r>
                            <w:rPr>
                              <w:color w:val="808080"/>
                              <w:spacing w:val="35"/>
                            </w:rPr>
                            <w:t> </w:t>
                          </w:r>
                          <w:r>
                            <w:rPr>
                              <w:color w:val="808080"/>
                            </w:rPr>
                            <w:t>03/01/2026</w:t>
                          </w:r>
                          <w:r>
                            <w:rPr>
                              <w:color w:val="808080"/>
                              <w:spacing w:val="34"/>
                            </w:rPr>
                            <w:t> </w:t>
                          </w:r>
                          <w:r>
                            <w:rPr>
                              <w:color w:val="808080"/>
                            </w:rPr>
                            <w:t>PJM</w:t>
                          </w:r>
                          <w:r>
                            <w:rPr>
                              <w:color w:val="808080"/>
                              <w:spacing w:val="34"/>
                            </w:rPr>
                            <w:t> </w:t>
                          </w:r>
                          <w:r>
                            <w:rPr>
                              <w:color w:val="808080"/>
                            </w:rPr>
                            <w:t>©</w:t>
                          </w:r>
                          <w:r>
                            <w:rPr>
                              <w:color w:val="808080"/>
                              <w:spacing w:val="37"/>
                            </w:rPr>
                            <w:t> </w:t>
                          </w:r>
                          <w:r>
                            <w:rPr>
                              <w:color w:val="808080"/>
                              <w:spacing w:val="-4"/>
                            </w:rPr>
                            <w:t>2026</w:t>
                          </w:r>
                        </w:p>
                      </w:txbxContent>
                    </wps:txbx>
                    <wps:bodyPr wrap="square" lIns="0" tIns="0" rIns="0" bIns="0" rtlCol="0">
                      <a:noAutofit/>
                    </wps:bodyPr>
                  </wps:wsp>
                </a:graphicData>
              </a:graphic>
            </wp:anchor>
          </w:drawing>
        </mc:Choice>
        <mc:Fallback>
          <w:pict>
            <v:shape style="position:absolute;margin-left:71pt;margin-top:735.955505pt;width:282.4pt;height:14.3pt;mso-position-horizontal-relative:page;mso-position-vertical-relative:page;z-index:-18484224" type="#_x0000_t202" id="docshape33" filled="false" stroked="false">
              <v:textbox inset="0,0,0,0">
                <w:txbxContent>
                  <w:p>
                    <w:pPr>
                      <w:pStyle w:val="BodyText"/>
                      <w:spacing w:before="13"/>
                      <w:ind w:left="20"/>
                    </w:pPr>
                    <w:r>
                      <w:rPr>
                        <w:color w:val="808080"/>
                      </w:rPr>
                      <w:t>Revision:</w:t>
                    </w:r>
                    <w:r>
                      <w:rPr>
                        <w:color w:val="808080"/>
                        <w:spacing w:val="34"/>
                      </w:rPr>
                      <w:t> </w:t>
                    </w:r>
                    <w:r>
                      <w:rPr>
                        <w:color w:val="808080"/>
                      </w:rPr>
                      <w:t>104,</w:t>
                    </w:r>
                    <w:r>
                      <w:rPr>
                        <w:color w:val="808080"/>
                        <w:spacing w:val="34"/>
                      </w:rPr>
                      <w:t> </w:t>
                    </w:r>
                    <w:r>
                      <w:rPr>
                        <w:color w:val="808080"/>
                      </w:rPr>
                      <w:t>Effective</w:t>
                    </w:r>
                    <w:r>
                      <w:rPr>
                        <w:color w:val="808080"/>
                        <w:spacing w:val="36"/>
                      </w:rPr>
                      <w:t> </w:t>
                    </w:r>
                    <w:r>
                      <w:rPr>
                        <w:color w:val="808080"/>
                      </w:rPr>
                      <w:t>Date:</w:t>
                    </w:r>
                    <w:r>
                      <w:rPr>
                        <w:color w:val="808080"/>
                        <w:spacing w:val="35"/>
                      </w:rPr>
                      <w:t> </w:t>
                    </w:r>
                    <w:r>
                      <w:rPr>
                        <w:color w:val="808080"/>
                      </w:rPr>
                      <w:t>03/01/2026</w:t>
                    </w:r>
                    <w:r>
                      <w:rPr>
                        <w:color w:val="808080"/>
                        <w:spacing w:val="34"/>
                      </w:rPr>
                      <w:t> </w:t>
                    </w:r>
                    <w:r>
                      <w:rPr>
                        <w:color w:val="808080"/>
                      </w:rPr>
                      <w:t>PJM</w:t>
                    </w:r>
                    <w:r>
                      <w:rPr>
                        <w:color w:val="808080"/>
                        <w:spacing w:val="34"/>
                      </w:rPr>
                      <w:t> </w:t>
                    </w:r>
                    <w:r>
                      <w:rPr>
                        <w:color w:val="808080"/>
                      </w:rPr>
                      <w:t>©</w:t>
                    </w:r>
                    <w:r>
                      <w:rPr>
                        <w:color w:val="808080"/>
                        <w:spacing w:val="37"/>
                      </w:rPr>
                      <w:t> </w:t>
                    </w:r>
                    <w:r>
                      <w:rPr>
                        <w:color w:val="808080"/>
                        <w:spacing w:val="-4"/>
                      </w:rPr>
                      <w:t>2026</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4834304">
              <wp:simplePos x="0" y="0"/>
              <wp:positionH relativeFrom="page">
                <wp:posOffset>914400</wp:posOffset>
              </wp:positionH>
              <wp:positionV relativeFrom="page">
                <wp:posOffset>9235440</wp:posOffset>
              </wp:positionV>
              <wp:extent cx="5943600" cy="9525"/>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5943600" cy="9525"/>
                      </a:xfrm>
                      <a:custGeom>
                        <a:avLst/>
                        <a:gdLst/>
                        <a:ahLst/>
                        <a:cxnLst/>
                        <a:rect l="l" t="t" r="r" b="b"/>
                        <a:pathLst>
                          <a:path w="5943600" h="9525">
                            <a:moveTo>
                              <a:pt x="5943600" y="0"/>
                            </a:moveTo>
                            <a:lnTo>
                              <a:pt x="5788622" y="0"/>
                            </a:lnTo>
                            <a:lnTo>
                              <a:pt x="0" y="0"/>
                            </a:lnTo>
                            <a:lnTo>
                              <a:pt x="0" y="9525"/>
                            </a:lnTo>
                            <a:lnTo>
                              <a:pt x="5788622" y="9525"/>
                            </a:lnTo>
                            <a:lnTo>
                              <a:pt x="5943600" y="9525"/>
                            </a:lnTo>
                            <a:lnTo>
                              <a:pt x="5943600" y="0"/>
                            </a:lnTo>
                            <a:close/>
                          </a:path>
                        </a:pathLst>
                      </a:custGeom>
                      <a:solidFill>
                        <a:srgbClr val="013466"/>
                      </a:solidFill>
                    </wps:spPr>
                    <wps:bodyPr wrap="square" lIns="0" tIns="0" rIns="0" bIns="0" rtlCol="0">
                      <a:prstTxWarp prst="textNoShape">
                        <a:avLst/>
                      </a:prstTxWarp>
                      <a:noAutofit/>
                    </wps:bodyPr>
                  </wps:wsp>
                </a:graphicData>
              </a:graphic>
            </wp:anchor>
          </w:drawing>
        </mc:Choice>
        <mc:Fallback>
          <w:pict>
            <v:shape style="position:absolute;margin-left:72pt;margin-top:727.200012pt;width:468pt;height:.75pt;mso-position-horizontal-relative:page;mso-position-vertical-relative:page;z-index:-18482176" id="docshape40" coordorigin="1440,14544" coordsize="9360,15" path="m10800,14544l10556,14544,1440,14544,1440,14559,10556,14559,10800,14559,10800,14544xe" filled="true" fillcolor="#013466"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834816">
              <wp:simplePos x="0" y="0"/>
              <wp:positionH relativeFrom="page">
                <wp:posOffset>6646023</wp:posOffset>
              </wp:positionH>
              <wp:positionV relativeFrom="page">
                <wp:posOffset>9328899</wp:posOffset>
              </wp:positionV>
              <wp:extent cx="262890" cy="21717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262890" cy="217170"/>
                      </a:xfrm>
                      <a:prstGeom prst="rect">
                        <a:avLst/>
                      </a:prstGeom>
                    </wps:spPr>
                    <wps:txbx>
                      <w:txbxContent>
                        <w:p>
                          <w:pPr>
                            <w:spacing w:before="11"/>
                            <w:ind w:left="20" w:right="0" w:firstLine="0"/>
                            <w:jc w:val="left"/>
                            <w:rPr>
                              <w:sz w:val="27"/>
                            </w:rPr>
                          </w:pPr>
                          <w:r>
                            <w:rPr>
                              <w:color w:val="808080"/>
                              <w:spacing w:val="-5"/>
                              <w:sz w:val="27"/>
                            </w:rPr>
                            <w:fldChar w:fldCharType="begin"/>
                          </w:r>
                          <w:r>
                            <w:rPr>
                              <w:color w:val="808080"/>
                              <w:spacing w:val="-5"/>
                              <w:sz w:val="27"/>
                            </w:rPr>
                            <w:instrText> PAGE </w:instrText>
                          </w:r>
                          <w:r>
                            <w:rPr>
                              <w:color w:val="808080"/>
                              <w:spacing w:val="-5"/>
                              <w:sz w:val="27"/>
                            </w:rPr>
                            <w:fldChar w:fldCharType="separate"/>
                          </w:r>
                          <w:r>
                            <w:rPr>
                              <w:color w:val="808080"/>
                              <w:spacing w:val="-5"/>
                              <w:sz w:val="27"/>
                            </w:rPr>
                            <w:t>10</w:t>
                          </w:r>
                          <w:r>
                            <w:rPr>
                              <w:color w:val="808080"/>
                              <w:spacing w:val="-5"/>
                              <w:sz w:val="27"/>
                            </w:rPr>
                            <w:fldChar w:fldCharType="end"/>
                          </w:r>
                        </w:p>
                      </w:txbxContent>
                    </wps:txbx>
                    <wps:bodyPr wrap="square" lIns="0" tIns="0" rIns="0" bIns="0" rtlCol="0">
                      <a:noAutofit/>
                    </wps:bodyPr>
                  </wps:wsp>
                </a:graphicData>
              </a:graphic>
            </wp:anchor>
          </w:drawing>
        </mc:Choice>
        <mc:Fallback>
          <w:pict>
            <v:shape style="position:absolute;margin-left:523.308899pt;margin-top:734.559021pt;width:20.7pt;height:17.1pt;mso-position-horizontal-relative:page;mso-position-vertical-relative:page;z-index:-18481664" type="#_x0000_t202" id="docshape41" filled="false" stroked="false">
              <v:textbox inset="0,0,0,0">
                <w:txbxContent>
                  <w:p>
                    <w:pPr>
                      <w:spacing w:before="11"/>
                      <w:ind w:left="20" w:right="0" w:firstLine="0"/>
                      <w:jc w:val="left"/>
                      <w:rPr>
                        <w:sz w:val="27"/>
                      </w:rPr>
                    </w:pPr>
                    <w:r>
                      <w:rPr>
                        <w:color w:val="808080"/>
                        <w:spacing w:val="-5"/>
                        <w:sz w:val="27"/>
                      </w:rPr>
                      <w:fldChar w:fldCharType="begin"/>
                    </w:r>
                    <w:r>
                      <w:rPr>
                        <w:color w:val="808080"/>
                        <w:spacing w:val="-5"/>
                        <w:sz w:val="27"/>
                      </w:rPr>
                      <w:instrText> PAGE </w:instrText>
                    </w:r>
                    <w:r>
                      <w:rPr>
                        <w:color w:val="808080"/>
                        <w:spacing w:val="-5"/>
                        <w:sz w:val="27"/>
                      </w:rPr>
                      <w:fldChar w:fldCharType="separate"/>
                    </w:r>
                    <w:r>
                      <w:rPr>
                        <w:color w:val="808080"/>
                        <w:spacing w:val="-5"/>
                        <w:sz w:val="27"/>
                      </w:rPr>
                      <w:t>10</w:t>
                    </w:r>
                    <w:r>
                      <w:rPr>
                        <w:color w:val="808080"/>
                        <w:spacing w:val="-5"/>
                        <w:sz w:val="27"/>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835328">
              <wp:simplePos x="0" y="0"/>
              <wp:positionH relativeFrom="page">
                <wp:posOffset>901700</wp:posOffset>
              </wp:positionH>
              <wp:positionV relativeFrom="page">
                <wp:posOffset>9346634</wp:posOffset>
              </wp:positionV>
              <wp:extent cx="3586479" cy="181610"/>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3586479" cy="181610"/>
                      </a:xfrm>
                      <a:prstGeom prst="rect">
                        <a:avLst/>
                      </a:prstGeom>
                    </wps:spPr>
                    <wps:txbx>
                      <w:txbxContent>
                        <w:p>
                          <w:pPr>
                            <w:pStyle w:val="BodyText"/>
                            <w:spacing w:before="13"/>
                            <w:ind w:left="20"/>
                          </w:pPr>
                          <w:r>
                            <w:rPr>
                              <w:color w:val="808080"/>
                            </w:rPr>
                            <w:t>Revision:</w:t>
                          </w:r>
                          <w:r>
                            <w:rPr>
                              <w:color w:val="808080"/>
                              <w:spacing w:val="34"/>
                            </w:rPr>
                            <w:t> </w:t>
                          </w:r>
                          <w:r>
                            <w:rPr>
                              <w:color w:val="808080"/>
                            </w:rPr>
                            <w:t>104,</w:t>
                          </w:r>
                          <w:r>
                            <w:rPr>
                              <w:color w:val="808080"/>
                              <w:spacing w:val="34"/>
                            </w:rPr>
                            <w:t> </w:t>
                          </w:r>
                          <w:r>
                            <w:rPr>
                              <w:color w:val="808080"/>
                            </w:rPr>
                            <w:t>Effective</w:t>
                          </w:r>
                          <w:r>
                            <w:rPr>
                              <w:color w:val="808080"/>
                              <w:spacing w:val="36"/>
                            </w:rPr>
                            <w:t> </w:t>
                          </w:r>
                          <w:r>
                            <w:rPr>
                              <w:color w:val="808080"/>
                            </w:rPr>
                            <w:t>Date:</w:t>
                          </w:r>
                          <w:r>
                            <w:rPr>
                              <w:color w:val="808080"/>
                              <w:spacing w:val="35"/>
                            </w:rPr>
                            <w:t> </w:t>
                          </w:r>
                          <w:r>
                            <w:rPr>
                              <w:color w:val="808080"/>
                            </w:rPr>
                            <w:t>03/01/2026</w:t>
                          </w:r>
                          <w:r>
                            <w:rPr>
                              <w:color w:val="808080"/>
                              <w:spacing w:val="34"/>
                            </w:rPr>
                            <w:t> </w:t>
                          </w:r>
                          <w:r>
                            <w:rPr>
                              <w:color w:val="808080"/>
                            </w:rPr>
                            <w:t>PJM</w:t>
                          </w:r>
                          <w:r>
                            <w:rPr>
                              <w:color w:val="808080"/>
                              <w:spacing w:val="34"/>
                            </w:rPr>
                            <w:t> </w:t>
                          </w:r>
                          <w:r>
                            <w:rPr>
                              <w:color w:val="808080"/>
                            </w:rPr>
                            <w:t>©</w:t>
                          </w:r>
                          <w:r>
                            <w:rPr>
                              <w:color w:val="808080"/>
                              <w:spacing w:val="37"/>
                            </w:rPr>
                            <w:t> </w:t>
                          </w:r>
                          <w:r>
                            <w:rPr>
                              <w:color w:val="808080"/>
                              <w:spacing w:val="-4"/>
                            </w:rPr>
                            <w:t>2026</w:t>
                          </w:r>
                        </w:p>
                      </w:txbxContent>
                    </wps:txbx>
                    <wps:bodyPr wrap="square" lIns="0" tIns="0" rIns="0" bIns="0" rtlCol="0">
                      <a:noAutofit/>
                    </wps:bodyPr>
                  </wps:wsp>
                </a:graphicData>
              </a:graphic>
            </wp:anchor>
          </w:drawing>
        </mc:Choice>
        <mc:Fallback>
          <w:pict>
            <v:shape style="position:absolute;margin-left:71pt;margin-top:735.955505pt;width:282.4pt;height:14.3pt;mso-position-horizontal-relative:page;mso-position-vertical-relative:page;z-index:-18481152" type="#_x0000_t202" id="docshape42" filled="false" stroked="false">
              <v:textbox inset="0,0,0,0">
                <w:txbxContent>
                  <w:p>
                    <w:pPr>
                      <w:pStyle w:val="BodyText"/>
                      <w:spacing w:before="13"/>
                      <w:ind w:left="20"/>
                    </w:pPr>
                    <w:r>
                      <w:rPr>
                        <w:color w:val="808080"/>
                      </w:rPr>
                      <w:t>Revision:</w:t>
                    </w:r>
                    <w:r>
                      <w:rPr>
                        <w:color w:val="808080"/>
                        <w:spacing w:val="34"/>
                      </w:rPr>
                      <w:t> </w:t>
                    </w:r>
                    <w:r>
                      <w:rPr>
                        <w:color w:val="808080"/>
                      </w:rPr>
                      <w:t>104,</w:t>
                    </w:r>
                    <w:r>
                      <w:rPr>
                        <w:color w:val="808080"/>
                        <w:spacing w:val="34"/>
                      </w:rPr>
                      <w:t> </w:t>
                    </w:r>
                    <w:r>
                      <w:rPr>
                        <w:color w:val="808080"/>
                      </w:rPr>
                      <w:t>Effective</w:t>
                    </w:r>
                    <w:r>
                      <w:rPr>
                        <w:color w:val="808080"/>
                        <w:spacing w:val="36"/>
                      </w:rPr>
                      <w:t> </w:t>
                    </w:r>
                    <w:r>
                      <w:rPr>
                        <w:color w:val="808080"/>
                      </w:rPr>
                      <w:t>Date:</w:t>
                    </w:r>
                    <w:r>
                      <w:rPr>
                        <w:color w:val="808080"/>
                        <w:spacing w:val="35"/>
                      </w:rPr>
                      <w:t> </w:t>
                    </w:r>
                    <w:r>
                      <w:rPr>
                        <w:color w:val="808080"/>
                      </w:rPr>
                      <w:t>03/01/2026</w:t>
                    </w:r>
                    <w:r>
                      <w:rPr>
                        <w:color w:val="808080"/>
                        <w:spacing w:val="34"/>
                      </w:rPr>
                      <w:t> </w:t>
                    </w:r>
                    <w:r>
                      <w:rPr>
                        <w:color w:val="808080"/>
                      </w:rPr>
                      <w:t>PJM</w:t>
                    </w:r>
                    <w:r>
                      <w:rPr>
                        <w:color w:val="808080"/>
                        <w:spacing w:val="34"/>
                      </w:rPr>
                      <w:t> </w:t>
                    </w:r>
                    <w:r>
                      <w:rPr>
                        <w:color w:val="808080"/>
                      </w:rPr>
                      <w:t>©</w:t>
                    </w:r>
                    <w:r>
                      <w:rPr>
                        <w:color w:val="808080"/>
                        <w:spacing w:val="37"/>
                      </w:rPr>
                      <w:t> </w:t>
                    </w:r>
                    <w:r>
                      <w:rPr>
                        <w:color w:val="808080"/>
                        <w:spacing w:val="-4"/>
                      </w:rPr>
                      <w:t>2026</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4837376">
              <wp:simplePos x="0" y="0"/>
              <wp:positionH relativeFrom="page">
                <wp:posOffset>914400</wp:posOffset>
              </wp:positionH>
              <wp:positionV relativeFrom="page">
                <wp:posOffset>9235440</wp:posOffset>
              </wp:positionV>
              <wp:extent cx="5943600" cy="9525"/>
              <wp:effectExtent l="0" t="0" r="0" b="0"/>
              <wp:wrapNone/>
              <wp:docPr id="56" name="Graphic 56"/>
              <wp:cNvGraphicFramePr>
                <a:graphicFrameLocks/>
              </wp:cNvGraphicFramePr>
              <a:graphic>
                <a:graphicData uri="http://schemas.microsoft.com/office/word/2010/wordprocessingShape">
                  <wps:wsp>
                    <wps:cNvPr id="56" name="Graphic 56"/>
                    <wps:cNvSpPr/>
                    <wps:spPr>
                      <a:xfrm>
                        <a:off x="0" y="0"/>
                        <a:ext cx="5943600" cy="9525"/>
                      </a:xfrm>
                      <a:custGeom>
                        <a:avLst/>
                        <a:gdLst/>
                        <a:ahLst/>
                        <a:cxnLst/>
                        <a:rect l="l" t="t" r="r" b="b"/>
                        <a:pathLst>
                          <a:path w="5943600" h="9525">
                            <a:moveTo>
                              <a:pt x="5943600" y="0"/>
                            </a:moveTo>
                            <a:lnTo>
                              <a:pt x="5641530" y="0"/>
                            </a:lnTo>
                            <a:lnTo>
                              <a:pt x="0" y="0"/>
                            </a:lnTo>
                            <a:lnTo>
                              <a:pt x="0" y="9525"/>
                            </a:lnTo>
                            <a:lnTo>
                              <a:pt x="5641530" y="9525"/>
                            </a:lnTo>
                            <a:lnTo>
                              <a:pt x="5943600" y="9525"/>
                            </a:lnTo>
                            <a:lnTo>
                              <a:pt x="5943600" y="0"/>
                            </a:lnTo>
                            <a:close/>
                          </a:path>
                        </a:pathLst>
                      </a:custGeom>
                      <a:solidFill>
                        <a:srgbClr val="013466"/>
                      </a:solidFill>
                    </wps:spPr>
                    <wps:bodyPr wrap="square" lIns="0" tIns="0" rIns="0" bIns="0" rtlCol="0">
                      <a:prstTxWarp prst="textNoShape">
                        <a:avLst/>
                      </a:prstTxWarp>
                      <a:noAutofit/>
                    </wps:bodyPr>
                  </wps:wsp>
                </a:graphicData>
              </a:graphic>
            </wp:anchor>
          </w:drawing>
        </mc:Choice>
        <mc:Fallback>
          <w:pict>
            <v:shape style="position:absolute;margin-left:72pt;margin-top:727.200012pt;width:468pt;height:.75pt;mso-position-horizontal-relative:page;mso-position-vertical-relative:page;z-index:-18479104" id="docshape49" coordorigin="1440,14544" coordsize="9360,15" path="m10800,14544l10324,14544,1440,14544,1440,14559,10324,14559,10800,14559,10800,14544xe" filled="true" fillcolor="#013466"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837888">
              <wp:simplePos x="0" y="0"/>
              <wp:positionH relativeFrom="page">
                <wp:posOffset>6629195</wp:posOffset>
              </wp:positionH>
              <wp:positionV relativeFrom="page">
                <wp:posOffset>9328899</wp:posOffset>
              </wp:positionV>
              <wp:extent cx="280035" cy="217170"/>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280035" cy="217170"/>
                      </a:xfrm>
                      <a:prstGeom prst="rect">
                        <a:avLst/>
                      </a:prstGeom>
                    </wps:spPr>
                    <wps:txbx>
                      <w:txbxContent>
                        <w:p>
                          <w:pPr>
                            <w:spacing w:before="11"/>
                            <w:ind w:left="46" w:right="0" w:firstLine="0"/>
                            <w:jc w:val="left"/>
                            <w:rPr>
                              <w:sz w:val="27"/>
                            </w:rPr>
                          </w:pPr>
                          <w:r>
                            <w:rPr>
                              <w:color w:val="808080"/>
                              <w:spacing w:val="-5"/>
                              <w:sz w:val="27"/>
                            </w:rPr>
                            <w:fldChar w:fldCharType="begin"/>
                          </w:r>
                          <w:r>
                            <w:rPr>
                              <w:color w:val="808080"/>
                              <w:spacing w:val="-5"/>
                              <w:sz w:val="27"/>
                            </w:rPr>
                            <w:instrText> PAGE </w:instrText>
                          </w:r>
                          <w:r>
                            <w:rPr>
                              <w:color w:val="808080"/>
                              <w:spacing w:val="-5"/>
                              <w:sz w:val="27"/>
                            </w:rPr>
                            <w:fldChar w:fldCharType="separate"/>
                          </w:r>
                          <w:r>
                            <w:rPr>
                              <w:color w:val="808080"/>
                              <w:spacing w:val="-5"/>
                              <w:sz w:val="27"/>
                            </w:rPr>
                            <w:t>12</w:t>
                          </w:r>
                          <w:r>
                            <w:rPr>
                              <w:color w:val="808080"/>
                              <w:spacing w:val="-5"/>
                              <w:sz w:val="27"/>
                            </w:rPr>
                            <w:fldChar w:fldCharType="end"/>
                          </w:r>
                        </w:p>
                      </w:txbxContent>
                    </wps:txbx>
                    <wps:bodyPr wrap="square" lIns="0" tIns="0" rIns="0" bIns="0" rtlCol="0">
                      <a:noAutofit/>
                    </wps:bodyPr>
                  </wps:wsp>
                </a:graphicData>
              </a:graphic>
            </wp:anchor>
          </w:drawing>
        </mc:Choice>
        <mc:Fallback>
          <w:pict>
            <v:shape style="position:absolute;margin-left:521.983887pt;margin-top:734.559021pt;width:22.05pt;height:17.1pt;mso-position-horizontal-relative:page;mso-position-vertical-relative:page;z-index:-18478592" type="#_x0000_t202" id="docshape50" filled="false" stroked="false">
              <v:textbox inset="0,0,0,0">
                <w:txbxContent>
                  <w:p>
                    <w:pPr>
                      <w:spacing w:before="11"/>
                      <w:ind w:left="46" w:right="0" w:firstLine="0"/>
                      <w:jc w:val="left"/>
                      <w:rPr>
                        <w:sz w:val="27"/>
                      </w:rPr>
                    </w:pPr>
                    <w:r>
                      <w:rPr>
                        <w:color w:val="808080"/>
                        <w:spacing w:val="-5"/>
                        <w:sz w:val="27"/>
                      </w:rPr>
                      <w:fldChar w:fldCharType="begin"/>
                    </w:r>
                    <w:r>
                      <w:rPr>
                        <w:color w:val="808080"/>
                        <w:spacing w:val="-5"/>
                        <w:sz w:val="27"/>
                      </w:rPr>
                      <w:instrText> PAGE </w:instrText>
                    </w:r>
                    <w:r>
                      <w:rPr>
                        <w:color w:val="808080"/>
                        <w:spacing w:val="-5"/>
                        <w:sz w:val="27"/>
                      </w:rPr>
                      <w:fldChar w:fldCharType="separate"/>
                    </w:r>
                    <w:r>
                      <w:rPr>
                        <w:color w:val="808080"/>
                        <w:spacing w:val="-5"/>
                        <w:sz w:val="27"/>
                      </w:rPr>
                      <w:t>12</w:t>
                    </w:r>
                    <w:r>
                      <w:rPr>
                        <w:color w:val="808080"/>
                        <w:spacing w:val="-5"/>
                        <w:sz w:val="27"/>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838400">
              <wp:simplePos x="0" y="0"/>
              <wp:positionH relativeFrom="page">
                <wp:posOffset>901700</wp:posOffset>
              </wp:positionH>
              <wp:positionV relativeFrom="page">
                <wp:posOffset>9346634</wp:posOffset>
              </wp:positionV>
              <wp:extent cx="3586479" cy="181610"/>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3586479" cy="181610"/>
                      </a:xfrm>
                      <a:prstGeom prst="rect">
                        <a:avLst/>
                      </a:prstGeom>
                    </wps:spPr>
                    <wps:txbx>
                      <w:txbxContent>
                        <w:p>
                          <w:pPr>
                            <w:pStyle w:val="BodyText"/>
                            <w:spacing w:before="13"/>
                            <w:ind w:left="20"/>
                          </w:pPr>
                          <w:r>
                            <w:rPr>
                              <w:color w:val="808080"/>
                            </w:rPr>
                            <w:t>Revision:</w:t>
                          </w:r>
                          <w:r>
                            <w:rPr>
                              <w:color w:val="808080"/>
                              <w:spacing w:val="34"/>
                            </w:rPr>
                            <w:t> </w:t>
                          </w:r>
                          <w:r>
                            <w:rPr>
                              <w:color w:val="808080"/>
                            </w:rPr>
                            <w:t>104,</w:t>
                          </w:r>
                          <w:r>
                            <w:rPr>
                              <w:color w:val="808080"/>
                              <w:spacing w:val="34"/>
                            </w:rPr>
                            <w:t> </w:t>
                          </w:r>
                          <w:r>
                            <w:rPr>
                              <w:color w:val="808080"/>
                            </w:rPr>
                            <w:t>Effective</w:t>
                          </w:r>
                          <w:r>
                            <w:rPr>
                              <w:color w:val="808080"/>
                              <w:spacing w:val="36"/>
                            </w:rPr>
                            <w:t> </w:t>
                          </w:r>
                          <w:r>
                            <w:rPr>
                              <w:color w:val="808080"/>
                            </w:rPr>
                            <w:t>Date:</w:t>
                          </w:r>
                          <w:r>
                            <w:rPr>
                              <w:color w:val="808080"/>
                              <w:spacing w:val="35"/>
                            </w:rPr>
                            <w:t> </w:t>
                          </w:r>
                          <w:r>
                            <w:rPr>
                              <w:color w:val="808080"/>
                            </w:rPr>
                            <w:t>03/01/2026</w:t>
                          </w:r>
                          <w:r>
                            <w:rPr>
                              <w:color w:val="808080"/>
                              <w:spacing w:val="34"/>
                            </w:rPr>
                            <w:t> </w:t>
                          </w:r>
                          <w:r>
                            <w:rPr>
                              <w:color w:val="808080"/>
                            </w:rPr>
                            <w:t>PJM</w:t>
                          </w:r>
                          <w:r>
                            <w:rPr>
                              <w:color w:val="808080"/>
                              <w:spacing w:val="34"/>
                            </w:rPr>
                            <w:t> </w:t>
                          </w:r>
                          <w:r>
                            <w:rPr>
                              <w:color w:val="808080"/>
                            </w:rPr>
                            <w:t>©</w:t>
                          </w:r>
                          <w:r>
                            <w:rPr>
                              <w:color w:val="808080"/>
                              <w:spacing w:val="37"/>
                            </w:rPr>
                            <w:t> </w:t>
                          </w:r>
                          <w:r>
                            <w:rPr>
                              <w:color w:val="808080"/>
                              <w:spacing w:val="-4"/>
                            </w:rPr>
                            <w:t>2026</w:t>
                          </w:r>
                        </w:p>
                      </w:txbxContent>
                    </wps:txbx>
                    <wps:bodyPr wrap="square" lIns="0" tIns="0" rIns="0" bIns="0" rtlCol="0">
                      <a:noAutofit/>
                    </wps:bodyPr>
                  </wps:wsp>
                </a:graphicData>
              </a:graphic>
            </wp:anchor>
          </w:drawing>
        </mc:Choice>
        <mc:Fallback>
          <w:pict>
            <v:shape style="position:absolute;margin-left:71pt;margin-top:735.955505pt;width:282.4pt;height:14.3pt;mso-position-horizontal-relative:page;mso-position-vertical-relative:page;z-index:-18478080" type="#_x0000_t202" id="docshape51" filled="false" stroked="false">
              <v:textbox inset="0,0,0,0">
                <w:txbxContent>
                  <w:p>
                    <w:pPr>
                      <w:pStyle w:val="BodyText"/>
                      <w:spacing w:before="13"/>
                      <w:ind w:left="20"/>
                    </w:pPr>
                    <w:r>
                      <w:rPr>
                        <w:color w:val="808080"/>
                      </w:rPr>
                      <w:t>Revision:</w:t>
                    </w:r>
                    <w:r>
                      <w:rPr>
                        <w:color w:val="808080"/>
                        <w:spacing w:val="34"/>
                      </w:rPr>
                      <w:t> </w:t>
                    </w:r>
                    <w:r>
                      <w:rPr>
                        <w:color w:val="808080"/>
                      </w:rPr>
                      <w:t>104,</w:t>
                    </w:r>
                    <w:r>
                      <w:rPr>
                        <w:color w:val="808080"/>
                        <w:spacing w:val="34"/>
                      </w:rPr>
                      <w:t> </w:t>
                    </w:r>
                    <w:r>
                      <w:rPr>
                        <w:color w:val="808080"/>
                      </w:rPr>
                      <w:t>Effective</w:t>
                    </w:r>
                    <w:r>
                      <w:rPr>
                        <w:color w:val="808080"/>
                        <w:spacing w:val="36"/>
                      </w:rPr>
                      <w:t> </w:t>
                    </w:r>
                    <w:r>
                      <w:rPr>
                        <w:color w:val="808080"/>
                      </w:rPr>
                      <w:t>Date:</w:t>
                    </w:r>
                    <w:r>
                      <w:rPr>
                        <w:color w:val="808080"/>
                        <w:spacing w:val="35"/>
                      </w:rPr>
                      <w:t> </w:t>
                    </w:r>
                    <w:r>
                      <w:rPr>
                        <w:color w:val="808080"/>
                      </w:rPr>
                      <w:t>03/01/2026</w:t>
                    </w:r>
                    <w:r>
                      <w:rPr>
                        <w:color w:val="808080"/>
                        <w:spacing w:val="34"/>
                      </w:rPr>
                      <w:t> </w:t>
                    </w:r>
                    <w:r>
                      <w:rPr>
                        <w:color w:val="808080"/>
                      </w:rPr>
                      <w:t>PJM</w:t>
                    </w:r>
                    <w:r>
                      <w:rPr>
                        <w:color w:val="808080"/>
                        <w:spacing w:val="34"/>
                      </w:rPr>
                      <w:t> </w:t>
                    </w:r>
                    <w:r>
                      <w:rPr>
                        <w:color w:val="808080"/>
                      </w:rPr>
                      <w:t>©</w:t>
                    </w:r>
                    <w:r>
                      <w:rPr>
                        <w:color w:val="808080"/>
                        <w:spacing w:val="37"/>
                      </w:rPr>
                      <w:t> </w:t>
                    </w:r>
                    <w:r>
                      <w:rPr>
                        <w:color w:val="808080"/>
                        <w:spacing w:val="-4"/>
                      </w:rPr>
                      <w:t>2026</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4840448">
              <wp:simplePos x="0" y="0"/>
              <wp:positionH relativeFrom="page">
                <wp:posOffset>914400</wp:posOffset>
              </wp:positionH>
              <wp:positionV relativeFrom="page">
                <wp:posOffset>9235440</wp:posOffset>
              </wp:positionV>
              <wp:extent cx="5943600" cy="9525"/>
              <wp:effectExtent l="0" t="0" r="0" b="0"/>
              <wp:wrapNone/>
              <wp:docPr id="66" name="Graphic 66"/>
              <wp:cNvGraphicFramePr>
                <a:graphicFrameLocks/>
              </wp:cNvGraphicFramePr>
              <a:graphic>
                <a:graphicData uri="http://schemas.microsoft.com/office/word/2010/wordprocessingShape">
                  <wps:wsp>
                    <wps:cNvPr id="66" name="Graphic 66"/>
                    <wps:cNvSpPr/>
                    <wps:spPr>
                      <a:xfrm>
                        <a:off x="0" y="0"/>
                        <a:ext cx="5943600" cy="9525"/>
                      </a:xfrm>
                      <a:custGeom>
                        <a:avLst/>
                        <a:gdLst/>
                        <a:ahLst/>
                        <a:cxnLst/>
                        <a:rect l="l" t="t" r="r" b="b"/>
                        <a:pathLst>
                          <a:path w="5943600" h="9525">
                            <a:moveTo>
                              <a:pt x="5943600" y="0"/>
                            </a:moveTo>
                            <a:lnTo>
                              <a:pt x="5628665" y="0"/>
                            </a:lnTo>
                            <a:lnTo>
                              <a:pt x="0" y="0"/>
                            </a:lnTo>
                            <a:lnTo>
                              <a:pt x="0" y="9525"/>
                            </a:lnTo>
                            <a:lnTo>
                              <a:pt x="5628665" y="9525"/>
                            </a:lnTo>
                            <a:lnTo>
                              <a:pt x="5943600" y="9525"/>
                            </a:lnTo>
                            <a:lnTo>
                              <a:pt x="5943600" y="0"/>
                            </a:lnTo>
                            <a:close/>
                          </a:path>
                        </a:pathLst>
                      </a:custGeom>
                      <a:solidFill>
                        <a:srgbClr val="013466"/>
                      </a:solidFill>
                    </wps:spPr>
                    <wps:bodyPr wrap="square" lIns="0" tIns="0" rIns="0" bIns="0" rtlCol="0">
                      <a:prstTxWarp prst="textNoShape">
                        <a:avLst/>
                      </a:prstTxWarp>
                      <a:noAutofit/>
                    </wps:bodyPr>
                  </wps:wsp>
                </a:graphicData>
              </a:graphic>
            </wp:anchor>
          </w:drawing>
        </mc:Choice>
        <mc:Fallback>
          <w:pict>
            <v:shape style="position:absolute;margin-left:72pt;margin-top:727.200012pt;width:468pt;height:.75pt;mso-position-horizontal-relative:page;mso-position-vertical-relative:page;z-index:-18476032" id="docshape58" coordorigin="1440,14544" coordsize="9360,15" path="m10800,14544l10304,14544,1440,14544,1440,14559,10304,14559,10800,14559,10800,14544xe" filled="true" fillcolor="#013466"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840960">
              <wp:simplePos x="0" y="0"/>
              <wp:positionH relativeFrom="page">
                <wp:posOffset>6620623</wp:posOffset>
              </wp:positionH>
              <wp:positionV relativeFrom="page">
                <wp:posOffset>9328899</wp:posOffset>
              </wp:positionV>
              <wp:extent cx="288290" cy="217170"/>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288290" cy="217170"/>
                      </a:xfrm>
                      <a:prstGeom prst="rect">
                        <a:avLst/>
                      </a:prstGeom>
                    </wps:spPr>
                    <wps:txbx>
                      <w:txbxContent>
                        <w:p>
                          <w:pPr>
                            <w:spacing w:before="11"/>
                            <w:ind w:left="60" w:right="0" w:firstLine="0"/>
                            <w:jc w:val="left"/>
                            <w:rPr>
                              <w:sz w:val="27"/>
                            </w:rPr>
                          </w:pPr>
                          <w:r>
                            <w:rPr>
                              <w:color w:val="808080"/>
                              <w:spacing w:val="-5"/>
                              <w:sz w:val="27"/>
                            </w:rPr>
                            <w:fldChar w:fldCharType="begin"/>
                          </w:r>
                          <w:r>
                            <w:rPr>
                              <w:color w:val="808080"/>
                              <w:spacing w:val="-5"/>
                              <w:sz w:val="27"/>
                            </w:rPr>
                            <w:instrText> PAGE </w:instrText>
                          </w:r>
                          <w:r>
                            <w:rPr>
                              <w:color w:val="808080"/>
                              <w:spacing w:val="-5"/>
                              <w:sz w:val="27"/>
                            </w:rPr>
                            <w:fldChar w:fldCharType="separate"/>
                          </w:r>
                          <w:r>
                            <w:rPr>
                              <w:color w:val="808080"/>
                              <w:spacing w:val="-5"/>
                              <w:sz w:val="27"/>
                            </w:rPr>
                            <w:t>14</w:t>
                          </w:r>
                          <w:r>
                            <w:rPr>
                              <w:color w:val="808080"/>
                              <w:spacing w:val="-5"/>
                              <w:sz w:val="27"/>
                            </w:rPr>
                            <w:fldChar w:fldCharType="end"/>
                          </w:r>
                        </w:p>
                      </w:txbxContent>
                    </wps:txbx>
                    <wps:bodyPr wrap="square" lIns="0" tIns="0" rIns="0" bIns="0" rtlCol="0">
                      <a:noAutofit/>
                    </wps:bodyPr>
                  </wps:wsp>
                </a:graphicData>
              </a:graphic>
            </wp:anchor>
          </w:drawing>
        </mc:Choice>
        <mc:Fallback>
          <w:pict>
            <v:shape style="position:absolute;margin-left:521.308899pt;margin-top:734.559021pt;width:22.7pt;height:17.1pt;mso-position-horizontal-relative:page;mso-position-vertical-relative:page;z-index:-18475520" type="#_x0000_t202" id="docshape59" filled="false" stroked="false">
              <v:textbox inset="0,0,0,0">
                <w:txbxContent>
                  <w:p>
                    <w:pPr>
                      <w:spacing w:before="11"/>
                      <w:ind w:left="60" w:right="0" w:firstLine="0"/>
                      <w:jc w:val="left"/>
                      <w:rPr>
                        <w:sz w:val="27"/>
                      </w:rPr>
                    </w:pPr>
                    <w:r>
                      <w:rPr>
                        <w:color w:val="808080"/>
                        <w:spacing w:val="-5"/>
                        <w:sz w:val="27"/>
                      </w:rPr>
                      <w:fldChar w:fldCharType="begin"/>
                    </w:r>
                    <w:r>
                      <w:rPr>
                        <w:color w:val="808080"/>
                        <w:spacing w:val="-5"/>
                        <w:sz w:val="27"/>
                      </w:rPr>
                      <w:instrText> PAGE </w:instrText>
                    </w:r>
                    <w:r>
                      <w:rPr>
                        <w:color w:val="808080"/>
                        <w:spacing w:val="-5"/>
                        <w:sz w:val="27"/>
                      </w:rPr>
                      <w:fldChar w:fldCharType="separate"/>
                    </w:r>
                    <w:r>
                      <w:rPr>
                        <w:color w:val="808080"/>
                        <w:spacing w:val="-5"/>
                        <w:sz w:val="27"/>
                      </w:rPr>
                      <w:t>14</w:t>
                    </w:r>
                    <w:r>
                      <w:rPr>
                        <w:color w:val="808080"/>
                        <w:spacing w:val="-5"/>
                        <w:sz w:val="27"/>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841472">
              <wp:simplePos x="0" y="0"/>
              <wp:positionH relativeFrom="page">
                <wp:posOffset>901700</wp:posOffset>
              </wp:positionH>
              <wp:positionV relativeFrom="page">
                <wp:posOffset>9346634</wp:posOffset>
              </wp:positionV>
              <wp:extent cx="3586479" cy="181610"/>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3586479" cy="181610"/>
                      </a:xfrm>
                      <a:prstGeom prst="rect">
                        <a:avLst/>
                      </a:prstGeom>
                    </wps:spPr>
                    <wps:txbx>
                      <w:txbxContent>
                        <w:p>
                          <w:pPr>
                            <w:pStyle w:val="BodyText"/>
                            <w:spacing w:before="13"/>
                            <w:ind w:left="20"/>
                          </w:pPr>
                          <w:r>
                            <w:rPr>
                              <w:color w:val="808080"/>
                            </w:rPr>
                            <w:t>Revision:</w:t>
                          </w:r>
                          <w:r>
                            <w:rPr>
                              <w:color w:val="808080"/>
                              <w:spacing w:val="34"/>
                            </w:rPr>
                            <w:t> </w:t>
                          </w:r>
                          <w:r>
                            <w:rPr>
                              <w:color w:val="808080"/>
                            </w:rPr>
                            <w:t>104,</w:t>
                          </w:r>
                          <w:r>
                            <w:rPr>
                              <w:color w:val="808080"/>
                              <w:spacing w:val="34"/>
                            </w:rPr>
                            <w:t> </w:t>
                          </w:r>
                          <w:r>
                            <w:rPr>
                              <w:color w:val="808080"/>
                            </w:rPr>
                            <w:t>Effective</w:t>
                          </w:r>
                          <w:r>
                            <w:rPr>
                              <w:color w:val="808080"/>
                              <w:spacing w:val="36"/>
                            </w:rPr>
                            <w:t> </w:t>
                          </w:r>
                          <w:r>
                            <w:rPr>
                              <w:color w:val="808080"/>
                            </w:rPr>
                            <w:t>Date:</w:t>
                          </w:r>
                          <w:r>
                            <w:rPr>
                              <w:color w:val="808080"/>
                              <w:spacing w:val="35"/>
                            </w:rPr>
                            <w:t> </w:t>
                          </w:r>
                          <w:r>
                            <w:rPr>
                              <w:color w:val="808080"/>
                            </w:rPr>
                            <w:t>03/01/2026</w:t>
                          </w:r>
                          <w:r>
                            <w:rPr>
                              <w:color w:val="808080"/>
                              <w:spacing w:val="34"/>
                            </w:rPr>
                            <w:t> </w:t>
                          </w:r>
                          <w:r>
                            <w:rPr>
                              <w:color w:val="808080"/>
                            </w:rPr>
                            <w:t>PJM</w:t>
                          </w:r>
                          <w:r>
                            <w:rPr>
                              <w:color w:val="808080"/>
                              <w:spacing w:val="34"/>
                            </w:rPr>
                            <w:t> </w:t>
                          </w:r>
                          <w:r>
                            <w:rPr>
                              <w:color w:val="808080"/>
                            </w:rPr>
                            <w:t>©</w:t>
                          </w:r>
                          <w:r>
                            <w:rPr>
                              <w:color w:val="808080"/>
                              <w:spacing w:val="37"/>
                            </w:rPr>
                            <w:t> </w:t>
                          </w:r>
                          <w:r>
                            <w:rPr>
                              <w:color w:val="808080"/>
                              <w:spacing w:val="-4"/>
                            </w:rPr>
                            <w:t>2026</w:t>
                          </w:r>
                        </w:p>
                      </w:txbxContent>
                    </wps:txbx>
                    <wps:bodyPr wrap="square" lIns="0" tIns="0" rIns="0" bIns="0" rtlCol="0">
                      <a:noAutofit/>
                    </wps:bodyPr>
                  </wps:wsp>
                </a:graphicData>
              </a:graphic>
            </wp:anchor>
          </w:drawing>
        </mc:Choice>
        <mc:Fallback>
          <w:pict>
            <v:shape style="position:absolute;margin-left:71pt;margin-top:735.955505pt;width:282.4pt;height:14.3pt;mso-position-horizontal-relative:page;mso-position-vertical-relative:page;z-index:-18475008" type="#_x0000_t202" id="docshape60" filled="false" stroked="false">
              <v:textbox inset="0,0,0,0">
                <w:txbxContent>
                  <w:p>
                    <w:pPr>
                      <w:pStyle w:val="BodyText"/>
                      <w:spacing w:before="13"/>
                      <w:ind w:left="20"/>
                    </w:pPr>
                    <w:r>
                      <w:rPr>
                        <w:color w:val="808080"/>
                      </w:rPr>
                      <w:t>Revision:</w:t>
                    </w:r>
                    <w:r>
                      <w:rPr>
                        <w:color w:val="808080"/>
                        <w:spacing w:val="34"/>
                      </w:rPr>
                      <w:t> </w:t>
                    </w:r>
                    <w:r>
                      <w:rPr>
                        <w:color w:val="808080"/>
                      </w:rPr>
                      <w:t>104,</w:t>
                    </w:r>
                    <w:r>
                      <w:rPr>
                        <w:color w:val="808080"/>
                        <w:spacing w:val="34"/>
                      </w:rPr>
                      <w:t> </w:t>
                    </w:r>
                    <w:r>
                      <w:rPr>
                        <w:color w:val="808080"/>
                      </w:rPr>
                      <w:t>Effective</w:t>
                    </w:r>
                    <w:r>
                      <w:rPr>
                        <w:color w:val="808080"/>
                        <w:spacing w:val="36"/>
                      </w:rPr>
                      <w:t> </w:t>
                    </w:r>
                    <w:r>
                      <w:rPr>
                        <w:color w:val="808080"/>
                      </w:rPr>
                      <w:t>Date:</w:t>
                    </w:r>
                    <w:r>
                      <w:rPr>
                        <w:color w:val="808080"/>
                        <w:spacing w:val="35"/>
                      </w:rPr>
                      <w:t> </w:t>
                    </w:r>
                    <w:r>
                      <w:rPr>
                        <w:color w:val="808080"/>
                      </w:rPr>
                      <w:t>03/01/2026</w:t>
                    </w:r>
                    <w:r>
                      <w:rPr>
                        <w:color w:val="808080"/>
                        <w:spacing w:val="34"/>
                      </w:rPr>
                      <w:t> </w:t>
                    </w:r>
                    <w:r>
                      <w:rPr>
                        <w:color w:val="808080"/>
                      </w:rPr>
                      <w:t>PJM</w:t>
                    </w:r>
                    <w:r>
                      <w:rPr>
                        <w:color w:val="808080"/>
                        <w:spacing w:val="34"/>
                      </w:rPr>
                      <w:t> </w:t>
                    </w:r>
                    <w:r>
                      <w:rPr>
                        <w:color w:val="808080"/>
                      </w:rPr>
                      <w:t>©</w:t>
                    </w:r>
                    <w:r>
                      <w:rPr>
                        <w:color w:val="808080"/>
                        <w:spacing w:val="37"/>
                      </w:rPr>
                      <w:t> </w:t>
                    </w:r>
                    <w:r>
                      <w:rPr>
                        <w:color w:val="808080"/>
                        <w:spacing w:val="-4"/>
                      </w:rPr>
                      <w:t>2026</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4843520">
              <wp:simplePos x="0" y="0"/>
              <wp:positionH relativeFrom="page">
                <wp:posOffset>914400</wp:posOffset>
              </wp:positionH>
              <wp:positionV relativeFrom="page">
                <wp:posOffset>9235440</wp:posOffset>
              </wp:positionV>
              <wp:extent cx="5943600" cy="9525"/>
              <wp:effectExtent l="0" t="0" r="0" b="0"/>
              <wp:wrapNone/>
              <wp:docPr id="91" name="Graphic 91"/>
              <wp:cNvGraphicFramePr>
                <a:graphicFrameLocks/>
              </wp:cNvGraphicFramePr>
              <a:graphic>
                <a:graphicData uri="http://schemas.microsoft.com/office/word/2010/wordprocessingShape">
                  <wps:wsp>
                    <wps:cNvPr id="91" name="Graphic 91"/>
                    <wps:cNvSpPr/>
                    <wps:spPr>
                      <a:xfrm>
                        <a:off x="0" y="0"/>
                        <a:ext cx="5943600" cy="9525"/>
                      </a:xfrm>
                      <a:custGeom>
                        <a:avLst/>
                        <a:gdLst/>
                        <a:ahLst/>
                        <a:cxnLst/>
                        <a:rect l="l" t="t" r="r" b="b"/>
                        <a:pathLst>
                          <a:path w="5943600" h="9525">
                            <a:moveTo>
                              <a:pt x="5943600" y="0"/>
                            </a:moveTo>
                            <a:lnTo>
                              <a:pt x="5628665" y="0"/>
                            </a:lnTo>
                            <a:lnTo>
                              <a:pt x="0" y="0"/>
                            </a:lnTo>
                            <a:lnTo>
                              <a:pt x="0" y="9525"/>
                            </a:lnTo>
                            <a:lnTo>
                              <a:pt x="5628665" y="9525"/>
                            </a:lnTo>
                            <a:lnTo>
                              <a:pt x="5943600" y="9525"/>
                            </a:lnTo>
                            <a:lnTo>
                              <a:pt x="5943600" y="0"/>
                            </a:lnTo>
                            <a:close/>
                          </a:path>
                        </a:pathLst>
                      </a:custGeom>
                      <a:solidFill>
                        <a:srgbClr val="013466"/>
                      </a:solidFill>
                    </wps:spPr>
                    <wps:bodyPr wrap="square" lIns="0" tIns="0" rIns="0" bIns="0" rtlCol="0">
                      <a:prstTxWarp prst="textNoShape">
                        <a:avLst/>
                      </a:prstTxWarp>
                      <a:noAutofit/>
                    </wps:bodyPr>
                  </wps:wsp>
                </a:graphicData>
              </a:graphic>
            </wp:anchor>
          </w:drawing>
        </mc:Choice>
        <mc:Fallback>
          <w:pict>
            <v:shape style="position:absolute;margin-left:72pt;margin-top:727.200012pt;width:468pt;height:.75pt;mso-position-horizontal-relative:page;mso-position-vertical-relative:page;z-index:-18472960" id="docshape78" coordorigin="1440,14544" coordsize="9360,15" path="m10800,14544l10304,14544,1440,14544,1440,14559,10304,14559,10800,14559,10800,14544xe" filled="true" fillcolor="#013466"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844032">
              <wp:simplePos x="0" y="0"/>
              <wp:positionH relativeFrom="page">
                <wp:posOffset>6620623</wp:posOffset>
              </wp:positionH>
              <wp:positionV relativeFrom="page">
                <wp:posOffset>9328899</wp:posOffset>
              </wp:positionV>
              <wp:extent cx="288290" cy="217170"/>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288290" cy="217170"/>
                      </a:xfrm>
                      <a:prstGeom prst="rect">
                        <a:avLst/>
                      </a:prstGeom>
                    </wps:spPr>
                    <wps:txbx>
                      <w:txbxContent>
                        <w:p>
                          <w:pPr>
                            <w:spacing w:before="11"/>
                            <w:ind w:left="60" w:right="0" w:firstLine="0"/>
                            <w:jc w:val="left"/>
                            <w:rPr>
                              <w:sz w:val="27"/>
                            </w:rPr>
                          </w:pPr>
                          <w:r>
                            <w:rPr>
                              <w:color w:val="808080"/>
                              <w:spacing w:val="-5"/>
                              <w:sz w:val="27"/>
                            </w:rPr>
                            <w:fldChar w:fldCharType="begin"/>
                          </w:r>
                          <w:r>
                            <w:rPr>
                              <w:color w:val="808080"/>
                              <w:spacing w:val="-5"/>
                              <w:sz w:val="27"/>
                            </w:rPr>
                            <w:instrText> PAGE </w:instrText>
                          </w:r>
                          <w:r>
                            <w:rPr>
                              <w:color w:val="808080"/>
                              <w:spacing w:val="-5"/>
                              <w:sz w:val="27"/>
                            </w:rPr>
                            <w:fldChar w:fldCharType="separate"/>
                          </w:r>
                          <w:r>
                            <w:rPr>
                              <w:color w:val="808080"/>
                              <w:spacing w:val="-5"/>
                              <w:sz w:val="27"/>
                            </w:rPr>
                            <w:t>18</w:t>
                          </w:r>
                          <w:r>
                            <w:rPr>
                              <w:color w:val="808080"/>
                              <w:spacing w:val="-5"/>
                              <w:sz w:val="27"/>
                            </w:rPr>
                            <w:fldChar w:fldCharType="end"/>
                          </w:r>
                        </w:p>
                      </w:txbxContent>
                    </wps:txbx>
                    <wps:bodyPr wrap="square" lIns="0" tIns="0" rIns="0" bIns="0" rtlCol="0">
                      <a:noAutofit/>
                    </wps:bodyPr>
                  </wps:wsp>
                </a:graphicData>
              </a:graphic>
            </wp:anchor>
          </w:drawing>
        </mc:Choice>
        <mc:Fallback>
          <w:pict>
            <v:shape style="position:absolute;margin-left:521.308899pt;margin-top:734.559021pt;width:22.7pt;height:17.1pt;mso-position-horizontal-relative:page;mso-position-vertical-relative:page;z-index:-18472448" type="#_x0000_t202" id="docshape79" filled="false" stroked="false">
              <v:textbox inset="0,0,0,0">
                <w:txbxContent>
                  <w:p>
                    <w:pPr>
                      <w:spacing w:before="11"/>
                      <w:ind w:left="60" w:right="0" w:firstLine="0"/>
                      <w:jc w:val="left"/>
                      <w:rPr>
                        <w:sz w:val="27"/>
                      </w:rPr>
                    </w:pPr>
                    <w:r>
                      <w:rPr>
                        <w:color w:val="808080"/>
                        <w:spacing w:val="-5"/>
                        <w:sz w:val="27"/>
                      </w:rPr>
                      <w:fldChar w:fldCharType="begin"/>
                    </w:r>
                    <w:r>
                      <w:rPr>
                        <w:color w:val="808080"/>
                        <w:spacing w:val="-5"/>
                        <w:sz w:val="27"/>
                      </w:rPr>
                      <w:instrText> PAGE </w:instrText>
                    </w:r>
                    <w:r>
                      <w:rPr>
                        <w:color w:val="808080"/>
                        <w:spacing w:val="-5"/>
                        <w:sz w:val="27"/>
                      </w:rPr>
                      <w:fldChar w:fldCharType="separate"/>
                    </w:r>
                    <w:r>
                      <w:rPr>
                        <w:color w:val="808080"/>
                        <w:spacing w:val="-5"/>
                        <w:sz w:val="27"/>
                      </w:rPr>
                      <w:t>18</w:t>
                    </w:r>
                    <w:r>
                      <w:rPr>
                        <w:color w:val="808080"/>
                        <w:spacing w:val="-5"/>
                        <w:sz w:val="27"/>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844544">
              <wp:simplePos x="0" y="0"/>
              <wp:positionH relativeFrom="page">
                <wp:posOffset>901700</wp:posOffset>
              </wp:positionH>
              <wp:positionV relativeFrom="page">
                <wp:posOffset>9346634</wp:posOffset>
              </wp:positionV>
              <wp:extent cx="3586479" cy="181610"/>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3586479" cy="181610"/>
                      </a:xfrm>
                      <a:prstGeom prst="rect">
                        <a:avLst/>
                      </a:prstGeom>
                    </wps:spPr>
                    <wps:txbx>
                      <w:txbxContent>
                        <w:p>
                          <w:pPr>
                            <w:pStyle w:val="BodyText"/>
                            <w:spacing w:before="13"/>
                            <w:ind w:left="20"/>
                          </w:pPr>
                          <w:r>
                            <w:rPr>
                              <w:color w:val="808080"/>
                            </w:rPr>
                            <w:t>Revision:</w:t>
                          </w:r>
                          <w:r>
                            <w:rPr>
                              <w:color w:val="808080"/>
                              <w:spacing w:val="34"/>
                            </w:rPr>
                            <w:t> </w:t>
                          </w:r>
                          <w:r>
                            <w:rPr>
                              <w:color w:val="808080"/>
                            </w:rPr>
                            <w:t>104,</w:t>
                          </w:r>
                          <w:r>
                            <w:rPr>
                              <w:color w:val="808080"/>
                              <w:spacing w:val="34"/>
                            </w:rPr>
                            <w:t> </w:t>
                          </w:r>
                          <w:r>
                            <w:rPr>
                              <w:color w:val="808080"/>
                            </w:rPr>
                            <w:t>Effective</w:t>
                          </w:r>
                          <w:r>
                            <w:rPr>
                              <w:color w:val="808080"/>
                              <w:spacing w:val="36"/>
                            </w:rPr>
                            <w:t> </w:t>
                          </w:r>
                          <w:r>
                            <w:rPr>
                              <w:color w:val="808080"/>
                            </w:rPr>
                            <w:t>Date:</w:t>
                          </w:r>
                          <w:r>
                            <w:rPr>
                              <w:color w:val="808080"/>
                              <w:spacing w:val="35"/>
                            </w:rPr>
                            <w:t> </w:t>
                          </w:r>
                          <w:r>
                            <w:rPr>
                              <w:color w:val="808080"/>
                            </w:rPr>
                            <w:t>03/01/2026</w:t>
                          </w:r>
                          <w:r>
                            <w:rPr>
                              <w:color w:val="808080"/>
                              <w:spacing w:val="34"/>
                            </w:rPr>
                            <w:t> </w:t>
                          </w:r>
                          <w:r>
                            <w:rPr>
                              <w:color w:val="808080"/>
                            </w:rPr>
                            <w:t>PJM</w:t>
                          </w:r>
                          <w:r>
                            <w:rPr>
                              <w:color w:val="808080"/>
                              <w:spacing w:val="34"/>
                            </w:rPr>
                            <w:t> </w:t>
                          </w:r>
                          <w:r>
                            <w:rPr>
                              <w:color w:val="808080"/>
                            </w:rPr>
                            <w:t>©</w:t>
                          </w:r>
                          <w:r>
                            <w:rPr>
                              <w:color w:val="808080"/>
                              <w:spacing w:val="37"/>
                            </w:rPr>
                            <w:t> </w:t>
                          </w:r>
                          <w:r>
                            <w:rPr>
                              <w:color w:val="808080"/>
                              <w:spacing w:val="-4"/>
                            </w:rPr>
                            <w:t>2026</w:t>
                          </w:r>
                        </w:p>
                      </w:txbxContent>
                    </wps:txbx>
                    <wps:bodyPr wrap="square" lIns="0" tIns="0" rIns="0" bIns="0" rtlCol="0">
                      <a:noAutofit/>
                    </wps:bodyPr>
                  </wps:wsp>
                </a:graphicData>
              </a:graphic>
            </wp:anchor>
          </w:drawing>
        </mc:Choice>
        <mc:Fallback>
          <w:pict>
            <v:shape style="position:absolute;margin-left:71pt;margin-top:735.955505pt;width:282.4pt;height:14.3pt;mso-position-horizontal-relative:page;mso-position-vertical-relative:page;z-index:-18471936" type="#_x0000_t202" id="docshape80" filled="false" stroked="false">
              <v:textbox inset="0,0,0,0">
                <w:txbxContent>
                  <w:p>
                    <w:pPr>
                      <w:pStyle w:val="BodyText"/>
                      <w:spacing w:before="13"/>
                      <w:ind w:left="20"/>
                    </w:pPr>
                    <w:r>
                      <w:rPr>
                        <w:color w:val="808080"/>
                      </w:rPr>
                      <w:t>Revision:</w:t>
                    </w:r>
                    <w:r>
                      <w:rPr>
                        <w:color w:val="808080"/>
                        <w:spacing w:val="34"/>
                      </w:rPr>
                      <w:t> </w:t>
                    </w:r>
                    <w:r>
                      <w:rPr>
                        <w:color w:val="808080"/>
                      </w:rPr>
                      <w:t>104,</w:t>
                    </w:r>
                    <w:r>
                      <w:rPr>
                        <w:color w:val="808080"/>
                        <w:spacing w:val="34"/>
                      </w:rPr>
                      <w:t> </w:t>
                    </w:r>
                    <w:r>
                      <w:rPr>
                        <w:color w:val="808080"/>
                      </w:rPr>
                      <w:t>Effective</w:t>
                    </w:r>
                    <w:r>
                      <w:rPr>
                        <w:color w:val="808080"/>
                        <w:spacing w:val="36"/>
                      </w:rPr>
                      <w:t> </w:t>
                    </w:r>
                    <w:r>
                      <w:rPr>
                        <w:color w:val="808080"/>
                      </w:rPr>
                      <w:t>Date:</w:t>
                    </w:r>
                    <w:r>
                      <w:rPr>
                        <w:color w:val="808080"/>
                        <w:spacing w:val="35"/>
                      </w:rPr>
                      <w:t> </w:t>
                    </w:r>
                    <w:r>
                      <w:rPr>
                        <w:color w:val="808080"/>
                      </w:rPr>
                      <w:t>03/01/2026</w:t>
                    </w:r>
                    <w:r>
                      <w:rPr>
                        <w:color w:val="808080"/>
                        <w:spacing w:val="34"/>
                      </w:rPr>
                      <w:t> </w:t>
                    </w:r>
                    <w:r>
                      <w:rPr>
                        <w:color w:val="808080"/>
                      </w:rPr>
                      <w:t>PJM</w:t>
                    </w:r>
                    <w:r>
                      <w:rPr>
                        <w:color w:val="808080"/>
                        <w:spacing w:val="34"/>
                      </w:rPr>
                      <w:t> </w:t>
                    </w:r>
                    <w:r>
                      <w:rPr>
                        <w:color w:val="808080"/>
                      </w:rPr>
                      <w:t>©</w:t>
                    </w:r>
                    <w:r>
                      <w:rPr>
                        <w:color w:val="808080"/>
                        <w:spacing w:val="37"/>
                      </w:rPr>
                      <w:t> </w:t>
                    </w:r>
                    <w:r>
                      <w:rPr>
                        <w:color w:val="808080"/>
                        <w:spacing w:val="-4"/>
                      </w:rPr>
                      <w:t>2026</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4846592">
              <wp:simplePos x="0" y="0"/>
              <wp:positionH relativeFrom="page">
                <wp:posOffset>914400</wp:posOffset>
              </wp:positionH>
              <wp:positionV relativeFrom="page">
                <wp:posOffset>9235440</wp:posOffset>
              </wp:positionV>
              <wp:extent cx="5943600" cy="9525"/>
              <wp:effectExtent l="0" t="0" r="0" b="0"/>
              <wp:wrapNone/>
              <wp:docPr id="101" name="Graphic 101"/>
              <wp:cNvGraphicFramePr>
                <a:graphicFrameLocks/>
              </wp:cNvGraphicFramePr>
              <a:graphic>
                <a:graphicData uri="http://schemas.microsoft.com/office/word/2010/wordprocessingShape">
                  <wps:wsp>
                    <wps:cNvPr id="101" name="Graphic 101"/>
                    <wps:cNvSpPr/>
                    <wps:spPr>
                      <a:xfrm>
                        <a:off x="0" y="0"/>
                        <a:ext cx="5943600" cy="9525"/>
                      </a:xfrm>
                      <a:custGeom>
                        <a:avLst/>
                        <a:gdLst/>
                        <a:ahLst/>
                        <a:cxnLst/>
                        <a:rect l="l" t="t" r="r" b="b"/>
                        <a:pathLst>
                          <a:path w="5943600" h="9525">
                            <a:moveTo>
                              <a:pt x="5943600" y="0"/>
                            </a:moveTo>
                            <a:lnTo>
                              <a:pt x="5641530" y="0"/>
                            </a:lnTo>
                            <a:lnTo>
                              <a:pt x="0" y="0"/>
                            </a:lnTo>
                            <a:lnTo>
                              <a:pt x="0" y="9525"/>
                            </a:lnTo>
                            <a:lnTo>
                              <a:pt x="5641530" y="9525"/>
                            </a:lnTo>
                            <a:lnTo>
                              <a:pt x="5943600" y="9525"/>
                            </a:lnTo>
                            <a:lnTo>
                              <a:pt x="5943600" y="0"/>
                            </a:lnTo>
                            <a:close/>
                          </a:path>
                        </a:pathLst>
                      </a:custGeom>
                      <a:solidFill>
                        <a:srgbClr val="013466"/>
                      </a:solidFill>
                    </wps:spPr>
                    <wps:bodyPr wrap="square" lIns="0" tIns="0" rIns="0" bIns="0" rtlCol="0">
                      <a:prstTxWarp prst="textNoShape">
                        <a:avLst/>
                      </a:prstTxWarp>
                      <a:noAutofit/>
                    </wps:bodyPr>
                  </wps:wsp>
                </a:graphicData>
              </a:graphic>
            </wp:anchor>
          </w:drawing>
        </mc:Choice>
        <mc:Fallback>
          <w:pict>
            <v:shape style="position:absolute;margin-left:72pt;margin-top:727.200012pt;width:468pt;height:.75pt;mso-position-horizontal-relative:page;mso-position-vertical-relative:page;z-index:-18469888" id="docshape87" coordorigin="1440,14544" coordsize="9360,15" path="m10800,14544l10324,14544,1440,14544,1440,14559,10324,14559,10800,14559,10800,14544xe" filled="true" fillcolor="#013466"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847104">
              <wp:simplePos x="0" y="0"/>
              <wp:positionH relativeFrom="page">
                <wp:posOffset>6629195</wp:posOffset>
              </wp:positionH>
              <wp:positionV relativeFrom="page">
                <wp:posOffset>9328899</wp:posOffset>
              </wp:positionV>
              <wp:extent cx="280035" cy="217170"/>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280035" cy="217170"/>
                      </a:xfrm>
                      <a:prstGeom prst="rect">
                        <a:avLst/>
                      </a:prstGeom>
                    </wps:spPr>
                    <wps:txbx>
                      <w:txbxContent>
                        <w:p>
                          <w:pPr>
                            <w:spacing w:before="11"/>
                            <w:ind w:left="46" w:right="0" w:firstLine="0"/>
                            <w:jc w:val="left"/>
                            <w:rPr>
                              <w:sz w:val="27"/>
                            </w:rPr>
                          </w:pPr>
                          <w:r>
                            <w:rPr>
                              <w:color w:val="808080"/>
                              <w:spacing w:val="-5"/>
                              <w:sz w:val="27"/>
                            </w:rPr>
                            <w:fldChar w:fldCharType="begin"/>
                          </w:r>
                          <w:r>
                            <w:rPr>
                              <w:color w:val="808080"/>
                              <w:spacing w:val="-5"/>
                              <w:sz w:val="27"/>
                            </w:rPr>
                            <w:instrText> PAGE </w:instrText>
                          </w:r>
                          <w:r>
                            <w:rPr>
                              <w:color w:val="808080"/>
                              <w:spacing w:val="-5"/>
                              <w:sz w:val="27"/>
                            </w:rPr>
                            <w:fldChar w:fldCharType="separate"/>
                          </w:r>
                          <w:r>
                            <w:rPr>
                              <w:color w:val="808080"/>
                              <w:spacing w:val="-5"/>
                              <w:sz w:val="27"/>
                            </w:rPr>
                            <w:t>22</w:t>
                          </w:r>
                          <w:r>
                            <w:rPr>
                              <w:color w:val="808080"/>
                              <w:spacing w:val="-5"/>
                              <w:sz w:val="27"/>
                            </w:rPr>
                            <w:fldChar w:fldCharType="end"/>
                          </w:r>
                        </w:p>
                      </w:txbxContent>
                    </wps:txbx>
                    <wps:bodyPr wrap="square" lIns="0" tIns="0" rIns="0" bIns="0" rtlCol="0">
                      <a:noAutofit/>
                    </wps:bodyPr>
                  </wps:wsp>
                </a:graphicData>
              </a:graphic>
            </wp:anchor>
          </w:drawing>
        </mc:Choice>
        <mc:Fallback>
          <w:pict>
            <v:shape style="position:absolute;margin-left:521.983887pt;margin-top:734.559021pt;width:22.05pt;height:17.1pt;mso-position-horizontal-relative:page;mso-position-vertical-relative:page;z-index:-18469376" type="#_x0000_t202" id="docshape88" filled="false" stroked="false">
              <v:textbox inset="0,0,0,0">
                <w:txbxContent>
                  <w:p>
                    <w:pPr>
                      <w:spacing w:before="11"/>
                      <w:ind w:left="46" w:right="0" w:firstLine="0"/>
                      <w:jc w:val="left"/>
                      <w:rPr>
                        <w:sz w:val="27"/>
                      </w:rPr>
                    </w:pPr>
                    <w:r>
                      <w:rPr>
                        <w:color w:val="808080"/>
                        <w:spacing w:val="-5"/>
                        <w:sz w:val="27"/>
                      </w:rPr>
                      <w:fldChar w:fldCharType="begin"/>
                    </w:r>
                    <w:r>
                      <w:rPr>
                        <w:color w:val="808080"/>
                        <w:spacing w:val="-5"/>
                        <w:sz w:val="27"/>
                      </w:rPr>
                      <w:instrText> PAGE </w:instrText>
                    </w:r>
                    <w:r>
                      <w:rPr>
                        <w:color w:val="808080"/>
                        <w:spacing w:val="-5"/>
                        <w:sz w:val="27"/>
                      </w:rPr>
                      <w:fldChar w:fldCharType="separate"/>
                    </w:r>
                    <w:r>
                      <w:rPr>
                        <w:color w:val="808080"/>
                        <w:spacing w:val="-5"/>
                        <w:sz w:val="27"/>
                      </w:rPr>
                      <w:t>22</w:t>
                    </w:r>
                    <w:r>
                      <w:rPr>
                        <w:color w:val="808080"/>
                        <w:spacing w:val="-5"/>
                        <w:sz w:val="27"/>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847616">
              <wp:simplePos x="0" y="0"/>
              <wp:positionH relativeFrom="page">
                <wp:posOffset>901700</wp:posOffset>
              </wp:positionH>
              <wp:positionV relativeFrom="page">
                <wp:posOffset>9346634</wp:posOffset>
              </wp:positionV>
              <wp:extent cx="3586479" cy="181610"/>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3586479" cy="181610"/>
                      </a:xfrm>
                      <a:prstGeom prst="rect">
                        <a:avLst/>
                      </a:prstGeom>
                    </wps:spPr>
                    <wps:txbx>
                      <w:txbxContent>
                        <w:p>
                          <w:pPr>
                            <w:pStyle w:val="BodyText"/>
                            <w:spacing w:before="13"/>
                            <w:ind w:left="20"/>
                          </w:pPr>
                          <w:r>
                            <w:rPr>
                              <w:color w:val="808080"/>
                            </w:rPr>
                            <w:t>Revision:</w:t>
                          </w:r>
                          <w:r>
                            <w:rPr>
                              <w:color w:val="808080"/>
                              <w:spacing w:val="34"/>
                            </w:rPr>
                            <w:t> </w:t>
                          </w:r>
                          <w:r>
                            <w:rPr>
                              <w:color w:val="808080"/>
                            </w:rPr>
                            <w:t>104,</w:t>
                          </w:r>
                          <w:r>
                            <w:rPr>
                              <w:color w:val="808080"/>
                              <w:spacing w:val="34"/>
                            </w:rPr>
                            <w:t> </w:t>
                          </w:r>
                          <w:r>
                            <w:rPr>
                              <w:color w:val="808080"/>
                            </w:rPr>
                            <w:t>Effective</w:t>
                          </w:r>
                          <w:r>
                            <w:rPr>
                              <w:color w:val="808080"/>
                              <w:spacing w:val="36"/>
                            </w:rPr>
                            <w:t> </w:t>
                          </w:r>
                          <w:r>
                            <w:rPr>
                              <w:color w:val="808080"/>
                            </w:rPr>
                            <w:t>Date:</w:t>
                          </w:r>
                          <w:r>
                            <w:rPr>
                              <w:color w:val="808080"/>
                              <w:spacing w:val="35"/>
                            </w:rPr>
                            <w:t> </w:t>
                          </w:r>
                          <w:r>
                            <w:rPr>
                              <w:color w:val="808080"/>
                            </w:rPr>
                            <w:t>03/01/2026</w:t>
                          </w:r>
                          <w:r>
                            <w:rPr>
                              <w:color w:val="808080"/>
                              <w:spacing w:val="34"/>
                            </w:rPr>
                            <w:t> </w:t>
                          </w:r>
                          <w:r>
                            <w:rPr>
                              <w:color w:val="808080"/>
                            </w:rPr>
                            <w:t>PJM</w:t>
                          </w:r>
                          <w:r>
                            <w:rPr>
                              <w:color w:val="808080"/>
                              <w:spacing w:val="34"/>
                            </w:rPr>
                            <w:t> </w:t>
                          </w:r>
                          <w:r>
                            <w:rPr>
                              <w:color w:val="808080"/>
                            </w:rPr>
                            <w:t>©</w:t>
                          </w:r>
                          <w:r>
                            <w:rPr>
                              <w:color w:val="808080"/>
                              <w:spacing w:val="37"/>
                            </w:rPr>
                            <w:t> </w:t>
                          </w:r>
                          <w:r>
                            <w:rPr>
                              <w:color w:val="808080"/>
                              <w:spacing w:val="-4"/>
                            </w:rPr>
                            <w:t>2026</w:t>
                          </w:r>
                        </w:p>
                      </w:txbxContent>
                    </wps:txbx>
                    <wps:bodyPr wrap="square" lIns="0" tIns="0" rIns="0" bIns="0" rtlCol="0">
                      <a:noAutofit/>
                    </wps:bodyPr>
                  </wps:wsp>
                </a:graphicData>
              </a:graphic>
            </wp:anchor>
          </w:drawing>
        </mc:Choice>
        <mc:Fallback>
          <w:pict>
            <v:shape style="position:absolute;margin-left:71pt;margin-top:735.955505pt;width:282.4pt;height:14.3pt;mso-position-horizontal-relative:page;mso-position-vertical-relative:page;z-index:-18468864" type="#_x0000_t202" id="docshape89" filled="false" stroked="false">
              <v:textbox inset="0,0,0,0">
                <w:txbxContent>
                  <w:p>
                    <w:pPr>
                      <w:pStyle w:val="BodyText"/>
                      <w:spacing w:before="13"/>
                      <w:ind w:left="20"/>
                    </w:pPr>
                    <w:r>
                      <w:rPr>
                        <w:color w:val="808080"/>
                      </w:rPr>
                      <w:t>Revision:</w:t>
                    </w:r>
                    <w:r>
                      <w:rPr>
                        <w:color w:val="808080"/>
                        <w:spacing w:val="34"/>
                      </w:rPr>
                      <w:t> </w:t>
                    </w:r>
                    <w:r>
                      <w:rPr>
                        <w:color w:val="808080"/>
                      </w:rPr>
                      <w:t>104,</w:t>
                    </w:r>
                    <w:r>
                      <w:rPr>
                        <w:color w:val="808080"/>
                        <w:spacing w:val="34"/>
                      </w:rPr>
                      <w:t> </w:t>
                    </w:r>
                    <w:r>
                      <w:rPr>
                        <w:color w:val="808080"/>
                      </w:rPr>
                      <w:t>Effective</w:t>
                    </w:r>
                    <w:r>
                      <w:rPr>
                        <w:color w:val="808080"/>
                        <w:spacing w:val="36"/>
                      </w:rPr>
                      <w:t> </w:t>
                    </w:r>
                    <w:r>
                      <w:rPr>
                        <w:color w:val="808080"/>
                      </w:rPr>
                      <w:t>Date:</w:t>
                    </w:r>
                    <w:r>
                      <w:rPr>
                        <w:color w:val="808080"/>
                        <w:spacing w:val="35"/>
                      </w:rPr>
                      <w:t> </w:t>
                    </w:r>
                    <w:r>
                      <w:rPr>
                        <w:color w:val="808080"/>
                      </w:rPr>
                      <w:t>03/01/2026</w:t>
                    </w:r>
                    <w:r>
                      <w:rPr>
                        <w:color w:val="808080"/>
                        <w:spacing w:val="34"/>
                      </w:rPr>
                      <w:t> </w:t>
                    </w:r>
                    <w:r>
                      <w:rPr>
                        <w:color w:val="808080"/>
                      </w:rPr>
                      <w:t>PJM</w:t>
                    </w:r>
                    <w:r>
                      <w:rPr>
                        <w:color w:val="808080"/>
                        <w:spacing w:val="34"/>
                      </w:rPr>
                      <w:t> </w:t>
                    </w:r>
                    <w:r>
                      <w:rPr>
                        <w:color w:val="808080"/>
                      </w:rPr>
                      <w:t>©</w:t>
                    </w:r>
                    <w:r>
                      <w:rPr>
                        <w:color w:val="808080"/>
                        <w:spacing w:val="37"/>
                      </w:rPr>
                      <w:t> </w:t>
                    </w:r>
                    <w:r>
                      <w:rPr>
                        <w:color w:val="808080"/>
                        <w:spacing w:val="-4"/>
                      </w:rPr>
                      <w:t>2026</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4849664">
              <wp:simplePos x="0" y="0"/>
              <wp:positionH relativeFrom="page">
                <wp:posOffset>914400</wp:posOffset>
              </wp:positionH>
              <wp:positionV relativeFrom="page">
                <wp:posOffset>9235440</wp:posOffset>
              </wp:positionV>
              <wp:extent cx="5943600" cy="9525"/>
              <wp:effectExtent l="0" t="0" r="0" b="0"/>
              <wp:wrapNone/>
              <wp:docPr id="114" name="Graphic 114"/>
              <wp:cNvGraphicFramePr>
                <a:graphicFrameLocks/>
              </wp:cNvGraphicFramePr>
              <a:graphic>
                <a:graphicData uri="http://schemas.microsoft.com/office/word/2010/wordprocessingShape">
                  <wps:wsp>
                    <wps:cNvPr id="114" name="Graphic 114"/>
                    <wps:cNvSpPr/>
                    <wps:spPr>
                      <a:xfrm>
                        <a:off x="0" y="0"/>
                        <a:ext cx="5943600" cy="9525"/>
                      </a:xfrm>
                      <a:custGeom>
                        <a:avLst/>
                        <a:gdLst/>
                        <a:ahLst/>
                        <a:cxnLst/>
                        <a:rect l="l" t="t" r="r" b="b"/>
                        <a:pathLst>
                          <a:path w="5943600" h="9525">
                            <a:moveTo>
                              <a:pt x="5943600" y="0"/>
                            </a:moveTo>
                            <a:lnTo>
                              <a:pt x="5628665" y="0"/>
                            </a:lnTo>
                            <a:lnTo>
                              <a:pt x="0" y="0"/>
                            </a:lnTo>
                            <a:lnTo>
                              <a:pt x="0" y="9525"/>
                            </a:lnTo>
                            <a:lnTo>
                              <a:pt x="5628665" y="9525"/>
                            </a:lnTo>
                            <a:lnTo>
                              <a:pt x="5943600" y="9525"/>
                            </a:lnTo>
                            <a:lnTo>
                              <a:pt x="5943600" y="0"/>
                            </a:lnTo>
                            <a:close/>
                          </a:path>
                        </a:pathLst>
                      </a:custGeom>
                      <a:solidFill>
                        <a:srgbClr val="013466"/>
                      </a:solidFill>
                    </wps:spPr>
                    <wps:bodyPr wrap="square" lIns="0" tIns="0" rIns="0" bIns="0" rtlCol="0">
                      <a:prstTxWarp prst="textNoShape">
                        <a:avLst/>
                      </a:prstTxWarp>
                      <a:noAutofit/>
                    </wps:bodyPr>
                  </wps:wsp>
                </a:graphicData>
              </a:graphic>
            </wp:anchor>
          </w:drawing>
        </mc:Choice>
        <mc:Fallback>
          <w:pict>
            <v:shape style="position:absolute;margin-left:72pt;margin-top:727.200012pt;width:468pt;height:.75pt;mso-position-horizontal-relative:page;mso-position-vertical-relative:page;z-index:-18466816" id="docshape99" coordorigin="1440,14544" coordsize="9360,15" path="m10800,14544l10304,14544,1440,14544,1440,14559,10304,14559,10800,14559,10800,14544xe" filled="true" fillcolor="#013466"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850176">
              <wp:simplePos x="0" y="0"/>
              <wp:positionH relativeFrom="page">
                <wp:posOffset>6620623</wp:posOffset>
              </wp:positionH>
              <wp:positionV relativeFrom="page">
                <wp:posOffset>9328899</wp:posOffset>
              </wp:positionV>
              <wp:extent cx="288290" cy="217170"/>
              <wp:effectExtent l="0" t="0" r="0" b="0"/>
              <wp:wrapNone/>
              <wp:docPr id="115" name="Textbox 115"/>
              <wp:cNvGraphicFramePr>
                <a:graphicFrameLocks/>
              </wp:cNvGraphicFramePr>
              <a:graphic>
                <a:graphicData uri="http://schemas.microsoft.com/office/word/2010/wordprocessingShape">
                  <wps:wsp>
                    <wps:cNvPr id="115" name="Textbox 115"/>
                    <wps:cNvSpPr txBox="1"/>
                    <wps:spPr>
                      <a:xfrm>
                        <a:off x="0" y="0"/>
                        <a:ext cx="288290" cy="217170"/>
                      </a:xfrm>
                      <a:prstGeom prst="rect">
                        <a:avLst/>
                      </a:prstGeom>
                    </wps:spPr>
                    <wps:txbx>
                      <w:txbxContent>
                        <w:p>
                          <w:pPr>
                            <w:spacing w:before="11"/>
                            <w:ind w:left="60" w:right="0" w:firstLine="0"/>
                            <w:jc w:val="left"/>
                            <w:rPr>
                              <w:sz w:val="27"/>
                            </w:rPr>
                          </w:pPr>
                          <w:r>
                            <w:rPr>
                              <w:color w:val="808080"/>
                              <w:spacing w:val="-5"/>
                              <w:sz w:val="27"/>
                            </w:rPr>
                            <w:fldChar w:fldCharType="begin"/>
                          </w:r>
                          <w:r>
                            <w:rPr>
                              <w:color w:val="808080"/>
                              <w:spacing w:val="-5"/>
                              <w:sz w:val="27"/>
                            </w:rPr>
                            <w:instrText> PAGE </w:instrText>
                          </w:r>
                          <w:r>
                            <w:rPr>
                              <w:color w:val="808080"/>
                              <w:spacing w:val="-5"/>
                              <w:sz w:val="27"/>
                            </w:rPr>
                            <w:fldChar w:fldCharType="separate"/>
                          </w:r>
                          <w:r>
                            <w:rPr>
                              <w:color w:val="808080"/>
                              <w:spacing w:val="-5"/>
                              <w:sz w:val="27"/>
                            </w:rPr>
                            <w:t>30</w:t>
                          </w:r>
                          <w:r>
                            <w:rPr>
                              <w:color w:val="808080"/>
                              <w:spacing w:val="-5"/>
                              <w:sz w:val="27"/>
                            </w:rPr>
                            <w:fldChar w:fldCharType="end"/>
                          </w:r>
                        </w:p>
                      </w:txbxContent>
                    </wps:txbx>
                    <wps:bodyPr wrap="square" lIns="0" tIns="0" rIns="0" bIns="0" rtlCol="0">
                      <a:noAutofit/>
                    </wps:bodyPr>
                  </wps:wsp>
                </a:graphicData>
              </a:graphic>
            </wp:anchor>
          </w:drawing>
        </mc:Choice>
        <mc:Fallback>
          <w:pict>
            <v:shape style="position:absolute;margin-left:521.308899pt;margin-top:734.559021pt;width:22.7pt;height:17.1pt;mso-position-horizontal-relative:page;mso-position-vertical-relative:page;z-index:-18466304" type="#_x0000_t202" id="docshape100" filled="false" stroked="false">
              <v:textbox inset="0,0,0,0">
                <w:txbxContent>
                  <w:p>
                    <w:pPr>
                      <w:spacing w:before="11"/>
                      <w:ind w:left="60" w:right="0" w:firstLine="0"/>
                      <w:jc w:val="left"/>
                      <w:rPr>
                        <w:sz w:val="27"/>
                      </w:rPr>
                    </w:pPr>
                    <w:r>
                      <w:rPr>
                        <w:color w:val="808080"/>
                        <w:spacing w:val="-5"/>
                        <w:sz w:val="27"/>
                      </w:rPr>
                      <w:fldChar w:fldCharType="begin"/>
                    </w:r>
                    <w:r>
                      <w:rPr>
                        <w:color w:val="808080"/>
                        <w:spacing w:val="-5"/>
                        <w:sz w:val="27"/>
                      </w:rPr>
                      <w:instrText> PAGE </w:instrText>
                    </w:r>
                    <w:r>
                      <w:rPr>
                        <w:color w:val="808080"/>
                        <w:spacing w:val="-5"/>
                        <w:sz w:val="27"/>
                      </w:rPr>
                      <w:fldChar w:fldCharType="separate"/>
                    </w:r>
                    <w:r>
                      <w:rPr>
                        <w:color w:val="808080"/>
                        <w:spacing w:val="-5"/>
                        <w:sz w:val="27"/>
                      </w:rPr>
                      <w:t>30</w:t>
                    </w:r>
                    <w:r>
                      <w:rPr>
                        <w:color w:val="808080"/>
                        <w:spacing w:val="-5"/>
                        <w:sz w:val="27"/>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850688">
              <wp:simplePos x="0" y="0"/>
              <wp:positionH relativeFrom="page">
                <wp:posOffset>901700</wp:posOffset>
              </wp:positionH>
              <wp:positionV relativeFrom="page">
                <wp:posOffset>9346634</wp:posOffset>
              </wp:positionV>
              <wp:extent cx="3586479" cy="181610"/>
              <wp:effectExtent l="0" t="0" r="0" b="0"/>
              <wp:wrapNone/>
              <wp:docPr id="116" name="Textbox 116"/>
              <wp:cNvGraphicFramePr>
                <a:graphicFrameLocks/>
              </wp:cNvGraphicFramePr>
              <a:graphic>
                <a:graphicData uri="http://schemas.microsoft.com/office/word/2010/wordprocessingShape">
                  <wps:wsp>
                    <wps:cNvPr id="116" name="Textbox 116"/>
                    <wps:cNvSpPr txBox="1"/>
                    <wps:spPr>
                      <a:xfrm>
                        <a:off x="0" y="0"/>
                        <a:ext cx="3586479" cy="181610"/>
                      </a:xfrm>
                      <a:prstGeom prst="rect">
                        <a:avLst/>
                      </a:prstGeom>
                    </wps:spPr>
                    <wps:txbx>
                      <w:txbxContent>
                        <w:p>
                          <w:pPr>
                            <w:pStyle w:val="BodyText"/>
                            <w:spacing w:before="13"/>
                            <w:ind w:left="20"/>
                          </w:pPr>
                          <w:r>
                            <w:rPr>
                              <w:color w:val="808080"/>
                            </w:rPr>
                            <w:t>Revision:</w:t>
                          </w:r>
                          <w:r>
                            <w:rPr>
                              <w:color w:val="808080"/>
                              <w:spacing w:val="34"/>
                            </w:rPr>
                            <w:t> </w:t>
                          </w:r>
                          <w:r>
                            <w:rPr>
                              <w:color w:val="808080"/>
                            </w:rPr>
                            <w:t>104,</w:t>
                          </w:r>
                          <w:r>
                            <w:rPr>
                              <w:color w:val="808080"/>
                              <w:spacing w:val="34"/>
                            </w:rPr>
                            <w:t> </w:t>
                          </w:r>
                          <w:r>
                            <w:rPr>
                              <w:color w:val="808080"/>
                            </w:rPr>
                            <w:t>Effective</w:t>
                          </w:r>
                          <w:r>
                            <w:rPr>
                              <w:color w:val="808080"/>
                              <w:spacing w:val="36"/>
                            </w:rPr>
                            <w:t> </w:t>
                          </w:r>
                          <w:r>
                            <w:rPr>
                              <w:color w:val="808080"/>
                            </w:rPr>
                            <w:t>Date:</w:t>
                          </w:r>
                          <w:r>
                            <w:rPr>
                              <w:color w:val="808080"/>
                              <w:spacing w:val="35"/>
                            </w:rPr>
                            <w:t> </w:t>
                          </w:r>
                          <w:r>
                            <w:rPr>
                              <w:color w:val="808080"/>
                            </w:rPr>
                            <w:t>03/01/2026</w:t>
                          </w:r>
                          <w:r>
                            <w:rPr>
                              <w:color w:val="808080"/>
                              <w:spacing w:val="34"/>
                            </w:rPr>
                            <w:t> </w:t>
                          </w:r>
                          <w:r>
                            <w:rPr>
                              <w:color w:val="808080"/>
                            </w:rPr>
                            <w:t>PJM</w:t>
                          </w:r>
                          <w:r>
                            <w:rPr>
                              <w:color w:val="808080"/>
                              <w:spacing w:val="34"/>
                            </w:rPr>
                            <w:t> </w:t>
                          </w:r>
                          <w:r>
                            <w:rPr>
                              <w:color w:val="808080"/>
                            </w:rPr>
                            <w:t>©</w:t>
                          </w:r>
                          <w:r>
                            <w:rPr>
                              <w:color w:val="808080"/>
                              <w:spacing w:val="37"/>
                            </w:rPr>
                            <w:t> </w:t>
                          </w:r>
                          <w:r>
                            <w:rPr>
                              <w:color w:val="808080"/>
                              <w:spacing w:val="-4"/>
                            </w:rPr>
                            <w:t>2026</w:t>
                          </w:r>
                        </w:p>
                      </w:txbxContent>
                    </wps:txbx>
                    <wps:bodyPr wrap="square" lIns="0" tIns="0" rIns="0" bIns="0" rtlCol="0">
                      <a:noAutofit/>
                    </wps:bodyPr>
                  </wps:wsp>
                </a:graphicData>
              </a:graphic>
            </wp:anchor>
          </w:drawing>
        </mc:Choice>
        <mc:Fallback>
          <w:pict>
            <v:shape style="position:absolute;margin-left:71pt;margin-top:735.955505pt;width:282.4pt;height:14.3pt;mso-position-horizontal-relative:page;mso-position-vertical-relative:page;z-index:-18465792" type="#_x0000_t202" id="docshape101" filled="false" stroked="false">
              <v:textbox inset="0,0,0,0">
                <w:txbxContent>
                  <w:p>
                    <w:pPr>
                      <w:pStyle w:val="BodyText"/>
                      <w:spacing w:before="13"/>
                      <w:ind w:left="20"/>
                    </w:pPr>
                    <w:r>
                      <w:rPr>
                        <w:color w:val="808080"/>
                      </w:rPr>
                      <w:t>Revision:</w:t>
                    </w:r>
                    <w:r>
                      <w:rPr>
                        <w:color w:val="808080"/>
                        <w:spacing w:val="34"/>
                      </w:rPr>
                      <w:t> </w:t>
                    </w:r>
                    <w:r>
                      <w:rPr>
                        <w:color w:val="808080"/>
                      </w:rPr>
                      <w:t>104,</w:t>
                    </w:r>
                    <w:r>
                      <w:rPr>
                        <w:color w:val="808080"/>
                        <w:spacing w:val="34"/>
                      </w:rPr>
                      <w:t> </w:t>
                    </w:r>
                    <w:r>
                      <w:rPr>
                        <w:color w:val="808080"/>
                      </w:rPr>
                      <w:t>Effective</w:t>
                    </w:r>
                    <w:r>
                      <w:rPr>
                        <w:color w:val="808080"/>
                        <w:spacing w:val="36"/>
                      </w:rPr>
                      <w:t> </w:t>
                    </w:r>
                    <w:r>
                      <w:rPr>
                        <w:color w:val="808080"/>
                      </w:rPr>
                      <w:t>Date:</w:t>
                    </w:r>
                    <w:r>
                      <w:rPr>
                        <w:color w:val="808080"/>
                        <w:spacing w:val="35"/>
                      </w:rPr>
                      <w:t> </w:t>
                    </w:r>
                    <w:r>
                      <w:rPr>
                        <w:color w:val="808080"/>
                      </w:rPr>
                      <w:t>03/01/2026</w:t>
                    </w:r>
                    <w:r>
                      <w:rPr>
                        <w:color w:val="808080"/>
                        <w:spacing w:val="34"/>
                      </w:rPr>
                      <w:t> </w:t>
                    </w:r>
                    <w:r>
                      <w:rPr>
                        <w:color w:val="808080"/>
                      </w:rPr>
                      <w:t>PJM</w:t>
                    </w:r>
                    <w:r>
                      <w:rPr>
                        <w:color w:val="808080"/>
                        <w:spacing w:val="34"/>
                      </w:rPr>
                      <w:t> </w:t>
                    </w:r>
                    <w:r>
                      <w:rPr>
                        <w:color w:val="808080"/>
                      </w:rPr>
                      <w:t>©</w:t>
                    </w:r>
                    <w:r>
                      <w:rPr>
                        <w:color w:val="808080"/>
                        <w:spacing w:val="37"/>
                      </w:rPr>
                      <w:t> </w:t>
                    </w:r>
                    <w:r>
                      <w:rPr>
                        <w:color w:val="808080"/>
                        <w:spacing w:val="-4"/>
                      </w:rPr>
                      <w:t>2026</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4852736">
              <wp:simplePos x="0" y="0"/>
              <wp:positionH relativeFrom="page">
                <wp:posOffset>914400</wp:posOffset>
              </wp:positionH>
              <wp:positionV relativeFrom="page">
                <wp:posOffset>9235440</wp:posOffset>
              </wp:positionV>
              <wp:extent cx="5943600" cy="9525"/>
              <wp:effectExtent l="0" t="0" r="0" b="0"/>
              <wp:wrapNone/>
              <wp:docPr id="127" name="Graphic 127"/>
              <wp:cNvGraphicFramePr>
                <a:graphicFrameLocks/>
              </wp:cNvGraphicFramePr>
              <a:graphic>
                <a:graphicData uri="http://schemas.microsoft.com/office/word/2010/wordprocessingShape">
                  <wps:wsp>
                    <wps:cNvPr id="127" name="Graphic 127"/>
                    <wps:cNvSpPr/>
                    <wps:spPr>
                      <a:xfrm>
                        <a:off x="0" y="0"/>
                        <a:ext cx="5943600" cy="9525"/>
                      </a:xfrm>
                      <a:custGeom>
                        <a:avLst/>
                        <a:gdLst/>
                        <a:ahLst/>
                        <a:cxnLst/>
                        <a:rect l="l" t="t" r="r" b="b"/>
                        <a:pathLst>
                          <a:path w="5943600" h="9525">
                            <a:moveTo>
                              <a:pt x="5943600" y="0"/>
                            </a:moveTo>
                            <a:lnTo>
                              <a:pt x="5628665" y="0"/>
                            </a:lnTo>
                            <a:lnTo>
                              <a:pt x="0" y="0"/>
                            </a:lnTo>
                            <a:lnTo>
                              <a:pt x="0" y="9525"/>
                            </a:lnTo>
                            <a:lnTo>
                              <a:pt x="5628665" y="9525"/>
                            </a:lnTo>
                            <a:lnTo>
                              <a:pt x="5943600" y="9525"/>
                            </a:lnTo>
                            <a:lnTo>
                              <a:pt x="5943600" y="0"/>
                            </a:lnTo>
                            <a:close/>
                          </a:path>
                        </a:pathLst>
                      </a:custGeom>
                      <a:solidFill>
                        <a:srgbClr val="013466"/>
                      </a:solidFill>
                    </wps:spPr>
                    <wps:bodyPr wrap="square" lIns="0" tIns="0" rIns="0" bIns="0" rtlCol="0">
                      <a:prstTxWarp prst="textNoShape">
                        <a:avLst/>
                      </a:prstTxWarp>
                      <a:noAutofit/>
                    </wps:bodyPr>
                  </wps:wsp>
                </a:graphicData>
              </a:graphic>
            </wp:anchor>
          </w:drawing>
        </mc:Choice>
        <mc:Fallback>
          <w:pict>
            <v:shape style="position:absolute;margin-left:72pt;margin-top:727.200012pt;width:468pt;height:.75pt;mso-position-horizontal-relative:page;mso-position-vertical-relative:page;z-index:-18463744" id="docshape109" coordorigin="1440,14544" coordsize="9360,15" path="m10800,14544l10304,14544,1440,14544,1440,14559,10304,14559,10800,14559,10800,14544xe" filled="true" fillcolor="#013466"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853248">
              <wp:simplePos x="0" y="0"/>
              <wp:positionH relativeFrom="page">
                <wp:posOffset>6620623</wp:posOffset>
              </wp:positionH>
              <wp:positionV relativeFrom="page">
                <wp:posOffset>9328899</wp:posOffset>
              </wp:positionV>
              <wp:extent cx="288290" cy="217170"/>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a:off x="0" y="0"/>
                        <a:ext cx="288290" cy="217170"/>
                      </a:xfrm>
                      <a:prstGeom prst="rect">
                        <a:avLst/>
                      </a:prstGeom>
                    </wps:spPr>
                    <wps:txbx>
                      <w:txbxContent>
                        <w:p>
                          <w:pPr>
                            <w:spacing w:before="11"/>
                            <w:ind w:left="60" w:right="0" w:firstLine="0"/>
                            <w:jc w:val="left"/>
                            <w:rPr>
                              <w:sz w:val="27"/>
                            </w:rPr>
                          </w:pPr>
                          <w:r>
                            <w:rPr>
                              <w:color w:val="808080"/>
                              <w:spacing w:val="-5"/>
                              <w:sz w:val="27"/>
                            </w:rPr>
                            <w:fldChar w:fldCharType="begin"/>
                          </w:r>
                          <w:r>
                            <w:rPr>
                              <w:color w:val="808080"/>
                              <w:spacing w:val="-5"/>
                              <w:sz w:val="27"/>
                            </w:rPr>
                            <w:instrText> PAGE </w:instrText>
                          </w:r>
                          <w:r>
                            <w:rPr>
                              <w:color w:val="808080"/>
                              <w:spacing w:val="-5"/>
                              <w:sz w:val="27"/>
                            </w:rPr>
                            <w:fldChar w:fldCharType="separate"/>
                          </w:r>
                          <w:r>
                            <w:rPr>
                              <w:color w:val="808080"/>
                              <w:spacing w:val="-5"/>
                              <w:sz w:val="27"/>
                            </w:rPr>
                            <w:t>40</w:t>
                          </w:r>
                          <w:r>
                            <w:rPr>
                              <w:color w:val="808080"/>
                              <w:spacing w:val="-5"/>
                              <w:sz w:val="27"/>
                            </w:rPr>
                            <w:fldChar w:fldCharType="end"/>
                          </w:r>
                        </w:p>
                      </w:txbxContent>
                    </wps:txbx>
                    <wps:bodyPr wrap="square" lIns="0" tIns="0" rIns="0" bIns="0" rtlCol="0">
                      <a:noAutofit/>
                    </wps:bodyPr>
                  </wps:wsp>
                </a:graphicData>
              </a:graphic>
            </wp:anchor>
          </w:drawing>
        </mc:Choice>
        <mc:Fallback>
          <w:pict>
            <v:shape style="position:absolute;margin-left:521.308899pt;margin-top:734.559021pt;width:22.7pt;height:17.1pt;mso-position-horizontal-relative:page;mso-position-vertical-relative:page;z-index:-18463232" type="#_x0000_t202" id="docshape110" filled="false" stroked="false">
              <v:textbox inset="0,0,0,0">
                <w:txbxContent>
                  <w:p>
                    <w:pPr>
                      <w:spacing w:before="11"/>
                      <w:ind w:left="60" w:right="0" w:firstLine="0"/>
                      <w:jc w:val="left"/>
                      <w:rPr>
                        <w:sz w:val="27"/>
                      </w:rPr>
                    </w:pPr>
                    <w:r>
                      <w:rPr>
                        <w:color w:val="808080"/>
                        <w:spacing w:val="-5"/>
                        <w:sz w:val="27"/>
                      </w:rPr>
                      <w:fldChar w:fldCharType="begin"/>
                    </w:r>
                    <w:r>
                      <w:rPr>
                        <w:color w:val="808080"/>
                        <w:spacing w:val="-5"/>
                        <w:sz w:val="27"/>
                      </w:rPr>
                      <w:instrText> PAGE </w:instrText>
                    </w:r>
                    <w:r>
                      <w:rPr>
                        <w:color w:val="808080"/>
                        <w:spacing w:val="-5"/>
                        <w:sz w:val="27"/>
                      </w:rPr>
                      <w:fldChar w:fldCharType="separate"/>
                    </w:r>
                    <w:r>
                      <w:rPr>
                        <w:color w:val="808080"/>
                        <w:spacing w:val="-5"/>
                        <w:sz w:val="27"/>
                      </w:rPr>
                      <w:t>40</w:t>
                    </w:r>
                    <w:r>
                      <w:rPr>
                        <w:color w:val="808080"/>
                        <w:spacing w:val="-5"/>
                        <w:sz w:val="27"/>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853760">
              <wp:simplePos x="0" y="0"/>
              <wp:positionH relativeFrom="page">
                <wp:posOffset>901700</wp:posOffset>
              </wp:positionH>
              <wp:positionV relativeFrom="page">
                <wp:posOffset>9346634</wp:posOffset>
              </wp:positionV>
              <wp:extent cx="3586479" cy="181610"/>
              <wp:effectExtent l="0" t="0" r="0" b="0"/>
              <wp:wrapNone/>
              <wp:docPr id="129" name="Textbox 129"/>
              <wp:cNvGraphicFramePr>
                <a:graphicFrameLocks/>
              </wp:cNvGraphicFramePr>
              <a:graphic>
                <a:graphicData uri="http://schemas.microsoft.com/office/word/2010/wordprocessingShape">
                  <wps:wsp>
                    <wps:cNvPr id="129" name="Textbox 129"/>
                    <wps:cNvSpPr txBox="1"/>
                    <wps:spPr>
                      <a:xfrm>
                        <a:off x="0" y="0"/>
                        <a:ext cx="3586479" cy="181610"/>
                      </a:xfrm>
                      <a:prstGeom prst="rect">
                        <a:avLst/>
                      </a:prstGeom>
                    </wps:spPr>
                    <wps:txbx>
                      <w:txbxContent>
                        <w:p>
                          <w:pPr>
                            <w:pStyle w:val="BodyText"/>
                            <w:spacing w:before="13"/>
                            <w:ind w:left="20"/>
                          </w:pPr>
                          <w:r>
                            <w:rPr>
                              <w:color w:val="808080"/>
                            </w:rPr>
                            <w:t>Revision:</w:t>
                          </w:r>
                          <w:r>
                            <w:rPr>
                              <w:color w:val="808080"/>
                              <w:spacing w:val="34"/>
                            </w:rPr>
                            <w:t> </w:t>
                          </w:r>
                          <w:r>
                            <w:rPr>
                              <w:color w:val="808080"/>
                            </w:rPr>
                            <w:t>104,</w:t>
                          </w:r>
                          <w:r>
                            <w:rPr>
                              <w:color w:val="808080"/>
                              <w:spacing w:val="34"/>
                            </w:rPr>
                            <w:t> </w:t>
                          </w:r>
                          <w:r>
                            <w:rPr>
                              <w:color w:val="808080"/>
                            </w:rPr>
                            <w:t>Effective</w:t>
                          </w:r>
                          <w:r>
                            <w:rPr>
                              <w:color w:val="808080"/>
                              <w:spacing w:val="36"/>
                            </w:rPr>
                            <w:t> </w:t>
                          </w:r>
                          <w:r>
                            <w:rPr>
                              <w:color w:val="808080"/>
                            </w:rPr>
                            <w:t>Date:</w:t>
                          </w:r>
                          <w:r>
                            <w:rPr>
                              <w:color w:val="808080"/>
                              <w:spacing w:val="35"/>
                            </w:rPr>
                            <w:t> </w:t>
                          </w:r>
                          <w:r>
                            <w:rPr>
                              <w:color w:val="808080"/>
                            </w:rPr>
                            <w:t>03/01/2026</w:t>
                          </w:r>
                          <w:r>
                            <w:rPr>
                              <w:color w:val="808080"/>
                              <w:spacing w:val="34"/>
                            </w:rPr>
                            <w:t> </w:t>
                          </w:r>
                          <w:r>
                            <w:rPr>
                              <w:color w:val="808080"/>
                            </w:rPr>
                            <w:t>PJM</w:t>
                          </w:r>
                          <w:r>
                            <w:rPr>
                              <w:color w:val="808080"/>
                              <w:spacing w:val="34"/>
                            </w:rPr>
                            <w:t> </w:t>
                          </w:r>
                          <w:r>
                            <w:rPr>
                              <w:color w:val="808080"/>
                            </w:rPr>
                            <w:t>©</w:t>
                          </w:r>
                          <w:r>
                            <w:rPr>
                              <w:color w:val="808080"/>
                              <w:spacing w:val="37"/>
                            </w:rPr>
                            <w:t> </w:t>
                          </w:r>
                          <w:r>
                            <w:rPr>
                              <w:color w:val="808080"/>
                              <w:spacing w:val="-4"/>
                            </w:rPr>
                            <w:t>2026</w:t>
                          </w:r>
                        </w:p>
                      </w:txbxContent>
                    </wps:txbx>
                    <wps:bodyPr wrap="square" lIns="0" tIns="0" rIns="0" bIns="0" rtlCol="0">
                      <a:noAutofit/>
                    </wps:bodyPr>
                  </wps:wsp>
                </a:graphicData>
              </a:graphic>
            </wp:anchor>
          </w:drawing>
        </mc:Choice>
        <mc:Fallback>
          <w:pict>
            <v:shape style="position:absolute;margin-left:71pt;margin-top:735.955505pt;width:282.4pt;height:14.3pt;mso-position-horizontal-relative:page;mso-position-vertical-relative:page;z-index:-18462720" type="#_x0000_t202" id="docshape111" filled="false" stroked="false">
              <v:textbox inset="0,0,0,0">
                <w:txbxContent>
                  <w:p>
                    <w:pPr>
                      <w:pStyle w:val="BodyText"/>
                      <w:spacing w:before="13"/>
                      <w:ind w:left="20"/>
                    </w:pPr>
                    <w:r>
                      <w:rPr>
                        <w:color w:val="808080"/>
                      </w:rPr>
                      <w:t>Revision:</w:t>
                    </w:r>
                    <w:r>
                      <w:rPr>
                        <w:color w:val="808080"/>
                        <w:spacing w:val="34"/>
                      </w:rPr>
                      <w:t> </w:t>
                    </w:r>
                    <w:r>
                      <w:rPr>
                        <w:color w:val="808080"/>
                      </w:rPr>
                      <w:t>104,</w:t>
                    </w:r>
                    <w:r>
                      <w:rPr>
                        <w:color w:val="808080"/>
                        <w:spacing w:val="34"/>
                      </w:rPr>
                      <w:t> </w:t>
                    </w:r>
                    <w:r>
                      <w:rPr>
                        <w:color w:val="808080"/>
                      </w:rPr>
                      <w:t>Effective</w:t>
                    </w:r>
                    <w:r>
                      <w:rPr>
                        <w:color w:val="808080"/>
                        <w:spacing w:val="36"/>
                      </w:rPr>
                      <w:t> </w:t>
                    </w:r>
                    <w:r>
                      <w:rPr>
                        <w:color w:val="808080"/>
                      </w:rPr>
                      <w:t>Date:</w:t>
                    </w:r>
                    <w:r>
                      <w:rPr>
                        <w:color w:val="808080"/>
                        <w:spacing w:val="35"/>
                      </w:rPr>
                      <w:t> </w:t>
                    </w:r>
                    <w:r>
                      <w:rPr>
                        <w:color w:val="808080"/>
                      </w:rPr>
                      <w:t>03/01/2026</w:t>
                    </w:r>
                    <w:r>
                      <w:rPr>
                        <w:color w:val="808080"/>
                        <w:spacing w:val="34"/>
                      </w:rPr>
                      <w:t> </w:t>
                    </w:r>
                    <w:r>
                      <w:rPr>
                        <w:color w:val="808080"/>
                      </w:rPr>
                      <w:t>PJM</w:t>
                    </w:r>
                    <w:r>
                      <w:rPr>
                        <w:color w:val="808080"/>
                        <w:spacing w:val="34"/>
                      </w:rPr>
                      <w:t> </w:t>
                    </w:r>
                    <w:r>
                      <w:rPr>
                        <w:color w:val="808080"/>
                      </w:rPr>
                      <w:t>©</w:t>
                    </w:r>
                    <w:r>
                      <w:rPr>
                        <w:color w:val="808080"/>
                        <w:spacing w:val="37"/>
                      </w:rPr>
                      <w:t> </w:t>
                    </w:r>
                    <w:r>
                      <w:rPr>
                        <w:color w:val="808080"/>
                        <w:spacing w:val="-4"/>
                      </w:rPr>
                      <w:t>2026</w:t>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4855808">
              <wp:simplePos x="0" y="0"/>
              <wp:positionH relativeFrom="page">
                <wp:posOffset>914400</wp:posOffset>
              </wp:positionH>
              <wp:positionV relativeFrom="page">
                <wp:posOffset>9235440</wp:posOffset>
              </wp:positionV>
              <wp:extent cx="5943600" cy="9525"/>
              <wp:effectExtent l="0" t="0" r="0" b="0"/>
              <wp:wrapNone/>
              <wp:docPr id="137" name="Graphic 137"/>
              <wp:cNvGraphicFramePr>
                <a:graphicFrameLocks/>
              </wp:cNvGraphicFramePr>
              <a:graphic>
                <a:graphicData uri="http://schemas.microsoft.com/office/word/2010/wordprocessingShape">
                  <wps:wsp>
                    <wps:cNvPr id="137" name="Graphic 137"/>
                    <wps:cNvSpPr/>
                    <wps:spPr>
                      <a:xfrm>
                        <a:off x="0" y="0"/>
                        <a:ext cx="5943600" cy="9525"/>
                      </a:xfrm>
                      <a:custGeom>
                        <a:avLst/>
                        <a:gdLst/>
                        <a:ahLst/>
                        <a:cxnLst/>
                        <a:rect l="l" t="t" r="r" b="b"/>
                        <a:pathLst>
                          <a:path w="5943600" h="9525">
                            <a:moveTo>
                              <a:pt x="5943600" y="0"/>
                            </a:moveTo>
                            <a:lnTo>
                              <a:pt x="5628665" y="0"/>
                            </a:lnTo>
                            <a:lnTo>
                              <a:pt x="0" y="0"/>
                            </a:lnTo>
                            <a:lnTo>
                              <a:pt x="0" y="9525"/>
                            </a:lnTo>
                            <a:lnTo>
                              <a:pt x="5628665" y="9525"/>
                            </a:lnTo>
                            <a:lnTo>
                              <a:pt x="5943600" y="9525"/>
                            </a:lnTo>
                            <a:lnTo>
                              <a:pt x="5943600" y="0"/>
                            </a:lnTo>
                            <a:close/>
                          </a:path>
                        </a:pathLst>
                      </a:custGeom>
                      <a:solidFill>
                        <a:srgbClr val="013466"/>
                      </a:solidFill>
                    </wps:spPr>
                    <wps:bodyPr wrap="square" lIns="0" tIns="0" rIns="0" bIns="0" rtlCol="0">
                      <a:prstTxWarp prst="textNoShape">
                        <a:avLst/>
                      </a:prstTxWarp>
                      <a:noAutofit/>
                    </wps:bodyPr>
                  </wps:wsp>
                </a:graphicData>
              </a:graphic>
            </wp:anchor>
          </w:drawing>
        </mc:Choice>
        <mc:Fallback>
          <w:pict>
            <v:shape style="position:absolute;margin-left:72pt;margin-top:727.200012pt;width:468pt;height:.75pt;mso-position-horizontal-relative:page;mso-position-vertical-relative:page;z-index:-18460672" id="docshape118" coordorigin="1440,14544" coordsize="9360,15" path="m10800,14544l10304,14544,1440,14544,1440,14559,10304,14559,10800,14559,10800,14544xe" filled="true" fillcolor="#013466"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856320">
              <wp:simplePos x="0" y="0"/>
              <wp:positionH relativeFrom="page">
                <wp:posOffset>6620623</wp:posOffset>
              </wp:positionH>
              <wp:positionV relativeFrom="page">
                <wp:posOffset>9328899</wp:posOffset>
              </wp:positionV>
              <wp:extent cx="288290" cy="217170"/>
              <wp:effectExtent l="0" t="0" r="0" b="0"/>
              <wp:wrapNone/>
              <wp:docPr id="138" name="Textbox 138"/>
              <wp:cNvGraphicFramePr>
                <a:graphicFrameLocks/>
              </wp:cNvGraphicFramePr>
              <a:graphic>
                <a:graphicData uri="http://schemas.microsoft.com/office/word/2010/wordprocessingShape">
                  <wps:wsp>
                    <wps:cNvPr id="138" name="Textbox 138"/>
                    <wps:cNvSpPr txBox="1"/>
                    <wps:spPr>
                      <a:xfrm>
                        <a:off x="0" y="0"/>
                        <a:ext cx="288290" cy="217170"/>
                      </a:xfrm>
                      <a:prstGeom prst="rect">
                        <a:avLst/>
                      </a:prstGeom>
                    </wps:spPr>
                    <wps:txbx>
                      <w:txbxContent>
                        <w:p>
                          <w:pPr>
                            <w:spacing w:before="11"/>
                            <w:ind w:left="60" w:right="0" w:firstLine="0"/>
                            <w:jc w:val="left"/>
                            <w:rPr>
                              <w:sz w:val="27"/>
                            </w:rPr>
                          </w:pPr>
                          <w:r>
                            <w:rPr>
                              <w:color w:val="808080"/>
                              <w:spacing w:val="-5"/>
                              <w:sz w:val="27"/>
                            </w:rPr>
                            <w:fldChar w:fldCharType="begin"/>
                          </w:r>
                          <w:r>
                            <w:rPr>
                              <w:color w:val="808080"/>
                              <w:spacing w:val="-5"/>
                              <w:sz w:val="27"/>
                            </w:rPr>
                            <w:instrText> PAGE </w:instrText>
                          </w:r>
                          <w:r>
                            <w:rPr>
                              <w:color w:val="808080"/>
                              <w:spacing w:val="-5"/>
                              <w:sz w:val="27"/>
                            </w:rPr>
                            <w:fldChar w:fldCharType="separate"/>
                          </w:r>
                          <w:r>
                            <w:rPr>
                              <w:color w:val="808080"/>
                              <w:spacing w:val="-5"/>
                              <w:sz w:val="27"/>
                            </w:rPr>
                            <w:t>68</w:t>
                          </w:r>
                          <w:r>
                            <w:rPr>
                              <w:color w:val="808080"/>
                              <w:spacing w:val="-5"/>
                              <w:sz w:val="27"/>
                            </w:rPr>
                            <w:fldChar w:fldCharType="end"/>
                          </w:r>
                        </w:p>
                      </w:txbxContent>
                    </wps:txbx>
                    <wps:bodyPr wrap="square" lIns="0" tIns="0" rIns="0" bIns="0" rtlCol="0">
                      <a:noAutofit/>
                    </wps:bodyPr>
                  </wps:wsp>
                </a:graphicData>
              </a:graphic>
            </wp:anchor>
          </w:drawing>
        </mc:Choice>
        <mc:Fallback>
          <w:pict>
            <v:shape style="position:absolute;margin-left:521.308899pt;margin-top:734.559021pt;width:22.7pt;height:17.1pt;mso-position-horizontal-relative:page;mso-position-vertical-relative:page;z-index:-18460160" type="#_x0000_t202" id="docshape119" filled="false" stroked="false">
              <v:textbox inset="0,0,0,0">
                <w:txbxContent>
                  <w:p>
                    <w:pPr>
                      <w:spacing w:before="11"/>
                      <w:ind w:left="60" w:right="0" w:firstLine="0"/>
                      <w:jc w:val="left"/>
                      <w:rPr>
                        <w:sz w:val="27"/>
                      </w:rPr>
                    </w:pPr>
                    <w:r>
                      <w:rPr>
                        <w:color w:val="808080"/>
                        <w:spacing w:val="-5"/>
                        <w:sz w:val="27"/>
                      </w:rPr>
                      <w:fldChar w:fldCharType="begin"/>
                    </w:r>
                    <w:r>
                      <w:rPr>
                        <w:color w:val="808080"/>
                        <w:spacing w:val="-5"/>
                        <w:sz w:val="27"/>
                      </w:rPr>
                      <w:instrText> PAGE </w:instrText>
                    </w:r>
                    <w:r>
                      <w:rPr>
                        <w:color w:val="808080"/>
                        <w:spacing w:val="-5"/>
                        <w:sz w:val="27"/>
                      </w:rPr>
                      <w:fldChar w:fldCharType="separate"/>
                    </w:r>
                    <w:r>
                      <w:rPr>
                        <w:color w:val="808080"/>
                        <w:spacing w:val="-5"/>
                        <w:sz w:val="27"/>
                      </w:rPr>
                      <w:t>68</w:t>
                    </w:r>
                    <w:r>
                      <w:rPr>
                        <w:color w:val="808080"/>
                        <w:spacing w:val="-5"/>
                        <w:sz w:val="27"/>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856832">
              <wp:simplePos x="0" y="0"/>
              <wp:positionH relativeFrom="page">
                <wp:posOffset>901700</wp:posOffset>
              </wp:positionH>
              <wp:positionV relativeFrom="page">
                <wp:posOffset>9346634</wp:posOffset>
              </wp:positionV>
              <wp:extent cx="3586479" cy="181610"/>
              <wp:effectExtent l="0" t="0" r="0" b="0"/>
              <wp:wrapNone/>
              <wp:docPr id="139" name="Textbox 139"/>
              <wp:cNvGraphicFramePr>
                <a:graphicFrameLocks/>
              </wp:cNvGraphicFramePr>
              <a:graphic>
                <a:graphicData uri="http://schemas.microsoft.com/office/word/2010/wordprocessingShape">
                  <wps:wsp>
                    <wps:cNvPr id="139" name="Textbox 139"/>
                    <wps:cNvSpPr txBox="1"/>
                    <wps:spPr>
                      <a:xfrm>
                        <a:off x="0" y="0"/>
                        <a:ext cx="3586479" cy="181610"/>
                      </a:xfrm>
                      <a:prstGeom prst="rect">
                        <a:avLst/>
                      </a:prstGeom>
                    </wps:spPr>
                    <wps:txbx>
                      <w:txbxContent>
                        <w:p>
                          <w:pPr>
                            <w:pStyle w:val="BodyText"/>
                            <w:spacing w:before="13"/>
                            <w:ind w:left="20"/>
                          </w:pPr>
                          <w:r>
                            <w:rPr>
                              <w:color w:val="808080"/>
                            </w:rPr>
                            <w:t>Revision:</w:t>
                          </w:r>
                          <w:r>
                            <w:rPr>
                              <w:color w:val="808080"/>
                              <w:spacing w:val="34"/>
                            </w:rPr>
                            <w:t> </w:t>
                          </w:r>
                          <w:r>
                            <w:rPr>
                              <w:color w:val="808080"/>
                            </w:rPr>
                            <w:t>104,</w:t>
                          </w:r>
                          <w:r>
                            <w:rPr>
                              <w:color w:val="808080"/>
                              <w:spacing w:val="34"/>
                            </w:rPr>
                            <w:t> </w:t>
                          </w:r>
                          <w:r>
                            <w:rPr>
                              <w:color w:val="808080"/>
                            </w:rPr>
                            <w:t>Effective</w:t>
                          </w:r>
                          <w:r>
                            <w:rPr>
                              <w:color w:val="808080"/>
                              <w:spacing w:val="36"/>
                            </w:rPr>
                            <w:t> </w:t>
                          </w:r>
                          <w:r>
                            <w:rPr>
                              <w:color w:val="808080"/>
                            </w:rPr>
                            <w:t>Date:</w:t>
                          </w:r>
                          <w:r>
                            <w:rPr>
                              <w:color w:val="808080"/>
                              <w:spacing w:val="35"/>
                            </w:rPr>
                            <w:t> </w:t>
                          </w:r>
                          <w:r>
                            <w:rPr>
                              <w:color w:val="808080"/>
                            </w:rPr>
                            <w:t>03/01/2026</w:t>
                          </w:r>
                          <w:r>
                            <w:rPr>
                              <w:color w:val="808080"/>
                              <w:spacing w:val="34"/>
                            </w:rPr>
                            <w:t> </w:t>
                          </w:r>
                          <w:r>
                            <w:rPr>
                              <w:color w:val="808080"/>
                            </w:rPr>
                            <w:t>PJM</w:t>
                          </w:r>
                          <w:r>
                            <w:rPr>
                              <w:color w:val="808080"/>
                              <w:spacing w:val="34"/>
                            </w:rPr>
                            <w:t> </w:t>
                          </w:r>
                          <w:r>
                            <w:rPr>
                              <w:color w:val="808080"/>
                            </w:rPr>
                            <w:t>©</w:t>
                          </w:r>
                          <w:r>
                            <w:rPr>
                              <w:color w:val="808080"/>
                              <w:spacing w:val="37"/>
                            </w:rPr>
                            <w:t> </w:t>
                          </w:r>
                          <w:r>
                            <w:rPr>
                              <w:color w:val="808080"/>
                              <w:spacing w:val="-4"/>
                            </w:rPr>
                            <w:t>2026</w:t>
                          </w:r>
                        </w:p>
                      </w:txbxContent>
                    </wps:txbx>
                    <wps:bodyPr wrap="square" lIns="0" tIns="0" rIns="0" bIns="0" rtlCol="0">
                      <a:noAutofit/>
                    </wps:bodyPr>
                  </wps:wsp>
                </a:graphicData>
              </a:graphic>
            </wp:anchor>
          </w:drawing>
        </mc:Choice>
        <mc:Fallback>
          <w:pict>
            <v:shape style="position:absolute;margin-left:71pt;margin-top:735.955505pt;width:282.4pt;height:14.3pt;mso-position-horizontal-relative:page;mso-position-vertical-relative:page;z-index:-18459648" type="#_x0000_t202" id="docshape120" filled="false" stroked="false">
              <v:textbox inset="0,0,0,0">
                <w:txbxContent>
                  <w:p>
                    <w:pPr>
                      <w:pStyle w:val="BodyText"/>
                      <w:spacing w:before="13"/>
                      <w:ind w:left="20"/>
                    </w:pPr>
                    <w:r>
                      <w:rPr>
                        <w:color w:val="808080"/>
                      </w:rPr>
                      <w:t>Revision:</w:t>
                    </w:r>
                    <w:r>
                      <w:rPr>
                        <w:color w:val="808080"/>
                        <w:spacing w:val="34"/>
                      </w:rPr>
                      <w:t> </w:t>
                    </w:r>
                    <w:r>
                      <w:rPr>
                        <w:color w:val="808080"/>
                      </w:rPr>
                      <w:t>104,</w:t>
                    </w:r>
                    <w:r>
                      <w:rPr>
                        <w:color w:val="808080"/>
                        <w:spacing w:val="34"/>
                      </w:rPr>
                      <w:t> </w:t>
                    </w:r>
                    <w:r>
                      <w:rPr>
                        <w:color w:val="808080"/>
                      </w:rPr>
                      <w:t>Effective</w:t>
                    </w:r>
                    <w:r>
                      <w:rPr>
                        <w:color w:val="808080"/>
                        <w:spacing w:val="36"/>
                      </w:rPr>
                      <w:t> </w:t>
                    </w:r>
                    <w:r>
                      <w:rPr>
                        <w:color w:val="808080"/>
                      </w:rPr>
                      <w:t>Date:</w:t>
                    </w:r>
                    <w:r>
                      <w:rPr>
                        <w:color w:val="808080"/>
                        <w:spacing w:val="35"/>
                      </w:rPr>
                      <w:t> </w:t>
                    </w:r>
                    <w:r>
                      <w:rPr>
                        <w:color w:val="808080"/>
                      </w:rPr>
                      <w:t>03/01/2026</w:t>
                    </w:r>
                    <w:r>
                      <w:rPr>
                        <w:color w:val="808080"/>
                        <w:spacing w:val="34"/>
                      </w:rPr>
                      <w:t> </w:t>
                    </w:r>
                    <w:r>
                      <w:rPr>
                        <w:color w:val="808080"/>
                      </w:rPr>
                      <w:t>PJM</w:t>
                    </w:r>
                    <w:r>
                      <w:rPr>
                        <w:color w:val="808080"/>
                        <w:spacing w:val="34"/>
                      </w:rPr>
                      <w:t> </w:t>
                    </w:r>
                    <w:r>
                      <w:rPr>
                        <w:color w:val="808080"/>
                      </w:rPr>
                      <w:t>©</w:t>
                    </w:r>
                    <w:r>
                      <w:rPr>
                        <w:color w:val="808080"/>
                        <w:spacing w:val="37"/>
                      </w:rPr>
                      <w:t> </w:t>
                    </w:r>
                    <w:r>
                      <w:rPr>
                        <w:color w:val="808080"/>
                        <w:spacing w:val="-4"/>
                      </w:rPr>
                      <w:t>2026</w:t>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4858880">
              <wp:simplePos x="0" y="0"/>
              <wp:positionH relativeFrom="page">
                <wp:posOffset>914400</wp:posOffset>
              </wp:positionH>
              <wp:positionV relativeFrom="page">
                <wp:posOffset>9235440</wp:posOffset>
              </wp:positionV>
              <wp:extent cx="5943600" cy="9525"/>
              <wp:effectExtent l="0" t="0" r="0" b="0"/>
              <wp:wrapNone/>
              <wp:docPr id="147" name="Graphic 147"/>
              <wp:cNvGraphicFramePr>
                <a:graphicFrameLocks/>
              </wp:cNvGraphicFramePr>
              <a:graphic>
                <a:graphicData uri="http://schemas.microsoft.com/office/word/2010/wordprocessingShape">
                  <wps:wsp>
                    <wps:cNvPr id="147" name="Graphic 147"/>
                    <wps:cNvSpPr/>
                    <wps:spPr>
                      <a:xfrm>
                        <a:off x="0" y="0"/>
                        <a:ext cx="5943600" cy="9525"/>
                      </a:xfrm>
                      <a:custGeom>
                        <a:avLst/>
                        <a:gdLst/>
                        <a:ahLst/>
                        <a:cxnLst/>
                        <a:rect l="l" t="t" r="r" b="b"/>
                        <a:pathLst>
                          <a:path w="5943600" h="9525">
                            <a:moveTo>
                              <a:pt x="5943600" y="0"/>
                            </a:moveTo>
                            <a:lnTo>
                              <a:pt x="5641530" y="0"/>
                            </a:lnTo>
                            <a:lnTo>
                              <a:pt x="0" y="0"/>
                            </a:lnTo>
                            <a:lnTo>
                              <a:pt x="0" y="9525"/>
                            </a:lnTo>
                            <a:lnTo>
                              <a:pt x="5641530" y="9525"/>
                            </a:lnTo>
                            <a:lnTo>
                              <a:pt x="5943600" y="9525"/>
                            </a:lnTo>
                            <a:lnTo>
                              <a:pt x="5943600" y="0"/>
                            </a:lnTo>
                            <a:close/>
                          </a:path>
                        </a:pathLst>
                      </a:custGeom>
                      <a:solidFill>
                        <a:srgbClr val="013466"/>
                      </a:solidFill>
                    </wps:spPr>
                    <wps:bodyPr wrap="square" lIns="0" tIns="0" rIns="0" bIns="0" rtlCol="0">
                      <a:prstTxWarp prst="textNoShape">
                        <a:avLst/>
                      </a:prstTxWarp>
                      <a:noAutofit/>
                    </wps:bodyPr>
                  </wps:wsp>
                </a:graphicData>
              </a:graphic>
            </wp:anchor>
          </w:drawing>
        </mc:Choice>
        <mc:Fallback>
          <w:pict>
            <v:shape style="position:absolute;margin-left:72pt;margin-top:727.200012pt;width:468pt;height:.75pt;mso-position-horizontal-relative:page;mso-position-vertical-relative:page;z-index:-18457600" id="docshape127" coordorigin="1440,14544" coordsize="9360,15" path="m10800,14544l10324,14544,1440,14544,1440,14559,10324,14559,10800,14559,10800,14544xe" filled="true" fillcolor="#013466"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859392">
              <wp:simplePos x="0" y="0"/>
              <wp:positionH relativeFrom="page">
                <wp:posOffset>6629195</wp:posOffset>
              </wp:positionH>
              <wp:positionV relativeFrom="page">
                <wp:posOffset>9328899</wp:posOffset>
              </wp:positionV>
              <wp:extent cx="280035" cy="217170"/>
              <wp:effectExtent l="0" t="0" r="0" b="0"/>
              <wp:wrapNone/>
              <wp:docPr id="148" name="Textbox 148"/>
              <wp:cNvGraphicFramePr>
                <a:graphicFrameLocks/>
              </wp:cNvGraphicFramePr>
              <a:graphic>
                <a:graphicData uri="http://schemas.microsoft.com/office/word/2010/wordprocessingShape">
                  <wps:wsp>
                    <wps:cNvPr id="148" name="Textbox 148"/>
                    <wps:cNvSpPr txBox="1"/>
                    <wps:spPr>
                      <a:xfrm>
                        <a:off x="0" y="0"/>
                        <a:ext cx="280035" cy="217170"/>
                      </a:xfrm>
                      <a:prstGeom prst="rect">
                        <a:avLst/>
                      </a:prstGeom>
                    </wps:spPr>
                    <wps:txbx>
                      <w:txbxContent>
                        <w:p>
                          <w:pPr>
                            <w:spacing w:before="11"/>
                            <w:ind w:left="46" w:right="0" w:firstLine="0"/>
                            <w:jc w:val="left"/>
                            <w:rPr>
                              <w:sz w:val="27"/>
                            </w:rPr>
                          </w:pPr>
                          <w:r>
                            <w:rPr>
                              <w:color w:val="808080"/>
                              <w:spacing w:val="-5"/>
                              <w:sz w:val="27"/>
                            </w:rPr>
                            <w:fldChar w:fldCharType="begin"/>
                          </w:r>
                          <w:r>
                            <w:rPr>
                              <w:color w:val="808080"/>
                              <w:spacing w:val="-5"/>
                              <w:sz w:val="27"/>
                            </w:rPr>
                            <w:instrText> PAGE </w:instrText>
                          </w:r>
                          <w:r>
                            <w:rPr>
                              <w:color w:val="808080"/>
                              <w:spacing w:val="-5"/>
                              <w:sz w:val="27"/>
                            </w:rPr>
                            <w:fldChar w:fldCharType="separate"/>
                          </w:r>
                          <w:r>
                            <w:rPr>
                              <w:color w:val="808080"/>
                              <w:spacing w:val="-5"/>
                              <w:sz w:val="27"/>
                            </w:rPr>
                            <w:t>80</w:t>
                          </w:r>
                          <w:r>
                            <w:rPr>
                              <w:color w:val="808080"/>
                              <w:spacing w:val="-5"/>
                              <w:sz w:val="27"/>
                            </w:rPr>
                            <w:fldChar w:fldCharType="end"/>
                          </w:r>
                        </w:p>
                      </w:txbxContent>
                    </wps:txbx>
                    <wps:bodyPr wrap="square" lIns="0" tIns="0" rIns="0" bIns="0" rtlCol="0">
                      <a:noAutofit/>
                    </wps:bodyPr>
                  </wps:wsp>
                </a:graphicData>
              </a:graphic>
            </wp:anchor>
          </w:drawing>
        </mc:Choice>
        <mc:Fallback>
          <w:pict>
            <v:shape style="position:absolute;margin-left:521.983887pt;margin-top:734.559021pt;width:22.05pt;height:17.1pt;mso-position-horizontal-relative:page;mso-position-vertical-relative:page;z-index:-18457088" type="#_x0000_t202" id="docshape128" filled="false" stroked="false">
              <v:textbox inset="0,0,0,0">
                <w:txbxContent>
                  <w:p>
                    <w:pPr>
                      <w:spacing w:before="11"/>
                      <w:ind w:left="46" w:right="0" w:firstLine="0"/>
                      <w:jc w:val="left"/>
                      <w:rPr>
                        <w:sz w:val="27"/>
                      </w:rPr>
                    </w:pPr>
                    <w:r>
                      <w:rPr>
                        <w:color w:val="808080"/>
                        <w:spacing w:val="-5"/>
                        <w:sz w:val="27"/>
                      </w:rPr>
                      <w:fldChar w:fldCharType="begin"/>
                    </w:r>
                    <w:r>
                      <w:rPr>
                        <w:color w:val="808080"/>
                        <w:spacing w:val="-5"/>
                        <w:sz w:val="27"/>
                      </w:rPr>
                      <w:instrText> PAGE </w:instrText>
                    </w:r>
                    <w:r>
                      <w:rPr>
                        <w:color w:val="808080"/>
                        <w:spacing w:val="-5"/>
                        <w:sz w:val="27"/>
                      </w:rPr>
                      <w:fldChar w:fldCharType="separate"/>
                    </w:r>
                    <w:r>
                      <w:rPr>
                        <w:color w:val="808080"/>
                        <w:spacing w:val="-5"/>
                        <w:sz w:val="27"/>
                      </w:rPr>
                      <w:t>80</w:t>
                    </w:r>
                    <w:r>
                      <w:rPr>
                        <w:color w:val="808080"/>
                        <w:spacing w:val="-5"/>
                        <w:sz w:val="27"/>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859904">
              <wp:simplePos x="0" y="0"/>
              <wp:positionH relativeFrom="page">
                <wp:posOffset>901700</wp:posOffset>
              </wp:positionH>
              <wp:positionV relativeFrom="page">
                <wp:posOffset>9346634</wp:posOffset>
              </wp:positionV>
              <wp:extent cx="3586479" cy="181610"/>
              <wp:effectExtent l="0" t="0" r="0" b="0"/>
              <wp:wrapNone/>
              <wp:docPr id="149" name="Textbox 149"/>
              <wp:cNvGraphicFramePr>
                <a:graphicFrameLocks/>
              </wp:cNvGraphicFramePr>
              <a:graphic>
                <a:graphicData uri="http://schemas.microsoft.com/office/word/2010/wordprocessingShape">
                  <wps:wsp>
                    <wps:cNvPr id="149" name="Textbox 149"/>
                    <wps:cNvSpPr txBox="1"/>
                    <wps:spPr>
                      <a:xfrm>
                        <a:off x="0" y="0"/>
                        <a:ext cx="3586479" cy="181610"/>
                      </a:xfrm>
                      <a:prstGeom prst="rect">
                        <a:avLst/>
                      </a:prstGeom>
                    </wps:spPr>
                    <wps:txbx>
                      <w:txbxContent>
                        <w:p>
                          <w:pPr>
                            <w:pStyle w:val="BodyText"/>
                            <w:spacing w:before="13"/>
                            <w:ind w:left="20"/>
                          </w:pPr>
                          <w:r>
                            <w:rPr>
                              <w:color w:val="808080"/>
                            </w:rPr>
                            <w:t>Revision:</w:t>
                          </w:r>
                          <w:r>
                            <w:rPr>
                              <w:color w:val="808080"/>
                              <w:spacing w:val="34"/>
                            </w:rPr>
                            <w:t> </w:t>
                          </w:r>
                          <w:r>
                            <w:rPr>
                              <w:color w:val="808080"/>
                            </w:rPr>
                            <w:t>104,</w:t>
                          </w:r>
                          <w:r>
                            <w:rPr>
                              <w:color w:val="808080"/>
                              <w:spacing w:val="34"/>
                            </w:rPr>
                            <w:t> </w:t>
                          </w:r>
                          <w:r>
                            <w:rPr>
                              <w:color w:val="808080"/>
                            </w:rPr>
                            <w:t>Effective</w:t>
                          </w:r>
                          <w:r>
                            <w:rPr>
                              <w:color w:val="808080"/>
                              <w:spacing w:val="36"/>
                            </w:rPr>
                            <w:t> </w:t>
                          </w:r>
                          <w:r>
                            <w:rPr>
                              <w:color w:val="808080"/>
                            </w:rPr>
                            <w:t>Date:</w:t>
                          </w:r>
                          <w:r>
                            <w:rPr>
                              <w:color w:val="808080"/>
                              <w:spacing w:val="35"/>
                            </w:rPr>
                            <w:t> </w:t>
                          </w:r>
                          <w:r>
                            <w:rPr>
                              <w:color w:val="808080"/>
                            </w:rPr>
                            <w:t>03/01/2026</w:t>
                          </w:r>
                          <w:r>
                            <w:rPr>
                              <w:color w:val="808080"/>
                              <w:spacing w:val="34"/>
                            </w:rPr>
                            <w:t> </w:t>
                          </w:r>
                          <w:r>
                            <w:rPr>
                              <w:color w:val="808080"/>
                            </w:rPr>
                            <w:t>PJM</w:t>
                          </w:r>
                          <w:r>
                            <w:rPr>
                              <w:color w:val="808080"/>
                              <w:spacing w:val="34"/>
                            </w:rPr>
                            <w:t> </w:t>
                          </w:r>
                          <w:r>
                            <w:rPr>
                              <w:color w:val="808080"/>
                            </w:rPr>
                            <w:t>©</w:t>
                          </w:r>
                          <w:r>
                            <w:rPr>
                              <w:color w:val="808080"/>
                              <w:spacing w:val="37"/>
                            </w:rPr>
                            <w:t> </w:t>
                          </w:r>
                          <w:r>
                            <w:rPr>
                              <w:color w:val="808080"/>
                              <w:spacing w:val="-4"/>
                            </w:rPr>
                            <w:t>2026</w:t>
                          </w:r>
                        </w:p>
                      </w:txbxContent>
                    </wps:txbx>
                    <wps:bodyPr wrap="square" lIns="0" tIns="0" rIns="0" bIns="0" rtlCol="0">
                      <a:noAutofit/>
                    </wps:bodyPr>
                  </wps:wsp>
                </a:graphicData>
              </a:graphic>
            </wp:anchor>
          </w:drawing>
        </mc:Choice>
        <mc:Fallback>
          <w:pict>
            <v:shape style="position:absolute;margin-left:71pt;margin-top:735.955505pt;width:282.4pt;height:14.3pt;mso-position-horizontal-relative:page;mso-position-vertical-relative:page;z-index:-18456576" type="#_x0000_t202" id="docshape129" filled="false" stroked="false">
              <v:textbox inset="0,0,0,0">
                <w:txbxContent>
                  <w:p>
                    <w:pPr>
                      <w:pStyle w:val="BodyText"/>
                      <w:spacing w:before="13"/>
                      <w:ind w:left="20"/>
                    </w:pPr>
                    <w:r>
                      <w:rPr>
                        <w:color w:val="808080"/>
                      </w:rPr>
                      <w:t>Revision:</w:t>
                    </w:r>
                    <w:r>
                      <w:rPr>
                        <w:color w:val="808080"/>
                        <w:spacing w:val="34"/>
                      </w:rPr>
                      <w:t> </w:t>
                    </w:r>
                    <w:r>
                      <w:rPr>
                        <w:color w:val="808080"/>
                      </w:rPr>
                      <w:t>104,</w:t>
                    </w:r>
                    <w:r>
                      <w:rPr>
                        <w:color w:val="808080"/>
                        <w:spacing w:val="34"/>
                      </w:rPr>
                      <w:t> </w:t>
                    </w:r>
                    <w:r>
                      <w:rPr>
                        <w:color w:val="808080"/>
                      </w:rPr>
                      <w:t>Effective</w:t>
                    </w:r>
                    <w:r>
                      <w:rPr>
                        <w:color w:val="808080"/>
                        <w:spacing w:val="36"/>
                      </w:rPr>
                      <w:t> </w:t>
                    </w:r>
                    <w:r>
                      <w:rPr>
                        <w:color w:val="808080"/>
                      </w:rPr>
                      <w:t>Date:</w:t>
                    </w:r>
                    <w:r>
                      <w:rPr>
                        <w:color w:val="808080"/>
                        <w:spacing w:val="35"/>
                      </w:rPr>
                      <w:t> </w:t>
                    </w:r>
                    <w:r>
                      <w:rPr>
                        <w:color w:val="808080"/>
                      </w:rPr>
                      <w:t>03/01/2026</w:t>
                    </w:r>
                    <w:r>
                      <w:rPr>
                        <w:color w:val="808080"/>
                        <w:spacing w:val="34"/>
                      </w:rPr>
                      <w:t> </w:t>
                    </w:r>
                    <w:r>
                      <w:rPr>
                        <w:color w:val="808080"/>
                      </w:rPr>
                      <w:t>PJM</w:t>
                    </w:r>
                    <w:r>
                      <w:rPr>
                        <w:color w:val="808080"/>
                        <w:spacing w:val="34"/>
                      </w:rPr>
                      <w:t> </w:t>
                    </w:r>
                    <w:r>
                      <w:rPr>
                        <w:color w:val="808080"/>
                      </w:rPr>
                      <w:t>©</w:t>
                    </w:r>
                    <w:r>
                      <w:rPr>
                        <w:color w:val="808080"/>
                        <w:spacing w:val="37"/>
                      </w:rPr>
                      <w:t> </w:t>
                    </w:r>
                    <w:r>
                      <w:rPr>
                        <w:color w:val="808080"/>
                        <w:spacing w:val="-4"/>
                      </w:rPr>
                      <w:t>2026</w:t>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4861952">
              <wp:simplePos x="0" y="0"/>
              <wp:positionH relativeFrom="page">
                <wp:posOffset>914400</wp:posOffset>
              </wp:positionH>
              <wp:positionV relativeFrom="page">
                <wp:posOffset>9235440</wp:posOffset>
              </wp:positionV>
              <wp:extent cx="5943600" cy="9525"/>
              <wp:effectExtent l="0" t="0" r="0" b="0"/>
              <wp:wrapNone/>
              <wp:docPr id="157" name="Graphic 157"/>
              <wp:cNvGraphicFramePr>
                <a:graphicFrameLocks/>
              </wp:cNvGraphicFramePr>
              <a:graphic>
                <a:graphicData uri="http://schemas.microsoft.com/office/word/2010/wordprocessingShape">
                  <wps:wsp>
                    <wps:cNvPr id="157" name="Graphic 157"/>
                    <wps:cNvSpPr/>
                    <wps:spPr>
                      <a:xfrm>
                        <a:off x="0" y="0"/>
                        <a:ext cx="5943600" cy="9525"/>
                      </a:xfrm>
                      <a:custGeom>
                        <a:avLst/>
                        <a:gdLst/>
                        <a:ahLst/>
                        <a:cxnLst/>
                        <a:rect l="l" t="t" r="r" b="b"/>
                        <a:pathLst>
                          <a:path w="5943600" h="9525">
                            <a:moveTo>
                              <a:pt x="5943600" y="0"/>
                            </a:moveTo>
                            <a:lnTo>
                              <a:pt x="5628665" y="0"/>
                            </a:lnTo>
                            <a:lnTo>
                              <a:pt x="0" y="0"/>
                            </a:lnTo>
                            <a:lnTo>
                              <a:pt x="0" y="9525"/>
                            </a:lnTo>
                            <a:lnTo>
                              <a:pt x="5628665" y="9525"/>
                            </a:lnTo>
                            <a:lnTo>
                              <a:pt x="5943600" y="9525"/>
                            </a:lnTo>
                            <a:lnTo>
                              <a:pt x="5943600" y="0"/>
                            </a:lnTo>
                            <a:close/>
                          </a:path>
                        </a:pathLst>
                      </a:custGeom>
                      <a:solidFill>
                        <a:srgbClr val="013466"/>
                      </a:solidFill>
                    </wps:spPr>
                    <wps:bodyPr wrap="square" lIns="0" tIns="0" rIns="0" bIns="0" rtlCol="0">
                      <a:prstTxWarp prst="textNoShape">
                        <a:avLst/>
                      </a:prstTxWarp>
                      <a:noAutofit/>
                    </wps:bodyPr>
                  </wps:wsp>
                </a:graphicData>
              </a:graphic>
            </wp:anchor>
          </w:drawing>
        </mc:Choice>
        <mc:Fallback>
          <w:pict>
            <v:shape style="position:absolute;margin-left:72pt;margin-top:727.200012pt;width:468pt;height:.75pt;mso-position-horizontal-relative:page;mso-position-vertical-relative:page;z-index:-18454528" id="docshape136" coordorigin="1440,14544" coordsize="9360,15" path="m10800,14544l10304,14544,1440,14544,1440,14559,10304,14559,10800,14559,10800,14544xe" filled="true" fillcolor="#013466"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862464">
              <wp:simplePos x="0" y="0"/>
              <wp:positionH relativeFrom="page">
                <wp:posOffset>6620623</wp:posOffset>
              </wp:positionH>
              <wp:positionV relativeFrom="page">
                <wp:posOffset>9328899</wp:posOffset>
              </wp:positionV>
              <wp:extent cx="288290" cy="217170"/>
              <wp:effectExtent l="0" t="0" r="0" b="0"/>
              <wp:wrapNone/>
              <wp:docPr id="158" name="Textbox 158"/>
              <wp:cNvGraphicFramePr>
                <a:graphicFrameLocks/>
              </wp:cNvGraphicFramePr>
              <a:graphic>
                <a:graphicData uri="http://schemas.microsoft.com/office/word/2010/wordprocessingShape">
                  <wps:wsp>
                    <wps:cNvPr id="158" name="Textbox 158"/>
                    <wps:cNvSpPr txBox="1"/>
                    <wps:spPr>
                      <a:xfrm>
                        <a:off x="0" y="0"/>
                        <a:ext cx="288290" cy="217170"/>
                      </a:xfrm>
                      <a:prstGeom prst="rect">
                        <a:avLst/>
                      </a:prstGeom>
                    </wps:spPr>
                    <wps:txbx>
                      <w:txbxContent>
                        <w:p>
                          <w:pPr>
                            <w:spacing w:before="11"/>
                            <w:ind w:left="60" w:right="0" w:firstLine="0"/>
                            <w:jc w:val="left"/>
                            <w:rPr>
                              <w:sz w:val="27"/>
                            </w:rPr>
                          </w:pPr>
                          <w:r>
                            <w:rPr>
                              <w:color w:val="808080"/>
                              <w:spacing w:val="-5"/>
                              <w:sz w:val="27"/>
                            </w:rPr>
                            <w:fldChar w:fldCharType="begin"/>
                          </w:r>
                          <w:r>
                            <w:rPr>
                              <w:color w:val="808080"/>
                              <w:spacing w:val="-5"/>
                              <w:sz w:val="27"/>
                            </w:rPr>
                            <w:instrText> PAGE </w:instrText>
                          </w:r>
                          <w:r>
                            <w:rPr>
                              <w:color w:val="808080"/>
                              <w:spacing w:val="-5"/>
                              <w:sz w:val="27"/>
                            </w:rPr>
                            <w:fldChar w:fldCharType="separate"/>
                          </w:r>
                          <w:r>
                            <w:rPr>
                              <w:color w:val="808080"/>
                              <w:spacing w:val="-5"/>
                              <w:sz w:val="27"/>
                            </w:rPr>
                            <w:t>86</w:t>
                          </w:r>
                          <w:r>
                            <w:rPr>
                              <w:color w:val="808080"/>
                              <w:spacing w:val="-5"/>
                              <w:sz w:val="27"/>
                            </w:rPr>
                            <w:fldChar w:fldCharType="end"/>
                          </w:r>
                        </w:p>
                      </w:txbxContent>
                    </wps:txbx>
                    <wps:bodyPr wrap="square" lIns="0" tIns="0" rIns="0" bIns="0" rtlCol="0">
                      <a:noAutofit/>
                    </wps:bodyPr>
                  </wps:wsp>
                </a:graphicData>
              </a:graphic>
            </wp:anchor>
          </w:drawing>
        </mc:Choice>
        <mc:Fallback>
          <w:pict>
            <v:shape style="position:absolute;margin-left:521.308899pt;margin-top:734.559021pt;width:22.7pt;height:17.1pt;mso-position-horizontal-relative:page;mso-position-vertical-relative:page;z-index:-18454016" type="#_x0000_t202" id="docshape137" filled="false" stroked="false">
              <v:textbox inset="0,0,0,0">
                <w:txbxContent>
                  <w:p>
                    <w:pPr>
                      <w:spacing w:before="11"/>
                      <w:ind w:left="60" w:right="0" w:firstLine="0"/>
                      <w:jc w:val="left"/>
                      <w:rPr>
                        <w:sz w:val="27"/>
                      </w:rPr>
                    </w:pPr>
                    <w:r>
                      <w:rPr>
                        <w:color w:val="808080"/>
                        <w:spacing w:val="-5"/>
                        <w:sz w:val="27"/>
                      </w:rPr>
                      <w:fldChar w:fldCharType="begin"/>
                    </w:r>
                    <w:r>
                      <w:rPr>
                        <w:color w:val="808080"/>
                        <w:spacing w:val="-5"/>
                        <w:sz w:val="27"/>
                      </w:rPr>
                      <w:instrText> PAGE </w:instrText>
                    </w:r>
                    <w:r>
                      <w:rPr>
                        <w:color w:val="808080"/>
                        <w:spacing w:val="-5"/>
                        <w:sz w:val="27"/>
                      </w:rPr>
                      <w:fldChar w:fldCharType="separate"/>
                    </w:r>
                    <w:r>
                      <w:rPr>
                        <w:color w:val="808080"/>
                        <w:spacing w:val="-5"/>
                        <w:sz w:val="27"/>
                      </w:rPr>
                      <w:t>86</w:t>
                    </w:r>
                    <w:r>
                      <w:rPr>
                        <w:color w:val="808080"/>
                        <w:spacing w:val="-5"/>
                        <w:sz w:val="27"/>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862976">
              <wp:simplePos x="0" y="0"/>
              <wp:positionH relativeFrom="page">
                <wp:posOffset>901700</wp:posOffset>
              </wp:positionH>
              <wp:positionV relativeFrom="page">
                <wp:posOffset>9346634</wp:posOffset>
              </wp:positionV>
              <wp:extent cx="3586479" cy="181610"/>
              <wp:effectExtent l="0" t="0" r="0" b="0"/>
              <wp:wrapNone/>
              <wp:docPr id="159" name="Textbox 159"/>
              <wp:cNvGraphicFramePr>
                <a:graphicFrameLocks/>
              </wp:cNvGraphicFramePr>
              <a:graphic>
                <a:graphicData uri="http://schemas.microsoft.com/office/word/2010/wordprocessingShape">
                  <wps:wsp>
                    <wps:cNvPr id="159" name="Textbox 159"/>
                    <wps:cNvSpPr txBox="1"/>
                    <wps:spPr>
                      <a:xfrm>
                        <a:off x="0" y="0"/>
                        <a:ext cx="3586479" cy="181610"/>
                      </a:xfrm>
                      <a:prstGeom prst="rect">
                        <a:avLst/>
                      </a:prstGeom>
                    </wps:spPr>
                    <wps:txbx>
                      <w:txbxContent>
                        <w:p>
                          <w:pPr>
                            <w:pStyle w:val="BodyText"/>
                            <w:spacing w:before="13"/>
                            <w:ind w:left="20"/>
                          </w:pPr>
                          <w:r>
                            <w:rPr>
                              <w:color w:val="808080"/>
                            </w:rPr>
                            <w:t>Revision:</w:t>
                          </w:r>
                          <w:r>
                            <w:rPr>
                              <w:color w:val="808080"/>
                              <w:spacing w:val="34"/>
                            </w:rPr>
                            <w:t> </w:t>
                          </w:r>
                          <w:r>
                            <w:rPr>
                              <w:color w:val="808080"/>
                            </w:rPr>
                            <w:t>104,</w:t>
                          </w:r>
                          <w:r>
                            <w:rPr>
                              <w:color w:val="808080"/>
                              <w:spacing w:val="34"/>
                            </w:rPr>
                            <w:t> </w:t>
                          </w:r>
                          <w:r>
                            <w:rPr>
                              <w:color w:val="808080"/>
                            </w:rPr>
                            <w:t>Effective</w:t>
                          </w:r>
                          <w:r>
                            <w:rPr>
                              <w:color w:val="808080"/>
                              <w:spacing w:val="36"/>
                            </w:rPr>
                            <w:t> </w:t>
                          </w:r>
                          <w:r>
                            <w:rPr>
                              <w:color w:val="808080"/>
                            </w:rPr>
                            <w:t>Date:</w:t>
                          </w:r>
                          <w:r>
                            <w:rPr>
                              <w:color w:val="808080"/>
                              <w:spacing w:val="35"/>
                            </w:rPr>
                            <w:t> </w:t>
                          </w:r>
                          <w:r>
                            <w:rPr>
                              <w:color w:val="808080"/>
                            </w:rPr>
                            <w:t>03/01/2026</w:t>
                          </w:r>
                          <w:r>
                            <w:rPr>
                              <w:color w:val="808080"/>
                              <w:spacing w:val="34"/>
                            </w:rPr>
                            <w:t> </w:t>
                          </w:r>
                          <w:r>
                            <w:rPr>
                              <w:color w:val="808080"/>
                            </w:rPr>
                            <w:t>PJM</w:t>
                          </w:r>
                          <w:r>
                            <w:rPr>
                              <w:color w:val="808080"/>
                              <w:spacing w:val="34"/>
                            </w:rPr>
                            <w:t> </w:t>
                          </w:r>
                          <w:r>
                            <w:rPr>
                              <w:color w:val="808080"/>
                            </w:rPr>
                            <w:t>©</w:t>
                          </w:r>
                          <w:r>
                            <w:rPr>
                              <w:color w:val="808080"/>
                              <w:spacing w:val="37"/>
                            </w:rPr>
                            <w:t> </w:t>
                          </w:r>
                          <w:r>
                            <w:rPr>
                              <w:color w:val="808080"/>
                              <w:spacing w:val="-4"/>
                            </w:rPr>
                            <w:t>2026</w:t>
                          </w:r>
                        </w:p>
                      </w:txbxContent>
                    </wps:txbx>
                    <wps:bodyPr wrap="square" lIns="0" tIns="0" rIns="0" bIns="0" rtlCol="0">
                      <a:noAutofit/>
                    </wps:bodyPr>
                  </wps:wsp>
                </a:graphicData>
              </a:graphic>
            </wp:anchor>
          </w:drawing>
        </mc:Choice>
        <mc:Fallback>
          <w:pict>
            <v:shape style="position:absolute;margin-left:71pt;margin-top:735.955505pt;width:282.4pt;height:14.3pt;mso-position-horizontal-relative:page;mso-position-vertical-relative:page;z-index:-18453504" type="#_x0000_t202" id="docshape138" filled="false" stroked="false">
              <v:textbox inset="0,0,0,0">
                <w:txbxContent>
                  <w:p>
                    <w:pPr>
                      <w:pStyle w:val="BodyText"/>
                      <w:spacing w:before="13"/>
                      <w:ind w:left="20"/>
                    </w:pPr>
                    <w:r>
                      <w:rPr>
                        <w:color w:val="808080"/>
                      </w:rPr>
                      <w:t>Revision:</w:t>
                    </w:r>
                    <w:r>
                      <w:rPr>
                        <w:color w:val="808080"/>
                        <w:spacing w:val="34"/>
                      </w:rPr>
                      <w:t> </w:t>
                    </w:r>
                    <w:r>
                      <w:rPr>
                        <w:color w:val="808080"/>
                      </w:rPr>
                      <w:t>104,</w:t>
                    </w:r>
                    <w:r>
                      <w:rPr>
                        <w:color w:val="808080"/>
                        <w:spacing w:val="34"/>
                      </w:rPr>
                      <w:t> </w:t>
                    </w:r>
                    <w:r>
                      <w:rPr>
                        <w:color w:val="808080"/>
                      </w:rPr>
                      <w:t>Effective</w:t>
                    </w:r>
                    <w:r>
                      <w:rPr>
                        <w:color w:val="808080"/>
                        <w:spacing w:val="36"/>
                      </w:rPr>
                      <w:t> </w:t>
                    </w:r>
                    <w:r>
                      <w:rPr>
                        <w:color w:val="808080"/>
                      </w:rPr>
                      <w:t>Date:</w:t>
                    </w:r>
                    <w:r>
                      <w:rPr>
                        <w:color w:val="808080"/>
                        <w:spacing w:val="35"/>
                      </w:rPr>
                      <w:t> </w:t>
                    </w:r>
                    <w:r>
                      <w:rPr>
                        <w:color w:val="808080"/>
                      </w:rPr>
                      <w:t>03/01/2026</w:t>
                    </w:r>
                    <w:r>
                      <w:rPr>
                        <w:color w:val="808080"/>
                        <w:spacing w:val="34"/>
                      </w:rPr>
                      <w:t> </w:t>
                    </w:r>
                    <w:r>
                      <w:rPr>
                        <w:color w:val="808080"/>
                      </w:rPr>
                      <w:t>PJM</w:t>
                    </w:r>
                    <w:r>
                      <w:rPr>
                        <w:color w:val="808080"/>
                        <w:spacing w:val="34"/>
                      </w:rPr>
                      <w:t> </w:t>
                    </w:r>
                    <w:r>
                      <w:rPr>
                        <w:color w:val="808080"/>
                      </w:rPr>
                      <w:t>©</w:t>
                    </w:r>
                    <w:r>
                      <w:rPr>
                        <w:color w:val="808080"/>
                        <w:spacing w:val="37"/>
                      </w:rPr>
                      <w:t> </w:t>
                    </w:r>
                    <w:r>
                      <w:rPr>
                        <w:color w:val="808080"/>
                        <w:spacing w:val="-4"/>
                      </w:rPr>
                      <w:t>2026</w:t>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4865024">
              <wp:simplePos x="0" y="0"/>
              <wp:positionH relativeFrom="page">
                <wp:posOffset>914400</wp:posOffset>
              </wp:positionH>
              <wp:positionV relativeFrom="page">
                <wp:posOffset>9235440</wp:posOffset>
              </wp:positionV>
              <wp:extent cx="5943600" cy="9525"/>
              <wp:effectExtent l="0" t="0" r="0" b="0"/>
              <wp:wrapNone/>
              <wp:docPr id="181" name="Graphic 181"/>
              <wp:cNvGraphicFramePr>
                <a:graphicFrameLocks/>
              </wp:cNvGraphicFramePr>
              <a:graphic>
                <a:graphicData uri="http://schemas.microsoft.com/office/word/2010/wordprocessingShape">
                  <wps:wsp>
                    <wps:cNvPr id="181" name="Graphic 181"/>
                    <wps:cNvSpPr/>
                    <wps:spPr>
                      <a:xfrm>
                        <a:off x="0" y="0"/>
                        <a:ext cx="5943600" cy="9525"/>
                      </a:xfrm>
                      <a:custGeom>
                        <a:avLst/>
                        <a:gdLst/>
                        <a:ahLst/>
                        <a:cxnLst/>
                        <a:rect l="l" t="t" r="r" b="b"/>
                        <a:pathLst>
                          <a:path w="5943600" h="9525">
                            <a:moveTo>
                              <a:pt x="5943600" y="0"/>
                            </a:moveTo>
                            <a:lnTo>
                              <a:pt x="5641530" y="0"/>
                            </a:lnTo>
                            <a:lnTo>
                              <a:pt x="0" y="0"/>
                            </a:lnTo>
                            <a:lnTo>
                              <a:pt x="0" y="9525"/>
                            </a:lnTo>
                            <a:lnTo>
                              <a:pt x="5641530" y="9525"/>
                            </a:lnTo>
                            <a:lnTo>
                              <a:pt x="5943600" y="9525"/>
                            </a:lnTo>
                            <a:lnTo>
                              <a:pt x="5943600" y="0"/>
                            </a:lnTo>
                            <a:close/>
                          </a:path>
                        </a:pathLst>
                      </a:custGeom>
                      <a:solidFill>
                        <a:srgbClr val="013466"/>
                      </a:solidFill>
                    </wps:spPr>
                    <wps:bodyPr wrap="square" lIns="0" tIns="0" rIns="0" bIns="0" rtlCol="0">
                      <a:prstTxWarp prst="textNoShape">
                        <a:avLst/>
                      </a:prstTxWarp>
                      <a:noAutofit/>
                    </wps:bodyPr>
                  </wps:wsp>
                </a:graphicData>
              </a:graphic>
            </wp:anchor>
          </w:drawing>
        </mc:Choice>
        <mc:Fallback>
          <w:pict>
            <v:shape style="position:absolute;margin-left:72pt;margin-top:727.200012pt;width:468pt;height:.75pt;mso-position-horizontal-relative:page;mso-position-vertical-relative:page;z-index:-18451456" id="docshape159" coordorigin="1440,14544" coordsize="9360,15" path="m10800,14544l10324,14544,1440,14544,1440,14559,10324,14559,10800,14559,10800,14544xe" filled="true" fillcolor="#013466"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865536">
              <wp:simplePos x="0" y="0"/>
              <wp:positionH relativeFrom="page">
                <wp:posOffset>6546384</wp:posOffset>
              </wp:positionH>
              <wp:positionV relativeFrom="page">
                <wp:posOffset>9328899</wp:posOffset>
              </wp:positionV>
              <wp:extent cx="362585" cy="217170"/>
              <wp:effectExtent l="0" t="0" r="0" b="0"/>
              <wp:wrapNone/>
              <wp:docPr id="182" name="Textbox 182"/>
              <wp:cNvGraphicFramePr>
                <a:graphicFrameLocks/>
              </wp:cNvGraphicFramePr>
              <a:graphic>
                <a:graphicData uri="http://schemas.microsoft.com/office/word/2010/wordprocessingShape">
                  <wps:wsp>
                    <wps:cNvPr id="182" name="Textbox 182"/>
                    <wps:cNvSpPr txBox="1"/>
                    <wps:spPr>
                      <a:xfrm>
                        <a:off x="0" y="0"/>
                        <a:ext cx="362585" cy="217170"/>
                      </a:xfrm>
                      <a:prstGeom prst="rect">
                        <a:avLst/>
                      </a:prstGeom>
                    </wps:spPr>
                    <wps:txbx>
                      <w:txbxContent>
                        <w:p>
                          <w:pPr>
                            <w:spacing w:before="11"/>
                            <w:ind w:left="20" w:right="0" w:firstLine="0"/>
                            <w:jc w:val="left"/>
                            <w:rPr>
                              <w:sz w:val="27"/>
                            </w:rPr>
                          </w:pPr>
                          <w:r>
                            <w:rPr>
                              <w:color w:val="808080"/>
                              <w:spacing w:val="-5"/>
                              <w:sz w:val="27"/>
                            </w:rPr>
                            <w:fldChar w:fldCharType="begin"/>
                          </w:r>
                          <w:r>
                            <w:rPr>
                              <w:color w:val="808080"/>
                              <w:spacing w:val="-5"/>
                              <w:sz w:val="27"/>
                            </w:rPr>
                            <w:instrText> PAGE </w:instrText>
                          </w:r>
                          <w:r>
                            <w:rPr>
                              <w:color w:val="808080"/>
                              <w:spacing w:val="-5"/>
                              <w:sz w:val="27"/>
                            </w:rPr>
                            <w:fldChar w:fldCharType="separate"/>
                          </w:r>
                          <w:r>
                            <w:rPr>
                              <w:color w:val="808080"/>
                              <w:spacing w:val="-5"/>
                              <w:sz w:val="27"/>
                            </w:rPr>
                            <w:t>100</w:t>
                          </w:r>
                          <w:r>
                            <w:rPr>
                              <w:color w:val="808080"/>
                              <w:spacing w:val="-5"/>
                              <w:sz w:val="27"/>
                            </w:rPr>
                            <w:fldChar w:fldCharType="end"/>
                          </w:r>
                        </w:p>
                      </w:txbxContent>
                    </wps:txbx>
                    <wps:bodyPr wrap="square" lIns="0" tIns="0" rIns="0" bIns="0" rtlCol="0">
                      <a:noAutofit/>
                    </wps:bodyPr>
                  </wps:wsp>
                </a:graphicData>
              </a:graphic>
            </wp:anchor>
          </w:drawing>
        </mc:Choice>
        <mc:Fallback>
          <w:pict>
            <v:shape style="position:absolute;margin-left:515.463318pt;margin-top:734.559021pt;width:28.55pt;height:17.1pt;mso-position-horizontal-relative:page;mso-position-vertical-relative:page;z-index:-18450944" type="#_x0000_t202" id="docshape160" filled="false" stroked="false">
              <v:textbox inset="0,0,0,0">
                <w:txbxContent>
                  <w:p>
                    <w:pPr>
                      <w:spacing w:before="11"/>
                      <w:ind w:left="20" w:right="0" w:firstLine="0"/>
                      <w:jc w:val="left"/>
                      <w:rPr>
                        <w:sz w:val="27"/>
                      </w:rPr>
                    </w:pPr>
                    <w:r>
                      <w:rPr>
                        <w:color w:val="808080"/>
                        <w:spacing w:val="-5"/>
                        <w:sz w:val="27"/>
                      </w:rPr>
                      <w:fldChar w:fldCharType="begin"/>
                    </w:r>
                    <w:r>
                      <w:rPr>
                        <w:color w:val="808080"/>
                        <w:spacing w:val="-5"/>
                        <w:sz w:val="27"/>
                      </w:rPr>
                      <w:instrText> PAGE </w:instrText>
                    </w:r>
                    <w:r>
                      <w:rPr>
                        <w:color w:val="808080"/>
                        <w:spacing w:val="-5"/>
                        <w:sz w:val="27"/>
                      </w:rPr>
                      <w:fldChar w:fldCharType="separate"/>
                    </w:r>
                    <w:r>
                      <w:rPr>
                        <w:color w:val="808080"/>
                        <w:spacing w:val="-5"/>
                        <w:sz w:val="27"/>
                      </w:rPr>
                      <w:t>100</w:t>
                    </w:r>
                    <w:r>
                      <w:rPr>
                        <w:color w:val="808080"/>
                        <w:spacing w:val="-5"/>
                        <w:sz w:val="27"/>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866048">
              <wp:simplePos x="0" y="0"/>
              <wp:positionH relativeFrom="page">
                <wp:posOffset>901700</wp:posOffset>
              </wp:positionH>
              <wp:positionV relativeFrom="page">
                <wp:posOffset>9346634</wp:posOffset>
              </wp:positionV>
              <wp:extent cx="3586479" cy="181610"/>
              <wp:effectExtent l="0" t="0" r="0" b="0"/>
              <wp:wrapNone/>
              <wp:docPr id="183" name="Textbox 183"/>
              <wp:cNvGraphicFramePr>
                <a:graphicFrameLocks/>
              </wp:cNvGraphicFramePr>
              <a:graphic>
                <a:graphicData uri="http://schemas.microsoft.com/office/word/2010/wordprocessingShape">
                  <wps:wsp>
                    <wps:cNvPr id="183" name="Textbox 183"/>
                    <wps:cNvSpPr txBox="1"/>
                    <wps:spPr>
                      <a:xfrm>
                        <a:off x="0" y="0"/>
                        <a:ext cx="3586479" cy="181610"/>
                      </a:xfrm>
                      <a:prstGeom prst="rect">
                        <a:avLst/>
                      </a:prstGeom>
                    </wps:spPr>
                    <wps:txbx>
                      <w:txbxContent>
                        <w:p>
                          <w:pPr>
                            <w:pStyle w:val="BodyText"/>
                            <w:spacing w:before="13"/>
                            <w:ind w:left="20"/>
                          </w:pPr>
                          <w:r>
                            <w:rPr>
                              <w:color w:val="808080"/>
                            </w:rPr>
                            <w:t>Revision:</w:t>
                          </w:r>
                          <w:r>
                            <w:rPr>
                              <w:color w:val="808080"/>
                              <w:spacing w:val="34"/>
                            </w:rPr>
                            <w:t> </w:t>
                          </w:r>
                          <w:r>
                            <w:rPr>
                              <w:color w:val="808080"/>
                            </w:rPr>
                            <w:t>104,</w:t>
                          </w:r>
                          <w:r>
                            <w:rPr>
                              <w:color w:val="808080"/>
                              <w:spacing w:val="34"/>
                            </w:rPr>
                            <w:t> </w:t>
                          </w:r>
                          <w:r>
                            <w:rPr>
                              <w:color w:val="808080"/>
                            </w:rPr>
                            <w:t>Effective</w:t>
                          </w:r>
                          <w:r>
                            <w:rPr>
                              <w:color w:val="808080"/>
                              <w:spacing w:val="36"/>
                            </w:rPr>
                            <w:t> </w:t>
                          </w:r>
                          <w:r>
                            <w:rPr>
                              <w:color w:val="808080"/>
                            </w:rPr>
                            <w:t>Date:</w:t>
                          </w:r>
                          <w:r>
                            <w:rPr>
                              <w:color w:val="808080"/>
                              <w:spacing w:val="35"/>
                            </w:rPr>
                            <w:t> </w:t>
                          </w:r>
                          <w:r>
                            <w:rPr>
                              <w:color w:val="808080"/>
                            </w:rPr>
                            <w:t>03/01/2026</w:t>
                          </w:r>
                          <w:r>
                            <w:rPr>
                              <w:color w:val="808080"/>
                              <w:spacing w:val="34"/>
                            </w:rPr>
                            <w:t> </w:t>
                          </w:r>
                          <w:r>
                            <w:rPr>
                              <w:color w:val="808080"/>
                            </w:rPr>
                            <w:t>PJM</w:t>
                          </w:r>
                          <w:r>
                            <w:rPr>
                              <w:color w:val="808080"/>
                              <w:spacing w:val="34"/>
                            </w:rPr>
                            <w:t> </w:t>
                          </w:r>
                          <w:r>
                            <w:rPr>
                              <w:color w:val="808080"/>
                            </w:rPr>
                            <w:t>©</w:t>
                          </w:r>
                          <w:r>
                            <w:rPr>
                              <w:color w:val="808080"/>
                              <w:spacing w:val="37"/>
                            </w:rPr>
                            <w:t> </w:t>
                          </w:r>
                          <w:r>
                            <w:rPr>
                              <w:color w:val="808080"/>
                              <w:spacing w:val="-4"/>
                            </w:rPr>
                            <w:t>2026</w:t>
                          </w:r>
                        </w:p>
                      </w:txbxContent>
                    </wps:txbx>
                    <wps:bodyPr wrap="square" lIns="0" tIns="0" rIns="0" bIns="0" rtlCol="0">
                      <a:noAutofit/>
                    </wps:bodyPr>
                  </wps:wsp>
                </a:graphicData>
              </a:graphic>
            </wp:anchor>
          </w:drawing>
        </mc:Choice>
        <mc:Fallback>
          <w:pict>
            <v:shape style="position:absolute;margin-left:71pt;margin-top:735.955505pt;width:282.4pt;height:14.3pt;mso-position-horizontal-relative:page;mso-position-vertical-relative:page;z-index:-18450432" type="#_x0000_t202" id="docshape161" filled="false" stroked="false">
              <v:textbox inset="0,0,0,0">
                <w:txbxContent>
                  <w:p>
                    <w:pPr>
                      <w:pStyle w:val="BodyText"/>
                      <w:spacing w:before="13"/>
                      <w:ind w:left="20"/>
                    </w:pPr>
                    <w:r>
                      <w:rPr>
                        <w:color w:val="808080"/>
                      </w:rPr>
                      <w:t>Revision:</w:t>
                    </w:r>
                    <w:r>
                      <w:rPr>
                        <w:color w:val="808080"/>
                        <w:spacing w:val="34"/>
                      </w:rPr>
                      <w:t> </w:t>
                    </w:r>
                    <w:r>
                      <w:rPr>
                        <w:color w:val="808080"/>
                      </w:rPr>
                      <w:t>104,</w:t>
                    </w:r>
                    <w:r>
                      <w:rPr>
                        <w:color w:val="808080"/>
                        <w:spacing w:val="34"/>
                      </w:rPr>
                      <w:t> </w:t>
                    </w:r>
                    <w:r>
                      <w:rPr>
                        <w:color w:val="808080"/>
                      </w:rPr>
                      <w:t>Effective</w:t>
                    </w:r>
                    <w:r>
                      <w:rPr>
                        <w:color w:val="808080"/>
                        <w:spacing w:val="36"/>
                      </w:rPr>
                      <w:t> </w:t>
                    </w:r>
                    <w:r>
                      <w:rPr>
                        <w:color w:val="808080"/>
                      </w:rPr>
                      <w:t>Date:</w:t>
                    </w:r>
                    <w:r>
                      <w:rPr>
                        <w:color w:val="808080"/>
                        <w:spacing w:val="35"/>
                      </w:rPr>
                      <w:t> </w:t>
                    </w:r>
                    <w:r>
                      <w:rPr>
                        <w:color w:val="808080"/>
                      </w:rPr>
                      <w:t>03/01/2026</w:t>
                    </w:r>
                    <w:r>
                      <w:rPr>
                        <w:color w:val="808080"/>
                        <w:spacing w:val="34"/>
                      </w:rPr>
                      <w:t> </w:t>
                    </w:r>
                    <w:r>
                      <w:rPr>
                        <w:color w:val="808080"/>
                      </w:rPr>
                      <w:t>PJM</w:t>
                    </w:r>
                    <w:r>
                      <w:rPr>
                        <w:color w:val="808080"/>
                        <w:spacing w:val="34"/>
                      </w:rPr>
                      <w:t> </w:t>
                    </w:r>
                    <w:r>
                      <w:rPr>
                        <w:color w:val="808080"/>
                      </w:rPr>
                      <w:t>©</w:t>
                    </w:r>
                    <w:r>
                      <w:rPr>
                        <w:color w:val="808080"/>
                        <w:spacing w:val="37"/>
                      </w:rPr>
                      <w:t> </w:t>
                    </w:r>
                    <w:r>
                      <w:rPr>
                        <w:color w:val="808080"/>
                        <w:spacing w:val="-4"/>
                      </w:rPr>
                      <w:t>2026</w:t>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4868096">
              <wp:simplePos x="0" y="0"/>
              <wp:positionH relativeFrom="page">
                <wp:posOffset>914400</wp:posOffset>
              </wp:positionH>
              <wp:positionV relativeFrom="page">
                <wp:posOffset>9235440</wp:posOffset>
              </wp:positionV>
              <wp:extent cx="5943600" cy="9525"/>
              <wp:effectExtent l="0" t="0" r="0" b="0"/>
              <wp:wrapNone/>
              <wp:docPr id="195" name="Graphic 195"/>
              <wp:cNvGraphicFramePr>
                <a:graphicFrameLocks/>
              </wp:cNvGraphicFramePr>
              <a:graphic>
                <a:graphicData uri="http://schemas.microsoft.com/office/word/2010/wordprocessingShape">
                  <wps:wsp>
                    <wps:cNvPr id="195" name="Graphic 195"/>
                    <wps:cNvSpPr/>
                    <wps:spPr>
                      <a:xfrm>
                        <a:off x="0" y="0"/>
                        <a:ext cx="5943600" cy="9525"/>
                      </a:xfrm>
                      <a:custGeom>
                        <a:avLst/>
                        <a:gdLst/>
                        <a:ahLst/>
                        <a:cxnLst/>
                        <a:rect l="l" t="t" r="r" b="b"/>
                        <a:pathLst>
                          <a:path w="5943600" h="9525">
                            <a:moveTo>
                              <a:pt x="5943600" y="0"/>
                            </a:moveTo>
                            <a:lnTo>
                              <a:pt x="5501729" y="0"/>
                            </a:lnTo>
                            <a:lnTo>
                              <a:pt x="0" y="0"/>
                            </a:lnTo>
                            <a:lnTo>
                              <a:pt x="0" y="9525"/>
                            </a:lnTo>
                            <a:lnTo>
                              <a:pt x="5501729" y="9525"/>
                            </a:lnTo>
                            <a:lnTo>
                              <a:pt x="5943600" y="9525"/>
                            </a:lnTo>
                            <a:lnTo>
                              <a:pt x="5943600" y="0"/>
                            </a:lnTo>
                            <a:close/>
                          </a:path>
                        </a:pathLst>
                      </a:custGeom>
                      <a:solidFill>
                        <a:srgbClr val="013466"/>
                      </a:solidFill>
                    </wps:spPr>
                    <wps:bodyPr wrap="square" lIns="0" tIns="0" rIns="0" bIns="0" rtlCol="0">
                      <a:prstTxWarp prst="textNoShape">
                        <a:avLst/>
                      </a:prstTxWarp>
                      <a:noAutofit/>
                    </wps:bodyPr>
                  </wps:wsp>
                </a:graphicData>
              </a:graphic>
            </wp:anchor>
          </w:drawing>
        </mc:Choice>
        <mc:Fallback>
          <w:pict>
            <v:shape style="position:absolute;margin-left:72pt;margin-top:727.200012pt;width:468pt;height:.75pt;mso-position-horizontal-relative:page;mso-position-vertical-relative:page;z-index:-18448384" id="docshape172" coordorigin="1440,14544" coordsize="9360,15" path="m10800,14544l10104,14544,1440,14544,1440,14559,10104,14559,10800,14559,10800,14544xe" filled="true" fillcolor="#013466"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868608">
              <wp:simplePos x="0" y="0"/>
              <wp:positionH relativeFrom="page">
                <wp:posOffset>6533843</wp:posOffset>
              </wp:positionH>
              <wp:positionV relativeFrom="page">
                <wp:posOffset>9328899</wp:posOffset>
              </wp:positionV>
              <wp:extent cx="375285" cy="217170"/>
              <wp:effectExtent l="0" t="0" r="0" b="0"/>
              <wp:wrapNone/>
              <wp:docPr id="196" name="Textbox 196"/>
              <wp:cNvGraphicFramePr>
                <a:graphicFrameLocks/>
              </wp:cNvGraphicFramePr>
              <a:graphic>
                <a:graphicData uri="http://schemas.microsoft.com/office/word/2010/wordprocessingShape">
                  <wps:wsp>
                    <wps:cNvPr id="196" name="Textbox 196"/>
                    <wps:cNvSpPr txBox="1"/>
                    <wps:spPr>
                      <a:xfrm>
                        <a:off x="0" y="0"/>
                        <a:ext cx="375285" cy="217170"/>
                      </a:xfrm>
                      <a:prstGeom prst="rect">
                        <a:avLst/>
                      </a:prstGeom>
                    </wps:spPr>
                    <wps:txbx>
                      <w:txbxContent>
                        <w:p>
                          <w:pPr>
                            <w:spacing w:before="11"/>
                            <w:ind w:left="39" w:right="0" w:firstLine="0"/>
                            <w:jc w:val="left"/>
                            <w:rPr>
                              <w:sz w:val="27"/>
                            </w:rPr>
                          </w:pPr>
                          <w:r>
                            <w:rPr>
                              <w:color w:val="808080"/>
                              <w:spacing w:val="-5"/>
                              <w:sz w:val="27"/>
                            </w:rPr>
                            <w:fldChar w:fldCharType="begin"/>
                          </w:r>
                          <w:r>
                            <w:rPr>
                              <w:color w:val="808080"/>
                              <w:spacing w:val="-5"/>
                              <w:sz w:val="27"/>
                            </w:rPr>
                            <w:instrText> PAGE </w:instrText>
                          </w:r>
                          <w:r>
                            <w:rPr>
                              <w:color w:val="808080"/>
                              <w:spacing w:val="-5"/>
                              <w:sz w:val="27"/>
                            </w:rPr>
                            <w:fldChar w:fldCharType="separate"/>
                          </w:r>
                          <w:r>
                            <w:rPr>
                              <w:color w:val="808080"/>
                              <w:spacing w:val="-5"/>
                              <w:sz w:val="27"/>
                            </w:rPr>
                            <w:t>108</w:t>
                          </w:r>
                          <w:r>
                            <w:rPr>
                              <w:color w:val="808080"/>
                              <w:spacing w:val="-5"/>
                              <w:sz w:val="27"/>
                            </w:rPr>
                            <w:fldChar w:fldCharType="end"/>
                          </w:r>
                        </w:p>
                      </w:txbxContent>
                    </wps:txbx>
                    <wps:bodyPr wrap="square" lIns="0" tIns="0" rIns="0" bIns="0" rtlCol="0">
                      <a:noAutofit/>
                    </wps:bodyPr>
                  </wps:wsp>
                </a:graphicData>
              </a:graphic>
            </wp:anchor>
          </w:drawing>
        </mc:Choice>
        <mc:Fallback>
          <w:pict>
            <v:shape style="position:absolute;margin-left:514.47583pt;margin-top:734.559021pt;width:29.55pt;height:17.1pt;mso-position-horizontal-relative:page;mso-position-vertical-relative:page;z-index:-18447872" type="#_x0000_t202" id="docshape173" filled="false" stroked="false">
              <v:textbox inset="0,0,0,0">
                <w:txbxContent>
                  <w:p>
                    <w:pPr>
                      <w:spacing w:before="11"/>
                      <w:ind w:left="39" w:right="0" w:firstLine="0"/>
                      <w:jc w:val="left"/>
                      <w:rPr>
                        <w:sz w:val="27"/>
                      </w:rPr>
                    </w:pPr>
                    <w:r>
                      <w:rPr>
                        <w:color w:val="808080"/>
                        <w:spacing w:val="-5"/>
                        <w:sz w:val="27"/>
                      </w:rPr>
                      <w:fldChar w:fldCharType="begin"/>
                    </w:r>
                    <w:r>
                      <w:rPr>
                        <w:color w:val="808080"/>
                        <w:spacing w:val="-5"/>
                        <w:sz w:val="27"/>
                      </w:rPr>
                      <w:instrText> PAGE </w:instrText>
                    </w:r>
                    <w:r>
                      <w:rPr>
                        <w:color w:val="808080"/>
                        <w:spacing w:val="-5"/>
                        <w:sz w:val="27"/>
                      </w:rPr>
                      <w:fldChar w:fldCharType="separate"/>
                    </w:r>
                    <w:r>
                      <w:rPr>
                        <w:color w:val="808080"/>
                        <w:spacing w:val="-5"/>
                        <w:sz w:val="27"/>
                      </w:rPr>
                      <w:t>108</w:t>
                    </w:r>
                    <w:r>
                      <w:rPr>
                        <w:color w:val="808080"/>
                        <w:spacing w:val="-5"/>
                        <w:sz w:val="27"/>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869120">
              <wp:simplePos x="0" y="0"/>
              <wp:positionH relativeFrom="page">
                <wp:posOffset>901700</wp:posOffset>
              </wp:positionH>
              <wp:positionV relativeFrom="page">
                <wp:posOffset>9346634</wp:posOffset>
              </wp:positionV>
              <wp:extent cx="3586479" cy="181610"/>
              <wp:effectExtent l="0" t="0" r="0" b="0"/>
              <wp:wrapNone/>
              <wp:docPr id="197" name="Textbox 197"/>
              <wp:cNvGraphicFramePr>
                <a:graphicFrameLocks/>
              </wp:cNvGraphicFramePr>
              <a:graphic>
                <a:graphicData uri="http://schemas.microsoft.com/office/word/2010/wordprocessingShape">
                  <wps:wsp>
                    <wps:cNvPr id="197" name="Textbox 197"/>
                    <wps:cNvSpPr txBox="1"/>
                    <wps:spPr>
                      <a:xfrm>
                        <a:off x="0" y="0"/>
                        <a:ext cx="3586479" cy="181610"/>
                      </a:xfrm>
                      <a:prstGeom prst="rect">
                        <a:avLst/>
                      </a:prstGeom>
                    </wps:spPr>
                    <wps:txbx>
                      <w:txbxContent>
                        <w:p>
                          <w:pPr>
                            <w:pStyle w:val="BodyText"/>
                            <w:spacing w:before="13"/>
                            <w:ind w:left="20"/>
                          </w:pPr>
                          <w:r>
                            <w:rPr>
                              <w:color w:val="808080"/>
                            </w:rPr>
                            <w:t>Revision:</w:t>
                          </w:r>
                          <w:r>
                            <w:rPr>
                              <w:color w:val="808080"/>
                              <w:spacing w:val="34"/>
                            </w:rPr>
                            <w:t> </w:t>
                          </w:r>
                          <w:r>
                            <w:rPr>
                              <w:color w:val="808080"/>
                            </w:rPr>
                            <w:t>104,</w:t>
                          </w:r>
                          <w:r>
                            <w:rPr>
                              <w:color w:val="808080"/>
                              <w:spacing w:val="34"/>
                            </w:rPr>
                            <w:t> </w:t>
                          </w:r>
                          <w:r>
                            <w:rPr>
                              <w:color w:val="808080"/>
                            </w:rPr>
                            <w:t>Effective</w:t>
                          </w:r>
                          <w:r>
                            <w:rPr>
                              <w:color w:val="808080"/>
                              <w:spacing w:val="36"/>
                            </w:rPr>
                            <w:t> </w:t>
                          </w:r>
                          <w:r>
                            <w:rPr>
                              <w:color w:val="808080"/>
                            </w:rPr>
                            <w:t>Date:</w:t>
                          </w:r>
                          <w:r>
                            <w:rPr>
                              <w:color w:val="808080"/>
                              <w:spacing w:val="35"/>
                            </w:rPr>
                            <w:t> </w:t>
                          </w:r>
                          <w:r>
                            <w:rPr>
                              <w:color w:val="808080"/>
                            </w:rPr>
                            <w:t>03/01/2026</w:t>
                          </w:r>
                          <w:r>
                            <w:rPr>
                              <w:color w:val="808080"/>
                              <w:spacing w:val="34"/>
                            </w:rPr>
                            <w:t> </w:t>
                          </w:r>
                          <w:r>
                            <w:rPr>
                              <w:color w:val="808080"/>
                            </w:rPr>
                            <w:t>PJM</w:t>
                          </w:r>
                          <w:r>
                            <w:rPr>
                              <w:color w:val="808080"/>
                              <w:spacing w:val="34"/>
                            </w:rPr>
                            <w:t> </w:t>
                          </w:r>
                          <w:r>
                            <w:rPr>
                              <w:color w:val="808080"/>
                            </w:rPr>
                            <w:t>©</w:t>
                          </w:r>
                          <w:r>
                            <w:rPr>
                              <w:color w:val="808080"/>
                              <w:spacing w:val="37"/>
                            </w:rPr>
                            <w:t> </w:t>
                          </w:r>
                          <w:r>
                            <w:rPr>
                              <w:color w:val="808080"/>
                              <w:spacing w:val="-4"/>
                            </w:rPr>
                            <w:t>2026</w:t>
                          </w:r>
                        </w:p>
                      </w:txbxContent>
                    </wps:txbx>
                    <wps:bodyPr wrap="square" lIns="0" tIns="0" rIns="0" bIns="0" rtlCol="0">
                      <a:noAutofit/>
                    </wps:bodyPr>
                  </wps:wsp>
                </a:graphicData>
              </a:graphic>
            </wp:anchor>
          </w:drawing>
        </mc:Choice>
        <mc:Fallback>
          <w:pict>
            <v:shape style="position:absolute;margin-left:71pt;margin-top:735.955505pt;width:282.4pt;height:14.3pt;mso-position-horizontal-relative:page;mso-position-vertical-relative:page;z-index:-18447360" type="#_x0000_t202" id="docshape174" filled="false" stroked="false">
              <v:textbox inset="0,0,0,0">
                <w:txbxContent>
                  <w:p>
                    <w:pPr>
                      <w:pStyle w:val="BodyText"/>
                      <w:spacing w:before="13"/>
                      <w:ind w:left="20"/>
                    </w:pPr>
                    <w:r>
                      <w:rPr>
                        <w:color w:val="808080"/>
                      </w:rPr>
                      <w:t>Revision:</w:t>
                    </w:r>
                    <w:r>
                      <w:rPr>
                        <w:color w:val="808080"/>
                        <w:spacing w:val="34"/>
                      </w:rPr>
                      <w:t> </w:t>
                    </w:r>
                    <w:r>
                      <w:rPr>
                        <w:color w:val="808080"/>
                      </w:rPr>
                      <w:t>104,</w:t>
                    </w:r>
                    <w:r>
                      <w:rPr>
                        <w:color w:val="808080"/>
                        <w:spacing w:val="34"/>
                      </w:rPr>
                      <w:t> </w:t>
                    </w:r>
                    <w:r>
                      <w:rPr>
                        <w:color w:val="808080"/>
                      </w:rPr>
                      <w:t>Effective</w:t>
                    </w:r>
                    <w:r>
                      <w:rPr>
                        <w:color w:val="808080"/>
                        <w:spacing w:val="36"/>
                      </w:rPr>
                      <w:t> </w:t>
                    </w:r>
                    <w:r>
                      <w:rPr>
                        <w:color w:val="808080"/>
                      </w:rPr>
                      <w:t>Date:</w:t>
                    </w:r>
                    <w:r>
                      <w:rPr>
                        <w:color w:val="808080"/>
                        <w:spacing w:val="35"/>
                      </w:rPr>
                      <w:t> </w:t>
                    </w:r>
                    <w:r>
                      <w:rPr>
                        <w:color w:val="808080"/>
                      </w:rPr>
                      <w:t>03/01/2026</w:t>
                    </w:r>
                    <w:r>
                      <w:rPr>
                        <w:color w:val="808080"/>
                        <w:spacing w:val="34"/>
                      </w:rPr>
                      <w:t> </w:t>
                    </w:r>
                    <w:r>
                      <w:rPr>
                        <w:color w:val="808080"/>
                      </w:rPr>
                      <w:t>PJM</w:t>
                    </w:r>
                    <w:r>
                      <w:rPr>
                        <w:color w:val="808080"/>
                        <w:spacing w:val="34"/>
                      </w:rPr>
                      <w:t> </w:t>
                    </w:r>
                    <w:r>
                      <w:rPr>
                        <w:color w:val="808080"/>
                      </w:rPr>
                      <w:t>©</w:t>
                    </w:r>
                    <w:r>
                      <w:rPr>
                        <w:color w:val="808080"/>
                        <w:spacing w:val="37"/>
                      </w:rPr>
                      <w:t> </w:t>
                    </w:r>
                    <w:r>
                      <w:rPr>
                        <w:color w:val="808080"/>
                        <w:spacing w:val="-4"/>
                      </w:rPr>
                      <w:t>2026</w:t>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4871168">
              <wp:simplePos x="0" y="0"/>
              <wp:positionH relativeFrom="page">
                <wp:posOffset>914400</wp:posOffset>
              </wp:positionH>
              <wp:positionV relativeFrom="page">
                <wp:posOffset>9235440</wp:posOffset>
              </wp:positionV>
              <wp:extent cx="5943600" cy="9525"/>
              <wp:effectExtent l="0" t="0" r="0" b="0"/>
              <wp:wrapNone/>
              <wp:docPr id="205" name="Graphic 205"/>
              <wp:cNvGraphicFramePr>
                <a:graphicFrameLocks/>
              </wp:cNvGraphicFramePr>
              <a:graphic>
                <a:graphicData uri="http://schemas.microsoft.com/office/word/2010/wordprocessingShape">
                  <wps:wsp>
                    <wps:cNvPr id="205" name="Graphic 205"/>
                    <wps:cNvSpPr/>
                    <wps:spPr>
                      <a:xfrm>
                        <a:off x="0" y="0"/>
                        <a:ext cx="5943600" cy="9525"/>
                      </a:xfrm>
                      <a:custGeom>
                        <a:avLst/>
                        <a:gdLst/>
                        <a:ahLst/>
                        <a:cxnLst/>
                        <a:rect l="l" t="t" r="r" b="b"/>
                        <a:pathLst>
                          <a:path w="5943600" h="9525">
                            <a:moveTo>
                              <a:pt x="5943600" y="0"/>
                            </a:moveTo>
                            <a:lnTo>
                              <a:pt x="5501729" y="0"/>
                            </a:lnTo>
                            <a:lnTo>
                              <a:pt x="0" y="0"/>
                            </a:lnTo>
                            <a:lnTo>
                              <a:pt x="0" y="9525"/>
                            </a:lnTo>
                            <a:lnTo>
                              <a:pt x="5501729" y="9525"/>
                            </a:lnTo>
                            <a:lnTo>
                              <a:pt x="5943600" y="9525"/>
                            </a:lnTo>
                            <a:lnTo>
                              <a:pt x="5943600" y="0"/>
                            </a:lnTo>
                            <a:close/>
                          </a:path>
                        </a:pathLst>
                      </a:custGeom>
                      <a:solidFill>
                        <a:srgbClr val="013466"/>
                      </a:solidFill>
                    </wps:spPr>
                    <wps:bodyPr wrap="square" lIns="0" tIns="0" rIns="0" bIns="0" rtlCol="0">
                      <a:prstTxWarp prst="textNoShape">
                        <a:avLst/>
                      </a:prstTxWarp>
                      <a:noAutofit/>
                    </wps:bodyPr>
                  </wps:wsp>
                </a:graphicData>
              </a:graphic>
            </wp:anchor>
          </w:drawing>
        </mc:Choice>
        <mc:Fallback>
          <w:pict>
            <v:shape style="position:absolute;margin-left:72pt;margin-top:727.200012pt;width:468pt;height:.75pt;mso-position-horizontal-relative:page;mso-position-vertical-relative:page;z-index:-18445312" id="docshape181" coordorigin="1440,14544" coordsize="9360,15" path="m10800,14544l10104,14544,1440,14544,1440,14559,10104,14559,10800,14559,10800,14544xe" filled="true" fillcolor="#013466"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871680">
              <wp:simplePos x="0" y="0"/>
              <wp:positionH relativeFrom="page">
                <wp:posOffset>6533843</wp:posOffset>
              </wp:positionH>
              <wp:positionV relativeFrom="page">
                <wp:posOffset>9328899</wp:posOffset>
              </wp:positionV>
              <wp:extent cx="375285" cy="217170"/>
              <wp:effectExtent l="0" t="0" r="0" b="0"/>
              <wp:wrapNone/>
              <wp:docPr id="206" name="Textbox 206"/>
              <wp:cNvGraphicFramePr>
                <a:graphicFrameLocks/>
              </wp:cNvGraphicFramePr>
              <a:graphic>
                <a:graphicData uri="http://schemas.microsoft.com/office/word/2010/wordprocessingShape">
                  <wps:wsp>
                    <wps:cNvPr id="206" name="Textbox 206"/>
                    <wps:cNvSpPr txBox="1"/>
                    <wps:spPr>
                      <a:xfrm>
                        <a:off x="0" y="0"/>
                        <a:ext cx="375285" cy="217170"/>
                      </a:xfrm>
                      <a:prstGeom prst="rect">
                        <a:avLst/>
                      </a:prstGeom>
                    </wps:spPr>
                    <wps:txbx>
                      <w:txbxContent>
                        <w:p>
                          <w:pPr>
                            <w:spacing w:before="11"/>
                            <w:ind w:left="39" w:right="0" w:firstLine="0"/>
                            <w:jc w:val="left"/>
                            <w:rPr>
                              <w:sz w:val="27"/>
                            </w:rPr>
                          </w:pPr>
                          <w:r>
                            <w:rPr>
                              <w:color w:val="808080"/>
                              <w:spacing w:val="-5"/>
                              <w:sz w:val="27"/>
                            </w:rPr>
                            <w:fldChar w:fldCharType="begin"/>
                          </w:r>
                          <w:r>
                            <w:rPr>
                              <w:color w:val="808080"/>
                              <w:spacing w:val="-5"/>
                              <w:sz w:val="27"/>
                            </w:rPr>
                            <w:instrText> PAGE </w:instrText>
                          </w:r>
                          <w:r>
                            <w:rPr>
                              <w:color w:val="808080"/>
                              <w:spacing w:val="-5"/>
                              <w:sz w:val="27"/>
                            </w:rPr>
                            <w:fldChar w:fldCharType="separate"/>
                          </w:r>
                          <w:r>
                            <w:rPr>
                              <w:color w:val="808080"/>
                              <w:spacing w:val="-5"/>
                              <w:sz w:val="27"/>
                            </w:rPr>
                            <w:t>112</w:t>
                          </w:r>
                          <w:r>
                            <w:rPr>
                              <w:color w:val="808080"/>
                              <w:spacing w:val="-5"/>
                              <w:sz w:val="27"/>
                            </w:rPr>
                            <w:fldChar w:fldCharType="end"/>
                          </w:r>
                        </w:p>
                      </w:txbxContent>
                    </wps:txbx>
                    <wps:bodyPr wrap="square" lIns="0" tIns="0" rIns="0" bIns="0" rtlCol="0">
                      <a:noAutofit/>
                    </wps:bodyPr>
                  </wps:wsp>
                </a:graphicData>
              </a:graphic>
            </wp:anchor>
          </w:drawing>
        </mc:Choice>
        <mc:Fallback>
          <w:pict>
            <v:shape style="position:absolute;margin-left:514.47583pt;margin-top:734.559021pt;width:29.55pt;height:17.1pt;mso-position-horizontal-relative:page;mso-position-vertical-relative:page;z-index:-18444800" type="#_x0000_t202" id="docshape182" filled="false" stroked="false">
              <v:textbox inset="0,0,0,0">
                <w:txbxContent>
                  <w:p>
                    <w:pPr>
                      <w:spacing w:before="11"/>
                      <w:ind w:left="39" w:right="0" w:firstLine="0"/>
                      <w:jc w:val="left"/>
                      <w:rPr>
                        <w:sz w:val="27"/>
                      </w:rPr>
                    </w:pPr>
                    <w:r>
                      <w:rPr>
                        <w:color w:val="808080"/>
                        <w:spacing w:val="-5"/>
                        <w:sz w:val="27"/>
                      </w:rPr>
                      <w:fldChar w:fldCharType="begin"/>
                    </w:r>
                    <w:r>
                      <w:rPr>
                        <w:color w:val="808080"/>
                        <w:spacing w:val="-5"/>
                        <w:sz w:val="27"/>
                      </w:rPr>
                      <w:instrText> PAGE </w:instrText>
                    </w:r>
                    <w:r>
                      <w:rPr>
                        <w:color w:val="808080"/>
                        <w:spacing w:val="-5"/>
                        <w:sz w:val="27"/>
                      </w:rPr>
                      <w:fldChar w:fldCharType="separate"/>
                    </w:r>
                    <w:r>
                      <w:rPr>
                        <w:color w:val="808080"/>
                        <w:spacing w:val="-5"/>
                        <w:sz w:val="27"/>
                      </w:rPr>
                      <w:t>112</w:t>
                    </w:r>
                    <w:r>
                      <w:rPr>
                        <w:color w:val="808080"/>
                        <w:spacing w:val="-5"/>
                        <w:sz w:val="27"/>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872192">
              <wp:simplePos x="0" y="0"/>
              <wp:positionH relativeFrom="page">
                <wp:posOffset>901700</wp:posOffset>
              </wp:positionH>
              <wp:positionV relativeFrom="page">
                <wp:posOffset>9346634</wp:posOffset>
              </wp:positionV>
              <wp:extent cx="3586479" cy="181610"/>
              <wp:effectExtent l="0" t="0" r="0" b="0"/>
              <wp:wrapNone/>
              <wp:docPr id="207" name="Textbox 207"/>
              <wp:cNvGraphicFramePr>
                <a:graphicFrameLocks/>
              </wp:cNvGraphicFramePr>
              <a:graphic>
                <a:graphicData uri="http://schemas.microsoft.com/office/word/2010/wordprocessingShape">
                  <wps:wsp>
                    <wps:cNvPr id="207" name="Textbox 207"/>
                    <wps:cNvSpPr txBox="1"/>
                    <wps:spPr>
                      <a:xfrm>
                        <a:off x="0" y="0"/>
                        <a:ext cx="3586479" cy="181610"/>
                      </a:xfrm>
                      <a:prstGeom prst="rect">
                        <a:avLst/>
                      </a:prstGeom>
                    </wps:spPr>
                    <wps:txbx>
                      <w:txbxContent>
                        <w:p>
                          <w:pPr>
                            <w:pStyle w:val="BodyText"/>
                            <w:spacing w:before="13"/>
                            <w:ind w:left="20"/>
                          </w:pPr>
                          <w:r>
                            <w:rPr>
                              <w:color w:val="808080"/>
                            </w:rPr>
                            <w:t>Revision:</w:t>
                          </w:r>
                          <w:r>
                            <w:rPr>
                              <w:color w:val="808080"/>
                              <w:spacing w:val="34"/>
                            </w:rPr>
                            <w:t> </w:t>
                          </w:r>
                          <w:r>
                            <w:rPr>
                              <w:color w:val="808080"/>
                            </w:rPr>
                            <w:t>104,</w:t>
                          </w:r>
                          <w:r>
                            <w:rPr>
                              <w:color w:val="808080"/>
                              <w:spacing w:val="34"/>
                            </w:rPr>
                            <w:t> </w:t>
                          </w:r>
                          <w:r>
                            <w:rPr>
                              <w:color w:val="808080"/>
                            </w:rPr>
                            <w:t>Effective</w:t>
                          </w:r>
                          <w:r>
                            <w:rPr>
                              <w:color w:val="808080"/>
                              <w:spacing w:val="36"/>
                            </w:rPr>
                            <w:t> </w:t>
                          </w:r>
                          <w:r>
                            <w:rPr>
                              <w:color w:val="808080"/>
                            </w:rPr>
                            <w:t>Date:</w:t>
                          </w:r>
                          <w:r>
                            <w:rPr>
                              <w:color w:val="808080"/>
                              <w:spacing w:val="35"/>
                            </w:rPr>
                            <w:t> </w:t>
                          </w:r>
                          <w:r>
                            <w:rPr>
                              <w:color w:val="808080"/>
                            </w:rPr>
                            <w:t>03/01/2026</w:t>
                          </w:r>
                          <w:r>
                            <w:rPr>
                              <w:color w:val="808080"/>
                              <w:spacing w:val="34"/>
                            </w:rPr>
                            <w:t> </w:t>
                          </w:r>
                          <w:r>
                            <w:rPr>
                              <w:color w:val="808080"/>
                            </w:rPr>
                            <w:t>PJM</w:t>
                          </w:r>
                          <w:r>
                            <w:rPr>
                              <w:color w:val="808080"/>
                              <w:spacing w:val="34"/>
                            </w:rPr>
                            <w:t> </w:t>
                          </w:r>
                          <w:r>
                            <w:rPr>
                              <w:color w:val="808080"/>
                            </w:rPr>
                            <w:t>©</w:t>
                          </w:r>
                          <w:r>
                            <w:rPr>
                              <w:color w:val="808080"/>
                              <w:spacing w:val="37"/>
                            </w:rPr>
                            <w:t> </w:t>
                          </w:r>
                          <w:r>
                            <w:rPr>
                              <w:color w:val="808080"/>
                              <w:spacing w:val="-4"/>
                            </w:rPr>
                            <w:t>2026</w:t>
                          </w:r>
                        </w:p>
                      </w:txbxContent>
                    </wps:txbx>
                    <wps:bodyPr wrap="square" lIns="0" tIns="0" rIns="0" bIns="0" rtlCol="0">
                      <a:noAutofit/>
                    </wps:bodyPr>
                  </wps:wsp>
                </a:graphicData>
              </a:graphic>
            </wp:anchor>
          </w:drawing>
        </mc:Choice>
        <mc:Fallback>
          <w:pict>
            <v:shape style="position:absolute;margin-left:71pt;margin-top:735.955505pt;width:282.4pt;height:14.3pt;mso-position-horizontal-relative:page;mso-position-vertical-relative:page;z-index:-18444288" type="#_x0000_t202" id="docshape183" filled="false" stroked="false">
              <v:textbox inset="0,0,0,0">
                <w:txbxContent>
                  <w:p>
                    <w:pPr>
                      <w:pStyle w:val="BodyText"/>
                      <w:spacing w:before="13"/>
                      <w:ind w:left="20"/>
                    </w:pPr>
                    <w:r>
                      <w:rPr>
                        <w:color w:val="808080"/>
                      </w:rPr>
                      <w:t>Revision:</w:t>
                    </w:r>
                    <w:r>
                      <w:rPr>
                        <w:color w:val="808080"/>
                        <w:spacing w:val="34"/>
                      </w:rPr>
                      <w:t> </w:t>
                    </w:r>
                    <w:r>
                      <w:rPr>
                        <w:color w:val="808080"/>
                      </w:rPr>
                      <w:t>104,</w:t>
                    </w:r>
                    <w:r>
                      <w:rPr>
                        <w:color w:val="808080"/>
                        <w:spacing w:val="34"/>
                      </w:rPr>
                      <w:t> </w:t>
                    </w:r>
                    <w:r>
                      <w:rPr>
                        <w:color w:val="808080"/>
                      </w:rPr>
                      <w:t>Effective</w:t>
                    </w:r>
                    <w:r>
                      <w:rPr>
                        <w:color w:val="808080"/>
                        <w:spacing w:val="36"/>
                      </w:rPr>
                      <w:t> </w:t>
                    </w:r>
                    <w:r>
                      <w:rPr>
                        <w:color w:val="808080"/>
                      </w:rPr>
                      <w:t>Date:</w:t>
                    </w:r>
                    <w:r>
                      <w:rPr>
                        <w:color w:val="808080"/>
                        <w:spacing w:val="35"/>
                      </w:rPr>
                      <w:t> </w:t>
                    </w:r>
                    <w:r>
                      <w:rPr>
                        <w:color w:val="808080"/>
                      </w:rPr>
                      <w:t>03/01/2026</w:t>
                    </w:r>
                    <w:r>
                      <w:rPr>
                        <w:color w:val="808080"/>
                        <w:spacing w:val="34"/>
                      </w:rPr>
                      <w:t> </w:t>
                    </w:r>
                    <w:r>
                      <w:rPr>
                        <w:color w:val="808080"/>
                      </w:rPr>
                      <w:t>PJM</w:t>
                    </w:r>
                    <w:r>
                      <w:rPr>
                        <w:color w:val="808080"/>
                        <w:spacing w:val="34"/>
                      </w:rPr>
                      <w:t> </w:t>
                    </w:r>
                    <w:r>
                      <w:rPr>
                        <w:color w:val="808080"/>
                      </w:rPr>
                      <w:t>©</w:t>
                    </w:r>
                    <w:r>
                      <w:rPr>
                        <w:color w:val="808080"/>
                        <w:spacing w:val="37"/>
                      </w:rPr>
                      <w:t> </w:t>
                    </w:r>
                    <w:r>
                      <w:rPr>
                        <w:color w:val="808080"/>
                        <w:spacing w:val="-4"/>
                      </w:rPr>
                      <w:t>2026</w:t>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4874240">
              <wp:simplePos x="0" y="0"/>
              <wp:positionH relativeFrom="page">
                <wp:posOffset>914400</wp:posOffset>
              </wp:positionH>
              <wp:positionV relativeFrom="page">
                <wp:posOffset>9235440</wp:posOffset>
              </wp:positionV>
              <wp:extent cx="5943600" cy="9525"/>
              <wp:effectExtent l="0" t="0" r="0" b="0"/>
              <wp:wrapNone/>
              <wp:docPr id="219" name="Graphic 219"/>
              <wp:cNvGraphicFramePr>
                <a:graphicFrameLocks/>
              </wp:cNvGraphicFramePr>
              <a:graphic>
                <a:graphicData uri="http://schemas.microsoft.com/office/word/2010/wordprocessingShape">
                  <wps:wsp>
                    <wps:cNvPr id="219" name="Graphic 219"/>
                    <wps:cNvSpPr/>
                    <wps:spPr>
                      <a:xfrm>
                        <a:off x="0" y="0"/>
                        <a:ext cx="5943600" cy="9525"/>
                      </a:xfrm>
                      <a:custGeom>
                        <a:avLst/>
                        <a:gdLst/>
                        <a:ahLst/>
                        <a:cxnLst/>
                        <a:rect l="l" t="t" r="r" b="b"/>
                        <a:pathLst>
                          <a:path w="5943600" h="9525">
                            <a:moveTo>
                              <a:pt x="5943600" y="0"/>
                            </a:moveTo>
                            <a:lnTo>
                              <a:pt x="5501729" y="0"/>
                            </a:lnTo>
                            <a:lnTo>
                              <a:pt x="0" y="0"/>
                            </a:lnTo>
                            <a:lnTo>
                              <a:pt x="0" y="9525"/>
                            </a:lnTo>
                            <a:lnTo>
                              <a:pt x="5501729" y="9525"/>
                            </a:lnTo>
                            <a:lnTo>
                              <a:pt x="5943600" y="9525"/>
                            </a:lnTo>
                            <a:lnTo>
                              <a:pt x="5943600" y="0"/>
                            </a:lnTo>
                            <a:close/>
                          </a:path>
                        </a:pathLst>
                      </a:custGeom>
                      <a:solidFill>
                        <a:srgbClr val="013466"/>
                      </a:solidFill>
                    </wps:spPr>
                    <wps:bodyPr wrap="square" lIns="0" tIns="0" rIns="0" bIns="0" rtlCol="0">
                      <a:prstTxWarp prst="textNoShape">
                        <a:avLst/>
                      </a:prstTxWarp>
                      <a:noAutofit/>
                    </wps:bodyPr>
                  </wps:wsp>
                </a:graphicData>
              </a:graphic>
            </wp:anchor>
          </w:drawing>
        </mc:Choice>
        <mc:Fallback>
          <w:pict>
            <v:shape style="position:absolute;margin-left:72pt;margin-top:727.200012pt;width:468pt;height:.75pt;mso-position-horizontal-relative:page;mso-position-vertical-relative:page;z-index:-18442240" id="docshape191" coordorigin="1440,14544" coordsize="9360,15" path="m10800,14544l10104,14544,1440,14544,1440,14559,10104,14559,10800,14559,10800,14544xe" filled="true" fillcolor="#013466"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874752">
              <wp:simplePos x="0" y="0"/>
              <wp:positionH relativeFrom="page">
                <wp:posOffset>6533843</wp:posOffset>
              </wp:positionH>
              <wp:positionV relativeFrom="page">
                <wp:posOffset>9328899</wp:posOffset>
              </wp:positionV>
              <wp:extent cx="375285" cy="217170"/>
              <wp:effectExtent l="0" t="0" r="0" b="0"/>
              <wp:wrapNone/>
              <wp:docPr id="220" name="Textbox 220"/>
              <wp:cNvGraphicFramePr>
                <a:graphicFrameLocks/>
              </wp:cNvGraphicFramePr>
              <a:graphic>
                <a:graphicData uri="http://schemas.microsoft.com/office/word/2010/wordprocessingShape">
                  <wps:wsp>
                    <wps:cNvPr id="220" name="Textbox 220"/>
                    <wps:cNvSpPr txBox="1"/>
                    <wps:spPr>
                      <a:xfrm>
                        <a:off x="0" y="0"/>
                        <a:ext cx="375285" cy="217170"/>
                      </a:xfrm>
                      <a:prstGeom prst="rect">
                        <a:avLst/>
                      </a:prstGeom>
                    </wps:spPr>
                    <wps:txbx>
                      <w:txbxContent>
                        <w:p>
                          <w:pPr>
                            <w:spacing w:before="11"/>
                            <w:ind w:left="39" w:right="0" w:firstLine="0"/>
                            <w:jc w:val="left"/>
                            <w:rPr>
                              <w:sz w:val="27"/>
                            </w:rPr>
                          </w:pPr>
                          <w:r>
                            <w:rPr>
                              <w:color w:val="808080"/>
                              <w:spacing w:val="-5"/>
                              <w:sz w:val="27"/>
                            </w:rPr>
                            <w:fldChar w:fldCharType="begin"/>
                          </w:r>
                          <w:r>
                            <w:rPr>
                              <w:color w:val="808080"/>
                              <w:spacing w:val="-5"/>
                              <w:sz w:val="27"/>
                            </w:rPr>
                            <w:instrText> PAGE </w:instrText>
                          </w:r>
                          <w:r>
                            <w:rPr>
                              <w:color w:val="808080"/>
                              <w:spacing w:val="-5"/>
                              <w:sz w:val="27"/>
                            </w:rPr>
                            <w:fldChar w:fldCharType="separate"/>
                          </w:r>
                          <w:r>
                            <w:rPr>
                              <w:color w:val="808080"/>
                              <w:spacing w:val="-5"/>
                              <w:sz w:val="27"/>
                            </w:rPr>
                            <w:t>122</w:t>
                          </w:r>
                          <w:r>
                            <w:rPr>
                              <w:color w:val="808080"/>
                              <w:spacing w:val="-5"/>
                              <w:sz w:val="27"/>
                            </w:rPr>
                            <w:fldChar w:fldCharType="end"/>
                          </w:r>
                        </w:p>
                      </w:txbxContent>
                    </wps:txbx>
                    <wps:bodyPr wrap="square" lIns="0" tIns="0" rIns="0" bIns="0" rtlCol="0">
                      <a:noAutofit/>
                    </wps:bodyPr>
                  </wps:wsp>
                </a:graphicData>
              </a:graphic>
            </wp:anchor>
          </w:drawing>
        </mc:Choice>
        <mc:Fallback>
          <w:pict>
            <v:shape style="position:absolute;margin-left:514.47583pt;margin-top:734.559021pt;width:29.55pt;height:17.1pt;mso-position-horizontal-relative:page;mso-position-vertical-relative:page;z-index:-18441728" type="#_x0000_t202" id="docshape192" filled="false" stroked="false">
              <v:textbox inset="0,0,0,0">
                <w:txbxContent>
                  <w:p>
                    <w:pPr>
                      <w:spacing w:before="11"/>
                      <w:ind w:left="39" w:right="0" w:firstLine="0"/>
                      <w:jc w:val="left"/>
                      <w:rPr>
                        <w:sz w:val="27"/>
                      </w:rPr>
                    </w:pPr>
                    <w:r>
                      <w:rPr>
                        <w:color w:val="808080"/>
                        <w:spacing w:val="-5"/>
                        <w:sz w:val="27"/>
                      </w:rPr>
                      <w:fldChar w:fldCharType="begin"/>
                    </w:r>
                    <w:r>
                      <w:rPr>
                        <w:color w:val="808080"/>
                        <w:spacing w:val="-5"/>
                        <w:sz w:val="27"/>
                      </w:rPr>
                      <w:instrText> PAGE </w:instrText>
                    </w:r>
                    <w:r>
                      <w:rPr>
                        <w:color w:val="808080"/>
                        <w:spacing w:val="-5"/>
                        <w:sz w:val="27"/>
                      </w:rPr>
                      <w:fldChar w:fldCharType="separate"/>
                    </w:r>
                    <w:r>
                      <w:rPr>
                        <w:color w:val="808080"/>
                        <w:spacing w:val="-5"/>
                        <w:sz w:val="27"/>
                      </w:rPr>
                      <w:t>122</w:t>
                    </w:r>
                    <w:r>
                      <w:rPr>
                        <w:color w:val="808080"/>
                        <w:spacing w:val="-5"/>
                        <w:sz w:val="27"/>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875264">
              <wp:simplePos x="0" y="0"/>
              <wp:positionH relativeFrom="page">
                <wp:posOffset>901700</wp:posOffset>
              </wp:positionH>
              <wp:positionV relativeFrom="page">
                <wp:posOffset>9346634</wp:posOffset>
              </wp:positionV>
              <wp:extent cx="3586479" cy="181610"/>
              <wp:effectExtent l="0" t="0" r="0" b="0"/>
              <wp:wrapNone/>
              <wp:docPr id="221" name="Textbox 221"/>
              <wp:cNvGraphicFramePr>
                <a:graphicFrameLocks/>
              </wp:cNvGraphicFramePr>
              <a:graphic>
                <a:graphicData uri="http://schemas.microsoft.com/office/word/2010/wordprocessingShape">
                  <wps:wsp>
                    <wps:cNvPr id="221" name="Textbox 221"/>
                    <wps:cNvSpPr txBox="1"/>
                    <wps:spPr>
                      <a:xfrm>
                        <a:off x="0" y="0"/>
                        <a:ext cx="3586479" cy="181610"/>
                      </a:xfrm>
                      <a:prstGeom prst="rect">
                        <a:avLst/>
                      </a:prstGeom>
                    </wps:spPr>
                    <wps:txbx>
                      <w:txbxContent>
                        <w:p>
                          <w:pPr>
                            <w:pStyle w:val="BodyText"/>
                            <w:spacing w:before="13"/>
                            <w:ind w:left="20"/>
                          </w:pPr>
                          <w:r>
                            <w:rPr>
                              <w:color w:val="808080"/>
                            </w:rPr>
                            <w:t>Revision:</w:t>
                          </w:r>
                          <w:r>
                            <w:rPr>
                              <w:color w:val="808080"/>
                              <w:spacing w:val="34"/>
                            </w:rPr>
                            <w:t> </w:t>
                          </w:r>
                          <w:r>
                            <w:rPr>
                              <w:color w:val="808080"/>
                            </w:rPr>
                            <w:t>104,</w:t>
                          </w:r>
                          <w:r>
                            <w:rPr>
                              <w:color w:val="808080"/>
                              <w:spacing w:val="34"/>
                            </w:rPr>
                            <w:t> </w:t>
                          </w:r>
                          <w:r>
                            <w:rPr>
                              <w:color w:val="808080"/>
                            </w:rPr>
                            <w:t>Effective</w:t>
                          </w:r>
                          <w:r>
                            <w:rPr>
                              <w:color w:val="808080"/>
                              <w:spacing w:val="36"/>
                            </w:rPr>
                            <w:t> </w:t>
                          </w:r>
                          <w:r>
                            <w:rPr>
                              <w:color w:val="808080"/>
                            </w:rPr>
                            <w:t>Date:</w:t>
                          </w:r>
                          <w:r>
                            <w:rPr>
                              <w:color w:val="808080"/>
                              <w:spacing w:val="35"/>
                            </w:rPr>
                            <w:t> </w:t>
                          </w:r>
                          <w:r>
                            <w:rPr>
                              <w:color w:val="808080"/>
                            </w:rPr>
                            <w:t>03/01/2026</w:t>
                          </w:r>
                          <w:r>
                            <w:rPr>
                              <w:color w:val="808080"/>
                              <w:spacing w:val="34"/>
                            </w:rPr>
                            <w:t> </w:t>
                          </w:r>
                          <w:r>
                            <w:rPr>
                              <w:color w:val="808080"/>
                            </w:rPr>
                            <w:t>PJM</w:t>
                          </w:r>
                          <w:r>
                            <w:rPr>
                              <w:color w:val="808080"/>
                              <w:spacing w:val="34"/>
                            </w:rPr>
                            <w:t> </w:t>
                          </w:r>
                          <w:r>
                            <w:rPr>
                              <w:color w:val="808080"/>
                            </w:rPr>
                            <w:t>©</w:t>
                          </w:r>
                          <w:r>
                            <w:rPr>
                              <w:color w:val="808080"/>
                              <w:spacing w:val="37"/>
                            </w:rPr>
                            <w:t> </w:t>
                          </w:r>
                          <w:r>
                            <w:rPr>
                              <w:color w:val="808080"/>
                              <w:spacing w:val="-4"/>
                            </w:rPr>
                            <w:t>2026</w:t>
                          </w:r>
                        </w:p>
                      </w:txbxContent>
                    </wps:txbx>
                    <wps:bodyPr wrap="square" lIns="0" tIns="0" rIns="0" bIns="0" rtlCol="0">
                      <a:noAutofit/>
                    </wps:bodyPr>
                  </wps:wsp>
                </a:graphicData>
              </a:graphic>
            </wp:anchor>
          </w:drawing>
        </mc:Choice>
        <mc:Fallback>
          <w:pict>
            <v:shape style="position:absolute;margin-left:71pt;margin-top:735.955505pt;width:282.4pt;height:14.3pt;mso-position-horizontal-relative:page;mso-position-vertical-relative:page;z-index:-18441216" type="#_x0000_t202" id="docshape193" filled="false" stroked="false">
              <v:textbox inset="0,0,0,0">
                <w:txbxContent>
                  <w:p>
                    <w:pPr>
                      <w:pStyle w:val="BodyText"/>
                      <w:spacing w:before="13"/>
                      <w:ind w:left="20"/>
                    </w:pPr>
                    <w:r>
                      <w:rPr>
                        <w:color w:val="808080"/>
                      </w:rPr>
                      <w:t>Revision:</w:t>
                    </w:r>
                    <w:r>
                      <w:rPr>
                        <w:color w:val="808080"/>
                        <w:spacing w:val="34"/>
                      </w:rPr>
                      <w:t> </w:t>
                    </w:r>
                    <w:r>
                      <w:rPr>
                        <w:color w:val="808080"/>
                      </w:rPr>
                      <w:t>104,</w:t>
                    </w:r>
                    <w:r>
                      <w:rPr>
                        <w:color w:val="808080"/>
                        <w:spacing w:val="34"/>
                      </w:rPr>
                      <w:t> </w:t>
                    </w:r>
                    <w:r>
                      <w:rPr>
                        <w:color w:val="808080"/>
                      </w:rPr>
                      <w:t>Effective</w:t>
                    </w:r>
                    <w:r>
                      <w:rPr>
                        <w:color w:val="808080"/>
                        <w:spacing w:val="36"/>
                      </w:rPr>
                      <w:t> </w:t>
                    </w:r>
                    <w:r>
                      <w:rPr>
                        <w:color w:val="808080"/>
                      </w:rPr>
                      <w:t>Date:</w:t>
                    </w:r>
                    <w:r>
                      <w:rPr>
                        <w:color w:val="808080"/>
                        <w:spacing w:val="35"/>
                      </w:rPr>
                      <w:t> </w:t>
                    </w:r>
                    <w:r>
                      <w:rPr>
                        <w:color w:val="808080"/>
                      </w:rPr>
                      <w:t>03/01/2026</w:t>
                    </w:r>
                    <w:r>
                      <w:rPr>
                        <w:color w:val="808080"/>
                        <w:spacing w:val="34"/>
                      </w:rPr>
                      <w:t> </w:t>
                    </w:r>
                    <w:r>
                      <w:rPr>
                        <w:color w:val="808080"/>
                      </w:rPr>
                      <w:t>PJM</w:t>
                    </w:r>
                    <w:r>
                      <w:rPr>
                        <w:color w:val="808080"/>
                        <w:spacing w:val="34"/>
                      </w:rPr>
                      <w:t> </w:t>
                    </w:r>
                    <w:r>
                      <w:rPr>
                        <w:color w:val="808080"/>
                      </w:rPr>
                      <w:t>©</w:t>
                    </w:r>
                    <w:r>
                      <w:rPr>
                        <w:color w:val="808080"/>
                        <w:spacing w:val="37"/>
                      </w:rPr>
                      <w:t> </w:t>
                    </w:r>
                    <w:r>
                      <w:rPr>
                        <w:color w:val="808080"/>
                        <w:spacing w:val="-4"/>
                      </w:rPr>
                      <w:t>2026</w:t>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4877312">
              <wp:simplePos x="0" y="0"/>
              <wp:positionH relativeFrom="page">
                <wp:posOffset>914400</wp:posOffset>
              </wp:positionH>
              <wp:positionV relativeFrom="page">
                <wp:posOffset>9235440</wp:posOffset>
              </wp:positionV>
              <wp:extent cx="5943600" cy="9525"/>
              <wp:effectExtent l="0" t="0" r="0" b="0"/>
              <wp:wrapNone/>
              <wp:docPr id="229" name="Graphic 229"/>
              <wp:cNvGraphicFramePr>
                <a:graphicFrameLocks/>
              </wp:cNvGraphicFramePr>
              <a:graphic>
                <a:graphicData uri="http://schemas.microsoft.com/office/word/2010/wordprocessingShape">
                  <wps:wsp>
                    <wps:cNvPr id="229" name="Graphic 229"/>
                    <wps:cNvSpPr/>
                    <wps:spPr>
                      <a:xfrm>
                        <a:off x="0" y="0"/>
                        <a:ext cx="5943600" cy="9525"/>
                      </a:xfrm>
                      <a:custGeom>
                        <a:avLst/>
                        <a:gdLst/>
                        <a:ahLst/>
                        <a:cxnLst/>
                        <a:rect l="l" t="t" r="r" b="b"/>
                        <a:pathLst>
                          <a:path w="5943600" h="9525">
                            <a:moveTo>
                              <a:pt x="5943600" y="0"/>
                            </a:moveTo>
                            <a:lnTo>
                              <a:pt x="5483403" y="0"/>
                            </a:lnTo>
                            <a:lnTo>
                              <a:pt x="0" y="0"/>
                            </a:lnTo>
                            <a:lnTo>
                              <a:pt x="0" y="9525"/>
                            </a:lnTo>
                            <a:lnTo>
                              <a:pt x="5483403" y="9525"/>
                            </a:lnTo>
                            <a:lnTo>
                              <a:pt x="5943600" y="9525"/>
                            </a:lnTo>
                            <a:lnTo>
                              <a:pt x="5943600" y="0"/>
                            </a:lnTo>
                            <a:close/>
                          </a:path>
                        </a:pathLst>
                      </a:custGeom>
                      <a:solidFill>
                        <a:srgbClr val="013466"/>
                      </a:solidFill>
                    </wps:spPr>
                    <wps:bodyPr wrap="square" lIns="0" tIns="0" rIns="0" bIns="0" rtlCol="0">
                      <a:prstTxWarp prst="textNoShape">
                        <a:avLst/>
                      </a:prstTxWarp>
                      <a:noAutofit/>
                    </wps:bodyPr>
                  </wps:wsp>
                </a:graphicData>
              </a:graphic>
            </wp:anchor>
          </w:drawing>
        </mc:Choice>
        <mc:Fallback>
          <w:pict>
            <v:shape style="position:absolute;margin-left:72pt;margin-top:727.200012pt;width:468pt;height:.75pt;mso-position-horizontal-relative:page;mso-position-vertical-relative:page;z-index:-18439168" id="docshape200" coordorigin="1440,14544" coordsize="9360,15" path="m10800,14544l10075,14544,1440,14544,1440,14559,10075,14559,10800,14559,10800,14544xe" filled="true" fillcolor="#013466"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877824">
              <wp:simplePos x="0" y="0"/>
              <wp:positionH relativeFrom="page">
                <wp:posOffset>6520984</wp:posOffset>
              </wp:positionH>
              <wp:positionV relativeFrom="page">
                <wp:posOffset>9328899</wp:posOffset>
              </wp:positionV>
              <wp:extent cx="387985" cy="217170"/>
              <wp:effectExtent l="0" t="0" r="0" b="0"/>
              <wp:wrapNone/>
              <wp:docPr id="230" name="Textbox 230"/>
              <wp:cNvGraphicFramePr>
                <a:graphicFrameLocks/>
              </wp:cNvGraphicFramePr>
              <a:graphic>
                <a:graphicData uri="http://schemas.microsoft.com/office/word/2010/wordprocessingShape">
                  <wps:wsp>
                    <wps:cNvPr id="230" name="Textbox 230"/>
                    <wps:cNvSpPr txBox="1"/>
                    <wps:spPr>
                      <a:xfrm>
                        <a:off x="0" y="0"/>
                        <a:ext cx="387985" cy="217170"/>
                      </a:xfrm>
                      <a:prstGeom prst="rect">
                        <a:avLst/>
                      </a:prstGeom>
                    </wps:spPr>
                    <wps:txbx>
                      <w:txbxContent>
                        <w:p>
                          <w:pPr>
                            <w:spacing w:before="11"/>
                            <w:ind w:left="60" w:right="0" w:firstLine="0"/>
                            <w:jc w:val="left"/>
                            <w:rPr>
                              <w:sz w:val="27"/>
                            </w:rPr>
                          </w:pPr>
                          <w:r>
                            <w:rPr>
                              <w:color w:val="808080"/>
                              <w:spacing w:val="-5"/>
                              <w:sz w:val="27"/>
                            </w:rPr>
                            <w:fldChar w:fldCharType="begin"/>
                          </w:r>
                          <w:r>
                            <w:rPr>
                              <w:color w:val="808080"/>
                              <w:spacing w:val="-5"/>
                              <w:sz w:val="27"/>
                            </w:rPr>
                            <w:instrText> PAGE </w:instrText>
                          </w:r>
                          <w:r>
                            <w:rPr>
                              <w:color w:val="808080"/>
                              <w:spacing w:val="-5"/>
                              <w:sz w:val="27"/>
                            </w:rPr>
                            <w:fldChar w:fldCharType="separate"/>
                          </w:r>
                          <w:r>
                            <w:rPr>
                              <w:color w:val="808080"/>
                              <w:spacing w:val="-5"/>
                              <w:sz w:val="27"/>
                            </w:rPr>
                            <w:t>124</w:t>
                          </w:r>
                          <w:r>
                            <w:rPr>
                              <w:color w:val="808080"/>
                              <w:spacing w:val="-5"/>
                              <w:sz w:val="27"/>
                            </w:rPr>
                            <w:fldChar w:fldCharType="end"/>
                          </w:r>
                        </w:p>
                      </w:txbxContent>
                    </wps:txbx>
                    <wps:bodyPr wrap="square" lIns="0" tIns="0" rIns="0" bIns="0" rtlCol="0">
                      <a:noAutofit/>
                    </wps:bodyPr>
                  </wps:wsp>
                </a:graphicData>
              </a:graphic>
            </wp:anchor>
          </w:drawing>
        </mc:Choice>
        <mc:Fallback>
          <w:pict>
            <v:shape style="position:absolute;margin-left:513.463318pt;margin-top:734.559021pt;width:30.55pt;height:17.1pt;mso-position-horizontal-relative:page;mso-position-vertical-relative:page;z-index:-18438656" type="#_x0000_t202" id="docshape201" filled="false" stroked="false">
              <v:textbox inset="0,0,0,0">
                <w:txbxContent>
                  <w:p>
                    <w:pPr>
                      <w:spacing w:before="11"/>
                      <w:ind w:left="60" w:right="0" w:firstLine="0"/>
                      <w:jc w:val="left"/>
                      <w:rPr>
                        <w:sz w:val="27"/>
                      </w:rPr>
                    </w:pPr>
                    <w:r>
                      <w:rPr>
                        <w:color w:val="808080"/>
                        <w:spacing w:val="-5"/>
                        <w:sz w:val="27"/>
                      </w:rPr>
                      <w:fldChar w:fldCharType="begin"/>
                    </w:r>
                    <w:r>
                      <w:rPr>
                        <w:color w:val="808080"/>
                        <w:spacing w:val="-5"/>
                        <w:sz w:val="27"/>
                      </w:rPr>
                      <w:instrText> PAGE </w:instrText>
                    </w:r>
                    <w:r>
                      <w:rPr>
                        <w:color w:val="808080"/>
                        <w:spacing w:val="-5"/>
                        <w:sz w:val="27"/>
                      </w:rPr>
                      <w:fldChar w:fldCharType="separate"/>
                    </w:r>
                    <w:r>
                      <w:rPr>
                        <w:color w:val="808080"/>
                        <w:spacing w:val="-5"/>
                        <w:sz w:val="27"/>
                      </w:rPr>
                      <w:t>124</w:t>
                    </w:r>
                    <w:r>
                      <w:rPr>
                        <w:color w:val="808080"/>
                        <w:spacing w:val="-5"/>
                        <w:sz w:val="27"/>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878336">
              <wp:simplePos x="0" y="0"/>
              <wp:positionH relativeFrom="page">
                <wp:posOffset>901700</wp:posOffset>
              </wp:positionH>
              <wp:positionV relativeFrom="page">
                <wp:posOffset>9346634</wp:posOffset>
              </wp:positionV>
              <wp:extent cx="3586479" cy="181610"/>
              <wp:effectExtent l="0" t="0" r="0" b="0"/>
              <wp:wrapNone/>
              <wp:docPr id="231" name="Textbox 231"/>
              <wp:cNvGraphicFramePr>
                <a:graphicFrameLocks/>
              </wp:cNvGraphicFramePr>
              <a:graphic>
                <a:graphicData uri="http://schemas.microsoft.com/office/word/2010/wordprocessingShape">
                  <wps:wsp>
                    <wps:cNvPr id="231" name="Textbox 231"/>
                    <wps:cNvSpPr txBox="1"/>
                    <wps:spPr>
                      <a:xfrm>
                        <a:off x="0" y="0"/>
                        <a:ext cx="3586479" cy="181610"/>
                      </a:xfrm>
                      <a:prstGeom prst="rect">
                        <a:avLst/>
                      </a:prstGeom>
                    </wps:spPr>
                    <wps:txbx>
                      <w:txbxContent>
                        <w:p>
                          <w:pPr>
                            <w:pStyle w:val="BodyText"/>
                            <w:spacing w:before="13"/>
                            <w:ind w:left="20"/>
                          </w:pPr>
                          <w:r>
                            <w:rPr>
                              <w:color w:val="808080"/>
                            </w:rPr>
                            <w:t>Revision:</w:t>
                          </w:r>
                          <w:r>
                            <w:rPr>
                              <w:color w:val="808080"/>
                              <w:spacing w:val="34"/>
                            </w:rPr>
                            <w:t> </w:t>
                          </w:r>
                          <w:r>
                            <w:rPr>
                              <w:color w:val="808080"/>
                            </w:rPr>
                            <w:t>104,</w:t>
                          </w:r>
                          <w:r>
                            <w:rPr>
                              <w:color w:val="808080"/>
                              <w:spacing w:val="34"/>
                            </w:rPr>
                            <w:t> </w:t>
                          </w:r>
                          <w:r>
                            <w:rPr>
                              <w:color w:val="808080"/>
                            </w:rPr>
                            <w:t>Effective</w:t>
                          </w:r>
                          <w:r>
                            <w:rPr>
                              <w:color w:val="808080"/>
                              <w:spacing w:val="36"/>
                            </w:rPr>
                            <w:t> </w:t>
                          </w:r>
                          <w:r>
                            <w:rPr>
                              <w:color w:val="808080"/>
                            </w:rPr>
                            <w:t>Date:</w:t>
                          </w:r>
                          <w:r>
                            <w:rPr>
                              <w:color w:val="808080"/>
                              <w:spacing w:val="35"/>
                            </w:rPr>
                            <w:t> </w:t>
                          </w:r>
                          <w:r>
                            <w:rPr>
                              <w:color w:val="808080"/>
                            </w:rPr>
                            <w:t>03/01/2026</w:t>
                          </w:r>
                          <w:r>
                            <w:rPr>
                              <w:color w:val="808080"/>
                              <w:spacing w:val="34"/>
                            </w:rPr>
                            <w:t> </w:t>
                          </w:r>
                          <w:r>
                            <w:rPr>
                              <w:color w:val="808080"/>
                            </w:rPr>
                            <w:t>PJM</w:t>
                          </w:r>
                          <w:r>
                            <w:rPr>
                              <w:color w:val="808080"/>
                              <w:spacing w:val="34"/>
                            </w:rPr>
                            <w:t> </w:t>
                          </w:r>
                          <w:r>
                            <w:rPr>
                              <w:color w:val="808080"/>
                            </w:rPr>
                            <w:t>©</w:t>
                          </w:r>
                          <w:r>
                            <w:rPr>
                              <w:color w:val="808080"/>
                              <w:spacing w:val="37"/>
                            </w:rPr>
                            <w:t> </w:t>
                          </w:r>
                          <w:r>
                            <w:rPr>
                              <w:color w:val="808080"/>
                              <w:spacing w:val="-4"/>
                            </w:rPr>
                            <w:t>2026</w:t>
                          </w:r>
                        </w:p>
                      </w:txbxContent>
                    </wps:txbx>
                    <wps:bodyPr wrap="square" lIns="0" tIns="0" rIns="0" bIns="0" rtlCol="0">
                      <a:noAutofit/>
                    </wps:bodyPr>
                  </wps:wsp>
                </a:graphicData>
              </a:graphic>
            </wp:anchor>
          </w:drawing>
        </mc:Choice>
        <mc:Fallback>
          <w:pict>
            <v:shape style="position:absolute;margin-left:71pt;margin-top:735.955505pt;width:282.4pt;height:14.3pt;mso-position-horizontal-relative:page;mso-position-vertical-relative:page;z-index:-18438144" type="#_x0000_t202" id="docshape202" filled="false" stroked="false">
              <v:textbox inset="0,0,0,0">
                <w:txbxContent>
                  <w:p>
                    <w:pPr>
                      <w:pStyle w:val="BodyText"/>
                      <w:spacing w:before="13"/>
                      <w:ind w:left="20"/>
                    </w:pPr>
                    <w:r>
                      <w:rPr>
                        <w:color w:val="808080"/>
                      </w:rPr>
                      <w:t>Revision:</w:t>
                    </w:r>
                    <w:r>
                      <w:rPr>
                        <w:color w:val="808080"/>
                        <w:spacing w:val="34"/>
                      </w:rPr>
                      <w:t> </w:t>
                    </w:r>
                    <w:r>
                      <w:rPr>
                        <w:color w:val="808080"/>
                      </w:rPr>
                      <w:t>104,</w:t>
                    </w:r>
                    <w:r>
                      <w:rPr>
                        <w:color w:val="808080"/>
                        <w:spacing w:val="34"/>
                      </w:rPr>
                      <w:t> </w:t>
                    </w:r>
                    <w:r>
                      <w:rPr>
                        <w:color w:val="808080"/>
                      </w:rPr>
                      <w:t>Effective</w:t>
                    </w:r>
                    <w:r>
                      <w:rPr>
                        <w:color w:val="808080"/>
                        <w:spacing w:val="36"/>
                      </w:rPr>
                      <w:t> </w:t>
                    </w:r>
                    <w:r>
                      <w:rPr>
                        <w:color w:val="808080"/>
                      </w:rPr>
                      <w:t>Date:</w:t>
                    </w:r>
                    <w:r>
                      <w:rPr>
                        <w:color w:val="808080"/>
                        <w:spacing w:val="35"/>
                      </w:rPr>
                      <w:t> </w:t>
                    </w:r>
                    <w:r>
                      <w:rPr>
                        <w:color w:val="808080"/>
                      </w:rPr>
                      <w:t>03/01/2026</w:t>
                    </w:r>
                    <w:r>
                      <w:rPr>
                        <w:color w:val="808080"/>
                        <w:spacing w:val="34"/>
                      </w:rPr>
                      <w:t> </w:t>
                    </w:r>
                    <w:r>
                      <w:rPr>
                        <w:color w:val="808080"/>
                      </w:rPr>
                      <w:t>PJM</w:t>
                    </w:r>
                    <w:r>
                      <w:rPr>
                        <w:color w:val="808080"/>
                        <w:spacing w:val="34"/>
                      </w:rPr>
                      <w:t> </w:t>
                    </w:r>
                    <w:r>
                      <w:rPr>
                        <w:color w:val="808080"/>
                      </w:rPr>
                      <w:t>©</w:t>
                    </w:r>
                    <w:r>
                      <w:rPr>
                        <w:color w:val="808080"/>
                        <w:spacing w:val="37"/>
                      </w:rPr>
                      <w:t> </w:t>
                    </w:r>
                    <w:r>
                      <w:rPr>
                        <w:color w:val="808080"/>
                        <w:spacing w:val="-4"/>
                      </w:rPr>
                      <w:t>2026</w:t>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4879872">
              <wp:simplePos x="0" y="0"/>
              <wp:positionH relativeFrom="page">
                <wp:posOffset>914400</wp:posOffset>
              </wp:positionH>
              <wp:positionV relativeFrom="page">
                <wp:posOffset>9235440</wp:posOffset>
              </wp:positionV>
              <wp:extent cx="5943600" cy="9525"/>
              <wp:effectExtent l="0" t="0" r="0" b="0"/>
              <wp:wrapNone/>
              <wp:docPr id="238" name="Graphic 238"/>
              <wp:cNvGraphicFramePr>
                <a:graphicFrameLocks/>
              </wp:cNvGraphicFramePr>
              <a:graphic>
                <a:graphicData uri="http://schemas.microsoft.com/office/word/2010/wordprocessingShape">
                  <wps:wsp>
                    <wps:cNvPr id="238" name="Graphic 238"/>
                    <wps:cNvSpPr/>
                    <wps:spPr>
                      <a:xfrm>
                        <a:off x="0" y="0"/>
                        <a:ext cx="5943600" cy="9525"/>
                      </a:xfrm>
                      <a:custGeom>
                        <a:avLst/>
                        <a:gdLst/>
                        <a:ahLst/>
                        <a:cxnLst/>
                        <a:rect l="l" t="t" r="r" b="b"/>
                        <a:pathLst>
                          <a:path w="5943600" h="9525">
                            <a:moveTo>
                              <a:pt x="5943600" y="0"/>
                            </a:moveTo>
                            <a:lnTo>
                              <a:pt x="5483403" y="0"/>
                            </a:lnTo>
                            <a:lnTo>
                              <a:pt x="0" y="0"/>
                            </a:lnTo>
                            <a:lnTo>
                              <a:pt x="0" y="9525"/>
                            </a:lnTo>
                            <a:lnTo>
                              <a:pt x="5483403" y="9525"/>
                            </a:lnTo>
                            <a:lnTo>
                              <a:pt x="5943600" y="9525"/>
                            </a:lnTo>
                            <a:lnTo>
                              <a:pt x="5943600" y="0"/>
                            </a:lnTo>
                            <a:close/>
                          </a:path>
                        </a:pathLst>
                      </a:custGeom>
                      <a:solidFill>
                        <a:srgbClr val="013466"/>
                      </a:solidFill>
                    </wps:spPr>
                    <wps:bodyPr wrap="square" lIns="0" tIns="0" rIns="0" bIns="0" rtlCol="0">
                      <a:prstTxWarp prst="textNoShape">
                        <a:avLst/>
                      </a:prstTxWarp>
                      <a:noAutofit/>
                    </wps:bodyPr>
                  </wps:wsp>
                </a:graphicData>
              </a:graphic>
            </wp:anchor>
          </w:drawing>
        </mc:Choice>
        <mc:Fallback>
          <w:pict>
            <v:shape style="position:absolute;margin-left:72pt;margin-top:727.200012pt;width:468pt;height:.75pt;mso-position-horizontal-relative:page;mso-position-vertical-relative:page;z-index:-18436608" id="docshape208" coordorigin="1440,14544" coordsize="9360,15" path="m10800,14544l10075,14544,1440,14544,1440,14559,10075,14559,10800,14559,10800,14544xe" filled="true" fillcolor="#013466"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880384">
              <wp:simplePos x="0" y="0"/>
              <wp:positionH relativeFrom="page">
                <wp:posOffset>6520984</wp:posOffset>
              </wp:positionH>
              <wp:positionV relativeFrom="page">
                <wp:posOffset>9328899</wp:posOffset>
              </wp:positionV>
              <wp:extent cx="387985" cy="217170"/>
              <wp:effectExtent l="0" t="0" r="0" b="0"/>
              <wp:wrapNone/>
              <wp:docPr id="239" name="Textbox 239"/>
              <wp:cNvGraphicFramePr>
                <a:graphicFrameLocks/>
              </wp:cNvGraphicFramePr>
              <a:graphic>
                <a:graphicData uri="http://schemas.microsoft.com/office/word/2010/wordprocessingShape">
                  <wps:wsp>
                    <wps:cNvPr id="239" name="Textbox 239"/>
                    <wps:cNvSpPr txBox="1"/>
                    <wps:spPr>
                      <a:xfrm>
                        <a:off x="0" y="0"/>
                        <a:ext cx="387985" cy="217170"/>
                      </a:xfrm>
                      <a:prstGeom prst="rect">
                        <a:avLst/>
                      </a:prstGeom>
                    </wps:spPr>
                    <wps:txbx>
                      <w:txbxContent>
                        <w:p>
                          <w:pPr>
                            <w:spacing w:before="11"/>
                            <w:ind w:left="60" w:right="0" w:firstLine="0"/>
                            <w:jc w:val="left"/>
                            <w:rPr>
                              <w:sz w:val="27"/>
                            </w:rPr>
                          </w:pPr>
                          <w:r>
                            <w:rPr>
                              <w:color w:val="808080"/>
                              <w:spacing w:val="-5"/>
                              <w:sz w:val="27"/>
                            </w:rPr>
                            <w:fldChar w:fldCharType="begin"/>
                          </w:r>
                          <w:r>
                            <w:rPr>
                              <w:color w:val="808080"/>
                              <w:spacing w:val="-5"/>
                              <w:sz w:val="27"/>
                            </w:rPr>
                            <w:instrText> PAGE </w:instrText>
                          </w:r>
                          <w:r>
                            <w:rPr>
                              <w:color w:val="808080"/>
                              <w:spacing w:val="-5"/>
                              <w:sz w:val="27"/>
                            </w:rPr>
                            <w:fldChar w:fldCharType="separate"/>
                          </w:r>
                          <w:r>
                            <w:rPr>
                              <w:color w:val="808080"/>
                              <w:spacing w:val="-5"/>
                              <w:sz w:val="27"/>
                            </w:rPr>
                            <w:t>126</w:t>
                          </w:r>
                          <w:r>
                            <w:rPr>
                              <w:color w:val="808080"/>
                              <w:spacing w:val="-5"/>
                              <w:sz w:val="27"/>
                            </w:rPr>
                            <w:fldChar w:fldCharType="end"/>
                          </w:r>
                        </w:p>
                      </w:txbxContent>
                    </wps:txbx>
                    <wps:bodyPr wrap="square" lIns="0" tIns="0" rIns="0" bIns="0" rtlCol="0">
                      <a:noAutofit/>
                    </wps:bodyPr>
                  </wps:wsp>
                </a:graphicData>
              </a:graphic>
            </wp:anchor>
          </w:drawing>
        </mc:Choice>
        <mc:Fallback>
          <w:pict>
            <v:shape style="position:absolute;margin-left:513.463318pt;margin-top:734.559021pt;width:30.55pt;height:17.1pt;mso-position-horizontal-relative:page;mso-position-vertical-relative:page;z-index:-18436096" type="#_x0000_t202" id="docshape209" filled="false" stroked="false">
              <v:textbox inset="0,0,0,0">
                <w:txbxContent>
                  <w:p>
                    <w:pPr>
                      <w:spacing w:before="11"/>
                      <w:ind w:left="60" w:right="0" w:firstLine="0"/>
                      <w:jc w:val="left"/>
                      <w:rPr>
                        <w:sz w:val="27"/>
                      </w:rPr>
                    </w:pPr>
                    <w:r>
                      <w:rPr>
                        <w:color w:val="808080"/>
                        <w:spacing w:val="-5"/>
                        <w:sz w:val="27"/>
                      </w:rPr>
                      <w:fldChar w:fldCharType="begin"/>
                    </w:r>
                    <w:r>
                      <w:rPr>
                        <w:color w:val="808080"/>
                        <w:spacing w:val="-5"/>
                        <w:sz w:val="27"/>
                      </w:rPr>
                      <w:instrText> PAGE </w:instrText>
                    </w:r>
                    <w:r>
                      <w:rPr>
                        <w:color w:val="808080"/>
                        <w:spacing w:val="-5"/>
                        <w:sz w:val="27"/>
                      </w:rPr>
                      <w:fldChar w:fldCharType="separate"/>
                    </w:r>
                    <w:r>
                      <w:rPr>
                        <w:color w:val="808080"/>
                        <w:spacing w:val="-5"/>
                        <w:sz w:val="27"/>
                      </w:rPr>
                      <w:t>126</w:t>
                    </w:r>
                    <w:r>
                      <w:rPr>
                        <w:color w:val="808080"/>
                        <w:spacing w:val="-5"/>
                        <w:sz w:val="27"/>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880896">
              <wp:simplePos x="0" y="0"/>
              <wp:positionH relativeFrom="page">
                <wp:posOffset>901700</wp:posOffset>
              </wp:positionH>
              <wp:positionV relativeFrom="page">
                <wp:posOffset>9346634</wp:posOffset>
              </wp:positionV>
              <wp:extent cx="3586479" cy="181610"/>
              <wp:effectExtent l="0" t="0" r="0" b="0"/>
              <wp:wrapNone/>
              <wp:docPr id="240" name="Textbox 240"/>
              <wp:cNvGraphicFramePr>
                <a:graphicFrameLocks/>
              </wp:cNvGraphicFramePr>
              <a:graphic>
                <a:graphicData uri="http://schemas.microsoft.com/office/word/2010/wordprocessingShape">
                  <wps:wsp>
                    <wps:cNvPr id="240" name="Textbox 240"/>
                    <wps:cNvSpPr txBox="1"/>
                    <wps:spPr>
                      <a:xfrm>
                        <a:off x="0" y="0"/>
                        <a:ext cx="3586479" cy="181610"/>
                      </a:xfrm>
                      <a:prstGeom prst="rect">
                        <a:avLst/>
                      </a:prstGeom>
                    </wps:spPr>
                    <wps:txbx>
                      <w:txbxContent>
                        <w:p>
                          <w:pPr>
                            <w:pStyle w:val="BodyText"/>
                            <w:spacing w:before="13"/>
                            <w:ind w:left="20"/>
                          </w:pPr>
                          <w:r>
                            <w:rPr>
                              <w:color w:val="808080"/>
                            </w:rPr>
                            <w:t>Revision:</w:t>
                          </w:r>
                          <w:r>
                            <w:rPr>
                              <w:color w:val="808080"/>
                              <w:spacing w:val="34"/>
                            </w:rPr>
                            <w:t> </w:t>
                          </w:r>
                          <w:r>
                            <w:rPr>
                              <w:color w:val="808080"/>
                            </w:rPr>
                            <w:t>104,</w:t>
                          </w:r>
                          <w:r>
                            <w:rPr>
                              <w:color w:val="808080"/>
                              <w:spacing w:val="34"/>
                            </w:rPr>
                            <w:t> </w:t>
                          </w:r>
                          <w:r>
                            <w:rPr>
                              <w:color w:val="808080"/>
                            </w:rPr>
                            <w:t>Effective</w:t>
                          </w:r>
                          <w:r>
                            <w:rPr>
                              <w:color w:val="808080"/>
                              <w:spacing w:val="36"/>
                            </w:rPr>
                            <w:t> </w:t>
                          </w:r>
                          <w:r>
                            <w:rPr>
                              <w:color w:val="808080"/>
                            </w:rPr>
                            <w:t>Date:</w:t>
                          </w:r>
                          <w:r>
                            <w:rPr>
                              <w:color w:val="808080"/>
                              <w:spacing w:val="35"/>
                            </w:rPr>
                            <w:t> </w:t>
                          </w:r>
                          <w:r>
                            <w:rPr>
                              <w:color w:val="808080"/>
                            </w:rPr>
                            <w:t>03/01/2026</w:t>
                          </w:r>
                          <w:r>
                            <w:rPr>
                              <w:color w:val="808080"/>
                              <w:spacing w:val="34"/>
                            </w:rPr>
                            <w:t> </w:t>
                          </w:r>
                          <w:r>
                            <w:rPr>
                              <w:color w:val="808080"/>
                            </w:rPr>
                            <w:t>PJM</w:t>
                          </w:r>
                          <w:r>
                            <w:rPr>
                              <w:color w:val="808080"/>
                              <w:spacing w:val="34"/>
                            </w:rPr>
                            <w:t> </w:t>
                          </w:r>
                          <w:r>
                            <w:rPr>
                              <w:color w:val="808080"/>
                            </w:rPr>
                            <w:t>©</w:t>
                          </w:r>
                          <w:r>
                            <w:rPr>
                              <w:color w:val="808080"/>
                              <w:spacing w:val="37"/>
                            </w:rPr>
                            <w:t> </w:t>
                          </w:r>
                          <w:r>
                            <w:rPr>
                              <w:color w:val="808080"/>
                              <w:spacing w:val="-4"/>
                            </w:rPr>
                            <w:t>2026</w:t>
                          </w:r>
                        </w:p>
                      </w:txbxContent>
                    </wps:txbx>
                    <wps:bodyPr wrap="square" lIns="0" tIns="0" rIns="0" bIns="0" rtlCol="0">
                      <a:noAutofit/>
                    </wps:bodyPr>
                  </wps:wsp>
                </a:graphicData>
              </a:graphic>
            </wp:anchor>
          </w:drawing>
        </mc:Choice>
        <mc:Fallback>
          <w:pict>
            <v:shape style="position:absolute;margin-left:71pt;margin-top:735.955505pt;width:282.4pt;height:14.3pt;mso-position-horizontal-relative:page;mso-position-vertical-relative:page;z-index:-18435584" type="#_x0000_t202" id="docshape210" filled="false" stroked="false">
              <v:textbox inset="0,0,0,0">
                <w:txbxContent>
                  <w:p>
                    <w:pPr>
                      <w:pStyle w:val="BodyText"/>
                      <w:spacing w:before="13"/>
                      <w:ind w:left="20"/>
                    </w:pPr>
                    <w:r>
                      <w:rPr>
                        <w:color w:val="808080"/>
                      </w:rPr>
                      <w:t>Revision:</w:t>
                    </w:r>
                    <w:r>
                      <w:rPr>
                        <w:color w:val="808080"/>
                        <w:spacing w:val="34"/>
                      </w:rPr>
                      <w:t> </w:t>
                    </w:r>
                    <w:r>
                      <w:rPr>
                        <w:color w:val="808080"/>
                      </w:rPr>
                      <w:t>104,</w:t>
                    </w:r>
                    <w:r>
                      <w:rPr>
                        <w:color w:val="808080"/>
                        <w:spacing w:val="34"/>
                      </w:rPr>
                      <w:t> </w:t>
                    </w:r>
                    <w:r>
                      <w:rPr>
                        <w:color w:val="808080"/>
                      </w:rPr>
                      <w:t>Effective</w:t>
                    </w:r>
                    <w:r>
                      <w:rPr>
                        <w:color w:val="808080"/>
                        <w:spacing w:val="36"/>
                      </w:rPr>
                      <w:t> </w:t>
                    </w:r>
                    <w:r>
                      <w:rPr>
                        <w:color w:val="808080"/>
                      </w:rPr>
                      <w:t>Date:</w:t>
                    </w:r>
                    <w:r>
                      <w:rPr>
                        <w:color w:val="808080"/>
                        <w:spacing w:val="35"/>
                      </w:rPr>
                      <w:t> </w:t>
                    </w:r>
                    <w:r>
                      <w:rPr>
                        <w:color w:val="808080"/>
                      </w:rPr>
                      <w:t>03/01/2026</w:t>
                    </w:r>
                    <w:r>
                      <w:rPr>
                        <w:color w:val="808080"/>
                        <w:spacing w:val="34"/>
                      </w:rPr>
                      <w:t> </w:t>
                    </w:r>
                    <w:r>
                      <w:rPr>
                        <w:color w:val="808080"/>
                      </w:rPr>
                      <w:t>PJM</w:t>
                    </w:r>
                    <w:r>
                      <w:rPr>
                        <w:color w:val="808080"/>
                        <w:spacing w:val="34"/>
                      </w:rPr>
                      <w:t> </w:t>
                    </w:r>
                    <w:r>
                      <w:rPr>
                        <w:color w:val="808080"/>
                      </w:rPr>
                      <w:t>©</w:t>
                    </w:r>
                    <w:r>
                      <w:rPr>
                        <w:color w:val="808080"/>
                        <w:spacing w:val="37"/>
                      </w:rPr>
                      <w:t> </w:t>
                    </w:r>
                    <w:r>
                      <w:rPr>
                        <w:color w:val="808080"/>
                        <w:spacing w:val="-4"/>
                      </w:rPr>
                      <w:t>2026</w:t>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4882944">
              <wp:simplePos x="0" y="0"/>
              <wp:positionH relativeFrom="page">
                <wp:posOffset>914400</wp:posOffset>
              </wp:positionH>
              <wp:positionV relativeFrom="page">
                <wp:posOffset>9235440</wp:posOffset>
              </wp:positionV>
              <wp:extent cx="5943600" cy="9525"/>
              <wp:effectExtent l="0" t="0" r="0" b="0"/>
              <wp:wrapNone/>
              <wp:docPr id="249" name="Graphic 249"/>
              <wp:cNvGraphicFramePr>
                <a:graphicFrameLocks/>
              </wp:cNvGraphicFramePr>
              <a:graphic>
                <a:graphicData uri="http://schemas.microsoft.com/office/word/2010/wordprocessingShape">
                  <wps:wsp>
                    <wps:cNvPr id="249" name="Graphic 249"/>
                    <wps:cNvSpPr/>
                    <wps:spPr>
                      <a:xfrm>
                        <a:off x="0" y="0"/>
                        <a:ext cx="5943600" cy="9525"/>
                      </a:xfrm>
                      <a:custGeom>
                        <a:avLst/>
                        <a:gdLst/>
                        <a:ahLst/>
                        <a:cxnLst/>
                        <a:rect l="l" t="t" r="r" b="b"/>
                        <a:pathLst>
                          <a:path w="5943600" h="9525">
                            <a:moveTo>
                              <a:pt x="5943600" y="0"/>
                            </a:moveTo>
                            <a:lnTo>
                              <a:pt x="5501729" y="0"/>
                            </a:lnTo>
                            <a:lnTo>
                              <a:pt x="0" y="0"/>
                            </a:lnTo>
                            <a:lnTo>
                              <a:pt x="0" y="9525"/>
                            </a:lnTo>
                            <a:lnTo>
                              <a:pt x="5501729" y="9525"/>
                            </a:lnTo>
                            <a:lnTo>
                              <a:pt x="5943600" y="9525"/>
                            </a:lnTo>
                            <a:lnTo>
                              <a:pt x="5943600" y="0"/>
                            </a:lnTo>
                            <a:close/>
                          </a:path>
                        </a:pathLst>
                      </a:custGeom>
                      <a:solidFill>
                        <a:srgbClr val="013466"/>
                      </a:solidFill>
                    </wps:spPr>
                    <wps:bodyPr wrap="square" lIns="0" tIns="0" rIns="0" bIns="0" rtlCol="0">
                      <a:prstTxWarp prst="textNoShape">
                        <a:avLst/>
                      </a:prstTxWarp>
                      <a:noAutofit/>
                    </wps:bodyPr>
                  </wps:wsp>
                </a:graphicData>
              </a:graphic>
            </wp:anchor>
          </w:drawing>
        </mc:Choice>
        <mc:Fallback>
          <w:pict>
            <v:shape style="position:absolute;margin-left:72pt;margin-top:727.200012pt;width:468pt;height:.75pt;mso-position-horizontal-relative:page;mso-position-vertical-relative:page;z-index:-18433536" id="docshape218" coordorigin="1440,14544" coordsize="9360,15" path="m10800,14544l10104,14544,1440,14544,1440,14559,10104,14559,10800,14559,10800,14544xe" filled="true" fillcolor="#013466"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883456">
              <wp:simplePos x="0" y="0"/>
              <wp:positionH relativeFrom="page">
                <wp:posOffset>6533843</wp:posOffset>
              </wp:positionH>
              <wp:positionV relativeFrom="page">
                <wp:posOffset>9328899</wp:posOffset>
              </wp:positionV>
              <wp:extent cx="375285" cy="217170"/>
              <wp:effectExtent l="0" t="0" r="0" b="0"/>
              <wp:wrapNone/>
              <wp:docPr id="250" name="Textbox 250"/>
              <wp:cNvGraphicFramePr>
                <a:graphicFrameLocks/>
              </wp:cNvGraphicFramePr>
              <a:graphic>
                <a:graphicData uri="http://schemas.microsoft.com/office/word/2010/wordprocessingShape">
                  <wps:wsp>
                    <wps:cNvPr id="250" name="Textbox 250"/>
                    <wps:cNvSpPr txBox="1"/>
                    <wps:spPr>
                      <a:xfrm>
                        <a:off x="0" y="0"/>
                        <a:ext cx="375285" cy="217170"/>
                      </a:xfrm>
                      <a:prstGeom prst="rect">
                        <a:avLst/>
                      </a:prstGeom>
                    </wps:spPr>
                    <wps:txbx>
                      <w:txbxContent>
                        <w:p>
                          <w:pPr>
                            <w:spacing w:before="11"/>
                            <w:ind w:left="39" w:right="0" w:firstLine="0"/>
                            <w:jc w:val="left"/>
                            <w:rPr>
                              <w:sz w:val="27"/>
                            </w:rPr>
                          </w:pPr>
                          <w:r>
                            <w:rPr>
                              <w:color w:val="808080"/>
                              <w:spacing w:val="-5"/>
                              <w:sz w:val="27"/>
                            </w:rPr>
                            <w:fldChar w:fldCharType="begin"/>
                          </w:r>
                          <w:r>
                            <w:rPr>
                              <w:color w:val="808080"/>
                              <w:spacing w:val="-5"/>
                              <w:sz w:val="27"/>
                            </w:rPr>
                            <w:instrText> PAGE </w:instrText>
                          </w:r>
                          <w:r>
                            <w:rPr>
                              <w:color w:val="808080"/>
                              <w:spacing w:val="-5"/>
                              <w:sz w:val="27"/>
                            </w:rPr>
                            <w:fldChar w:fldCharType="separate"/>
                          </w:r>
                          <w:r>
                            <w:rPr>
                              <w:color w:val="808080"/>
                              <w:spacing w:val="-5"/>
                              <w:sz w:val="27"/>
                            </w:rPr>
                            <w:t>128</w:t>
                          </w:r>
                          <w:r>
                            <w:rPr>
                              <w:color w:val="808080"/>
                              <w:spacing w:val="-5"/>
                              <w:sz w:val="27"/>
                            </w:rPr>
                            <w:fldChar w:fldCharType="end"/>
                          </w:r>
                        </w:p>
                      </w:txbxContent>
                    </wps:txbx>
                    <wps:bodyPr wrap="square" lIns="0" tIns="0" rIns="0" bIns="0" rtlCol="0">
                      <a:noAutofit/>
                    </wps:bodyPr>
                  </wps:wsp>
                </a:graphicData>
              </a:graphic>
            </wp:anchor>
          </w:drawing>
        </mc:Choice>
        <mc:Fallback>
          <w:pict>
            <v:shape style="position:absolute;margin-left:514.47583pt;margin-top:734.559021pt;width:29.55pt;height:17.1pt;mso-position-horizontal-relative:page;mso-position-vertical-relative:page;z-index:-18433024" type="#_x0000_t202" id="docshape219" filled="false" stroked="false">
              <v:textbox inset="0,0,0,0">
                <w:txbxContent>
                  <w:p>
                    <w:pPr>
                      <w:spacing w:before="11"/>
                      <w:ind w:left="39" w:right="0" w:firstLine="0"/>
                      <w:jc w:val="left"/>
                      <w:rPr>
                        <w:sz w:val="27"/>
                      </w:rPr>
                    </w:pPr>
                    <w:r>
                      <w:rPr>
                        <w:color w:val="808080"/>
                        <w:spacing w:val="-5"/>
                        <w:sz w:val="27"/>
                      </w:rPr>
                      <w:fldChar w:fldCharType="begin"/>
                    </w:r>
                    <w:r>
                      <w:rPr>
                        <w:color w:val="808080"/>
                        <w:spacing w:val="-5"/>
                        <w:sz w:val="27"/>
                      </w:rPr>
                      <w:instrText> PAGE </w:instrText>
                    </w:r>
                    <w:r>
                      <w:rPr>
                        <w:color w:val="808080"/>
                        <w:spacing w:val="-5"/>
                        <w:sz w:val="27"/>
                      </w:rPr>
                      <w:fldChar w:fldCharType="separate"/>
                    </w:r>
                    <w:r>
                      <w:rPr>
                        <w:color w:val="808080"/>
                        <w:spacing w:val="-5"/>
                        <w:sz w:val="27"/>
                      </w:rPr>
                      <w:t>128</w:t>
                    </w:r>
                    <w:r>
                      <w:rPr>
                        <w:color w:val="808080"/>
                        <w:spacing w:val="-5"/>
                        <w:sz w:val="27"/>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883968">
              <wp:simplePos x="0" y="0"/>
              <wp:positionH relativeFrom="page">
                <wp:posOffset>901700</wp:posOffset>
              </wp:positionH>
              <wp:positionV relativeFrom="page">
                <wp:posOffset>9346634</wp:posOffset>
              </wp:positionV>
              <wp:extent cx="3586479" cy="181610"/>
              <wp:effectExtent l="0" t="0" r="0" b="0"/>
              <wp:wrapNone/>
              <wp:docPr id="251" name="Textbox 251"/>
              <wp:cNvGraphicFramePr>
                <a:graphicFrameLocks/>
              </wp:cNvGraphicFramePr>
              <a:graphic>
                <a:graphicData uri="http://schemas.microsoft.com/office/word/2010/wordprocessingShape">
                  <wps:wsp>
                    <wps:cNvPr id="251" name="Textbox 251"/>
                    <wps:cNvSpPr txBox="1"/>
                    <wps:spPr>
                      <a:xfrm>
                        <a:off x="0" y="0"/>
                        <a:ext cx="3586479" cy="181610"/>
                      </a:xfrm>
                      <a:prstGeom prst="rect">
                        <a:avLst/>
                      </a:prstGeom>
                    </wps:spPr>
                    <wps:txbx>
                      <w:txbxContent>
                        <w:p>
                          <w:pPr>
                            <w:pStyle w:val="BodyText"/>
                            <w:spacing w:before="13"/>
                            <w:ind w:left="20"/>
                          </w:pPr>
                          <w:r>
                            <w:rPr>
                              <w:color w:val="808080"/>
                            </w:rPr>
                            <w:t>Revision:</w:t>
                          </w:r>
                          <w:r>
                            <w:rPr>
                              <w:color w:val="808080"/>
                              <w:spacing w:val="34"/>
                            </w:rPr>
                            <w:t> </w:t>
                          </w:r>
                          <w:r>
                            <w:rPr>
                              <w:color w:val="808080"/>
                            </w:rPr>
                            <w:t>104,</w:t>
                          </w:r>
                          <w:r>
                            <w:rPr>
                              <w:color w:val="808080"/>
                              <w:spacing w:val="34"/>
                            </w:rPr>
                            <w:t> </w:t>
                          </w:r>
                          <w:r>
                            <w:rPr>
                              <w:color w:val="808080"/>
                            </w:rPr>
                            <w:t>Effective</w:t>
                          </w:r>
                          <w:r>
                            <w:rPr>
                              <w:color w:val="808080"/>
                              <w:spacing w:val="36"/>
                            </w:rPr>
                            <w:t> </w:t>
                          </w:r>
                          <w:r>
                            <w:rPr>
                              <w:color w:val="808080"/>
                            </w:rPr>
                            <w:t>Date:</w:t>
                          </w:r>
                          <w:r>
                            <w:rPr>
                              <w:color w:val="808080"/>
                              <w:spacing w:val="35"/>
                            </w:rPr>
                            <w:t> </w:t>
                          </w:r>
                          <w:r>
                            <w:rPr>
                              <w:color w:val="808080"/>
                            </w:rPr>
                            <w:t>03/01/2026</w:t>
                          </w:r>
                          <w:r>
                            <w:rPr>
                              <w:color w:val="808080"/>
                              <w:spacing w:val="34"/>
                            </w:rPr>
                            <w:t> </w:t>
                          </w:r>
                          <w:r>
                            <w:rPr>
                              <w:color w:val="808080"/>
                            </w:rPr>
                            <w:t>PJM</w:t>
                          </w:r>
                          <w:r>
                            <w:rPr>
                              <w:color w:val="808080"/>
                              <w:spacing w:val="34"/>
                            </w:rPr>
                            <w:t> </w:t>
                          </w:r>
                          <w:r>
                            <w:rPr>
                              <w:color w:val="808080"/>
                            </w:rPr>
                            <w:t>©</w:t>
                          </w:r>
                          <w:r>
                            <w:rPr>
                              <w:color w:val="808080"/>
                              <w:spacing w:val="37"/>
                            </w:rPr>
                            <w:t> </w:t>
                          </w:r>
                          <w:r>
                            <w:rPr>
                              <w:color w:val="808080"/>
                              <w:spacing w:val="-4"/>
                            </w:rPr>
                            <w:t>2026</w:t>
                          </w:r>
                        </w:p>
                      </w:txbxContent>
                    </wps:txbx>
                    <wps:bodyPr wrap="square" lIns="0" tIns="0" rIns="0" bIns="0" rtlCol="0">
                      <a:noAutofit/>
                    </wps:bodyPr>
                  </wps:wsp>
                </a:graphicData>
              </a:graphic>
            </wp:anchor>
          </w:drawing>
        </mc:Choice>
        <mc:Fallback>
          <w:pict>
            <v:shape style="position:absolute;margin-left:71pt;margin-top:735.955505pt;width:282.4pt;height:14.3pt;mso-position-horizontal-relative:page;mso-position-vertical-relative:page;z-index:-18432512" type="#_x0000_t202" id="docshape220" filled="false" stroked="false">
              <v:textbox inset="0,0,0,0">
                <w:txbxContent>
                  <w:p>
                    <w:pPr>
                      <w:pStyle w:val="BodyText"/>
                      <w:spacing w:before="13"/>
                      <w:ind w:left="20"/>
                    </w:pPr>
                    <w:r>
                      <w:rPr>
                        <w:color w:val="808080"/>
                      </w:rPr>
                      <w:t>Revision:</w:t>
                    </w:r>
                    <w:r>
                      <w:rPr>
                        <w:color w:val="808080"/>
                        <w:spacing w:val="34"/>
                      </w:rPr>
                      <w:t> </w:t>
                    </w:r>
                    <w:r>
                      <w:rPr>
                        <w:color w:val="808080"/>
                      </w:rPr>
                      <w:t>104,</w:t>
                    </w:r>
                    <w:r>
                      <w:rPr>
                        <w:color w:val="808080"/>
                        <w:spacing w:val="34"/>
                      </w:rPr>
                      <w:t> </w:t>
                    </w:r>
                    <w:r>
                      <w:rPr>
                        <w:color w:val="808080"/>
                      </w:rPr>
                      <w:t>Effective</w:t>
                    </w:r>
                    <w:r>
                      <w:rPr>
                        <w:color w:val="808080"/>
                        <w:spacing w:val="36"/>
                      </w:rPr>
                      <w:t> </w:t>
                    </w:r>
                    <w:r>
                      <w:rPr>
                        <w:color w:val="808080"/>
                      </w:rPr>
                      <w:t>Date:</w:t>
                    </w:r>
                    <w:r>
                      <w:rPr>
                        <w:color w:val="808080"/>
                        <w:spacing w:val="35"/>
                      </w:rPr>
                      <w:t> </w:t>
                    </w:r>
                    <w:r>
                      <w:rPr>
                        <w:color w:val="808080"/>
                      </w:rPr>
                      <w:t>03/01/2026</w:t>
                    </w:r>
                    <w:r>
                      <w:rPr>
                        <w:color w:val="808080"/>
                        <w:spacing w:val="34"/>
                      </w:rPr>
                      <w:t> </w:t>
                    </w:r>
                    <w:r>
                      <w:rPr>
                        <w:color w:val="808080"/>
                      </w:rPr>
                      <w:t>PJM</w:t>
                    </w:r>
                    <w:r>
                      <w:rPr>
                        <w:color w:val="808080"/>
                        <w:spacing w:val="34"/>
                      </w:rPr>
                      <w:t> </w:t>
                    </w:r>
                    <w:r>
                      <w:rPr>
                        <w:color w:val="808080"/>
                      </w:rPr>
                      <w:t>©</w:t>
                    </w:r>
                    <w:r>
                      <w:rPr>
                        <w:color w:val="808080"/>
                        <w:spacing w:val="37"/>
                      </w:rPr>
                      <w:t> </w:t>
                    </w:r>
                    <w:r>
                      <w:rPr>
                        <w:color w:val="808080"/>
                        <w:spacing w:val="-4"/>
                      </w:rPr>
                      <w:t>2026</w:t>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4886016">
              <wp:simplePos x="0" y="0"/>
              <wp:positionH relativeFrom="page">
                <wp:posOffset>914400</wp:posOffset>
              </wp:positionH>
              <wp:positionV relativeFrom="page">
                <wp:posOffset>9235440</wp:posOffset>
              </wp:positionV>
              <wp:extent cx="5943600" cy="9525"/>
              <wp:effectExtent l="0" t="0" r="0" b="0"/>
              <wp:wrapNone/>
              <wp:docPr id="259" name="Graphic 259"/>
              <wp:cNvGraphicFramePr>
                <a:graphicFrameLocks/>
              </wp:cNvGraphicFramePr>
              <a:graphic>
                <a:graphicData uri="http://schemas.microsoft.com/office/word/2010/wordprocessingShape">
                  <wps:wsp>
                    <wps:cNvPr id="259" name="Graphic 259"/>
                    <wps:cNvSpPr/>
                    <wps:spPr>
                      <a:xfrm>
                        <a:off x="0" y="0"/>
                        <a:ext cx="5943600" cy="9525"/>
                      </a:xfrm>
                      <a:custGeom>
                        <a:avLst/>
                        <a:gdLst/>
                        <a:ahLst/>
                        <a:cxnLst/>
                        <a:rect l="l" t="t" r="r" b="b"/>
                        <a:pathLst>
                          <a:path w="5943600" h="9525">
                            <a:moveTo>
                              <a:pt x="5943600" y="0"/>
                            </a:moveTo>
                            <a:lnTo>
                              <a:pt x="5501729" y="0"/>
                            </a:lnTo>
                            <a:lnTo>
                              <a:pt x="0" y="0"/>
                            </a:lnTo>
                            <a:lnTo>
                              <a:pt x="0" y="9525"/>
                            </a:lnTo>
                            <a:lnTo>
                              <a:pt x="5501729" y="9525"/>
                            </a:lnTo>
                            <a:lnTo>
                              <a:pt x="5943600" y="9525"/>
                            </a:lnTo>
                            <a:lnTo>
                              <a:pt x="5943600" y="0"/>
                            </a:lnTo>
                            <a:close/>
                          </a:path>
                        </a:pathLst>
                      </a:custGeom>
                      <a:solidFill>
                        <a:srgbClr val="013466"/>
                      </a:solidFill>
                    </wps:spPr>
                    <wps:bodyPr wrap="square" lIns="0" tIns="0" rIns="0" bIns="0" rtlCol="0">
                      <a:prstTxWarp prst="textNoShape">
                        <a:avLst/>
                      </a:prstTxWarp>
                      <a:noAutofit/>
                    </wps:bodyPr>
                  </wps:wsp>
                </a:graphicData>
              </a:graphic>
            </wp:anchor>
          </w:drawing>
        </mc:Choice>
        <mc:Fallback>
          <w:pict>
            <v:shape style="position:absolute;margin-left:72pt;margin-top:727.200012pt;width:468pt;height:.75pt;mso-position-horizontal-relative:page;mso-position-vertical-relative:page;z-index:-18430464" id="docshape227" coordorigin="1440,14544" coordsize="9360,15" path="m10800,14544l10104,14544,1440,14544,1440,14559,10104,14559,10800,14559,10800,14544xe" filled="true" fillcolor="#013466"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886528">
              <wp:simplePos x="0" y="0"/>
              <wp:positionH relativeFrom="page">
                <wp:posOffset>6533843</wp:posOffset>
              </wp:positionH>
              <wp:positionV relativeFrom="page">
                <wp:posOffset>9328899</wp:posOffset>
              </wp:positionV>
              <wp:extent cx="375285" cy="217170"/>
              <wp:effectExtent l="0" t="0" r="0" b="0"/>
              <wp:wrapNone/>
              <wp:docPr id="260" name="Textbox 260"/>
              <wp:cNvGraphicFramePr>
                <a:graphicFrameLocks/>
              </wp:cNvGraphicFramePr>
              <a:graphic>
                <a:graphicData uri="http://schemas.microsoft.com/office/word/2010/wordprocessingShape">
                  <wps:wsp>
                    <wps:cNvPr id="260" name="Textbox 260"/>
                    <wps:cNvSpPr txBox="1"/>
                    <wps:spPr>
                      <a:xfrm>
                        <a:off x="0" y="0"/>
                        <a:ext cx="375285" cy="217170"/>
                      </a:xfrm>
                      <a:prstGeom prst="rect">
                        <a:avLst/>
                      </a:prstGeom>
                    </wps:spPr>
                    <wps:txbx>
                      <w:txbxContent>
                        <w:p>
                          <w:pPr>
                            <w:spacing w:before="11"/>
                            <w:ind w:left="39" w:right="0" w:firstLine="0"/>
                            <w:jc w:val="left"/>
                            <w:rPr>
                              <w:sz w:val="27"/>
                            </w:rPr>
                          </w:pPr>
                          <w:r>
                            <w:rPr>
                              <w:color w:val="808080"/>
                              <w:spacing w:val="-5"/>
                              <w:sz w:val="27"/>
                            </w:rPr>
                            <w:fldChar w:fldCharType="begin"/>
                          </w:r>
                          <w:r>
                            <w:rPr>
                              <w:color w:val="808080"/>
                              <w:spacing w:val="-5"/>
                              <w:sz w:val="27"/>
                            </w:rPr>
                            <w:instrText> PAGE </w:instrText>
                          </w:r>
                          <w:r>
                            <w:rPr>
                              <w:color w:val="808080"/>
                              <w:spacing w:val="-5"/>
                              <w:sz w:val="27"/>
                            </w:rPr>
                            <w:fldChar w:fldCharType="separate"/>
                          </w:r>
                          <w:r>
                            <w:rPr>
                              <w:color w:val="808080"/>
                              <w:spacing w:val="-5"/>
                              <w:sz w:val="27"/>
                            </w:rPr>
                            <w:t>132</w:t>
                          </w:r>
                          <w:r>
                            <w:rPr>
                              <w:color w:val="808080"/>
                              <w:spacing w:val="-5"/>
                              <w:sz w:val="27"/>
                            </w:rPr>
                            <w:fldChar w:fldCharType="end"/>
                          </w:r>
                        </w:p>
                      </w:txbxContent>
                    </wps:txbx>
                    <wps:bodyPr wrap="square" lIns="0" tIns="0" rIns="0" bIns="0" rtlCol="0">
                      <a:noAutofit/>
                    </wps:bodyPr>
                  </wps:wsp>
                </a:graphicData>
              </a:graphic>
            </wp:anchor>
          </w:drawing>
        </mc:Choice>
        <mc:Fallback>
          <w:pict>
            <v:shape style="position:absolute;margin-left:514.47583pt;margin-top:734.559021pt;width:29.55pt;height:17.1pt;mso-position-horizontal-relative:page;mso-position-vertical-relative:page;z-index:-18429952" type="#_x0000_t202" id="docshape228" filled="false" stroked="false">
              <v:textbox inset="0,0,0,0">
                <w:txbxContent>
                  <w:p>
                    <w:pPr>
                      <w:spacing w:before="11"/>
                      <w:ind w:left="39" w:right="0" w:firstLine="0"/>
                      <w:jc w:val="left"/>
                      <w:rPr>
                        <w:sz w:val="27"/>
                      </w:rPr>
                    </w:pPr>
                    <w:r>
                      <w:rPr>
                        <w:color w:val="808080"/>
                        <w:spacing w:val="-5"/>
                        <w:sz w:val="27"/>
                      </w:rPr>
                      <w:fldChar w:fldCharType="begin"/>
                    </w:r>
                    <w:r>
                      <w:rPr>
                        <w:color w:val="808080"/>
                        <w:spacing w:val="-5"/>
                        <w:sz w:val="27"/>
                      </w:rPr>
                      <w:instrText> PAGE </w:instrText>
                    </w:r>
                    <w:r>
                      <w:rPr>
                        <w:color w:val="808080"/>
                        <w:spacing w:val="-5"/>
                        <w:sz w:val="27"/>
                      </w:rPr>
                      <w:fldChar w:fldCharType="separate"/>
                    </w:r>
                    <w:r>
                      <w:rPr>
                        <w:color w:val="808080"/>
                        <w:spacing w:val="-5"/>
                        <w:sz w:val="27"/>
                      </w:rPr>
                      <w:t>132</w:t>
                    </w:r>
                    <w:r>
                      <w:rPr>
                        <w:color w:val="808080"/>
                        <w:spacing w:val="-5"/>
                        <w:sz w:val="27"/>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887040">
              <wp:simplePos x="0" y="0"/>
              <wp:positionH relativeFrom="page">
                <wp:posOffset>901700</wp:posOffset>
              </wp:positionH>
              <wp:positionV relativeFrom="page">
                <wp:posOffset>9346634</wp:posOffset>
              </wp:positionV>
              <wp:extent cx="3586479" cy="181610"/>
              <wp:effectExtent l="0" t="0" r="0" b="0"/>
              <wp:wrapNone/>
              <wp:docPr id="261" name="Textbox 261"/>
              <wp:cNvGraphicFramePr>
                <a:graphicFrameLocks/>
              </wp:cNvGraphicFramePr>
              <a:graphic>
                <a:graphicData uri="http://schemas.microsoft.com/office/word/2010/wordprocessingShape">
                  <wps:wsp>
                    <wps:cNvPr id="261" name="Textbox 261"/>
                    <wps:cNvSpPr txBox="1"/>
                    <wps:spPr>
                      <a:xfrm>
                        <a:off x="0" y="0"/>
                        <a:ext cx="3586479" cy="181610"/>
                      </a:xfrm>
                      <a:prstGeom prst="rect">
                        <a:avLst/>
                      </a:prstGeom>
                    </wps:spPr>
                    <wps:txbx>
                      <w:txbxContent>
                        <w:p>
                          <w:pPr>
                            <w:pStyle w:val="BodyText"/>
                            <w:spacing w:before="13"/>
                            <w:ind w:left="20"/>
                          </w:pPr>
                          <w:r>
                            <w:rPr>
                              <w:color w:val="808080"/>
                            </w:rPr>
                            <w:t>Revision:</w:t>
                          </w:r>
                          <w:r>
                            <w:rPr>
                              <w:color w:val="808080"/>
                              <w:spacing w:val="34"/>
                            </w:rPr>
                            <w:t> </w:t>
                          </w:r>
                          <w:r>
                            <w:rPr>
                              <w:color w:val="808080"/>
                            </w:rPr>
                            <w:t>104,</w:t>
                          </w:r>
                          <w:r>
                            <w:rPr>
                              <w:color w:val="808080"/>
                              <w:spacing w:val="34"/>
                            </w:rPr>
                            <w:t> </w:t>
                          </w:r>
                          <w:r>
                            <w:rPr>
                              <w:color w:val="808080"/>
                            </w:rPr>
                            <w:t>Effective</w:t>
                          </w:r>
                          <w:r>
                            <w:rPr>
                              <w:color w:val="808080"/>
                              <w:spacing w:val="36"/>
                            </w:rPr>
                            <w:t> </w:t>
                          </w:r>
                          <w:r>
                            <w:rPr>
                              <w:color w:val="808080"/>
                            </w:rPr>
                            <w:t>Date:</w:t>
                          </w:r>
                          <w:r>
                            <w:rPr>
                              <w:color w:val="808080"/>
                              <w:spacing w:val="35"/>
                            </w:rPr>
                            <w:t> </w:t>
                          </w:r>
                          <w:r>
                            <w:rPr>
                              <w:color w:val="808080"/>
                            </w:rPr>
                            <w:t>03/01/2026</w:t>
                          </w:r>
                          <w:r>
                            <w:rPr>
                              <w:color w:val="808080"/>
                              <w:spacing w:val="34"/>
                            </w:rPr>
                            <w:t> </w:t>
                          </w:r>
                          <w:r>
                            <w:rPr>
                              <w:color w:val="808080"/>
                            </w:rPr>
                            <w:t>PJM</w:t>
                          </w:r>
                          <w:r>
                            <w:rPr>
                              <w:color w:val="808080"/>
                              <w:spacing w:val="34"/>
                            </w:rPr>
                            <w:t> </w:t>
                          </w:r>
                          <w:r>
                            <w:rPr>
                              <w:color w:val="808080"/>
                            </w:rPr>
                            <w:t>©</w:t>
                          </w:r>
                          <w:r>
                            <w:rPr>
                              <w:color w:val="808080"/>
                              <w:spacing w:val="37"/>
                            </w:rPr>
                            <w:t> </w:t>
                          </w:r>
                          <w:r>
                            <w:rPr>
                              <w:color w:val="808080"/>
                              <w:spacing w:val="-4"/>
                            </w:rPr>
                            <w:t>2026</w:t>
                          </w:r>
                        </w:p>
                      </w:txbxContent>
                    </wps:txbx>
                    <wps:bodyPr wrap="square" lIns="0" tIns="0" rIns="0" bIns="0" rtlCol="0">
                      <a:noAutofit/>
                    </wps:bodyPr>
                  </wps:wsp>
                </a:graphicData>
              </a:graphic>
            </wp:anchor>
          </w:drawing>
        </mc:Choice>
        <mc:Fallback>
          <w:pict>
            <v:shape style="position:absolute;margin-left:71pt;margin-top:735.955505pt;width:282.4pt;height:14.3pt;mso-position-horizontal-relative:page;mso-position-vertical-relative:page;z-index:-18429440" type="#_x0000_t202" id="docshape229" filled="false" stroked="false">
              <v:textbox inset="0,0,0,0">
                <w:txbxContent>
                  <w:p>
                    <w:pPr>
                      <w:pStyle w:val="BodyText"/>
                      <w:spacing w:before="13"/>
                      <w:ind w:left="20"/>
                    </w:pPr>
                    <w:r>
                      <w:rPr>
                        <w:color w:val="808080"/>
                      </w:rPr>
                      <w:t>Revision:</w:t>
                    </w:r>
                    <w:r>
                      <w:rPr>
                        <w:color w:val="808080"/>
                        <w:spacing w:val="34"/>
                      </w:rPr>
                      <w:t> </w:t>
                    </w:r>
                    <w:r>
                      <w:rPr>
                        <w:color w:val="808080"/>
                      </w:rPr>
                      <w:t>104,</w:t>
                    </w:r>
                    <w:r>
                      <w:rPr>
                        <w:color w:val="808080"/>
                        <w:spacing w:val="34"/>
                      </w:rPr>
                      <w:t> </w:t>
                    </w:r>
                    <w:r>
                      <w:rPr>
                        <w:color w:val="808080"/>
                      </w:rPr>
                      <w:t>Effective</w:t>
                    </w:r>
                    <w:r>
                      <w:rPr>
                        <w:color w:val="808080"/>
                        <w:spacing w:val="36"/>
                      </w:rPr>
                      <w:t> </w:t>
                    </w:r>
                    <w:r>
                      <w:rPr>
                        <w:color w:val="808080"/>
                      </w:rPr>
                      <w:t>Date:</w:t>
                    </w:r>
                    <w:r>
                      <w:rPr>
                        <w:color w:val="808080"/>
                        <w:spacing w:val="35"/>
                      </w:rPr>
                      <w:t> </w:t>
                    </w:r>
                    <w:r>
                      <w:rPr>
                        <w:color w:val="808080"/>
                      </w:rPr>
                      <w:t>03/01/2026</w:t>
                    </w:r>
                    <w:r>
                      <w:rPr>
                        <w:color w:val="808080"/>
                        <w:spacing w:val="34"/>
                      </w:rPr>
                      <w:t> </w:t>
                    </w:r>
                    <w:r>
                      <w:rPr>
                        <w:color w:val="808080"/>
                      </w:rPr>
                      <w:t>PJM</w:t>
                    </w:r>
                    <w:r>
                      <w:rPr>
                        <w:color w:val="808080"/>
                        <w:spacing w:val="34"/>
                      </w:rPr>
                      <w:t> </w:t>
                    </w:r>
                    <w:r>
                      <w:rPr>
                        <w:color w:val="808080"/>
                      </w:rPr>
                      <w:t>©</w:t>
                    </w:r>
                    <w:r>
                      <w:rPr>
                        <w:color w:val="808080"/>
                        <w:spacing w:val="37"/>
                      </w:rPr>
                      <w:t> </w:t>
                    </w:r>
                    <w:r>
                      <w:rPr>
                        <w:color w:val="808080"/>
                        <w:spacing w:val="-4"/>
                      </w:rPr>
                      <w:t>2026</w:t>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4889088">
              <wp:simplePos x="0" y="0"/>
              <wp:positionH relativeFrom="page">
                <wp:posOffset>914400</wp:posOffset>
              </wp:positionH>
              <wp:positionV relativeFrom="page">
                <wp:posOffset>9235440</wp:posOffset>
              </wp:positionV>
              <wp:extent cx="5943600" cy="9525"/>
              <wp:effectExtent l="0" t="0" r="0" b="0"/>
              <wp:wrapNone/>
              <wp:docPr id="271" name="Graphic 271"/>
              <wp:cNvGraphicFramePr>
                <a:graphicFrameLocks/>
              </wp:cNvGraphicFramePr>
              <a:graphic>
                <a:graphicData uri="http://schemas.microsoft.com/office/word/2010/wordprocessingShape">
                  <wps:wsp>
                    <wps:cNvPr id="271" name="Graphic 271"/>
                    <wps:cNvSpPr/>
                    <wps:spPr>
                      <a:xfrm>
                        <a:off x="0" y="0"/>
                        <a:ext cx="5943600" cy="9525"/>
                      </a:xfrm>
                      <a:custGeom>
                        <a:avLst/>
                        <a:gdLst/>
                        <a:ahLst/>
                        <a:cxnLst/>
                        <a:rect l="l" t="t" r="r" b="b"/>
                        <a:pathLst>
                          <a:path w="5943600" h="9525">
                            <a:moveTo>
                              <a:pt x="5943600" y="0"/>
                            </a:moveTo>
                            <a:lnTo>
                              <a:pt x="5501729" y="0"/>
                            </a:lnTo>
                            <a:lnTo>
                              <a:pt x="0" y="0"/>
                            </a:lnTo>
                            <a:lnTo>
                              <a:pt x="0" y="9525"/>
                            </a:lnTo>
                            <a:lnTo>
                              <a:pt x="5501729" y="9525"/>
                            </a:lnTo>
                            <a:lnTo>
                              <a:pt x="5943600" y="9525"/>
                            </a:lnTo>
                            <a:lnTo>
                              <a:pt x="5943600" y="0"/>
                            </a:lnTo>
                            <a:close/>
                          </a:path>
                        </a:pathLst>
                      </a:custGeom>
                      <a:solidFill>
                        <a:srgbClr val="013466"/>
                      </a:solidFill>
                    </wps:spPr>
                    <wps:bodyPr wrap="square" lIns="0" tIns="0" rIns="0" bIns="0" rtlCol="0">
                      <a:prstTxWarp prst="textNoShape">
                        <a:avLst/>
                      </a:prstTxWarp>
                      <a:noAutofit/>
                    </wps:bodyPr>
                  </wps:wsp>
                </a:graphicData>
              </a:graphic>
            </wp:anchor>
          </w:drawing>
        </mc:Choice>
        <mc:Fallback>
          <w:pict>
            <v:shape style="position:absolute;margin-left:72pt;margin-top:727.200012pt;width:468pt;height:.75pt;mso-position-horizontal-relative:page;mso-position-vertical-relative:page;z-index:-18427392" id="docshape237" coordorigin="1440,14544" coordsize="9360,15" path="m10800,14544l10104,14544,1440,14544,1440,14559,10104,14559,10800,14559,10800,14544xe" filled="true" fillcolor="#013466"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889600">
              <wp:simplePos x="0" y="0"/>
              <wp:positionH relativeFrom="page">
                <wp:posOffset>6533843</wp:posOffset>
              </wp:positionH>
              <wp:positionV relativeFrom="page">
                <wp:posOffset>9328899</wp:posOffset>
              </wp:positionV>
              <wp:extent cx="375285" cy="217170"/>
              <wp:effectExtent l="0" t="0" r="0" b="0"/>
              <wp:wrapNone/>
              <wp:docPr id="272" name="Textbox 272"/>
              <wp:cNvGraphicFramePr>
                <a:graphicFrameLocks/>
              </wp:cNvGraphicFramePr>
              <a:graphic>
                <a:graphicData uri="http://schemas.microsoft.com/office/word/2010/wordprocessingShape">
                  <wps:wsp>
                    <wps:cNvPr id="272" name="Textbox 272"/>
                    <wps:cNvSpPr txBox="1"/>
                    <wps:spPr>
                      <a:xfrm>
                        <a:off x="0" y="0"/>
                        <a:ext cx="375285" cy="217170"/>
                      </a:xfrm>
                      <a:prstGeom prst="rect">
                        <a:avLst/>
                      </a:prstGeom>
                    </wps:spPr>
                    <wps:txbx>
                      <w:txbxContent>
                        <w:p>
                          <w:pPr>
                            <w:spacing w:before="11"/>
                            <w:ind w:left="39" w:right="0" w:firstLine="0"/>
                            <w:jc w:val="left"/>
                            <w:rPr>
                              <w:sz w:val="27"/>
                            </w:rPr>
                          </w:pPr>
                          <w:r>
                            <w:rPr>
                              <w:color w:val="808080"/>
                              <w:spacing w:val="-5"/>
                              <w:sz w:val="27"/>
                            </w:rPr>
                            <w:fldChar w:fldCharType="begin"/>
                          </w:r>
                          <w:r>
                            <w:rPr>
                              <w:color w:val="808080"/>
                              <w:spacing w:val="-5"/>
                              <w:sz w:val="27"/>
                            </w:rPr>
                            <w:instrText> PAGE </w:instrText>
                          </w:r>
                          <w:r>
                            <w:rPr>
                              <w:color w:val="808080"/>
                              <w:spacing w:val="-5"/>
                              <w:sz w:val="27"/>
                            </w:rPr>
                            <w:fldChar w:fldCharType="separate"/>
                          </w:r>
                          <w:r>
                            <w:rPr>
                              <w:color w:val="808080"/>
                              <w:spacing w:val="-5"/>
                              <w:sz w:val="27"/>
                            </w:rPr>
                            <w:t>136</w:t>
                          </w:r>
                          <w:r>
                            <w:rPr>
                              <w:color w:val="808080"/>
                              <w:spacing w:val="-5"/>
                              <w:sz w:val="27"/>
                            </w:rPr>
                            <w:fldChar w:fldCharType="end"/>
                          </w:r>
                        </w:p>
                      </w:txbxContent>
                    </wps:txbx>
                    <wps:bodyPr wrap="square" lIns="0" tIns="0" rIns="0" bIns="0" rtlCol="0">
                      <a:noAutofit/>
                    </wps:bodyPr>
                  </wps:wsp>
                </a:graphicData>
              </a:graphic>
            </wp:anchor>
          </w:drawing>
        </mc:Choice>
        <mc:Fallback>
          <w:pict>
            <v:shape style="position:absolute;margin-left:514.47583pt;margin-top:734.559021pt;width:29.55pt;height:17.1pt;mso-position-horizontal-relative:page;mso-position-vertical-relative:page;z-index:-18426880" type="#_x0000_t202" id="docshape238" filled="false" stroked="false">
              <v:textbox inset="0,0,0,0">
                <w:txbxContent>
                  <w:p>
                    <w:pPr>
                      <w:spacing w:before="11"/>
                      <w:ind w:left="39" w:right="0" w:firstLine="0"/>
                      <w:jc w:val="left"/>
                      <w:rPr>
                        <w:sz w:val="27"/>
                      </w:rPr>
                    </w:pPr>
                    <w:r>
                      <w:rPr>
                        <w:color w:val="808080"/>
                        <w:spacing w:val="-5"/>
                        <w:sz w:val="27"/>
                      </w:rPr>
                      <w:fldChar w:fldCharType="begin"/>
                    </w:r>
                    <w:r>
                      <w:rPr>
                        <w:color w:val="808080"/>
                        <w:spacing w:val="-5"/>
                        <w:sz w:val="27"/>
                      </w:rPr>
                      <w:instrText> PAGE </w:instrText>
                    </w:r>
                    <w:r>
                      <w:rPr>
                        <w:color w:val="808080"/>
                        <w:spacing w:val="-5"/>
                        <w:sz w:val="27"/>
                      </w:rPr>
                      <w:fldChar w:fldCharType="separate"/>
                    </w:r>
                    <w:r>
                      <w:rPr>
                        <w:color w:val="808080"/>
                        <w:spacing w:val="-5"/>
                        <w:sz w:val="27"/>
                      </w:rPr>
                      <w:t>136</w:t>
                    </w:r>
                    <w:r>
                      <w:rPr>
                        <w:color w:val="808080"/>
                        <w:spacing w:val="-5"/>
                        <w:sz w:val="27"/>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890112">
              <wp:simplePos x="0" y="0"/>
              <wp:positionH relativeFrom="page">
                <wp:posOffset>901700</wp:posOffset>
              </wp:positionH>
              <wp:positionV relativeFrom="page">
                <wp:posOffset>9346634</wp:posOffset>
              </wp:positionV>
              <wp:extent cx="3586479" cy="181610"/>
              <wp:effectExtent l="0" t="0" r="0" b="0"/>
              <wp:wrapNone/>
              <wp:docPr id="273" name="Textbox 273"/>
              <wp:cNvGraphicFramePr>
                <a:graphicFrameLocks/>
              </wp:cNvGraphicFramePr>
              <a:graphic>
                <a:graphicData uri="http://schemas.microsoft.com/office/word/2010/wordprocessingShape">
                  <wps:wsp>
                    <wps:cNvPr id="273" name="Textbox 273"/>
                    <wps:cNvSpPr txBox="1"/>
                    <wps:spPr>
                      <a:xfrm>
                        <a:off x="0" y="0"/>
                        <a:ext cx="3586479" cy="181610"/>
                      </a:xfrm>
                      <a:prstGeom prst="rect">
                        <a:avLst/>
                      </a:prstGeom>
                    </wps:spPr>
                    <wps:txbx>
                      <w:txbxContent>
                        <w:p>
                          <w:pPr>
                            <w:pStyle w:val="BodyText"/>
                            <w:spacing w:before="13"/>
                            <w:ind w:left="20"/>
                          </w:pPr>
                          <w:r>
                            <w:rPr>
                              <w:color w:val="808080"/>
                            </w:rPr>
                            <w:t>Revision:</w:t>
                          </w:r>
                          <w:r>
                            <w:rPr>
                              <w:color w:val="808080"/>
                              <w:spacing w:val="34"/>
                            </w:rPr>
                            <w:t> </w:t>
                          </w:r>
                          <w:r>
                            <w:rPr>
                              <w:color w:val="808080"/>
                            </w:rPr>
                            <w:t>104,</w:t>
                          </w:r>
                          <w:r>
                            <w:rPr>
                              <w:color w:val="808080"/>
                              <w:spacing w:val="34"/>
                            </w:rPr>
                            <w:t> </w:t>
                          </w:r>
                          <w:r>
                            <w:rPr>
                              <w:color w:val="808080"/>
                            </w:rPr>
                            <w:t>Effective</w:t>
                          </w:r>
                          <w:r>
                            <w:rPr>
                              <w:color w:val="808080"/>
                              <w:spacing w:val="36"/>
                            </w:rPr>
                            <w:t> </w:t>
                          </w:r>
                          <w:r>
                            <w:rPr>
                              <w:color w:val="808080"/>
                            </w:rPr>
                            <w:t>Date:</w:t>
                          </w:r>
                          <w:r>
                            <w:rPr>
                              <w:color w:val="808080"/>
                              <w:spacing w:val="35"/>
                            </w:rPr>
                            <w:t> </w:t>
                          </w:r>
                          <w:r>
                            <w:rPr>
                              <w:color w:val="808080"/>
                            </w:rPr>
                            <w:t>03/01/2026</w:t>
                          </w:r>
                          <w:r>
                            <w:rPr>
                              <w:color w:val="808080"/>
                              <w:spacing w:val="34"/>
                            </w:rPr>
                            <w:t> </w:t>
                          </w:r>
                          <w:r>
                            <w:rPr>
                              <w:color w:val="808080"/>
                            </w:rPr>
                            <w:t>PJM</w:t>
                          </w:r>
                          <w:r>
                            <w:rPr>
                              <w:color w:val="808080"/>
                              <w:spacing w:val="34"/>
                            </w:rPr>
                            <w:t> </w:t>
                          </w:r>
                          <w:r>
                            <w:rPr>
                              <w:color w:val="808080"/>
                            </w:rPr>
                            <w:t>©</w:t>
                          </w:r>
                          <w:r>
                            <w:rPr>
                              <w:color w:val="808080"/>
                              <w:spacing w:val="37"/>
                            </w:rPr>
                            <w:t> </w:t>
                          </w:r>
                          <w:r>
                            <w:rPr>
                              <w:color w:val="808080"/>
                              <w:spacing w:val="-4"/>
                            </w:rPr>
                            <w:t>2026</w:t>
                          </w:r>
                        </w:p>
                      </w:txbxContent>
                    </wps:txbx>
                    <wps:bodyPr wrap="square" lIns="0" tIns="0" rIns="0" bIns="0" rtlCol="0">
                      <a:noAutofit/>
                    </wps:bodyPr>
                  </wps:wsp>
                </a:graphicData>
              </a:graphic>
            </wp:anchor>
          </w:drawing>
        </mc:Choice>
        <mc:Fallback>
          <w:pict>
            <v:shape style="position:absolute;margin-left:71pt;margin-top:735.955505pt;width:282.4pt;height:14.3pt;mso-position-horizontal-relative:page;mso-position-vertical-relative:page;z-index:-18426368" type="#_x0000_t202" id="docshape239" filled="false" stroked="false">
              <v:textbox inset="0,0,0,0">
                <w:txbxContent>
                  <w:p>
                    <w:pPr>
                      <w:pStyle w:val="BodyText"/>
                      <w:spacing w:before="13"/>
                      <w:ind w:left="20"/>
                    </w:pPr>
                    <w:r>
                      <w:rPr>
                        <w:color w:val="808080"/>
                      </w:rPr>
                      <w:t>Revision:</w:t>
                    </w:r>
                    <w:r>
                      <w:rPr>
                        <w:color w:val="808080"/>
                        <w:spacing w:val="34"/>
                      </w:rPr>
                      <w:t> </w:t>
                    </w:r>
                    <w:r>
                      <w:rPr>
                        <w:color w:val="808080"/>
                      </w:rPr>
                      <w:t>104,</w:t>
                    </w:r>
                    <w:r>
                      <w:rPr>
                        <w:color w:val="808080"/>
                        <w:spacing w:val="34"/>
                      </w:rPr>
                      <w:t> </w:t>
                    </w:r>
                    <w:r>
                      <w:rPr>
                        <w:color w:val="808080"/>
                      </w:rPr>
                      <w:t>Effective</w:t>
                    </w:r>
                    <w:r>
                      <w:rPr>
                        <w:color w:val="808080"/>
                        <w:spacing w:val="36"/>
                      </w:rPr>
                      <w:t> </w:t>
                    </w:r>
                    <w:r>
                      <w:rPr>
                        <w:color w:val="808080"/>
                      </w:rPr>
                      <w:t>Date:</w:t>
                    </w:r>
                    <w:r>
                      <w:rPr>
                        <w:color w:val="808080"/>
                        <w:spacing w:val="35"/>
                      </w:rPr>
                      <w:t> </w:t>
                    </w:r>
                    <w:r>
                      <w:rPr>
                        <w:color w:val="808080"/>
                      </w:rPr>
                      <w:t>03/01/2026</w:t>
                    </w:r>
                    <w:r>
                      <w:rPr>
                        <w:color w:val="808080"/>
                        <w:spacing w:val="34"/>
                      </w:rPr>
                      <w:t> </w:t>
                    </w:r>
                    <w:r>
                      <w:rPr>
                        <w:color w:val="808080"/>
                      </w:rPr>
                      <w:t>PJM</w:t>
                    </w:r>
                    <w:r>
                      <w:rPr>
                        <w:color w:val="808080"/>
                        <w:spacing w:val="34"/>
                      </w:rPr>
                      <w:t> </w:t>
                    </w:r>
                    <w:r>
                      <w:rPr>
                        <w:color w:val="808080"/>
                      </w:rPr>
                      <w:t>©</w:t>
                    </w:r>
                    <w:r>
                      <w:rPr>
                        <w:color w:val="808080"/>
                        <w:spacing w:val="37"/>
                      </w:rPr>
                      <w:t> </w:t>
                    </w:r>
                    <w:r>
                      <w:rPr>
                        <w:color w:val="808080"/>
                        <w:spacing w:val="-4"/>
                      </w:rPr>
                      <w:t>2026</w:t>
                    </w: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4892160">
              <wp:simplePos x="0" y="0"/>
              <wp:positionH relativeFrom="page">
                <wp:posOffset>914400</wp:posOffset>
              </wp:positionH>
              <wp:positionV relativeFrom="page">
                <wp:posOffset>9235440</wp:posOffset>
              </wp:positionV>
              <wp:extent cx="5943600" cy="9525"/>
              <wp:effectExtent l="0" t="0" r="0" b="0"/>
              <wp:wrapNone/>
              <wp:docPr id="281" name="Graphic 281"/>
              <wp:cNvGraphicFramePr>
                <a:graphicFrameLocks/>
              </wp:cNvGraphicFramePr>
              <a:graphic>
                <a:graphicData uri="http://schemas.microsoft.com/office/word/2010/wordprocessingShape">
                  <wps:wsp>
                    <wps:cNvPr id="281" name="Graphic 281"/>
                    <wps:cNvSpPr/>
                    <wps:spPr>
                      <a:xfrm>
                        <a:off x="0" y="0"/>
                        <a:ext cx="5943600" cy="9525"/>
                      </a:xfrm>
                      <a:custGeom>
                        <a:avLst/>
                        <a:gdLst/>
                        <a:ahLst/>
                        <a:cxnLst/>
                        <a:rect l="l" t="t" r="r" b="b"/>
                        <a:pathLst>
                          <a:path w="5943600" h="9525">
                            <a:moveTo>
                              <a:pt x="5943600" y="0"/>
                            </a:moveTo>
                            <a:lnTo>
                              <a:pt x="5501729" y="0"/>
                            </a:lnTo>
                            <a:lnTo>
                              <a:pt x="0" y="0"/>
                            </a:lnTo>
                            <a:lnTo>
                              <a:pt x="0" y="9525"/>
                            </a:lnTo>
                            <a:lnTo>
                              <a:pt x="5501729" y="9525"/>
                            </a:lnTo>
                            <a:lnTo>
                              <a:pt x="5943600" y="9525"/>
                            </a:lnTo>
                            <a:lnTo>
                              <a:pt x="5943600" y="0"/>
                            </a:lnTo>
                            <a:close/>
                          </a:path>
                        </a:pathLst>
                      </a:custGeom>
                      <a:solidFill>
                        <a:srgbClr val="013466"/>
                      </a:solidFill>
                    </wps:spPr>
                    <wps:bodyPr wrap="square" lIns="0" tIns="0" rIns="0" bIns="0" rtlCol="0">
                      <a:prstTxWarp prst="textNoShape">
                        <a:avLst/>
                      </a:prstTxWarp>
                      <a:noAutofit/>
                    </wps:bodyPr>
                  </wps:wsp>
                </a:graphicData>
              </a:graphic>
            </wp:anchor>
          </w:drawing>
        </mc:Choice>
        <mc:Fallback>
          <w:pict>
            <v:shape style="position:absolute;margin-left:72pt;margin-top:727.200012pt;width:468pt;height:.75pt;mso-position-horizontal-relative:page;mso-position-vertical-relative:page;z-index:-18424320" id="docshape246" coordorigin="1440,14544" coordsize="9360,15" path="m10800,14544l10104,14544,1440,14544,1440,14559,10104,14559,10800,14559,10800,14544xe" filled="true" fillcolor="#013466"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892672">
              <wp:simplePos x="0" y="0"/>
              <wp:positionH relativeFrom="page">
                <wp:posOffset>6533843</wp:posOffset>
              </wp:positionH>
              <wp:positionV relativeFrom="page">
                <wp:posOffset>9328899</wp:posOffset>
              </wp:positionV>
              <wp:extent cx="375285" cy="217170"/>
              <wp:effectExtent l="0" t="0" r="0" b="0"/>
              <wp:wrapNone/>
              <wp:docPr id="282" name="Textbox 282"/>
              <wp:cNvGraphicFramePr>
                <a:graphicFrameLocks/>
              </wp:cNvGraphicFramePr>
              <a:graphic>
                <a:graphicData uri="http://schemas.microsoft.com/office/word/2010/wordprocessingShape">
                  <wps:wsp>
                    <wps:cNvPr id="282" name="Textbox 282"/>
                    <wps:cNvSpPr txBox="1"/>
                    <wps:spPr>
                      <a:xfrm>
                        <a:off x="0" y="0"/>
                        <a:ext cx="375285" cy="217170"/>
                      </a:xfrm>
                      <a:prstGeom prst="rect">
                        <a:avLst/>
                      </a:prstGeom>
                    </wps:spPr>
                    <wps:txbx>
                      <w:txbxContent>
                        <w:p>
                          <w:pPr>
                            <w:spacing w:before="11"/>
                            <w:ind w:left="39" w:right="0" w:firstLine="0"/>
                            <w:jc w:val="left"/>
                            <w:rPr>
                              <w:sz w:val="27"/>
                            </w:rPr>
                          </w:pPr>
                          <w:r>
                            <w:rPr>
                              <w:color w:val="808080"/>
                              <w:spacing w:val="-5"/>
                              <w:sz w:val="27"/>
                            </w:rPr>
                            <w:fldChar w:fldCharType="begin"/>
                          </w:r>
                          <w:r>
                            <w:rPr>
                              <w:color w:val="808080"/>
                              <w:spacing w:val="-5"/>
                              <w:sz w:val="27"/>
                            </w:rPr>
                            <w:instrText> PAGE </w:instrText>
                          </w:r>
                          <w:r>
                            <w:rPr>
                              <w:color w:val="808080"/>
                              <w:spacing w:val="-5"/>
                              <w:sz w:val="27"/>
                            </w:rPr>
                            <w:fldChar w:fldCharType="separate"/>
                          </w:r>
                          <w:r>
                            <w:rPr>
                              <w:color w:val="808080"/>
                              <w:spacing w:val="-5"/>
                              <w:sz w:val="27"/>
                            </w:rPr>
                            <w:t>140</w:t>
                          </w:r>
                          <w:r>
                            <w:rPr>
                              <w:color w:val="808080"/>
                              <w:spacing w:val="-5"/>
                              <w:sz w:val="27"/>
                            </w:rPr>
                            <w:fldChar w:fldCharType="end"/>
                          </w:r>
                        </w:p>
                      </w:txbxContent>
                    </wps:txbx>
                    <wps:bodyPr wrap="square" lIns="0" tIns="0" rIns="0" bIns="0" rtlCol="0">
                      <a:noAutofit/>
                    </wps:bodyPr>
                  </wps:wsp>
                </a:graphicData>
              </a:graphic>
            </wp:anchor>
          </w:drawing>
        </mc:Choice>
        <mc:Fallback>
          <w:pict>
            <v:shape style="position:absolute;margin-left:514.47583pt;margin-top:734.559021pt;width:29.55pt;height:17.1pt;mso-position-horizontal-relative:page;mso-position-vertical-relative:page;z-index:-18423808" type="#_x0000_t202" id="docshape247" filled="false" stroked="false">
              <v:textbox inset="0,0,0,0">
                <w:txbxContent>
                  <w:p>
                    <w:pPr>
                      <w:spacing w:before="11"/>
                      <w:ind w:left="39" w:right="0" w:firstLine="0"/>
                      <w:jc w:val="left"/>
                      <w:rPr>
                        <w:sz w:val="27"/>
                      </w:rPr>
                    </w:pPr>
                    <w:r>
                      <w:rPr>
                        <w:color w:val="808080"/>
                        <w:spacing w:val="-5"/>
                        <w:sz w:val="27"/>
                      </w:rPr>
                      <w:fldChar w:fldCharType="begin"/>
                    </w:r>
                    <w:r>
                      <w:rPr>
                        <w:color w:val="808080"/>
                        <w:spacing w:val="-5"/>
                        <w:sz w:val="27"/>
                      </w:rPr>
                      <w:instrText> PAGE </w:instrText>
                    </w:r>
                    <w:r>
                      <w:rPr>
                        <w:color w:val="808080"/>
                        <w:spacing w:val="-5"/>
                        <w:sz w:val="27"/>
                      </w:rPr>
                      <w:fldChar w:fldCharType="separate"/>
                    </w:r>
                    <w:r>
                      <w:rPr>
                        <w:color w:val="808080"/>
                        <w:spacing w:val="-5"/>
                        <w:sz w:val="27"/>
                      </w:rPr>
                      <w:t>140</w:t>
                    </w:r>
                    <w:r>
                      <w:rPr>
                        <w:color w:val="808080"/>
                        <w:spacing w:val="-5"/>
                        <w:sz w:val="27"/>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893184">
              <wp:simplePos x="0" y="0"/>
              <wp:positionH relativeFrom="page">
                <wp:posOffset>901700</wp:posOffset>
              </wp:positionH>
              <wp:positionV relativeFrom="page">
                <wp:posOffset>9346634</wp:posOffset>
              </wp:positionV>
              <wp:extent cx="3586479" cy="181610"/>
              <wp:effectExtent l="0" t="0" r="0" b="0"/>
              <wp:wrapNone/>
              <wp:docPr id="283" name="Textbox 283"/>
              <wp:cNvGraphicFramePr>
                <a:graphicFrameLocks/>
              </wp:cNvGraphicFramePr>
              <a:graphic>
                <a:graphicData uri="http://schemas.microsoft.com/office/word/2010/wordprocessingShape">
                  <wps:wsp>
                    <wps:cNvPr id="283" name="Textbox 283"/>
                    <wps:cNvSpPr txBox="1"/>
                    <wps:spPr>
                      <a:xfrm>
                        <a:off x="0" y="0"/>
                        <a:ext cx="3586479" cy="181610"/>
                      </a:xfrm>
                      <a:prstGeom prst="rect">
                        <a:avLst/>
                      </a:prstGeom>
                    </wps:spPr>
                    <wps:txbx>
                      <w:txbxContent>
                        <w:p>
                          <w:pPr>
                            <w:pStyle w:val="BodyText"/>
                            <w:spacing w:before="13"/>
                            <w:ind w:left="20"/>
                          </w:pPr>
                          <w:r>
                            <w:rPr>
                              <w:color w:val="808080"/>
                            </w:rPr>
                            <w:t>Revision:</w:t>
                          </w:r>
                          <w:r>
                            <w:rPr>
                              <w:color w:val="808080"/>
                              <w:spacing w:val="34"/>
                            </w:rPr>
                            <w:t> </w:t>
                          </w:r>
                          <w:r>
                            <w:rPr>
                              <w:color w:val="808080"/>
                            </w:rPr>
                            <w:t>104,</w:t>
                          </w:r>
                          <w:r>
                            <w:rPr>
                              <w:color w:val="808080"/>
                              <w:spacing w:val="34"/>
                            </w:rPr>
                            <w:t> </w:t>
                          </w:r>
                          <w:r>
                            <w:rPr>
                              <w:color w:val="808080"/>
                            </w:rPr>
                            <w:t>Effective</w:t>
                          </w:r>
                          <w:r>
                            <w:rPr>
                              <w:color w:val="808080"/>
                              <w:spacing w:val="36"/>
                            </w:rPr>
                            <w:t> </w:t>
                          </w:r>
                          <w:r>
                            <w:rPr>
                              <w:color w:val="808080"/>
                            </w:rPr>
                            <w:t>Date:</w:t>
                          </w:r>
                          <w:r>
                            <w:rPr>
                              <w:color w:val="808080"/>
                              <w:spacing w:val="35"/>
                            </w:rPr>
                            <w:t> </w:t>
                          </w:r>
                          <w:r>
                            <w:rPr>
                              <w:color w:val="808080"/>
                            </w:rPr>
                            <w:t>03/01/2026</w:t>
                          </w:r>
                          <w:r>
                            <w:rPr>
                              <w:color w:val="808080"/>
                              <w:spacing w:val="34"/>
                            </w:rPr>
                            <w:t> </w:t>
                          </w:r>
                          <w:r>
                            <w:rPr>
                              <w:color w:val="808080"/>
                            </w:rPr>
                            <w:t>PJM</w:t>
                          </w:r>
                          <w:r>
                            <w:rPr>
                              <w:color w:val="808080"/>
                              <w:spacing w:val="34"/>
                            </w:rPr>
                            <w:t> </w:t>
                          </w:r>
                          <w:r>
                            <w:rPr>
                              <w:color w:val="808080"/>
                            </w:rPr>
                            <w:t>©</w:t>
                          </w:r>
                          <w:r>
                            <w:rPr>
                              <w:color w:val="808080"/>
                              <w:spacing w:val="37"/>
                            </w:rPr>
                            <w:t> </w:t>
                          </w:r>
                          <w:r>
                            <w:rPr>
                              <w:color w:val="808080"/>
                              <w:spacing w:val="-4"/>
                            </w:rPr>
                            <w:t>2026</w:t>
                          </w:r>
                        </w:p>
                      </w:txbxContent>
                    </wps:txbx>
                    <wps:bodyPr wrap="square" lIns="0" tIns="0" rIns="0" bIns="0" rtlCol="0">
                      <a:noAutofit/>
                    </wps:bodyPr>
                  </wps:wsp>
                </a:graphicData>
              </a:graphic>
            </wp:anchor>
          </w:drawing>
        </mc:Choice>
        <mc:Fallback>
          <w:pict>
            <v:shape style="position:absolute;margin-left:71pt;margin-top:735.955505pt;width:282.4pt;height:14.3pt;mso-position-horizontal-relative:page;mso-position-vertical-relative:page;z-index:-18423296" type="#_x0000_t202" id="docshape248" filled="false" stroked="false">
              <v:textbox inset="0,0,0,0">
                <w:txbxContent>
                  <w:p>
                    <w:pPr>
                      <w:pStyle w:val="BodyText"/>
                      <w:spacing w:before="13"/>
                      <w:ind w:left="20"/>
                    </w:pPr>
                    <w:r>
                      <w:rPr>
                        <w:color w:val="808080"/>
                      </w:rPr>
                      <w:t>Revision:</w:t>
                    </w:r>
                    <w:r>
                      <w:rPr>
                        <w:color w:val="808080"/>
                        <w:spacing w:val="34"/>
                      </w:rPr>
                      <w:t> </w:t>
                    </w:r>
                    <w:r>
                      <w:rPr>
                        <w:color w:val="808080"/>
                      </w:rPr>
                      <w:t>104,</w:t>
                    </w:r>
                    <w:r>
                      <w:rPr>
                        <w:color w:val="808080"/>
                        <w:spacing w:val="34"/>
                      </w:rPr>
                      <w:t> </w:t>
                    </w:r>
                    <w:r>
                      <w:rPr>
                        <w:color w:val="808080"/>
                      </w:rPr>
                      <w:t>Effective</w:t>
                    </w:r>
                    <w:r>
                      <w:rPr>
                        <w:color w:val="808080"/>
                        <w:spacing w:val="36"/>
                      </w:rPr>
                      <w:t> </w:t>
                    </w:r>
                    <w:r>
                      <w:rPr>
                        <w:color w:val="808080"/>
                      </w:rPr>
                      <w:t>Date:</w:t>
                    </w:r>
                    <w:r>
                      <w:rPr>
                        <w:color w:val="808080"/>
                        <w:spacing w:val="35"/>
                      </w:rPr>
                      <w:t> </w:t>
                    </w:r>
                    <w:r>
                      <w:rPr>
                        <w:color w:val="808080"/>
                      </w:rPr>
                      <w:t>03/01/2026</w:t>
                    </w:r>
                    <w:r>
                      <w:rPr>
                        <w:color w:val="808080"/>
                        <w:spacing w:val="34"/>
                      </w:rPr>
                      <w:t> </w:t>
                    </w:r>
                    <w:r>
                      <w:rPr>
                        <w:color w:val="808080"/>
                      </w:rPr>
                      <w:t>PJM</w:t>
                    </w:r>
                    <w:r>
                      <w:rPr>
                        <w:color w:val="808080"/>
                        <w:spacing w:val="34"/>
                      </w:rPr>
                      <w:t> </w:t>
                    </w:r>
                    <w:r>
                      <w:rPr>
                        <w:color w:val="808080"/>
                      </w:rPr>
                      <w:t>©</w:t>
                    </w:r>
                    <w:r>
                      <w:rPr>
                        <w:color w:val="808080"/>
                        <w:spacing w:val="37"/>
                      </w:rPr>
                      <w:t> </w:t>
                    </w:r>
                    <w:r>
                      <w:rPr>
                        <w:color w:val="808080"/>
                        <w:spacing w:val="-4"/>
                      </w:rPr>
                      <w:t>2026</w:t>
                    </w:r>
                  </w:p>
                </w:txbxContent>
              </v:textbox>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4895232">
              <wp:simplePos x="0" y="0"/>
              <wp:positionH relativeFrom="page">
                <wp:posOffset>914400</wp:posOffset>
              </wp:positionH>
              <wp:positionV relativeFrom="page">
                <wp:posOffset>9235440</wp:posOffset>
              </wp:positionV>
              <wp:extent cx="5943600" cy="9525"/>
              <wp:effectExtent l="0" t="0" r="0" b="0"/>
              <wp:wrapNone/>
              <wp:docPr id="291" name="Graphic 291"/>
              <wp:cNvGraphicFramePr>
                <a:graphicFrameLocks/>
              </wp:cNvGraphicFramePr>
              <a:graphic>
                <a:graphicData uri="http://schemas.microsoft.com/office/word/2010/wordprocessingShape">
                  <wps:wsp>
                    <wps:cNvPr id="291" name="Graphic 291"/>
                    <wps:cNvSpPr/>
                    <wps:spPr>
                      <a:xfrm>
                        <a:off x="0" y="0"/>
                        <a:ext cx="5943600" cy="9525"/>
                      </a:xfrm>
                      <a:custGeom>
                        <a:avLst/>
                        <a:gdLst/>
                        <a:ahLst/>
                        <a:cxnLst/>
                        <a:rect l="l" t="t" r="r" b="b"/>
                        <a:pathLst>
                          <a:path w="5943600" h="9525">
                            <a:moveTo>
                              <a:pt x="5943600" y="0"/>
                            </a:moveTo>
                            <a:lnTo>
                              <a:pt x="5501729" y="0"/>
                            </a:lnTo>
                            <a:lnTo>
                              <a:pt x="0" y="0"/>
                            </a:lnTo>
                            <a:lnTo>
                              <a:pt x="0" y="9525"/>
                            </a:lnTo>
                            <a:lnTo>
                              <a:pt x="5501729" y="9525"/>
                            </a:lnTo>
                            <a:lnTo>
                              <a:pt x="5943600" y="9525"/>
                            </a:lnTo>
                            <a:lnTo>
                              <a:pt x="5943600" y="0"/>
                            </a:lnTo>
                            <a:close/>
                          </a:path>
                        </a:pathLst>
                      </a:custGeom>
                      <a:solidFill>
                        <a:srgbClr val="013466"/>
                      </a:solidFill>
                    </wps:spPr>
                    <wps:bodyPr wrap="square" lIns="0" tIns="0" rIns="0" bIns="0" rtlCol="0">
                      <a:prstTxWarp prst="textNoShape">
                        <a:avLst/>
                      </a:prstTxWarp>
                      <a:noAutofit/>
                    </wps:bodyPr>
                  </wps:wsp>
                </a:graphicData>
              </a:graphic>
            </wp:anchor>
          </w:drawing>
        </mc:Choice>
        <mc:Fallback>
          <w:pict>
            <v:shape style="position:absolute;margin-left:72pt;margin-top:727.200012pt;width:468pt;height:.75pt;mso-position-horizontal-relative:page;mso-position-vertical-relative:page;z-index:-18421248" id="docshape255" coordorigin="1440,14544" coordsize="9360,15" path="m10800,14544l10104,14544,1440,14544,1440,14559,10104,14559,10800,14559,10800,14544xe" filled="true" fillcolor="#013466"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895744">
              <wp:simplePos x="0" y="0"/>
              <wp:positionH relativeFrom="page">
                <wp:posOffset>6533843</wp:posOffset>
              </wp:positionH>
              <wp:positionV relativeFrom="page">
                <wp:posOffset>9328899</wp:posOffset>
              </wp:positionV>
              <wp:extent cx="375285" cy="217170"/>
              <wp:effectExtent l="0" t="0" r="0" b="0"/>
              <wp:wrapNone/>
              <wp:docPr id="292" name="Textbox 292"/>
              <wp:cNvGraphicFramePr>
                <a:graphicFrameLocks/>
              </wp:cNvGraphicFramePr>
              <a:graphic>
                <a:graphicData uri="http://schemas.microsoft.com/office/word/2010/wordprocessingShape">
                  <wps:wsp>
                    <wps:cNvPr id="292" name="Textbox 292"/>
                    <wps:cNvSpPr txBox="1"/>
                    <wps:spPr>
                      <a:xfrm>
                        <a:off x="0" y="0"/>
                        <a:ext cx="375285" cy="217170"/>
                      </a:xfrm>
                      <a:prstGeom prst="rect">
                        <a:avLst/>
                      </a:prstGeom>
                    </wps:spPr>
                    <wps:txbx>
                      <w:txbxContent>
                        <w:p>
                          <w:pPr>
                            <w:spacing w:before="11"/>
                            <w:ind w:left="39" w:right="0" w:firstLine="0"/>
                            <w:jc w:val="left"/>
                            <w:rPr>
                              <w:sz w:val="27"/>
                            </w:rPr>
                          </w:pPr>
                          <w:r>
                            <w:rPr>
                              <w:color w:val="808080"/>
                              <w:spacing w:val="-5"/>
                              <w:sz w:val="27"/>
                            </w:rPr>
                            <w:fldChar w:fldCharType="begin"/>
                          </w:r>
                          <w:r>
                            <w:rPr>
                              <w:color w:val="808080"/>
                              <w:spacing w:val="-5"/>
                              <w:sz w:val="27"/>
                            </w:rPr>
                            <w:instrText> PAGE </w:instrText>
                          </w:r>
                          <w:r>
                            <w:rPr>
                              <w:color w:val="808080"/>
                              <w:spacing w:val="-5"/>
                              <w:sz w:val="27"/>
                            </w:rPr>
                            <w:fldChar w:fldCharType="separate"/>
                          </w:r>
                          <w:r>
                            <w:rPr>
                              <w:color w:val="808080"/>
                              <w:spacing w:val="-5"/>
                              <w:sz w:val="27"/>
                            </w:rPr>
                            <w:t>142</w:t>
                          </w:r>
                          <w:r>
                            <w:rPr>
                              <w:color w:val="808080"/>
                              <w:spacing w:val="-5"/>
                              <w:sz w:val="27"/>
                            </w:rPr>
                            <w:fldChar w:fldCharType="end"/>
                          </w:r>
                        </w:p>
                      </w:txbxContent>
                    </wps:txbx>
                    <wps:bodyPr wrap="square" lIns="0" tIns="0" rIns="0" bIns="0" rtlCol="0">
                      <a:noAutofit/>
                    </wps:bodyPr>
                  </wps:wsp>
                </a:graphicData>
              </a:graphic>
            </wp:anchor>
          </w:drawing>
        </mc:Choice>
        <mc:Fallback>
          <w:pict>
            <v:shape style="position:absolute;margin-left:514.47583pt;margin-top:734.559021pt;width:29.55pt;height:17.1pt;mso-position-horizontal-relative:page;mso-position-vertical-relative:page;z-index:-18420736" type="#_x0000_t202" id="docshape256" filled="false" stroked="false">
              <v:textbox inset="0,0,0,0">
                <w:txbxContent>
                  <w:p>
                    <w:pPr>
                      <w:spacing w:before="11"/>
                      <w:ind w:left="39" w:right="0" w:firstLine="0"/>
                      <w:jc w:val="left"/>
                      <w:rPr>
                        <w:sz w:val="27"/>
                      </w:rPr>
                    </w:pPr>
                    <w:r>
                      <w:rPr>
                        <w:color w:val="808080"/>
                        <w:spacing w:val="-5"/>
                        <w:sz w:val="27"/>
                      </w:rPr>
                      <w:fldChar w:fldCharType="begin"/>
                    </w:r>
                    <w:r>
                      <w:rPr>
                        <w:color w:val="808080"/>
                        <w:spacing w:val="-5"/>
                        <w:sz w:val="27"/>
                      </w:rPr>
                      <w:instrText> PAGE </w:instrText>
                    </w:r>
                    <w:r>
                      <w:rPr>
                        <w:color w:val="808080"/>
                        <w:spacing w:val="-5"/>
                        <w:sz w:val="27"/>
                      </w:rPr>
                      <w:fldChar w:fldCharType="separate"/>
                    </w:r>
                    <w:r>
                      <w:rPr>
                        <w:color w:val="808080"/>
                        <w:spacing w:val="-5"/>
                        <w:sz w:val="27"/>
                      </w:rPr>
                      <w:t>142</w:t>
                    </w:r>
                    <w:r>
                      <w:rPr>
                        <w:color w:val="808080"/>
                        <w:spacing w:val="-5"/>
                        <w:sz w:val="27"/>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896256">
              <wp:simplePos x="0" y="0"/>
              <wp:positionH relativeFrom="page">
                <wp:posOffset>901700</wp:posOffset>
              </wp:positionH>
              <wp:positionV relativeFrom="page">
                <wp:posOffset>9346634</wp:posOffset>
              </wp:positionV>
              <wp:extent cx="3586479" cy="181610"/>
              <wp:effectExtent l="0" t="0" r="0" b="0"/>
              <wp:wrapNone/>
              <wp:docPr id="293" name="Textbox 293"/>
              <wp:cNvGraphicFramePr>
                <a:graphicFrameLocks/>
              </wp:cNvGraphicFramePr>
              <a:graphic>
                <a:graphicData uri="http://schemas.microsoft.com/office/word/2010/wordprocessingShape">
                  <wps:wsp>
                    <wps:cNvPr id="293" name="Textbox 293"/>
                    <wps:cNvSpPr txBox="1"/>
                    <wps:spPr>
                      <a:xfrm>
                        <a:off x="0" y="0"/>
                        <a:ext cx="3586479" cy="181610"/>
                      </a:xfrm>
                      <a:prstGeom prst="rect">
                        <a:avLst/>
                      </a:prstGeom>
                    </wps:spPr>
                    <wps:txbx>
                      <w:txbxContent>
                        <w:p>
                          <w:pPr>
                            <w:pStyle w:val="BodyText"/>
                            <w:spacing w:before="13"/>
                            <w:ind w:left="20"/>
                          </w:pPr>
                          <w:r>
                            <w:rPr>
                              <w:color w:val="808080"/>
                            </w:rPr>
                            <w:t>Revision:</w:t>
                          </w:r>
                          <w:r>
                            <w:rPr>
                              <w:color w:val="808080"/>
                              <w:spacing w:val="34"/>
                            </w:rPr>
                            <w:t> </w:t>
                          </w:r>
                          <w:r>
                            <w:rPr>
                              <w:color w:val="808080"/>
                            </w:rPr>
                            <w:t>104,</w:t>
                          </w:r>
                          <w:r>
                            <w:rPr>
                              <w:color w:val="808080"/>
                              <w:spacing w:val="34"/>
                            </w:rPr>
                            <w:t> </w:t>
                          </w:r>
                          <w:r>
                            <w:rPr>
                              <w:color w:val="808080"/>
                            </w:rPr>
                            <w:t>Effective</w:t>
                          </w:r>
                          <w:r>
                            <w:rPr>
                              <w:color w:val="808080"/>
                              <w:spacing w:val="36"/>
                            </w:rPr>
                            <w:t> </w:t>
                          </w:r>
                          <w:r>
                            <w:rPr>
                              <w:color w:val="808080"/>
                            </w:rPr>
                            <w:t>Date:</w:t>
                          </w:r>
                          <w:r>
                            <w:rPr>
                              <w:color w:val="808080"/>
                              <w:spacing w:val="35"/>
                            </w:rPr>
                            <w:t> </w:t>
                          </w:r>
                          <w:r>
                            <w:rPr>
                              <w:color w:val="808080"/>
                            </w:rPr>
                            <w:t>03/01/2026</w:t>
                          </w:r>
                          <w:r>
                            <w:rPr>
                              <w:color w:val="808080"/>
                              <w:spacing w:val="34"/>
                            </w:rPr>
                            <w:t> </w:t>
                          </w:r>
                          <w:r>
                            <w:rPr>
                              <w:color w:val="808080"/>
                            </w:rPr>
                            <w:t>PJM</w:t>
                          </w:r>
                          <w:r>
                            <w:rPr>
                              <w:color w:val="808080"/>
                              <w:spacing w:val="34"/>
                            </w:rPr>
                            <w:t> </w:t>
                          </w:r>
                          <w:r>
                            <w:rPr>
                              <w:color w:val="808080"/>
                            </w:rPr>
                            <w:t>©</w:t>
                          </w:r>
                          <w:r>
                            <w:rPr>
                              <w:color w:val="808080"/>
                              <w:spacing w:val="37"/>
                            </w:rPr>
                            <w:t> </w:t>
                          </w:r>
                          <w:r>
                            <w:rPr>
                              <w:color w:val="808080"/>
                              <w:spacing w:val="-4"/>
                            </w:rPr>
                            <w:t>2026</w:t>
                          </w:r>
                        </w:p>
                      </w:txbxContent>
                    </wps:txbx>
                    <wps:bodyPr wrap="square" lIns="0" tIns="0" rIns="0" bIns="0" rtlCol="0">
                      <a:noAutofit/>
                    </wps:bodyPr>
                  </wps:wsp>
                </a:graphicData>
              </a:graphic>
            </wp:anchor>
          </w:drawing>
        </mc:Choice>
        <mc:Fallback>
          <w:pict>
            <v:shape style="position:absolute;margin-left:71pt;margin-top:735.955505pt;width:282.4pt;height:14.3pt;mso-position-horizontal-relative:page;mso-position-vertical-relative:page;z-index:-18420224" type="#_x0000_t202" id="docshape257" filled="false" stroked="false">
              <v:textbox inset="0,0,0,0">
                <w:txbxContent>
                  <w:p>
                    <w:pPr>
                      <w:pStyle w:val="BodyText"/>
                      <w:spacing w:before="13"/>
                      <w:ind w:left="20"/>
                    </w:pPr>
                    <w:r>
                      <w:rPr>
                        <w:color w:val="808080"/>
                      </w:rPr>
                      <w:t>Revision:</w:t>
                    </w:r>
                    <w:r>
                      <w:rPr>
                        <w:color w:val="808080"/>
                        <w:spacing w:val="34"/>
                      </w:rPr>
                      <w:t> </w:t>
                    </w:r>
                    <w:r>
                      <w:rPr>
                        <w:color w:val="808080"/>
                      </w:rPr>
                      <w:t>104,</w:t>
                    </w:r>
                    <w:r>
                      <w:rPr>
                        <w:color w:val="808080"/>
                        <w:spacing w:val="34"/>
                      </w:rPr>
                      <w:t> </w:t>
                    </w:r>
                    <w:r>
                      <w:rPr>
                        <w:color w:val="808080"/>
                      </w:rPr>
                      <w:t>Effective</w:t>
                    </w:r>
                    <w:r>
                      <w:rPr>
                        <w:color w:val="808080"/>
                        <w:spacing w:val="36"/>
                      </w:rPr>
                      <w:t> </w:t>
                    </w:r>
                    <w:r>
                      <w:rPr>
                        <w:color w:val="808080"/>
                      </w:rPr>
                      <w:t>Date:</w:t>
                    </w:r>
                    <w:r>
                      <w:rPr>
                        <w:color w:val="808080"/>
                        <w:spacing w:val="35"/>
                      </w:rPr>
                      <w:t> </w:t>
                    </w:r>
                    <w:r>
                      <w:rPr>
                        <w:color w:val="808080"/>
                      </w:rPr>
                      <w:t>03/01/2026</w:t>
                    </w:r>
                    <w:r>
                      <w:rPr>
                        <w:color w:val="808080"/>
                        <w:spacing w:val="34"/>
                      </w:rPr>
                      <w:t> </w:t>
                    </w:r>
                    <w:r>
                      <w:rPr>
                        <w:color w:val="808080"/>
                      </w:rPr>
                      <w:t>PJM</w:t>
                    </w:r>
                    <w:r>
                      <w:rPr>
                        <w:color w:val="808080"/>
                        <w:spacing w:val="34"/>
                      </w:rPr>
                      <w:t> </w:t>
                    </w:r>
                    <w:r>
                      <w:rPr>
                        <w:color w:val="808080"/>
                      </w:rPr>
                      <w:t>©</w:t>
                    </w:r>
                    <w:r>
                      <w:rPr>
                        <w:color w:val="808080"/>
                        <w:spacing w:val="37"/>
                      </w:rPr>
                      <w:t> </w:t>
                    </w:r>
                    <w:r>
                      <w:rPr>
                        <w:color w:val="808080"/>
                        <w:spacing w:val="-4"/>
                      </w:rPr>
                      <w:t>2026</w:t>
                    </w:r>
                  </w:p>
                </w:txbxContent>
              </v:textbox>
              <w10:wrap type="none"/>
            </v:shape>
          </w:pict>
        </mc:Fallback>
      </mc:AlternateContent>
    </w: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4898304">
              <wp:simplePos x="0" y="0"/>
              <wp:positionH relativeFrom="page">
                <wp:posOffset>914400</wp:posOffset>
              </wp:positionH>
              <wp:positionV relativeFrom="page">
                <wp:posOffset>9235440</wp:posOffset>
              </wp:positionV>
              <wp:extent cx="5943600" cy="9525"/>
              <wp:effectExtent l="0" t="0" r="0" b="0"/>
              <wp:wrapNone/>
              <wp:docPr id="301" name="Graphic 301"/>
              <wp:cNvGraphicFramePr>
                <a:graphicFrameLocks/>
              </wp:cNvGraphicFramePr>
              <a:graphic>
                <a:graphicData uri="http://schemas.microsoft.com/office/word/2010/wordprocessingShape">
                  <wps:wsp>
                    <wps:cNvPr id="301" name="Graphic 301"/>
                    <wps:cNvSpPr/>
                    <wps:spPr>
                      <a:xfrm>
                        <a:off x="0" y="0"/>
                        <a:ext cx="5943600" cy="9525"/>
                      </a:xfrm>
                      <a:custGeom>
                        <a:avLst/>
                        <a:gdLst/>
                        <a:ahLst/>
                        <a:cxnLst/>
                        <a:rect l="l" t="t" r="r" b="b"/>
                        <a:pathLst>
                          <a:path w="5943600" h="9525">
                            <a:moveTo>
                              <a:pt x="5943600" y="0"/>
                            </a:moveTo>
                            <a:lnTo>
                              <a:pt x="5483403" y="0"/>
                            </a:lnTo>
                            <a:lnTo>
                              <a:pt x="0" y="0"/>
                            </a:lnTo>
                            <a:lnTo>
                              <a:pt x="0" y="9525"/>
                            </a:lnTo>
                            <a:lnTo>
                              <a:pt x="5483403" y="9525"/>
                            </a:lnTo>
                            <a:lnTo>
                              <a:pt x="5943600" y="9525"/>
                            </a:lnTo>
                            <a:lnTo>
                              <a:pt x="5943600" y="0"/>
                            </a:lnTo>
                            <a:close/>
                          </a:path>
                        </a:pathLst>
                      </a:custGeom>
                      <a:solidFill>
                        <a:srgbClr val="013466"/>
                      </a:solidFill>
                    </wps:spPr>
                    <wps:bodyPr wrap="square" lIns="0" tIns="0" rIns="0" bIns="0" rtlCol="0">
                      <a:prstTxWarp prst="textNoShape">
                        <a:avLst/>
                      </a:prstTxWarp>
                      <a:noAutofit/>
                    </wps:bodyPr>
                  </wps:wsp>
                </a:graphicData>
              </a:graphic>
            </wp:anchor>
          </w:drawing>
        </mc:Choice>
        <mc:Fallback>
          <w:pict>
            <v:shape style="position:absolute;margin-left:72pt;margin-top:727.200012pt;width:468pt;height:.75pt;mso-position-horizontal-relative:page;mso-position-vertical-relative:page;z-index:-18418176" id="docshape264" coordorigin="1440,14544" coordsize="9360,15" path="m10800,14544l10075,14544,1440,14544,1440,14559,10075,14559,10800,14559,10800,14544xe" filled="true" fillcolor="#013466"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898816">
              <wp:simplePos x="0" y="0"/>
              <wp:positionH relativeFrom="page">
                <wp:posOffset>6520984</wp:posOffset>
              </wp:positionH>
              <wp:positionV relativeFrom="page">
                <wp:posOffset>9328899</wp:posOffset>
              </wp:positionV>
              <wp:extent cx="387985" cy="217170"/>
              <wp:effectExtent l="0" t="0" r="0" b="0"/>
              <wp:wrapNone/>
              <wp:docPr id="302" name="Textbox 302"/>
              <wp:cNvGraphicFramePr>
                <a:graphicFrameLocks/>
              </wp:cNvGraphicFramePr>
              <a:graphic>
                <a:graphicData uri="http://schemas.microsoft.com/office/word/2010/wordprocessingShape">
                  <wps:wsp>
                    <wps:cNvPr id="302" name="Textbox 302"/>
                    <wps:cNvSpPr txBox="1"/>
                    <wps:spPr>
                      <a:xfrm>
                        <a:off x="0" y="0"/>
                        <a:ext cx="387985" cy="217170"/>
                      </a:xfrm>
                      <a:prstGeom prst="rect">
                        <a:avLst/>
                      </a:prstGeom>
                    </wps:spPr>
                    <wps:txbx>
                      <w:txbxContent>
                        <w:p>
                          <w:pPr>
                            <w:spacing w:before="11"/>
                            <w:ind w:left="60" w:right="0" w:firstLine="0"/>
                            <w:jc w:val="left"/>
                            <w:rPr>
                              <w:sz w:val="27"/>
                            </w:rPr>
                          </w:pPr>
                          <w:r>
                            <w:rPr>
                              <w:color w:val="808080"/>
                              <w:spacing w:val="-5"/>
                              <w:sz w:val="27"/>
                            </w:rPr>
                            <w:fldChar w:fldCharType="begin"/>
                          </w:r>
                          <w:r>
                            <w:rPr>
                              <w:color w:val="808080"/>
                              <w:spacing w:val="-5"/>
                              <w:sz w:val="27"/>
                            </w:rPr>
                            <w:instrText> PAGE </w:instrText>
                          </w:r>
                          <w:r>
                            <w:rPr>
                              <w:color w:val="808080"/>
                              <w:spacing w:val="-5"/>
                              <w:sz w:val="27"/>
                            </w:rPr>
                            <w:fldChar w:fldCharType="separate"/>
                          </w:r>
                          <w:r>
                            <w:rPr>
                              <w:color w:val="808080"/>
                              <w:spacing w:val="-5"/>
                              <w:sz w:val="27"/>
                            </w:rPr>
                            <w:t>150</w:t>
                          </w:r>
                          <w:r>
                            <w:rPr>
                              <w:color w:val="808080"/>
                              <w:spacing w:val="-5"/>
                              <w:sz w:val="27"/>
                            </w:rPr>
                            <w:fldChar w:fldCharType="end"/>
                          </w:r>
                        </w:p>
                      </w:txbxContent>
                    </wps:txbx>
                    <wps:bodyPr wrap="square" lIns="0" tIns="0" rIns="0" bIns="0" rtlCol="0">
                      <a:noAutofit/>
                    </wps:bodyPr>
                  </wps:wsp>
                </a:graphicData>
              </a:graphic>
            </wp:anchor>
          </w:drawing>
        </mc:Choice>
        <mc:Fallback>
          <w:pict>
            <v:shape style="position:absolute;margin-left:513.463318pt;margin-top:734.559021pt;width:30.55pt;height:17.1pt;mso-position-horizontal-relative:page;mso-position-vertical-relative:page;z-index:-18417664" type="#_x0000_t202" id="docshape265" filled="false" stroked="false">
              <v:textbox inset="0,0,0,0">
                <w:txbxContent>
                  <w:p>
                    <w:pPr>
                      <w:spacing w:before="11"/>
                      <w:ind w:left="60" w:right="0" w:firstLine="0"/>
                      <w:jc w:val="left"/>
                      <w:rPr>
                        <w:sz w:val="27"/>
                      </w:rPr>
                    </w:pPr>
                    <w:r>
                      <w:rPr>
                        <w:color w:val="808080"/>
                        <w:spacing w:val="-5"/>
                        <w:sz w:val="27"/>
                      </w:rPr>
                      <w:fldChar w:fldCharType="begin"/>
                    </w:r>
                    <w:r>
                      <w:rPr>
                        <w:color w:val="808080"/>
                        <w:spacing w:val="-5"/>
                        <w:sz w:val="27"/>
                      </w:rPr>
                      <w:instrText> PAGE </w:instrText>
                    </w:r>
                    <w:r>
                      <w:rPr>
                        <w:color w:val="808080"/>
                        <w:spacing w:val="-5"/>
                        <w:sz w:val="27"/>
                      </w:rPr>
                      <w:fldChar w:fldCharType="separate"/>
                    </w:r>
                    <w:r>
                      <w:rPr>
                        <w:color w:val="808080"/>
                        <w:spacing w:val="-5"/>
                        <w:sz w:val="27"/>
                      </w:rPr>
                      <w:t>150</w:t>
                    </w:r>
                    <w:r>
                      <w:rPr>
                        <w:color w:val="808080"/>
                        <w:spacing w:val="-5"/>
                        <w:sz w:val="27"/>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899328">
              <wp:simplePos x="0" y="0"/>
              <wp:positionH relativeFrom="page">
                <wp:posOffset>901700</wp:posOffset>
              </wp:positionH>
              <wp:positionV relativeFrom="page">
                <wp:posOffset>9346634</wp:posOffset>
              </wp:positionV>
              <wp:extent cx="3586479" cy="181610"/>
              <wp:effectExtent l="0" t="0" r="0" b="0"/>
              <wp:wrapNone/>
              <wp:docPr id="303" name="Textbox 303"/>
              <wp:cNvGraphicFramePr>
                <a:graphicFrameLocks/>
              </wp:cNvGraphicFramePr>
              <a:graphic>
                <a:graphicData uri="http://schemas.microsoft.com/office/word/2010/wordprocessingShape">
                  <wps:wsp>
                    <wps:cNvPr id="303" name="Textbox 303"/>
                    <wps:cNvSpPr txBox="1"/>
                    <wps:spPr>
                      <a:xfrm>
                        <a:off x="0" y="0"/>
                        <a:ext cx="3586479" cy="181610"/>
                      </a:xfrm>
                      <a:prstGeom prst="rect">
                        <a:avLst/>
                      </a:prstGeom>
                    </wps:spPr>
                    <wps:txbx>
                      <w:txbxContent>
                        <w:p>
                          <w:pPr>
                            <w:pStyle w:val="BodyText"/>
                            <w:spacing w:before="13"/>
                            <w:ind w:left="20"/>
                          </w:pPr>
                          <w:r>
                            <w:rPr>
                              <w:color w:val="808080"/>
                            </w:rPr>
                            <w:t>Revision:</w:t>
                          </w:r>
                          <w:r>
                            <w:rPr>
                              <w:color w:val="808080"/>
                              <w:spacing w:val="34"/>
                            </w:rPr>
                            <w:t> </w:t>
                          </w:r>
                          <w:r>
                            <w:rPr>
                              <w:color w:val="808080"/>
                            </w:rPr>
                            <w:t>104,</w:t>
                          </w:r>
                          <w:r>
                            <w:rPr>
                              <w:color w:val="808080"/>
                              <w:spacing w:val="34"/>
                            </w:rPr>
                            <w:t> </w:t>
                          </w:r>
                          <w:r>
                            <w:rPr>
                              <w:color w:val="808080"/>
                            </w:rPr>
                            <w:t>Effective</w:t>
                          </w:r>
                          <w:r>
                            <w:rPr>
                              <w:color w:val="808080"/>
                              <w:spacing w:val="36"/>
                            </w:rPr>
                            <w:t> </w:t>
                          </w:r>
                          <w:r>
                            <w:rPr>
                              <w:color w:val="808080"/>
                            </w:rPr>
                            <w:t>Date:</w:t>
                          </w:r>
                          <w:r>
                            <w:rPr>
                              <w:color w:val="808080"/>
                              <w:spacing w:val="35"/>
                            </w:rPr>
                            <w:t> </w:t>
                          </w:r>
                          <w:r>
                            <w:rPr>
                              <w:color w:val="808080"/>
                            </w:rPr>
                            <w:t>03/01/2026</w:t>
                          </w:r>
                          <w:r>
                            <w:rPr>
                              <w:color w:val="808080"/>
                              <w:spacing w:val="34"/>
                            </w:rPr>
                            <w:t> </w:t>
                          </w:r>
                          <w:r>
                            <w:rPr>
                              <w:color w:val="808080"/>
                            </w:rPr>
                            <w:t>PJM</w:t>
                          </w:r>
                          <w:r>
                            <w:rPr>
                              <w:color w:val="808080"/>
                              <w:spacing w:val="34"/>
                            </w:rPr>
                            <w:t> </w:t>
                          </w:r>
                          <w:r>
                            <w:rPr>
                              <w:color w:val="808080"/>
                            </w:rPr>
                            <w:t>©</w:t>
                          </w:r>
                          <w:r>
                            <w:rPr>
                              <w:color w:val="808080"/>
                              <w:spacing w:val="37"/>
                            </w:rPr>
                            <w:t> </w:t>
                          </w:r>
                          <w:r>
                            <w:rPr>
                              <w:color w:val="808080"/>
                              <w:spacing w:val="-4"/>
                            </w:rPr>
                            <w:t>2026</w:t>
                          </w:r>
                        </w:p>
                      </w:txbxContent>
                    </wps:txbx>
                    <wps:bodyPr wrap="square" lIns="0" tIns="0" rIns="0" bIns="0" rtlCol="0">
                      <a:noAutofit/>
                    </wps:bodyPr>
                  </wps:wsp>
                </a:graphicData>
              </a:graphic>
            </wp:anchor>
          </w:drawing>
        </mc:Choice>
        <mc:Fallback>
          <w:pict>
            <v:shape style="position:absolute;margin-left:71pt;margin-top:735.955505pt;width:282.4pt;height:14.3pt;mso-position-horizontal-relative:page;mso-position-vertical-relative:page;z-index:-18417152" type="#_x0000_t202" id="docshape266" filled="false" stroked="false">
              <v:textbox inset="0,0,0,0">
                <w:txbxContent>
                  <w:p>
                    <w:pPr>
                      <w:pStyle w:val="BodyText"/>
                      <w:spacing w:before="13"/>
                      <w:ind w:left="20"/>
                    </w:pPr>
                    <w:r>
                      <w:rPr>
                        <w:color w:val="808080"/>
                      </w:rPr>
                      <w:t>Revision:</w:t>
                    </w:r>
                    <w:r>
                      <w:rPr>
                        <w:color w:val="808080"/>
                        <w:spacing w:val="34"/>
                      </w:rPr>
                      <w:t> </w:t>
                    </w:r>
                    <w:r>
                      <w:rPr>
                        <w:color w:val="808080"/>
                      </w:rPr>
                      <w:t>104,</w:t>
                    </w:r>
                    <w:r>
                      <w:rPr>
                        <w:color w:val="808080"/>
                        <w:spacing w:val="34"/>
                      </w:rPr>
                      <w:t> </w:t>
                    </w:r>
                    <w:r>
                      <w:rPr>
                        <w:color w:val="808080"/>
                      </w:rPr>
                      <w:t>Effective</w:t>
                    </w:r>
                    <w:r>
                      <w:rPr>
                        <w:color w:val="808080"/>
                        <w:spacing w:val="36"/>
                      </w:rPr>
                      <w:t> </w:t>
                    </w:r>
                    <w:r>
                      <w:rPr>
                        <w:color w:val="808080"/>
                      </w:rPr>
                      <w:t>Date:</w:t>
                    </w:r>
                    <w:r>
                      <w:rPr>
                        <w:color w:val="808080"/>
                        <w:spacing w:val="35"/>
                      </w:rPr>
                      <w:t> </w:t>
                    </w:r>
                    <w:r>
                      <w:rPr>
                        <w:color w:val="808080"/>
                      </w:rPr>
                      <w:t>03/01/2026</w:t>
                    </w:r>
                    <w:r>
                      <w:rPr>
                        <w:color w:val="808080"/>
                        <w:spacing w:val="34"/>
                      </w:rPr>
                      <w:t> </w:t>
                    </w:r>
                    <w:r>
                      <w:rPr>
                        <w:color w:val="808080"/>
                      </w:rPr>
                      <w:t>PJM</w:t>
                    </w:r>
                    <w:r>
                      <w:rPr>
                        <w:color w:val="808080"/>
                        <w:spacing w:val="34"/>
                      </w:rPr>
                      <w:t> </w:t>
                    </w:r>
                    <w:r>
                      <w:rPr>
                        <w:color w:val="808080"/>
                      </w:rPr>
                      <w:t>©</w:t>
                    </w:r>
                    <w:r>
                      <w:rPr>
                        <w:color w:val="808080"/>
                        <w:spacing w:val="37"/>
                      </w:rPr>
                      <w:t> </w:t>
                    </w:r>
                    <w:r>
                      <w:rPr>
                        <w:color w:val="808080"/>
                        <w:spacing w:val="-4"/>
                      </w:rPr>
                      <w:t>2026</w:t>
                    </w:r>
                  </w:p>
                </w:txbxContent>
              </v:textbox>
              <w10:wrap type="none"/>
            </v:shape>
          </w:pict>
        </mc:Fallback>
      </mc:AlternateContent>
    </w: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4901376">
              <wp:simplePos x="0" y="0"/>
              <wp:positionH relativeFrom="page">
                <wp:posOffset>914400</wp:posOffset>
              </wp:positionH>
              <wp:positionV relativeFrom="page">
                <wp:posOffset>9235440</wp:posOffset>
              </wp:positionV>
              <wp:extent cx="5943600" cy="9525"/>
              <wp:effectExtent l="0" t="0" r="0" b="0"/>
              <wp:wrapNone/>
              <wp:docPr id="311" name="Graphic 311"/>
              <wp:cNvGraphicFramePr>
                <a:graphicFrameLocks/>
              </wp:cNvGraphicFramePr>
              <a:graphic>
                <a:graphicData uri="http://schemas.microsoft.com/office/word/2010/wordprocessingShape">
                  <wps:wsp>
                    <wps:cNvPr id="311" name="Graphic 311"/>
                    <wps:cNvSpPr/>
                    <wps:spPr>
                      <a:xfrm>
                        <a:off x="0" y="0"/>
                        <a:ext cx="5943600" cy="9525"/>
                      </a:xfrm>
                      <a:custGeom>
                        <a:avLst/>
                        <a:gdLst/>
                        <a:ahLst/>
                        <a:cxnLst/>
                        <a:rect l="l" t="t" r="r" b="b"/>
                        <a:pathLst>
                          <a:path w="5943600" h="9525">
                            <a:moveTo>
                              <a:pt x="5943600" y="0"/>
                            </a:moveTo>
                            <a:lnTo>
                              <a:pt x="5483403" y="0"/>
                            </a:lnTo>
                            <a:lnTo>
                              <a:pt x="0" y="0"/>
                            </a:lnTo>
                            <a:lnTo>
                              <a:pt x="0" y="9525"/>
                            </a:lnTo>
                            <a:lnTo>
                              <a:pt x="5483403" y="9525"/>
                            </a:lnTo>
                            <a:lnTo>
                              <a:pt x="5943600" y="9525"/>
                            </a:lnTo>
                            <a:lnTo>
                              <a:pt x="5943600" y="0"/>
                            </a:lnTo>
                            <a:close/>
                          </a:path>
                        </a:pathLst>
                      </a:custGeom>
                      <a:solidFill>
                        <a:srgbClr val="013466"/>
                      </a:solidFill>
                    </wps:spPr>
                    <wps:bodyPr wrap="square" lIns="0" tIns="0" rIns="0" bIns="0" rtlCol="0">
                      <a:prstTxWarp prst="textNoShape">
                        <a:avLst/>
                      </a:prstTxWarp>
                      <a:noAutofit/>
                    </wps:bodyPr>
                  </wps:wsp>
                </a:graphicData>
              </a:graphic>
            </wp:anchor>
          </w:drawing>
        </mc:Choice>
        <mc:Fallback>
          <w:pict>
            <v:shape style="position:absolute;margin-left:72pt;margin-top:727.200012pt;width:468pt;height:.75pt;mso-position-horizontal-relative:page;mso-position-vertical-relative:page;z-index:-18415104" id="docshape273" coordorigin="1440,14544" coordsize="9360,15" path="m10800,14544l10075,14544,1440,14544,1440,14559,10075,14559,10800,14559,10800,14544xe" filled="true" fillcolor="#013466"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901888">
              <wp:simplePos x="0" y="0"/>
              <wp:positionH relativeFrom="page">
                <wp:posOffset>6520984</wp:posOffset>
              </wp:positionH>
              <wp:positionV relativeFrom="page">
                <wp:posOffset>9328899</wp:posOffset>
              </wp:positionV>
              <wp:extent cx="387985" cy="217170"/>
              <wp:effectExtent l="0" t="0" r="0" b="0"/>
              <wp:wrapNone/>
              <wp:docPr id="312" name="Textbox 312"/>
              <wp:cNvGraphicFramePr>
                <a:graphicFrameLocks/>
              </wp:cNvGraphicFramePr>
              <a:graphic>
                <a:graphicData uri="http://schemas.microsoft.com/office/word/2010/wordprocessingShape">
                  <wps:wsp>
                    <wps:cNvPr id="312" name="Textbox 312"/>
                    <wps:cNvSpPr txBox="1"/>
                    <wps:spPr>
                      <a:xfrm>
                        <a:off x="0" y="0"/>
                        <a:ext cx="387985" cy="217170"/>
                      </a:xfrm>
                      <a:prstGeom prst="rect">
                        <a:avLst/>
                      </a:prstGeom>
                    </wps:spPr>
                    <wps:txbx>
                      <w:txbxContent>
                        <w:p>
                          <w:pPr>
                            <w:spacing w:before="11"/>
                            <w:ind w:left="60" w:right="0" w:firstLine="0"/>
                            <w:jc w:val="left"/>
                            <w:rPr>
                              <w:sz w:val="27"/>
                            </w:rPr>
                          </w:pPr>
                          <w:r>
                            <w:rPr>
                              <w:color w:val="808080"/>
                              <w:spacing w:val="-5"/>
                              <w:sz w:val="27"/>
                            </w:rPr>
                            <w:fldChar w:fldCharType="begin"/>
                          </w:r>
                          <w:r>
                            <w:rPr>
                              <w:color w:val="808080"/>
                              <w:spacing w:val="-5"/>
                              <w:sz w:val="27"/>
                            </w:rPr>
                            <w:instrText> PAGE </w:instrText>
                          </w:r>
                          <w:r>
                            <w:rPr>
                              <w:color w:val="808080"/>
                              <w:spacing w:val="-5"/>
                              <w:sz w:val="27"/>
                            </w:rPr>
                            <w:fldChar w:fldCharType="separate"/>
                          </w:r>
                          <w:r>
                            <w:rPr>
                              <w:color w:val="808080"/>
                              <w:spacing w:val="-5"/>
                              <w:sz w:val="27"/>
                            </w:rPr>
                            <w:t>152</w:t>
                          </w:r>
                          <w:r>
                            <w:rPr>
                              <w:color w:val="808080"/>
                              <w:spacing w:val="-5"/>
                              <w:sz w:val="27"/>
                            </w:rPr>
                            <w:fldChar w:fldCharType="end"/>
                          </w:r>
                        </w:p>
                      </w:txbxContent>
                    </wps:txbx>
                    <wps:bodyPr wrap="square" lIns="0" tIns="0" rIns="0" bIns="0" rtlCol="0">
                      <a:noAutofit/>
                    </wps:bodyPr>
                  </wps:wsp>
                </a:graphicData>
              </a:graphic>
            </wp:anchor>
          </w:drawing>
        </mc:Choice>
        <mc:Fallback>
          <w:pict>
            <v:shape style="position:absolute;margin-left:513.463318pt;margin-top:734.559021pt;width:30.55pt;height:17.1pt;mso-position-horizontal-relative:page;mso-position-vertical-relative:page;z-index:-18414592" type="#_x0000_t202" id="docshape274" filled="false" stroked="false">
              <v:textbox inset="0,0,0,0">
                <w:txbxContent>
                  <w:p>
                    <w:pPr>
                      <w:spacing w:before="11"/>
                      <w:ind w:left="60" w:right="0" w:firstLine="0"/>
                      <w:jc w:val="left"/>
                      <w:rPr>
                        <w:sz w:val="27"/>
                      </w:rPr>
                    </w:pPr>
                    <w:r>
                      <w:rPr>
                        <w:color w:val="808080"/>
                        <w:spacing w:val="-5"/>
                        <w:sz w:val="27"/>
                      </w:rPr>
                      <w:fldChar w:fldCharType="begin"/>
                    </w:r>
                    <w:r>
                      <w:rPr>
                        <w:color w:val="808080"/>
                        <w:spacing w:val="-5"/>
                        <w:sz w:val="27"/>
                      </w:rPr>
                      <w:instrText> PAGE </w:instrText>
                    </w:r>
                    <w:r>
                      <w:rPr>
                        <w:color w:val="808080"/>
                        <w:spacing w:val="-5"/>
                        <w:sz w:val="27"/>
                      </w:rPr>
                      <w:fldChar w:fldCharType="separate"/>
                    </w:r>
                    <w:r>
                      <w:rPr>
                        <w:color w:val="808080"/>
                        <w:spacing w:val="-5"/>
                        <w:sz w:val="27"/>
                      </w:rPr>
                      <w:t>152</w:t>
                    </w:r>
                    <w:r>
                      <w:rPr>
                        <w:color w:val="808080"/>
                        <w:spacing w:val="-5"/>
                        <w:sz w:val="27"/>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902400">
              <wp:simplePos x="0" y="0"/>
              <wp:positionH relativeFrom="page">
                <wp:posOffset>901700</wp:posOffset>
              </wp:positionH>
              <wp:positionV relativeFrom="page">
                <wp:posOffset>9346634</wp:posOffset>
              </wp:positionV>
              <wp:extent cx="3586479" cy="181610"/>
              <wp:effectExtent l="0" t="0" r="0" b="0"/>
              <wp:wrapNone/>
              <wp:docPr id="313" name="Textbox 313"/>
              <wp:cNvGraphicFramePr>
                <a:graphicFrameLocks/>
              </wp:cNvGraphicFramePr>
              <a:graphic>
                <a:graphicData uri="http://schemas.microsoft.com/office/word/2010/wordprocessingShape">
                  <wps:wsp>
                    <wps:cNvPr id="313" name="Textbox 313"/>
                    <wps:cNvSpPr txBox="1"/>
                    <wps:spPr>
                      <a:xfrm>
                        <a:off x="0" y="0"/>
                        <a:ext cx="3586479" cy="181610"/>
                      </a:xfrm>
                      <a:prstGeom prst="rect">
                        <a:avLst/>
                      </a:prstGeom>
                    </wps:spPr>
                    <wps:txbx>
                      <w:txbxContent>
                        <w:p>
                          <w:pPr>
                            <w:pStyle w:val="BodyText"/>
                            <w:spacing w:before="13"/>
                            <w:ind w:left="20"/>
                          </w:pPr>
                          <w:r>
                            <w:rPr>
                              <w:color w:val="808080"/>
                            </w:rPr>
                            <w:t>Revision:</w:t>
                          </w:r>
                          <w:r>
                            <w:rPr>
                              <w:color w:val="808080"/>
                              <w:spacing w:val="34"/>
                            </w:rPr>
                            <w:t> </w:t>
                          </w:r>
                          <w:r>
                            <w:rPr>
                              <w:color w:val="808080"/>
                            </w:rPr>
                            <w:t>104,</w:t>
                          </w:r>
                          <w:r>
                            <w:rPr>
                              <w:color w:val="808080"/>
                              <w:spacing w:val="34"/>
                            </w:rPr>
                            <w:t> </w:t>
                          </w:r>
                          <w:r>
                            <w:rPr>
                              <w:color w:val="808080"/>
                            </w:rPr>
                            <w:t>Effective</w:t>
                          </w:r>
                          <w:r>
                            <w:rPr>
                              <w:color w:val="808080"/>
                              <w:spacing w:val="36"/>
                            </w:rPr>
                            <w:t> </w:t>
                          </w:r>
                          <w:r>
                            <w:rPr>
                              <w:color w:val="808080"/>
                            </w:rPr>
                            <w:t>Date:</w:t>
                          </w:r>
                          <w:r>
                            <w:rPr>
                              <w:color w:val="808080"/>
                              <w:spacing w:val="35"/>
                            </w:rPr>
                            <w:t> </w:t>
                          </w:r>
                          <w:r>
                            <w:rPr>
                              <w:color w:val="808080"/>
                            </w:rPr>
                            <w:t>03/01/2026</w:t>
                          </w:r>
                          <w:r>
                            <w:rPr>
                              <w:color w:val="808080"/>
                              <w:spacing w:val="34"/>
                            </w:rPr>
                            <w:t> </w:t>
                          </w:r>
                          <w:r>
                            <w:rPr>
                              <w:color w:val="808080"/>
                            </w:rPr>
                            <w:t>PJM</w:t>
                          </w:r>
                          <w:r>
                            <w:rPr>
                              <w:color w:val="808080"/>
                              <w:spacing w:val="34"/>
                            </w:rPr>
                            <w:t> </w:t>
                          </w:r>
                          <w:r>
                            <w:rPr>
                              <w:color w:val="808080"/>
                            </w:rPr>
                            <w:t>©</w:t>
                          </w:r>
                          <w:r>
                            <w:rPr>
                              <w:color w:val="808080"/>
                              <w:spacing w:val="37"/>
                            </w:rPr>
                            <w:t> </w:t>
                          </w:r>
                          <w:r>
                            <w:rPr>
                              <w:color w:val="808080"/>
                              <w:spacing w:val="-4"/>
                            </w:rPr>
                            <w:t>2026</w:t>
                          </w:r>
                        </w:p>
                      </w:txbxContent>
                    </wps:txbx>
                    <wps:bodyPr wrap="square" lIns="0" tIns="0" rIns="0" bIns="0" rtlCol="0">
                      <a:noAutofit/>
                    </wps:bodyPr>
                  </wps:wsp>
                </a:graphicData>
              </a:graphic>
            </wp:anchor>
          </w:drawing>
        </mc:Choice>
        <mc:Fallback>
          <w:pict>
            <v:shape style="position:absolute;margin-left:71pt;margin-top:735.955505pt;width:282.4pt;height:14.3pt;mso-position-horizontal-relative:page;mso-position-vertical-relative:page;z-index:-18414080" type="#_x0000_t202" id="docshape275" filled="false" stroked="false">
              <v:textbox inset="0,0,0,0">
                <w:txbxContent>
                  <w:p>
                    <w:pPr>
                      <w:pStyle w:val="BodyText"/>
                      <w:spacing w:before="13"/>
                      <w:ind w:left="20"/>
                    </w:pPr>
                    <w:r>
                      <w:rPr>
                        <w:color w:val="808080"/>
                      </w:rPr>
                      <w:t>Revision:</w:t>
                    </w:r>
                    <w:r>
                      <w:rPr>
                        <w:color w:val="808080"/>
                        <w:spacing w:val="34"/>
                      </w:rPr>
                      <w:t> </w:t>
                    </w:r>
                    <w:r>
                      <w:rPr>
                        <w:color w:val="808080"/>
                      </w:rPr>
                      <w:t>104,</w:t>
                    </w:r>
                    <w:r>
                      <w:rPr>
                        <w:color w:val="808080"/>
                        <w:spacing w:val="34"/>
                      </w:rPr>
                      <w:t> </w:t>
                    </w:r>
                    <w:r>
                      <w:rPr>
                        <w:color w:val="808080"/>
                      </w:rPr>
                      <w:t>Effective</w:t>
                    </w:r>
                    <w:r>
                      <w:rPr>
                        <w:color w:val="808080"/>
                        <w:spacing w:val="36"/>
                      </w:rPr>
                      <w:t> </w:t>
                    </w:r>
                    <w:r>
                      <w:rPr>
                        <w:color w:val="808080"/>
                      </w:rPr>
                      <w:t>Date:</w:t>
                    </w:r>
                    <w:r>
                      <w:rPr>
                        <w:color w:val="808080"/>
                        <w:spacing w:val="35"/>
                      </w:rPr>
                      <w:t> </w:t>
                    </w:r>
                    <w:r>
                      <w:rPr>
                        <w:color w:val="808080"/>
                      </w:rPr>
                      <w:t>03/01/2026</w:t>
                    </w:r>
                    <w:r>
                      <w:rPr>
                        <w:color w:val="808080"/>
                        <w:spacing w:val="34"/>
                      </w:rPr>
                      <w:t> </w:t>
                    </w:r>
                    <w:r>
                      <w:rPr>
                        <w:color w:val="808080"/>
                      </w:rPr>
                      <w:t>PJM</w:t>
                    </w:r>
                    <w:r>
                      <w:rPr>
                        <w:color w:val="808080"/>
                        <w:spacing w:val="34"/>
                      </w:rPr>
                      <w:t> </w:t>
                    </w:r>
                    <w:r>
                      <w:rPr>
                        <w:color w:val="808080"/>
                      </w:rPr>
                      <w:t>©</w:t>
                    </w:r>
                    <w:r>
                      <w:rPr>
                        <w:color w:val="808080"/>
                        <w:spacing w:val="37"/>
                      </w:rPr>
                      <w:t> </w:t>
                    </w:r>
                    <w:r>
                      <w:rPr>
                        <w:color w:val="808080"/>
                        <w:spacing w:val="-4"/>
                      </w:rPr>
                      <w:t>2026</w:t>
                    </w:r>
                  </w:p>
                </w:txbxContent>
              </v:textbox>
              <w10:wrap type="none"/>
            </v:shape>
          </w:pict>
        </mc:Fallback>
      </mc:AlternateContent>
    </w: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4904448">
              <wp:simplePos x="0" y="0"/>
              <wp:positionH relativeFrom="page">
                <wp:posOffset>914400</wp:posOffset>
              </wp:positionH>
              <wp:positionV relativeFrom="page">
                <wp:posOffset>9235440</wp:posOffset>
              </wp:positionV>
              <wp:extent cx="5943600" cy="9525"/>
              <wp:effectExtent l="0" t="0" r="0" b="0"/>
              <wp:wrapNone/>
              <wp:docPr id="321" name="Graphic 321"/>
              <wp:cNvGraphicFramePr>
                <a:graphicFrameLocks/>
              </wp:cNvGraphicFramePr>
              <a:graphic>
                <a:graphicData uri="http://schemas.microsoft.com/office/word/2010/wordprocessingShape">
                  <wps:wsp>
                    <wps:cNvPr id="321" name="Graphic 321"/>
                    <wps:cNvSpPr/>
                    <wps:spPr>
                      <a:xfrm>
                        <a:off x="0" y="0"/>
                        <a:ext cx="5943600" cy="9525"/>
                      </a:xfrm>
                      <a:custGeom>
                        <a:avLst/>
                        <a:gdLst/>
                        <a:ahLst/>
                        <a:cxnLst/>
                        <a:rect l="l" t="t" r="r" b="b"/>
                        <a:pathLst>
                          <a:path w="5943600" h="9525">
                            <a:moveTo>
                              <a:pt x="5943600" y="0"/>
                            </a:moveTo>
                            <a:lnTo>
                              <a:pt x="5483403" y="0"/>
                            </a:lnTo>
                            <a:lnTo>
                              <a:pt x="0" y="0"/>
                            </a:lnTo>
                            <a:lnTo>
                              <a:pt x="0" y="9525"/>
                            </a:lnTo>
                            <a:lnTo>
                              <a:pt x="5483403" y="9525"/>
                            </a:lnTo>
                            <a:lnTo>
                              <a:pt x="5943600" y="9525"/>
                            </a:lnTo>
                            <a:lnTo>
                              <a:pt x="5943600" y="0"/>
                            </a:lnTo>
                            <a:close/>
                          </a:path>
                        </a:pathLst>
                      </a:custGeom>
                      <a:solidFill>
                        <a:srgbClr val="013466"/>
                      </a:solidFill>
                    </wps:spPr>
                    <wps:bodyPr wrap="square" lIns="0" tIns="0" rIns="0" bIns="0" rtlCol="0">
                      <a:prstTxWarp prst="textNoShape">
                        <a:avLst/>
                      </a:prstTxWarp>
                      <a:noAutofit/>
                    </wps:bodyPr>
                  </wps:wsp>
                </a:graphicData>
              </a:graphic>
            </wp:anchor>
          </w:drawing>
        </mc:Choice>
        <mc:Fallback>
          <w:pict>
            <v:shape style="position:absolute;margin-left:72pt;margin-top:727.200012pt;width:468pt;height:.75pt;mso-position-horizontal-relative:page;mso-position-vertical-relative:page;z-index:-18412032" id="docshape282" coordorigin="1440,14544" coordsize="9360,15" path="m10800,14544l10075,14544,1440,14544,1440,14559,10075,14559,10800,14559,10800,14544xe" filled="true" fillcolor="#013466"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904960">
              <wp:simplePos x="0" y="0"/>
              <wp:positionH relativeFrom="page">
                <wp:posOffset>6520984</wp:posOffset>
              </wp:positionH>
              <wp:positionV relativeFrom="page">
                <wp:posOffset>9328899</wp:posOffset>
              </wp:positionV>
              <wp:extent cx="387985" cy="217170"/>
              <wp:effectExtent l="0" t="0" r="0" b="0"/>
              <wp:wrapNone/>
              <wp:docPr id="322" name="Textbox 322"/>
              <wp:cNvGraphicFramePr>
                <a:graphicFrameLocks/>
              </wp:cNvGraphicFramePr>
              <a:graphic>
                <a:graphicData uri="http://schemas.microsoft.com/office/word/2010/wordprocessingShape">
                  <wps:wsp>
                    <wps:cNvPr id="322" name="Textbox 322"/>
                    <wps:cNvSpPr txBox="1"/>
                    <wps:spPr>
                      <a:xfrm>
                        <a:off x="0" y="0"/>
                        <a:ext cx="387985" cy="217170"/>
                      </a:xfrm>
                      <a:prstGeom prst="rect">
                        <a:avLst/>
                      </a:prstGeom>
                    </wps:spPr>
                    <wps:txbx>
                      <w:txbxContent>
                        <w:p>
                          <w:pPr>
                            <w:spacing w:before="11"/>
                            <w:ind w:left="60" w:right="0" w:firstLine="0"/>
                            <w:jc w:val="left"/>
                            <w:rPr>
                              <w:sz w:val="27"/>
                            </w:rPr>
                          </w:pPr>
                          <w:r>
                            <w:rPr>
                              <w:color w:val="808080"/>
                              <w:spacing w:val="-5"/>
                              <w:sz w:val="27"/>
                            </w:rPr>
                            <w:fldChar w:fldCharType="begin"/>
                          </w:r>
                          <w:r>
                            <w:rPr>
                              <w:color w:val="808080"/>
                              <w:spacing w:val="-5"/>
                              <w:sz w:val="27"/>
                            </w:rPr>
                            <w:instrText> PAGE </w:instrText>
                          </w:r>
                          <w:r>
                            <w:rPr>
                              <w:color w:val="808080"/>
                              <w:spacing w:val="-5"/>
                              <w:sz w:val="27"/>
                            </w:rPr>
                            <w:fldChar w:fldCharType="separate"/>
                          </w:r>
                          <w:r>
                            <w:rPr>
                              <w:color w:val="808080"/>
                              <w:spacing w:val="-5"/>
                              <w:sz w:val="27"/>
                            </w:rPr>
                            <w:t>154</w:t>
                          </w:r>
                          <w:r>
                            <w:rPr>
                              <w:color w:val="808080"/>
                              <w:spacing w:val="-5"/>
                              <w:sz w:val="27"/>
                            </w:rPr>
                            <w:fldChar w:fldCharType="end"/>
                          </w:r>
                        </w:p>
                      </w:txbxContent>
                    </wps:txbx>
                    <wps:bodyPr wrap="square" lIns="0" tIns="0" rIns="0" bIns="0" rtlCol="0">
                      <a:noAutofit/>
                    </wps:bodyPr>
                  </wps:wsp>
                </a:graphicData>
              </a:graphic>
            </wp:anchor>
          </w:drawing>
        </mc:Choice>
        <mc:Fallback>
          <w:pict>
            <v:shape style="position:absolute;margin-left:513.463318pt;margin-top:734.559021pt;width:30.55pt;height:17.1pt;mso-position-horizontal-relative:page;mso-position-vertical-relative:page;z-index:-18411520" type="#_x0000_t202" id="docshape283" filled="false" stroked="false">
              <v:textbox inset="0,0,0,0">
                <w:txbxContent>
                  <w:p>
                    <w:pPr>
                      <w:spacing w:before="11"/>
                      <w:ind w:left="60" w:right="0" w:firstLine="0"/>
                      <w:jc w:val="left"/>
                      <w:rPr>
                        <w:sz w:val="27"/>
                      </w:rPr>
                    </w:pPr>
                    <w:r>
                      <w:rPr>
                        <w:color w:val="808080"/>
                        <w:spacing w:val="-5"/>
                        <w:sz w:val="27"/>
                      </w:rPr>
                      <w:fldChar w:fldCharType="begin"/>
                    </w:r>
                    <w:r>
                      <w:rPr>
                        <w:color w:val="808080"/>
                        <w:spacing w:val="-5"/>
                        <w:sz w:val="27"/>
                      </w:rPr>
                      <w:instrText> PAGE </w:instrText>
                    </w:r>
                    <w:r>
                      <w:rPr>
                        <w:color w:val="808080"/>
                        <w:spacing w:val="-5"/>
                        <w:sz w:val="27"/>
                      </w:rPr>
                      <w:fldChar w:fldCharType="separate"/>
                    </w:r>
                    <w:r>
                      <w:rPr>
                        <w:color w:val="808080"/>
                        <w:spacing w:val="-5"/>
                        <w:sz w:val="27"/>
                      </w:rPr>
                      <w:t>154</w:t>
                    </w:r>
                    <w:r>
                      <w:rPr>
                        <w:color w:val="808080"/>
                        <w:spacing w:val="-5"/>
                        <w:sz w:val="27"/>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905472">
              <wp:simplePos x="0" y="0"/>
              <wp:positionH relativeFrom="page">
                <wp:posOffset>901700</wp:posOffset>
              </wp:positionH>
              <wp:positionV relativeFrom="page">
                <wp:posOffset>9346634</wp:posOffset>
              </wp:positionV>
              <wp:extent cx="3586479" cy="181610"/>
              <wp:effectExtent l="0" t="0" r="0" b="0"/>
              <wp:wrapNone/>
              <wp:docPr id="323" name="Textbox 323"/>
              <wp:cNvGraphicFramePr>
                <a:graphicFrameLocks/>
              </wp:cNvGraphicFramePr>
              <a:graphic>
                <a:graphicData uri="http://schemas.microsoft.com/office/word/2010/wordprocessingShape">
                  <wps:wsp>
                    <wps:cNvPr id="323" name="Textbox 323"/>
                    <wps:cNvSpPr txBox="1"/>
                    <wps:spPr>
                      <a:xfrm>
                        <a:off x="0" y="0"/>
                        <a:ext cx="3586479" cy="181610"/>
                      </a:xfrm>
                      <a:prstGeom prst="rect">
                        <a:avLst/>
                      </a:prstGeom>
                    </wps:spPr>
                    <wps:txbx>
                      <w:txbxContent>
                        <w:p>
                          <w:pPr>
                            <w:pStyle w:val="BodyText"/>
                            <w:spacing w:before="13"/>
                            <w:ind w:left="20"/>
                          </w:pPr>
                          <w:r>
                            <w:rPr>
                              <w:color w:val="808080"/>
                            </w:rPr>
                            <w:t>Revision:</w:t>
                          </w:r>
                          <w:r>
                            <w:rPr>
                              <w:color w:val="808080"/>
                              <w:spacing w:val="34"/>
                            </w:rPr>
                            <w:t> </w:t>
                          </w:r>
                          <w:r>
                            <w:rPr>
                              <w:color w:val="808080"/>
                            </w:rPr>
                            <w:t>104,</w:t>
                          </w:r>
                          <w:r>
                            <w:rPr>
                              <w:color w:val="808080"/>
                              <w:spacing w:val="34"/>
                            </w:rPr>
                            <w:t> </w:t>
                          </w:r>
                          <w:r>
                            <w:rPr>
                              <w:color w:val="808080"/>
                            </w:rPr>
                            <w:t>Effective</w:t>
                          </w:r>
                          <w:r>
                            <w:rPr>
                              <w:color w:val="808080"/>
                              <w:spacing w:val="36"/>
                            </w:rPr>
                            <w:t> </w:t>
                          </w:r>
                          <w:r>
                            <w:rPr>
                              <w:color w:val="808080"/>
                            </w:rPr>
                            <w:t>Date:</w:t>
                          </w:r>
                          <w:r>
                            <w:rPr>
                              <w:color w:val="808080"/>
                              <w:spacing w:val="35"/>
                            </w:rPr>
                            <w:t> </w:t>
                          </w:r>
                          <w:r>
                            <w:rPr>
                              <w:color w:val="808080"/>
                            </w:rPr>
                            <w:t>03/01/2026</w:t>
                          </w:r>
                          <w:r>
                            <w:rPr>
                              <w:color w:val="808080"/>
                              <w:spacing w:val="34"/>
                            </w:rPr>
                            <w:t> </w:t>
                          </w:r>
                          <w:r>
                            <w:rPr>
                              <w:color w:val="808080"/>
                            </w:rPr>
                            <w:t>PJM</w:t>
                          </w:r>
                          <w:r>
                            <w:rPr>
                              <w:color w:val="808080"/>
                              <w:spacing w:val="34"/>
                            </w:rPr>
                            <w:t> </w:t>
                          </w:r>
                          <w:r>
                            <w:rPr>
                              <w:color w:val="808080"/>
                            </w:rPr>
                            <w:t>©</w:t>
                          </w:r>
                          <w:r>
                            <w:rPr>
                              <w:color w:val="808080"/>
                              <w:spacing w:val="37"/>
                            </w:rPr>
                            <w:t> </w:t>
                          </w:r>
                          <w:r>
                            <w:rPr>
                              <w:color w:val="808080"/>
                              <w:spacing w:val="-4"/>
                            </w:rPr>
                            <w:t>2026</w:t>
                          </w:r>
                        </w:p>
                      </w:txbxContent>
                    </wps:txbx>
                    <wps:bodyPr wrap="square" lIns="0" tIns="0" rIns="0" bIns="0" rtlCol="0">
                      <a:noAutofit/>
                    </wps:bodyPr>
                  </wps:wsp>
                </a:graphicData>
              </a:graphic>
            </wp:anchor>
          </w:drawing>
        </mc:Choice>
        <mc:Fallback>
          <w:pict>
            <v:shape style="position:absolute;margin-left:71pt;margin-top:735.955505pt;width:282.4pt;height:14.3pt;mso-position-horizontal-relative:page;mso-position-vertical-relative:page;z-index:-18411008" type="#_x0000_t202" id="docshape284" filled="false" stroked="false">
              <v:textbox inset="0,0,0,0">
                <w:txbxContent>
                  <w:p>
                    <w:pPr>
                      <w:pStyle w:val="BodyText"/>
                      <w:spacing w:before="13"/>
                      <w:ind w:left="20"/>
                    </w:pPr>
                    <w:r>
                      <w:rPr>
                        <w:color w:val="808080"/>
                      </w:rPr>
                      <w:t>Revision:</w:t>
                    </w:r>
                    <w:r>
                      <w:rPr>
                        <w:color w:val="808080"/>
                        <w:spacing w:val="34"/>
                      </w:rPr>
                      <w:t> </w:t>
                    </w:r>
                    <w:r>
                      <w:rPr>
                        <w:color w:val="808080"/>
                      </w:rPr>
                      <w:t>104,</w:t>
                    </w:r>
                    <w:r>
                      <w:rPr>
                        <w:color w:val="808080"/>
                        <w:spacing w:val="34"/>
                      </w:rPr>
                      <w:t> </w:t>
                    </w:r>
                    <w:r>
                      <w:rPr>
                        <w:color w:val="808080"/>
                      </w:rPr>
                      <w:t>Effective</w:t>
                    </w:r>
                    <w:r>
                      <w:rPr>
                        <w:color w:val="808080"/>
                        <w:spacing w:val="36"/>
                      </w:rPr>
                      <w:t> </w:t>
                    </w:r>
                    <w:r>
                      <w:rPr>
                        <w:color w:val="808080"/>
                      </w:rPr>
                      <w:t>Date:</w:t>
                    </w:r>
                    <w:r>
                      <w:rPr>
                        <w:color w:val="808080"/>
                        <w:spacing w:val="35"/>
                      </w:rPr>
                      <w:t> </w:t>
                    </w:r>
                    <w:r>
                      <w:rPr>
                        <w:color w:val="808080"/>
                      </w:rPr>
                      <w:t>03/01/2026</w:t>
                    </w:r>
                    <w:r>
                      <w:rPr>
                        <w:color w:val="808080"/>
                        <w:spacing w:val="34"/>
                      </w:rPr>
                      <w:t> </w:t>
                    </w:r>
                    <w:r>
                      <w:rPr>
                        <w:color w:val="808080"/>
                      </w:rPr>
                      <w:t>PJM</w:t>
                    </w:r>
                    <w:r>
                      <w:rPr>
                        <w:color w:val="808080"/>
                        <w:spacing w:val="34"/>
                      </w:rPr>
                      <w:t> </w:t>
                    </w:r>
                    <w:r>
                      <w:rPr>
                        <w:color w:val="808080"/>
                      </w:rPr>
                      <w:t>©</w:t>
                    </w:r>
                    <w:r>
                      <w:rPr>
                        <w:color w:val="808080"/>
                        <w:spacing w:val="37"/>
                      </w:rPr>
                      <w:t> </w:t>
                    </w:r>
                    <w:r>
                      <w:rPr>
                        <w:color w:val="808080"/>
                        <w:spacing w:val="-4"/>
                      </w:rPr>
                      <w:t>2026</w:t>
                    </w:r>
                  </w:p>
                </w:txbxContent>
              </v:textbox>
              <w10:wrap type="none"/>
            </v:shape>
          </w:pict>
        </mc:Fallback>
      </mc:AlternateContent>
    </w: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4907520">
              <wp:simplePos x="0" y="0"/>
              <wp:positionH relativeFrom="page">
                <wp:posOffset>914400</wp:posOffset>
              </wp:positionH>
              <wp:positionV relativeFrom="page">
                <wp:posOffset>9235440</wp:posOffset>
              </wp:positionV>
              <wp:extent cx="5943600" cy="9525"/>
              <wp:effectExtent l="0" t="0" r="0" b="0"/>
              <wp:wrapNone/>
              <wp:docPr id="333" name="Graphic 333"/>
              <wp:cNvGraphicFramePr>
                <a:graphicFrameLocks/>
              </wp:cNvGraphicFramePr>
              <a:graphic>
                <a:graphicData uri="http://schemas.microsoft.com/office/word/2010/wordprocessingShape">
                  <wps:wsp>
                    <wps:cNvPr id="333" name="Graphic 333"/>
                    <wps:cNvSpPr/>
                    <wps:spPr>
                      <a:xfrm>
                        <a:off x="0" y="0"/>
                        <a:ext cx="5943600" cy="9525"/>
                      </a:xfrm>
                      <a:custGeom>
                        <a:avLst/>
                        <a:gdLst/>
                        <a:ahLst/>
                        <a:cxnLst/>
                        <a:rect l="l" t="t" r="r" b="b"/>
                        <a:pathLst>
                          <a:path w="5943600" h="9525">
                            <a:moveTo>
                              <a:pt x="5943600" y="0"/>
                            </a:moveTo>
                            <a:lnTo>
                              <a:pt x="5483403" y="0"/>
                            </a:lnTo>
                            <a:lnTo>
                              <a:pt x="0" y="0"/>
                            </a:lnTo>
                            <a:lnTo>
                              <a:pt x="0" y="9525"/>
                            </a:lnTo>
                            <a:lnTo>
                              <a:pt x="5483403" y="9525"/>
                            </a:lnTo>
                            <a:lnTo>
                              <a:pt x="5943600" y="9525"/>
                            </a:lnTo>
                            <a:lnTo>
                              <a:pt x="5943600" y="0"/>
                            </a:lnTo>
                            <a:close/>
                          </a:path>
                        </a:pathLst>
                      </a:custGeom>
                      <a:solidFill>
                        <a:srgbClr val="013466"/>
                      </a:solidFill>
                    </wps:spPr>
                    <wps:bodyPr wrap="square" lIns="0" tIns="0" rIns="0" bIns="0" rtlCol="0">
                      <a:prstTxWarp prst="textNoShape">
                        <a:avLst/>
                      </a:prstTxWarp>
                      <a:noAutofit/>
                    </wps:bodyPr>
                  </wps:wsp>
                </a:graphicData>
              </a:graphic>
            </wp:anchor>
          </w:drawing>
        </mc:Choice>
        <mc:Fallback>
          <w:pict>
            <v:shape style="position:absolute;margin-left:72pt;margin-top:727.200012pt;width:468pt;height:.75pt;mso-position-horizontal-relative:page;mso-position-vertical-relative:page;z-index:-18408960" id="docshape291" coordorigin="1440,14544" coordsize="9360,15" path="m10800,14544l10075,14544,1440,14544,1440,14559,10075,14559,10800,14559,10800,14544xe" filled="true" fillcolor="#013466"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908032">
              <wp:simplePos x="0" y="0"/>
              <wp:positionH relativeFrom="page">
                <wp:posOffset>6520984</wp:posOffset>
              </wp:positionH>
              <wp:positionV relativeFrom="page">
                <wp:posOffset>9328899</wp:posOffset>
              </wp:positionV>
              <wp:extent cx="387985" cy="217170"/>
              <wp:effectExtent l="0" t="0" r="0" b="0"/>
              <wp:wrapNone/>
              <wp:docPr id="334" name="Textbox 334"/>
              <wp:cNvGraphicFramePr>
                <a:graphicFrameLocks/>
              </wp:cNvGraphicFramePr>
              <a:graphic>
                <a:graphicData uri="http://schemas.microsoft.com/office/word/2010/wordprocessingShape">
                  <wps:wsp>
                    <wps:cNvPr id="334" name="Textbox 334"/>
                    <wps:cNvSpPr txBox="1"/>
                    <wps:spPr>
                      <a:xfrm>
                        <a:off x="0" y="0"/>
                        <a:ext cx="387985" cy="217170"/>
                      </a:xfrm>
                      <a:prstGeom prst="rect">
                        <a:avLst/>
                      </a:prstGeom>
                    </wps:spPr>
                    <wps:txbx>
                      <w:txbxContent>
                        <w:p>
                          <w:pPr>
                            <w:spacing w:before="11"/>
                            <w:ind w:left="60" w:right="0" w:firstLine="0"/>
                            <w:jc w:val="left"/>
                            <w:rPr>
                              <w:sz w:val="27"/>
                            </w:rPr>
                          </w:pPr>
                          <w:r>
                            <w:rPr>
                              <w:color w:val="808080"/>
                              <w:spacing w:val="-5"/>
                              <w:sz w:val="27"/>
                            </w:rPr>
                            <w:fldChar w:fldCharType="begin"/>
                          </w:r>
                          <w:r>
                            <w:rPr>
                              <w:color w:val="808080"/>
                              <w:spacing w:val="-5"/>
                              <w:sz w:val="27"/>
                            </w:rPr>
                            <w:instrText> PAGE </w:instrText>
                          </w:r>
                          <w:r>
                            <w:rPr>
                              <w:color w:val="808080"/>
                              <w:spacing w:val="-5"/>
                              <w:sz w:val="27"/>
                            </w:rPr>
                            <w:fldChar w:fldCharType="separate"/>
                          </w:r>
                          <w:r>
                            <w:rPr>
                              <w:color w:val="808080"/>
                              <w:spacing w:val="-5"/>
                              <w:sz w:val="27"/>
                            </w:rPr>
                            <w:t>162</w:t>
                          </w:r>
                          <w:r>
                            <w:rPr>
                              <w:color w:val="808080"/>
                              <w:spacing w:val="-5"/>
                              <w:sz w:val="27"/>
                            </w:rPr>
                            <w:fldChar w:fldCharType="end"/>
                          </w:r>
                        </w:p>
                      </w:txbxContent>
                    </wps:txbx>
                    <wps:bodyPr wrap="square" lIns="0" tIns="0" rIns="0" bIns="0" rtlCol="0">
                      <a:noAutofit/>
                    </wps:bodyPr>
                  </wps:wsp>
                </a:graphicData>
              </a:graphic>
            </wp:anchor>
          </w:drawing>
        </mc:Choice>
        <mc:Fallback>
          <w:pict>
            <v:shape style="position:absolute;margin-left:513.463318pt;margin-top:734.559021pt;width:30.55pt;height:17.1pt;mso-position-horizontal-relative:page;mso-position-vertical-relative:page;z-index:-18408448" type="#_x0000_t202" id="docshape292" filled="false" stroked="false">
              <v:textbox inset="0,0,0,0">
                <w:txbxContent>
                  <w:p>
                    <w:pPr>
                      <w:spacing w:before="11"/>
                      <w:ind w:left="60" w:right="0" w:firstLine="0"/>
                      <w:jc w:val="left"/>
                      <w:rPr>
                        <w:sz w:val="27"/>
                      </w:rPr>
                    </w:pPr>
                    <w:r>
                      <w:rPr>
                        <w:color w:val="808080"/>
                        <w:spacing w:val="-5"/>
                        <w:sz w:val="27"/>
                      </w:rPr>
                      <w:fldChar w:fldCharType="begin"/>
                    </w:r>
                    <w:r>
                      <w:rPr>
                        <w:color w:val="808080"/>
                        <w:spacing w:val="-5"/>
                        <w:sz w:val="27"/>
                      </w:rPr>
                      <w:instrText> PAGE </w:instrText>
                    </w:r>
                    <w:r>
                      <w:rPr>
                        <w:color w:val="808080"/>
                        <w:spacing w:val="-5"/>
                        <w:sz w:val="27"/>
                      </w:rPr>
                      <w:fldChar w:fldCharType="separate"/>
                    </w:r>
                    <w:r>
                      <w:rPr>
                        <w:color w:val="808080"/>
                        <w:spacing w:val="-5"/>
                        <w:sz w:val="27"/>
                      </w:rPr>
                      <w:t>162</w:t>
                    </w:r>
                    <w:r>
                      <w:rPr>
                        <w:color w:val="808080"/>
                        <w:spacing w:val="-5"/>
                        <w:sz w:val="27"/>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908544">
              <wp:simplePos x="0" y="0"/>
              <wp:positionH relativeFrom="page">
                <wp:posOffset>901700</wp:posOffset>
              </wp:positionH>
              <wp:positionV relativeFrom="page">
                <wp:posOffset>9346634</wp:posOffset>
              </wp:positionV>
              <wp:extent cx="3586479" cy="181610"/>
              <wp:effectExtent l="0" t="0" r="0" b="0"/>
              <wp:wrapNone/>
              <wp:docPr id="335" name="Textbox 335"/>
              <wp:cNvGraphicFramePr>
                <a:graphicFrameLocks/>
              </wp:cNvGraphicFramePr>
              <a:graphic>
                <a:graphicData uri="http://schemas.microsoft.com/office/word/2010/wordprocessingShape">
                  <wps:wsp>
                    <wps:cNvPr id="335" name="Textbox 335"/>
                    <wps:cNvSpPr txBox="1"/>
                    <wps:spPr>
                      <a:xfrm>
                        <a:off x="0" y="0"/>
                        <a:ext cx="3586479" cy="181610"/>
                      </a:xfrm>
                      <a:prstGeom prst="rect">
                        <a:avLst/>
                      </a:prstGeom>
                    </wps:spPr>
                    <wps:txbx>
                      <w:txbxContent>
                        <w:p>
                          <w:pPr>
                            <w:pStyle w:val="BodyText"/>
                            <w:spacing w:before="13"/>
                            <w:ind w:left="20"/>
                          </w:pPr>
                          <w:r>
                            <w:rPr>
                              <w:color w:val="808080"/>
                            </w:rPr>
                            <w:t>Revision:</w:t>
                          </w:r>
                          <w:r>
                            <w:rPr>
                              <w:color w:val="808080"/>
                              <w:spacing w:val="34"/>
                            </w:rPr>
                            <w:t> </w:t>
                          </w:r>
                          <w:r>
                            <w:rPr>
                              <w:color w:val="808080"/>
                            </w:rPr>
                            <w:t>104,</w:t>
                          </w:r>
                          <w:r>
                            <w:rPr>
                              <w:color w:val="808080"/>
                              <w:spacing w:val="34"/>
                            </w:rPr>
                            <w:t> </w:t>
                          </w:r>
                          <w:r>
                            <w:rPr>
                              <w:color w:val="808080"/>
                            </w:rPr>
                            <w:t>Effective</w:t>
                          </w:r>
                          <w:r>
                            <w:rPr>
                              <w:color w:val="808080"/>
                              <w:spacing w:val="36"/>
                            </w:rPr>
                            <w:t> </w:t>
                          </w:r>
                          <w:r>
                            <w:rPr>
                              <w:color w:val="808080"/>
                            </w:rPr>
                            <w:t>Date:</w:t>
                          </w:r>
                          <w:r>
                            <w:rPr>
                              <w:color w:val="808080"/>
                              <w:spacing w:val="35"/>
                            </w:rPr>
                            <w:t> </w:t>
                          </w:r>
                          <w:r>
                            <w:rPr>
                              <w:color w:val="808080"/>
                            </w:rPr>
                            <w:t>03/01/2026</w:t>
                          </w:r>
                          <w:r>
                            <w:rPr>
                              <w:color w:val="808080"/>
                              <w:spacing w:val="34"/>
                            </w:rPr>
                            <w:t> </w:t>
                          </w:r>
                          <w:r>
                            <w:rPr>
                              <w:color w:val="808080"/>
                            </w:rPr>
                            <w:t>PJM</w:t>
                          </w:r>
                          <w:r>
                            <w:rPr>
                              <w:color w:val="808080"/>
                              <w:spacing w:val="34"/>
                            </w:rPr>
                            <w:t> </w:t>
                          </w:r>
                          <w:r>
                            <w:rPr>
                              <w:color w:val="808080"/>
                            </w:rPr>
                            <w:t>©</w:t>
                          </w:r>
                          <w:r>
                            <w:rPr>
                              <w:color w:val="808080"/>
                              <w:spacing w:val="37"/>
                            </w:rPr>
                            <w:t> </w:t>
                          </w:r>
                          <w:r>
                            <w:rPr>
                              <w:color w:val="808080"/>
                              <w:spacing w:val="-4"/>
                            </w:rPr>
                            <w:t>2026</w:t>
                          </w:r>
                        </w:p>
                      </w:txbxContent>
                    </wps:txbx>
                    <wps:bodyPr wrap="square" lIns="0" tIns="0" rIns="0" bIns="0" rtlCol="0">
                      <a:noAutofit/>
                    </wps:bodyPr>
                  </wps:wsp>
                </a:graphicData>
              </a:graphic>
            </wp:anchor>
          </w:drawing>
        </mc:Choice>
        <mc:Fallback>
          <w:pict>
            <v:shape style="position:absolute;margin-left:71pt;margin-top:735.955505pt;width:282.4pt;height:14.3pt;mso-position-horizontal-relative:page;mso-position-vertical-relative:page;z-index:-18407936" type="#_x0000_t202" id="docshape293" filled="false" stroked="false">
              <v:textbox inset="0,0,0,0">
                <w:txbxContent>
                  <w:p>
                    <w:pPr>
                      <w:pStyle w:val="BodyText"/>
                      <w:spacing w:before="13"/>
                      <w:ind w:left="20"/>
                    </w:pPr>
                    <w:r>
                      <w:rPr>
                        <w:color w:val="808080"/>
                      </w:rPr>
                      <w:t>Revision:</w:t>
                    </w:r>
                    <w:r>
                      <w:rPr>
                        <w:color w:val="808080"/>
                        <w:spacing w:val="34"/>
                      </w:rPr>
                      <w:t> </w:t>
                    </w:r>
                    <w:r>
                      <w:rPr>
                        <w:color w:val="808080"/>
                      </w:rPr>
                      <w:t>104,</w:t>
                    </w:r>
                    <w:r>
                      <w:rPr>
                        <w:color w:val="808080"/>
                        <w:spacing w:val="34"/>
                      </w:rPr>
                      <w:t> </w:t>
                    </w:r>
                    <w:r>
                      <w:rPr>
                        <w:color w:val="808080"/>
                      </w:rPr>
                      <w:t>Effective</w:t>
                    </w:r>
                    <w:r>
                      <w:rPr>
                        <w:color w:val="808080"/>
                        <w:spacing w:val="36"/>
                      </w:rPr>
                      <w:t> </w:t>
                    </w:r>
                    <w:r>
                      <w:rPr>
                        <w:color w:val="808080"/>
                      </w:rPr>
                      <w:t>Date:</w:t>
                    </w:r>
                    <w:r>
                      <w:rPr>
                        <w:color w:val="808080"/>
                        <w:spacing w:val="35"/>
                      </w:rPr>
                      <w:t> </w:t>
                    </w:r>
                    <w:r>
                      <w:rPr>
                        <w:color w:val="808080"/>
                      </w:rPr>
                      <w:t>03/01/2026</w:t>
                    </w:r>
                    <w:r>
                      <w:rPr>
                        <w:color w:val="808080"/>
                        <w:spacing w:val="34"/>
                      </w:rPr>
                      <w:t> </w:t>
                    </w:r>
                    <w:r>
                      <w:rPr>
                        <w:color w:val="808080"/>
                      </w:rPr>
                      <w:t>PJM</w:t>
                    </w:r>
                    <w:r>
                      <w:rPr>
                        <w:color w:val="808080"/>
                        <w:spacing w:val="34"/>
                      </w:rPr>
                      <w:t> </w:t>
                    </w:r>
                    <w:r>
                      <w:rPr>
                        <w:color w:val="808080"/>
                      </w:rPr>
                      <w:t>©</w:t>
                    </w:r>
                    <w:r>
                      <w:rPr>
                        <w:color w:val="808080"/>
                        <w:spacing w:val="37"/>
                      </w:rPr>
                      <w:t> </w:t>
                    </w:r>
                    <w:r>
                      <w:rPr>
                        <w:color w:val="808080"/>
                        <w:spacing w:val="-4"/>
                      </w:rPr>
                      <w:t>2026</w:t>
                    </w:r>
                  </w:p>
                </w:txbxContent>
              </v:textbox>
              <w10:wrap type="none"/>
            </v:shape>
          </w:pict>
        </mc:Fallback>
      </mc:AlternateContent>
    </w: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4910592">
              <wp:simplePos x="0" y="0"/>
              <wp:positionH relativeFrom="page">
                <wp:posOffset>914400</wp:posOffset>
              </wp:positionH>
              <wp:positionV relativeFrom="page">
                <wp:posOffset>9235440</wp:posOffset>
              </wp:positionV>
              <wp:extent cx="5943600" cy="9525"/>
              <wp:effectExtent l="0" t="0" r="0" b="0"/>
              <wp:wrapNone/>
              <wp:docPr id="349" name="Graphic 349"/>
              <wp:cNvGraphicFramePr>
                <a:graphicFrameLocks/>
              </wp:cNvGraphicFramePr>
              <a:graphic>
                <a:graphicData uri="http://schemas.microsoft.com/office/word/2010/wordprocessingShape">
                  <wps:wsp>
                    <wps:cNvPr id="349" name="Graphic 349"/>
                    <wps:cNvSpPr/>
                    <wps:spPr>
                      <a:xfrm>
                        <a:off x="0" y="0"/>
                        <a:ext cx="5943600" cy="9525"/>
                      </a:xfrm>
                      <a:custGeom>
                        <a:avLst/>
                        <a:gdLst/>
                        <a:ahLst/>
                        <a:cxnLst/>
                        <a:rect l="l" t="t" r="r" b="b"/>
                        <a:pathLst>
                          <a:path w="5943600" h="9525">
                            <a:moveTo>
                              <a:pt x="5943600" y="0"/>
                            </a:moveTo>
                            <a:lnTo>
                              <a:pt x="5483403" y="0"/>
                            </a:lnTo>
                            <a:lnTo>
                              <a:pt x="0" y="0"/>
                            </a:lnTo>
                            <a:lnTo>
                              <a:pt x="0" y="9525"/>
                            </a:lnTo>
                            <a:lnTo>
                              <a:pt x="5483403" y="9525"/>
                            </a:lnTo>
                            <a:lnTo>
                              <a:pt x="5943600" y="9525"/>
                            </a:lnTo>
                            <a:lnTo>
                              <a:pt x="5943600" y="0"/>
                            </a:lnTo>
                            <a:close/>
                          </a:path>
                        </a:pathLst>
                      </a:custGeom>
                      <a:solidFill>
                        <a:srgbClr val="013466"/>
                      </a:solidFill>
                    </wps:spPr>
                    <wps:bodyPr wrap="square" lIns="0" tIns="0" rIns="0" bIns="0" rtlCol="0">
                      <a:prstTxWarp prst="textNoShape">
                        <a:avLst/>
                      </a:prstTxWarp>
                      <a:noAutofit/>
                    </wps:bodyPr>
                  </wps:wsp>
                </a:graphicData>
              </a:graphic>
            </wp:anchor>
          </w:drawing>
        </mc:Choice>
        <mc:Fallback>
          <w:pict>
            <v:shape style="position:absolute;margin-left:72pt;margin-top:727.200012pt;width:468pt;height:.75pt;mso-position-horizontal-relative:page;mso-position-vertical-relative:page;z-index:-18405888" id="docshape304" coordorigin="1440,14544" coordsize="9360,15" path="m10800,14544l10075,14544,1440,14544,1440,14559,10075,14559,10800,14559,10800,14544xe" filled="true" fillcolor="#013466"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911104">
              <wp:simplePos x="0" y="0"/>
              <wp:positionH relativeFrom="page">
                <wp:posOffset>6520984</wp:posOffset>
              </wp:positionH>
              <wp:positionV relativeFrom="page">
                <wp:posOffset>9328899</wp:posOffset>
              </wp:positionV>
              <wp:extent cx="387985" cy="217170"/>
              <wp:effectExtent l="0" t="0" r="0" b="0"/>
              <wp:wrapNone/>
              <wp:docPr id="350" name="Textbox 350"/>
              <wp:cNvGraphicFramePr>
                <a:graphicFrameLocks/>
              </wp:cNvGraphicFramePr>
              <a:graphic>
                <a:graphicData uri="http://schemas.microsoft.com/office/word/2010/wordprocessingShape">
                  <wps:wsp>
                    <wps:cNvPr id="350" name="Textbox 350"/>
                    <wps:cNvSpPr txBox="1"/>
                    <wps:spPr>
                      <a:xfrm>
                        <a:off x="0" y="0"/>
                        <a:ext cx="387985" cy="217170"/>
                      </a:xfrm>
                      <a:prstGeom prst="rect">
                        <a:avLst/>
                      </a:prstGeom>
                    </wps:spPr>
                    <wps:txbx>
                      <w:txbxContent>
                        <w:p>
                          <w:pPr>
                            <w:spacing w:before="11"/>
                            <w:ind w:left="60" w:right="0" w:firstLine="0"/>
                            <w:jc w:val="left"/>
                            <w:rPr>
                              <w:sz w:val="27"/>
                            </w:rPr>
                          </w:pPr>
                          <w:r>
                            <w:rPr>
                              <w:color w:val="808080"/>
                              <w:spacing w:val="-5"/>
                              <w:sz w:val="27"/>
                            </w:rPr>
                            <w:fldChar w:fldCharType="begin"/>
                          </w:r>
                          <w:r>
                            <w:rPr>
                              <w:color w:val="808080"/>
                              <w:spacing w:val="-5"/>
                              <w:sz w:val="27"/>
                            </w:rPr>
                            <w:instrText> PAGE </w:instrText>
                          </w:r>
                          <w:r>
                            <w:rPr>
                              <w:color w:val="808080"/>
                              <w:spacing w:val="-5"/>
                              <w:sz w:val="27"/>
                            </w:rPr>
                            <w:fldChar w:fldCharType="separate"/>
                          </w:r>
                          <w:r>
                            <w:rPr>
                              <w:color w:val="808080"/>
                              <w:spacing w:val="-5"/>
                              <w:sz w:val="27"/>
                            </w:rPr>
                            <w:t>166</w:t>
                          </w:r>
                          <w:r>
                            <w:rPr>
                              <w:color w:val="808080"/>
                              <w:spacing w:val="-5"/>
                              <w:sz w:val="27"/>
                            </w:rPr>
                            <w:fldChar w:fldCharType="end"/>
                          </w:r>
                        </w:p>
                      </w:txbxContent>
                    </wps:txbx>
                    <wps:bodyPr wrap="square" lIns="0" tIns="0" rIns="0" bIns="0" rtlCol="0">
                      <a:noAutofit/>
                    </wps:bodyPr>
                  </wps:wsp>
                </a:graphicData>
              </a:graphic>
            </wp:anchor>
          </w:drawing>
        </mc:Choice>
        <mc:Fallback>
          <w:pict>
            <v:shape style="position:absolute;margin-left:513.463318pt;margin-top:734.559021pt;width:30.55pt;height:17.1pt;mso-position-horizontal-relative:page;mso-position-vertical-relative:page;z-index:-18405376" type="#_x0000_t202" id="docshape305" filled="false" stroked="false">
              <v:textbox inset="0,0,0,0">
                <w:txbxContent>
                  <w:p>
                    <w:pPr>
                      <w:spacing w:before="11"/>
                      <w:ind w:left="60" w:right="0" w:firstLine="0"/>
                      <w:jc w:val="left"/>
                      <w:rPr>
                        <w:sz w:val="27"/>
                      </w:rPr>
                    </w:pPr>
                    <w:r>
                      <w:rPr>
                        <w:color w:val="808080"/>
                        <w:spacing w:val="-5"/>
                        <w:sz w:val="27"/>
                      </w:rPr>
                      <w:fldChar w:fldCharType="begin"/>
                    </w:r>
                    <w:r>
                      <w:rPr>
                        <w:color w:val="808080"/>
                        <w:spacing w:val="-5"/>
                        <w:sz w:val="27"/>
                      </w:rPr>
                      <w:instrText> PAGE </w:instrText>
                    </w:r>
                    <w:r>
                      <w:rPr>
                        <w:color w:val="808080"/>
                        <w:spacing w:val="-5"/>
                        <w:sz w:val="27"/>
                      </w:rPr>
                      <w:fldChar w:fldCharType="separate"/>
                    </w:r>
                    <w:r>
                      <w:rPr>
                        <w:color w:val="808080"/>
                        <w:spacing w:val="-5"/>
                        <w:sz w:val="27"/>
                      </w:rPr>
                      <w:t>166</w:t>
                    </w:r>
                    <w:r>
                      <w:rPr>
                        <w:color w:val="808080"/>
                        <w:spacing w:val="-5"/>
                        <w:sz w:val="27"/>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911616">
              <wp:simplePos x="0" y="0"/>
              <wp:positionH relativeFrom="page">
                <wp:posOffset>901700</wp:posOffset>
              </wp:positionH>
              <wp:positionV relativeFrom="page">
                <wp:posOffset>9346634</wp:posOffset>
              </wp:positionV>
              <wp:extent cx="3586479" cy="181610"/>
              <wp:effectExtent l="0" t="0" r="0" b="0"/>
              <wp:wrapNone/>
              <wp:docPr id="351" name="Textbox 351"/>
              <wp:cNvGraphicFramePr>
                <a:graphicFrameLocks/>
              </wp:cNvGraphicFramePr>
              <a:graphic>
                <a:graphicData uri="http://schemas.microsoft.com/office/word/2010/wordprocessingShape">
                  <wps:wsp>
                    <wps:cNvPr id="351" name="Textbox 351"/>
                    <wps:cNvSpPr txBox="1"/>
                    <wps:spPr>
                      <a:xfrm>
                        <a:off x="0" y="0"/>
                        <a:ext cx="3586479" cy="181610"/>
                      </a:xfrm>
                      <a:prstGeom prst="rect">
                        <a:avLst/>
                      </a:prstGeom>
                    </wps:spPr>
                    <wps:txbx>
                      <w:txbxContent>
                        <w:p>
                          <w:pPr>
                            <w:pStyle w:val="BodyText"/>
                            <w:spacing w:before="13"/>
                            <w:ind w:left="20"/>
                          </w:pPr>
                          <w:r>
                            <w:rPr>
                              <w:color w:val="808080"/>
                            </w:rPr>
                            <w:t>Revision:</w:t>
                          </w:r>
                          <w:r>
                            <w:rPr>
                              <w:color w:val="808080"/>
                              <w:spacing w:val="34"/>
                            </w:rPr>
                            <w:t> </w:t>
                          </w:r>
                          <w:r>
                            <w:rPr>
                              <w:color w:val="808080"/>
                            </w:rPr>
                            <w:t>104,</w:t>
                          </w:r>
                          <w:r>
                            <w:rPr>
                              <w:color w:val="808080"/>
                              <w:spacing w:val="34"/>
                            </w:rPr>
                            <w:t> </w:t>
                          </w:r>
                          <w:r>
                            <w:rPr>
                              <w:color w:val="808080"/>
                            </w:rPr>
                            <w:t>Effective</w:t>
                          </w:r>
                          <w:r>
                            <w:rPr>
                              <w:color w:val="808080"/>
                              <w:spacing w:val="36"/>
                            </w:rPr>
                            <w:t> </w:t>
                          </w:r>
                          <w:r>
                            <w:rPr>
                              <w:color w:val="808080"/>
                            </w:rPr>
                            <w:t>Date:</w:t>
                          </w:r>
                          <w:r>
                            <w:rPr>
                              <w:color w:val="808080"/>
                              <w:spacing w:val="35"/>
                            </w:rPr>
                            <w:t> </w:t>
                          </w:r>
                          <w:r>
                            <w:rPr>
                              <w:color w:val="808080"/>
                            </w:rPr>
                            <w:t>03/01/2026</w:t>
                          </w:r>
                          <w:r>
                            <w:rPr>
                              <w:color w:val="808080"/>
                              <w:spacing w:val="34"/>
                            </w:rPr>
                            <w:t> </w:t>
                          </w:r>
                          <w:r>
                            <w:rPr>
                              <w:color w:val="808080"/>
                            </w:rPr>
                            <w:t>PJM</w:t>
                          </w:r>
                          <w:r>
                            <w:rPr>
                              <w:color w:val="808080"/>
                              <w:spacing w:val="34"/>
                            </w:rPr>
                            <w:t> </w:t>
                          </w:r>
                          <w:r>
                            <w:rPr>
                              <w:color w:val="808080"/>
                            </w:rPr>
                            <w:t>©</w:t>
                          </w:r>
                          <w:r>
                            <w:rPr>
                              <w:color w:val="808080"/>
                              <w:spacing w:val="37"/>
                            </w:rPr>
                            <w:t> </w:t>
                          </w:r>
                          <w:r>
                            <w:rPr>
                              <w:color w:val="808080"/>
                              <w:spacing w:val="-4"/>
                            </w:rPr>
                            <w:t>2026</w:t>
                          </w:r>
                        </w:p>
                      </w:txbxContent>
                    </wps:txbx>
                    <wps:bodyPr wrap="square" lIns="0" tIns="0" rIns="0" bIns="0" rtlCol="0">
                      <a:noAutofit/>
                    </wps:bodyPr>
                  </wps:wsp>
                </a:graphicData>
              </a:graphic>
            </wp:anchor>
          </w:drawing>
        </mc:Choice>
        <mc:Fallback>
          <w:pict>
            <v:shape style="position:absolute;margin-left:71pt;margin-top:735.955505pt;width:282.4pt;height:14.3pt;mso-position-horizontal-relative:page;mso-position-vertical-relative:page;z-index:-18404864" type="#_x0000_t202" id="docshape306" filled="false" stroked="false">
              <v:textbox inset="0,0,0,0">
                <w:txbxContent>
                  <w:p>
                    <w:pPr>
                      <w:pStyle w:val="BodyText"/>
                      <w:spacing w:before="13"/>
                      <w:ind w:left="20"/>
                    </w:pPr>
                    <w:r>
                      <w:rPr>
                        <w:color w:val="808080"/>
                      </w:rPr>
                      <w:t>Revision:</w:t>
                    </w:r>
                    <w:r>
                      <w:rPr>
                        <w:color w:val="808080"/>
                        <w:spacing w:val="34"/>
                      </w:rPr>
                      <w:t> </w:t>
                    </w:r>
                    <w:r>
                      <w:rPr>
                        <w:color w:val="808080"/>
                      </w:rPr>
                      <w:t>104,</w:t>
                    </w:r>
                    <w:r>
                      <w:rPr>
                        <w:color w:val="808080"/>
                        <w:spacing w:val="34"/>
                      </w:rPr>
                      <w:t> </w:t>
                    </w:r>
                    <w:r>
                      <w:rPr>
                        <w:color w:val="808080"/>
                      </w:rPr>
                      <w:t>Effective</w:t>
                    </w:r>
                    <w:r>
                      <w:rPr>
                        <w:color w:val="808080"/>
                        <w:spacing w:val="36"/>
                      </w:rPr>
                      <w:t> </w:t>
                    </w:r>
                    <w:r>
                      <w:rPr>
                        <w:color w:val="808080"/>
                      </w:rPr>
                      <w:t>Date:</w:t>
                    </w:r>
                    <w:r>
                      <w:rPr>
                        <w:color w:val="808080"/>
                        <w:spacing w:val="35"/>
                      </w:rPr>
                      <w:t> </w:t>
                    </w:r>
                    <w:r>
                      <w:rPr>
                        <w:color w:val="808080"/>
                      </w:rPr>
                      <w:t>03/01/2026</w:t>
                    </w:r>
                    <w:r>
                      <w:rPr>
                        <w:color w:val="808080"/>
                        <w:spacing w:val="34"/>
                      </w:rPr>
                      <w:t> </w:t>
                    </w:r>
                    <w:r>
                      <w:rPr>
                        <w:color w:val="808080"/>
                      </w:rPr>
                      <w:t>PJM</w:t>
                    </w:r>
                    <w:r>
                      <w:rPr>
                        <w:color w:val="808080"/>
                        <w:spacing w:val="34"/>
                      </w:rPr>
                      <w:t> </w:t>
                    </w:r>
                    <w:r>
                      <w:rPr>
                        <w:color w:val="808080"/>
                      </w:rPr>
                      <w:t>©</w:t>
                    </w:r>
                    <w:r>
                      <w:rPr>
                        <w:color w:val="808080"/>
                        <w:spacing w:val="37"/>
                      </w:rPr>
                      <w:t> </w:t>
                    </w:r>
                    <w:r>
                      <w:rPr>
                        <w:color w:val="808080"/>
                        <w:spacing w:val="-4"/>
                      </w:rPr>
                      <w:t>2026</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w:drawing>
        <wp:anchor distT="0" distB="0" distL="0" distR="0" allowOverlap="1" layoutInCell="1" locked="0" behindDoc="1" simplePos="0" relativeHeight="484820480">
          <wp:simplePos x="0" y="0"/>
          <wp:positionH relativeFrom="page">
            <wp:posOffset>914400</wp:posOffset>
          </wp:positionH>
          <wp:positionV relativeFrom="page">
            <wp:posOffset>89999</wp:posOffset>
          </wp:positionV>
          <wp:extent cx="1371600" cy="487679"/>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1" cstate="print"/>
                  <a:stretch>
                    <a:fillRect/>
                  </a:stretch>
                </pic:blipFill>
                <pic:spPr>
                  <a:xfrm>
                    <a:off x="0" y="0"/>
                    <a:ext cx="1371600" cy="48767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820992">
              <wp:simplePos x="0" y="0"/>
              <wp:positionH relativeFrom="page">
                <wp:posOffset>914400</wp:posOffset>
              </wp:positionH>
              <wp:positionV relativeFrom="page">
                <wp:posOffset>904874</wp:posOffset>
              </wp:positionV>
              <wp:extent cx="5943600" cy="9525"/>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5943600" cy="9525"/>
                      </a:xfrm>
                      <a:custGeom>
                        <a:avLst/>
                        <a:gdLst/>
                        <a:ahLst/>
                        <a:cxnLst/>
                        <a:rect l="l" t="t" r="r" b="b"/>
                        <a:pathLst>
                          <a:path w="5943600" h="9525">
                            <a:moveTo>
                              <a:pt x="5943600" y="0"/>
                            </a:moveTo>
                            <a:lnTo>
                              <a:pt x="1828800" y="0"/>
                            </a:lnTo>
                            <a:lnTo>
                              <a:pt x="0" y="0"/>
                            </a:lnTo>
                            <a:lnTo>
                              <a:pt x="0" y="9525"/>
                            </a:lnTo>
                            <a:lnTo>
                              <a:pt x="1828800" y="9525"/>
                            </a:lnTo>
                            <a:lnTo>
                              <a:pt x="5943600" y="9525"/>
                            </a:lnTo>
                            <a:lnTo>
                              <a:pt x="5943600" y="0"/>
                            </a:lnTo>
                            <a:close/>
                          </a:path>
                        </a:pathLst>
                      </a:custGeom>
                      <a:solidFill>
                        <a:srgbClr val="013466"/>
                      </a:solidFill>
                    </wps:spPr>
                    <wps:bodyPr wrap="square" lIns="0" tIns="0" rIns="0" bIns="0" rtlCol="0">
                      <a:prstTxWarp prst="textNoShape">
                        <a:avLst/>
                      </a:prstTxWarp>
                      <a:noAutofit/>
                    </wps:bodyPr>
                  </wps:wsp>
                </a:graphicData>
              </a:graphic>
            </wp:anchor>
          </w:drawing>
        </mc:Choice>
        <mc:Fallback>
          <w:pict>
            <v:shape style="position:absolute;margin-left:72pt;margin-top:71.249969pt;width:468pt;height:.75pt;mso-position-horizontal-relative:page;mso-position-vertical-relative:page;z-index:-18495488" id="docshape1" coordorigin="1440,1425" coordsize="9360,15" path="m10800,1425l4320,1425,1440,1425,1440,1440,4320,1440,10800,1440,10800,1425xe" filled="true" fillcolor="#013466"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821504">
              <wp:simplePos x="0" y="0"/>
              <wp:positionH relativeFrom="page">
                <wp:posOffset>3871590</wp:posOffset>
              </wp:positionH>
              <wp:positionV relativeFrom="page">
                <wp:posOffset>503733</wp:posOffset>
              </wp:positionV>
              <wp:extent cx="2999105" cy="32639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999105" cy="326390"/>
                      </a:xfrm>
                      <a:prstGeom prst="rect">
                        <a:avLst/>
                      </a:prstGeom>
                    </wps:spPr>
                    <wps:txbx>
                      <w:txbxContent>
                        <w:p>
                          <w:pPr>
                            <w:spacing w:before="13"/>
                            <w:ind w:left="0" w:right="18" w:firstLine="0"/>
                            <w:jc w:val="right"/>
                            <w:rPr>
                              <w:sz w:val="20"/>
                            </w:rPr>
                          </w:pPr>
                          <w:r>
                            <w:rPr>
                              <w:color w:val="808080"/>
                              <w:sz w:val="20"/>
                            </w:rPr>
                            <w:t>PJM</w:t>
                          </w:r>
                          <w:r>
                            <w:rPr>
                              <w:color w:val="808080"/>
                              <w:spacing w:val="29"/>
                              <w:sz w:val="20"/>
                            </w:rPr>
                            <w:t> </w:t>
                          </w:r>
                          <w:r>
                            <w:rPr>
                              <w:color w:val="808080"/>
                              <w:sz w:val="20"/>
                            </w:rPr>
                            <w:t>Manual</w:t>
                          </w:r>
                          <w:r>
                            <w:rPr>
                              <w:color w:val="808080"/>
                              <w:spacing w:val="29"/>
                              <w:sz w:val="20"/>
                            </w:rPr>
                            <w:t> </w:t>
                          </w:r>
                          <w:r>
                            <w:rPr>
                              <w:color w:val="808080"/>
                              <w:sz w:val="20"/>
                            </w:rPr>
                            <w:t>28:</w:t>
                          </w:r>
                          <w:r>
                            <w:rPr>
                              <w:color w:val="808080"/>
                              <w:spacing w:val="29"/>
                              <w:sz w:val="20"/>
                            </w:rPr>
                            <w:t> </w:t>
                          </w:r>
                          <w:r>
                            <w:rPr>
                              <w:color w:val="808080"/>
                              <w:sz w:val="20"/>
                            </w:rPr>
                            <w:t>Operating</w:t>
                          </w:r>
                          <w:r>
                            <w:rPr>
                              <w:color w:val="808080"/>
                              <w:spacing w:val="29"/>
                              <w:sz w:val="20"/>
                            </w:rPr>
                            <w:t> </w:t>
                          </w:r>
                          <w:r>
                            <w:rPr>
                              <w:color w:val="808080"/>
                              <w:sz w:val="20"/>
                            </w:rPr>
                            <w:t>Agreement</w:t>
                          </w:r>
                          <w:r>
                            <w:rPr>
                              <w:color w:val="808080"/>
                              <w:spacing w:val="34"/>
                              <w:sz w:val="20"/>
                            </w:rPr>
                            <w:t> </w:t>
                          </w:r>
                          <w:r>
                            <w:rPr>
                              <w:color w:val="808080"/>
                              <w:spacing w:val="-2"/>
                              <w:sz w:val="20"/>
                            </w:rPr>
                            <w:t>Accounting</w:t>
                          </w:r>
                        </w:p>
                        <w:p>
                          <w:pPr>
                            <w:spacing w:before="20"/>
                            <w:ind w:left="0" w:right="18" w:firstLine="0"/>
                            <w:jc w:val="right"/>
                            <w:rPr>
                              <w:sz w:val="20"/>
                            </w:rPr>
                          </w:pPr>
                          <w:r>
                            <w:rPr>
                              <w:color w:val="808080"/>
                              <w:sz w:val="20"/>
                            </w:rPr>
                            <w:t>Table</w:t>
                          </w:r>
                          <w:r>
                            <w:rPr>
                              <w:color w:val="808080"/>
                              <w:spacing w:val="19"/>
                              <w:sz w:val="20"/>
                            </w:rPr>
                            <w:t> </w:t>
                          </w:r>
                          <w:r>
                            <w:rPr>
                              <w:color w:val="808080"/>
                              <w:sz w:val="20"/>
                            </w:rPr>
                            <w:t>of</w:t>
                          </w:r>
                          <w:r>
                            <w:rPr>
                              <w:color w:val="808080"/>
                              <w:spacing w:val="19"/>
                              <w:sz w:val="20"/>
                            </w:rPr>
                            <w:t> </w:t>
                          </w:r>
                          <w:r>
                            <w:rPr>
                              <w:color w:val="808080"/>
                              <w:spacing w:val="-2"/>
                              <w:sz w:val="20"/>
                            </w:rPr>
                            <w:t>Contents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4.849609pt;margin-top:39.664066pt;width:236.15pt;height:25.7pt;mso-position-horizontal-relative:page;mso-position-vertical-relative:page;z-index:-18494976" type="#_x0000_t202" id="docshape2" filled="false" stroked="false">
              <v:textbox inset="0,0,0,0">
                <w:txbxContent>
                  <w:p>
                    <w:pPr>
                      <w:spacing w:before="13"/>
                      <w:ind w:left="0" w:right="18" w:firstLine="0"/>
                      <w:jc w:val="right"/>
                      <w:rPr>
                        <w:sz w:val="20"/>
                      </w:rPr>
                    </w:pPr>
                    <w:r>
                      <w:rPr>
                        <w:color w:val="808080"/>
                        <w:sz w:val="20"/>
                      </w:rPr>
                      <w:t>PJM</w:t>
                    </w:r>
                    <w:r>
                      <w:rPr>
                        <w:color w:val="808080"/>
                        <w:spacing w:val="29"/>
                        <w:sz w:val="20"/>
                      </w:rPr>
                      <w:t> </w:t>
                    </w:r>
                    <w:r>
                      <w:rPr>
                        <w:color w:val="808080"/>
                        <w:sz w:val="20"/>
                      </w:rPr>
                      <w:t>Manual</w:t>
                    </w:r>
                    <w:r>
                      <w:rPr>
                        <w:color w:val="808080"/>
                        <w:spacing w:val="29"/>
                        <w:sz w:val="20"/>
                      </w:rPr>
                      <w:t> </w:t>
                    </w:r>
                    <w:r>
                      <w:rPr>
                        <w:color w:val="808080"/>
                        <w:sz w:val="20"/>
                      </w:rPr>
                      <w:t>28:</w:t>
                    </w:r>
                    <w:r>
                      <w:rPr>
                        <w:color w:val="808080"/>
                        <w:spacing w:val="29"/>
                        <w:sz w:val="20"/>
                      </w:rPr>
                      <w:t> </w:t>
                    </w:r>
                    <w:r>
                      <w:rPr>
                        <w:color w:val="808080"/>
                        <w:sz w:val="20"/>
                      </w:rPr>
                      <w:t>Operating</w:t>
                    </w:r>
                    <w:r>
                      <w:rPr>
                        <w:color w:val="808080"/>
                        <w:spacing w:val="29"/>
                        <w:sz w:val="20"/>
                      </w:rPr>
                      <w:t> </w:t>
                    </w:r>
                    <w:r>
                      <w:rPr>
                        <w:color w:val="808080"/>
                        <w:sz w:val="20"/>
                      </w:rPr>
                      <w:t>Agreement</w:t>
                    </w:r>
                    <w:r>
                      <w:rPr>
                        <w:color w:val="808080"/>
                        <w:spacing w:val="34"/>
                        <w:sz w:val="20"/>
                      </w:rPr>
                      <w:t> </w:t>
                    </w:r>
                    <w:r>
                      <w:rPr>
                        <w:color w:val="808080"/>
                        <w:spacing w:val="-2"/>
                        <w:sz w:val="20"/>
                      </w:rPr>
                      <w:t>Accounting</w:t>
                    </w:r>
                  </w:p>
                  <w:p>
                    <w:pPr>
                      <w:spacing w:before="20"/>
                      <w:ind w:left="0" w:right="18" w:firstLine="0"/>
                      <w:jc w:val="right"/>
                      <w:rPr>
                        <w:sz w:val="20"/>
                      </w:rPr>
                    </w:pPr>
                    <w:r>
                      <w:rPr>
                        <w:color w:val="808080"/>
                        <w:sz w:val="20"/>
                      </w:rPr>
                      <w:t>Table</w:t>
                    </w:r>
                    <w:r>
                      <w:rPr>
                        <w:color w:val="808080"/>
                        <w:spacing w:val="19"/>
                        <w:sz w:val="20"/>
                      </w:rPr>
                      <w:t> </w:t>
                    </w:r>
                    <w:r>
                      <w:rPr>
                        <w:color w:val="808080"/>
                        <w:sz w:val="20"/>
                      </w:rPr>
                      <w:t>of</w:t>
                    </w:r>
                    <w:r>
                      <w:rPr>
                        <w:color w:val="808080"/>
                        <w:spacing w:val="19"/>
                        <w:sz w:val="20"/>
                      </w:rPr>
                      <w:t> </w:t>
                    </w:r>
                    <w:r>
                      <w:rPr>
                        <w:color w:val="808080"/>
                        <w:spacing w:val="-2"/>
                        <w:sz w:val="20"/>
                      </w:rPr>
                      <w:t>Contents</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w:drawing>
        <wp:anchor distT="0" distB="0" distL="0" distR="0" allowOverlap="1" layoutInCell="1" locked="0" behindDoc="1" simplePos="0" relativeHeight="484823552">
          <wp:simplePos x="0" y="0"/>
          <wp:positionH relativeFrom="page">
            <wp:posOffset>914400</wp:posOffset>
          </wp:positionH>
          <wp:positionV relativeFrom="page">
            <wp:posOffset>89999</wp:posOffset>
          </wp:positionV>
          <wp:extent cx="1371600" cy="487679"/>
          <wp:effectExtent l="0" t="0" r="0" b="0"/>
          <wp:wrapNone/>
          <wp:docPr id="12" name="Image 12"/>
          <wp:cNvGraphicFramePr>
            <a:graphicFrameLocks/>
          </wp:cNvGraphicFramePr>
          <a:graphic>
            <a:graphicData uri="http://schemas.openxmlformats.org/drawingml/2006/picture">
              <pic:pic>
                <pic:nvPicPr>
                  <pic:cNvPr id="12" name="Image 12"/>
                  <pic:cNvPicPr/>
                </pic:nvPicPr>
                <pic:blipFill>
                  <a:blip r:embed="rId1" cstate="print"/>
                  <a:stretch>
                    <a:fillRect/>
                  </a:stretch>
                </pic:blipFill>
                <pic:spPr>
                  <a:xfrm>
                    <a:off x="0" y="0"/>
                    <a:ext cx="1371600" cy="48767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824064">
              <wp:simplePos x="0" y="0"/>
              <wp:positionH relativeFrom="page">
                <wp:posOffset>914400</wp:posOffset>
              </wp:positionH>
              <wp:positionV relativeFrom="page">
                <wp:posOffset>904874</wp:posOffset>
              </wp:positionV>
              <wp:extent cx="5943600" cy="9525"/>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5943600" cy="9525"/>
                      </a:xfrm>
                      <a:custGeom>
                        <a:avLst/>
                        <a:gdLst/>
                        <a:ahLst/>
                        <a:cxnLst/>
                        <a:rect l="l" t="t" r="r" b="b"/>
                        <a:pathLst>
                          <a:path w="5943600" h="9525">
                            <a:moveTo>
                              <a:pt x="5943600" y="0"/>
                            </a:moveTo>
                            <a:lnTo>
                              <a:pt x="1828800" y="0"/>
                            </a:lnTo>
                            <a:lnTo>
                              <a:pt x="0" y="0"/>
                            </a:lnTo>
                            <a:lnTo>
                              <a:pt x="0" y="9525"/>
                            </a:lnTo>
                            <a:lnTo>
                              <a:pt x="1828800" y="9525"/>
                            </a:lnTo>
                            <a:lnTo>
                              <a:pt x="5943600" y="9525"/>
                            </a:lnTo>
                            <a:lnTo>
                              <a:pt x="5943600" y="0"/>
                            </a:lnTo>
                            <a:close/>
                          </a:path>
                        </a:pathLst>
                      </a:custGeom>
                      <a:solidFill>
                        <a:srgbClr val="013466"/>
                      </a:solidFill>
                    </wps:spPr>
                    <wps:bodyPr wrap="square" lIns="0" tIns="0" rIns="0" bIns="0" rtlCol="0">
                      <a:prstTxWarp prst="textNoShape">
                        <a:avLst/>
                      </a:prstTxWarp>
                      <a:noAutofit/>
                    </wps:bodyPr>
                  </wps:wsp>
                </a:graphicData>
              </a:graphic>
            </wp:anchor>
          </w:drawing>
        </mc:Choice>
        <mc:Fallback>
          <w:pict>
            <v:shape style="position:absolute;margin-left:72pt;margin-top:71.249969pt;width:468pt;height:.75pt;mso-position-horizontal-relative:page;mso-position-vertical-relative:page;z-index:-18492416" id="docshape10" coordorigin="1440,1425" coordsize="9360,15" path="m10800,1425l4320,1425,1440,1425,1440,1440,4320,1440,10800,1440,10800,1425xe" filled="true" fillcolor="#013466"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824576">
              <wp:simplePos x="0" y="0"/>
              <wp:positionH relativeFrom="page">
                <wp:posOffset>3871590</wp:posOffset>
              </wp:positionH>
              <wp:positionV relativeFrom="page">
                <wp:posOffset>503733</wp:posOffset>
              </wp:positionV>
              <wp:extent cx="2999105" cy="32639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2999105" cy="326390"/>
                      </a:xfrm>
                      <a:prstGeom prst="rect">
                        <a:avLst/>
                      </a:prstGeom>
                    </wps:spPr>
                    <wps:txbx>
                      <w:txbxContent>
                        <w:p>
                          <w:pPr>
                            <w:spacing w:before="13"/>
                            <w:ind w:left="0" w:right="18" w:firstLine="0"/>
                            <w:jc w:val="right"/>
                            <w:rPr>
                              <w:sz w:val="20"/>
                            </w:rPr>
                          </w:pPr>
                          <w:r>
                            <w:rPr>
                              <w:color w:val="808080"/>
                              <w:sz w:val="20"/>
                            </w:rPr>
                            <w:t>PJM</w:t>
                          </w:r>
                          <w:r>
                            <w:rPr>
                              <w:color w:val="808080"/>
                              <w:spacing w:val="29"/>
                              <w:sz w:val="20"/>
                            </w:rPr>
                            <w:t> </w:t>
                          </w:r>
                          <w:r>
                            <w:rPr>
                              <w:color w:val="808080"/>
                              <w:sz w:val="20"/>
                            </w:rPr>
                            <w:t>Manual</w:t>
                          </w:r>
                          <w:r>
                            <w:rPr>
                              <w:color w:val="808080"/>
                              <w:spacing w:val="29"/>
                              <w:sz w:val="20"/>
                            </w:rPr>
                            <w:t> </w:t>
                          </w:r>
                          <w:r>
                            <w:rPr>
                              <w:color w:val="808080"/>
                              <w:sz w:val="20"/>
                            </w:rPr>
                            <w:t>28:</w:t>
                          </w:r>
                          <w:r>
                            <w:rPr>
                              <w:color w:val="808080"/>
                              <w:spacing w:val="29"/>
                              <w:sz w:val="20"/>
                            </w:rPr>
                            <w:t> </w:t>
                          </w:r>
                          <w:r>
                            <w:rPr>
                              <w:color w:val="808080"/>
                              <w:sz w:val="20"/>
                            </w:rPr>
                            <w:t>Operating</w:t>
                          </w:r>
                          <w:r>
                            <w:rPr>
                              <w:color w:val="808080"/>
                              <w:spacing w:val="29"/>
                              <w:sz w:val="20"/>
                            </w:rPr>
                            <w:t> </w:t>
                          </w:r>
                          <w:r>
                            <w:rPr>
                              <w:color w:val="808080"/>
                              <w:sz w:val="20"/>
                            </w:rPr>
                            <w:t>Agreement</w:t>
                          </w:r>
                          <w:r>
                            <w:rPr>
                              <w:color w:val="808080"/>
                              <w:spacing w:val="34"/>
                              <w:sz w:val="20"/>
                            </w:rPr>
                            <w:t> </w:t>
                          </w:r>
                          <w:r>
                            <w:rPr>
                              <w:color w:val="808080"/>
                              <w:spacing w:val="-2"/>
                              <w:sz w:val="20"/>
                            </w:rPr>
                            <w:t>Accounting</w:t>
                          </w:r>
                        </w:p>
                        <w:p>
                          <w:pPr>
                            <w:spacing w:before="20"/>
                            <w:ind w:left="0" w:right="18" w:firstLine="0"/>
                            <w:jc w:val="right"/>
                            <w:rPr>
                              <w:sz w:val="20"/>
                            </w:rPr>
                          </w:pPr>
                          <w:r>
                            <w:rPr>
                              <w:color w:val="808080"/>
                              <w:sz w:val="20"/>
                            </w:rPr>
                            <w:t>Table</w:t>
                          </w:r>
                          <w:r>
                            <w:rPr>
                              <w:color w:val="808080"/>
                              <w:spacing w:val="19"/>
                              <w:sz w:val="20"/>
                            </w:rPr>
                            <w:t> </w:t>
                          </w:r>
                          <w:r>
                            <w:rPr>
                              <w:color w:val="808080"/>
                              <w:sz w:val="20"/>
                            </w:rPr>
                            <w:t>of</w:t>
                          </w:r>
                          <w:r>
                            <w:rPr>
                              <w:color w:val="808080"/>
                              <w:spacing w:val="19"/>
                              <w:sz w:val="20"/>
                            </w:rPr>
                            <w:t> </w:t>
                          </w:r>
                          <w:r>
                            <w:rPr>
                              <w:color w:val="808080"/>
                              <w:spacing w:val="-2"/>
                              <w:sz w:val="20"/>
                            </w:rPr>
                            <w:t>Exhibits</w:t>
                          </w:r>
                        </w:p>
                      </w:txbxContent>
                    </wps:txbx>
                    <wps:bodyPr wrap="square" lIns="0" tIns="0" rIns="0" bIns="0" rtlCol="0">
                      <a:noAutofit/>
                    </wps:bodyPr>
                  </wps:wsp>
                </a:graphicData>
              </a:graphic>
            </wp:anchor>
          </w:drawing>
        </mc:Choice>
        <mc:Fallback>
          <w:pict>
            <v:shape style="position:absolute;margin-left:304.849609pt;margin-top:39.664066pt;width:236.15pt;height:25.7pt;mso-position-horizontal-relative:page;mso-position-vertical-relative:page;z-index:-18491904" type="#_x0000_t202" id="docshape11" filled="false" stroked="false">
              <v:textbox inset="0,0,0,0">
                <w:txbxContent>
                  <w:p>
                    <w:pPr>
                      <w:spacing w:before="13"/>
                      <w:ind w:left="0" w:right="18" w:firstLine="0"/>
                      <w:jc w:val="right"/>
                      <w:rPr>
                        <w:sz w:val="20"/>
                      </w:rPr>
                    </w:pPr>
                    <w:r>
                      <w:rPr>
                        <w:color w:val="808080"/>
                        <w:sz w:val="20"/>
                      </w:rPr>
                      <w:t>PJM</w:t>
                    </w:r>
                    <w:r>
                      <w:rPr>
                        <w:color w:val="808080"/>
                        <w:spacing w:val="29"/>
                        <w:sz w:val="20"/>
                      </w:rPr>
                      <w:t> </w:t>
                    </w:r>
                    <w:r>
                      <w:rPr>
                        <w:color w:val="808080"/>
                        <w:sz w:val="20"/>
                      </w:rPr>
                      <w:t>Manual</w:t>
                    </w:r>
                    <w:r>
                      <w:rPr>
                        <w:color w:val="808080"/>
                        <w:spacing w:val="29"/>
                        <w:sz w:val="20"/>
                      </w:rPr>
                      <w:t> </w:t>
                    </w:r>
                    <w:r>
                      <w:rPr>
                        <w:color w:val="808080"/>
                        <w:sz w:val="20"/>
                      </w:rPr>
                      <w:t>28:</w:t>
                    </w:r>
                    <w:r>
                      <w:rPr>
                        <w:color w:val="808080"/>
                        <w:spacing w:val="29"/>
                        <w:sz w:val="20"/>
                      </w:rPr>
                      <w:t> </w:t>
                    </w:r>
                    <w:r>
                      <w:rPr>
                        <w:color w:val="808080"/>
                        <w:sz w:val="20"/>
                      </w:rPr>
                      <w:t>Operating</w:t>
                    </w:r>
                    <w:r>
                      <w:rPr>
                        <w:color w:val="808080"/>
                        <w:spacing w:val="29"/>
                        <w:sz w:val="20"/>
                      </w:rPr>
                      <w:t> </w:t>
                    </w:r>
                    <w:r>
                      <w:rPr>
                        <w:color w:val="808080"/>
                        <w:sz w:val="20"/>
                      </w:rPr>
                      <w:t>Agreement</w:t>
                    </w:r>
                    <w:r>
                      <w:rPr>
                        <w:color w:val="808080"/>
                        <w:spacing w:val="34"/>
                        <w:sz w:val="20"/>
                      </w:rPr>
                      <w:t> </w:t>
                    </w:r>
                    <w:r>
                      <w:rPr>
                        <w:color w:val="808080"/>
                        <w:spacing w:val="-2"/>
                        <w:sz w:val="20"/>
                      </w:rPr>
                      <w:t>Accounting</w:t>
                    </w:r>
                  </w:p>
                  <w:p>
                    <w:pPr>
                      <w:spacing w:before="20"/>
                      <w:ind w:left="0" w:right="18" w:firstLine="0"/>
                      <w:jc w:val="right"/>
                      <w:rPr>
                        <w:sz w:val="20"/>
                      </w:rPr>
                    </w:pPr>
                    <w:r>
                      <w:rPr>
                        <w:color w:val="808080"/>
                        <w:sz w:val="20"/>
                      </w:rPr>
                      <w:t>Table</w:t>
                    </w:r>
                    <w:r>
                      <w:rPr>
                        <w:color w:val="808080"/>
                        <w:spacing w:val="19"/>
                        <w:sz w:val="20"/>
                      </w:rPr>
                      <w:t> </w:t>
                    </w:r>
                    <w:r>
                      <w:rPr>
                        <w:color w:val="808080"/>
                        <w:sz w:val="20"/>
                      </w:rPr>
                      <w:t>of</w:t>
                    </w:r>
                    <w:r>
                      <w:rPr>
                        <w:color w:val="808080"/>
                        <w:spacing w:val="19"/>
                        <w:sz w:val="20"/>
                      </w:rPr>
                      <w:t> </w:t>
                    </w:r>
                    <w:r>
                      <w:rPr>
                        <w:color w:val="808080"/>
                        <w:spacing w:val="-2"/>
                        <w:sz w:val="20"/>
                      </w:rPr>
                      <w:t>Exhibits</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w:drawing>
        <wp:anchor distT="0" distB="0" distL="0" distR="0" allowOverlap="1" layoutInCell="1" locked="0" behindDoc="1" simplePos="0" relativeHeight="484826624">
          <wp:simplePos x="0" y="0"/>
          <wp:positionH relativeFrom="page">
            <wp:posOffset>914400</wp:posOffset>
          </wp:positionH>
          <wp:positionV relativeFrom="page">
            <wp:posOffset>89999</wp:posOffset>
          </wp:positionV>
          <wp:extent cx="1371600" cy="487679"/>
          <wp:effectExtent l="0" t="0" r="0" b="0"/>
          <wp:wrapNone/>
          <wp:docPr id="22" name="Image 22"/>
          <wp:cNvGraphicFramePr>
            <a:graphicFrameLocks/>
          </wp:cNvGraphicFramePr>
          <a:graphic>
            <a:graphicData uri="http://schemas.openxmlformats.org/drawingml/2006/picture">
              <pic:pic>
                <pic:nvPicPr>
                  <pic:cNvPr id="22" name="Image 22"/>
                  <pic:cNvPicPr/>
                </pic:nvPicPr>
                <pic:blipFill>
                  <a:blip r:embed="rId1" cstate="print"/>
                  <a:stretch>
                    <a:fillRect/>
                  </a:stretch>
                </pic:blipFill>
                <pic:spPr>
                  <a:xfrm>
                    <a:off x="0" y="0"/>
                    <a:ext cx="1371600" cy="48767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827136">
              <wp:simplePos x="0" y="0"/>
              <wp:positionH relativeFrom="page">
                <wp:posOffset>914400</wp:posOffset>
              </wp:positionH>
              <wp:positionV relativeFrom="page">
                <wp:posOffset>904874</wp:posOffset>
              </wp:positionV>
              <wp:extent cx="5943600" cy="9525"/>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5943600" cy="9525"/>
                      </a:xfrm>
                      <a:custGeom>
                        <a:avLst/>
                        <a:gdLst/>
                        <a:ahLst/>
                        <a:cxnLst/>
                        <a:rect l="l" t="t" r="r" b="b"/>
                        <a:pathLst>
                          <a:path w="5943600" h="9525">
                            <a:moveTo>
                              <a:pt x="5943600" y="0"/>
                            </a:moveTo>
                            <a:lnTo>
                              <a:pt x="1828800" y="0"/>
                            </a:lnTo>
                            <a:lnTo>
                              <a:pt x="0" y="0"/>
                            </a:lnTo>
                            <a:lnTo>
                              <a:pt x="0" y="9525"/>
                            </a:lnTo>
                            <a:lnTo>
                              <a:pt x="1828800" y="9525"/>
                            </a:lnTo>
                            <a:lnTo>
                              <a:pt x="5943600" y="9525"/>
                            </a:lnTo>
                            <a:lnTo>
                              <a:pt x="5943600" y="0"/>
                            </a:lnTo>
                            <a:close/>
                          </a:path>
                        </a:pathLst>
                      </a:custGeom>
                      <a:solidFill>
                        <a:srgbClr val="013466"/>
                      </a:solidFill>
                    </wps:spPr>
                    <wps:bodyPr wrap="square" lIns="0" tIns="0" rIns="0" bIns="0" rtlCol="0">
                      <a:prstTxWarp prst="textNoShape">
                        <a:avLst/>
                      </a:prstTxWarp>
                      <a:noAutofit/>
                    </wps:bodyPr>
                  </wps:wsp>
                </a:graphicData>
              </a:graphic>
            </wp:anchor>
          </w:drawing>
        </mc:Choice>
        <mc:Fallback>
          <w:pict>
            <v:shape style="position:absolute;margin-left:72pt;margin-top:71.249969pt;width:468pt;height:.75pt;mso-position-horizontal-relative:page;mso-position-vertical-relative:page;z-index:-18489344" id="docshape19" coordorigin="1440,1425" coordsize="9360,15" path="m10800,1425l4320,1425,1440,1425,1440,1440,4320,1440,10800,1440,10800,1425xe" filled="true" fillcolor="#013466"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827648">
              <wp:simplePos x="0" y="0"/>
              <wp:positionH relativeFrom="page">
                <wp:posOffset>3871590</wp:posOffset>
              </wp:positionH>
              <wp:positionV relativeFrom="page">
                <wp:posOffset>503733</wp:posOffset>
              </wp:positionV>
              <wp:extent cx="2999105" cy="32639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2999105" cy="326390"/>
                      </a:xfrm>
                      <a:prstGeom prst="rect">
                        <a:avLst/>
                      </a:prstGeom>
                    </wps:spPr>
                    <wps:txbx>
                      <w:txbxContent>
                        <w:p>
                          <w:pPr>
                            <w:spacing w:before="13"/>
                            <w:ind w:left="0" w:right="18" w:firstLine="0"/>
                            <w:jc w:val="right"/>
                            <w:rPr>
                              <w:sz w:val="20"/>
                            </w:rPr>
                          </w:pPr>
                          <w:r>
                            <w:rPr>
                              <w:color w:val="808080"/>
                              <w:sz w:val="20"/>
                            </w:rPr>
                            <w:t>PJM</w:t>
                          </w:r>
                          <w:r>
                            <w:rPr>
                              <w:color w:val="808080"/>
                              <w:spacing w:val="29"/>
                              <w:sz w:val="20"/>
                            </w:rPr>
                            <w:t> </w:t>
                          </w:r>
                          <w:r>
                            <w:rPr>
                              <w:color w:val="808080"/>
                              <w:sz w:val="20"/>
                            </w:rPr>
                            <w:t>Manual</w:t>
                          </w:r>
                          <w:r>
                            <w:rPr>
                              <w:color w:val="808080"/>
                              <w:spacing w:val="29"/>
                              <w:sz w:val="20"/>
                            </w:rPr>
                            <w:t> </w:t>
                          </w:r>
                          <w:r>
                            <w:rPr>
                              <w:color w:val="808080"/>
                              <w:sz w:val="20"/>
                            </w:rPr>
                            <w:t>28:</w:t>
                          </w:r>
                          <w:r>
                            <w:rPr>
                              <w:color w:val="808080"/>
                              <w:spacing w:val="29"/>
                              <w:sz w:val="20"/>
                            </w:rPr>
                            <w:t> </w:t>
                          </w:r>
                          <w:r>
                            <w:rPr>
                              <w:color w:val="808080"/>
                              <w:sz w:val="20"/>
                            </w:rPr>
                            <w:t>Operating</w:t>
                          </w:r>
                          <w:r>
                            <w:rPr>
                              <w:color w:val="808080"/>
                              <w:spacing w:val="29"/>
                              <w:sz w:val="20"/>
                            </w:rPr>
                            <w:t> </w:t>
                          </w:r>
                          <w:r>
                            <w:rPr>
                              <w:color w:val="808080"/>
                              <w:sz w:val="20"/>
                            </w:rPr>
                            <w:t>Agreement</w:t>
                          </w:r>
                          <w:r>
                            <w:rPr>
                              <w:color w:val="808080"/>
                              <w:spacing w:val="34"/>
                              <w:sz w:val="20"/>
                            </w:rPr>
                            <w:t> </w:t>
                          </w:r>
                          <w:r>
                            <w:rPr>
                              <w:color w:val="808080"/>
                              <w:spacing w:val="-2"/>
                              <w:sz w:val="20"/>
                            </w:rPr>
                            <w:t>Accounting</w:t>
                          </w:r>
                        </w:p>
                        <w:p>
                          <w:pPr>
                            <w:spacing w:before="20"/>
                            <w:ind w:left="0" w:right="18" w:firstLine="0"/>
                            <w:jc w:val="right"/>
                            <w:rPr>
                              <w:sz w:val="20"/>
                            </w:rPr>
                          </w:pPr>
                          <w:r>
                            <w:rPr>
                              <w:color w:val="808080"/>
                              <w:spacing w:val="-2"/>
                              <w:sz w:val="20"/>
                            </w:rPr>
                            <w:t>Approval</w:t>
                          </w:r>
                        </w:p>
                      </w:txbxContent>
                    </wps:txbx>
                    <wps:bodyPr wrap="square" lIns="0" tIns="0" rIns="0" bIns="0" rtlCol="0">
                      <a:noAutofit/>
                    </wps:bodyPr>
                  </wps:wsp>
                </a:graphicData>
              </a:graphic>
            </wp:anchor>
          </w:drawing>
        </mc:Choice>
        <mc:Fallback>
          <w:pict>
            <v:shape style="position:absolute;margin-left:304.849609pt;margin-top:39.664066pt;width:236.15pt;height:25.7pt;mso-position-horizontal-relative:page;mso-position-vertical-relative:page;z-index:-18488832" type="#_x0000_t202" id="docshape20" filled="false" stroked="false">
              <v:textbox inset="0,0,0,0">
                <w:txbxContent>
                  <w:p>
                    <w:pPr>
                      <w:spacing w:before="13"/>
                      <w:ind w:left="0" w:right="18" w:firstLine="0"/>
                      <w:jc w:val="right"/>
                      <w:rPr>
                        <w:sz w:val="20"/>
                      </w:rPr>
                    </w:pPr>
                    <w:r>
                      <w:rPr>
                        <w:color w:val="808080"/>
                        <w:sz w:val="20"/>
                      </w:rPr>
                      <w:t>PJM</w:t>
                    </w:r>
                    <w:r>
                      <w:rPr>
                        <w:color w:val="808080"/>
                        <w:spacing w:val="29"/>
                        <w:sz w:val="20"/>
                      </w:rPr>
                      <w:t> </w:t>
                    </w:r>
                    <w:r>
                      <w:rPr>
                        <w:color w:val="808080"/>
                        <w:sz w:val="20"/>
                      </w:rPr>
                      <w:t>Manual</w:t>
                    </w:r>
                    <w:r>
                      <w:rPr>
                        <w:color w:val="808080"/>
                        <w:spacing w:val="29"/>
                        <w:sz w:val="20"/>
                      </w:rPr>
                      <w:t> </w:t>
                    </w:r>
                    <w:r>
                      <w:rPr>
                        <w:color w:val="808080"/>
                        <w:sz w:val="20"/>
                      </w:rPr>
                      <w:t>28:</w:t>
                    </w:r>
                    <w:r>
                      <w:rPr>
                        <w:color w:val="808080"/>
                        <w:spacing w:val="29"/>
                        <w:sz w:val="20"/>
                      </w:rPr>
                      <w:t> </w:t>
                    </w:r>
                    <w:r>
                      <w:rPr>
                        <w:color w:val="808080"/>
                        <w:sz w:val="20"/>
                      </w:rPr>
                      <w:t>Operating</w:t>
                    </w:r>
                    <w:r>
                      <w:rPr>
                        <w:color w:val="808080"/>
                        <w:spacing w:val="29"/>
                        <w:sz w:val="20"/>
                      </w:rPr>
                      <w:t> </w:t>
                    </w:r>
                    <w:r>
                      <w:rPr>
                        <w:color w:val="808080"/>
                        <w:sz w:val="20"/>
                      </w:rPr>
                      <w:t>Agreement</w:t>
                    </w:r>
                    <w:r>
                      <w:rPr>
                        <w:color w:val="808080"/>
                        <w:spacing w:val="34"/>
                        <w:sz w:val="20"/>
                      </w:rPr>
                      <w:t> </w:t>
                    </w:r>
                    <w:r>
                      <w:rPr>
                        <w:color w:val="808080"/>
                        <w:spacing w:val="-2"/>
                        <w:sz w:val="20"/>
                      </w:rPr>
                      <w:t>Accounting</w:t>
                    </w:r>
                  </w:p>
                  <w:p>
                    <w:pPr>
                      <w:spacing w:before="20"/>
                      <w:ind w:left="0" w:right="18" w:firstLine="0"/>
                      <w:jc w:val="right"/>
                      <w:rPr>
                        <w:sz w:val="20"/>
                      </w:rPr>
                    </w:pPr>
                    <w:r>
                      <w:rPr>
                        <w:color w:val="808080"/>
                        <w:spacing w:val="-2"/>
                        <w:sz w:val="20"/>
                      </w:rPr>
                      <w:t>Approval</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w:drawing>
        <wp:anchor distT="0" distB="0" distL="0" distR="0" allowOverlap="1" layoutInCell="1" locked="0" behindDoc="1" simplePos="0" relativeHeight="484829696">
          <wp:simplePos x="0" y="0"/>
          <wp:positionH relativeFrom="page">
            <wp:posOffset>914400</wp:posOffset>
          </wp:positionH>
          <wp:positionV relativeFrom="page">
            <wp:posOffset>89999</wp:posOffset>
          </wp:positionV>
          <wp:extent cx="1371600" cy="487679"/>
          <wp:effectExtent l="0" t="0" r="0" b="0"/>
          <wp:wrapNone/>
          <wp:docPr id="33" name="Image 33"/>
          <wp:cNvGraphicFramePr>
            <a:graphicFrameLocks/>
          </wp:cNvGraphicFramePr>
          <a:graphic>
            <a:graphicData uri="http://schemas.openxmlformats.org/drawingml/2006/picture">
              <pic:pic>
                <pic:nvPicPr>
                  <pic:cNvPr id="33" name="Image 33"/>
                  <pic:cNvPicPr/>
                </pic:nvPicPr>
                <pic:blipFill>
                  <a:blip r:embed="rId1" cstate="print"/>
                  <a:stretch>
                    <a:fillRect/>
                  </a:stretch>
                </pic:blipFill>
                <pic:spPr>
                  <a:xfrm>
                    <a:off x="0" y="0"/>
                    <a:ext cx="1371600" cy="48767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830208">
              <wp:simplePos x="0" y="0"/>
              <wp:positionH relativeFrom="page">
                <wp:posOffset>914400</wp:posOffset>
              </wp:positionH>
              <wp:positionV relativeFrom="page">
                <wp:posOffset>904874</wp:posOffset>
              </wp:positionV>
              <wp:extent cx="5943600" cy="9525"/>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5943600" cy="9525"/>
                      </a:xfrm>
                      <a:custGeom>
                        <a:avLst/>
                        <a:gdLst/>
                        <a:ahLst/>
                        <a:cxnLst/>
                        <a:rect l="l" t="t" r="r" b="b"/>
                        <a:pathLst>
                          <a:path w="5943600" h="9525">
                            <a:moveTo>
                              <a:pt x="5943600" y="0"/>
                            </a:moveTo>
                            <a:lnTo>
                              <a:pt x="1828800" y="0"/>
                            </a:lnTo>
                            <a:lnTo>
                              <a:pt x="0" y="0"/>
                            </a:lnTo>
                            <a:lnTo>
                              <a:pt x="0" y="9525"/>
                            </a:lnTo>
                            <a:lnTo>
                              <a:pt x="1828800" y="9525"/>
                            </a:lnTo>
                            <a:lnTo>
                              <a:pt x="5943600" y="9525"/>
                            </a:lnTo>
                            <a:lnTo>
                              <a:pt x="5943600" y="0"/>
                            </a:lnTo>
                            <a:close/>
                          </a:path>
                        </a:pathLst>
                      </a:custGeom>
                      <a:solidFill>
                        <a:srgbClr val="013466"/>
                      </a:solidFill>
                    </wps:spPr>
                    <wps:bodyPr wrap="square" lIns="0" tIns="0" rIns="0" bIns="0" rtlCol="0">
                      <a:prstTxWarp prst="textNoShape">
                        <a:avLst/>
                      </a:prstTxWarp>
                      <a:noAutofit/>
                    </wps:bodyPr>
                  </wps:wsp>
                </a:graphicData>
              </a:graphic>
            </wp:anchor>
          </w:drawing>
        </mc:Choice>
        <mc:Fallback>
          <w:pict>
            <v:shape style="position:absolute;margin-left:72pt;margin-top:71.249969pt;width:468pt;height:.75pt;mso-position-horizontal-relative:page;mso-position-vertical-relative:page;z-index:-18486272" id="docshape29" coordorigin="1440,1425" coordsize="9360,15" path="m10800,1425l4320,1425,1440,1425,1440,1440,4320,1440,10800,1440,10800,1425xe" filled="true" fillcolor="#013466"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830720">
              <wp:simplePos x="0" y="0"/>
              <wp:positionH relativeFrom="page">
                <wp:posOffset>3871590</wp:posOffset>
              </wp:positionH>
              <wp:positionV relativeFrom="page">
                <wp:posOffset>503733</wp:posOffset>
              </wp:positionV>
              <wp:extent cx="2998470" cy="32639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2998470" cy="326390"/>
                      </a:xfrm>
                      <a:prstGeom prst="rect">
                        <a:avLst/>
                      </a:prstGeom>
                    </wps:spPr>
                    <wps:txbx>
                      <w:txbxContent>
                        <w:p>
                          <w:pPr>
                            <w:spacing w:before="13"/>
                            <w:ind w:left="0" w:right="18" w:firstLine="0"/>
                            <w:jc w:val="right"/>
                            <w:rPr>
                              <w:sz w:val="20"/>
                            </w:rPr>
                          </w:pPr>
                          <w:r>
                            <w:rPr>
                              <w:color w:val="808080"/>
                              <w:sz w:val="20"/>
                            </w:rPr>
                            <w:t>PJM</w:t>
                          </w:r>
                          <w:r>
                            <w:rPr>
                              <w:color w:val="808080"/>
                              <w:spacing w:val="29"/>
                              <w:sz w:val="20"/>
                            </w:rPr>
                            <w:t> </w:t>
                          </w:r>
                          <w:r>
                            <w:rPr>
                              <w:color w:val="808080"/>
                              <w:sz w:val="20"/>
                            </w:rPr>
                            <w:t>Manual</w:t>
                          </w:r>
                          <w:r>
                            <w:rPr>
                              <w:color w:val="808080"/>
                              <w:spacing w:val="29"/>
                              <w:sz w:val="20"/>
                            </w:rPr>
                            <w:t> </w:t>
                          </w:r>
                          <w:r>
                            <w:rPr>
                              <w:color w:val="808080"/>
                              <w:sz w:val="20"/>
                            </w:rPr>
                            <w:t>28:</w:t>
                          </w:r>
                          <w:r>
                            <w:rPr>
                              <w:color w:val="808080"/>
                              <w:spacing w:val="29"/>
                              <w:sz w:val="20"/>
                            </w:rPr>
                            <w:t> </w:t>
                          </w:r>
                          <w:r>
                            <w:rPr>
                              <w:color w:val="808080"/>
                              <w:sz w:val="20"/>
                            </w:rPr>
                            <w:t>Operating</w:t>
                          </w:r>
                          <w:r>
                            <w:rPr>
                              <w:color w:val="808080"/>
                              <w:spacing w:val="29"/>
                              <w:sz w:val="20"/>
                            </w:rPr>
                            <w:t> </w:t>
                          </w:r>
                          <w:r>
                            <w:rPr>
                              <w:color w:val="808080"/>
                              <w:sz w:val="20"/>
                            </w:rPr>
                            <w:t>Agreement</w:t>
                          </w:r>
                          <w:r>
                            <w:rPr>
                              <w:color w:val="808080"/>
                              <w:spacing w:val="34"/>
                              <w:sz w:val="20"/>
                            </w:rPr>
                            <w:t> </w:t>
                          </w:r>
                          <w:r>
                            <w:rPr>
                              <w:color w:val="808080"/>
                              <w:spacing w:val="-2"/>
                              <w:sz w:val="20"/>
                            </w:rPr>
                            <w:t>Accounting</w:t>
                          </w:r>
                        </w:p>
                        <w:p>
                          <w:pPr>
                            <w:spacing w:before="20"/>
                            <w:ind w:left="0" w:right="18" w:firstLine="0"/>
                            <w:jc w:val="right"/>
                            <w:rPr>
                              <w:sz w:val="20"/>
                            </w:rPr>
                          </w:pPr>
                          <w:r>
                            <w:rPr>
                              <w:color w:val="808080"/>
                              <w:sz w:val="20"/>
                            </w:rPr>
                            <w:t>Current</w:t>
                          </w:r>
                          <w:r>
                            <w:rPr>
                              <w:color w:val="808080"/>
                              <w:spacing w:val="33"/>
                              <w:sz w:val="20"/>
                            </w:rPr>
                            <w:t> </w:t>
                          </w:r>
                          <w:r>
                            <w:rPr>
                              <w:color w:val="808080"/>
                              <w:spacing w:val="-2"/>
                              <w:sz w:val="20"/>
                            </w:rPr>
                            <w:t>Revision</w:t>
                          </w:r>
                        </w:p>
                      </w:txbxContent>
                    </wps:txbx>
                    <wps:bodyPr wrap="square" lIns="0" tIns="0" rIns="0" bIns="0" rtlCol="0">
                      <a:noAutofit/>
                    </wps:bodyPr>
                  </wps:wsp>
                </a:graphicData>
              </a:graphic>
            </wp:anchor>
          </w:drawing>
        </mc:Choice>
        <mc:Fallback>
          <w:pict>
            <v:shape style="position:absolute;margin-left:304.849609pt;margin-top:39.664066pt;width:236.1pt;height:25.7pt;mso-position-horizontal-relative:page;mso-position-vertical-relative:page;z-index:-18485760" type="#_x0000_t202" id="docshape30" filled="false" stroked="false">
              <v:textbox inset="0,0,0,0">
                <w:txbxContent>
                  <w:p>
                    <w:pPr>
                      <w:spacing w:before="13"/>
                      <w:ind w:left="0" w:right="18" w:firstLine="0"/>
                      <w:jc w:val="right"/>
                      <w:rPr>
                        <w:sz w:val="20"/>
                      </w:rPr>
                    </w:pPr>
                    <w:r>
                      <w:rPr>
                        <w:color w:val="808080"/>
                        <w:sz w:val="20"/>
                      </w:rPr>
                      <w:t>PJM</w:t>
                    </w:r>
                    <w:r>
                      <w:rPr>
                        <w:color w:val="808080"/>
                        <w:spacing w:val="29"/>
                        <w:sz w:val="20"/>
                      </w:rPr>
                      <w:t> </w:t>
                    </w:r>
                    <w:r>
                      <w:rPr>
                        <w:color w:val="808080"/>
                        <w:sz w:val="20"/>
                      </w:rPr>
                      <w:t>Manual</w:t>
                    </w:r>
                    <w:r>
                      <w:rPr>
                        <w:color w:val="808080"/>
                        <w:spacing w:val="29"/>
                        <w:sz w:val="20"/>
                      </w:rPr>
                      <w:t> </w:t>
                    </w:r>
                    <w:r>
                      <w:rPr>
                        <w:color w:val="808080"/>
                        <w:sz w:val="20"/>
                      </w:rPr>
                      <w:t>28:</w:t>
                    </w:r>
                    <w:r>
                      <w:rPr>
                        <w:color w:val="808080"/>
                        <w:spacing w:val="29"/>
                        <w:sz w:val="20"/>
                      </w:rPr>
                      <w:t> </w:t>
                    </w:r>
                    <w:r>
                      <w:rPr>
                        <w:color w:val="808080"/>
                        <w:sz w:val="20"/>
                      </w:rPr>
                      <w:t>Operating</w:t>
                    </w:r>
                    <w:r>
                      <w:rPr>
                        <w:color w:val="808080"/>
                        <w:spacing w:val="29"/>
                        <w:sz w:val="20"/>
                      </w:rPr>
                      <w:t> </w:t>
                    </w:r>
                    <w:r>
                      <w:rPr>
                        <w:color w:val="808080"/>
                        <w:sz w:val="20"/>
                      </w:rPr>
                      <w:t>Agreement</w:t>
                    </w:r>
                    <w:r>
                      <w:rPr>
                        <w:color w:val="808080"/>
                        <w:spacing w:val="34"/>
                        <w:sz w:val="20"/>
                      </w:rPr>
                      <w:t> </w:t>
                    </w:r>
                    <w:r>
                      <w:rPr>
                        <w:color w:val="808080"/>
                        <w:spacing w:val="-2"/>
                        <w:sz w:val="20"/>
                      </w:rPr>
                      <w:t>Accounting</w:t>
                    </w:r>
                  </w:p>
                  <w:p>
                    <w:pPr>
                      <w:spacing w:before="20"/>
                      <w:ind w:left="0" w:right="18" w:firstLine="0"/>
                      <w:jc w:val="right"/>
                      <w:rPr>
                        <w:sz w:val="20"/>
                      </w:rPr>
                    </w:pPr>
                    <w:r>
                      <w:rPr>
                        <w:color w:val="808080"/>
                        <w:sz w:val="20"/>
                      </w:rPr>
                      <w:t>Current</w:t>
                    </w:r>
                    <w:r>
                      <w:rPr>
                        <w:color w:val="808080"/>
                        <w:spacing w:val="33"/>
                        <w:sz w:val="20"/>
                      </w:rPr>
                      <w:t> </w:t>
                    </w:r>
                    <w:r>
                      <w:rPr>
                        <w:color w:val="808080"/>
                        <w:spacing w:val="-2"/>
                        <w:sz w:val="20"/>
                      </w:rPr>
                      <w:t>Revision</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w:drawing>
        <wp:anchor distT="0" distB="0" distL="0" distR="0" allowOverlap="1" layoutInCell="1" locked="0" behindDoc="1" simplePos="0" relativeHeight="484832768">
          <wp:simplePos x="0" y="0"/>
          <wp:positionH relativeFrom="page">
            <wp:posOffset>914400</wp:posOffset>
          </wp:positionH>
          <wp:positionV relativeFrom="page">
            <wp:posOffset>89999</wp:posOffset>
          </wp:positionV>
          <wp:extent cx="1371600" cy="487679"/>
          <wp:effectExtent l="0" t="0" r="0" b="0"/>
          <wp:wrapNone/>
          <wp:docPr id="43" name="Image 43"/>
          <wp:cNvGraphicFramePr>
            <a:graphicFrameLocks/>
          </wp:cNvGraphicFramePr>
          <a:graphic>
            <a:graphicData uri="http://schemas.openxmlformats.org/drawingml/2006/picture">
              <pic:pic>
                <pic:nvPicPr>
                  <pic:cNvPr id="43" name="Image 43"/>
                  <pic:cNvPicPr/>
                </pic:nvPicPr>
                <pic:blipFill>
                  <a:blip r:embed="rId1" cstate="print"/>
                  <a:stretch>
                    <a:fillRect/>
                  </a:stretch>
                </pic:blipFill>
                <pic:spPr>
                  <a:xfrm>
                    <a:off x="0" y="0"/>
                    <a:ext cx="1371600" cy="48767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833280">
              <wp:simplePos x="0" y="0"/>
              <wp:positionH relativeFrom="page">
                <wp:posOffset>914400</wp:posOffset>
              </wp:positionH>
              <wp:positionV relativeFrom="page">
                <wp:posOffset>904874</wp:posOffset>
              </wp:positionV>
              <wp:extent cx="5943600" cy="9525"/>
              <wp:effectExtent l="0" t="0" r="0" b="0"/>
              <wp:wrapNone/>
              <wp:docPr id="44" name="Graphic 44"/>
              <wp:cNvGraphicFramePr>
                <a:graphicFrameLocks/>
              </wp:cNvGraphicFramePr>
              <a:graphic>
                <a:graphicData uri="http://schemas.microsoft.com/office/word/2010/wordprocessingShape">
                  <wps:wsp>
                    <wps:cNvPr id="44" name="Graphic 44"/>
                    <wps:cNvSpPr/>
                    <wps:spPr>
                      <a:xfrm>
                        <a:off x="0" y="0"/>
                        <a:ext cx="5943600" cy="9525"/>
                      </a:xfrm>
                      <a:custGeom>
                        <a:avLst/>
                        <a:gdLst/>
                        <a:ahLst/>
                        <a:cxnLst/>
                        <a:rect l="l" t="t" r="r" b="b"/>
                        <a:pathLst>
                          <a:path w="5943600" h="9525">
                            <a:moveTo>
                              <a:pt x="5943600" y="0"/>
                            </a:moveTo>
                            <a:lnTo>
                              <a:pt x="1828800" y="0"/>
                            </a:lnTo>
                            <a:lnTo>
                              <a:pt x="0" y="0"/>
                            </a:lnTo>
                            <a:lnTo>
                              <a:pt x="0" y="9525"/>
                            </a:lnTo>
                            <a:lnTo>
                              <a:pt x="1828800" y="9525"/>
                            </a:lnTo>
                            <a:lnTo>
                              <a:pt x="5943600" y="9525"/>
                            </a:lnTo>
                            <a:lnTo>
                              <a:pt x="5943600" y="0"/>
                            </a:lnTo>
                            <a:close/>
                          </a:path>
                        </a:pathLst>
                      </a:custGeom>
                      <a:solidFill>
                        <a:srgbClr val="013466"/>
                      </a:solidFill>
                    </wps:spPr>
                    <wps:bodyPr wrap="square" lIns="0" tIns="0" rIns="0" bIns="0" rtlCol="0">
                      <a:prstTxWarp prst="textNoShape">
                        <a:avLst/>
                      </a:prstTxWarp>
                      <a:noAutofit/>
                    </wps:bodyPr>
                  </wps:wsp>
                </a:graphicData>
              </a:graphic>
            </wp:anchor>
          </w:drawing>
        </mc:Choice>
        <mc:Fallback>
          <w:pict>
            <v:shape style="position:absolute;margin-left:72pt;margin-top:71.249969pt;width:468pt;height:.75pt;mso-position-horizontal-relative:page;mso-position-vertical-relative:page;z-index:-18483200" id="docshape38" coordorigin="1440,1425" coordsize="9360,15" path="m10800,1425l4320,1425,1440,1425,1440,1440,4320,1440,10800,1440,10800,1425xe" filled="true" fillcolor="#013466"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833792">
              <wp:simplePos x="0" y="0"/>
              <wp:positionH relativeFrom="page">
                <wp:posOffset>3871590</wp:posOffset>
              </wp:positionH>
              <wp:positionV relativeFrom="page">
                <wp:posOffset>503733</wp:posOffset>
              </wp:positionV>
              <wp:extent cx="2999105" cy="326390"/>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2999105" cy="326390"/>
                      </a:xfrm>
                      <a:prstGeom prst="rect">
                        <a:avLst/>
                      </a:prstGeom>
                    </wps:spPr>
                    <wps:txbx>
                      <w:txbxContent>
                        <w:p>
                          <w:pPr>
                            <w:spacing w:before="13"/>
                            <w:ind w:left="0" w:right="18" w:firstLine="0"/>
                            <w:jc w:val="right"/>
                            <w:rPr>
                              <w:sz w:val="20"/>
                            </w:rPr>
                          </w:pPr>
                          <w:r>
                            <w:rPr>
                              <w:color w:val="808080"/>
                              <w:sz w:val="20"/>
                            </w:rPr>
                            <w:t>PJM</w:t>
                          </w:r>
                          <w:r>
                            <w:rPr>
                              <w:color w:val="808080"/>
                              <w:spacing w:val="29"/>
                              <w:sz w:val="20"/>
                            </w:rPr>
                            <w:t> </w:t>
                          </w:r>
                          <w:r>
                            <w:rPr>
                              <w:color w:val="808080"/>
                              <w:sz w:val="20"/>
                            </w:rPr>
                            <w:t>Manual</w:t>
                          </w:r>
                          <w:r>
                            <w:rPr>
                              <w:color w:val="808080"/>
                              <w:spacing w:val="29"/>
                              <w:sz w:val="20"/>
                            </w:rPr>
                            <w:t> </w:t>
                          </w:r>
                          <w:r>
                            <w:rPr>
                              <w:color w:val="808080"/>
                              <w:sz w:val="20"/>
                            </w:rPr>
                            <w:t>28:</w:t>
                          </w:r>
                          <w:r>
                            <w:rPr>
                              <w:color w:val="808080"/>
                              <w:spacing w:val="29"/>
                              <w:sz w:val="20"/>
                            </w:rPr>
                            <w:t> </w:t>
                          </w:r>
                          <w:r>
                            <w:rPr>
                              <w:color w:val="808080"/>
                              <w:sz w:val="20"/>
                            </w:rPr>
                            <w:t>Operating</w:t>
                          </w:r>
                          <w:r>
                            <w:rPr>
                              <w:color w:val="808080"/>
                              <w:spacing w:val="29"/>
                              <w:sz w:val="20"/>
                            </w:rPr>
                            <w:t> </w:t>
                          </w:r>
                          <w:r>
                            <w:rPr>
                              <w:color w:val="808080"/>
                              <w:sz w:val="20"/>
                            </w:rPr>
                            <w:t>Agreement</w:t>
                          </w:r>
                          <w:r>
                            <w:rPr>
                              <w:color w:val="808080"/>
                              <w:spacing w:val="34"/>
                              <w:sz w:val="20"/>
                            </w:rPr>
                            <w:t> </w:t>
                          </w:r>
                          <w:r>
                            <w:rPr>
                              <w:color w:val="808080"/>
                              <w:spacing w:val="-2"/>
                              <w:sz w:val="20"/>
                            </w:rPr>
                            <w:t>Accounting</w:t>
                          </w:r>
                        </w:p>
                        <w:p>
                          <w:pPr>
                            <w:spacing w:before="20"/>
                            <w:ind w:left="0" w:right="18" w:firstLine="0"/>
                            <w:jc w:val="right"/>
                            <w:rPr>
                              <w:sz w:val="20"/>
                            </w:rPr>
                          </w:pPr>
                          <w:r>
                            <w:rPr>
                              <w:color w:val="808080"/>
                              <w:spacing w:val="-2"/>
                              <w:sz w:val="20"/>
                            </w:rPr>
                            <w:t>Introduction</w:t>
                          </w:r>
                        </w:p>
                      </w:txbxContent>
                    </wps:txbx>
                    <wps:bodyPr wrap="square" lIns="0" tIns="0" rIns="0" bIns="0" rtlCol="0">
                      <a:noAutofit/>
                    </wps:bodyPr>
                  </wps:wsp>
                </a:graphicData>
              </a:graphic>
            </wp:anchor>
          </w:drawing>
        </mc:Choice>
        <mc:Fallback>
          <w:pict>
            <v:shape style="position:absolute;margin-left:304.849609pt;margin-top:39.664066pt;width:236.15pt;height:25.7pt;mso-position-horizontal-relative:page;mso-position-vertical-relative:page;z-index:-18482688" type="#_x0000_t202" id="docshape39" filled="false" stroked="false">
              <v:textbox inset="0,0,0,0">
                <w:txbxContent>
                  <w:p>
                    <w:pPr>
                      <w:spacing w:before="13"/>
                      <w:ind w:left="0" w:right="18" w:firstLine="0"/>
                      <w:jc w:val="right"/>
                      <w:rPr>
                        <w:sz w:val="20"/>
                      </w:rPr>
                    </w:pPr>
                    <w:r>
                      <w:rPr>
                        <w:color w:val="808080"/>
                        <w:sz w:val="20"/>
                      </w:rPr>
                      <w:t>PJM</w:t>
                    </w:r>
                    <w:r>
                      <w:rPr>
                        <w:color w:val="808080"/>
                        <w:spacing w:val="29"/>
                        <w:sz w:val="20"/>
                      </w:rPr>
                      <w:t> </w:t>
                    </w:r>
                    <w:r>
                      <w:rPr>
                        <w:color w:val="808080"/>
                        <w:sz w:val="20"/>
                      </w:rPr>
                      <w:t>Manual</w:t>
                    </w:r>
                    <w:r>
                      <w:rPr>
                        <w:color w:val="808080"/>
                        <w:spacing w:val="29"/>
                        <w:sz w:val="20"/>
                      </w:rPr>
                      <w:t> </w:t>
                    </w:r>
                    <w:r>
                      <w:rPr>
                        <w:color w:val="808080"/>
                        <w:sz w:val="20"/>
                      </w:rPr>
                      <w:t>28:</w:t>
                    </w:r>
                    <w:r>
                      <w:rPr>
                        <w:color w:val="808080"/>
                        <w:spacing w:val="29"/>
                        <w:sz w:val="20"/>
                      </w:rPr>
                      <w:t> </w:t>
                    </w:r>
                    <w:r>
                      <w:rPr>
                        <w:color w:val="808080"/>
                        <w:sz w:val="20"/>
                      </w:rPr>
                      <w:t>Operating</w:t>
                    </w:r>
                    <w:r>
                      <w:rPr>
                        <w:color w:val="808080"/>
                        <w:spacing w:val="29"/>
                        <w:sz w:val="20"/>
                      </w:rPr>
                      <w:t> </w:t>
                    </w:r>
                    <w:r>
                      <w:rPr>
                        <w:color w:val="808080"/>
                        <w:sz w:val="20"/>
                      </w:rPr>
                      <w:t>Agreement</w:t>
                    </w:r>
                    <w:r>
                      <w:rPr>
                        <w:color w:val="808080"/>
                        <w:spacing w:val="34"/>
                        <w:sz w:val="20"/>
                      </w:rPr>
                      <w:t> </w:t>
                    </w:r>
                    <w:r>
                      <w:rPr>
                        <w:color w:val="808080"/>
                        <w:spacing w:val="-2"/>
                        <w:sz w:val="20"/>
                      </w:rPr>
                      <w:t>Accounting</w:t>
                    </w:r>
                  </w:p>
                  <w:p>
                    <w:pPr>
                      <w:spacing w:before="20"/>
                      <w:ind w:left="0" w:right="18" w:firstLine="0"/>
                      <w:jc w:val="right"/>
                      <w:rPr>
                        <w:sz w:val="20"/>
                      </w:rPr>
                    </w:pPr>
                    <w:r>
                      <w:rPr>
                        <w:color w:val="808080"/>
                        <w:spacing w:val="-2"/>
                        <w:sz w:val="20"/>
                      </w:rPr>
                      <w:t>Introduction</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w:drawing>
        <wp:anchor distT="0" distB="0" distL="0" distR="0" allowOverlap="1" layoutInCell="1" locked="0" behindDoc="1" simplePos="0" relativeHeight="484835840">
          <wp:simplePos x="0" y="0"/>
          <wp:positionH relativeFrom="page">
            <wp:posOffset>914400</wp:posOffset>
          </wp:positionH>
          <wp:positionV relativeFrom="page">
            <wp:posOffset>89999</wp:posOffset>
          </wp:positionV>
          <wp:extent cx="1371600" cy="487679"/>
          <wp:effectExtent l="0" t="0" r="0" b="0"/>
          <wp:wrapNone/>
          <wp:docPr id="53" name="Image 53"/>
          <wp:cNvGraphicFramePr>
            <a:graphicFrameLocks/>
          </wp:cNvGraphicFramePr>
          <a:graphic>
            <a:graphicData uri="http://schemas.openxmlformats.org/drawingml/2006/picture">
              <pic:pic>
                <pic:nvPicPr>
                  <pic:cNvPr id="53" name="Image 53"/>
                  <pic:cNvPicPr/>
                </pic:nvPicPr>
                <pic:blipFill>
                  <a:blip r:embed="rId1" cstate="print"/>
                  <a:stretch>
                    <a:fillRect/>
                  </a:stretch>
                </pic:blipFill>
                <pic:spPr>
                  <a:xfrm>
                    <a:off x="0" y="0"/>
                    <a:ext cx="1371600" cy="48767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836352">
              <wp:simplePos x="0" y="0"/>
              <wp:positionH relativeFrom="page">
                <wp:posOffset>914400</wp:posOffset>
              </wp:positionH>
              <wp:positionV relativeFrom="page">
                <wp:posOffset>904874</wp:posOffset>
              </wp:positionV>
              <wp:extent cx="5943600" cy="9525"/>
              <wp:effectExtent l="0" t="0" r="0" b="0"/>
              <wp:wrapNone/>
              <wp:docPr id="54" name="Graphic 54"/>
              <wp:cNvGraphicFramePr>
                <a:graphicFrameLocks/>
              </wp:cNvGraphicFramePr>
              <a:graphic>
                <a:graphicData uri="http://schemas.microsoft.com/office/word/2010/wordprocessingShape">
                  <wps:wsp>
                    <wps:cNvPr id="54" name="Graphic 54"/>
                    <wps:cNvSpPr/>
                    <wps:spPr>
                      <a:xfrm>
                        <a:off x="0" y="0"/>
                        <a:ext cx="5943600" cy="9525"/>
                      </a:xfrm>
                      <a:custGeom>
                        <a:avLst/>
                        <a:gdLst/>
                        <a:ahLst/>
                        <a:cxnLst/>
                        <a:rect l="l" t="t" r="r" b="b"/>
                        <a:pathLst>
                          <a:path w="5943600" h="9525">
                            <a:moveTo>
                              <a:pt x="5943600" y="0"/>
                            </a:moveTo>
                            <a:lnTo>
                              <a:pt x="1828800" y="0"/>
                            </a:lnTo>
                            <a:lnTo>
                              <a:pt x="0" y="0"/>
                            </a:lnTo>
                            <a:lnTo>
                              <a:pt x="0" y="9525"/>
                            </a:lnTo>
                            <a:lnTo>
                              <a:pt x="1828800" y="9525"/>
                            </a:lnTo>
                            <a:lnTo>
                              <a:pt x="5943600" y="9525"/>
                            </a:lnTo>
                            <a:lnTo>
                              <a:pt x="5943600" y="0"/>
                            </a:lnTo>
                            <a:close/>
                          </a:path>
                        </a:pathLst>
                      </a:custGeom>
                      <a:solidFill>
                        <a:srgbClr val="013466"/>
                      </a:solidFill>
                    </wps:spPr>
                    <wps:bodyPr wrap="square" lIns="0" tIns="0" rIns="0" bIns="0" rtlCol="0">
                      <a:prstTxWarp prst="textNoShape">
                        <a:avLst/>
                      </a:prstTxWarp>
                      <a:noAutofit/>
                    </wps:bodyPr>
                  </wps:wsp>
                </a:graphicData>
              </a:graphic>
            </wp:anchor>
          </w:drawing>
        </mc:Choice>
        <mc:Fallback>
          <w:pict>
            <v:shape style="position:absolute;margin-left:72pt;margin-top:71.249969pt;width:468pt;height:.75pt;mso-position-horizontal-relative:page;mso-position-vertical-relative:page;z-index:-18480128" id="docshape47" coordorigin="1440,1425" coordsize="9360,15" path="m10800,1425l4320,1425,1440,1425,1440,1440,4320,1440,10800,1440,10800,1425xe" filled="true" fillcolor="#013466"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836864">
              <wp:simplePos x="0" y="0"/>
              <wp:positionH relativeFrom="page">
                <wp:posOffset>3871590</wp:posOffset>
              </wp:positionH>
              <wp:positionV relativeFrom="page">
                <wp:posOffset>503733</wp:posOffset>
              </wp:positionV>
              <wp:extent cx="2998470" cy="326390"/>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2998470" cy="326390"/>
                      </a:xfrm>
                      <a:prstGeom prst="rect">
                        <a:avLst/>
                      </a:prstGeom>
                    </wps:spPr>
                    <wps:txbx>
                      <w:txbxContent>
                        <w:p>
                          <w:pPr>
                            <w:spacing w:before="13"/>
                            <w:ind w:left="0" w:right="18" w:firstLine="0"/>
                            <w:jc w:val="right"/>
                            <w:rPr>
                              <w:sz w:val="20"/>
                            </w:rPr>
                          </w:pPr>
                          <w:r>
                            <w:rPr>
                              <w:color w:val="808080"/>
                              <w:sz w:val="20"/>
                            </w:rPr>
                            <w:t>PJM</w:t>
                          </w:r>
                          <w:r>
                            <w:rPr>
                              <w:color w:val="808080"/>
                              <w:spacing w:val="29"/>
                              <w:sz w:val="20"/>
                            </w:rPr>
                            <w:t> </w:t>
                          </w:r>
                          <w:r>
                            <w:rPr>
                              <w:color w:val="808080"/>
                              <w:sz w:val="20"/>
                            </w:rPr>
                            <w:t>Manual</w:t>
                          </w:r>
                          <w:r>
                            <w:rPr>
                              <w:color w:val="808080"/>
                              <w:spacing w:val="29"/>
                              <w:sz w:val="20"/>
                            </w:rPr>
                            <w:t> </w:t>
                          </w:r>
                          <w:r>
                            <w:rPr>
                              <w:color w:val="808080"/>
                              <w:sz w:val="20"/>
                            </w:rPr>
                            <w:t>28:</w:t>
                          </w:r>
                          <w:r>
                            <w:rPr>
                              <w:color w:val="808080"/>
                              <w:spacing w:val="29"/>
                              <w:sz w:val="20"/>
                            </w:rPr>
                            <w:t> </w:t>
                          </w:r>
                          <w:r>
                            <w:rPr>
                              <w:color w:val="808080"/>
                              <w:sz w:val="20"/>
                            </w:rPr>
                            <w:t>Operating</w:t>
                          </w:r>
                          <w:r>
                            <w:rPr>
                              <w:color w:val="808080"/>
                              <w:spacing w:val="29"/>
                              <w:sz w:val="20"/>
                            </w:rPr>
                            <w:t> </w:t>
                          </w:r>
                          <w:r>
                            <w:rPr>
                              <w:color w:val="808080"/>
                              <w:sz w:val="20"/>
                            </w:rPr>
                            <w:t>Agreement</w:t>
                          </w:r>
                          <w:r>
                            <w:rPr>
                              <w:color w:val="808080"/>
                              <w:spacing w:val="34"/>
                              <w:sz w:val="20"/>
                            </w:rPr>
                            <w:t> </w:t>
                          </w:r>
                          <w:r>
                            <w:rPr>
                              <w:color w:val="808080"/>
                              <w:spacing w:val="-2"/>
                              <w:sz w:val="20"/>
                            </w:rPr>
                            <w:t>Accounting</w:t>
                          </w:r>
                        </w:p>
                        <w:p>
                          <w:pPr>
                            <w:spacing w:before="20"/>
                            <w:ind w:left="0" w:right="19" w:firstLine="0"/>
                            <w:jc w:val="right"/>
                            <w:rPr>
                              <w:sz w:val="20"/>
                            </w:rPr>
                          </w:pPr>
                          <w:r>
                            <w:rPr>
                              <w:color w:val="808080"/>
                              <w:sz w:val="20"/>
                            </w:rPr>
                            <w:t>Section</w:t>
                          </w:r>
                          <w:r>
                            <w:rPr>
                              <w:color w:val="808080"/>
                              <w:spacing w:val="25"/>
                              <w:sz w:val="20"/>
                            </w:rPr>
                            <w:t> </w:t>
                          </w:r>
                          <w:r>
                            <w:rPr>
                              <w:color w:val="808080"/>
                              <w:sz w:val="20"/>
                            </w:rPr>
                            <w:t>1:</w:t>
                          </w:r>
                          <w:r>
                            <w:rPr>
                              <w:color w:val="808080"/>
                              <w:spacing w:val="25"/>
                              <w:sz w:val="20"/>
                            </w:rPr>
                            <w:t> </w:t>
                          </w:r>
                          <w:r>
                            <w:rPr>
                              <w:color w:val="808080"/>
                              <w:sz w:val="20"/>
                            </w:rPr>
                            <w:t>Market</w:t>
                          </w:r>
                          <w:r>
                            <w:rPr>
                              <w:color w:val="808080"/>
                              <w:spacing w:val="25"/>
                              <w:sz w:val="20"/>
                            </w:rPr>
                            <w:t> </w:t>
                          </w:r>
                          <w:r>
                            <w:rPr>
                              <w:color w:val="808080"/>
                              <w:spacing w:val="-2"/>
                              <w:sz w:val="20"/>
                            </w:rPr>
                            <w:t>Overview</w:t>
                          </w:r>
                        </w:p>
                      </w:txbxContent>
                    </wps:txbx>
                    <wps:bodyPr wrap="square" lIns="0" tIns="0" rIns="0" bIns="0" rtlCol="0">
                      <a:noAutofit/>
                    </wps:bodyPr>
                  </wps:wsp>
                </a:graphicData>
              </a:graphic>
            </wp:anchor>
          </w:drawing>
        </mc:Choice>
        <mc:Fallback>
          <w:pict>
            <v:shape style="position:absolute;margin-left:304.849609pt;margin-top:39.664066pt;width:236.1pt;height:25.7pt;mso-position-horizontal-relative:page;mso-position-vertical-relative:page;z-index:-18479616" type="#_x0000_t202" id="docshape48" filled="false" stroked="false">
              <v:textbox inset="0,0,0,0">
                <w:txbxContent>
                  <w:p>
                    <w:pPr>
                      <w:spacing w:before="13"/>
                      <w:ind w:left="0" w:right="18" w:firstLine="0"/>
                      <w:jc w:val="right"/>
                      <w:rPr>
                        <w:sz w:val="20"/>
                      </w:rPr>
                    </w:pPr>
                    <w:r>
                      <w:rPr>
                        <w:color w:val="808080"/>
                        <w:sz w:val="20"/>
                      </w:rPr>
                      <w:t>PJM</w:t>
                    </w:r>
                    <w:r>
                      <w:rPr>
                        <w:color w:val="808080"/>
                        <w:spacing w:val="29"/>
                        <w:sz w:val="20"/>
                      </w:rPr>
                      <w:t> </w:t>
                    </w:r>
                    <w:r>
                      <w:rPr>
                        <w:color w:val="808080"/>
                        <w:sz w:val="20"/>
                      </w:rPr>
                      <w:t>Manual</w:t>
                    </w:r>
                    <w:r>
                      <w:rPr>
                        <w:color w:val="808080"/>
                        <w:spacing w:val="29"/>
                        <w:sz w:val="20"/>
                      </w:rPr>
                      <w:t> </w:t>
                    </w:r>
                    <w:r>
                      <w:rPr>
                        <w:color w:val="808080"/>
                        <w:sz w:val="20"/>
                      </w:rPr>
                      <w:t>28:</w:t>
                    </w:r>
                    <w:r>
                      <w:rPr>
                        <w:color w:val="808080"/>
                        <w:spacing w:val="29"/>
                        <w:sz w:val="20"/>
                      </w:rPr>
                      <w:t> </w:t>
                    </w:r>
                    <w:r>
                      <w:rPr>
                        <w:color w:val="808080"/>
                        <w:sz w:val="20"/>
                      </w:rPr>
                      <w:t>Operating</w:t>
                    </w:r>
                    <w:r>
                      <w:rPr>
                        <w:color w:val="808080"/>
                        <w:spacing w:val="29"/>
                        <w:sz w:val="20"/>
                      </w:rPr>
                      <w:t> </w:t>
                    </w:r>
                    <w:r>
                      <w:rPr>
                        <w:color w:val="808080"/>
                        <w:sz w:val="20"/>
                      </w:rPr>
                      <w:t>Agreement</w:t>
                    </w:r>
                    <w:r>
                      <w:rPr>
                        <w:color w:val="808080"/>
                        <w:spacing w:val="34"/>
                        <w:sz w:val="20"/>
                      </w:rPr>
                      <w:t> </w:t>
                    </w:r>
                    <w:r>
                      <w:rPr>
                        <w:color w:val="808080"/>
                        <w:spacing w:val="-2"/>
                        <w:sz w:val="20"/>
                      </w:rPr>
                      <w:t>Accounting</w:t>
                    </w:r>
                  </w:p>
                  <w:p>
                    <w:pPr>
                      <w:spacing w:before="20"/>
                      <w:ind w:left="0" w:right="19" w:firstLine="0"/>
                      <w:jc w:val="right"/>
                      <w:rPr>
                        <w:sz w:val="20"/>
                      </w:rPr>
                    </w:pPr>
                    <w:r>
                      <w:rPr>
                        <w:color w:val="808080"/>
                        <w:sz w:val="20"/>
                      </w:rPr>
                      <w:t>Section</w:t>
                    </w:r>
                    <w:r>
                      <w:rPr>
                        <w:color w:val="808080"/>
                        <w:spacing w:val="25"/>
                        <w:sz w:val="20"/>
                      </w:rPr>
                      <w:t> </w:t>
                    </w:r>
                    <w:r>
                      <w:rPr>
                        <w:color w:val="808080"/>
                        <w:sz w:val="20"/>
                      </w:rPr>
                      <w:t>1:</w:t>
                    </w:r>
                    <w:r>
                      <w:rPr>
                        <w:color w:val="808080"/>
                        <w:spacing w:val="25"/>
                        <w:sz w:val="20"/>
                      </w:rPr>
                      <w:t> </w:t>
                    </w:r>
                    <w:r>
                      <w:rPr>
                        <w:color w:val="808080"/>
                        <w:sz w:val="20"/>
                      </w:rPr>
                      <w:t>Market</w:t>
                    </w:r>
                    <w:r>
                      <w:rPr>
                        <w:color w:val="808080"/>
                        <w:spacing w:val="25"/>
                        <w:sz w:val="20"/>
                      </w:rPr>
                      <w:t> </w:t>
                    </w:r>
                    <w:r>
                      <w:rPr>
                        <w:color w:val="808080"/>
                        <w:spacing w:val="-2"/>
                        <w:sz w:val="20"/>
                      </w:rPr>
                      <w:t>Overview</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w:drawing>
        <wp:anchor distT="0" distB="0" distL="0" distR="0" allowOverlap="1" layoutInCell="1" locked="0" behindDoc="1" simplePos="0" relativeHeight="484838912">
          <wp:simplePos x="0" y="0"/>
          <wp:positionH relativeFrom="page">
            <wp:posOffset>914400</wp:posOffset>
          </wp:positionH>
          <wp:positionV relativeFrom="page">
            <wp:posOffset>89999</wp:posOffset>
          </wp:positionV>
          <wp:extent cx="1371600" cy="487679"/>
          <wp:effectExtent l="0" t="0" r="0" b="0"/>
          <wp:wrapNone/>
          <wp:docPr id="63" name="Image 63"/>
          <wp:cNvGraphicFramePr>
            <a:graphicFrameLocks/>
          </wp:cNvGraphicFramePr>
          <a:graphic>
            <a:graphicData uri="http://schemas.openxmlformats.org/drawingml/2006/picture">
              <pic:pic>
                <pic:nvPicPr>
                  <pic:cNvPr id="63" name="Image 63"/>
                  <pic:cNvPicPr/>
                </pic:nvPicPr>
                <pic:blipFill>
                  <a:blip r:embed="rId1" cstate="print"/>
                  <a:stretch>
                    <a:fillRect/>
                  </a:stretch>
                </pic:blipFill>
                <pic:spPr>
                  <a:xfrm>
                    <a:off x="0" y="0"/>
                    <a:ext cx="1371600" cy="48767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839424">
              <wp:simplePos x="0" y="0"/>
              <wp:positionH relativeFrom="page">
                <wp:posOffset>914400</wp:posOffset>
              </wp:positionH>
              <wp:positionV relativeFrom="page">
                <wp:posOffset>904874</wp:posOffset>
              </wp:positionV>
              <wp:extent cx="5943600" cy="9525"/>
              <wp:effectExtent l="0" t="0" r="0" b="0"/>
              <wp:wrapNone/>
              <wp:docPr id="64" name="Graphic 64"/>
              <wp:cNvGraphicFramePr>
                <a:graphicFrameLocks/>
              </wp:cNvGraphicFramePr>
              <a:graphic>
                <a:graphicData uri="http://schemas.microsoft.com/office/word/2010/wordprocessingShape">
                  <wps:wsp>
                    <wps:cNvPr id="64" name="Graphic 64"/>
                    <wps:cNvSpPr/>
                    <wps:spPr>
                      <a:xfrm>
                        <a:off x="0" y="0"/>
                        <a:ext cx="5943600" cy="9525"/>
                      </a:xfrm>
                      <a:custGeom>
                        <a:avLst/>
                        <a:gdLst/>
                        <a:ahLst/>
                        <a:cxnLst/>
                        <a:rect l="l" t="t" r="r" b="b"/>
                        <a:pathLst>
                          <a:path w="5943600" h="9525">
                            <a:moveTo>
                              <a:pt x="5943600" y="0"/>
                            </a:moveTo>
                            <a:lnTo>
                              <a:pt x="1828800" y="0"/>
                            </a:lnTo>
                            <a:lnTo>
                              <a:pt x="0" y="0"/>
                            </a:lnTo>
                            <a:lnTo>
                              <a:pt x="0" y="9525"/>
                            </a:lnTo>
                            <a:lnTo>
                              <a:pt x="1828800" y="9525"/>
                            </a:lnTo>
                            <a:lnTo>
                              <a:pt x="5943600" y="9525"/>
                            </a:lnTo>
                            <a:lnTo>
                              <a:pt x="5943600" y="0"/>
                            </a:lnTo>
                            <a:close/>
                          </a:path>
                        </a:pathLst>
                      </a:custGeom>
                      <a:solidFill>
                        <a:srgbClr val="013466"/>
                      </a:solidFill>
                    </wps:spPr>
                    <wps:bodyPr wrap="square" lIns="0" tIns="0" rIns="0" bIns="0" rtlCol="0">
                      <a:prstTxWarp prst="textNoShape">
                        <a:avLst/>
                      </a:prstTxWarp>
                      <a:noAutofit/>
                    </wps:bodyPr>
                  </wps:wsp>
                </a:graphicData>
              </a:graphic>
            </wp:anchor>
          </w:drawing>
        </mc:Choice>
        <mc:Fallback>
          <w:pict>
            <v:shape style="position:absolute;margin-left:72pt;margin-top:71.249969pt;width:468pt;height:.75pt;mso-position-horizontal-relative:page;mso-position-vertical-relative:page;z-index:-18477056" id="docshape56" coordorigin="1440,1425" coordsize="9360,15" path="m10800,1425l4320,1425,1440,1425,1440,1440,4320,1440,10800,1440,10800,1425xe" filled="true" fillcolor="#013466"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839936">
              <wp:simplePos x="0" y="0"/>
              <wp:positionH relativeFrom="page">
                <wp:posOffset>3871590</wp:posOffset>
              </wp:positionH>
              <wp:positionV relativeFrom="page">
                <wp:posOffset>503733</wp:posOffset>
              </wp:positionV>
              <wp:extent cx="2999740" cy="326390"/>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2999740" cy="326390"/>
                      </a:xfrm>
                      <a:prstGeom prst="rect">
                        <a:avLst/>
                      </a:prstGeom>
                    </wps:spPr>
                    <wps:txbx>
                      <w:txbxContent>
                        <w:p>
                          <w:pPr>
                            <w:spacing w:line="261" w:lineRule="auto" w:before="12"/>
                            <w:ind w:left="745" w:right="0" w:hanging="726"/>
                            <w:jc w:val="left"/>
                            <w:rPr>
                              <w:sz w:val="20"/>
                            </w:rPr>
                          </w:pPr>
                          <w:r>
                            <w:rPr>
                              <w:color w:val="808080"/>
                              <w:sz w:val="20"/>
                            </w:rPr>
                            <w:t>PJM Manual 28: Operating Agreement Accounting Section</w:t>
                          </w:r>
                          <w:r>
                            <w:rPr>
                              <w:color w:val="808080"/>
                              <w:spacing w:val="22"/>
                              <w:sz w:val="20"/>
                            </w:rPr>
                            <w:t> </w:t>
                          </w:r>
                          <w:r>
                            <w:rPr>
                              <w:color w:val="808080"/>
                              <w:sz w:val="20"/>
                            </w:rPr>
                            <w:t>1A:</w:t>
                          </w:r>
                          <w:r>
                            <w:rPr>
                              <w:color w:val="808080"/>
                              <w:spacing w:val="24"/>
                              <w:sz w:val="20"/>
                            </w:rPr>
                            <w:t> </w:t>
                          </w:r>
                          <w:r>
                            <w:rPr>
                              <w:color w:val="808080"/>
                              <w:sz w:val="20"/>
                            </w:rPr>
                            <w:t>Revenue</w:t>
                          </w:r>
                          <w:r>
                            <w:rPr>
                              <w:color w:val="808080"/>
                              <w:spacing w:val="25"/>
                              <w:sz w:val="20"/>
                            </w:rPr>
                            <w:t> </w:t>
                          </w:r>
                          <w:r>
                            <w:rPr>
                              <w:color w:val="808080"/>
                              <w:sz w:val="20"/>
                            </w:rPr>
                            <w:t>Data</w:t>
                          </w:r>
                          <w:r>
                            <w:rPr>
                              <w:color w:val="808080"/>
                              <w:spacing w:val="24"/>
                              <w:sz w:val="20"/>
                            </w:rPr>
                            <w:t> </w:t>
                          </w:r>
                          <w:r>
                            <w:rPr>
                              <w:color w:val="808080"/>
                              <w:sz w:val="20"/>
                            </w:rPr>
                            <w:t>for</w:t>
                          </w:r>
                          <w:r>
                            <w:rPr>
                              <w:color w:val="808080"/>
                              <w:spacing w:val="29"/>
                              <w:sz w:val="20"/>
                            </w:rPr>
                            <w:t> </w:t>
                          </w:r>
                          <w:r>
                            <w:rPr>
                              <w:color w:val="808080"/>
                              <w:spacing w:val="-2"/>
                              <w:sz w:val="20"/>
                            </w:rPr>
                            <w:t>Settlements</w:t>
                          </w:r>
                        </w:p>
                      </w:txbxContent>
                    </wps:txbx>
                    <wps:bodyPr wrap="square" lIns="0" tIns="0" rIns="0" bIns="0" rtlCol="0">
                      <a:noAutofit/>
                    </wps:bodyPr>
                  </wps:wsp>
                </a:graphicData>
              </a:graphic>
            </wp:anchor>
          </w:drawing>
        </mc:Choice>
        <mc:Fallback>
          <w:pict>
            <v:shape style="position:absolute;margin-left:304.849609pt;margin-top:39.664066pt;width:236.2pt;height:25.7pt;mso-position-horizontal-relative:page;mso-position-vertical-relative:page;z-index:-18476544" type="#_x0000_t202" id="docshape57" filled="false" stroked="false">
              <v:textbox inset="0,0,0,0">
                <w:txbxContent>
                  <w:p>
                    <w:pPr>
                      <w:spacing w:line="261" w:lineRule="auto" w:before="12"/>
                      <w:ind w:left="745" w:right="0" w:hanging="726"/>
                      <w:jc w:val="left"/>
                      <w:rPr>
                        <w:sz w:val="20"/>
                      </w:rPr>
                    </w:pPr>
                    <w:r>
                      <w:rPr>
                        <w:color w:val="808080"/>
                        <w:sz w:val="20"/>
                      </w:rPr>
                      <w:t>PJM Manual 28: Operating Agreement Accounting Section</w:t>
                    </w:r>
                    <w:r>
                      <w:rPr>
                        <w:color w:val="808080"/>
                        <w:spacing w:val="22"/>
                        <w:sz w:val="20"/>
                      </w:rPr>
                      <w:t> </w:t>
                    </w:r>
                    <w:r>
                      <w:rPr>
                        <w:color w:val="808080"/>
                        <w:sz w:val="20"/>
                      </w:rPr>
                      <w:t>1A:</w:t>
                    </w:r>
                    <w:r>
                      <w:rPr>
                        <w:color w:val="808080"/>
                        <w:spacing w:val="24"/>
                        <w:sz w:val="20"/>
                      </w:rPr>
                      <w:t> </w:t>
                    </w:r>
                    <w:r>
                      <w:rPr>
                        <w:color w:val="808080"/>
                        <w:sz w:val="20"/>
                      </w:rPr>
                      <w:t>Revenue</w:t>
                    </w:r>
                    <w:r>
                      <w:rPr>
                        <w:color w:val="808080"/>
                        <w:spacing w:val="25"/>
                        <w:sz w:val="20"/>
                      </w:rPr>
                      <w:t> </w:t>
                    </w:r>
                    <w:r>
                      <w:rPr>
                        <w:color w:val="808080"/>
                        <w:sz w:val="20"/>
                      </w:rPr>
                      <w:t>Data</w:t>
                    </w:r>
                    <w:r>
                      <w:rPr>
                        <w:color w:val="808080"/>
                        <w:spacing w:val="24"/>
                        <w:sz w:val="20"/>
                      </w:rPr>
                      <w:t> </w:t>
                    </w:r>
                    <w:r>
                      <w:rPr>
                        <w:color w:val="808080"/>
                        <w:sz w:val="20"/>
                      </w:rPr>
                      <w:t>for</w:t>
                    </w:r>
                    <w:r>
                      <w:rPr>
                        <w:color w:val="808080"/>
                        <w:spacing w:val="29"/>
                        <w:sz w:val="20"/>
                      </w:rPr>
                      <w:t> </w:t>
                    </w:r>
                    <w:r>
                      <w:rPr>
                        <w:color w:val="808080"/>
                        <w:spacing w:val="-2"/>
                        <w:sz w:val="20"/>
                      </w:rPr>
                      <w:t>Settlements</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w:drawing>
        <wp:anchor distT="0" distB="0" distL="0" distR="0" allowOverlap="1" layoutInCell="1" locked="0" behindDoc="1" simplePos="0" relativeHeight="484841984">
          <wp:simplePos x="0" y="0"/>
          <wp:positionH relativeFrom="page">
            <wp:posOffset>914400</wp:posOffset>
          </wp:positionH>
          <wp:positionV relativeFrom="page">
            <wp:posOffset>89999</wp:posOffset>
          </wp:positionV>
          <wp:extent cx="1371600" cy="487679"/>
          <wp:effectExtent l="0" t="0" r="0" b="0"/>
          <wp:wrapNone/>
          <wp:docPr id="88" name="Image 88"/>
          <wp:cNvGraphicFramePr>
            <a:graphicFrameLocks/>
          </wp:cNvGraphicFramePr>
          <a:graphic>
            <a:graphicData uri="http://schemas.openxmlformats.org/drawingml/2006/picture">
              <pic:pic>
                <pic:nvPicPr>
                  <pic:cNvPr id="88" name="Image 88"/>
                  <pic:cNvPicPr/>
                </pic:nvPicPr>
                <pic:blipFill>
                  <a:blip r:embed="rId1" cstate="print"/>
                  <a:stretch>
                    <a:fillRect/>
                  </a:stretch>
                </pic:blipFill>
                <pic:spPr>
                  <a:xfrm>
                    <a:off x="0" y="0"/>
                    <a:ext cx="1371600" cy="48767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842496">
              <wp:simplePos x="0" y="0"/>
              <wp:positionH relativeFrom="page">
                <wp:posOffset>914400</wp:posOffset>
              </wp:positionH>
              <wp:positionV relativeFrom="page">
                <wp:posOffset>904874</wp:posOffset>
              </wp:positionV>
              <wp:extent cx="5943600" cy="9525"/>
              <wp:effectExtent l="0" t="0" r="0" b="0"/>
              <wp:wrapNone/>
              <wp:docPr id="89" name="Graphic 89"/>
              <wp:cNvGraphicFramePr>
                <a:graphicFrameLocks/>
              </wp:cNvGraphicFramePr>
              <a:graphic>
                <a:graphicData uri="http://schemas.microsoft.com/office/word/2010/wordprocessingShape">
                  <wps:wsp>
                    <wps:cNvPr id="89" name="Graphic 89"/>
                    <wps:cNvSpPr/>
                    <wps:spPr>
                      <a:xfrm>
                        <a:off x="0" y="0"/>
                        <a:ext cx="5943600" cy="9525"/>
                      </a:xfrm>
                      <a:custGeom>
                        <a:avLst/>
                        <a:gdLst/>
                        <a:ahLst/>
                        <a:cxnLst/>
                        <a:rect l="l" t="t" r="r" b="b"/>
                        <a:pathLst>
                          <a:path w="5943600" h="9525">
                            <a:moveTo>
                              <a:pt x="5943600" y="0"/>
                            </a:moveTo>
                            <a:lnTo>
                              <a:pt x="1828800" y="0"/>
                            </a:lnTo>
                            <a:lnTo>
                              <a:pt x="0" y="0"/>
                            </a:lnTo>
                            <a:lnTo>
                              <a:pt x="0" y="9525"/>
                            </a:lnTo>
                            <a:lnTo>
                              <a:pt x="1828800" y="9525"/>
                            </a:lnTo>
                            <a:lnTo>
                              <a:pt x="5943600" y="9525"/>
                            </a:lnTo>
                            <a:lnTo>
                              <a:pt x="5943600" y="0"/>
                            </a:lnTo>
                            <a:close/>
                          </a:path>
                        </a:pathLst>
                      </a:custGeom>
                      <a:solidFill>
                        <a:srgbClr val="013466"/>
                      </a:solidFill>
                    </wps:spPr>
                    <wps:bodyPr wrap="square" lIns="0" tIns="0" rIns="0" bIns="0" rtlCol="0">
                      <a:prstTxWarp prst="textNoShape">
                        <a:avLst/>
                      </a:prstTxWarp>
                      <a:noAutofit/>
                    </wps:bodyPr>
                  </wps:wsp>
                </a:graphicData>
              </a:graphic>
            </wp:anchor>
          </w:drawing>
        </mc:Choice>
        <mc:Fallback>
          <w:pict>
            <v:shape style="position:absolute;margin-left:72pt;margin-top:71.249969pt;width:468pt;height:.75pt;mso-position-horizontal-relative:page;mso-position-vertical-relative:page;z-index:-18473984" id="docshape76" coordorigin="1440,1425" coordsize="9360,15" path="m10800,1425l4320,1425,1440,1425,1440,1440,4320,1440,10800,1440,10800,1425xe" filled="true" fillcolor="#013466"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843008">
              <wp:simplePos x="0" y="0"/>
              <wp:positionH relativeFrom="page">
                <wp:posOffset>3871590</wp:posOffset>
              </wp:positionH>
              <wp:positionV relativeFrom="page">
                <wp:posOffset>503733</wp:posOffset>
              </wp:positionV>
              <wp:extent cx="2998470" cy="326390"/>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2998470" cy="326390"/>
                      </a:xfrm>
                      <a:prstGeom prst="rect">
                        <a:avLst/>
                      </a:prstGeom>
                    </wps:spPr>
                    <wps:txbx>
                      <w:txbxContent>
                        <w:p>
                          <w:pPr>
                            <w:spacing w:before="13"/>
                            <w:ind w:left="0" w:right="18" w:firstLine="0"/>
                            <w:jc w:val="right"/>
                            <w:rPr>
                              <w:sz w:val="20"/>
                            </w:rPr>
                          </w:pPr>
                          <w:r>
                            <w:rPr>
                              <w:color w:val="808080"/>
                              <w:sz w:val="20"/>
                            </w:rPr>
                            <w:t>PJM</w:t>
                          </w:r>
                          <w:r>
                            <w:rPr>
                              <w:color w:val="808080"/>
                              <w:spacing w:val="29"/>
                              <w:sz w:val="20"/>
                            </w:rPr>
                            <w:t> </w:t>
                          </w:r>
                          <w:r>
                            <w:rPr>
                              <w:color w:val="808080"/>
                              <w:sz w:val="20"/>
                            </w:rPr>
                            <w:t>Manual</w:t>
                          </w:r>
                          <w:r>
                            <w:rPr>
                              <w:color w:val="808080"/>
                              <w:spacing w:val="29"/>
                              <w:sz w:val="20"/>
                            </w:rPr>
                            <w:t> </w:t>
                          </w:r>
                          <w:r>
                            <w:rPr>
                              <w:color w:val="808080"/>
                              <w:sz w:val="20"/>
                            </w:rPr>
                            <w:t>28:</w:t>
                          </w:r>
                          <w:r>
                            <w:rPr>
                              <w:color w:val="808080"/>
                              <w:spacing w:val="29"/>
                              <w:sz w:val="20"/>
                            </w:rPr>
                            <w:t> </w:t>
                          </w:r>
                          <w:r>
                            <w:rPr>
                              <w:color w:val="808080"/>
                              <w:sz w:val="20"/>
                            </w:rPr>
                            <w:t>Operating</w:t>
                          </w:r>
                          <w:r>
                            <w:rPr>
                              <w:color w:val="808080"/>
                              <w:spacing w:val="29"/>
                              <w:sz w:val="20"/>
                            </w:rPr>
                            <w:t> </w:t>
                          </w:r>
                          <w:r>
                            <w:rPr>
                              <w:color w:val="808080"/>
                              <w:sz w:val="20"/>
                            </w:rPr>
                            <w:t>Agreement</w:t>
                          </w:r>
                          <w:r>
                            <w:rPr>
                              <w:color w:val="808080"/>
                              <w:spacing w:val="34"/>
                              <w:sz w:val="20"/>
                            </w:rPr>
                            <w:t> </w:t>
                          </w:r>
                          <w:r>
                            <w:rPr>
                              <w:color w:val="808080"/>
                              <w:spacing w:val="-2"/>
                              <w:sz w:val="20"/>
                            </w:rPr>
                            <w:t>Accounting</w:t>
                          </w:r>
                        </w:p>
                        <w:p>
                          <w:pPr>
                            <w:spacing w:before="20"/>
                            <w:ind w:left="0" w:right="18" w:firstLine="0"/>
                            <w:jc w:val="right"/>
                            <w:rPr>
                              <w:sz w:val="20"/>
                            </w:rPr>
                          </w:pPr>
                          <w:r>
                            <w:rPr>
                              <w:color w:val="808080"/>
                              <w:sz w:val="20"/>
                            </w:rPr>
                            <w:t>Section</w:t>
                          </w:r>
                          <w:r>
                            <w:rPr>
                              <w:color w:val="808080"/>
                              <w:spacing w:val="29"/>
                              <w:sz w:val="20"/>
                            </w:rPr>
                            <w:t> </w:t>
                          </w:r>
                          <w:r>
                            <w:rPr>
                              <w:color w:val="808080"/>
                              <w:sz w:val="20"/>
                            </w:rPr>
                            <w:t>2:</w:t>
                          </w:r>
                          <w:r>
                            <w:rPr>
                              <w:color w:val="808080"/>
                              <w:spacing w:val="29"/>
                              <w:sz w:val="20"/>
                            </w:rPr>
                            <w:t> </w:t>
                          </w:r>
                          <w:r>
                            <w:rPr>
                              <w:color w:val="808080"/>
                              <w:sz w:val="20"/>
                            </w:rPr>
                            <w:t>Interface</w:t>
                          </w:r>
                          <w:r>
                            <w:rPr>
                              <w:color w:val="808080"/>
                              <w:spacing w:val="29"/>
                              <w:sz w:val="20"/>
                            </w:rPr>
                            <w:t> </w:t>
                          </w:r>
                          <w:r>
                            <w:rPr>
                              <w:color w:val="808080"/>
                              <w:spacing w:val="-2"/>
                              <w:sz w:val="20"/>
                            </w:rPr>
                            <w:t>Pricing</w:t>
                          </w:r>
                        </w:p>
                      </w:txbxContent>
                    </wps:txbx>
                    <wps:bodyPr wrap="square" lIns="0" tIns="0" rIns="0" bIns="0" rtlCol="0">
                      <a:noAutofit/>
                    </wps:bodyPr>
                  </wps:wsp>
                </a:graphicData>
              </a:graphic>
            </wp:anchor>
          </w:drawing>
        </mc:Choice>
        <mc:Fallback>
          <w:pict>
            <v:shape style="position:absolute;margin-left:304.849609pt;margin-top:39.664066pt;width:236.1pt;height:25.7pt;mso-position-horizontal-relative:page;mso-position-vertical-relative:page;z-index:-18473472" type="#_x0000_t202" id="docshape77" filled="false" stroked="false">
              <v:textbox inset="0,0,0,0">
                <w:txbxContent>
                  <w:p>
                    <w:pPr>
                      <w:spacing w:before="13"/>
                      <w:ind w:left="0" w:right="18" w:firstLine="0"/>
                      <w:jc w:val="right"/>
                      <w:rPr>
                        <w:sz w:val="20"/>
                      </w:rPr>
                    </w:pPr>
                    <w:r>
                      <w:rPr>
                        <w:color w:val="808080"/>
                        <w:sz w:val="20"/>
                      </w:rPr>
                      <w:t>PJM</w:t>
                    </w:r>
                    <w:r>
                      <w:rPr>
                        <w:color w:val="808080"/>
                        <w:spacing w:val="29"/>
                        <w:sz w:val="20"/>
                      </w:rPr>
                      <w:t> </w:t>
                    </w:r>
                    <w:r>
                      <w:rPr>
                        <w:color w:val="808080"/>
                        <w:sz w:val="20"/>
                      </w:rPr>
                      <w:t>Manual</w:t>
                    </w:r>
                    <w:r>
                      <w:rPr>
                        <w:color w:val="808080"/>
                        <w:spacing w:val="29"/>
                        <w:sz w:val="20"/>
                      </w:rPr>
                      <w:t> </w:t>
                    </w:r>
                    <w:r>
                      <w:rPr>
                        <w:color w:val="808080"/>
                        <w:sz w:val="20"/>
                      </w:rPr>
                      <w:t>28:</w:t>
                    </w:r>
                    <w:r>
                      <w:rPr>
                        <w:color w:val="808080"/>
                        <w:spacing w:val="29"/>
                        <w:sz w:val="20"/>
                      </w:rPr>
                      <w:t> </w:t>
                    </w:r>
                    <w:r>
                      <w:rPr>
                        <w:color w:val="808080"/>
                        <w:sz w:val="20"/>
                      </w:rPr>
                      <w:t>Operating</w:t>
                    </w:r>
                    <w:r>
                      <w:rPr>
                        <w:color w:val="808080"/>
                        <w:spacing w:val="29"/>
                        <w:sz w:val="20"/>
                      </w:rPr>
                      <w:t> </w:t>
                    </w:r>
                    <w:r>
                      <w:rPr>
                        <w:color w:val="808080"/>
                        <w:sz w:val="20"/>
                      </w:rPr>
                      <w:t>Agreement</w:t>
                    </w:r>
                    <w:r>
                      <w:rPr>
                        <w:color w:val="808080"/>
                        <w:spacing w:val="34"/>
                        <w:sz w:val="20"/>
                      </w:rPr>
                      <w:t> </w:t>
                    </w:r>
                    <w:r>
                      <w:rPr>
                        <w:color w:val="808080"/>
                        <w:spacing w:val="-2"/>
                        <w:sz w:val="20"/>
                      </w:rPr>
                      <w:t>Accounting</w:t>
                    </w:r>
                  </w:p>
                  <w:p>
                    <w:pPr>
                      <w:spacing w:before="20"/>
                      <w:ind w:left="0" w:right="18" w:firstLine="0"/>
                      <w:jc w:val="right"/>
                      <w:rPr>
                        <w:sz w:val="20"/>
                      </w:rPr>
                    </w:pPr>
                    <w:r>
                      <w:rPr>
                        <w:color w:val="808080"/>
                        <w:sz w:val="20"/>
                      </w:rPr>
                      <w:t>Section</w:t>
                    </w:r>
                    <w:r>
                      <w:rPr>
                        <w:color w:val="808080"/>
                        <w:spacing w:val="29"/>
                        <w:sz w:val="20"/>
                      </w:rPr>
                      <w:t> </w:t>
                    </w:r>
                    <w:r>
                      <w:rPr>
                        <w:color w:val="808080"/>
                        <w:sz w:val="20"/>
                      </w:rPr>
                      <w:t>2:</w:t>
                    </w:r>
                    <w:r>
                      <w:rPr>
                        <w:color w:val="808080"/>
                        <w:spacing w:val="29"/>
                        <w:sz w:val="20"/>
                      </w:rPr>
                      <w:t> </w:t>
                    </w:r>
                    <w:r>
                      <w:rPr>
                        <w:color w:val="808080"/>
                        <w:sz w:val="20"/>
                      </w:rPr>
                      <w:t>Interface</w:t>
                    </w:r>
                    <w:r>
                      <w:rPr>
                        <w:color w:val="808080"/>
                        <w:spacing w:val="29"/>
                        <w:sz w:val="20"/>
                      </w:rPr>
                      <w:t> </w:t>
                    </w:r>
                    <w:r>
                      <w:rPr>
                        <w:color w:val="808080"/>
                        <w:spacing w:val="-2"/>
                        <w:sz w:val="20"/>
                      </w:rPr>
                      <w:t>Pricing</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w:drawing>
        <wp:anchor distT="0" distB="0" distL="0" distR="0" allowOverlap="1" layoutInCell="1" locked="0" behindDoc="1" simplePos="0" relativeHeight="484845056">
          <wp:simplePos x="0" y="0"/>
          <wp:positionH relativeFrom="page">
            <wp:posOffset>914400</wp:posOffset>
          </wp:positionH>
          <wp:positionV relativeFrom="page">
            <wp:posOffset>89999</wp:posOffset>
          </wp:positionV>
          <wp:extent cx="1371600" cy="487679"/>
          <wp:effectExtent l="0" t="0" r="0" b="0"/>
          <wp:wrapNone/>
          <wp:docPr id="98" name="Image 98"/>
          <wp:cNvGraphicFramePr>
            <a:graphicFrameLocks/>
          </wp:cNvGraphicFramePr>
          <a:graphic>
            <a:graphicData uri="http://schemas.openxmlformats.org/drawingml/2006/picture">
              <pic:pic>
                <pic:nvPicPr>
                  <pic:cNvPr id="98" name="Image 98"/>
                  <pic:cNvPicPr/>
                </pic:nvPicPr>
                <pic:blipFill>
                  <a:blip r:embed="rId1" cstate="print"/>
                  <a:stretch>
                    <a:fillRect/>
                  </a:stretch>
                </pic:blipFill>
                <pic:spPr>
                  <a:xfrm>
                    <a:off x="0" y="0"/>
                    <a:ext cx="1371600" cy="48767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845568">
              <wp:simplePos x="0" y="0"/>
              <wp:positionH relativeFrom="page">
                <wp:posOffset>914400</wp:posOffset>
              </wp:positionH>
              <wp:positionV relativeFrom="page">
                <wp:posOffset>904874</wp:posOffset>
              </wp:positionV>
              <wp:extent cx="5943600" cy="9525"/>
              <wp:effectExtent l="0" t="0" r="0" b="0"/>
              <wp:wrapNone/>
              <wp:docPr id="99" name="Graphic 99"/>
              <wp:cNvGraphicFramePr>
                <a:graphicFrameLocks/>
              </wp:cNvGraphicFramePr>
              <a:graphic>
                <a:graphicData uri="http://schemas.microsoft.com/office/word/2010/wordprocessingShape">
                  <wps:wsp>
                    <wps:cNvPr id="99" name="Graphic 99"/>
                    <wps:cNvSpPr/>
                    <wps:spPr>
                      <a:xfrm>
                        <a:off x="0" y="0"/>
                        <a:ext cx="5943600" cy="9525"/>
                      </a:xfrm>
                      <a:custGeom>
                        <a:avLst/>
                        <a:gdLst/>
                        <a:ahLst/>
                        <a:cxnLst/>
                        <a:rect l="l" t="t" r="r" b="b"/>
                        <a:pathLst>
                          <a:path w="5943600" h="9525">
                            <a:moveTo>
                              <a:pt x="5943600" y="0"/>
                            </a:moveTo>
                            <a:lnTo>
                              <a:pt x="1828800" y="0"/>
                            </a:lnTo>
                            <a:lnTo>
                              <a:pt x="0" y="0"/>
                            </a:lnTo>
                            <a:lnTo>
                              <a:pt x="0" y="9525"/>
                            </a:lnTo>
                            <a:lnTo>
                              <a:pt x="1828800" y="9525"/>
                            </a:lnTo>
                            <a:lnTo>
                              <a:pt x="5943600" y="9525"/>
                            </a:lnTo>
                            <a:lnTo>
                              <a:pt x="5943600" y="0"/>
                            </a:lnTo>
                            <a:close/>
                          </a:path>
                        </a:pathLst>
                      </a:custGeom>
                      <a:solidFill>
                        <a:srgbClr val="013466"/>
                      </a:solidFill>
                    </wps:spPr>
                    <wps:bodyPr wrap="square" lIns="0" tIns="0" rIns="0" bIns="0" rtlCol="0">
                      <a:prstTxWarp prst="textNoShape">
                        <a:avLst/>
                      </a:prstTxWarp>
                      <a:noAutofit/>
                    </wps:bodyPr>
                  </wps:wsp>
                </a:graphicData>
              </a:graphic>
            </wp:anchor>
          </w:drawing>
        </mc:Choice>
        <mc:Fallback>
          <w:pict>
            <v:shape style="position:absolute;margin-left:72pt;margin-top:71.249969pt;width:468pt;height:.75pt;mso-position-horizontal-relative:page;mso-position-vertical-relative:page;z-index:-18470912" id="docshape85" coordorigin="1440,1425" coordsize="9360,15" path="m10800,1425l4320,1425,1440,1425,1440,1440,4320,1440,10800,1440,10800,1425xe" filled="true" fillcolor="#013466"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846080">
              <wp:simplePos x="0" y="0"/>
              <wp:positionH relativeFrom="page">
                <wp:posOffset>3871590</wp:posOffset>
              </wp:positionH>
              <wp:positionV relativeFrom="page">
                <wp:posOffset>503733</wp:posOffset>
              </wp:positionV>
              <wp:extent cx="2998470" cy="326390"/>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2998470" cy="326390"/>
                      </a:xfrm>
                      <a:prstGeom prst="rect">
                        <a:avLst/>
                      </a:prstGeom>
                    </wps:spPr>
                    <wps:txbx>
                      <w:txbxContent>
                        <w:p>
                          <w:pPr>
                            <w:spacing w:line="261" w:lineRule="auto" w:before="12"/>
                            <w:ind w:left="745" w:right="0" w:hanging="726"/>
                            <w:jc w:val="left"/>
                            <w:rPr>
                              <w:sz w:val="20"/>
                            </w:rPr>
                          </w:pPr>
                          <w:r>
                            <w:rPr>
                              <w:color w:val="808080"/>
                              <w:sz w:val="20"/>
                            </w:rPr>
                            <w:t>PJM Manual 28: Operating Agreement Accounting Section</w:t>
                          </w:r>
                          <w:r>
                            <w:rPr>
                              <w:color w:val="808080"/>
                              <w:spacing w:val="25"/>
                              <w:sz w:val="20"/>
                            </w:rPr>
                            <w:t> </w:t>
                          </w:r>
                          <w:r>
                            <w:rPr>
                              <w:color w:val="808080"/>
                              <w:sz w:val="20"/>
                            </w:rPr>
                            <w:t>3:</w:t>
                          </w:r>
                          <w:r>
                            <w:rPr>
                              <w:color w:val="808080"/>
                              <w:spacing w:val="26"/>
                              <w:sz w:val="20"/>
                            </w:rPr>
                            <w:t> </w:t>
                          </w:r>
                          <w:r>
                            <w:rPr>
                              <w:color w:val="808080"/>
                              <w:sz w:val="20"/>
                            </w:rPr>
                            <w:t>Spot</w:t>
                          </w:r>
                          <w:r>
                            <w:rPr>
                              <w:color w:val="808080"/>
                              <w:spacing w:val="26"/>
                              <w:sz w:val="20"/>
                            </w:rPr>
                            <w:t> </w:t>
                          </w:r>
                          <w:r>
                            <w:rPr>
                              <w:color w:val="808080"/>
                              <w:sz w:val="20"/>
                            </w:rPr>
                            <w:t>Market</w:t>
                          </w:r>
                          <w:r>
                            <w:rPr>
                              <w:color w:val="808080"/>
                              <w:spacing w:val="29"/>
                              <w:sz w:val="20"/>
                            </w:rPr>
                            <w:t> </w:t>
                          </w:r>
                          <w:r>
                            <w:rPr>
                              <w:color w:val="808080"/>
                              <w:sz w:val="20"/>
                            </w:rPr>
                            <w:t>Energy</w:t>
                          </w:r>
                          <w:r>
                            <w:rPr>
                              <w:color w:val="808080"/>
                              <w:spacing w:val="26"/>
                              <w:sz w:val="20"/>
                            </w:rPr>
                            <w:t> </w:t>
                          </w:r>
                          <w:r>
                            <w:rPr>
                              <w:color w:val="808080"/>
                              <w:spacing w:val="-2"/>
                              <w:sz w:val="20"/>
                            </w:rPr>
                            <w:t>Accounting</w:t>
                          </w:r>
                        </w:p>
                      </w:txbxContent>
                    </wps:txbx>
                    <wps:bodyPr wrap="square" lIns="0" tIns="0" rIns="0" bIns="0" rtlCol="0">
                      <a:noAutofit/>
                    </wps:bodyPr>
                  </wps:wsp>
                </a:graphicData>
              </a:graphic>
            </wp:anchor>
          </w:drawing>
        </mc:Choice>
        <mc:Fallback>
          <w:pict>
            <v:shape style="position:absolute;margin-left:304.849609pt;margin-top:39.664066pt;width:236.1pt;height:25.7pt;mso-position-horizontal-relative:page;mso-position-vertical-relative:page;z-index:-18470400" type="#_x0000_t202" id="docshape86" filled="false" stroked="false">
              <v:textbox inset="0,0,0,0">
                <w:txbxContent>
                  <w:p>
                    <w:pPr>
                      <w:spacing w:line="261" w:lineRule="auto" w:before="12"/>
                      <w:ind w:left="745" w:right="0" w:hanging="726"/>
                      <w:jc w:val="left"/>
                      <w:rPr>
                        <w:sz w:val="20"/>
                      </w:rPr>
                    </w:pPr>
                    <w:r>
                      <w:rPr>
                        <w:color w:val="808080"/>
                        <w:sz w:val="20"/>
                      </w:rPr>
                      <w:t>PJM Manual 28: Operating Agreement Accounting Section</w:t>
                    </w:r>
                    <w:r>
                      <w:rPr>
                        <w:color w:val="808080"/>
                        <w:spacing w:val="25"/>
                        <w:sz w:val="20"/>
                      </w:rPr>
                      <w:t> </w:t>
                    </w:r>
                    <w:r>
                      <w:rPr>
                        <w:color w:val="808080"/>
                        <w:sz w:val="20"/>
                      </w:rPr>
                      <w:t>3:</w:t>
                    </w:r>
                    <w:r>
                      <w:rPr>
                        <w:color w:val="808080"/>
                        <w:spacing w:val="26"/>
                        <w:sz w:val="20"/>
                      </w:rPr>
                      <w:t> </w:t>
                    </w:r>
                    <w:r>
                      <w:rPr>
                        <w:color w:val="808080"/>
                        <w:sz w:val="20"/>
                      </w:rPr>
                      <w:t>Spot</w:t>
                    </w:r>
                    <w:r>
                      <w:rPr>
                        <w:color w:val="808080"/>
                        <w:spacing w:val="26"/>
                        <w:sz w:val="20"/>
                      </w:rPr>
                      <w:t> </w:t>
                    </w:r>
                    <w:r>
                      <w:rPr>
                        <w:color w:val="808080"/>
                        <w:sz w:val="20"/>
                      </w:rPr>
                      <w:t>Market</w:t>
                    </w:r>
                    <w:r>
                      <w:rPr>
                        <w:color w:val="808080"/>
                        <w:spacing w:val="29"/>
                        <w:sz w:val="20"/>
                      </w:rPr>
                      <w:t> </w:t>
                    </w:r>
                    <w:r>
                      <w:rPr>
                        <w:color w:val="808080"/>
                        <w:sz w:val="20"/>
                      </w:rPr>
                      <w:t>Energy</w:t>
                    </w:r>
                    <w:r>
                      <w:rPr>
                        <w:color w:val="808080"/>
                        <w:spacing w:val="26"/>
                        <w:sz w:val="20"/>
                      </w:rPr>
                      <w:t> </w:t>
                    </w:r>
                    <w:r>
                      <w:rPr>
                        <w:color w:val="808080"/>
                        <w:spacing w:val="-2"/>
                        <w:sz w:val="20"/>
                      </w:rPr>
                      <w:t>Accounting</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w:drawing>
        <wp:anchor distT="0" distB="0" distL="0" distR="0" allowOverlap="1" layoutInCell="1" locked="0" behindDoc="1" simplePos="0" relativeHeight="484848128">
          <wp:simplePos x="0" y="0"/>
          <wp:positionH relativeFrom="page">
            <wp:posOffset>914400</wp:posOffset>
          </wp:positionH>
          <wp:positionV relativeFrom="page">
            <wp:posOffset>89999</wp:posOffset>
          </wp:positionV>
          <wp:extent cx="1371600" cy="487679"/>
          <wp:effectExtent l="0" t="0" r="0" b="0"/>
          <wp:wrapNone/>
          <wp:docPr id="111" name="Image 111"/>
          <wp:cNvGraphicFramePr>
            <a:graphicFrameLocks/>
          </wp:cNvGraphicFramePr>
          <a:graphic>
            <a:graphicData uri="http://schemas.openxmlformats.org/drawingml/2006/picture">
              <pic:pic>
                <pic:nvPicPr>
                  <pic:cNvPr id="111" name="Image 111"/>
                  <pic:cNvPicPr/>
                </pic:nvPicPr>
                <pic:blipFill>
                  <a:blip r:embed="rId1" cstate="print"/>
                  <a:stretch>
                    <a:fillRect/>
                  </a:stretch>
                </pic:blipFill>
                <pic:spPr>
                  <a:xfrm>
                    <a:off x="0" y="0"/>
                    <a:ext cx="1371600" cy="48767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848640">
              <wp:simplePos x="0" y="0"/>
              <wp:positionH relativeFrom="page">
                <wp:posOffset>914400</wp:posOffset>
              </wp:positionH>
              <wp:positionV relativeFrom="page">
                <wp:posOffset>904874</wp:posOffset>
              </wp:positionV>
              <wp:extent cx="5943600" cy="9525"/>
              <wp:effectExtent l="0" t="0" r="0" b="0"/>
              <wp:wrapNone/>
              <wp:docPr id="112" name="Graphic 112"/>
              <wp:cNvGraphicFramePr>
                <a:graphicFrameLocks/>
              </wp:cNvGraphicFramePr>
              <a:graphic>
                <a:graphicData uri="http://schemas.microsoft.com/office/word/2010/wordprocessingShape">
                  <wps:wsp>
                    <wps:cNvPr id="112" name="Graphic 112"/>
                    <wps:cNvSpPr/>
                    <wps:spPr>
                      <a:xfrm>
                        <a:off x="0" y="0"/>
                        <a:ext cx="5943600" cy="9525"/>
                      </a:xfrm>
                      <a:custGeom>
                        <a:avLst/>
                        <a:gdLst/>
                        <a:ahLst/>
                        <a:cxnLst/>
                        <a:rect l="l" t="t" r="r" b="b"/>
                        <a:pathLst>
                          <a:path w="5943600" h="9525">
                            <a:moveTo>
                              <a:pt x="5943600" y="0"/>
                            </a:moveTo>
                            <a:lnTo>
                              <a:pt x="1828800" y="0"/>
                            </a:lnTo>
                            <a:lnTo>
                              <a:pt x="0" y="0"/>
                            </a:lnTo>
                            <a:lnTo>
                              <a:pt x="0" y="9525"/>
                            </a:lnTo>
                            <a:lnTo>
                              <a:pt x="1828800" y="9525"/>
                            </a:lnTo>
                            <a:lnTo>
                              <a:pt x="5943600" y="9525"/>
                            </a:lnTo>
                            <a:lnTo>
                              <a:pt x="5943600" y="0"/>
                            </a:lnTo>
                            <a:close/>
                          </a:path>
                        </a:pathLst>
                      </a:custGeom>
                      <a:solidFill>
                        <a:srgbClr val="013466"/>
                      </a:solidFill>
                    </wps:spPr>
                    <wps:bodyPr wrap="square" lIns="0" tIns="0" rIns="0" bIns="0" rtlCol="0">
                      <a:prstTxWarp prst="textNoShape">
                        <a:avLst/>
                      </a:prstTxWarp>
                      <a:noAutofit/>
                    </wps:bodyPr>
                  </wps:wsp>
                </a:graphicData>
              </a:graphic>
            </wp:anchor>
          </w:drawing>
        </mc:Choice>
        <mc:Fallback>
          <w:pict>
            <v:shape style="position:absolute;margin-left:72pt;margin-top:71.249969pt;width:468pt;height:.75pt;mso-position-horizontal-relative:page;mso-position-vertical-relative:page;z-index:-18467840" id="docshape97" coordorigin="1440,1425" coordsize="9360,15" path="m10800,1425l4320,1425,1440,1425,1440,1440,4320,1440,10800,1440,10800,1425xe" filled="true" fillcolor="#013466"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849152">
              <wp:simplePos x="0" y="0"/>
              <wp:positionH relativeFrom="page">
                <wp:posOffset>3871590</wp:posOffset>
              </wp:positionH>
              <wp:positionV relativeFrom="page">
                <wp:posOffset>503733</wp:posOffset>
              </wp:positionV>
              <wp:extent cx="2998470" cy="326390"/>
              <wp:effectExtent l="0" t="0" r="0" b="0"/>
              <wp:wrapNone/>
              <wp:docPr id="113" name="Textbox 113"/>
              <wp:cNvGraphicFramePr>
                <a:graphicFrameLocks/>
              </wp:cNvGraphicFramePr>
              <a:graphic>
                <a:graphicData uri="http://schemas.microsoft.com/office/word/2010/wordprocessingShape">
                  <wps:wsp>
                    <wps:cNvPr id="113" name="Textbox 113"/>
                    <wps:cNvSpPr txBox="1"/>
                    <wps:spPr>
                      <a:xfrm>
                        <a:off x="0" y="0"/>
                        <a:ext cx="2998470" cy="326390"/>
                      </a:xfrm>
                      <a:prstGeom prst="rect">
                        <a:avLst/>
                      </a:prstGeom>
                    </wps:spPr>
                    <wps:txbx>
                      <w:txbxContent>
                        <w:p>
                          <w:pPr>
                            <w:spacing w:before="13"/>
                            <w:ind w:left="0" w:right="18" w:firstLine="0"/>
                            <w:jc w:val="right"/>
                            <w:rPr>
                              <w:sz w:val="20"/>
                            </w:rPr>
                          </w:pPr>
                          <w:r>
                            <w:rPr>
                              <w:color w:val="808080"/>
                              <w:sz w:val="20"/>
                            </w:rPr>
                            <w:t>PJM</w:t>
                          </w:r>
                          <w:r>
                            <w:rPr>
                              <w:color w:val="808080"/>
                              <w:spacing w:val="29"/>
                              <w:sz w:val="20"/>
                            </w:rPr>
                            <w:t> </w:t>
                          </w:r>
                          <w:r>
                            <w:rPr>
                              <w:color w:val="808080"/>
                              <w:sz w:val="20"/>
                            </w:rPr>
                            <w:t>Manual</w:t>
                          </w:r>
                          <w:r>
                            <w:rPr>
                              <w:color w:val="808080"/>
                              <w:spacing w:val="29"/>
                              <w:sz w:val="20"/>
                            </w:rPr>
                            <w:t> </w:t>
                          </w:r>
                          <w:r>
                            <w:rPr>
                              <w:color w:val="808080"/>
                              <w:sz w:val="20"/>
                            </w:rPr>
                            <w:t>28:</w:t>
                          </w:r>
                          <w:r>
                            <w:rPr>
                              <w:color w:val="808080"/>
                              <w:spacing w:val="29"/>
                              <w:sz w:val="20"/>
                            </w:rPr>
                            <w:t> </w:t>
                          </w:r>
                          <w:r>
                            <w:rPr>
                              <w:color w:val="808080"/>
                              <w:sz w:val="20"/>
                            </w:rPr>
                            <w:t>Operating</w:t>
                          </w:r>
                          <w:r>
                            <w:rPr>
                              <w:color w:val="808080"/>
                              <w:spacing w:val="29"/>
                              <w:sz w:val="20"/>
                            </w:rPr>
                            <w:t> </w:t>
                          </w:r>
                          <w:r>
                            <w:rPr>
                              <w:color w:val="808080"/>
                              <w:sz w:val="20"/>
                            </w:rPr>
                            <w:t>Agreement</w:t>
                          </w:r>
                          <w:r>
                            <w:rPr>
                              <w:color w:val="808080"/>
                              <w:spacing w:val="34"/>
                              <w:sz w:val="20"/>
                            </w:rPr>
                            <w:t> </w:t>
                          </w:r>
                          <w:r>
                            <w:rPr>
                              <w:color w:val="808080"/>
                              <w:spacing w:val="-2"/>
                              <w:sz w:val="20"/>
                            </w:rPr>
                            <w:t>Accounting</w:t>
                          </w:r>
                        </w:p>
                        <w:p>
                          <w:pPr>
                            <w:spacing w:before="20"/>
                            <w:ind w:left="0" w:right="18" w:firstLine="0"/>
                            <w:jc w:val="right"/>
                            <w:rPr>
                              <w:sz w:val="20"/>
                            </w:rPr>
                          </w:pPr>
                          <w:r>
                            <w:rPr>
                              <w:color w:val="808080"/>
                              <w:sz w:val="20"/>
                            </w:rPr>
                            <w:t>Section</w:t>
                          </w:r>
                          <w:r>
                            <w:rPr>
                              <w:color w:val="808080"/>
                              <w:spacing w:val="30"/>
                              <w:sz w:val="20"/>
                            </w:rPr>
                            <w:t> </w:t>
                          </w:r>
                          <w:r>
                            <w:rPr>
                              <w:color w:val="808080"/>
                              <w:sz w:val="20"/>
                            </w:rPr>
                            <w:t>4:</w:t>
                          </w:r>
                          <w:r>
                            <w:rPr>
                              <w:color w:val="808080"/>
                              <w:spacing w:val="30"/>
                              <w:sz w:val="20"/>
                            </w:rPr>
                            <w:t> </w:t>
                          </w:r>
                          <w:r>
                            <w:rPr>
                              <w:color w:val="808080"/>
                              <w:sz w:val="20"/>
                            </w:rPr>
                            <w:t>Regulation</w:t>
                          </w:r>
                          <w:r>
                            <w:rPr>
                              <w:color w:val="808080"/>
                              <w:spacing w:val="31"/>
                              <w:sz w:val="20"/>
                            </w:rPr>
                            <w:t> </w:t>
                          </w:r>
                          <w:r>
                            <w:rPr>
                              <w:color w:val="808080"/>
                              <w:spacing w:val="-2"/>
                              <w:sz w:val="20"/>
                            </w:rPr>
                            <w:t>Accounting</w:t>
                          </w:r>
                        </w:p>
                      </w:txbxContent>
                    </wps:txbx>
                    <wps:bodyPr wrap="square" lIns="0" tIns="0" rIns="0" bIns="0" rtlCol="0">
                      <a:noAutofit/>
                    </wps:bodyPr>
                  </wps:wsp>
                </a:graphicData>
              </a:graphic>
            </wp:anchor>
          </w:drawing>
        </mc:Choice>
        <mc:Fallback>
          <w:pict>
            <v:shape style="position:absolute;margin-left:304.849609pt;margin-top:39.664066pt;width:236.1pt;height:25.7pt;mso-position-horizontal-relative:page;mso-position-vertical-relative:page;z-index:-18467328" type="#_x0000_t202" id="docshape98" filled="false" stroked="false">
              <v:textbox inset="0,0,0,0">
                <w:txbxContent>
                  <w:p>
                    <w:pPr>
                      <w:spacing w:before="13"/>
                      <w:ind w:left="0" w:right="18" w:firstLine="0"/>
                      <w:jc w:val="right"/>
                      <w:rPr>
                        <w:sz w:val="20"/>
                      </w:rPr>
                    </w:pPr>
                    <w:r>
                      <w:rPr>
                        <w:color w:val="808080"/>
                        <w:sz w:val="20"/>
                      </w:rPr>
                      <w:t>PJM</w:t>
                    </w:r>
                    <w:r>
                      <w:rPr>
                        <w:color w:val="808080"/>
                        <w:spacing w:val="29"/>
                        <w:sz w:val="20"/>
                      </w:rPr>
                      <w:t> </w:t>
                    </w:r>
                    <w:r>
                      <w:rPr>
                        <w:color w:val="808080"/>
                        <w:sz w:val="20"/>
                      </w:rPr>
                      <w:t>Manual</w:t>
                    </w:r>
                    <w:r>
                      <w:rPr>
                        <w:color w:val="808080"/>
                        <w:spacing w:val="29"/>
                        <w:sz w:val="20"/>
                      </w:rPr>
                      <w:t> </w:t>
                    </w:r>
                    <w:r>
                      <w:rPr>
                        <w:color w:val="808080"/>
                        <w:sz w:val="20"/>
                      </w:rPr>
                      <w:t>28:</w:t>
                    </w:r>
                    <w:r>
                      <w:rPr>
                        <w:color w:val="808080"/>
                        <w:spacing w:val="29"/>
                        <w:sz w:val="20"/>
                      </w:rPr>
                      <w:t> </w:t>
                    </w:r>
                    <w:r>
                      <w:rPr>
                        <w:color w:val="808080"/>
                        <w:sz w:val="20"/>
                      </w:rPr>
                      <w:t>Operating</w:t>
                    </w:r>
                    <w:r>
                      <w:rPr>
                        <w:color w:val="808080"/>
                        <w:spacing w:val="29"/>
                        <w:sz w:val="20"/>
                      </w:rPr>
                      <w:t> </w:t>
                    </w:r>
                    <w:r>
                      <w:rPr>
                        <w:color w:val="808080"/>
                        <w:sz w:val="20"/>
                      </w:rPr>
                      <w:t>Agreement</w:t>
                    </w:r>
                    <w:r>
                      <w:rPr>
                        <w:color w:val="808080"/>
                        <w:spacing w:val="34"/>
                        <w:sz w:val="20"/>
                      </w:rPr>
                      <w:t> </w:t>
                    </w:r>
                    <w:r>
                      <w:rPr>
                        <w:color w:val="808080"/>
                        <w:spacing w:val="-2"/>
                        <w:sz w:val="20"/>
                      </w:rPr>
                      <w:t>Accounting</w:t>
                    </w:r>
                  </w:p>
                  <w:p>
                    <w:pPr>
                      <w:spacing w:before="20"/>
                      <w:ind w:left="0" w:right="18" w:firstLine="0"/>
                      <w:jc w:val="right"/>
                      <w:rPr>
                        <w:sz w:val="20"/>
                      </w:rPr>
                    </w:pPr>
                    <w:r>
                      <w:rPr>
                        <w:color w:val="808080"/>
                        <w:sz w:val="20"/>
                      </w:rPr>
                      <w:t>Section</w:t>
                    </w:r>
                    <w:r>
                      <w:rPr>
                        <w:color w:val="808080"/>
                        <w:spacing w:val="30"/>
                        <w:sz w:val="20"/>
                      </w:rPr>
                      <w:t> </w:t>
                    </w:r>
                    <w:r>
                      <w:rPr>
                        <w:color w:val="808080"/>
                        <w:sz w:val="20"/>
                      </w:rPr>
                      <w:t>4:</w:t>
                    </w:r>
                    <w:r>
                      <w:rPr>
                        <w:color w:val="808080"/>
                        <w:spacing w:val="30"/>
                        <w:sz w:val="20"/>
                      </w:rPr>
                      <w:t> </w:t>
                    </w:r>
                    <w:r>
                      <w:rPr>
                        <w:color w:val="808080"/>
                        <w:sz w:val="20"/>
                      </w:rPr>
                      <w:t>Regulation</w:t>
                    </w:r>
                    <w:r>
                      <w:rPr>
                        <w:color w:val="808080"/>
                        <w:spacing w:val="31"/>
                        <w:sz w:val="20"/>
                      </w:rPr>
                      <w:t> </w:t>
                    </w:r>
                    <w:r>
                      <w:rPr>
                        <w:color w:val="808080"/>
                        <w:spacing w:val="-2"/>
                        <w:sz w:val="20"/>
                      </w:rPr>
                      <w:t>Accounting</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w:drawing>
        <wp:anchor distT="0" distB="0" distL="0" distR="0" allowOverlap="1" layoutInCell="1" locked="0" behindDoc="1" simplePos="0" relativeHeight="484851200">
          <wp:simplePos x="0" y="0"/>
          <wp:positionH relativeFrom="page">
            <wp:posOffset>914400</wp:posOffset>
          </wp:positionH>
          <wp:positionV relativeFrom="page">
            <wp:posOffset>89999</wp:posOffset>
          </wp:positionV>
          <wp:extent cx="1371600" cy="487679"/>
          <wp:effectExtent l="0" t="0" r="0" b="0"/>
          <wp:wrapNone/>
          <wp:docPr id="124" name="Image 124"/>
          <wp:cNvGraphicFramePr>
            <a:graphicFrameLocks/>
          </wp:cNvGraphicFramePr>
          <a:graphic>
            <a:graphicData uri="http://schemas.openxmlformats.org/drawingml/2006/picture">
              <pic:pic>
                <pic:nvPicPr>
                  <pic:cNvPr id="124" name="Image 124"/>
                  <pic:cNvPicPr/>
                </pic:nvPicPr>
                <pic:blipFill>
                  <a:blip r:embed="rId1" cstate="print"/>
                  <a:stretch>
                    <a:fillRect/>
                  </a:stretch>
                </pic:blipFill>
                <pic:spPr>
                  <a:xfrm>
                    <a:off x="0" y="0"/>
                    <a:ext cx="1371600" cy="48767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851712">
              <wp:simplePos x="0" y="0"/>
              <wp:positionH relativeFrom="page">
                <wp:posOffset>914400</wp:posOffset>
              </wp:positionH>
              <wp:positionV relativeFrom="page">
                <wp:posOffset>904874</wp:posOffset>
              </wp:positionV>
              <wp:extent cx="5943600" cy="9525"/>
              <wp:effectExtent l="0" t="0" r="0" b="0"/>
              <wp:wrapNone/>
              <wp:docPr id="125" name="Graphic 125"/>
              <wp:cNvGraphicFramePr>
                <a:graphicFrameLocks/>
              </wp:cNvGraphicFramePr>
              <a:graphic>
                <a:graphicData uri="http://schemas.microsoft.com/office/word/2010/wordprocessingShape">
                  <wps:wsp>
                    <wps:cNvPr id="125" name="Graphic 125"/>
                    <wps:cNvSpPr/>
                    <wps:spPr>
                      <a:xfrm>
                        <a:off x="0" y="0"/>
                        <a:ext cx="5943600" cy="9525"/>
                      </a:xfrm>
                      <a:custGeom>
                        <a:avLst/>
                        <a:gdLst/>
                        <a:ahLst/>
                        <a:cxnLst/>
                        <a:rect l="l" t="t" r="r" b="b"/>
                        <a:pathLst>
                          <a:path w="5943600" h="9525">
                            <a:moveTo>
                              <a:pt x="5943600" y="0"/>
                            </a:moveTo>
                            <a:lnTo>
                              <a:pt x="1828800" y="0"/>
                            </a:lnTo>
                            <a:lnTo>
                              <a:pt x="0" y="0"/>
                            </a:lnTo>
                            <a:lnTo>
                              <a:pt x="0" y="9525"/>
                            </a:lnTo>
                            <a:lnTo>
                              <a:pt x="1828800" y="9525"/>
                            </a:lnTo>
                            <a:lnTo>
                              <a:pt x="5943600" y="9525"/>
                            </a:lnTo>
                            <a:lnTo>
                              <a:pt x="5943600" y="0"/>
                            </a:lnTo>
                            <a:close/>
                          </a:path>
                        </a:pathLst>
                      </a:custGeom>
                      <a:solidFill>
                        <a:srgbClr val="013466"/>
                      </a:solidFill>
                    </wps:spPr>
                    <wps:bodyPr wrap="square" lIns="0" tIns="0" rIns="0" bIns="0" rtlCol="0">
                      <a:prstTxWarp prst="textNoShape">
                        <a:avLst/>
                      </a:prstTxWarp>
                      <a:noAutofit/>
                    </wps:bodyPr>
                  </wps:wsp>
                </a:graphicData>
              </a:graphic>
            </wp:anchor>
          </w:drawing>
        </mc:Choice>
        <mc:Fallback>
          <w:pict>
            <v:shape style="position:absolute;margin-left:72pt;margin-top:71.249969pt;width:468pt;height:.75pt;mso-position-horizontal-relative:page;mso-position-vertical-relative:page;z-index:-18464768" id="docshape107" coordorigin="1440,1425" coordsize="9360,15" path="m10800,1425l4320,1425,1440,1425,1440,1440,4320,1440,10800,1440,10800,1425xe" filled="true" fillcolor="#013466"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852224">
              <wp:simplePos x="0" y="0"/>
              <wp:positionH relativeFrom="page">
                <wp:posOffset>3871590</wp:posOffset>
              </wp:positionH>
              <wp:positionV relativeFrom="page">
                <wp:posOffset>503733</wp:posOffset>
              </wp:positionV>
              <wp:extent cx="2998470" cy="326390"/>
              <wp:effectExtent l="0" t="0" r="0" b="0"/>
              <wp:wrapNone/>
              <wp:docPr id="126" name="Textbox 126"/>
              <wp:cNvGraphicFramePr>
                <a:graphicFrameLocks/>
              </wp:cNvGraphicFramePr>
              <a:graphic>
                <a:graphicData uri="http://schemas.microsoft.com/office/word/2010/wordprocessingShape">
                  <wps:wsp>
                    <wps:cNvPr id="126" name="Textbox 126"/>
                    <wps:cNvSpPr txBox="1"/>
                    <wps:spPr>
                      <a:xfrm>
                        <a:off x="0" y="0"/>
                        <a:ext cx="2998470" cy="326390"/>
                      </a:xfrm>
                      <a:prstGeom prst="rect">
                        <a:avLst/>
                      </a:prstGeom>
                    </wps:spPr>
                    <wps:txbx>
                      <w:txbxContent>
                        <w:p>
                          <w:pPr>
                            <w:spacing w:line="261" w:lineRule="auto" w:before="12"/>
                            <w:ind w:left="839" w:right="0" w:hanging="820"/>
                            <w:jc w:val="left"/>
                            <w:rPr>
                              <w:sz w:val="20"/>
                            </w:rPr>
                          </w:pPr>
                          <w:r>
                            <w:rPr>
                              <w:color w:val="808080"/>
                              <w:sz w:val="20"/>
                            </w:rPr>
                            <w:t>PJM Manual 28: Operating Agreement Accounting Section</w:t>
                          </w:r>
                          <w:r>
                            <w:rPr>
                              <w:color w:val="808080"/>
                              <w:spacing w:val="30"/>
                              <w:sz w:val="20"/>
                            </w:rPr>
                            <w:t> </w:t>
                          </w:r>
                          <w:r>
                            <w:rPr>
                              <w:color w:val="808080"/>
                              <w:sz w:val="20"/>
                            </w:rPr>
                            <w:t>5:</w:t>
                          </w:r>
                          <w:r>
                            <w:rPr>
                              <w:color w:val="808080"/>
                              <w:spacing w:val="30"/>
                              <w:sz w:val="20"/>
                            </w:rPr>
                            <w:t> </w:t>
                          </w:r>
                          <w:r>
                            <w:rPr>
                              <w:color w:val="808080"/>
                              <w:sz w:val="20"/>
                            </w:rPr>
                            <w:t>Operating</w:t>
                          </w:r>
                          <w:r>
                            <w:rPr>
                              <w:color w:val="808080"/>
                              <w:spacing w:val="30"/>
                              <w:sz w:val="20"/>
                            </w:rPr>
                            <w:t> </w:t>
                          </w:r>
                          <w:r>
                            <w:rPr>
                              <w:color w:val="808080"/>
                              <w:sz w:val="20"/>
                            </w:rPr>
                            <w:t>Reserve</w:t>
                          </w:r>
                          <w:r>
                            <w:rPr>
                              <w:color w:val="808080"/>
                              <w:spacing w:val="30"/>
                              <w:sz w:val="20"/>
                            </w:rPr>
                            <w:t> </w:t>
                          </w:r>
                          <w:r>
                            <w:rPr>
                              <w:color w:val="808080"/>
                              <w:spacing w:val="-2"/>
                              <w:sz w:val="20"/>
                            </w:rPr>
                            <w:t>Accounting</w:t>
                          </w:r>
                        </w:p>
                      </w:txbxContent>
                    </wps:txbx>
                    <wps:bodyPr wrap="square" lIns="0" tIns="0" rIns="0" bIns="0" rtlCol="0">
                      <a:noAutofit/>
                    </wps:bodyPr>
                  </wps:wsp>
                </a:graphicData>
              </a:graphic>
            </wp:anchor>
          </w:drawing>
        </mc:Choice>
        <mc:Fallback>
          <w:pict>
            <v:shape style="position:absolute;margin-left:304.849609pt;margin-top:39.664066pt;width:236.1pt;height:25.7pt;mso-position-horizontal-relative:page;mso-position-vertical-relative:page;z-index:-18464256" type="#_x0000_t202" id="docshape108" filled="false" stroked="false">
              <v:textbox inset="0,0,0,0">
                <w:txbxContent>
                  <w:p>
                    <w:pPr>
                      <w:spacing w:line="261" w:lineRule="auto" w:before="12"/>
                      <w:ind w:left="839" w:right="0" w:hanging="820"/>
                      <w:jc w:val="left"/>
                      <w:rPr>
                        <w:sz w:val="20"/>
                      </w:rPr>
                    </w:pPr>
                    <w:r>
                      <w:rPr>
                        <w:color w:val="808080"/>
                        <w:sz w:val="20"/>
                      </w:rPr>
                      <w:t>PJM Manual 28: Operating Agreement Accounting Section</w:t>
                    </w:r>
                    <w:r>
                      <w:rPr>
                        <w:color w:val="808080"/>
                        <w:spacing w:val="30"/>
                        <w:sz w:val="20"/>
                      </w:rPr>
                      <w:t> </w:t>
                    </w:r>
                    <w:r>
                      <w:rPr>
                        <w:color w:val="808080"/>
                        <w:sz w:val="20"/>
                      </w:rPr>
                      <w:t>5:</w:t>
                    </w:r>
                    <w:r>
                      <w:rPr>
                        <w:color w:val="808080"/>
                        <w:spacing w:val="30"/>
                        <w:sz w:val="20"/>
                      </w:rPr>
                      <w:t> </w:t>
                    </w:r>
                    <w:r>
                      <w:rPr>
                        <w:color w:val="808080"/>
                        <w:sz w:val="20"/>
                      </w:rPr>
                      <w:t>Operating</w:t>
                    </w:r>
                    <w:r>
                      <w:rPr>
                        <w:color w:val="808080"/>
                        <w:spacing w:val="30"/>
                        <w:sz w:val="20"/>
                      </w:rPr>
                      <w:t> </w:t>
                    </w:r>
                    <w:r>
                      <w:rPr>
                        <w:color w:val="808080"/>
                        <w:sz w:val="20"/>
                      </w:rPr>
                      <w:t>Reserve</w:t>
                    </w:r>
                    <w:r>
                      <w:rPr>
                        <w:color w:val="808080"/>
                        <w:spacing w:val="30"/>
                        <w:sz w:val="20"/>
                      </w:rPr>
                      <w:t> </w:t>
                    </w:r>
                    <w:r>
                      <w:rPr>
                        <w:color w:val="808080"/>
                        <w:spacing w:val="-2"/>
                        <w:sz w:val="20"/>
                      </w:rPr>
                      <w:t>Accounting</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w:drawing>
        <wp:anchor distT="0" distB="0" distL="0" distR="0" allowOverlap="1" layoutInCell="1" locked="0" behindDoc="1" simplePos="0" relativeHeight="484854272">
          <wp:simplePos x="0" y="0"/>
          <wp:positionH relativeFrom="page">
            <wp:posOffset>914400</wp:posOffset>
          </wp:positionH>
          <wp:positionV relativeFrom="page">
            <wp:posOffset>89999</wp:posOffset>
          </wp:positionV>
          <wp:extent cx="1371600" cy="487679"/>
          <wp:effectExtent l="0" t="0" r="0" b="0"/>
          <wp:wrapNone/>
          <wp:docPr id="134" name="Image 134"/>
          <wp:cNvGraphicFramePr>
            <a:graphicFrameLocks/>
          </wp:cNvGraphicFramePr>
          <a:graphic>
            <a:graphicData uri="http://schemas.openxmlformats.org/drawingml/2006/picture">
              <pic:pic>
                <pic:nvPicPr>
                  <pic:cNvPr id="134" name="Image 134"/>
                  <pic:cNvPicPr/>
                </pic:nvPicPr>
                <pic:blipFill>
                  <a:blip r:embed="rId1" cstate="print"/>
                  <a:stretch>
                    <a:fillRect/>
                  </a:stretch>
                </pic:blipFill>
                <pic:spPr>
                  <a:xfrm>
                    <a:off x="0" y="0"/>
                    <a:ext cx="1371600" cy="48767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854784">
              <wp:simplePos x="0" y="0"/>
              <wp:positionH relativeFrom="page">
                <wp:posOffset>914400</wp:posOffset>
              </wp:positionH>
              <wp:positionV relativeFrom="page">
                <wp:posOffset>904874</wp:posOffset>
              </wp:positionV>
              <wp:extent cx="5943600" cy="9525"/>
              <wp:effectExtent l="0" t="0" r="0" b="0"/>
              <wp:wrapNone/>
              <wp:docPr id="135" name="Graphic 135"/>
              <wp:cNvGraphicFramePr>
                <a:graphicFrameLocks/>
              </wp:cNvGraphicFramePr>
              <a:graphic>
                <a:graphicData uri="http://schemas.microsoft.com/office/word/2010/wordprocessingShape">
                  <wps:wsp>
                    <wps:cNvPr id="135" name="Graphic 135"/>
                    <wps:cNvSpPr/>
                    <wps:spPr>
                      <a:xfrm>
                        <a:off x="0" y="0"/>
                        <a:ext cx="5943600" cy="9525"/>
                      </a:xfrm>
                      <a:custGeom>
                        <a:avLst/>
                        <a:gdLst/>
                        <a:ahLst/>
                        <a:cxnLst/>
                        <a:rect l="l" t="t" r="r" b="b"/>
                        <a:pathLst>
                          <a:path w="5943600" h="9525">
                            <a:moveTo>
                              <a:pt x="5943600" y="0"/>
                            </a:moveTo>
                            <a:lnTo>
                              <a:pt x="1828800" y="0"/>
                            </a:lnTo>
                            <a:lnTo>
                              <a:pt x="0" y="0"/>
                            </a:lnTo>
                            <a:lnTo>
                              <a:pt x="0" y="9525"/>
                            </a:lnTo>
                            <a:lnTo>
                              <a:pt x="1828800" y="9525"/>
                            </a:lnTo>
                            <a:lnTo>
                              <a:pt x="5943600" y="9525"/>
                            </a:lnTo>
                            <a:lnTo>
                              <a:pt x="5943600" y="0"/>
                            </a:lnTo>
                            <a:close/>
                          </a:path>
                        </a:pathLst>
                      </a:custGeom>
                      <a:solidFill>
                        <a:srgbClr val="013466"/>
                      </a:solidFill>
                    </wps:spPr>
                    <wps:bodyPr wrap="square" lIns="0" tIns="0" rIns="0" bIns="0" rtlCol="0">
                      <a:prstTxWarp prst="textNoShape">
                        <a:avLst/>
                      </a:prstTxWarp>
                      <a:noAutofit/>
                    </wps:bodyPr>
                  </wps:wsp>
                </a:graphicData>
              </a:graphic>
            </wp:anchor>
          </w:drawing>
        </mc:Choice>
        <mc:Fallback>
          <w:pict>
            <v:shape style="position:absolute;margin-left:72pt;margin-top:71.249969pt;width:468pt;height:.75pt;mso-position-horizontal-relative:page;mso-position-vertical-relative:page;z-index:-18461696" id="docshape116" coordorigin="1440,1425" coordsize="9360,15" path="m10800,1425l4320,1425,1440,1425,1440,1440,4320,1440,10800,1440,10800,1425xe" filled="true" fillcolor="#013466"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855296">
              <wp:simplePos x="0" y="0"/>
              <wp:positionH relativeFrom="page">
                <wp:posOffset>3871590</wp:posOffset>
              </wp:positionH>
              <wp:positionV relativeFrom="page">
                <wp:posOffset>503733</wp:posOffset>
              </wp:positionV>
              <wp:extent cx="2998470" cy="326390"/>
              <wp:effectExtent l="0" t="0" r="0" b="0"/>
              <wp:wrapNone/>
              <wp:docPr id="136" name="Textbox 136"/>
              <wp:cNvGraphicFramePr>
                <a:graphicFrameLocks/>
              </wp:cNvGraphicFramePr>
              <a:graphic>
                <a:graphicData uri="http://schemas.microsoft.com/office/word/2010/wordprocessingShape">
                  <wps:wsp>
                    <wps:cNvPr id="136" name="Textbox 136"/>
                    <wps:cNvSpPr txBox="1"/>
                    <wps:spPr>
                      <a:xfrm>
                        <a:off x="0" y="0"/>
                        <a:ext cx="2998470" cy="326390"/>
                      </a:xfrm>
                      <a:prstGeom prst="rect">
                        <a:avLst/>
                      </a:prstGeom>
                    </wps:spPr>
                    <wps:txbx>
                      <w:txbxContent>
                        <w:p>
                          <w:pPr>
                            <w:spacing w:line="261" w:lineRule="auto" w:before="12"/>
                            <w:ind w:left="490" w:right="0" w:hanging="471"/>
                            <w:jc w:val="left"/>
                            <w:rPr>
                              <w:sz w:val="20"/>
                            </w:rPr>
                          </w:pPr>
                          <w:r>
                            <w:rPr>
                              <w:color w:val="808080"/>
                              <w:sz w:val="20"/>
                            </w:rPr>
                            <w:t>PJM Manual 28: Operating Agreement Accounting Section</w:t>
                          </w:r>
                          <w:r>
                            <w:rPr>
                              <w:color w:val="808080"/>
                              <w:spacing w:val="31"/>
                              <w:sz w:val="20"/>
                            </w:rPr>
                            <w:t> </w:t>
                          </w:r>
                          <w:r>
                            <w:rPr>
                              <w:color w:val="808080"/>
                              <w:sz w:val="20"/>
                            </w:rPr>
                            <w:t>6:</w:t>
                          </w:r>
                          <w:r>
                            <w:rPr>
                              <w:color w:val="808080"/>
                              <w:spacing w:val="33"/>
                              <w:sz w:val="20"/>
                            </w:rPr>
                            <w:t> </w:t>
                          </w:r>
                          <w:r>
                            <w:rPr>
                              <w:color w:val="808080"/>
                              <w:sz w:val="20"/>
                            </w:rPr>
                            <w:t>Synchronized</w:t>
                          </w:r>
                          <w:r>
                            <w:rPr>
                              <w:color w:val="808080"/>
                              <w:spacing w:val="33"/>
                              <w:sz w:val="20"/>
                            </w:rPr>
                            <w:t> </w:t>
                          </w:r>
                          <w:r>
                            <w:rPr>
                              <w:color w:val="808080"/>
                              <w:sz w:val="20"/>
                            </w:rPr>
                            <w:t>Reserve</w:t>
                          </w:r>
                          <w:r>
                            <w:rPr>
                              <w:color w:val="808080"/>
                              <w:spacing w:val="33"/>
                              <w:sz w:val="20"/>
                            </w:rPr>
                            <w:t> </w:t>
                          </w:r>
                          <w:r>
                            <w:rPr>
                              <w:color w:val="808080"/>
                              <w:spacing w:val="-2"/>
                              <w:sz w:val="20"/>
                            </w:rPr>
                            <w:t>Accounting</w:t>
                          </w:r>
                        </w:p>
                      </w:txbxContent>
                    </wps:txbx>
                    <wps:bodyPr wrap="square" lIns="0" tIns="0" rIns="0" bIns="0" rtlCol="0">
                      <a:noAutofit/>
                    </wps:bodyPr>
                  </wps:wsp>
                </a:graphicData>
              </a:graphic>
            </wp:anchor>
          </w:drawing>
        </mc:Choice>
        <mc:Fallback>
          <w:pict>
            <v:shape style="position:absolute;margin-left:304.849609pt;margin-top:39.664066pt;width:236.1pt;height:25.7pt;mso-position-horizontal-relative:page;mso-position-vertical-relative:page;z-index:-18461184" type="#_x0000_t202" id="docshape117" filled="false" stroked="false">
              <v:textbox inset="0,0,0,0">
                <w:txbxContent>
                  <w:p>
                    <w:pPr>
                      <w:spacing w:line="261" w:lineRule="auto" w:before="12"/>
                      <w:ind w:left="490" w:right="0" w:hanging="471"/>
                      <w:jc w:val="left"/>
                      <w:rPr>
                        <w:sz w:val="20"/>
                      </w:rPr>
                    </w:pPr>
                    <w:r>
                      <w:rPr>
                        <w:color w:val="808080"/>
                        <w:sz w:val="20"/>
                      </w:rPr>
                      <w:t>PJM Manual 28: Operating Agreement Accounting Section</w:t>
                    </w:r>
                    <w:r>
                      <w:rPr>
                        <w:color w:val="808080"/>
                        <w:spacing w:val="31"/>
                        <w:sz w:val="20"/>
                      </w:rPr>
                      <w:t> </w:t>
                    </w:r>
                    <w:r>
                      <w:rPr>
                        <w:color w:val="808080"/>
                        <w:sz w:val="20"/>
                      </w:rPr>
                      <w:t>6:</w:t>
                    </w:r>
                    <w:r>
                      <w:rPr>
                        <w:color w:val="808080"/>
                        <w:spacing w:val="33"/>
                        <w:sz w:val="20"/>
                      </w:rPr>
                      <w:t> </w:t>
                    </w:r>
                    <w:r>
                      <w:rPr>
                        <w:color w:val="808080"/>
                        <w:sz w:val="20"/>
                      </w:rPr>
                      <w:t>Synchronized</w:t>
                    </w:r>
                    <w:r>
                      <w:rPr>
                        <w:color w:val="808080"/>
                        <w:spacing w:val="33"/>
                        <w:sz w:val="20"/>
                      </w:rPr>
                      <w:t> </w:t>
                    </w:r>
                    <w:r>
                      <w:rPr>
                        <w:color w:val="808080"/>
                        <w:sz w:val="20"/>
                      </w:rPr>
                      <w:t>Reserve</w:t>
                    </w:r>
                    <w:r>
                      <w:rPr>
                        <w:color w:val="808080"/>
                        <w:spacing w:val="33"/>
                        <w:sz w:val="20"/>
                      </w:rPr>
                      <w:t> </w:t>
                    </w:r>
                    <w:r>
                      <w:rPr>
                        <w:color w:val="808080"/>
                        <w:spacing w:val="-2"/>
                        <w:sz w:val="20"/>
                      </w:rPr>
                      <w:t>Accounting</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w:drawing>
        <wp:anchor distT="0" distB="0" distL="0" distR="0" allowOverlap="1" layoutInCell="1" locked="0" behindDoc="1" simplePos="0" relativeHeight="484857344">
          <wp:simplePos x="0" y="0"/>
          <wp:positionH relativeFrom="page">
            <wp:posOffset>914400</wp:posOffset>
          </wp:positionH>
          <wp:positionV relativeFrom="page">
            <wp:posOffset>89999</wp:posOffset>
          </wp:positionV>
          <wp:extent cx="1371600" cy="487679"/>
          <wp:effectExtent l="0" t="0" r="0" b="0"/>
          <wp:wrapNone/>
          <wp:docPr id="144" name="Image 144"/>
          <wp:cNvGraphicFramePr>
            <a:graphicFrameLocks/>
          </wp:cNvGraphicFramePr>
          <a:graphic>
            <a:graphicData uri="http://schemas.openxmlformats.org/drawingml/2006/picture">
              <pic:pic>
                <pic:nvPicPr>
                  <pic:cNvPr id="144" name="Image 144"/>
                  <pic:cNvPicPr/>
                </pic:nvPicPr>
                <pic:blipFill>
                  <a:blip r:embed="rId1" cstate="print"/>
                  <a:stretch>
                    <a:fillRect/>
                  </a:stretch>
                </pic:blipFill>
                <pic:spPr>
                  <a:xfrm>
                    <a:off x="0" y="0"/>
                    <a:ext cx="1371600" cy="48767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857856">
              <wp:simplePos x="0" y="0"/>
              <wp:positionH relativeFrom="page">
                <wp:posOffset>914400</wp:posOffset>
              </wp:positionH>
              <wp:positionV relativeFrom="page">
                <wp:posOffset>904874</wp:posOffset>
              </wp:positionV>
              <wp:extent cx="5943600" cy="9525"/>
              <wp:effectExtent l="0" t="0" r="0" b="0"/>
              <wp:wrapNone/>
              <wp:docPr id="145" name="Graphic 145"/>
              <wp:cNvGraphicFramePr>
                <a:graphicFrameLocks/>
              </wp:cNvGraphicFramePr>
              <a:graphic>
                <a:graphicData uri="http://schemas.microsoft.com/office/word/2010/wordprocessingShape">
                  <wps:wsp>
                    <wps:cNvPr id="145" name="Graphic 145"/>
                    <wps:cNvSpPr/>
                    <wps:spPr>
                      <a:xfrm>
                        <a:off x="0" y="0"/>
                        <a:ext cx="5943600" cy="9525"/>
                      </a:xfrm>
                      <a:custGeom>
                        <a:avLst/>
                        <a:gdLst/>
                        <a:ahLst/>
                        <a:cxnLst/>
                        <a:rect l="l" t="t" r="r" b="b"/>
                        <a:pathLst>
                          <a:path w="5943600" h="9525">
                            <a:moveTo>
                              <a:pt x="5943600" y="0"/>
                            </a:moveTo>
                            <a:lnTo>
                              <a:pt x="1828800" y="0"/>
                            </a:lnTo>
                            <a:lnTo>
                              <a:pt x="0" y="0"/>
                            </a:lnTo>
                            <a:lnTo>
                              <a:pt x="0" y="9525"/>
                            </a:lnTo>
                            <a:lnTo>
                              <a:pt x="1828800" y="9525"/>
                            </a:lnTo>
                            <a:lnTo>
                              <a:pt x="5943600" y="9525"/>
                            </a:lnTo>
                            <a:lnTo>
                              <a:pt x="5943600" y="0"/>
                            </a:lnTo>
                            <a:close/>
                          </a:path>
                        </a:pathLst>
                      </a:custGeom>
                      <a:solidFill>
                        <a:srgbClr val="013466"/>
                      </a:solidFill>
                    </wps:spPr>
                    <wps:bodyPr wrap="square" lIns="0" tIns="0" rIns="0" bIns="0" rtlCol="0">
                      <a:prstTxWarp prst="textNoShape">
                        <a:avLst/>
                      </a:prstTxWarp>
                      <a:noAutofit/>
                    </wps:bodyPr>
                  </wps:wsp>
                </a:graphicData>
              </a:graphic>
            </wp:anchor>
          </w:drawing>
        </mc:Choice>
        <mc:Fallback>
          <w:pict>
            <v:shape style="position:absolute;margin-left:72pt;margin-top:71.249969pt;width:468pt;height:.75pt;mso-position-horizontal-relative:page;mso-position-vertical-relative:page;z-index:-18458624" id="docshape125" coordorigin="1440,1425" coordsize="9360,15" path="m10800,1425l4320,1425,1440,1425,1440,1440,4320,1440,10800,1440,10800,1425xe" filled="true" fillcolor="#013466"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858368">
              <wp:simplePos x="0" y="0"/>
              <wp:positionH relativeFrom="page">
                <wp:posOffset>3871590</wp:posOffset>
              </wp:positionH>
              <wp:positionV relativeFrom="page">
                <wp:posOffset>503733</wp:posOffset>
              </wp:positionV>
              <wp:extent cx="2998470" cy="326390"/>
              <wp:effectExtent l="0" t="0" r="0" b="0"/>
              <wp:wrapNone/>
              <wp:docPr id="146" name="Textbox 146"/>
              <wp:cNvGraphicFramePr>
                <a:graphicFrameLocks/>
              </wp:cNvGraphicFramePr>
              <a:graphic>
                <a:graphicData uri="http://schemas.microsoft.com/office/word/2010/wordprocessingShape">
                  <wps:wsp>
                    <wps:cNvPr id="146" name="Textbox 146"/>
                    <wps:cNvSpPr txBox="1"/>
                    <wps:spPr>
                      <a:xfrm>
                        <a:off x="0" y="0"/>
                        <a:ext cx="2998470" cy="326390"/>
                      </a:xfrm>
                      <a:prstGeom prst="rect">
                        <a:avLst/>
                      </a:prstGeom>
                    </wps:spPr>
                    <wps:txbx>
                      <w:txbxContent>
                        <w:p>
                          <w:pPr>
                            <w:spacing w:line="261" w:lineRule="auto" w:before="12"/>
                            <w:ind w:left="37" w:right="0" w:hanging="18"/>
                            <w:jc w:val="left"/>
                            <w:rPr>
                              <w:sz w:val="20"/>
                            </w:rPr>
                          </w:pPr>
                          <w:r>
                            <w:rPr>
                              <w:color w:val="808080"/>
                              <w:sz w:val="20"/>
                            </w:rPr>
                            <w:t>PJM Manual 28: Operating Agreement Accounting Section</w:t>
                          </w:r>
                          <w:r>
                            <w:rPr>
                              <w:color w:val="808080"/>
                              <w:spacing w:val="37"/>
                              <w:sz w:val="20"/>
                            </w:rPr>
                            <w:t> </w:t>
                          </w:r>
                          <w:r>
                            <w:rPr>
                              <w:color w:val="808080"/>
                              <w:sz w:val="20"/>
                            </w:rPr>
                            <w:t>7:</w:t>
                          </w:r>
                          <w:r>
                            <w:rPr>
                              <w:color w:val="808080"/>
                              <w:spacing w:val="37"/>
                              <w:sz w:val="20"/>
                            </w:rPr>
                            <w:t> </w:t>
                          </w:r>
                          <w:r>
                            <w:rPr>
                              <w:color w:val="808080"/>
                              <w:sz w:val="20"/>
                            </w:rPr>
                            <w:t>Non-Synchronized</w:t>
                          </w:r>
                          <w:r>
                            <w:rPr>
                              <w:color w:val="808080"/>
                              <w:spacing w:val="37"/>
                              <w:sz w:val="20"/>
                            </w:rPr>
                            <w:t> </w:t>
                          </w:r>
                          <w:r>
                            <w:rPr>
                              <w:color w:val="808080"/>
                              <w:sz w:val="20"/>
                            </w:rPr>
                            <w:t>Reserve</w:t>
                          </w:r>
                          <w:r>
                            <w:rPr>
                              <w:color w:val="808080"/>
                              <w:spacing w:val="37"/>
                              <w:sz w:val="20"/>
                            </w:rPr>
                            <w:t> </w:t>
                          </w:r>
                          <w:r>
                            <w:rPr>
                              <w:color w:val="808080"/>
                              <w:spacing w:val="-2"/>
                              <w:sz w:val="20"/>
                            </w:rPr>
                            <w:t>Accounting</w:t>
                          </w:r>
                        </w:p>
                      </w:txbxContent>
                    </wps:txbx>
                    <wps:bodyPr wrap="square" lIns="0" tIns="0" rIns="0" bIns="0" rtlCol="0">
                      <a:noAutofit/>
                    </wps:bodyPr>
                  </wps:wsp>
                </a:graphicData>
              </a:graphic>
            </wp:anchor>
          </w:drawing>
        </mc:Choice>
        <mc:Fallback>
          <w:pict>
            <v:shape style="position:absolute;margin-left:304.849609pt;margin-top:39.664066pt;width:236.1pt;height:25.7pt;mso-position-horizontal-relative:page;mso-position-vertical-relative:page;z-index:-18458112" type="#_x0000_t202" id="docshape126" filled="false" stroked="false">
              <v:textbox inset="0,0,0,0">
                <w:txbxContent>
                  <w:p>
                    <w:pPr>
                      <w:spacing w:line="261" w:lineRule="auto" w:before="12"/>
                      <w:ind w:left="37" w:right="0" w:hanging="18"/>
                      <w:jc w:val="left"/>
                      <w:rPr>
                        <w:sz w:val="20"/>
                      </w:rPr>
                    </w:pPr>
                    <w:r>
                      <w:rPr>
                        <w:color w:val="808080"/>
                        <w:sz w:val="20"/>
                      </w:rPr>
                      <w:t>PJM Manual 28: Operating Agreement Accounting Section</w:t>
                    </w:r>
                    <w:r>
                      <w:rPr>
                        <w:color w:val="808080"/>
                        <w:spacing w:val="37"/>
                        <w:sz w:val="20"/>
                      </w:rPr>
                      <w:t> </w:t>
                    </w:r>
                    <w:r>
                      <w:rPr>
                        <w:color w:val="808080"/>
                        <w:sz w:val="20"/>
                      </w:rPr>
                      <w:t>7:</w:t>
                    </w:r>
                    <w:r>
                      <w:rPr>
                        <w:color w:val="808080"/>
                        <w:spacing w:val="37"/>
                        <w:sz w:val="20"/>
                      </w:rPr>
                      <w:t> </w:t>
                    </w:r>
                    <w:r>
                      <w:rPr>
                        <w:color w:val="808080"/>
                        <w:sz w:val="20"/>
                      </w:rPr>
                      <w:t>Non-Synchronized</w:t>
                    </w:r>
                    <w:r>
                      <w:rPr>
                        <w:color w:val="808080"/>
                        <w:spacing w:val="37"/>
                        <w:sz w:val="20"/>
                      </w:rPr>
                      <w:t> </w:t>
                    </w:r>
                    <w:r>
                      <w:rPr>
                        <w:color w:val="808080"/>
                        <w:sz w:val="20"/>
                      </w:rPr>
                      <w:t>Reserve</w:t>
                    </w:r>
                    <w:r>
                      <w:rPr>
                        <w:color w:val="808080"/>
                        <w:spacing w:val="37"/>
                        <w:sz w:val="20"/>
                      </w:rPr>
                      <w:t> </w:t>
                    </w:r>
                    <w:r>
                      <w:rPr>
                        <w:color w:val="808080"/>
                        <w:spacing w:val="-2"/>
                        <w:sz w:val="20"/>
                      </w:rPr>
                      <w:t>Accounting</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w:drawing>
        <wp:anchor distT="0" distB="0" distL="0" distR="0" allowOverlap="1" layoutInCell="1" locked="0" behindDoc="1" simplePos="0" relativeHeight="484860416">
          <wp:simplePos x="0" y="0"/>
          <wp:positionH relativeFrom="page">
            <wp:posOffset>914400</wp:posOffset>
          </wp:positionH>
          <wp:positionV relativeFrom="page">
            <wp:posOffset>89999</wp:posOffset>
          </wp:positionV>
          <wp:extent cx="1371600" cy="487679"/>
          <wp:effectExtent l="0" t="0" r="0" b="0"/>
          <wp:wrapNone/>
          <wp:docPr id="154" name="Image 154"/>
          <wp:cNvGraphicFramePr>
            <a:graphicFrameLocks/>
          </wp:cNvGraphicFramePr>
          <a:graphic>
            <a:graphicData uri="http://schemas.openxmlformats.org/drawingml/2006/picture">
              <pic:pic>
                <pic:nvPicPr>
                  <pic:cNvPr id="154" name="Image 154"/>
                  <pic:cNvPicPr/>
                </pic:nvPicPr>
                <pic:blipFill>
                  <a:blip r:embed="rId1" cstate="print"/>
                  <a:stretch>
                    <a:fillRect/>
                  </a:stretch>
                </pic:blipFill>
                <pic:spPr>
                  <a:xfrm>
                    <a:off x="0" y="0"/>
                    <a:ext cx="1371600" cy="48767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860928">
              <wp:simplePos x="0" y="0"/>
              <wp:positionH relativeFrom="page">
                <wp:posOffset>914400</wp:posOffset>
              </wp:positionH>
              <wp:positionV relativeFrom="page">
                <wp:posOffset>904874</wp:posOffset>
              </wp:positionV>
              <wp:extent cx="5943600" cy="9525"/>
              <wp:effectExtent l="0" t="0" r="0" b="0"/>
              <wp:wrapNone/>
              <wp:docPr id="155" name="Graphic 155"/>
              <wp:cNvGraphicFramePr>
                <a:graphicFrameLocks/>
              </wp:cNvGraphicFramePr>
              <a:graphic>
                <a:graphicData uri="http://schemas.microsoft.com/office/word/2010/wordprocessingShape">
                  <wps:wsp>
                    <wps:cNvPr id="155" name="Graphic 155"/>
                    <wps:cNvSpPr/>
                    <wps:spPr>
                      <a:xfrm>
                        <a:off x="0" y="0"/>
                        <a:ext cx="5943600" cy="9525"/>
                      </a:xfrm>
                      <a:custGeom>
                        <a:avLst/>
                        <a:gdLst/>
                        <a:ahLst/>
                        <a:cxnLst/>
                        <a:rect l="l" t="t" r="r" b="b"/>
                        <a:pathLst>
                          <a:path w="5943600" h="9525">
                            <a:moveTo>
                              <a:pt x="5943600" y="0"/>
                            </a:moveTo>
                            <a:lnTo>
                              <a:pt x="1828800" y="0"/>
                            </a:lnTo>
                            <a:lnTo>
                              <a:pt x="0" y="0"/>
                            </a:lnTo>
                            <a:lnTo>
                              <a:pt x="0" y="9525"/>
                            </a:lnTo>
                            <a:lnTo>
                              <a:pt x="1828800" y="9525"/>
                            </a:lnTo>
                            <a:lnTo>
                              <a:pt x="5943600" y="9525"/>
                            </a:lnTo>
                            <a:lnTo>
                              <a:pt x="5943600" y="0"/>
                            </a:lnTo>
                            <a:close/>
                          </a:path>
                        </a:pathLst>
                      </a:custGeom>
                      <a:solidFill>
                        <a:srgbClr val="013466"/>
                      </a:solidFill>
                    </wps:spPr>
                    <wps:bodyPr wrap="square" lIns="0" tIns="0" rIns="0" bIns="0" rtlCol="0">
                      <a:prstTxWarp prst="textNoShape">
                        <a:avLst/>
                      </a:prstTxWarp>
                      <a:noAutofit/>
                    </wps:bodyPr>
                  </wps:wsp>
                </a:graphicData>
              </a:graphic>
            </wp:anchor>
          </w:drawing>
        </mc:Choice>
        <mc:Fallback>
          <w:pict>
            <v:shape style="position:absolute;margin-left:72pt;margin-top:71.249969pt;width:468pt;height:.75pt;mso-position-horizontal-relative:page;mso-position-vertical-relative:page;z-index:-18455552" id="docshape134" coordorigin="1440,1425" coordsize="9360,15" path="m10800,1425l4320,1425,1440,1425,1440,1440,4320,1440,10800,1440,10800,1425xe" filled="true" fillcolor="#013466"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861440">
              <wp:simplePos x="0" y="0"/>
              <wp:positionH relativeFrom="page">
                <wp:posOffset>3412653</wp:posOffset>
              </wp:positionH>
              <wp:positionV relativeFrom="page">
                <wp:posOffset>503733</wp:posOffset>
              </wp:positionV>
              <wp:extent cx="3458210" cy="326390"/>
              <wp:effectExtent l="0" t="0" r="0" b="0"/>
              <wp:wrapNone/>
              <wp:docPr id="156" name="Textbox 156"/>
              <wp:cNvGraphicFramePr>
                <a:graphicFrameLocks/>
              </wp:cNvGraphicFramePr>
              <a:graphic>
                <a:graphicData uri="http://schemas.microsoft.com/office/word/2010/wordprocessingShape">
                  <wps:wsp>
                    <wps:cNvPr id="156" name="Textbox 156"/>
                    <wps:cNvSpPr txBox="1"/>
                    <wps:spPr>
                      <a:xfrm>
                        <a:off x="0" y="0"/>
                        <a:ext cx="3458210" cy="326390"/>
                      </a:xfrm>
                      <a:prstGeom prst="rect">
                        <a:avLst/>
                      </a:prstGeom>
                    </wps:spPr>
                    <wps:txbx>
                      <w:txbxContent>
                        <w:p>
                          <w:pPr>
                            <w:spacing w:line="261" w:lineRule="auto" w:before="12"/>
                            <w:ind w:left="20" w:right="0" w:firstLine="722"/>
                            <w:jc w:val="left"/>
                            <w:rPr>
                              <w:sz w:val="20"/>
                            </w:rPr>
                          </w:pPr>
                          <w:r>
                            <w:rPr>
                              <w:color w:val="808080"/>
                              <w:sz w:val="20"/>
                            </w:rPr>
                            <w:t>PJM Manual 28: Operating Agreement Accounting Section</w:t>
                          </w:r>
                          <w:r>
                            <w:rPr>
                              <w:color w:val="808080"/>
                              <w:spacing w:val="37"/>
                              <w:sz w:val="20"/>
                            </w:rPr>
                            <w:t> </w:t>
                          </w:r>
                          <w:r>
                            <w:rPr>
                              <w:color w:val="808080"/>
                              <w:sz w:val="20"/>
                            </w:rPr>
                            <w:t>8:</w:t>
                          </w:r>
                          <w:r>
                            <w:rPr>
                              <w:color w:val="808080"/>
                              <w:spacing w:val="38"/>
                              <w:sz w:val="20"/>
                            </w:rPr>
                            <w:t> </w:t>
                          </w:r>
                          <w:r>
                            <w:rPr>
                              <w:color w:val="808080"/>
                              <w:sz w:val="20"/>
                            </w:rPr>
                            <w:t>Transmission</w:t>
                          </w:r>
                          <w:r>
                            <w:rPr>
                              <w:color w:val="808080"/>
                              <w:spacing w:val="37"/>
                              <w:sz w:val="20"/>
                            </w:rPr>
                            <w:t> </w:t>
                          </w:r>
                          <w:r>
                            <w:rPr>
                              <w:color w:val="808080"/>
                              <w:sz w:val="20"/>
                            </w:rPr>
                            <w:t>Congestion</w:t>
                          </w:r>
                          <w:r>
                            <w:rPr>
                              <w:color w:val="808080"/>
                              <w:spacing w:val="41"/>
                              <w:sz w:val="20"/>
                            </w:rPr>
                            <w:t> </w:t>
                          </w:r>
                          <w:r>
                            <w:rPr>
                              <w:color w:val="808080"/>
                              <w:sz w:val="20"/>
                            </w:rPr>
                            <w:t>Accounting</w:t>
                          </w:r>
                          <w:r>
                            <w:rPr>
                              <w:color w:val="808080"/>
                              <w:spacing w:val="38"/>
                              <w:sz w:val="20"/>
                            </w:rPr>
                            <w:t> </w:t>
                          </w:r>
                          <w:r>
                            <w:rPr>
                              <w:color w:val="808080"/>
                              <w:spacing w:val="-2"/>
                              <w:sz w:val="20"/>
                            </w:rPr>
                            <w:t>Overview</w:t>
                          </w:r>
                        </w:p>
                      </w:txbxContent>
                    </wps:txbx>
                    <wps:bodyPr wrap="square" lIns="0" tIns="0" rIns="0" bIns="0" rtlCol="0">
                      <a:noAutofit/>
                    </wps:bodyPr>
                  </wps:wsp>
                </a:graphicData>
              </a:graphic>
            </wp:anchor>
          </w:drawing>
        </mc:Choice>
        <mc:Fallback>
          <w:pict>
            <v:shape style="position:absolute;margin-left:268.712891pt;margin-top:39.664066pt;width:272.3pt;height:25.7pt;mso-position-horizontal-relative:page;mso-position-vertical-relative:page;z-index:-18455040" type="#_x0000_t202" id="docshape135" filled="false" stroked="false">
              <v:textbox inset="0,0,0,0">
                <w:txbxContent>
                  <w:p>
                    <w:pPr>
                      <w:spacing w:line="261" w:lineRule="auto" w:before="12"/>
                      <w:ind w:left="20" w:right="0" w:firstLine="722"/>
                      <w:jc w:val="left"/>
                      <w:rPr>
                        <w:sz w:val="20"/>
                      </w:rPr>
                    </w:pPr>
                    <w:r>
                      <w:rPr>
                        <w:color w:val="808080"/>
                        <w:sz w:val="20"/>
                      </w:rPr>
                      <w:t>PJM Manual 28: Operating Agreement Accounting Section</w:t>
                    </w:r>
                    <w:r>
                      <w:rPr>
                        <w:color w:val="808080"/>
                        <w:spacing w:val="37"/>
                        <w:sz w:val="20"/>
                      </w:rPr>
                      <w:t> </w:t>
                    </w:r>
                    <w:r>
                      <w:rPr>
                        <w:color w:val="808080"/>
                        <w:sz w:val="20"/>
                      </w:rPr>
                      <w:t>8:</w:t>
                    </w:r>
                    <w:r>
                      <w:rPr>
                        <w:color w:val="808080"/>
                        <w:spacing w:val="38"/>
                        <w:sz w:val="20"/>
                      </w:rPr>
                      <w:t> </w:t>
                    </w:r>
                    <w:r>
                      <w:rPr>
                        <w:color w:val="808080"/>
                        <w:sz w:val="20"/>
                      </w:rPr>
                      <w:t>Transmission</w:t>
                    </w:r>
                    <w:r>
                      <w:rPr>
                        <w:color w:val="808080"/>
                        <w:spacing w:val="37"/>
                        <w:sz w:val="20"/>
                      </w:rPr>
                      <w:t> </w:t>
                    </w:r>
                    <w:r>
                      <w:rPr>
                        <w:color w:val="808080"/>
                        <w:sz w:val="20"/>
                      </w:rPr>
                      <w:t>Congestion</w:t>
                    </w:r>
                    <w:r>
                      <w:rPr>
                        <w:color w:val="808080"/>
                        <w:spacing w:val="41"/>
                        <w:sz w:val="20"/>
                      </w:rPr>
                      <w:t> </w:t>
                    </w:r>
                    <w:r>
                      <w:rPr>
                        <w:color w:val="808080"/>
                        <w:sz w:val="20"/>
                      </w:rPr>
                      <w:t>Accounting</w:t>
                    </w:r>
                    <w:r>
                      <w:rPr>
                        <w:color w:val="808080"/>
                        <w:spacing w:val="38"/>
                        <w:sz w:val="20"/>
                      </w:rPr>
                      <w:t> </w:t>
                    </w:r>
                    <w:r>
                      <w:rPr>
                        <w:color w:val="808080"/>
                        <w:spacing w:val="-2"/>
                        <w:sz w:val="20"/>
                      </w:rPr>
                      <w:t>Overview</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w:drawing>
        <wp:anchor distT="0" distB="0" distL="0" distR="0" allowOverlap="1" layoutInCell="1" locked="0" behindDoc="1" simplePos="0" relativeHeight="484863488">
          <wp:simplePos x="0" y="0"/>
          <wp:positionH relativeFrom="page">
            <wp:posOffset>914400</wp:posOffset>
          </wp:positionH>
          <wp:positionV relativeFrom="page">
            <wp:posOffset>89999</wp:posOffset>
          </wp:positionV>
          <wp:extent cx="1371600" cy="487679"/>
          <wp:effectExtent l="0" t="0" r="0" b="0"/>
          <wp:wrapNone/>
          <wp:docPr id="178" name="Image 178"/>
          <wp:cNvGraphicFramePr>
            <a:graphicFrameLocks/>
          </wp:cNvGraphicFramePr>
          <a:graphic>
            <a:graphicData uri="http://schemas.openxmlformats.org/drawingml/2006/picture">
              <pic:pic>
                <pic:nvPicPr>
                  <pic:cNvPr id="178" name="Image 178"/>
                  <pic:cNvPicPr/>
                </pic:nvPicPr>
                <pic:blipFill>
                  <a:blip r:embed="rId1" cstate="print"/>
                  <a:stretch>
                    <a:fillRect/>
                  </a:stretch>
                </pic:blipFill>
                <pic:spPr>
                  <a:xfrm>
                    <a:off x="0" y="0"/>
                    <a:ext cx="1371600" cy="48767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864000">
              <wp:simplePos x="0" y="0"/>
              <wp:positionH relativeFrom="page">
                <wp:posOffset>914400</wp:posOffset>
              </wp:positionH>
              <wp:positionV relativeFrom="page">
                <wp:posOffset>904874</wp:posOffset>
              </wp:positionV>
              <wp:extent cx="5943600" cy="9525"/>
              <wp:effectExtent l="0" t="0" r="0" b="0"/>
              <wp:wrapNone/>
              <wp:docPr id="179" name="Graphic 179"/>
              <wp:cNvGraphicFramePr>
                <a:graphicFrameLocks/>
              </wp:cNvGraphicFramePr>
              <a:graphic>
                <a:graphicData uri="http://schemas.microsoft.com/office/word/2010/wordprocessingShape">
                  <wps:wsp>
                    <wps:cNvPr id="179" name="Graphic 179"/>
                    <wps:cNvSpPr/>
                    <wps:spPr>
                      <a:xfrm>
                        <a:off x="0" y="0"/>
                        <a:ext cx="5943600" cy="9525"/>
                      </a:xfrm>
                      <a:custGeom>
                        <a:avLst/>
                        <a:gdLst/>
                        <a:ahLst/>
                        <a:cxnLst/>
                        <a:rect l="l" t="t" r="r" b="b"/>
                        <a:pathLst>
                          <a:path w="5943600" h="9525">
                            <a:moveTo>
                              <a:pt x="5943600" y="0"/>
                            </a:moveTo>
                            <a:lnTo>
                              <a:pt x="1828800" y="0"/>
                            </a:lnTo>
                            <a:lnTo>
                              <a:pt x="0" y="0"/>
                            </a:lnTo>
                            <a:lnTo>
                              <a:pt x="0" y="9525"/>
                            </a:lnTo>
                            <a:lnTo>
                              <a:pt x="1828800" y="9525"/>
                            </a:lnTo>
                            <a:lnTo>
                              <a:pt x="5943600" y="9525"/>
                            </a:lnTo>
                            <a:lnTo>
                              <a:pt x="5943600" y="0"/>
                            </a:lnTo>
                            <a:close/>
                          </a:path>
                        </a:pathLst>
                      </a:custGeom>
                      <a:solidFill>
                        <a:srgbClr val="013466"/>
                      </a:solidFill>
                    </wps:spPr>
                    <wps:bodyPr wrap="square" lIns="0" tIns="0" rIns="0" bIns="0" rtlCol="0">
                      <a:prstTxWarp prst="textNoShape">
                        <a:avLst/>
                      </a:prstTxWarp>
                      <a:noAutofit/>
                    </wps:bodyPr>
                  </wps:wsp>
                </a:graphicData>
              </a:graphic>
            </wp:anchor>
          </w:drawing>
        </mc:Choice>
        <mc:Fallback>
          <w:pict>
            <v:shape style="position:absolute;margin-left:72pt;margin-top:71.249969pt;width:468pt;height:.75pt;mso-position-horizontal-relative:page;mso-position-vertical-relative:page;z-index:-18452480" id="docshape157" coordorigin="1440,1425" coordsize="9360,15" path="m10800,1425l4320,1425,1440,1425,1440,1440,4320,1440,10800,1440,10800,1425xe" filled="true" fillcolor="#013466"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864512">
              <wp:simplePos x="0" y="0"/>
              <wp:positionH relativeFrom="page">
                <wp:posOffset>3871590</wp:posOffset>
              </wp:positionH>
              <wp:positionV relativeFrom="page">
                <wp:posOffset>503733</wp:posOffset>
              </wp:positionV>
              <wp:extent cx="2998470" cy="326390"/>
              <wp:effectExtent l="0" t="0" r="0" b="0"/>
              <wp:wrapNone/>
              <wp:docPr id="180" name="Textbox 180"/>
              <wp:cNvGraphicFramePr>
                <a:graphicFrameLocks/>
              </wp:cNvGraphicFramePr>
              <a:graphic>
                <a:graphicData uri="http://schemas.microsoft.com/office/word/2010/wordprocessingShape">
                  <wps:wsp>
                    <wps:cNvPr id="180" name="Textbox 180"/>
                    <wps:cNvSpPr txBox="1"/>
                    <wps:spPr>
                      <a:xfrm>
                        <a:off x="0" y="0"/>
                        <a:ext cx="2998470" cy="326390"/>
                      </a:xfrm>
                      <a:prstGeom prst="rect">
                        <a:avLst/>
                      </a:prstGeom>
                    </wps:spPr>
                    <wps:txbx>
                      <w:txbxContent>
                        <w:p>
                          <w:pPr>
                            <w:spacing w:line="261" w:lineRule="auto" w:before="12"/>
                            <w:ind w:left="629" w:right="0" w:hanging="610"/>
                            <w:jc w:val="left"/>
                            <w:rPr>
                              <w:sz w:val="20"/>
                            </w:rPr>
                          </w:pPr>
                          <w:r>
                            <w:rPr>
                              <w:color w:val="808080"/>
                              <w:sz w:val="20"/>
                            </w:rPr>
                            <w:t>PJM Manual 28: Operating Agreement Accounting Section</w:t>
                          </w:r>
                          <w:r>
                            <w:rPr>
                              <w:color w:val="808080"/>
                              <w:spacing w:val="33"/>
                              <w:sz w:val="20"/>
                            </w:rPr>
                            <w:t> </w:t>
                          </w:r>
                          <w:r>
                            <w:rPr>
                              <w:color w:val="808080"/>
                              <w:sz w:val="20"/>
                            </w:rPr>
                            <w:t>9:</w:t>
                          </w:r>
                          <w:r>
                            <w:rPr>
                              <w:color w:val="808080"/>
                              <w:spacing w:val="33"/>
                              <w:sz w:val="20"/>
                            </w:rPr>
                            <w:t> </w:t>
                          </w:r>
                          <w:r>
                            <w:rPr>
                              <w:color w:val="808080"/>
                              <w:sz w:val="20"/>
                            </w:rPr>
                            <w:t>Transmission</w:t>
                          </w:r>
                          <w:r>
                            <w:rPr>
                              <w:color w:val="808080"/>
                              <w:spacing w:val="33"/>
                              <w:sz w:val="20"/>
                            </w:rPr>
                            <w:t> </w:t>
                          </w:r>
                          <w:r>
                            <w:rPr>
                              <w:color w:val="808080"/>
                              <w:sz w:val="20"/>
                            </w:rPr>
                            <w:t>Losses</w:t>
                          </w:r>
                          <w:r>
                            <w:rPr>
                              <w:color w:val="808080"/>
                              <w:spacing w:val="34"/>
                              <w:sz w:val="20"/>
                            </w:rPr>
                            <w:t> </w:t>
                          </w:r>
                          <w:r>
                            <w:rPr>
                              <w:color w:val="808080"/>
                              <w:spacing w:val="-2"/>
                              <w:sz w:val="20"/>
                            </w:rPr>
                            <w:t>Accounting</w:t>
                          </w:r>
                        </w:p>
                      </w:txbxContent>
                    </wps:txbx>
                    <wps:bodyPr wrap="square" lIns="0" tIns="0" rIns="0" bIns="0" rtlCol="0">
                      <a:noAutofit/>
                    </wps:bodyPr>
                  </wps:wsp>
                </a:graphicData>
              </a:graphic>
            </wp:anchor>
          </w:drawing>
        </mc:Choice>
        <mc:Fallback>
          <w:pict>
            <v:shape style="position:absolute;margin-left:304.849609pt;margin-top:39.664066pt;width:236.1pt;height:25.7pt;mso-position-horizontal-relative:page;mso-position-vertical-relative:page;z-index:-18451968" type="#_x0000_t202" id="docshape158" filled="false" stroked="false">
              <v:textbox inset="0,0,0,0">
                <w:txbxContent>
                  <w:p>
                    <w:pPr>
                      <w:spacing w:line="261" w:lineRule="auto" w:before="12"/>
                      <w:ind w:left="629" w:right="0" w:hanging="610"/>
                      <w:jc w:val="left"/>
                      <w:rPr>
                        <w:sz w:val="20"/>
                      </w:rPr>
                    </w:pPr>
                    <w:r>
                      <w:rPr>
                        <w:color w:val="808080"/>
                        <w:sz w:val="20"/>
                      </w:rPr>
                      <w:t>PJM Manual 28: Operating Agreement Accounting Section</w:t>
                    </w:r>
                    <w:r>
                      <w:rPr>
                        <w:color w:val="808080"/>
                        <w:spacing w:val="33"/>
                        <w:sz w:val="20"/>
                      </w:rPr>
                      <w:t> </w:t>
                    </w:r>
                    <w:r>
                      <w:rPr>
                        <w:color w:val="808080"/>
                        <w:sz w:val="20"/>
                      </w:rPr>
                      <w:t>9:</w:t>
                    </w:r>
                    <w:r>
                      <w:rPr>
                        <w:color w:val="808080"/>
                        <w:spacing w:val="33"/>
                        <w:sz w:val="20"/>
                      </w:rPr>
                      <w:t> </w:t>
                    </w:r>
                    <w:r>
                      <w:rPr>
                        <w:color w:val="808080"/>
                        <w:sz w:val="20"/>
                      </w:rPr>
                      <w:t>Transmission</w:t>
                    </w:r>
                    <w:r>
                      <w:rPr>
                        <w:color w:val="808080"/>
                        <w:spacing w:val="33"/>
                        <w:sz w:val="20"/>
                      </w:rPr>
                      <w:t> </w:t>
                    </w:r>
                    <w:r>
                      <w:rPr>
                        <w:color w:val="808080"/>
                        <w:sz w:val="20"/>
                      </w:rPr>
                      <w:t>Losses</w:t>
                    </w:r>
                    <w:r>
                      <w:rPr>
                        <w:color w:val="808080"/>
                        <w:spacing w:val="34"/>
                        <w:sz w:val="20"/>
                      </w:rPr>
                      <w:t> </w:t>
                    </w:r>
                    <w:r>
                      <w:rPr>
                        <w:color w:val="808080"/>
                        <w:spacing w:val="-2"/>
                        <w:sz w:val="20"/>
                      </w:rPr>
                      <w:t>Accounting</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w:drawing>
        <wp:anchor distT="0" distB="0" distL="0" distR="0" allowOverlap="1" layoutInCell="1" locked="0" behindDoc="1" simplePos="0" relativeHeight="484866560">
          <wp:simplePos x="0" y="0"/>
          <wp:positionH relativeFrom="page">
            <wp:posOffset>914400</wp:posOffset>
          </wp:positionH>
          <wp:positionV relativeFrom="page">
            <wp:posOffset>89999</wp:posOffset>
          </wp:positionV>
          <wp:extent cx="1371600" cy="487679"/>
          <wp:effectExtent l="0" t="0" r="0" b="0"/>
          <wp:wrapNone/>
          <wp:docPr id="192" name="Image 192"/>
          <wp:cNvGraphicFramePr>
            <a:graphicFrameLocks/>
          </wp:cNvGraphicFramePr>
          <a:graphic>
            <a:graphicData uri="http://schemas.openxmlformats.org/drawingml/2006/picture">
              <pic:pic>
                <pic:nvPicPr>
                  <pic:cNvPr id="192" name="Image 192"/>
                  <pic:cNvPicPr/>
                </pic:nvPicPr>
                <pic:blipFill>
                  <a:blip r:embed="rId1" cstate="print"/>
                  <a:stretch>
                    <a:fillRect/>
                  </a:stretch>
                </pic:blipFill>
                <pic:spPr>
                  <a:xfrm>
                    <a:off x="0" y="0"/>
                    <a:ext cx="1371600" cy="48767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867072">
              <wp:simplePos x="0" y="0"/>
              <wp:positionH relativeFrom="page">
                <wp:posOffset>914400</wp:posOffset>
              </wp:positionH>
              <wp:positionV relativeFrom="page">
                <wp:posOffset>904874</wp:posOffset>
              </wp:positionV>
              <wp:extent cx="5943600" cy="9525"/>
              <wp:effectExtent l="0" t="0" r="0" b="0"/>
              <wp:wrapNone/>
              <wp:docPr id="193" name="Graphic 193"/>
              <wp:cNvGraphicFramePr>
                <a:graphicFrameLocks/>
              </wp:cNvGraphicFramePr>
              <a:graphic>
                <a:graphicData uri="http://schemas.microsoft.com/office/word/2010/wordprocessingShape">
                  <wps:wsp>
                    <wps:cNvPr id="193" name="Graphic 193"/>
                    <wps:cNvSpPr/>
                    <wps:spPr>
                      <a:xfrm>
                        <a:off x="0" y="0"/>
                        <a:ext cx="5943600" cy="9525"/>
                      </a:xfrm>
                      <a:custGeom>
                        <a:avLst/>
                        <a:gdLst/>
                        <a:ahLst/>
                        <a:cxnLst/>
                        <a:rect l="l" t="t" r="r" b="b"/>
                        <a:pathLst>
                          <a:path w="5943600" h="9525">
                            <a:moveTo>
                              <a:pt x="5943600" y="0"/>
                            </a:moveTo>
                            <a:lnTo>
                              <a:pt x="1828800" y="0"/>
                            </a:lnTo>
                            <a:lnTo>
                              <a:pt x="0" y="0"/>
                            </a:lnTo>
                            <a:lnTo>
                              <a:pt x="0" y="9525"/>
                            </a:lnTo>
                            <a:lnTo>
                              <a:pt x="1828800" y="9525"/>
                            </a:lnTo>
                            <a:lnTo>
                              <a:pt x="5943600" y="9525"/>
                            </a:lnTo>
                            <a:lnTo>
                              <a:pt x="5943600" y="0"/>
                            </a:lnTo>
                            <a:close/>
                          </a:path>
                        </a:pathLst>
                      </a:custGeom>
                      <a:solidFill>
                        <a:srgbClr val="013466"/>
                      </a:solidFill>
                    </wps:spPr>
                    <wps:bodyPr wrap="square" lIns="0" tIns="0" rIns="0" bIns="0" rtlCol="0">
                      <a:prstTxWarp prst="textNoShape">
                        <a:avLst/>
                      </a:prstTxWarp>
                      <a:noAutofit/>
                    </wps:bodyPr>
                  </wps:wsp>
                </a:graphicData>
              </a:graphic>
            </wp:anchor>
          </w:drawing>
        </mc:Choice>
        <mc:Fallback>
          <w:pict>
            <v:shape style="position:absolute;margin-left:72pt;margin-top:71.249969pt;width:468pt;height:.75pt;mso-position-horizontal-relative:page;mso-position-vertical-relative:page;z-index:-18449408" id="docshape170" coordorigin="1440,1425" coordsize="9360,15" path="m10800,1425l4320,1425,1440,1425,1440,1440,4320,1440,10800,1440,10800,1425xe" filled="true" fillcolor="#013466"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867584">
              <wp:simplePos x="0" y="0"/>
              <wp:positionH relativeFrom="page">
                <wp:posOffset>3871590</wp:posOffset>
              </wp:positionH>
              <wp:positionV relativeFrom="page">
                <wp:posOffset>503733</wp:posOffset>
              </wp:positionV>
              <wp:extent cx="2998470" cy="326390"/>
              <wp:effectExtent l="0" t="0" r="0" b="0"/>
              <wp:wrapNone/>
              <wp:docPr id="194" name="Textbox 194"/>
              <wp:cNvGraphicFramePr>
                <a:graphicFrameLocks/>
              </wp:cNvGraphicFramePr>
              <a:graphic>
                <a:graphicData uri="http://schemas.microsoft.com/office/word/2010/wordprocessingShape">
                  <wps:wsp>
                    <wps:cNvPr id="194" name="Textbox 194"/>
                    <wps:cNvSpPr txBox="1"/>
                    <wps:spPr>
                      <a:xfrm>
                        <a:off x="0" y="0"/>
                        <a:ext cx="2998470" cy="326390"/>
                      </a:xfrm>
                      <a:prstGeom prst="rect">
                        <a:avLst/>
                      </a:prstGeom>
                    </wps:spPr>
                    <wps:txbx>
                      <w:txbxContent>
                        <w:p>
                          <w:pPr>
                            <w:spacing w:line="261" w:lineRule="auto" w:before="12"/>
                            <w:ind w:left="705" w:right="0" w:hanging="686"/>
                            <w:jc w:val="left"/>
                            <w:rPr>
                              <w:sz w:val="20"/>
                            </w:rPr>
                          </w:pPr>
                          <w:r>
                            <w:rPr>
                              <w:color w:val="808080"/>
                              <w:sz w:val="20"/>
                            </w:rPr>
                            <w:t>PJM Manual 28: Operating Agreement Accounting Section</w:t>
                          </w:r>
                          <w:r>
                            <w:rPr>
                              <w:color w:val="808080"/>
                              <w:spacing w:val="33"/>
                              <w:sz w:val="20"/>
                            </w:rPr>
                            <w:t> </w:t>
                          </w:r>
                          <w:r>
                            <w:rPr>
                              <w:color w:val="808080"/>
                              <w:sz w:val="20"/>
                            </w:rPr>
                            <w:t>10:</w:t>
                          </w:r>
                          <w:r>
                            <w:rPr>
                              <w:color w:val="808080"/>
                              <w:spacing w:val="33"/>
                              <w:sz w:val="20"/>
                            </w:rPr>
                            <w:t> </w:t>
                          </w:r>
                          <w:r>
                            <w:rPr>
                              <w:color w:val="808080"/>
                              <w:sz w:val="20"/>
                            </w:rPr>
                            <w:t>Emergency</w:t>
                          </w:r>
                          <w:r>
                            <w:rPr>
                              <w:color w:val="808080"/>
                              <w:spacing w:val="33"/>
                              <w:sz w:val="20"/>
                            </w:rPr>
                            <w:t> </w:t>
                          </w:r>
                          <w:r>
                            <w:rPr>
                              <w:color w:val="808080"/>
                              <w:sz w:val="20"/>
                            </w:rPr>
                            <w:t>Energy</w:t>
                          </w:r>
                          <w:r>
                            <w:rPr>
                              <w:color w:val="808080"/>
                              <w:spacing w:val="34"/>
                              <w:sz w:val="20"/>
                            </w:rPr>
                            <w:t> </w:t>
                          </w:r>
                          <w:r>
                            <w:rPr>
                              <w:color w:val="808080"/>
                              <w:spacing w:val="-2"/>
                              <w:sz w:val="20"/>
                            </w:rPr>
                            <w:t>Accounting</w:t>
                          </w:r>
                        </w:p>
                      </w:txbxContent>
                    </wps:txbx>
                    <wps:bodyPr wrap="square" lIns="0" tIns="0" rIns="0" bIns="0" rtlCol="0">
                      <a:noAutofit/>
                    </wps:bodyPr>
                  </wps:wsp>
                </a:graphicData>
              </a:graphic>
            </wp:anchor>
          </w:drawing>
        </mc:Choice>
        <mc:Fallback>
          <w:pict>
            <v:shape style="position:absolute;margin-left:304.849609pt;margin-top:39.664066pt;width:236.1pt;height:25.7pt;mso-position-horizontal-relative:page;mso-position-vertical-relative:page;z-index:-18448896" type="#_x0000_t202" id="docshape171" filled="false" stroked="false">
              <v:textbox inset="0,0,0,0">
                <w:txbxContent>
                  <w:p>
                    <w:pPr>
                      <w:spacing w:line="261" w:lineRule="auto" w:before="12"/>
                      <w:ind w:left="705" w:right="0" w:hanging="686"/>
                      <w:jc w:val="left"/>
                      <w:rPr>
                        <w:sz w:val="20"/>
                      </w:rPr>
                    </w:pPr>
                    <w:r>
                      <w:rPr>
                        <w:color w:val="808080"/>
                        <w:sz w:val="20"/>
                      </w:rPr>
                      <w:t>PJM Manual 28: Operating Agreement Accounting Section</w:t>
                    </w:r>
                    <w:r>
                      <w:rPr>
                        <w:color w:val="808080"/>
                        <w:spacing w:val="33"/>
                        <w:sz w:val="20"/>
                      </w:rPr>
                      <w:t> </w:t>
                    </w:r>
                    <w:r>
                      <w:rPr>
                        <w:color w:val="808080"/>
                        <w:sz w:val="20"/>
                      </w:rPr>
                      <w:t>10:</w:t>
                    </w:r>
                    <w:r>
                      <w:rPr>
                        <w:color w:val="808080"/>
                        <w:spacing w:val="33"/>
                        <w:sz w:val="20"/>
                      </w:rPr>
                      <w:t> </w:t>
                    </w:r>
                    <w:r>
                      <w:rPr>
                        <w:color w:val="808080"/>
                        <w:sz w:val="20"/>
                      </w:rPr>
                      <w:t>Emergency</w:t>
                    </w:r>
                    <w:r>
                      <w:rPr>
                        <w:color w:val="808080"/>
                        <w:spacing w:val="33"/>
                        <w:sz w:val="20"/>
                      </w:rPr>
                      <w:t> </w:t>
                    </w:r>
                    <w:r>
                      <w:rPr>
                        <w:color w:val="808080"/>
                        <w:sz w:val="20"/>
                      </w:rPr>
                      <w:t>Energy</w:t>
                    </w:r>
                    <w:r>
                      <w:rPr>
                        <w:color w:val="808080"/>
                        <w:spacing w:val="34"/>
                        <w:sz w:val="20"/>
                      </w:rPr>
                      <w:t> </w:t>
                    </w:r>
                    <w:r>
                      <w:rPr>
                        <w:color w:val="808080"/>
                        <w:spacing w:val="-2"/>
                        <w:sz w:val="20"/>
                      </w:rPr>
                      <w:t>Accounting</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w:drawing>
        <wp:anchor distT="0" distB="0" distL="0" distR="0" allowOverlap="1" layoutInCell="1" locked="0" behindDoc="1" simplePos="0" relativeHeight="484869632">
          <wp:simplePos x="0" y="0"/>
          <wp:positionH relativeFrom="page">
            <wp:posOffset>914400</wp:posOffset>
          </wp:positionH>
          <wp:positionV relativeFrom="page">
            <wp:posOffset>89999</wp:posOffset>
          </wp:positionV>
          <wp:extent cx="1371600" cy="487679"/>
          <wp:effectExtent l="0" t="0" r="0" b="0"/>
          <wp:wrapNone/>
          <wp:docPr id="202" name="Image 202"/>
          <wp:cNvGraphicFramePr>
            <a:graphicFrameLocks/>
          </wp:cNvGraphicFramePr>
          <a:graphic>
            <a:graphicData uri="http://schemas.openxmlformats.org/drawingml/2006/picture">
              <pic:pic>
                <pic:nvPicPr>
                  <pic:cNvPr id="202" name="Image 202"/>
                  <pic:cNvPicPr/>
                </pic:nvPicPr>
                <pic:blipFill>
                  <a:blip r:embed="rId1" cstate="print"/>
                  <a:stretch>
                    <a:fillRect/>
                  </a:stretch>
                </pic:blipFill>
                <pic:spPr>
                  <a:xfrm>
                    <a:off x="0" y="0"/>
                    <a:ext cx="1371600" cy="48767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870144">
              <wp:simplePos x="0" y="0"/>
              <wp:positionH relativeFrom="page">
                <wp:posOffset>914400</wp:posOffset>
              </wp:positionH>
              <wp:positionV relativeFrom="page">
                <wp:posOffset>904874</wp:posOffset>
              </wp:positionV>
              <wp:extent cx="5943600" cy="9525"/>
              <wp:effectExtent l="0" t="0" r="0" b="0"/>
              <wp:wrapNone/>
              <wp:docPr id="203" name="Graphic 203"/>
              <wp:cNvGraphicFramePr>
                <a:graphicFrameLocks/>
              </wp:cNvGraphicFramePr>
              <a:graphic>
                <a:graphicData uri="http://schemas.microsoft.com/office/word/2010/wordprocessingShape">
                  <wps:wsp>
                    <wps:cNvPr id="203" name="Graphic 203"/>
                    <wps:cNvSpPr/>
                    <wps:spPr>
                      <a:xfrm>
                        <a:off x="0" y="0"/>
                        <a:ext cx="5943600" cy="9525"/>
                      </a:xfrm>
                      <a:custGeom>
                        <a:avLst/>
                        <a:gdLst/>
                        <a:ahLst/>
                        <a:cxnLst/>
                        <a:rect l="l" t="t" r="r" b="b"/>
                        <a:pathLst>
                          <a:path w="5943600" h="9525">
                            <a:moveTo>
                              <a:pt x="5943600" y="0"/>
                            </a:moveTo>
                            <a:lnTo>
                              <a:pt x="1828800" y="0"/>
                            </a:lnTo>
                            <a:lnTo>
                              <a:pt x="0" y="0"/>
                            </a:lnTo>
                            <a:lnTo>
                              <a:pt x="0" y="9525"/>
                            </a:lnTo>
                            <a:lnTo>
                              <a:pt x="1828800" y="9525"/>
                            </a:lnTo>
                            <a:lnTo>
                              <a:pt x="5943600" y="9525"/>
                            </a:lnTo>
                            <a:lnTo>
                              <a:pt x="5943600" y="0"/>
                            </a:lnTo>
                            <a:close/>
                          </a:path>
                        </a:pathLst>
                      </a:custGeom>
                      <a:solidFill>
                        <a:srgbClr val="013466"/>
                      </a:solidFill>
                    </wps:spPr>
                    <wps:bodyPr wrap="square" lIns="0" tIns="0" rIns="0" bIns="0" rtlCol="0">
                      <a:prstTxWarp prst="textNoShape">
                        <a:avLst/>
                      </a:prstTxWarp>
                      <a:noAutofit/>
                    </wps:bodyPr>
                  </wps:wsp>
                </a:graphicData>
              </a:graphic>
            </wp:anchor>
          </w:drawing>
        </mc:Choice>
        <mc:Fallback>
          <w:pict>
            <v:shape style="position:absolute;margin-left:72pt;margin-top:71.249969pt;width:468pt;height:.75pt;mso-position-horizontal-relative:page;mso-position-vertical-relative:page;z-index:-18446336" id="docshape179" coordorigin="1440,1425" coordsize="9360,15" path="m10800,1425l4320,1425,1440,1425,1440,1440,4320,1440,10800,1440,10800,1425xe" filled="true" fillcolor="#013466"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870656">
              <wp:simplePos x="0" y="0"/>
              <wp:positionH relativeFrom="page">
                <wp:posOffset>3590627</wp:posOffset>
              </wp:positionH>
              <wp:positionV relativeFrom="page">
                <wp:posOffset>503733</wp:posOffset>
              </wp:positionV>
              <wp:extent cx="3280410" cy="326390"/>
              <wp:effectExtent l="0" t="0" r="0" b="0"/>
              <wp:wrapNone/>
              <wp:docPr id="204" name="Textbox 204"/>
              <wp:cNvGraphicFramePr>
                <a:graphicFrameLocks/>
              </wp:cNvGraphicFramePr>
              <a:graphic>
                <a:graphicData uri="http://schemas.microsoft.com/office/word/2010/wordprocessingShape">
                  <wps:wsp>
                    <wps:cNvPr id="204" name="Textbox 204"/>
                    <wps:cNvSpPr txBox="1"/>
                    <wps:spPr>
                      <a:xfrm>
                        <a:off x="0" y="0"/>
                        <a:ext cx="3280410" cy="326390"/>
                      </a:xfrm>
                      <a:prstGeom prst="rect">
                        <a:avLst/>
                      </a:prstGeom>
                    </wps:spPr>
                    <wps:txbx>
                      <w:txbxContent>
                        <w:p>
                          <w:pPr>
                            <w:spacing w:line="261" w:lineRule="auto" w:before="12"/>
                            <w:ind w:left="20" w:right="18" w:firstLine="442"/>
                            <w:jc w:val="left"/>
                            <w:rPr>
                              <w:sz w:val="20"/>
                            </w:rPr>
                          </w:pPr>
                          <w:r>
                            <w:rPr>
                              <w:color w:val="808080"/>
                              <w:sz w:val="20"/>
                            </w:rPr>
                            <w:t>PJM Manual 28: Operating Agreement Accounting Section</w:t>
                          </w:r>
                          <w:r>
                            <w:rPr>
                              <w:color w:val="808080"/>
                              <w:spacing w:val="28"/>
                              <w:sz w:val="20"/>
                            </w:rPr>
                            <w:t> </w:t>
                          </w:r>
                          <w:r>
                            <w:rPr>
                              <w:color w:val="808080"/>
                              <w:sz w:val="20"/>
                            </w:rPr>
                            <w:t>11:</w:t>
                          </w:r>
                          <w:r>
                            <w:rPr>
                              <w:color w:val="808080"/>
                              <w:spacing w:val="28"/>
                              <w:sz w:val="20"/>
                            </w:rPr>
                            <w:t> </w:t>
                          </w:r>
                          <w:r>
                            <w:rPr>
                              <w:color w:val="808080"/>
                              <w:sz w:val="20"/>
                            </w:rPr>
                            <w:t>PJM</w:t>
                          </w:r>
                          <w:r>
                            <w:rPr>
                              <w:color w:val="808080"/>
                              <w:spacing w:val="29"/>
                              <w:sz w:val="20"/>
                            </w:rPr>
                            <w:t> </w:t>
                          </w:r>
                          <w:r>
                            <w:rPr>
                              <w:color w:val="808080"/>
                              <w:sz w:val="20"/>
                            </w:rPr>
                            <w:t>Load</w:t>
                          </w:r>
                          <w:r>
                            <w:rPr>
                              <w:color w:val="808080"/>
                              <w:spacing w:val="28"/>
                              <w:sz w:val="20"/>
                            </w:rPr>
                            <w:t> </w:t>
                          </w:r>
                          <w:r>
                            <w:rPr>
                              <w:color w:val="808080"/>
                              <w:sz w:val="20"/>
                            </w:rPr>
                            <w:t>Response</w:t>
                          </w:r>
                          <w:r>
                            <w:rPr>
                              <w:color w:val="808080"/>
                              <w:spacing w:val="31"/>
                              <w:sz w:val="20"/>
                            </w:rPr>
                            <w:t> </w:t>
                          </w:r>
                          <w:r>
                            <w:rPr>
                              <w:color w:val="808080"/>
                              <w:sz w:val="20"/>
                            </w:rPr>
                            <w:t>Programs</w:t>
                          </w:r>
                          <w:r>
                            <w:rPr>
                              <w:color w:val="808080"/>
                              <w:spacing w:val="29"/>
                              <w:sz w:val="20"/>
                            </w:rPr>
                            <w:t> </w:t>
                          </w:r>
                          <w:r>
                            <w:rPr>
                              <w:color w:val="808080"/>
                              <w:spacing w:val="-2"/>
                              <w:sz w:val="20"/>
                            </w:rPr>
                            <w:t>Accounting</w:t>
                          </w:r>
                        </w:p>
                      </w:txbxContent>
                    </wps:txbx>
                    <wps:bodyPr wrap="square" lIns="0" tIns="0" rIns="0" bIns="0" rtlCol="0">
                      <a:noAutofit/>
                    </wps:bodyPr>
                  </wps:wsp>
                </a:graphicData>
              </a:graphic>
            </wp:anchor>
          </w:drawing>
        </mc:Choice>
        <mc:Fallback>
          <w:pict>
            <v:shape style="position:absolute;margin-left:282.726593pt;margin-top:39.664066pt;width:258.3pt;height:25.7pt;mso-position-horizontal-relative:page;mso-position-vertical-relative:page;z-index:-18445824" type="#_x0000_t202" id="docshape180" filled="false" stroked="false">
              <v:textbox inset="0,0,0,0">
                <w:txbxContent>
                  <w:p>
                    <w:pPr>
                      <w:spacing w:line="261" w:lineRule="auto" w:before="12"/>
                      <w:ind w:left="20" w:right="18" w:firstLine="442"/>
                      <w:jc w:val="left"/>
                      <w:rPr>
                        <w:sz w:val="20"/>
                      </w:rPr>
                    </w:pPr>
                    <w:r>
                      <w:rPr>
                        <w:color w:val="808080"/>
                        <w:sz w:val="20"/>
                      </w:rPr>
                      <w:t>PJM Manual 28: Operating Agreement Accounting Section</w:t>
                    </w:r>
                    <w:r>
                      <w:rPr>
                        <w:color w:val="808080"/>
                        <w:spacing w:val="28"/>
                        <w:sz w:val="20"/>
                      </w:rPr>
                      <w:t> </w:t>
                    </w:r>
                    <w:r>
                      <w:rPr>
                        <w:color w:val="808080"/>
                        <w:sz w:val="20"/>
                      </w:rPr>
                      <w:t>11:</w:t>
                    </w:r>
                    <w:r>
                      <w:rPr>
                        <w:color w:val="808080"/>
                        <w:spacing w:val="28"/>
                        <w:sz w:val="20"/>
                      </w:rPr>
                      <w:t> </w:t>
                    </w:r>
                    <w:r>
                      <w:rPr>
                        <w:color w:val="808080"/>
                        <w:sz w:val="20"/>
                      </w:rPr>
                      <w:t>PJM</w:t>
                    </w:r>
                    <w:r>
                      <w:rPr>
                        <w:color w:val="808080"/>
                        <w:spacing w:val="29"/>
                        <w:sz w:val="20"/>
                      </w:rPr>
                      <w:t> </w:t>
                    </w:r>
                    <w:r>
                      <w:rPr>
                        <w:color w:val="808080"/>
                        <w:sz w:val="20"/>
                      </w:rPr>
                      <w:t>Load</w:t>
                    </w:r>
                    <w:r>
                      <w:rPr>
                        <w:color w:val="808080"/>
                        <w:spacing w:val="28"/>
                        <w:sz w:val="20"/>
                      </w:rPr>
                      <w:t> </w:t>
                    </w:r>
                    <w:r>
                      <w:rPr>
                        <w:color w:val="808080"/>
                        <w:sz w:val="20"/>
                      </w:rPr>
                      <w:t>Response</w:t>
                    </w:r>
                    <w:r>
                      <w:rPr>
                        <w:color w:val="808080"/>
                        <w:spacing w:val="31"/>
                        <w:sz w:val="20"/>
                      </w:rPr>
                      <w:t> </w:t>
                    </w:r>
                    <w:r>
                      <w:rPr>
                        <w:color w:val="808080"/>
                        <w:sz w:val="20"/>
                      </w:rPr>
                      <w:t>Programs</w:t>
                    </w:r>
                    <w:r>
                      <w:rPr>
                        <w:color w:val="808080"/>
                        <w:spacing w:val="29"/>
                        <w:sz w:val="20"/>
                      </w:rPr>
                      <w:t> </w:t>
                    </w:r>
                    <w:r>
                      <w:rPr>
                        <w:color w:val="808080"/>
                        <w:spacing w:val="-2"/>
                        <w:sz w:val="20"/>
                      </w:rPr>
                      <w:t>Accounting</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w:drawing>
        <wp:anchor distT="0" distB="0" distL="0" distR="0" allowOverlap="1" layoutInCell="1" locked="0" behindDoc="1" simplePos="0" relativeHeight="484872704">
          <wp:simplePos x="0" y="0"/>
          <wp:positionH relativeFrom="page">
            <wp:posOffset>914400</wp:posOffset>
          </wp:positionH>
          <wp:positionV relativeFrom="page">
            <wp:posOffset>89999</wp:posOffset>
          </wp:positionV>
          <wp:extent cx="1371600" cy="487679"/>
          <wp:effectExtent l="0" t="0" r="0" b="0"/>
          <wp:wrapNone/>
          <wp:docPr id="216" name="Image 216"/>
          <wp:cNvGraphicFramePr>
            <a:graphicFrameLocks/>
          </wp:cNvGraphicFramePr>
          <a:graphic>
            <a:graphicData uri="http://schemas.openxmlformats.org/drawingml/2006/picture">
              <pic:pic>
                <pic:nvPicPr>
                  <pic:cNvPr id="216" name="Image 216"/>
                  <pic:cNvPicPr/>
                </pic:nvPicPr>
                <pic:blipFill>
                  <a:blip r:embed="rId1" cstate="print"/>
                  <a:stretch>
                    <a:fillRect/>
                  </a:stretch>
                </pic:blipFill>
                <pic:spPr>
                  <a:xfrm>
                    <a:off x="0" y="0"/>
                    <a:ext cx="1371600" cy="48767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873216">
              <wp:simplePos x="0" y="0"/>
              <wp:positionH relativeFrom="page">
                <wp:posOffset>914400</wp:posOffset>
              </wp:positionH>
              <wp:positionV relativeFrom="page">
                <wp:posOffset>904874</wp:posOffset>
              </wp:positionV>
              <wp:extent cx="5943600" cy="9525"/>
              <wp:effectExtent l="0" t="0" r="0" b="0"/>
              <wp:wrapNone/>
              <wp:docPr id="217" name="Graphic 217"/>
              <wp:cNvGraphicFramePr>
                <a:graphicFrameLocks/>
              </wp:cNvGraphicFramePr>
              <a:graphic>
                <a:graphicData uri="http://schemas.microsoft.com/office/word/2010/wordprocessingShape">
                  <wps:wsp>
                    <wps:cNvPr id="217" name="Graphic 217"/>
                    <wps:cNvSpPr/>
                    <wps:spPr>
                      <a:xfrm>
                        <a:off x="0" y="0"/>
                        <a:ext cx="5943600" cy="9525"/>
                      </a:xfrm>
                      <a:custGeom>
                        <a:avLst/>
                        <a:gdLst/>
                        <a:ahLst/>
                        <a:cxnLst/>
                        <a:rect l="l" t="t" r="r" b="b"/>
                        <a:pathLst>
                          <a:path w="5943600" h="9525">
                            <a:moveTo>
                              <a:pt x="5943600" y="0"/>
                            </a:moveTo>
                            <a:lnTo>
                              <a:pt x="1828800" y="0"/>
                            </a:lnTo>
                            <a:lnTo>
                              <a:pt x="0" y="0"/>
                            </a:lnTo>
                            <a:lnTo>
                              <a:pt x="0" y="9525"/>
                            </a:lnTo>
                            <a:lnTo>
                              <a:pt x="1828800" y="9525"/>
                            </a:lnTo>
                            <a:lnTo>
                              <a:pt x="5943600" y="9525"/>
                            </a:lnTo>
                            <a:lnTo>
                              <a:pt x="5943600" y="0"/>
                            </a:lnTo>
                            <a:close/>
                          </a:path>
                        </a:pathLst>
                      </a:custGeom>
                      <a:solidFill>
                        <a:srgbClr val="013466"/>
                      </a:solidFill>
                    </wps:spPr>
                    <wps:bodyPr wrap="square" lIns="0" tIns="0" rIns="0" bIns="0" rtlCol="0">
                      <a:prstTxWarp prst="textNoShape">
                        <a:avLst/>
                      </a:prstTxWarp>
                      <a:noAutofit/>
                    </wps:bodyPr>
                  </wps:wsp>
                </a:graphicData>
              </a:graphic>
            </wp:anchor>
          </w:drawing>
        </mc:Choice>
        <mc:Fallback>
          <w:pict>
            <v:shape style="position:absolute;margin-left:72pt;margin-top:71.249969pt;width:468pt;height:.75pt;mso-position-horizontal-relative:page;mso-position-vertical-relative:page;z-index:-18443264" id="docshape189" coordorigin="1440,1425" coordsize="9360,15" path="m10800,1425l4320,1425,1440,1425,1440,1440,4320,1440,10800,1440,10800,1425xe" filled="true" fillcolor="#013466"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873728">
              <wp:simplePos x="0" y="0"/>
              <wp:positionH relativeFrom="page">
                <wp:posOffset>3871590</wp:posOffset>
              </wp:positionH>
              <wp:positionV relativeFrom="page">
                <wp:posOffset>503733</wp:posOffset>
              </wp:positionV>
              <wp:extent cx="2999105" cy="326390"/>
              <wp:effectExtent l="0" t="0" r="0" b="0"/>
              <wp:wrapNone/>
              <wp:docPr id="218" name="Textbox 218"/>
              <wp:cNvGraphicFramePr>
                <a:graphicFrameLocks/>
              </wp:cNvGraphicFramePr>
              <a:graphic>
                <a:graphicData uri="http://schemas.microsoft.com/office/word/2010/wordprocessingShape">
                  <wps:wsp>
                    <wps:cNvPr id="218" name="Textbox 218"/>
                    <wps:cNvSpPr txBox="1"/>
                    <wps:spPr>
                      <a:xfrm>
                        <a:off x="0" y="0"/>
                        <a:ext cx="2999105" cy="326390"/>
                      </a:xfrm>
                      <a:prstGeom prst="rect">
                        <a:avLst/>
                      </a:prstGeom>
                    </wps:spPr>
                    <wps:txbx>
                      <w:txbxContent>
                        <w:p>
                          <w:pPr>
                            <w:spacing w:line="261" w:lineRule="auto" w:before="12"/>
                            <w:ind w:left="292" w:right="0" w:hanging="273"/>
                            <w:jc w:val="left"/>
                            <w:rPr>
                              <w:sz w:val="20"/>
                            </w:rPr>
                          </w:pPr>
                          <w:r>
                            <w:rPr>
                              <w:color w:val="808080"/>
                              <w:sz w:val="20"/>
                            </w:rPr>
                            <w:t>PJM Manual 28: Operating Agreement Accounting Section</w:t>
                          </w:r>
                          <w:r>
                            <w:rPr>
                              <w:color w:val="808080"/>
                              <w:spacing w:val="36"/>
                              <w:sz w:val="20"/>
                            </w:rPr>
                            <w:t> </w:t>
                          </w:r>
                          <w:r>
                            <w:rPr>
                              <w:color w:val="808080"/>
                              <w:sz w:val="20"/>
                            </w:rPr>
                            <w:t>12:</w:t>
                          </w:r>
                          <w:r>
                            <w:rPr>
                              <w:color w:val="808080"/>
                              <w:spacing w:val="37"/>
                              <w:sz w:val="20"/>
                            </w:rPr>
                            <w:t> </w:t>
                          </w:r>
                          <w:r>
                            <w:rPr>
                              <w:color w:val="808080"/>
                              <w:sz w:val="20"/>
                            </w:rPr>
                            <w:t>Metering</w:t>
                          </w:r>
                          <w:r>
                            <w:rPr>
                              <w:color w:val="808080"/>
                              <w:spacing w:val="37"/>
                              <w:sz w:val="20"/>
                            </w:rPr>
                            <w:t> </w:t>
                          </w:r>
                          <w:r>
                            <w:rPr>
                              <w:color w:val="808080"/>
                              <w:sz w:val="20"/>
                            </w:rPr>
                            <w:t>Reconciliation</w:t>
                          </w:r>
                          <w:r>
                            <w:rPr>
                              <w:color w:val="808080"/>
                              <w:spacing w:val="41"/>
                              <w:sz w:val="20"/>
                            </w:rPr>
                            <w:t> </w:t>
                          </w:r>
                          <w:r>
                            <w:rPr>
                              <w:color w:val="808080"/>
                              <w:spacing w:val="-2"/>
                              <w:sz w:val="20"/>
                            </w:rPr>
                            <w:t>Accounting</w:t>
                          </w:r>
                        </w:p>
                      </w:txbxContent>
                    </wps:txbx>
                    <wps:bodyPr wrap="square" lIns="0" tIns="0" rIns="0" bIns="0" rtlCol="0">
                      <a:noAutofit/>
                    </wps:bodyPr>
                  </wps:wsp>
                </a:graphicData>
              </a:graphic>
            </wp:anchor>
          </w:drawing>
        </mc:Choice>
        <mc:Fallback>
          <w:pict>
            <v:shape style="position:absolute;margin-left:304.849609pt;margin-top:39.664066pt;width:236.15pt;height:25.7pt;mso-position-horizontal-relative:page;mso-position-vertical-relative:page;z-index:-18442752" type="#_x0000_t202" id="docshape190" filled="false" stroked="false">
              <v:textbox inset="0,0,0,0">
                <w:txbxContent>
                  <w:p>
                    <w:pPr>
                      <w:spacing w:line="261" w:lineRule="auto" w:before="12"/>
                      <w:ind w:left="292" w:right="0" w:hanging="273"/>
                      <w:jc w:val="left"/>
                      <w:rPr>
                        <w:sz w:val="20"/>
                      </w:rPr>
                    </w:pPr>
                    <w:r>
                      <w:rPr>
                        <w:color w:val="808080"/>
                        <w:sz w:val="20"/>
                      </w:rPr>
                      <w:t>PJM Manual 28: Operating Agreement Accounting Section</w:t>
                    </w:r>
                    <w:r>
                      <w:rPr>
                        <w:color w:val="808080"/>
                        <w:spacing w:val="36"/>
                        <w:sz w:val="20"/>
                      </w:rPr>
                      <w:t> </w:t>
                    </w:r>
                    <w:r>
                      <w:rPr>
                        <w:color w:val="808080"/>
                        <w:sz w:val="20"/>
                      </w:rPr>
                      <w:t>12:</w:t>
                    </w:r>
                    <w:r>
                      <w:rPr>
                        <w:color w:val="808080"/>
                        <w:spacing w:val="37"/>
                        <w:sz w:val="20"/>
                      </w:rPr>
                      <w:t> </w:t>
                    </w:r>
                    <w:r>
                      <w:rPr>
                        <w:color w:val="808080"/>
                        <w:sz w:val="20"/>
                      </w:rPr>
                      <w:t>Metering</w:t>
                    </w:r>
                    <w:r>
                      <w:rPr>
                        <w:color w:val="808080"/>
                        <w:spacing w:val="37"/>
                        <w:sz w:val="20"/>
                      </w:rPr>
                      <w:t> </w:t>
                    </w:r>
                    <w:r>
                      <w:rPr>
                        <w:color w:val="808080"/>
                        <w:sz w:val="20"/>
                      </w:rPr>
                      <w:t>Reconciliation</w:t>
                    </w:r>
                    <w:r>
                      <w:rPr>
                        <w:color w:val="808080"/>
                        <w:spacing w:val="41"/>
                        <w:sz w:val="20"/>
                      </w:rPr>
                      <w:t> </w:t>
                    </w:r>
                    <w:r>
                      <w:rPr>
                        <w:color w:val="808080"/>
                        <w:spacing w:val="-2"/>
                        <w:sz w:val="20"/>
                      </w:rPr>
                      <w:t>Accounting</w:t>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w:drawing>
        <wp:anchor distT="0" distB="0" distL="0" distR="0" allowOverlap="1" layoutInCell="1" locked="0" behindDoc="1" simplePos="0" relativeHeight="484875776">
          <wp:simplePos x="0" y="0"/>
          <wp:positionH relativeFrom="page">
            <wp:posOffset>914400</wp:posOffset>
          </wp:positionH>
          <wp:positionV relativeFrom="page">
            <wp:posOffset>89999</wp:posOffset>
          </wp:positionV>
          <wp:extent cx="1371600" cy="487679"/>
          <wp:effectExtent l="0" t="0" r="0" b="0"/>
          <wp:wrapNone/>
          <wp:docPr id="226" name="Image 226"/>
          <wp:cNvGraphicFramePr>
            <a:graphicFrameLocks/>
          </wp:cNvGraphicFramePr>
          <a:graphic>
            <a:graphicData uri="http://schemas.openxmlformats.org/drawingml/2006/picture">
              <pic:pic>
                <pic:nvPicPr>
                  <pic:cNvPr id="226" name="Image 226"/>
                  <pic:cNvPicPr/>
                </pic:nvPicPr>
                <pic:blipFill>
                  <a:blip r:embed="rId1" cstate="print"/>
                  <a:stretch>
                    <a:fillRect/>
                  </a:stretch>
                </pic:blipFill>
                <pic:spPr>
                  <a:xfrm>
                    <a:off x="0" y="0"/>
                    <a:ext cx="1371600" cy="48767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876288">
              <wp:simplePos x="0" y="0"/>
              <wp:positionH relativeFrom="page">
                <wp:posOffset>914400</wp:posOffset>
              </wp:positionH>
              <wp:positionV relativeFrom="page">
                <wp:posOffset>904874</wp:posOffset>
              </wp:positionV>
              <wp:extent cx="5943600" cy="9525"/>
              <wp:effectExtent l="0" t="0" r="0" b="0"/>
              <wp:wrapNone/>
              <wp:docPr id="227" name="Graphic 227"/>
              <wp:cNvGraphicFramePr>
                <a:graphicFrameLocks/>
              </wp:cNvGraphicFramePr>
              <a:graphic>
                <a:graphicData uri="http://schemas.microsoft.com/office/word/2010/wordprocessingShape">
                  <wps:wsp>
                    <wps:cNvPr id="227" name="Graphic 227"/>
                    <wps:cNvSpPr/>
                    <wps:spPr>
                      <a:xfrm>
                        <a:off x="0" y="0"/>
                        <a:ext cx="5943600" cy="9525"/>
                      </a:xfrm>
                      <a:custGeom>
                        <a:avLst/>
                        <a:gdLst/>
                        <a:ahLst/>
                        <a:cxnLst/>
                        <a:rect l="l" t="t" r="r" b="b"/>
                        <a:pathLst>
                          <a:path w="5943600" h="9525">
                            <a:moveTo>
                              <a:pt x="5943600" y="0"/>
                            </a:moveTo>
                            <a:lnTo>
                              <a:pt x="1828800" y="0"/>
                            </a:lnTo>
                            <a:lnTo>
                              <a:pt x="0" y="0"/>
                            </a:lnTo>
                            <a:lnTo>
                              <a:pt x="0" y="9525"/>
                            </a:lnTo>
                            <a:lnTo>
                              <a:pt x="1828800" y="9525"/>
                            </a:lnTo>
                            <a:lnTo>
                              <a:pt x="5943600" y="9525"/>
                            </a:lnTo>
                            <a:lnTo>
                              <a:pt x="5943600" y="0"/>
                            </a:lnTo>
                            <a:close/>
                          </a:path>
                        </a:pathLst>
                      </a:custGeom>
                      <a:solidFill>
                        <a:srgbClr val="013466"/>
                      </a:solidFill>
                    </wps:spPr>
                    <wps:bodyPr wrap="square" lIns="0" tIns="0" rIns="0" bIns="0" rtlCol="0">
                      <a:prstTxWarp prst="textNoShape">
                        <a:avLst/>
                      </a:prstTxWarp>
                      <a:noAutofit/>
                    </wps:bodyPr>
                  </wps:wsp>
                </a:graphicData>
              </a:graphic>
            </wp:anchor>
          </w:drawing>
        </mc:Choice>
        <mc:Fallback>
          <w:pict>
            <v:shape style="position:absolute;margin-left:72pt;margin-top:71.249969pt;width:468pt;height:.75pt;mso-position-horizontal-relative:page;mso-position-vertical-relative:page;z-index:-18440192" id="docshape198" coordorigin="1440,1425" coordsize="9360,15" path="m10800,1425l4320,1425,1440,1425,1440,1440,4320,1440,10800,1440,10800,1425xe" filled="true" fillcolor="#013466"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876800">
              <wp:simplePos x="0" y="0"/>
              <wp:positionH relativeFrom="page">
                <wp:posOffset>3871590</wp:posOffset>
              </wp:positionH>
              <wp:positionV relativeFrom="page">
                <wp:posOffset>503733</wp:posOffset>
              </wp:positionV>
              <wp:extent cx="2999740" cy="326390"/>
              <wp:effectExtent l="0" t="0" r="0" b="0"/>
              <wp:wrapNone/>
              <wp:docPr id="228" name="Textbox 228"/>
              <wp:cNvGraphicFramePr>
                <a:graphicFrameLocks/>
              </wp:cNvGraphicFramePr>
              <a:graphic>
                <a:graphicData uri="http://schemas.microsoft.com/office/word/2010/wordprocessingShape">
                  <wps:wsp>
                    <wps:cNvPr id="228" name="Textbox 228"/>
                    <wps:cNvSpPr txBox="1"/>
                    <wps:spPr>
                      <a:xfrm>
                        <a:off x="0" y="0"/>
                        <a:ext cx="2999740" cy="326390"/>
                      </a:xfrm>
                      <a:prstGeom prst="rect">
                        <a:avLst/>
                      </a:prstGeom>
                    </wps:spPr>
                    <wps:txbx>
                      <w:txbxContent>
                        <w:p>
                          <w:pPr>
                            <w:spacing w:line="261" w:lineRule="auto" w:before="12"/>
                            <w:ind w:left="1176" w:right="0" w:hanging="1157"/>
                            <w:jc w:val="left"/>
                            <w:rPr>
                              <w:sz w:val="20"/>
                            </w:rPr>
                          </w:pPr>
                          <w:r>
                            <w:rPr>
                              <w:color w:val="808080"/>
                              <w:sz w:val="20"/>
                            </w:rPr>
                            <w:t>PJM Manual 28: Operating Agreement Accounting Section</w:t>
                          </w:r>
                          <w:r>
                            <w:rPr>
                              <w:color w:val="808080"/>
                              <w:spacing w:val="27"/>
                              <w:sz w:val="20"/>
                            </w:rPr>
                            <w:t> </w:t>
                          </w:r>
                          <w:r>
                            <w:rPr>
                              <w:color w:val="808080"/>
                              <w:sz w:val="20"/>
                            </w:rPr>
                            <w:t>13:</w:t>
                          </w:r>
                          <w:r>
                            <w:rPr>
                              <w:color w:val="808080"/>
                              <w:spacing w:val="28"/>
                              <w:sz w:val="20"/>
                            </w:rPr>
                            <w:t> </w:t>
                          </w:r>
                          <w:r>
                            <w:rPr>
                              <w:color w:val="808080"/>
                              <w:sz w:val="20"/>
                            </w:rPr>
                            <w:t>Station</w:t>
                          </w:r>
                          <w:r>
                            <w:rPr>
                              <w:color w:val="808080"/>
                              <w:spacing w:val="28"/>
                              <w:sz w:val="20"/>
                            </w:rPr>
                            <w:t> </w:t>
                          </w:r>
                          <w:r>
                            <w:rPr>
                              <w:color w:val="808080"/>
                              <w:sz w:val="20"/>
                            </w:rPr>
                            <w:t>Power</w:t>
                          </w:r>
                          <w:r>
                            <w:rPr>
                              <w:color w:val="808080"/>
                              <w:spacing w:val="32"/>
                              <w:sz w:val="20"/>
                            </w:rPr>
                            <w:t> </w:t>
                          </w:r>
                          <w:r>
                            <w:rPr>
                              <w:color w:val="808080"/>
                              <w:spacing w:val="-2"/>
                              <w:sz w:val="20"/>
                            </w:rPr>
                            <w:t>Accounting</w:t>
                          </w:r>
                        </w:p>
                      </w:txbxContent>
                    </wps:txbx>
                    <wps:bodyPr wrap="square" lIns="0" tIns="0" rIns="0" bIns="0" rtlCol="0">
                      <a:noAutofit/>
                    </wps:bodyPr>
                  </wps:wsp>
                </a:graphicData>
              </a:graphic>
            </wp:anchor>
          </w:drawing>
        </mc:Choice>
        <mc:Fallback>
          <w:pict>
            <v:shape style="position:absolute;margin-left:304.849609pt;margin-top:39.664066pt;width:236.2pt;height:25.7pt;mso-position-horizontal-relative:page;mso-position-vertical-relative:page;z-index:-18439680" type="#_x0000_t202" id="docshape199" filled="false" stroked="false">
              <v:textbox inset="0,0,0,0">
                <w:txbxContent>
                  <w:p>
                    <w:pPr>
                      <w:spacing w:line="261" w:lineRule="auto" w:before="12"/>
                      <w:ind w:left="1176" w:right="0" w:hanging="1157"/>
                      <w:jc w:val="left"/>
                      <w:rPr>
                        <w:sz w:val="20"/>
                      </w:rPr>
                    </w:pPr>
                    <w:r>
                      <w:rPr>
                        <w:color w:val="808080"/>
                        <w:sz w:val="20"/>
                      </w:rPr>
                      <w:t>PJM Manual 28: Operating Agreement Accounting Section</w:t>
                    </w:r>
                    <w:r>
                      <w:rPr>
                        <w:color w:val="808080"/>
                        <w:spacing w:val="27"/>
                        <w:sz w:val="20"/>
                      </w:rPr>
                      <w:t> </w:t>
                    </w:r>
                    <w:r>
                      <w:rPr>
                        <w:color w:val="808080"/>
                        <w:sz w:val="20"/>
                      </w:rPr>
                      <w:t>13:</w:t>
                    </w:r>
                    <w:r>
                      <w:rPr>
                        <w:color w:val="808080"/>
                        <w:spacing w:val="28"/>
                        <w:sz w:val="20"/>
                      </w:rPr>
                      <w:t> </w:t>
                    </w:r>
                    <w:r>
                      <w:rPr>
                        <w:color w:val="808080"/>
                        <w:sz w:val="20"/>
                      </w:rPr>
                      <w:t>Station</w:t>
                    </w:r>
                    <w:r>
                      <w:rPr>
                        <w:color w:val="808080"/>
                        <w:spacing w:val="28"/>
                        <w:sz w:val="20"/>
                      </w:rPr>
                      <w:t> </w:t>
                    </w:r>
                    <w:r>
                      <w:rPr>
                        <w:color w:val="808080"/>
                        <w:sz w:val="20"/>
                      </w:rPr>
                      <w:t>Power</w:t>
                    </w:r>
                    <w:r>
                      <w:rPr>
                        <w:color w:val="808080"/>
                        <w:spacing w:val="32"/>
                        <w:sz w:val="20"/>
                      </w:rPr>
                      <w:t> </w:t>
                    </w:r>
                    <w:r>
                      <w:rPr>
                        <w:color w:val="808080"/>
                        <w:spacing w:val="-2"/>
                        <w:sz w:val="20"/>
                      </w:rPr>
                      <w:t>Accounting</w:t>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w:drawing>
        <wp:anchor distT="0" distB="0" distL="0" distR="0" allowOverlap="1" layoutInCell="1" locked="0" behindDoc="1" simplePos="0" relativeHeight="484878848">
          <wp:simplePos x="0" y="0"/>
          <wp:positionH relativeFrom="page">
            <wp:posOffset>914400</wp:posOffset>
          </wp:positionH>
          <wp:positionV relativeFrom="page">
            <wp:posOffset>89999</wp:posOffset>
          </wp:positionV>
          <wp:extent cx="1371600" cy="487679"/>
          <wp:effectExtent l="0" t="0" r="0" b="0"/>
          <wp:wrapNone/>
          <wp:docPr id="236" name="Image 236"/>
          <wp:cNvGraphicFramePr>
            <a:graphicFrameLocks/>
          </wp:cNvGraphicFramePr>
          <a:graphic>
            <a:graphicData uri="http://schemas.openxmlformats.org/drawingml/2006/picture">
              <pic:pic>
                <pic:nvPicPr>
                  <pic:cNvPr id="236" name="Image 236"/>
                  <pic:cNvPicPr/>
                </pic:nvPicPr>
                <pic:blipFill>
                  <a:blip r:embed="rId1" cstate="print"/>
                  <a:stretch>
                    <a:fillRect/>
                  </a:stretch>
                </pic:blipFill>
                <pic:spPr>
                  <a:xfrm>
                    <a:off x="0" y="0"/>
                    <a:ext cx="1371600" cy="48767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879360">
              <wp:simplePos x="0" y="0"/>
              <wp:positionH relativeFrom="page">
                <wp:posOffset>3871590</wp:posOffset>
              </wp:positionH>
              <wp:positionV relativeFrom="page">
                <wp:posOffset>424358</wp:posOffset>
              </wp:positionV>
              <wp:extent cx="2998470" cy="167640"/>
              <wp:effectExtent l="0" t="0" r="0" b="0"/>
              <wp:wrapNone/>
              <wp:docPr id="237" name="Textbox 237"/>
              <wp:cNvGraphicFramePr>
                <a:graphicFrameLocks/>
              </wp:cNvGraphicFramePr>
              <a:graphic>
                <a:graphicData uri="http://schemas.microsoft.com/office/word/2010/wordprocessingShape">
                  <wps:wsp>
                    <wps:cNvPr id="237" name="Textbox 237"/>
                    <wps:cNvSpPr txBox="1"/>
                    <wps:spPr>
                      <a:xfrm>
                        <a:off x="0" y="0"/>
                        <a:ext cx="2998470" cy="167640"/>
                      </a:xfrm>
                      <a:prstGeom prst="rect">
                        <a:avLst/>
                      </a:prstGeom>
                    </wps:spPr>
                    <wps:txbx>
                      <w:txbxContent>
                        <w:p>
                          <w:pPr>
                            <w:spacing w:before="13"/>
                            <w:ind w:left="20" w:right="0" w:firstLine="0"/>
                            <w:jc w:val="left"/>
                            <w:rPr>
                              <w:sz w:val="20"/>
                            </w:rPr>
                          </w:pPr>
                          <w:r>
                            <w:rPr>
                              <w:color w:val="808080"/>
                              <w:sz w:val="20"/>
                            </w:rPr>
                            <w:t>PJM</w:t>
                          </w:r>
                          <w:r>
                            <w:rPr>
                              <w:color w:val="808080"/>
                              <w:spacing w:val="29"/>
                              <w:sz w:val="20"/>
                            </w:rPr>
                            <w:t> </w:t>
                          </w:r>
                          <w:r>
                            <w:rPr>
                              <w:color w:val="808080"/>
                              <w:sz w:val="20"/>
                            </w:rPr>
                            <w:t>Manual</w:t>
                          </w:r>
                          <w:r>
                            <w:rPr>
                              <w:color w:val="808080"/>
                              <w:spacing w:val="29"/>
                              <w:sz w:val="20"/>
                            </w:rPr>
                            <w:t> </w:t>
                          </w:r>
                          <w:r>
                            <w:rPr>
                              <w:color w:val="808080"/>
                              <w:sz w:val="20"/>
                            </w:rPr>
                            <w:t>28:</w:t>
                          </w:r>
                          <w:r>
                            <w:rPr>
                              <w:color w:val="808080"/>
                              <w:spacing w:val="29"/>
                              <w:sz w:val="20"/>
                            </w:rPr>
                            <w:t> </w:t>
                          </w:r>
                          <w:r>
                            <w:rPr>
                              <w:color w:val="808080"/>
                              <w:sz w:val="20"/>
                            </w:rPr>
                            <w:t>Operating</w:t>
                          </w:r>
                          <w:r>
                            <w:rPr>
                              <w:color w:val="808080"/>
                              <w:spacing w:val="29"/>
                              <w:sz w:val="20"/>
                            </w:rPr>
                            <w:t> </w:t>
                          </w:r>
                          <w:r>
                            <w:rPr>
                              <w:color w:val="808080"/>
                              <w:sz w:val="20"/>
                            </w:rPr>
                            <w:t>Agreement</w:t>
                          </w:r>
                          <w:r>
                            <w:rPr>
                              <w:color w:val="808080"/>
                              <w:spacing w:val="34"/>
                              <w:sz w:val="20"/>
                            </w:rPr>
                            <w:t> </w:t>
                          </w:r>
                          <w:r>
                            <w:rPr>
                              <w:color w:val="808080"/>
                              <w:spacing w:val="-2"/>
                              <w:sz w:val="20"/>
                            </w:rPr>
                            <w:t>Accounting</w:t>
                          </w:r>
                        </w:p>
                      </w:txbxContent>
                    </wps:txbx>
                    <wps:bodyPr wrap="square" lIns="0" tIns="0" rIns="0" bIns="0" rtlCol="0">
                      <a:noAutofit/>
                    </wps:bodyPr>
                  </wps:wsp>
                </a:graphicData>
              </a:graphic>
            </wp:anchor>
          </w:drawing>
        </mc:Choice>
        <mc:Fallback>
          <w:pict>
            <v:shape style="position:absolute;margin-left:304.849609pt;margin-top:33.414066pt;width:236.1pt;height:13.2pt;mso-position-horizontal-relative:page;mso-position-vertical-relative:page;z-index:-18437120" type="#_x0000_t202" id="docshape207" filled="false" stroked="false">
              <v:textbox inset="0,0,0,0">
                <w:txbxContent>
                  <w:p>
                    <w:pPr>
                      <w:spacing w:before="13"/>
                      <w:ind w:left="20" w:right="0" w:firstLine="0"/>
                      <w:jc w:val="left"/>
                      <w:rPr>
                        <w:sz w:val="20"/>
                      </w:rPr>
                    </w:pPr>
                    <w:r>
                      <w:rPr>
                        <w:color w:val="808080"/>
                        <w:sz w:val="20"/>
                      </w:rPr>
                      <w:t>PJM</w:t>
                    </w:r>
                    <w:r>
                      <w:rPr>
                        <w:color w:val="808080"/>
                        <w:spacing w:val="29"/>
                        <w:sz w:val="20"/>
                      </w:rPr>
                      <w:t> </w:t>
                    </w:r>
                    <w:r>
                      <w:rPr>
                        <w:color w:val="808080"/>
                        <w:sz w:val="20"/>
                      </w:rPr>
                      <w:t>Manual</w:t>
                    </w:r>
                    <w:r>
                      <w:rPr>
                        <w:color w:val="808080"/>
                        <w:spacing w:val="29"/>
                        <w:sz w:val="20"/>
                      </w:rPr>
                      <w:t> </w:t>
                    </w:r>
                    <w:r>
                      <w:rPr>
                        <w:color w:val="808080"/>
                        <w:sz w:val="20"/>
                      </w:rPr>
                      <w:t>28:</w:t>
                    </w:r>
                    <w:r>
                      <w:rPr>
                        <w:color w:val="808080"/>
                        <w:spacing w:val="29"/>
                        <w:sz w:val="20"/>
                      </w:rPr>
                      <w:t> </w:t>
                    </w:r>
                    <w:r>
                      <w:rPr>
                        <w:color w:val="808080"/>
                        <w:sz w:val="20"/>
                      </w:rPr>
                      <w:t>Operating</w:t>
                    </w:r>
                    <w:r>
                      <w:rPr>
                        <w:color w:val="808080"/>
                        <w:spacing w:val="29"/>
                        <w:sz w:val="20"/>
                      </w:rPr>
                      <w:t> </w:t>
                    </w:r>
                    <w:r>
                      <w:rPr>
                        <w:color w:val="808080"/>
                        <w:sz w:val="20"/>
                      </w:rPr>
                      <w:t>Agreement</w:t>
                    </w:r>
                    <w:r>
                      <w:rPr>
                        <w:color w:val="808080"/>
                        <w:spacing w:val="34"/>
                        <w:sz w:val="20"/>
                      </w:rPr>
                      <w:t> </w:t>
                    </w:r>
                    <w:r>
                      <w:rPr>
                        <w:color w:val="808080"/>
                        <w:spacing w:val="-2"/>
                        <w:sz w:val="20"/>
                      </w:rPr>
                      <w:t>Accounting</w:t>
                    </w:r>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w:drawing>
        <wp:anchor distT="0" distB="0" distL="0" distR="0" allowOverlap="1" layoutInCell="1" locked="0" behindDoc="1" simplePos="0" relativeHeight="484881408">
          <wp:simplePos x="0" y="0"/>
          <wp:positionH relativeFrom="page">
            <wp:posOffset>914400</wp:posOffset>
          </wp:positionH>
          <wp:positionV relativeFrom="page">
            <wp:posOffset>89999</wp:posOffset>
          </wp:positionV>
          <wp:extent cx="1371600" cy="487679"/>
          <wp:effectExtent l="0" t="0" r="0" b="0"/>
          <wp:wrapNone/>
          <wp:docPr id="246" name="Image 246"/>
          <wp:cNvGraphicFramePr>
            <a:graphicFrameLocks/>
          </wp:cNvGraphicFramePr>
          <a:graphic>
            <a:graphicData uri="http://schemas.openxmlformats.org/drawingml/2006/picture">
              <pic:pic>
                <pic:nvPicPr>
                  <pic:cNvPr id="246" name="Image 246"/>
                  <pic:cNvPicPr/>
                </pic:nvPicPr>
                <pic:blipFill>
                  <a:blip r:embed="rId1" cstate="print"/>
                  <a:stretch>
                    <a:fillRect/>
                  </a:stretch>
                </pic:blipFill>
                <pic:spPr>
                  <a:xfrm>
                    <a:off x="0" y="0"/>
                    <a:ext cx="1371600" cy="48767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881920">
              <wp:simplePos x="0" y="0"/>
              <wp:positionH relativeFrom="page">
                <wp:posOffset>914400</wp:posOffset>
              </wp:positionH>
              <wp:positionV relativeFrom="page">
                <wp:posOffset>904874</wp:posOffset>
              </wp:positionV>
              <wp:extent cx="5943600" cy="9525"/>
              <wp:effectExtent l="0" t="0" r="0" b="0"/>
              <wp:wrapNone/>
              <wp:docPr id="247" name="Graphic 247"/>
              <wp:cNvGraphicFramePr>
                <a:graphicFrameLocks/>
              </wp:cNvGraphicFramePr>
              <a:graphic>
                <a:graphicData uri="http://schemas.microsoft.com/office/word/2010/wordprocessingShape">
                  <wps:wsp>
                    <wps:cNvPr id="247" name="Graphic 247"/>
                    <wps:cNvSpPr/>
                    <wps:spPr>
                      <a:xfrm>
                        <a:off x="0" y="0"/>
                        <a:ext cx="5943600" cy="9525"/>
                      </a:xfrm>
                      <a:custGeom>
                        <a:avLst/>
                        <a:gdLst/>
                        <a:ahLst/>
                        <a:cxnLst/>
                        <a:rect l="l" t="t" r="r" b="b"/>
                        <a:pathLst>
                          <a:path w="5943600" h="9525">
                            <a:moveTo>
                              <a:pt x="5943600" y="0"/>
                            </a:moveTo>
                            <a:lnTo>
                              <a:pt x="1828800" y="0"/>
                            </a:lnTo>
                            <a:lnTo>
                              <a:pt x="0" y="0"/>
                            </a:lnTo>
                            <a:lnTo>
                              <a:pt x="0" y="9525"/>
                            </a:lnTo>
                            <a:lnTo>
                              <a:pt x="1828800" y="9525"/>
                            </a:lnTo>
                            <a:lnTo>
                              <a:pt x="5943600" y="9525"/>
                            </a:lnTo>
                            <a:lnTo>
                              <a:pt x="5943600" y="0"/>
                            </a:lnTo>
                            <a:close/>
                          </a:path>
                        </a:pathLst>
                      </a:custGeom>
                      <a:solidFill>
                        <a:srgbClr val="013466"/>
                      </a:solidFill>
                    </wps:spPr>
                    <wps:bodyPr wrap="square" lIns="0" tIns="0" rIns="0" bIns="0" rtlCol="0">
                      <a:prstTxWarp prst="textNoShape">
                        <a:avLst/>
                      </a:prstTxWarp>
                      <a:noAutofit/>
                    </wps:bodyPr>
                  </wps:wsp>
                </a:graphicData>
              </a:graphic>
            </wp:anchor>
          </w:drawing>
        </mc:Choice>
        <mc:Fallback>
          <w:pict>
            <v:shape style="position:absolute;margin-left:72pt;margin-top:71.249969pt;width:468pt;height:.75pt;mso-position-horizontal-relative:page;mso-position-vertical-relative:page;z-index:-18434560" id="docshape216" coordorigin="1440,1425" coordsize="9360,15" path="m10800,1425l4320,1425,1440,1425,1440,1440,4320,1440,10800,1440,10800,1425xe" filled="true" fillcolor="#013466"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882432">
              <wp:simplePos x="0" y="0"/>
              <wp:positionH relativeFrom="page">
                <wp:posOffset>3458777</wp:posOffset>
              </wp:positionH>
              <wp:positionV relativeFrom="page">
                <wp:posOffset>503733</wp:posOffset>
              </wp:positionV>
              <wp:extent cx="3411220" cy="326390"/>
              <wp:effectExtent l="0" t="0" r="0" b="0"/>
              <wp:wrapNone/>
              <wp:docPr id="248" name="Textbox 248"/>
              <wp:cNvGraphicFramePr>
                <a:graphicFrameLocks/>
              </wp:cNvGraphicFramePr>
              <a:graphic>
                <a:graphicData uri="http://schemas.microsoft.com/office/word/2010/wordprocessingShape">
                  <wps:wsp>
                    <wps:cNvPr id="248" name="Textbox 248"/>
                    <wps:cNvSpPr txBox="1"/>
                    <wps:spPr>
                      <a:xfrm>
                        <a:off x="0" y="0"/>
                        <a:ext cx="3411220" cy="326390"/>
                      </a:xfrm>
                      <a:prstGeom prst="rect">
                        <a:avLst/>
                      </a:prstGeom>
                    </wps:spPr>
                    <wps:txbx>
                      <w:txbxContent>
                        <w:p>
                          <w:pPr>
                            <w:spacing w:line="261" w:lineRule="auto" w:before="12"/>
                            <w:ind w:left="20" w:right="18" w:firstLine="650"/>
                            <w:jc w:val="left"/>
                            <w:rPr>
                              <w:sz w:val="20"/>
                            </w:rPr>
                          </w:pPr>
                          <w:r>
                            <w:rPr>
                              <w:color w:val="808080"/>
                              <w:sz w:val="20"/>
                            </w:rPr>
                            <w:t>PJM Manual 28: Operating Agreement Accounting Section</w:t>
                          </w:r>
                          <w:r>
                            <w:rPr>
                              <w:color w:val="808080"/>
                              <w:spacing w:val="30"/>
                              <w:sz w:val="20"/>
                            </w:rPr>
                            <w:t> </w:t>
                          </w:r>
                          <w:r>
                            <w:rPr>
                              <w:color w:val="808080"/>
                              <w:sz w:val="20"/>
                            </w:rPr>
                            <w:t>15:</w:t>
                          </w:r>
                          <w:r>
                            <w:rPr>
                              <w:color w:val="808080"/>
                              <w:spacing w:val="32"/>
                              <w:sz w:val="20"/>
                            </w:rPr>
                            <w:t> </w:t>
                          </w:r>
                          <w:r>
                            <w:rPr>
                              <w:color w:val="808080"/>
                              <w:sz w:val="20"/>
                            </w:rPr>
                            <w:t>Market</w:t>
                          </w:r>
                          <w:r>
                            <w:rPr>
                              <w:color w:val="808080"/>
                              <w:spacing w:val="32"/>
                              <w:sz w:val="20"/>
                            </w:rPr>
                            <w:t> </w:t>
                          </w:r>
                          <w:r>
                            <w:rPr>
                              <w:color w:val="808080"/>
                              <w:sz w:val="20"/>
                            </w:rPr>
                            <w:t>Revenue</w:t>
                          </w:r>
                          <w:r>
                            <w:rPr>
                              <w:color w:val="808080"/>
                              <w:spacing w:val="33"/>
                              <w:sz w:val="20"/>
                            </w:rPr>
                            <w:t> </w:t>
                          </w:r>
                          <w:r>
                            <w:rPr>
                              <w:color w:val="808080"/>
                              <w:sz w:val="20"/>
                            </w:rPr>
                            <w:t>Neutrality</w:t>
                          </w:r>
                          <w:r>
                            <w:rPr>
                              <w:color w:val="808080"/>
                              <w:spacing w:val="36"/>
                              <w:sz w:val="20"/>
                            </w:rPr>
                            <w:t> </w:t>
                          </w:r>
                          <w:r>
                            <w:rPr>
                              <w:color w:val="808080"/>
                              <w:sz w:val="20"/>
                            </w:rPr>
                            <w:t>Offset</w:t>
                          </w:r>
                          <w:r>
                            <w:rPr>
                              <w:color w:val="808080"/>
                              <w:spacing w:val="33"/>
                              <w:sz w:val="20"/>
                            </w:rPr>
                            <w:t> </w:t>
                          </w:r>
                          <w:r>
                            <w:rPr>
                              <w:color w:val="808080"/>
                              <w:spacing w:val="-2"/>
                              <w:sz w:val="20"/>
                            </w:rPr>
                            <w:t>Accounting</w:t>
                          </w:r>
                        </w:p>
                      </w:txbxContent>
                    </wps:txbx>
                    <wps:bodyPr wrap="square" lIns="0" tIns="0" rIns="0" bIns="0" rtlCol="0">
                      <a:noAutofit/>
                    </wps:bodyPr>
                  </wps:wsp>
                </a:graphicData>
              </a:graphic>
            </wp:anchor>
          </w:drawing>
        </mc:Choice>
        <mc:Fallback>
          <w:pict>
            <v:shape style="position:absolute;margin-left:272.344696pt;margin-top:39.664066pt;width:268.6pt;height:25.7pt;mso-position-horizontal-relative:page;mso-position-vertical-relative:page;z-index:-18434048" type="#_x0000_t202" id="docshape217" filled="false" stroked="false">
              <v:textbox inset="0,0,0,0">
                <w:txbxContent>
                  <w:p>
                    <w:pPr>
                      <w:spacing w:line="261" w:lineRule="auto" w:before="12"/>
                      <w:ind w:left="20" w:right="18" w:firstLine="650"/>
                      <w:jc w:val="left"/>
                      <w:rPr>
                        <w:sz w:val="20"/>
                      </w:rPr>
                    </w:pPr>
                    <w:r>
                      <w:rPr>
                        <w:color w:val="808080"/>
                        <w:sz w:val="20"/>
                      </w:rPr>
                      <w:t>PJM Manual 28: Operating Agreement Accounting Section</w:t>
                    </w:r>
                    <w:r>
                      <w:rPr>
                        <w:color w:val="808080"/>
                        <w:spacing w:val="30"/>
                        <w:sz w:val="20"/>
                      </w:rPr>
                      <w:t> </w:t>
                    </w:r>
                    <w:r>
                      <w:rPr>
                        <w:color w:val="808080"/>
                        <w:sz w:val="20"/>
                      </w:rPr>
                      <w:t>15:</w:t>
                    </w:r>
                    <w:r>
                      <w:rPr>
                        <w:color w:val="808080"/>
                        <w:spacing w:val="32"/>
                        <w:sz w:val="20"/>
                      </w:rPr>
                      <w:t> </w:t>
                    </w:r>
                    <w:r>
                      <w:rPr>
                        <w:color w:val="808080"/>
                        <w:sz w:val="20"/>
                      </w:rPr>
                      <w:t>Market</w:t>
                    </w:r>
                    <w:r>
                      <w:rPr>
                        <w:color w:val="808080"/>
                        <w:spacing w:val="32"/>
                        <w:sz w:val="20"/>
                      </w:rPr>
                      <w:t> </w:t>
                    </w:r>
                    <w:r>
                      <w:rPr>
                        <w:color w:val="808080"/>
                        <w:sz w:val="20"/>
                      </w:rPr>
                      <w:t>Revenue</w:t>
                    </w:r>
                    <w:r>
                      <w:rPr>
                        <w:color w:val="808080"/>
                        <w:spacing w:val="33"/>
                        <w:sz w:val="20"/>
                      </w:rPr>
                      <w:t> </w:t>
                    </w:r>
                    <w:r>
                      <w:rPr>
                        <w:color w:val="808080"/>
                        <w:sz w:val="20"/>
                      </w:rPr>
                      <w:t>Neutrality</w:t>
                    </w:r>
                    <w:r>
                      <w:rPr>
                        <w:color w:val="808080"/>
                        <w:spacing w:val="36"/>
                        <w:sz w:val="20"/>
                      </w:rPr>
                      <w:t> </w:t>
                    </w:r>
                    <w:r>
                      <w:rPr>
                        <w:color w:val="808080"/>
                        <w:sz w:val="20"/>
                      </w:rPr>
                      <w:t>Offset</w:t>
                    </w:r>
                    <w:r>
                      <w:rPr>
                        <w:color w:val="808080"/>
                        <w:spacing w:val="33"/>
                        <w:sz w:val="20"/>
                      </w:rPr>
                      <w:t> </w:t>
                    </w:r>
                    <w:r>
                      <w:rPr>
                        <w:color w:val="808080"/>
                        <w:spacing w:val="-2"/>
                        <w:sz w:val="20"/>
                      </w:rPr>
                      <w:t>Accounting</w:t>
                    </w:r>
                  </w:p>
                </w:txbxContent>
              </v:textbox>
              <w10:wrap type="none"/>
            </v:shape>
          </w:pict>
        </mc:Fallback>
      </mc:AlternateContent>
    </w: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w:drawing>
        <wp:anchor distT="0" distB="0" distL="0" distR="0" allowOverlap="1" layoutInCell="1" locked="0" behindDoc="1" simplePos="0" relativeHeight="484884480">
          <wp:simplePos x="0" y="0"/>
          <wp:positionH relativeFrom="page">
            <wp:posOffset>914400</wp:posOffset>
          </wp:positionH>
          <wp:positionV relativeFrom="page">
            <wp:posOffset>89999</wp:posOffset>
          </wp:positionV>
          <wp:extent cx="1371600" cy="487679"/>
          <wp:effectExtent l="0" t="0" r="0" b="0"/>
          <wp:wrapNone/>
          <wp:docPr id="256" name="Image 256"/>
          <wp:cNvGraphicFramePr>
            <a:graphicFrameLocks/>
          </wp:cNvGraphicFramePr>
          <a:graphic>
            <a:graphicData uri="http://schemas.openxmlformats.org/drawingml/2006/picture">
              <pic:pic>
                <pic:nvPicPr>
                  <pic:cNvPr id="256" name="Image 256"/>
                  <pic:cNvPicPr/>
                </pic:nvPicPr>
                <pic:blipFill>
                  <a:blip r:embed="rId1" cstate="print"/>
                  <a:stretch>
                    <a:fillRect/>
                  </a:stretch>
                </pic:blipFill>
                <pic:spPr>
                  <a:xfrm>
                    <a:off x="0" y="0"/>
                    <a:ext cx="1371600" cy="48767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884992">
              <wp:simplePos x="0" y="0"/>
              <wp:positionH relativeFrom="page">
                <wp:posOffset>914400</wp:posOffset>
              </wp:positionH>
              <wp:positionV relativeFrom="page">
                <wp:posOffset>904874</wp:posOffset>
              </wp:positionV>
              <wp:extent cx="5943600" cy="9525"/>
              <wp:effectExtent l="0" t="0" r="0" b="0"/>
              <wp:wrapNone/>
              <wp:docPr id="257" name="Graphic 257"/>
              <wp:cNvGraphicFramePr>
                <a:graphicFrameLocks/>
              </wp:cNvGraphicFramePr>
              <a:graphic>
                <a:graphicData uri="http://schemas.microsoft.com/office/word/2010/wordprocessingShape">
                  <wps:wsp>
                    <wps:cNvPr id="257" name="Graphic 257"/>
                    <wps:cNvSpPr/>
                    <wps:spPr>
                      <a:xfrm>
                        <a:off x="0" y="0"/>
                        <a:ext cx="5943600" cy="9525"/>
                      </a:xfrm>
                      <a:custGeom>
                        <a:avLst/>
                        <a:gdLst/>
                        <a:ahLst/>
                        <a:cxnLst/>
                        <a:rect l="l" t="t" r="r" b="b"/>
                        <a:pathLst>
                          <a:path w="5943600" h="9525">
                            <a:moveTo>
                              <a:pt x="5943600" y="0"/>
                            </a:moveTo>
                            <a:lnTo>
                              <a:pt x="1828800" y="0"/>
                            </a:lnTo>
                            <a:lnTo>
                              <a:pt x="0" y="0"/>
                            </a:lnTo>
                            <a:lnTo>
                              <a:pt x="0" y="9525"/>
                            </a:lnTo>
                            <a:lnTo>
                              <a:pt x="1828800" y="9525"/>
                            </a:lnTo>
                            <a:lnTo>
                              <a:pt x="5943600" y="9525"/>
                            </a:lnTo>
                            <a:lnTo>
                              <a:pt x="5943600" y="0"/>
                            </a:lnTo>
                            <a:close/>
                          </a:path>
                        </a:pathLst>
                      </a:custGeom>
                      <a:solidFill>
                        <a:srgbClr val="013466"/>
                      </a:solidFill>
                    </wps:spPr>
                    <wps:bodyPr wrap="square" lIns="0" tIns="0" rIns="0" bIns="0" rtlCol="0">
                      <a:prstTxWarp prst="textNoShape">
                        <a:avLst/>
                      </a:prstTxWarp>
                      <a:noAutofit/>
                    </wps:bodyPr>
                  </wps:wsp>
                </a:graphicData>
              </a:graphic>
            </wp:anchor>
          </w:drawing>
        </mc:Choice>
        <mc:Fallback>
          <w:pict>
            <v:shape style="position:absolute;margin-left:72pt;margin-top:71.249969pt;width:468pt;height:.75pt;mso-position-horizontal-relative:page;mso-position-vertical-relative:page;z-index:-18431488" id="docshape225" coordorigin="1440,1425" coordsize="9360,15" path="m10800,1425l4320,1425,1440,1425,1440,1440,4320,1440,10800,1440,10800,1425xe" filled="true" fillcolor="#013466"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885504">
              <wp:simplePos x="0" y="0"/>
              <wp:positionH relativeFrom="page">
                <wp:posOffset>3122227</wp:posOffset>
              </wp:positionH>
              <wp:positionV relativeFrom="page">
                <wp:posOffset>503733</wp:posOffset>
              </wp:positionV>
              <wp:extent cx="3747770" cy="326390"/>
              <wp:effectExtent l="0" t="0" r="0" b="0"/>
              <wp:wrapNone/>
              <wp:docPr id="258" name="Textbox 258"/>
              <wp:cNvGraphicFramePr>
                <a:graphicFrameLocks/>
              </wp:cNvGraphicFramePr>
              <a:graphic>
                <a:graphicData uri="http://schemas.microsoft.com/office/word/2010/wordprocessingShape">
                  <wps:wsp>
                    <wps:cNvPr id="258" name="Textbox 258"/>
                    <wps:cNvSpPr txBox="1"/>
                    <wps:spPr>
                      <a:xfrm>
                        <a:off x="0" y="0"/>
                        <a:ext cx="3747770" cy="326390"/>
                      </a:xfrm>
                      <a:prstGeom prst="rect">
                        <a:avLst/>
                      </a:prstGeom>
                    </wps:spPr>
                    <wps:txbx>
                      <w:txbxContent>
                        <w:p>
                          <w:pPr>
                            <w:spacing w:line="261" w:lineRule="auto" w:before="12"/>
                            <w:ind w:left="20" w:right="18" w:firstLine="1180"/>
                            <w:jc w:val="left"/>
                            <w:rPr>
                              <w:sz w:val="20"/>
                            </w:rPr>
                          </w:pPr>
                          <w:r>
                            <w:rPr>
                              <w:color w:val="808080"/>
                              <w:sz w:val="20"/>
                            </w:rPr>
                            <w:t>PJM Manual 28: Operating Agreement Accounting Section</w:t>
                          </w:r>
                          <w:r>
                            <w:rPr>
                              <w:color w:val="808080"/>
                              <w:spacing w:val="36"/>
                              <w:sz w:val="20"/>
                            </w:rPr>
                            <w:t> </w:t>
                          </w:r>
                          <w:r>
                            <w:rPr>
                              <w:color w:val="808080"/>
                              <w:sz w:val="20"/>
                            </w:rPr>
                            <w:t>16:</w:t>
                          </w:r>
                          <w:r>
                            <w:rPr>
                              <w:color w:val="808080"/>
                              <w:spacing w:val="37"/>
                              <w:sz w:val="20"/>
                            </w:rPr>
                            <w:t> </w:t>
                          </w:r>
                          <w:r>
                            <w:rPr>
                              <w:color w:val="808080"/>
                              <w:sz w:val="20"/>
                            </w:rPr>
                            <w:t>Financial</w:t>
                          </w:r>
                          <w:r>
                            <w:rPr>
                              <w:color w:val="808080"/>
                              <w:spacing w:val="37"/>
                              <w:sz w:val="20"/>
                            </w:rPr>
                            <w:t> </w:t>
                          </w:r>
                          <w:r>
                            <w:rPr>
                              <w:color w:val="808080"/>
                              <w:sz w:val="20"/>
                            </w:rPr>
                            <w:t>Transmission</w:t>
                          </w:r>
                          <w:r>
                            <w:rPr>
                              <w:color w:val="808080"/>
                              <w:spacing w:val="40"/>
                              <w:sz w:val="20"/>
                            </w:rPr>
                            <w:t> </w:t>
                          </w:r>
                          <w:r>
                            <w:rPr>
                              <w:color w:val="808080"/>
                              <w:sz w:val="20"/>
                            </w:rPr>
                            <w:t>Rights</w:t>
                          </w:r>
                          <w:r>
                            <w:rPr>
                              <w:color w:val="808080"/>
                              <w:spacing w:val="37"/>
                              <w:sz w:val="20"/>
                            </w:rPr>
                            <w:t> </w:t>
                          </w:r>
                          <w:r>
                            <w:rPr>
                              <w:color w:val="808080"/>
                              <w:sz w:val="20"/>
                            </w:rPr>
                            <w:t>Auctions</w:t>
                          </w:r>
                          <w:r>
                            <w:rPr>
                              <w:color w:val="808080"/>
                              <w:spacing w:val="37"/>
                              <w:sz w:val="20"/>
                            </w:rPr>
                            <w:t> </w:t>
                          </w:r>
                          <w:r>
                            <w:rPr>
                              <w:color w:val="808080"/>
                              <w:spacing w:val="-2"/>
                              <w:sz w:val="20"/>
                            </w:rPr>
                            <w:t>Settlement</w:t>
                          </w:r>
                        </w:p>
                      </w:txbxContent>
                    </wps:txbx>
                    <wps:bodyPr wrap="square" lIns="0" tIns="0" rIns="0" bIns="0" rtlCol="0">
                      <a:noAutofit/>
                    </wps:bodyPr>
                  </wps:wsp>
                </a:graphicData>
              </a:graphic>
            </wp:anchor>
          </w:drawing>
        </mc:Choice>
        <mc:Fallback>
          <w:pict>
            <v:shape style="position:absolute;margin-left:245.844696pt;margin-top:39.664066pt;width:295.1pt;height:25.7pt;mso-position-horizontal-relative:page;mso-position-vertical-relative:page;z-index:-18430976" type="#_x0000_t202" id="docshape226" filled="false" stroked="false">
              <v:textbox inset="0,0,0,0">
                <w:txbxContent>
                  <w:p>
                    <w:pPr>
                      <w:spacing w:line="261" w:lineRule="auto" w:before="12"/>
                      <w:ind w:left="20" w:right="18" w:firstLine="1180"/>
                      <w:jc w:val="left"/>
                      <w:rPr>
                        <w:sz w:val="20"/>
                      </w:rPr>
                    </w:pPr>
                    <w:r>
                      <w:rPr>
                        <w:color w:val="808080"/>
                        <w:sz w:val="20"/>
                      </w:rPr>
                      <w:t>PJM Manual 28: Operating Agreement Accounting Section</w:t>
                    </w:r>
                    <w:r>
                      <w:rPr>
                        <w:color w:val="808080"/>
                        <w:spacing w:val="36"/>
                        <w:sz w:val="20"/>
                      </w:rPr>
                      <w:t> </w:t>
                    </w:r>
                    <w:r>
                      <w:rPr>
                        <w:color w:val="808080"/>
                        <w:sz w:val="20"/>
                      </w:rPr>
                      <w:t>16:</w:t>
                    </w:r>
                    <w:r>
                      <w:rPr>
                        <w:color w:val="808080"/>
                        <w:spacing w:val="37"/>
                        <w:sz w:val="20"/>
                      </w:rPr>
                      <w:t> </w:t>
                    </w:r>
                    <w:r>
                      <w:rPr>
                        <w:color w:val="808080"/>
                        <w:sz w:val="20"/>
                      </w:rPr>
                      <w:t>Financial</w:t>
                    </w:r>
                    <w:r>
                      <w:rPr>
                        <w:color w:val="808080"/>
                        <w:spacing w:val="37"/>
                        <w:sz w:val="20"/>
                      </w:rPr>
                      <w:t> </w:t>
                    </w:r>
                    <w:r>
                      <w:rPr>
                        <w:color w:val="808080"/>
                        <w:sz w:val="20"/>
                      </w:rPr>
                      <w:t>Transmission</w:t>
                    </w:r>
                    <w:r>
                      <w:rPr>
                        <w:color w:val="808080"/>
                        <w:spacing w:val="40"/>
                        <w:sz w:val="20"/>
                      </w:rPr>
                      <w:t> </w:t>
                    </w:r>
                    <w:r>
                      <w:rPr>
                        <w:color w:val="808080"/>
                        <w:sz w:val="20"/>
                      </w:rPr>
                      <w:t>Rights</w:t>
                    </w:r>
                    <w:r>
                      <w:rPr>
                        <w:color w:val="808080"/>
                        <w:spacing w:val="37"/>
                        <w:sz w:val="20"/>
                      </w:rPr>
                      <w:t> </w:t>
                    </w:r>
                    <w:r>
                      <w:rPr>
                        <w:color w:val="808080"/>
                        <w:sz w:val="20"/>
                      </w:rPr>
                      <w:t>Auctions</w:t>
                    </w:r>
                    <w:r>
                      <w:rPr>
                        <w:color w:val="808080"/>
                        <w:spacing w:val="37"/>
                        <w:sz w:val="20"/>
                      </w:rPr>
                      <w:t> </w:t>
                    </w:r>
                    <w:r>
                      <w:rPr>
                        <w:color w:val="808080"/>
                        <w:spacing w:val="-2"/>
                        <w:sz w:val="20"/>
                      </w:rPr>
                      <w:t>Settlement</w:t>
                    </w:r>
                  </w:p>
                </w:txbxContent>
              </v:textbox>
              <w10:wrap type="none"/>
            </v:shape>
          </w:pict>
        </mc:Fallback>
      </mc:AlternateContent>
    </w: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w:drawing>
        <wp:anchor distT="0" distB="0" distL="0" distR="0" allowOverlap="1" layoutInCell="1" locked="0" behindDoc="1" simplePos="0" relativeHeight="484887552">
          <wp:simplePos x="0" y="0"/>
          <wp:positionH relativeFrom="page">
            <wp:posOffset>914400</wp:posOffset>
          </wp:positionH>
          <wp:positionV relativeFrom="page">
            <wp:posOffset>89999</wp:posOffset>
          </wp:positionV>
          <wp:extent cx="1371600" cy="487679"/>
          <wp:effectExtent l="0" t="0" r="0" b="0"/>
          <wp:wrapNone/>
          <wp:docPr id="268" name="Image 268"/>
          <wp:cNvGraphicFramePr>
            <a:graphicFrameLocks/>
          </wp:cNvGraphicFramePr>
          <a:graphic>
            <a:graphicData uri="http://schemas.openxmlformats.org/drawingml/2006/picture">
              <pic:pic>
                <pic:nvPicPr>
                  <pic:cNvPr id="268" name="Image 268"/>
                  <pic:cNvPicPr/>
                </pic:nvPicPr>
                <pic:blipFill>
                  <a:blip r:embed="rId1" cstate="print"/>
                  <a:stretch>
                    <a:fillRect/>
                  </a:stretch>
                </pic:blipFill>
                <pic:spPr>
                  <a:xfrm>
                    <a:off x="0" y="0"/>
                    <a:ext cx="1371600" cy="48767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888064">
              <wp:simplePos x="0" y="0"/>
              <wp:positionH relativeFrom="page">
                <wp:posOffset>914400</wp:posOffset>
              </wp:positionH>
              <wp:positionV relativeFrom="page">
                <wp:posOffset>904874</wp:posOffset>
              </wp:positionV>
              <wp:extent cx="5943600" cy="9525"/>
              <wp:effectExtent l="0" t="0" r="0" b="0"/>
              <wp:wrapNone/>
              <wp:docPr id="269" name="Graphic 269"/>
              <wp:cNvGraphicFramePr>
                <a:graphicFrameLocks/>
              </wp:cNvGraphicFramePr>
              <a:graphic>
                <a:graphicData uri="http://schemas.microsoft.com/office/word/2010/wordprocessingShape">
                  <wps:wsp>
                    <wps:cNvPr id="269" name="Graphic 269"/>
                    <wps:cNvSpPr/>
                    <wps:spPr>
                      <a:xfrm>
                        <a:off x="0" y="0"/>
                        <a:ext cx="5943600" cy="9525"/>
                      </a:xfrm>
                      <a:custGeom>
                        <a:avLst/>
                        <a:gdLst/>
                        <a:ahLst/>
                        <a:cxnLst/>
                        <a:rect l="l" t="t" r="r" b="b"/>
                        <a:pathLst>
                          <a:path w="5943600" h="9525">
                            <a:moveTo>
                              <a:pt x="5943600" y="0"/>
                            </a:moveTo>
                            <a:lnTo>
                              <a:pt x="1828800" y="0"/>
                            </a:lnTo>
                            <a:lnTo>
                              <a:pt x="0" y="0"/>
                            </a:lnTo>
                            <a:lnTo>
                              <a:pt x="0" y="9525"/>
                            </a:lnTo>
                            <a:lnTo>
                              <a:pt x="1828800" y="9525"/>
                            </a:lnTo>
                            <a:lnTo>
                              <a:pt x="5943600" y="9525"/>
                            </a:lnTo>
                            <a:lnTo>
                              <a:pt x="5943600" y="0"/>
                            </a:lnTo>
                            <a:close/>
                          </a:path>
                        </a:pathLst>
                      </a:custGeom>
                      <a:solidFill>
                        <a:srgbClr val="013466"/>
                      </a:solidFill>
                    </wps:spPr>
                    <wps:bodyPr wrap="square" lIns="0" tIns="0" rIns="0" bIns="0" rtlCol="0">
                      <a:prstTxWarp prst="textNoShape">
                        <a:avLst/>
                      </a:prstTxWarp>
                      <a:noAutofit/>
                    </wps:bodyPr>
                  </wps:wsp>
                </a:graphicData>
              </a:graphic>
            </wp:anchor>
          </w:drawing>
        </mc:Choice>
        <mc:Fallback>
          <w:pict>
            <v:shape style="position:absolute;margin-left:72pt;margin-top:71.249969pt;width:468pt;height:.75pt;mso-position-horizontal-relative:page;mso-position-vertical-relative:page;z-index:-18428416" id="docshape235" coordorigin="1440,1425" coordsize="9360,15" path="m10800,1425l4320,1425,1440,1425,1440,1440,4320,1440,10800,1440,10800,1425xe" filled="true" fillcolor="#013466"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888576">
              <wp:simplePos x="0" y="0"/>
              <wp:positionH relativeFrom="page">
                <wp:posOffset>3871590</wp:posOffset>
              </wp:positionH>
              <wp:positionV relativeFrom="page">
                <wp:posOffset>503733</wp:posOffset>
              </wp:positionV>
              <wp:extent cx="2999740" cy="326390"/>
              <wp:effectExtent l="0" t="0" r="0" b="0"/>
              <wp:wrapNone/>
              <wp:docPr id="270" name="Textbox 270"/>
              <wp:cNvGraphicFramePr>
                <a:graphicFrameLocks/>
              </wp:cNvGraphicFramePr>
              <a:graphic>
                <a:graphicData uri="http://schemas.microsoft.com/office/word/2010/wordprocessingShape">
                  <wps:wsp>
                    <wps:cNvPr id="270" name="Textbox 270"/>
                    <wps:cNvSpPr txBox="1"/>
                    <wps:spPr>
                      <a:xfrm>
                        <a:off x="0" y="0"/>
                        <a:ext cx="2999740" cy="326390"/>
                      </a:xfrm>
                      <a:prstGeom prst="rect">
                        <a:avLst/>
                      </a:prstGeom>
                    </wps:spPr>
                    <wps:txbx>
                      <w:txbxContent>
                        <w:p>
                          <w:pPr>
                            <w:spacing w:line="261" w:lineRule="auto" w:before="12"/>
                            <w:ind w:left="159" w:right="18" w:hanging="140"/>
                            <w:jc w:val="left"/>
                            <w:rPr>
                              <w:sz w:val="20"/>
                            </w:rPr>
                          </w:pPr>
                          <w:r>
                            <w:rPr>
                              <w:color w:val="808080"/>
                              <w:sz w:val="20"/>
                            </w:rPr>
                            <w:t>PJM Manual 28: Operating Agreement Accounting Section</w:t>
                          </w:r>
                          <w:r>
                            <w:rPr>
                              <w:color w:val="808080"/>
                              <w:spacing w:val="29"/>
                              <w:sz w:val="20"/>
                            </w:rPr>
                            <w:t> </w:t>
                          </w:r>
                          <w:r>
                            <w:rPr>
                              <w:color w:val="808080"/>
                              <w:sz w:val="20"/>
                            </w:rPr>
                            <w:t>17:</w:t>
                          </w:r>
                          <w:r>
                            <w:rPr>
                              <w:color w:val="808080"/>
                              <w:spacing w:val="30"/>
                              <w:sz w:val="20"/>
                            </w:rPr>
                            <w:t> </w:t>
                          </w:r>
                          <w:r>
                            <w:rPr>
                              <w:color w:val="808080"/>
                              <w:sz w:val="20"/>
                            </w:rPr>
                            <w:t>Auction</w:t>
                          </w:r>
                          <w:r>
                            <w:rPr>
                              <w:color w:val="808080"/>
                              <w:spacing w:val="30"/>
                              <w:sz w:val="20"/>
                            </w:rPr>
                            <w:t> </w:t>
                          </w:r>
                          <w:r>
                            <w:rPr>
                              <w:color w:val="808080"/>
                              <w:sz w:val="20"/>
                            </w:rPr>
                            <w:t>Revenue</w:t>
                          </w:r>
                          <w:r>
                            <w:rPr>
                              <w:color w:val="808080"/>
                              <w:spacing w:val="33"/>
                              <w:sz w:val="20"/>
                            </w:rPr>
                            <w:t> </w:t>
                          </w:r>
                          <w:r>
                            <w:rPr>
                              <w:color w:val="808080"/>
                              <w:sz w:val="20"/>
                            </w:rPr>
                            <w:t>Rights</w:t>
                          </w:r>
                          <w:r>
                            <w:rPr>
                              <w:color w:val="808080"/>
                              <w:spacing w:val="30"/>
                              <w:sz w:val="20"/>
                            </w:rPr>
                            <w:t> </w:t>
                          </w:r>
                          <w:r>
                            <w:rPr>
                              <w:color w:val="808080"/>
                              <w:spacing w:val="-2"/>
                              <w:sz w:val="20"/>
                            </w:rPr>
                            <w:t>Settlements</w:t>
                          </w:r>
                        </w:p>
                      </w:txbxContent>
                    </wps:txbx>
                    <wps:bodyPr wrap="square" lIns="0" tIns="0" rIns="0" bIns="0" rtlCol="0">
                      <a:noAutofit/>
                    </wps:bodyPr>
                  </wps:wsp>
                </a:graphicData>
              </a:graphic>
            </wp:anchor>
          </w:drawing>
        </mc:Choice>
        <mc:Fallback>
          <w:pict>
            <v:shape style="position:absolute;margin-left:304.849609pt;margin-top:39.664066pt;width:236.2pt;height:25.7pt;mso-position-horizontal-relative:page;mso-position-vertical-relative:page;z-index:-18427904" type="#_x0000_t202" id="docshape236" filled="false" stroked="false">
              <v:textbox inset="0,0,0,0">
                <w:txbxContent>
                  <w:p>
                    <w:pPr>
                      <w:spacing w:line="261" w:lineRule="auto" w:before="12"/>
                      <w:ind w:left="159" w:right="18" w:hanging="140"/>
                      <w:jc w:val="left"/>
                      <w:rPr>
                        <w:sz w:val="20"/>
                      </w:rPr>
                    </w:pPr>
                    <w:r>
                      <w:rPr>
                        <w:color w:val="808080"/>
                        <w:sz w:val="20"/>
                      </w:rPr>
                      <w:t>PJM Manual 28: Operating Agreement Accounting Section</w:t>
                    </w:r>
                    <w:r>
                      <w:rPr>
                        <w:color w:val="808080"/>
                        <w:spacing w:val="29"/>
                        <w:sz w:val="20"/>
                      </w:rPr>
                      <w:t> </w:t>
                    </w:r>
                    <w:r>
                      <w:rPr>
                        <w:color w:val="808080"/>
                        <w:sz w:val="20"/>
                      </w:rPr>
                      <w:t>17:</w:t>
                    </w:r>
                    <w:r>
                      <w:rPr>
                        <w:color w:val="808080"/>
                        <w:spacing w:val="30"/>
                        <w:sz w:val="20"/>
                      </w:rPr>
                      <w:t> </w:t>
                    </w:r>
                    <w:r>
                      <w:rPr>
                        <w:color w:val="808080"/>
                        <w:sz w:val="20"/>
                      </w:rPr>
                      <w:t>Auction</w:t>
                    </w:r>
                    <w:r>
                      <w:rPr>
                        <w:color w:val="808080"/>
                        <w:spacing w:val="30"/>
                        <w:sz w:val="20"/>
                      </w:rPr>
                      <w:t> </w:t>
                    </w:r>
                    <w:r>
                      <w:rPr>
                        <w:color w:val="808080"/>
                        <w:sz w:val="20"/>
                      </w:rPr>
                      <w:t>Revenue</w:t>
                    </w:r>
                    <w:r>
                      <w:rPr>
                        <w:color w:val="808080"/>
                        <w:spacing w:val="33"/>
                        <w:sz w:val="20"/>
                      </w:rPr>
                      <w:t> </w:t>
                    </w:r>
                    <w:r>
                      <w:rPr>
                        <w:color w:val="808080"/>
                        <w:sz w:val="20"/>
                      </w:rPr>
                      <w:t>Rights</w:t>
                    </w:r>
                    <w:r>
                      <w:rPr>
                        <w:color w:val="808080"/>
                        <w:spacing w:val="30"/>
                        <w:sz w:val="20"/>
                      </w:rPr>
                      <w:t> </w:t>
                    </w:r>
                    <w:r>
                      <w:rPr>
                        <w:color w:val="808080"/>
                        <w:spacing w:val="-2"/>
                        <w:sz w:val="20"/>
                      </w:rPr>
                      <w:t>Settlements</w:t>
                    </w:r>
                  </w:p>
                </w:txbxContent>
              </v:textbox>
              <w10:wrap type="none"/>
            </v:shape>
          </w:pict>
        </mc:Fallback>
      </mc:AlternateContent>
    </w: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w:drawing>
        <wp:anchor distT="0" distB="0" distL="0" distR="0" allowOverlap="1" layoutInCell="1" locked="0" behindDoc="1" simplePos="0" relativeHeight="484890624">
          <wp:simplePos x="0" y="0"/>
          <wp:positionH relativeFrom="page">
            <wp:posOffset>914400</wp:posOffset>
          </wp:positionH>
          <wp:positionV relativeFrom="page">
            <wp:posOffset>89999</wp:posOffset>
          </wp:positionV>
          <wp:extent cx="1371600" cy="487679"/>
          <wp:effectExtent l="0" t="0" r="0" b="0"/>
          <wp:wrapNone/>
          <wp:docPr id="278" name="Image 278"/>
          <wp:cNvGraphicFramePr>
            <a:graphicFrameLocks/>
          </wp:cNvGraphicFramePr>
          <a:graphic>
            <a:graphicData uri="http://schemas.openxmlformats.org/drawingml/2006/picture">
              <pic:pic>
                <pic:nvPicPr>
                  <pic:cNvPr id="278" name="Image 278"/>
                  <pic:cNvPicPr/>
                </pic:nvPicPr>
                <pic:blipFill>
                  <a:blip r:embed="rId1" cstate="print"/>
                  <a:stretch>
                    <a:fillRect/>
                  </a:stretch>
                </pic:blipFill>
                <pic:spPr>
                  <a:xfrm>
                    <a:off x="0" y="0"/>
                    <a:ext cx="1371600" cy="48767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891136">
              <wp:simplePos x="0" y="0"/>
              <wp:positionH relativeFrom="page">
                <wp:posOffset>914400</wp:posOffset>
              </wp:positionH>
              <wp:positionV relativeFrom="page">
                <wp:posOffset>904874</wp:posOffset>
              </wp:positionV>
              <wp:extent cx="5943600" cy="9525"/>
              <wp:effectExtent l="0" t="0" r="0" b="0"/>
              <wp:wrapNone/>
              <wp:docPr id="279" name="Graphic 279"/>
              <wp:cNvGraphicFramePr>
                <a:graphicFrameLocks/>
              </wp:cNvGraphicFramePr>
              <a:graphic>
                <a:graphicData uri="http://schemas.microsoft.com/office/word/2010/wordprocessingShape">
                  <wps:wsp>
                    <wps:cNvPr id="279" name="Graphic 279"/>
                    <wps:cNvSpPr/>
                    <wps:spPr>
                      <a:xfrm>
                        <a:off x="0" y="0"/>
                        <a:ext cx="5943600" cy="9525"/>
                      </a:xfrm>
                      <a:custGeom>
                        <a:avLst/>
                        <a:gdLst/>
                        <a:ahLst/>
                        <a:cxnLst/>
                        <a:rect l="l" t="t" r="r" b="b"/>
                        <a:pathLst>
                          <a:path w="5943600" h="9525">
                            <a:moveTo>
                              <a:pt x="5943600" y="0"/>
                            </a:moveTo>
                            <a:lnTo>
                              <a:pt x="1828800" y="0"/>
                            </a:lnTo>
                            <a:lnTo>
                              <a:pt x="0" y="0"/>
                            </a:lnTo>
                            <a:lnTo>
                              <a:pt x="0" y="9525"/>
                            </a:lnTo>
                            <a:lnTo>
                              <a:pt x="1828800" y="9525"/>
                            </a:lnTo>
                            <a:lnTo>
                              <a:pt x="5943600" y="9525"/>
                            </a:lnTo>
                            <a:lnTo>
                              <a:pt x="5943600" y="0"/>
                            </a:lnTo>
                            <a:close/>
                          </a:path>
                        </a:pathLst>
                      </a:custGeom>
                      <a:solidFill>
                        <a:srgbClr val="013466"/>
                      </a:solidFill>
                    </wps:spPr>
                    <wps:bodyPr wrap="square" lIns="0" tIns="0" rIns="0" bIns="0" rtlCol="0">
                      <a:prstTxWarp prst="textNoShape">
                        <a:avLst/>
                      </a:prstTxWarp>
                      <a:noAutofit/>
                    </wps:bodyPr>
                  </wps:wsp>
                </a:graphicData>
              </a:graphic>
            </wp:anchor>
          </w:drawing>
        </mc:Choice>
        <mc:Fallback>
          <w:pict>
            <v:shape style="position:absolute;margin-left:72pt;margin-top:71.249969pt;width:468pt;height:.75pt;mso-position-horizontal-relative:page;mso-position-vertical-relative:page;z-index:-18425344" id="docshape244" coordorigin="1440,1425" coordsize="9360,15" path="m10800,1425l4320,1425,1440,1425,1440,1440,4320,1440,10800,1440,10800,1425xe" filled="true" fillcolor="#013466"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891648">
              <wp:simplePos x="0" y="0"/>
              <wp:positionH relativeFrom="page">
                <wp:posOffset>3871590</wp:posOffset>
              </wp:positionH>
              <wp:positionV relativeFrom="page">
                <wp:posOffset>503733</wp:posOffset>
              </wp:positionV>
              <wp:extent cx="2998470" cy="326390"/>
              <wp:effectExtent l="0" t="0" r="0" b="0"/>
              <wp:wrapNone/>
              <wp:docPr id="280" name="Textbox 280"/>
              <wp:cNvGraphicFramePr>
                <a:graphicFrameLocks/>
              </wp:cNvGraphicFramePr>
              <a:graphic>
                <a:graphicData uri="http://schemas.microsoft.com/office/word/2010/wordprocessingShape">
                  <wps:wsp>
                    <wps:cNvPr id="280" name="Textbox 280"/>
                    <wps:cNvSpPr txBox="1"/>
                    <wps:spPr>
                      <a:xfrm>
                        <a:off x="0" y="0"/>
                        <a:ext cx="2998470" cy="326390"/>
                      </a:xfrm>
                      <a:prstGeom prst="rect">
                        <a:avLst/>
                      </a:prstGeom>
                    </wps:spPr>
                    <wps:txbx>
                      <w:txbxContent>
                        <w:p>
                          <w:pPr>
                            <w:spacing w:line="261" w:lineRule="auto" w:before="12"/>
                            <w:ind w:left="259" w:right="0" w:hanging="240"/>
                            <w:jc w:val="left"/>
                            <w:rPr>
                              <w:sz w:val="20"/>
                            </w:rPr>
                          </w:pPr>
                          <w:r>
                            <w:rPr>
                              <w:color w:val="808080"/>
                              <w:sz w:val="20"/>
                            </w:rPr>
                            <w:t>PJM Manual 28: Operating Agreement Accounting Section</w:t>
                          </w:r>
                          <w:r>
                            <w:rPr>
                              <w:color w:val="808080"/>
                              <w:spacing w:val="36"/>
                              <w:sz w:val="20"/>
                            </w:rPr>
                            <w:t> </w:t>
                          </w:r>
                          <w:r>
                            <w:rPr>
                              <w:color w:val="808080"/>
                              <w:sz w:val="20"/>
                            </w:rPr>
                            <w:t>18:</w:t>
                          </w:r>
                          <w:r>
                            <w:rPr>
                              <w:color w:val="808080"/>
                              <w:spacing w:val="37"/>
                              <w:sz w:val="20"/>
                            </w:rPr>
                            <w:t> </w:t>
                          </w:r>
                          <w:r>
                            <w:rPr>
                              <w:color w:val="808080"/>
                              <w:sz w:val="20"/>
                            </w:rPr>
                            <w:t>Inadvertent</w:t>
                          </w:r>
                          <w:r>
                            <w:rPr>
                              <w:color w:val="808080"/>
                              <w:spacing w:val="37"/>
                              <w:sz w:val="20"/>
                            </w:rPr>
                            <w:t> </w:t>
                          </w:r>
                          <w:r>
                            <w:rPr>
                              <w:color w:val="808080"/>
                              <w:sz w:val="20"/>
                            </w:rPr>
                            <w:t>Interchange</w:t>
                          </w:r>
                          <w:r>
                            <w:rPr>
                              <w:color w:val="808080"/>
                              <w:spacing w:val="41"/>
                              <w:sz w:val="20"/>
                            </w:rPr>
                            <w:t> </w:t>
                          </w:r>
                          <w:r>
                            <w:rPr>
                              <w:color w:val="808080"/>
                              <w:spacing w:val="-2"/>
                              <w:sz w:val="20"/>
                            </w:rPr>
                            <w:t>Accounting</w:t>
                          </w:r>
                        </w:p>
                      </w:txbxContent>
                    </wps:txbx>
                    <wps:bodyPr wrap="square" lIns="0" tIns="0" rIns="0" bIns="0" rtlCol="0">
                      <a:noAutofit/>
                    </wps:bodyPr>
                  </wps:wsp>
                </a:graphicData>
              </a:graphic>
            </wp:anchor>
          </w:drawing>
        </mc:Choice>
        <mc:Fallback>
          <w:pict>
            <v:shape style="position:absolute;margin-left:304.849609pt;margin-top:39.664066pt;width:236.1pt;height:25.7pt;mso-position-horizontal-relative:page;mso-position-vertical-relative:page;z-index:-18424832" type="#_x0000_t202" id="docshape245" filled="false" stroked="false">
              <v:textbox inset="0,0,0,0">
                <w:txbxContent>
                  <w:p>
                    <w:pPr>
                      <w:spacing w:line="261" w:lineRule="auto" w:before="12"/>
                      <w:ind w:left="259" w:right="0" w:hanging="240"/>
                      <w:jc w:val="left"/>
                      <w:rPr>
                        <w:sz w:val="20"/>
                      </w:rPr>
                    </w:pPr>
                    <w:r>
                      <w:rPr>
                        <w:color w:val="808080"/>
                        <w:sz w:val="20"/>
                      </w:rPr>
                      <w:t>PJM Manual 28: Operating Agreement Accounting Section</w:t>
                    </w:r>
                    <w:r>
                      <w:rPr>
                        <w:color w:val="808080"/>
                        <w:spacing w:val="36"/>
                        <w:sz w:val="20"/>
                      </w:rPr>
                      <w:t> </w:t>
                    </w:r>
                    <w:r>
                      <w:rPr>
                        <w:color w:val="808080"/>
                        <w:sz w:val="20"/>
                      </w:rPr>
                      <w:t>18:</w:t>
                    </w:r>
                    <w:r>
                      <w:rPr>
                        <w:color w:val="808080"/>
                        <w:spacing w:val="37"/>
                        <w:sz w:val="20"/>
                      </w:rPr>
                      <w:t> </w:t>
                    </w:r>
                    <w:r>
                      <w:rPr>
                        <w:color w:val="808080"/>
                        <w:sz w:val="20"/>
                      </w:rPr>
                      <w:t>Inadvertent</w:t>
                    </w:r>
                    <w:r>
                      <w:rPr>
                        <w:color w:val="808080"/>
                        <w:spacing w:val="37"/>
                        <w:sz w:val="20"/>
                      </w:rPr>
                      <w:t> </w:t>
                    </w:r>
                    <w:r>
                      <w:rPr>
                        <w:color w:val="808080"/>
                        <w:sz w:val="20"/>
                      </w:rPr>
                      <w:t>Interchange</w:t>
                    </w:r>
                    <w:r>
                      <w:rPr>
                        <w:color w:val="808080"/>
                        <w:spacing w:val="41"/>
                        <w:sz w:val="20"/>
                      </w:rPr>
                      <w:t> </w:t>
                    </w:r>
                    <w:r>
                      <w:rPr>
                        <w:color w:val="808080"/>
                        <w:spacing w:val="-2"/>
                        <w:sz w:val="20"/>
                      </w:rPr>
                      <w:t>Accounting</w:t>
                    </w:r>
                  </w:p>
                </w:txbxContent>
              </v:textbox>
              <w10:wrap type="none"/>
            </v:shape>
          </w:pict>
        </mc:Fallback>
      </mc:AlternateContent>
    </w: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w:drawing>
        <wp:anchor distT="0" distB="0" distL="0" distR="0" allowOverlap="1" layoutInCell="1" locked="0" behindDoc="1" simplePos="0" relativeHeight="484893696">
          <wp:simplePos x="0" y="0"/>
          <wp:positionH relativeFrom="page">
            <wp:posOffset>914400</wp:posOffset>
          </wp:positionH>
          <wp:positionV relativeFrom="page">
            <wp:posOffset>89999</wp:posOffset>
          </wp:positionV>
          <wp:extent cx="1371600" cy="487679"/>
          <wp:effectExtent l="0" t="0" r="0" b="0"/>
          <wp:wrapNone/>
          <wp:docPr id="288" name="Image 288"/>
          <wp:cNvGraphicFramePr>
            <a:graphicFrameLocks/>
          </wp:cNvGraphicFramePr>
          <a:graphic>
            <a:graphicData uri="http://schemas.openxmlformats.org/drawingml/2006/picture">
              <pic:pic>
                <pic:nvPicPr>
                  <pic:cNvPr id="288" name="Image 288"/>
                  <pic:cNvPicPr/>
                </pic:nvPicPr>
                <pic:blipFill>
                  <a:blip r:embed="rId1" cstate="print"/>
                  <a:stretch>
                    <a:fillRect/>
                  </a:stretch>
                </pic:blipFill>
                <pic:spPr>
                  <a:xfrm>
                    <a:off x="0" y="0"/>
                    <a:ext cx="1371600" cy="48767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894208">
              <wp:simplePos x="0" y="0"/>
              <wp:positionH relativeFrom="page">
                <wp:posOffset>914400</wp:posOffset>
              </wp:positionH>
              <wp:positionV relativeFrom="page">
                <wp:posOffset>904874</wp:posOffset>
              </wp:positionV>
              <wp:extent cx="5943600" cy="9525"/>
              <wp:effectExtent l="0" t="0" r="0" b="0"/>
              <wp:wrapNone/>
              <wp:docPr id="289" name="Graphic 289"/>
              <wp:cNvGraphicFramePr>
                <a:graphicFrameLocks/>
              </wp:cNvGraphicFramePr>
              <a:graphic>
                <a:graphicData uri="http://schemas.microsoft.com/office/word/2010/wordprocessingShape">
                  <wps:wsp>
                    <wps:cNvPr id="289" name="Graphic 289"/>
                    <wps:cNvSpPr/>
                    <wps:spPr>
                      <a:xfrm>
                        <a:off x="0" y="0"/>
                        <a:ext cx="5943600" cy="9525"/>
                      </a:xfrm>
                      <a:custGeom>
                        <a:avLst/>
                        <a:gdLst/>
                        <a:ahLst/>
                        <a:cxnLst/>
                        <a:rect l="l" t="t" r="r" b="b"/>
                        <a:pathLst>
                          <a:path w="5943600" h="9525">
                            <a:moveTo>
                              <a:pt x="5943600" y="0"/>
                            </a:moveTo>
                            <a:lnTo>
                              <a:pt x="1828800" y="0"/>
                            </a:lnTo>
                            <a:lnTo>
                              <a:pt x="0" y="0"/>
                            </a:lnTo>
                            <a:lnTo>
                              <a:pt x="0" y="9525"/>
                            </a:lnTo>
                            <a:lnTo>
                              <a:pt x="1828800" y="9525"/>
                            </a:lnTo>
                            <a:lnTo>
                              <a:pt x="5943600" y="9525"/>
                            </a:lnTo>
                            <a:lnTo>
                              <a:pt x="5943600" y="0"/>
                            </a:lnTo>
                            <a:close/>
                          </a:path>
                        </a:pathLst>
                      </a:custGeom>
                      <a:solidFill>
                        <a:srgbClr val="013466"/>
                      </a:solidFill>
                    </wps:spPr>
                    <wps:bodyPr wrap="square" lIns="0" tIns="0" rIns="0" bIns="0" rtlCol="0">
                      <a:prstTxWarp prst="textNoShape">
                        <a:avLst/>
                      </a:prstTxWarp>
                      <a:noAutofit/>
                    </wps:bodyPr>
                  </wps:wsp>
                </a:graphicData>
              </a:graphic>
            </wp:anchor>
          </w:drawing>
        </mc:Choice>
        <mc:Fallback>
          <w:pict>
            <v:shape style="position:absolute;margin-left:72pt;margin-top:71.249969pt;width:468pt;height:.75pt;mso-position-horizontal-relative:page;mso-position-vertical-relative:page;z-index:-18422272" id="docshape253" coordorigin="1440,1425" coordsize="9360,15" path="m10800,1425l4320,1425,1440,1425,1440,1440,4320,1440,10800,1440,10800,1425xe" filled="true" fillcolor="#013466"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894720">
              <wp:simplePos x="0" y="0"/>
              <wp:positionH relativeFrom="page">
                <wp:posOffset>3871590</wp:posOffset>
              </wp:positionH>
              <wp:positionV relativeFrom="page">
                <wp:posOffset>503733</wp:posOffset>
              </wp:positionV>
              <wp:extent cx="2998470" cy="326390"/>
              <wp:effectExtent l="0" t="0" r="0" b="0"/>
              <wp:wrapNone/>
              <wp:docPr id="290" name="Textbox 290"/>
              <wp:cNvGraphicFramePr>
                <a:graphicFrameLocks/>
              </wp:cNvGraphicFramePr>
              <a:graphic>
                <a:graphicData uri="http://schemas.microsoft.com/office/word/2010/wordprocessingShape">
                  <wps:wsp>
                    <wps:cNvPr id="290" name="Textbox 290"/>
                    <wps:cNvSpPr txBox="1"/>
                    <wps:spPr>
                      <a:xfrm>
                        <a:off x="0" y="0"/>
                        <a:ext cx="2998470" cy="326390"/>
                      </a:xfrm>
                      <a:prstGeom prst="rect">
                        <a:avLst/>
                      </a:prstGeom>
                    </wps:spPr>
                    <wps:txbx>
                      <w:txbxContent>
                        <w:p>
                          <w:pPr>
                            <w:spacing w:line="261" w:lineRule="auto" w:before="12"/>
                            <w:ind w:left="645" w:right="0" w:hanging="626"/>
                            <w:jc w:val="left"/>
                            <w:rPr>
                              <w:sz w:val="20"/>
                            </w:rPr>
                          </w:pPr>
                          <w:r>
                            <w:rPr>
                              <w:color w:val="808080"/>
                              <w:sz w:val="20"/>
                            </w:rPr>
                            <w:t>PJM Manual 28: Operating Agreement Accounting Section</w:t>
                          </w:r>
                          <w:r>
                            <w:rPr>
                              <w:color w:val="808080"/>
                              <w:spacing w:val="31"/>
                              <w:sz w:val="20"/>
                            </w:rPr>
                            <w:t> </w:t>
                          </w:r>
                          <w:r>
                            <w:rPr>
                              <w:color w:val="808080"/>
                              <w:sz w:val="20"/>
                            </w:rPr>
                            <w:t>19:</w:t>
                          </w:r>
                          <w:r>
                            <w:rPr>
                              <w:color w:val="808080"/>
                              <w:spacing w:val="33"/>
                              <w:sz w:val="20"/>
                            </w:rPr>
                            <w:t> </w:t>
                          </w:r>
                          <w:r>
                            <w:rPr>
                              <w:color w:val="808080"/>
                              <w:sz w:val="20"/>
                            </w:rPr>
                            <w:t>Secondary</w:t>
                          </w:r>
                          <w:r>
                            <w:rPr>
                              <w:color w:val="808080"/>
                              <w:spacing w:val="33"/>
                              <w:sz w:val="20"/>
                            </w:rPr>
                            <w:t> </w:t>
                          </w:r>
                          <w:r>
                            <w:rPr>
                              <w:color w:val="808080"/>
                              <w:sz w:val="20"/>
                            </w:rPr>
                            <w:t>Reserve</w:t>
                          </w:r>
                          <w:r>
                            <w:rPr>
                              <w:color w:val="808080"/>
                              <w:spacing w:val="33"/>
                              <w:sz w:val="20"/>
                            </w:rPr>
                            <w:t> </w:t>
                          </w:r>
                          <w:r>
                            <w:rPr>
                              <w:color w:val="808080"/>
                              <w:spacing w:val="-2"/>
                              <w:sz w:val="20"/>
                            </w:rPr>
                            <w:t>Accounting</w:t>
                          </w:r>
                        </w:p>
                      </w:txbxContent>
                    </wps:txbx>
                    <wps:bodyPr wrap="square" lIns="0" tIns="0" rIns="0" bIns="0" rtlCol="0">
                      <a:noAutofit/>
                    </wps:bodyPr>
                  </wps:wsp>
                </a:graphicData>
              </a:graphic>
            </wp:anchor>
          </w:drawing>
        </mc:Choice>
        <mc:Fallback>
          <w:pict>
            <v:shape style="position:absolute;margin-left:304.849609pt;margin-top:39.664066pt;width:236.1pt;height:25.7pt;mso-position-horizontal-relative:page;mso-position-vertical-relative:page;z-index:-18421760" type="#_x0000_t202" id="docshape254" filled="false" stroked="false">
              <v:textbox inset="0,0,0,0">
                <w:txbxContent>
                  <w:p>
                    <w:pPr>
                      <w:spacing w:line="261" w:lineRule="auto" w:before="12"/>
                      <w:ind w:left="645" w:right="0" w:hanging="626"/>
                      <w:jc w:val="left"/>
                      <w:rPr>
                        <w:sz w:val="20"/>
                      </w:rPr>
                    </w:pPr>
                    <w:r>
                      <w:rPr>
                        <w:color w:val="808080"/>
                        <w:sz w:val="20"/>
                      </w:rPr>
                      <w:t>PJM Manual 28: Operating Agreement Accounting Section</w:t>
                    </w:r>
                    <w:r>
                      <w:rPr>
                        <w:color w:val="808080"/>
                        <w:spacing w:val="31"/>
                        <w:sz w:val="20"/>
                      </w:rPr>
                      <w:t> </w:t>
                    </w:r>
                    <w:r>
                      <w:rPr>
                        <w:color w:val="808080"/>
                        <w:sz w:val="20"/>
                      </w:rPr>
                      <w:t>19:</w:t>
                    </w:r>
                    <w:r>
                      <w:rPr>
                        <w:color w:val="808080"/>
                        <w:spacing w:val="33"/>
                        <w:sz w:val="20"/>
                      </w:rPr>
                      <w:t> </w:t>
                    </w:r>
                    <w:r>
                      <w:rPr>
                        <w:color w:val="808080"/>
                        <w:sz w:val="20"/>
                      </w:rPr>
                      <w:t>Secondary</w:t>
                    </w:r>
                    <w:r>
                      <w:rPr>
                        <w:color w:val="808080"/>
                        <w:spacing w:val="33"/>
                        <w:sz w:val="20"/>
                      </w:rPr>
                      <w:t> </w:t>
                    </w:r>
                    <w:r>
                      <w:rPr>
                        <w:color w:val="808080"/>
                        <w:sz w:val="20"/>
                      </w:rPr>
                      <w:t>Reserve</w:t>
                    </w:r>
                    <w:r>
                      <w:rPr>
                        <w:color w:val="808080"/>
                        <w:spacing w:val="33"/>
                        <w:sz w:val="20"/>
                      </w:rPr>
                      <w:t> </w:t>
                    </w:r>
                    <w:r>
                      <w:rPr>
                        <w:color w:val="808080"/>
                        <w:spacing w:val="-2"/>
                        <w:sz w:val="20"/>
                      </w:rPr>
                      <w:t>Accounting</w:t>
                    </w:r>
                  </w:p>
                </w:txbxContent>
              </v:textbox>
              <w10:wrap type="none"/>
            </v:shape>
          </w:pict>
        </mc:Fallback>
      </mc:AlternateContent>
    </w: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w:drawing>
        <wp:anchor distT="0" distB="0" distL="0" distR="0" allowOverlap="1" layoutInCell="1" locked="0" behindDoc="1" simplePos="0" relativeHeight="484896768">
          <wp:simplePos x="0" y="0"/>
          <wp:positionH relativeFrom="page">
            <wp:posOffset>914400</wp:posOffset>
          </wp:positionH>
          <wp:positionV relativeFrom="page">
            <wp:posOffset>89999</wp:posOffset>
          </wp:positionV>
          <wp:extent cx="1371600" cy="487679"/>
          <wp:effectExtent l="0" t="0" r="0" b="0"/>
          <wp:wrapNone/>
          <wp:docPr id="298" name="Image 298"/>
          <wp:cNvGraphicFramePr>
            <a:graphicFrameLocks/>
          </wp:cNvGraphicFramePr>
          <a:graphic>
            <a:graphicData uri="http://schemas.openxmlformats.org/drawingml/2006/picture">
              <pic:pic>
                <pic:nvPicPr>
                  <pic:cNvPr id="298" name="Image 298"/>
                  <pic:cNvPicPr/>
                </pic:nvPicPr>
                <pic:blipFill>
                  <a:blip r:embed="rId1" cstate="print"/>
                  <a:stretch>
                    <a:fillRect/>
                  </a:stretch>
                </pic:blipFill>
                <pic:spPr>
                  <a:xfrm>
                    <a:off x="0" y="0"/>
                    <a:ext cx="1371600" cy="48767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897280">
              <wp:simplePos x="0" y="0"/>
              <wp:positionH relativeFrom="page">
                <wp:posOffset>914400</wp:posOffset>
              </wp:positionH>
              <wp:positionV relativeFrom="page">
                <wp:posOffset>904874</wp:posOffset>
              </wp:positionV>
              <wp:extent cx="5943600" cy="9525"/>
              <wp:effectExtent l="0" t="0" r="0" b="0"/>
              <wp:wrapNone/>
              <wp:docPr id="299" name="Graphic 299"/>
              <wp:cNvGraphicFramePr>
                <a:graphicFrameLocks/>
              </wp:cNvGraphicFramePr>
              <a:graphic>
                <a:graphicData uri="http://schemas.microsoft.com/office/word/2010/wordprocessingShape">
                  <wps:wsp>
                    <wps:cNvPr id="299" name="Graphic 299"/>
                    <wps:cNvSpPr/>
                    <wps:spPr>
                      <a:xfrm>
                        <a:off x="0" y="0"/>
                        <a:ext cx="5943600" cy="9525"/>
                      </a:xfrm>
                      <a:custGeom>
                        <a:avLst/>
                        <a:gdLst/>
                        <a:ahLst/>
                        <a:cxnLst/>
                        <a:rect l="l" t="t" r="r" b="b"/>
                        <a:pathLst>
                          <a:path w="5943600" h="9525">
                            <a:moveTo>
                              <a:pt x="5943600" y="0"/>
                            </a:moveTo>
                            <a:lnTo>
                              <a:pt x="1828800" y="0"/>
                            </a:lnTo>
                            <a:lnTo>
                              <a:pt x="0" y="0"/>
                            </a:lnTo>
                            <a:lnTo>
                              <a:pt x="0" y="9525"/>
                            </a:lnTo>
                            <a:lnTo>
                              <a:pt x="1828800" y="9525"/>
                            </a:lnTo>
                            <a:lnTo>
                              <a:pt x="5943600" y="9525"/>
                            </a:lnTo>
                            <a:lnTo>
                              <a:pt x="5943600" y="0"/>
                            </a:lnTo>
                            <a:close/>
                          </a:path>
                        </a:pathLst>
                      </a:custGeom>
                      <a:solidFill>
                        <a:srgbClr val="013466"/>
                      </a:solidFill>
                    </wps:spPr>
                    <wps:bodyPr wrap="square" lIns="0" tIns="0" rIns="0" bIns="0" rtlCol="0">
                      <a:prstTxWarp prst="textNoShape">
                        <a:avLst/>
                      </a:prstTxWarp>
                      <a:noAutofit/>
                    </wps:bodyPr>
                  </wps:wsp>
                </a:graphicData>
              </a:graphic>
            </wp:anchor>
          </w:drawing>
        </mc:Choice>
        <mc:Fallback>
          <w:pict>
            <v:shape style="position:absolute;margin-left:72pt;margin-top:71.249969pt;width:468pt;height:.75pt;mso-position-horizontal-relative:page;mso-position-vertical-relative:page;z-index:-18419200" id="docshape262" coordorigin="1440,1425" coordsize="9360,15" path="m10800,1425l4320,1425,1440,1425,1440,1440,4320,1440,10800,1440,10800,1425xe" filled="true" fillcolor="#013466"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897792">
              <wp:simplePos x="0" y="0"/>
              <wp:positionH relativeFrom="page">
                <wp:posOffset>3871590</wp:posOffset>
              </wp:positionH>
              <wp:positionV relativeFrom="page">
                <wp:posOffset>503733</wp:posOffset>
              </wp:positionV>
              <wp:extent cx="2998470" cy="326390"/>
              <wp:effectExtent l="0" t="0" r="0" b="0"/>
              <wp:wrapNone/>
              <wp:docPr id="300" name="Textbox 300"/>
              <wp:cNvGraphicFramePr>
                <a:graphicFrameLocks/>
              </wp:cNvGraphicFramePr>
              <a:graphic>
                <a:graphicData uri="http://schemas.microsoft.com/office/word/2010/wordprocessingShape">
                  <wps:wsp>
                    <wps:cNvPr id="300" name="Textbox 300"/>
                    <wps:cNvSpPr txBox="1"/>
                    <wps:spPr>
                      <a:xfrm>
                        <a:off x="0" y="0"/>
                        <a:ext cx="2998470" cy="326390"/>
                      </a:xfrm>
                      <a:prstGeom prst="rect">
                        <a:avLst/>
                      </a:prstGeom>
                    </wps:spPr>
                    <wps:txbx>
                      <w:txbxContent>
                        <w:p>
                          <w:pPr>
                            <w:spacing w:before="13"/>
                            <w:ind w:left="0" w:right="18" w:firstLine="0"/>
                            <w:jc w:val="right"/>
                            <w:rPr>
                              <w:sz w:val="20"/>
                            </w:rPr>
                          </w:pPr>
                          <w:r>
                            <w:rPr>
                              <w:color w:val="808080"/>
                              <w:sz w:val="20"/>
                            </w:rPr>
                            <w:t>PJM</w:t>
                          </w:r>
                          <w:r>
                            <w:rPr>
                              <w:color w:val="808080"/>
                              <w:spacing w:val="29"/>
                              <w:sz w:val="20"/>
                            </w:rPr>
                            <w:t> </w:t>
                          </w:r>
                          <w:r>
                            <w:rPr>
                              <w:color w:val="808080"/>
                              <w:sz w:val="20"/>
                            </w:rPr>
                            <w:t>Manual</w:t>
                          </w:r>
                          <w:r>
                            <w:rPr>
                              <w:color w:val="808080"/>
                              <w:spacing w:val="29"/>
                              <w:sz w:val="20"/>
                            </w:rPr>
                            <w:t> </w:t>
                          </w:r>
                          <w:r>
                            <w:rPr>
                              <w:color w:val="808080"/>
                              <w:sz w:val="20"/>
                            </w:rPr>
                            <w:t>28:</w:t>
                          </w:r>
                          <w:r>
                            <w:rPr>
                              <w:color w:val="808080"/>
                              <w:spacing w:val="29"/>
                              <w:sz w:val="20"/>
                            </w:rPr>
                            <w:t> </w:t>
                          </w:r>
                          <w:r>
                            <w:rPr>
                              <w:color w:val="808080"/>
                              <w:sz w:val="20"/>
                            </w:rPr>
                            <w:t>Operating</w:t>
                          </w:r>
                          <w:r>
                            <w:rPr>
                              <w:color w:val="808080"/>
                              <w:spacing w:val="29"/>
                              <w:sz w:val="20"/>
                            </w:rPr>
                            <w:t> </w:t>
                          </w:r>
                          <w:r>
                            <w:rPr>
                              <w:color w:val="808080"/>
                              <w:sz w:val="20"/>
                            </w:rPr>
                            <w:t>Agreement</w:t>
                          </w:r>
                          <w:r>
                            <w:rPr>
                              <w:color w:val="808080"/>
                              <w:spacing w:val="34"/>
                              <w:sz w:val="20"/>
                            </w:rPr>
                            <w:t> </w:t>
                          </w:r>
                          <w:r>
                            <w:rPr>
                              <w:color w:val="808080"/>
                              <w:spacing w:val="-2"/>
                              <w:sz w:val="20"/>
                            </w:rPr>
                            <w:t>Accounting</w:t>
                          </w:r>
                        </w:p>
                        <w:p>
                          <w:pPr>
                            <w:spacing w:before="20"/>
                            <w:ind w:left="0" w:right="18" w:firstLine="0"/>
                            <w:jc w:val="right"/>
                            <w:rPr>
                              <w:sz w:val="20"/>
                            </w:rPr>
                          </w:pPr>
                          <w:r>
                            <w:rPr>
                              <w:color w:val="808080"/>
                              <w:sz w:val="20"/>
                            </w:rPr>
                            <w:t>Section</w:t>
                          </w:r>
                          <w:r>
                            <w:rPr>
                              <w:color w:val="808080"/>
                              <w:spacing w:val="25"/>
                              <w:sz w:val="20"/>
                            </w:rPr>
                            <w:t> </w:t>
                          </w:r>
                          <w:r>
                            <w:rPr>
                              <w:color w:val="808080"/>
                              <w:sz w:val="20"/>
                            </w:rPr>
                            <w:t>20:</w:t>
                          </w:r>
                          <w:r>
                            <w:rPr>
                              <w:color w:val="808080"/>
                              <w:spacing w:val="25"/>
                              <w:sz w:val="20"/>
                            </w:rPr>
                            <w:t> </w:t>
                          </w:r>
                          <w:r>
                            <w:rPr>
                              <w:color w:val="808080"/>
                              <w:spacing w:val="-2"/>
                              <w:sz w:val="20"/>
                            </w:rPr>
                            <w:t>Billing</w:t>
                          </w:r>
                        </w:p>
                      </w:txbxContent>
                    </wps:txbx>
                    <wps:bodyPr wrap="square" lIns="0" tIns="0" rIns="0" bIns="0" rtlCol="0">
                      <a:noAutofit/>
                    </wps:bodyPr>
                  </wps:wsp>
                </a:graphicData>
              </a:graphic>
            </wp:anchor>
          </w:drawing>
        </mc:Choice>
        <mc:Fallback>
          <w:pict>
            <v:shape style="position:absolute;margin-left:304.849609pt;margin-top:39.664066pt;width:236.1pt;height:25.7pt;mso-position-horizontal-relative:page;mso-position-vertical-relative:page;z-index:-18418688" type="#_x0000_t202" id="docshape263" filled="false" stroked="false">
              <v:textbox inset="0,0,0,0">
                <w:txbxContent>
                  <w:p>
                    <w:pPr>
                      <w:spacing w:before="13"/>
                      <w:ind w:left="0" w:right="18" w:firstLine="0"/>
                      <w:jc w:val="right"/>
                      <w:rPr>
                        <w:sz w:val="20"/>
                      </w:rPr>
                    </w:pPr>
                    <w:r>
                      <w:rPr>
                        <w:color w:val="808080"/>
                        <w:sz w:val="20"/>
                      </w:rPr>
                      <w:t>PJM</w:t>
                    </w:r>
                    <w:r>
                      <w:rPr>
                        <w:color w:val="808080"/>
                        <w:spacing w:val="29"/>
                        <w:sz w:val="20"/>
                      </w:rPr>
                      <w:t> </w:t>
                    </w:r>
                    <w:r>
                      <w:rPr>
                        <w:color w:val="808080"/>
                        <w:sz w:val="20"/>
                      </w:rPr>
                      <w:t>Manual</w:t>
                    </w:r>
                    <w:r>
                      <w:rPr>
                        <w:color w:val="808080"/>
                        <w:spacing w:val="29"/>
                        <w:sz w:val="20"/>
                      </w:rPr>
                      <w:t> </w:t>
                    </w:r>
                    <w:r>
                      <w:rPr>
                        <w:color w:val="808080"/>
                        <w:sz w:val="20"/>
                      </w:rPr>
                      <w:t>28:</w:t>
                    </w:r>
                    <w:r>
                      <w:rPr>
                        <w:color w:val="808080"/>
                        <w:spacing w:val="29"/>
                        <w:sz w:val="20"/>
                      </w:rPr>
                      <w:t> </w:t>
                    </w:r>
                    <w:r>
                      <w:rPr>
                        <w:color w:val="808080"/>
                        <w:sz w:val="20"/>
                      </w:rPr>
                      <w:t>Operating</w:t>
                    </w:r>
                    <w:r>
                      <w:rPr>
                        <w:color w:val="808080"/>
                        <w:spacing w:val="29"/>
                        <w:sz w:val="20"/>
                      </w:rPr>
                      <w:t> </w:t>
                    </w:r>
                    <w:r>
                      <w:rPr>
                        <w:color w:val="808080"/>
                        <w:sz w:val="20"/>
                      </w:rPr>
                      <w:t>Agreement</w:t>
                    </w:r>
                    <w:r>
                      <w:rPr>
                        <w:color w:val="808080"/>
                        <w:spacing w:val="34"/>
                        <w:sz w:val="20"/>
                      </w:rPr>
                      <w:t> </w:t>
                    </w:r>
                    <w:r>
                      <w:rPr>
                        <w:color w:val="808080"/>
                        <w:spacing w:val="-2"/>
                        <w:sz w:val="20"/>
                      </w:rPr>
                      <w:t>Accounting</w:t>
                    </w:r>
                  </w:p>
                  <w:p>
                    <w:pPr>
                      <w:spacing w:before="20"/>
                      <w:ind w:left="0" w:right="18" w:firstLine="0"/>
                      <w:jc w:val="right"/>
                      <w:rPr>
                        <w:sz w:val="20"/>
                      </w:rPr>
                    </w:pPr>
                    <w:r>
                      <w:rPr>
                        <w:color w:val="808080"/>
                        <w:sz w:val="20"/>
                      </w:rPr>
                      <w:t>Section</w:t>
                    </w:r>
                    <w:r>
                      <w:rPr>
                        <w:color w:val="808080"/>
                        <w:spacing w:val="25"/>
                        <w:sz w:val="20"/>
                      </w:rPr>
                      <w:t> </w:t>
                    </w:r>
                    <w:r>
                      <w:rPr>
                        <w:color w:val="808080"/>
                        <w:sz w:val="20"/>
                      </w:rPr>
                      <w:t>20:</w:t>
                    </w:r>
                    <w:r>
                      <w:rPr>
                        <w:color w:val="808080"/>
                        <w:spacing w:val="25"/>
                        <w:sz w:val="20"/>
                      </w:rPr>
                      <w:t> </w:t>
                    </w:r>
                    <w:r>
                      <w:rPr>
                        <w:color w:val="808080"/>
                        <w:spacing w:val="-2"/>
                        <w:sz w:val="20"/>
                      </w:rPr>
                      <w:t>Billing</w:t>
                    </w:r>
                  </w:p>
                </w:txbxContent>
              </v:textbox>
              <w10:wrap type="none"/>
            </v:shape>
          </w:pict>
        </mc:Fallback>
      </mc:AlternateContent>
    </w: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w:drawing>
        <wp:anchor distT="0" distB="0" distL="0" distR="0" allowOverlap="1" layoutInCell="1" locked="0" behindDoc="1" simplePos="0" relativeHeight="484899840">
          <wp:simplePos x="0" y="0"/>
          <wp:positionH relativeFrom="page">
            <wp:posOffset>914400</wp:posOffset>
          </wp:positionH>
          <wp:positionV relativeFrom="page">
            <wp:posOffset>89999</wp:posOffset>
          </wp:positionV>
          <wp:extent cx="1371600" cy="487679"/>
          <wp:effectExtent l="0" t="0" r="0" b="0"/>
          <wp:wrapNone/>
          <wp:docPr id="308" name="Image 308"/>
          <wp:cNvGraphicFramePr>
            <a:graphicFrameLocks/>
          </wp:cNvGraphicFramePr>
          <a:graphic>
            <a:graphicData uri="http://schemas.openxmlformats.org/drawingml/2006/picture">
              <pic:pic>
                <pic:nvPicPr>
                  <pic:cNvPr id="308" name="Image 308"/>
                  <pic:cNvPicPr/>
                </pic:nvPicPr>
                <pic:blipFill>
                  <a:blip r:embed="rId1" cstate="print"/>
                  <a:stretch>
                    <a:fillRect/>
                  </a:stretch>
                </pic:blipFill>
                <pic:spPr>
                  <a:xfrm>
                    <a:off x="0" y="0"/>
                    <a:ext cx="1371600" cy="48767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900352">
              <wp:simplePos x="0" y="0"/>
              <wp:positionH relativeFrom="page">
                <wp:posOffset>914400</wp:posOffset>
              </wp:positionH>
              <wp:positionV relativeFrom="page">
                <wp:posOffset>904874</wp:posOffset>
              </wp:positionV>
              <wp:extent cx="5943600" cy="9525"/>
              <wp:effectExtent l="0" t="0" r="0" b="0"/>
              <wp:wrapNone/>
              <wp:docPr id="309" name="Graphic 309"/>
              <wp:cNvGraphicFramePr>
                <a:graphicFrameLocks/>
              </wp:cNvGraphicFramePr>
              <a:graphic>
                <a:graphicData uri="http://schemas.microsoft.com/office/word/2010/wordprocessingShape">
                  <wps:wsp>
                    <wps:cNvPr id="309" name="Graphic 309"/>
                    <wps:cNvSpPr/>
                    <wps:spPr>
                      <a:xfrm>
                        <a:off x="0" y="0"/>
                        <a:ext cx="5943600" cy="9525"/>
                      </a:xfrm>
                      <a:custGeom>
                        <a:avLst/>
                        <a:gdLst/>
                        <a:ahLst/>
                        <a:cxnLst/>
                        <a:rect l="l" t="t" r="r" b="b"/>
                        <a:pathLst>
                          <a:path w="5943600" h="9525">
                            <a:moveTo>
                              <a:pt x="5943600" y="0"/>
                            </a:moveTo>
                            <a:lnTo>
                              <a:pt x="1828800" y="0"/>
                            </a:lnTo>
                            <a:lnTo>
                              <a:pt x="0" y="0"/>
                            </a:lnTo>
                            <a:lnTo>
                              <a:pt x="0" y="9525"/>
                            </a:lnTo>
                            <a:lnTo>
                              <a:pt x="1828800" y="9525"/>
                            </a:lnTo>
                            <a:lnTo>
                              <a:pt x="5943600" y="9525"/>
                            </a:lnTo>
                            <a:lnTo>
                              <a:pt x="5943600" y="0"/>
                            </a:lnTo>
                            <a:close/>
                          </a:path>
                        </a:pathLst>
                      </a:custGeom>
                      <a:solidFill>
                        <a:srgbClr val="013466"/>
                      </a:solidFill>
                    </wps:spPr>
                    <wps:bodyPr wrap="square" lIns="0" tIns="0" rIns="0" bIns="0" rtlCol="0">
                      <a:prstTxWarp prst="textNoShape">
                        <a:avLst/>
                      </a:prstTxWarp>
                      <a:noAutofit/>
                    </wps:bodyPr>
                  </wps:wsp>
                </a:graphicData>
              </a:graphic>
            </wp:anchor>
          </w:drawing>
        </mc:Choice>
        <mc:Fallback>
          <w:pict>
            <v:shape style="position:absolute;margin-left:72pt;margin-top:71.249969pt;width:468pt;height:.75pt;mso-position-horizontal-relative:page;mso-position-vertical-relative:page;z-index:-18416128" id="docshape271" coordorigin="1440,1425" coordsize="9360,15" path="m10800,1425l4320,1425,1440,1425,1440,1440,4320,1440,10800,1440,10800,1425xe" filled="true" fillcolor="#013466"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900864">
              <wp:simplePos x="0" y="0"/>
              <wp:positionH relativeFrom="page">
                <wp:posOffset>3871590</wp:posOffset>
              </wp:positionH>
              <wp:positionV relativeFrom="page">
                <wp:posOffset>503733</wp:posOffset>
              </wp:positionV>
              <wp:extent cx="2998470" cy="326390"/>
              <wp:effectExtent l="0" t="0" r="0" b="0"/>
              <wp:wrapNone/>
              <wp:docPr id="310" name="Textbox 310"/>
              <wp:cNvGraphicFramePr>
                <a:graphicFrameLocks/>
              </wp:cNvGraphicFramePr>
              <a:graphic>
                <a:graphicData uri="http://schemas.microsoft.com/office/word/2010/wordprocessingShape">
                  <wps:wsp>
                    <wps:cNvPr id="310" name="Textbox 310"/>
                    <wps:cNvSpPr txBox="1"/>
                    <wps:spPr>
                      <a:xfrm>
                        <a:off x="0" y="0"/>
                        <a:ext cx="2998470" cy="326390"/>
                      </a:xfrm>
                      <a:prstGeom prst="rect">
                        <a:avLst/>
                      </a:prstGeom>
                    </wps:spPr>
                    <wps:txbx>
                      <w:txbxContent>
                        <w:p>
                          <w:pPr>
                            <w:spacing w:line="261" w:lineRule="auto" w:before="12"/>
                            <w:ind w:left="1353" w:right="0" w:hanging="1334"/>
                            <w:jc w:val="left"/>
                            <w:rPr>
                              <w:sz w:val="20"/>
                            </w:rPr>
                          </w:pPr>
                          <w:r>
                            <w:rPr>
                              <w:color w:val="808080"/>
                              <w:sz w:val="20"/>
                            </w:rPr>
                            <w:t>PJM Manual 28: Operating Agreement Accounting Section</w:t>
                          </w:r>
                          <w:r>
                            <w:rPr>
                              <w:color w:val="808080"/>
                              <w:spacing w:val="24"/>
                              <w:sz w:val="20"/>
                            </w:rPr>
                            <w:t> </w:t>
                          </w:r>
                          <w:r>
                            <w:rPr>
                              <w:color w:val="808080"/>
                              <w:sz w:val="20"/>
                            </w:rPr>
                            <w:t>21:</w:t>
                          </w:r>
                          <w:r>
                            <w:rPr>
                              <w:color w:val="808080"/>
                              <w:spacing w:val="24"/>
                              <w:sz w:val="20"/>
                            </w:rPr>
                            <w:t> </w:t>
                          </w:r>
                          <w:r>
                            <w:rPr>
                              <w:color w:val="808080"/>
                              <w:sz w:val="20"/>
                            </w:rPr>
                            <w:t>Pseudo</w:t>
                          </w:r>
                          <w:r>
                            <w:rPr>
                              <w:color w:val="808080"/>
                              <w:spacing w:val="24"/>
                              <w:sz w:val="20"/>
                            </w:rPr>
                            <w:t> </w:t>
                          </w:r>
                          <w:r>
                            <w:rPr>
                              <w:color w:val="808080"/>
                              <w:sz w:val="20"/>
                            </w:rPr>
                            <w:t>Tie</w:t>
                          </w:r>
                          <w:r>
                            <w:rPr>
                              <w:color w:val="808080"/>
                              <w:spacing w:val="24"/>
                              <w:sz w:val="20"/>
                            </w:rPr>
                            <w:t> </w:t>
                          </w:r>
                          <w:r>
                            <w:rPr>
                              <w:color w:val="808080"/>
                              <w:spacing w:val="-2"/>
                              <w:sz w:val="20"/>
                            </w:rPr>
                            <w:t>Settlements</w:t>
                          </w:r>
                        </w:p>
                      </w:txbxContent>
                    </wps:txbx>
                    <wps:bodyPr wrap="square" lIns="0" tIns="0" rIns="0" bIns="0" rtlCol="0">
                      <a:noAutofit/>
                    </wps:bodyPr>
                  </wps:wsp>
                </a:graphicData>
              </a:graphic>
            </wp:anchor>
          </w:drawing>
        </mc:Choice>
        <mc:Fallback>
          <w:pict>
            <v:shape style="position:absolute;margin-left:304.849609pt;margin-top:39.664066pt;width:236.1pt;height:25.7pt;mso-position-horizontal-relative:page;mso-position-vertical-relative:page;z-index:-18415616" type="#_x0000_t202" id="docshape272" filled="false" stroked="false">
              <v:textbox inset="0,0,0,0">
                <w:txbxContent>
                  <w:p>
                    <w:pPr>
                      <w:spacing w:line="261" w:lineRule="auto" w:before="12"/>
                      <w:ind w:left="1353" w:right="0" w:hanging="1334"/>
                      <w:jc w:val="left"/>
                      <w:rPr>
                        <w:sz w:val="20"/>
                      </w:rPr>
                    </w:pPr>
                    <w:r>
                      <w:rPr>
                        <w:color w:val="808080"/>
                        <w:sz w:val="20"/>
                      </w:rPr>
                      <w:t>PJM Manual 28: Operating Agreement Accounting Section</w:t>
                    </w:r>
                    <w:r>
                      <w:rPr>
                        <w:color w:val="808080"/>
                        <w:spacing w:val="24"/>
                        <w:sz w:val="20"/>
                      </w:rPr>
                      <w:t> </w:t>
                    </w:r>
                    <w:r>
                      <w:rPr>
                        <w:color w:val="808080"/>
                        <w:sz w:val="20"/>
                      </w:rPr>
                      <w:t>21:</w:t>
                    </w:r>
                    <w:r>
                      <w:rPr>
                        <w:color w:val="808080"/>
                        <w:spacing w:val="24"/>
                        <w:sz w:val="20"/>
                      </w:rPr>
                      <w:t> </w:t>
                    </w:r>
                    <w:r>
                      <w:rPr>
                        <w:color w:val="808080"/>
                        <w:sz w:val="20"/>
                      </w:rPr>
                      <w:t>Pseudo</w:t>
                    </w:r>
                    <w:r>
                      <w:rPr>
                        <w:color w:val="808080"/>
                        <w:spacing w:val="24"/>
                        <w:sz w:val="20"/>
                      </w:rPr>
                      <w:t> </w:t>
                    </w:r>
                    <w:r>
                      <w:rPr>
                        <w:color w:val="808080"/>
                        <w:sz w:val="20"/>
                      </w:rPr>
                      <w:t>Tie</w:t>
                    </w:r>
                    <w:r>
                      <w:rPr>
                        <w:color w:val="808080"/>
                        <w:spacing w:val="24"/>
                        <w:sz w:val="20"/>
                      </w:rPr>
                      <w:t> </w:t>
                    </w:r>
                    <w:r>
                      <w:rPr>
                        <w:color w:val="808080"/>
                        <w:spacing w:val="-2"/>
                        <w:sz w:val="20"/>
                      </w:rPr>
                      <w:t>Settlements</w:t>
                    </w:r>
                  </w:p>
                </w:txbxContent>
              </v:textbox>
              <w10:wrap type="none"/>
            </v:shape>
          </w:pict>
        </mc:Fallback>
      </mc:AlternateContent>
    </w: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w:drawing>
        <wp:anchor distT="0" distB="0" distL="0" distR="0" allowOverlap="1" layoutInCell="1" locked="0" behindDoc="1" simplePos="0" relativeHeight="484902912">
          <wp:simplePos x="0" y="0"/>
          <wp:positionH relativeFrom="page">
            <wp:posOffset>914400</wp:posOffset>
          </wp:positionH>
          <wp:positionV relativeFrom="page">
            <wp:posOffset>89999</wp:posOffset>
          </wp:positionV>
          <wp:extent cx="1371600" cy="487679"/>
          <wp:effectExtent l="0" t="0" r="0" b="0"/>
          <wp:wrapNone/>
          <wp:docPr id="318" name="Image 318"/>
          <wp:cNvGraphicFramePr>
            <a:graphicFrameLocks/>
          </wp:cNvGraphicFramePr>
          <a:graphic>
            <a:graphicData uri="http://schemas.openxmlformats.org/drawingml/2006/picture">
              <pic:pic>
                <pic:nvPicPr>
                  <pic:cNvPr id="318" name="Image 318"/>
                  <pic:cNvPicPr/>
                </pic:nvPicPr>
                <pic:blipFill>
                  <a:blip r:embed="rId1" cstate="print"/>
                  <a:stretch>
                    <a:fillRect/>
                  </a:stretch>
                </pic:blipFill>
                <pic:spPr>
                  <a:xfrm>
                    <a:off x="0" y="0"/>
                    <a:ext cx="1371600" cy="48767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903424">
              <wp:simplePos x="0" y="0"/>
              <wp:positionH relativeFrom="page">
                <wp:posOffset>914400</wp:posOffset>
              </wp:positionH>
              <wp:positionV relativeFrom="page">
                <wp:posOffset>904874</wp:posOffset>
              </wp:positionV>
              <wp:extent cx="5943600" cy="9525"/>
              <wp:effectExtent l="0" t="0" r="0" b="0"/>
              <wp:wrapNone/>
              <wp:docPr id="319" name="Graphic 319"/>
              <wp:cNvGraphicFramePr>
                <a:graphicFrameLocks/>
              </wp:cNvGraphicFramePr>
              <a:graphic>
                <a:graphicData uri="http://schemas.microsoft.com/office/word/2010/wordprocessingShape">
                  <wps:wsp>
                    <wps:cNvPr id="319" name="Graphic 319"/>
                    <wps:cNvSpPr/>
                    <wps:spPr>
                      <a:xfrm>
                        <a:off x="0" y="0"/>
                        <a:ext cx="5943600" cy="9525"/>
                      </a:xfrm>
                      <a:custGeom>
                        <a:avLst/>
                        <a:gdLst/>
                        <a:ahLst/>
                        <a:cxnLst/>
                        <a:rect l="l" t="t" r="r" b="b"/>
                        <a:pathLst>
                          <a:path w="5943600" h="9525">
                            <a:moveTo>
                              <a:pt x="5943600" y="0"/>
                            </a:moveTo>
                            <a:lnTo>
                              <a:pt x="1828800" y="0"/>
                            </a:lnTo>
                            <a:lnTo>
                              <a:pt x="0" y="0"/>
                            </a:lnTo>
                            <a:lnTo>
                              <a:pt x="0" y="9525"/>
                            </a:lnTo>
                            <a:lnTo>
                              <a:pt x="1828800" y="9525"/>
                            </a:lnTo>
                            <a:lnTo>
                              <a:pt x="5943600" y="9525"/>
                            </a:lnTo>
                            <a:lnTo>
                              <a:pt x="5943600" y="0"/>
                            </a:lnTo>
                            <a:close/>
                          </a:path>
                        </a:pathLst>
                      </a:custGeom>
                      <a:solidFill>
                        <a:srgbClr val="013466"/>
                      </a:solidFill>
                    </wps:spPr>
                    <wps:bodyPr wrap="square" lIns="0" tIns="0" rIns="0" bIns="0" rtlCol="0">
                      <a:prstTxWarp prst="textNoShape">
                        <a:avLst/>
                      </a:prstTxWarp>
                      <a:noAutofit/>
                    </wps:bodyPr>
                  </wps:wsp>
                </a:graphicData>
              </a:graphic>
            </wp:anchor>
          </w:drawing>
        </mc:Choice>
        <mc:Fallback>
          <w:pict>
            <v:shape style="position:absolute;margin-left:72pt;margin-top:71.249969pt;width:468pt;height:.75pt;mso-position-horizontal-relative:page;mso-position-vertical-relative:page;z-index:-18413056" id="docshape280" coordorigin="1440,1425" coordsize="9360,15" path="m10800,1425l4320,1425,1440,1425,1440,1440,4320,1440,10800,1440,10800,1425xe" filled="true" fillcolor="#013466"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903936">
              <wp:simplePos x="0" y="0"/>
              <wp:positionH relativeFrom="page">
                <wp:posOffset>2769542</wp:posOffset>
              </wp:positionH>
              <wp:positionV relativeFrom="page">
                <wp:posOffset>424358</wp:posOffset>
              </wp:positionV>
              <wp:extent cx="4101465" cy="485140"/>
              <wp:effectExtent l="0" t="0" r="0" b="0"/>
              <wp:wrapNone/>
              <wp:docPr id="320" name="Textbox 320"/>
              <wp:cNvGraphicFramePr>
                <a:graphicFrameLocks/>
              </wp:cNvGraphicFramePr>
              <a:graphic>
                <a:graphicData uri="http://schemas.microsoft.com/office/word/2010/wordprocessingShape">
                  <wps:wsp>
                    <wps:cNvPr id="320" name="Textbox 320"/>
                    <wps:cNvSpPr txBox="1"/>
                    <wps:spPr>
                      <a:xfrm>
                        <a:off x="0" y="0"/>
                        <a:ext cx="4101465" cy="485140"/>
                      </a:xfrm>
                      <a:prstGeom prst="rect">
                        <a:avLst/>
                      </a:prstGeom>
                    </wps:spPr>
                    <wps:txbx>
                      <w:txbxContent>
                        <w:p>
                          <w:pPr>
                            <w:spacing w:line="261" w:lineRule="auto" w:before="13"/>
                            <w:ind w:left="20" w:right="19" w:firstLine="1735"/>
                            <w:jc w:val="right"/>
                            <w:rPr>
                              <w:sz w:val="20"/>
                            </w:rPr>
                          </w:pPr>
                          <w:r>
                            <w:rPr>
                              <w:color w:val="808080"/>
                              <w:sz w:val="20"/>
                            </w:rPr>
                            <w:t>PJM Manual 28: Operating Agreement Accounting Section</w:t>
                          </w:r>
                          <w:r>
                            <w:rPr>
                              <w:color w:val="808080"/>
                              <w:spacing w:val="27"/>
                              <w:sz w:val="20"/>
                            </w:rPr>
                            <w:t> </w:t>
                          </w:r>
                          <w:r>
                            <w:rPr>
                              <w:color w:val="808080"/>
                              <w:sz w:val="20"/>
                            </w:rPr>
                            <w:t>22:</w:t>
                          </w:r>
                          <w:r>
                            <w:rPr>
                              <w:color w:val="808080"/>
                              <w:spacing w:val="29"/>
                              <w:sz w:val="20"/>
                            </w:rPr>
                            <w:t> </w:t>
                          </w:r>
                          <w:r>
                            <w:rPr>
                              <w:color w:val="808080"/>
                              <w:sz w:val="20"/>
                            </w:rPr>
                            <w:t>Open-Loop</w:t>
                          </w:r>
                          <w:r>
                            <w:rPr>
                              <w:color w:val="808080"/>
                              <w:spacing w:val="29"/>
                              <w:sz w:val="20"/>
                            </w:rPr>
                            <w:t> </w:t>
                          </w:r>
                          <w:r>
                            <w:rPr>
                              <w:color w:val="808080"/>
                              <w:sz w:val="20"/>
                            </w:rPr>
                            <w:t>Hybrid</w:t>
                          </w:r>
                          <w:r>
                            <w:rPr>
                              <w:color w:val="808080"/>
                              <w:spacing w:val="29"/>
                              <w:sz w:val="20"/>
                            </w:rPr>
                            <w:t> </w:t>
                          </w:r>
                          <w:r>
                            <w:rPr>
                              <w:color w:val="808080"/>
                              <w:sz w:val="20"/>
                            </w:rPr>
                            <w:t>&amp;</w:t>
                          </w:r>
                          <w:r>
                            <w:rPr>
                              <w:color w:val="808080"/>
                              <w:spacing w:val="31"/>
                              <w:sz w:val="20"/>
                            </w:rPr>
                            <w:t> </w:t>
                          </w:r>
                          <w:r>
                            <w:rPr>
                              <w:color w:val="808080"/>
                              <w:sz w:val="20"/>
                            </w:rPr>
                            <w:t>Energy</w:t>
                          </w:r>
                          <w:r>
                            <w:rPr>
                              <w:color w:val="808080"/>
                              <w:spacing w:val="29"/>
                              <w:sz w:val="20"/>
                            </w:rPr>
                            <w:t> </w:t>
                          </w:r>
                          <w:r>
                            <w:rPr>
                              <w:color w:val="808080"/>
                              <w:sz w:val="20"/>
                            </w:rPr>
                            <w:t>Storage</w:t>
                          </w:r>
                          <w:r>
                            <w:rPr>
                              <w:color w:val="808080"/>
                              <w:spacing w:val="29"/>
                              <w:sz w:val="20"/>
                            </w:rPr>
                            <w:t> </w:t>
                          </w:r>
                          <w:r>
                            <w:rPr>
                              <w:color w:val="808080"/>
                              <w:sz w:val="20"/>
                            </w:rPr>
                            <w:t>Resource</w:t>
                          </w:r>
                          <w:r>
                            <w:rPr>
                              <w:color w:val="808080"/>
                              <w:spacing w:val="30"/>
                              <w:sz w:val="20"/>
                            </w:rPr>
                            <w:t> </w:t>
                          </w:r>
                          <w:r>
                            <w:rPr>
                              <w:color w:val="808080"/>
                              <w:spacing w:val="-2"/>
                              <w:sz w:val="20"/>
                            </w:rPr>
                            <w:t>Charging</w:t>
                          </w:r>
                        </w:p>
                        <w:p>
                          <w:pPr>
                            <w:spacing w:line="229" w:lineRule="exact" w:before="0"/>
                            <w:ind w:left="0" w:right="18" w:firstLine="0"/>
                            <w:jc w:val="right"/>
                            <w:rPr>
                              <w:sz w:val="20"/>
                            </w:rPr>
                          </w:pPr>
                          <w:r>
                            <w:rPr>
                              <w:color w:val="808080"/>
                              <w:spacing w:val="-2"/>
                              <w:sz w:val="20"/>
                            </w:rPr>
                            <w:t>Energy</w:t>
                          </w:r>
                        </w:p>
                      </w:txbxContent>
                    </wps:txbx>
                    <wps:bodyPr wrap="square" lIns="0" tIns="0" rIns="0" bIns="0" rtlCol="0">
                      <a:noAutofit/>
                    </wps:bodyPr>
                  </wps:wsp>
                </a:graphicData>
              </a:graphic>
            </wp:anchor>
          </w:drawing>
        </mc:Choice>
        <mc:Fallback>
          <w:pict>
            <v:shape style="position:absolute;margin-left:218.074203pt;margin-top:33.414066pt;width:322.95pt;height:38.2pt;mso-position-horizontal-relative:page;mso-position-vertical-relative:page;z-index:-18412544" type="#_x0000_t202" id="docshape281" filled="false" stroked="false">
              <v:textbox inset="0,0,0,0">
                <w:txbxContent>
                  <w:p>
                    <w:pPr>
                      <w:spacing w:line="261" w:lineRule="auto" w:before="13"/>
                      <w:ind w:left="20" w:right="19" w:firstLine="1735"/>
                      <w:jc w:val="right"/>
                      <w:rPr>
                        <w:sz w:val="20"/>
                      </w:rPr>
                    </w:pPr>
                    <w:r>
                      <w:rPr>
                        <w:color w:val="808080"/>
                        <w:sz w:val="20"/>
                      </w:rPr>
                      <w:t>PJM Manual 28: Operating Agreement Accounting Section</w:t>
                    </w:r>
                    <w:r>
                      <w:rPr>
                        <w:color w:val="808080"/>
                        <w:spacing w:val="27"/>
                        <w:sz w:val="20"/>
                      </w:rPr>
                      <w:t> </w:t>
                    </w:r>
                    <w:r>
                      <w:rPr>
                        <w:color w:val="808080"/>
                        <w:sz w:val="20"/>
                      </w:rPr>
                      <w:t>22:</w:t>
                    </w:r>
                    <w:r>
                      <w:rPr>
                        <w:color w:val="808080"/>
                        <w:spacing w:val="29"/>
                        <w:sz w:val="20"/>
                      </w:rPr>
                      <w:t> </w:t>
                    </w:r>
                    <w:r>
                      <w:rPr>
                        <w:color w:val="808080"/>
                        <w:sz w:val="20"/>
                      </w:rPr>
                      <w:t>Open-Loop</w:t>
                    </w:r>
                    <w:r>
                      <w:rPr>
                        <w:color w:val="808080"/>
                        <w:spacing w:val="29"/>
                        <w:sz w:val="20"/>
                      </w:rPr>
                      <w:t> </w:t>
                    </w:r>
                    <w:r>
                      <w:rPr>
                        <w:color w:val="808080"/>
                        <w:sz w:val="20"/>
                      </w:rPr>
                      <w:t>Hybrid</w:t>
                    </w:r>
                    <w:r>
                      <w:rPr>
                        <w:color w:val="808080"/>
                        <w:spacing w:val="29"/>
                        <w:sz w:val="20"/>
                      </w:rPr>
                      <w:t> </w:t>
                    </w:r>
                    <w:r>
                      <w:rPr>
                        <w:color w:val="808080"/>
                        <w:sz w:val="20"/>
                      </w:rPr>
                      <w:t>&amp;</w:t>
                    </w:r>
                    <w:r>
                      <w:rPr>
                        <w:color w:val="808080"/>
                        <w:spacing w:val="31"/>
                        <w:sz w:val="20"/>
                      </w:rPr>
                      <w:t> </w:t>
                    </w:r>
                    <w:r>
                      <w:rPr>
                        <w:color w:val="808080"/>
                        <w:sz w:val="20"/>
                      </w:rPr>
                      <w:t>Energy</w:t>
                    </w:r>
                    <w:r>
                      <w:rPr>
                        <w:color w:val="808080"/>
                        <w:spacing w:val="29"/>
                        <w:sz w:val="20"/>
                      </w:rPr>
                      <w:t> </w:t>
                    </w:r>
                    <w:r>
                      <w:rPr>
                        <w:color w:val="808080"/>
                        <w:sz w:val="20"/>
                      </w:rPr>
                      <w:t>Storage</w:t>
                    </w:r>
                    <w:r>
                      <w:rPr>
                        <w:color w:val="808080"/>
                        <w:spacing w:val="29"/>
                        <w:sz w:val="20"/>
                      </w:rPr>
                      <w:t> </w:t>
                    </w:r>
                    <w:r>
                      <w:rPr>
                        <w:color w:val="808080"/>
                        <w:sz w:val="20"/>
                      </w:rPr>
                      <w:t>Resource</w:t>
                    </w:r>
                    <w:r>
                      <w:rPr>
                        <w:color w:val="808080"/>
                        <w:spacing w:val="30"/>
                        <w:sz w:val="20"/>
                      </w:rPr>
                      <w:t> </w:t>
                    </w:r>
                    <w:r>
                      <w:rPr>
                        <w:color w:val="808080"/>
                        <w:spacing w:val="-2"/>
                        <w:sz w:val="20"/>
                      </w:rPr>
                      <w:t>Charging</w:t>
                    </w:r>
                  </w:p>
                  <w:p>
                    <w:pPr>
                      <w:spacing w:line="229" w:lineRule="exact" w:before="0"/>
                      <w:ind w:left="0" w:right="18" w:firstLine="0"/>
                      <w:jc w:val="right"/>
                      <w:rPr>
                        <w:sz w:val="20"/>
                      </w:rPr>
                    </w:pPr>
                    <w:r>
                      <w:rPr>
                        <w:color w:val="808080"/>
                        <w:spacing w:val="-2"/>
                        <w:sz w:val="20"/>
                      </w:rPr>
                      <w:t>Energy</w:t>
                    </w:r>
                  </w:p>
                </w:txbxContent>
              </v:textbox>
              <w10:wrap type="none"/>
            </v:shape>
          </w:pict>
        </mc:Fallback>
      </mc:AlternateContent>
    </w: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w:drawing>
        <wp:anchor distT="0" distB="0" distL="0" distR="0" allowOverlap="1" layoutInCell="1" locked="0" behindDoc="1" simplePos="0" relativeHeight="484905984">
          <wp:simplePos x="0" y="0"/>
          <wp:positionH relativeFrom="page">
            <wp:posOffset>914400</wp:posOffset>
          </wp:positionH>
          <wp:positionV relativeFrom="page">
            <wp:posOffset>89999</wp:posOffset>
          </wp:positionV>
          <wp:extent cx="1371600" cy="487679"/>
          <wp:effectExtent l="0" t="0" r="0" b="0"/>
          <wp:wrapNone/>
          <wp:docPr id="330" name="Image 330"/>
          <wp:cNvGraphicFramePr>
            <a:graphicFrameLocks/>
          </wp:cNvGraphicFramePr>
          <a:graphic>
            <a:graphicData uri="http://schemas.openxmlformats.org/drawingml/2006/picture">
              <pic:pic>
                <pic:nvPicPr>
                  <pic:cNvPr id="330" name="Image 330"/>
                  <pic:cNvPicPr/>
                </pic:nvPicPr>
                <pic:blipFill>
                  <a:blip r:embed="rId1" cstate="print"/>
                  <a:stretch>
                    <a:fillRect/>
                  </a:stretch>
                </pic:blipFill>
                <pic:spPr>
                  <a:xfrm>
                    <a:off x="0" y="0"/>
                    <a:ext cx="1371600" cy="48767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906496">
              <wp:simplePos x="0" y="0"/>
              <wp:positionH relativeFrom="page">
                <wp:posOffset>914400</wp:posOffset>
              </wp:positionH>
              <wp:positionV relativeFrom="page">
                <wp:posOffset>904874</wp:posOffset>
              </wp:positionV>
              <wp:extent cx="5943600" cy="9525"/>
              <wp:effectExtent l="0" t="0" r="0" b="0"/>
              <wp:wrapNone/>
              <wp:docPr id="331" name="Graphic 331"/>
              <wp:cNvGraphicFramePr>
                <a:graphicFrameLocks/>
              </wp:cNvGraphicFramePr>
              <a:graphic>
                <a:graphicData uri="http://schemas.microsoft.com/office/word/2010/wordprocessingShape">
                  <wps:wsp>
                    <wps:cNvPr id="331" name="Graphic 331"/>
                    <wps:cNvSpPr/>
                    <wps:spPr>
                      <a:xfrm>
                        <a:off x="0" y="0"/>
                        <a:ext cx="5943600" cy="9525"/>
                      </a:xfrm>
                      <a:custGeom>
                        <a:avLst/>
                        <a:gdLst/>
                        <a:ahLst/>
                        <a:cxnLst/>
                        <a:rect l="l" t="t" r="r" b="b"/>
                        <a:pathLst>
                          <a:path w="5943600" h="9525">
                            <a:moveTo>
                              <a:pt x="5943600" y="0"/>
                            </a:moveTo>
                            <a:lnTo>
                              <a:pt x="1828800" y="0"/>
                            </a:lnTo>
                            <a:lnTo>
                              <a:pt x="0" y="0"/>
                            </a:lnTo>
                            <a:lnTo>
                              <a:pt x="0" y="9525"/>
                            </a:lnTo>
                            <a:lnTo>
                              <a:pt x="1828800" y="9525"/>
                            </a:lnTo>
                            <a:lnTo>
                              <a:pt x="5943600" y="9525"/>
                            </a:lnTo>
                            <a:lnTo>
                              <a:pt x="5943600" y="0"/>
                            </a:lnTo>
                            <a:close/>
                          </a:path>
                        </a:pathLst>
                      </a:custGeom>
                      <a:solidFill>
                        <a:srgbClr val="013466"/>
                      </a:solidFill>
                    </wps:spPr>
                    <wps:bodyPr wrap="square" lIns="0" tIns="0" rIns="0" bIns="0" rtlCol="0">
                      <a:prstTxWarp prst="textNoShape">
                        <a:avLst/>
                      </a:prstTxWarp>
                      <a:noAutofit/>
                    </wps:bodyPr>
                  </wps:wsp>
                </a:graphicData>
              </a:graphic>
            </wp:anchor>
          </w:drawing>
        </mc:Choice>
        <mc:Fallback>
          <w:pict>
            <v:shape style="position:absolute;margin-left:72pt;margin-top:71.249969pt;width:468pt;height:.75pt;mso-position-horizontal-relative:page;mso-position-vertical-relative:page;z-index:-18409984" id="docshape289" coordorigin="1440,1425" coordsize="9360,15" path="m10800,1425l4320,1425,1440,1425,1440,1440,4320,1440,10800,1440,10800,1425xe" filled="true" fillcolor="#013466"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907008">
              <wp:simplePos x="0" y="0"/>
              <wp:positionH relativeFrom="page">
                <wp:posOffset>3871590</wp:posOffset>
              </wp:positionH>
              <wp:positionV relativeFrom="page">
                <wp:posOffset>503733</wp:posOffset>
              </wp:positionV>
              <wp:extent cx="2999105" cy="326390"/>
              <wp:effectExtent l="0" t="0" r="0" b="0"/>
              <wp:wrapNone/>
              <wp:docPr id="332" name="Textbox 332"/>
              <wp:cNvGraphicFramePr>
                <a:graphicFrameLocks/>
              </wp:cNvGraphicFramePr>
              <a:graphic>
                <a:graphicData uri="http://schemas.microsoft.com/office/word/2010/wordprocessingShape">
                  <wps:wsp>
                    <wps:cNvPr id="332" name="Textbox 332"/>
                    <wps:cNvSpPr txBox="1"/>
                    <wps:spPr>
                      <a:xfrm>
                        <a:off x="0" y="0"/>
                        <a:ext cx="2999105" cy="326390"/>
                      </a:xfrm>
                      <a:prstGeom prst="rect">
                        <a:avLst/>
                      </a:prstGeom>
                    </wps:spPr>
                    <wps:txbx>
                      <w:txbxContent>
                        <w:p>
                          <w:pPr>
                            <w:spacing w:line="261" w:lineRule="auto" w:before="12"/>
                            <w:ind w:left="127" w:right="0" w:hanging="108"/>
                            <w:jc w:val="left"/>
                            <w:rPr>
                              <w:sz w:val="20"/>
                            </w:rPr>
                          </w:pPr>
                          <w:r>
                            <w:rPr>
                              <w:color w:val="808080"/>
                              <w:sz w:val="20"/>
                            </w:rPr>
                            <w:t>PJM Manual 28: Operating Agreement Accounting Section</w:t>
                          </w:r>
                          <w:r>
                            <w:rPr>
                              <w:color w:val="808080"/>
                              <w:spacing w:val="25"/>
                              <w:sz w:val="20"/>
                            </w:rPr>
                            <w:t> </w:t>
                          </w:r>
                          <w:r>
                            <w:rPr>
                              <w:color w:val="808080"/>
                              <w:sz w:val="20"/>
                            </w:rPr>
                            <w:t>23:</w:t>
                          </w:r>
                          <w:r>
                            <w:rPr>
                              <w:color w:val="808080"/>
                              <w:spacing w:val="27"/>
                              <w:sz w:val="20"/>
                            </w:rPr>
                            <w:t> </w:t>
                          </w:r>
                          <w:r>
                            <w:rPr>
                              <w:color w:val="808080"/>
                              <w:sz w:val="20"/>
                            </w:rPr>
                            <w:t>Fuel</w:t>
                          </w:r>
                          <w:r>
                            <w:rPr>
                              <w:color w:val="808080"/>
                              <w:spacing w:val="28"/>
                              <w:sz w:val="20"/>
                            </w:rPr>
                            <w:t> </w:t>
                          </w:r>
                          <w:r>
                            <w:rPr>
                              <w:color w:val="808080"/>
                              <w:sz w:val="20"/>
                            </w:rPr>
                            <w:t>Cost</w:t>
                          </w:r>
                          <w:r>
                            <w:rPr>
                              <w:color w:val="808080"/>
                              <w:spacing w:val="27"/>
                              <w:sz w:val="20"/>
                            </w:rPr>
                            <w:t> </w:t>
                          </w:r>
                          <w:r>
                            <w:rPr>
                              <w:color w:val="808080"/>
                              <w:sz w:val="20"/>
                            </w:rPr>
                            <w:t>Policy</w:t>
                          </w:r>
                          <w:r>
                            <w:rPr>
                              <w:color w:val="808080"/>
                              <w:spacing w:val="31"/>
                              <w:sz w:val="20"/>
                            </w:rPr>
                            <w:t> </w:t>
                          </w:r>
                          <w:r>
                            <w:rPr>
                              <w:color w:val="808080"/>
                              <w:sz w:val="20"/>
                            </w:rPr>
                            <w:t>Penalty</w:t>
                          </w:r>
                          <w:r>
                            <w:rPr>
                              <w:color w:val="808080"/>
                              <w:spacing w:val="28"/>
                              <w:sz w:val="20"/>
                            </w:rPr>
                            <w:t> </w:t>
                          </w:r>
                          <w:r>
                            <w:rPr>
                              <w:color w:val="808080"/>
                              <w:spacing w:val="-2"/>
                              <w:sz w:val="20"/>
                            </w:rPr>
                            <w:t>Settlements</w:t>
                          </w:r>
                        </w:p>
                      </w:txbxContent>
                    </wps:txbx>
                    <wps:bodyPr wrap="square" lIns="0" tIns="0" rIns="0" bIns="0" rtlCol="0">
                      <a:noAutofit/>
                    </wps:bodyPr>
                  </wps:wsp>
                </a:graphicData>
              </a:graphic>
            </wp:anchor>
          </w:drawing>
        </mc:Choice>
        <mc:Fallback>
          <w:pict>
            <v:shape style="position:absolute;margin-left:304.849609pt;margin-top:39.664066pt;width:236.15pt;height:25.7pt;mso-position-horizontal-relative:page;mso-position-vertical-relative:page;z-index:-18409472" type="#_x0000_t202" id="docshape290" filled="false" stroked="false">
              <v:textbox inset="0,0,0,0">
                <w:txbxContent>
                  <w:p>
                    <w:pPr>
                      <w:spacing w:line="261" w:lineRule="auto" w:before="12"/>
                      <w:ind w:left="127" w:right="0" w:hanging="108"/>
                      <w:jc w:val="left"/>
                      <w:rPr>
                        <w:sz w:val="20"/>
                      </w:rPr>
                    </w:pPr>
                    <w:r>
                      <w:rPr>
                        <w:color w:val="808080"/>
                        <w:sz w:val="20"/>
                      </w:rPr>
                      <w:t>PJM Manual 28: Operating Agreement Accounting Section</w:t>
                    </w:r>
                    <w:r>
                      <w:rPr>
                        <w:color w:val="808080"/>
                        <w:spacing w:val="25"/>
                        <w:sz w:val="20"/>
                      </w:rPr>
                      <w:t> </w:t>
                    </w:r>
                    <w:r>
                      <w:rPr>
                        <w:color w:val="808080"/>
                        <w:sz w:val="20"/>
                      </w:rPr>
                      <w:t>23:</w:t>
                    </w:r>
                    <w:r>
                      <w:rPr>
                        <w:color w:val="808080"/>
                        <w:spacing w:val="27"/>
                        <w:sz w:val="20"/>
                      </w:rPr>
                      <w:t> </w:t>
                    </w:r>
                    <w:r>
                      <w:rPr>
                        <w:color w:val="808080"/>
                        <w:sz w:val="20"/>
                      </w:rPr>
                      <w:t>Fuel</w:t>
                    </w:r>
                    <w:r>
                      <w:rPr>
                        <w:color w:val="808080"/>
                        <w:spacing w:val="28"/>
                        <w:sz w:val="20"/>
                      </w:rPr>
                      <w:t> </w:t>
                    </w:r>
                    <w:r>
                      <w:rPr>
                        <w:color w:val="808080"/>
                        <w:sz w:val="20"/>
                      </w:rPr>
                      <w:t>Cost</w:t>
                    </w:r>
                    <w:r>
                      <w:rPr>
                        <w:color w:val="808080"/>
                        <w:spacing w:val="27"/>
                        <w:sz w:val="20"/>
                      </w:rPr>
                      <w:t> </w:t>
                    </w:r>
                    <w:r>
                      <w:rPr>
                        <w:color w:val="808080"/>
                        <w:sz w:val="20"/>
                      </w:rPr>
                      <w:t>Policy</w:t>
                    </w:r>
                    <w:r>
                      <w:rPr>
                        <w:color w:val="808080"/>
                        <w:spacing w:val="31"/>
                        <w:sz w:val="20"/>
                      </w:rPr>
                      <w:t> </w:t>
                    </w:r>
                    <w:r>
                      <w:rPr>
                        <w:color w:val="808080"/>
                        <w:sz w:val="20"/>
                      </w:rPr>
                      <w:t>Penalty</w:t>
                    </w:r>
                    <w:r>
                      <w:rPr>
                        <w:color w:val="808080"/>
                        <w:spacing w:val="28"/>
                        <w:sz w:val="20"/>
                      </w:rPr>
                      <w:t> </w:t>
                    </w:r>
                    <w:r>
                      <w:rPr>
                        <w:color w:val="808080"/>
                        <w:spacing w:val="-2"/>
                        <w:sz w:val="20"/>
                      </w:rPr>
                      <w:t>Settlements</w:t>
                    </w:r>
                  </w:p>
                </w:txbxContent>
              </v:textbox>
              <w10:wrap type="none"/>
            </v:shape>
          </w:pict>
        </mc:Fallback>
      </mc:AlternateContent>
    </w: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w:drawing>
        <wp:anchor distT="0" distB="0" distL="0" distR="0" allowOverlap="1" layoutInCell="1" locked="0" behindDoc="1" simplePos="0" relativeHeight="484909056">
          <wp:simplePos x="0" y="0"/>
          <wp:positionH relativeFrom="page">
            <wp:posOffset>914400</wp:posOffset>
          </wp:positionH>
          <wp:positionV relativeFrom="page">
            <wp:posOffset>89999</wp:posOffset>
          </wp:positionV>
          <wp:extent cx="1371600" cy="487679"/>
          <wp:effectExtent l="0" t="0" r="0" b="0"/>
          <wp:wrapNone/>
          <wp:docPr id="346" name="Image 346"/>
          <wp:cNvGraphicFramePr>
            <a:graphicFrameLocks/>
          </wp:cNvGraphicFramePr>
          <a:graphic>
            <a:graphicData uri="http://schemas.openxmlformats.org/drawingml/2006/picture">
              <pic:pic>
                <pic:nvPicPr>
                  <pic:cNvPr id="346" name="Image 346"/>
                  <pic:cNvPicPr/>
                </pic:nvPicPr>
                <pic:blipFill>
                  <a:blip r:embed="rId1" cstate="print"/>
                  <a:stretch>
                    <a:fillRect/>
                  </a:stretch>
                </pic:blipFill>
                <pic:spPr>
                  <a:xfrm>
                    <a:off x="0" y="0"/>
                    <a:ext cx="1371600" cy="48767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909568">
              <wp:simplePos x="0" y="0"/>
              <wp:positionH relativeFrom="page">
                <wp:posOffset>914400</wp:posOffset>
              </wp:positionH>
              <wp:positionV relativeFrom="page">
                <wp:posOffset>904874</wp:posOffset>
              </wp:positionV>
              <wp:extent cx="5943600" cy="9525"/>
              <wp:effectExtent l="0" t="0" r="0" b="0"/>
              <wp:wrapNone/>
              <wp:docPr id="347" name="Graphic 347"/>
              <wp:cNvGraphicFramePr>
                <a:graphicFrameLocks/>
              </wp:cNvGraphicFramePr>
              <a:graphic>
                <a:graphicData uri="http://schemas.microsoft.com/office/word/2010/wordprocessingShape">
                  <wps:wsp>
                    <wps:cNvPr id="347" name="Graphic 347"/>
                    <wps:cNvSpPr/>
                    <wps:spPr>
                      <a:xfrm>
                        <a:off x="0" y="0"/>
                        <a:ext cx="5943600" cy="9525"/>
                      </a:xfrm>
                      <a:custGeom>
                        <a:avLst/>
                        <a:gdLst/>
                        <a:ahLst/>
                        <a:cxnLst/>
                        <a:rect l="l" t="t" r="r" b="b"/>
                        <a:pathLst>
                          <a:path w="5943600" h="9525">
                            <a:moveTo>
                              <a:pt x="5943600" y="0"/>
                            </a:moveTo>
                            <a:lnTo>
                              <a:pt x="1828800" y="0"/>
                            </a:lnTo>
                            <a:lnTo>
                              <a:pt x="0" y="0"/>
                            </a:lnTo>
                            <a:lnTo>
                              <a:pt x="0" y="9525"/>
                            </a:lnTo>
                            <a:lnTo>
                              <a:pt x="1828800" y="9525"/>
                            </a:lnTo>
                            <a:lnTo>
                              <a:pt x="5943600" y="9525"/>
                            </a:lnTo>
                            <a:lnTo>
                              <a:pt x="5943600" y="0"/>
                            </a:lnTo>
                            <a:close/>
                          </a:path>
                        </a:pathLst>
                      </a:custGeom>
                      <a:solidFill>
                        <a:srgbClr val="013466"/>
                      </a:solidFill>
                    </wps:spPr>
                    <wps:bodyPr wrap="square" lIns="0" tIns="0" rIns="0" bIns="0" rtlCol="0">
                      <a:prstTxWarp prst="textNoShape">
                        <a:avLst/>
                      </a:prstTxWarp>
                      <a:noAutofit/>
                    </wps:bodyPr>
                  </wps:wsp>
                </a:graphicData>
              </a:graphic>
            </wp:anchor>
          </w:drawing>
        </mc:Choice>
        <mc:Fallback>
          <w:pict>
            <v:shape style="position:absolute;margin-left:72pt;margin-top:71.249969pt;width:468pt;height:.75pt;mso-position-horizontal-relative:page;mso-position-vertical-relative:page;z-index:-18406912" id="docshape302" coordorigin="1440,1425" coordsize="9360,15" path="m10800,1425l4320,1425,1440,1425,1440,1440,4320,1440,10800,1440,10800,1425xe" filled="true" fillcolor="#013466"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910080">
              <wp:simplePos x="0" y="0"/>
              <wp:positionH relativeFrom="page">
                <wp:posOffset>3871590</wp:posOffset>
              </wp:positionH>
              <wp:positionV relativeFrom="page">
                <wp:posOffset>503733</wp:posOffset>
              </wp:positionV>
              <wp:extent cx="2999105" cy="326390"/>
              <wp:effectExtent l="0" t="0" r="0" b="0"/>
              <wp:wrapNone/>
              <wp:docPr id="348" name="Textbox 348"/>
              <wp:cNvGraphicFramePr>
                <a:graphicFrameLocks/>
              </wp:cNvGraphicFramePr>
              <a:graphic>
                <a:graphicData uri="http://schemas.microsoft.com/office/word/2010/wordprocessingShape">
                  <wps:wsp>
                    <wps:cNvPr id="348" name="Textbox 348"/>
                    <wps:cNvSpPr txBox="1"/>
                    <wps:spPr>
                      <a:xfrm>
                        <a:off x="0" y="0"/>
                        <a:ext cx="2999105" cy="326390"/>
                      </a:xfrm>
                      <a:prstGeom prst="rect">
                        <a:avLst/>
                      </a:prstGeom>
                    </wps:spPr>
                    <wps:txbx>
                      <w:txbxContent>
                        <w:p>
                          <w:pPr>
                            <w:spacing w:before="13"/>
                            <w:ind w:left="0" w:right="18" w:firstLine="0"/>
                            <w:jc w:val="right"/>
                            <w:rPr>
                              <w:sz w:val="20"/>
                            </w:rPr>
                          </w:pPr>
                          <w:r>
                            <w:rPr>
                              <w:color w:val="808080"/>
                              <w:sz w:val="20"/>
                            </w:rPr>
                            <w:t>PJM</w:t>
                          </w:r>
                          <w:r>
                            <w:rPr>
                              <w:color w:val="808080"/>
                              <w:spacing w:val="29"/>
                              <w:sz w:val="20"/>
                            </w:rPr>
                            <w:t> </w:t>
                          </w:r>
                          <w:r>
                            <w:rPr>
                              <w:color w:val="808080"/>
                              <w:sz w:val="20"/>
                            </w:rPr>
                            <w:t>Manual</w:t>
                          </w:r>
                          <w:r>
                            <w:rPr>
                              <w:color w:val="808080"/>
                              <w:spacing w:val="29"/>
                              <w:sz w:val="20"/>
                            </w:rPr>
                            <w:t> </w:t>
                          </w:r>
                          <w:r>
                            <w:rPr>
                              <w:color w:val="808080"/>
                              <w:sz w:val="20"/>
                            </w:rPr>
                            <w:t>28:</w:t>
                          </w:r>
                          <w:r>
                            <w:rPr>
                              <w:color w:val="808080"/>
                              <w:spacing w:val="29"/>
                              <w:sz w:val="20"/>
                            </w:rPr>
                            <w:t> </w:t>
                          </w:r>
                          <w:r>
                            <w:rPr>
                              <w:color w:val="808080"/>
                              <w:sz w:val="20"/>
                            </w:rPr>
                            <w:t>Operating</w:t>
                          </w:r>
                          <w:r>
                            <w:rPr>
                              <w:color w:val="808080"/>
                              <w:spacing w:val="29"/>
                              <w:sz w:val="20"/>
                            </w:rPr>
                            <w:t> </w:t>
                          </w:r>
                          <w:r>
                            <w:rPr>
                              <w:color w:val="808080"/>
                              <w:sz w:val="20"/>
                            </w:rPr>
                            <w:t>Agreement</w:t>
                          </w:r>
                          <w:r>
                            <w:rPr>
                              <w:color w:val="808080"/>
                              <w:spacing w:val="34"/>
                              <w:sz w:val="20"/>
                            </w:rPr>
                            <w:t> </w:t>
                          </w:r>
                          <w:r>
                            <w:rPr>
                              <w:color w:val="808080"/>
                              <w:spacing w:val="-2"/>
                              <w:sz w:val="20"/>
                            </w:rPr>
                            <w:t>Accounting</w:t>
                          </w:r>
                        </w:p>
                        <w:p>
                          <w:pPr>
                            <w:spacing w:before="20"/>
                            <w:ind w:left="0" w:right="18" w:firstLine="0"/>
                            <w:jc w:val="right"/>
                            <w:rPr>
                              <w:sz w:val="20"/>
                            </w:rPr>
                          </w:pPr>
                          <w:r>
                            <w:rPr>
                              <w:color w:val="808080"/>
                              <w:sz w:val="20"/>
                            </w:rPr>
                            <w:t>Revision</w:t>
                          </w:r>
                          <w:r>
                            <w:rPr>
                              <w:color w:val="808080"/>
                              <w:spacing w:val="37"/>
                              <w:sz w:val="20"/>
                            </w:rPr>
                            <w:t> </w:t>
                          </w:r>
                          <w:r>
                            <w:rPr>
                              <w:color w:val="808080"/>
                              <w:spacing w:val="-2"/>
                              <w:sz w:val="20"/>
                            </w:rPr>
                            <w:t>History</w:t>
                          </w:r>
                        </w:p>
                      </w:txbxContent>
                    </wps:txbx>
                    <wps:bodyPr wrap="square" lIns="0" tIns="0" rIns="0" bIns="0" rtlCol="0">
                      <a:noAutofit/>
                    </wps:bodyPr>
                  </wps:wsp>
                </a:graphicData>
              </a:graphic>
            </wp:anchor>
          </w:drawing>
        </mc:Choice>
        <mc:Fallback>
          <w:pict>
            <v:shape style="position:absolute;margin-left:304.849609pt;margin-top:39.664066pt;width:236.15pt;height:25.7pt;mso-position-horizontal-relative:page;mso-position-vertical-relative:page;z-index:-18406400" type="#_x0000_t202" id="docshape303" filled="false" stroked="false">
              <v:textbox inset="0,0,0,0">
                <w:txbxContent>
                  <w:p>
                    <w:pPr>
                      <w:spacing w:before="13"/>
                      <w:ind w:left="0" w:right="18" w:firstLine="0"/>
                      <w:jc w:val="right"/>
                      <w:rPr>
                        <w:sz w:val="20"/>
                      </w:rPr>
                    </w:pPr>
                    <w:r>
                      <w:rPr>
                        <w:color w:val="808080"/>
                        <w:sz w:val="20"/>
                      </w:rPr>
                      <w:t>PJM</w:t>
                    </w:r>
                    <w:r>
                      <w:rPr>
                        <w:color w:val="808080"/>
                        <w:spacing w:val="29"/>
                        <w:sz w:val="20"/>
                      </w:rPr>
                      <w:t> </w:t>
                    </w:r>
                    <w:r>
                      <w:rPr>
                        <w:color w:val="808080"/>
                        <w:sz w:val="20"/>
                      </w:rPr>
                      <w:t>Manual</w:t>
                    </w:r>
                    <w:r>
                      <w:rPr>
                        <w:color w:val="808080"/>
                        <w:spacing w:val="29"/>
                        <w:sz w:val="20"/>
                      </w:rPr>
                      <w:t> </w:t>
                    </w:r>
                    <w:r>
                      <w:rPr>
                        <w:color w:val="808080"/>
                        <w:sz w:val="20"/>
                      </w:rPr>
                      <w:t>28:</w:t>
                    </w:r>
                    <w:r>
                      <w:rPr>
                        <w:color w:val="808080"/>
                        <w:spacing w:val="29"/>
                        <w:sz w:val="20"/>
                      </w:rPr>
                      <w:t> </w:t>
                    </w:r>
                    <w:r>
                      <w:rPr>
                        <w:color w:val="808080"/>
                        <w:sz w:val="20"/>
                      </w:rPr>
                      <w:t>Operating</w:t>
                    </w:r>
                    <w:r>
                      <w:rPr>
                        <w:color w:val="808080"/>
                        <w:spacing w:val="29"/>
                        <w:sz w:val="20"/>
                      </w:rPr>
                      <w:t> </w:t>
                    </w:r>
                    <w:r>
                      <w:rPr>
                        <w:color w:val="808080"/>
                        <w:sz w:val="20"/>
                      </w:rPr>
                      <w:t>Agreement</w:t>
                    </w:r>
                    <w:r>
                      <w:rPr>
                        <w:color w:val="808080"/>
                        <w:spacing w:val="34"/>
                        <w:sz w:val="20"/>
                      </w:rPr>
                      <w:t> </w:t>
                    </w:r>
                    <w:r>
                      <w:rPr>
                        <w:color w:val="808080"/>
                        <w:spacing w:val="-2"/>
                        <w:sz w:val="20"/>
                      </w:rPr>
                      <w:t>Accounting</w:t>
                    </w:r>
                  </w:p>
                  <w:p>
                    <w:pPr>
                      <w:spacing w:before="20"/>
                      <w:ind w:left="0" w:right="18" w:firstLine="0"/>
                      <w:jc w:val="right"/>
                      <w:rPr>
                        <w:sz w:val="20"/>
                      </w:rPr>
                    </w:pPr>
                    <w:r>
                      <w:rPr>
                        <w:color w:val="808080"/>
                        <w:sz w:val="20"/>
                      </w:rPr>
                      <w:t>Revision</w:t>
                    </w:r>
                    <w:r>
                      <w:rPr>
                        <w:color w:val="808080"/>
                        <w:spacing w:val="37"/>
                        <w:sz w:val="20"/>
                      </w:rPr>
                      <w:t> </w:t>
                    </w:r>
                    <w:r>
                      <w:rPr>
                        <w:color w:val="808080"/>
                        <w:spacing w:val="-2"/>
                        <w:sz w:val="20"/>
                      </w:rPr>
                      <w:t>History</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5">
    <w:multiLevelType w:val="hybridMultilevel"/>
    <w:lvl w:ilvl="0">
      <w:start w:val="0"/>
      <w:numFmt w:val="bullet"/>
      <w:lvlText w:val="•"/>
      <w:lvlJc w:val="left"/>
      <w:pPr>
        <w:ind w:left="855" w:hanging="238"/>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350" w:hanging="238"/>
      </w:pPr>
      <w:rPr>
        <w:rFonts w:hint="default" w:ascii="Arial MT" w:hAnsi="Arial MT" w:eastAsia="Arial MT" w:cs="Arial MT"/>
        <w:b w:val="0"/>
        <w:bCs w:val="0"/>
        <w:i w:val="0"/>
        <w:iCs w:val="0"/>
        <w:spacing w:val="0"/>
        <w:w w:val="35"/>
        <w:sz w:val="22"/>
        <w:szCs w:val="22"/>
        <w:lang w:val="en-US" w:eastAsia="en-US" w:bidi="ar-SA"/>
      </w:rPr>
    </w:lvl>
    <w:lvl w:ilvl="2">
      <w:start w:val="0"/>
      <w:numFmt w:val="bullet"/>
      <w:lvlText w:val="▪"/>
      <w:lvlJc w:val="left"/>
      <w:pPr>
        <w:ind w:left="1845" w:hanging="238"/>
      </w:pPr>
      <w:rPr>
        <w:rFonts w:hint="default" w:ascii="Arial MT" w:hAnsi="Arial MT" w:eastAsia="Arial MT" w:cs="Arial MT"/>
        <w:b w:val="0"/>
        <w:bCs w:val="0"/>
        <w:i w:val="0"/>
        <w:iCs w:val="0"/>
        <w:spacing w:val="0"/>
        <w:w w:val="35"/>
        <w:sz w:val="22"/>
        <w:szCs w:val="22"/>
        <w:lang w:val="en-US" w:eastAsia="en-US" w:bidi="ar-SA"/>
      </w:rPr>
    </w:lvl>
    <w:lvl w:ilvl="3">
      <w:start w:val="0"/>
      <w:numFmt w:val="bullet"/>
      <w:lvlText w:val="•"/>
      <w:lvlJc w:val="left"/>
      <w:pPr>
        <w:ind w:left="2960" w:hanging="238"/>
      </w:pPr>
      <w:rPr>
        <w:rFonts w:hint="default"/>
        <w:lang w:val="en-US" w:eastAsia="en-US" w:bidi="ar-SA"/>
      </w:rPr>
    </w:lvl>
    <w:lvl w:ilvl="4">
      <w:start w:val="0"/>
      <w:numFmt w:val="bullet"/>
      <w:lvlText w:val="•"/>
      <w:lvlJc w:val="left"/>
      <w:pPr>
        <w:ind w:left="4080" w:hanging="238"/>
      </w:pPr>
      <w:rPr>
        <w:rFonts w:hint="default"/>
        <w:lang w:val="en-US" w:eastAsia="en-US" w:bidi="ar-SA"/>
      </w:rPr>
    </w:lvl>
    <w:lvl w:ilvl="5">
      <w:start w:val="0"/>
      <w:numFmt w:val="bullet"/>
      <w:lvlText w:val="•"/>
      <w:lvlJc w:val="left"/>
      <w:pPr>
        <w:ind w:left="5200" w:hanging="238"/>
      </w:pPr>
      <w:rPr>
        <w:rFonts w:hint="default"/>
        <w:lang w:val="en-US" w:eastAsia="en-US" w:bidi="ar-SA"/>
      </w:rPr>
    </w:lvl>
    <w:lvl w:ilvl="6">
      <w:start w:val="0"/>
      <w:numFmt w:val="bullet"/>
      <w:lvlText w:val="•"/>
      <w:lvlJc w:val="left"/>
      <w:pPr>
        <w:ind w:left="6320" w:hanging="238"/>
      </w:pPr>
      <w:rPr>
        <w:rFonts w:hint="default"/>
        <w:lang w:val="en-US" w:eastAsia="en-US" w:bidi="ar-SA"/>
      </w:rPr>
    </w:lvl>
    <w:lvl w:ilvl="7">
      <w:start w:val="0"/>
      <w:numFmt w:val="bullet"/>
      <w:lvlText w:val="•"/>
      <w:lvlJc w:val="left"/>
      <w:pPr>
        <w:ind w:left="7440" w:hanging="238"/>
      </w:pPr>
      <w:rPr>
        <w:rFonts w:hint="default"/>
        <w:lang w:val="en-US" w:eastAsia="en-US" w:bidi="ar-SA"/>
      </w:rPr>
    </w:lvl>
    <w:lvl w:ilvl="8">
      <w:start w:val="0"/>
      <w:numFmt w:val="bullet"/>
      <w:lvlText w:val="•"/>
      <w:lvlJc w:val="left"/>
      <w:pPr>
        <w:ind w:left="8560" w:hanging="238"/>
      </w:pPr>
      <w:rPr>
        <w:rFonts w:hint="default"/>
        <w:lang w:val="en-US" w:eastAsia="en-US" w:bidi="ar-SA"/>
      </w:rPr>
    </w:lvl>
  </w:abstractNum>
  <w:abstractNum w:abstractNumId="53">
    <w:multiLevelType w:val="hybridMultilevel"/>
    <w:lvl w:ilvl="0">
      <w:start w:val="0"/>
      <w:numFmt w:val="bullet"/>
      <w:lvlText w:val="•"/>
      <w:lvlJc w:val="left"/>
      <w:pPr>
        <w:ind w:left="855" w:hanging="238"/>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350" w:hanging="238"/>
      </w:pPr>
      <w:rPr>
        <w:rFonts w:hint="default" w:ascii="Arial MT" w:hAnsi="Arial MT" w:eastAsia="Arial MT" w:cs="Arial MT"/>
        <w:b w:val="0"/>
        <w:bCs w:val="0"/>
        <w:i w:val="0"/>
        <w:iCs w:val="0"/>
        <w:spacing w:val="0"/>
        <w:w w:val="35"/>
        <w:sz w:val="22"/>
        <w:szCs w:val="22"/>
        <w:lang w:val="en-US" w:eastAsia="en-US" w:bidi="ar-SA"/>
      </w:rPr>
    </w:lvl>
    <w:lvl w:ilvl="2">
      <w:start w:val="0"/>
      <w:numFmt w:val="bullet"/>
      <w:lvlText w:val="•"/>
      <w:lvlJc w:val="left"/>
      <w:pPr>
        <w:ind w:left="2408" w:hanging="238"/>
      </w:pPr>
      <w:rPr>
        <w:rFonts w:hint="default"/>
        <w:lang w:val="en-US" w:eastAsia="en-US" w:bidi="ar-SA"/>
      </w:rPr>
    </w:lvl>
    <w:lvl w:ilvl="3">
      <w:start w:val="0"/>
      <w:numFmt w:val="bullet"/>
      <w:lvlText w:val="•"/>
      <w:lvlJc w:val="left"/>
      <w:pPr>
        <w:ind w:left="3457" w:hanging="238"/>
      </w:pPr>
      <w:rPr>
        <w:rFonts w:hint="default"/>
        <w:lang w:val="en-US" w:eastAsia="en-US" w:bidi="ar-SA"/>
      </w:rPr>
    </w:lvl>
    <w:lvl w:ilvl="4">
      <w:start w:val="0"/>
      <w:numFmt w:val="bullet"/>
      <w:lvlText w:val="•"/>
      <w:lvlJc w:val="left"/>
      <w:pPr>
        <w:ind w:left="4506" w:hanging="238"/>
      </w:pPr>
      <w:rPr>
        <w:rFonts w:hint="default"/>
        <w:lang w:val="en-US" w:eastAsia="en-US" w:bidi="ar-SA"/>
      </w:rPr>
    </w:lvl>
    <w:lvl w:ilvl="5">
      <w:start w:val="0"/>
      <w:numFmt w:val="bullet"/>
      <w:lvlText w:val="•"/>
      <w:lvlJc w:val="left"/>
      <w:pPr>
        <w:ind w:left="5555" w:hanging="238"/>
      </w:pPr>
      <w:rPr>
        <w:rFonts w:hint="default"/>
        <w:lang w:val="en-US" w:eastAsia="en-US" w:bidi="ar-SA"/>
      </w:rPr>
    </w:lvl>
    <w:lvl w:ilvl="6">
      <w:start w:val="0"/>
      <w:numFmt w:val="bullet"/>
      <w:lvlText w:val="•"/>
      <w:lvlJc w:val="left"/>
      <w:pPr>
        <w:ind w:left="6604" w:hanging="238"/>
      </w:pPr>
      <w:rPr>
        <w:rFonts w:hint="default"/>
        <w:lang w:val="en-US" w:eastAsia="en-US" w:bidi="ar-SA"/>
      </w:rPr>
    </w:lvl>
    <w:lvl w:ilvl="7">
      <w:start w:val="0"/>
      <w:numFmt w:val="bullet"/>
      <w:lvlText w:val="•"/>
      <w:lvlJc w:val="left"/>
      <w:pPr>
        <w:ind w:left="7653" w:hanging="238"/>
      </w:pPr>
      <w:rPr>
        <w:rFonts w:hint="default"/>
        <w:lang w:val="en-US" w:eastAsia="en-US" w:bidi="ar-SA"/>
      </w:rPr>
    </w:lvl>
    <w:lvl w:ilvl="8">
      <w:start w:val="0"/>
      <w:numFmt w:val="bullet"/>
      <w:lvlText w:val="•"/>
      <w:lvlJc w:val="left"/>
      <w:pPr>
        <w:ind w:left="8702" w:hanging="238"/>
      </w:pPr>
      <w:rPr>
        <w:rFonts w:hint="default"/>
        <w:lang w:val="en-US" w:eastAsia="en-US" w:bidi="ar-SA"/>
      </w:rPr>
    </w:lvl>
  </w:abstractNum>
  <w:abstractNum w:abstractNumId="52">
    <w:multiLevelType w:val="hybridMultilevel"/>
    <w:lvl w:ilvl="0">
      <w:start w:val="0"/>
      <w:numFmt w:val="bullet"/>
      <w:lvlText w:val="•"/>
      <w:lvlJc w:val="left"/>
      <w:pPr>
        <w:ind w:left="855" w:hanging="238"/>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350" w:hanging="238"/>
      </w:pPr>
      <w:rPr>
        <w:rFonts w:hint="default" w:ascii="Arial MT" w:hAnsi="Arial MT" w:eastAsia="Arial MT" w:cs="Arial MT"/>
        <w:b w:val="0"/>
        <w:bCs w:val="0"/>
        <w:i w:val="0"/>
        <w:iCs w:val="0"/>
        <w:spacing w:val="0"/>
        <w:w w:val="35"/>
        <w:sz w:val="22"/>
        <w:szCs w:val="22"/>
        <w:lang w:val="en-US" w:eastAsia="en-US" w:bidi="ar-SA"/>
      </w:rPr>
    </w:lvl>
    <w:lvl w:ilvl="2">
      <w:start w:val="0"/>
      <w:numFmt w:val="bullet"/>
      <w:lvlText w:val="•"/>
      <w:lvlJc w:val="left"/>
      <w:pPr>
        <w:ind w:left="2408" w:hanging="238"/>
      </w:pPr>
      <w:rPr>
        <w:rFonts w:hint="default"/>
        <w:lang w:val="en-US" w:eastAsia="en-US" w:bidi="ar-SA"/>
      </w:rPr>
    </w:lvl>
    <w:lvl w:ilvl="3">
      <w:start w:val="0"/>
      <w:numFmt w:val="bullet"/>
      <w:lvlText w:val="•"/>
      <w:lvlJc w:val="left"/>
      <w:pPr>
        <w:ind w:left="3457" w:hanging="238"/>
      </w:pPr>
      <w:rPr>
        <w:rFonts w:hint="default"/>
        <w:lang w:val="en-US" w:eastAsia="en-US" w:bidi="ar-SA"/>
      </w:rPr>
    </w:lvl>
    <w:lvl w:ilvl="4">
      <w:start w:val="0"/>
      <w:numFmt w:val="bullet"/>
      <w:lvlText w:val="•"/>
      <w:lvlJc w:val="left"/>
      <w:pPr>
        <w:ind w:left="4506" w:hanging="238"/>
      </w:pPr>
      <w:rPr>
        <w:rFonts w:hint="default"/>
        <w:lang w:val="en-US" w:eastAsia="en-US" w:bidi="ar-SA"/>
      </w:rPr>
    </w:lvl>
    <w:lvl w:ilvl="5">
      <w:start w:val="0"/>
      <w:numFmt w:val="bullet"/>
      <w:lvlText w:val="•"/>
      <w:lvlJc w:val="left"/>
      <w:pPr>
        <w:ind w:left="5555" w:hanging="238"/>
      </w:pPr>
      <w:rPr>
        <w:rFonts w:hint="default"/>
        <w:lang w:val="en-US" w:eastAsia="en-US" w:bidi="ar-SA"/>
      </w:rPr>
    </w:lvl>
    <w:lvl w:ilvl="6">
      <w:start w:val="0"/>
      <w:numFmt w:val="bullet"/>
      <w:lvlText w:val="•"/>
      <w:lvlJc w:val="left"/>
      <w:pPr>
        <w:ind w:left="6604" w:hanging="238"/>
      </w:pPr>
      <w:rPr>
        <w:rFonts w:hint="default"/>
        <w:lang w:val="en-US" w:eastAsia="en-US" w:bidi="ar-SA"/>
      </w:rPr>
    </w:lvl>
    <w:lvl w:ilvl="7">
      <w:start w:val="0"/>
      <w:numFmt w:val="bullet"/>
      <w:lvlText w:val="•"/>
      <w:lvlJc w:val="left"/>
      <w:pPr>
        <w:ind w:left="7653" w:hanging="238"/>
      </w:pPr>
      <w:rPr>
        <w:rFonts w:hint="default"/>
        <w:lang w:val="en-US" w:eastAsia="en-US" w:bidi="ar-SA"/>
      </w:rPr>
    </w:lvl>
    <w:lvl w:ilvl="8">
      <w:start w:val="0"/>
      <w:numFmt w:val="bullet"/>
      <w:lvlText w:val="•"/>
      <w:lvlJc w:val="left"/>
      <w:pPr>
        <w:ind w:left="8702" w:hanging="238"/>
      </w:pPr>
      <w:rPr>
        <w:rFonts w:hint="default"/>
        <w:lang w:val="en-US" w:eastAsia="en-US" w:bidi="ar-SA"/>
      </w:rPr>
    </w:lvl>
  </w:abstractNum>
  <w:abstractNum w:abstractNumId="124">
    <w:multiLevelType w:val="hybridMultilevel"/>
    <w:lvl w:ilvl="0">
      <w:start w:val="0"/>
      <w:numFmt w:val="bullet"/>
      <w:lvlText w:val="◦"/>
      <w:lvlJc w:val="left"/>
      <w:pPr>
        <w:ind w:left="1350" w:hanging="238"/>
      </w:pPr>
      <w:rPr>
        <w:rFonts w:hint="default" w:ascii="Arial MT" w:hAnsi="Arial MT" w:eastAsia="Arial MT" w:cs="Arial MT"/>
        <w:b w:val="0"/>
        <w:bCs w:val="0"/>
        <w:i w:val="0"/>
        <w:iCs w:val="0"/>
        <w:spacing w:val="0"/>
        <w:w w:val="35"/>
        <w:sz w:val="22"/>
        <w:szCs w:val="22"/>
        <w:lang w:val="en-US" w:eastAsia="en-US" w:bidi="ar-SA"/>
      </w:rPr>
    </w:lvl>
    <w:lvl w:ilvl="1">
      <w:start w:val="0"/>
      <w:numFmt w:val="bullet"/>
      <w:lvlText w:val="•"/>
      <w:lvlJc w:val="left"/>
      <w:pPr>
        <w:ind w:left="2304" w:hanging="238"/>
      </w:pPr>
      <w:rPr>
        <w:rFonts w:hint="default"/>
        <w:lang w:val="en-US" w:eastAsia="en-US" w:bidi="ar-SA"/>
      </w:rPr>
    </w:lvl>
    <w:lvl w:ilvl="2">
      <w:start w:val="0"/>
      <w:numFmt w:val="bullet"/>
      <w:lvlText w:val="•"/>
      <w:lvlJc w:val="left"/>
      <w:pPr>
        <w:ind w:left="3248" w:hanging="238"/>
      </w:pPr>
      <w:rPr>
        <w:rFonts w:hint="default"/>
        <w:lang w:val="en-US" w:eastAsia="en-US" w:bidi="ar-SA"/>
      </w:rPr>
    </w:lvl>
    <w:lvl w:ilvl="3">
      <w:start w:val="0"/>
      <w:numFmt w:val="bullet"/>
      <w:lvlText w:val="•"/>
      <w:lvlJc w:val="left"/>
      <w:pPr>
        <w:ind w:left="4192" w:hanging="238"/>
      </w:pPr>
      <w:rPr>
        <w:rFonts w:hint="default"/>
        <w:lang w:val="en-US" w:eastAsia="en-US" w:bidi="ar-SA"/>
      </w:rPr>
    </w:lvl>
    <w:lvl w:ilvl="4">
      <w:start w:val="0"/>
      <w:numFmt w:val="bullet"/>
      <w:lvlText w:val="•"/>
      <w:lvlJc w:val="left"/>
      <w:pPr>
        <w:ind w:left="5136" w:hanging="238"/>
      </w:pPr>
      <w:rPr>
        <w:rFonts w:hint="default"/>
        <w:lang w:val="en-US" w:eastAsia="en-US" w:bidi="ar-SA"/>
      </w:rPr>
    </w:lvl>
    <w:lvl w:ilvl="5">
      <w:start w:val="0"/>
      <w:numFmt w:val="bullet"/>
      <w:lvlText w:val="•"/>
      <w:lvlJc w:val="left"/>
      <w:pPr>
        <w:ind w:left="6080" w:hanging="238"/>
      </w:pPr>
      <w:rPr>
        <w:rFonts w:hint="default"/>
        <w:lang w:val="en-US" w:eastAsia="en-US" w:bidi="ar-SA"/>
      </w:rPr>
    </w:lvl>
    <w:lvl w:ilvl="6">
      <w:start w:val="0"/>
      <w:numFmt w:val="bullet"/>
      <w:lvlText w:val="•"/>
      <w:lvlJc w:val="left"/>
      <w:pPr>
        <w:ind w:left="7024" w:hanging="238"/>
      </w:pPr>
      <w:rPr>
        <w:rFonts w:hint="default"/>
        <w:lang w:val="en-US" w:eastAsia="en-US" w:bidi="ar-SA"/>
      </w:rPr>
    </w:lvl>
    <w:lvl w:ilvl="7">
      <w:start w:val="0"/>
      <w:numFmt w:val="bullet"/>
      <w:lvlText w:val="•"/>
      <w:lvlJc w:val="left"/>
      <w:pPr>
        <w:ind w:left="7968" w:hanging="238"/>
      </w:pPr>
      <w:rPr>
        <w:rFonts w:hint="default"/>
        <w:lang w:val="en-US" w:eastAsia="en-US" w:bidi="ar-SA"/>
      </w:rPr>
    </w:lvl>
    <w:lvl w:ilvl="8">
      <w:start w:val="0"/>
      <w:numFmt w:val="bullet"/>
      <w:lvlText w:val="•"/>
      <w:lvlJc w:val="left"/>
      <w:pPr>
        <w:ind w:left="8912" w:hanging="238"/>
      </w:pPr>
      <w:rPr>
        <w:rFonts w:hint="default"/>
        <w:lang w:val="en-US" w:eastAsia="en-US" w:bidi="ar-SA"/>
      </w:rPr>
    </w:lvl>
  </w:abstractNum>
  <w:abstractNum w:abstractNumId="123">
    <w:multiLevelType w:val="hybridMultilevel"/>
    <w:lvl w:ilvl="0">
      <w:start w:val="0"/>
      <w:numFmt w:val="bullet"/>
      <w:lvlText w:val="◦"/>
      <w:lvlJc w:val="left"/>
      <w:pPr>
        <w:ind w:left="1350" w:hanging="238"/>
      </w:pPr>
      <w:rPr>
        <w:rFonts w:hint="default" w:ascii="Arial MT" w:hAnsi="Arial MT" w:eastAsia="Arial MT" w:cs="Arial MT"/>
        <w:b w:val="0"/>
        <w:bCs w:val="0"/>
        <w:i w:val="0"/>
        <w:iCs w:val="0"/>
        <w:spacing w:val="0"/>
        <w:w w:val="35"/>
        <w:sz w:val="22"/>
        <w:szCs w:val="22"/>
        <w:lang w:val="en-US" w:eastAsia="en-US" w:bidi="ar-SA"/>
      </w:rPr>
    </w:lvl>
    <w:lvl w:ilvl="1">
      <w:start w:val="0"/>
      <w:numFmt w:val="bullet"/>
      <w:lvlText w:val="•"/>
      <w:lvlJc w:val="left"/>
      <w:pPr>
        <w:ind w:left="2304" w:hanging="238"/>
      </w:pPr>
      <w:rPr>
        <w:rFonts w:hint="default"/>
        <w:lang w:val="en-US" w:eastAsia="en-US" w:bidi="ar-SA"/>
      </w:rPr>
    </w:lvl>
    <w:lvl w:ilvl="2">
      <w:start w:val="0"/>
      <w:numFmt w:val="bullet"/>
      <w:lvlText w:val="•"/>
      <w:lvlJc w:val="left"/>
      <w:pPr>
        <w:ind w:left="3248" w:hanging="238"/>
      </w:pPr>
      <w:rPr>
        <w:rFonts w:hint="default"/>
        <w:lang w:val="en-US" w:eastAsia="en-US" w:bidi="ar-SA"/>
      </w:rPr>
    </w:lvl>
    <w:lvl w:ilvl="3">
      <w:start w:val="0"/>
      <w:numFmt w:val="bullet"/>
      <w:lvlText w:val="•"/>
      <w:lvlJc w:val="left"/>
      <w:pPr>
        <w:ind w:left="4192" w:hanging="238"/>
      </w:pPr>
      <w:rPr>
        <w:rFonts w:hint="default"/>
        <w:lang w:val="en-US" w:eastAsia="en-US" w:bidi="ar-SA"/>
      </w:rPr>
    </w:lvl>
    <w:lvl w:ilvl="4">
      <w:start w:val="0"/>
      <w:numFmt w:val="bullet"/>
      <w:lvlText w:val="•"/>
      <w:lvlJc w:val="left"/>
      <w:pPr>
        <w:ind w:left="5136" w:hanging="238"/>
      </w:pPr>
      <w:rPr>
        <w:rFonts w:hint="default"/>
        <w:lang w:val="en-US" w:eastAsia="en-US" w:bidi="ar-SA"/>
      </w:rPr>
    </w:lvl>
    <w:lvl w:ilvl="5">
      <w:start w:val="0"/>
      <w:numFmt w:val="bullet"/>
      <w:lvlText w:val="•"/>
      <w:lvlJc w:val="left"/>
      <w:pPr>
        <w:ind w:left="6080" w:hanging="238"/>
      </w:pPr>
      <w:rPr>
        <w:rFonts w:hint="default"/>
        <w:lang w:val="en-US" w:eastAsia="en-US" w:bidi="ar-SA"/>
      </w:rPr>
    </w:lvl>
    <w:lvl w:ilvl="6">
      <w:start w:val="0"/>
      <w:numFmt w:val="bullet"/>
      <w:lvlText w:val="•"/>
      <w:lvlJc w:val="left"/>
      <w:pPr>
        <w:ind w:left="7024" w:hanging="238"/>
      </w:pPr>
      <w:rPr>
        <w:rFonts w:hint="default"/>
        <w:lang w:val="en-US" w:eastAsia="en-US" w:bidi="ar-SA"/>
      </w:rPr>
    </w:lvl>
    <w:lvl w:ilvl="7">
      <w:start w:val="0"/>
      <w:numFmt w:val="bullet"/>
      <w:lvlText w:val="•"/>
      <w:lvlJc w:val="left"/>
      <w:pPr>
        <w:ind w:left="7968" w:hanging="238"/>
      </w:pPr>
      <w:rPr>
        <w:rFonts w:hint="default"/>
        <w:lang w:val="en-US" w:eastAsia="en-US" w:bidi="ar-SA"/>
      </w:rPr>
    </w:lvl>
    <w:lvl w:ilvl="8">
      <w:start w:val="0"/>
      <w:numFmt w:val="bullet"/>
      <w:lvlText w:val="•"/>
      <w:lvlJc w:val="left"/>
      <w:pPr>
        <w:ind w:left="8912" w:hanging="238"/>
      </w:pPr>
      <w:rPr>
        <w:rFonts w:hint="default"/>
        <w:lang w:val="en-US" w:eastAsia="en-US" w:bidi="ar-SA"/>
      </w:rPr>
    </w:lvl>
  </w:abstractNum>
  <w:abstractNum w:abstractNumId="122">
    <w:multiLevelType w:val="hybridMultilevel"/>
    <w:lvl w:ilvl="0">
      <w:start w:val="0"/>
      <w:numFmt w:val="bullet"/>
      <w:lvlText w:val="◦"/>
      <w:lvlJc w:val="left"/>
      <w:pPr>
        <w:ind w:left="1350" w:hanging="238"/>
      </w:pPr>
      <w:rPr>
        <w:rFonts w:hint="default" w:ascii="Arial MT" w:hAnsi="Arial MT" w:eastAsia="Arial MT" w:cs="Arial MT"/>
        <w:b w:val="0"/>
        <w:bCs w:val="0"/>
        <w:i w:val="0"/>
        <w:iCs w:val="0"/>
        <w:spacing w:val="0"/>
        <w:w w:val="35"/>
        <w:sz w:val="22"/>
        <w:szCs w:val="22"/>
        <w:lang w:val="en-US" w:eastAsia="en-US" w:bidi="ar-SA"/>
      </w:rPr>
    </w:lvl>
    <w:lvl w:ilvl="1">
      <w:start w:val="0"/>
      <w:numFmt w:val="bullet"/>
      <w:lvlText w:val="•"/>
      <w:lvlJc w:val="left"/>
      <w:pPr>
        <w:ind w:left="2304" w:hanging="238"/>
      </w:pPr>
      <w:rPr>
        <w:rFonts w:hint="default"/>
        <w:lang w:val="en-US" w:eastAsia="en-US" w:bidi="ar-SA"/>
      </w:rPr>
    </w:lvl>
    <w:lvl w:ilvl="2">
      <w:start w:val="0"/>
      <w:numFmt w:val="bullet"/>
      <w:lvlText w:val="•"/>
      <w:lvlJc w:val="left"/>
      <w:pPr>
        <w:ind w:left="3248" w:hanging="238"/>
      </w:pPr>
      <w:rPr>
        <w:rFonts w:hint="default"/>
        <w:lang w:val="en-US" w:eastAsia="en-US" w:bidi="ar-SA"/>
      </w:rPr>
    </w:lvl>
    <w:lvl w:ilvl="3">
      <w:start w:val="0"/>
      <w:numFmt w:val="bullet"/>
      <w:lvlText w:val="•"/>
      <w:lvlJc w:val="left"/>
      <w:pPr>
        <w:ind w:left="4192" w:hanging="238"/>
      </w:pPr>
      <w:rPr>
        <w:rFonts w:hint="default"/>
        <w:lang w:val="en-US" w:eastAsia="en-US" w:bidi="ar-SA"/>
      </w:rPr>
    </w:lvl>
    <w:lvl w:ilvl="4">
      <w:start w:val="0"/>
      <w:numFmt w:val="bullet"/>
      <w:lvlText w:val="•"/>
      <w:lvlJc w:val="left"/>
      <w:pPr>
        <w:ind w:left="5136" w:hanging="238"/>
      </w:pPr>
      <w:rPr>
        <w:rFonts w:hint="default"/>
        <w:lang w:val="en-US" w:eastAsia="en-US" w:bidi="ar-SA"/>
      </w:rPr>
    </w:lvl>
    <w:lvl w:ilvl="5">
      <w:start w:val="0"/>
      <w:numFmt w:val="bullet"/>
      <w:lvlText w:val="•"/>
      <w:lvlJc w:val="left"/>
      <w:pPr>
        <w:ind w:left="6080" w:hanging="238"/>
      </w:pPr>
      <w:rPr>
        <w:rFonts w:hint="default"/>
        <w:lang w:val="en-US" w:eastAsia="en-US" w:bidi="ar-SA"/>
      </w:rPr>
    </w:lvl>
    <w:lvl w:ilvl="6">
      <w:start w:val="0"/>
      <w:numFmt w:val="bullet"/>
      <w:lvlText w:val="•"/>
      <w:lvlJc w:val="left"/>
      <w:pPr>
        <w:ind w:left="7024" w:hanging="238"/>
      </w:pPr>
      <w:rPr>
        <w:rFonts w:hint="default"/>
        <w:lang w:val="en-US" w:eastAsia="en-US" w:bidi="ar-SA"/>
      </w:rPr>
    </w:lvl>
    <w:lvl w:ilvl="7">
      <w:start w:val="0"/>
      <w:numFmt w:val="bullet"/>
      <w:lvlText w:val="•"/>
      <w:lvlJc w:val="left"/>
      <w:pPr>
        <w:ind w:left="7968" w:hanging="238"/>
      </w:pPr>
      <w:rPr>
        <w:rFonts w:hint="default"/>
        <w:lang w:val="en-US" w:eastAsia="en-US" w:bidi="ar-SA"/>
      </w:rPr>
    </w:lvl>
    <w:lvl w:ilvl="8">
      <w:start w:val="0"/>
      <w:numFmt w:val="bullet"/>
      <w:lvlText w:val="•"/>
      <w:lvlJc w:val="left"/>
      <w:pPr>
        <w:ind w:left="8912" w:hanging="238"/>
      </w:pPr>
      <w:rPr>
        <w:rFonts w:hint="default"/>
        <w:lang w:val="en-US" w:eastAsia="en-US" w:bidi="ar-SA"/>
      </w:rPr>
    </w:lvl>
  </w:abstractNum>
  <w:abstractNum w:abstractNumId="121">
    <w:multiLevelType w:val="hybridMultilevel"/>
    <w:lvl w:ilvl="0">
      <w:start w:val="0"/>
      <w:numFmt w:val="bullet"/>
      <w:lvlText w:val="◦"/>
      <w:lvlJc w:val="left"/>
      <w:pPr>
        <w:ind w:left="1350" w:hanging="238"/>
      </w:pPr>
      <w:rPr>
        <w:rFonts w:hint="default" w:ascii="Arial MT" w:hAnsi="Arial MT" w:eastAsia="Arial MT" w:cs="Arial MT"/>
        <w:b w:val="0"/>
        <w:bCs w:val="0"/>
        <w:i w:val="0"/>
        <w:iCs w:val="0"/>
        <w:spacing w:val="0"/>
        <w:w w:val="35"/>
        <w:sz w:val="22"/>
        <w:szCs w:val="22"/>
        <w:lang w:val="en-US" w:eastAsia="en-US" w:bidi="ar-SA"/>
      </w:rPr>
    </w:lvl>
    <w:lvl w:ilvl="1">
      <w:start w:val="0"/>
      <w:numFmt w:val="bullet"/>
      <w:lvlText w:val="•"/>
      <w:lvlJc w:val="left"/>
      <w:pPr>
        <w:ind w:left="2304" w:hanging="238"/>
      </w:pPr>
      <w:rPr>
        <w:rFonts w:hint="default"/>
        <w:lang w:val="en-US" w:eastAsia="en-US" w:bidi="ar-SA"/>
      </w:rPr>
    </w:lvl>
    <w:lvl w:ilvl="2">
      <w:start w:val="0"/>
      <w:numFmt w:val="bullet"/>
      <w:lvlText w:val="•"/>
      <w:lvlJc w:val="left"/>
      <w:pPr>
        <w:ind w:left="3248" w:hanging="238"/>
      </w:pPr>
      <w:rPr>
        <w:rFonts w:hint="default"/>
        <w:lang w:val="en-US" w:eastAsia="en-US" w:bidi="ar-SA"/>
      </w:rPr>
    </w:lvl>
    <w:lvl w:ilvl="3">
      <w:start w:val="0"/>
      <w:numFmt w:val="bullet"/>
      <w:lvlText w:val="•"/>
      <w:lvlJc w:val="left"/>
      <w:pPr>
        <w:ind w:left="4192" w:hanging="238"/>
      </w:pPr>
      <w:rPr>
        <w:rFonts w:hint="default"/>
        <w:lang w:val="en-US" w:eastAsia="en-US" w:bidi="ar-SA"/>
      </w:rPr>
    </w:lvl>
    <w:lvl w:ilvl="4">
      <w:start w:val="0"/>
      <w:numFmt w:val="bullet"/>
      <w:lvlText w:val="•"/>
      <w:lvlJc w:val="left"/>
      <w:pPr>
        <w:ind w:left="5136" w:hanging="238"/>
      </w:pPr>
      <w:rPr>
        <w:rFonts w:hint="default"/>
        <w:lang w:val="en-US" w:eastAsia="en-US" w:bidi="ar-SA"/>
      </w:rPr>
    </w:lvl>
    <w:lvl w:ilvl="5">
      <w:start w:val="0"/>
      <w:numFmt w:val="bullet"/>
      <w:lvlText w:val="•"/>
      <w:lvlJc w:val="left"/>
      <w:pPr>
        <w:ind w:left="6080" w:hanging="238"/>
      </w:pPr>
      <w:rPr>
        <w:rFonts w:hint="default"/>
        <w:lang w:val="en-US" w:eastAsia="en-US" w:bidi="ar-SA"/>
      </w:rPr>
    </w:lvl>
    <w:lvl w:ilvl="6">
      <w:start w:val="0"/>
      <w:numFmt w:val="bullet"/>
      <w:lvlText w:val="•"/>
      <w:lvlJc w:val="left"/>
      <w:pPr>
        <w:ind w:left="7024" w:hanging="238"/>
      </w:pPr>
      <w:rPr>
        <w:rFonts w:hint="default"/>
        <w:lang w:val="en-US" w:eastAsia="en-US" w:bidi="ar-SA"/>
      </w:rPr>
    </w:lvl>
    <w:lvl w:ilvl="7">
      <w:start w:val="0"/>
      <w:numFmt w:val="bullet"/>
      <w:lvlText w:val="•"/>
      <w:lvlJc w:val="left"/>
      <w:pPr>
        <w:ind w:left="7968" w:hanging="238"/>
      </w:pPr>
      <w:rPr>
        <w:rFonts w:hint="default"/>
        <w:lang w:val="en-US" w:eastAsia="en-US" w:bidi="ar-SA"/>
      </w:rPr>
    </w:lvl>
    <w:lvl w:ilvl="8">
      <w:start w:val="0"/>
      <w:numFmt w:val="bullet"/>
      <w:lvlText w:val="•"/>
      <w:lvlJc w:val="left"/>
      <w:pPr>
        <w:ind w:left="8912" w:hanging="238"/>
      </w:pPr>
      <w:rPr>
        <w:rFonts w:hint="default"/>
        <w:lang w:val="en-US" w:eastAsia="en-US" w:bidi="ar-SA"/>
      </w:rPr>
    </w:lvl>
  </w:abstractNum>
  <w:abstractNum w:abstractNumId="120">
    <w:multiLevelType w:val="hybridMultilevel"/>
    <w:lvl w:ilvl="0">
      <w:start w:val="0"/>
      <w:numFmt w:val="bullet"/>
      <w:lvlText w:val="◦"/>
      <w:lvlJc w:val="left"/>
      <w:pPr>
        <w:ind w:left="1350" w:hanging="238"/>
      </w:pPr>
      <w:rPr>
        <w:rFonts w:hint="default" w:ascii="Arial MT" w:hAnsi="Arial MT" w:eastAsia="Arial MT" w:cs="Arial MT"/>
        <w:b w:val="0"/>
        <w:bCs w:val="0"/>
        <w:i w:val="0"/>
        <w:iCs w:val="0"/>
        <w:spacing w:val="0"/>
        <w:w w:val="35"/>
        <w:sz w:val="22"/>
        <w:szCs w:val="22"/>
        <w:lang w:val="en-US" w:eastAsia="en-US" w:bidi="ar-SA"/>
      </w:rPr>
    </w:lvl>
    <w:lvl w:ilvl="1">
      <w:start w:val="0"/>
      <w:numFmt w:val="bullet"/>
      <w:lvlText w:val="•"/>
      <w:lvlJc w:val="left"/>
      <w:pPr>
        <w:ind w:left="2304" w:hanging="238"/>
      </w:pPr>
      <w:rPr>
        <w:rFonts w:hint="default"/>
        <w:lang w:val="en-US" w:eastAsia="en-US" w:bidi="ar-SA"/>
      </w:rPr>
    </w:lvl>
    <w:lvl w:ilvl="2">
      <w:start w:val="0"/>
      <w:numFmt w:val="bullet"/>
      <w:lvlText w:val="•"/>
      <w:lvlJc w:val="left"/>
      <w:pPr>
        <w:ind w:left="3248" w:hanging="238"/>
      </w:pPr>
      <w:rPr>
        <w:rFonts w:hint="default"/>
        <w:lang w:val="en-US" w:eastAsia="en-US" w:bidi="ar-SA"/>
      </w:rPr>
    </w:lvl>
    <w:lvl w:ilvl="3">
      <w:start w:val="0"/>
      <w:numFmt w:val="bullet"/>
      <w:lvlText w:val="•"/>
      <w:lvlJc w:val="left"/>
      <w:pPr>
        <w:ind w:left="4192" w:hanging="238"/>
      </w:pPr>
      <w:rPr>
        <w:rFonts w:hint="default"/>
        <w:lang w:val="en-US" w:eastAsia="en-US" w:bidi="ar-SA"/>
      </w:rPr>
    </w:lvl>
    <w:lvl w:ilvl="4">
      <w:start w:val="0"/>
      <w:numFmt w:val="bullet"/>
      <w:lvlText w:val="•"/>
      <w:lvlJc w:val="left"/>
      <w:pPr>
        <w:ind w:left="5136" w:hanging="238"/>
      </w:pPr>
      <w:rPr>
        <w:rFonts w:hint="default"/>
        <w:lang w:val="en-US" w:eastAsia="en-US" w:bidi="ar-SA"/>
      </w:rPr>
    </w:lvl>
    <w:lvl w:ilvl="5">
      <w:start w:val="0"/>
      <w:numFmt w:val="bullet"/>
      <w:lvlText w:val="•"/>
      <w:lvlJc w:val="left"/>
      <w:pPr>
        <w:ind w:left="6080" w:hanging="238"/>
      </w:pPr>
      <w:rPr>
        <w:rFonts w:hint="default"/>
        <w:lang w:val="en-US" w:eastAsia="en-US" w:bidi="ar-SA"/>
      </w:rPr>
    </w:lvl>
    <w:lvl w:ilvl="6">
      <w:start w:val="0"/>
      <w:numFmt w:val="bullet"/>
      <w:lvlText w:val="•"/>
      <w:lvlJc w:val="left"/>
      <w:pPr>
        <w:ind w:left="7024" w:hanging="238"/>
      </w:pPr>
      <w:rPr>
        <w:rFonts w:hint="default"/>
        <w:lang w:val="en-US" w:eastAsia="en-US" w:bidi="ar-SA"/>
      </w:rPr>
    </w:lvl>
    <w:lvl w:ilvl="7">
      <w:start w:val="0"/>
      <w:numFmt w:val="bullet"/>
      <w:lvlText w:val="•"/>
      <w:lvlJc w:val="left"/>
      <w:pPr>
        <w:ind w:left="7968" w:hanging="238"/>
      </w:pPr>
      <w:rPr>
        <w:rFonts w:hint="default"/>
        <w:lang w:val="en-US" w:eastAsia="en-US" w:bidi="ar-SA"/>
      </w:rPr>
    </w:lvl>
    <w:lvl w:ilvl="8">
      <w:start w:val="0"/>
      <w:numFmt w:val="bullet"/>
      <w:lvlText w:val="•"/>
      <w:lvlJc w:val="left"/>
      <w:pPr>
        <w:ind w:left="8912" w:hanging="238"/>
      </w:pPr>
      <w:rPr>
        <w:rFonts w:hint="default"/>
        <w:lang w:val="en-US" w:eastAsia="en-US" w:bidi="ar-SA"/>
      </w:rPr>
    </w:lvl>
  </w:abstractNum>
  <w:abstractNum w:abstractNumId="119">
    <w:multiLevelType w:val="hybridMultilevel"/>
    <w:lvl w:ilvl="0">
      <w:start w:val="0"/>
      <w:numFmt w:val="bullet"/>
      <w:lvlText w:val="◦"/>
      <w:lvlJc w:val="left"/>
      <w:pPr>
        <w:ind w:left="1350" w:hanging="238"/>
      </w:pPr>
      <w:rPr>
        <w:rFonts w:hint="default" w:ascii="Arial MT" w:hAnsi="Arial MT" w:eastAsia="Arial MT" w:cs="Arial MT"/>
        <w:b w:val="0"/>
        <w:bCs w:val="0"/>
        <w:i w:val="0"/>
        <w:iCs w:val="0"/>
        <w:spacing w:val="0"/>
        <w:w w:val="35"/>
        <w:sz w:val="22"/>
        <w:szCs w:val="22"/>
        <w:lang w:val="en-US" w:eastAsia="en-US" w:bidi="ar-SA"/>
      </w:rPr>
    </w:lvl>
    <w:lvl w:ilvl="1">
      <w:start w:val="0"/>
      <w:numFmt w:val="bullet"/>
      <w:lvlText w:val="•"/>
      <w:lvlJc w:val="left"/>
      <w:pPr>
        <w:ind w:left="2304" w:hanging="238"/>
      </w:pPr>
      <w:rPr>
        <w:rFonts w:hint="default"/>
        <w:lang w:val="en-US" w:eastAsia="en-US" w:bidi="ar-SA"/>
      </w:rPr>
    </w:lvl>
    <w:lvl w:ilvl="2">
      <w:start w:val="0"/>
      <w:numFmt w:val="bullet"/>
      <w:lvlText w:val="•"/>
      <w:lvlJc w:val="left"/>
      <w:pPr>
        <w:ind w:left="3248" w:hanging="238"/>
      </w:pPr>
      <w:rPr>
        <w:rFonts w:hint="default"/>
        <w:lang w:val="en-US" w:eastAsia="en-US" w:bidi="ar-SA"/>
      </w:rPr>
    </w:lvl>
    <w:lvl w:ilvl="3">
      <w:start w:val="0"/>
      <w:numFmt w:val="bullet"/>
      <w:lvlText w:val="•"/>
      <w:lvlJc w:val="left"/>
      <w:pPr>
        <w:ind w:left="4192" w:hanging="238"/>
      </w:pPr>
      <w:rPr>
        <w:rFonts w:hint="default"/>
        <w:lang w:val="en-US" w:eastAsia="en-US" w:bidi="ar-SA"/>
      </w:rPr>
    </w:lvl>
    <w:lvl w:ilvl="4">
      <w:start w:val="0"/>
      <w:numFmt w:val="bullet"/>
      <w:lvlText w:val="•"/>
      <w:lvlJc w:val="left"/>
      <w:pPr>
        <w:ind w:left="5136" w:hanging="238"/>
      </w:pPr>
      <w:rPr>
        <w:rFonts w:hint="default"/>
        <w:lang w:val="en-US" w:eastAsia="en-US" w:bidi="ar-SA"/>
      </w:rPr>
    </w:lvl>
    <w:lvl w:ilvl="5">
      <w:start w:val="0"/>
      <w:numFmt w:val="bullet"/>
      <w:lvlText w:val="•"/>
      <w:lvlJc w:val="left"/>
      <w:pPr>
        <w:ind w:left="6080" w:hanging="238"/>
      </w:pPr>
      <w:rPr>
        <w:rFonts w:hint="default"/>
        <w:lang w:val="en-US" w:eastAsia="en-US" w:bidi="ar-SA"/>
      </w:rPr>
    </w:lvl>
    <w:lvl w:ilvl="6">
      <w:start w:val="0"/>
      <w:numFmt w:val="bullet"/>
      <w:lvlText w:val="•"/>
      <w:lvlJc w:val="left"/>
      <w:pPr>
        <w:ind w:left="7024" w:hanging="238"/>
      </w:pPr>
      <w:rPr>
        <w:rFonts w:hint="default"/>
        <w:lang w:val="en-US" w:eastAsia="en-US" w:bidi="ar-SA"/>
      </w:rPr>
    </w:lvl>
    <w:lvl w:ilvl="7">
      <w:start w:val="0"/>
      <w:numFmt w:val="bullet"/>
      <w:lvlText w:val="•"/>
      <w:lvlJc w:val="left"/>
      <w:pPr>
        <w:ind w:left="7968" w:hanging="238"/>
      </w:pPr>
      <w:rPr>
        <w:rFonts w:hint="default"/>
        <w:lang w:val="en-US" w:eastAsia="en-US" w:bidi="ar-SA"/>
      </w:rPr>
    </w:lvl>
    <w:lvl w:ilvl="8">
      <w:start w:val="0"/>
      <w:numFmt w:val="bullet"/>
      <w:lvlText w:val="•"/>
      <w:lvlJc w:val="left"/>
      <w:pPr>
        <w:ind w:left="8912" w:hanging="238"/>
      </w:pPr>
      <w:rPr>
        <w:rFonts w:hint="default"/>
        <w:lang w:val="en-US" w:eastAsia="en-US" w:bidi="ar-SA"/>
      </w:rPr>
    </w:lvl>
  </w:abstractNum>
  <w:abstractNum w:abstractNumId="118">
    <w:multiLevelType w:val="hybridMultilevel"/>
    <w:lvl w:ilvl="0">
      <w:start w:val="0"/>
      <w:numFmt w:val="bullet"/>
      <w:lvlText w:val="◦"/>
      <w:lvlJc w:val="left"/>
      <w:pPr>
        <w:ind w:left="1350" w:hanging="238"/>
      </w:pPr>
      <w:rPr>
        <w:rFonts w:hint="default" w:ascii="Arial MT" w:hAnsi="Arial MT" w:eastAsia="Arial MT" w:cs="Arial MT"/>
        <w:b w:val="0"/>
        <w:bCs w:val="0"/>
        <w:i w:val="0"/>
        <w:iCs w:val="0"/>
        <w:spacing w:val="0"/>
        <w:w w:val="35"/>
        <w:sz w:val="22"/>
        <w:szCs w:val="22"/>
        <w:lang w:val="en-US" w:eastAsia="en-US" w:bidi="ar-SA"/>
      </w:rPr>
    </w:lvl>
    <w:lvl w:ilvl="1">
      <w:start w:val="0"/>
      <w:numFmt w:val="bullet"/>
      <w:lvlText w:val="•"/>
      <w:lvlJc w:val="left"/>
      <w:pPr>
        <w:ind w:left="2304" w:hanging="238"/>
      </w:pPr>
      <w:rPr>
        <w:rFonts w:hint="default"/>
        <w:lang w:val="en-US" w:eastAsia="en-US" w:bidi="ar-SA"/>
      </w:rPr>
    </w:lvl>
    <w:lvl w:ilvl="2">
      <w:start w:val="0"/>
      <w:numFmt w:val="bullet"/>
      <w:lvlText w:val="•"/>
      <w:lvlJc w:val="left"/>
      <w:pPr>
        <w:ind w:left="3248" w:hanging="238"/>
      </w:pPr>
      <w:rPr>
        <w:rFonts w:hint="default"/>
        <w:lang w:val="en-US" w:eastAsia="en-US" w:bidi="ar-SA"/>
      </w:rPr>
    </w:lvl>
    <w:lvl w:ilvl="3">
      <w:start w:val="0"/>
      <w:numFmt w:val="bullet"/>
      <w:lvlText w:val="•"/>
      <w:lvlJc w:val="left"/>
      <w:pPr>
        <w:ind w:left="4192" w:hanging="238"/>
      </w:pPr>
      <w:rPr>
        <w:rFonts w:hint="default"/>
        <w:lang w:val="en-US" w:eastAsia="en-US" w:bidi="ar-SA"/>
      </w:rPr>
    </w:lvl>
    <w:lvl w:ilvl="4">
      <w:start w:val="0"/>
      <w:numFmt w:val="bullet"/>
      <w:lvlText w:val="•"/>
      <w:lvlJc w:val="left"/>
      <w:pPr>
        <w:ind w:left="5136" w:hanging="238"/>
      </w:pPr>
      <w:rPr>
        <w:rFonts w:hint="default"/>
        <w:lang w:val="en-US" w:eastAsia="en-US" w:bidi="ar-SA"/>
      </w:rPr>
    </w:lvl>
    <w:lvl w:ilvl="5">
      <w:start w:val="0"/>
      <w:numFmt w:val="bullet"/>
      <w:lvlText w:val="•"/>
      <w:lvlJc w:val="left"/>
      <w:pPr>
        <w:ind w:left="6080" w:hanging="238"/>
      </w:pPr>
      <w:rPr>
        <w:rFonts w:hint="default"/>
        <w:lang w:val="en-US" w:eastAsia="en-US" w:bidi="ar-SA"/>
      </w:rPr>
    </w:lvl>
    <w:lvl w:ilvl="6">
      <w:start w:val="0"/>
      <w:numFmt w:val="bullet"/>
      <w:lvlText w:val="•"/>
      <w:lvlJc w:val="left"/>
      <w:pPr>
        <w:ind w:left="7024" w:hanging="238"/>
      </w:pPr>
      <w:rPr>
        <w:rFonts w:hint="default"/>
        <w:lang w:val="en-US" w:eastAsia="en-US" w:bidi="ar-SA"/>
      </w:rPr>
    </w:lvl>
    <w:lvl w:ilvl="7">
      <w:start w:val="0"/>
      <w:numFmt w:val="bullet"/>
      <w:lvlText w:val="•"/>
      <w:lvlJc w:val="left"/>
      <w:pPr>
        <w:ind w:left="7968" w:hanging="238"/>
      </w:pPr>
      <w:rPr>
        <w:rFonts w:hint="default"/>
        <w:lang w:val="en-US" w:eastAsia="en-US" w:bidi="ar-SA"/>
      </w:rPr>
    </w:lvl>
    <w:lvl w:ilvl="8">
      <w:start w:val="0"/>
      <w:numFmt w:val="bullet"/>
      <w:lvlText w:val="•"/>
      <w:lvlJc w:val="left"/>
      <w:pPr>
        <w:ind w:left="8912" w:hanging="238"/>
      </w:pPr>
      <w:rPr>
        <w:rFonts w:hint="default"/>
        <w:lang w:val="en-US" w:eastAsia="en-US" w:bidi="ar-SA"/>
      </w:rPr>
    </w:lvl>
  </w:abstractNum>
  <w:abstractNum w:abstractNumId="117">
    <w:multiLevelType w:val="hybridMultilevel"/>
    <w:lvl w:ilvl="0">
      <w:start w:val="0"/>
      <w:numFmt w:val="bullet"/>
      <w:lvlText w:val="◦"/>
      <w:lvlJc w:val="left"/>
      <w:pPr>
        <w:ind w:left="1350" w:hanging="238"/>
      </w:pPr>
      <w:rPr>
        <w:rFonts w:hint="default" w:ascii="Arial MT" w:hAnsi="Arial MT" w:eastAsia="Arial MT" w:cs="Arial MT"/>
        <w:b w:val="0"/>
        <w:bCs w:val="0"/>
        <w:i w:val="0"/>
        <w:iCs w:val="0"/>
        <w:spacing w:val="0"/>
        <w:w w:val="35"/>
        <w:sz w:val="22"/>
        <w:szCs w:val="22"/>
        <w:lang w:val="en-US" w:eastAsia="en-US" w:bidi="ar-SA"/>
      </w:rPr>
    </w:lvl>
    <w:lvl w:ilvl="1">
      <w:start w:val="0"/>
      <w:numFmt w:val="bullet"/>
      <w:lvlText w:val="•"/>
      <w:lvlJc w:val="left"/>
      <w:pPr>
        <w:ind w:left="2304" w:hanging="238"/>
      </w:pPr>
      <w:rPr>
        <w:rFonts w:hint="default"/>
        <w:lang w:val="en-US" w:eastAsia="en-US" w:bidi="ar-SA"/>
      </w:rPr>
    </w:lvl>
    <w:lvl w:ilvl="2">
      <w:start w:val="0"/>
      <w:numFmt w:val="bullet"/>
      <w:lvlText w:val="•"/>
      <w:lvlJc w:val="left"/>
      <w:pPr>
        <w:ind w:left="3248" w:hanging="238"/>
      </w:pPr>
      <w:rPr>
        <w:rFonts w:hint="default"/>
        <w:lang w:val="en-US" w:eastAsia="en-US" w:bidi="ar-SA"/>
      </w:rPr>
    </w:lvl>
    <w:lvl w:ilvl="3">
      <w:start w:val="0"/>
      <w:numFmt w:val="bullet"/>
      <w:lvlText w:val="•"/>
      <w:lvlJc w:val="left"/>
      <w:pPr>
        <w:ind w:left="4192" w:hanging="238"/>
      </w:pPr>
      <w:rPr>
        <w:rFonts w:hint="default"/>
        <w:lang w:val="en-US" w:eastAsia="en-US" w:bidi="ar-SA"/>
      </w:rPr>
    </w:lvl>
    <w:lvl w:ilvl="4">
      <w:start w:val="0"/>
      <w:numFmt w:val="bullet"/>
      <w:lvlText w:val="•"/>
      <w:lvlJc w:val="left"/>
      <w:pPr>
        <w:ind w:left="5136" w:hanging="238"/>
      </w:pPr>
      <w:rPr>
        <w:rFonts w:hint="default"/>
        <w:lang w:val="en-US" w:eastAsia="en-US" w:bidi="ar-SA"/>
      </w:rPr>
    </w:lvl>
    <w:lvl w:ilvl="5">
      <w:start w:val="0"/>
      <w:numFmt w:val="bullet"/>
      <w:lvlText w:val="•"/>
      <w:lvlJc w:val="left"/>
      <w:pPr>
        <w:ind w:left="6080" w:hanging="238"/>
      </w:pPr>
      <w:rPr>
        <w:rFonts w:hint="default"/>
        <w:lang w:val="en-US" w:eastAsia="en-US" w:bidi="ar-SA"/>
      </w:rPr>
    </w:lvl>
    <w:lvl w:ilvl="6">
      <w:start w:val="0"/>
      <w:numFmt w:val="bullet"/>
      <w:lvlText w:val="•"/>
      <w:lvlJc w:val="left"/>
      <w:pPr>
        <w:ind w:left="7024" w:hanging="238"/>
      </w:pPr>
      <w:rPr>
        <w:rFonts w:hint="default"/>
        <w:lang w:val="en-US" w:eastAsia="en-US" w:bidi="ar-SA"/>
      </w:rPr>
    </w:lvl>
    <w:lvl w:ilvl="7">
      <w:start w:val="0"/>
      <w:numFmt w:val="bullet"/>
      <w:lvlText w:val="•"/>
      <w:lvlJc w:val="left"/>
      <w:pPr>
        <w:ind w:left="7968" w:hanging="238"/>
      </w:pPr>
      <w:rPr>
        <w:rFonts w:hint="default"/>
        <w:lang w:val="en-US" w:eastAsia="en-US" w:bidi="ar-SA"/>
      </w:rPr>
    </w:lvl>
    <w:lvl w:ilvl="8">
      <w:start w:val="0"/>
      <w:numFmt w:val="bullet"/>
      <w:lvlText w:val="•"/>
      <w:lvlJc w:val="left"/>
      <w:pPr>
        <w:ind w:left="8912" w:hanging="238"/>
      </w:pPr>
      <w:rPr>
        <w:rFonts w:hint="default"/>
        <w:lang w:val="en-US" w:eastAsia="en-US" w:bidi="ar-SA"/>
      </w:rPr>
    </w:lvl>
  </w:abstractNum>
  <w:abstractNum w:abstractNumId="116">
    <w:multiLevelType w:val="hybridMultilevel"/>
    <w:lvl w:ilvl="0">
      <w:start w:val="0"/>
      <w:numFmt w:val="bullet"/>
      <w:lvlText w:val="◦"/>
      <w:lvlJc w:val="left"/>
      <w:pPr>
        <w:ind w:left="1350" w:hanging="238"/>
      </w:pPr>
      <w:rPr>
        <w:rFonts w:hint="default" w:ascii="Arial MT" w:hAnsi="Arial MT" w:eastAsia="Arial MT" w:cs="Arial MT"/>
        <w:b w:val="0"/>
        <w:bCs w:val="0"/>
        <w:i w:val="0"/>
        <w:iCs w:val="0"/>
        <w:spacing w:val="0"/>
        <w:w w:val="35"/>
        <w:sz w:val="22"/>
        <w:szCs w:val="22"/>
        <w:lang w:val="en-US" w:eastAsia="en-US" w:bidi="ar-SA"/>
      </w:rPr>
    </w:lvl>
    <w:lvl w:ilvl="1">
      <w:start w:val="0"/>
      <w:numFmt w:val="bullet"/>
      <w:lvlText w:val="•"/>
      <w:lvlJc w:val="left"/>
      <w:pPr>
        <w:ind w:left="2304" w:hanging="238"/>
      </w:pPr>
      <w:rPr>
        <w:rFonts w:hint="default"/>
        <w:lang w:val="en-US" w:eastAsia="en-US" w:bidi="ar-SA"/>
      </w:rPr>
    </w:lvl>
    <w:lvl w:ilvl="2">
      <w:start w:val="0"/>
      <w:numFmt w:val="bullet"/>
      <w:lvlText w:val="•"/>
      <w:lvlJc w:val="left"/>
      <w:pPr>
        <w:ind w:left="3248" w:hanging="238"/>
      </w:pPr>
      <w:rPr>
        <w:rFonts w:hint="default"/>
        <w:lang w:val="en-US" w:eastAsia="en-US" w:bidi="ar-SA"/>
      </w:rPr>
    </w:lvl>
    <w:lvl w:ilvl="3">
      <w:start w:val="0"/>
      <w:numFmt w:val="bullet"/>
      <w:lvlText w:val="•"/>
      <w:lvlJc w:val="left"/>
      <w:pPr>
        <w:ind w:left="4192" w:hanging="238"/>
      </w:pPr>
      <w:rPr>
        <w:rFonts w:hint="default"/>
        <w:lang w:val="en-US" w:eastAsia="en-US" w:bidi="ar-SA"/>
      </w:rPr>
    </w:lvl>
    <w:lvl w:ilvl="4">
      <w:start w:val="0"/>
      <w:numFmt w:val="bullet"/>
      <w:lvlText w:val="•"/>
      <w:lvlJc w:val="left"/>
      <w:pPr>
        <w:ind w:left="5136" w:hanging="238"/>
      </w:pPr>
      <w:rPr>
        <w:rFonts w:hint="default"/>
        <w:lang w:val="en-US" w:eastAsia="en-US" w:bidi="ar-SA"/>
      </w:rPr>
    </w:lvl>
    <w:lvl w:ilvl="5">
      <w:start w:val="0"/>
      <w:numFmt w:val="bullet"/>
      <w:lvlText w:val="•"/>
      <w:lvlJc w:val="left"/>
      <w:pPr>
        <w:ind w:left="6080" w:hanging="238"/>
      </w:pPr>
      <w:rPr>
        <w:rFonts w:hint="default"/>
        <w:lang w:val="en-US" w:eastAsia="en-US" w:bidi="ar-SA"/>
      </w:rPr>
    </w:lvl>
    <w:lvl w:ilvl="6">
      <w:start w:val="0"/>
      <w:numFmt w:val="bullet"/>
      <w:lvlText w:val="•"/>
      <w:lvlJc w:val="left"/>
      <w:pPr>
        <w:ind w:left="7024" w:hanging="238"/>
      </w:pPr>
      <w:rPr>
        <w:rFonts w:hint="default"/>
        <w:lang w:val="en-US" w:eastAsia="en-US" w:bidi="ar-SA"/>
      </w:rPr>
    </w:lvl>
    <w:lvl w:ilvl="7">
      <w:start w:val="0"/>
      <w:numFmt w:val="bullet"/>
      <w:lvlText w:val="•"/>
      <w:lvlJc w:val="left"/>
      <w:pPr>
        <w:ind w:left="7968" w:hanging="238"/>
      </w:pPr>
      <w:rPr>
        <w:rFonts w:hint="default"/>
        <w:lang w:val="en-US" w:eastAsia="en-US" w:bidi="ar-SA"/>
      </w:rPr>
    </w:lvl>
    <w:lvl w:ilvl="8">
      <w:start w:val="0"/>
      <w:numFmt w:val="bullet"/>
      <w:lvlText w:val="•"/>
      <w:lvlJc w:val="left"/>
      <w:pPr>
        <w:ind w:left="8912" w:hanging="238"/>
      </w:pPr>
      <w:rPr>
        <w:rFonts w:hint="default"/>
        <w:lang w:val="en-US" w:eastAsia="en-US" w:bidi="ar-SA"/>
      </w:rPr>
    </w:lvl>
  </w:abstractNum>
  <w:abstractNum w:abstractNumId="115">
    <w:multiLevelType w:val="hybridMultilevel"/>
    <w:lvl w:ilvl="0">
      <w:start w:val="0"/>
      <w:numFmt w:val="bullet"/>
      <w:lvlText w:val="◦"/>
      <w:lvlJc w:val="left"/>
      <w:pPr>
        <w:ind w:left="1350" w:hanging="238"/>
      </w:pPr>
      <w:rPr>
        <w:rFonts w:hint="default" w:ascii="Arial MT" w:hAnsi="Arial MT" w:eastAsia="Arial MT" w:cs="Arial MT"/>
        <w:b w:val="0"/>
        <w:bCs w:val="0"/>
        <w:i w:val="0"/>
        <w:iCs w:val="0"/>
        <w:spacing w:val="0"/>
        <w:w w:val="35"/>
        <w:sz w:val="22"/>
        <w:szCs w:val="22"/>
        <w:lang w:val="en-US" w:eastAsia="en-US" w:bidi="ar-SA"/>
      </w:rPr>
    </w:lvl>
    <w:lvl w:ilvl="1">
      <w:start w:val="0"/>
      <w:numFmt w:val="bullet"/>
      <w:lvlText w:val="•"/>
      <w:lvlJc w:val="left"/>
      <w:pPr>
        <w:ind w:left="2304" w:hanging="238"/>
      </w:pPr>
      <w:rPr>
        <w:rFonts w:hint="default"/>
        <w:lang w:val="en-US" w:eastAsia="en-US" w:bidi="ar-SA"/>
      </w:rPr>
    </w:lvl>
    <w:lvl w:ilvl="2">
      <w:start w:val="0"/>
      <w:numFmt w:val="bullet"/>
      <w:lvlText w:val="•"/>
      <w:lvlJc w:val="left"/>
      <w:pPr>
        <w:ind w:left="3248" w:hanging="238"/>
      </w:pPr>
      <w:rPr>
        <w:rFonts w:hint="default"/>
        <w:lang w:val="en-US" w:eastAsia="en-US" w:bidi="ar-SA"/>
      </w:rPr>
    </w:lvl>
    <w:lvl w:ilvl="3">
      <w:start w:val="0"/>
      <w:numFmt w:val="bullet"/>
      <w:lvlText w:val="•"/>
      <w:lvlJc w:val="left"/>
      <w:pPr>
        <w:ind w:left="4192" w:hanging="238"/>
      </w:pPr>
      <w:rPr>
        <w:rFonts w:hint="default"/>
        <w:lang w:val="en-US" w:eastAsia="en-US" w:bidi="ar-SA"/>
      </w:rPr>
    </w:lvl>
    <w:lvl w:ilvl="4">
      <w:start w:val="0"/>
      <w:numFmt w:val="bullet"/>
      <w:lvlText w:val="•"/>
      <w:lvlJc w:val="left"/>
      <w:pPr>
        <w:ind w:left="5136" w:hanging="238"/>
      </w:pPr>
      <w:rPr>
        <w:rFonts w:hint="default"/>
        <w:lang w:val="en-US" w:eastAsia="en-US" w:bidi="ar-SA"/>
      </w:rPr>
    </w:lvl>
    <w:lvl w:ilvl="5">
      <w:start w:val="0"/>
      <w:numFmt w:val="bullet"/>
      <w:lvlText w:val="•"/>
      <w:lvlJc w:val="left"/>
      <w:pPr>
        <w:ind w:left="6080" w:hanging="238"/>
      </w:pPr>
      <w:rPr>
        <w:rFonts w:hint="default"/>
        <w:lang w:val="en-US" w:eastAsia="en-US" w:bidi="ar-SA"/>
      </w:rPr>
    </w:lvl>
    <w:lvl w:ilvl="6">
      <w:start w:val="0"/>
      <w:numFmt w:val="bullet"/>
      <w:lvlText w:val="•"/>
      <w:lvlJc w:val="left"/>
      <w:pPr>
        <w:ind w:left="7024" w:hanging="238"/>
      </w:pPr>
      <w:rPr>
        <w:rFonts w:hint="default"/>
        <w:lang w:val="en-US" w:eastAsia="en-US" w:bidi="ar-SA"/>
      </w:rPr>
    </w:lvl>
    <w:lvl w:ilvl="7">
      <w:start w:val="0"/>
      <w:numFmt w:val="bullet"/>
      <w:lvlText w:val="•"/>
      <w:lvlJc w:val="left"/>
      <w:pPr>
        <w:ind w:left="7968" w:hanging="238"/>
      </w:pPr>
      <w:rPr>
        <w:rFonts w:hint="default"/>
        <w:lang w:val="en-US" w:eastAsia="en-US" w:bidi="ar-SA"/>
      </w:rPr>
    </w:lvl>
    <w:lvl w:ilvl="8">
      <w:start w:val="0"/>
      <w:numFmt w:val="bullet"/>
      <w:lvlText w:val="•"/>
      <w:lvlJc w:val="left"/>
      <w:pPr>
        <w:ind w:left="8912" w:hanging="238"/>
      </w:pPr>
      <w:rPr>
        <w:rFonts w:hint="default"/>
        <w:lang w:val="en-US" w:eastAsia="en-US" w:bidi="ar-SA"/>
      </w:rPr>
    </w:lvl>
  </w:abstractNum>
  <w:abstractNum w:abstractNumId="114">
    <w:multiLevelType w:val="hybridMultilevel"/>
    <w:lvl w:ilvl="0">
      <w:start w:val="0"/>
      <w:numFmt w:val="bullet"/>
      <w:lvlText w:val="◦"/>
      <w:lvlJc w:val="left"/>
      <w:pPr>
        <w:ind w:left="1350" w:hanging="238"/>
      </w:pPr>
      <w:rPr>
        <w:rFonts w:hint="default" w:ascii="Arial MT" w:hAnsi="Arial MT" w:eastAsia="Arial MT" w:cs="Arial MT"/>
        <w:b w:val="0"/>
        <w:bCs w:val="0"/>
        <w:i w:val="0"/>
        <w:iCs w:val="0"/>
        <w:spacing w:val="0"/>
        <w:w w:val="35"/>
        <w:sz w:val="22"/>
        <w:szCs w:val="22"/>
        <w:lang w:val="en-US" w:eastAsia="en-US" w:bidi="ar-SA"/>
      </w:rPr>
    </w:lvl>
    <w:lvl w:ilvl="1">
      <w:start w:val="0"/>
      <w:numFmt w:val="bullet"/>
      <w:lvlText w:val="•"/>
      <w:lvlJc w:val="left"/>
      <w:pPr>
        <w:ind w:left="2304" w:hanging="238"/>
      </w:pPr>
      <w:rPr>
        <w:rFonts w:hint="default"/>
        <w:lang w:val="en-US" w:eastAsia="en-US" w:bidi="ar-SA"/>
      </w:rPr>
    </w:lvl>
    <w:lvl w:ilvl="2">
      <w:start w:val="0"/>
      <w:numFmt w:val="bullet"/>
      <w:lvlText w:val="•"/>
      <w:lvlJc w:val="left"/>
      <w:pPr>
        <w:ind w:left="3248" w:hanging="238"/>
      </w:pPr>
      <w:rPr>
        <w:rFonts w:hint="default"/>
        <w:lang w:val="en-US" w:eastAsia="en-US" w:bidi="ar-SA"/>
      </w:rPr>
    </w:lvl>
    <w:lvl w:ilvl="3">
      <w:start w:val="0"/>
      <w:numFmt w:val="bullet"/>
      <w:lvlText w:val="•"/>
      <w:lvlJc w:val="left"/>
      <w:pPr>
        <w:ind w:left="4192" w:hanging="238"/>
      </w:pPr>
      <w:rPr>
        <w:rFonts w:hint="default"/>
        <w:lang w:val="en-US" w:eastAsia="en-US" w:bidi="ar-SA"/>
      </w:rPr>
    </w:lvl>
    <w:lvl w:ilvl="4">
      <w:start w:val="0"/>
      <w:numFmt w:val="bullet"/>
      <w:lvlText w:val="•"/>
      <w:lvlJc w:val="left"/>
      <w:pPr>
        <w:ind w:left="5136" w:hanging="238"/>
      </w:pPr>
      <w:rPr>
        <w:rFonts w:hint="default"/>
        <w:lang w:val="en-US" w:eastAsia="en-US" w:bidi="ar-SA"/>
      </w:rPr>
    </w:lvl>
    <w:lvl w:ilvl="5">
      <w:start w:val="0"/>
      <w:numFmt w:val="bullet"/>
      <w:lvlText w:val="•"/>
      <w:lvlJc w:val="left"/>
      <w:pPr>
        <w:ind w:left="6080" w:hanging="238"/>
      </w:pPr>
      <w:rPr>
        <w:rFonts w:hint="default"/>
        <w:lang w:val="en-US" w:eastAsia="en-US" w:bidi="ar-SA"/>
      </w:rPr>
    </w:lvl>
    <w:lvl w:ilvl="6">
      <w:start w:val="0"/>
      <w:numFmt w:val="bullet"/>
      <w:lvlText w:val="•"/>
      <w:lvlJc w:val="left"/>
      <w:pPr>
        <w:ind w:left="7024" w:hanging="238"/>
      </w:pPr>
      <w:rPr>
        <w:rFonts w:hint="default"/>
        <w:lang w:val="en-US" w:eastAsia="en-US" w:bidi="ar-SA"/>
      </w:rPr>
    </w:lvl>
    <w:lvl w:ilvl="7">
      <w:start w:val="0"/>
      <w:numFmt w:val="bullet"/>
      <w:lvlText w:val="•"/>
      <w:lvlJc w:val="left"/>
      <w:pPr>
        <w:ind w:left="7968" w:hanging="238"/>
      </w:pPr>
      <w:rPr>
        <w:rFonts w:hint="default"/>
        <w:lang w:val="en-US" w:eastAsia="en-US" w:bidi="ar-SA"/>
      </w:rPr>
    </w:lvl>
    <w:lvl w:ilvl="8">
      <w:start w:val="0"/>
      <w:numFmt w:val="bullet"/>
      <w:lvlText w:val="•"/>
      <w:lvlJc w:val="left"/>
      <w:pPr>
        <w:ind w:left="8912" w:hanging="238"/>
      </w:pPr>
      <w:rPr>
        <w:rFonts w:hint="default"/>
        <w:lang w:val="en-US" w:eastAsia="en-US" w:bidi="ar-SA"/>
      </w:rPr>
    </w:lvl>
  </w:abstractNum>
  <w:abstractNum w:abstractNumId="113">
    <w:multiLevelType w:val="hybridMultilevel"/>
    <w:lvl w:ilvl="0">
      <w:start w:val="0"/>
      <w:numFmt w:val="bullet"/>
      <w:lvlText w:val="◦"/>
      <w:lvlJc w:val="left"/>
      <w:pPr>
        <w:ind w:left="1350" w:hanging="238"/>
      </w:pPr>
      <w:rPr>
        <w:rFonts w:hint="default" w:ascii="Arial MT" w:hAnsi="Arial MT" w:eastAsia="Arial MT" w:cs="Arial MT"/>
        <w:b w:val="0"/>
        <w:bCs w:val="0"/>
        <w:i w:val="0"/>
        <w:iCs w:val="0"/>
        <w:spacing w:val="0"/>
        <w:w w:val="35"/>
        <w:sz w:val="22"/>
        <w:szCs w:val="22"/>
        <w:lang w:val="en-US" w:eastAsia="en-US" w:bidi="ar-SA"/>
      </w:rPr>
    </w:lvl>
    <w:lvl w:ilvl="1">
      <w:start w:val="0"/>
      <w:numFmt w:val="bullet"/>
      <w:lvlText w:val="•"/>
      <w:lvlJc w:val="left"/>
      <w:pPr>
        <w:ind w:left="2304" w:hanging="238"/>
      </w:pPr>
      <w:rPr>
        <w:rFonts w:hint="default"/>
        <w:lang w:val="en-US" w:eastAsia="en-US" w:bidi="ar-SA"/>
      </w:rPr>
    </w:lvl>
    <w:lvl w:ilvl="2">
      <w:start w:val="0"/>
      <w:numFmt w:val="bullet"/>
      <w:lvlText w:val="•"/>
      <w:lvlJc w:val="left"/>
      <w:pPr>
        <w:ind w:left="3248" w:hanging="238"/>
      </w:pPr>
      <w:rPr>
        <w:rFonts w:hint="default"/>
        <w:lang w:val="en-US" w:eastAsia="en-US" w:bidi="ar-SA"/>
      </w:rPr>
    </w:lvl>
    <w:lvl w:ilvl="3">
      <w:start w:val="0"/>
      <w:numFmt w:val="bullet"/>
      <w:lvlText w:val="•"/>
      <w:lvlJc w:val="left"/>
      <w:pPr>
        <w:ind w:left="4192" w:hanging="238"/>
      </w:pPr>
      <w:rPr>
        <w:rFonts w:hint="default"/>
        <w:lang w:val="en-US" w:eastAsia="en-US" w:bidi="ar-SA"/>
      </w:rPr>
    </w:lvl>
    <w:lvl w:ilvl="4">
      <w:start w:val="0"/>
      <w:numFmt w:val="bullet"/>
      <w:lvlText w:val="•"/>
      <w:lvlJc w:val="left"/>
      <w:pPr>
        <w:ind w:left="5136" w:hanging="238"/>
      </w:pPr>
      <w:rPr>
        <w:rFonts w:hint="default"/>
        <w:lang w:val="en-US" w:eastAsia="en-US" w:bidi="ar-SA"/>
      </w:rPr>
    </w:lvl>
    <w:lvl w:ilvl="5">
      <w:start w:val="0"/>
      <w:numFmt w:val="bullet"/>
      <w:lvlText w:val="•"/>
      <w:lvlJc w:val="left"/>
      <w:pPr>
        <w:ind w:left="6080" w:hanging="238"/>
      </w:pPr>
      <w:rPr>
        <w:rFonts w:hint="default"/>
        <w:lang w:val="en-US" w:eastAsia="en-US" w:bidi="ar-SA"/>
      </w:rPr>
    </w:lvl>
    <w:lvl w:ilvl="6">
      <w:start w:val="0"/>
      <w:numFmt w:val="bullet"/>
      <w:lvlText w:val="•"/>
      <w:lvlJc w:val="left"/>
      <w:pPr>
        <w:ind w:left="7024" w:hanging="238"/>
      </w:pPr>
      <w:rPr>
        <w:rFonts w:hint="default"/>
        <w:lang w:val="en-US" w:eastAsia="en-US" w:bidi="ar-SA"/>
      </w:rPr>
    </w:lvl>
    <w:lvl w:ilvl="7">
      <w:start w:val="0"/>
      <w:numFmt w:val="bullet"/>
      <w:lvlText w:val="•"/>
      <w:lvlJc w:val="left"/>
      <w:pPr>
        <w:ind w:left="7968" w:hanging="238"/>
      </w:pPr>
      <w:rPr>
        <w:rFonts w:hint="default"/>
        <w:lang w:val="en-US" w:eastAsia="en-US" w:bidi="ar-SA"/>
      </w:rPr>
    </w:lvl>
    <w:lvl w:ilvl="8">
      <w:start w:val="0"/>
      <w:numFmt w:val="bullet"/>
      <w:lvlText w:val="•"/>
      <w:lvlJc w:val="left"/>
      <w:pPr>
        <w:ind w:left="8912" w:hanging="238"/>
      </w:pPr>
      <w:rPr>
        <w:rFonts w:hint="default"/>
        <w:lang w:val="en-US" w:eastAsia="en-US" w:bidi="ar-SA"/>
      </w:rPr>
    </w:lvl>
  </w:abstractNum>
  <w:abstractNum w:abstractNumId="112">
    <w:multiLevelType w:val="hybridMultilevel"/>
    <w:lvl w:ilvl="0">
      <w:start w:val="0"/>
      <w:numFmt w:val="bullet"/>
      <w:lvlText w:val="◦"/>
      <w:lvlJc w:val="left"/>
      <w:pPr>
        <w:ind w:left="1350" w:hanging="238"/>
      </w:pPr>
      <w:rPr>
        <w:rFonts w:hint="default" w:ascii="Arial MT" w:hAnsi="Arial MT" w:eastAsia="Arial MT" w:cs="Arial MT"/>
        <w:b w:val="0"/>
        <w:bCs w:val="0"/>
        <w:i w:val="0"/>
        <w:iCs w:val="0"/>
        <w:spacing w:val="0"/>
        <w:w w:val="35"/>
        <w:sz w:val="22"/>
        <w:szCs w:val="22"/>
        <w:lang w:val="en-US" w:eastAsia="en-US" w:bidi="ar-SA"/>
      </w:rPr>
    </w:lvl>
    <w:lvl w:ilvl="1">
      <w:start w:val="0"/>
      <w:numFmt w:val="bullet"/>
      <w:lvlText w:val="•"/>
      <w:lvlJc w:val="left"/>
      <w:pPr>
        <w:ind w:left="2304" w:hanging="238"/>
      </w:pPr>
      <w:rPr>
        <w:rFonts w:hint="default"/>
        <w:lang w:val="en-US" w:eastAsia="en-US" w:bidi="ar-SA"/>
      </w:rPr>
    </w:lvl>
    <w:lvl w:ilvl="2">
      <w:start w:val="0"/>
      <w:numFmt w:val="bullet"/>
      <w:lvlText w:val="•"/>
      <w:lvlJc w:val="left"/>
      <w:pPr>
        <w:ind w:left="3248" w:hanging="238"/>
      </w:pPr>
      <w:rPr>
        <w:rFonts w:hint="default"/>
        <w:lang w:val="en-US" w:eastAsia="en-US" w:bidi="ar-SA"/>
      </w:rPr>
    </w:lvl>
    <w:lvl w:ilvl="3">
      <w:start w:val="0"/>
      <w:numFmt w:val="bullet"/>
      <w:lvlText w:val="•"/>
      <w:lvlJc w:val="left"/>
      <w:pPr>
        <w:ind w:left="4192" w:hanging="238"/>
      </w:pPr>
      <w:rPr>
        <w:rFonts w:hint="default"/>
        <w:lang w:val="en-US" w:eastAsia="en-US" w:bidi="ar-SA"/>
      </w:rPr>
    </w:lvl>
    <w:lvl w:ilvl="4">
      <w:start w:val="0"/>
      <w:numFmt w:val="bullet"/>
      <w:lvlText w:val="•"/>
      <w:lvlJc w:val="left"/>
      <w:pPr>
        <w:ind w:left="5136" w:hanging="238"/>
      </w:pPr>
      <w:rPr>
        <w:rFonts w:hint="default"/>
        <w:lang w:val="en-US" w:eastAsia="en-US" w:bidi="ar-SA"/>
      </w:rPr>
    </w:lvl>
    <w:lvl w:ilvl="5">
      <w:start w:val="0"/>
      <w:numFmt w:val="bullet"/>
      <w:lvlText w:val="•"/>
      <w:lvlJc w:val="left"/>
      <w:pPr>
        <w:ind w:left="6080" w:hanging="238"/>
      </w:pPr>
      <w:rPr>
        <w:rFonts w:hint="default"/>
        <w:lang w:val="en-US" w:eastAsia="en-US" w:bidi="ar-SA"/>
      </w:rPr>
    </w:lvl>
    <w:lvl w:ilvl="6">
      <w:start w:val="0"/>
      <w:numFmt w:val="bullet"/>
      <w:lvlText w:val="•"/>
      <w:lvlJc w:val="left"/>
      <w:pPr>
        <w:ind w:left="7024" w:hanging="238"/>
      </w:pPr>
      <w:rPr>
        <w:rFonts w:hint="default"/>
        <w:lang w:val="en-US" w:eastAsia="en-US" w:bidi="ar-SA"/>
      </w:rPr>
    </w:lvl>
    <w:lvl w:ilvl="7">
      <w:start w:val="0"/>
      <w:numFmt w:val="bullet"/>
      <w:lvlText w:val="•"/>
      <w:lvlJc w:val="left"/>
      <w:pPr>
        <w:ind w:left="7968" w:hanging="238"/>
      </w:pPr>
      <w:rPr>
        <w:rFonts w:hint="default"/>
        <w:lang w:val="en-US" w:eastAsia="en-US" w:bidi="ar-SA"/>
      </w:rPr>
    </w:lvl>
    <w:lvl w:ilvl="8">
      <w:start w:val="0"/>
      <w:numFmt w:val="bullet"/>
      <w:lvlText w:val="•"/>
      <w:lvlJc w:val="left"/>
      <w:pPr>
        <w:ind w:left="8912" w:hanging="238"/>
      </w:pPr>
      <w:rPr>
        <w:rFonts w:hint="default"/>
        <w:lang w:val="en-US" w:eastAsia="en-US" w:bidi="ar-SA"/>
      </w:rPr>
    </w:lvl>
  </w:abstractNum>
  <w:abstractNum w:abstractNumId="111">
    <w:multiLevelType w:val="hybridMultilevel"/>
    <w:lvl w:ilvl="0">
      <w:start w:val="0"/>
      <w:numFmt w:val="bullet"/>
      <w:lvlText w:val="◦"/>
      <w:lvlJc w:val="left"/>
      <w:pPr>
        <w:ind w:left="1350" w:hanging="238"/>
      </w:pPr>
      <w:rPr>
        <w:rFonts w:hint="default" w:ascii="Arial MT" w:hAnsi="Arial MT" w:eastAsia="Arial MT" w:cs="Arial MT"/>
        <w:b w:val="0"/>
        <w:bCs w:val="0"/>
        <w:i w:val="0"/>
        <w:iCs w:val="0"/>
        <w:spacing w:val="0"/>
        <w:w w:val="35"/>
        <w:sz w:val="22"/>
        <w:szCs w:val="22"/>
        <w:lang w:val="en-US" w:eastAsia="en-US" w:bidi="ar-SA"/>
      </w:rPr>
    </w:lvl>
    <w:lvl w:ilvl="1">
      <w:start w:val="0"/>
      <w:numFmt w:val="bullet"/>
      <w:lvlText w:val="•"/>
      <w:lvlJc w:val="left"/>
      <w:pPr>
        <w:ind w:left="2304" w:hanging="238"/>
      </w:pPr>
      <w:rPr>
        <w:rFonts w:hint="default"/>
        <w:lang w:val="en-US" w:eastAsia="en-US" w:bidi="ar-SA"/>
      </w:rPr>
    </w:lvl>
    <w:lvl w:ilvl="2">
      <w:start w:val="0"/>
      <w:numFmt w:val="bullet"/>
      <w:lvlText w:val="•"/>
      <w:lvlJc w:val="left"/>
      <w:pPr>
        <w:ind w:left="3248" w:hanging="238"/>
      </w:pPr>
      <w:rPr>
        <w:rFonts w:hint="default"/>
        <w:lang w:val="en-US" w:eastAsia="en-US" w:bidi="ar-SA"/>
      </w:rPr>
    </w:lvl>
    <w:lvl w:ilvl="3">
      <w:start w:val="0"/>
      <w:numFmt w:val="bullet"/>
      <w:lvlText w:val="•"/>
      <w:lvlJc w:val="left"/>
      <w:pPr>
        <w:ind w:left="4192" w:hanging="238"/>
      </w:pPr>
      <w:rPr>
        <w:rFonts w:hint="default"/>
        <w:lang w:val="en-US" w:eastAsia="en-US" w:bidi="ar-SA"/>
      </w:rPr>
    </w:lvl>
    <w:lvl w:ilvl="4">
      <w:start w:val="0"/>
      <w:numFmt w:val="bullet"/>
      <w:lvlText w:val="•"/>
      <w:lvlJc w:val="left"/>
      <w:pPr>
        <w:ind w:left="5136" w:hanging="238"/>
      </w:pPr>
      <w:rPr>
        <w:rFonts w:hint="default"/>
        <w:lang w:val="en-US" w:eastAsia="en-US" w:bidi="ar-SA"/>
      </w:rPr>
    </w:lvl>
    <w:lvl w:ilvl="5">
      <w:start w:val="0"/>
      <w:numFmt w:val="bullet"/>
      <w:lvlText w:val="•"/>
      <w:lvlJc w:val="left"/>
      <w:pPr>
        <w:ind w:left="6080" w:hanging="238"/>
      </w:pPr>
      <w:rPr>
        <w:rFonts w:hint="default"/>
        <w:lang w:val="en-US" w:eastAsia="en-US" w:bidi="ar-SA"/>
      </w:rPr>
    </w:lvl>
    <w:lvl w:ilvl="6">
      <w:start w:val="0"/>
      <w:numFmt w:val="bullet"/>
      <w:lvlText w:val="•"/>
      <w:lvlJc w:val="left"/>
      <w:pPr>
        <w:ind w:left="7024" w:hanging="238"/>
      </w:pPr>
      <w:rPr>
        <w:rFonts w:hint="default"/>
        <w:lang w:val="en-US" w:eastAsia="en-US" w:bidi="ar-SA"/>
      </w:rPr>
    </w:lvl>
    <w:lvl w:ilvl="7">
      <w:start w:val="0"/>
      <w:numFmt w:val="bullet"/>
      <w:lvlText w:val="•"/>
      <w:lvlJc w:val="left"/>
      <w:pPr>
        <w:ind w:left="7968" w:hanging="238"/>
      </w:pPr>
      <w:rPr>
        <w:rFonts w:hint="default"/>
        <w:lang w:val="en-US" w:eastAsia="en-US" w:bidi="ar-SA"/>
      </w:rPr>
    </w:lvl>
    <w:lvl w:ilvl="8">
      <w:start w:val="0"/>
      <w:numFmt w:val="bullet"/>
      <w:lvlText w:val="•"/>
      <w:lvlJc w:val="left"/>
      <w:pPr>
        <w:ind w:left="8912" w:hanging="238"/>
      </w:pPr>
      <w:rPr>
        <w:rFonts w:hint="default"/>
        <w:lang w:val="en-US" w:eastAsia="en-US" w:bidi="ar-SA"/>
      </w:rPr>
    </w:lvl>
  </w:abstractNum>
  <w:abstractNum w:abstractNumId="110">
    <w:multiLevelType w:val="hybridMultilevel"/>
    <w:lvl w:ilvl="0">
      <w:start w:val="0"/>
      <w:numFmt w:val="bullet"/>
      <w:lvlText w:val="◦"/>
      <w:lvlJc w:val="left"/>
      <w:pPr>
        <w:ind w:left="1350" w:hanging="238"/>
      </w:pPr>
      <w:rPr>
        <w:rFonts w:hint="default" w:ascii="Arial MT" w:hAnsi="Arial MT" w:eastAsia="Arial MT" w:cs="Arial MT"/>
        <w:b w:val="0"/>
        <w:bCs w:val="0"/>
        <w:i w:val="0"/>
        <w:iCs w:val="0"/>
        <w:spacing w:val="0"/>
        <w:w w:val="35"/>
        <w:sz w:val="22"/>
        <w:szCs w:val="22"/>
        <w:lang w:val="en-US" w:eastAsia="en-US" w:bidi="ar-SA"/>
      </w:rPr>
    </w:lvl>
    <w:lvl w:ilvl="1">
      <w:start w:val="0"/>
      <w:numFmt w:val="bullet"/>
      <w:lvlText w:val="•"/>
      <w:lvlJc w:val="left"/>
      <w:pPr>
        <w:ind w:left="2304" w:hanging="238"/>
      </w:pPr>
      <w:rPr>
        <w:rFonts w:hint="default"/>
        <w:lang w:val="en-US" w:eastAsia="en-US" w:bidi="ar-SA"/>
      </w:rPr>
    </w:lvl>
    <w:lvl w:ilvl="2">
      <w:start w:val="0"/>
      <w:numFmt w:val="bullet"/>
      <w:lvlText w:val="•"/>
      <w:lvlJc w:val="left"/>
      <w:pPr>
        <w:ind w:left="3248" w:hanging="238"/>
      </w:pPr>
      <w:rPr>
        <w:rFonts w:hint="default"/>
        <w:lang w:val="en-US" w:eastAsia="en-US" w:bidi="ar-SA"/>
      </w:rPr>
    </w:lvl>
    <w:lvl w:ilvl="3">
      <w:start w:val="0"/>
      <w:numFmt w:val="bullet"/>
      <w:lvlText w:val="•"/>
      <w:lvlJc w:val="left"/>
      <w:pPr>
        <w:ind w:left="4192" w:hanging="238"/>
      </w:pPr>
      <w:rPr>
        <w:rFonts w:hint="default"/>
        <w:lang w:val="en-US" w:eastAsia="en-US" w:bidi="ar-SA"/>
      </w:rPr>
    </w:lvl>
    <w:lvl w:ilvl="4">
      <w:start w:val="0"/>
      <w:numFmt w:val="bullet"/>
      <w:lvlText w:val="•"/>
      <w:lvlJc w:val="left"/>
      <w:pPr>
        <w:ind w:left="5136" w:hanging="238"/>
      </w:pPr>
      <w:rPr>
        <w:rFonts w:hint="default"/>
        <w:lang w:val="en-US" w:eastAsia="en-US" w:bidi="ar-SA"/>
      </w:rPr>
    </w:lvl>
    <w:lvl w:ilvl="5">
      <w:start w:val="0"/>
      <w:numFmt w:val="bullet"/>
      <w:lvlText w:val="•"/>
      <w:lvlJc w:val="left"/>
      <w:pPr>
        <w:ind w:left="6080" w:hanging="238"/>
      </w:pPr>
      <w:rPr>
        <w:rFonts w:hint="default"/>
        <w:lang w:val="en-US" w:eastAsia="en-US" w:bidi="ar-SA"/>
      </w:rPr>
    </w:lvl>
    <w:lvl w:ilvl="6">
      <w:start w:val="0"/>
      <w:numFmt w:val="bullet"/>
      <w:lvlText w:val="•"/>
      <w:lvlJc w:val="left"/>
      <w:pPr>
        <w:ind w:left="7024" w:hanging="238"/>
      </w:pPr>
      <w:rPr>
        <w:rFonts w:hint="default"/>
        <w:lang w:val="en-US" w:eastAsia="en-US" w:bidi="ar-SA"/>
      </w:rPr>
    </w:lvl>
    <w:lvl w:ilvl="7">
      <w:start w:val="0"/>
      <w:numFmt w:val="bullet"/>
      <w:lvlText w:val="•"/>
      <w:lvlJc w:val="left"/>
      <w:pPr>
        <w:ind w:left="7968" w:hanging="238"/>
      </w:pPr>
      <w:rPr>
        <w:rFonts w:hint="default"/>
        <w:lang w:val="en-US" w:eastAsia="en-US" w:bidi="ar-SA"/>
      </w:rPr>
    </w:lvl>
    <w:lvl w:ilvl="8">
      <w:start w:val="0"/>
      <w:numFmt w:val="bullet"/>
      <w:lvlText w:val="•"/>
      <w:lvlJc w:val="left"/>
      <w:pPr>
        <w:ind w:left="8912" w:hanging="238"/>
      </w:pPr>
      <w:rPr>
        <w:rFonts w:hint="default"/>
        <w:lang w:val="en-US" w:eastAsia="en-US" w:bidi="ar-SA"/>
      </w:rPr>
    </w:lvl>
  </w:abstractNum>
  <w:abstractNum w:abstractNumId="109">
    <w:multiLevelType w:val="hybridMultilevel"/>
    <w:lvl w:ilvl="0">
      <w:start w:val="0"/>
      <w:numFmt w:val="bullet"/>
      <w:lvlText w:val="◦"/>
      <w:lvlJc w:val="left"/>
      <w:pPr>
        <w:ind w:left="1350" w:hanging="238"/>
      </w:pPr>
      <w:rPr>
        <w:rFonts w:hint="default" w:ascii="Arial MT" w:hAnsi="Arial MT" w:eastAsia="Arial MT" w:cs="Arial MT"/>
        <w:b w:val="0"/>
        <w:bCs w:val="0"/>
        <w:i w:val="0"/>
        <w:iCs w:val="0"/>
        <w:spacing w:val="0"/>
        <w:w w:val="35"/>
        <w:sz w:val="22"/>
        <w:szCs w:val="22"/>
        <w:lang w:val="en-US" w:eastAsia="en-US" w:bidi="ar-SA"/>
      </w:rPr>
    </w:lvl>
    <w:lvl w:ilvl="1">
      <w:start w:val="0"/>
      <w:numFmt w:val="bullet"/>
      <w:lvlText w:val="•"/>
      <w:lvlJc w:val="left"/>
      <w:pPr>
        <w:ind w:left="2304" w:hanging="238"/>
      </w:pPr>
      <w:rPr>
        <w:rFonts w:hint="default"/>
        <w:lang w:val="en-US" w:eastAsia="en-US" w:bidi="ar-SA"/>
      </w:rPr>
    </w:lvl>
    <w:lvl w:ilvl="2">
      <w:start w:val="0"/>
      <w:numFmt w:val="bullet"/>
      <w:lvlText w:val="•"/>
      <w:lvlJc w:val="left"/>
      <w:pPr>
        <w:ind w:left="3248" w:hanging="238"/>
      </w:pPr>
      <w:rPr>
        <w:rFonts w:hint="default"/>
        <w:lang w:val="en-US" w:eastAsia="en-US" w:bidi="ar-SA"/>
      </w:rPr>
    </w:lvl>
    <w:lvl w:ilvl="3">
      <w:start w:val="0"/>
      <w:numFmt w:val="bullet"/>
      <w:lvlText w:val="•"/>
      <w:lvlJc w:val="left"/>
      <w:pPr>
        <w:ind w:left="4192" w:hanging="238"/>
      </w:pPr>
      <w:rPr>
        <w:rFonts w:hint="default"/>
        <w:lang w:val="en-US" w:eastAsia="en-US" w:bidi="ar-SA"/>
      </w:rPr>
    </w:lvl>
    <w:lvl w:ilvl="4">
      <w:start w:val="0"/>
      <w:numFmt w:val="bullet"/>
      <w:lvlText w:val="•"/>
      <w:lvlJc w:val="left"/>
      <w:pPr>
        <w:ind w:left="5136" w:hanging="238"/>
      </w:pPr>
      <w:rPr>
        <w:rFonts w:hint="default"/>
        <w:lang w:val="en-US" w:eastAsia="en-US" w:bidi="ar-SA"/>
      </w:rPr>
    </w:lvl>
    <w:lvl w:ilvl="5">
      <w:start w:val="0"/>
      <w:numFmt w:val="bullet"/>
      <w:lvlText w:val="•"/>
      <w:lvlJc w:val="left"/>
      <w:pPr>
        <w:ind w:left="6080" w:hanging="238"/>
      </w:pPr>
      <w:rPr>
        <w:rFonts w:hint="default"/>
        <w:lang w:val="en-US" w:eastAsia="en-US" w:bidi="ar-SA"/>
      </w:rPr>
    </w:lvl>
    <w:lvl w:ilvl="6">
      <w:start w:val="0"/>
      <w:numFmt w:val="bullet"/>
      <w:lvlText w:val="•"/>
      <w:lvlJc w:val="left"/>
      <w:pPr>
        <w:ind w:left="7024" w:hanging="238"/>
      </w:pPr>
      <w:rPr>
        <w:rFonts w:hint="default"/>
        <w:lang w:val="en-US" w:eastAsia="en-US" w:bidi="ar-SA"/>
      </w:rPr>
    </w:lvl>
    <w:lvl w:ilvl="7">
      <w:start w:val="0"/>
      <w:numFmt w:val="bullet"/>
      <w:lvlText w:val="•"/>
      <w:lvlJc w:val="left"/>
      <w:pPr>
        <w:ind w:left="7968" w:hanging="238"/>
      </w:pPr>
      <w:rPr>
        <w:rFonts w:hint="default"/>
        <w:lang w:val="en-US" w:eastAsia="en-US" w:bidi="ar-SA"/>
      </w:rPr>
    </w:lvl>
    <w:lvl w:ilvl="8">
      <w:start w:val="0"/>
      <w:numFmt w:val="bullet"/>
      <w:lvlText w:val="•"/>
      <w:lvlJc w:val="left"/>
      <w:pPr>
        <w:ind w:left="8912" w:hanging="238"/>
      </w:pPr>
      <w:rPr>
        <w:rFonts w:hint="default"/>
        <w:lang w:val="en-US" w:eastAsia="en-US" w:bidi="ar-SA"/>
      </w:rPr>
    </w:lvl>
  </w:abstractNum>
  <w:abstractNum w:abstractNumId="108">
    <w:multiLevelType w:val="hybridMultilevel"/>
    <w:lvl w:ilvl="0">
      <w:start w:val="0"/>
      <w:numFmt w:val="bullet"/>
      <w:lvlText w:val="◦"/>
      <w:lvlJc w:val="left"/>
      <w:pPr>
        <w:ind w:left="1350" w:hanging="238"/>
      </w:pPr>
      <w:rPr>
        <w:rFonts w:hint="default" w:ascii="Arial MT" w:hAnsi="Arial MT" w:eastAsia="Arial MT" w:cs="Arial MT"/>
        <w:b w:val="0"/>
        <w:bCs w:val="0"/>
        <w:i w:val="0"/>
        <w:iCs w:val="0"/>
        <w:spacing w:val="0"/>
        <w:w w:val="35"/>
        <w:sz w:val="22"/>
        <w:szCs w:val="22"/>
        <w:lang w:val="en-US" w:eastAsia="en-US" w:bidi="ar-SA"/>
      </w:rPr>
    </w:lvl>
    <w:lvl w:ilvl="1">
      <w:start w:val="0"/>
      <w:numFmt w:val="bullet"/>
      <w:lvlText w:val="▪"/>
      <w:lvlJc w:val="left"/>
      <w:pPr>
        <w:ind w:left="1845" w:hanging="238"/>
      </w:pPr>
      <w:rPr>
        <w:rFonts w:hint="default" w:ascii="Arial MT" w:hAnsi="Arial MT" w:eastAsia="Arial MT" w:cs="Arial MT"/>
        <w:b w:val="0"/>
        <w:bCs w:val="0"/>
        <w:i w:val="0"/>
        <w:iCs w:val="0"/>
        <w:spacing w:val="0"/>
        <w:w w:val="35"/>
        <w:sz w:val="22"/>
        <w:szCs w:val="22"/>
        <w:lang w:val="en-US" w:eastAsia="en-US" w:bidi="ar-SA"/>
      </w:rPr>
    </w:lvl>
    <w:lvl w:ilvl="2">
      <w:start w:val="0"/>
      <w:numFmt w:val="bullet"/>
      <w:lvlText w:val="•"/>
      <w:lvlJc w:val="left"/>
      <w:pPr>
        <w:ind w:left="2835" w:hanging="238"/>
      </w:pPr>
      <w:rPr>
        <w:rFonts w:hint="default"/>
        <w:lang w:val="en-US" w:eastAsia="en-US" w:bidi="ar-SA"/>
      </w:rPr>
    </w:lvl>
    <w:lvl w:ilvl="3">
      <w:start w:val="0"/>
      <w:numFmt w:val="bullet"/>
      <w:lvlText w:val="•"/>
      <w:lvlJc w:val="left"/>
      <w:pPr>
        <w:ind w:left="3831" w:hanging="238"/>
      </w:pPr>
      <w:rPr>
        <w:rFonts w:hint="default"/>
        <w:lang w:val="en-US" w:eastAsia="en-US" w:bidi="ar-SA"/>
      </w:rPr>
    </w:lvl>
    <w:lvl w:ilvl="4">
      <w:start w:val="0"/>
      <w:numFmt w:val="bullet"/>
      <w:lvlText w:val="•"/>
      <w:lvlJc w:val="left"/>
      <w:pPr>
        <w:ind w:left="4826" w:hanging="238"/>
      </w:pPr>
      <w:rPr>
        <w:rFonts w:hint="default"/>
        <w:lang w:val="en-US" w:eastAsia="en-US" w:bidi="ar-SA"/>
      </w:rPr>
    </w:lvl>
    <w:lvl w:ilvl="5">
      <w:start w:val="0"/>
      <w:numFmt w:val="bullet"/>
      <w:lvlText w:val="•"/>
      <w:lvlJc w:val="left"/>
      <w:pPr>
        <w:ind w:left="5822" w:hanging="238"/>
      </w:pPr>
      <w:rPr>
        <w:rFonts w:hint="default"/>
        <w:lang w:val="en-US" w:eastAsia="en-US" w:bidi="ar-SA"/>
      </w:rPr>
    </w:lvl>
    <w:lvl w:ilvl="6">
      <w:start w:val="0"/>
      <w:numFmt w:val="bullet"/>
      <w:lvlText w:val="•"/>
      <w:lvlJc w:val="left"/>
      <w:pPr>
        <w:ind w:left="6817" w:hanging="238"/>
      </w:pPr>
      <w:rPr>
        <w:rFonts w:hint="default"/>
        <w:lang w:val="en-US" w:eastAsia="en-US" w:bidi="ar-SA"/>
      </w:rPr>
    </w:lvl>
    <w:lvl w:ilvl="7">
      <w:start w:val="0"/>
      <w:numFmt w:val="bullet"/>
      <w:lvlText w:val="•"/>
      <w:lvlJc w:val="left"/>
      <w:pPr>
        <w:ind w:left="7813" w:hanging="238"/>
      </w:pPr>
      <w:rPr>
        <w:rFonts w:hint="default"/>
        <w:lang w:val="en-US" w:eastAsia="en-US" w:bidi="ar-SA"/>
      </w:rPr>
    </w:lvl>
    <w:lvl w:ilvl="8">
      <w:start w:val="0"/>
      <w:numFmt w:val="bullet"/>
      <w:lvlText w:val="•"/>
      <w:lvlJc w:val="left"/>
      <w:pPr>
        <w:ind w:left="8808" w:hanging="238"/>
      </w:pPr>
      <w:rPr>
        <w:rFonts w:hint="default"/>
        <w:lang w:val="en-US" w:eastAsia="en-US" w:bidi="ar-SA"/>
      </w:rPr>
    </w:lvl>
  </w:abstractNum>
  <w:abstractNum w:abstractNumId="107">
    <w:multiLevelType w:val="hybridMultilevel"/>
    <w:lvl w:ilvl="0">
      <w:start w:val="0"/>
      <w:numFmt w:val="bullet"/>
      <w:lvlText w:val="◦"/>
      <w:lvlJc w:val="left"/>
      <w:pPr>
        <w:ind w:left="1350" w:hanging="238"/>
      </w:pPr>
      <w:rPr>
        <w:rFonts w:hint="default" w:ascii="Arial MT" w:hAnsi="Arial MT" w:eastAsia="Arial MT" w:cs="Arial MT"/>
        <w:b w:val="0"/>
        <w:bCs w:val="0"/>
        <w:i w:val="0"/>
        <w:iCs w:val="0"/>
        <w:spacing w:val="0"/>
        <w:w w:val="35"/>
        <w:sz w:val="22"/>
        <w:szCs w:val="22"/>
        <w:lang w:val="en-US" w:eastAsia="en-US" w:bidi="ar-SA"/>
      </w:rPr>
    </w:lvl>
    <w:lvl w:ilvl="1">
      <w:start w:val="0"/>
      <w:numFmt w:val="bullet"/>
      <w:lvlText w:val="•"/>
      <w:lvlJc w:val="left"/>
      <w:pPr>
        <w:ind w:left="2304" w:hanging="238"/>
      </w:pPr>
      <w:rPr>
        <w:rFonts w:hint="default"/>
        <w:lang w:val="en-US" w:eastAsia="en-US" w:bidi="ar-SA"/>
      </w:rPr>
    </w:lvl>
    <w:lvl w:ilvl="2">
      <w:start w:val="0"/>
      <w:numFmt w:val="bullet"/>
      <w:lvlText w:val="•"/>
      <w:lvlJc w:val="left"/>
      <w:pPr>
        <w:ind w:left="3248" w:hanging="238"/>
      </w:pPr>
      <w:rPr>
        <w:rFonts w:hint="default"/>
        <w:lang w:val="en-US" w:eastAsia="en-US" w:bidi="ar-SA"/>
      </w:rPr>
    </w:lvl>
    <w:lvl w:ilvl="3">
      <w:start w:val="0"/>
      <w:numFmt w:val="bullet"/>
      <w:lvlText w:val="•"/>
      <w:lvlJc w:val="left"/>
      <w:pPr>
        <w:ind w:left="4192" w:hanging="238"/>
      </w:pPr>
      <w:rPr>
        <w:rFonts w:hint="default"/>
        <w:lang w:val="en-US" w:eastAsia="en-US" w:bidi="ar-SA"/>
      </w:rPr>
    </w:lvl>
    <w:lvl w:ilvl="4">
      <w:start w:val="0"/>
      <w:numFmt w:val="bullet"/>
      <w:lvlText w:val="•"/>
      <w:lvlJc w:val="left"/>
      <w:pPr>
        <w:ind w:left="5136" w:hanging="238"/>
      </w:pPr>
      <w:rPr>
        <w:rFonts w:hint="default"/>
        <w:lang w:val="en-US" w:eastAsia="en-US" w:bidi="ar-SA"/>
      </w:rPr>
    </w:lvl>
    <w:lvl w:ilvl="5">
      <w:start w:val="0"/>
      <w:numFmt w:val="bullet"/>
      <w:lvlText w:val="•"/>
      <w:lvlJc w:val="left"/>
      <w:pPr>
        <w:ind w:left="6080" w:hanging="238"/>
      </w:pPr>
      <w:rPr>
        <w:rFonts w:hint="default"/>
        <w:lang w:val="en-US" w:eastAsia="en-US" w:bidi="ar-SA"/>
      </w:rPr>
    </w:lvl>
    <w:lvl w:ilvl="6">
      <w:start w:val="0"/>
      <w:numFmt w:val="bullet"/>
      <w:lvlText w:val="•"/>
      <w:lvlJc w:val="left"/>
      <w:pPr>
        <w:ind w:left="7024" w:hanging="238"/>
      </w:pPr>
      <w:rPr>
        <w:rFonts w:hint="default"/>
        <w:lang w:val="en-US" w:eastAsia="en-US" w:bidi="ar-SA"/>
      </w:rPr>
    </w:lvl>
    <w:lvl w:ilvl="7">
      <w:start w:val="0"/>
      <w:numFmt w:val="bullet"/>
      <w:lvlText w:val="•"/>
      <w:lvlJc w:val="left"/>
      <w:pPr>
        <w:ind w:left="7968" w:hanging="238"/>
      </w:pPr>
      <w:rPr>
        <w:rFonts w:hint="default"/>
        <w:lang w:val="en-US" w:eastAsia="en-US" w:bidi="ar-SA"/>
      </w:rPr>
    </w:lvl>
    <w:lvl w:ilvl="8">
      <w:start w:val="0"/>
      <w:numFmt w:val="bullet"/>
      <w:lvlText w:val="•"/>
      <w:lvlJc w:val="left"/>
      <w:pPr>
        <w:ind w:left="8912" w:hanging="238"/>
      </w:pPr>
      <w:rPr>
        <w:rFonts w:hint="default"/>
        <w:lang w:val="en-US" w:eastAsia="en-US" w:bidi="ar-SA"/>
      </w:rPr>
    </w:lvl>
  </w:abstractNum>
  <w:abstractNum w:abstractNumId="106">
    <w:multiLevelType w:val="hybridMultilevel"/>
    <w:lvl w:ilvl="0">
      <w:start w:val="0"/>
      <w:numFmt w:val="bullet"/>
      <w:lvlText w:val="◦"/>
      <w:lvlJc w:val="left"/>
      <w:pPr>
        <w:ind w:left="1350" w:hanging="238"/>
      </w:pPr>
      <w:rPr>
        <w:rFonts w:hint="default" w:ascii="Arial MT" w:hAnsi="Arial MT" w:eastAsia="Arial MT" w:cs="Arial MT"/>
        <w:b w:val="0"/>
        <w:bCs w:val="0"/>
        <w:i w:val="0"/>
        <w:iCs w:val="0"/>
        <w:spacing w:val="0"/>
        <w:w w:val="35"/>
        <w:sz w:val="22"/>
        <w:szCs w:val="22"/>
        <w:lang w:val="en-US" w:eastAsia="en-US" w:bidi="ar-SA"/>
      </w:rPr>
    </w:lvl>
    <w:lvl w:ilvl="1">
      <w:start w:val="0"/>
      <w:numFmt w:val="bullet"/>
      <w:lvlText w:val="•"/>
      <w:lvlJc w:val="left"/>
      <w:pPr>
        <w:ind w:left="2304" w:hanging="238"/>
      </w:pPr>
      <w:rPr>
        <w:rFonts w:hint="default"/>
        <w:lang w:val="en-US" w:eastAsia="en-US" w:bidi="ar-SA"/>
      </w:rPr>
    </w:lvl>
    <w:lvl w:ilvl="2">
      <w:start w:val="0"/>
      <w:numFmt w:val="bullet"/>
      <w:lvlText w:val="•"/>
      <w:lvlJc w:val="left"/>
      <w:pPr>
        <w:ind w:left="3248" w:hanging="238"/>
      </w:pPr>
      <w:rPr>
        <w:rFonts w:hint="default"/>
        <w:lang w:val="en-US" w:eastAsia="en-US" w:bidi="ar-SA"/>
      </w:rPr>
    </w:lvl>
    <w:lvl w:ilvl="3">
      <w:start w:val="0"/>
      <w:numFmt w:val="bullet"/>
      <w:lvlText w:val="•"/>
      <w:lvlJc w:val="left"/>
      <w:pPr>
        <w:ind w:left="4192" w:hanging="238"/>
      </w:pPr>
      <w:rPr>
        <w:rFonts w:hint="default"/>
        <w:lang w:val="en-US" w:eastAsia="en-US" w:bidi="ar-SA"/>
      </w:rPr>
    </w:lvl>
    <w:lvl w:ilvl="4">
      <w:start w:val="0"/>
      <w:numFmt w:val="bullet"/>
      <w:lvlText w:val="•"/>
      <w:lvlJc w:val="left"/>
      <w:pPr>
        <w:ind w:left="5136" w:hanging="238"/>
      </w:pPr>
      <w:rPr>
        <w:rFonts w:hint="default"/>
        <w:lang w:val="en-US" w:eastAsia="en-US" w:bidi="ar-SA"/>
      </w:rPr>
    </w:lvl>
    <w:lvl w:ilvl="5">
      <w:start w:val="0"/>
      <w:numFmt w:val="bullet"/>
      <w:lvlText w:val="•"/>
      <w:lvlJc w:val="left"/>
      <w:pPr>
        <w:ind w:left="6080" w:hanging="238"/>
      </w:pPr>
      <w:rPr>
        <w:rFonts w:hint="default"/>
        <w:lang w:val="en-US" w:eastAsia="en-US" w:bidi="ar-SA"/>
      </w:rPr>
    </w:lvl>
    <w:lvl w:ilvl="6">
      <w:start w:val="0"/>
      <w:numFmt w:val="bullet"/>
      <w:lvlText w:val="•"/>
      <w:lvlJc w:val="left"/>
      <w:pPr>
        <w:ind w:left="7024" w:hanging="238"/>
      </w:pPr>
      <w:rPr>
        <w:rFonts w:hint="default"/>
        <w:lang w:val="en-US" w:eastAsia="en-US" w:bidi="ar-SA"/>
      </w:rPr>
    </w:lvl>
    <w:lvl w:ilvl="7">
      <w:start w:val="0"/>
      <w:numFmt w:val="bullet"/>
      <w:lvlText w:val="•"/>
      <w:lvlJc w:val="left"/>
      <w:pPr>
        <w:ind w:left="7968" w:hanging="238"/>
      </w:pPr>
      <w:rPr>
        <w:rFonts w:hint="default"/>
        <w:lang w:val="en-US" w:eastAsia="en-US" w:bidi="ar-SA"/>
      </w:rPr>
    </w:lvl>
    <w:lvl w:ilvl="8">
      <w:start w:val="0"/>
      <w:numFmt w:val="bullet"/>
      <w:lvlText w:val="•"/>
      <w:lvlJc w:val="left"/>
      <w:pPr>
        <w:ind w:left="8912" w:hanging="238"/>
      </w:pPr>
      <w:rPr>
        <w:rFonts w:hint="default"/>
        <w:lang w:val="en-US" w:eastAsia="en-US" w:bidi="ar-SA"/>
      </w:rPr>
    </w:lvl>
  </w:abstractNum>
  <w:abstractNum w:abstractNumId="105">
    <w:multiLevelType w:val="hybridMultilevel"/>
    <w:lvl w:ilvl="0">
      <w:start w:val="0"/>
      <w:numFmt w:val="bullet"/>
      <w:lvlText w:val="◦"/>
      <w:lvlJc w:val="left"/>
      <w:pPr>
        <w:ind w:left="1350" w:hanging="238"/>
      </w:pPr>
      <w:rPr>
        <w:rFonts w:hint="default" w:ascii="Arial MT" w:hAnsi="Arial MT" w:eastAsia="Arial MT" w:cs="Arial MT"/>
        <w:b w:val="0"/>
        <w:bCs w:val="0"/>
        <w:i w:val="0"/>
        <w:iCs w:val="0"/>
        <w:spacing w:val="0"/>
        <w:w w:val="35"/>
        <w:sz w:val="22"/>
        <w:szCs w:val="22"/>
        <w:lang w:val="en-US" w:eastAsia="en-US" w:bidi="ar-SA"/>
      </w:rPr>
    </w:lvl>
    <w:lvl w:ilvl="1">
      <w:start w:val="0"/>
      <w:numFmt w:val="bullet"/>
      <w:lvlText w:val="•"/>
      <w:lvlJc w:val="left"/>
      <w:pPr>
        <w:ind w:left="2304" w:hanging="238"/>
      </w:pPr>
      <w:rPr>
        <w:rFonts w:hint="default"/>
        <w:lang w:val="en-US" w:eastAsia="en-US" w:bidi="ar-SA"/>
      </w:rPr>
    </w:lvl>
    <w:lvl w:ilvl="2">
      <w:start w:val="0"/>
      <w:numFmt w:val="bullet"/>
      <w:lvlText w:val="•"/>
      <w:lvlJc w:val="left"/>
      <w:pPr>
        <w:ind w:left="3248" w:hanging="238"/>
      </w:pPr>
      <w:rPr>
        <w:rFonts w:hint="default"/>
        <w:lang w:val="en-US" w:eastAsia="en-US" w:bidi="ar-SA"/>
      </w:rPr>
    </w:lvl>
    <w:lvl w:ilvl="3">
      <w:start w:val="0"/>
      <w:numFmt w:val="bullet"/>
      <w:lvlText w:val="•"/>
      <w:lvlJc w:val="left"/>
      <w:pPr>
        <w:ind w:left="4192" w:hanging="238"/>
      </w:pPr>
      <w:rPr>
        <w:rFonts w:hint="default"/>
        <w:lang w:val="en-US" w:eastAsia="en-US" w:bidi="ar-SA"/>
      </w:rPr>
    </w:lvl>
    <w:lvl w:ilvl="4">
      <w:start w:val="0"/>
      <w:numFmt w:val="bullet"/>
      <w:lvlText w:val="•"/>
      <w:lvlJc w:val="left"/>
      <w:pPr>
        <w:ind w:left="5136" w:hanging="238"/>
      </w:pPr>
      <w:rPr>
        <w:rFonts w:hint="default"/>
        <w:lang w:val="en-US" w:eastAsia="en-US" w:bidi="ar-SA"/>
      </w:rPr>
    </w:lvl>
    <w:lvl w:ilvl="5">
      <w:start w:val="0"/>
      <w:numFmt w:val="bullet"/>
      <w:lvlText w:val="•"/>
      <w:lvlJc w:val="left"/>
      <w:pPr>
        <w:ind w:left="6080" w:hanging="238"/>
      </w:pPr>
      <w:rPr>
        <w:rFonts w:hint="default"/>
        <w:lang w:val="en-US" w:eastAsia="en-US" w:bidi="ar-SA"/>
      </w:rPr>
    </w:lvl>
    <w:lvl w:ilvl="6">
      <w:start w:val="0"/>
      <w:numFmt w:val="bullet"/>
      <w:lvlText w:val="•"/>
      <w:lvlJc w:val="left"/>
      <w:pPr>
        <w:ind w:left="7024" w:hanging="238"/>
      </w:pPr>
      <w:rPr>
        <w:rFonts w:hint="default"/>
        <w:lang w:val="en-US" w:eastAsia="en-US" w:bidi="ar-SA"/>
      </w:rPr>
    </w:lvl>
    <w:lvl w:ilvl="7">
      <w:start w:val="0"/>
      <w:numFmt w:val="bullet"/>
      <w:lvlText w:val="•"/>
      <w:lvlJc w:val="left"/>
      <w:pPr>
        <w:ind w:left="7968" w:hanging="238"/>
      </w:pPr>
      <w:rPr>
        <w:rFonts w:hint="default"/>
        <w:lang w:val="en-US" w:eastAsia="en-US" w:bidi="ar-SA"/>
      </w:rPr>
    </w:lvl>
    <w:lvl w:ilvl="8">
      <w:start w:val="0"/>
      <w:numFmt w:val="bullet"/>
      <w:lvlText w:val="•"/>
      <w:lvlJc w:val="left"/>
      <w:pPr>
        <w:ind w:left="8912" w:hanging="238"/>
      </w:pPr>
      <w:rPr>
        <w:rFonts w:hint="default"/>
        <w:lang w:val="en-US" w:eastAsia="en-US" w:bidi="ar-SA"/>
      </w:rPr>
    </w:lvl>
  </w:abstractNum>
  <w:abstractNum w:abstractNumId="104">
    <w:multiLevelType w:val="hybridMultilevel"/>
    <w:lvl w:ilvl="0">
      <w:start w:val="0"/>
      <w:numFmt w:val="bullet"/>
      <w:lvlText w:val="◦"/>
      <w:lvlJc w:val="left"/>
      <w:pPr>
        <w:ind w:left="1350" w:hanging="238"/>
      </w:pPr>
      <w:rPr>
        <w:rFonts w:hint="default" w:ascii="Arial MT" w:hAnsi="Arial MT" w:eastAsia="Arial MT" w:cs="Arial MT"/>
        <w:b w:val="0"/>
        <w:bCs w:val="0"/>
        <w:i w:val="0"/>
        <w:iCs w:val="0"/>
        <w:spacing w:val="0"/>
        <w:w w:val="35"/>
        <w:sz w:val="22"/>
        <w:szCs w:val="22"/>
        <w:lang w:val="en-US" w:eastAsia="en-US" w:bidi="ar-SA"/>
      </w:rPr>
    </w:lvl>
    <w:lvl w:ilvl="1">
      <w:start w:val="0"/>
      <w:numFmt w:val="bullet"/>
      <w:lvlText w:val="•"/>
      <w:lvlJc w:val="left"/>
      <w:pPr>
        <w:ind w:left="2304" w:hanging="238"/>
      </w:pPr>
      <w:rPr>
        <w:rFonts w:hint="default"/>
        <w:lang w:val="en-US" w:eastAsia="en-US" w:bidi="ar-SA"/>
      </w:rPr>
    </w:lvl>
    <w:lvl w:ilvl="2">
      <w:start w:val="0"/>
      <w:numFmt w:val="bullet"/>
      <w:lvlText w:val="•"/>
      <w:lvlJc w:val="left"/>
      <w:pPr>
        <w:ind w:left="3248" w:hanging="238"/>
      </w:pPr>
      <w:rPr>
        <w:rFonts w:hint="default"/>
        <w:lang w:val="en-US" w:eastAsia="en-US" w:bidi="ar-SA"/>
      </w:rPr>
    </w:lvl>
    <w:lvl w:ilvl="3">
      <w:start w:val="0"/>
      <w:numFmt w:val="bullet"/>
      <w:lvlText w:val="•"/>
      <w:lvlJc w:val="left"/>
      <w:pPr>
        <w:ind w:left="4192" w:hanging="238"/>
      </w:pPr>
      <w:rPr>
        <w:rFonts w:hint="default"/>
        <w:lang w:val="en-US" w:eastAsia="en-US" w:bidi="ar-SA"/>
      </w:rPr>
    </w:lvl>
    <w:lvl w:ilvl="4">
      <w:start w:val="0"/>
      <w:numFmt w:val="bullet"/>
      <w:lvlText w:val="•"/>
      <w:lvlJc w:val="left"/>
      <w:pPr>
        <w:ind w:left="5136" w:hanging="238"/>
      </w:pPr>
      <w:rPr>
        <w:rFonts w:hint="default"/>
        <w:lang w:val="en-US" w:eastAsia="en-US" w:bidi="ar-SA"/>
      </w:rPr>
    </w:lvl>
    <w:lvl w:ilvl="5">
      <w:start w:val="0"/>
      <w:numFmt w:val="bullet"/>
      <w:lvlText w:val="•"/>
      <w:lvlJc w:val="left"/>
      <w:pPr>
        <w:ind w:left="6080" w:hanging="238"/>
      </w:pPr>
      <w:rPr>
        <w:rFonts w:hint="default"/>
        <w:lang w:val="en-US" w:eastAsia="en-US" w:bidi="ar-SA"/>
      </w:rPr>
    </w:lvl>
    <w:lvl w:ilvl="6">
      <w:start w:val="0"/>
      <w:numFmt w:val="bullet"/>
      <w:lvlText w:val="•"/>
      <w:lvlJc w:val="left"/>
      <w:pPr>
        <w:ind w:left="7024" w:hanging="238"/>
      </w:pPr>
      <w:rPr>
        <w:rFonts w:hint="default"/>
        <w:lang w:val="en-US" w:eastAsia="en-US" w:bidi="ar-SA"/>
      </w:rPr>
    </w:lvl>
    <w:lvl w:ilvl="7">
      <w:start w:val="0"/>
      <w:numFmt w:val="bullet"/>
      <w:lvlText w:val="•"/>
      <w:lvlJc w:val="left"/>
      <w:pPr>
        <w:ind w:left="7968" w:hanging="238"/>
      </w:pPr>
      <w:rPr>
        <w:rFonts w:hint="default"/>
        <w:lang w:val="en-US" w:eastAsia="en-US" w:bidi="ar-SA"/>
      </w:rPr>
    </w:lvl>
    <w:lvl w:ilvl="8">
      <w:start w:val="0"/>
      <w:numFmt w:val="bullet"/>
      <w:lvlText w:val="•"/>
      <w:lvlJc w:val="left"/>
      <w:pPr>
        <w:ind w:left="8912" w:hanging="238"/>
      </w:pPr>
      <w:rPr>
        <w:rFonts w:hint="default"/>
        <w:lang w:val="en-US" w:eastAsia="en-US" w:bidi="ar-SA"/>
      </w:rPr>
    </w:lvl>
  </w:abstractNum>
  <w:abstractNum w:abstractNumId="103">
    <w:multiLevelType w:val="hybridMultilevel"/>
    <w:lvl w:ilvl="0">
      <w:start w:val="0"/>
      <w:numFmt w:val="bullet"/>
      <w:lvlText w:val="◦"/>
      <w:lvlJc w:val="left"/>
      <w:pPr>
        <w:ind w:left="1350" w:hanging="238"/>
      </w:pPr>
      <w:rPr>
        <w:rFonts w:hint="default" w:ascii="Arial MT" w:hAnsi="Arial MT" w:eastAsia="Arial MT" w:cs="Arial MT"/>
        <w:b w:val="0"/>
        <w:bCs w:val="0"/>
        <w:i w:val="0"/>
        <w:iCs w:val="0"/>
        <w:spacing w:val="0"/>
        <w:w w:val="35"/>
        <w:sz w:val="22"/>
        <w:szCs w:val="22"/>
        <w:lang w:val="en-US" w:eastAsia="en-US" w:bidi="ar-SA"/>
      </w:rPr>
    </w:lvl>
    <w:lvl w:ilvl="1">
      <w:start w:val="0"/>
      <w:numFmt w:val="bullet"/>
      <w:lvlText w:val="▪"/>
      <w:lvlJc w:val="left"/>
      <w:pPr>
        <w:ind w:left="1845" w:hanging="238"/>
      </w:pPr>
      <w:rPr>
        <w:rFonts w:hint="default" w:ascii="Arial MT" w:hAnsi="Arial MT" w:eastAsia="Arial MT" w:cs="Arial MT"/>
        <w:b w:val="0"/>
        <w:bCs w:val="0"/>
        <w:i w:val="0"/>
        <w:iCs w:val="0"/>
        <w:spacing w:val="0"/>
        <w:w w:val="35"/>
        <w:sz w:val="22"/>
        <w:szCs w:val="22"/>
        <w:lang w:val="en-US" w:eastAsia="en-US" w:bidi="ar-SA"/>
      </w:rPr>
    </w:lvl>
    <w:lvl w:ilvl="2">
      <w:start w:val="0"/>
      <w:numFmt w:val="bullet"/>
      <w:lvlText w:val="•"/>
      <w:lvlJc w:val="left"/>
      <w:pPr>
        <w:ind w:left="2835" w:hanging="238"/>
      </w:pPr>
      <w:rPr>
        <w:rFonts w:hint="default"/>
        <w:lang w:val="en-US" w:eastAsia="en-US" w:bidi="ar-SA"/>
      </w:rPr>
    </w:lvl>
    <w:lvl w:ilvl="3">
      <w:start w:val="0"/>
      <w:numFmt w:val="bullet"/>
      <w:lvlText w:val="•"/>
      <w:lvlJc w:val="left"/>
      <w:pPr>
        <w:ind w:left="3831" w:hanging="238"/>
      </w:pPr>
      <w:rPr>
        <w:rFonts w:hint="default"/>
        <w:lang w:val="en-US" w:eastAsia="en-US" w:bidi="ar-SA"/>
      </w:rPr>
    </w:lvl>
    <w:lvl w:ilvl="4">
      <w:start w:val="0"/>
      <w:numFmt w:val="bullet"/>
      <w:lvlText w:val="•"/>
      <w:lvlJc w:val="left"/>
      <w:pPr>
        <w:ind w:left="4826" w:hanging="238"/>
      </w:pPr>
      <w:rPr>
        <w:rFonts w:hint="default"/>
        <w:lang w:val="en-US" w:eastAsia="en-US" w:bidi="ar-SA"/>
      </w:rPr>
    </w:lvl>
    <w:lvl w:ilvl="5">
      <w:start w:val="0"/>
      <w:numFmt w:val="bullet"/>
      <w:lvlText w:val="•"/>
      <w:lvlJc w:val="left"/>
      <w:pPr>
        <w:ind w:left="5822" w:hanging="238"/>
      </w:pPr>
      <w:rPr>
        <w:rFonts w:hint="default"/>
        <w:lang w:val="en-US" w:eastAsia="en-US" w:bidi="ar-SA"/>
      </w:rPr>
    </w:lvl>
    <w:lvl w:ilvl="6">
      <w:start w:val="0"/>
      <w:numFmt w:val="bullet"/>
      <w:lvlText w:val="•"/>
      <w:lvlJc w:val="left"/>
      <w:pPr>
        <w:ind w:left="6817" w:hanging="238"/>
      </w:pPr>
      <w:rPr>
        <w:rFonts w:hint="default"/>
        <w:lang w:val="en-US" w:eastAsia="en-US" w:bidi="ar-SA"/>
      </w:rPr>
    </w:lvl>
    <w:lvl w:ilvl="7">
      <w:start w:val="0"/>
      <w:numFmt w:val="bullet"/>
      <w:lvlText w:val="•"/>
      <w:lvlJc w:val="left"/>
      <w:pPr>
        <w:ind w:left="7813" w:hanging="238"/>
      </w:pPr>
      <w:rPr>
        <w:rFonts w:hint="default"/>
        <w:lang w:val="en-US" w:eastAsia="en-US" w:bidi="ar-SA"/>
      </w:rPr>
    </w:lvl>
    <w:lvl w:ilvl="8">
      <w:start w:val="0"/>
      <w:numFmt w:val="bullet"/>
      <w:lvlText w:val="•"/>
      <w:lvlJc w:val="left"/>
      <w:pPr>
        <w:ind w:left="8808" w:hanging="238"/>
      </w:pPr>
      <w:rPr>
        <w:rFonts w:hint="default"/>
        <w:lang w:val="en-US" w:eastAsia="en-US" w:bidi="ar-SA"/>
      </w:rPr>
    </w:lvl>
  </w:abstractNum>
  <w:abstractNum w:abstractNumId="102">
    <w:multiLevelType w:val="hybridMultilevel"/>
    <w:lvl w:ilvl="0">
      <w:start w:val="0"/>
      <w:numFmt w:val="bullet"/>
      <w:lvlText w:val="◦"/>
      <w:lvlJc w:val="left"/>
      <w:pPr>
        <w:ind w:left="1350" w:hanging="238"/>
      </w:pPr>
      <w:rPr>
        <w:rFonts w:hint="default" w:ascii="Arial MT" w:hAnsi="Arial MT" w:eastAsia="Arial MT" w:cs="Arial MT"/>
        <w:b w:val="0"/>
        <w:bCs w:val="0"/>
        <w:i w:val="0"/>
        <w:iCs w:val="0"/>
        <w:spacing w:val="0"/>
        <w:w w:val="35"/>
        <w:sz w:val="22"/>
        <w:szCs w:val="22"/>
        <w:lang w:val="en-US" w:eastAsia="en-US" w:bidi="ar-SA"/>
      </w:rPr>
    </w:lvl>
    <w:lvl w:ilvl="1">
      <w:start w:val="0"/>
      <w:numFmt w:val="bullet"/>
      <w:lvlText w:val="•"/>
      <w:lvlJc w:val="left"/>
      <w:pPr>
        <w:ind w:left="2304" w:hanging="238"/>
      </w:pPr>
      <w:rPr>
        <w:rFonts w:hint="default"/>
        <w:lang w:val="en-US" w:eastAsia="en-US" w:bidi="ar-SA"/>
      </w:rPr>
    </w:lvl>
    <w:lvl w:ilvl="2">
      <w:start w:val="0"/>
      <w:numFmt w:val="bullet"/>
      <w:lvlText w:val="•"/>
      <w:lvlJc w:val="left"/>
      <w:pPr>
        <w:ind w:left="3248" w:hanging="238"/>
      </w:pPr>
      <w:rPr>
        <w:rFonts w:hint="default"/>
        <w:lang w:val="en-US" w:eastAsia="en-US" w:bidi="ar-SA"/>
      </w:rPr>
    </w:lvl>
    <w:lvl w:ilvl="3">
      <w:start w:val="0"/>
      <w:numFmt w:val="bullet"/>
      <w:lvlText w:val="•"/>
      <w:lvlJc w:val="left"/>
      <w:pPr>
        <w:ind w:left="4192" w:hanging="238"/>
      </w:pPr>
      <w:rPr>
        <w:rFonts w:hint="default"/>
        <w:lang w:val="en-US" w:eastAsia="en-US" w:bidi="ar-SA"/>
      </w:rPr>
    </w:lvl>
    <w:lvl w:ilvl="4">
      <w:start w:val="0"/>
      <w:numFmt w:val="bullet"/>
      <w:lvlText w:val="•"/>
      <w:lvlJc w:val="left"/>
      <w:pPr>
        <w:ind w:left="5136" w:hanging="238"/>
      </w:pPr>
      <w:rPr>
        <w:rFonts w:hint="default"/>
        <w:lang w:val="en-US" w:eastAsia="en-US" w:bidi="ar-SA"/>
      </w:rPr>
    </w:lvl>
    <w:lvl w:ilvl="5">
      <w:start w:val="0"/>
      <w:numFmt w:val="bullet"/>
      <w:lvlText w:val="•"/>
      <w:lvlJc w:val="left"/>
      <w:pPr>
        <w:ind w:left="6080" w:hanging="238"/>
      </w:pPr>
      <w:rPr>
        <w:rFonts w:hint="default"/>
        <w:lang w:val="en-US" w:eastAsia="en-US" w:bidi="ar-SA"/>
      </w:rPr>
    </w:lvl>
    <w:lvl w:ilvl="6">
      <w:start w:val="0"/>
      <w:numFmt w:val="bullet"/>
      <w:lvlText w:val="•"/>
      <w:lvlJc w:val="left"/>
      <w:pPr>
        <w:ind w:left="7024" w:hanging="238"/>
      </w:pPr>
      <w:rPr>
        <w:rFonts w:hint="default"/>
        <w:lang w:val="en-US" w:eastAsia="en-US" w:bidi="ar-SA"/>
      </w:rPr>
    </w:lvl>
    <w:lvl w:ilvl="7">
      <w:start w:val="0"/>
      <w:numFmt w:val="bullet"/>
      <w:lvlText w:val="•"/>
      <w:lvlJc w:val="left"/>
      <w:pPr>
        <w:ind w:left="7968" w:hanging="238"/>
      </w:pPr>
      <w:rPr>
        <w:rFonts w:hint="default"/>
        <w:lang w:val="en-US" w:eastAsia="en-US" w:bidi="ar-SA"/>
      </w:rPr>
    </w:lvl>
    <w:lvl w:ilvl="8">
      <w:start w:val="0"/>
      <w:numFmt w:val="bullet"/>
      <w:lvlText w:val="•"/>
      <w:lvlJc w:val="left"/>
      <w:pPr>
        <w:ind w:left="8912" w:hanging="238"/>
      </w:pPr>
      <w:rPr>
        <w:rFonts w:hint="default"/>
        <w:lang w:val="en-US" w:eastAsia="en-US" w:bidi="ar-SA"/>
      </w:rPr>
    </w:lvl>
  </w:abstractNum>
  <w:abstractNum w:abstractNumId="101">
    <w:multiLevelType w:val="hybridMultilevel"/>
    <w:lvl w:ilvl="0">
      <w:start w:val="0"/>
      <w:numFmt w:val="bullet"/>
      <w:lvlText w:val="◦"/>
      <w:lvlJc w:val="left"/>
      <w:pPr>
        <w:ind w:left="1350" w:hanging="238"/>
      </w:pPr>
      <w:rPr>
        <w:rFonts w:hint="default" w:ascii="Arial MT" w:hAnsi="Arial MT" w:eastAsia="Arial MT" w:cs="Arial MT"/>
        <w:b w:val="0"/>
        <w:bCs w:val="0"/>
        <w:i w:val="0"/>
        <w:iCs w:val="0"/>
        <w:spacing w:val="0"/>
        <w:w w:val="35"/>
        <w:sz w:val="22"/>
        <w:szCs w:val="22"/>
        <w:lang w:val="en-US" w:eastAsia="en-US" w:bidi="ar-SA"/>
      </w:rPr>
    </w:lvl>
    <w:lvl w:ilvl="1">
      <w:start w:val="0"/>
      <w:numFmt w:val="bullet"/>
      <w:lvlText w:val="•"/>
      <w:lvlJc w:val="left"/>
      <w:pPr>
        <w:ind w:left="2304" w:hanging="238"/>
      </w:pPr>
      <w:rPr>
        <w:rFonts w:hint="default"/>
        <w:lang w:val="en-US" w:eastAsia="en-US" w:bidi="ar-SA"/>
      </w:rPr>
    </w:lvl>
    <w:lvl w:ilvl="2">
      <w:start w:val="0"/>
      <w:numFmt w:val="bullet"/>
      <w:lvlText w:val="•"/>
      <w:lvlJc w:val="left"/>
      <w:pPr>
        <w:ind w:left="3248" w:hanging="238"/>
      </w:pPr>
      <w:rPr>
        <w:rFonts w:hint="default"/>
        <w:lang w:val="en-US" w:eastAsia="en-US" w:bidi="ar-SA"/>
      </w:rPr>
    </w:lvl>
    <w:lvl w:ilvl="3">
      <w:start w:val="0"/>
      <w:numFmt w:val="bullet"/>
      <w:lvlText w:val="•"/>
      <w:lvlJc w:val="left"/>
      <w:pPr>
        <w:ind w:left="4192" w:hanging="238"/>
      </w:pPr>
      <w:rPr>
        <w:rFonts w:hint="default"/>
        <w:lang w:val="en-US" w:eastAsia="en-US" w:bidi="ar-SA"/>
      </w:rPr>
    </w:lvl>
    <w:lvl w:ilvl="4">
      <w:start w:val="0"/>
      <w:numFmt w:val="bullet"/>
      <w:lvlText w:val="•"/>
      <w:lvlJc w:val="left"/>
      <w:pPr>
        <w:ind w:left="5136" w:hanging="238"/>
      </w:pPr>
      <w:rPr>
        <w:rFonts w:hint="default"/>
        <w:lang w:val="en-US" w:eastAsia="en-US" w:bidi="ar-SA"/>
      </w:rPr>
    </w:lvl>
    <w:lvl w:ilvl="5">
      <w:start w:val="0"/>
      <w:numFmt w:val="bullet"/>
      <w:lvlText w:val="•"/>
      <w:lvlJc w:val="left"/>
      <w:pPr>
        <w:ind w:left="6080" w:hanging="238"/>
      </w:pPr>
      <w:rPr>
        <w:rFonts w:hint="default"/>
        <w:lang w:val="en-US" w:eastAsia="en-US" w:bidi="ar-SA"/>
      </w:rPr>
    </w:lvl>
    <w:lvl w:ilvl="6">
      <w:start w:val="0"/>
      <w:numFmt w:val="bullet"/>
      <w:lvlText w:val="•"/>
      <w:lvlJc w:val="left"/>
      <w:pPr>
        <w:ind w:left="7024" w:hanging="238"/>
      </w:pPr>
      <w:rPr>
        <w:rFonts w:hint="default"/>
        <w:lang w:val="en-US" w:eastAsia="en-US" w:bidi="ar-SA"/>
      </w:rPr>
    </w:lvl>
    <w:lvl w:ilvl="7">
      <w:start w:val="0"/>
      <w:numFmt w:val="bullet"/>
      <w:lvlText w:val="•"/>
      <w:lvlJc w:val="left"/>
      <w:pPr>
        <w:ind w:left="7968" w:hanging="238"/>
      </w:pPr>
      <w:rPr>
        <w:rFonts w:hint="default"/>
        <w:lang w:val="en-US" w:eastAsia="en-US" w:bidi="ar-SA"/>
      </w:rPr>
    </w:lvl>
    <w:lvl w:ilvl="8">
      <w:start w:val="0"/>
      <w:numFmt w:val="bullet"/>
      <w:lvlText w:val="•"/>
      <w:lvlJc w:val="left"/>
      <w:pPr>
        <w:ind w:left="8912" w:hanging="238"/>
      </w:pPr>
      <w:rPr>
        <w:rFonts w:hint="default"/>
        <w:lang w:val="en-US" w:eastAsia="en-US" w:bidi="ar-SA"/>
      </w:rPr>
    </w:lvl>
  </w:abstractNum>
  <w:abstractNum w:abstractNumId="100">
    <w:multiLevelType w:val="hybridMultilevel"/>
    <w:lvl w:ilvl="0">
      <w:start w:val="0"/>
      <w:numFmt w:val="bullet"/>
      <w:lvlText w:val="◦"/>
      <w:lvlJc w:val="left"/>
      <w:pPr>
        <w:ind w:left="1350" w:hanging="238"/>
      </w:pPr>
      <w:rPr>
        <w:rFonts w:hint="default" w:ascii="Arial MT" w:hAnsi="Arial MT" w:eastAsia="Arial MT" w:cs="Arial MT"/>
        <w:b w:val="0"/>
        <w:bCs w:val="0"/>
        <w:i w:val="0"/>
        <w:iCs w:val="0"/>
        <w:spacing w:val="0"/>
        <w:w w:val="35"/>
        <w:sz w:val="22"/>
        <w:szCs w:val="22"/>
        <w:lang w:val="en-US" w:eastAsia="en-US" w:bidi="ar-SA"/>
      </w:rPr>
    </w:lvl>
    <w:lvl w:ilvl="1">
      <w:start w:val="0"/>
      <w:numFmt w:val="bullet"/>
      <w:lvlText w:val="•"/>
      <w:lvlJc w:val="left"/>
      <w:pPr>
        <w:ind w:left="2304" w:hanging="238"/>
      </w:pPr>
      <w:rPr>
        <w:rFonts w:hint="default"/>
        <w:lang w:val="en-US" w:eastAsia="en-US" w:bidi="ar-SA"/>
      </w:rPr>
    </w:lvl>
    <w:lvl w:ilvl="2">
      <w:start w:val="0"/>
      <w:numFmt w:val="bullet"/>
      <w:lvlText w:val="•"/>
      <w:lvlJc w:val="left"/>
      <w:pPr>
        <w:ind w:left="3248" w:hanging="238"/>
      </w:pPr>
      <w:rPr>
        <w:rFonts w:hint="default"/>
        <w:lang w:val="en-US" w:eastAsia="en-US" w:bidi="ar-SA"/>
      </w:rPr>
    </w:lvl>
    <w:lvl w:ilvl="3">
      <w:start w:val="0"/>
      <w:numFmt w:val="bullet"/>
      <w:lvlText w:val="•"/>
      <w:lvlJc w:val="left"/>
      <w:pPr>
        <w:ind w:left="4192" w:hanging="238"/>
      </w:pPr>
      <w:rPr>
        <w:rFonts w:hint="default"/>
        <w:lang w:val="en-US" w:eastAsia="en-US" w:bidi="ar-SA"/>
      </w:rPr>
    </w:lvl>
    <w:lvl w:ilvl="4">
      <w:start w:val="0"/>
      <w:numFmt w:val="bullet"/>
      <w:lvlText w:val="•"/>
      <w:lvlJc w:val="left"/>
      <w:pPr>
        <w:ind w:left="5136" w:hanging="238"/>
      </w:pPr>
      <w:rPr>
        <w:rFonts w:hint="default"/>
        <w:lang w:val="en-US" w:eastAsia="en-US" w:bidi="ar-SA"/>
      </w:rPr>
    </w:lvl>
    <w:lvl w:ilvl="5">
      <w:start w:val="0"/>
      <w:numFmt w:val="bullet"/>
      <w:lvlText w:val="•"/>
      <w:lvlJc w:val="left"/>
      <w:pPr>
        <w:ind w:left="6080" w:hanging="238"/>
      </w:pPr>
      <w:rPr>
        <w:rFonts w:hint="default"/>
        <w:lang w:val="en-US" w:eastAsia="en-US" w:bidi="ar-SA"/>
      </w:rPr>
    </w:lvl>
    <w:lvl w:ilvl="6">
      <w:start w:val="0"/>
      <w:numFmt w:val="bullet"/>
      <w:lvlText w:val="•"/>
      <w:lvlJc w:val="left"/>
      <w:pPr>
        <w:ind w:left="7024" w:hanging="238"/>
      </w:pPr>
      <w:rPr>
        <w:rFonts w:hint="default"/>
        <w:lang w:val="en-US" w:eastAsia="en-US" w:bidi="ar-SA"/>
      </w:rPr>
    </w:lvl>
    <w:lvl w:ilvl="7">
      <w:start w:val="0"/>
      <w:numFmt w:val="bullet"/>
      <w:lvlText w:val="•"/>
      <w:lvlJc w:val="left"/>
      <w:pPr>
        <w:ind w:left="7968" w:hanging="238"/>
      </w:pPr>
      <w:rPr>
        <w:rFonts w:hint="default"/>
        <w:lang w:val="en-US" w:eastAsia="en-US" w:bidi="ar-SA"/>
      </w:rPr>
    </w:lvl>
    <w:lvl w:ilvl="8">
      <w:start w:val="0"/>
      <w:numFmt w:val="bullet"/>
      <w:lvlText w:val="•"/>
      <w:lvlJc w:val="left"/>
      <w:pPr>
        <w:ind w:left="8912" w:hanging="238"/>
      </w:pPr>
      <w:rPr>
        <w:rFonts w:hint="default"/>
        <w:lang w:val="en-US" w:eastAsia="en-US" w:bidi="ar-SA"/>
      </w:rPr>
    </w:lvl>
  </w:abstractNum>
  <w:abstractNum w:abstractNumId="99">
    <w:multiLevelType w:val="hybridMultilevel"/>
    <w:lvl w:ilvl="0">
      <w:start w:val="0"/>
      <w:numFmt w:val="bullet"/>
      <w:lvlText w:val="◦"/>
      <w:lvlJc w:val="left"/>
      <w:pPr>
        <w:ind w:left="1350" w:hanging="238"/>
      </w:pPr>
      <w:rPr>
        <w:rFonts w:hint="default" w:ascii="Arial MT" w:hAnsi="Arial MT" w:eastAsia="Arial MT" w:cs="Arial MT"/>
        <w:b w:val="0"/>
        <w:bCs w:val="0"/>
        <w:i w:val="0"/>
        <w:iCs w:val="0"/>
        <w:spacing w:val="0"/>
        <w:w w:val="35"/>
        <w:sz w:val="22"/>
        <w:szCs w:val="22"/>
        <w:lang w:val="en-US" w:eastAsia="en-US" w:bidi="ar-SA"/>
      </w:rPr>
    </w:lvl>
    <w:lvl w:ilvl="1">
      <w:start w:val="0"/>
      <w:numFmt w:val="bullet"/>
      <w:lvlText w:val="▪"/>
      <w:lvlJc w:val="left"/>
      <w:pPr>
        <w:ind w:left="1845" w:hanging="238"/>
      </w:pPr>
      <w:rPr>
        <w:rFonts w:hint="default" w:ascii="Arial MT" w:hAnsi="Arial MT" w:eastAsia="Arial MT" w:cs="Arial MT"/>
        <w:b w:val="0"/>
        <w:bCs w:val="0"/>
        <w:i w:val="0"/>
        <w:iCs w:val="0"/>
        <w:spacing w:val="0"/>
        <w:w w:val="35"/>
        <w:sz w:val="22"/>
        <w:szCs w:val="22"/>
        <w:lang w:val="en-US" w:eastAsia="en-US" w:bidi="ar-SA"/>
      </w:rPr>
    </w:lvl>
    <w:lvl w:ilvl="2">
      <w:start w:val="0"/>
      <w:numFmt w:val="bullet"/>
      <w:lvlText w:val="•"/>
      <w:lvlJc w:val="left"/>
      <w:pPr>
        <w:ind w:left="2835" w:hanging="238"/>
      </w:pPr>
      <w:rPr>
        <w:rFonts w:hint="default"/>
        <w:lang w:val="en-US" w:eastAsia="en-US" w:bidi="ar-SA"/>
      </w:rPr>
    </w:lvl>
    <w:lvl w:ilvl="3">
      <w:start w:val="0"/>
      <w:numFmt w:val="bullet"/>
      <w:lvlText w:val="•"/>
      <w:lvlJc w:val="left"/>
      <w:pPr>
        <w:ind w:left="3831" w:hanging="238"/>
      </w:pPr>
      <w:rPr>
        <w:rFonts w:hint="default"/>
        <w:lang w:val="en-US" w:eastAsia="en-US" w:bidi="ar-SA"/>
      </w:rPr>
    </w:lvl>
    <w:lvl w:ilvl="4">
      <w:start w:val="0"/>
      <w:numFmt w:val="bullet"/>
      <w:lvlText w:val="•"/>
      <w:lvlJc w:val="left"/>
      <w:pPr>
        <w:ind w:left="4826" w:hanging="238"/>
      </w:pPr>
      <w:rPr>
        <w:rFonts w:hint="default"/>
        <w:lang w:val="en-US" w:eastAsia="en-US" w:bidi="ar-SA"/>
      </w:rPr>
    </w:lvl>
    <w:lvl w:ilvl="5">
      <w:start w:val="0"/>
      <w:numFmt w:val="bullet"/>
      <w:lvlText w:val="•"/>
      <w:lvlJc w:val="left"/>
      <w:pPr>
        <w:ind w:left="5822" w:hanging="238"/>
      </w:pPr>
      <w:rPr>
        <w:rFonts w:hint="default"/>
        <w:lang w:val="en-US" w:eastAsia="en-US" w:bidi="ar-SA"/>
      </w:rPr>
    </w:lvl>
    <w:lvl w:ilvl="6">
      <w:start w:val="0"/>
      <w:numFmt w:val="bullet"/>
      <w:lvlText w:val="•"/>
      <w:lvlJc w:val="left"/>
      <w:pPr>
        <w:ind w:left="6817" w:hanging="238"/>
      </w:pPr>
      <w:rPr>
        <w:rFonts w:hint="default"/>
        <w:lang w:val="en-US" w:eastAsia="en-US" w:bidi="ar-SA"/>
      </w:rPr>
    </w:lvl>
    <w:lvl w:ilvl="7">
      <w:start w:val="0"/>
      <w:numFmt w:val="bullet"/>
      <w:lvlText w:val="•"/>
      <w:lvlJc w:val="left"/>
      <w:pPr>
        <w:ind w:left="7813" w:hanging="238"/>
      </w:pPr>
      <w:rPr>
        <w:rFonts w:hint="default"/>
        <w:lang w:val="en-US" w:eastAsia="en-US" w:bidi="ar-SA"/>
      </w:rPr>
    </w:lvl>
    <w:lvl w:ilvl="8">
      <w:start w:val="0"/>
      <w:numFmt w:val="bullet"/>
      <w:lvlText w:val="•"/>
      <w:lvlJc w:val="left"/>
      <w:pPr>
        <w:ind w:left="8808" w:hanging="238"/>
      </w:pPr>
      <w:rPr>
        <w:rFonts w:hint="default"/>
        <w:lang w:val="en-US" w:eastAsia="en-US" w:bidi="ar-SA"/>
      </w:rPr>
    </w:lvl>
  </w:abstractNum>
  <w:abstractNum w:abstractNumId="98">
    <w:multiLevelType w:val="hybridMultilevel"/>
    <w:lvl w:ilvl="0">
      <w:start w:val="0"/>
      <w:numFmt w:val="bullet"/>
      <w:lvlText w:val="◦"/>
      <w:lvlJc w:val="left"/>
      <w:pPr>
        <w:ind w:left="1350" w:hanging="238"/>
      </w:pPr>
      <w:rPr>
        <w:rFonts w:hint="default" w:ascii="Arial MT" w:hAnsi="Arial MT" w:eastAsia="Arial MT" w:cs="Arial MT"/>
        <w:b w:val="0"/>
        <w:bCs w:val="0"/>
        <w:i w:val="0"/>
        <w:iCs w:val="0"/>
        <w:spacing w:val="0"/>
        <w:w w:val="35"/>
        <w:sz w:val="22"/>
        <w:szCs w:val="22"/>
        <w:lang w:val="en-US" w:eastAsia="en-US" w:bidi="ar-SA"/>
      </w:rPr>
    </w:lvl>
    <w:lvl w:ilvl="1">
      <w:start w:val="0"/>
      <w:numFmt w:val="bullet"/>
      <w:lvlText w:val="▪"/>
      <w:lvlJc w:val="left"/>
      <w:pPr>
        <w:ind w:left="1845" w:hanging="238"/>
      </w:pPr>
      <w:rPr>
        <w:rFonts w:hint="default" w:ascii="Arial MT" w:hAnsi="Arial MT" w:eastAsia="Arial MT" w:cs="Arial MT"/>
        <w:b w:val="0"/>
        <w:bCs w:val="0"/>
        <w:i w:val="0"/>
        <w:iCs w:val="0"/>
        <w:spacing w:val="0"/>
        <w:w w:val="35"/>
        <w:sz w:val="22"/>
        <w:szCs w:val="22"/>
        <w:lang w:val="en-US" w:eastAsia="en-US" w:bidi="ar-SA"/>
      </w:rPr>
    </w:lvl>
    <w:lvl w:ilvl="2">
      <w:start w:val="0"/>
      <w:numFmt w:val="bullet"/>
      <w:lvlText w:val="•"/>
      <w:lvlJc w:val="left"/>
      <w:pPr>
        <w:ind w:left="2835" w:hanging="238"/>
      </w:pPr>
      <w:rPr>
        <w:rFonts w:hint="default"/>
        <w:lang w:val="en-US" w:eastAsia="en-US" w:bidi="ar-SA"/>
      </w:rPr>
    </w:lvl>
    <w:lvl w:ilvl="3">
      <w:start w:val="0"/>
      <w:numFmt w:val="bullet"/>
      <w:lvlText w:val="•"/>
      <w:lvlJc w:val="left"/>
      <w:pPr>
        <w:ind w:left="3831" w:hanging="238"/>
      </w:pPr>
      <w:rPr>
        <w:rFonts w:hint="default"/>
        <w:lang w:val="en-US" w:eastAsia="en-US" w:bidi="ar-SA"/>
      </w:rPr>
    </w:lvl>
    <w:lvl w:ilvl="4">
      <w:start w:val="0"/>
      <w:numFmt w:val="bullet"/>
      <w:lvlText w:val="•"/>
      <w:lvlJc w:val="left"/>
      <w:pPr>
        <w:ind w:left="4826" w:hanging="238"/>
      </w:pPr>
      <w:rPr>
        <w:rFonts w:hint="default"/>
        <w:lang w:val="en-US" w:eastAsia="en-US" w:bidi="ar-SA"/>
      </w:rPr>
    </w:lvl>
    <w:lvl w:ilvl="5">
      <w:start w:val="0"/>
      <w:numFmt w:val="bullet"/>
      <w:lvlText w:val="•"/>
      <w:lvlJc w:val="left"/>
      <w:pPr>
        <w:ind w:left="5822" w:hanging="238"/>
      </w:pPr>
      <w:rPr>
        <w:rFonts w:hint="default"/>
        <w:lang w:val="en-US" w:eastAsia="en-US" w:bidi="ar-SA"/>
      </w:rPr>
    </w:lvl>
    <w:lvl w:ilvl="6">
      <w:start w:val="0"/>
      <w:numFmt w:val="bullet"/>
      <w:lvlText w:val="•"/>
      <w:lvlJc w:val="left"/>
      <w:pPr>
        <w:ind w:left="6817" w:hanging="238"/>
      </w:pPr>
      <w:rPr>
        <w:rFonts w:hint="default"/>
        <w:lang w:val="en-US" w:eastAsia="en-US" w:bidi="ar-SA"/>
      </w:rPr>
    </w:lvl>
    <w:lvl w:ilvl="7">
      <w:start w:val="0"/>
      <w:numFmt w:val="bullet"/>
      <w:lvlText w:val="•"/>
      <w:lvlJc w:val="left"/>
      <w:pPr>
        <w:ind w:left="7813" w:hanging="238"/>
      </w:pPr>
      <w:rPr>
        <w:rFonts w:hint="default"/>
        <w:lang w:val="en-US" w:eastAsia="en-US" w:bidi="ar-SA"/>
      </w:rPr>
    </w:lvl>
    <w:lvl w:ilvl="8">
      <w:start w:val="0"/>
      <w:numFmt w:val="bullet"/>
      <w:lvlText w:val="•"/>
      <w:lvlJc w:val="left"/>
      <w:pPr>
        <w:ind w:left="8808" w:hanging="238"/>
      </w:pPr>
      <w:rPr>
        <w:rFonts w:hint="default"/>
        <w:lang w:val="en-US" w:eastAsia="en-US" w:bidi="ar-SA"/>
      </w:rPr>
    </w:lvl>
  </w:abstractNum>
  <w:abstractNum w:abstractNumId="97">
    <w:multiLevelType w:val="hybridMultilevel"/>
    <w:lvl w:ilvl="0">
      <w:start w:val="0"/>
      <w:numFmt w:val="bullet"/>
      <w:lvlText w:val="◦"/>
      <w:lvlJc w:val="left"/>
      <w:pPr>
        <w:ind w:left="1350" w:hanging="238"/>
      </w:pPr>
      <w:rPr>
        <w:rFonts w:hint="default" w:ascii="Arial MT" w:hAnsi="Arial MT" w:eastAsia="Arial MT" w:cs="Arial MT"/>
        <w:b w:val="0"/>
        <w:bCs w:val="0"/>
        <w:i w:val="0"/>
        <w:iCs w:val="0"/>
        <w:spacing w:val="0"/>
        <w:w w:val="35"/>
        <w:sz w:val="22"/>
        <w:szCs w:val="22"/>
        <w:lang w:val="en-US" w:eastAsia="en-US" w:bidi="ar-SA"/>
      </w:rPr>
    </w:lvl>
    <w:lvl w:ilvl="1">
      <w:start w:val="0"/>
      <w:numFmt w:val="bullet"/>
      <w:lvlText w:val="•"/>
      <w:lvlJc w:val="left"/>
      <w:pPr>
        <w:ind w:left="2304" w:hanging="238"/>
      </w:pPr>
      <w:rPr>
        <w:rFonts w:hint="default"/>
        <w:lang w:val="en-US" w:eastAsia="en-US" w:bidi="ar-SA"/>
      </w:rPr>
    </w:lvl>
    <w:lvl w:ilvl="2">
      <w:start w:val="0"/>
      <w:numFmt w:val="bullet"/>
      <w:lvlText w:val="•"/>
      <w:lvlJc w:val="left"/>
      <w:pPr>
        <w:ind w:left="3248" w:hanging="238"/>
      </w:pPr>
      <w:rPr>
        <w:rFonts w:hint="default"/>
        <w:lang w:val="en-US" w:eastAsia="en-US" w:bidi="ar-SA"/>
      </w:rPr>
    </w:lvl>
    <w:lvl w:ilvl="3">
      <w:start w:val="0"/>
      <w:numFmt w:val="bullet"/>
      <w:lvlText w:val="•"/>
      <w:lvlJc w:val="left"/>
      <w:pPr>
        <w:ind w:left="4192" w:hanging="238"/>
      </w:pPr>
      <w:rPr>
        <w:rFonts w:hint="default"/>
        <w:lang w:val="en-US" w:eastAsia="en-US" w:bidi="ar-SA"/>
      </w:rPr>
    </w:lvl>
    <w:lvl w:ilvl="4">
      <w:start w:val="0"/>
      <w:numFmt w:val="bullet"/>
      <w:lvlText w:val="•"/>
      <w:lvlJc w:val="left"/>
      <w:pPr>
        <w:ind w:left="5136" w:hanging="238"/>
      </w:pPr>
      <w:rPr>
        <w:rFonts w:hint="default"/>
        <w:lang w:val="en-US" w:eastAsia="en-US" w:bidi="ar-SA"/>
      </w:rPr>
    </w:lvl>
    <w:lvl w:ilvl="5">
      <w:start w:val="0"/>
      <w:numFmt w:val="bullet"/>
      <w:lvlText w:val="•"/>
      <w:lvlJc w:val="left"/>
      <w:pPr>
        <w:ind w:left="6080" w:hanging="238"/>
      </w:pPr>
      <w:rPr>
        <w:rFonts w:hint="default"/>
        <w:lang w:val="en-US" w:eastAsia="en-US" w:bidi="ar-SA"/>
      </w:rPr>
    </w:lvl>
    <w:lvl w:ilvl="6">
      <w:start w:val="0"/>
      <w:numFmt w:val="bullet"/>
      <w:lvlText w:val="•"/>
      <w:lvlJc w:val="left"/>
      <w:pPr>
        <w:ind w:left="7024" w:hanging="238"/>
      </w:pPr>
      <w:rPr>
        <w:rFonts w:hint="default"/>
        <w:lang w:val="en-US" w:eastAsia="en-US" w:bidi="ar-SA"/>
      </w:rPr>
    </w:lvl>
    <w:lvl w:ilvl="7">
      <w:start w:val="0"/>
      <w:numFmt w:val="bullet"/>
      <w:lvlText w:val="•"/>
      <w:lvlJc w:val="left"/>
      <w:pPr>
        <w:ind w:left="7968" w:hanging="238"/>
      </w:pPr>
      <w:rPr>
        <w:rFonts w:hint="default"/>
        <w:lang w:val="en-US" w:eastAsia="en-US" w:bidi="ar-SA"/>
      </w:rPr>
    </w:lvl>
    <w:lvl w:ilvl="8">
      <w:start w:val="0"/>
      <w:numFmt w:val="bullet"/>
      <w:lvlText w:val="•"/>
      <w:lvlJc w:val="left"/>
      <w:pPr>
        <w:ind w:left="8912" w:hanging="238"/>
      </w:pPr>
      <w:rPr>
        <w:rFonts w:hint="default"/>
        <w:lang w:val="en-US" w:eastAsia="en-US" w:bidi="ar-SA"/>
      </w:rPr>
    </w:lvl>
  </w:abstractNum>
  <w:abstractNum w:abstractNumId="96">
    <w:multiLevelType w:val="hybridMultilevel"/>
    <w:lvl w:ilvl="0">
      <w:start w:val="0"/>
      <w:numFmt w:val="bullet"/>
      <w:lvlText w:val="◦"/>
      <w:lvlJc w:val="left"/>
      <w:pPr>
        <w:ind w:left="1350" w:hanging="238"/>
      </w:pPr>
      <w:rPr>
        <w:rFonts w:hint="default" w:ascii="Arial MT" w:hAnsi="Arial MT" w:eastAsia="Arial MT" w:cs="Arial MT"/>
        <w:b w:val="0"/>
        <w:bCs w:val="0"/>
        <w:i w:val="0"/>
        <w:iCs w:val="0"/>
        <w:spacing w:val="0"/>
        <w:w w:val="35"/>
        <w:sz w:val="22"/>
        <w:szCs w:val="22"/>
        <w:lang w:val="en-US" w:eastAsia="en-US" w:bidi="ar-SA"/>
      </w:rPr>
    </w:lvl>
    <w:lvl w:ilvl="1">
      <w:start w:val="0"/>
      <w:numFmt w:val="bullet"/>
      <w:lvlText w:val="•"/>
      <w:lvlJc w:val="left"/>
      <w:pPr>
        <w:ind w:left="2304" w:hanging="238"/>
      </w:pPr>
      <w:rPr>
        <w:rFonts w:hint="default"/>
        <w:lang w:val="en-US" w:eastAsia="en-US" w:bidi="ar-SA"/>
      </w:rPr>
    </w:lvl>
    <w:lvl w:ilvl="2">
      <w:start w:val="0"/>
      <w:numFmt w:val="bullet"/>
      <w:lvlText w:val="•"/>
      <w:lvlJc w:val="left"/>
      <w:pPr>
        <w:ind w:left="3248" w:hanging="238"/>
      </w:pPr>
      <w:rPr>
        <w:rFonts w:hint="default"/>
        <w:lang w:val="en-US" w:eastAsia="en-US" w:bidi="ar-SA"/>
      </w:rPr>
    </w:lvl>
    <w:lvl w:ilvl="3">
      <w:start w:val="0"/>
      <w:numFmt w:val="bullet"/>
      <w:lvlText w:val="•"/>
      <w:lvlJc w:val="left"/>
      <w:pPr>
        <w:ind w:left="4192" w:hanging="238"/>
      </w:pPr>
      <w:rPr>
        <w:rFonts w:hint="default"/>
        <w:lang w:val="en-US" w:eastAsia="en-US" w:bidi="ar-SA"/>
      </w:rPr>
    </w:lvl>
    <w:lvl w:ilvl="4">
      <w:start w:val="0"/>
      <w:numFmt w:val="bullet"/>
      <w:lvlText w:val="•"/>
      <w:lvlJc w:val="left"/>
      <w:pPr>
        <w:ind w:left="5136" w:hanging="238"/>
      </w:pPr>
      <w:rPr>
        <w:rFonts w:hint="default"/>
        <w:lang w:val="en-US" w:eastAsia="en-US" w:bidi="ar-SA"/>
      </w:rPr>
    </w:lvl>
    <w:lvl w:ilvl="5">
      <w:start w:val="0"/>
      <w:numFmt w:val="bullet"/>
      <w:lvlText w:val="•"/>
      <w:lvlJc w:val="left"/>
      <w:pPr>
        <w:ind w:left="6080" w:hanging="238"/>
      </w:pPr>
      <w:rPr>
        <w:rFonts w:hint="default"/>
        <w:lang w:val="en-US" w:eastAsia="en-US" w:bidi="ar-SA"/>
      </w:rPr>
    </w:lvl>
    <w:lvl w:ilvl="6">
      <w:start w:val="0"/>
      <w:numFmt w:val="bullet"/>
      <w:lvlText w:val="•"/>
      <w:lvlJc w:val="left"/>
      <w:pPr>
        <w:ind w:left="7024" w:hanging="238"/>
      </w:pPr>
      <w:rPr>
        <w:rFonts w:hint="default"/>
        <w:lang w:val="en-US" w:eastAsia="en-US" w:bidi="ar-SA"/>
      </w:rPr>
    </w:lvl>
    <w:lvl w:ilvl="7">
      <w:start w:val="0"/>
      <w:numFmt w:val="bullet"/>
      <w:lvlText w:val="•"/>
      <w:lvlJc w:val="left"/>
      <w:pPr>
        <w:ind w:left="7968" w:hanging="238"/>
      </w:pPr>
      <w:rPr>
        <w:rFonts w:hint="default"/>
        <w:lang w:val="en-US" w:eastAsia="en-US" w:bidi="ar-SA"/>
      </w:rPr>
    </w:lvl>
    <w:lvl w:ilvl="8">
      <w:start w:val="0"/>
      <w:numFmt w:val="bullet"/>
      <w:lvlText w:val="•"/>
      <w:lvlJc w:val="left"/>
      <w:pPr>
        <w:ind w:left="8912" w:hanging="238"/>
      </w:pPr>
      <w:rPr>
        <w:rFonts w:hint="default"/>
        <w:lang w:val="en-US" w:eastAsia="en-US" w:bidi="ar-SA"/>
      </w:rPr>
    </w:lvl>
  </w:abstractNum>
  <w:abstractNum w:abstractNumId="95">
    <w:multiLevelType w:val="hybridMultilevel"/>
    <w:lvl w:ilvl="0">
      <w:start w:val="0"/>
      <w:numFmt w:val="bullet"/>
      <w:lvlText w:val="◦"/>
      <w:lvlJc w:val="left"/>
      <w:pPr>
        <w:ind w:left="1350" w:hanging="238"/>
      </w:pPr>
      <w:rPr>
        <w:rFonts w:hint="default" w:ascii="Arial MT" w:hAnsi="Arial MT" w:eastAsia="Arial MT" w:cs="Arial MT"/>
        <w:b w:val="0"/>
        <w:bCs w:val="0"/>
        <w:i w:val="0"/>
        <w:iCs w:val="0"/>
        <w:spacing w:val="0"/>
        <w:w w:val="35"/>
        <w:sz w:val="22"/>
        <w:szCs w:val="22"/>
        <w:lang w:val="en-US" w:eastAsia="en-US" w:bidi="ar-SA"/>
      </w:rPr>
    </w:lvl>
    <w:lvl w:ilvl="1">
      <w:start w:val="0"/>
      <w:numFmt w:val="bullet"/>
      <w:lvlText w:val="•"/>
      <w:lvlJc w:val="left"/>
      <w:pPr>
        <w:ind w:left="2304" w:hanging="238"/>
      </w:pPr>
      <w:rPr>
        <w:rFonts w:hint="default"/>
        <w:lang w:val="en-US" w:eastAsia="en-US" w:bidi="ar-SA"/>
      </w:rPr>
    </w:lvl>
    <w:lvl w:ilvl="2">
      <w:start w:val="0"/>
      <w:numFmt w:val="bullet"/>
      <w:lvlText w:val="•"/>
      <w:lvlJc w:val="left"/>
      <w:pPr>
        <w:ind w:left="3248" w:hanging="238"/>
      </w:pPr>
      <w:rPr>
        <w:rFonts w:hint="default"/>
        <w:lang w:val="en-US" w:eastAsia="en-US" w:bidi="ar-SA"/>
      </w:rPr>
    </w:lvl>
    <w:lvl w:ilvl="3">
      <w:start w:val="0"/>
      <w:numFmt w:val="bullet"/>
      <w:lvlText w:val="•"/>
      <w:lvlJc w:val="left"/>
      <w:pPr>
        <w:ind w:left="4192" w:hanging="238"/>
      </w:pPr>
      <w:rPr>
        <w:rFonts w:hint="default"/>
        <w:lang w:val="en-US" w:eastAsia="en-US" w:bidi="ar-SA"/>
      </w:rPr>
    </w:lvl>
    <w:lvl w:ilvl="4">
      <w:start w:val="0"/>
      <w:numFmt w:val="bullet"/>
      <w:lvlText w:val="•"/>
      <w:lvlJc w:val="left"/>
      <w:pPr>
        <w:ind w:left="5136" w:hanging="238"/>
      </w:pPr>
      <w:rPr>
        <w:rFonts w:hint="default"/>
        <w:lang w:val="en-US" w:eastAsia="en-US" w:bidi="ar-SA"/>
      </w:rPr>
    </w:lvl>
    <w:lvl w:ilvl="5">
      <w:start w:val="0"/>
      <w:numFmt w:val="bullet"/>
      <w:lvlText w:val="•"/>
      <w:lvlJc w:val="left"/>
      <w:pPr>
        <w:ind w:left="6080" w:hanging="238"/>
      </w:pPr>
      <w:rPr>
        <w:rFonts w:hint="default"/>
        <w:lang w:val="en-US" w:eastAsia="en-US" w:bidi="ar-SA"/>
      </w:rPr>
    </w:lvl>
    <w:lvl w:ilvl="6">
      <w:start w:val="0"/>
      <w:numFmt w:val="bullet"/>
      <w:lvlText w:val="•"/>
      <w:lvlJc w:val="left"/>
      <w:pPr>
        <w:ind w:left="7024" w:hanging="238"/>
      </w:pPr>
      <w:rPr>
        <w:rFonts w:hint="default"/>
        <w:lang w:val="en-US" w:eastAsia="en-US" w:bidi="ar-SA"/>
      </w:rPr>
    </w:lvl>
    <w:lvl w:ilvl="7">
      <w:start w:val="0"/>
      <w:numFmt w:val="bullet"/>
      <w:lvlText w:val="•"/>
      <w:lvlJc w:val="left"/>
      <w:pPr>
        <w:ind w:left="7968" w:hanging="238"/>
      </w:pPr>
      <w:rPr>
        <w:rFonts w:hint="default"/>
        <w:lang w:val="en-US" w:eastAsia="en-US" w:bidi="ar-SA"/>
      </w:rPr>
    </w:lvl>
    <w:lvl w:ilvl="8">
      <w:start w:val="0"/>
      <w:numFmt w:val="bullet"/>
      <w:lvlText w:val="•"/>
      <w:lvlJc w:val="left"/>
      <w:pPr>
        <w:ind w:left="8912" w:hanging="238"/>
      </w:pPr>
      <w:rPr>
        <w:rFonts w:hint="default"/>
        <w:lang w:val="en-US" w:eastAsia="en-US" w:bidi="ar-SA"/>
      </w:rPr>
    </w:lvl>
  </w:abstractNum>
  <w:abstractNum w:abstractNumId="94">
    <w:multiLevelType w:val="hybridMultilevel"/>
    <w:lvl w:ilvl="0">
      <w:start w:val="0"/>
      <w:numFmt w:val="bullet"/>
      <w:lvlText w:val="◦"/>
      <w:lvlJc w:val="left"/>
      <w:pPr>
        <w:ind w:left="1350" w:hanging="238"/>
      </w:pPr>
      <w:rPr>
        <w:rFonts w:hint="default" w:ascii="Arial MT" w:hAnsi="Arial MT" w:eastAsia="Arial MT" w:cs="Arial MT"/>
        <w:b w:val="0"/>
        <w:bCs w:val="0"/>
        <w:i w:val="0"/>
        <w:iCs w:val="0"/>
        <w:spacing w:val="0"/>
        <w:w w:val="35"/>
        <w:sz w:val="22"/>
        <w:szCs w:val="22"/>
        <w:lang w:val="en-US" w:eastAsia="en-US" w:bidi="ar-SA"/>
      </w:rPr>
    </w:lvl>
    <w:lvl w:ilvl="1">
      <w:start w:val="0"/>
      <w:numFmt w:val="bullet"/>
      <w:lvlText w:val="•"/>
      <w:lvlJc w:val="left"/>
      <w:pPr>
        <w:ind w:left="2304" w:hanging="238"/>
      </w:pPr>
      <w:rPr>
        <w:rFonts w:hint="default"/>
        <w:lang w:val="en-US" w:eastAsia="en-US" w:bidi="ar-SA"/>
      </w:rPr>
    </w:lvl>
    <w:lvl w:ilvl="2">
      <w:start w:val="0"/>
      <w:numFmt w:val="bullet"/>
      <w:lvlText w:val="•"/>
      <w:lvlJc w:val="left"/>
      <w:pPr>
        <w:ind w:left="3248" w:hanging="238"/>
      </w:pPr>
      <w:rPr>
        <w:rFonts w:hint="default"/>
        <w:lang w:val="en-US" w:eastAsia="en-US" w:bidi="ar-SA"/>
      </w:rPr>
    </w:lvl>
    <w:lvl w:ilvl="3">
      <w:start w:val="0"/>
      <w:numFmt w:val="bullet"/>
      <w:lvlText w:val="•"/>
      <w:lvlJc w:val="left"/>
      <w:pPr>
        <w:ind w:left="4192" w:hanging="238"/>
      </w:pPr>
      <w:rPr>
        <w:rFonts w:hint="default"/>
        <w:lang w:val="en-US" w:eastAsia="en-US" w:bidi="ar-SA"/>
      </w:rPr>
    </w:lvl>
    <w:lvl w:ilvl="4">
      <w:start w:val="0"/>
      <w:numFmt w:val="bullet"/>
      <w:lvlText w:val="•"/>
      <w:lvlJc w:val="left"/>
      <w:pPr>
        <w:ind w:left="5136" w:hanging="238"/>
      </w:pPr>
      <w:rPr>
        <w:rFonts w:hint="default"/>
        <w:lang w:val="en-US" w:eastAsia="en-US" w:bidi="ar-SA"/>
      </w:rPr>
    </w:lvl>
    <w:lvl w:ilvl="5">
      <w:start w:val="0"/>
      <w:numFmt w:val="bullet"/>
      <w:lvlText w:val="•"/>
      <w:lvlJc w:val="left"/>
      <w:pPr>
        <w:ind w:left="6080" w:hanging="238"/>
      </w:pPr>
      <w:rPr>
        <w:rFonts w:hint="default"/>
        <w:lang w:val="en-US" w:eastAsia="en-US" w:bidi="ar-SA"/>
      </w:rPr>
    </w:lvl>
    <w:lvl w:ilvl="6">
      <w:start w:val="0"/>
      <w:numFmt w:val="bullet"/>
      <w:lvlText w:val="•"/>
      <w:lvlJc w:val="left"/>
      <w:pPr>
        <w:ind w:left="7024" w:hanging="238"/>
      </w:pPr>
      <w:rPr>
        <w:rFonts w:hint="default"/>
        <w:lang w:val="en-US" w:eastAsia="en-US" w:bidi="ar-SA"/>
      </w:rPr>
    </w:lvl>
    <w:lvl w:ilvl="7">
      <w:start w:val="0"/>
      <w:numFmt w:val="bullet"/>
      <w:lvlText w:val="•"/>
      <w:lvlJc w:val="left"/>
      <w:pPr>
        <w:ind w:left="7968" w:hanging="238"/>
      </w:pPr>
      <w:rPr>
        <w:rFonts w:hint="default"/>
        <w:lang w:val="en-US" w:eastAsia="en-US" w:bidi="ar-SA"/>
      </w:rPr>
    </w:lvl>
    <w:lvl w:ilvl="8">
      <w:start w:val="0"/>
      <w:numFmt w:val="bullet"/>
      <w:lvlText w:val="•"/>
      <w:lvlJc w:val="left"/>
      <w:pPr>
        <w:ind w:left="8912" w:hanging="238"/>
      </w:pPr>
      <w:rPr>
        <w:rFonts w:hint="default"/>
        <w:lang w:val="en-US" w:eastAsia="en-US" w:bidi="ar-SA"/>
      </w:rPr>
    </w:lvl>
  </w:abstractNum>
  <w:abstractNum w:abstractNumId="93">
    <w:multiLevelType w:val="hybridMultilevel"/>
    <w:lvl w:ilvl="0">
      <w:start w:val="0"/>
      <w:numFmt w:val="bullet"/>
      <w:lvlText w:val="◦"/>
      <w:lvlJc w:val="left"/>
      <w:pPr>
        <w:ind w:left="1350" w:hanging="238"/>
      </w:pPr>
      <w:rPr>
        <w:rFonts w:hint="default" w:ascii="Arial MT" w:hAnsi="Arial MT" w:eastAsia="Arial MT" w:cs="Arial MT"/>
        <w:b w:val="0"/>
        <w:bCs w:val="0"/>
        <w:i w:val="0"/>
        <w:iCs w:val="0"/>
        <w:spacing w:val="0"/>
        <w:w w:val="35"/>
        <w:sz w:val="22"/>
        <w:szCs w:val="22"/>
        <w:lang w:val="en-US" w:eastAsia="en-US" w:bidi="ar-SA"/>
      </w:rPr>
    </w:lvl>
    <w:lvl w:ilvl="1">
      <w:start w:val="0"/>
      <w:numFmt w:val="bullet"/>
      <w:lvlText w:val="▪"/>
      <w:lvlJc w:val="left"/>
      <w:pPr>
        <w:ind w:left="1845" w:hanging="238"/>
      </w:pPr>
      <w:rPr>
        <w:rFonts w:hint="default" w:ascii="Arial MT" w:hAnsi="Arial MT" w:eastAsia="Arial MT" w:cs="Arial MT"/>
        <w:b w:val="0"/>
        <w:bCs w:val="0"/>
        <w:i w:val="0"/>
        <w:iCs w:val="0"/>
        <w:spacing w:val="0"/>
        <w:w w:val="35"/>
        <w:sz w:val="22"/>
        <w:szCs w:val="22"/>
        <w:lang w:val="en-US" w:eastAsia="en-US" w:bidi="ar-SA"/>
      </w:rPr>
    </w:lvl>
    <w:lvl w:ilvl="2">
      <w:start w:val="0"/>
      <w:numFmt w:val="bullet"/>
      <w:lvlText w:val="•"/>
      <w:lvlJc w:val="left"/>
      <w:pPr>
        <w:ind w:left="2835" w:hanging="238"/>
      </w:pPr>
      <w:rPr>
        <w:rFonts w:hint="default"/>
        <w:lang w:val="en-US" w:eastAsia="en-US" w:bidi="ar-SA"/>
      </w:rPr>
    </w:lvl>
    <w:lvl w:ilvl="3">
      <w:start w:val="0"/>
      <w:numFmt w:val="bullet"/>
      <w:lvlText w:val="•"/>
      <w:lvlJc w:val="left"/>
      <w:pPr>
        <w:ind w:left="3831" w:hanging="238"/>
      </w:pPr>
      <w:rPr>
        <w:rFonts w:hint="default"/>
        <w:lang w:val="en-US" w:eastAsia="en-US" w:bidi="ar-SA"/>
      </w:rPr>
    </w:lvl>
    <w:lvl w:ilvl="4">
      <w:start w:val="0"/>
      <w:numFmt w:val="bullet"/>
      <w:lvlText w:val="•"/>
      <w:lvlJc w:val="left"/>
      <w:pPr>
        <w:ind w:left="4826" w:hanging="238"/>
      </w:pPr>
      <w:rPr>
        <w:rFonts w:hint="default"/>
        <w:lang w:val="en-US" w:eastAsia="en-US" w:bidi="ar-SA"/>
      </w:rPr>
    </w:lvl>
    <w:lvl w:ilvl="5">
      <w:start w:val="0"/>
      <w:numFmt w:val="bullet"/>
      <w:lvlText w:val="•"/>
      <w:lvlJc w:val="left"/>
      <w:pPr>
        <w:ind w:left="5822" w:hanging="238"/>
      </w:pPr>
      <w:rPr>
        <w:rFonts w:hint="default"/>
        <w:lang w:val="en-US" w:eastAsia="en-US" w:bidi="ar-SA"/>
      </w:rPr>
    </w:lvl>
    <w:lvl w:ilvl="6">
      <w:start w:val="0"/>
      <w:numFmt w:val="bullet"/>
      <w:lvlText w:val="•"/>
      <w:lvlJc w:val="left"/>
      <w:pPr>
        <w:ind w:left="6817" w:hanging="238"/>
      </w:pPr>
      <w:rPr>
        <w:rFonts w:hint="default"/>
        <w:lang w:val="en-US" w:eastAsia="en-US" w:bidi="ar-SA"/>
      </w:rPr>
    </w:lvl>
    <w:lvl w:ilvl="7">
      <w:start w:val="0"/>
      <w:numFmt w:val="bullet"/>
      <w:lvlText w:val="•"/>
      <w:lvlJc w:val="left"/>
      <w:pPr>
        <w:ind w:left="7813" w:hanging="238"/>
      </w:pPr>
      <w:rPr>
        <w:rFonts w:hint="default"/>
        <w:lang w:val="en-US" w:eastAsia="en-US" w:bidi="ar-SA"/>
      </w:rPr>
    </w:lvl>
    <w:lvl w:ilvl="8">
      <w:start w:val="0"/>
      <w:numFmt w:val="bullet"/>
      <w:lvlText w:val="•"/>
      <w:lvlJc w:val="left"/>
      <w:pPr>
        <w:ind w:left="8808" w:hanging="238"/>
      </w:pPr>
      <w:rPr>
        <w:rFonts w:hint="default"/>
        <w:lang w:val="en-US" w:eastAsia="en-US" w:bidi="ar-SA"/>
      </w:rPr>
    </w:lvl>
  </w:abstractNum>
  <w:abstractNum w:abstractNumId="92">
    <w:multiLevelType w:val="hybridMultilevel"/>
    <w:lvl w:ilvl="0">
      <w:start w:val="0"/>
      <w:numFmt w:val="bullet"/>
      <w:lvlText w:val="◦"/>
      <w:lvlJc w:val="left"/>
      <w:pPr>
        <w:ind w:left="1350" w:hanging="238"/>
      </w:pPr>
      <w:rPr>
        <w:rFonts w:hint="default" w:ascii="Arial MT" w:hAnsi="Arial MT" w:eastAsia="Arial MT" w:cs="Arial MT"/>
        <w:b w:val="0"/>
        <w:bCs w:val="0"/>
        <w:i w:val="0"/>
        <w:iCs w:val="0"/>
        <w:spacing w:val="0"/>
        <w:w w:val="35"/>
        <w:sz w:val="22"/>
        <w:szCs w:val="22"/>
        <w:lang w:val="en-US" w:eastAsia="en-US" w:bidi="ar-SA"/>
      </w:rPr>
    </w:lvl>
    <w:lvl w:ilvl="1">
      <w:start w:val="0"/>
      <w:numFmt w:val="bullet"/>
      <w:lvlText w:val="•"/>
      <w:lvlJc w:val="left"/>
      <w:pPr>
        <w:ind w:left="2304" w:hanging="238"/>
      </w:pPr>
      <w:rPr>
        <w:rFonts w:hint="default"/>
        <w:lang w:val="en-US" w:eastAsia="en-US" w:bidi="ar-SA"/>
      </w:rPr>
    </w:lvl>
    <w:lvl w:ilvl="2">
      <w:start w:val="0"/>
      <w:numFmt w:val="bullet"/>
      <w:lvlText w:val="•"/>
      <w:lvlJc w:val="left"/>
      <w:pPr>
        <w:ind w:left="3248" w:hanging="238"/>
      </w:pPr>
      <w:rPr>
        <w:rFonts w:hint="default"/>
        <w:lang w:val="en-US" w:eastAsia="en-US" w:bidi="ar-SA"/>
      </w:rPr>
    </w:lvl>
    <w:lvl w:ilvl="3">
      <w:start w:val="0"/>
      <w:numFmt w:val="bullet"/>
      <w:lvlText w:val="•"/>
      <w:lvlJc w:val="left"/>
      <w:pPr>
        <w:ind w:left="4192" w:hanging="238"/>
      </w:pPr>
      <w:rPr>
        <w:rFonts w:hint="default"/>
        <w:lang w:val="en-US" w:eastAsia="en-US" w:bidi="ar-SA"/>
      </w:rPr>
    </w:lvl>
    <w:lvl w:ilvl="4">
      <w:start w:val="0"/>
      <w:numFmt w:val="bullet"/>
      <w:lvlText w:val="•"/>
      <w:lvlJc w:val="left"/>
      <w:pPr>
        <w:ind w:left="5136" w:hanging="238"/>
      </w:pPr>
      <w:rPr>
        <w:rFonts w:hint="default"/>
        <w:lang w:val="en-US" w:eastAsia="en-US" w:bidi="ar-SA"/>
      </w:rPr>
    </w:lvl>
    <w:lvl w:ilvl="5">
      <w:start w:val="0"/>
      <w:numFmt w:val="bullet"/>
      <w:lvlText w:val="•"/>
      <w:lvlJc w:val="left"/>
      <w:pPr>
        <w:ind w:left="6080" w:hanging="238"/>
      </w:pPr>
      <w:rPr>
        <w:rFonts w:hint="default"/>
        <w:lang w:val="en-US" w:eastAsia="en-US" w:bidi="ar-SA"/>
      </w:rPr>
    </w:lvl>
    <w:lvl w:ilvl="6">
      <w:start w:val="0"/>
      <w:numFmt w:val="bullet"/>
      <w:lvlText w:val="•"/>
      <w:lvlJc w:val="left"/>
      <w:pPr>
        <w:ind w:left="7024" w:hanging="238"/>
      </w:pPr>
      <w:rPr>
        <w:rFonts w:hint="default"/>
        <w:lang w:val="en-US" w:eastAsia="en-US" w:bidi="ar-SA"/>
      </w:rPr>
    </w:lvl>
    <w:lvl w:ilvl="7">
      <w:start w:val="0"/>
      <w:numFmt w:val="bullet"/>
      <w:lvlText w:val="•"/>
      <w:lvlJc w:val="left"/>
      <w:pPr>
        <w:ind w:left="7968" w:hanging="238"/>
      </w:pPr>
      <w:rPr>
        <w:rFonts w:hint="default"/>
        <w:lang w:val="en-US" w:eastAsia="en-US" w:bidi="ar-SA"/>
      </w:rPr>
    </w:lvl>
    <w:lvl w:ilvl="8">
      <w:start w:val="0"/>
      <w:numFmt w:val="bullet"/>
      <w:lvlText w:val="•"/>
      <w:lvlJc w:val="left"/>
      <w:pPr>
        <w:ind w:left="8912" w:hanging="238"/>
      </w:pPr>
      <w:rPr>
        <w:rFonts w:hint="default"/>
        <w:lang w:val="en-US" w:eastAsia="en-US" w:bidi="ar-SA"/>
      </w:rPr>
    </w:lvl>
  </w:abstractNum>
  <w:abstractNum w:abstractNumId="91">
    <w:multiLevelType w:val="hybridMultilevel"/>
    <w:lvl w:ilvl="0">
      <w:start w:val="0"/>
      <w:numFmt w:val="bullet"/>
      <w:lvlText w:val="◦"/>
      <w:lvlJc w:val="left"/>
      <w:pPr>
        <w:ind w:left="1350" w:hanging="238"/>
      </w:pPr>
      <w:rPr>
        <w:rFonts w:hint="default" w:ascii="Arial MT" w:hAnsi="Arial MT" w:eastAsia="Arial MT" w:cs="Arial MT"/>
        <w:b w:val="0"/>
        <w:bCs w:val="0"/>
        <w:i w:val="0"/>
        <w:iCs w:val="0"/>
        <w:spacing w:val="0"/>
        <w:w w:val="35"/>
        <w:sz w:val="22"/>
        <w:szCs w:val="22"/>
        <w:lang w:val="en-US" w:eastAsia="en-US" w:bidi="ar-SA"/>
      </w:rPr>
    </w:lvl>
    <w:lvl w:ilvl="1">
      <w:start w:val="0"/>
      <w:numFmt w:val="bullet"/>
      <w:lvlText w:val="•"/>
      <w:lvlJc w:val="left"/>
      <w:pPr>
        <w:ind w:left="2304" w:hanging="238"/>
      </w:pPr>
      <w:rPr>
        <w:rFonts w:hint="default"/>
        <w:lang w:val="en-US" w:eastAsia="en-US" w:bidi="ar-SA"/>
      </w:rPr>
    </w:lvl>
    <w:lvl w:ilvl="2">
      <w:start w:val="0"/>
      <w:numFmt w:val="bullet"/>
      <w:lvlText w:val="•"/>
      <w:lvlJc w:val="left"/>
      <w:pPr>
        <w:ind w:left="3248" w:hanging="238"/>
      </w:pPr>
      <w:rPr>
        <w:rFonts w:hint="default"/>
        <w:lang w:val="en-US" w:eastAsia="en-US" w:bidi="ar-SA"/>
      </w:rPr>
    </w:lvl>
    <w:lvl w:ilvl="3">
      <w:start w:val="0"/>
      <w:numFmt w:val="bullet"/>
      <w:lvlText w:val="•"/>
      <w:lvlJc w:val="left"/>
      <w:pPr>
        <w:ind w:left="4192" w:hanging="238"/>
      </w:pPr>
      <w:rPr>
        <w:rFonts w:hint="default"/>
        <w:lang w:val="en-US" w:eastAsia="en-US" w:bidi="ar-SA"/>
      </w:rPr>
    </w:lvl>
    <w:lvl w:ilvl="4">
      <w:start w:val="0"/>
      <w:numFmt w:val="bullet"/>
      <w:lvlText w:val="•"/>
      <w:lvlJc w:val="left"/>
      <w:pPr>
        <w:ind w:left="5136" w:hanging="238"/>
      </w:pPr>
      <w:rPr>
        <w:rFonts w:hint="default"/>
        <w:lang w:val="en-US" w:eastAsia="en-US" w:bidi="ar-SA"/>
      </w:rPr>
    </w:lvl>
    <w:lvl w:ilvl="5">
      <w:start w:val="0"/>
      <w:numFmt w:val="bullet"/>
      <w:lvlText w:val="•"/>
      <w:lvlJc w:val="left"/>
      <w:pPr>
        <w:ind w:left="6080" w:hanging="238"/>
      </w:pPr>
      <w:rPr>
        <w:rFonts w:hint="default"/>
        <w:lang w:val="en-US" w:eastAsia="en-US" w:bidi="ar-SA"/>
      </w:rPr>
    </w:lvl>
    <w:lvl w:ilvl="6">
      <w:start w:val="0"/>
      <w:numFmt w:val="bullet"/>
      <w:lvlText w:val="•"/>
      <w:lvlJc w:val="left"/>
      <w:pPr>
        <w:ind w:left="7024" w:hanging="238"/>
      </w:pPr>
      <w:rPr>
        <w:rFonts w:hint="default"/>
        <w:lang w:val="en-US" w:eastAsia="en-US" w:bidi="ar-SA"/>
      </w:rPr>
    </w:lvl>
    <w:lvl w:ilvl="7">
      <w:start w:val="0"/>
      <w:numFmt w:val="bullet"/>
      <w:lvlText w:val="•"/>
      <w:lvlJc w:val="left"/>
      <w:pPr>
        <w:ind w:left="7968" w:hanging="238"/>
      </w:pPr>
      <w:rPr>
        <w:rFonts w:hint="default"/>
        <w:lang w:val="en-US" w:eastAsia="en-US" w:bidi="ar-SA"/>
      </w:rPr>
    </w:lvl>
    <w:lvl w:ilvl="8">
      <w:start w:val="0"/>
      <w:numFmt w:val="bullet"/>
      <w:lvlText w:val="•"/>
      <w:lvlJc w:val="left"/>
      <w:pPr>
        <w:ind w:left="8912" w:hanging="238"/>
      </w:pPr>
      <w:rPr>
        <w:rFonts w:hint="default"/>
        <w:lang w:val="en-US" w:eastAsia="en-US" w:bidi="ar-SA"/>
      </w:rPr>
    </w:lvl>
  </w:abstractNum>
  <w:abstractNum w:abstractNumId="90">
    <w:multiLevelType w:val="hybridMultilevel"/>
    <w:lvl w:ilvl="0">
      <w:start w:val="23"/>
      <w:numFmt w:val="decimal"/>
      <w:lvlText w:val="%1"/>
      <w:lvlJc w:val="left"/>
      <w:pPr>
        <w:ind w:left="1001" w:hanging="651"/>
        <w:jc w:val="left"/>
      </w:pPr>
      <w:rPr>
        <w:rFonts w:hint="default"/>
        <w:lang w:val="en-US" w:eastAsia="en-US" w:bidi="ar-SA"/>
      </w:rPr>
    </w:lvl>
    <w:lvl w:ilvl="1">
      <w:start w:val="1"/>
      <w:numFmt w:val="decimal"/>
      <w:lvlText w:val="%1.%2"/>
      <w:lvlJc w:val="left"/>
      <w:pPr>
        <w:ind w:left="1001" w:hanging="651"/>
        <w:jc w:val="left"/>
      </w:pPr>
      <w:rPr>
        <w:rFonts w:hint="default" w:ascii="Roboto" w:hAnsi="Roboto" w:eastAsia="Roboto" w:cs="Roboto"/>
        <w:b w:val="0"/>
        <w:bCs w:val="0"/>
        <w:i w:val="0"/>
        <w:iCs w:val="0"/>
        <w:color w:val="013466"/>
        <w:spacing w:val="0"/>
        <w:w w:val="98"/>
        <w:sz w:val="28"/>
        <w:szCs w:val="28"/>
        <w:lang w:val="en-US" w:eastAsia="en-US" w:bidi="ar-SA"/>
      </w:rPr>
    </w:lvl>
    <w:lvl w:ilvl="2">
      <w:start w:val="0"/>
      <w:numFmt w:val="bullet"/>
      <w:lvlText w:val="•"/>
      <w:lvlJc w:val="left"/>
      <w:pPr>
        <w:ind w:left="855" w:hanging="238"/>
      </w:pPr>
      <w:rPr>
        <w:rFonts w:hint="default" w:ascii="Arial MT" w:hAnsi="Arial MT" w:eastAsia="Arial MT" w:cs="Arial MT"/>
        <w:b w:val="0"/>
        <w:bCs w:val="0"/>
        <w:i w:val="0"/>
        <w:iCs w:val="0"/>
        <w:spacing w:val="0"/>
        <w:w w:val="100"/>
        <w:sz w:val="22"/>
        <w:szCs w:val="22"/>
        <w:lang w:val="en-US" w:eastAsia="en-US" w:bidi="ar-SA"/>
      </w:rPr>
    </w:lvl>
    <w:lvl w:ilvl="3">
      <w:start w:val="1"/>
      <w:numFmt w:val="decimal"/>
      <w:lvlText w:val="%4."/>
      <w:lvlJc w:val="left"/>
      <w:pPr>
        <w:ind w:left="1350" w:hanging="304"/>
        <w:jc w:val="left"/>
      </w:pPr>
      <w:rPr>
        <w:rFonts w:hint="default" w:ascii="Arial MT" w:hAnsi="Arial MT" w:eastAsia="Arial MT" w:cs="Arial MT"/>
        <w:b w:val="0"/>
        <w:bCs w:val="0"/>
        <w:i w:val="0"/>
        <w:iCs w:val="0"/>
        <w:spacing w:val="-1"/>
        <w:w w:val="100"/>
        <w:position w:val="7"/>
        <w:sz w:val="22"/>
        <w:szCs w:val="22"/>
        <w:lang w:val="en-US" w:eastAsia="en-US" w:bidi="ar-SA"/>
      </w:rPr>
    </w:lvl>
    <w:lvl w:ilvl="4">
      <w:start w:val="1"/>
      <w:numFmt w:val="lowerLetter"/>
      <w:lvlText w:val="%5."/>
      <w:lvlJc w:val="left"/>
      <w:pPr>
        <w:ind w:left="1845" w:hanging="304"/>
        <w:jc w:val="left"/>
      </w:pPr>
      <w:rPr>
        <w:rFonts w:hint="default" w:ascii="Arial MT" w:hAnsi="Arial MT" w:eastAsia="Arial MT" w:cs="Arial MT"/>
        <w:b w:val="0"/>
        <w:bCs w:val="0"/>
        <w:i w:val="0"/>
        <w:iCs w:val="0"/>
        <w:spacing w:val="-1"/>
        <w:w w:val="100"/>
        <w:position w:val="7"/>
        <w:sz w:val="22"/>
        <w:szCs w:val="22"/>
        <w:lang w:val="en-US" w:eastAsia="en-US" w:bidi="ar-SA"/>
      </w:rPr>
    </w:lvl>
    <w:lvl w:ilvl="5">
      <w:start w:val="0"/>
      <w:numFmt w:val="bullet"/>
      <w:lvlText w:val="•"/>
      <w:lvlJc w:val="left"/>
      <w:pPr>
        <w:ind w:left="4400" w:hanging="304"/>
      </w:pPr>
      <w:rPr>
        <w:rFonts w:hint="default"/>
        <w:lang w:val="en-US" w:eastAsia="en-US" w:bidi="ar-SA"/>
      </w:rPr>
    </w:lvl>
    <w:lvl w:ilvl="6">
      <w:start w:val="0"/>
      <w:numFmt w:val="bullet"/>
      <w:lvlText w:val="•"/>
      <w:lvlJc w:val="left"/>
      <w:pPr>
        <w:ind w:left="5680" w:hanging="304"/>
      </w:pPr>
      <w:rPr>
        <w:rFonts w:hint="default"/>
        <w:lang w:val="en-US" w:eastAsia="en-US" w:bidi="ar-SA"/>
      </w:rPr>
    </w:lvl>
    <w:lvl w:ilvl="7">
      <w:start w:val="0"/>
      <w:numFmt w:val="bullet"/>
      <w:lvlText w:val="•"/>
      <w:lvlJc w:val="left"/>
      <w:pPr>
        <w:ind w:left="6960" w:hanging="304"/>
      </w:pPr>
      <w:rPr>
        <w:rFonts w:hint="default"/>
        <w:lang w:val="en-US" w:eastAsia="en-US" w:bidi="ar-SA"/>
      </w:rPr>
    </w:lvl>
    <w:lvl w:ilvl="8">
      <w:start w:val="0"/>
      <w:numFmt w:val="bullet"/>
      <w:lvlText w:val="•"/>
      <w:lvlJc w:val="left"/>
      <w:pPr>
        <w:ind w:left="8240" w:hanging="304"/>
      </w:pPr>
      <w:rPr>
        <w:rFonts w:hint="default"/>
        <w:lang w:val="en-US" w:eastAsia="en-US" w:bidi="ar-SA"/>
      </w:rPr>
    </w:lvl>
  </w:abstractNum>
  <w:abstractNum w:abstractNumId="89">
    <w:multiLevelType w:val="hybridMultilevel"/>
    <w:lvl w:ilvl="0">
      <w:start w:val="0"/>
      <w:numFmt w:val="bullet"/>
      <w:lvlText w:val="•"/>
      <w:lvlJc w:val="left"/>
      <w:pPr>
        <w:ind w:left="855" w:hanging="238"/>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854" w:hanging="238"/>
      </w:pPr>
      <w:rPr>
        <w:rFonts w:hint="default"/>
        <w:lang w:val="en-US" w:eastAsia="en-US" w:bidi="ar-SA"/>
      </w:rPr>
    </w:lvl>
    <w:lvl w:ilvl="2">
      <w:start w:val="0"/>
      <w:numFmt w:val="bullet"/>
      <w:lvlText w:val="•"/>
      <w:lvlJc w:val="left"/>
      <w:pPr>
        <w:ind w:left="2848" w:hanging="238"/>
      </w:pPr>
      <w:rPr>
        <w:rFonts w:hint="default"/>
        <w:lang w:val="en-US" w:eastAsia="en-US" w:bidi="ar-SA"/>
      </w:rPr>
    </w:lvl>
    <w:lvl w:ilvl="3">
      <w:start w:val="0"/>
      <w:numFmt w:val="bullet"/>
      <w:lvlText w:val="•"/>
      <w:lvlJc w:val="left"/>
      <w:pPr>
        <w:ind w:left="3842" w:hanging="238"/>
      </w:pPr>
      <w:rPr>
        <w:rFonts w:hint="default"/>
        <w:lang w:val="en-US" w:eastAsia="en-US" w:bidi="ar-SA"/>
      </w:rPr>
    </w:lvl>
    <w:lvl w:ilvl="4">
      <w:start w:val="0"/>
      <w:numFmt w:val="bullet"/>
      <w:lvlText w:val="•"/>
      <w:lvlJc w:val="left"/>
      <w:pPr>
        <w:ind w:left="4836" w:hanging="238"/>
      </w:pPr>
      <w:rPr>
        <w:rFonts w:hint="default"/>
        <w:lang w:val="en-US" w:eastAsia="en-US" w:bidi="ar-SA"/>
      </w:rPr>
    </w:lvl>
    <w:lvl w:ilvl="5">
      <w:start w:val="0"/>
      <w:numFmt w:val="bullet"/>
      <w:lvlText w:val="•"/>
      <w:lvlJc w:val="left"/>
      <w:pPr>
        <w:ind w:left="5830" w:hanging="238"/>
      </w:pPr>
      <w:rPr>
        <w:rFonts w:hint="default"/>
        <w:lang w:val="en-US" w:eastAsia="en-US" w:bidi="ar-SA"/>
      </w:rPr>
    </w:lvl>
    <w:lvl w:ilvl="6">
      <w:start w:val="0"/>
      <w:numFmt w:val="bullet"/>
      <w:lvlText w:val="•"/>
      <w:lvlJc w:val="left"/>
      <w:pPr>
        <w:ind w:left="6824" w:hanging="238"/>
      </w:pPr>
      <w:rPr>
        <w:rFonts w:hint="default"/>
        <w:lang w:val="en-US" w:eastAsia="en-US" w:bidi="ar-SA"/>
      </w:rPr>
    </w:lvl>
    <w:lvl w:ilvl="7">
      <w:start w:val="0"/>
      <w:numFmt w:val="bullet"/>
      <w:lvlText w:val="•"/>
      <w:lvlJc w:val="left"/>
      <w:pPr>
        <w:ind w:left="7818" w:hanging="238"/>
      </w:pPr>
      <w:rPr>
        <w:rFonts w:hint="default"/>
        <w:lang w:val="en-US" w:eastAsia="en-US" w:bidi="ar-SA"/>
      </w:rPr>
    </w:lvl>
    <w:lvl w:ilvl="8">
      <w:start w:val="0"/>
      <w:numFmt w:val="bullet"/>
      <w:lvlText w:val="•"/>
      <w:lvlJc w:val="left"/>
      <w:pPr>
        <w:ind w:left="8812" w:hanging="238"/>
      </w:pPr>
      <w:rPr>
        <w:rFonts w:hint="default"/>
        <w:lang w:val="en-US" w:eastAsia="en-US" w:bidi="ar-SA"/>
      </w:rPr>
    </w:lvl>
  </w:abstractNum>
  <w:abstractNum w:abstractNumId="88">
    <w:multiLevelType w:val="hybridMultilevel"/>
    <w:lvl w:ilvl="0">
      <w:start w:val="1"/>
      <w:numFmt w:val="decimal"/>
      <w:lvlText w:val="%1."/>
      <w:lvlJc w:val="left"/>
      <w:pPr>
        <w:ind w:left="855" w:hanging="304"/>
        <w:jc w:val="left"/>
      </w:pPr>
      <w:rPr>
        <w:rFonts w:hint="default" w:ascii="Arial MT" w:hAnsi="Arial MT" w:eastAsia="Arial MT" w:cs="Arial MT"/>
        <w:b w:val="0"/>
        <w:bCs w:val="0"/>
        <w:i w:val="0"/>
        <w:iCs w:val="0"/>
        <w:spacing w:val="-1"/>
        <w:w w:val="100"/>
        <w:sz w:val="22"/>
        <w:szCs w:val="22"/>
        <w:lang w:val="en-US" w:eastAsia="en-US" w:bidi="ar-SA"/>
      </w:rPr>
    </w:lvl>
    <w:lvl w:ilvl="1">
      <w:start w:val="0"/>
      <w:numFmt w:val="bullet"/>
      <w:lvlText w:val="•"/>
      <w:lvlJc w:val="left"/>
      <w:pPr>
        <w:ind w:left="1854" w:hanging="304"/>
      </w:pPr>
      <w:rPr>
        <w:rFonts w:hint="default"/>
        <w:lang w:val="en-US" w:eastAsia="en-US" w:bidi="ar-SA"/>
      </w:rPr>
    </w:lvl>
    <w:lvl w:ilvl="2">
      <w:start w:val="0"/>
      <w:numFmt w:val="bullet"/>
      <w:lvlText w:val="•"/>
      <w:lvlJc w:val="left"/>
      <w:pPr>
        <w:ind w:left="2848" w:hanging="304"/>
      </w:pPr>
      <w:rPr>
        <w:rFonts w:hint="default"/>
        <w:lang w:val="en-US" w:eastAsia="en-US" w:bidi="ar-SA"/>
      </w:rPr>
    </w:lvl>
    <w:lvl w:ilvl="3">
      <w:start w:val="0"/>
      <w:numFmt w:val="bullet"/>
      <w:lvlText w:val="•"/>
      <w:lvlJc w:val="left"/>
      <w:pPr>
        <w:ind w:left="3842" w:hanging="304"/>
      </w:pPr>
      <w:rPr>
        <w:rFonts w:hint="default"/>
        <w:lang w:val="en-US" w:eastAsia="en-US" w:bidi="ar-SA"/>
      </w:rPr>
    </w:lvl>
    <w:lvl w:ilvl="4">
      <w:start w:val="0"/>
      <w:numFmt w:val="bullet"/>
      <w:lvlText w:val="•"/>
      <w:lvlJc w:val="left"/>
      <w:pPr>
        <w:ind w:left="4836" w:hanging="304"/>
      </w:pPr>
      <w:rPr>
        <w:rFonts w:hint="default"/>
        <w:lang w:val="en-US" w:eastAsia="en-US" w:bidi="ar-SA"/>
      </w:rPr>
    </w:lvl>
    <w:lvl w:ilvl="5">
      <w:start w:val="0"/>
      <w:numFmt w:val="bullet"/>
      <w:lvlText w:val="•"/>
      <w:lvlJc w:val="left"/>
      <w:pPr>
        <w:ind w:left="5830" w:hanging="304"/>
      </w:pPr>
      <w:rPr>
        <w:rFonts w:hint="default"/>
        <w:lang w:val="en-US" w:eastAsia="en-US" w:bidi="ar-SA"/>
      </w:rPr>
    </w:lvl>
    <w:lvl w:ilvl="6">
      <w:start w:val="0"/>
      <w:numFmt w:val="bullet"/>
      <w:lvlText w:val="•"/>
      <w:lvlJc w:val="left"/>
      <w:pPr>
        <w:ind w:left="6824" w:hanging="304"/>
      </w:pPr>
      <w:rPr>
        <w:rFonts w:hint="default"/>
        <w:lang w:val="en-US" w:eastAsia="en-US" w:bidi="ar-SA"/>
      </w:rPr>
    </w:lvl>
    <w:lvl w:ilvl="7">
      <w:start w:val="0"/>
      <w:numFmt w:val="bullet"/>
      <w:lvlText w:val="•"/>
      <w:lvlJc w:val="left"/>
      <w:pPr>
        <w:ind w:left="7818" w:hanging="304"/>
      </w:pPr>
      <w:rPr>
        <w:rFonts w:hint="default"/>
        <w:lang w:val="en-US" w:eastAsia="en-US" w:bidi="ar-SA"/>
      </w:rPr>
    </w:lvl>
    <w:lvl w:ilvl="8">
      <w:start w:val="0"/>
      <w:numFmt w:val="bullet"/>
      <w:lvlText w:val="•"/>
      <w:lvlJc w:val="left"/>
      <w:pPr>
        <w:ind w:left="8812" w:hanging="304"/>
      </w:pPr>
      <w:rPr>
        <w:rFonts w:hint="default"/>
        <w:lang w:val="en-US" w:eastAsia="en-US" w:bidi="ar-SA"/>
      </w:rPr>
    </w:lvl>
  </w:abstractNum>
  <w:abstractNum w:abstractNumId="87">
    <w:multiLevelType w:val="hybridMultilevel"/>
    <w:lvl w:ilvl="0">
      <w:start w:val="1"/>
      <w:numFmt w:val="decimal"/>
      <w:lvlText w:val="%1."/>
      <w:lvlJc w:val="left"/>
      <w:pPr>
        <w:ind w:left="855" w:hanging="304"/>
        <w:jc w:val="left"/>
      </w:pPr>
      <w:rPr>
        <w:rFonts w:hint="default" w:ascii="Arial MT" w:hAnsi="Arial MT" w:eastAsia="Arial MT" w:cs="Arial MT"/>
        <w:b w:val="0"/>
        <w:bCs w:val="0"/>
        <w:i w:val="0"/>
        <w:iCs w:val="0"/>
        <w:spacing w:val="-1"/>
        <w:w w:val="100"/>
        <w:sz w:val="22"/>
        <w:szCs w:val="22"/>
        <w:lang w:val="en-US" w:eastAsia="en-US" w:bidi="ar-SA"/>
      </w:rPr>
    </w:lvl>
    <w:lvl w:ilvl="1">
      <w:start w:val="0"/>
      <w:numFmt w:val="bullet"/>
      <w:lvlText w:val="•"/>
      <w:lvlJc w:val="left"/>
      <w:pPr>
        <w:ind w:left="1854" w:hanging="304"/>
      </w:pPr>
      <w:rPr>
        <w:rFonts w:hint="default"/>
        <w:lang w:val="en-US" w:eastAsia="en-US" w:bidi="ar-SA"/>
      </w:rPr>
    </w:lvl>
    <w:lvl w:ilvl="2">
      <w:start w:val="0"/>
      <w:numFmt w:val="bullet"/>
      <w:lvlText w:val="•"/>
      <w:lvlJc w:val="left"/>
      <w:pPr>
        <w:ind w:left="2848" w:hanging="304"/>
      </w:pPr>
      <w:rPr>
        <w:rFonts w:hint="default"/>
        <w:lang w:val="en-US" w:eastAsia="en-US" w:bidi="ar-SA"/>
      </w:rPr>
    </w:lvl>
    <w:lvl w:ilvl="3">
      <w:start w:val="0"/>
      <w:numFmt w:val="bullet"/>
      <w:lvlText w:val="•"/>
      <w:lvlJc w:val="left"/>
      <w:pPr>
        <w:ind w:left="3842" w:hanging="304"/>
      </w:pPr>
      <w:rPr>
        <w:rFonts w:hint="default"/>
        <w:lang w:val="en-US" w:eastAsia="en-US" w:bidi="ar-SA"/>
      </w:rPr>
    </w:lvl>
    <w:lvl w:ilvl="4">
      <w:start w:val="0"/>
      <w:numFmt w:val="bullet"/>
      <w:lvlText w:val="•"/>
      <w:lvlJc w:val="left"/>
      <w:pPr>
        <w:ind w:left="4836" w:hanging="304"/>
      </w:pPr>
      <w:rPr>
        <w:rFonts w:hint="default"/>
        <w:lang w:val="en-US" w:eastAsia="en-US" w:bidi="ar-SA"/>
      </w:rPr>
    </w:lvl>
    <w:lvl w:ilvl="5">
      <w:start w:val="0"/>
      <w:numFmt w:val="bullet"/>
      <w:lvlText w:val="•"/>
      <w:lvlJc w:val="left"/>
      <w:pPr>
        <w:ind w:left="5830" w:hanging="304"/>
      </w:pPr>
      <w:rPr>
        <w:rFonts w:hint="default"/>
        <w:lang w:val="en-US" w:eastAsia="en-US" w:bidi="ar-SA"/>
      </w:rPr>
    </w:lvl>
    <w:lvl w:ilvl="6">
      <w:start w:val="0"/>
      <w:numFmt w:val="bullet"/>
      <w:lvlText w:val="•"/>
      <w:lvlJc w:val="left"/>
      <w:pPr>
        <w:ind w:left="6824" w:hanging="304"/>
      </w:pPr>
      <w:rPr>
        <w:rFonts w:hint="default"/>
        <w:lang w:val="en-US" w:eastAsia="en-US" w:bidi="ar-SA"/>
      </w:rPr>
    </w:lvl>
    <w:lvl w:ilvl="7">
      <w:start w:val="0"/>
      <w:numFmt w:val="bullet"/>
      <w:lvlText w:val="•"/>
      <w:lvlJc w:val="left"/>
      <w:pPr>
        <w:ind w:left="7818" w:hanging="304"/>
      </w:pPr>
      <w:rPr>
        <w:rFonts w:hint="default"/>
        <w:lang w:val="en-US" w:eastAsia="en-US" w:bidi="ar-SA"/>
      </w:rPr>
    </w:lvl>
    <w:lvl w:ilvl="8">
      <w:start w:val="0"/>
      <w:numFmt w:val="bullet"/>
      <w:lvlText w:val="•"/>
      <w:lvlJc w:val="left"/>
      <w:pPr>
        <w:ind w:left="8812" w:hanging="304"/>
      </w:pPr>
      <w:rPr>
        <w:rFonts w:hint="default"/>
        <w:lang w:val="en-US" w:eastAsia="en-US" w:bidi="ar-SA"/>
      </w:rPr>
    </w:lvl>
  </w:abstractNum>
  <w:abstractNum w:abstractNumId="86">
    <w:multiLevelType w:val="hybridMultilevel"/>
    <w:lvl w:ilvl="0">
      <w:start w:val="22"/>
      <w:numFmt w:val="decimal"/>
      <w:lvlText w:val="%1"/>
      <w:lvlJc w:val="left"/>
      <w:pPr>
        <w:ind w:left="1001" w:hanging="651"/>
        <w:jc w:val="left"/>
      </w:pPr>
      <w:rPr>
        <w:rFonts w:hint="default"/>
        <w:lang w:val="en-US" w:eastAsia="en-US" w:bidi="ar-SA"/>
      </w:rPr>
    </w:lvl>
    <w:lvl w:ilvl="1">
      <w:start w:val="1"/>
      <w:numFmt w:val="decimal"/>
      <w:lvlText w:val="%1.%2"/>
      <w:lvlJc w:val="left"/>
      <w:pPr>
        <w:ind w:left="1001" w:hanging="651"/>
        <w:jc w:val="left"/>
      </w:pPr>
      <w:rPr>
        <w:rFonts w:hint="default" w:ascii="Roboto" w:hAnsi="Roboto" w:eastAsia="Roboto" w:cs="Roboto"/>
        <w:b w:val="0"/>
        <w:bCs w:val="0"/>
        <w:i w:val="0"/>
        <w:iCs w:val="0"/>
        <w:color w:val="013466"/>
        <w:spacing w:val="0"/>
        <w:w w:val="98"/>
        <w:sz w:val="28"/>
        <w:szCs w:val="28"/>
        <w:lang w:val="en-US" w:eastAsia="en-US" w:bidi="ar-SA"/>
      </w:rPr>
    </w:lvl>
    <w:lvl w:ilvl="2">
      <w:start w:val="0"/>
      <w:numFmt w:val="bullet"/>
      <w:lvlText w:val="•"/>
      <w:lvlJc w:val="left"/>
      <w:pPr>
        <w:ind w:left="855" w:hanging="238"/>
      </w:pPr>
      <w:rPr>
        <w:rFonts w:hint="default" w:ascii="Arial MT" w:hAnsi="Arial MT" w:eastAsia="Arial MT" w:cs="Arial MT"/>
        <w:b w:val="0"/>
        <w:bCs w:val="0"/>
        <w:i w:val="0"/>
        <w:iCs w:val="0"/>
        <w:spacing w:val="0"/>
        <w:w w:val="100"/>
        <w:sz w:val="22"/>
        <w:szCs w:val="22"/>
        <w:lang w:val="en-US" w:eastAsia="en-US" w:bidi="ar-SA"/>
      </w:rPr>
    </w:lvl>
    <w:lvl w:ilvl="3">
      <w:start w:val="0"/>
      <w:numFmt w:val="bullet"/>
      <w:lvlText w:val="◦"/>
      <w:lvlJc w:val="left"/>
      <w:pPr>
        <w:ind w:left="1350" w:hanging="238"/>
      </w:pPr>
      <w:rPr>
        <w:rFonts w:hint="default" w:ascii="Arial MT" w:hAnsi="Arial MT" w:eastAsia="Arial MT" w:cs="Arial MT"/>
        <w:b w:val="0"/>
        <w:bCs w:val="0"/>
        <w:i w:val="0"/>
        <w:iCs w:val="0"/>
        <w:spacing w:val="0"/>
        <w:w w:val="35"/>
        <w:sz w:val="22"/>
        <w:szCs w:val="22"/>
        <w:lang w:val="en-US" w:eastAsia="en-US" w:bidi="ar-SA"/>
      </w:rPr>
    </w:lvl>
    <w:lvl w:ilvl="4">
      <w:start w:val="0"/>
      <w:numFmt w:val="bullet"/>
      <w:lvlText w:val="•"/>
      <w:lvlJc w:val="left"/>
      <w:pPr>
        <w:ind w:left="3720" w:hanging="238"/>
      </w:pPr>
      <w:rPr>
        <w:rFonts w:hint="default"/>
        <w:lang w:val="en-US" w:eastAsia="en-US" w:bidi="ar-SA"/>
      </w:rPr>
    </w:lvl>
    <w:lvl w:ilvl="5">
      <w:start w:val="0"/>
      <w:numFmt w:val="bullet"/>
      <w:lvlText w:val="•"/>
      <w:lvlJc w:val="left"/>
      <w:pPr>
        <w:ind w:left="4900" w:hanging="238"/>
      </w:pPr>
      <w:rPr>
        <w:rFonts w:hint="default"/>
        <w:lang w:val="en-US" w:eastAsia="en-US" w:bidi="ar-SA"/>
      </w:rPr>
    </w:lvl>
    <w:lvl w:ilvl="6">
      <w:start w:val="0"/>
      <w:numFmt w:val="bullet"/>
      <w:lvlText w:val="•"/>
      <w:lvlJc w:val="left"/>
      <w:pPr>
        <w:ind w:left="6080" w:hanging="238"/>
      </w:pPr>
      <w:rPr>
        <w:rFonts w:hint="default"/>
        <w:lang w:val="en-US" w:eastAsia="en-US" w:bidi="ar-SA"/>
      </w:rPr>
    </w:lvl>
    <w:lvl w:ilvl="7">
      <w:start w:val="0"/>
      <w:numFmt w:val="bullet"/>
      <w:lvlText w:val="•"/>
      <w:lvlJc w:val="left"/>
      <w:pPr>
        <w:ind w:left="7260" w:hanging="238"/>
      </w:pPr>
      <w:rPr>
        <w:rFonts w:hint="default"/>
        <w:lang w:val="en-US" w:eastAsia="en-US" w:bidi="ar-SA"/>
      </w:rPr>
    </w:lvl>
    <w:lvl w:ilvl="8">
      <w:start w:val="0"/>
      <w:numFmt w:val="bullet"/>
      <w:lvlText w:val="•"/>
      <w:lvlJc w:val="left"/>
      <w:pPr>
        <w:ind w:left="8440" w:hanging="238"/>
      </w:pPr>
      <w:rPr>
        <w:rFonts w:hint="default"/>
        <w:lang w:val="en-US" w:eastAsia="en-US" w:bidi="ar-SA"/>
      </w:rPr>
    </w:lvl>
  </w:abstractNum>
  <w:abstractNum w:abstractNumId="85">
    <w:multiLevelType w:val="hybridMultilevel"/>
    <w:lvl w:ilvl="0">
      <w:start w:val="21"/>
      <w:numFmt w:val="decimal"/>
      <w:lvlText w:val="%1"/>
      <w:lvlJc w:val="left"/>
      <w:pPr>
        <w:ind w:left="1001" w:hanging="651"/>
        <w:jc w:val="left"/>
      </w:pPr>
      <w:rPr>
        <w:rFonts w:hint="default"/>
        <w:lang w:val="en-US" w:eastAsia="en-US" w:bidi="ar-SA"/>
      </w:rPr>
    </w:lvl>
    <w:lvl w:ilvl="1">
      <w:start w:val="1"/>
      <w:numFmt w:val="decimal"/>
      <w:lvlText w:val="%1.%2"/>
      <w:lvlJc w:val="left"/>
      <w:pPr>
        <w:ind w:left="1001" w:hanging="651"/>
        <w:jc w:val="left"/>
      </w:pPr>
      <w:rPr>
        <w:rFonts w:hint="default" w:ascii="Roboto" w:hAnsi="Roboto" w:eastAsia="Roboto" w:cs="Roboto"/>
        <w:b w:val="0"/>
        <w:bCs w:val="0"/>
        <w:i w:val="0"/>
        <w:iCs w:val="0"/>
        <w:color w:val="013466"/>
        <w:spacing w:val="0"/>
        <w:w w:val="98"/>
        <w:sz w:val="28"/>
        <w:szCs w:val="28"/>
        <w:lang w:val="en-US" w:eastAsia="en-US" w:bidi="ar-SA"/>
      </w:rPr>
    </w:lvl>
    <w:lvl w:ilvl="2">
      <w:start w:val="0"/>
      <w:numFmt w:val="bullet"/>
      <w:lvlText w:val="•"/>
      <w:lvlJc w:val="left"/>
      <w:pPr>
        <w:ind w:left="855" w:hanging="238"/>
      </w:pPr>
      <w:rPr>
        <w:rFonts w:hint="default" w:ascii="Arial MT" w:hAnsi="Arial MT" w:eastAsia="Arial MT" w:cs="Arial MT"/>
        <w:b w:val="0"/>
        <w:bCs w:val="0"/>
        <w:i w:val="0"/>
        <w:iCs w:val="0"/>
        <w:spacing w:val="0"/>
        <w:w w:val="100"/>
        <w:sz w:val="22"/>
        <w:szCs w:val="22"/>
        <w:lang w:val="en-US" w:eastAsia="en-US" w:bidi="ar-SA"/>
      </w:rPr>
    </w:lvl>
    <w:lvl w:ilvl="3">
      <w:start w:val="0"/>
      <w:numFmt w:val="bullet"/>
      <w:lvlText w:val="◦"/>
      <w:lvlJc w:val="left"/>
      <w:pPr>
        <w:ind w:left="1350" w:hanging="238"/>
      </w:pPr>
      <w:rPr>
        <w:rFonts w:hint="default" w:ascii="Arial MT" w:hAnsi="Arial MT" w:eastAsia="Arial MT" w:cs="Arial MT"/>
        <w:b w:val="0"/>
        <w:bCs w:val="0"/>
        <w:i w:val="0"/>
        <w:iCs w:val="0"/>
        <w:spacing w:val="0"/>
        <w:w w:val="35"/>
        <w:sz w:val="22"/>
        <w:szCs w:val="22"/>
        <w:lang w:val="en-US" w:eastAsia="en-US" w:bidi="ar-SA"/>
      </w:rPr>
    </w:lvl>
    <w:lvl w:ilvl="4">
      <w:start w:val="0"/>
      <w:numFmt w:val="bullet"/>
      <w:lvlText w:val="•"/>
      <w:lvlJc w:val="left"/>
      <w:pPr>
        <w:ind w:left="3720" w:hanging="238"/>
      </w:pPr>
      <w:rPr>
        <w:rFonts w:hint="default"/>
        <w:lang w:val="en-US" w:eastAsia="en-US" w:bidi="ar-SA"/>
      </w:rPr>
    </w:lvl>
    <w:lvl w:ilvl="5">
      <w:start w:val="0"/>
      <w:numFmt w:val="bullet"/>
      <w:lvlText w:val="•"/>
      <w:lvlJc w:val="left"/>
      <w:pPr>
        <w:ind w:left="4900" w:hanging="238"/>
      </w:pPr>
      <w:rPr>
        <w:rFonts w:hint="default"/>
        <w:lang w:val="en-US" w:eastAsia="en-US" w:bidi="ar-SA"/>
      </w:rPr>
    </w:lvl>
    <w:lvl w:ilvl="6">
      <w:start w:val="0"/>
      <w:numFmt w:val="bullet"/>
      <w:lvlText w:val="•"/>
      <w:lvlJc w:val="left"/>
      <w:pPr>
        <w:ind w:left="6080" w:hanging="238"/>
      </w:pPr>
      <w:rPr>
        <w:rFonts w:hint="default"/>
        <w:lang w:val="en-US" w:eastAsia="en-US" w:bidi="ar-SA"/>
      </w:rPr>
    </w:lvl>
    <w:lvl w:ilvl="7">
      <w:start w:val="0"/>
      <w:numFmt w:val="bullet"/>
      <w:lvlText w:val="•"/>
      <w:lvlJc w:val="left"/>
      <w:pPr>
        <w:ind w:left="7260" w:hanging="238"/>
      </w:pPr>
      <w:rPr>
        <w:rFonts w:hint="default"/>
        <w:lang w:val="en-US" w:eastAsia="en-US" w:bidi="ar-SA"/>
      </w:rPr>
    </w:lvl>
    <w:lvl w:ilvl="8">
      <w:start w:val="0"/>
      <w:numFmt w:val="bullet"/>
      <w:lvlText w:val="•"/>
      <w:lvlJc w:val="left"/>
      <w:pPr>
        <w:ind w:left="8440" w:hanging="238"/>
      </w:pPr>
      <w:rPr>
        <w:rFonts w:hint="default"/>
        <w:lang w:val="en-US" w:eastAsia="en-US" w:bidi="ar-SA"/>
      </w:rPr>
    </w:lvl>
  </w:abstractNum>
  <w:abstractNum w:abstractNumId="84">
    <w:multiLevelType w:val="hybridMultilevel"/>
    <w:lvl w:ilvl="0">
      <w:start w:val="20"/>
      <w:numFmt w:val="decimal"/>
      <w:lvlText w:val="%1"/>
      <w:lvlJc w:val="left"/>
      <w:pPr>
        <w:ind w:left="1001" w:hanging="651"/>
        <w:jc w:val="left"/>
      </w:pPr>
      <w:rPr>
        <w:rFonts w:hint="default"/>
        <w:lang w:val="en-US" w:eastAsia="en-US" w:bidi="ar-SA"/>
      </w:rPr>
    </w:lvl>
    <w:lvl w:ilvl="1">
      <w:start w:val="1"/>
      <w:numFmt w:val="decimal"/>
      <w:lvlText w:val="%1.%2"/>
      <w:lvlJc w:val="left"/>
      <w:pPr>
        <w:ind w:left="1001" w:hanging="651"/>
        <w:jc w:val="left"/>
      </w:pPr>
      <w:rPr>
        <w:rFonts w:hint="default" w:ascii="Roboto" w:hAnsi="Roboto" w:eastAsia="Roboto" w:cs="Roboto"/>
        <w:b w:val="0"/>
        <w:bCs w:val="0"/>
        <w:i w:val="0"/>
        <w:iCs w:val="0"/>
        <w:color w:val="013466"/>
        <w:spacing w:val="0"/>
        <w:w w:val="98"/>
        <w:sz w:val="28"/>
        <w:szCs w:val="28"/>
        <w:lang w:val="en-US" w:eastAsia="en-US" w:bidi="ar-SA"/>
      </w:rPr>
    </w:lvl>
    <w:lvl w:ilvl="2">
      <w:start w:val="0"/>
      <w:numFmt w:val="bullet"/>
      <w:lvlText w:val="•"/>
      <w:lvlJc w:val="left"/>
      <w:pPr>
        <w:ind w:left="855" w:hanging="238"/>
      </w:pPr>
      <w:rPr>
        <w:rFonts w:hint="default" w:ascii="Arial MT" w:hAnsi="Arial MT" w:eastAsia="Arial MT" w:cs="Arial MT"/>
        <w:b w:val="0"/>
        <w:bCs w:val="0"/>
        <w:i w:val="0"/>
        <w:iCs w:val="0"/>
        <w:spacing w:val="0"/>
        <w:w w:val="100"/>
        <w:sz w:val="22"/>
        <w:szCs w:val="22"/>
        <w:lang w:val="en-US" w:eastAsia="en-US" w:bidi="ar-SA"/>
      </w:rPr>
    </w:lvl>
    <w:lvl w:ilvl="3">
      <w:start w:val="0"/>
      <w:numFmt w:val="bullet"/>
      <w:lvlText w:val="•"/>
      <w:lvlJc w:val="left"/>
      <w:pPr>
        <w:ind w:left="3177" w:hanging="238"/>
      </w:pPr>
      <w:rPr>
        <w:rFonts w:hint="default"/>
        <w:lang w:val="en-US" w:eastAsia="en-US" w:bidi="ar-SA"/>
      </w:rPr>
    </w:lvl>
    <w:lvl w:ilvl="4">
      <w:start w:val="0"/>
      <w:numFmt w:val="bullet"/>
      <w:lvlText w:val="•"/>
      <w:lvlJc w:val="left"/>
      <w:pPr>
        <w:ind w:left="4266" w:hanging="238"/>
      </w:pPr>
      <w:rPr>
        <w:rFonts w:hint="default"/>
        <w:lang w:val="en-US" w:eastAsia="en-US" w:bidi="ar-SA"/>
      </w:rPr>
    </w:lvl>
    <w:lvl w:ilvl="5">
      <w:start w:val="0"/>
      <w:numFmt w:val="bullet"/>
      <w:lvlText w:val="•"/>
      <w:lvlJc w:val="left"/>
      <w:pPr>
        <w:ind w:left="5355" w:hanging="238"/>
      </w:pPr>
      <w:rPr>
        <w:rFonts w:hint="default"/>
        <w:lang w:val="en-US" w:eastAsia="en-US" w:bidi="ar-SA"/>
      </w:rPr>
    </w:lvl>
    <w:lvl w:ilvl="6">
      <w:start w:val="0"/>
      <w:numFmt w:val="bullet"/>
      <w:lvlText w:val="•"/>
      <w:lvlJc w:val="left"/>
      <w:pPr>
        <w:ind w:left="6444" w:hanging="238"/>
      </w:pPr>
      <w:rPr>
        <w:rFonts w:hint="default"/>
        <w:lang w:val="en-US" w:eastAsia="en-US" w:bidi="ar-SA"/>
      </w:rPr>
    </w:lvl>
    <w:lvl w:ilvl="7">
      <w:start w:val="0"/>
      <w:numFmt w:val="bullet"/>
      <w:lvlText w:val="•"/>
      <w:lvlJc w:val="left"/>
      <w:pPr>
        <w:ind w:left="7533" w:hanging="238"/>
      </w:pPr>
      <w:rPr>
        <w:rFonts w:hint="default"/>
        <w:lang w:val="en-US" w:eastAsia="en-US" w:bidi="ar-SA"/>
      </w:rPr>
    </w:lvl>
    <w:lvl w:ilvl="8">
      <w:start w:val="0"/>
      <w:numFmt w:val="bullet"/>
      <w:lvlText w:val="•"/>
      <w:lvlJc w:val="left"/>
      <w:pPr>
        <w:ind w:left="8622" w:hanging="238"/>
      </w:pPr>
      <w:rPr>
        <w:rFonts w:hint="default"/>
        <w:lang w:val="en-US" w:eastAsia="en-US" w:bidi="ar-SA"/>
      </w:rPr>
    </w:lvl>
  </w:abstractNum>
  <w:abstractNum w:abstractNumId="83">
    <w:multiLevelType w:val="hybridMultilevel"/>
    <w:lvl w:ilvl="0">
      <w:start w:val="0"/>
      <w:numFmt w:val="bullet"/>
      <w:lvlText w:val="•"/>
      <w:lvlJc w:val="left"/>
      <w:pPr>
        <w:ind w:left="855" w:hanging="238"/>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854" w:hanging="238"/>
      </w:pPr>
      <w:rPr>
        <w:rFonts w:hint="default"/>
        <w:lang w:val="en-US" w:eastAsia="en-US" w:bidi="ar-SA"/>
      </w:rPr>
    </w:lvl>
    <w:lvl w:ilvl="2">
      <w:start w:val="0"/>
      <w:numFmt w:val="bullet"/>
      <w:lvlText w:val="•"/>
      <w:lvlJc w:val="left"/>
      <w:pPr>
        <w:ind w:left="2848" w:hanging="238"/>
      </w:pPr>
      <w:rPr>
        <w:rFonts w:hint="default"/>
        <w:lang w:val="en-US" w:eastAsia="en-US" w:bidi="ar-SA"/>
      </w:rPr>
    </w:lvl>
    <w:lvl w:ilvl="3">
      <w:start w:val="0"/>
      <w:numFmt w:val="bullet"/>
      <w:lvlText w:val="•"/>
      <w:lvlJc w:val="left"/>
      <w:pPr>
        <w:ind w:left="3842" w:hanging="238"/>
      </w:pPr>
      <w:rPr>
        <w:rFonts w:hint="default"/>
        <w:lang w:val="en-US" w:eastAsia="en-US" w:bidi="ar-SA"/>
      </w:rPr>
    </w:lvl>
    <w:lvl w:ilvl="4">
      <w:start w:val="0"/>
      <w:numFmt w:val="bullet"/>
      <w:lvlText w:val="•"/>
      <w:lvlJc w:val="left"/>
      <w:pPr>
        <w:ind w:left="4836" w:hanging="238"/>
      </w:pPr>
      <w:rPr>
        <w:rFonts w:hint="default"/>
        <w:lang w:val="en-US" w:eastAsia="en-US" w:bidi="ar-SA"/>
      </w:rPr>
    </w:lvl>
    <w:lvl w:ilvl="5">
      <w:start w:val="0"/>
      <w:numFmt w:val="bullet"/>
      <w:lvlText w:val="•"/>
      <w:lvlJc w:val="left"/>
      <w:pPr>
        <w:ind w:left="5830" w:hanging="238"/>
      </w:pPr>
      <w:rPr>
        <w:rFonts w:hint="default"/>
        <w:lang w:val="en-US" w:eastAsia="en-US" w:bidi="ar-SA"/>
      </w:rPr>
    </w:lvl>
    <w:lvl w:ilvl="6">
      <w:start w:val="0"/>
      <w:numFmt w:val="bullet"/>
      <w:lvlText w:val="•"/>
      <w:lvlJc w:val="left"/>
      <w:pPr>
        <w:ind w:left="6824" w:hanging="238"/>
      </w:pPr>
      <w:rPr>
        <w:rFonts w:hint="default"/>
        <w:lang w:val="en-US" w:eastAsia="en-US" w:bidi="ar-SA"/>
      </w:rPr>
    </w:lvl>
    <w:lvl w:ilvl="7">
      <w:start w:val="0"/>
      <w:numFmt w:val="bullet"/>
      <w:lvlText w:val="•"/>
      <w:lvlJc w:val="left"/>
      <w:pPr>
        <w:ind w:left="7818" w:hanging="238"/>
      </w:pPr>
      <w:rPr>
        <w:rFonts w:hint="default"/>
        <w:lang w:val="en-US" w:eastAsia="en-US" w:bidi="ar-SA"/>
      </w:rPr>
    </w:lvl>
    <w:lvl w:ilvl="8">
      <w:start w:val="0"/>
      <w:numFmt w:val="bullet"/>
      <w:lvlText w:val="•"/>
      <w:lvlJc w:val="left"/>
      <w:pPr>
        <w:ind w:left="8812" w:hanging="238"/>
      </w:pPr>
      <w:rPr>
        <w:rFonts w:hint="default"/>
        <w:lang w:val="en-US" w:eastAsia="en-US" w:bidi="ar-SA"/>
      </w:rPr>
    </w:lvl>
  </w:abstractNum>
  <w:abstractNum w:abstractNumId="82">
    <w:multiLevelType w:val="hybridMultilevel"/>
    <w:lvl w:ilvl="0">
      <w:start w:val="0"/>
      <w:numFmt w:val="bullet"/>
      <w:lvlText w:val="•"/>
      <w:lvlJc w:val="left"/>
      <w:pPr>
        <w:ind w:left="855" w:hanging="238"/>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854" w:hanging="238"/>
      </w:pPr>
      <w:rPr>
        <w:rFonts w:hint="default"/>
        <w:lang w:val="en-US" w:eastAsia="en-US" w:bidi="ar-SA"/>
      </w:rPr>
    </w:lvl>
    <w:lvl w:ilvl="2">
      <w:start w:val="0"/>
      <w:numFmt w:val="bullet"/>
      <w:lvlText w:val="•"/>
      <w:lvlJc w:val="left"/>
      <w:pPr>
        <w:ind w:left="2848" w:hanging="238"/>
      </w:pPr>
      <w:rPr>
        <w:rFonts w:hint="default"/>
        <w:lang w:val="en-US" w:eastAsia="en-US" w:bidi="ar-SA"/>
      </w:rPr>
    </w:lvl>
    <w:lvl w:ilvl="3">
      <w:start w:val="0"/>
      <w:numFmt w:val="bullet"/>
      <w:lvlText w:val="•"/>
      <w:lvlJc w:val="left"/>
      <w:pPr>
        <w:ind w:left="3842" w:hanging="238"/>
      </w:pPr>
      <w:rPr>
        <w:rFonts w:hint="default"/>
        <w:lang w:val="en-US" w:eastAsia="en-US" w:bidi="ar-SA"/>
      </w:rPr>
    </w:lvl>
    <w:lvl w:ilvl="4">
      <w:start w:val="0"/>
      <w:numFmt w:val="bullet"/>
      <w:lvlText w:val="•"/>
      <w:lvlJc w:val="left"/>
      <w:pPr>
        <w:ind w:left="4836" w:hanging="238"/>
      </w:pPr>
      <w:rPr>
        <w:rFonts w:hint="default"/>
        <w:lang w:val="en-US" w:eastAsia="en-US" w:bidi="ar-SA"/>
      </w:rPr>
    </w:lvl>
    <w:lvl w:ilvl="5">
      <w:start w:val="0"/>
      <w:numFmt w:val="bullet"/>
      <w:lvlText w:val="•"/>
      <w:lvlJc w:val="left"/>
      <w:pPr>
        <w:ind w:left="5830" w:hanging="238"/>
      </w:pPr>
      <w:rPr>
        <w:rFonts w:hint="default"/>
        <w:lang w:val="en-US" w:eastAsia="en-US" w:bidi="ar-SA"/>
      </w:rPr>
    </w:lvl>
    <w:lvl w:ilvl="6">
      <w:start w:val="0"/>
      <w:numFmt w:val="bullet"/>
      <w:lvlText w:val="•"/>
      <w:lvlJc w:val="left"/>
      <w:pPr>
        <w:ind w:left="6824" w:hanging="238"/>
      </w:pPr>
      <w:rPr>
        <w:rFonts w:hint="default"/>
        <w:lang w:val="en-US" w:eastAsia="en-US" w:bidi="ar-SA"/>
      </w:rPr>
    </w:lvl>
    <w:lvl w:ilvl="7">
      <w:start w:val="0"/>
      <w:numFmt w:val="bullet"/>
      <w:lvlText w:val="•"/>
      <w:lvlJc w:val="left"/>
      <w:pPr>
        <w:ind w:left="7818" w:hanging="238"/>
      </w:pPr>
      <w:rPr>
        <w:rFonts w:hint="default"/>
        <w:lang w:val="en-US" w:eastAsia="en-US" w:bidi="ar-SA"/>
      </w:rPr>
    </w:lvl>
    <w:lvl w:ilvl="8">
      <w:start w:val="0"/>
      <w:numFmt w:val="bullet"/>
      <w:lvlText w:val="•"/>
      <w:lvlJc w:val="left"/>
      <w:pPr>
        <w:ind w:left="8812" w:hanging="238"/>
      </w:pPr>
      <w:rPr>
        <w:rFonts w:hint="default"/>
        <w:lang w:val="en-US" w:eastAsia="en-US" w:bidi="ar-SA"/>
      </w:rPr>
    </w:lvl>
  </w:abstractNum>
  <w:abstractNum w:abstractNumId="81">
    <w:multiLevelType w:val="hybridMultilevel"/>
    <w:lvl w:ilvl="0">
      <w:start w:val="0"/>
      <w:numFmt w:val="bullet"/>
      <w:lvlText w:val="•"/>
      <w:lvlJc w:val="left"/>
      <w:pPr>
        <w:ind w:left="855" w:hanging="238"/>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350" w:hanging="238"/>
      </w:pPr>
      <w:rPr>
        <w:rFonts w:hint="default" w:ascii="Arial MT" w:hAnsi="Arial MT" w:eastAsia="Arial MT" w:cs="Arial MT"/>
        <w:b w:val="0"/>
        <w:bCs w:val="0"/>
        <w:i w:val="0"/>
        <w:iCs w:val="0"/>
        <w:spacing w:val="0"/>
        <w:w w:val="35"/>
        <w:sz w:val="22"/>
        <w:szCs w:val="22"/>
        <w:lang w:val="en-US" w:eastAsia="en-US" w:bidi="ar-SA"/>
      </w:rPr>
    </w:lvl>
    <w:lvl w:ilvl="2">
      <w:start w:val="0"/>
      <w:numFmt w:val="bullet"/>
      <w:lvlText w:val="•"/>
      <w:lvlJc w:val="left"/>
      <w:pPr>
        <w:ind w:left="2408" w:hanging="238"/>
      </w:pPr>
      <w:rPr>
        <w:rFonts w:hint="default"/>
        <w:lang w:val="en-US" w:eastAsia="en-US" w:bidi="ar-SA"/>
      </w:rPr>
    </w:lvl>
    <w:lvl w:ilvl="3">
      <w:start w:val="0"/>
      <w:numFmt w:val="bullet"/>
      <w:lvlText w:val="•"/>
      <w:lvlJc w:val="left"/>
      <w:pPr>
        <w:ind w:left="3457" w:hanging="238"/>
      </w:pPr>
      <w:rPr>
        <w:rFonts w:hint="default"/>
        <w:lang w:val="en-US" w:eastAsia="en-US" w:bidi="ar-SA"/>
      </w:rPr>
    </w:lvl>
    <w:lvl w:ilvl="4">
      <w:start w:val="0"/>
      <w:numFmt w:val="bullet"/>
      <w:lvlText w:val="•"/>
      <w:lvlJc w:val="left"/>
      <w:pPr>
        <w:ind w:left="4506" w:hanging="238"/>
      </w:pPr>
      <w:rPr>
        <w:rFonts w:hint="default"/>
        <w:lang w:val="en-US" w:eastAsia="en-US" w:bidi="ar-SA"/>
      </w:rPr>
    </w:lvl>
    <w:lvl w:ilvl="5">
      <w:start w:val="0"/>
      <w:numFmt w:val="bullet"/>
      <w:lvlText w:val="•"/>
      <w:lvlJc w:val="left"/>
      <w:pPr>
        <w:ind w:left="5555" w:hanging="238"/>
      </w:pPr>
      <w:rPr>
        <w:rFonts w:hint="default"/>
        <w:lang w:val="en-US" w:eastAsia="en-US" w:bidi="ar-SA"/>
      </w:rPr>
    </w:lvl>
    <w:lvl w:ilvl="6">
      <w:start w:val="0"/>
      <w:numFmt w:val="bullet"/>
      <w:lvlText w:val="•"/>
      <w:lvlJc w:val="left"/>
      <w:pPr>
        <w:ind w:left="6604" w:hanging="238"/>
      </w:pPr>
      <w:rPr>
        <w:rFonts w:hint="default"/>
        <w:lang w:val="en-US" w:eastAsia="en-US" w:bidi="ar-SA"/>
      </w:rPr>
    </w:lvl>
    <w:lvl w:ilvl="7">
      <w:start w:val="0"/>
      <w:numFmt w:val="bullet"/>
      <w:lvlText w:val="•"/>
      <w:lvlJc w:val="left"/>
      <w:pPr>
        <w:ind w:left="7653" w:hanging="238"/>
      </w:pPr>
      <w:rPr>
        <w:rFonts w:hint="default"/>
        <w:lang w:val="en-US" w:eastAsia="en-US" w:bidi="ar-SA"/>
      </w:rPr>
    </w:lvl>
    <w:lvl w:ilvl="8">
      <w:start w:val="0"/>
      <w:numFmt w:val="bullet"/>
      <w:lvlText w:val="•"/>
      <w:lvlJc w:val="left"/>
      <w:pPr>
        <w:ind w:left="8702" w:hanging="238"/>
      </w:pPr>
      <w:rPr>
        <w:rFonts w:hint="default"/>
        <w:lang w:val="en-US" w:eastAsia="en-US" w:bidi="ar-SA"/>
      </w:rPr>
    </w:lvl>
  </w:abstractNum>
  <w:abstractNum w:abstractNumId="80">
    <w:multiLevelType w:val="hybridMultilevel"/>
    <w:lvl w:ilvl="0">
      <w:start w:val="0"/>
      <w:numFmt w:val="bullet"/>
      <w:lvlText w:val="•"/>
      <w:lvlJc w:val="left"/>
      <w:pPr>
        <w:ind w:left="855" w:hanging="238"/>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854" w:hanging="238"/>
      </w:pPr>
      <w:rPr>
        <w:rFonts w:hint="default"/>
        <w:lang w:val="en-US" w:eastAsia="en-US" w:bidi="ar-SA"/>
      </w:rPr>
    </w:lvl>
    <w:lvl w:ilvl="2">
      <w:start w:val="0"/>
      <w:numFmt w:val="bullet"/>
      <w:lvlText w:val="•"/>
      <w:lvlJc w:val="left"/>
      <w:pPr>
        <w:ind w:left="2848" w:hanging="238"/>
      </w:pPr>
      <w:rPr>
        <w:rFonts w:hint="default"/>
        <w:lang w:val="en-US" w:eastAsia="en-US" w:bidi="ar-SA"/>
      </w:rPr>
    </w:lvl>
    <w:lvl w:ilvl="3">
      <w:start w:val="0"/>
      <w:numFmt w:val="bullet"/>
      <w:lvlText w:val="•"/>
      <w:lvlJc w:val="left"/>
      <w:pPr>
        <w:ind w:left="3842" w:hanging="238"/>
      </w:pPr>
      <w:rPr>
        <w:rFonts w:hint="default"/>
        <w:lang w:val="en-US" w:eastAsia="en-US" w:bidi="ar-SA"/>
      </w:rPr>
    </w:lvl>
    <w:lvl w:ilvl="4">
      <w:start w:val="0"/>
      <w:numFmt w:val="bullet"/>
      <w:lvlText w:val="•"/>
      <w:lvlJc w:val="left"/>
      <w:pPr>
        <w:ind w:left="4836" w:hanging="238"/>
      </w:pPr>
      <w:rPr>
        <w:rFonts w:hint="default"/>
        <w:lang w:val="en-US" w:eastAsia="en-US" w:bidi="ar-SA"/>
      </w:rPr>
    </w:lvl>
    <w:lvl w:ilvl="5">
      <w:start w:val="0"/>
      <w:numFmt w:val="bullet"/>
      <w:lvlText w:val="•"/>
      <w:lvlJc w:val="left"/>
      <w:pPr>
        <w:ind w:left="5830" w:hanging="238"/>
      </w:pPr>
      <w:rPr>
        <w:rFonts w:hint="default"/>
        <w:lang w:val="en-US" w:eastAsia="en-US" w:bidi="ar-SA"/>
      </w:rPr>
    </w:lvl>
    <w:lvl w:ilvl="6">
      <w:start w:val="0"/>
      <w:numFmt w:val="bullet"/>
      <w:lvlText w:val="•"/>
      <w:lvlJc w:val="left"/>
      <w:pPr>
        <w:ind w:left="6824" w:hanging="238"/>
      </w:pPr>
      <w:rPr>
        <w:rFonts w:hint="default"/>
        <w:lang w:val="en-US" w:eastAsia="en-US" w:bidi="ar-SA"/>
      </w:rPr>
    </w:lvl>
    <w:lvl w:ilvl="7">
      <w:start w:val="0"/>
      <w:numFmt w:val="bullet"/>
      <w:lvlText w:val="•"/>
      <w:lvlJc w:val="left"/>
      <w:pPr>
        <w:ind w:left="7818" w:hanging="238"/>
      </w:pPr>
      <w:rPr>
        <w:rFonts w:hint="default"/>
        <w:lang w:val="en-US" w:eastAsia="en-US" w:bidi="ar-SA"/>
      </w:rPr>
    </w:lvl>
    <w:lvl w:ilvl="8">
      <w:start w:val="0"/>
      <w:numFmt w:val="bullet"/>
      <w:lvlText w:val="•"/>
      <w:lvlJc w:val="left"/>
      <w:pPr>
        <w:ind w:left="8812" w:hanging="238"/>
      </w:pPr>
      <w:rPr>
        <w:rFonts w:hint="default"/>
        <w:lang w:val="en-US" w:eastAsia="en-US" w:bidi="ar-SA"/>
      </w:rPr>
    </w:lvl>
  </w:abstractNum>
  <w:abstractNum w:abstractNumId="79">
    <w:multiLevelType w:val="hybridMultilevel"/>
    <w:lvl w:ilvl="0">
      <w:start w:val="19"/>
      <w:numFmt w:val="decimal"/>
      <w:lvlText w:val="%1"/>
      <w:lvlJc w:val="left"/>
      <w:pPr>
        <w:ind w:left="1001" w:hanging="651"/>
        <w:jc w:val="left"/>
      </w:pPr>
      <w:rPr>
        <w:rFonts w:hint="default"/>
        <w:lang w:val="en-US" w:eastAsia="en-US" w:bidi="ar-SA"/>
      </w:rPr>
    </w:lvl>
    <w:lvl w:ilvl="1">
      <w:start w:val="1"/>
      <w:numFmt w:val="decimal"/>
      <w:lvlText w:val="%1.%2"/>
      <w:lvlJc w:val="left"/>
      <w:pPr>
        <w:ind w:left="1001" w:hanging="651"/>
        <w:jc w:val="left"/>
      </w:pPr>
      <w:rPr>
        <w:rFonts w:hint="default" w:ascii="Roboto" w:hAnsi="Roboto" w:eastAsia="Roboto" w:cs="Roboto"/>
        <w:b w:val="0"/>
        <w:bCs w:val="0"/>
        <w:i w:val="0"/>
        <w:iCs w:val="0"/>
        <w:color w:val="013466"/>
        <w:spacing w:val="0"/>
        <w:w w:val="98"/>
        <w:sz w:val="28"/>
        <w:szCs w:val="28"/>
        <w:lang w:val="en-US" w:eastAsia="en-US" w:bidi="ar-SA"/>
      </w:rPr>
    </w:lvl>
    <w:lvl w:ilvl="2">
      <w:start w:val="1"/>
      <w:numFmt w:val="decimal"/>
      <w:lvlText w:val="%1.%2.%3"/>
      <w:lvlJc w:val="left"/>
      <w:pPr>
        <w:ind w:left="360" w:hanging="711"/>
        <w:jc w:val="left"/>
      </w:pPr>
      <w:rPr>
        <w:rFonts w:hint="default"/>
        <w:spacing w:val="0"/>
        <w:w w:val="100"/>
        <w:lang w:val="en-US" w:eastAsia="en-US" w:bidi="ar-SA"/>
      </w:rPr>
    </w:lvl>
    <w:lvl w:ilvl="3">
      <w:start w:val="0"/>
      <w:numFmt w:val="bullet"/>
      <w:lvlText w:val="•"/>
      <w:lvlJc w:val="left"/>
      <w:pPr>
        <w:ind w:left="855" w:hanging="711"/>
      </w:pPr>
      <w:rPr>
        <w:rFonts w:hint="default" w:ascii="Arial MT" w:hAnsi="Arial MT" w:eastAsia="Arial MT" w:cs="Arial MT"/>
        <w:b w:val="0"/>
        <w:bCs w:val="0"/>
        <w:i w:val="0"/>
        <w:iCs w:val="0"/>
        <w:spacing w:val="0"/>
        <w:w w:val="100"/>
        <w:sz w:val="22"/>
        <w:szCs w:val="22"/>
        <w:lang w:val="en-US" w:eastAsia="en-US" w:bidi="ar-SA"/>
      </w:rPr>
    </w:lvl>
    <w:lvl w:ilvl="4">
      <w:start w:val="0"/>
      <w:numFmt w:val="bullet"/>
      <w:lvlText w:val="◦"/>
      <w:lvlJc w:val="left"/>
      <w:pPr>
        <w:ind w:left="1350" w:hanging="711"/>
      </w:pPr>
      <w:rPr>
        <w:rFonts w:hint="default" w:ascii="Arial MT" w:hAnsi="Arial MT" w:eastAsia="Arial MT" w:cs="Arial MT"/>
        <w:b w:val="0"/>
        <w:bCs w:val="0"/>
        <w:i w:val="0"/>
        <w:iCs w:val="0"/>
        <w:spacing w:val="0"/>
        <w:w w:val="35"/>
        <w:sz w:val="22"/>
        <w:szCs w:val="22"/>
        <w:lang w:val="en-US" w:eastAsia="en-US" w:bidi="ar-SA"/>
      </w:rPr>
    </w:lvl>
    <w:lvl w:ilvl="5">
      <w:start w:val="0"/>
      <w:numFmt w:val="bullet"/>
      <w:lvlText w:val="▪"/>
      <w:lvlJc w:val="left"/>
      <w:pPr>
        <w:ind w:left="1845" w:hanging="711"/>
      </w:pPr>
      <w:rPr>
        <w:rFonts w:hint="default" w:ascii="Arial MT" w:hAnsi="Arial MT" w:eastAsia="Arial MT" w:cs="Arial MT"/>
        <w:b w:val="0"/>
        <w:bCs w:val="0"/>
        <w:i w:val="0"/>
        <w:iCs w:val="0"/>
        <w:spacing w:val="0"/>
        <w:w w:val="35"/>
        <w:sz w:val="22"/>
        <w:szCs w:val="22"/>
        <w:lang w:val="en-US" w:eastAsia="en-US" w:bidi="ar-SA"/>
      </w:rPr>
    </w:lvl>
    <w:lvl w:ilvl="6">
      <w:start w:val="0"/>
      <w:numFmt w:val="bullet"/>
      <w:lvlText w:val="•"/>
      <w:lvlJc w:val="left"/>
      <w:pPr>
        <w:ind w:left="2340" w:hanging="711"/>
      </w:pPr>
      <w:rPr>
        <w:rFonts w:hint="default" w:ascii="Arial MT" w:hAnsi="Arial MT" w:eastAsia="Arial MT" w:cs="Arial MT"/>
        <w:b w:val="0"/>
        <w:bCs w:val="0"/>
        <w:i w:val="0"/>
        <w:iCs w:val="0"/>
        <w:spacing w:val="0"/>
        <w:w w:val="100"/>
        <w:sz w:val="22"/>
        <w:szCs w:val="22"/>
        <w:lang w:val="en-US" w:eastAsia="en-US" w:bidi="ar-SA"/>
      </w:rPr>
    </w:lvl>
    <w:lvl w:ilvl="7">
      <w:start w:val="0"/>
      <w:numFmt w:val="bullet"/>
      <w:lvlText w:val="•"/>
      <w:lvlJc w:val="left"/>
      <w:pPr>
        <w:ind w:left="4455" w:hanging="711"/>
      </w:pPr>
      <w:rPr>
        <w:rFonts w:hint="default"/>
        <w:lang w:val="en-US" w:eastAsia="en-US" w:bidi="ar-SA"/>
      </w:rPr>
    </w:lvl>
    <w:lvl w:ilvl="8">
      <w:start w:val="0"/>
      <w:numFmt w:val="bullet"/>
      <w:lvlText w:val="•"/>
      <w:lvlJc w:val="left"/>
      <w:pPr>
        <w:ind w:left="6570" w:hanging="711"/>
      </w:pPr>
      <w:rPr>
        <w:rFonts w:hint="default"/>
        <w:lang w:val="en-US" w:eastAsia="en-US" w:bidi="ar-SA"/>
      </w:rPr>
    </w:lvl>
  </w:abstractNum>
  <w:abstractNum w:abstractNumId="78">
    <w:multiLevelType w:val="hybridMultilevel"/>
    <w:lvl w:ilvl="0">
      <w:start w:val="18"/>
      <w:numFmt w:val="decimal"/>
      <w:lvlText w:val="%1"/>
      <w:lvlJc w:val="left"/>
      <w:pPr>
        <w:ind w:left="1001" w:hanging="651"/>
        <w:jc w:val="left"/>
      </w:pPr>
      <w:rPr>
        <w:rFonts w:hint="default"/>
        <w:lang w:val="en-US" w:eastAsia="en-US" w:bidi="ar-SA"/>
      </w:rPr>
    </w:lvl>
    <w:lvl w:ilvl="1">
      <w:start w:val="1"/>
      <w:numFmt w:val="decimal"/>
      <w:lvlText w:val="%1.%2"/>
      <w:lvlJc w:val="left"/>
      <w:pPr>
        <w:ind w:left="1001" w:hanging="651"/>
        <w:jc w:val="left"/>
      </w:pPr>
      <w:rPr>
        <w:rFonts w:hint="default" w:ascii="Roboto" w:hAnsi="Roboto" w:eastAsia="Roboto" w:cs="Roboto"/>
        <w:b w:val="0"/>
        <w:bCs w:val="0"/>
        <w:i w:val="0"/>
        <w:iCs w:val="0"/>
        <w:color w:val="013466"/>
        <w:spacing w:val="0"/>
        <w:w w:val="98"/>
        <w:sz w:val="28"/>
        <w:szCs w:val="28"/>
        <w:lang w:val="en-US" w:eastAsia="en-US" w:bidi="ar-SA"/>
      </w:rPr>
    </w:lvl>
    <w:lvl w:ilvl="2">
      <w:start w:val="0"/>
      <w:numFmt w:val="bullet"/>
      <w:lvlText w:val="•"/>
      <w:lvlJc w:val="left"/>
      <w:pPr>
        <w:ind w:left="855" w:hanging="238"/>
      </w:pPr>
      <w:rPr>
        <w:rFonts w:hint="default" w:ascii="Arial MT" w:hAnsi="Arial MT" w:eastAsia="Arial MT" w:cs="Arial MT"/>
        <w:b w:val="0"/>
        <w:bCs w:val="0"/>
        <w:i w:val="0"/>
        <w:iCs w:val="0"/>
        <w:spacing w:val="0"/>
        <w:w w:val="100"/>
        <w:sz w:val="22"/>
        <w:szCs w:val="22"/>
        <w:lang w:val="en-US" w:eastAsia="en-US" w:bidi="ar-SA"/>
      </w:rPr>
    </w:lvl>
    <w:lvl w:ilvl="3">
      <w:start w:val="0"/>
      <w:numFmt w:val="bullet"/>
      <w:lvlText w:val="•"/>
      <w:lvlJc w:val="left"/>
      <w:pPr>
        <w:ind w:left="3177" w:hanging="238"/>
      </w:pPr>
      <w:rPr>
        <w:rFonts w:hint="default"/>
        <w:lang w:val="en-US" w:eastAsia="en-US" w:bidi="ar-SA"/>
      </w:rPr>
    </w:lvl>
    <w:lvl w:ilvl="4">
      <w:start w:val="0"/>
      <w:numFmt w:val="bullet"/>
      <w:lvlText w:val="•"/>
      <w:lvlJc w:val="left"/>
      <w:pPr>
        <w:ind w:left="4266" w:hanging="238"/>
      </w:pPr>
      <w:rPr>
        <w:rFonts w:hint="default"/>
        <w:lang w:val="en-US" w:eastAsia="en-US" w:bidi="ar-SA"/>
      </w:rPr>
    </w:lvl>
    <w:lvl w:ilvl="5">
      <w:start w:val="0"/>
      <w:numFmt w:val="bullet"/>
      <w:lvlText w:val="•"/>
      <w:lvlJc w:val="left"/>
      <w:pPr>
        <w:ind w:left="5355" w:hanging="238"/>
      </w:pPr>
      <w:rPr>
        <w:rFonts w:hint="default"/>
        <w:lang w:val="en-US" w:eastAsia="en-US" w:bidi="ar-SA"/>
      </w:rPr>
    </w:lvl>
    <w:lvl w:ilvl="6">
      <w:start w:val="0"/>
      <w:numFmt w:val="bullet"/>
      <w:lvlText w:val="•"/>
      <w:lvlJc w:val="left"/>
      <w:pPr>
        <w:ind w:left="6444" w:hanging="238"/>
      </w:pPr>
      <w:rPr>
        <w:rFonts w:hint="default"/>
        <w:lang w:val="en-US" w:eastAsia="en-US" w:bidi="ar-SA"/>
      </w:rPr>
    </w:lvl>
    <w:lvl w:ilvl="7">
      <w:start w:val="0"/>
      <w:numFmt w:val="bullet"/>
      <w:lvlText w:val="•"/>
      <w:lvlJc w:val="left"/>
      <w:pPr>
        <w:ind w:left="7533" w:hanging="238"/>
      </w:pPr>
      <w:rPr>
        <w:rFonts w:hint="default"/>
        <w:lang w:val="en-US" w:eastAsia="en-US" w:bidi="ar-SA"/>
      </w:rPr>
    </w:lvl>
    <w:lvl w:ilvl="8">
      <w:start w:val="0"/>
      <w:numFmt w:val="bullet"/>
      <w:lvlText w:val="•"/>
      <w:lvlJc w:val="left"/>
      <w:pPr>
        <w:ind w:left="8622" w:hanging="238"/>
      </w:pPr>
      <w:rPr>
        <w:rFonts w:hint="default"/>
        <w:lang w:val="en-US" w:eastAsia="en-US" w:bidi="ar-SA"/>
      </w:rPr>
    </w:lvl>
  </w:abstractNum>
  <w:abstractNum w:abstractNumId="77">
    <w:multiLevelType w:val="hybridMultilevel"/>
    <w:lvl w:ilvl="0">
      <w:start w:val="0"/>
      <w:numFmt w:val="bullet"/>
      <w:lvlText w:val="•"/>
      <w:lvlJc w:val="left"/>
      <w:pPr>
        <w:ind w:left="855" w:hanging="238"/>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854" w:hanging="238"/>
      </w:pPr>
      <w:rPr>
        <w:rFonts w:hint="default"/>
        <w:lang w:val="en-US" w:eastAsia="en-US" w:bidi="ar-SA"/>
      </w:rPr>
    </w:lvl>
    <w:lvl w:ilvl="2">
      <w:start w:val="0"/>
      <w:numFmt w:val="bullet"/>
      <w:lvlText w:val="•"/>
      <w:lvlJc w:val="left"/>
      <w:pPr>
        <w:ind w:left="2848" w:hanging="238"/>
      </w:pPr>
      <w:rPr>
        <w:rFonts w:hint="default"/>
        <w:lang w:val="en-US" w:eastAsia="en-US" w:bidi="ar-SA"/>
      </w:rPr>
    </w:lvl>
    <w:lvl w:ilvl="3">
      <w:start w:val="0"/>
      <w:numFmt w:val="bullet"/>
      <w:lvlText w:val="•"/>
      <w:lvlJc w:val="left"/>
      <w:pPr>
        <w:ind w:left="3842" w:hanging="238"/>
      </w:pPr>
      <w:rPr>
        <w:rFonts w:hint="default"/>
        <w:lang w:val="en-US" w:eastAsia="en-US" w:bidi="ar-SA"/>
      </w:rPr>
    </w:lvl>
    <w:lvl w:ilvl="4">
      <w:start w:val="0"/>
      <w:numFmt w:val="bullet"/>
      <w:lvlText w:val="•"/>
      <w:lvlJc w:val="left"/>
      <w:pPr>
        <w:ind w:left="4836" w:hanging="238"/>
      </w:pPr>
      <w:rPr>
        <w:rFonts w:hint="default"/>
        <w:lang w:val="en-US" w:eastAsia="en-US" w:bidi="ar-SA"/>
      </w:rPr>
    </w:lvl>
    <w:lvl w:ilvl="5">
      <w:start w:val="0"/>
      <w:numFmt w:val="bullet"/>
      <w:lvlText w:val="•"/>
      <w:lvlJc w:val="left"/>
      <w:pPr>
        <w:ind w:left="5830" w:hanging="238"/>
      </w:pPr>
      <w:rPr>
        <w:rFonts w:hint="default"/>
        <w:lang w:val="en-US" w:eastAsia="en-US" w:bidi="ar-SA"/>
      </w:rPr>
    </w:lvl>
    <w:lvl w:ilvl="6">
      <w:start w:val="0"/>
      <w:numFmt w:val="bullet"/>
      <w:lvlText w:val="•"/>
      <w:lvlJc w:val="left"/>
      <w:pPr>
        <w:ind w:left="6824" w:hanging="238"/>
      </w:pPr>
      <w:rPr>
        <w:rFonts w:hint="default"/>
        <w:lang w:val="en-US" w:eastAsia="en-US" w:bidi="ar-SA"/>
      </w:rPr>
    </w:lvl>
    <w:lvl w:ilvl="7">
      <w:start w:val="0"/>
      <w:numFmt w:val="bullet"/>
      <w:lvlText w:val="•"/>
      <w:lvlJc w:val="left"/>
      <w:pPr>
        <w:ind w:left="7818" w:hanging="238"/>
      </w:pPr>
      <w:rPr>
        <w:rFonts w:hint="default"/>
        <w:lang w:val="en-US" w:eastAsia="en-US" w:bidi="ar-SA"/>
      </w:rPr>
    </w:lvl>
    <w:lvl w:ilvl="8">
      <w:start w:val="0"/>
      <w:numFmt w:val="bullet"/>
      <w:lvlText w:val="•"/>
      <w:lvlJc w:val="left"/>
      <w:pPr>
        <w:ind w:left="8812" w:hanging="238"/>
      </w:pPr>
      <w:rPr>
        <w:rFonts w:hint="default"/>
        <w:lang w:val="en-US" w:eastAsia="en-US" w:bidi="ar-SA"/>
      </w:rPr>
    </w:lvl>
  </w:abstractNum>
  <w:abstractNum w:abstractNumId="76">
    <w:multiLevelType w:val="hybridMultilevel"/>
    <w:lvl w:ilvl="0">
      <w:start w:val="17"/>
      <w:numFmt w:val="decimal"/>
      <w:lvlText w:val="%1"/>
      <w:lvlJc w:val="left"/>
      <w:pPr>
        <w:ind w:left="1001" w:hanging="651"/>
        <w:jc w:val="left"/>
      </w:pPr>
      <w:rPr>
        <w:rFonts w:hint="default"/>
        <w:lang w:val="en-US" w:eastAsia="en-US" w:bidi="ar-SA"/>
      </w:rPr>
    </w:lvl>
    <w:lvl w:ilvl="1">
      <w:start w:val="1"/>
      <w:numFmt w:val="decimal"/>
      <w:lvlText w:val="%1.%2"/>
      <w:lvlJc w:val="left"/>
      <w:pPr>
        <w:ind w:left="1001" w:hanging="651"/>
        <w:jc w:val="left"/>
      </w:pPr>
      <w:rPr>
        <w:rFonts w:hint="default" w:ascii="Roboto" w:hAnsi="Roboto" w:eastAsia="Roboto" w:cs="Roboto"/>
        <w:b w:val="0"/>
        <w:bCs w:val="0"/>
        <w:i w:val="0"/>
        <w:iCs w:val="0"/>
        <w:color w:val="013466"/>
        <w:spacing w:val="0"/>
        <w:w w:val="98"/>
        <w:sz w:val="28"/>
        <w:szCs w:val="28"/>
        <w:lang w:val="en-US" w:eastAsia="en-US" w:bidi="ar-SA"/>
      </w:rPr>
    </w:lvl>
    <w:lvl w:ilvl="2">
      <w:start w:val="0"/>
      <w:numFmt w:val="bullet"/>
      <w:lvlText w:val="•"/>
      <w:lvlJc w:val="left"/>
      <w:pPr>
        <w:ind w:left="855" w:hanging="238"/>
      </w:pPr>
      <w:rPr>
        <w:rFonts w:hint="default" w:ascii="Arial MT" w:hAnsi="Arial MT" w:eastAsia="Arial MT" w:cs="Arial MT"/>
        <w:b w:val="0"/>
        <w:bCs w:val="0"/>
        <w:i w:val="0"/>
        <w:iCs w:val="0"/>
        <w:spacing w:val="0"/>
        <w:w w:val="100"/>
        <w:sz w:val="22"/>
        <w:szCs w:val="22"/>
        <w:lang w:val="en-US" w:eastAsia="en-US" w:bidi="ar-SA"/>
      </w:rPr>
    </w:lvl>
    <w:lvl w:ilvl="3">
      <w:start w:val="0"/>
      <w:numFmt w:val="bullet"/>
      <w:lvlText w:val="◦"/>
      <w:lvlJc w:val="left"/>
      <w:pPr>
        <w:ind w:left="1350" w:hanging="238"/>
      </w:pPr>
      <w:rPr>
        <w:rFonts w:hint="default" w:ascii="Arial MT" w:hAnsi="Arial MT" w:eastAsia="Arial MT" w:cs="Arial MT"/>
        <w:b w:val="0"/>
        <w:bCs w:val="0"/>
        <w:i w:val="0"/>
        <w:iCs w:val="0"/>
        <w:spacing w:val="0"/>
        <w:w w:val="35"/>
        <w:sz w:val="22"/>
        <w:szCs w:val="22"/>
        <w:lang w:val="en-US" w:eastAsia="en-US" w:bidi="ar-SA"/>
      </w:rPr>
    </w:lvl>
    <w:lvl w:ilvl="4">
      <w:start w:val="0"/>
      <w:numFmt w:val="bullet"/>
      <w:lvlText w:val="•"/>
      <w:lvlJc w:val="left"/>
      <w:pPr>
        <w:ind w:left="3720" w:hanging="238"/>
      </w:pPr>
      <w:rPr>
        <w:rFonts w:hint="default"/>
        <w:lang w:val="en-US" w:eastAsia="en-US" w:bidi="ar-SA"/>
      </w:rPr>
    </w:lvl>
    <w:lvl w:ilvl="5">
      <w:start w:val="0"/>
      <w:numFmt w:val="bullet"/>
      <w:lvlText w:val="•"/>
      <w:lvlJc w:val="left"/>
      <w:pPr>
        <w:ind w:left="4900" w:hanging="238"/>
      </w:pPr>
      <w:rPr>
        <w:rFonts w:hint="default"/>
        <w:lang w:val="en-US" w:eastAsia="en-US" w:bidi="ar-SA"/>
      </w:rPr>
    </w:lvl>
    <w:lvl w:ilvl="6">
      <w:start w:val="0"/>
      <w:numFmt w:val="bullet"/>
      <w:lvlText w:val="•"/>
      <w:lvlJc w:val="left"/>
      <w:pPr>
        <w:ind w:left="6080" w:hanging="238"/>
      </w:pPr>
      <w:rPr>
        <w:rFonts w:hint="default"/>
        <w:lang w:val="en-US" w:eastAsia="en-US" w:bidi="ar-SA"/>
      </w:rPr>
    </w:lvl>
    <w:lvl w:ilvl="7">
      <w:start w:val="0"/>
      <w:numFmt w:val="bullet"/>
      <w:lvlText w:val="•"/>
      <w:lvlJc w:val="left"/>
      <w:pPr>
        <w:ind w:left="7260" w:hanging="238"/>
      </w:pPr>
      <w:rPr>
        <w:rFonts w:hint="default"/>
        <w:lang w:val="en-US" w:eastAsia="en-US" w:bidi="ar-SA"/>
      </w:rPr>
    </w:lvl>
    <w:lvl w:ilvl="8">
      <w:start w:val="0"/>
      <w:numFmt w:val="bullet"/>
      <w:lvlText w:val="•"/>
      <w:lvlJc w:val="left"/>
      <w:pPr>
        <w:ind w:left="8440" w:hanging="238"/>
      </w:pPr>
      <w:rPr>
        <w:rFonts w:hint="default"/>
        <w:lang w:val="en-US" w:eastAsia="en-US" w:bidi="ar-SA"/>
      </w:rPr>
    </w:lvl>
  </w:abstractNum>
  <w:abstractNum w:abstractNumId="75">
    <w:multiLevelType w:val="hybridMultilevel"/>
    <w:lvl w:ilvl="0">
      <w:start w:val="16"/>
      <w:numFmt w:val="decimal"/>
      <w:lvlText w:val="%1"/>
      <w:lvlJc w:val="left"/>
      <w:pPr>
        <w:ind w:left="1001" w:hanging="651"/>
        <w:jc w:val="left"/>
      </w:pPr>
      <w:rPr>
        <w:rFonts w:hint="default"/>
        <w:lang w:val="en-US" w:eastAsia="en-US" w:bidi="ar-SA"/>
      </w:rPr>
    </w:lvl>
    <w:lvl w:ilvl="1">
      <w:start w:val="1"/>
      <w:numFmt w:val="decimal"/>
      <w:lvlText w:val="%1.%2"/>
      <w:lvlJc w:val="left"/>
      <w:pPr>
        <w:ind w:left="1001" w:hanging="651"/>
        <w:jc w:val="left"/>
      </w:pPr>
      <w:rPr>
        <w:rFonts w:hint="default" w:ascii="Roboto" w:hAnsi="Roboto" w:eastAsia="Roboto" w:cs="Roboto"/>
        <w:b w:val="0"/>
        <w:bCs w:val="0"/>
        <w:i w:val="0"/>
        <w:iCs w:val="0"/>
        <w:color w:val="013466"/>
        <w:spacing w:val="0"/>
        <w:w w:val="98"/>
        <w:sz w:val="28"/>
        <w:szCs w:val="28"/>
        <w:lang w:val="en-US" w:eastAsia="en-US" w:bidi="ar-SA"/>
      </w:rPr>
    </w:lvl>
    <w:lvl w:ilvl="2">
      <w:start w:val="0"/>
      <w:numFmt w:val="bullet"/>
      <w:lvlText w:val="•"/>
      <w:lvlJc w:val="left"/>
      <w:pPr>
        <w:ind w:left="855" w:hanging="238"/>
      </w:pPr>
      <w:rPr>
        <w:rFonts w:hint="default" w:ascii="Arial MT" w:hAnsi="Arial MT" w:eastAsia="Arial MT" w:cs="Arial MT"/>
        <w:b w:val="0"/>
        <w:bCs w:val="0"/>
        <w:i w:val="0"/>
        <w:iCs w:val="0"/>
        <w:spacing w:val="0"/>
        <w:w w:val="100"/>
        <w:sz w:val="22"/>
        <w:szCs w:val="22"/>
        <w:lang w:val="en-US" w:eastAsia="en-US" w:bidi="ar-SA"/>
      </w:rPr>
    </w:lvl>
    <w:lvl w:ilvl="3">
      <w:start w:val="0"/>
      <w:numFmt w:val="bullet"/>
      <w:lvlText w:val="◦"/>
      <w:lvlJc w:val="left"/>
      <w:pPr>
        <w:ind w:left="1350" w:hanging="238"/>
      </w:pPr>
      <w:rPr>
        <w:rFonts w:hint="default" w:ascii="Arial MT" w:hAnsi="Arial MT" w:eastAsia="Arial MT" w:cs="Arial MT"/>
        <w:b w:val="0"/>
        <w:bCs w:val="0"/>
        <w:i w:val="0"/>
        <w:iCs w:val="0"/>
        <w:spacing w:val="0"/>
        <w:w w:val="35"/>
        <w:sz w:val="22"/>
        <w:szCs w:val="22"/>
        <w:lang w:val="en-US" w:eastAsia="en-US" w:bidi="ar-SA"/>
      </w:rPr>
    </w:lvl>
    <w:lvl w:ilvl="4">
      <w:start w:val="0"/>
      <w:numFmt w:val="bullet"/>
      <w:lvlText w:val="•"/>
      <w:lvlJc w:val="left"/>
      <w:pPr>
        <w:ind w:left="3720" w:hanging="238"/>
      </w:pPr>
      <w:rPr>
        <w:rFonts w:hint="default"/>
        <w:lang w:val="en-US" w:eastAsia="en-US" w:bidi="ar-SA"/>
      </w:rPr>
    </w:lvl>
    <w:lvl w:ilvl="5">
      <w:start w:val="0"/>
      <w:numFmt w:val="bullet"/>
      <w:lvlText w:val="•"/>
      <w:lvlJc w:val="left"/>
      <w:pPr>
        <w:ind w:left="4900" w:hanging="238"/>
      </w:pPr>
      <w:rPr>
        <w:rFonts w:hint="default"/>
        <w:lang w:val="en-US" w:eastAsia="en-US" w:bidi="ar-SA"/>
      </w:rPr>
    </w:lvl>
    <w:lvl w:ilvl="6">
      <w:start w:val="0"/>
      <w:numFmt w:val="bullet"/>
      <w:lvlText w:val="•"/>
      <w:lvlJc w:val="left"/>
      <w:pPr>
        <w:ind w:left="6080" w:hanging="238"/>
      </w:pPr>
      <w:rPr>
        <w:rFonts w:hint="default"/>
        <w:lang w:val="en-US" w:eastAsia="en-US" w:bidi="ar-SA"/>
      </w:rPr>
    </w:lvl>
    <w:lvl w:ilvl="7">
      <w:start w:val="0"/>
      <w:numFmt w:val="bullet"/>
      <w:lvlText w:val="•"/>
      <w:lvlJc w:val="left"/>
      <w:pPr>
        <w:ind w:left="7260" w:hanging="238"/>
      </w:pPr>
      <w:rPr>
        <w:rFonts w:hint="default"/>
        <w:lang w:val="en-US" w:eastAsia="en-US" w:bidi="ar-SA"/>
      </w:rPr>
    </w:lvl>
    <w:lvl w:ilvl="8">
      <w:start w:val="0"/>
      <w:numFmt w:val="bullet"/>
      <w:lvlText w:val="•"/>
      <w:lvlJc w:val="left"/>
      <w:pPr>
        <w:ind w:left="8440" w:hanging="238"/>
      </w:pPr>
      <w:rPr>
        <w:rFonts w:hint="default"/>
        <w:lang w:val="en-US" w:eastAsia="en-US" w:bidi="ar-SA"/>
      </w:rPr>
    </w:lvl>
  </w:abstractNum>
  <w:abstractNum w:abstractNumId="74">
    <w:multiLevelType w:val="hybridMultilevel"/>
    <w:lvl w:ilvl="0">
      <w:start w:val="15"/>
      <w:numFmt w:val="decimal"/>
      <w:lvlText w:val="%1"/>
      <w:lvlJc w:val="left"/>
      <w:pPr>
        <w:ind w:left="1001" w:hanging="651"/>
        <w:jc w:val="left"/>
      </w:pPr>
      <w:rPr>
        <w:rFonts w:hint="default"/>
        <w:lang w:val="en-US" w:eastAsia="en-US" w:bidi="ar-SA"/>
      </w:rPr>
    </w:lvl>
    <w:lvl w:ilvl="1">
      <w:start w:val="1"/>
      <w:numFmt w:val="decimal"/>
      <w:lvlText w:val="%1.%2"/>
      <w:lvlJc w:val="left"/>
      <w:pPr>
        <w:ind w:left="1001" w:hanging="651"/>
        <w:jc w:val="left"/>
      </w:pPr>
      <w:rPr>
        <w:rFonts w:hint="default" w:ascii="Roboto" w:hAnsi="Roboto" w:eastAsia="Roboto" w:cs="Roboto"/>
        <w:b w:val="0"/>
        <w:bCs w:val="0"/>
        <w:i w:val="0"/>
        <w:iCs w:val="0"/>
        <w:color w:val="013466"/>
        <w:spacing w:val="0"/>
        <w:w w:val="98"/>
        <w:sz w:val="28"/>
        <w:szCs w:val="28"/>
        <w:lang w:val="en-US" w:eastAsia="en-US" w:bidi="ar-SA"/>
      </w:rPr>
    </w:lvl>
    <w:lvl w:ilvl="2">
      <w:start w:val="0"/>
      <w:numFmt w:val="bullet"/>
      <w:lvlText w:val="•"/>
      <w:lvlJc w:val="left"/>
      <w:pPr>
        <w:ind w:left="855" w:hanging="238"/>
      </w:pPr>
      <w:rPr>
        <w:rFonts w:hint="default" w:ascii="Arial MT" w:hAnsi="Arial MT" w:eastAsia="Arial MT" w:cs="Arial MT"/>
        <w:b w:val="0"/>
        <w:bCs w:val="0"/>
        <w:i w:val="0"/>
        <w:iCs w:val="0"/>
        <w:spacing w:val="0"/>
        <w:w w:val="100"/>
        <w:sz w:val="22"/>
        <w:szCs w:val="22"/>
        <w:lang w:val="en-US" w:eastAsia="en-US" w:bidi="ar-SA"/>
      </w:rPr>
    </w:lvl>
    <w:lvl w:ilvl="3">
      <w:start w:val="0"/>
      <w:numFmt w:val="bullet"/>
      <w:lvlText w:val="◦"/>
      <w:lvlJc w:val="left"/>
      <w:pPr>
        <w:ind w:left="1350" w:hanging="238"/>
      </w:pPr>
      <w:rPr>
        <w:rFonts w:hint="default" w:ascii="Arial MT" w:hAnsi="Arial MT" w:eastAsia="Arial MT" w:cs="Arial MT"/>
        <w:b w:val="0"/>
        <w:bCs w:val="0"/>
        <w:i w:val="0"/>
        <w:iCs w:val="0"/>
        <w:spacing w:val="0"/>
        <w:w w:val="35"/>
        <w:sz w:val="22"/>
        <w:szCs w:val="22"/>
        <w:lang w:val="en-US" w:eastAsia="en-US" w:bidi="ar-SA"/>
      </w:rPr>
    </w:lvl>
    <w:lvl w:ilvl="4">
      <w:start w:val="0"/>
      <w:numFmt w:val="bullet"/>
      <w:lvlText w:val="•"/>
      <w:lvlJc w:val="left"/>
      <w:pPr>
        <w:ind w:left="3720" w:hanging="238"/>
      </w:pPr>
      <w:rPr>
        <w:rFonts w:hint="default"/>
        <w:lang w:val="en-US" w:eastAsia="en-US" w:bidi="ar-SA"/>
      </w:rPr>
    </w:lvl>
    <w:lvl w:ilvl="5">
      <w:start w:val="0"/>
      <w:numFmt w:val="bullet"/>
      <w:lvlText w:val="•"/>
      <w:lvlJc w:val="left"/>
      <w:pPr>
        <w:ind w:left="4900" w:hanging="238"/>
      </w:pPr>
      <w:rPr>
        <w:rFonts w:hint="default"/>
        <w:lang w:val="en-US" w:eastAsia="en-US" w:bidi="ar-SA"/>
      </w:rPr>
    </w:lvl>
    <w:lvl w:ilvl="6">
      <w:start w:val="0"/>
      <w:numFmt w:val="bullet"/>
      <w:lvlText w:val="•"/>
      <w:lvlJc w:val="left"/>
      <w:pPr>
        <w:ind w:left="6080" w:hanging="238"/>
      </w:pPr>
      <w:rPr>
        <w:rFonts w:hint="default"/>
        <w:lang w:val="en-US" w:eastAsia="en-US" w:bidi="ar-SA"/>
      </w:rPr>
    </w:lvl>
    <w:lvl w:ilvl="7">
      <w:start w:val="0"/>
      <w:numFmt w:val="bullet"/>
      <w:lvlText w:val="•"/>
      <w:lvlJc w:val="left"/>
      <w:pPr>
        <w:ind w:left="7260" w:hanging="238"/>
      </w:pPr>
      <w:rPr>
        <w:rFonts w:hint="default"/>
        <w:lang w:val="en-US" w:eastAsia="en-US" w:bidi="ar-SA"/>
      </w:rPr>
    </w:lvl>
    <w:lvl w:ilvl="8">
      <w:start w:val="0"/>
      <w:numFmt w:val="bullet"/>
      <w:lvlText w:val="•"/>
      <w:lvlJc w:val="left"/>
      <w:pPr>
        <w:ind w:left="8440" w:hanging="238"/>
      </w:pPr>
      <w:rPr>
        <w:rFonts w:hint="default"/>
        <w:lang w:val="en-US" w:eastAsia="en-US" w:bidi="ar-SA"/>
      </w:rPr>
    </w:lvl>
  </w:abstractNum>
  <w:abstractNum w:abstractNumId="73">
    <w:multiLevelType w:val="hybridMultilevel"/>
    <w:lvl w:ilvl="0">
      <w:start w:val="14"/>
      <w:numFmt w:val="decimal"/>
      <w:lvlText w:val="%1"/>
      <w:lvlJc w:val="left"/>
      <w:pPr>
        <w:ind w:left="351" w:hanging="651"/>
        <w:jc w:val="left"/>
      </w:pPr>
      <w:rPr>
        <w:rFonts w:hint="default"/>
        <w:lang w:val="en-US" w:eastAsia="en-US" w:bidi="ar-SA"/>
      </w:rPr>
    </w:lvl>
    <w:lvl w:ilvl="1">
      <w:start w:val="1"/>
      <w:numFmt w:val="decimal"/>
      <w:lvlText w:val="%1.%2"/>
      <w:lvlJc w:val="left"/>
      <w:pPr>
        <w:ind w:left="351" w:hanging="651"/>
        <w:jc w:val="left"/>
      </w:pPr>
      <w:rPr>
        <w:rFonts w:hint="default" w:ascii="Roboto" w:hAnsi="Roboto" w:eastAsia="Roboto" w:cs="Roboto"/>
        <w:b w:val="0"/>
        <w:bCs w:val="0"/>
        <w:i w:val="0"/>
        <w:iCs w:val="0"/>
        <w:color w:val="013466"/>
        <w:spacing w:val="0"/>
        <w:w w:val="98"/>
        <w:sz w:val="28"/>
        <w:szCs w:val="28"/>
        <w:lang w:val="en-US" w:eastAsia="en-US" w:bidi="ar-SA"/>
      </w:rPr>
    </w:lvl>
    <w:lvl w:ilvl="2">
      <w:start w:val="0"/>
      <w:numFmt w:val="bullet"/>
      <w:lvlText w:val="•"/>
      <w:lvlJc w:val="left"/>
      <w:pPr>
        <w:ind w:left="855" w:hanging="238"/>
      </w:pPr>
      <w:rPr>
        <w:rFonts w:hint="default" w:ascii="Arial MT" w:hAnsi="Arial MT" w:eastAsia="Arial MT" w:cs="Arial MT"/>
        <w:b w:val="0"/>
        <w:bCs w:val="0"/>
        <w:i w:val="0"/>
        <w:iCs w:val="0"/>
        <w:spacing w:val="0"/>
        <w:w w:val="100"/>
        <w:sz w:val="22"/>
        <w:szCs w:val="22"/>
        <w:lang w:val="en-US" w:eastAsia="en-US" w:bidi="ar-SA"/>
      </w:rPr>
    </w:lvl>
    <w:lvl w:ilvl="3">
      <w:start w:val="0"/>
      <w:numFmt w:val="bullet"/>
      <w:lvlText w:val="•"/>
      <w:lvlJc w:val="left"/>
      <w:pPr>
        <w:ind w:left="3068" w:hanging="238"/>
      </w:pPr>
      <w:rPr>
        <w:rFonts w:hint="default"/>
        <w:lang w:val="en-US" w:eastAsia="en-US" w:bidi="ar-SA"/>
      </w:rPr>
    </w:lvl>
    <w:lvl w:ilvl="4">
      <w:start w:val="0"/>
      <w:numFmt w:val="bullet"/>
      <w:lvlText w:val="•"/>
      <w:lvlJc w:val="left"/>
      <w:pPr>
        <w:ind w:left="4173" w:hanging="238"/>
      </w:pPr>
      <w:rPr>
        <w:rFonts w:hint="default"/>
        <w:lang w:val="en-US" w:eastAsia="en-US" w:bidi="ar-SA"/>
      </w:rPr>
    </w:lvl>
    <w:lvl w:ilvl="5">
      <w:start w:val="0"/>
      <w:numFmt w:val="bullet"/>
      <w:lvlText w:val="•"/>
      <w:lvlJc w:val="left"/>
      <w:pPr>
        <w:ind w:left="5277" w:hanging="238"/>
      </w:pPr>
      <w:rPr>
        <w:rFonts w:hint="default"/>
        <w:lang w:val="en-US" w:eastAsia="en-US" w:bidi="ar-SA"/>
      </w:rPr>
    </w:lvl>
    <w:lvl w:ilvl="6">
      <w:start w:val="0"/>
      <w:numFmt w:val="bullet"/>
      <w:lvlText w:val="•"/>
      <w:lvlJc w:val="left"/>
      <w:pPr>
        <w:ind w:left="6382" w:hanging="238"/>
      </w:pPr>
      <w:rPr>
        <w:rFonts w:hint="default"/>
        <w:lang w:val="en-US" w:eastAsia="en-US" w:bidi="ar-SA"/>
      </w:rPr>
    </w:lvl>
    <w:lvl w:ilvl="7">
      <w:start w:val="0"/>
      <w:numFmt w:val="bullet"/>
      <w:lvlText w:val="•"/>
      <w:lvlJc w:val="left"/>
      <w:pPr>
        <w:ind w:left="7486" w:hanging="238"/>
      </w:pPr>
      <w:rPr>
        <w:rFonts w:hint="default"/>
        <w:lang w:val="en-US" w:eastAsia="en-US" w:bidi="ar-SA"/>
      </w:rPr>
    </w:lvl>
    <w:lvl w:ilvl="8">
      <w:start w:val="0"/>
      <w:numFmt w:val="bullet"/>
      <w:lvlText w:val="•"/>
      <w:lvlJc w:val="left"/>
      <w:pPr>
        <w:ind w:left="8591" w:hanging="238"/>
      </w:pPr>
      <w:rPr>
        <w:rFonts w:hint="default"/>
        <w:lang w:val="en-US" w:eastAsia="en-US" w:bidi="ar-SA"/>
      </w:rPr>
    </w:lvl>
  </w:abstractNum>
  <w:abstractNum w:abstractNumId="72">
    <w:multiLevelType w:val="hybridMultilevel"/>
    <w:lvl w:ilvl="0">
      <w:start w:val="0"/>
      <w:numFmt w:val="bullet"/>
      <w:lvlText w:val="•"/>
      <w:lvlJc w:val="left"/>
      <w:pPr>
        <w:ind w:left="855" w:hanging="238"/>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854" w:hanging="238"/>
      </w:pPr>
      <w:rPr>
        <w:rFonts w:hint="default"/>
        <w:lang w:val="en-US" w:eastAsia="en-US" w:bidi="ar-SA"/>
      </w:rPr>
    </w:lvl>
    <w:lvl w:ilvl="2">
      <w:start w:val="0"/>
      <w:numFmt w:val="bullet"/>
      <w:lvlText w:val="•"/>
      <w:lvlJc w:val="left"/>
      <w:pPr>
        <w:ind w:left="2848" w:hanging="238"/>
      </w:pPr>
      <w:rPr>
        <w:rFonts w:hint="default"/>
        <w:lang w:val="en-US" w:eastAsia="en-US" w:bidi="ar-SA"/>
      </w:rPr>
    </w:lvl>
    <w:lvl w:ilvl="3">
      <w:start w:val="0"/>
      <w:numFmt w:val="bullet"/>
      <w:lvlText w:val="•"/>
      <w:lvlJc w:val="left"/>
      <w:pPr>
        <w:ind w:left="3842" w:hanging="238"/>
      </w:pPr>
      <w:rPr>
        <w:rFonts w:hint="default"/>
        <w:lang w:val="en-US" w:eastAsia="en-US" w:bidi="ar-SA"/>
      </w:rPr>
    </w:lvl>
    <w:lvl w:ilvl="4">
      <w:start w:val="0"/>
      <w:numFmt w:val="bullet"/>
      <w:lvlText w:val="•"/>
      <w:lvlJc w:val="left"/>
      <w:pPr>
        <w:ind w:left="4836" w:hanging="238"/>
      </w:pPr>
      <w:rPr>
        <w:rFonts w:hint="default"/>
        <w:lang w:val="en-US" w:eastAsia="en-US" w:bidi="ar-SA"/>
      </w:rPr>
    </w:lvl>
    <w:lvl w:ilvl="5">
      <w:start w:val="0"/>
      <w:numFmt w:val="bullet"/>
      <w:lvlText w:val="•"/>
      <w:lvlJc w:val="left"/>
      <w:pPr>
        <w:ind w:left="5830" w:hanging="238"/>
      </w:pPr>
      <w:rPr>
        <w:rFonts w:hint="default"/>
        <w:lang w:val="en-US" w:eastAsia="en-US" w:bidi="ar-SA"/>
      </w:rPr>
    </w:lvl>
    <w:lvl w:ilvl="6">
      <w:start w:val="0"/>
      <w:numFmt w:val="bullet"/>
      <w:lvlText w:val="•"/>
      <w:lvlJc w:val="left"/>
      <w:pPr>
        <w:ind w:left="6824" w:hanging="238"/>
      </w:pPr>
      <w:rPr>
        <w:rFonts w:hint="default"/>
        <w:lang w:val="en-US" w:eastAsia="en-US" w:bidi="ar-SA"/>
      </w:rPr>
    </w:lvl>
    <w:lvl w:ilvl="7">
      <w:start w:val="0"/>
      <w:numFmt w:val="bullet"/>
      <w:lvlText w:val="•"/>
      <w:lvlJc w:val="left"/>
      <w:pPr>
        <w:ind w:left="7818" w:hanging="238"/>
      </w:pPr>
      <w:rPr>
        <w:rFonts w:hint="default"/>
        <w:lang w:val="en-US" w:eastAsia="en-US" w:bidi="ar-SA"/>
      </w:rPr>
    </w:lvl>
    <w:lvl w:ilvl="8">
      <w:start w:val="0"/>
      <w:numFmt w:val="bullet"/>
      <w:lvlText w:val="•"/>
      <w:lvlJc w:val="left"/>
      <w:pPr>
        <w:ind w:left="8812" w:hanging="238"/>
      </w:pPr>
      <w:rPr>
        <w:rFonts w:hint="default"/>
        <w:lang w:val="en-US" w:eastAsia="en-US" w:bidi="ar-SA"/>
      </w:rPr>
    </w:lvl>
  </w:abstractNum>
  <w:abstractNum w:abstractNumId="71">
    <w:multiLevelType w:val="hybridMultilevel"/>
    <w:lvl w:ilvl="0">
      <w:start w:val="13"/>
      <w:numFmt w:val="decimal"/>
      <w:lvlText w:val="%1"/>
      <w:lvlJc w:val="left"/>
      <w:pPr>
        <w:ind w:left="1001" w:hanging="651"/>
        <w:jc w:val="left"/>
      </w:pPr>
      <w:rPr>
        <w:rFonts w:hint="default"/>
        <w:lang w:val="en-US" w:eastAsia="en-US" w:bidi="ar-SA"/>
      </w:rPr>
    </w:lvl>
    <w:lvl w:ilvl="1">
      <w:start w:val="1"/>
      <w:numFmt w:val="decimal"/>
      <w:lvlText w:val="%1.%2"/>
      <w:lvlJc w:val="left"/>
      <w:pPr>
        <w:ind w:left="1001" w:hanging="651"/>
        <w:jc w:val="left"/>
      </w:pPr>
      <w:rPr>
        <w:rFonts w:hint="default" w:ascii="Roboto" w:hAnsi="Roboto" w:eastAsia="Roboto" w:cs="Roboto"/>
        <w:b w:val="0"/>
        <w:bCs w:val="0"/>
        <w:i w:val="0"/>
        <w:iCs w:val="0"/>
        <w:color w:val="013466"/>
        <w:spacing w:val="0"/>
        <w:w w:val="98"/>
        <w:sz w:val="28"/>
        <w:szCs w:val="28"/>
        <w:lang w:val="en-US" w:eastAsia="en-US" w:bidi="ar-SA"/>
      </w:rPr>
    </w:lvl>
    <w:lvl w:ilvl="2">
      <w:start w:val="1"/>
      <w:numFmt w:val="decimal"/>
      <w:lvlText w:val="%1.%2.%3"/>
      <w:lvlJc w:val="left"/>
      <w:pPr>
        <w:ind w:left="1070" w:hanging="711"/>
        <w:jc w:val="left"/>
      </w:pPr>
      <w:rPr>
        <w:rFonts w:hint="default" w:ascii="Arial" w:hAnsi="Arial" w:eastAsia="Arial" w:cs="Arial"/>
        <w:b/>
        <w:bCs/>
        <w:i w:val="0"/>
        <w:iCs w:val="0"/>
        <w:color w:val="013466"/>
        <w:spacing w:val="0"/>
        <w:w w:val="100"/>
        <w:sz w:val="22"/>
        <w:szCs w:val="22"/>
        <w:lang w:val="en-US" w:eastAsia="en-US" w:bidi="ar-SA"/>
      </w:rPr>
    </w:lvl>
    <w:lvl w:ilvl="3">
      <w:start w:val="0"/>
      <w:numFmt w:val="bullet"/>
      <w:lvlText w:val="•"/>
      <w:lvlJc w:val="left"/>
      <w:pPr>
        <w:ind w:left="855" w:hanging="238"/>
      </w:pPr>
      <w:rPr>
        <w:rFonts w:hint="default" w:ascii="Arial MT" w:hAnsi="Arial MT" w:eastAsia="Arial MT" w:cs="Arial MT"/>
        <w:b w:val="0"/>
        <w:bCs w:val="0"/>
        <w:i w:val="0"/>
        <w:iCs w:val="0"/>
        <w:spacing w:val="0"/>
        <w:w w:val="100"/>
        <w:sz w:val="22"/>
        <w:szCs w:val="22"/>
        <w:lang w:val="en-US" w:eastAsia="en-US" w:bidi="ar-SA"/>
      </w:rPr>
    </w:lvl>
    <w:lvl w:ilvl="4">
      <w:start w:val="0"/>
      <w:numFmt w:val="bullet"/>
      <w:lvlText w:val="•"/>
      <w:lvlJc w:val="left"/>
      <w:pPr>
        <w:ind w:left="3510" w:hanging="238"/>
      </w:pPr>
      <w:rPr>
        <w:rFonts w:hint="default"/>
        <w:lang w:val="en-US" w:eastAsia="en-US" w:bidi="ar-SA"/>
      </w:rPr>
    </w:lvl>
    <w:lvl w:ilvl="5">
      <w:start w:val="0"/>
      <w:numFmt w:val="bullet"/>
      <w:lvlText w:val="•"/>
      <w:lvlJc w:val="left"/>
      <w:pPr>
        <w:ind w:left="4725" w:hanging="238"/>
      </w:pPr>
      <w:rPr>
        <w:rFonts w:hint="default"/>
        <w:lang w:val="en-US" w:eastAsia="en-US" w:bidi="ar-SA"/>
      </w:rPr>
    </w:lvl>
    <w:lvl w:ilvl="6">
      <w:start w:val="0"/>
      <w:numFmt w:val="bullet"/>
      <w:lvlText w:val="•"/>
      <w:lvlJc w:val="left"/>
      <w:pPr>
        <w:ind w:left="5940" w:hanging="238"/>
      </w:pPr>
      <w:rPr>
        <w:rFonts w:hint="default"/>
        <w:lang w:val="en-US" w:eastAsia="en-US" w:bidi="ar-SA"/>
      </w:rPr>
    </w:lvl>
    <w:lvl w:ilvl="7">
      <w:start w:val="0"/>
      <w:numFmt w:val="bullet"/>
      <w:lvlText w:val="•"/>
      <w:lvlJc w:val="left"/>
      <w:pPr>
        <w:ind w:left="7155" w:hanging="238"/>
      </w:pPr>
      <w:rPr>
        <w:rFonts w:hint="default"/>
        <w:lang w:val="en-US" w:eastAsia="en-US" w:bidi="ar-SA"/>
      </w:rPr>
    </w:lvl>
    <w:lvl w:ilvl="8">
      <w:start w:val="0"/>
      <w:numFmt w:val="bullet"/>
      <w:lvlText w:val="•"/>
      <w:lvlJc w:val="left"/>
      <w:pPr>
        <w:ind w:left="8370" w:hanging="238"/>
      </w:pPr>
      <w:rPr>
        <w:rFonts w:hint="default"/>
        <w:lang w:val="en-US" w:eastAsia="en-US" w:bidi="ar-SA"/>
      </w:rPr>
    </w:lvl>
  </w:abstractNum>
  <w:abstractNum w:abstractNumId="70">
    <w:multiLevelType w:val="hybridMultilevel"/>
    <w:lvl w:ilvl="0">
      <w:start w:val="12"/>
      <w:numFmt w:val="decimal"/>
      <w:lvlText w:val="%1"/>
      <w:lvlJc w:val="left"/>
      <w:pPr>
        <w:ind w:left="1001" w:hanging="651"/>
        <w:jc w:val="left"/>
      </w:pPr>
      <w:rPr>
        <w:rFonts w:hint="default"/>
        <w:lang w:val="en-US" w:eastAsia="en-US" w:bidi="ar-SA"/>
      </w:rPr>
    </w:lvl>
    <w:lvl w:ilvl="1">
      <w:start w:val="1"/>
      <w:numFmt w:val="decimal"/>
      <w:lvlText w:val="%1.%2"/>
      <w:lvlJc w:val="left"/>
      <w:pPr>
        <w:ind w:left="1001" w:hanging="651"/>
        <w:jc w:val="left"/>
      </w:pPr>
      <w:rPr>
        <w:rFonts w:hint="default" w:ascii="Roboto" w:hAnsi="Roboto" w:eastAsia="Roboto" w:cs="Roboto"/>
        <w:b w:val="0"/>
        <w:bCs w:val="0"/>
        <w:i w:val="0"/>
        <w:iCs w:val="0"/>
        <w:color w:val="013466"/>
        <w:spacing w:val="0"/>
        <w:w w:val="98"/>
        <w:sz w:val="28"/>
        <w:szCs w:val="28"/>
        <w:lang w:val="en-US" w:eastAsia="en-US" w:bidi="ar-SA"/>
      </w:rPr>
    </w:lvl>
    <w:lvl w:ilvl="2">
      <w:start w:val="1"/>
      <w:numFmt w:val="decimal"/>
      <w:lvlText w:val="%1.%2.%3"/>
      <w:lvlJc w:val="left"/>
      <w:pPr>
        <w:ind w:left="1070" w:hanging="711"/>
        <w:jc w:val="left"/>
      </w:pPr>
      <w:rPr>
        <w:rFonts w:hint="default" w:ascii="Arial" w:hAnsi="Arial" w:eastAsia="Arial" w:cs="Arial"/>
        <w:b/>
        <w:bCs/>
        <w:i w:val="0"/>
        <w:iCs w:val="0"/>
        <w:color w:val="013466"/>
        <w:spacing w:val="0"/>
        <w:w w:val="100"/>
        <w:sz w:val="22"/>
        <w:szCs w:val="22"/>
        <w:lang w:val="en-US" w:eastAsia="en-US" w:bidi="ar-SA"/>
      </w:rPr>
    </w:lvl>
    <w:lvl w:ilvl="3">
      <w:start w:val="0"/>
      <w:numFmt w:val="bullet"/>
      <w:lvlText w:val="•"/>
      <w:lvlJc w:val="left"/>
      <w:pPr>
        <w:ind w:left="855" w:hanging="238"/>
      </w:pPr>
      <w:rPr>
        <w:rFonts w:hint="default" w:ascii="Arial MT" w:hAnsi="Arial MT" w:eastAsia="Arial MT" w:cs="Arial MT"/>
        <w:b w:val="0"/>
        <w:bCs w:val="0"/>
        <w:i w:val="0"/>
        <w:iCs w:val="0"/>
        <w:spacing w:val="0"/>
        <w:w w:val="100"/>
        <w:sz w:val="22"/>
        <w:szCs w:val="22"/>
        <w:lang w:val="en-US" w:eastAsia="en-US" w:bidi="ar-SA"/>
      </w:rPr>
    </w:lvl>
    <w:lvl w:ilvl="4">
      <w:start w:val="0"/>
      <w:numFmt w:val="bullet"/>
      <w:lvlText w:val="•"/>
      <w:lvlJc w:val="left"/>
      <w:pPr>
        <w:ind w:left="3510" w:hanging="238"/>
      </w:pPr>
      <w:rPr>
        <w:rFonts w:hint="default"/>
        <w:lang w:val="en-US" w:eastAsia="en-US" w:bidi="ar-SA"/>
      </w:rPr>
    </w:lvl>
    <w:lvl w:ilvl="5">
      <w:start w:val="0"/>
      <w:numFmt w:val="bullet"/>
      <w:lvlText w:val="•"/>
      <w:lvlJc w:val="left"/>
      <w:pPr>
        <w:ind w:left="4725" w:hanging="238"/>
      </w:pPr>
      <w:rPr>
        <w:rFonts w:hint="default"/>
        <w:lang w:val="en-US" w:eastAsia="en-US" w:bidi="ar-SA"/>
      </w:rPr>
    </w:lvl>
    <w:lvl w:ilvl="6">
      <w:start w:val="0"/>
      <w:numFmt w:val="bullet"/>
      <w:lvlText w:val="•"/>
      <w:lvlJc w:val="left"/>
      <w:pPr>
        <w:ind w:left="5940" w:hanging="238"/>
      </w:pPr>
      <w:rPr>
        <w:rFonts w:hint="default"/>
        <w:lang w:val="en-US" w:eastAsia="en-US" w:bidi="ar-SA"/>
      </w:rPr>
    </w:lvl>
    <w:lvl w:ilvl="7">
      <w:start w:val="0"/>
      <w:numFmt w:val="bullet"/>
      <w:lvlText w:val="•"/>
      <w:lvlJc w:val="left"/>
      <w:pPr>
        <w:ind w:left="7155" w:hanging="238"/>
      </w:pPr>
      <w:rPr>
        <w:rFonts w:hint="default"/>
        <w:lang w:val="en-US" w:eastAsia="en-US" w:bidi="ar-SA"/>
      </w:rPr>
    </w:lvl>
    <w:lvl w:ilvl="8">
      <w:start w:val="0"/>
      <w:numFmt w:val="bullet"/>
      <w:lvlText w:val="•"/>
      <w:lvlJc w:val="left"/>
      <w:pPr>
        <w:ind w:left="8370" w:hanging="238"/>
      </w:pPr>
      <w:rPr>
        <w:rFonts w:hint="default"/>
        <w:lang w:val="en-US" w:eastAsia="en-US" w:bidi="ar-SA"/>
      </w:rPr>
    </w:lvl>
  </w:abstractNum>
  <w:abstractNum w:abstractNumId="69">
    <w:multiLevelType w:val="hybridMultilevel"/>
    <w:lvl w:ilvl="0">
      <w:start w:val="11"/>
      <w:numFmt w:val="decimal"/>
      <w:lvlText w:val="%1"/>
      <w:lvlJc w:val="left"/>
      <w:pPr>
        <w:ind w:left="360" w:hanging="645"/>
        <w:jc w:val="left"/>
      </w:pPr>
      <w:rPr>
        <w:rFonts w:hint="default"/>
        <w:lang w:val="en-US" w:eastAsia="en-US" w:bidi="ar-SA"/>
      </w:rPr>
    </w:lvl>
    <w:lvl w:ilvl="1">
      <w:start w:val="2"/>
      <w:numFmt w:val="decimal"/>
      <w:lvlText w:val="%1.%2"/>
      <w:lvlJc w:val="left"/>
      <w:pPr>
        <w:ind w:left="360" w:hanging="645"/>
        <w:jc w:val="left"/>
      </w:pPr>
      <w:rPr>
        <w:rFonts w:hint="default"/>
        <w:lang w:val="en-US" w:eastAsia="en-US" w:bidi="ar-SA"/>
      </w:rPr>
    </w:lvl>
    <w:lvl w:ilvl="2">
      <w:start w:val="1"/>
      <w:numFmt w:val="decimal"/>
      <w:lvlText w:val="%1.%2.%3"/>
      <w:lvlJc w:val="left"/>
      <w:pPr>
        <w:ind w:left="360" w:hanging="645"/>
        <w:jc w:val="left"/>
      </w:pPr>
      <w:rPr>
        <w:rFonts w:hint="default" w:ascii="Arial" w:hAnsi="Arial" w:eastAsia="Arial" w:cs="Arial"/>
        <w:b/>
        <w:bCs/>
        <w:i w:val="0"/>
        <w:iCs w:val="0"/>
        <w:color w:val="013466"/>
        <w:spacing w:val="5"/>
        <w:w w:val="100"/>
        <w:sz w:val="20"/>
        <w:szCs w:val="20"/>
        <w:lang w:val="en-US" w:eastAsia="en-US" w:bidi="ar-SA"/>
      </w:rPr>
    </w:lvl>
    <w:lvl w:ilvl="3">
      <w:start w:val="0"/>
      <w:numFmt w:val="bullet"/>
      <w:lvlText w:val="•"/>
      <w:lvlJc w:val="left"/>
      <w:pPr>
        <w:ind w:left="855" w:hanging="238"/>
      </w:pPr>
      <w:rPr>
        <w:rFonts w:hint="default" w:ascii="Arial MT" w:hAnsi="Arial MT" w:eastAsia="Arial MT" w:cs="Arial MT"/>
        <w:b w:val="0"/>
        <w:bCs w:val="0"/>
        <w:i w:val="0"/>
        <w:iCs w:val="0"/>
        <w:spacing w:val="0"/>
        <w:w w:val="100"/>
        <w:sz w:val="22"/>
        <w:szCs w:val="22"/>
        <w:lang w:val="en-US" w:eastAsia="en-US" w:bidi="ar-SA"/>
      </w:rPr>
    </w:lvl>
    <w:lvl w:ilvl="4">
      <w:start w:val="0"/>
      <w:numFmt w:val="bullet"/>
      <w:lvlText w:val="◦"/>
      <w:lvlJc w:val="left"/>
      <w:pPr>
        <w:ind w:left="1350" w:hanging="238"/>
      </w:pPr>
      <w:rPr>
        <w:rFonts w:hint="default" w:ascii="Arial MT" w:hAnsi="Arial MT" w:eastAsia="Arial MT" w:cs="Arial MT"/>
        <w:b w:val="0"/>
        <w:bCs w:val="0"/>
        <w:i w:val="0"/>
        <w:iCs w:val="0"/>
        <w:spacing w:val="0"/>
        <w:w w:val="35"/>
        <w:sz w:val="22"/>
        <w:szCs w:val="22"/>
        <w:lang w:val="en-US" w:eastAsia="en-US" w:bidi="ar-SA"/>
      </w:rPr>
    </w:lvl>
    <w:lvl w:ilvl="5">
      <w:start w:val="0"/>
      <w:numFmt w:val="bullet"/>
      <w:lvlText w:val="•"/>
      <w:lvlJc w:val="left"/>
      <w:pPr>
        <w:ind w:left="4900" w:hanging="238"/>
      </w:pPr>
      <w:rPr>
        <w:rFonts w:hint="default"/>
        <w:lang w:val="en-US" w:eastAsia="en-US" w:bidi="ar-SA"/>
      </w:rPr>
    </w:lvl>
    <w:lvl w:ilvl="6">
      <w:start w:val="0"/>
      <w:numFmt w:val="bullet"/>
      <w:lvlText w:val="•"/>
      <w:lvlJc w:val="left"/>
      <w:pPr>
        <w:ind w:left="6080" w:hanging="238"/>
      </w:pPr>
      <w:rPr>
        <w:rFonts w:hint="default"/>
        <w:lang w:val="en-US" w:eastAsia="en-US" w:bidi="ar-SA"/>
      </w:rPr>
    </w:lvl>
    <w:lvl w:ilvl="7">
      <w:start w:val="0"/>
      <w:numFmt w:val="bullet"/>
      <w:lvlText w:val="•"/>
      <w:lvlJc w:val="left"/>
      <w:pPr>
        <w:ind w:left="7260" w:hanging="238"/>
      </w:pPr>
      <w:rPr>
        <w:rFonts w:hint="default"/>
        <w:lang w:val="en-US" w:eastAsia="en-US" w:bidi="ar-SA"/>
      </w:rPr>
    </w:lvl>
    <w:lvl w:ilvl="8">
      <w:start w:val="0"/>
      <w:numFmt w:val="bullet"/>
      <w:lvlText w:val="•"/>
      <w:lvlJc w:val="left"/>
      <w:pPr>
        <w:ind w:left="8440" w:hanging="238"/>
      </w:pPr>
      <w:rPr>
        <w:rFonts w:hint="default"/>
        <w:lang w:val="en-US" w:eastAsia="en-US" w:bidi="ar-SA"/>
      </w:rPr>
    </w:lvl>
  </w:abstractNum>
  <w:abstractNum w:abstractNumId="68">
    <w:multiLevelType w:val="hybridMultilevel"/>
    <w:lvl w:ilvl="0">
      <w:start w:val="11"/>
      <w:numFmt w:val="decimal"/>
      <w:lvlText w:val="%1"/>
      <w:lvlJc w:val="left"/>
      <w:pPr>
        <w:ind w:left="1001" w:hanging="651"/>
        <w:jc w:val="left"/>
      </w:pPr>
      <w:rPr>
        <w:rFonts w:hint="default"/>
        <w:lang w:val="en-US" w:eastAsia="en-US" w:bidi="ar-SA"/>
      </w:rPr>
    </w:lvl>
    <w:lvl w:ilvl="1">
      <w:start w:val="1"/>
      <w:numFmt w:val="decimal"/>
      <w:lvlText w:val="%1.%2"/>
      <w:lvlJc w:val="left"/>
      <w:pPr>
        <w:ind w:left="1001" w:hanging="651"/>
        <w:jc w:val="left"/>
      </w:pPr>
      <w:rPr>
        <w:rFonts w:hint="default" w:ascii="Roboto" w:hAnsi="Roboto" w:eastAsia="Roboto" w:cs="Roboto"/>
        <w:b w:val="0"/>
        <w:bCs w:val="0"/>
        <w:i w:val="0"/>
        <w:iCs w:val="0"/>
        <w:color w:val="013466"/>
        <w:spacing w:val="0"/>
        <w:w w:val="98"/>
        <w:sz w:val="28"/>
        <w:szCs w:val="28"/>
        <w:lang w:val="en-US" w:eastAsia="en-US" w:bidi="ar-SA"/>
      </w:rPr>
    </w:lvl>
    <w:lvl w:ilvl="2">
      <w:start w:val="1"/>
      <w:numFmt w:val="decimal"/>
      <w:lvlText w:val="%1.%2.%3"/>
      <w:lvlJc w:val="left"/>
      <w:pPr>
        <w:ind w:left="1070" w:hanging="711"/>
        <w:jc w:val="left"/>
      </w:pPr>
      <w:rPr>
        <w:rFonts w:hint="default" w:ascii="Arial" w:hAnsi="Arial" w:eastAsia="Arial" w:cs="Arial"/>
        <w:b/>
        <w:bCs/>
        <w:i w:val="0"/>
        <w:iCs w:val="0"/>
        <w:color w:val="013466"/>
        <w:spacing w:val="0"/>
        <w:w w:val="100"/>
        <w:sz w:val="22"/>
        <w:szCs w:val="22"/>
        <w:lang w:val="en-US" w:eastAsia="en-US" w:bidi="ar-SA"/>
      </w:rPr>
    </w:lvl>
    <w:lvl w:ilvl="3">
      <w:start w:val="0"/>
      <w:numFmt w:val="bullet"/>
      <w:lvlText w:val="•"/>
      <w:lvlJc w:val="left"/>
      <w:pPr>
        <w:ind w:left="855" w:hanging="238"/>
      </w:pPr>
      <w:rPr>
        <w:rFonts w:hint="default" w:ascii="Arial MT" w:hAnsi="Arial MT" w:eastAsia="Arial MT" w:cs="Arial MT"/>
        <w:b w:val="0"/>
        <w:bCs w:val="0"/>
        <w:i w:val="0"/>
        <w:iCs w:val="0"/>
        <w:spacing w:val="0"/>
        <w:w w:val="100"/>
        <w:sz w:val="22"/>
        <w:szCs w:val="22"/>
        <w:lang w:val="en-US" w:eastAsia="en-US" w:bidi="ar-SA"/>
      </w:rPr>
    </w:lvl>
    <w:lvl w:ilvl="4">
      <w:start w:val="0"/>
      <w:numFmt w:val="bullet"/>
      <w:lvlText w:val="◦"/>
      <w:lvlJc w:val="left"/>
      <w:pPr>
        <w:ind w:left="1350" w:hanging="238"/>
      </w:pPr>
      <w:rPr>
        <w:rFonts w:hint="default" w:ascii="Arial MT" w:hAnsi="Arial MT" w:eastAsia="Arial MT" w:cs="Arial MT"/>
        <w:b w:val="0"/>
        <w:bCs w:val="0"/>
        <w:i w:val="0"/>
        <w:iCs w:val="0"/>
        <w:spacing w:val="0"/>
        <w:w w:val="35"/>
        <w:sz w:val="22"/>
        <w:szCs w:val="22"/>
        <w:lang w:val="en-US" w:eastAsia="en-US" w:bidi="ar-SA"/>
      </w:rPr>
    </w:lvl>
    <w:lvl w:ilvl="5">
      <w:start w:val="0"/>
      <w:numFmt w:val="bullet"/>
      <w:lvlText w:val="•"/>
      <w:lvlJc w:val="left"/>
      <w:pPr>
        <w:ind w:left="4057" w:hanging="238"/>
      </w:pPr>
      <w:rPr>
        <w:rFonts w:hint="default"/>
        <w:lang w:val="en-US" w:eastAsia="en-US" w:bidi="ar-SA"/>
      </w:rPr>
    </w:lvl>
    <w:lvl w:ilvl="6">
      <w:start w:val="0"/>
      <w:numFmt w:val="bullet"/>
      <w:lvlText w:val="•"/>
      <w:lvlJc w:val="left"/>
      <w:pPr>
        <w:ind w:left="5405" w:hanging="238"/>
      </w:pPr>
      <w:rPr>
        <w:rFonts w:hint="default"/>
        <w:lang w:val="en-US" w:eastAsia="en-US" w:bidi="ar-SA"/>
      </w:rPr>
    </w:lvl>
    <w:lvl w:ilvl="7">
      <w:start w:val="0"/>
      <w:numFmt w:val="bullet"/>
      <w:lvlText w:val="•"/>
      <w:lvlJc w:val="left"/>
      <w:pPr>
        <w:ind w:left="6754" w:hanging="238"/>
      </w:pPr>
      <w:rPr>
        <w:rFonts w:hint="default"/>
        <w:lang w:val="en-US" w:eastAsia="en-US" w:bidi="ar-SA"/>
      </w:rPr>
    </w:lvl>
    <w:lvl w:ilvl="8">
      <w:start w:val="0"/>
      <w:numFmt w:val="bullet"/>
      <w:lvlText w:val="•"/>
      <w:lvlJc w:val="left"/>
      <w:pPr>
        <w:ind w:left="8102" w:hanging="238"/>
      </w:pPr>
      <w:rPr>
        <w:rFonts w:hint="default"/>
        <w:lang w:val="en-US" w:eastAsia="en-US" w:bidi="ar-SA"/>
      </w:rPr>
    </w:lvl>
  </w:abstractNum>
  <w:abstractNum w:abstractNumId="67">
    <w:multiLevelType w:val="hybridMultilevel"/>
    <w:lvl w:ilvl="0">
      <w:start w:val="10"/>
      <w:numFmt w:val="decimal"/>
      <w:lvlText w:val="%1"/>
      <w:lvlJc w:val="left"/>
      <w:pPr>
        <w:ind w:left="1001" w:hanging="651"/>
        <w:jc w:val="left"/>
      </w:pPr>
      <w:rPr>
        <w:rFonts w:hint="default"/>
        <w:lang w:val="en-US" w:eastAsia="en-US" w:bidi="ar-SA"/>
      </w:rPr>
    </w:lvl>
    <w:lvl w:ilvl="1">
      <w:start w:val="1"/>
      <w:numFmt w:val="decimal"/>
      <w:lvlText w:val="%1.%2"/>
      <w:lvlJc w:val="left"/>
      <w:pPr>
        <w:ind w:left="1001" w:hanging="651"/>
        <w:jc w:val="left"/>
      </w:pPr>
      <w:rPr>
        <w:rFonts w:hint="default" w:ascii="Roboto" w:hAnsi="Roboto" w:eastAsia="Roboto" w:cs="Roboto"/>
        <w:b w:val="0"/>
        <w:bCs w:val="0"/>
        <w:i w:val="0"/>
        <w:iCs w:val="0"/>
        <w:color w:val="013466"/>
        <w:spacing w:val="0"/>
        <w:w w:val="98"/>
        <w:sz w:val="28"/>
        <w:szCs w:val="28"/>
        <w:lang w:val="en-US" w:eastAsia="en-US" w:bidi="ar-SA"/>
      </w:rPr>
    </w:lvl>
    <w:lvl w:ilvl="2">
      <w:start w:val="0"/>
      <w:numFmt w:val="bullet"/>
      <w:lvlText w:val="•"/>
      <w:lvlJc w:val="left"/>
      <w:pPr>
        <w:ind w:left="855" w:hanging="238"/>
      </w:pPr>
      <w:rPr>
        <w:rFonts w:hint="default" w:ascii="Arial MT" w:hAnsi="Arial MT" w:eastAsia="Arial MT" w:cs="Arial MT"/>
        <w:b w:val="0"/>
        <w:bCs w:val="0"/>
        <w:i w:val="0"/>
        <w:iCs w:val="0"/>
        <w:spacing w:val="0"/>
        <w:w w:val="100"/>
        <w:sz w:val="22"/>
        <w:szCs w:val="22"/>
        <w:lang w:val="en-US" w:eastAsia="en-US" w:bidi="ar-SA"/>
      </w:rPr>
    </w:lvl>
    <w:lvl w:ilvl="3">
      <w:start w:val="0"/>
      <w:numFmt w:val="bullet"/>
      <w:lvlText w:val="◦"/>
      <w:lvlJc w:val="left"/>
      <w:pPr>
        <w:ind w:left="1350" w:hanging="238"/>
      </w:pPr>
      <w:rPr>
        <w:rFonts w:hint="default" w:ascii="Arial MT" w:hAnsi="Arial MT" w:eastAsia="Arial MT" w:cs="Arial MT"/>
        <w:b w:val="0"/>
        <w:bCs w:val="0"/>
        <w:i w:val="0"/>
        <w:iCs w:val="0"/>
        <w:spacing w:val="0"/>
        <w:w w:val="35"/>
        <w:sz w:val="22"/>
        <w:szCs w:val="22"/>
        <w:lang w:val="en-US" w:eastAsia="en-US" w:bidi="ar-SA"/>
      </w:rPr>
    </w:lvl>
    <w:lvl w:ilvl="4">
      <w:start w:val="0"/>
      <w:numFmt w:val="bullet"/>
      <w:lvlText w:val="•"/>
      <w:lvlJc w:val="left"/>
      <w:pPr>
        <w:ind w:left="3720" w:hanging="238"/>
      </w:pPr>
      <w:rPr>
        <w:rFonts w:hint="default"/>
        <w:lang w:val="en-US" w:eastAsia="en-US" w:bidi="ar-SA"/>
      </w:rPr>
    </w:lvl>
    <w:lvl w:ilvl="5">
      <w:start w:val="0"/>
      <w:numFmt w:val="bullet"/>
      <w:lvlText w:val="•"/>
      <w:lvlJc w:val="left"/>
      <w:pPr>
        <w:ind w:left="4900" w:hanging="238"/>
      </w:pPr>
      <w:rPr>
        <w:rFonts w:hint="default"/>
        <w:lang w:val="en-US" w:eastAsia="en-US" w:bidi="ar-SA"/>
      </w:rPr>
    </w:lvl>
    <w:lvl w:ilvl="6">
      <w:start w:val="0"/>
      <w:numFmt w:val="bullet"/>
      <w:lvlText w:val="•"/>
      <w:lvlJc w:val="left"/>
      <w:pPr>
        <w:ind w:left="6080" w:hanging="238"/>
      </w:pPr>
      <w:rPr>
        <w:rFonts w:hint="default"/>
        <w:lang w:val="en-US" w:eastAsia="en-US" w:bidi="ar-SA"/>
      </w:rPr>
    </w:lvl>
    <w:lvl w:ilvl="7">
      <w:start w:val="0"/>
      <w:numFmt w:val="bullet"/>
      <w:lvlText w:val="•"/>
      <w:lvlJc w:val="left"/>
      <w:pPr>
        <w:ind w:left="7260" w:hanging="238"/>
      </w:pPr>
      <w:rPr>
        <w:rFonts w:hint="default"/>
        <w:lang w:val="en-US" w:eastAsia="en-US" w:bidi="ar-SA"/>
      </w:rPr>
    </w:lvl>
    <w:lvl w:ilvl="8">
      <w:start w:val="0"/>
      <w:numFmt w:val="bullet"/>
      <w:lvlText w:val="•"/>
      <w:lvlJc w:val="left"/>
      <w:pPr>
        <w:ind w:left="8440" w:hanging="238"/>
      </w:pPr>
      <w:rPr>
        <w:rFonts w:hint="default"/>
        <w:lang w:val="en-US" w:eastAsia="en-US" w:bidi="ar-SA"/>
      </w:rPr>
    </w:lvl>
  </w:abstractNum>
  <w:abstractNum w:abstractNumId="66">
    <w:multiLevelType w:val="hybridMultilevel"/>
    <w:lvl w:ilvl="0">
      <w:start w:val="0"/>
      <w:numFmt w:val="bullet"/>
      <w:lvlText w:val="•"/>
      <w:lvlJc w:val="left"/>
      <w:pPr>
        <w:ind w:left="855" w:hanging="238"/>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854" w:hanging="238"/>
      </w:pPr>
      <w:rPr>
        <w:rFonts w:hint="default"/>
        <w:lang w:val="en-US" w:eastAsia="en-US" w:bidi="ar-SA"/>
      </w:rPr>
    </w:lvl>
    <w:lvl w:ilvl="2">
      <w:start w:val="0"/>
      <w:numFmt w:val="bullet"/>
      <w:lvlText w:val="•"/>
      <w:lvlJc w:val="left"/>
      <w:pPr>
        <w:ind w:left="2848" w:hanging="238"/>
      </w:pPr>
      <w:rPr>
        <w:rFonts w:hint="default"/>
        <w:lang w:val="en-US" w:eastAsia="en-US" w:bidi="ar-SA"/>
      </w:rPr>
    </w:lvl>
    <w:lvl w:ilvl="3">
      <w:start w:val="0"/>
      <w:numFmt w:val="bullet"/>
      <w:lvlText w:val="•"/>
      <w:lvlJc w:val="left"/>
      <w:pPr>
        <w:ind w:left="3842" w:hanging="238"/>
      </w:pPr>
      <w:rPr>
        <w:rFonts w:hint="default"/>
        <w:lang w:val="en-US" w:eastAsia="en-US" w:bidi="ar-SA"/>
      </w:rPr>
    </w:lvl>
    <w:lvl w:ilvl="4">
      <w:start w:val="0"/>
      <w:numFmt w:val="bullet"/>
      <w:lvlText w:val="•"/>
      <w:lvlJc w:val="left"/>
      <w:pPr>
        <w:ind w:left="4836" w:hanging="238"/>
      </w:pPr>
      <w:rPr>
        <w:rFonts w:hint="default"/>
        <w:lang w:val="en-US" w:eastAsia="en-US" w:bidi="ar-SA"/>
      </w:rPr>
    </w:lvl>
    <w:lvl w:ilvl="5">
      <w:start w:val="0"/>
      <w:numFmt w:val="bullet"/>
      <w:lvlText w:val="•"/>
      <w:lvlJc w:val="left"/>
      <w:pPr>
        <w:ind w:left="5830" w:hanging="238"/>
      </w:pPr>
      <w:rPr>
        <w:rFonts w:hint="default"/>
        <w:lang w:val="en-US" w:eastAsia="en-US" w:bidi="ar-SA"/>
      </w:rPr>
    </w:lvl>
    <w:lvl w:ilvl="6">
      <w:start w:val="0"/>
      <w:numFmt w:val="bullet"/>
      <w:lvlText w:val="•"/>
      <w:lvlJc w:val="left"/>
      <w:pPr>
        <w:ind w:left="6824" w:hanging="238"/>
      </w:pPr>
      <w:rPr>
        <w:rFonts w:hint="default"/>
        <w:lang w:val="en-US" w:eastAsia="en-US" w:bidi="ar-SA"/>
      </w:rPr>
    </w:lvl>
    <w:lvl w:ilvl="7">
      <w:start w:val="0"/>
      <w:numFmt w:val="bullet"/>
      <w:lvlText w:val="•"/>
      <w:lvlJc w:val="left"/>
      <w:pPr>
        <w:ind w:left="7818" w:hanging="238"/>
      </w:pPr>
      <w:rPr>
        <w:rFonts w:hint="default"/>
        <w:lang w:val="en-US" w:eastAsia="en-US" w:bidi="ar-SA"/>
      </w:rPr>
    </w:lvl>
    <w:lvl w:ilvl="8">
      <w:start w:val="0"/>
      <w:numFmt w:val="bullet"/>
      <w:lvlText w:val="•"/>
      <w:lvlJc w:val="left"/>
      <w:pPr>
        <w:ind w:left="8812" w:hanging="238"/>
      </w:pPr>
      <w:rPr>
        <w:rFonts w:hint="default"/>
        <w:lang w:val="en-US" w:eastAsia="en-US" w:bidi="ar-SA"/>
      </w:rPr>
    </w:lvl>
  </w:abstractNum>
  <w:abstractNum w:abstractNumId="65">
    <w:multiLevelType w:val="hybridMultilevel"/>
    <w:lvl w:ilvl="0">
      <w:start w:val="0"/>
      <w:numFmt w:val="bullet"/>
      <w:lvlText w:val="•"/>
      <w:lvlJc w:val="left"/>
      <w:pPr>
        <w:ind w:left="855" w:hanging="238"/>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350" w:hanging="238"/>
      </w:pPr>
      <w:rPr>
        <w:rFonts w:hint="default" w:ascii="Arial MT" w:hAnsi="Arial MT" w:eastAsia="Arial MT" w:cs="Arial MT"/>
        <w:b w:val="0"/>
        <w:bCs w:val="0"/>
        <w:i w:val="0"/>
        <w:iCs w:val="0"/>
        <w:spacing w:val="0"/>
        <w:w w:val="35"/>
        <w:sz w:val="22"/>
        <w:szCs w:val="22"/>
        <w:lang w:val="en-US" w:eastAsia="en-US" w:bidi="ar-SA"/>
      </w:rPr>
    </w:lvl>
    <w:lvl w:ilvl="2">
      <w:start w:val="0"/>
      <w:numFmt w:val="bullet"/>
      <w:lvlText w:val="•"/>
      <w:lvlJc w:val="left"/>
      <w:pPr>
        <w:ind w:left="2408" w:hanging="238"/>
      </w:pPr>
      <w:rPr>
        <w:rFonts w:hint="default"/>
        <w:lang w:val="en-US" w:eastAsia="en-US" w:bidi="ar-SA"/>
      </w:rPr>
    </w:lvl>
    <w:lvl w:ilvl="3">
      <w:start w:val="0"/>
      <w:numFmt w:val="bullet"/>
      <w:lvlText w:val="•"/>
      <w:lvlJc w:val="left"/>
      <w:pPr>
        <w:ind w:left="3457" w:hanging="238"/>
      </w:pPr>
      <w:rPr>
        <w:rFonts w:hint="default"/>
        <w:lang w:val="en-US" w:eastAsia="en-US" w:bidi="ar-SA"/>
      </w:rPr>
    </w:lvl>
    <w:lvl w:ilvl="4">
      <w:start w:val="0"/>
      <w:numFmt w:val="bullet"/>
      <w:lvlText w:val="•"/>
      <w:lvlJc w:val="left"/>
      <w:pPr>
        <w:ind w:left="4506" w:hanging="238"/>
      </w:pPr>
      <w:rPr>
        <w:rFonts w:hint="default"/>
        <w:lang w:val="en-US" w:eastAsia="en-US" w:bidi="ar-SA"/>
      </w:rPr>
    </w:lvl>
    <w:lvl w:ilvl="5">
      <w:start w:val="0"/>
      <w:numFmt w:val="bullet"/>
      <w:lvlText w:val="•"/>
      <w:lvlJc w:val="left"/>
      <w:pPr>
        <w:ind w:left="5555" w:hanging="238"/>
      </w:pPr>
      <w:rPr>
        <w:rFonts w:hint="default"/>
        <w:lang w:val="en-US" w:eastAsia="en-US" w:bidi="ar-SA"/>
      </w:rPr>
    </w:lvl>
    <w:lvl w:ilvl="6">
      <w:start w:val="0"/>
      <w:numFmt w:val="bullet"/>
      <w:lvlText w:val="•"/>
      <w:lvlJc w:val="left"/>
      <w:pPr>
        <w:ind w:left="6604" w:hanging="238"/>
      </w:pPr>
      <w:rPr>
        <w:rFonts w:hint="default"/>
        <w:lang w:val="en-US" w:eastAsia="en-US" w:bidi="ar-SA"/>
      </w:rPr>
    </w:lvl>
    <w:lvl w:ilvl="7">
      <w:start w:val="0"/>
      <w:numFmt w:val="bullet"/>
      <w:lvlText w:val="•"/>
      <w:lvlJc w:val="left"/>
      <w:pPr>
        <w:ind w:left="7653" w:hanging="238"/>
      </w:pPr>
      <w:rPr>
        <w:rFonts w:hint="default"/>
        <w:lang w:val="en-US" w:eastAsia="en-US" w:bidi="ar-SA"/>
      </w:rPr>
    </w:lvl>
    <w:lvl w:ilvl="8">
      <w:start w:val="0"/>
      <w:numFmt w:val="bullet"/>
      <w:lvlText w:val="•"/>
      <w:lvlJc w:val="left"/>
      <w:pPr>
        <w:ind w:left="8702" w:hanging="238"/>
      </w:pPr>
      <w:rPr>
        <w:rFonts w:hint="default"/>
        <w:lang w:val="en-US" w:eastAsia="en-US" w:bidi="ar-SA"/>
      </w:rPr>
    </w:lvl>
  </w:abstractNum>
  <w:abstractNum w:abstractNumId="64">
    <w:multiLevelType w:val="hybridMultilevel"/>
    <w:lvl w:ilvl="0">
      <w:start w:val="0"/>
      <w:numFmt w:val="bullet"/>
      <w:lvlText w:val="•"/>
      <w:lvlJc w:val="left"/>
      <w:pPr>
        <w:ind w:left="855" w:hanging="238"/>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350" w:hanging="238"/>
      </w:pPr>
      <w:rPr>
        <w:rFonts w:hint="default" w:ascii="Arial MT" w:hAnsi="Arial MT" w:eastAsia="Arial MT" w:cs="Arial MT"/>
        <w:b w:val="0"/>
        <w:bCs w:val="0"/>
        <w:i w:val="0"/>
        <w:iCs w:val="0"/>
        <w:spacing w:val="0"/>
        <w:w w:val="35"/>
        <w:sz w:val="22"/>
        <w:szCs w:val="22"/>
        <w:lang w:val="en-US" w:eastAsia="en-US" w:bidi="ar-SA"/>
      </w:rPr>
    </w:lvl>
    <w:lvl w:ilvl="2">
      <w:start w:val="0"/>
      <w:numFmt w:val="bullet"/>
      <w:lvlText w:val="•"/>
      <w:lvlJc w:val="left"/>
      <w:pPr>
        <w:ind w:left="2408" w:hanging="238"/>
      </w:pPr>
      <w:rPr>
        <w:rFonts w:hint="default"/>
        <w:lang w:val="en-US" w:eastAsia="en-US" w:bidi="ar-SA"/>
      </w:rPr>
    </w:lvl>
    <w:lvl w:ilvl="3">
      <w:start w:val="0"/>
      <w:numFmt w:val="bullet"/>
      <w:lvlText w:val="•"/>
      <w:lvlJc w:val="left"/>
      <w:pPr>
        <w:ind w:left="3457" w:hanging="238"/>
      </w:pPr>
      <w:rPr>
        <w:rFonts w:hint="default"/>
        <w:lang w:val="en-US" w:eastAsia="en-US" w:bidi="ar-SA"/>
      </w:rPr>
    </w:lvl>
    <w:lvl w:ilvl="4">
      <w:start w:val="0"/>
      <w:numFmt w:val="bullet"/>
      <w:lvlText w:val="•"/>
      <w:lvlJc w:val="left"/>
      <w:pPr>
        <w:ind w:left="4506" w:hanging="238"/>
      </w:pPr>
      <w:rPr>
        <w:rFonts w:hint="default"/>
        <w:lang w:val="en-US" w:eastAsia="en-US" w:bidi="ar-SA"/>
      </w:rPr>
    </w:lvl>
    <w:lvl w:ilvl="5">
      <w:start w:val="0"/>
      <w:numFmt w:val="bullet"/>
      <w:lvlText w:val="•"/>
      <w:lvlJc w:val="left"/>
      <w:pPr>
        <w:ind w:left="5555" w:hanging="238"/>
      </w:pPr>
      <w:rPr>
        <w:rFonts w:hint="default"/>
        <w:lang w:val="en-US" w:eastAsia="en-US" w:bidi="ar-SA"/>
      </w:rPr>
    </w:lvl>
    <w:lvl w:ilvl="6">
      <w:start w:val="0"/>
      <w:numFmt w:val="bullet"/>
      <w:lvlText w:val="•"/>
      <w:lvlJc w:val="left"/>
      <w:pPr>
        <w:ind w:left="6604" w:hanging="238"/>
      </w:pPr>
      <w:rPr>
        <w:rFonts w:hint="default"/>
        <w:lang w:val="en-US" w:eastAsia="en-US" w:bidi="ar-SA"/>
      </w:rPr>
    </w:lvl>
    <w:lvl w:ilvl="7">
      <w:start w:val="0"/>
      <w:numFmt w:val="bullet"/>
      <w:lvlText w:val="•"/>
      <w:lvlJc w:val="left"/>
      <w:pPr>
        <w:ind w:left="7653" w:hanging="238"/>
      </w:pPr>
      <w:rPr>
        <w:rFonts w:hint="default"/>
        <w:lang w:val="en-US" w:eastAsia="en-US" w:bidi="ar-SA"/>
      </w:rPr>
    </w:lvl>
    <w:lvl w:ilvl="8">
      <w:start w:val="0"/>
      <w:numFmt w:val="bullet"/>
      <w:lvlText w:val="•"/>
      <w:lvlJc w:val="left"/>
      <w:pPr>
        <w:ind w:left="8702" w:hanging="238"/>
      </w:pPr>
      <w:rPr>
        <w:rFonts w:hint="default"/>
        <w:lang w:val="en-US" w:eastAsia="en-US" w:bidi="ar-SA"/>
      </w:rPr>
    </w:lvl>
  </w:abstractNum>
  <w:abstractNum w:abstractNumId="63">
    <w:multiLevelType w:val="hybridMultilevel"/>
    <w:lvl w:ilvl="0">
      <w:start w:val="0"/>
      <w:numFmt w:val="bullet"/>
      <w:lvlText w:val="•"/>
      <w:lvlJc w:val="left"/>
      <w:pPr>
        <w:ind w:left="855" w:hanging="238"/>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854" w:hanging="238"/>
      </w:pPr>
      <w:rPr>
        <w:rFonts w:hint="default"/>
        <w:lang w:val="en-US" w:eastAsia="en-US" w:bidi="ar-SA"/>
      </w:rPr>
    </w:lvl>
    <w:lvl w:ilvl="2">
      <w:start w:val="0"/>
      <w:numFmt w:val="bullet"/>
      <w:lvlText w:val="•"/>
      <w:lvlJc w:val="left"/>
      <w:pPr>
        <w:ind w:left="2848" w:hanging="238"/>
      </w:pPr>
      <w:rPr>
        <w:rFonts w:hint="default"/>
        <w:lang w:val="en-US" w:eastAsia="en-US" w:bidi="ar-SA"/>
      </w:rPr>
    </w:lvl>
    <w:lvl w:ilvl="3">
      <w:start w:val="0"/>
      <w:numFmt w:val="bullet"/>
      <w:lvlText w:val="•"/>
      <w:lvlJc w:val="left"/>
      <w:pPr>
        <w:ind w:left="3842" w:hanging="238"/>
      </w:pPr>
      <w:rPr>
        <w:rFonts w:hint="default"/>
        <w:lang w:val="en-US" w:eastAsia="en-US" w:bidi="ar-SA"/>
      </w:rPr>
    </w:lvl>
    <w:lvl w:ilvl="4">
      <w:start w:val="0"/>
      <w:numFmt w:val="bullet"/>
      <w:lvlText w:val="•"/>
      <w:lvlJc w:val="left"/>
      <w:pPr>
        <w:ind w:left="4836" w:hanging="238"/>
      </w:pPr>
      <w:rPr>
        <w:rFonts w:hint="default"/>
        <w:lang w:val="en-US" w:eastAsia="en-US" w:bidi="ar-SA"/>
      </w:rPr>
    </w:lvl>
    <w:lvl w:ilvl="5">
      <w:start w:val="0"/>
      <w:numFmt w:val="bullet"/>
      <w:lvlText w:val="•"/>
      <w:lvlJc w:val="left"/>
      <w:pPr>
        <w:ind w:left="5830" w:hanging="238"/>
      </w:pPr>
      <w:rPr>
        <w:rFonts w:hint="default"/>
        <w:lang w:val="en-US" w:eastAsia="en-US" w:bidi="ar-SA"/>
      </w:rPr>
    </w:lvl>
    <w:lvl w:ilvl="6">
      <w:start w:val="0"/>
      <w:numFmt w:val="bullet"/>
      <w:lvlText w:val="•"/>
      <w:lvlJc w:val="left"/>
      <w:pPr>
        <w:ind w:left="6824" w:hanging="238"/>
      </w:pPr>
      <w:rPr>
        <w:rFonts w:hint="default"/>
        <w:lang w:val="en-US" w:eastAsia="en-US" w:bidi="ar-SA"/>
      </w:rPr>
    </w:lvl>
    <w:lvl w:ilvl="7">
      <w:start w:val="0"/>
      <w:numFmt w:val="bullet"/>
      <w:lvlText w:val="•"/>
      <w:lvlJc w:val="left"/>
      <w:pPr>
        <w:ind w:left="7818" w:hanging="238"/>
      </w:pPr>
      <w:rPr>
        <w:rFonts w:hint="default"/>
        <w:lang w:val="en-US" w:eastAsia="en-US" w:bidi="ar-SA"/>
      </w:rPr>
    </w:lvl>
    <w:lvl w:ilvl="8">
      <w:start w:val="0"/>
      <w:numFmt w:val="bullet"/>
      <w:lvlText w:val="•"/>
      <w:lvlJc w:val="left"/>
      <w:pPr>
        <w:ind w:left="8812" w:hanging="238"/>
      </w:pPr>
      <w:rPr>
        <w:rFonts w:hint="default"/>
        <w:lang w:val="en-US" w:eastAsia="en-US" w:bidi="ar-SA"/>
      </w:rPr>
    </w:lvl>
  </w:abstractNum>
  <w:abstractNum w:abstractNumId="61">
    <w:multiLevelType w:val="hybridMultilevel"/>
    <w:lvl w:ilvl="0">
      <w:start w:val="0"/>
      <w:numFmt w:val="bullet"/>
      <w:lvlText w:val="•"/>
      <w:lvlJc w:val="left"/>
      <w:pPr>
        <w:ind w:left="855" w:hanging="238"/>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854" w:hanging="238"/>
      </w:pPr>
      <w:rPr>
        <w:rFonts w:hint="default"/>
        <w:lang w:val="en-US" w:eastAsia="en-US" w:bidi="ar-SA"/>
      </w:rPr>
    </w:lvl>
    <w:lvl w:ilvl="2">
      <w:start w:val="0"/>
      <w:numFmt w:val="bullet"/>
      <w:lvlText w:val="•"/>
      <w:lvlJc w:val="left"/>
      <w:pPr>
        <w:ind w:left="2848" w:hanging="238"/>
      </w:pPr>
      <w:rPr>
        <w:rFonts w:hint="default"/>
        <w:lang w:val="en-US" w:eastAsia="en-US" w:bidi="ar-SA"/>
      </w:rPr>
    </w:lvl>
    <w:lvl w:ilvl="3">
      <w:start w:val="0"/>
      <w:numFmt w:val="bullet"/>
      <w:lvlText w:val="•"/>
      <w:lvlJc w:val="left"/>
      <w:pPr>
        <w:ind w:left="3842" w:hanging="238"/>
      </w:pPr>
      <w:rPr>
        <w:rFonts w:hint="default"/>
        <w:lang w:val="en-US" w:eastAsia="en-US" w:bidi="ar-SA"/>
      </w:rPr>
    </w:lvl>
    <w:lvl w:ilvl="4">
      <w:start w:val="0"/>
      <w:numFmt w:val="bullet"/>
      <w:lvlText w:val="•"/>
      <w:lvlJc w:val="left"/>
      <w:pPr>
        <w:ind w:left="4836" w:hanging="238"/>
      </w:pPr>
      <w:rPr>
        <w:rFonts w:hint="default"/>
        <w:lang w:val="en-US" w:eastAsia="en-US" w:bidi="ar-SA"/>
      </w:rPr>
    </w:lvl>
    <w:lvl w:ilvl="5">
      <w:start w:val="0"/>
      <w:numFmt w:val="bullet"/>
      <w:lvlText w:val="•"/>
      <w:lvlJc w:val="left"/>
      <w:pPr>
        <w:ind w:left="5830" w:hanging="238"/>
      </w:pPr>
      <w:rPr>
        <w:rFonts w:hint="default"/>
        <w:lang w:val="en-US" w:eastAsia="en-US" w:bidi="ar-SA"/>
      </w:rPr>
    </w:lvl>
    <w:lvl w:ilvl="6">
      <w:start w:val="0"/>
      <w:numFmt w:val="bullet"/>
      <w:lvlText w:val="•"/>
      <w:lvlJc w:val="left"/>
      <w:pPr>
        <w:ind w:left="6824" w:hanging="238"/>
      </w:pPr>
      <w:rPr>
        <w:rFonts w:hint="default"/>
        <w:lang w:val="en-US" w:eastAsia="en-US" w:bidi="ar-SA"/>
      </w:rPr>
    </w:lvl>
    <w:lvl w:ilvl="7">
      <w:start w:val="0"/>
      <w:numFmt w:val="bullet"/>
      <w:lvlText w:val="•"/>
      <w:lvlJc w:val="left"/>
      <w:pPr>
        <w:ind w:left="7818" w:hanging="238"/>
      </w:pPr>
      <w:rPr>
        <w:rFonts w:hint="default"/>
        <w:lang w:val="en-US" w:eastAsia="en-US" w:bidi="ar-SA"/>
      </w:rPr>
    </w:lvl>
    <w:lvl w:ilvl="8">
      <w:start w:val="0"/>
      <w:numFmt w:val="bullet"/>
      <w:lvlText w:val="•"/>
      <w:lvlJc w:val="left"/>
      <w:pPr>
        <w:ind w:left="8812" w:hanging="238"/>
      </w:pPr>
      <w:rPr>
        <w:rFonts w:hint="default"/>
        <w:lang w:val="en-US" w:eastAsia="en-US" w:bidi="ar-SA"/>
      </w:rPr>
    </w:lvl>
  </w:abstractNum>
  <w:abstractNum w:abstractNumId="62">
    <w:multiLevelType w:val="hybridMultilevel"/>
    <w:lvl w:ilvl="0">
      <w:start w:val="0"/>
      <w:numFmt w:val="bullet"/>
      <w:lvlText w:val="•"/>
      <w:lvlJc w:val="left"/>
      <w:pPr>
        <w:ind w:left="855" w:hanging="238"/>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854" w:hanging="238"/>
      </w:pPr>
      <w:rPr>
        <w:rFonts w:hint="default"/>
        <w:lang w:val="en-US" w:eastAsia="en-US" w:bidi="ar-SA"/>
      </w:rPr>
    </w:lvl>
    <w:lvl w:ilvl="2">
      <w:start w:val="0"/>
      <w:numFmt w:val="bullet"/>
      <w:lvlText w:val="•"/>
      <w:lvlJc w:val="left"/>
      <w:pPr>
        <w:ind w:left="2848" w:hanging="238"/>
      </w:pPr>
      <w:rPr>
        <w:rFonts w:hint="default"/>
        <w:lang w:val="en-US" w:eastAsia="en-US" w:bidi="ar-SA"/>
      </w:rPr>
    </w:lvl>
    <w:lvl w:ilvl="3">
      <w:start w:val="0"/>
      <w:numFmt w:val="bullet"/>
      <w:lvlText w:val="•"/>
      <w:lvlJc w:val="left"/>
      <w:pPr>
        <w:ind w:left="3842" w:hanging="238"/>
      </w:pPr>
      <w:rPr>
        <w:rFonts w:hint="default"/>
        <w:lang w:val="en-US" w:eastAsia="en-US" w:bidi="ar-SA"/>
      </w:rPr>
    </w:lvl>
    <w:lvl w:ilvl="4">
      <w:start w:val="0"/>
      <w:numFmt w:val="bullet"/>
      <w:lvlText w:val="•"/>
      <w:lvlJc w:val="left"/>
      <w:pPr>
        <w:ind w:left="4836" w:hanging="238"/>
      </w:pPr>
      <w:rPr>
        <w:rFonts w:hint="default"/>
        <w:lang w:val="en-US" w:eastAsia="en-US" w:bidi="ar-SA"/>
      </w:rPr>
    </w:lvl>
    <w:lvl w:ilvl="5">
      <w:start w:val="0"/>
      <w:numFmt w:val="bullet"/>
      <w:lvlText w:val="•"/>
      <w:lvlJc w:val="left"/>
      <w:pPr>
        <w:ind w:left="5830" w:hanging="238"/>
      </w:pPr>
      <w:rPr>
        <w:rFonts w:hint="default"/>
        <w:lang w:val="en-US" w:eastAsia="en-US" w:bidi="ar-SA"/>
      </w:rPr>
    </w:lvl>
    <w:lvl w:ilvl="6">
      <w:start w:val="0"/>
      <w:numFmt w:val="bullet"/>
      <w:lvlText w:val="•"/>
      <w:lvlJc w:val="left"/>
      <w:pPr>
        <w:ind w:left="6824" w:hanging="238"/>
      </w:pPr>
      <w:rPr>
        <w:rFonts w:hint="default"/>
        <w:lang w:val="en-US" w:eastAsia="en-US" w:bidi="ar-SA"/>
      </w:rPr>
    </w:lvl>
    <w:lvl w:ilvl="7">
      <w:start w:val="0"/>
      <w:numFmt w:val="bullet"/>
      <w:lvlText w:val="•"/>
      <w:lvlJc w:val="left"/>
      <w:pPr>
        <w:ind w:left="7818" w:hanging="238"/>
      </w:pPr>
      <w:rPr>
        <w:rFonts w:hint="default"/>
        <w:lang w:val="en-US" w:eastAsia="en-US" w:bidi="ar-SA"/>
      </w:rPr>
    </w:lvl>
    <w:lvl w:ilvl="8">
      <w:start w:val="0"/>
      <w:numFmt w:val="bullet"/>
      <w:lvlText w:val="•"/>
      <w:lvlJc w:val="left"/>
      <w:pPr>
        <w:ind w:left="8812" w:hanging="238"/>
      </w:pPr>
      <w:rPr>
        <w:rFonts w:hint="default"/>
        <w:lang w:val="en-US" w:eastAsia="en-US" w:bidi="ar-SA"/>
      </w:rPr>
    </w:lvl>
  </w:abstractNum>
  <w:abstractNum w:abstractNumId="60">
    <w:multiLevelType w:val="hybridMultilevel"/>
    <w:lvl w:ilvl="0">
      <w:start w:val="9"/>
      <w:numFmt w:val="decimal"/>
      <w:lvlText w:val="%1"/>
      <w:lvlJc w:val="left"/>
      <w:pPr>
        <w:ind w:left="837" w:hanging="486"/>
        <w:jc w:val="left"/>
      </w:pPr>
      <w:rPr>
        <w:rFonts w:hint="default"/>
        <w:lang w:val="en-US" w:eastAsia="en-US" w:bidi="ar-SA"/>
      </w:rPr>
    </w:lvl>
    <w:lvl w:ilvl="1">
      <w:start w:val="1"/>
      <w:numFmt w:val="decimal"/>
      <w:lvlText w:val="%1.%2"/>
      <w:lvlJc w:val="left"/>
      <w:pPr>
        <w:ind w:left="837" w:hanging="486"/>
        <w:jc w:val="left"/>
      </w:pPr>
      <w:rPr>
        <w:rFonts w:hint="default" w:ascii="Roboto" w:hAnsi="Roboto" w:eastAsia="Roboto" w:cs="Roboto"/>
        <w:b w:val="0"/>
        <w:bCs w:val="0"/>
        <w:i w:val="0"/>
        <w:iCs w:val="0"/>
        <w:color w:val="013466"/>
        <w:spacing w:val="0"/>
        <w:w w:val="98"/>
        <w:sz w:val="28"/>
        <w:szCs w:val="28"/>
        <w:lang w:val="en-US" w:eastAsia="en-US" w:bidi="ar-SA"/>
      </w:rPr>
    </w:lvl>
    <w:lvl w:ilvl="2">
      <w:start w:val="1"/>
      <w:numFmt w:val="decimal"/>
      <w:lvlText w:val="%1.%2.%3"/>
      <w:lvlJc w:val="left"/>
      <w:pPr>
        <w:ind w:left="943" w:hanging="584"/>
        <w:jc w:val="left"/>
      </w:pPr>
      <w:rPr>
        <w:rFonts w:hint="default" w:ascii="Arial" w:hAnsi="Arial" w:eastAsia="Arial" w:cs="Arial"/>
        <w:b/>
        <w:bCs/>
        <w:i w:val="0"/>
        <w:iCs w:val="0"/>
        <w:color w:val="013466"/>
        <w:spacing w:val="0"/>
        <w:w w:val="100"/>
        <w:sz w:val="22"/>
        <w:szCs w:val="22"/>
        <w:lang w:val="en-US" w:eastAsia="en-US" w:bidi="ar-SA"/>
      </w:rPr>
    </w:lvl>
    <w:lvl w:ilvl="3">
      <w:start w:val="0"/>
      <w:numFmt w:val="bullet"/>
      <w:lvlText w:val="•"/>
      <w:lvlJc w:val="left"/>
      <w:pPr>
        <w:ind w:left="855" w:hanging="238"/>
      </w:pPr>
      <w:rPr>
        <w:rFonts w:hint="default" w:ascii="Arial MT" w:hAnsi="Arial MT" w:eastAsia="Arial MT" w:cs="Arial MT"/>
        <w:b w:val="0"/>
        <w:bCs w:val="0"/>
        <w:i w:val="0"/>
        <w:iCs w:val="0"/>
        <w:spacing w:val="0"/>
        <w:w w:val="100"/>
        <w:sz w:val="22"/>
        <w:szCs w:val="22"/>
        <w:lang w:val="en-US" w:eastAsia="en-US" w:bidi="ar-SA"/>
      </w:rPr>
    </w:lvl>
    <w:lvl w:ilvl="4">
      <w:start w:val="0"/>
      <w:numFmt w:val="bullet"/>
      <w:lvlText w:val="◦"/>
      <w:lvlJc w:val="left"/>
      <w:pPr>
        <w:ind w:left="1350" w:hanging="238"/>
      </w:pPr>
      <w:rPr>
        <w:rFonts w:hint="default" w:ascii="Arial MT" w:hAnsi="Arial MT" w:eastAsia="Arial MT" w:cs="Arial MT"/>
        <w:b w:val="0"/>
        <w:bCs w:val="0"/>
        <w:i w:val="0"/>
        <w:iCs w:val="0"/>
        <w:spacing w:val="0"/>
        <w:w w:val="35"/>
        <w:sz w:val="22"/>
        <w:szCs w:val="22"/>
        <w:lang w:val="en-US" w:eastAsia="en-US" w:bidi="ar-SA"/>
      </w:rPr>
    </w:lvl>
    <w:lvl w:ilvl="5">
      <w:start w:val="0"/>
      <w:numFmt w:val="bullet"/>
      <w:lvlText w:val="•"/>
      <w:lvlJc w:val="left"/>
      <w:pPr>
        <w:ind w:left="4057" w:hanging="238"/>
      </w:pPr>
      <w:rPr>
        <w:rFonts w:hint="default"/>
        <w:lang w:val="en-US" w:eastAsia="en-US" w:bidi="ar-SA"/>
      </w:rPr>
    </w:lvl>
    <w:lvl w:ilvl="6">
      <w:start w:val="0"/>
      <w:numFmt w:val="bullet"/>
      <w:lvlText w:val="•"/>
      <w:lvlJc w:val="left"/>
      <w:pPr>
        <w:ind w:left="5405" w:hanging="238"/>
      </w:pPr>
      <w:rPr>
        <w:rFonts w:hint="default"/>
        <w:lang w:val="en-US" w:eastAsia="en-US" w:bidi="ar-SA"/>
      </w:rPr>
    </w:lvl>
    <w:lvl w:ilvl="7">
      <w:start w:val="0"/>
      <w:numFmt w:val="bullet"/>
      <w:lvlText w:val="•"/>
      <w:lvlJc w:val="left"/>
      <w:pPr>
        <w:ind w:left="6754" w:hanging="238"/>
      </w:pPr>
      <w:rPr>
        <w:rFonts w:hint="default"/>
        <w:lang w:val="en-US" w:eastAsia="en-US" w:bidi="ar-SA"/>
      </w:rPr>
    </w:lvl>
    <w:lvl w:ilvl="8">
      <w:start w:val="0"/>
      <w:numFmt w:val="bullet"/>
      <w:lvlText w:val="•"/>
      <w:lvlJc w:val="left"/>
      <w:pPr>
        <w:ind w:left="8102" w:hanging="238"/>
      </w:pPr>
      <w:rPr>
        <w:rFonts w:hint="default"/>
        <w:lang w:val="en-US" w:eastAsia="en-US" w:bidi="ar-SA"/>
      </w:rPr>
    </w:lvl>
  </w:abstractNum>
  <w:abstractNum w:abstractNumId="59">
    <w:multiLevelType w:val="hybridMultilevel"/>
    <w:lvl w:ilvl="0">
      <w:start w:val="0"/>
      <w:numFmt w:val="bullet"/>
      <w:lvlText w:val="•"/>
      <w:lvlJc w:val="left"/>
      <w:pPr>
        <w:ind w:left="855" w:hanging="238"/>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854" w:hanging="238"/>
      </w:pPr>
      <w:rPr>
        <w:rFonts w:hint="default"/>
        <w:lang w:val="en-US" w:eastAsia="en-US" w:bidi="ar-SA"/>
      </w:rPr>
    </w:lvl>
    <w:lvl w:ilvl="2">
      <w:start w:val="0"/>
      <w:numFmt w:val="bullet"/>
      <w:lvlText w:val="•"/>
      <w:lvlJc w:val="left"/>
      <w:pPr>
        <w:ind w:left="2848" w:hanging="238"/>
      </w:pPr>
      <w:rPr>
        <w:rFonts w:hint="default"/>
        <w:lang w:val="en-US" w:eastAsia="en-US" w:bidi="ar-SA"/>
      </w:rPr>
    </w:lvl>
    <w:lvl w:ilvl="3">
      <w:start w:val="0"/>
      <w:numFmt w:val="bullet"/>
      <w:lvlText w:val="•"/>
      <w:lvlJc w:val="left"/>
      <w:pPr>
        <w:ind w:left="3842" w:hanging="238"/>
      </w:pPr>
      <w:rPr>
        <w:rFonts w:hint="default"/>
        <w:lang w:val="en-US" w:eastAsia="en-US" w:bidi="ar-SA"/>
      </w:rPr>
    </w:lvl>
    <w:lvl w:ilvl="4">
      <w:start w:val="0"/>
      <w:numFmt w:val="bullet"/>
      <w:lvlText w:val="•"/>
      <w:lvlJc w:val="left"/>
      <w:pPr>
        <w:ind w:left="4836" w:hanging="238"/>
      </w:pPr>
      <w:rPr>
        <w:rFonts w:hint="default"/>
        <w:lang w:val="en-US" w:eastAsia="en-US" w:bidi="ar-SA"/>
      </w:rPr>
    </w:lvl>
    <w:lvl w:ilvl="5">
      <w:start w:val="0"/>
      <w:numFmt w:val="bullet"/>
      <w:lvlText w:val="•"/>
      <w:lvlJc w:val="left"/>
      <w:pPr>
        <w:ind w:left="5830" w:hanging="238"/>
      </w:pPr>
      <w:rPr>
        <w:rFonts w:hint="default"/>
        <w:lang w:val="en-US" w:eastAsia="en-US" w:bidi="ar-SA"/>
      </w:rPr>
    </w:lvl>
    <w:lvl w:ilvl="6">
      <w:start w:val="0"/>
      <w:numFmt w:val="bullet"/>
      <w:lvlText w:val="•"/>
      <w:lvlJc w:val="left"/>
      <w:pPr>
        <w:ind w:left="6824" w:hanging="238"/>
      </w:pPr>
      <w:rPr>
        <w:rFonts w:hint="default"/>
        <w:lang w:val="en-US" w:eastAsia="en-US" w:bidi="ar-SA"/>
      </w:rPr>
    </w:lvl>
    <w:lvl w:ilvl="7">
      <w:start w:val="0"/>
      <w:numFmt w:val="bullet"/>
      <w:lvlText w:val="•"/>
      <w:lvlJc w:val="left"/>
      <w:pPr>
        <w:ind w:left="7818" w:hanging="238"/>
      </w:pPr>
      <w:rPr>
        <w:rFonts w:hint="default"/>
        <w:lang w:val="en-US" w:eastAsia="en-US" w:bidi="ar-SA"/>
      </w:rPr>
    </w:lvl>
    <w:lvl w:ilvl="8">
      <w:start w:val="0"/>
      <w:numFmt w:val="bullet"/>
      <w:lvlText w:val="•"/>
      <w:lvlJc w:val="left"/>
      <w:pPr>
        <w:ind w:left="8812" w:hanging="238"/>
      </w:pPr>
      <w:rPr>
        <w:rFonts w:hint="default"/>
        <w:lang w:val="en-US" w:eastAsia="en-US" w:bidi="ar-SA"/>
      </w:rPr>
    </w:lvl>
  </w:abstractNum>
  <w:abstractNum w:abstractNumId="57">
    <w:multiLevelType w:val="hybridMultilevel"/>
    <w:lvl w:ilvl="0">
      <w:start w:val="0"/>
      <w:numFmt w:val="bullet"/>
      <w:lvlText w:val="•"/>
      <w:lvlJc w:val="left"/>
      <w:pPr>
        <w:ind w:left="855" w:hanging="238"/>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854" w:hanging="238"/>
      </w:pPr>
      <w:rPr>
        <w:rFonts w:hint="default"/>
        <w:lang w:val="en-US" w:eastAsia="en-US" w:bidi="ar-SA"/>
      </w:rPr>
    </w:lvl>
    <w:lvl w:ilvl="2">
      <w:start w:val="0"/>
      <w:numFmt w:val="bullet"/>
      <w:lvlText w:val="•"/>
      <w:lvlJc w:val="left"/>
      <w:pPr>
        <w:ind w:left="2848" w:hanging="238"/>
      </w:pPr>
      <w:rPr>
        <w:rFonts w:hint="default"/>
        <w:lang w:val="en-US" w:eastAsia="en-US" w:bidi="ar-SA"/>
      </w:rPr>
    </w:lvl>
    <w:lvl w:ilvl="3">
      <w:start w:val="0"/>
      <w:numFmt w:val="bullet"/>
      <w:lvlText w:val="•"/>
      <w:lvlJc w:val="left"/>
      <w:pPr>
        <w:ind w:left="3842" w:hanging="238"/>
      </w:pPr>
      <w:rPr>
        <w:rFonts w:hint="default"/>
        <w:lang w:val="en-US" w:eastAsia="en-US" w:bidi="ar-SA"/>
      </w:rPr>
    </w:lvl>
    <w:lvl w:ilvl="4">
      <w:start w:val="0"/>
      <w:numFmt w:val="bullet"/>
      <w:lvlText w:val="•"/>
      <w:lvlJc w:val="left"/>
      <w:pPr>
        <w:ind w:left="4836" w:hanging="238"/>
      </w:pPr>
      <w:rPr>
        <w:rFonts w:hint="default"/>
        <w:lang w:val="en-US" w:eastAsia="en-US" w:bidi="ar-SA"/>
      </w:rPr>
    </w:lvl>
    <w:lvl w:ilvl="5">
      <w:start w:val="0"/>
      <w:numFmt w:val="bullet"/>
      <w:lvlText w:val="•"/>
      <w:lvlJc w:val="left"/>
      <w:pPr>
        <w:ind w:left="5830" w:hanging="238"/>
      </w:pPr>
      <w:rPr>
        <w:rFonts w:hint="default"/>
        <w:lang w:val="en-US" w:eastAsia="en-US" w:bidi="ar-SA"/>
      </w:rPr>
    </w:lvl>
    <w:lvl w:ilvl="6">
      <w:start w:val="0"/>
      <w:numFmt w:val="bullet"/>
      <w:lvlText w:val="•"/>
      <w:lvlJc w:val="left"/>
      <w:pPr>
        <w:ind w:left="6824" w:hanging="238"/>
      </w:pPr>
      <w:rPr>
        <w:rFonts w:hint="default"/>
        <w:lang w:val="en-US" w:eastAsia="en-US" w:bidi="ar-SA"/>
      </w:rPr>
    </w:lvl>
    <w:lvl w:ilvl="7">
      <w:start w:val="0"/>
      <w:numFmt w:val="bullet"/>
      <w:lvlText w:val="•"/>
      <w:lvlJc w:val="left"/>
      <w:pPr>
        <w:ind w:left="7818" w:hanging="238"/>
      </w:pPr>
      <w:rPr>
        <w:rFonts w:hint="default"/>
        <w:lang w:val="en-US" w:eastAsia="en-US" w:bidi="ar-SA"/>
      </w:rPr>
    </w:lvl>
    <w:lvl w:ilvl="8">
      <w:start w:val="0"/>
      <w:numFmt w:val="bullet"/>
      <w:lvlText w:val="•"/>
      <w:lvlJc w:val="left"/>
      <w:pPr>
        <w:ind w:left="8812" w:hanging="238"/>
      </w:pPr>
      <w:rPr>
        <w:rFonts w:hint="default"/>
        <w:lang w:val="en-US" w:eastAsia="en-US" w:bidi="ar-SA"/>
      </w:rPr>
    </w:lvl>
  </w:abstractNum>
  <w:abstractNum w:abstractNumId="58">
    <w:multiLevelType w:val="hybridMultilevel"/>
    <w:lvl w:ilvl="0">
      <w:start w:val="0"/>
      <w:numFmt w:val="bullet"/>
      <w:lvlText w:val="•"/>
      <w:lvlJc w:val="left"/>
      <w:pPr>
        <w:ind w:left="855" w:hanging="238"/>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854" w:hanging="238"/>
      </w:pPr>
      <w:rPr>
        <w:rFonts w:hint="default"/>
        <w:lang w:val="en-US" w:eastAsia="en-US" w:bidi="ar-SA"/>
      </w:rPr>
    </w:lvl>
    <w:lvl w:ilvl="2">
      <w:start w:val="0"/>
      <w:numFmt w:val="bullet"/>
      <w:lvlText w:val="•"/>
      <w:lvlJc w:val="left"/>
      <w:pPr>
        <w:ind w:left="2848" w:hanging="238"/>
      </w:pPr>
      <w:rPr>
        <w:rFonts w:hint="default"/>
        <w:lang w:val="en-US" w:eastAsia="en-US" w:bidi="ar-SA"/>
      </w:rPr>
    </w:lvl>
    <w:lvl w:ilvl="3">
      <w:start w:val="0"/>
      <w:numFmt w:val="bullet"/>
      <w:lvlText w:val="•"/>
      <w:lvlJc w:val="left"/>
      <w:pPr>
        <w:ind w:left="3842" w:hanging="238"/>
      </w:pPr>
      <w:rPr>
        <w:rFonts w:hint="default"/>
        <w:lang w:val="en-US" w:eastAsia="en-US" w:bidi="ar-SA"/>
      </w:rPr>
    </w:lvl>
    <w:lvl w:ilvl="4">
      <w:start w:val="0"/>
      <w:numFmt w:val="bullet"/>
      <w:lvlText w:val="•"/>
      <w:lvlJc w:val="left"/>
      <w:pPr>
        <w:ind w:left="4836" w:hanging="238"/>
      </w:pPr>
      <w:rPr>
        <w:rFonts w:hint="default"/>
        <w:lang w:val="en-US" w:eastAsia="en-US" w:bidi="ar-SA"/>
      </w:rPr>
    </w:lvl>
    <w:lvl w:ilvl="5">
      <w:start w:val="0"/>
      <w:numFmt w:val="bullet"/>
      <w:lvlText w:val="•"/>
      <w:lvlJc w:val="left"/>
      <w:pPr>
        <w:ind w:left="5830" w:hanging="238"/>
      </w:pPr>
      <w:rPr>
        <w:rFonts w:hint="default"/>
        <w:lang w:val="en-US" w:eastAsia="en-US" w:bidi="ar-SA"/>
      </w:rPr>
    </w:lvl>
    <w:lvl w:ilvl="6">
      <w:start w:val="0"/>
      <w:numFmt w:val="bullet"/>
      <w:lvlText w:val="•"/>
      <w:lvlJc w:val="left"/>
      <w:pPr>
        <w:ind w:left="6824" w:hanging="238"/>
      </w:pPr>
      <w:rPr>
        <w:rFonts w:hint="default"/>
        <w:lang w:val="en-US" w:eastAsia="en-US" w:bidi="ar-SA"/>
      </w:rPr>
    </w:lvl>
    <w:lvl w:ilvl="7">
      <w:start w:val="0"/>
      <w:numFmt w:val="bullet"/>
      <w:lvlText w:val="•"/>
      <w:lvlJc w:val="left"/>
      <w:pPr>
        <w:ind w:left="7818" w:hanging="238"/>
      </w:pPr>
      <w:rPr>
        <w:rFonts w:hint="default"/>
        <w:lang w:val="en-US" w:eastAsia="en-US" w:bidi="ar-SA"/>
      </w:rPr>
    </w:lvl>
    <w:lvl w:ilvl="8">
      <w:start w:val="0"/>
      <w:numFmt w:val="bullet"/>
      <w:lvlText w:val="•"/>
      <w:lvlJc w:val="left"/>
      <w:pPr>
        <w:ind w:left="8812" w:hanging="238"/>
      </w:pPr>
      <w:rPr>
        <w:rFonts w:hint="default"/>
        <w:lang w:val="en-US" w:eastAsia="en-US" w:bidi="ar-SA"/>
      </w:rPr>
    </w:lvl>
  </w:abstractNum>
  <w:abstractNum w:abstractNumId="56">
    <w:multiLevelType w:val="hybridMultilevel"/>
    <w:lvl w:ilvl="0">
      <w:start w:val="8"/>
      <w:numFmt w:val="decimal"/>
      <w:lvlText w:val="%1"/>
      <w:lvlJc w:val="left"/>
      <w:pPr>
        <w:ind w:left="837" w:hanging="486"/>
        <w:jc w:val="left"/>
      </w:pPr>
      <w:rPr>
        <w:rFonts w:hint="default"/>
        <w:lang w:val="en-US" w:eastAsia="en-US" w:bidi="ar-SA"/>
      </w:rPr>
    </w:lvl>
    <w:lvl w:ilvl="1">
      <w:start w:val="1"/>
      <w:numFmt w:val="decimal"/>
      <w:lvlText w:val="%1.%2"/>
      <w:lvlJc w:val="left"/>
      <w:pPr>
        <w:ind w:left="837" w:hanging="486"/>
        <w:jc w:val="left"/>
      </w:pPr>
      <w:rPr>
        <w:rFonts w:hint="default" w:ascii="Roboto" w:hAnsi="Roboto" w:eastAsia="Roboto" w:cs="Roboto"/>
        <w:b w:val="0"/>
        <w:bCs w:val="0"/>
        <w:i w:val="0"/>
        <w:iCs w:val="0"/>
        <w:color w:val="013466"/>
        <w:spacing w:val="0"/>
        <w:w w:val="98"/>
        <w:sz w:val="28"/>
        <w:szCs w:val="28"/>
        <w:lang w:val="en-US" w:eastAsia="en-US" w:bidi="ar-SA"/>
      </w:rPr>
    </w:lvl>
    <w:lvl w:ilvl="2">
      <w:start w:val="1"/>
      <w:numFmt w:val="decimal"/>
      <w:lvlText w:val="%1.%2.%3"/>
      <w:lvlJc w:val="left"/>
      <w:pPr>
        <w:ind w:left="943" w:hanging="584"/>
        <w:jc w:val="left"/>
      </w:pPr>
      <w:rPr>
        <w:rFonts w:hint="default" w:ascii="Arial" w:hAnsi="Arial" w:eastAsia="Arial" w:cs="Arial"/>
        <w:b/>
        <w:bCs/>
        <w:i w:val="0"/>
        <w:iCs w:val="0"/>
        <w:color w:val="013466"/>
        <w:spacing w:val="0"/>
        <w:w w:val="100"/>
        <w:sz w:val="22"/>
        <w:szCs w:val="22"/>
        <w:lang w:val="en-US" w:eastAsia="en-US" w:bidi="ar-SA"/>
      </w:rPr>
    </w:lvl>
    <w:lvl w:ilvl="3">
      <w:start w:val="0"/>
      <w:numFmt w:val="bullet"/>
      <w:lvlText w:val="•"/>
      <w:lvlJc w:val="left"/>
      <w:pPr>
        <w:ind w:left="855" w:hanging="238"/>
      </w:pPr>
      <w:rPr>
        <w:rFonts w:hint="default" w:ascii="Arial MT" w:hAnsi="Arial MT" w:eastAsia="Arial MT" w:cs="Arial MT"/>
        <w:b w:val="0"/>
        <w:bCs w:val="0"/>
        <w:i w:val="0"/>
        <w:iCs w:val="0"/>
        <w:spacing w:val="0"/>
        <w:w w:val="100"/>
        <w:sz w:val="22"/>
        <w:szCs w:val="22"/>
        <w:lang w:val="en-US" w:eastAsia="en-US" w:bidi="ar-SA"/>
      </w:rPr>
    </w:lvl>
    <w:lvl w:ilvl="4">
      <w:start w:val="0"/>
      <w:numFmt w:val="bullet"/>
      <w:lvlText w:val="◦"/>
      <w:lvlJc w:val="left"/>
      <w:pPr>
        <w:ind w:left="1350" w:hanging="238"/>
      </w:pPr>
      <w:rPr>
        <w:rFonts w:hint="default" w:ascii="Arial MT" w:hAnsi="Arial MT" w:eastAsia="Arial MT" w:cs="Arial MT"/>
        <w:b w:val="0"/>
        <w:bCs w:val="0"/>
        <w:i w:val="0"/>
        <w:iCs w:val="0"/>
        <w:spacing w:val="0"/>
        <w:w w:val="35"/>
        <w:sz w:val="22"/>
        <w:szCs w:val="22"/>
        <w:lang w:val="en-US" w:eastAsia="en-US" w:bidi="ar-SA"/>
      </w:rPr>
    </w:lvl>
    <w:lvl w:ilvl="5">
      <w:start w:val="0"/>
      <w:numFmt w:val="bullet"/>
      <w:lvlText w:val="•"/>
      <w:lvlJc w:val="left"/>
      <w:pPr>
        <w:ind w:left="4057" w:hanging="238"/>
      </w:pPr>
      <w:rPr>
        <w:rFonts w:hint="default"/>
        <w:lang w:val="en-US" w:eastAsia="en-US" w:bidi="ar-SA"/>
      </w:rPr>
    </w:lvl>
    <w:lvl w:ilvl="6">
      <w:start w:val="0"/>
      <w:numFmt w:val="bullet"/>
      <w:lvlText w:val="•"/>
      <w:lvlJc w:val="left"/>
      <w:pPr>
        <w:ind w:left="5405" w:hanging="238"/>
      </w:pPr>
      <w:rPr>
        <w:rFonts w:hint="default"/>
        <w:lang w:val="en-US" w:eastAsia="en-US" w:bidi="ar-SA"/>
      </w:rPr>
    </w:lvl>
    <w:lvl w:ilvl="7">
      <w:start w:val="0"/>
      <w:numFmt w:val="bullet"/>
      <w:lvlText w:val="•"/>
      <w:lvlJc w:val="left"/>
      <w:pPr>
        <w:ind w:left="6754" w:hanging="238"/>
      </w:pPr>
      <w:rPr>
        <w:rFonts w:hint="default"/>
        <w:lang w:val="en-US" w:eastAsia="en-US" w:bidi="ar-SA"/>
      </w:rPr>
    </w:lvl>
    <w:lvl w:ilvl="8">
      <w:start w:val="0"/>
      <w:numFmt w:val="bullet"/>
      <w:lvlText w:val="•"/>
      <w:lvlJc w:val="left"/>
      <w:pPr>
        <w:ind w:left="8102" w:hanging="238"/>
      </w:pPr>
      <w:rPr>
        <w:rFonts w:hint="default"/>
        <w:lang w:val="en-US" w:eastAsia="en-US" w:bidi="ar-SA"/>
      </w:rPr>
    </w:lvl>
  </w:abstractNum>
  <w:abstractNum w:abstractNumId="55">
    <w:multiLevelType w:val="hybridMultilevel"/>
    <w:lvl w:ilvl="0">
      <w:start w:val="0"/>
      <w:numFmt w:val="bullet"/>
      <w:lvlText w:val="•"/>
      <w:lvlJc w:val="left"/>
      <w:pPr>
        <w:ind w:left="855" w:hanging="238"/>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854" w:hanging="238"/>
      </w:pPr>
      <w:rPr>
        <w:rFonts w:hint="default"/>
        <w:lang w:val="en-US" w:eastAsia="en-US" w:bidi="ar-SA"/>
      </w:rPr>
    </w:lvl>
    <w:lvl w:ilvl="2">
      <w:start w:val="0"/>
      <w:numFmt w:val="bullet"/>
      <w:lvlText w:val="•"/>
      <w:lvlJc w:val="left"/>
      <w:pPr>
        <w:ind w:left="2848" w:hanging="238"/>
      </w:pPr>
      <w:rPr>
        <w:rFonts w:hint="default"/>
        <w:lang w:val="en-US" w:eastAsia="en-US" w:bidi="ar-SA"/>
      </w:rPr>
    </w:lvl>
    <w:lvl w:ilvl="3">
      <w:start w:val="0"/>
      <w:numFmt w:val="bullet"/>
      <w:lvlText w:val="•"/>
      <w:lvlJc w:val="left"/>
      <w:pPr>
        <w:ind w:left="3842" w:hanging="238"/>
      </w:pPr>
      <w:rPr>
        <w:rFonts w:hint="default"/>
        <w:lang w:val="en-US" w:eastAsia="en-US" w:bidi="ar-SA"/>
      </w:rPr>
    </w:lvl>
    <w:lvl w:ilvl="4">
      <w:start w:val="0"/>
      <w:numFmt w:val="bullet"/>
      <w:lvlText w:val="•"/>
      <w:lvlJc w:val="left"/>
      <w:pPr>
        <w:ind w:left="4836" w:hanging="238"/>
      </w:pPr>
      <w:rPr>
        <w:rFonts w:hint="default"/>
        <w:lang w:val="en-US" w:eastAsia="en-US" w:bidi="ar-SA"/>
      </w:rPr>
    </w:lvl>
    <w:lvl w:ilvl="5">
      <w:start w:val="0"/>
      <w:numFmt w:val="bullet"/>
      <w:lvlText w:val="•"/>
      <w:lvlJc w:val="left"/>
      <w:pPr>
        <w:ind w:left="5830" w:hanging="238"/>
      </w:pPr>
      <w:rPr>
        <w:rFonts w:hint="default"/>
        <w:lang w:val="en-US" w:eastAsia="en-US" w:bidi="ar-SA"/>
      </w:rPr>
    </w:lvl>
    <w:lvl w:ilvl="6">
      <w:start w:val="0"/>
      <w:numFmt w:val="bullet"/>
      <w:lvlText w:val="•"/>
      <w:lvlJc w:val="left"/>
      <w:pPr>
        <w:ind w:left="6824" w:hanging="238"/>
      </w:pPr>
      <w:rPr>
        <w:rFonts w:hint="default"/>
        <w:lang w:val="en-US" w:eastAsia="en-US" w:bidi="ar-SA"/>
      </w:rPr>
    </w:lvl>
    <w:lvl w:ilvl="7">
      <w:start w:val="0"/>
      <w:numFmt w:val="bullet"/>
      <w:lvlText w:val="•"/>
      <w:lvlJc w:val="left"/>
      <w:pPr>
        <w:ind w:left="7818" w:hanging="238"/>
      </w:pPr>
      <w:rPr>
        <w:rFonts w:hint="default"/>
        <w:lang w:val="en-US" w:eastAsia="en-US" w:bidi="ar-SA"/>
      </w:rPr>
    </w:lvl>
    <w:lvl w:ilvl="8">
      <w:start w:val="0"/>
      <w:numFmt w:val="bullet"/>
      <w:lvlText w:val="•"/>
      <w:lvlJc w:val="left"/>
      <w:pPr>
        <w:ind w:left="8812" w:hanging="238"/>
      </w:pPr>
      <w:rPr>
        <w:rFonts w:hint="default"/>
        <w:lang w:val="en-US" w:eastAsia="en-US" w:bidi="ar-SA"/>
      </w:rPr>
    </w:lvl>
  </w:abstractNum>
  <w:abstractNum w:abstractNumId="54">
    <w:multiLevelType w:val="hybridMultilevel"/>
    <w:lvl w:ilvl="0">
      <w:start w:val="0"/>
      <w:numFmt w:val="bullet"/>
      <w:lvlText w:val="•"/>
      <w:lvlJc w:val="left"/>
      <w:pPr>
        <w:ind w:left="855" w:hanging="238"/>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854" w:hanging="238"/>
      </w:pPr>
      <w:rPr>
        <w:rFonts w:hint="default"/>
        <w:lang w:val="en-US" w:eastAsia="en-US" w:bidi="ar-SA"/>
      </w:rPr>
    </w:lvl>
    <w:lvl w:ilvl="2">
      <w:start w:val="0"/>
      <w:numFmt w:val="bullet"/>
      <w:lvlText w:val="•"/>
      <w:lvlJc w:val="left"/>
      <w:pPr>
        <w:ind w:left="2848" w:hanging="238"/>
      </w:pPr>
      <w:rPr>
        <w:rFonts w:hint="default"/>
        <w:lang w:val="en-US" w:eastAsia="en-US" w:bidi="ar-SA"/>
      </w:rPr>
    </w:lvl>
    <w:lvl w:ilvl="3">
      <w:start w:val="0"/>
      <w:numFmt w:val="bullet"/>
      <w:lvlText w:val="•"/>
      <w:lvlJc w:val="left"/>
      <w:pPr>
        <w:ind w:left="3842" w:hanging="238"/>
      </w:pPr>
      <w:rPr>
        <w:rFonts w:hint="default"/>
        <w:lang w:val="en-US" w:eastAsia="en-US" w:bidi="ar-SA"/>
      </w:rPr>
    </w:lvl>
    <w:lvl w:ilvl="4">
      <w:start w:val="0"/>
      <w:numFmt w:val="bullet"/>
      <w:lvlText w:val="•"/>
      <w:lvlJc w:val="left"/>
      <w:pPr>
        <w:ind w:left="4836" w:hanging="238"/>
      </w:pPr>
      <w:rPr>
        <w:rFonts w:hint="default"/>
        <w:lang w:val="en-US" w:eastAsia="en-US" w:bidi="ar-SA"/>
      </w:rPr>
    </w:lvl>
    <w:lvl w:ilvl="5">
      <w:start w:val="0"/>
      <w:numFmt w:val="bullet"/>
      <w:lvlText w:val="•"/>
      <w:lvlJc w:val="left"/>
      <w:pPr>
        <w:ind w:left="5830" w:hanging="238"/>
      </w:pPr>
      <w:rPr>
        <w:rFonts w:hint="default"/>
        <w:lang w:val="en-US" w:eastAsia="en-US" w:bidi="ar-SA"/>
      </w:rPr>
    </w:lvl>
    <w:lvl w:ilvl="6">
      <w:start w:val="0"/>
      <w:numFmt w:val="bullet"/>
      <w:lvlText w:val="•"/>
      <w:lvlJc w:val="left"/>
      <w:pPr>
        <w:ind w:left="6824" w:hanging="238"/>
      </w:pPr>
      <w:rPr>
        <w:rFonts w:hint="default"/>
        <w:lang w:val="en-US" w:eastAsia="en-US" w:bidi="ar-SA"/>
      </w:rPr>
    </w:lvl>
    <w:lvl w:ilvl="7">
      <w:start w:val="0"/>
      <w:numFmt w:val="bullet"/>
      <w:lvlText w:val="•"/>
      <w:lvlJc w:val="left"/>
      <w:pPr>
        <w:ind w:left="7818" w:hanging="238"/>
      </w:pPr>
      <w:rPr>
        <w:rFonts w:hint="default"/>
        <w:lang w:val="en-US" w:eastAsia="en-US" w:bidi="ar-SA"/>
      </w:rPr>
    </w:lvl>
    <w:lvl w:ilvl="8">
      <w:start w:val="0"/>
      <w:numFmt w:val="bullet"/>
      <w:lvlText w:val="•"/>
      <w:lvlJc w:val="left"/>
      <w:pPr>
        <w:ind w:left="8812" w:hanging="238"/>
      </w:pPr>
      <w:rPr>
        <w:rFonts w:hint="default"/>
        <w:lang w:val="en-US" w:eastAsia="en-US" w:bidi="ar-SA"/>
      </w:rPr>
    </w:lvl>
  </w:abstractNum>
  <w:abstractNum w:abstractNumId="51">
    <w:multiLevelType w:val="hybridMultilevel"/>
    <w:lvl w:ilvl="0">
      <w:start w:val="0"/>
      <w:numFmt w:val="bullet"/>
      <w:lvlText w:val="•"/>
      <w:lvlJc w:val="left"/>
      <w:pPr>
        <w:ind w:left="855" w:hanging="238"/>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854" w:hanging="238"/>
      </w:pPr>
      <w:rPr>
        <w:rFonts w:hint="default"/>
        <w:lang w:val="en-US" w:eastAsia="en-US" w:bidi="ar-SA"/>
      </w:rPr>
    </w:lvl>
    <w:lvl w:ilvl="2">
      <w:start w:val="0"/>
      <w:numFmt w:val="bullet"/>
      <w:lvlText w:val="•"/>
      <w:lvlJc w:val="left"/>
      <w:pPr>
        <w:ind w:left="2848" w:hanging="238"/>
      </w:pPr>
      <w:rPr>
        <w:rFonts w:hint="default"/>
        <w:lang w:val="en-US" w:eastAsia="en-US" w:bidi="ar-SA"/>
      </w:rPr>
    </w:lvl>
    <w:lvl w:ilvl="3">
      <w:start w:val="0"/>
      <w:numFmt w:val="bullet"/>
      <w:lvlText w:val="•"/>
      <w:lvlJc w:val="left"/>
      <w:pPr>
        <w:ind w:left="3842" w:hanging="238"/>
      </w:pPr>
      <w:rPr>
        <w:rFonts w:hint="default"/>
        <w:lang w:val="en-US" w:eastAsia="en-US" w:bidi="ar-SA"/>
      </w:rPr>
    </w:lvl>
    <w:lvl w:ilvl="4">
      <w:start w:val="0"/>
      <w:numFmt w:val="bullet"/>
      <w:lvlText w:val="•"/>
      <w:lvlJc w:val="left"/>
      <w:pPr>
        <w:ind w:left="4836" w:hanging="238"/>
      </w:pPr>
      <w:rPr>
        <w:rFonts w:hint="default"/>
        <w:lang w:val="en-US" w:eastAsia="en-US" w:bidi="ar-SA"/>
      </w:rPr>
    </w:lvl>
    <w:lvl w:ilvl="5">
      <w:start w:val="0"/>
      <w:numFmt w:val="bullet"/>
      <w:lvlText w:val="•"/>
      <w:lvlJc w:val="left"/>
      <w:pPr>
        <w:ind w:left="5830" w:hanging="238"/>
      </w:pPr>
      <w:rPr>
        <w:rFonts w:hint="default"/>
        <w:lang w:val="en-US" w:eastAsia="en-US" w:bidi="ar-SA"/>
      </w:rPr>
    </w:lvl>
    <w:lvl w:ilvl="6">
      <w:start w:val="0"/>
      <w:numFmt w:val="bullet"/>
      <w:lvlText w:val="•"/>
      <w:lvlJc w:val="left"/>
      <w:pPr>
        <w:ind w:left="6824" w:hanging="238"/>
      </w:pPr>
      <w:rPr>
        <w:rFonts w:hint="default"/>
        <w:lang w:val="en-US" w:eastAsia="en-US" w:bidi="ar-SA"/>
      </w:rPr>
    </w:lvl>
    <w:lvl w:ilvl="7">
      <w:start w:val="0"/>
      <w:numFmt w:val="bullet"/>
      <w:lvlText w:val="•"/>
      <w:lvlJc w:val="left"/>
      <w:pPr>
        <w:ind w:left="7818" w:hanging="238"/>
      </w:pPr>
      <w:rPr>
        <w:rFonts w:hint="default"/>
        <w:lang w:val="en-US" w:eastAsia="en-US" w:bidi="ar-SA"/>
      </w:rPr>
    </w:lvl>
    <w:lvl w:ilvl="8">
      <w:start w:val="0"/>
      <w:numFmt w:val="bullet"/>
      <w:lvlText w:val="•"/>
      <w:lvlJc w:val="left"/>
      <w:pPr>
        <w:ind w:left="8812" w:hanging="238"/>
      </w:pPr>
      <w:rPr>
        <w:rFonts w:hint="default"/>
        <w:lang w:val="en-US" w:eastAsia="en-US" w:bidi="ar-SA"/>
      </w:rPr>
    </w:lvl>
  </w:abstractNum>
  <w:abstractNum w:abstractNumId="50">
    <w:multiLevelType w:val="hybridMultilevel"/>
    <w:lvl w:ilvl="0">
      <w:start w:val="7"/>
      <w:numFmt w:val="decimal"/>
      <w:lvlText w:val="%1"/>
      <w:lvlJc w:val="left"/>
      <w:pPr>
        <w:ind w:left="837" w:hanging="486"/>
        <w:jc w:val="left"/>
      </w:pPr>
      <w:rPr>
        <w:rFonts w:hint="default"/>
        <w:lang w:val="en-US" w:eastAsia="en-US" w:bidi="ar-SA"/>
      </w:rPr>
    </w:lvl>
    <w:lvl w:ilvl="1">
      <w:start w:val="1"/>
      <w:numFmt w:val="decimal"/>
      <w:lvlText w:val="%1.%2"/>
      <w:lvlJc w:val="left"/>
      <w:pPr>
        <w:ind w:left="837" w:hanging="486"/>
        <w:jc w:val="left"/>
      </w:pPr>
      <w:rPr>
        <w:rFonts w:hint="default" w:ascii="Roboto" w:hAnsi="Roboto" w:eastAsia="Roboto" w:cs="Roboto"/>
        <w:b w:val="0"/>
        <w:bCs w:val="0"/>
        <w:i w:val="0"/>
        <w:iCs w:val="0"/>
        <w:color w:val="013466"/>
        <w:spacing w:val="0"/>
        <w:w w:val="98"/>
        <w:sz w:val="28"/>
        <w:szCs w:val="28"/>
        <w:lang w:val="en-US" w:eastAsia="en-US" w:bidi="ar-SA"/>
      </w:rPr>
    </w:lvl>
    <w:lvl w:ilvl="2">
      <w:start w:val="1"/>
      <w:numFmt w:val="decimal"/>
      <w:lvlText w:val="%1.%2.%3"/>
      <w:lvlJc w:val="left"/>
      <w:pPr>
        <w:ind w:left="943" w:hanging="584"/>
        <w:jc w:val="left"/>
      </w:pPr>
      <w:rPr>
        <w:rFonts w:hint="default" w:ascii="Arial" w:hAnsi="Arial" w:eastAsia="Arial" w:cs="Arial"/>
        <w:b/>
        <w:bCs/>
        <w:i w:val="0"/>
        <w:iCs w:val="0"/>
        <w:color w:val="013466"/>
        <w:spacing w:val="0"/>
        <w:w w:val="100"/>
        <w:sz w:val="22"/>
        <w:szCs w:val="22"/>
        <w:lang w:val="en-US" w:eastAsia="en-US" w:bidi="ar-SA"/>
      </w:rPr>
    </w:lvl>
    <w:lvl w:ilvl="3">
      <w:start w:val="0"/>
      <w:numFmt w:val="bullet"/>
      <w:lvlText w:val="•"/>
      <w:lvlJc w:val="left"/>
      <w:pPr>
        <w:ind w:left="855" w:hanging="238"/>
      </w:pPr>
      <w:rPr>
        <w:rFonts w:hint="default" w:ascii="Arial MT" w:hAnsi="Arial MT" w:eastAsia="Arial MT" w:cs="Arial MT"/>
        <w:b w:val="0"/>
        <w:bCs w:val="0"/>
        <w:i w:val="0"/>
        <w:iCs w:val="0"/>
        <w:spacing w:val="0"/>
        <w:w w:val="100"/>
        <w:sz w:val="22"/>
        <w:szCs w:val="22"/>
        <w:lang w:val="en-US" w:eastAsia="en-US" w:bidi="ar-SA"/>
      </w:rPr>
    </w:lvl>
    <w:lvl w:ilvl="4">
      <w:start w:val="0"/>
      <w:numFmt w:val="bullet"/>
      <w:lvlText w:val="◦"/>
      <w:lvlJc w:val="left"/>
      <w:pPr>
        <w:ind w:left="1350" w:hanging="238"/>
      </w:pPr>
      <w:rPr>
        <w:rFonts w:hint="default" w:ascii="Arial MT" w:hAnsi="Arial MT" w:eastAsia="Arial MT" w:cs="Arial MT"/>
        <w:b w:val="0"/>
        <w:bCs w:val="0"/>
        <w:i w:val="0"/>
        <w:iCs w:val="0"/>
        <w:spacing w:val="0"/>
        <w:w w:val="35"/>
        <w:sz w:val="22"/>
        <w:szCs w:val="22"/>
        <w:lang w:val="en-US" w:eastAsia="en-US" w:bidi="ar-SA"/>
      </w:rPr>
    </w:lvl>
    <w:lvl w:ilvl="5">
      <w:start w:val="0"/>
      <w:numFmt w:val="bullet"/>
      <w:lvlText w:val="▪"/>
      <w:lvlJc w:val="left"/>
      <w:pPr>
        <w:ind w:left="1845" w:hanging="238"/>
      </w:pPr>
      <w:rPr>
        <w:rFonts w:hint="default" w:ascii="Arial MT" w:hAnsi="Arial MT" w:eastAsia="Arial MT" w:cs="Arial MT"/>
        <w:b w:val="0"/>
        <w:bCs w:val="0"/>
        <w:i w:val="0"/>
        <w:iCs w:val="0"/>
        <w:spacing w:val="0"/>
        <w:w w:val="35"/>
        <w:sz w:val="22"/>
        <w:szCs w:val="22"/>
        <w:lang w:val="en-US" w:eastAsia="en-US" w:bidi="ar-SA"/>
      </w:rPr>
    </w:lvl>
    <w:lvl w:ilvl="6">
      <w:start w:val="0"/>
      <w:numFmt w:val="bullet"/>
      <w:lvlText w:val="•"/>
      <w:lvlJc w:val="left"/>
      <w:pPr>
        <w:ind w:left="3632" w:hanging="238"/>
      </w:pPr>
      <w:rPr>
        <w:rFonts w:hint="default"/>
        <w:lang w:val="en-US" w:eastAsia="en-US" w:bidi="ar-SA"/>
      </w:rPr>
    </w:lvl>
    <w:lvl w:ilvl="7">
      <w:start w:val="0"/>
      <w:numFmt w:val="bullet"/>
      <w:lvlText w:val="•"/>
      <w:lvlJc w:val="left"/>
      <w:pPr>
        <w:ind w:left="5424" w:hanging="238"/>
      </w:pPr>
      <w:rPr>
        <w:rFonts w:hint="default"/>
        <w:lang w:val="en-US" w:eastAsia="en-US" w:bidi="ar-SA"/>
      </w:rPr>
    </w:lvl>
    <w:lvl w:ilvl="8">
      <w:start w:val="0"/>
      <w:numFmt w:val="bullet"/>
      <w:lvlText w:val="•"/>
      <w:lvlJc w:val="left"/>
      <w:pPr>
        <w:ind w:left="7216" w:hanging="238"/>
      </w:pPr>
      <w:rPr>
        <w:rFonts w:hint="default"/>
        <w:lang w:val="en-US" w:eastAsia="en-US" w:bidi="ar-SA"/>
      </w:rPr>
    </w:lvl>
  </w:abstractNum>
  <w:abstractNum w:abstractNumId="49">
    <w:multiLevelType w:val="hybridMultilevel"/>
    <w:lvl w:ilvl="0">
      <w:start w:val="0"/>
      <w:numFmt w:val="bullet"/>
      <w:lvlText w:val="•"/>
      <w:lvlJc w:val="left"/>
      <w:pPr>
        <w:ind w:left="855" w:hanging="238"/>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854" w:hanging="238"/>
      </w:pPr>
      <w:rPr>
        <w:rFonts w:hint="default"/>
        <w:lang w:val="en-US" w:eastAsia="en-US" w:bidi="ar-SA"/>
      </w:rPr>
    </w:lvl>
    <w:lvl w:ilvl="2">
      <w:start w:val="0"/>
      <w:numFmt w:val="bullet"/>
      <w:lvlText w:val="•"/>
      <w:lvlJc w:val="left"/>
      <w:pPr>
        <w:ind w:left="2848" w:hanging="238"/>
      </w:pPr>
      <w:rPr>
        <w:rFonts w:hint="default"/>
        <w:lang w:val="en-US" w:eastAsia="en-US" w:bidi="ar-SA"/>
      </w:rPr>
    </w:lvl>
    <w:lvl w:ilvl="3">
      <w:start w:val="0"/>
      <w:numFmt w:val="bullet"/>
      <w:lvlText w:val="•"/>
      <w:lvlJc w:val="left"/>
      <w:pPr>
        <w:ind w:left="3842" w:hanging="238"/>
      </w:pPr>
      <w:rPr>
        <w:rFonts w:hint="default"/>
        <w:lang w:val="en-US" w:eastAsia="en-US" w:bidi="ar-SA"/>
      </w:rPr>
    </w:lvl>
    <w:lvl w:ilvl="4">
      <w:start w:val="0"/>
      <w:numFmt w:val="bullet"/>
      <w:lvlText w:val="•"/>
      <w:lvlJc w:val="left"/>
      <w:pPr>
        <w:ind w:left="4836" w:hanging="238"/>
      </w:pPr>
      <w:rPr>
        <w:rFonts w:hint="default"/>
        <w:lang w:val="en-US" w:eastAsia="en-US" w:bidi="ar-SA"/>
      </w:rPr>
    </w:lvl>
    <w:lvl w:ilvl="5">
      <w:start w:val="0"/>
      <w:numFmt w:val="bullet"/>
      <w:lvlText w:val="•"/>
      <w:lvlJc w:val="left"/>
      <w:pPr>
        <w:ind w:left="5830" w:hanging="238"/>
      </w:pPr>
      <w:rPr>
        <w:rFonts w:hint="default"/>
        <w:lang w:val="en-US" w:eastAsia="en-US" w:bidi="ar-SA"/>
      </w:rPr>
    </w:lvl>
    <w:lvl w:ilvl="6">
      <w:start w:val="0"/>
      <w:numFmt w:val="bullet"/>
      <w:lvlText w:val="•"/>
      <w:lvlJc w:val="left"/>
      <w:pPr>
        <w:ind w:left="6824" w:hanging="238"/>
      </w:pPr>
      <w:rPr>
        <w:rFonts w:hint="default"/>
        <w:lang w:val="en-US" w:eastAsia="en-US" w:bidi="ar-SA"/>
      </w:rPr>
    </w:lvl>
    <w:lvl w:ilvl="7">
      <w:start w:val="0"/>
      <w:numFmt w:val="bullet"/>
      <w:lvlText w:val="•"/>
      <w:lvlJc w:val="left"/>
      <w:pPr>
        <w:ind w:left="7818" w:hanging="238"/>
      </w:pPr>
      <w:rPr>
        <w:rFonts w:hint="default"/>
        <w:lang w:val="en-US" w:eastAsia="en-US" w:bidi="ar-SA"/>
      </w:rPr>
    </w:lvl>
    <w:lvl w:ilvl="8">
      <w:start w:val="0"/>
      <w:numFmt w:val="bullet"/>
      <w:lvlText w:val="•"/>
      <w:lvlJc w:val="left"/>
      <w:pPr>
        <w:ind w:left="8812" w:hanging="238"/>
      </w:pPr>
      <w:rPr>
        <w:rFonts w:hint="default"/>
        <w:lang w:val="en-US" w:eastAsia="en-US" w:bidi="ar-SA"/>
      </w:rPr>
    </w:lvl>
  </w:abstractNum>
  <w:abstractNum w:abstractNumId="48">
    <w:multiLevelType w:val="hybridMultilevel"/>
    <w:lvl w:ilvl="0">
      <w:start w:val="0"/>
      <w:numFmt w:val="bullet"/>
      <w:lvlText w:val="•"/>
      <w:lvlJc w:val="left"/>
      <w:pPr>
        <w:ind w:left="855" w:hanging="238"/>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854" w:hanging="238"/>
      </w:pPr>
      <w:rPr>
        <w:rFonts w:hint="default"/>
        <w:lang w:val="en-US" w:eastAsia="en-US" w:bidi="ar-SA"/>
      </w:rPr>
    </w:lvl>
    <w:lvl w:ilvl="2">
      <w:start w:val="0"/>
      <w:numFmt w:val="bullet"/>
      <w:lvlText w:val="•"/>
      <w:lvlJc w:val="left"/>
      <w:pPr>
        <w:ind w:left="2848" w:hanging="238"/>
      </w:pPr>
      <w:rPr>
        <w:rFonts w:hint="default"/>
        <w:lang w:val="en-US" w:eastAsia="en-US" w:bidi="ar-SA"/>
      </w:rPr>
    </w:lvl>
    <w:lvl w:ilvl="3">
      <w:start w:val="0"/>
      <w:numFmt w:val="bullet"/>
      <w:lvlText w:val="•"/>
      <w:lvlJc w:val="left"/>
      <w:pPr>
        <w:ind w:left="3842" w:hanging="238"/>
      </w:pPr>
      <w:rPr>
        <w:rFonts w:hint="default"/>
        <w:lang w:val="en-US" w:eastAsia="en-US" w:bidi="ar-SA"/>
      </w:rPr>
    </w:lvl>
    <w:lvl w:ilvl="4">
      <w:start w:val="0"/>
      <w:numFmt w:val="bullet"/>
      <w:lvlText w:val="•"/>
      <w:lvlJc w:val="left"/>
      <w:pPr>
        <w:ind w:left="4836" w:hanging="238"/>
      </w:pPr>
      <w:rPr>
        <w:rFonts w:hint="default"/>
        <w:lang w:val="en-US" w:eastAsia="en-US" w:bidi="ar-SA"/>
      </w:rPr>
    </w:lvl>
    <w:lvl w:ilvl="5">
      <w:start w:val="0"/>
      <w:numFmt w:val="bullet"/>
      <w:lvlText w:val="•"/>
      <w:lvlJc w:val="left"/>
      <w:pPr>
        <w:ind w:left="5830" w:hanging="238"/>
      </w:pPr>
      <w:rPr>
        <w:rFonts w:hint="default"/>
        <w:lang w:val="en-US" w:eastAsia="en-US" w:bidi="ar-SA"/>
      </w:rPr>
    </w:lvl>
    <w:lvl w:ilvl="6">
      <w:start w:val="0"/>
      <w:numFmt w:val="bullet"/>
      <w:lvlText w:val="•"/>
      <w:lvlJc w:val="left"/>
      <w:pPr>
        <w:ind w:left="6824" w:hanging="238"/>
      </w:pPr>
      <w:rPr>
        <w:rFonts w:hint="default"/>
        <w:lang w:val="en-US" w:eastAsia="en-US" w:bidi="ar-SA"/>
      </w:rPr>
    </w:lvl>
    <w:lvl w:ilvl="7">
      <w:start w:val="0"/>
      <w:numFmt w:val="bullet"/>
      <w:lvlText w:val="•"/>
      <w:lvlJc w:val="left"/>
      <w:pPr>
        <w:ind w:left="7818" w:hanging="238"/>
      </w:pPr>
      <w:rPr>
        <w:rFonts w:hint="default"/>
        <w:lang w:val="en-US" w:eastAsia="en-US" w:bidi="ar-SA"/>
      </w:rPr>
    </w:lvl>
    <w:lvl w:ilvl="8">
      <w:start w:val="0"/>
      <w:numFmt w:val="bullet"/>
      <w:lvlText w:val="•"/>
      <w:lvlJc w:val="left"/>
      <w:pPr>
        <w:ind w:left="8812" w:hanging="238"/>
      </w:pPr>
      <w:rPr>
        <w:rFonts w:hint="default"/>
        <w:lang w:val="en-US" w:eastAsia="en-US" w:bidi="ar-SA"/>
      </w:rPr>
    </w:lvl>
  </w:abstractNum>
  <w:abstractNum w:abstractNumId="47">
    <w:multiLevelType w:val="hybridMultilevel"/>
    <w:lvl w:ilvl="0">
      <w:start w:val="0"/>
      <w:numFmt w:val="bullet"/>
      <w:lvlText w:val="•"/>
      <w:lvlJc w:val="left"/>
      <w:pPr>
        <w:ind w:left="855" w:hanging="238"/>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854" w:hanging="238"/>
      </w:pPr>
      <w:rPr>
        <w:rFonts w:hint="default"/>
        <w:lang w:val="en-US" w:eastAsia="en-US" w:bidi="ar-SA"/>
      </w:rPr>
    </w:lvl>
    <w:lvl w:ilvl="2">
      <w:start w:val="0"/>
      <w:numFmt w:val="bullet"/>
      <w:lvlText w:val="•"/>
      <w:lvlJc w:val="left"/>
      <w:pPr>
        <w:ind w:left="2848" w:hanging="238"/>
      </w:pPr>
      <w:rPr>
        <w:rFonts w:hint="default"/>
        <w:lang w:val="en-US" w:eastAsia="en-US" w:bidi="ar-SA"/>
      </w:rPr>
    </w:lvl>
    <w:lvl w:ilvl="3">
      <w:start w:val="0"/>
      <w:numFmt w:val="bullet"/>
      <w:lvlText w:val="•"/>
      <w:lvlJc w:val="left"/>
      <w:pPr>
        <w:ind w:left="3842" w:hanging="238"/>
      </w:pPr>
      <w:rPr>
        <w:rFonts w:hint="default"/>
        <w:lang w:val="en-US" w:eastAsia="en-US" w:bidi="ar-SA"/>
      </w:rPr>
    </w:lvl>
    <w:lvl w:ilvl="4">
      <w:start w:val="0"/>
      <w:numFmt w:val="bullet"/>
      <w:lvlText w:val="•"/>
      <w:lvlJc w:val="left"/>
      <w:pPr>
        <w:ind w:left="4836" w:hanging="238"/>
      </w:pPr>
      <w:rPr>
        <w:rFonts w:hint="default"/>
        <w:lang w:val="en-US" w:eastAsia="en-US" w:bidi="ar-SA"/>
      </w:rPr>
    </w:lvl>
    <w:lvl w:ilvl="5">
      <w:start w:val="0"/>
      <w:numFmt w:val="bullet"/>
      <w:lvlText w:val="•"/>
      <w:lvlJc w:val="left"/>
      <w:pPr>
        <w:ind w:left="5830" w:hanging="238"/>
      </w:pPr>
      <w:rPr>
        <w:rFonts w:hint="default"/>
        <w:lang w:val="en-US" w:eastAsia="en-US" w:bidi="ar-SA"/>
      </w:rPr>
    </w:lvl>
    <w:lvl w:ilvl="6">
      <w:start w:val="0"/>
      <w:numFmt w:val="bullet"/>
      <w:lvlText w:val="•"/>
      <w:lvlJc w:val="left"/>
      <w:pPr>
        <w:ind w:left="6824" w:hanging="238"/>
      </w:pPr>
      <w:rPr>
        <w:rFonts w:hint="default"/>
        <w:lang w:val="en-US" w:eastAsia="en-US" w:bidi="ar-SA"/>
      </w:rPr>
    </w:lvl>
    <w:lvl w:ilvl="7">
      <w:start w:val="0"/>
      <w:numFmt w:val="bullet"/>
      <w:lvlText w:val="•"/>
      <w:lvlJc w:val="left"/>
      <w:pPr>
        <w:ind w:left="7818" w:hanging="238"/>
      </w:pPr>
      <w:rPr>
        <w:rFonts w:hint="default"/>
        <w:lang w:val="en-US" w:eastAsia="en-US" w:bidi="ar-SA"/>
      </w:rPr>
    </w:lvl>
    <w:lvl w:ilvl="8">
      <w:start w:val="0"/>
      <w:numFmt w:val="bullet"/>
      <w:lvlText w:val="•"/>
      <w:lvlJc w:val="left"/>
      <w:pPr>
        <w:ind w:left="8812" w:hanging="238"/>
      </w:pPr>
      <w:rPr>
        <w:rFonts w:hint="default"/>
        <w:lang w:val="en-US" w:eastAsia="en-US" w:bidi="ar-SA"/>
      </w:rPr>
    </w:lvl>
  </w:abstractNum>
  <w:abstractNum w:abstractNumId="46">
    <w:multiLevelType w:val="hybridMultilevel"/>
    <w:lvl w:ilvl="0">
      <w:start w:val="6"/>
      <w:numFmt w:val="decimal"/>
      <w:lvlText w:val="%1"/>
      <w:lvlJc w:val="left"/>
      <w:pPr>
        <w:ind w:left="837" w:hanging="486"/>
        <w:jc w:val="left"/>
      </w:pPr>
      <w:rPr>
        <w:rFonts w:hint="default"/>
        <w:lang w:val="en-US" w:eastAsia="en-US" w:bidi="ar-SA"/>
      </w:rPr>
    </w:lvl>
    <w:lvl w:ilvl="1">
      <w:start w:val="1"/>
      <w:numFmt w:val="decimal"/>
      <w:lvlText w:val="%1.%2"/>
      <w:lvlJc w:val="left"/>
      <w:pPr>
        <w:ind w:left="837" w:hanging="486"/>
        <w:jc w:val="left"/>
      </w:pPr>
      <w:rPr>
        <w:rFonts w:hint="default" w:ascii="Roboto" w:hAnsi="Roboto" w:eastAsia="Roboto" w:cs="Roboto"/>
        <w:b w:val="0"/>
        <w:bCs w:val="0"/>
        <w:i w:val="0"/>
        <w:iCs w:val="0"/>
        <w:color w:val="013466"/>
        <w:spacing w:val="0"/>
        <w:w w:val="98"/>
        <w:sz w:val="28"/>
        <w:szCs w:val="28"/>
        <w:lang w:val="en-US" w:eastAsia="en-US" w:bidi="ar-SA"/>
      </w:rPr>
    </w:lvl>
    <w:lvl w:ilvl="2">
      <w:start w:val="1"/>
      <w:numFmt w:val="decimal"/>
      <w:lvlText w:val="%1.%2.%3"/>
      <w:lvlJc w:val="left"/>
      <w:pPr>
        <w:ind w:left="943" w:hanging="584"/>
        <w:jc w:val="left"/>
      </w:pPr>
      <w:rPr>
        <w:rFonts w:hint="default" w:ascii="Arial" w:hAnsi="Arial" w:eastAsia="Arial" w:cs="Arial"/>
        <w:b/>
        <w:bCs/>
        <w:i w:val="0"/>
        <w:iCs w:val="0"/>
        <w:color w:val="013466"/>
        <w:spacing w:val="0"/>
        <w:w w:val="100"/>
        <w:sz w:val="22"/>
        <w:szCs w:val="22"/>
        <w:lang w:val="en-US" w:eastAsia="en-US" w:bidi="ar-SA"/>
      </w:rPr>
    </w:lvl>
    <w:lvl w:ilvl="3">
      <w:start w:val="0"/>
      <w:numFmt w:val="bullet"/>
      <w:lvlText w:val="•"/>
      <w:lvlJc w:val="left"/>
      <w:pPr>
        <w:ind w:left="855" w:hanging="238"/>
      </w:pPr>
      <w:rPr>
        <w:rFonts w:hint="default" w:ascii="Arial MT" w:hAnsi="Arial MT" w:eastAsia="Arial MT" w:cs="Arial MT"/>
        <w:b w:val="0"/>
        <w:bCs w:val="0"/>
        <w:i w:val="0"/>
        <w:iCs w:val="0"/>
        <w:spacing w:val="0"/>
        <w:w w:val="100"/>
        <w:sz w:val="22"/>
        <w:szCs w:val="22"/>
        <w:lang w:val="en-US" w:eastAsia="en-US" w:bidi="ar-SA"/>
      </w:rPr>
    </w:lvl>
    <w:lvl w:ilvl="4">
      <w:start w:val="0"/>
      <w:numFmt w:val="bullet"/>
      <w:lvlText w:val="◦"/>
      <w:lvlJc w:val="left"/>
      <w:pPr>
        <w:ind w:left="1350" w:hanging="238"/>
      </w:pPr>
      <w:rPr>
        <w:rFonts w:hint="default" w:ascii="Arial MT" w:hAnsi="Arial MT" w:eastAsia="Arial MT" w:cs="Arial MT"/>
        <w:b w:val="0"/>
        <w:bCs w:val="0"/>
        <w:i w:val="0"/>
        <w:iCs w:val="0"/>
        <w:spacing w:val="0"/>
        <w:w w:val="35"/>
        <w:sz w:val="22"/>
        <w:szCs w:val="22"/>
        <w:lang w:val="en-US" w:eastAsia="en-US" w:bidi="ar-SA"/>
      </w:rPr>
    </w:lvl>
    <w:lvl w:ilvl="5">
      <w:start w:val="0"/>
      <w:numFmt w:val="bullet"/>
      <w:lvlText w:val="▪"/>
      <w:lvlJc w:val="left"/>
      <w:pPr>
        <w:ind w:left="1845" w:hanging="238"/>
      </w:pPr>
      <w:rPr>
        <w:rFonts w:hint="default" w:ascii="Arial MT" w:hAnsi="Arial MT" w:eastAsia="Arial MT" w:cs="Arial MT"/>
        <w:b w:val="0"/>
        <w:bCs w:val="0"/>
        <w:i w:val="0"/>
        <w:iCs w:val="0"/>
        <w:spacing w:val="0"/>
        <w:w w:val="35"/>
        <w:sz w:val="22"/>
        <w:szCs w:val="22"/>
        <w:lang w:val="en-US" w:eastAsia="en-US" w:bidi="ar-SA"/>
      </w:rPr>
    </w:lvl>
    <w:lvl w:ilvl="6">
      <w:start w:val="0"/>
      <w:numFmt w:val="bullet"/>
      <w:lvlText w:val="•"/>
      <w:lvlJc w:val="left"/>
      <w:pPr>
        <w:ind w:left="2340" w:hanging="238"/>
      </w:pPr>
      <w:rPr>
        <w:rFonts w:hint="default" w:ascii="Arial MT" w:hAnsi="Arial MT" w:eastAsia="Arial MT" w:cs="Arial MT"/>
        <w:b w:val="0"/>
        <w:bCs w:val="0"/>
        <w:i w:val="0"/>
        <w:iCs w:val="0"/>
        <w:spacing w:val="0"/>
        <w:w w:val="100"/>
        <w:sz w:val="22"/>
        <w:szCs w:val="22"/>
        <w:lang w:val="en-US" w:eastAsia="en-US" w:bidi="ar-SA"/>
      </w:rPr>
    </w:lvl>
    <w:lvl w:ilvl="7">
      <w:start w:val="0"/>
      <w:numFmt w:val="bullet"/>
      <w:lvlText w:val="•"/>
      <w:lvlJc w:val="left"/>
      <w:pPr>
        <w:ind w:left="4455" w:hanging="238"/>
      </w:pPr>
      <w:rPr>
        <w:rFonts w:hint="default"/>
        <w:lang w:val="en-US" w:eastAsia="en-US" w:bidi="ar-SA"/>
      </w:rPr>
    </w:lvl>
    <w:lvl w:ilvl="8">
      <w:start w:val="0"/>
      <w:numFmt w:val="bullet"/>
      <w:lvlText w:val="•"/>
      <w:lvlJc w:val="left"/>
      <w:pPr>
        <w:ind w:left="6570" w:hanging="238"/>
      </w:pPr>
      <w:rPr>
        <w:rFonts w:hint="default"/>
        <w:lang w:val="en-US" w:eastAsia="en-US" w:bidi="ar-SA"/>
      </w:rPr>
    </w:lvl>
  </w:abstractNum>
  <w:abstractNum w:abstractNumId="45">
    <w:multiLevelType w:val="hybridMultilevel"/>
    <w:lvl w:ilvl="0">
      <w:start w:val="0"/>
      <w:numFmt w:val="bullet"/>
      <w:lvlText w:val="•"/>
      <w:lvlJc w:val="left"/>
      <w:pPr>
        <w:ind w:left="855" w:hanging="238"/>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854" w:hanging="238"/>
      </w:pPr>
      <w:rPr>
        <w:rFonts w:hint="default"/>
        <w:lang w:val="en-US" w:eastAsia="en-US" w:bidi="ar-SA"/>
      </w:rPr>
    </w:lvl>
    <w:lvl w:ilvl="2">
      <w:start w:val="0"/>
      <w:numFmt w:val="bullet"/>
      <w:lvlText w:val="•"/>
      <w:lvlJc w:val="left"/>
      <w:pPr>
        <w:ind w:left="2848" w:hanging="238"/>
      </w:pPr>
      <w:rPr>
        <w:rFonts w:hint="default"/>
        <w:lang w:val="en-US" w:eastAsia="en-US" w:bidi="ar-SA"/>
      </w:rPr>
    </w:lvl>
    <w:lvl w:ilvl="3">
      <w:start w:val="0"/>
      <w:numFmt w:val="bullet"/>
      <w:lvlText w:val="•"/>
      <w:lvlJc w:val="left"/>
      <w:pPr>
        <w:ind w:left="3842" w:hanging="238"/>
      </w:pPr>
      <w:rPr>
        <w:rFonts w:hint="default"/>
        <w:lang w:val="en-US" w:eastAsia="en-US" w:bidi="ar-SA"/>
      </w:rPr>
    </w:lvl>
    <w:lvl w:ilvl="4">
      <w:start w:val="0"/>
      <w:numFmt w:val="bullet"/>
      <w:lvlText w:val="•"/>
      <w:lvlJc w:val="left"/>
      <w:pPr>
        <w:ind w:left="4836" w:hanging="238"/>
      </w:pPr>
      <w:rPr>
        <w:rFonts w:hint="default"/>
        <w:lang w:val="en-US" w:eastAsia="en-US" w:bidi="ar-SA"/>
      </w:rPr>
    </w:lvl>
    <w:lvl w:ilvl="5">
      <w:start w:val="0"/>
      <w:numFmt w:val="bullet"/>
      <w:lvlText w:val="•"/>
      <w:lvlJc w:val="left"/>
      <w:pPr>
        <w:ind w:left="5830" w:hanging="238"/>
      </w:pPr>
      <w:rPr>
        <w:rFonts w:hint="default"/>
        <w:lang w:val="en-US" w:eastAsia="en-US" w:bidi="ar-SA"/>
      </w:rPr>
    </w:lvl>
    <w:lvl w:ilvl="6">
      <w:start w:val="0"/>
      <w:numFmt w:val="bullet"/>
      <w:lvlText w:val="•"/>
      <w:lvlJc w:val="left"/>
      <w:pPr>
        <w:ind w:left="6824" w:hanging="238"/>
      </w:pPr>
      <w:rPr>
        <w:rFonts w:hint="default"/>
        <w:lang w:val="en-US" w:eastAsia="en-US" w:bidi="ar-SA"/>
      </w:rPr>
    </w:lvl>
    <w:lvl w:ilvl="7">
      <w:start w:val="0"/>
      <w:numFmt w:val="bullet"/>
      <w:lvlText w:val="•"/>
      <w:lvlJc w:val="left"/>
      <w:pPr>
        <w:ind w:left="7818" w:hanging="238"/>
      </w:pPr>
      <w:rPr>
        <w:rFonts w:hint="default"/>
        <w:lang w:val="en-US" w:eastAsia="en-US" w:bidi="ar-SA"/>
      </w:rPr>
    </w:lvl>
    <w:lvl w:ilvl="8">
      <w:start w:val="0"/>
      <w:numFmt w:val="bullet"/>
      <w:lvlText w:val="•"/>
      <w:lvlJc w:val="left"/>
      <w:pPr>
        <w:ind w:left="8812" w:hanging="238"/>
      </w:pPr>
      <w:rPr>
        <w:rFonts w:hint="default"/>
        <w:lang w:val="en-US" w:eastAsia="en-US" w:bidi="ar-SA"/>
      </w:rPr>
    </w:lvl>
  </w:abstractNum>
  <w:abstractNum w:abstractNumId="44">
    <w:multiLevelType w:val="hybridMultilevel"/>
    <w:lvl w:ilvl="0">
      <w:start w:val="5"/>
      <w:numFmt w:val="decimal"/>
      <w:lvlText w:val="%1"/>
      <w:lvlJc w:val="left"/>
      <w:pPr>
        <w:ind w:left="1071" w:hanging="712"/>
        <w:jc w:val="left"/>
      </w:pPr>
      <w:rPr>
        <w:rFonts w:hint="default"/>
        <w:lang w:val="en-US" w:eastAsia="en-US" w:bidi="ar-SA"/>
      </w:rPr>
    </w:lvl>
    <w:lvl w:ilvl="1">
      <w:start w:val="3"/>
      <w:numFmt w:val="decimal"/>
      <w:lvlText w:val="%1.%2"/>
      <w:lvlJc w:val="left"/>
      <w:pPr>
        <w:ind w:left="1071" w:hanging="712"/>
        <w:jc w:val="left"/>
      </w:pPr>
      <w:rPr>
        <w:rFonts w:hint="default"/>
        <w:lang w:val="en-US" w:eastAsia="en-US" w:bidi="ar-SA"/>
      </w:rPr>
    </w:lvl>
    <w:lvl w:ilvl="2">
      <w:start w:val="2"/>
      <w:numFmt w:val="decimal"/>
      <w:lvlText w:val="%1.%2.%3"/>
      <w:lvlJc w:val="left"/>
      <w:pPr>
        <w:ind w:left="1071" w:hanging="712"/>
        <w:jc w:val="left"/>
      </w:pPr>
      <w:rPr>
        <w:rFonts w:hint="default"/>
        <w:lang w:val="en-US" w:eastAsia="en-US" w:bidi="ar-SA"/>
      </w:rPr>
    </w:lvl>
    <w:lvl w:ilvl="3">
      <w:start w:val="3"/>
      <w:numFmt w:val="decimal"/>
      <w:lvlText w:val="%1.%2.%3.%4"/>
      <w:lvlJc w:val="left"/>
      <w:pPr>
        <w:ind w:left="1071" w:hanging="712"/>
        <w:jc w:val="left"/>
      </w:pPr>
      <w:rPr>
        <w:rFonts w:hint="default" w:ascii="Arial" w:hAnsi="Arial" w:eastAsia="Arial" w:cs="Arial"/>
        <w:b/>
        <w:bCs/>
        <w:i w:val="0"/>
        <w:iCs w:val="0"/>
        <w:color w:val="013466"/>
        <w:spacing w:val="5"/>
        <w:w w:val="100"/>
        <w:sz w:val="20"/>
        <w:szCs w:val="20"/>
        <w:lang w:val="en-US" w:eastAsia="en-US" w:bidi="ar-SA"/>
      </w:rPr>
    </w:lvl>
    <w:lvl w:ilvl="4">
      <w:start w:val="0"/>
      <w:numFmt w:val="bullet"/>
      <w:lvlText w:val="•"/>
      <w:lvlJc w:val="left"/>
      <w:pPr>
        <w:ind w:left="855" w:hanging="238"/>
      </w:pPr>
      <w:rPr>
        <w:rFonts w:hint="default" w:ascii="Arial MT" w:hAnsi="Arial MT" w:eastAsia="Arial MT" w:cs="Arial MT"/>
        <w:b w:val="0"/>
        <w:bCs w:val="0"/>
        <w:i w:val="0"/>
        <w:iCs w:val="0"/>
        <w:spacing w:val="0"/>
        <w:w w:val="100"/>
        <w:sz w:val="22"/>
        <w:szCs w:val="22"/>
        <w:lang w:val="en-US" w:eastAsia="en-US" w:bidi="ar-SA"/>
      </w:rPr>
    </w:lvl>
    <w:lvl w:ilvl="5">
      <w:start w:val="0"/>
      <w:numFmt w:val="bullet"/>
      <w:lvlText w:val="◦"/>
      <w:lvlJc w:val="left"/>
      <w:pPr>
        <w:ind w:left="1350" w:hanging="238"/>
      </w:pPr>
      <w:rPr>
        <w:rFonts w:hint="default" w:ascii="Arial MT" w:hAnsi="Arial MT" w:eastAsia="Arial MT" w:cs="Arial MT"/>
        <w:b w:val="0"/>
        <w:bCs w:val="0"/>
        <w:i w:val="0"/>
        <w:iCs w:val="0"/>
        <w:spacing w:val="0"/>
        <w:w w:val="35"/>
        <w:sz w:val="22"/>
        <w:szCs w:val="22"/>
        <w:lang w:val="en-US" w:eastAsia="en-US" w:bidi="ar-SA"/>
      </w:rPr>
    </w:lvl>
    <w:lvl w:ilvl="6">
      <w:start w:val="0"/>
      <w:numFmt w:val="bullet"/>
      <w:lvlText w:val="▪"/>
      <w:lvlJc w:val="left"/>
      <w:pPr>
        <w:ind w:left="1845" w:hanging="238"/>
      </w:pPr>
      <w:rPr>
        <w:rFonts w:hint="default" w:ascii="Arial MT" w:hAnsi="Arial MT" w:eastAsia="Arial MT" w:cs="Arial MT"/>
        <w:b w:val="0"/>
        <w:bCs w:val="0"/>
        <w:i w:val="0"/>
        <w:iCs w:val="0"/>
        <w:spacing w:val="0"/>
        <w:w w:val="35"/>
        <w:sz w:val="22"/>
        <w:szCs w:val="22"/>
        <w:lang w:val="en-US" w:eastAsia="en-US" w:bidi="ar-SA"/>
      </w:rPr>
    </w:lvl>
    <w:lvl w:ilvl="7">
      <w:start w:val="0"/>
      <w:numFmt w:val="bullet"/>
      <w:lvlText w:val="•"/>
      <w:lvlJc w:val="left"/>
      <w:pPr>
        <w:ind w:left="6960" w:hanging="238"/>
      </w:pPr>
      <w:rPr>
        <w:rFonts w:hint="default"/>
        <w:lang w:val="en-US" w:eastAsia="en-US" w:bidi="ar-SA"/>
      </w:rPr>
    </w:lvl>
    <w:lvl w:ilvl="8">
      <w:start w:val="0"/>
      <w:numFmt w:val="bullet"/>
      <w:lvlText w:val="•"/>
      <w:lvlJc w:val="left"/>
      <w:pPr>
        <w:ind w:left="8240" w:hanging="238"/>
      </w:pPr>
      <w:rPr>
        <w:rFonts w:hint="default"/>
        <w:lang w:val="en-US" w:eastAsia="en-US" w:bidi="ar-SA"/>
      </w:rPr>
    </w:lvl>
  </w:abstractNum>
  <w:abstractNum w:abstractNumId="43">
    <w:multiLevelType w:val="hybridMultilevel"/>
    <w:lvl w:ilvl="0">
      <w:start w:val="0"/>
      <w:numFmt w:val="bullet"/>
      <w:lvlText w:val="•"/>
      <w:lvlJc w:val="left"/>
      <w:pPr>
        <w:ind w:left="855" w:hanging="238"/>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854" w:hanging="238"/>
      </w:pPr>
      <w:rPr>
        <w:rFonts w:hint="default"/>
        <w:lang w:val="en-US" w:eastAsia="en-US" w:bidi="ar-SA"/>
      </w:rPr>
    </w:lvl>
    <w:lvl w:ilvl="2">
      <w:start w:val="0"/>
      <w:numFmt w:val="bullet"/>
      <w:lvlText w:val="•"/>
      <w:lvlJc w:val="left"/>
      <w:pPr>
        <w:ind w:left="2848" w:hanging="238"/>
      </w:pPr>
      <w:rPr>
        <w:rFonts w:hint="default"/>
        <w:lang w:val="en-US" w:eastAsia="en-US" w:bidi="ar-SA"/>
      </w:rPr>
    </w:lvl>
    <w:lvl w:ilvl="3">
      <w:start w:val="0"/>
      <w:numFmt w:val="bullet"/>
      <w:lvlText w:val="•"/>
      <w:lvlJc w:val="left"/>
      <w:pPr>
        <w:ind w:left="3842" w:hanging="238"/>
      </w:pPr>
      <w:rPr>
        <w:rFonts w:hint="default"/>
        <w:lang w:val="en-US" w:eastAsia="en-US" w:bidi="ar-SA"/>
      </w:rPr>
    </w:lvl>
    <w:lvl w:ilvl="4">
      <w:start w:val="0"/>
      <w:numFmt w:val="bullet"/>
      <w:lvlText w:val="•"/>
      <w:lvlJc w:val="left"/>
      <w:pPr>
        <w:ind w:left="4836" w:hanging="238"/>
      </w:pPr>
      <w:rPr>
        <w:rFonts w:hint="default"/>
        <w:lang w:val="en-US" w:eastAsia="en-US" w:bidi="ar-SA"/>
      </w:rPr>
    </w:lvl>
    <w:lvl w:ilvl="5">
      <w:start w:val="0"/>
      <w:numFmt w:val="bullet"/>
      <w:lvlText w:val="•"/>
      <w:lvlJc w:val="left"/>
      <w:pPr>
        <w:ind w:left="5830" w:hanging="238"/>
      </w:pPr>
      <w:rPr>
        <w:rFonts w:hint="default"/>
        <w:lang w:val="en-US" w:eastAsia="en-US" w:bidi="ar-SA"/>
      </w:rPr>
    </w:lvl>
    <w:lvl w:ilvl="6">
      <w:start w:val="0"/>
      <w:numFmt w:val="bullet"/>
      <w:lvlText w:val="•"/>
      <w:lvlJc w:val="left"/>
      <w:pPr>
        <w:ind w:left="6824" w:hanging="238"/>
      </w:pPr>
      <w:rPr>
        <w:rFonts w:hint="default"/>
        <w:lang w:val="en-US" w:eastAsia="en-US" w:bidi="ar-SA"/>
      </w:rPr>
    </w:lvl>
    <w:lvl w:ilvl="7">
      <w:start w:val="0"/>
      <w:numFmt w:val="bullet"/>
      <w:lvlText w:val="•"/>
      <w:lvlJc w:val="left"/>
      <w:pPr>
        <w:ind w:left="7818" w:hanging="238"/>
      </w:pPr>
      <w:rPr>
        <w:rFonts w:hint="default"/>
        <w:lang w:val="en-US" w:eastAsia="en-US" w:bidi="ar-SA"/>
      </w:rPr>
    </w:lvl>
    <w:lvl w:ilvl="8">
      <w:start w:val="0"/>
      <w:numFmt w:val="bullet"/>
      <w:lvlText w:val="•"/>
      <w:lvlJc w:val="left"/>
      <w:pPr>
        <w:ind w:left="8812" w:hanging="238"/>
      </w:pPr>
      <w:rPr>
        <w:rFonts w:hint="default"/>
        <w:lang w:val="en-US" w:eastAsia="en-US" w:bidi="ar-SA"/>
      </w:rPr>
    </w:lvl>
  </w:abstractNum>
  <w:abstractNum w:abstractNumId="42">
    <w:multiLevelType w:val="hybridMultilevel"/>
    <w:lvl w:ilvl="0">
      <w:start w:val="0"/>
      <w:numFmt w:val="bullet"/>
      <w:lvlText w:val="•"/>
      <w:lvlJc w:val="left"/>
      <w:pPr>
        <w:ind w:left="855" w:hanging="238"/>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350" w:hanging="238"/>
      </w:pPr>
      <w:rPr>
        <w:rFonts w:hint="default" w:ascii="Arial MT" w:hAnsi="Arial MT" w:eastAsia="Arial MT" w:cs="Arial MT"/>
        <w:b w:val="0"/>
        <w:bCs w:val="0"/>
        <w:i w:val="0"/>
        <w:iCs w:val="0"/>
        <w:spacing w:val="0"/>
        <w:w w:val="35"/>
        <w:sz w:val="22"/>
        <w:szCs w:val="22"/>
        <w:lang w:val="en-US" w:eastAsia="en-US" w:bidi="ar-SA"/>
      </w:rPr>
    </w:lvl>
    <w:lvl w:ilvl="2">
      <w:start w:val="0"/>
      <w:numFmt w:val="bullet"/>
      <w:lvlText w:val="▪"/>
      <w:lvlJc w:val="left"/>
      <w:pPr>
        <w:ind w:left="1845" w:hanging="238"/>
      </w:pPr>
      <w:rPr>
        <w:rFonts w:hint="default" w:ascii="Arial MT" w:hAnsi="Arial MT" w:eastAsia="Arial MT" w:cs="Arial MT"/>
        <w:b w:val="0"/>
        <w:bCs w:val="0"/>
        <w:i w:val="0"/>
        <w:iCs w:val="0"/>
        <w:spacing w:val="0"/>
        <w:w w:val="35"/>
        <w:sz w:val="22"/>
        <w:szCs w:val="22"/>
        <w:lang w:val="en-US" w:eastAsia="en-US" w:bidi="ar-SA"/>
      </w:rPr>
    </w:lvl>
    <w:lvl w:ilvl="3">
      <w:start w:val="0"/>
      <w:numFmt w:val="bullet"/>
      <w:lvlText w:val="•"/>
      <w:lvlJc w:val="left"/>
      <w:pPr>
        <w:ind w:left="2960" w:hanging="238"/>
      </w:pPr>
      <w:rPr>
        <w:rFonts w:hint="default"/>
        <w:lang w:val="en-US" w:eastAsia="en-US" w:bidi="ar-SA"/>
      </w:rPr>
    </w:lvl>
    <w:lvl w:ilvl="4">
      <w:start w:val="0"/>
      <w:numFmt w:val="bullet"/>
      <w:lvlText w:val="•"/>
      <w:lvlJc w:val="left"/>
      <w:pPr>
        <w:ind w:left="4080" w:hanging="238"/>
      </w:pPr>
      <w:rPr>
        <w:rFonts w:hint="default"/>
        <w:lang w:val="en-US" w:eastAsia="en-US" w:bidi="ar-SA"/>
      </w:rPr>
    </w:lvl>
    <w:lvl w:ilvl="5">
      <w:start w:val="0"/>
      <w:numFmt w:val="bullet"/>
      <w:lvlText w:val="•"/>
      <w:lvlJc w:val="left"/>
      <w:pPr>
        <w:ind w:left="5200" w:hanging="238"/>
      </w:pPr>
      <w:rPr>
        <w:rFonts w:hint="default"/>
        <w:lang w:val="en-US" w:eastAsia="en-US" w:bidi="ar-SA"/>
      </w:rPr>
    </w:lvl>
    <w:lvl w:ilvl="6">
      <w:start w:val="0"/>
      <w:numFmt w:val="bullet"/>
      <w:lvlText w:val="•"/>
      <w:lvlJc w:val="left"/>
      <w:pPr>
        <w:ind w:left="6320" w:hanging="238"/>
      </w:pPr>
      <w:rPr>
        <w:rFonts w:hint="default"/>
        <w:lang w:val="en-US" w:eastAsia="en-US" w:bidi="ar-SA"/>
      </w:rPr>
    </w:lvl>
    <w:lvl w:ilvl="7">
      <w:start w:val="0"/>
      <w:numFmt w:val="bullet"/>
      <w:lvlText w:val="•"/>
      <w:lvlJc w:val="left"/>
      <w:pPr>
        <w:ind w:left="7440" w:hanging="238"/>
      </w:pPr>
      <w:rPr>
        <w:rFonts w:hint="default"/>
        <w:lang w:val="en-US" w:eastAsia="en-US" w:bidi="ar-SA"/>
      </w:rPr>
    </w:lvl>
    <w:lvl w:ilvl="8">
      <w:start w:val="0"/>
      <w:numFmt w:val="bullet"/>
      <w:lvlText w:val="•"/>
      <w:lvlJc w:val="left"/>
      <w:pPr>
        <w:ind w:left="8560" w:hanging="238"/>
      </w:pPr>
      <w:rPr>
        <w:rFonts w:hint="default"/>
        <w:lang w:val="en-US" w:eastAsia="en-US" w:bidi="ar-SA"/>
      </w:rPr>
    </w:lvl>
  </w:abstractNum>
  <w:abstractNum w:abstractNumId="41">
    <w:multiLevelType w:val="hybridMultilevel"/>
    <w:lvl w:ilvl="0">
      <w:start w:val="0"/>
      <w:numFmt w:val="bullet"/>
      <w:lvlText w:val="•"/>
      <w:lvlJc w:val="left"/>
      <w:pPr>
        <w:ind w:left="855" w:hanging="238"/>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350" w:hanging="238"/>
      </w:pPr>
      <w:rPr>
        <w:rFonts w:hint="default" w:ascii="Arial MT" w:hAnsi="Arial MT" w:eastAsia="Arial MT" w:cs="Arial MT"/>
        <w:b w:val="0"/>
        <w:bCs w:val="0"/>
        <w:i w:val="0"/>
        <w:iCs w:val="0"/>
        <w:spacing w:val="0"/>
        <w:w w:val="35"/>
        <w:sz w:val="22"/>
        <w:szCs w:val="22"/>
        <w:lang w:val="en-US" w:eastAsia="en-US" w:bidi="ar-SA"/>
      </w:rPr>
    </w:lvl>
    <w:lvl w:ilvl="2">
      <w:start w:val="0"/>
      <w:numFmt w:val="bullet"/>
      <w:lvlText w:val="•"/>
      <w:lvlJc w:val="left"/>
      <w:pPr>
        <w:ind w:left="2408" w:hanging="238"/>
      </w:pPr>
      <w:rPr>
        <w:rFonts w:hint="default"/>
        <w:lang w:val="en-US" w:eastAsia="en-US" w:bidi="ar-SA"/>
      </w:rPr>
    </w:lvl>
    <w:lvl w:ilvl="3">
      <w:start w:val="0"/>
      <w:numFmt w:val="bullet"/>
      <w:lvlText w:val="•"/>
      <w:lvlJc w:val="left"/>
      <w:pPr>
        <w:ind w:left="3457" w:hanging="238"/>
      </w:pPr>
      <w:rPr>
        <w:rFonts w:hint="default"/>
        <w:lang w:val="en-US" w:eastAsia="en-US" w:bidi="ar-SA"/>
      </w:rPr>
    </w:lvl>
    <w:lvl w:ilvl="4">
      <w:start w:val="0"/>
      <w:numFmt w:val="bullet"/>
      <w:lvlText w:val="•"/>
      <w:lvlJc w:val="left"/>
      <w:pPr>
        <w:ind w:left="4506" w:hanging="238"/>
      </w:pPr>
      <w:rPr>
        <w:rFonts w:hint="default"/>
        <w:lang w:val="en-US" w:eastAsia="en-US" w:bidi="ar-SA"/>
      </w:rPr>
    </w:lvl>
    <w:lvl w:ilvl="5">
      <w:start w:val="0"/>
      <w:numFmt w:val="bullet"/>
      <w:lvlText w:val="•"/>
      <w:lvlJc w:val="left"/>
      <w:pPr>
        <w:ind w:left="5555" w:hanging="238"/>
      </w:pPr>
      <w:rPr>
        <w:rFonts w:hint="default"/>
        <w:lang w:val="en-US" w:eastAsia="en-US" w:bidi="ar-SA"/>
      </w:rPr>
    </w:lvl>
    <w:lvl w:ilvl="6">
      <w:start w:val="0"/>
      <w:numFmt w:val="bullet"/>
      <w:lvlText w:val="•"/>
      <w:lvlJc w:val="left"/>
      <w:pPr>
        <w:ind w:left="6604" w:hanging="238"/>
      </w:pPr>
      <w:rPr>
        <w:rFonts w:hint="default"/>
        <w:lang w:val="en-US" w:eastAsia="en-US" w:bidi="ar-SA"/>
      </w:rPr>
    </w:lvl>
    <w:lvl w:ilvl="7">
      <w:start w:val="0"/>
      <w:numFmt w:val="bullet"/>
      <w:lvlText w:val="•"/>
      <w:lvlJc w:val="left"/>
      <w:pPr>
        <w:ind w:left="7653" w:hanging="238"/>
      </w:pPr>
      <w:rPr>
        <w:rFonts w:hint="default"/>
        <w:lang w:val="en-US" w:eastAsia="en-US" w:bidi="ar-SA"/>
      </w:rPr>
    </w:lvl>
    <w:lvl w:ilvl="8">
      <w:start w:val="0"/>
      <w:numFmt w:val="bullet"/>
      <w:lvlText w:val="•"/>
      <w:lvlJc w:val="left"/>
      <w:pPr>
        <w:ind w:left="8702" w:hanging="238"/>
      </w:pPr>
      <w:rPr>
        <w:rFonts w:hint="default"/>
        <w:lang w:val="en-US" w:eastAsia="en-US" w:bidi="ar-SA"/>
      </w:rPr>
    </w:lvl>
  </w:abstractNum>
  <w:abstractNum w:abstractNumId="40">
    <w:multiLevelType w:val="hybridMultilevel"/>
    <w:lvl w:ilvl="0">
      <w:start w:val="0"/>
      <w:numFmt w:val="bullet"/>
      <w:lvlText w:val="•"/>
      <w:lvlJc w:val="left"/>
      <w:pPr>
        <w:ind w:left="855" w:hanging="238"/>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350" w:hanging="238"/>
      </w:pPr>
      <w:rPr>
        <w:rFonts w:hint="default" w:ascii="Arial MT" w:hAnsi="Arial MT" w:eastAsia="Arial MT" w:cs="Arial MT"/>
        <w:b w:val="0"/>
        <w:bCs w:val="0"/>
        <w:i w:val="0"/>
        <w:iCs w:val="0"/>
        <w:spacing w:val="0"/>
        <w:w w:val="35"/>
        <w:sz w:val="22"/>
        <w:szCs w:val="22"/>
        <w:lang w:val="en-US" w:eastAsia="en-US" w:bidi="ar-SA"/>
      </w:rPr>
    </w:lvl>
    <w:lvl w:ilvl="2">
      <w:start w:val="0"/>
      <w:numFmt w:val="bullet"/>
      <w:lvlText w:val="•"/>
      <w:lvlJc w:val="left"/>
      <w:pPr>
        <w:ind w:left="2408" w:hanging="238"/>
      </w:pPr>
      <w:rPr>
        <w:rFonts w:hint="default"/>
        <w:lang w:val="en-US" w:eastAsia="en-US" w:bidi="ar-SA"/>
      </w:rPr>
    </w:lvl>
    <w:lvl w:ilvl="3">
      <w:start w:val="0"/>
      <w:numFmt w:val="bullet"/>
      <w:lvlText w:val="•"/>
      <w:lvlJc w:val="left"/>
      <w:pPr>
        <w:ind w:left="3457" w:hanging="238"/>
      </w:pPr>
      <w:rPr>
        <w:rFonts w:hint="default"/>
        <w:lang w:val="en-US" w:eastAsia="en-US" w:bidi="ar-SA"/>
      </w:rPr>
    </w:lvl>
    <w:lvl w:ilvl="4">
      <w:start w:val="0"/>
      <w:numFmt w:val="bullet"/>
      <w:lvlText w:val="•"/>
      <w:lvlJc w:val="left"/>
      <w:pPr>
        <w:ind w:left="4506" w:hanging="238"/>
      </w:pPr>
      <w:rPr>
        <w:rFonts w:hint="default"/>
        <w:lang w:val="en-US" w:eastAsia="en-US" w:bidi="ar-SA"/>
      </w:rPr>
    </w:lvl>
    <w:lvl w:ilvl="5">
      <w:start w:val="0"/>
      <w:numFmt w:val="bullet"/>
      <w:lvlText w:val="•"/>
      <w:lvlJc w:val="left"/>
      <w:pPr>
        <w:ind w:left="5555" w:hanging="238"/>
      </w:pPr>
      <w:rPr>
        <w:rFonts w:hint="default"/>
        <w:lang w:val="en-US" w:eastAsia="en-US" w:bidi="ar-SA"/>
      </w:rPr>
    </w:lvl>
    <w:lvl w:ilvl="6">
      <w:start w:val="0"/>
      <w:numFmt w:val="bullet"/>
      <w:lvlText w:val="•"/>
      <w:lvlJc w:val="left"/>
      <w:pPr>
        <w:ind w:left="6604" w:hanging="238"/>
      </w:pPr>
      <w:rPr>
        <w:rFonts w:hint="default"/>
        <w:lang w:val="en-US" w:eastAsia="en-US" w:bidi="ar-SA"/>
      </w:rPr>
    </w:lvl>
    <w:lvl w:ilvl="7">
      <w:start w:val="0"/>
      <w:numFmt w:val="bullet"/>
      <w:lvlText w:val="•"/>
      <w:lvlJc w:val="left"/>
      <w:pPr>
        <w:ind w:left="7653" w:hanging="238"/>
      </w:pPr>
      <w:rPr>
        <w:rFonts w:hint="default"/>
        <w:lang w:val="en-US" w:eastAsia="en-US" w:bidi="ar-SA"/>
      </w:rPr>
    </w:lvl>
    <w:lvl w:ilvl="8">
      <w:start w:val="0"/>
      <w:numFmt w:val="bullet"/>
      <w:lvlText w:val="•"/>
      <w:lvlJc w:val="left"/>
      <w:pPr>
        <w:ind w:left="8702" w:hanging="238"/>
      </w:pPr>
      <w:rPr>
        <w:rFonts w:hint="default"/>
        <w:lang w:val="en-US" w:eastAsia="en-US" w:bidi="ar-SA"/>
      </w:rPr>
    </w:lvl>
  </w:abstractNum>
  <w:abstractNum w:abstractNumId="39">
    <w:multiLevelType w:val="hybridMultilevel"/>
    <w:lvl w:ilvl="0">
      <w:start w:val="0"/>
      <w:numFmt w:val="bullet"/>
      <w:lvlText w:val="•"/>
      <w:lvlJc w:val="left"/>
      <w:pPr>
        <w:ind w:left="855" w:hanging="238"/>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350" w:hanging="238"/>
      </w:pPr>
      <w:rPr>
        <w:rFonts w:hint="default" w:ascii="Arial MT" w:hAnsi="Arial MT" w:eastAsia="Arial MT" w:cs="Arial MT"/>
        <w:b w:val="0"/>
        <w:bCs w:val="0"/>
        <w:i w:val="0"/>
        <w:iCs w:val="0"/>
        <w:spacing w:val="0"/>
        <w:w w:val="35"/>
        <w:sz w:val="22"/>
        <w:szCs w:val="22"/>
        <w:lang w:val="en-US" w:eastAsia="en-US" w:bidi="ar-SA"/>
      </w:rPr>
    </w:lvl>
    <w:lvl w:ilvl="2">
      <w:start w:val="0"/>
      <w:numFmt w:val="bullet"/>
      <w:lvlText w:val="•"/>
      <w:lvlJc w:val="left"/>
      <w:pPr>
        <w:ind w:left="2408" w:hanging="238"/>
      </w:pPr>
      <w:rPr>
        <w:rFonts w:hint="default"/>
        <w:lang w:val="en-US" w:eastAsia="en-US" w:bidi="ar-SA"/>
      </w:rPr>
    </w:lvl>
    <w:lvl w:ilvl="3">
      <w:start w:val="0"/>
      <w:numFmt w:val="bullet"/>
      <w:lvlText w:val="•"/>
      <w:lvlJc w:val="left"/>
      <w:pPr>
        <w:ind w:left="3457" w:hanging="238"/>
      </w:pPr>
      <w:rPr>
        <w:rFonts w:hint="default"/>
        <w:lang w:val="en-US" w:eastAsia="en-US" w:bidi="ar-SA"/>
      </w:rPr>
    </w:lvl>
    <w:lvl w:ilvl="4">
      <w:start w:val="0"/>
      <w:numFmt w:val="bullet"/>
      <w:lvlText w:val="•"/>
      <w:lvlJc w:val="left"/>
      <w:pPr>
        <w:ind w:left="4506" w:hanging="238"/>
      </w:pPr>
      <w:rPr>
        <w:rFonts w:hint="default"/>
        <w:lang w:val="en-US" w:eastAsia="en-US" w:bidi="ar-SA"/>
      </w:rPr>
    </w:lvl>
    <w:lvl w:ilvl="5">
      <w:start w:val="0"/>
      <w:numFmt w:val="bullet"/>
      <w:lvlText w:val="•"/>
      <w:lvlJc w:val="left"/>
      <w:pPr>
        <w:ind w:left="5555" w:hanging="238"/>
      </w:pPr>
      <w:rPr>
        <w:rFonts w:hint="default"/>
        <w:lang w:val="en-US" w:eastAsia="en-US" w:bidi="ar-SA"/>
      </w:rPr>
    </w:lvl>
    <w:lvl w:ilvl="6">
      <w:start w:val="0"/>
      <w:numFmt w:val="bullet"/>
      <w:lvlText w:val="•"/>
      <w:lvlJc w:val="left"/>
      <w:pPr>
        <w:ind w:left="6604" w:hanging="238"/>
      </w:pPr>
      <w:rPr>
        <w:rFonts w:hint="default"/>
        <w:lang w:val="en-US" w:eastAsia="en-US" w:bidi="ar-SA"/>
      </w:rPr>
    </w:lvl>
    <w:lvl w:ilvl="7">
      <w:start w:val="0"/>
      <w:numFmt w:val="bullet"/>
      <w:lvlText w:val="•"/>
      <w:lvlJc w:val="left"/>
      <w:pPr>
        <w:ind w:left="7653" w:hanging="238"/>
      </w:pPr>
      <w:rPr>
        <w:rFonts w:hint="default"/>
        <w:lang w:val="en-US" w:eastAsia="en-US" w:bidi="ar-SA"/>
      </w:rPr>
    </w:lvl>
    <w:lvl w:ilvl="8">
      <w:start w:val="0"/>
      <w:numFmt w:val="bullet"/>
      <w:lvlText w:val="•"/>
      <w:lvlJc w:val="left"/>
      <w:pPr>
        <w:ind w:left="8702" w:hanging="238"/>
      </w:pPr>
      <w:rPr>
        <w:rFonts w:hint="default"/>
        <w:lang w:val="en-US" w:eastAsia="en-US" w:bidi="ar-SA"/>
      </w:rPr>
    </w:lvl>
  </w:abstractNum>
  <w:abstractNum w:abstractNumId="35">
    <w:multiLevelType w:val="hybridMultilevel"/>
    <w:lvl w:ilvl="0">
      <w:start w:val="0"/>
      <w:numFmt w:val="bullet"/>
      <w:lvlText w:val="•"/>
      <w:lvlJc w:val="left"/>
      <w:pPr>
        <w:ind w:left="855" w:hanging="238"/>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350" w:hanging="238"/>
      </w:pPr>
      <w:rPr>
        <w:rFonts w:hint="default" w:ascii="Arial MT" w:hAnsi="Arial MT" w:eastAsia="Arial MT" w:cs="Arial MT"/>
        <w:b w:val="0"/>
        <w:bCs w:val="0"/>
        <w:i w:val="0"/>
        <w:iCs w:val="0"/>
        <w:spacing w:val="0"/>
        <w:w w:val="35"/>
        <w:sz w:val="22"/>
        <w:szCs w:val="22"/>
        <w:lang w:val="en-US" w:eastAsia="en-US" w:bidi="ar-SA"/>
      </w:rPr>
    </w:lvl>
    <w:lvl w:ilvl="2">
      <w:start w:val="0"/>
      <w:numFmt w:val="bullet"/>
      <w:lvlText w:val="▪"/>
      <w:lvlJc w:val="left"/>
      <w:pPr>
        <w:ind w:left="1845" w:hanging="238"/>
      </w:pPr>
      <w:rPr>
        <w:rFonts w:hint="default" w:ascii="Arial MT" w:hAnsi="Arial MT" w:eastAsia="Arial MT" w:cs="Arial MT"/>
        <w:b w:val="0"/>
        <w:bCs w:val="0"/>
        <w:i w:val="0"/>
        <w:iCs w:val="0"/>
        <w:spacing w:val="0"/>
        <w:w w:val="35"/>
        <w:sz w:val="22"/>
        <w:szCs w:val="22"/>
        <w:lang w:val="en-US" w:eastAsia="en-US" w:bidi="ar-SA"/>
      </w:rPr>
    </w:lvl>
    <w:lvl w:ilvl="3">
      <w:start w:val="0"/>
      <w:numFmt w:val="bullet"/>
      <w:lvlText w:val="•"/>
      <w:lvlJc w:val="left"/>
      <w:pPr>
        <w:ind w:left="2960" w:hanging="238"/>
      </w:pPr>
      <w:rPr>
        <w:rFonts w:hint="default"/>
        <w:lang w:val="en-US" w:eastAsia="en-US" w:bidi="ar-SA"/>
      </w:rPr>
    </w:lvl>
    <w:lvl w:ilvl="4">
      <w:start w:val="0"/>
      <w:numFmt w:val="bullet"/>
      <w:lvlText w:val="•"/>
      <w:lvlJc w:val="left"/>
      <w:pPr>
        <w:ind w:left="4080" w:hanging="238"/>
      </w:pPr>
      <w:rPr>
        <w:rFonts w:hint="default"/>
        <w:lang w:val="en-US" w:eastAsia="en-US" w:bidi="ar-SA"/>
      </w:rPr>
    </w:lvl>
    <w:lvl w:ilvl="5">
      <w:start w:val="0"/>
      <w:numFmt w:val="bullet"/>
      <w:lvlText w:val="•"/>
      <w:lvlJc w:val="left"/>
      <w:pPr>
        <w:ind w:left="5200" w:hanging="238"/>
      </w:pPr>
      <w:rPr>
        <w:rFonts w:hint="default"/>
        <w:lang w:val="en-US" w:eastAsia="en-US" w:bidi="ar-SA"/>
      </w:rPr>
    </w:lvl>
    <w:lvl w:ilvl="6">
      <w:start w:val="0"/>
      <w:numFmt w:val="bullet"/>
      <w:lvlText w:val="•"/>
      <w:lvlJc w:val="left"/>
      <w:pPr>
        <w:ind w:left="6320" w:hanging="238"/>
      </w:pPr>
      <w:rPr>
        <w:rFonts w:hint="default"/>
        <w:lang w:val="en-US" w:eastAsia="en-US" w:bidi="ar-SA"/>
      </w:rPr>
    </w:lvl>
    <w:lvl w:ilvl="7">
      <w:start w:val="0"/>
      <w:numFmt w:val="bullet"/>
      <w:lvlText w:val="•"/>
      <w:lvlJc w:val="left"/>
      <w:pPr>
        <w:ind w:left="7440" w:hanging="238"/>
      </w:pPr>
      <w:rPr>
        <w:rFonts w:hint="default"/>
        <w:lang w:val="en-US" w:eastAsia="en-US" w:bidi="ar-SA"/>
      </w:rPr>
    </w:lvl>
    <w:lvl w:ilvl="8">
      <w:start w:val="0"/>
      <w:numFmt w:val="bullet"/>
      <w:lvlText w:val="•"/>
      <w:lvlJc w:val="left"/>
      <w:pPr>
        <w:ind w:left="8560" w:hanging="238"/>
      </w:pPr>
      <w:rPr>
        <w:rFonts w:hint="default"/>
        <w:lang w:val="en-US" w:eastAsia="en-US" w:bidi="ar-SA"/>
      </w:rPr>
    </w:lvl>
  </w:abstractNum>
  <w:abstractNum w:abstractNumId="36">
    <w:multiLevelType w:val="hybridMultilevel"/>
    <w:lvl w:ilvl="0">
      <w:start w:val="0"/>
      <w:numFmt w:val="bullet"/>
      <w:lvlText w:val="•"/>
      <w:lvlJc w:val="left"/>
      <w:pPr>
        <w:ind w:left="855" w:hanging="238"/>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350" w:hanging="238"/>
      </w:pPr>
      <w:rPr>
        <w:rFonts w:hint="default" w:ascii="Arial MT" w:hAnsi="Arial MT" w:eastAsia="Arial MT" w:cs="Arial MT"/>
        <w:b w:val="0"/>
        <w:bCs w:val="0"/>
        <w:i w:val="0"/>
        <w:iCs w:val="0"/>
        <w:spacing w:val="0"/>
        <w:w w:val="35"/>
        <w:sz w:val="22"/>
        <w:szCs w:val="22"/>
        <w:lang w:val="en-US" w:eastAsia="en-US" w:bidi="ar-SA"/>
      </w:rPr>
    </w:lvl>
    <w:lvl w:ilvl="2">
      <w:start w:val="0"/>
      <w:numFmt w:val="bullet"/>
      <w:lvlText w:val="•"/>
      <w:lvlJc w:val="left"/>
      <w:pPr>
        <w:ind w:left="2408" w:hanging="238"/>
      </w:pPr>
      <w:rPr>
        <w:rFonts w:hint="default"/>
        <w:lang w:val="en-US" w:eastAsia="en-US" w:bidi="ar-SA"/>
      </w:rPr>
    </w:lvl>
    <w:lvl w:ilvl="3">
      <w:start w:val="0"/>
      <w:numFmt w:val="bullet"/>
      <w:lvlText w:val="•"/>
      <w:lvlJc w:val="left"/>
      <w:pPr>
        <w:ind w:left="3457" w:hanging="238"/>
      </w:pPr>
      <w:rPr>
        <w:rFonts w:hint="default"/>
        <w:lang w:val="en-US" w:eastAsia="en-US" w:bidi="ar-SA"/>
      </w:rPr>
    </w:lvl>
    <w:lvl w:ilvl="4">
      <w:start w:val="0"/>
      <w:numFmt w:val="bullet"/>
      <w:lvlText w:val="•"/>
      <w:lvlJc w:val="left"/>
      <w:pPr>
        <w:ind w:left="4506" w:hanging="238"/>
      </w:pPr>
      <w:rPr>
        <w:rFonts w:hint="default"/>
        <w:lang w:val="en-US" w:eastAsia="en-US" w:bidi="ar-SA"/>
      </w:rPr>
    </w:lvl>
    <w:lvl w:ilvl="5">
      <w:start w:val="0"/>
      <w:numFmt w:val="bullet"/>
      <w:lvlText w:val="•"/>
      <w:lvlJc w:val="left"/>
      <w:pPr>
        <w:ind w:left="5555" w:hanging="238"/>
      </w:pPr>
      <w:rPr>
        <w:rFonts w:hint="default"/>
        <w:lang w:val="en-US" w:eastAsia="en-US" w:bidi="ar-SA"/>
      </w:rPr>
    </w:lvl>
    <w:lvl w:ilvl="6">
      <w:start w:val="0"/>
      <w:numFmt w:val="bullet"/>
      <w:lvlText w:val="•"/>
      <w:lvlJc w:val="left"/>
      <w:pPr>
        <w:ind w:left="6604" w:hanging="238"/>
      </w:pPr>
      <w:rPr>
        <w:rFonts w:hint="default"/>
        <w:lang w:val="en-US" w:eastAsia="en-US" w:bidi="ar-SA"/>
      </w:rPr>
    </w:lvl>
    <w:lvl w:ilvl="7">
      <w:start w:val="0"/>
      <w:numFmt w:val="bullet"/>
      <w:lvlText w:val="•"/>
      <w:lvlJc w:val="left"/>
      <w:pPr>
        <w:ind w:left="7653" w:hanging="238"/>
      </w:pPr>
      <w:rPr>
        <w:rFonts w:hint="default"/>
        <w:lang w:val="en-US" w:eastAsia="en-US" w:bidi="ar-SA"/>
      </w:rPr>
    </w:lvl>
    <w:lvl w:ilvl="8">
      <w:start w:val="0"/>
      <w:numFmt w:val="bullet"/>
      <w:lvlText w:val="•"/>
      <w:lvlJc w:val="left"/>
      <w:pPr>
        <w:ind w:left="8702" w:hanging="238"/>
      </w:pPr>
      <w:rPr>
        <w:rFonts w:hint="default"/>
        <w:lang w:val="en-US" w:eastAsia="en-US" w:bidi="ar-SA"/>
      </w:rPr>
    </w:lvl>
  </w:abstractNum>
  <w:abstractNum w:abstractNumId="37">
    <w:multiLevelType w:val="hybridMultilevel"/>
    <w:lvl w:ilvl="0">
      <w:start w:val="0"/>
      <w:numFmt w:val="bullet"/>
      <w:lvlText w:val="•"/>
      <w:lvlJc w:val="left"/>
      <w:pPr>
        <w:ind w:left="855" w:hanging="238"/>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350" w:hanging="238"/>
      </w:pPr>
      <w:rPr>
        <w:rFonts w:hint="default" w:ascii="Arial MT" w:hAnsi="Arial MT" w:eastAsia="Arial MT" w:cs="Arial MT"/>
        <w:b w:val="0"/>
        <w:bCs w:val="0"/>
        <w:i w:val="0"/>
        <w:iCs w:val="0"/>
        <w:spacing w:val="0"/>
        <w:w w:val="35"/>
        <w:sz w:val="22"/>
        <w:szCs w:val="22"/>
        <w:lang w:val="en-US" w:eastAsia="en-US" w:bidi="ar-SA"/>
      </w:rPr>
    </w:lvl>
    <w:lvl w:ilvl="2">
      <w:start w:val="0"/>
      <w:numFmt w:val="bullet"/>
      <w:lvlText w:val="•"/>
      <w:lvlJc w:val="left"/>
      <w:pPr>
        <w:ind w:left="2408" w:hanging="238"/>
      </w:pPr>
      <w:rPr>
        <w:rFonts w:hint="default"/>
        <w:lang w:val="en-US" w:eastAsia="en-US" w:bidi="ar-SA"/>
      </w:rPr>
    </w:lvl>
    <w:lvl w:ilvl="3">
      <w:start w:val="0"/>
      <w:numFmt w:val="bullet"/>
      <w:lvlText w:val="•"/>
      <w:lvlJc w:val="left"/>
      <w:pPr>
        <w:ind w:left="3457" w:hanging="238"/>
      </w:pPr>
      <w:rPr>
        <w:rFonts w:hint="default"/>
        <w:lang w:val="en-US" w:eastAsia="en-US" w:bidi="ar-SA"/>
      </w:rPr>
    </w:lvl>
    <w:lvl w:ilvl="4">
      <w:start w:val="0"/>
      <w:numFmt w:val="bullet"/>
      <w:lvlText w:val="•"/>
      <w:lvlJc w:val="left"/>
      <w:pPr>
        <w:ind w:left="4506" w:hanging="238"/>
      </w:pPr>
      <w:rPr>
        <w:rFonts w:hint="default"/>
        <w:lang w:val="en-US" w:eastAsia="en-US" w:bidi="ar-SA"/>
      </w:rPr>
    </w:lvl>
    <w:lvl w:ilvl="5">
      <w:start w:val="0"/>
      <w:numFmt w:val="bullet"/>
      <w:lvlText w:val="•"/>
      <w:lvlJc w:val="left"/>
      <w:pPr>
        <w:ind w:left="5555" w:hanging="238"/>
      </w:pPr>
      <w:rPr>
        <w:rFonts w:hint="default"/>
        <w:lang w:val="en-US" w:eastAsia="en-US" w:bidi="ar-SA"/>
      </w:rPr>
    </w:lvl>
    <w:lvl w:ilvl="6">
      <w:start w:val="0"/>
      <w:numFmt w:val="bullet"/>
      <w:lvlText w:val="•"/>
      <w:lvlJc w:val="left"/>
      <w:pPr>
        <w:ind w:left="6604" w:hanging="238"/>
      </w:pPr>
      <w:rPr>
        <w:rFonts w:hint="default"/>
        <w:lang w:val="en-US" w:eastAsia="en-US" w:bidi="ar-SA"/>
      </w:rPr>
    </w:lvl>
    <w:lvl w:ilvl="7">
      <w:start w:val="0"/>
      <w:numFmt w:val="bullet"/>
      <w:lvlText w:val="•"/>
      <w:lvlJc w:val="left"/>
      <w:pPr>
        <w:ind w:left="7653" w:hanging="238"/>
      </w:pPr>
      <w:rPr>
        <w:rFonts w:hint="default"/>
        <w:lang w:val="en-US" w:eastAsia="en-US" w:bidi="ar-SA"/>
      </w:rPr>
    </w:lvl>
    <w:lvl w:ilvl="8">
      <w:start w:val="0"/>
      <w:numFmt w:val="bullet"/>
      <w:lvlText w:val="•"/>
      <w:lvlJc w:val="left"/>
      <w:pPr>
        <w:ind w:left="8702" w:hanging="238"/>
      </w:pPr>
      <w:rPr>
        <w:rFonts w:hint="default"/>
        <w:lang w:val="en-US" w:eastAsia="en-US" w:bidi="ar-SA"/>
      </w:rPr>
    </w:lvl>
  </w:abstractNum>
  <w:abstractNum w:abstractNumId="38">
    <w:multiLevelType w:val="hybridMultilevel"/>
    <w:lvl w:ilvl="0">
      <w:start w:val="0"/>
      <w:numFmt w:val="bullet"/>
      <w:lvlText w:val="•"/>
      <w:lvlJc w:val="left"/>
      <w:pPr>
        <w:ind w:left="855" w:hanging="238"/>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350" w:hanging="238"/>
      </w:pPr>
      <w:rPr>
        <w:rFonts w:hint="default" w:ascii="Arial MT" w:hAnsi="Arial MT" w:eastAsia="Arial MT" w:cs="Arial MT"/>
        <w:b w:val="0"/>
        <w:bCs w:val="0"/>
        <w:i w:val="0"/>
        <w:iCs w:val="0"/>
        <w:spacing w:val="0"/>
        <w:w w:val="35"/>
        <w:sz w:val="22"/>
        <w:szCs w:val="22"/>
        <w:lang w:val="en-US" w:eastAsia="en-US" w:bidi="ar-SA"/>
      </w:rPr>
    </w:lvl>
    <w:lvl w:ilvl="2">
      <w:start w:val="0"/>
      <w:numFmt w:val="bullet"/>
      <w:lvlText w:val="•"/>
      <w:lvlJc w:val="left"/>
      <w:pPr>
        <w:ind w:left="2408" w:hanging="238"/>
      </w:pPr>
      <w:rPr>
        <w:rFonts w:hint="default"/>
        <w:lang w:val="en-US" w:eastAsia="en-US" w:bidi="ar-SA"/>
      </w:rPr>
    </w:lvl>
    <w:lvl w:ilvl="3">
      <w:start w:val="0"/>
      <w:numFmt w:val="bullet"/>
      <w:lvlText w:val="•"/>
      <w:lvlJc w:val="left"/>
      <w:pPr>
        <w:ind w:left="3457" w:hanging="238"/>
      </w:pPr>
      <w:rPr>
        <w:rFonts w:hint="default"/>
        <w:lang w:val="en-US" w:eastAsia="en-US" w:bidi="ar-SA"/>
      </w:rPr>
    </w:lvl>
    <w:lvl w:ilvl="4">
      <w:start w:val="0"/>
      <w:numFmt w:val="bullet"/>
      <w:lvlText w:val="•"/>
      <w:lvlJc w:val="left"/>
      <w:pPr>
        <w:ind w:left="4506" w:hanging="238"/>
      </w:pPr>
      <w:rPr>
        <w:rFonts w:hint="default"/>
        <w:lang w:val="en-US" w:eastAsia="en-US" w:bidi="ar-SA"/>
      </w:rPr>
    </w:lvl>
    <w:lvl w:ilvl="5">
      <w:start w:val="0"/>
      <w:numFmt w:val="bullet"/>
      <w:lvlText w:val="•"/>
      <w:lvlJc w:val="left"/>
      <w:pPr>
        <w:ind w:left="5555" w:hanging="238"/>
      </w:pPr>
      <w:rPr>
        <w:rFonts w:hint="default"/>
        <w:lang w:val="en-US" w:eastAsia="en-US" w:bidi="ar-SA"/>
      </w:rPr>
    </w:lvl>
    <w:lvl w:ilvl="6">
      <w:start w:val="0"/>
      <w:numFmt w:val="bullet"/>
      <w:lvlText w:val="•"/>
      <w:lvlJc w:val="left"/>
      <w:pPr>
        <w:ind w:left="6604" w:hanging="238"/>
      </w:pPr>
      <w:rPr>
        <w:rFonts w:hint="default"/>
        <w:lang w:val="en-US" w:eastAsia="en-US" w:bidi="ar-SA"/>
      </w:rPr>
    </w:lvl>
    <w:lvl w:ilvl="7">
      <w:start w:val="0"/>
      <w:numFmt w:val="bullet"/>
      <w:lvlText w:val="•"/>
      <w:lvlJc w:val="left"/>
      <w:pPr>
        <w:ind w:left="7653" w:hanging="238"/>
      </w:pPr>
      <w:rPr>
        <w:rFonts w:hint="default"/>
        <w:lang w:val="en-US" w:eastAsia="en-US" w:bidi="ar-SA"/>
      </w:rPr>
    </w:lvl>
    <w:lvl w:ilvl="8">
      <w:start w:val="0"/>
      <w:numFmt w:val="bullet"/>
      <w:lvlText w:val="•"/>
      <w:lvlJc w:val="left"/>
      <w:pPr>
        <w:ind w:left="8702" w:hanging="238"/>
      </w:pPr>
      <w:rPr>
        <w:rFonts w:hint="default"/>
        <w:lang w:val="en-US" w:eastAsia="en-US" w:bidi="ar-SA"/>
      </w:rPr>
    </w:lvl>
  </w:abstractNum>
  <w:abstractNum w:abstractNumId="34">
    <w:multiLevelType w:val="hybridMultilevel"/>
    <w:lvl w:ilvl="0">
      <w:start w:val="0"/>
      <w:numFmt w:val="bullet"/>
      <w:lvlText w:val="•"/>
      <w:lvlJc w:val="left"/>
      <w:pPr>
        <w:ind w:left="855" w:hanging="238"/>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854" w:hanging="238"/>
      </w:pPr>
      <w:rPr>
        <w:rFonts w:hint="default"/>
        <w:lang w:val="en-US" w:eastAsia="en-US" w:bidi="ar-SA"/>
      </w:rPr>
    </w:lvl>
    <w:lvl w:ilvl="2">
      <w:start w:val="0"/>
      <w:numFmt w:val="bullet"/>
      <w:lvlText w:val="•"/>
      <w:lvlJc w:val="left"/>
      <w:pPr>
        <w:ind w:left="2848" w:hanging="238"/>
      </w:pPr>
      <w:rPr>
        <w:rFonts w:hint="default"/>
        <w:lang w:val="en-US" w:eastAsia="en-US" w:bidi="ar-SA"/>
      </w:rPr>
    </w:lvl>
    <w:lvl w:ilvl="3">
      <w:start w:val="0"/>
      <w:numFmt w:val="bullet"/>
      <w:lvlText w:val="•"/>
      <w:lvlJc w:val="left"/>
      <w:pPr>
        <w:ind w:left="3842" w:hanging="238"/>
      </w:pPr>
      <w:rPr>
        <w:rFonts w:hint="default"/>
        <w:lang w:val="en-US" w:eastAsia="en-US" w:bidi="ar-SA"/>
      </w:rPr>
    </w:lvl>
    <w:lvl w:ilvl="4">
      <w:start w:val="0"/>
      <w:numFmt w:val="bullet"/>
      <w:lvlText w:val="•"/>
      <w:lvlJc w:val="left"/>
      <w:pPr>
        <w:ind w:left="4836" w:hanging="238"/>
      </w:pPr>
      <w:rPr>
        <w:rFonts w:hint="default"/>
        <w:lang w:val="en-US" w:eastAsia="en-US" w:bidi="ar-SA"/>
      </w:rPr>
    </w:lvl>
    <w:lvl w:ilvl="5">
      <w:start w:val="0"/>
      <w:numFmt w:val="bullet"/>
      <w:lvlText w:val="•"/>
      <w:lvlJc w:val="left"/>
      <w:pPr>
        <w:ind w:left="5830" w:hanging="238"/>
      </w:pPr>
      <w:rPr>
        <w:rFonts w:hint="default"/>
        <w:lang w:val="en-US" w:eastAsia="en-US" w:bidi="ar-SA"/>
      </w:rPr>
    </w:lvl>
    <w:lvl w:ilvl="6">
      <w:start w:val="0"/>
      <w:numFmt w:val="bullet"/>
      <w:lvlText w:val="•"/>
      <w:lvlJc w:val="left"/>
      <w:pPr>
        <w:ind w:left="6824" w:hanging="238"/>
      </w:pPr>
      <w:rPr>
        <w:rFonts w:hint="default"/>
        <w:lang w:val="en-US" w:eastAsia="en-US" w:bidi="ar-SA"/>
      </w:rPr>
    </w:lvl>
    <w:lvl w:ilvl="7">
      <w:start w:val="0"/>
      <w:numFmt w:val="bullet"/>
      <w:lvlText w:val="•"/>
      <w:lvlJc w:val="left"/>
      <w:pPr>
        <w:ind w:left="7818" w:hanging="238"/>
      </w:pPr>
      <w:rPr>
        <w:rFonts w:hint="default"/>
        <w:lang w:val="en-US" w:eastAsia="en-US" w:bidi="ar-SA"/>
      </w:rPr>
    </w:lvl>
    <w:lvl w:ilvl="8">
      <w:start w:val="0"/>
      <w:numFmt w:val="bullet"/>
      <w:lvlText w:val="•"/>
      <w:lvlJc w:val="left"/>
      <w:pPr>
        <w:ind w:left="8812" w:hanging="238"/>
      </w:pPr>
      <w:rPr>
        <w:rFonts w:hint="default"/>
        <w:lang w:val="en-US" w:eastAsia="en-US" w:bidi="ar-SA"/>
      </w:rPr>
    </w:lvl>
  </w:abstractNum>
  <w:abstractNum w:abstractNumId="33">
    <w:multiLevelType w:val="hybridMultilevel"/>
    <w:lvl w:ilvl="0">
      <w:start w:val="5"/>
      <w:numFmt w:val="decimal"/>
      <w:lvlText w:val="%1"/>
      <w:lvlJc w:val="left"/>
      <w:pPr>
        <w:ind w:left="837" w:hanging="486"/>
        <w:jc w:val="left"/>
      </w:pPr>
      <w:rPr>
        <w:rFonts w:hint="default"/>
        <w:lang w:val="en-US" w:eastAsia="en-US" w:bidi="ar-SA"/>
      </w:rPr>
    </w:lvl>
    <w:lvl w:ilvl="1">
      <w:start w:val="1"/>
      <w:numFmt w:val="decimal"/>
      <w:lvlText w:val="%1.%2"/>
      <w:lvlJc w:val="left"/>
      <w:pPr>
        <w:ind w:left="837" w:hanging="486"/>
        <w:jc w:val="left"/>
      </w:pPr>
      <w:rPr>
        <w:rFonts w:hint="default" w:ascii="Roboto" w:hAnsi="Roboto" w:eastAsia="Roboto" w:cs="Roboto"/>
        <w:b w:val="0"/>
        <w:bCs w:val="0"/>
        <w:i w:val="0"/>
        <w:iCs w:val="0"/>
        <w:color w:val="013466"/>
        <w:spacing w:val="0"/>
        <w:w w:val="98"/>
        <w:sz w:val="28"/>
        <w:szCs w:val="28"/>
        <w:lang w:val="en-US" w:eastAsia="en-US" w:bidi="ar-SA"/>
      </w:rPr>
    </w:lvl>
    <w:lvl w:ilvl="2">
      <w:start w:val="1"/>
      <w:numFmt w:val="decimal"/>
      <w:lvlText w:val="%1.%2.%3"/>
      <w:lvlJc w:val="left"/>
      <w:pPr>
        <w:ind w:left="943" w:hanging="584"/>
        <w:jc w:val="left"/>
      </w:pPr>
      <w:rPr>
        <w:rFonts w:hint="default" w:ascii="Arial" w:hAnsi="Arial" w:eastAsia="Arial" w:cs="Arial"/>
        <w:b/>
        <w:bCs/>
        <w:i w:val="0"/>
        <w:iCs w:val="0"/>
        <w:color w:val="013466"/>
        <w:spacing w:val="0"/>
        <w:w w:val="100"/>
        <w:sz w:val="22"/>
        <w:szCs w:val="22"/>
        <w:lang w:val="en-US" w:eastAsia="en-US" w:bidi="ar-SA"/>
      </w:rPr>
    </w:lvl>
    <w:lvl w:ilvl="3">
      <w:start w:val="1"/>
      <w:numFmt w:val="decimal"/>
      <w:lvlText w:val="%1.%2.%3.%4"/>
      <w:lvlJc w:val="left"/>
      <w:pPr>
        <w:ind w:left="1137" w:hanging="778"/>
        <w:jc w:val="left"/>
      </w:pPr>
      <w:rPr>
        <w:rFonts w:hint="default" w:ascii="Arial" w:hAnsi="Arial" w:eastAsia="Arial" w:cs="Arial"/>
        <w:b/>
        <w:bCs/>
        <w:i w:val="0"/>
        <w:iCs w:val="0"/>
        <w:color w:val="013466"/>
        <w:spacing w:val="0"/>
        <w:w w:val="100"/>
        <w:sz w:val="22"/>
        <w:szCs w:val="22"/>
        <w:lang w:val="en-US" w:eastAsia="en-US" w:bidi="ar-SA"/>
      </w:rPr>
    </w:lvl>
    <w:lvl w:ilvl="4">
      <w:start w:val="0"/>
      <w:numFmt w:val="bullet"/>
      <w:lvlText w:val="•"/>
      <w:lvlJc w:val="left"/>
      <w:pPr>
        <w:ind w:left="855" w:hanging="238"/>
      </w:pPr>
      <w:rPr>
        <w:rFonts w:hint="default" w:ascii="Arial MT" w:hAnsi="Arial MT" w:eastAsia="Arial MT" w:cs="Arial MT"/>
        <w:b w:val="0"/>
        <w:bCs w:val="0"/>
        <w:i w:val="0"/>
        <w:iCs w:val="0"/>
        <w:spacing w:val="0"/>
        <w:w w:val="100"/>
        <w:sz w:val="22"/>
        <w:szCs w:val="22"/>
        <w:lang w:val="en-US" w:eastAsia="en-US" w:bidi="ar-SA"/>
      </w:rPr>
    </w:lvl>
    <w:lvl w:ilvl="5">
      <w:start w:val="0"/>
      <w:numFmt w:val="bullet"/>
      <w:lvlText w:val="◦"/>
      <w:lvlJc w:val="left"/>
      <w:pPr>
        <w:ind w:left="1350" w:hanging="238"/>
      </w:pPr>
      <w:rPr>
        <w:rFonts w:hint="default" w:ascii="Arial MT" w:hAnsi="Arial MT" w:eastAsia="Arial MT" w:cs="Arial MT"/>
        <w:b w:val="0"/>
        <w:bCs w:val="0"/>
        <w:i w:val="0"/>
        <w:iCs w:val="0"/>
        <w:spacing w:val="0"/>
        <w:w w:val="35"/>
        <w:sz w:val="22"/>
        <w:szCs w:val="22"/>
        <w:lang w:val="en-US" w:eastAsia="en-US" w:bidi="ar-SA"/>
      </w:rPr>
    </w:lvl>
    <w:lvl w:ilvl="6">
      <w:start w:val="0"/>
      <w:numFmt w:val="bullet"/>
      <w:lvlText w:val="▪"/>
      <w:lvlJc w:val="left"/>
      <w:pPr>
        <w:ind w:left="1845" w:hanging="238"/>
      </w:pPr>
      <w:rPr>
        <w:rFonts w:hint="default" w:ascii="Arial MT" w:hAnsi="Arial MT" w:eastAsia="Arial MT" w:cs="Arial MT"/>
        <w:b w:val="0"/>
        <w:bCs w:val="0"/>
        <w:i w:val="0"/>
        <w:iCs w:val="0"/>
        <w:spacing w:val="0"/>
        <w:w w:val="35"/>
        <w:sz w:val="22"/>
        <w:szCs w:val="22"/>
        <w:lang w:val="en-US" w:eastAsia="en-US" w:bidi="ar-SA"/>
      </w:rPr>
    </w:lvl>
    <w:lvl w:ilvl="7">
      <w:start w:val="0"/>
      <w:numFmt w:val="bullet"/>
      <w:lvlText w:val="•"/>
      <w:lvlJc w:val="left"/>
      <w:pPr>
        <w:ind w:left="2340" w:hanging="238"/>
      </w:pPr>
      <w:rPr>
        <w:rFonts w:hint="default" w:ascii="Arial MT" w:hAnsi="Arial MT" w:eastAsia="Arial MT" w:cs="Arial MT"/>
        <w:b w:val="0"/>
        <w:bCs w:val="0"/>
        <w:i w:val="0"/>
        <w:iCs w:val="0"/>
        <w:spacing w:val="0"/>
        <w:w w:val="100"/>
        <w:sz w:val="22"/>
        <w:szCs w:val="22"/>
        <w:lang w:val="en-US" w:eastAsia="en-US" w:bidi="ar-SA"/>
      </w:rPr>
    </w:lvl>
    <w:lvl w:ilvl="8">
      <w:start w:val="0"/>
      <w:numFmt w:val="bullet"/>
      <w:lvlText w:val="•"/>
      <w:lvlJc w:val="left"/>
      <w:pPr>
        <w:ind w:left="6570" w:hanging="238"/>
      </w:pPr>
      <w:rPr>
        <w:rFonts w:hint="default"/>
        <w:lang w:val="en-US" w:eastAsia="en-US" w:bidi="ar-SA"/>
      </w:rPr>
    </w:lvl>
  </w:abstractNum>
  <w:abstractNum w:abstractNumId="32">
    <w:multiLevelType w:val="hybridMultilevel"/>
    <w:lvl w:ilvl="0">
      <w:start w:val="0"/>
      <w:numFmt w:val="bullet"/>
      <w:lvlText w:val="•"/>
      <w:lvlJc w:val="left"/>
      <w:pPr>
        <w:ind w:left="855" w:hanging="238"/>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854" w:hanging="238"/>
      </w:pPr>
      <w:rPr>
        <w:rFonts w:hint="default"/>
        <w:lang w:val="en-US" w:eastAsia="en-US" w:bidi="ar-SA"/>
      </w:rPr>
    </w:lvl>
    <w:lvl w:ilvl="2">
      <w:start w:val="0"/>
      <w:numFmt w:val="bullet"/>
      <w:lvlText w:val="•"/>
      <w:lvlJc w:val="left"/>
      <w:pPr>
        <w:ind w:left="2848" w:hanging="238"/>
      </w:pPr>
      <w:rPr>
        <w:rFonts w:hint="default"/>
        <w:lang w:val="en-US" w:eastAsia="en-US" w:bidi="ar-SA"/>
      </w:rPr>
    </w:lvl>
    <w:lvl w:ilvl="3">
      <w:start w:val="0"/>
      <w:numFmt w:val="bullet"/>
      <w:lvlText w:val="•"/>
      <w:lvlJc w:val="left"/>
      <w:pPr>
        <w:ind w:left="3842" w:hanging="238"/>
      </w:pPr>
      <w:rPr>
        <w:rFonts w:hint="default"/>
        <w:lang w:val="en-US" w:eastAsia="en-US" w:bidi="ar-SA"/>
      </w:rPr>
    </w:lvl>
    <w:lvl w:ilvl="4">
      <w:start w:val="0"/>
      <w:numFmt w:val="bullet"/>
      <w:lvlText w:val="•"/>
      <w:lvlJc w:val="left"/>
      <w:pPr>
        <w:ind w:left="4836" w:hanging="238"/>
      </w:pPr>
      <w:rPr>
        <w:rFonts w:hint="default"/>
        <w:lang w:val="en-US" w:eastAsia="en-US" w:bidi="ar-SA"/>
      </w:rPr>
    </w:lvl>
    <w:lvl w:ilvl="5">
      <w:start w:val="0"/>
      <w:numFmt w:val="bullet"/>
      <w:lvlText w:val="•"/>
      <w:lvlJc w:val="left"/>
      <w:pPr>
        <w:ind w:left="5830" w:hanging="238"/>
      </w:pPr>
      <w:rPr>
        <w:rFonts w:hint="default"/>
        <w:lang w:val="en-US" w:eastAsia="en-US" w:bidi="ar-SA"/>
      </w:rPr>
    </w:lvl>
    <w:lvl w:ilvl="6">
      <w:start w:val="0"/>
      <w:numFmt w:val="bullet"/>
      <w:lvlText w:val="•"/>
      <w:lvlJc w:val="left"/>
      <w:pPr>
        <w:ind w:left="6824" w:hanging="238"/>
      </w:pPr>
      <w:rPr>
        <w:rFonts w:hint="default"/>
        <w:lang w:val="en-US" w:eastAsia="en-US" w:bidi="ar-SA"/>
      </w:rPr>
    </w:lvl>
    <w:lvl w:ilvl="7">
      <w:start w:val="0"/>
      <w:numFmt w:val="bullet"/>
      <w:lvlText w:val="•"/>
      <w:lvlJc w:val="left"/>
      <w:pPr>
        <w:ind w:left="7818" w:hanging="238"/>
      </w:pPr>
      <w:rPr>
        <w:rFonts w:hint="default"/>
        <w:lang w:val="en-US" w:eastAsia="en-US" w:bidi="ar-SA"/>
      </w:rPr>
    </w:lvl>
    <w:lvl w:ilvl="8">
      <w:start w:val="0"/>
      <w:numFmt w:val="bullet"/>
      <w:lvlText w:val="•"/>
      <w:lvlJc w:val="left"/>
      <w:pPr>
        <w:ind w:left="8812" w:hanging="238"/>
      </w:pPr>
      <w:rPr>
        <w:rFonts w:hint="default"/>
        <w:lang w:val="en-US" w:eastAsia="en-US" w:bidi="ar-SA"/>
      </w:rPr>
    </w:lvl>
  </w:abstractNum>
  <w:abstractNum w:abstractNumId="31">
    <w:multiLevelType w:val="hybridMultilevel"/>
    <w:lvl w:ilvl="0">
      <w:start w:val="4"/>
      <w:numFmt w:val="decimal"/>
      <w:lvlText w:val="%1"/>
      <w:lvlJc w:val="left"/>
      <w:pPr>
        <w:ind w:left="943" w:hanging="584"/>
        <w:jc w:val="left"/>
      </w:pPr>
      <w:rPr>
        <w:rFonts w:hint="default"/>
        <w:lang w:val="en-US" w:eastAsia="en-US" w:bidi="ar-SA"/>
      </w:rPr>
    </w:lvl>
    <w:lvl w:ilvl="1">
      <w:start w:val="3"/>
      <w:numFmt w:val="decimal"/>
      <w:lvlText w:val="%1.%2"/>
      <w:lvlJc w:val="left"/>
      <w:pPr>
        <w:ind w:left="943" w:hanging="584"/>
        <w:jc w:val="left"/>
      </w:pPr>
      <w:rPr>
        <w:rFonts w:hint="default"/>
        <w:lang w:val="en-US" w:eastAsia="en-US" w:bidi="ar-SA"/>
      </w:rPr>
    </w:lvl>
    <w:lvl w:ilvl="2">
      <w:start w:val="1"/>
      <w:numFmt w:val="decimal"/>
      <w:lvlText w:val="%1.%2.%3"/>
      <w:lvlJc w:val="left"/>
      <w:pPr>
        <w:ind w:left="943" w:hanging="584"/>
        <w:jc w:val="left"/>
      </w:pPr>
      <w:rPr>
        <w:rFonts w:hint="default" w:ascii="Arial" w:hAnsi="Arial" w:eastAsia="Arial" w:cs="Arial"/>
        <w:b/>
        <w:bCs/>
        <w:i w:val="0"/>
        <w:iCs w:val="0"/>
        <w:color w:val="013466"/>
        <w:spacing w:val="0"/>
        <w:w w:val="100"/>
        <w:sz w:val="22"/>
        <w:szCs w:val="22"/>
        <w:lang w:val="en-US" w:eastAsia="en-US" w:bidi="ar-SA"/>
      </w:rPr>
    </w:lvl>
    <w:lvl w:ilvl="3">
      <w:start w:val="0"/>
      <w:numFmt w:val="bullet"/>
      <w:lvlText w:val="•"/>
      <w:lvlJc w:val="left"/>
      <w:pPr>
        <w:ind w:left="855" w:hanging="238"/>
      </w:pPr>
      <w:rPr>
        <w:rFonts w:hint="default" w:ascii="Arial MT" w:hAnsi="Arial MT" w:eastAsia="Arial MT" w:cs="Arial MT"/>
        <w:b w:val="0"/>
        <w:bCs w:val="0"/>
        <w:i w:val="0"/>
        <w:iCs w:val="0"/>
        <w:spacing w:val="0"/>
        <w:w w:val="100"/>
        <w:sz w:val="22"/>
        <w:szCs w:val="22"/>
        <w:lang w:val="en-US" w:eastAsia="en-US" w:bidi="ar-SA"/>
      </w:rPr>
    </w:lvl>
    <w:lvl w:ilvl="4">
      <w:start w:val="0"/>
      <w:numFmt w:val="bullet"/>
      <w:lvlText w:val="◦"/>
      <w:lvlJc w:val="left"/>
      <w:pPr>
        <w:ind w:left="1350" w:hanging="238"/>
      </w:pPr>
      <w:rPr>
        <w:rFonts w:hint="default" w:ascii="Arial MT" w:hAnsi="Arial MT" w:eastAsia="Arial MT" w:cs="Arial MT"/>
        <w:b w:val="0"/>
        <w:bCs w:val="0"/>
        <w:i w:val="0"/>
        <w:iCs w:val="0"/>
        <w:spacing w:val="0"/>
        <w:w w:val="35"/>
        <w:sz w:val="22"/>
        <w:szCs w:val="22"/>
        <w:lang w:val="en-US" w:eastAsia="en-US" w:bidi="ar-SA"/>
      </w:rPr>
    </w:lvl>
    <w:lvl w:ilvl="5">
      <w:start w:val="0"/>
      <w:numFmt w:val="bullet"/>
      <w:lvlText w:val="•"/>
      <w:lvlJc w:val="left"/>
      <w:pPr>
        <w:ind w:left="4900" w:hanging="238"/>
      </w:pPr>
      <w:rPr>
        <w:rFonts w:hint="default"/>
        <w:lang w:val="en-US" w:eastAsia="en-US" w:bidi="ar-SA"/>
      </w:rPr>
    </w:lvl>
    <w:lvl w:ilvl="6">
      <w:start w:val="0"/>
      <w:numFmt w:val="bullet"/>
      <w:lvlText w:val="•"/>
      <w:lvlJc w:val="left"/>
      <w:pPr>
        <w:ind w:left="6080" w:hanging="238"/>
      </w:pPr>
      <w:rPr>
        <w:rFonts w:hint="default"/>
        <w:lang w:val="en-US" w:eastAsia="en-US" w:bidi="ar-SA"/>
      </w:rPr>
    </w:lvl>
    <w:lvl w:ilvl="7">
      <w:start w:val="0"/>
      <w:numFmt w:val="bullet"/>
      <w:lvlText w:val="•"/>
      <w:lvlJc w:val="left"/>
      <w:pPr>
        <w:ind w:left="7260" w:hanging="238"/>
      </w:pPr>
      <w:rPr>
        <w:rFonts w:hint="default"/>
        <w:lang w:val="en-US" w:eastAsia="en-US" w:bidi="ar-SA"/>
      </w:rPr>
    </w:lvl>
    <w:lvl w:ilvl="8">
      <w:start w:val="0"/>
      <w:numFmt w:val="bullet"/>
      <w:lvlText w:val="•"/>
      <w:lvlJc w:val="left"/>
      <w:pPr>
        <w:ind w:left="8440" w:hanging="238"/>
      </w:pPr>
      <w:rPr>
        <w:rFonts w:hint="default"/>
        <w:lang w:val="en-US" w:eastAsia="en-US" w:bidi="ar-SA"/>
      </w:rPr>
    </w:lvl>
  </w:abstractNum>
  <w:abstractNum w:abstractNumId="30">
    <w:multiLevelType w:val="hybridMultilevel"/>
    <w:lvl w:ilvl="0">
      <w:start w:val="4"/>
      <w:numFmt w:val="decimal"/>
      <w:lvlText w:val="%1"/>
      <w:lvlJc w:val="left"/>
      <w:pPr>
        <w:ind w:left="943" w:hanging="584"/>
        <w:jc w:val="left"/>
      </w:pPr>
      <w:rPr>
        <w:rFonts w:hint="default"/>
        <w:lang w:val="en-US" w:eastAsia="en-US" w:bidi="ar-SA"/>
      </w:rPr>
    </w:lvl>
    <w:lvl w:ilvl="1">
      <w:start w:val="2"/>
      <w:numFmt w:val="decimal"/>
      <w:lvlText w:val="%1.%2"/>
      <w:lvlJc w:val="left"/>
      <w:pPr>
        <w:ind w:left="943" w:hanging="584"/>
        <w:jc w:val="left"/>
      </w:pPr>
      <w:rPr>
        <w:rFonts w:hint="default"/>
        <w:spacing w:val="0"/>
        <w:w w:val="100"/>
        <w:lang w:val="en-US" w:eastAsia="en-US" w:bidi="ar-SA"/>
      </w:rPr>
    </w:lvl>
    <w:lvl w:ilvl="2">
      <w:start w:val="2"/>
      <w:numFmt w:val="decimal"/>
      <w:lvlText w:val="%1.%2.%3"/>
      <w:lvlJc w:val="left"/>
      <w:pPr>
        <w:ind w:left="943" w:hanging="584"/>
        <w:jc w:val="left"/>
      </w:pPr>
      <w:rPr>
        <w:rFonts w:hint="default" w:ascii="Arial" w:hAnsi="Arial" w:eastAsia="Arial" w:cs="Arial"/>
        <w:b/>
        <w:bCs/>
        <w:i w:val="0"/>
        <w:iCs w:val="0"/>
        <w:color w:val="013466"/>
        <w:spacing w:val="0"/>
        <w:w w:val="100"/>
        <w:sz w:val="22"/>
        <w:szCs w:val="22"/>
        <w:lang w:val="en-US" w:eastAsia="en-US" w:bidi="ar-SA"/>
      </w:rPr>
    </w:lvl>
    <w:lvl w:ilvl="3">
      <w:start w:val="1"/>
      <w:numFmt w:val="decimal"/>
      <w:lvlText w:val="%1.%2.%3.%4"/>
      <w:lvlJc w:val="left"/>
      <w:pPr>
        <w:ind w:left="1137" w:hanging="778"/>
        <w:jc w:val="left"/>
      </w:pPr>
      <w:rPr>
        <w:rFonts w:hint="default" w:ascii="Arial" w:hAnsi="Arial" w:eastAsia="Arial" w:cs="Arial"/>
        <w:b/>
        <w:bCs/>
        <w:i w:val="0"/>
        <w:iCs w:val="0"/>
        <w:color w:val="013466"/>
        <w:spacing w:val="0"/>
        <w:w w:val="100"/>
        <w:sz w:val="22"/>
        <w:szCs w:val="22"/>
        <w:lang w:val="en-US" w:eastAsia="en-US" w:bidi="ar-SA"/>
      </w:rPr>
    </w:lvl>
    <w:lvl w:ilvl="4">
      <w:start w:val="0"/>
      <w:numFmt w:val="bullet"/>
      <w:lvlText w:val="•"/>
      <w:lvlJc w:val="left"/>
      <w:pPr>
        <w:ind w:left="855" w:hanging="238"/>
      </w:pPr>
      <w:rPr>
        <w:rFonts w:hint="default" w:ascii="Arial MT" w:hAnsi="Arial MT" w:eastAsia="Arial MT" w:cs="Arial MT"/>
        <w:b w:val="0"/>
        <w:bCs w:val="0"/>
        <w:i w:val="0"/>
        <w:iCs w:val="0"/>
        <w:spacing w:val="0"/>
        <w:w w:val="100"/>
        <w:sz w:val="22"/>
        <w:szCs w:val="22"/>
        <w:lang w:val="en-US" w:eastAsia="en-US" w:bidi="ar-SA"/>
      </w:rPr>
    </w:lvl>
    <w:lvl w:ilvl="5">
      <w:start w:val="0"/>
      <w:numFmt w:val="bullet"/>
      <w:lvlText w:val="•"/>
      <w:lvlJc w:val="left"/>
      <w:pPr>
        <w:ind w:left="4762" w:hanging="238"/>
      </w:pPr>
      <w:rPr>
        <w:rFonts w:hint="default"/>
        <w:lang w:val="en-US" w:eastAsia="en-US" w:bidi="ar-SA"/>
      </w:rPr>
    </w:lvl>
    <w:lvl w:ilvl="6">
      <w:start w:val="0"/>
      <w:numFmt w:val="bullet"/>
      <w:lvlText w:val="•"/>
      <w:lvlJc w:val="left"/>
      <w:pPr>
        <w:ind w:left="5970" w:hanging="238"/>
      </w:pPr>
      <w:rPr>
        <w:rFonts w:hint="default"/>
        <w:lang w:val="en-US" w:eastAsia="en-US" w:bidi="ar-SA"/>
      </w:rPr>
    </w:lvl>
    <w:lvl w:ilvl="7">
      <w:start w:val="0"/>
      <w:numFmt w:val="bullet"/>
      <w:lvlText w:val="•"/>
      <w:lvlJc w:val="left"/>
      <w:pPr>
        <w:ind w:left="7177" w:hanging="238"/>
      </w:pPr>
      <w:rPr>
        <w:rFonts w:hint="default"/>
        <w:lang w:val="en-US" w:eastAsia="en-US" w:bidi="ar-SA"/>
      </w:rPr>
    </w:lvl>
    <w:lvl w:ilvl="8">
      <w:start w:val="0"/>
      <w:numFmt w:val="bullet"/>
      <w:lvlText w:val="•"/>
      <w:lvlJc w:val="left"/>
      <w:pPr>
        <w:ind w:left="8385" w:hanging="238"/>
      </w:pPr>
      <w:rPr>
        <w:rFonts w:hint="default"/>
        <w:lang w:val="en-US" w:eastAsia="en-US" w:bidi="ar-SA"/>
      </w:rPr>
    </w:lvl>
  </w:abstractNum>
  <w:abstractNum w:abstractNumId="29">
    <w:multiLevelType w:val="hybridMultilevel"/>
    <w:lvl w:ilvl="0">
      <w:start w:val="4"/>
      <w:numFmt w:val="decimal"/>
      <w:lvlText w:val="%1"/>
      <w:lvlJc w:val="left"/>
      <w:pPr>
        <w:ind w:left="837" w:hanging="486"/>
        <w:jc w:val="left"/>
      </w:pPr>
      <w:rPr>
        <w:rFonts w:hint="default"/>
        <w:lang w:val="en-US" w:eastAsia="en-US" w:bidi="ar-SA"/>
      </w:rPr>
    </w:lvl>
    <w:lvl w:ilvl="1">
      <w:start w:val="1"/>
      <w:numFmt w:val="decimal"/>
      <w:lvlText w:val="%1.%2"/>
      <w:lvlJc w:val="left"/>
      <w:pPr>
        <w:ind w:left="837" w:hanging="486"/>
        <w:jc w:val="left"/>
      </w:pPr>
      <w:rPr>
        <w:rFonts w:hint="default" w:ascii="Roboto" w:hAnsi="Roboto" w:eastAsia="Roboto" w:cs="Roboto"/>
        <w:b w:val="0"/>
        <w:bCs w:val="0"/>
        <w:i w:val="0"/>
        <w:iCs w:val="0"/>
        <w:color w:val="013466"/>
        <w:spacing w:val="0"/>
        <w:w w:val="98"/>
        <w:sz w:val="28"/>
        <w:szCs w:val="28"/>
        <w:lang w:val="en-US" w:eastAsia="en-US" w:bidi="ar-SA"/>
      </w:rPr>
    </w:lvl>
    <w:lvl w:ilvl="2">
      <w:start w:val="1"/>
      <w:numFmt w:val="decimal"/>
      <w:lvlText w:val="%1.%2.%3"/>
      <w:lvlJc w:val="left"/>
      <w:pPr>
        <w:ind w:left="943" w:hanging="584"/>
        <w:jc w:val="left"/>
      </w:pPr>
      <w:rPr>
        <w:rFonts w:hint="default"/>
        <w:spacing w:val="0"/>
        <w:w w:val="100"/>
        <w:lang w:val="en-US" w:eastAsia="en-US" w:bidi="ar-SA"/>
      </w:rPr>
    </w:lvl>
    <w:lvl w:ilvl="3">
      <w:start w:val="0"/>
      <w:numFmt w:val="bullet"/>
      <w:lvlText w:val="•"/>
      <w:lvlJc w:val="left"/>
      <w:pPr>
        <w:ind w:left="855" w:hanging="238"/>
      </w:pPr>
      <w:rPr>
        <w:rFonts w:hint="default" w:ascii="Arial MT" w:hAnsi="Arial MT" w:eastAsia="Arial MT" w:cs="Arial MT"/>
        <w:b w:val="0"/>
        <w:bCs w:val="0"/>
        <w:i w:val="0"/>
        <w:iCs w:val="0"/>
        <w:spacing w:val="0"/>
        <w:w w:val="100"/>
        <w:sz w:val="22"/>
        <w:szCs w:val="22"/>
        <w:lang w:val="en-US" w:eastAsia="en-US" w:bidi="ar-SA"/>
      </w:rPr>
    </w:lvl>
    <w:lvl w:ilvl="4">
      <w:start w:val="0"/>
      <w:numFmt w:val="bullet"/>
      <w:lvlText w:val="◦"/>
      <w:lvlJc w:val="left"/>
      <w:pPr>
        <w:ind w:left="1350" w:hanging="238"/>
      </w:pPr>
      <w:rPr>
        <w:rFonts w:hint="default" w:ascii="Arial MT" w:hAnsi="Arial MT" w:eastAsia="Arial MT" w:cs="Arial MT"/>
        <w:b w:val="0"/>
        <w:bCs w:val="0"/>
        <w:i w:val="0"/>
        <w:iCs w:val="0"/>
        <w:spacing w:val="0"/>
        <w:w w:val="35"/>
        <w:sz w:val="22"/>
        <w:szCs w:val="22"/>
        <w:lang w:val="en-US" w:eastAsia="en-US" w:bidi="ar-SA"/>
      </w:rPr>
    </w:lvl>
    <w:lvl w:ilvl="5">
      <w:start w:val="0"/>
      <w:numFmt w:val="bullet"/>
      <w:lvlText w:val="•"/>
      <w:lvlJc w:val="left"/>
      <w:pPr>
        <w:ind w:left="4057" w:hanging="238"/>
      </w:pPr>
      <w:rPr>
        <w:rFonts w:hint="default"/>
        <w:lang w:val="en-US" w:eastAsia="en-US" w:bidi="ar-SA"/>
      </w:rPr>
    </w:lvl>
    <w:lvl w:ilvl="6">
      <w:start w:val="0"/>
      <w:numFmt w:val="bullet"/>
      <w:lvlText w:val="•"/>
      <w:lvlJc w:val="left"/>
      <w:pPr>
        <w:ind w:left="5405" w:hanging="238"/>
      </w:pPr>
      <w:rPr>
        <w:rFonts w:hint="default"/>
        <w:lang w:val="en-US" w:eastAsia="en-US" w:bidi="ar-SA"/>
      </w:rPr>
    </w:lvl>
    <w:lvl w:ilvl="7">
      <w:start w:val="0"/>
      <w:numFmt w:val="bullet"/>
      <w:lvlText w:val="•"/>
      <w:lvlJc w:val="left"/>
      <w:pPr>
        <w:ind w:left="6754" w:hanging="238"/>
      </w:pPr>
      <w:rPr>
        <w:rFonts w:hint="default"/>
        <w:lang w:val="en-US" w:eastAsia="en-US" w:bidi="ar-SA"/>
      </w:rPr>
    </w:lvl>
    <w:lvl w:ilvl="8">
      <w:start w:val="0"/>
      <w:numFmt w:val="bullet"/>
      <w:lvlText w:val="•"/>
      <w:lvlJc w:val="left"/>
      <w:pPr>
        <w:ind w:left="8102" w:hanging="238"/>
      </w:pPr>
      <w:rPr>
        <w:rFonts w:hint="default"/>
        <w:lang w:val="en-US" w:eastAsia="en-US" w:bidi="ar-SA"/>
      </w:rPr>
    </w:lvl>
  </w:abstractNum>
  <w:abstractNum w:abstractNumId="28">
    <w:multiLevelType w:val="hybridMultilevel"/>
    <w:lvl w:ilvl="0">
      <w:start w:val="3"/>
      <w:numFmt w:val="decimal"/>
      <w:lvlText w:val="%1"/>
      <w:lvlJc w:val="left"/>
      <w:pPr>
        <w:ind w:left="837" w:hanging="486"/>
        <w:jc w:val="left"/>
      </w:pPr>
      <w:rPr>
        <w:rFonts w:hint="default"/>
        <w:lang w:val="en-US" w:eastAsia="en-US" w:bidi="ar-SA"/>
      </w:rPr>
    </w:lvl>
    <w:lvl w:ilvl="1">
      <w:start w:val="1"/>
      <w:numFmt w:val="decimal"/>
      <w:lvlText w:val="%1.%2"/>
      <w:lvlJc w:val="left"/>
      <w:pPr>
        <w:ind w:left="837" w:hanging="486"/>
        <w:jc w:val="left"/>
      </w:pPr>
      <w:rPr>
        <w:rFonts w:hint="default" w:ascii="Roboto" w:hAnsi="Roboto" w:eastAsia="Roboto" w:cs="Roboto"/>
        <w:b w:val="0"/>
        <w:bCs w:val="0"/>
        <w:i w:val="0"/>
        <w:iCs w:val="0"/>
        <w:color w:val="013466"/>
        <w:spacing w:val="0"/>
        <w:w w:val="98"/>
        <w:sz w:val="28"/>
        <w:szCs w:val="28"/>
        <w:lang w:val="en-US" w:eastAsia="en-US" w:bidi="ar-SA"/>
      </w:rPr>
    </w:lvl>
    <w:lvl w:ilvl="2">
      <w:start w:val="0"/>
      <w:numFmt w:val="bullet"/>
      <w:lvlText w:val="•"/>
      <w:lvlJc w:val="left"/>
      <w:pPr>
        <w:ind w:left="855" w:hanging="238"/>
      </w:pPr>
      <w:rPr>
        <w:rFonts w:hint="default" w:ascii="Arial MT" w:hAnsi="Arial MT" w:eastAsia="Arial MT" w:cs="Arial MT"/>
        <w:b w:val="0"/>
        <w:bCs w:val="0"/>
        <w:i w:val="0"/>
        <w:iCs w:val="0"/>
        <w:spacing w:val="0"/>
        <w:w w:val="100"/>
        <w:sz w:val="22"/>
        <w:szCs w:val="22"/>
        <w:lang w:val="en-US" w:eastAsia="en-US" w:bidi="ar-SA"/>
      </w:rPr>
    </w:lvl>
    <w:lvl w:ilvl="3">
      <w:start w:val="0"/>
      <w:numFmt w:val="bullet"/>
      <w:lvlText w:val="◦"/>
      <w:lvlJc w:val="left"/>
      <w:pPr>
        <w:ind w:left="1350" w:hanging="238"/>
      </w:pPr>
      <w:rPr>
        <w:rFonts w:hint="default" w:ascii="Arial MT" w:hAnsi="Arial MT" w:eastAsia="Arial MT" w:cs="Arial MT"/>
        <w:b w:val="0"/>
        <w:bCs w:val="0"/>
        <w:i w:val="0"/>
        <w:iCs w:val="0"/>
        <w:spacing w:val="0"/>
        <w:w w:val="35"/>
        <w:sz w:val="22"/>
        <w:szCs w:val="22"/>
        <w:lang w:val="en-US" w:eastAsia="en-US" w:bidi="ar-SA"/>
      </w:rPr>
    </w:lvl>
    <w:lvl w:ilvl="4">
      <w:start w:val="0"/>
      <w:numFmt w:val="bullet"/>
      <w:lvlText w:val="•"/>
      <w:lvlJc w:val="left"/>
      <w:pPr>
        <w:ind w:left="3720" w:hanging="238"/>
      </w:pPr>
      <w:rPr>
        <w:rFonts w:hint="default"/>
        <w:lang w:val="en-US" w:eastAsia="en-US" w:bidi="ar-SA"/>
      </w:rPr>
    </w:lvl>
    <w:lvl w:ilvl="5">
      <w:start w:val="0"/>
      <w:numFmt w:val="bullet"/>
      <w:lvlText w:val="•"/>
      <w:lvlJc w:val="left"/>
      <w:pPr>
        <w:ind w:left="4900" w:hanging="238"/>
      </w:pPr>
      <w:rPr>
        <w:rFonts w:hint="default"/>
        <w:lang w:val="en-US" w:eastAsia="en-US" w:bidi="ar-SA"/>
      </w:rPr>
    </w:lvl>
    <w:lvl w:ilvl="6">
      <w:start w:val="0"/>
      <w:numFmt w:val="bullet"/>
      <w:lvlText w:val="•"/>
      <w:lvlJc w:val="left"/>
      <w:pPr>
        <w:ind w:left="6080" w:hanging="238"/>
      </w:pPr>
      <w:rPr>
        <w:rFonts w:hint="default"/>
        <w:lang w:val="en-US" w:eastAsia="en-US" w:bidi="ar-SA"/>
      </w:rPr>
    </w:lvl>
    <w:lvl w:ilvl="7">
      <w:start w:val="0"/>
      <w:numFmt w:val="bullet"/>
      <w:lvlText w:val="•"/>
      <w:lvlJc w:val="left"/>
      <w:pPr>
        <w:ind w:left="7260" w:hanging="238"/>
      </w:pPr>
      <w:rPr>
        <w:rFonts w:hint="default"/>
        <w:lang w:val="en-US" w:eastAsia="en-US" w:bidi="ar-SA"/>
      </w:rPr>
    </w:lvl>
    <w:lvl w:ilvl="8">
      <w:start w:val="0"/>
      <w:numFmt w:val="bullet"/>
      <w:lvlText w:val="•"/>
      <w:lvlJc w:val="left"/>
      <w:pPr>
        <w:ind w:left="8440" w:hanging="238"/>
      </w:pPr>
      <w:rPr>
        <w:rFonts w:hint="default"/>
        <w:lang w:val="en-US" w:eastAsia="en-US" w:bidi="ar-SA"/>
      </w:rPr>
    </w:lvl>
  </w:abstractNum>
  <w:abstractNum w:abstractNumId="27">
    <w:multiLevelType w:val="hybridMultilevel"/>
    <w:lvl w:ilvl="0">
      <w:start w:val="0"/>
      <w:numFmt w:val="bullet"/>
      <w:lvlText w:val="•"/>
      <w:lvlJc w:val="left"/>
      <w:pPr>
        <w:ind w:left="855" w:hanging="238"/>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854" w:hanging="238"/>
      </w:pPr>
      <w:rPr>
        <w:rFonts w:hint="default"/>
        <w:lang w:val="en-US" w:eastAsia="en-US" w:bidi="ar-SA"/>
      </w:rPr>
    </w:lvl>
    <w:lvl w:ilvl="2">
      <w:start w:val="0"/>
      <w:numFmt w:val="bullet"/>
      <w:lvlText w:val="•"/>
      <w:lvlJc w:val="left"/>
      <w:pPr>
        <w:ind w:left="2848" w:hanging="238"/>
      </w:pPr>
      <w:rPr>
        <w:rFonts w:hint="default"/>
        <w:lang w:val="en-US" w:eastAsia="en-US" w:bidi="ar-SA"/>
      </w:rPr>
    </w:lvl>
    <w:lvl w:ilvl="3">
      <w:start w:val="0"/>
      <w:numFmt w:val="bullet"/>
      <w:lvlText w:val="•"/>
      <w:lvlJc w:val="left"/>
      <w:pPr>
        <w:ind w:left="3842" w:hanging="238"/>
      </w:pPr>
      <w:rPr>
        <w:rFonts w:hint="default"/>
        <w:lang w:val="en-US" w:eastAsia="en-US" w:bidi="ar-SA"/>
      </w:rPr>
    </w:lvl>
    <w:lvl w:ilvl="4">
      <w:start w:val="0"/>
      <w:numFmt w:val="bullet"/>
      <w:lvlText w:val="•"/>
      <w:lvlJc w:val="left"/>
      <w:pPr>
        <w:ind w:left="4836" w:hanging="238"/>
      </w:pPr>
      <w:rPr>
        <w:rFonts w:hint="default"/>
        <w:lang w:val="en-US" w:eastAsia="en-US" w:bidi="ar-SA"/>
      </w:rPr>
    </w:lvl>
    <w:lvl w:ilvl="5">
      <w:start w:val="0"/>
      <w:numFmt w:val="bullet"/>
      <w:lvlText w:val="•"/>
      <w:lvlJc w:val="left"/>
      <w:pPr>
        <w:ind w:left="5830" w:hanging="238"/>
      </w:pPr>
      <w:rPr>
        <w:rFonts w:hint="default"/>
        <w:lang w:val="en-US" w:eastAsia="en-US" w:bidi="ar-SA"/>
      </w:rPr>
    </w:lvl>
    <w:lvl w:ilvl="6">
      <w:start w:val="0"/>
      <w:numFmt w:val="bullet"/>
      <w:lvlText w:val="•"/>
      <w:lvlJc w:val="left"/>
      <w:pPr>
        <w:ind w:left="6824" w:hanging="238"/>
      </w:pPr>
      <w:rPr>
        <w:rFonts w:hint="default"/>
        <w:lang w:val="en-US" w:eastAsia="en-US" w:bidi="ar-SA"/>
      </w:rPr>
    </w:lvl>
    <w:lvl w:ilvl="7">
      <w:start w:val="0"/>
      <w:numFmt w:val="bullet"/>
      <w:lvlText w:val="•"/>
      <w:lvlJc w:val="left"/>
      <w:pPr>
        <w:ind w:left="7818" w:hanging="238"/>
      </w:pPr>
      <w:rPr>
        <w:rFonts w:hint="default"/>
        <w:lang w:val="en-US" w:eastAsia="en-US" w:bidi="ar-SA"/>
      </w:rPr>
    </w:lvl>
    <w:lvl w:ilvl="8">
      <w:start w:val="0"/>
      <w:numFmt w:val="bullet"/>
      <w:lvlText w:val="•"/>
      <w:lvlJc w:val="left"/>
      <w:pPr>
        <w:ind w:left="8812" w:hanging="238"/>
      </w:pPr>
      <w:rPr>
        <w:rFonts w:hint="default"/>
        <w:lang w:val="en-US" w:eastAsia="en-US" w:bidi="ar-SA"/>
      </w:rPr>
    </w:lvl>
  </w:abstractNum>
  <w:abstractNum w:abstractNumId="26">
    <w:multiLevelType w:val="hybridMultilevel"/>
    <w:lvl w:ilvl="0">
      <w:start w:val="2"/>
      <w:numFmt w:val="decimal"/>
      <w:lvlText w:val="%1"/>
      <w:lvlJc w:val="left"/>
      <w:pPr>
        <w:ind w:left="837" w:hanging="486"/>
        <w:jc w:val="left"/>
      </w:pPr>
      <w:rPr>
        <w:rFonts w:hint="default"/>
        <w:lang w:val="en-US" w:eastAsia="en-US" w:bidi="ar-SA"/>
      </w:rPr>
    </w:lvl>
    <w:lvl w:ilvl="1">
      <w:start w:val="1"/>
      <w:numFmt w:val="decimal"/>
      <w:lvlText w:val="%1.%2"/>
      <w:lvlJc w:val="left"/>
      <w:pPr>
        <w:ind w:left="837" w:hanging="486"/>
        <w:jc w:val="left"/>
      </w:pPr>
      <w:rPr>
        <w:rFonts w:hint="default" w:ascii="Roboto" w:hAnsi="Roboto" w:eastAsia="Roboto" w:cs="Roboto"/>
        <w:b w:val="0"/>
        <w:bCs w:val="0"/>
        <w:i w:val="0"/>
        <w:iCs w:val="0"/>
        <w:color w:val="013466"/>
        <w:spacing w:val="0"/>
        <w:w w:val="98"/>
        <w:sz w:val="28"/>
        <w:szCs w:val="28"/>
        <w:lang w:val="en-US" w:eastAsia="en-US" w:bidi="ar-SA"/>
      </w:rPr>
    </w:lvl>
    <w:lvl w:ilvl="2">
      <w:start w:val="0"/>
      <w:numFmt w:val="bullet"/>
      <w:lvlText w:val="•"/>
      <w:lvlJc w:val="left"/>
      <w:pPr>
        <w:ind w:left="855" w:hanging="238"/>
      </w:pPr>
      <w:rPr>
        <w:rFonts w:hint="default" w:ascii="Arial MT" w:hAnsi="Arial MT" w:eastAsia="Arial MT" w:cs="Arial MT"/>
        <w:b w:val="0"/>
        <w:bCs w:val="0"/>
        <w:i w:val="0"/>
        <w:iCs w:val="0"/>
        <w:spacing w:val="0"/>
        <w:w w:val="100"/>
        <w:sz w:val="22"/>
        <w:szCs w:val="22"/>
        <w:lang w:val="en-US" w:eastAsia="en-US" w:bidi="ar-SA"/>
      </w:rPr>
    </w:lvl>
    <w:lvl w:ilvl="3">
      <w:start w:val="0"/>
      <w:numFmt w:val="bullet"/>
      <w:lvlText w:val="•"/>
      <w:lvlJc w:val="left"/>
      <w:pPr>
        <w:ind w:left="3068" w:hanging="238"/>
      </w:pPr>
      <w:rPr>
        <w:rFonts w:hint="default"/>
        <w:lang w:val="en-US" w:eastAsia="en-US" w:bidi="ar-SA"/>
      </w:rPr>
    </w:lvl>
    <w:lvl w:ilvl="4">
      <w:start w:val="0"/>
      <w:numFmt w:val="bullet"/>
      <w:lvlText w:val="•"/>
      <w:lvlJc w:val="left"/>
      <w:pPr>
        <w:ind w:left="4173" w:hanging="238"/>
      </w:pPr>
      <w:rPr>
        <w:rFonts w:hint="default"/>
        <w:lang w:val="en-US" w:eastAsia="en-US" w:bidi="ar-SA"/>
      </w:rPr>
    </w:lvl>
    <w:lvl w:ilvl="5">
      <w:start w:val="0"/>
      <w:numFmt w:val="bullet"/>
      <w:lvlText w:val="•"/>
      <w:lvlJc w:val="left"/>
      <w:pPr>
        <w:ind w:left="5277" w:hanging="238"/>
      </w:pPr>
      <w:rPr>
        <w:rFonts w:hint="default"/>
        <w:lang w:val="en-US" w:eastAsia="en-US" w:bidi="ar-SA"/>
      </w:rPr>
    </w:lvl>
    <w:lvl w:ilvl="6">
      <w:start w:val="0"/>
      <w:numFmt w:val="bullet"/>
      <w:lvlText w:val="•"/>
      <w:lvlJc w:val="left"/>
      <w:pPr>
        <w:ind w:left="6382" w:hanging="238"/>
      </w:pPr>
      <w:rPr>
        <w:rFonts w:hint="default"/>
        <w:lang w:val="en-US" w:eastAsia="en-US" w:bidi="ar-SA"/>
      </w:rPr>
    </w:lvl>
    <w:lvl w:ilvl="7">
      <w:start w:val="0"/>
      <w:numFmt w:val="bullet"/>
      <w:lvlText w:val="•"/>
      <w:lvlJc w:val="left"/>
      <w:pPr>
        <w:ind w:left="7486" w:hanging="238"/>
      </w:pPr>
      <w:rPr>
        <w:rFonts w:hint="default"/>
        <w:lang w:val="en-US" w:eastAsia="en-US" w:bidi="ar-SA"/>
      </w:rPr>
    </w:lvl>
    <w:lvl w:ilvl="8">
      <w:start w:val="0"/>
      <w:numFmt w:val="bullet"/>
      <w:lvlText w:val="•"/>
      <w:lvlJc w:val="left"/>
      <w:pPr>
        <w:ind w:left="8591" w:hanging="238"/>
      </w:pPr>
      <w:rPr>
        <w:rFonts w:hint="default"/>
        <w:lang w:val="en-US" w:eastAsia="en-US" w:bidi="ar-SA"/>
      </w:rPr>
    </w:lvl>
  </w:abstractNum>
  <w:abstractNum w:abstractNumId="24">
    <w:multiLevelType w:val="hybridMultilevel"/>
    <w:lvl w:ilvl="0">
      <w:start w:val="1"/>
      <w:numFmt w:val="decimal"/>
      <w:lvlText w:val="%1"/>
      <w:lvlJc w:val="left"/>
      <w:pPr>
        <w:ind w:left="837" w:hanging="486"/>
        <w:jc w:val="left"/>
      </w:pPr>
      <w:rPr>
        <w:rFonts w:hint="default"/>
        <w:lang w:val="en-US" w:eastAsia="en-US" w:bidi="ar-SA"/>
      </w:rPr>
    </w:lvl>
    <w:lvl w:ilvl="1">
      <w:start w:val="1"/>
      <w:numFmt w:val="decimal"/>
      <w:lvlText w:val="%1.%2"/>
      <w:lvlJc w:val="left"/>
      <w:pPr>
        <w:ind w:left="837" w:hanging="486"/>
        <w:jc w:val="left"/>
      </w:pPr>
      <w:rPr>
        <w:rFonts w:hint="default" w:ascii="Roboto" w:hAnsi="Roboto" w:eastAsia="Roboto" w:cs="Roboto"/>
        <w:b w:val="0"/>
        <w:bCs w:val="0"/>
        <w:i w:val="0"/>
        <w:iCs w:val="0"/>
        <w:color w:val="013466"/>
        <w:spacing w:val="0"/>
        <w:w w:val="98"/>
        <w:sz w:val="28"/>
        <w:szCs w:val="28"/>
        <w:lang w:val="en-US" w:eastAsia="en-US" w:bidi="ar-SA"/>
      </w:rPr>
    </w:lvl>
    <w:lvl w:ilvl="2">
      <w:start w:val="0"/>
      <w:numFmt w:val="bullet"/>
      <w:lvlText w:val="•"/>
      <w:lvlJc w:val="left"/>
      <w:pPr>
        <w:ind w:left="855" w:hanging="238"/>
      </w:pPr>
      <w:rPr>
        <w:rFonts w:hint="default" w:ascii="Arial MT" w:hAnsi="Arial MT" w:eastAsia="Arial MT" w:cs="Arial MT"/>
        <w:b w:val="0"/>
        <w:bCs w:val="0"/>
        <w:i w:val="0"/>
        <w:iCs w:val="0"/>
        <w:spacing w:val="0"/>
        <w:w w:val="100"/>
        <w:sz w:val="22"/>
        <w:szCs w:val="22"/>
        <w:lang w:val="en-US" w:eastAsia="en-US" w:bidi="ar-SA"/>
      </w:rPr>
    </w:lvl>
    <w:lvl w:ilvl="3">
      <w:start w:val="0"/>
      <w:numFmt w:val="bullet"/>
      <w:lvlText w:val="◦"/>
      <w:lvlJc w:val="left"/>
      <w:pPr>
        <w:ind w:left="1350" w:hanging="238"/>
      </w:pPr>
      <w:rPr>
        <w:rFonts w:hint="default" w:ascii="Arial MT" w:hAnsi="Arial MT" w:eastAsia="Arial MT" w:cs="Arial MT"/>
        <w:b w:val="0"/>
        <w:bCs w:val="0"/>
        <w:i w:val="0"/>
        <w:iCs w:val="0"/>
        <w:spacing w:val="0"/>
        <w:w w:val="35"/>
        <w:sz w:val="22"/>
        <w:szCs w:val="22"/>
        <w:lang w:val="en-US" w:eastAsia="en-US" w:bidi="ar-SA"/>
      </w:rPr>
    </w:lvl>
    <w:lvl w:ilvl="4">
      <w:start w:val="0"/>
      <w:numFmt w:val="bullet"/>
      <w:lvlText w:val="▪"/>
      <w:lvlJc w:val="left"/>
      <w:pPr>
        <w:ind w:left="1845" w:hanging="238"/>
      </w:pPr>
      <w:rPr>
        <w:rFonts w:hint="default" w:ascii="Arial MT" w:hAnsi="Arial MT" w:eastAsia="Arial MT" w:cs="Arial MT"/>
        <w:b w:val="0"/>
        <w:bCs w:val="0"/>
        <w:i w:val="0"/>
        <w:iCs w:val="0"/>
        <w:spacing w:val="0"/>
        <w:w w:val="35"/>
        <w:sz w:val="22"/>
        <w:szCs w:val="22"/>
        <w:lang w:val="en-US" w:eastAsia="en-US" w:bidi="ar-SA"/>
      </w:rPr>
    </w:lvl>
    <w:lvl w:ilvl="5">
      <w:start w:val="0"/>
      <w:numFmt w:val="bullet"/>
      <w:lvlText w:val="•"/>
      <w:lvlJc w:val="left"/>
      <w:pPr>
        <w:ind w:left="4400" w:hanging="238"/>
      </w:pPr>
      <w:rPr>
        <w:rFonts w:hint="default"/>
        <w:lang w:val="en-US" w:eastAsia="en-US" w:bidi="ar-SA"/>
      </w:rPr>
    </w:lvl>
    <w:lvl w:ilvl="6">
      <w:start w:val="0"/>
      <w:numFmt w:val="bullet"/>
      <w:lvlText w:val="•"/>
      <w:lvlJc w:val="left"/>
      <w:pPr>
        <w:ind w:left="5680" w:hanging="238"/>
      </w:pPr>
      <w:rPr>
        <w:rFonts w:hint="default"/>
        <w:lang w:val="en-US" w:eastAsia="en-US" w:bidi="ar-SA"/>
      </w:rPr>
    </w:lvl>
    <w:lvl w:ilvl="7">
      <w:start w:val="0"/>
      <w:numFmt w:val="bullet"/>
      <w:lvlText w:val="•"/>
      <w:lvlJc w:val="left"/>
      <w:pPr>
        <w:ind w:left="6960" w:hanging="238"/>
      </w:pPr>
      <w:rPr>
        <w:rFonts w:hint="default"/>
        <w:lang w:val="en-US" w:eastAsia="en-US" w:bidi="ar-SA"/>
      </w:rPr>
    </w:lvl>
    <w:lvl w:ilvl="8">
      <w:start w:val="0"/>
      <w:numFmt w:val="bullet"/>
      <w:lvlText w:val="•"/>
      <w:lvlJc w:val="left"/>
      <w:pPr>
        <w:ind w:left="8240" w:hanging="238"/>
      </w:pPr>
      <w:rPr>
        <w:rFonts w:hint="default"/>
        <w:lang w:val="en-US" w:eastAsia="en-US" w:bidi="ar-SA"/>
      </w:rPr>
    </w:lvl>
  </w:abstractNum>
  <w:abstractNum w:abstractNumId="23">
    <w:multiLevelType w:val="hybridMultilevel"/>
    <w:lvl w:ilvl="0">
      <w:start w:val="0"/>
      <w:numFmt w:val="bullet"/>
      <w:lvlText w:val="•"/>
      <w:lvlJc w:val="left"/>
      <w:pPr>
        <w:ind w:left="855" w:hanging="238"/>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854" w:hanging="238"/>
      </w:pPr>
      <w:rPr>
        <w:rFonts w:hint="default"/>
        <w:lang w:val="en-US" w:eastAsia="en-US" w:bidi="ar-SA"/>
      </w:rPr>
    </w:lvl>
    <w:lvl w:ilvl="2">
      <w:start w:val="0"/>
      <w:numFmt w:val="bullet"/>
      <w:lvlText w:val="•"/>
      <w:lvlJc w:val="left"/>
      <w:pPr>
        <w:ind w:left="2848" w:hanging="238"/>
      </w:pPr>
      <w:rPr>
        <w:rFonts w:hint="default"/>
        <w:lang w:val="en-US" w:eastAsia="en-US" w:bidi="ar-SA"/>
      </w:rPr>
    </w:lvl>
    <w:lvl w:ilvl="3">
      <w:start w:val="0"/>
      <w:numFmt w:val="bullet"/>
      <w:lvlText w:val="•"/>
      <w:lvlJc w:val="left"/>
      <w:pPr>
        <w:ind w:left="3842" w:hanging="238"/>
      </w:pPr>
      <w:rPr>
        <w:rFonts w:hint="default"/>
        <w:lang w:val="en-US" w:eastAsia="en-US" w:bidi="ar-SA"/>
      </w:rPr>
    </w:lvl>
    <w:lvl w:ilvl="4">
      <w:start w:val="0"/>
      <w:numFmt w:val="bullet"/>
      <w:lvlText w:val="•"/>
      <w:lvlJc w:val="left"/>
      <w:pPr>
        <w:ind w:left="4836" w:hanging="238"/>
      </w:pPr>
      <w:rPr>
        <w:rFonts w:hint="default"/>
        <w:lang w:val="en-US" w:eastAsia="en-US" w:bidi="ar-SA"/>
      </w:rPr>
    </w:lvl>
    <w:lvl w:ilvl="5">
      <w:start w:val="0"/>
      <w:numFmt w:val="bullet"/>
      <w:lvlText w:val="•"/>
      <w:lvlJc w:val="left"/>
      <w:pPr>
        <w:ind w:left="5830" w:hanging="238"/>
      </w:pPr>
      <w:rPr>
        <w:rFonts w:hint="default"/>
        <w:lang w:val="en-US" w:eastAsia="en-US" w:bidi="ar-SA"/>
      </w:rPr>
    </w:lvl>
    <w:lvl w:ilvl="6">
      <w:start w:val="0"/>
      <w:numFmt w:val="bullet"/>
      <w:lvlText w:val="•"/>
      <w:lvlJc w:val="left"/>
      <w:pPr>
        <w:ind w:left="6824" w:hanging="238"/>
      </w:pPr>
      <w:rPr>
        <w:rFonts w:hint="default"/>
        <w:lang w:val="en-US" w:eastAsia="en-US" w:bidi="ar-SA"/>
      </w:rPr>
    </w:lvl>
    <w:lvl w:ilvl="7">
      <w:start w:val="0"/>
      <w:numFmt w:val="bullet"/>
      <w:lvlText w:val="•"/>
      <w:lvlJc w:val="left"/>
      <w:pPr>
        <w:ind w:left="7818" w:hanging="238"/>
      </w:pPr>
      <w:rPr>
        <w:rFonts w:hint="default"/>
        <w:lang w:val="en-US" w:eastAsia="en-US" w:bidi="ar-SA"/>
      </w:rPr>
    </w:lvl>
    <w:lvl w:ilvl="8">
      <w:start w:val="0"/>
      <w:numFmt w:val="bullet"/>
      <w:lvlText w:val="•"/>
      <w:lvlJc w:val="left"/>
      <w:pPr>
        <w:ind w:left="8812" w:hanging="238"/>
      </w:pPr>
      <w:rPr>
        <w:rFonts w:hint="default"/>
        <w:lang w:val="en-US" w:eastAsia="en-US" w:bidi="ar-SA"/>
      </w:rPr>
    </w:lvl>
  </w:abstractNum>
  <w:abstractNum w:abstractNumId="22">
    <w:multiLevelType w:val="hybridMultilevel"/>
    <w:lvl w:ilvl="0">
      <w:start w:val="23"/>
      <w:numFmt w:val="decimal"/>
      <w:lvlText w:val="%1"/>
      <w:lvlJc w:val="left"/>
      <w:pPr>
        <w:ind w:left="1356" w:hanging="517"/>
        <w:jc w:val="left"/>
      </w:pPr>
      <w:rPr>
        <w:rFonts w:hint="default"/>
        <w:lang w:val="en-US" w:eastAsia="en-US" w:bidi="ar-SA"/>
      </w:rPr>
    </w:lvl>
    <w:lvl w:ilvl="1">
      <w:start w:val="1"/>
      <w:numFmt w:val="decimal"/>
      <w:lvlText w:val="%1.%2"/>
      <w:lvlJc w:val="left"/>
      <w:pPr>
        <w:ind w:left="1356" w:hanging="517"/>
        <w:jc w:val="left"/>
      </w:pPr>
      <w:rPr>
        <w:rFonts w:hint="default" w:ascii="Arial MT" w:hAnsi="Arial MT" w:eastAsia="Arial MT" w:cs="Arial MT"/>
        <w:b w:val="0"/>
        <w:bCs w:val="0"/>
        <w:i w:val="0"/>
        <w:iCs w:val="0"/>
        <w:spacing w:val="0"/>
        <w:w w:val="100"/>
        <w:sz w:val="22"/>
        <w:szCs w:val="22"/>
        <w:lang w:val="en-US" w:eastAsia="en-US" w:bidi="ar-SA"/>
      </w:rPr>
    </w:lvl>
    <w:lvl w:ilvl="2">
      <w:start w:val="0"/>
      <w:numFmt w:val="bullet"/>
      <w:lvlText w:val="•"/>
      <w:lvlJc w:val="left"/>
      <w:pPr>
        <w:ind w:left="3248" w:hanging="517"/>
      </w:pPr>
      <w:rPr>
        <w:rFonts w:hint="default"/>
        <w:lang w:val="en-US" w:eastAsia="en-US" w:bidi="ar-SA"/>
      </w:rPr>
    </w:lvl>
    <w:lvl w:ilvl="3">
      <w:start w:val="0"/>
      <w:numFmt w:val="bullet"/>
      <w:lvlText w:val="•"/>
      <w:lvlJc w:val="left"/>
      <w:pPr>
        <w:ind w:left="4192" w:hanging="517"/>
      </w:pPr>
      <w:rPr>
        <w:rFonts w:hint="default"/>
        <w:lang w:val="en-US" w:eastAsia="en-US" w:bidi="ar-SA"/>
      </w:rPr>
    </w:lvl>
    <w:lvl w:ilvl="4">
      <w:start w:val="0"/>
      <w:numFmt w:val="bullet"/>
      <w:lvlText w:val="•"/>
      <w:lvlJc w:val="left"/>
      <w:pPr>
        <w:ind w:left="5136" w:hanging="517"/>
      </w:pPr>
      <w:rPr>
        <w:rFonts w:hint="default"/>
        <w:lang w:val="en-US" w:eastAsia="en-US" w:bidi="ar-SA"/>
      </w:rPr>
    </w:lvl>
    <w:lvl w:ilvl="5">
      <w:start w:val="0"/>
      <w:numFmt w:val="bullet"/>
      <w:lvlText w:val="•"/>
      <w:lvlJc w:val="left"/>
      <w:pPr>
        <w:ind w:left="6080" w:hanging="517"/>
      </w:pPr>
      <w:rPr>
        <w:rFonts w:hint="default"/>
        <w:lang w:val="en-US" w:eastAsia="en-US" w:bidi="ar-SA"/>
      </w:rPr>
    </w:lvl>
    <w:lvl w:ilvl="6">
      <w:start w:val="0"/>
      <w:numFmt w:val="bullet"/>
      <w:lvlText w:val="•"/>
      <w:lvlJc w:val="left"/>
      <w:pPr>
        <w:ind w:left="7024" w:hanging="517"/>
      </w:pPr>
      <w:rPr>
        <w:rFonts w:hint="default"/>
        <w:lang w:val="en-US" w:eastAsia="en-US" w:bidi="ar-SA"/>
      </w:rPr>
    </w:lvl>
    <w:lvl w:ilvl="7">
      <w:start w:val="0"/>
      <w:numFmt w:val="bullet"/>
      <w:lvlText w:val="•"/>
      <w:lvlJc w:val="left"/>
      <w:pPr>
        <w:ind w:left="7968" w:hanging="517"/>
      </w:pPr>
      <w:rPr>
        <w:rFonts w:hint="default"/>
        <w:lang w:val="en-US" w:eastAsia="en-US" w:bidi="ar-SA"/>
      </w:rPr>
    </w:lvl>
    <w:lvl w:ilvl="8">
      <w:start w:val="0"/>
      <w:numFmt w:val="bullet"/>
      <w:lvlText w:val="•"/>
      <w:lvlJc w:val="left"/>
      <w:pPr>
        <w:ind w:left="8912" w:hanging="517"/>
      </w:pPr>
      <w:rPr>
        <w:rFonts w:hint="default"/>
        <w:lang w:val="en-US" w:eastAsia="en-US" w:bidi="ar-SA"/>
      </w:rPr>
    </w:lvl>
  </w:abstractNum>
  <w:abstractNum w:abstractNumId="21">
    <w:multiLevelType w:val="hybridMultilevel"/>
    <w:lvl w:ilvl="0">
      <w:start w:val="22"/>
      <w:numFmt w:val="decimal"/>
      <w:lvlText w:val="%1"/>
      <w:lvlJc w:val="left"/>
      <w:pPr>
        <w:ind w:left="1356" w:hanging="517"/>
        <w:jc w:val="left"/>
      </w:pPr>
      <w:rPr>
        <w:rFonts w:hint="default"/>
        <w:lang w:val="en-US" w:eastAsia="en-US" w:bidi="ar-SA"/>
      </w:rPr>
    </w:lvl>
    <w:lvl w:ilvl="1">
      <w:start w:val="1"/>
      <w:numFmt w:val="decimal"/>
      <w:lvlText w:val="%1.%2"/>
      <w:lvlJc w:val="left"/>
      <w:pPr>
        <w:ind w:left="1356" w:hanging="517"/>
        <w:jc w:val="left"/>
      </w:pPr>
      <w:rPr>
        <w:rFonts w:hint="default" w:ascii="Arial MT" w:hAnsi="Arial MT" w:eastAsia="Arial MT" w:cs="Arial MT"/>
        <w:b w:val="0"/>
        <w:bCs w:val="0"/>
        <w:i w:val="0"/>
        <w:iCs w:val="0"/>
        <w:spacing w:val="0"/>
        <w:w w:val="100"/>
        <w:sz w:val="22"/>
        <w:szCs w:val="22"/>
        <w:lang w:val="en-US" w:eastAsia="en-US" w:bidi="ar-SA"/>
      </w:rPr>
    </w:lvl>
    <w:lvl w:ilvl="2">
      <w:start w:val="0"/>
      <w:numFmt w:val="bullet"/>
      <w:lvlText w:val="•"/>
      <w:lvlJc w:val="left"/>
      <w:pPr>
        <w:ind w:left="3248" w:hanging="517"/>
      </w:pPr>
      <w:rPr>
        <w:rFonts w:hint="default"/>
        <w:lang w:val="en-US" w:eastAsia="en-US" w:bidi="ar-SA"/>
      </w:rPr>
    </w:lvl>
    <w:lvl w:ilvl="3">
      <w:start w:val="0"/>
      <w:numFmt w:val="bullet"/>
      <w:lvlText w:val="•"/>
      <w:lvlJc w:val="left"/>
      <w:pPr>
        <w:ind w:left="4192" w:hanging="517"/>
      </w:pPr>
      <w:rPr>
        <w:rFonts w:hint="default"/>
        <w:lang w:val="en-US" w:eastAsia="en-US" w:bidi="ar-SA"/>
      </w:rPr>
    </w:lvl>
    <w:lvl w:ilvl="4">
      <w:start w:val="0"/>
      <w:numFmt w:val="bullet"/>
      <w:lvlText w:val="•"/>
      <w:lvlJc w:val="left"/>
      <w:pPr>
        <w:ind w:left="5136" w:hanging="517"/>
      </w:pPr>
      <w:rPr>
        <w:rFonts w:hint="default"/>
        <w:lang w:val="en-US" w:eastAsia="en-US" w:bidi="ar-SA"/>
      </w:rPr>
    </w:lvl>
    <w:lvl w:ilvl="5">
      <w:start w:val="0"/>
      <w:numFmt w:val="bullet"/>
      <w:lvlText w:val="•"/>
      <w:lvlJc w:val="left"/>
      <w:pPr>
        <w:ind w:left="6080" w:hanging="517"/>
      </w:pPr>
      <w:rPr>
        <w:rFonts w:hint="default"/>
        <w:lang w:val="en-US" w:eastAsia="en-US" w:bidi="ar-SA"/>
      </w:rPr>
    </w:lvl>
    <w:lvl w:ilvl="6">
      <w:start w:val="0"/>
      <w:numFmt w:val="bullet"/>
      <w:lvlText w:val="•"/>
      <w:lvlJc w:val="left"/>
      <w:pPr>
        <w:ind w:left="7024" w:hanging="517"/>
      </w:pPr>
      <w:rPr>
        <w:rFonts w:hint="default"/>
        <w:lang w:val="en-US" w:eastAsia="en-US" w:bidi="ar-SA"/>
      </w:rPr>
    </w:lvl>
    <w:lvl w:ilvl="7">
      <w:start w:val="0"/>
      <w:numFmt w:val="bullet"/>
      <w:lvlText w:val="•"/>
      <w:lvlJc w:val="left"/>
      <w:pPr>
        <w:ind w:left="7968" w:hanging="517"/>
      </w:pPr>
      <w:rPr>
        <w:rFonts w:hint="default"/>
        <w:lang w:val="en-US" w:eastAsia="en-US" w:bidi="ar-SA"/>
      </w:rPr>
    </w:lvl>
    <w:lvl w:ilvl="8">
      <w:start w:val="0"/>
      <w:numFmt w:val="bullet"/>
      <w:lvlText w:val="•"/>
      <w:lvlJc w:val="left"/>
      <w:pPr>
        <w:ind w:left="8912" w:hanging="517"/>
      </w:pPr>
      <w:rPr>
        <w:rFonts w:hint="default"/>
        <w:lang w:val="en-US" w:eastAsia="en-US" w:bidi="ar-SA"/>
      </w:rPr>
    </w:lvl>
  </w:abstractNum>
  <w:abstractNum w:abstractNumId="20">
    <w:multiLevelType w:val="hybridMultilevel"/>
    <w:lvl w:ilvl="0">
      <w:start w:val="21"/>
      <w:numFmt w:val="decimal"/>
      <w:lvlText w:val="%1"/>
      <w:lvlJc w:val="left"/>
      <w:pPr>
        <w:ind w:left="1356" w:hanging="517"/>
        <w:jc w:val="left"/>
      </w:pPr>
      <w:rPr>
        <w:rFonts w:hint="default"/>
        <w:lang w:val="en-US" w:eastAsia="en-US" w:bidi="ar-SA"/>
      </w:rPr>
    </w:lvl>
    <w:lvl w:ilvl="1">
      <w:start w:val="1"/>
      <w:numFmt w:val="decimal"/>
      <w:lvlText w:val="%1.%2"/>
      <w:lvlJc w:val="left"/>
      <w:pPr>
        <w:ind w:left="1356" w:hanging="517"/>
        <w:jc w:val="left"/>
      </w:pPr>
      <w:rPr>
        <w:rFonts w:hint="default" w:ascii="Arial MT" w:hAnsi="Arial MT" w:eastAsia="Arial MT" w:cs="Arial MT"/>
        <w:b w:val="0"/>
        <w:bCs w:val="0"/>
        <w:i w:val="0"/>
        <w:iCs w:val="0"/>
        <w:spacing w:val="0"/>
        <w:w w:val="100"/>
        <w:sz w:val="22"/>
        <w:szCs w:val="22"/>
        <w:lang w:val="en-US" w:eastAsia="en-US" w:bidi="ar-SA"/>
      </w:rPr>
    </w:lvl>
    <w:lvl w:ilvl="2">
      <w:start w:val="0"/>
      <w:numFmt w:val="bullet"/>
      <w:lvlText w:val="•"/>
      <w:lvlJc w:val="left"/>
      <w:pPr>
        <w:ind w:left="3248" w:hanging="517"/>
      </w:pPr>
      <w:rPr>
        <w:rFonts w:hint="default"/>
        <w:lang w:val="en-US" w:eastAsia="en-US" w:bidi="ar-SA"/>
      </w:rPr>
    </w:lvl>
    <w:lvl w:ilvl="3">
      <w:start w:val="0"/>
      <w:numFmt w:val="bullet"/>
      <w:lvlText w:val="•"/>
      <w:lvlJc w:val="left"/>
      <w:pPr>
        <w:ind w:left="4192" w:hanging="517"/>
      </w:pPr>
      <w:rPr>
        <w:rFonts w:hint="default"/>
        <w:lang w:val="en-US" w:eastAsia="en-US" w:bidi="ar-SA"/>
      </w:rPr>
    </w:lvl>
    <w:lvl w:ilvl="4">
      <w:start w:val="0"/>
      <w:numFmt w:val="bullet"/>
      <w:lvlText w:val="•"/>
      <w:lvlJc w:val="left"/>
      <w:pPr>
        <w:ind w:left="5136" w:hanging="517"/>
      </w:pPr>
      <w:rPr>
        <w:rFonts w:hint="default"/>
        <w:lang w:val="en-US" w:eastAsia="en-US" w:bidi="ar-SA"/>
      </w:rPr>
    </w:lvl>
    <w:lvl w:ilvl="5">
      <w:start w:val="0"/>
      <w:numFmt w:val="bullet"/>
      <w:lvlText w:val="•"/>
      <w:lvlJc w:val="left"/>
      <w:pPr>
        <w:ind w:left="6080" w:hanging="517"/>
      </w:pPr>
      <w:rPr>
        <w:rFonts w:hint="default"/>
        <w:lang w:val="en-US" w:eastAsia="en-US" w:bidi="ar-SA"/>
      </w:rPr>
    </w:lvl>
    <w:lvl w:ilvl="6">
      <w:start w:val="0"/>
      <w:numFmt w:val="bullet"/>
      <w:lvlText w:val="•"/>
      <w:lvlJc w:val="left"/>
      <w:pPr>
        <w:ind w:left="7024" w:hanging="517"/>
      </w:pPr>
      <w:rPr>
        <w:rFonts w:hint="default"/>
        <w:lang w:val="en-US" w:eastAsia="en-US" w:bidi="ar-SA"/>
      </w:rPr>
    </w:lvl>
    <w:lvl w:ilvl="7">
      <w:start w:val="0"/>
      <w:numFmt w:val="bullet"/>
      <w:lvlText w:val="•"/>
      <w:lvlJc w:val="left"/>
      <w:pPr>
        <w:ind w:left="7968" w:hanging="517"/>
      </w:pPr>
      <w:rPr>
        <w:rFonts w:hint="default"/>
        <w:lang w:val="en-US" w:eastAsia="en-US" w:bidi="ar-SA"/>
      </w:rPr>
    </w:lvl>
    <w:lvl w:ilvl="8">
      <w:start w:val="0"/>
      <w:numFmt w:val="bullet"/>
      <w:lvlText w:val="•"/>
      <w:lvlJc w:val="left"/>
      <w:pPr>
        <w:ind w:left="8912" w:hanging="517"/>
      </w:pPr>
      <w:rPr>
        <w:rFonts w:hint="default"/>
        <w:lang w:val="en-US" w:eastAsia="en-US" w:bidi="ar-SA"/>
      </w:rPr>
    </w:lvl>
  </w:abstractNum>
  <w:abstractNum w:abstractNumId="19">
    <w:multiLevelType w:val="hybridMultilevel"/>
    <w:lvl w:ilvl="0">
      <w:start w:val="20"/>
      <w:numFmt w:val="decimal"/>
      <w:lvlText w:val="%1"/>
      <w:lvlJc w:val="left"/>
      <w:pPr>
        <w:ind w:left="1356" w:hanging="517"/>
        <w:jc w:val="left"/>
      </w:pPr>
      <w:rPr>
        <w:rFonts w:hint="default"/>
        <w:lang w:val="en-US" w:eastAsia="en-US" w:bidi="ar-SA"/>
      </w:rPr>
    </w:lvl>
    <w:lvl w:ilvl="1">
      <w:start w:val="1"/>
      <w:numFmt w:val="decimal"/>
      <w:lvlText w:val="%1.%2"/>
      <w:lvlJc w:val="left"/>
      <w:pPr>
        <w:ind w:left="1356" w:hanging="517"/>
        <w:jc w:val="left"/>
      </w:pPr>
      <w:rPr>
        <w:rFonts w:hint="default" w:ascii="Arial MT" w:hAnsi="Arial MT" w:eastAsia="Arial MT" w:cs="Arial MT"/>
        <w:b w:val="0"/>
        <w:bCs w:val="0"/>
        <w:i w:val="0"/>
        <w:iCs w:val="0"/>
        <w:spacing w:val="0"/>
        <w:w w:val="100"/>
        <w:sz w:val="22"/>
        <w:szCs w:val="22"/>
        <w:lang w:val="en-US" w:eastAsia="en-US" w:bidi="ar-SA"/>
      </w:rPr>
    </w:lvl>
    <w:lvl w:ilvl="2">
      <w:start w:val="0"/>
      <w:numFmt w:val="bullet"/>
      <w:lvlText w:val="•"/>
      <w:lvlJc w:val="left"/>
      <w:pPr>
        <w:ind w:left="3248" w:hanging="517"/>
      </w:pPr>
      <w:rPr>
        <w:rFonts w:hint="default"/>
        <w:lang w:val="en-US" w:eastAsia="en-US" w:bidi="ar-SA"/>
      </w:rPr>
    </w:lvl>
    <w:lvl w:ilvl="3">
      <w:start w:val="0"/>
      <w:numFmt w:val="bullet"/>
      <w:lvlText w:val="•"/>
      <w:lvlJc w:val="left"/>
      <w:pPr>
        <w:ind w:left="4192" w:hanging="517"/>
      </w:pPr>
      <w:rPr>
        <w:rFonts w:hint="default"/>
        <w:lang w:val="en-US" w:eastAsia="en-US" w:bidi="ar-SA"/>
      </w:rPr>
    </w:lvl>
    <w:lvl w:ilvl="4">
      <w:start w:val="0"/>
      <w:numFmt w:val="bullet"/>
      <w:lvlText w:val="•"/>
      <w:lvlJc w:val="left"/>
      <w:pPr>
        <w:ind w:left="5136" w:hanging="517"/>
      </w:pPr>
      <w:rPr>
        <w:rFonts w:hint="default"/>
        <w:lang w:val="en-US" w:eastAsia="en-US" w:bidi="ar-SA"/>
      </w:rPr>
    </w:lvl>
    <w:lvl w:ilvl="5">
      <w:start w:val="0"/>
      <w:numFmt w:val="bullet"/>
      <w:lvlText w:val="•"/>
      <w:lvlJc w:val="left"/>
      <w:pPr>
        <w:ind w:left="6080" w:hanging="517"/>
      </w:pPr>
      <w:rPr>
        <w:rFonts w:hint="default"/>
        <w:lang w:val="en-US" w:eastAsia="en-US" w:bidi="ar-SA"/>
      </w:rPr>
    </w:lvl>
    <w:lvl w:ilvl="6">
      <w:start w:val="0"/>
      <w:numFmt w:val="bullet"/>
      <w:lvlText w:val="•"/>
      <w:lvlJc w:val="left"/>
      <w:pPr>
        <w:ind w:left="7024" w:hanging="517"/>
      </w:pPr>
      <w:rPr>
        <w:rFonts w:hint="default"/>
        <w:lang w:val="en-US" w:eastAsia="en-US" w:bidi="ar-SA"/>
      </w:rPr>
    </w:lvl>
    <w:lvl w:ilvl="7">
      <w:start w:val="0"/>
      <w:numFmt w:val="bullet"/>
      <w:lvlText w:val="•"/>
      <w:lvlJc w:val="left"/>
      <w:pPr>
        <w:ind w:left="7968" w:hanging="517"/>
      </w:pPr>
      <w:rPr>
        <w:rFonts w:hint="default"/>
        <w:lang w:val="en-US" w:eastAsia="en-US" w:bidi="ar-SA"/>
      </w:rPr>
    </w:lvl>
    <w:lvl w:ilvl="8">
      <w:start w:val="0"/>
      <w:numFmt w:val="bullet"/>
      <w:lvlText w:val="•"/>
      <w:lvlJc w:val="left"/>
      <w:pPr>
        <w:ind w:left="8912" w:hanging="517"/>
      </w:pPr>
      <w:rPr>
        <w:rFonts w:hint="default"/>
        <w:lang w:val="en-US" w:eastAsia="en-US" w:bidi="ar-SA"/>
      </w:rPr>
    </w:lvl>
  </w:abstractNum>
  <w:abstractNum w:abstractNumId="18">
    <w:multiLevelType w:val="hybridMultilevel"/>
    <w:lvl w:ilvl="0">
      <w:start w:val="19"/>
      <w:numFmt w:val="decimal"/>
      <w:lvlText w:val="%1"/>
      <w:lvlJc w:val="left"/>
      <w:pPr>
        <w:ind w:left="1356" w:hanging="517"/>
        <w:jc w:val="left"/>
      </w:pPr>
      <w:rPr>
        <w:rFonts w:hint="default"/>
        <w:lang w:val="en-US" w:eastAsia="en-US" w:bidi="ar-SA"/>
      </w:rPr>
    </w:lvl>
    <w:lvl w:ilvl="1">
      <w:start w:val="1"/>
      <w:numFmt w:val="decimal"/>
      <w:lvlText w:val="%1.%2"/>
      <w:lvlJc w:val="left"/>
      <w:pPr>
        <w:ind w:left="1356" w:hanging="517"/>
        <w:jc w:val="left"/>
      </w:pPr>
      <w:rPr>
        <w:rFonts w:hint="default" w:ascii="Arial MT" w:hAnsi="Arial MT" w:eastAsia="Arial MT" w:cs="Arial MT"/>
        <w:b w:val="0"/>
        <w:bCs w:val="0"/>
        <w:i w:val="0"/>
        <w:iCs w:val="0"/>
        <w:spacing w:val="0"/>
        <w:w w:val="100"/>
        <w:sz w:val="22"/>
        <w:szCs w:val="22"/>
        <w:lang w:val="en-US" w:eastAsia="en-US" w:bidi="ar-SA"/>
      </w:rPr>
    </w:lvl>
    <w:lvl w:ilvl="2">
      <w:start w:val="0"/>
      <w:numFmt w:val="bullet"/>
      <w:lvlText w:val="•"/>
      <w:lvlJc w:val="left"/>
      <w:pPr>
        <w:ind w:left="3248" w:hanging="517"/>
      </w:pPr>
      <w:rPr>
        <w:rFonts w:hint="default"/>
        <w:lang w:val="en-US" w:eastAsia="en-US" w:bidi="ar-SA"/>
      </w:rPr>
    </w:lvl>
    <w:lvl w:ilvl="3">
      <w:start w:val="0"/>
      <w:numFmt w:val="bullet"/>
      <w:lvlText w:val="•"/>
      <w:lvlJc w:val="left"/>
      <w:pPr>
        <w:ind w:left="4192" w:hanging="517"/>
      </w:pPr>
      <w:rPr>
        <w:rFonts w:hint="default"/>
        <w:lang w:val="en-US" w:eastAsia="en-US" w:bidi="ar-SA"/>
      </w:rPr>
    </w:lvl>
    <w:lvl w:ilvl="4">
      <w:start w:val="0"/>
      <w:numFmt w:val="bullet"/>
      <w:lvlText w:val="•"/>
      <w:lvlJc w:val="left"/>
      <w:pPr>
        <w:ind w:left="5136" w:hanging="517"/>
      </w:pPr>
      <w:rPr>
        <w:rFonts w:hint="default"/>
        <w:lang w:val="en-US" w:eastAsia="en-US" w:bidi="ar-SA"/>
      </w:rPr>
    </w:lvl>
    <w:lvl w:ilvl="5">
      <w:start w:val="0"/>
      <w:numFmt w:val="bullet"/>
      <w:lvlText w:val="•"/>
      <w:lvlJc w:val="left"/>
      <w:pPr>
        <w:ind w:left="6080" w:hanging="517"/>
      </w:pPr>
      <w:rPr>
        <w:rFonts w:hint="default"/>
        <w:lang w:val="en-US" w:eastAsia="en-US" w:bidi="ar-SA"/>
      </w:rPr>
    </w:lvl>
    <w:lvl w:ilvl="6">
      <w:start w:val="0"/>
      <w:numFmt w:val="bullet"/>
      <w:lvlText w:val="•"/>
      <w:lvlJc w:val="left"/>
      <w:pPr>
        <w:ind w:left="7024" w:hanging="517"/>
      </w:pPr>
      <w:rPr>
        <w:rFonts w:hint="default"/>
        <w:lang w:val="en-US" w:eastAsia="en-US" w:bidi="ar-SA"/>
      </w:rPr>
    </w:lvl>
    <w:lvl w:ilvl="7">
      <w:start w:val="0"/>
      <w:numFmt w:val="bullet"/>
      <w:lvlText w:val="•"/>
      <w:lvlJc w:val="left"/>
      <w:pPr>
        <w:ind w:left="7968" w:hanging="517"/>
      </w:pPr>
      <w:rPr>
        <w:rFonts w:hint="default"/>
        <w:lang w:val="en-US" w:eastAsia="en-US" w:bidi="ar-SA"/>
      </w:rPr>
    </w:lvl>
    <w:lvl w:ilvl="8">
      <w:start w:val="0"/>
      <w:numFmt w:val="bullet"/>
      <w:lvlText w:val="•"/>
      <w:lvlJc w:val="left"/>
      <w:pPr>
        <w:ind w:left="8912" w:hanging="517"/>
      </w:pPr>
      <w:rPr>
        <w:rFonts w:hint="default"/>
        <w:lang w:val="en-US" w:eastAsia="en-US" w:bidi="ar-SA"/>
      </w:rPr>
    </w:lvl>
  </w:abstractNum>
  <w:abstractNum w:abstractNumId="17">
    <w:multiLevelType w:val="hybridMultilevel"/>
    <w:lvl w:ilvl="0">
      <w:start w:val="18"/>
      <w:numFmt w:val="decimal"/>
      <w:lvlText w:val="%1"/>
      <w:lvlJc w:val="left"/>
      <w:pPr>
        <w:ind w:left="1356" w:hanging="517"/>
        <w:jc w:val="left"/>
      </w:pPr>
      <w:rPr>
        <w:rFonts w:hint="default"/>
        <w:lang w:val="en-US" w:eastAsia="en-US" w:bidi="ar-SA"/>
      </w:rPr>
    </w:lvl>
    <w:lvl w:ilvl="1">
      <w:start w:val="1"/>
      <w:numFmt w:val="decimal"/>
      <w:lvlText w:val="%1.%2"/>
      <w:lvlJc w:val="left"/>
      <w:pPr>
        <w:ind w:left="1356" w:hanging="517"/>
        <w:jc w:val="left"/>
      </w:pPr>
      <w:rPr>
        <w:rFonts w:hint="default" w:ascii="Arial MT" w:hAnsi="Arial MT" w:eastAsia="Arial MT" w:cs="Arial MT"/>
        <w:b w:val="0"/>
        <w:bCs w:val="0"/>
        <w:i w:val="0"/>
        <w:iCs w:val="0"/>
        <w:spacing w:val="0"/>
        <w:w w:val="100"/>
        <w:sz w:val="22"/>
        <w:szCs w:val="22"/>
        <w:lang w:val="en-US" w:eastAsia="en-US" w:bidi="ar-SA"/>
      </w:rPr>
    </w:lvl>
    <w:lvl w:ilvl="2">
      <w:start w:val="0"/>
      <w:numFmt w:val="bullet"/>
      <w:lvlText w:val="•"/>
      <w:lvlJc w:val="left"/>
      <w:pPr>
        <w:ind w:left="3248" w:hanging="517"/>
      </w:pPr>
      <w:rPr>
        <w:rFonts w:hint="default"/>
        <w:lang w:val="en-US" w:eastAsia="en-US" w:bidi="ar-SA"/>
      </w:rPr>
    </w:lvl>
    <w:lvl w:ilvl="3">
      <w:start w:val="0"/>
      <w:numFmt w:val="bullet"/>
      <w:lvlText w:val="•"/>
      <w:lvlJc w:val="left"/>
      <w:pPr>
        <w:ind w:left="4192" w:hanging="517"/>
      </w:pPr>
      <w:rPr>
        <w:rFonts w:hint="default"/>
        <w:lang w:val="en-US" w:eastAsia="en-US" w:bidi="ar-SA"/>
      </w:rPr>
    </w:lvl>
    <w:lvl w:ilvl="4">
      <w:start w:val="0"/>
      <w:numFmt w:val="bullet"/>
      <w:lvlText w:val="•"/>
      <w:lvlJc w:val="left"/>
      <w:pPr>
        <w:ind w:left="5136" w:hanging="517"/>
      </w:pPr>
      <w:rPr>
        <w:rFonts w:hint="default"/>
        <w:lang w:val="en-US" w:eastAsia="en-US" w:bidi="ar-SA"/>
      </w:rPr>
    </w:lvl>
    <w:lvl w:ilvl="5">
      <w:start w:val="0"/>
      <w:numFmt w:val="bullet"/>
      <w:lvlText w:val="•"/>
      <w:lvlJc w:val="left"/>
      <w:pPr>
        <w:ind w:left="6080" w:hanging="517"/>
      </w:pPr>
      <w:rPr>
        <w:rFonts w:hint="default"/>
        <w:lang w:val="en-US" w:eastAsia="en-US" w:bidi="ar-SA"/>
      </w:rPr>
    </w:lvl>
    <w:lvl w:ilvl="6">
      <w:start w:val="0"/>
      <w:numFmt w:val="bullet"/>
      <w:lvlText w:val="•"/>
      <w:lvlJc w:val="left"/>
      <w:pPr>
        <w:ind w:left="7024" w:hanging="517"/>
      </w:pPr>
      <w:rPr>
        <w:rFonts w:hint="default"/>
        <w:lang w:val="en-US" w:eastAsia="en-US" w:bidi="ar-SA"/>
      </w:rPr>
    </w:lvl>
    <w:lvl w:ilvl="7">
      <w:start w:val="0"/>
      <w:numFmt w:val="bullet"/>
      <w:lvlText w:val="•"/>
      <w:lvlJc w:val="left"/>
      <w:pPr>
        <w:ind w:left="7968" w:hanging="517"/>
      </w:pPr>
      <w:rPr>
        <w:rFonts w:hint="default"/>
        <w:lang w:val="en-US" w:eastAsia="en-US" w:bidi="ar-SA"/>
      </w:rPr>
    </w:lvl>
    <w:lvl w:ilvl="8">
      <w:start w:val="0"/>
      <w:numFmt w:val="bullet"/>
      <w:lvlText w:val="•"/>
      <w:lvlJc w:val="left"/>
      <w:pPr>
        <w:ind w:left="8912" w:hanging="517"/>
      </w:pPr>
      <w:rPr>
        <w:rFonts w:hint="default"/>
        <w:lang w:val="en-US" w:eastAsia="en-US" w:bidi="ar-SA"/>
      </w:rPr>
    </w:lvl>
  </w:abstractNum>
  <w:abstractNum w:abstractNumId="16">
    <w:multiLevelType w:val="hybridMultilevel"/>
    <w:lvl w:ilvl="0">
      <w:start w:val="17"/>
      <w:numFmt w:val="decimal"/>
      <w:lvlText w:val="%1"/>
      <w:lvlJc w:val="left"/>
      <w:pPr>
        <w:ind w:left="1356" w:hanging="517"/>
        <w:jc w:val="left"/>
      </w:pPr>
      <w:rPr>
        <w:rFonts w:hint="default"/>
        <w:lang w:val="en-US" w:eastAsia="en-US" w:bidi="ar-SA"/>
      </w:rPr>
    </w:lvl>
    <w:lvl w:ilvl="1">
      <w:start w:val="1"/>
      <w:numFmt w:val="decimal"/>
      <w:lvlText w:val="%1.%2"/>
      <w:lvlJc w:val="left"/>
      <w:pPr>
        <w:ind w:left="1356" w:hanging="517"/>
        <w:jc w:val="left"/>
      </w:pPr>
      <w:rPr>
        <w:rFonts w:hint="default" w:ascii="Arial MT" w:hAnsi="Arial MT" w:eastAsia="Arial MT" w:cs="Arial MT"/>
        <w:b w:val="0"/>
        <w:bCs w:val="0"/>
        <w:i w:val="0"/>
        <w:iCs w:val="0"/>
        <w:spacing w:val="0"/>
        <w:w w:val="100"/>
        <w:sz w:val="22"/>
        <w:szCs w:val="22"/>
        <w:lang w:val="en-US" w:eastAsia="en-US" w:bidi="ar-SA"/>
      </w:rPr>
    </w:lvl>
    <w:lvl w:ilvl="2">
      <w:start w:val="0"/>
      <w:numFmt w:val="bullet"/>
      <w:lvlText w:val="•"/>
      <w:lvlJc w:val="left"/>
      <w:pPr>
        <w:ind w:left="3248" w:hanging="517"/>
      </w:pPr>
      <w:rPr>
        <w:rFonts w:hint="default"/>
        <w:lang w:val="en-US" w:eastAsia="en-US" w:bidi="ar-SA"/>
      </w:rPr>
    </w:lvl>
    <w:lvl w:ilvl="3">
      <w:start w:val="0"/>
      <w:numFmt w:val="bullet"/>
      <w:lvlText w:val="•"/>
      <w:lvlJc w:val="left"/>
      <w:pPr>
        <w:ind w:left="4192" w:hanging="517"/>
      </w:pPr>
      <w:rPr>
        <w:rFonts w:hint="default"/>
        <w:lang w:val="en-US" w:eastAsia="en-US" w:bidi="ar-SA"/>
      </w:rPr>
    </w:lvl>
    <w:lvl w:ilvl="4">
      <w:start w:val="0"/>
      <w:numFmt w:val="bullet"/>
      <w:lvlText w:val="•"/>
      <w:lvlJc w:val="left"/>
      <w:pPr>
        <w:ind w:left="5136" w:hanging="517"/>
      </w:pPr>
      <w:rPr>
        <w:rFonts w:hint="default"/>
        <w:lang w:val="en-US" w:eastAsia="en-US" w:bidi="ar-SA"/>
      </w:rPr>
    </w:lvl>
    <w:lvl w:ilvl="5">
      <w:start w:val="0"/>
      <w:numFmt w:val="bullet"/>
      <w:lvlText w:val="•"/>
      <w:lvlJc w:val="left"/>
      <w:pPr>
        <w:ind w:left="6080" w:hanging="517"/>
      </w:pPr>
      <w:rPr>
        <w:rFonts w:hint="default"/>
        <w:lang w:val="en-US" w:eastAsia="en-US" w:bidi="ar-SA"/>
      </w:rPr>
    </w:lvl>
    <w:lvl w:ilvl="6">
      <w:start w:val="0"/>
      <w:numFmt w:val="bullet"/>
      <w:lvlText w:val="•"/>
      <w:lvlJc w:val="left"/>
      <w:pPr>
        <w:ind w:left="7024" w:hanging="517"/>
      </w:pPr>
      <w:rPr>
        <w:rFonts w:hint="default"/>
        <w:lang w:val="en-US" w:eastAsia="en-US" w:bidi="ar-SA"/>
      </w:rPr>
    </w:lvl>
    <w:lvl w:ilvl="7">
      <w:start w:val="0"/>
      <w:numFmt w:val="bullet"/>
      <w:lvlText w:val="•"/>
      <w:lvlJc w:val="left"/>
      <w:pPr>
        <w:ind w:left="7968" w:hanging="517"/>
      </w:pPr>
      <w:rPr>
        <w:rFonts w:hint="default"/>
        <w:lang w:val="en-US" w:eastAsia="en-US" w:bidi="ar-SA"/>
      </w:rPr>
    </w:lvl>
    <w:lvl w:ilvl="8">
      <w:start w:val="0"/>
      <w:numFmt w:val="bullet"/>
      <w:lvlText w:val="•"/>
      <w:lvlJc w:val="left"/>
      <w:pPr>
        <w:ind w:left="8912" w:hanging="517"/>
      </w:pPr>
      <w:rPr>
        <w:rFonts w:hint="default"/>
        <w:lang w:val="en-US" w:eastAsia="en-US" w:bidi="ar-SA"/>
      </w:rPr>
    </w:lvl>
  </w:abstractNum>
  <w:abstractNum w:abstractNumId="15">
    <w:multiLevelType w:val="hybridMultilevel"/>
    <w:lvl w:ilvl="0">
      <w:start w:val="16"/>
      <w:numFmt w:val="decimal"/>
      <w:lvlText w:val="%1"/>
      <w:lvlJc w:val="left"/>
      <w:pPr>
        <w:ind w:left="1356" w:hanging="517"/>
        <w:jc w:val="left"/>
      </w:pPr>
      <w:rPr>
        <w:rFonts w:hint="default"/>
        <w:lang w:val="en-US" w:eastAsia="en-US" w:bidi="ar-SA"/>
      </w:rPr>
    </w:lvl>
    <w:lvl w:ilvl="1">
      <w:start w:val="1"/>
      <w:numFmt w:val="decimal"/>
      <w:lvlText w:val="%1.%2"/>
      <w:lvlJc w:val="left"/>
      <w:pPr>
        <w:ind w:left="1356" w:hanging="517"/>
        <w:jc w:val="left"/>
      </w:pPr>
      <w:rPr>
        <w:rFonts w:hint="default" w:ascii="Arial MT" w:hAnsi="Arial MT" w:eastAsia="Arial MT" w:cs="Arial MT"/>
        <w:b w:val="0"/>
        <w:bCs w:val="0"/>
        <w:i w:val="0"/>
        <w:iCs w:val="0"/>
        <w:spacing w:val="0"/>
        <w:w w:val="100"/>
        <w:sz w:val="22"/>
        <w:szCs w:val="22"/>
        <w:lang w:val="en-US" w:eastAsia="en-US" w:bidi="ar-SA"/>
      </w:rPr>
    </w:lvl>
    <w:lvl w:ilvl="2">
      <w:start w:val="0"/>
      <w:numFmt w:val="bullet"/>
      <w:lvlText w:val="•"/>
      <w:lvlJc w:val="left"/>
      <w:pPr>
        <w:ind w:left="3248" w:hanging="517"/>
      </w:pPr>
      <w:rPr>
        <w:rFonts w:hint="default"/>
        <w:lang w:val="en-US" w:eastAsia="en-US" w:bidi="ar-SA"/>
      </w:rPr>
    </w:lvl>
    <w:lvl w:ilvl="3">
      <w:start w:val="0"/>
      <w:numFmt w:val="bullet"/>
      <w:lvlText w:val="•"/>
      <w:lvlJc w:val="left"/>
      <w:pPr>
        <w:ind w:left="4192" w:hanging="517"/>
      </w:pPr>
      <w:rPr>
        <w:rFonts w:hint="default"/>
        <w:lang w:val="en-US" w:eastAsia="en-US" w:bidi="ar-SA"/>
      </w:rPr>
    </w:lvl>
    <w:lvl w:ilvl="4">
      <w:start w:val="0"/>
      <w:numFmt w:val="bullet"/>
      <w:lvlText w:val="•"/>
      <w:lvlJc w:val="left"/>
      <w:pPr>
        <w:ind w:left="5136" w:hanging="517"/>
      </w:pPr>
      <w:rPr>
        <w:rFonts w:hint="default"/>
        <w:lang w:val="en-US" w:eastAsia="en-US" w:bidi="ar-SA"/>
      </w:rPr>
    </w:lvl>
    <w:lvl w:ilvl="5">
      <w:start w:val="0"/>
      <w:numFmt w:val="bullet"/>
      <w:lvlText w:val="•"/>
      <w:lvlJc w:val="left"/>
      <w:pPr>
        <w:ind w:left="6080" w:hanging="517"/>
      </w:pPr>
      <w:rPr>
        <w:rFonts w:hint="default"/>
        <w:lang w:val="en-US" w:eastAsia="en-US" w:bidi="ar-SA"/>
      </w:rPr>
    </w:lvl>
    <w:lvl w:ilvl="6">
      <w:start w:val="0"/>
      <w:numFmt w:val="bullet"/>
      <w:lvlText w:val="•"/>
      <w:lvlJc w:val="left"/>
      <w:pPr>
        <w:ind w:left="7024" w:hanging="517"/>
      </w:pPr>
      <w:rPr>
        <w:rFonts w:hint="default"/>
        <w:lang w:val="en-US" w:eastAsia="en-US" w:bidi="ar-SA"/>
      </w:rPr>
    </w:lvl>
    <w:lvl w:ilvl="7">
      <w:start w:val="0"/>
      <w:numFmt w:val="bullet"/>
      <w:lvlText w:val="•"/>
      <w:lvlJc w:val="left"/>
      <w:pPr>
        <w:ind w:left="7968" w:hanging="517"/>
      </w:pPr>
      <w:rPr>
        <w:rFonts w:hint="default"/>
        <w:lang w:val="en-US" w:eastAsia="en-US" w:bidi="ar-SA"/>
      </w:rPr>
    </w:lvl>
    <w:lvl w:ilvl="8">
      <w:start w:val="0"/>
      <w:numFmt w:val="bullet"/>
      <w:lvlText w:val="•"/>
      <w:lvlJc w:val="left"/>
      <w:pPr>
        <w:ind w:left="8912" w:hanging="517"/>
      </w:pPr>
      <w:rPr>
        <w:rFonts w:hint="default"/>
        <w:lang w:val="en-US" w:eastAsia="en-US" w:bidi="ar-SA"/>
      </w:rPr>
    </w:lvl>
  </w:abstractNum>
  <w:abstractNum w:abstractNumId="14">
    <w:multiLevelType w:val="hybridMultilevel"/>
    <w:lvl w:ilvl="0">
      <w:start w:val="15"/>
      <w:numFmt w:val="decimal"/>
      <w:lvlText w:val="%1"/>
      <w:lvlJc w:val="left"/>
      <w:pPr>
        <w:ind w:left="1356" w:hanging="517"/>
        <w:jc w:val="left"/>
      </w:pPr>
      <w:rPr>
        <w:rFonts w:hint="default"/>
        <w:lang w:val="en-US" w:eastAsia="en-US" w:bidi="ar-SA"/>
      </w:rPr>
    </w:lvl>
    <w:lvl w:ilvl="1">
      <w:start w:val="1"/>
      <w:numFmt w:val="decimal"/>
      <w:lvlText w:val="%1.%2"/>
      <w:lvlJc w:val="left"/>
      <w:pPr>
        <w:ind w:left="1356" w:hanging="517"/>
        <w:jc w:val="left"/>
      </w:pPr>
      <w:rPr>
        <w:rFonts w:hint="default" w:ascii="Arial MT" w:hAnsi="Arial MT" w:eastAsia="Arial MT" w:cs="Arial MT"/>
        <w:b w:val="0"/>
        <w:bCs w:val="0"/>
        <w:i w:val="0"/>
        <w:iCs w:val="0"/>
        <w:spacing w:val="0"/>
        <w:w w:val="100"/>
        <w:sz w:val="22"/>
        <w:szCs w:val="22"/>
        <w:lang w:val="en-US" w:eastAsia="en-US" w:bidi="ar-SA"/>
      </w:rPr>
    </w:lvl>
    <w:lvl w:ilvl="2">
      <w:start w:val="0"/>
      <w:numFmt w:val="bullet"/>
      <w:lvlText w:val="•"/>
      <w:lvlJc w:val="left"/>
      <w:pPr>
        <w:ind w:left="3248" w:hanging="517"/>
      </w:pPr>
      <w:rPr>
        <w:rFonts w:hint="default"/>
        <w:lang w:val="en-US" w:eastAsia="en-US" w:bidi="ar-SA"/>
      </w:rPr>
    </w:lvl>
    <w:lvl w:ilvl="3">
      <w:start w:val="0"/>
      <w:numFmt w:val="bullet"/>
      <w:lvlText w:val="•"/>
      <w:lvlJc w:val="left"/>
      <w:pPr>
        <w:ind w:left="4192" w:hanging="517"/>
      </w:pPr>
      <w:rPr>
        <w:rFonts w:hint="default"/>
        <w:lang w:val="en-US" w:eastAsia="en-US" w:bidi="ar-SA"/>
      </w:rPr>
    </w:lvl>
    <w:lvl w:ilvl="4">
      <w:start w:val="0"/>
      <w:numFmt w:val="bullet"/>
      <w:lvlText w:val="•"/>
      <w:lvlJc w:val="left"/>
      <w:pPr>
        <w:ind w:left="5136" w:hanging="517"/>
      </w:pPr>
      <w:rPr>
        <w:rFonts w:hint="default"/>
        <w:lang w:val="en-US" w:eastAsia="en-US" w:bidi="ar-SA"/>
      </w:rPr>
    </w:lvl>
    <w:lvl w:ilvl="5">
      <w:start w:val="0"/>
      <w:numFmt w:val="bullet"/>
      <w:lvlText w:val="•"/>
      <w:lvlJc w:val="left"/>
      <w:pPr>
        <w:ind w:left="6080" w:hanging="517"/>
      </w:pPr>
      <w:rPr>
        <w:rFonts w:hint="default"/>
        <w:lang w:val="en-US" w:eastAsia="en-US" w:bidi="ar-SA"/>
      </w:rPr>
    </w:lvl>
    <w:lvl w:ilvl="6">
      <w:start w:val="0"/>
      <w:numFmt w:val="bullet"/>
      <w:lvlText w:val="•"/>
      <w:lvlJc w:val="left"/>
      <w:pPr>
        <w:ind w:left="7024" w:hanging="517"/>
      </w:pPr>
      <w:rPr>
        <w:rFonts w:hint="default"/>
        <w:lang w:val="en-US" w:eastAsia="en-US" w:bidi="ar-SA"/>
      </w:rPr>
    </w:lvl>
    <w:lvl w:ilvl="7">
      <w:start w:val="0"/>
      <w:numFmt w:val="bullet"/>
      <w:lvlText w:val="•"/>
      <w:lvlJc w:val="left"/>
      <w:pPr>
        <w:ind w:left="7968" w:hanging="517"/>
      </w:pPr>
      <w:rPr>
        <w:rFonts w:hint="default"/>
        <w:lang w:val="en-US" w:eastAsia="en-US" w:bidi="ar-SA"/>
      </w:rPr>
    </w:lvl>
    <w:lvl w:ilvl="8">
      <w:start w:val="0"/>
      <w:numFmt w:val="bullet"/>
      <w:lvlText w:val="•"/>
      <w:lvlJc w:val="left"/>
      <w:pPr>
        <w:ind w:left="8912" w:hanging="517"/>
      </w:pPr>
      <w:rPr>
        <w:rFonts w:hint="default"/>
        <w:lang w:val="en-US" w:eastAsia="en-US" w:bidi="ar-SA"/>
      </w:rPr>
    </w:lvl>
  </w:abstractNum>
  <w:abstractNum w:abstractNumId="13">
    <w:multiLevelType w:val="hybridMultilevel"/>
    <w:lvl w:ilvl="0">
      <w:start w:val="14"/>
      <w:numFmt w:val="decimal"/>
      <w:lvlText w:val="%1"/>
      <w:lvlJc w:val="left"/>
      <w:pPr>
        <w:ind w:left="1356" w:hanging="517"/>
        <w:jc w:val="left"/>
      </w:pPr>
      <w:rPr>
        <w:rFonts w:hint="default"/>
        <w:lang w:val="en-US" w:eastAsia="en-US" w:bidi="ar-SA"/>
      </w:rPr>
    </w:lvl>
    <w:lvl w:ilvl="1">
      <w:start w:val="1"/>
      <w:numFmt w:val="decimal"/>
      <w:lvlText w:val="%1.%2"/>
      <w:lvlJc w:val="left"/>
      <w:pPr>
        <w:ind w:left="1356" w:hanging="517"/>
        <w:jc w:val="left"/>
      </w:pPr>
      <w:rPr>
        <w:rFonts w:hint="default" w:ascii="Arial MT" w:hAnsi="Arial MT" w:eastAsia="Arial MT" w:cs="Arial MT"/>
        <w:b w:val="0"/>
        <w:bCs w:val="0"/>
        <w:i w:val="0"/>
        <w:iCs w:val="0"/>
        <w:spacing w:val="0"/>
        <w:w w:val="100"/>
        <w:sz w:val="22"/>
        <w:szCs w:val="22"/>
        <w:lang w:val="en-US" w:eastAsia="en-US" w:bidi="ar-SA"/>
      </w:rPr>
    </w:lvl>
    <w:lvl w:ilvl="2">
      <w:start w:val="0"/>
      <w:numFmt w:val="bullet"/>
      <w:lvlText w:val="•"/>
      <w:lvlJc w:val="left"/>
      <w:pPr>
        <w:ind w:left="3248" w:hanging="517"/>
      </w:pPr>
      <w:rPr>
        <w:rFonts w:hint="default"/>
        <w:lang w:val="en-US" w:eastAsia="en-US" w:bidi="ar-SA"/>
      </w:rPr>
    </w:lvl>
    <w:lvl w:ilvl="3">
      <w:start w:val="0"/>
      <w:numFmt w:val="bullet"/>
      <w:lvlText w:val="•"/>
      <w:lvlJc w:val="left"/>
      <w:pPr>
        <w:ind w:left="4192" w:hanging="517"/>
      </w:pPr>
      <w:rPr>
        <w:rFonts w:hint="default"/>
        <w:lang w:val="en-US" w:eastAsia="en-US" w:bidi="ar-SA"/>
      </w:rPr>
    </w:lvl>
    <w:lvl w:ilvl="4">
      <w:start w:val="0"/>
      <w:numFmt w:val="bullet"/>
      <w:lvlText w:val="•"/>
      <w:lvlJc w:val="left"/>
      <w:pPr>
        <w:ind w:left="5136" w:hanging="517"/>
      </w:pPr>
      <w:rPr>
        <w:rFonts w:hint="default"/>
        <w:lang w:val="en-US" w:eastAsia="en-US" w:bidi="ar-SA"/>
      </w:rPr>
    </w:lvl>
    <w:lvl w:ilvl="5">
      <w:start w:val="0"/>
      <w:numFmt w:val="bullet"/>
      <w:lvlText w:val="•"/>
      <w:lvlJc w:val="left"/>
      <w:pPr>
        <w:ind w:left="6080" w:hanging="517"/>
      </w:pPr>
      <w:rPr>
        <w:rFonts w:hint="default"/>
        <w:lang w:val="en-US" w:eastAsia="en-US" w:bidi="ar-SA"/>
      </w:rPr>
    </w:lvl>
    <w:lvl w:ilvl="6">
      <w:start w:val="0"/>
      <w:numFmt w:val="bullet"/>
      <w:lvlText w:val="•"/>
      <w:lvlJc w:val="left"/>
      <w:pPr>
        <w:ind w:left="7024" w:hanging="517"/>
      </w:pPr>
      <w:rPr>
        <w:rFonts w:hint="default"/>
        <w:lang w:val="en-US" w:eastAsia="en-US" w:bidi="ar-SA"/>
      </w:rPr>
    </w:lvl>
    <w:lvl w:ilvl="7">
      <w:start w:val="0"/>
      <w:numFmt w:val="bullet"/>
      <w:lvlText w:val="•"/>
      <w:lvlJc w:val="left"/>
      <w:pPr>
        <w:ind w:left="7968" w:hanging="517"/>
      </w:pPr>
      <w:rPr>
        <w:rFonts w:hint="default"/>
        <w:lang w:val="en-US" w:eastAsia="en-US" w:bidi="ar-SA"/>
      </w:rPr>
    </w:lvl>
    <w:lvl w:ilvl="8">
      <w:start w:val="0"/>
      <w:numFmt w:val="bullet"/>
      <w:lvlText w:val="•"/>
      <w:lvlJc w:val="left"/>
      <w:pPr>
        <w:ind w:left="8912" w:hanging="517"/>
      </w:pPr>
      <w:rPr>
        <w:rFonts w:hint="default"/>
        <w:lang w:val="en-US" w:eastAsia="en-US" w:bidi="ar-SA"/>
      </w:rPr>
    </w:lvl>
  </w:abstractNum>
  <w:abstractNum w:abstractNumId="12">
    <w:multiLevelType w:val="hybridMultilevel"/>
    <w:lvl w:ilvl="0">
      <w:start w:val="13"/>
      <w:numFmt w:val="decimal"/>
      <w:lvlText w:val="%1"/>
      <w:lvlJc w:val="left"/>
      <w:pPr>
        <w:ind w:left="1356" w:hanging="517"/>
        <w:jc w:val="left"/>
      </w:pPr>
      <w:rPr>
        <w:rFonts w:hint="default"/>
        <w:lang w:val="en-US" w:eastAsia="en-US" w:bidi="ar-SA"/>
      </w:rPr>
    </w:lvl>
    <w:lvl w:ilvl="1">
      <w:start w:val="1"/>
      <w:numFmt w:val="decimal"/>
      <w:lvlText w:val="%1.%2"/>
      <w:lvlJc w:val="left"/>
      <w:pPr>
        <w:ind w:left="1356" w:hanging="517"/>
        <w:jc w:val="left"/>
      </w:pPr>
      <w:rPr>
        <w:rFonts w:hint="default" w:ascii="Arial MT" w:hAnsi="Arial MT" w:eastAsia="Arial MT" w:cs="Arial MT"/>
        <w:b w:val="0"/>
        <w:bCs w:val="0"/>
        <w:i w:val="0"/>
        <w:iCs w:val="0"/>
        <w:spacing w:val="0"/>
        <w:w w:val="100"/>
        <w:sz w:val="22"/>
        <w:szCs w:val="22"/>
        <w:lang w:val="en-US" w:eastAsia="en-US" w:bidi="ar-SA"/>
      </w:rPr>
    </w:lvl>
    <w:lvl w:ilvl="2">
      <w:start w:val="0"/>
      <w:numFmt w:val="bullet"/>
      <w:lvlText w:val="•"/>
      <w:lvlJc w:val="left"/>
      <w:pPr>
        <w:ind w:left="3248" w:hanging="517"/>
      </w:pPr>
      <w:rPr>
        <w:rFonts w:hint="default"/>
        <w:lang w:val="en-US" w:eastAsia="en-US" w:bidi="ar-SA"/>
      </w:rPr>
    </w:lvl>
    <w:lvl w:ilvl="3">
      <w:start w:val="0"/>
      <w:numFmt w:val="bullet"/>
      <w:lvlText w:val="•"/>
      <w:lvlJc w:val="left"/>
      <w:pPr>
        <w:ind w:left="4192" w:hanging="517"/>
      </w:pPr>
      <w:rPr>
        <w:rFonts w:hint="default"/>
        <w:lang w:val="en-US" w:eastAsia="en-US" w:bidi="ar-SA"/>
      </w:rPr>
    </w:lvl>
    <w:lvl w:ilvl="4">
      <w:start w:val="0"/>
      <w:numFmt w:val="bullet"/>
      <w:lvlText w:val="•"/>
      <w:lvlJc w:val="left"/>
      <w:pPr>
        <w:ind w:left="5136" w:hanging="517"/>
      </w:pPr>
      <w:rPr>
        <w:rFonts w:hint="default"/>
        <w:lang w:val="en-US" w:eastAsia="en-US" w:bidi="ar-SA"/>
      </w:rPr>
    </w:lvl>
    <w:lvl w:ilvl="5">
      <w:start w:val="0"/>
      <w:numFmt w:val="bullet"/>
      <w:lvlText w:val="•"/>
      <w:lvlJc w:val="left"/>
      <w:pPr>
        <w:ind w:left="6080" w:hanging="517"/>
      </w:pPr>
      <w:rPr>
        <w:rFonts w:hint="default"/>
        <w:lang w:val="en-US" w:eastAsia="en-US" w:bidi="ar-SA"/>
      </w:rPr>
    </w:lvl>
    <w:lvl w:ilvl="6">
      <w:start w:val="0"/>
      <w:numFmt w:val="bullet"/>
      <w:lvlText w:val="•"/>
      <w:lvlJc w:val="left"/>
      <w:pPr>
        <w:ind w:left="7024" w:hanging="517"/>
      </w:pPr>
      <w:rPr>
        <w:rFonts w:hint="default"/>
        <w:lang w:val="en-US" w:eastAsia="en-US" w:bidi="ar-SA"/>
      </w:rPr>
    </w:lvl>
    <w:lvl w:ilvl="7">
      <w:start w:val="0"/>
      <w:numFmt w:val="bullet"/>
      <w:lvlText w:val="•"/>
      <w:lvlJc w:val="left"/>
      <w:pPr>
        <w:ind w:left="7968" w:hanging="517"/>
      </w:pPr>
      <w:rPr>
        <w:rFonts w:hint="default"/>
        <w:lang w:val="en-US" w:eastAsia="en-US" w:bidi="ar-SA"/>
      </w:rPr>
    </w:lvl>
    <w:lvl w:ilvl="8">
      <w:start w:val="0"/>
      <w:numFmt w:val="bullet"/>
      <w:lvlText w:val="•"/>
      <w:lvlJc w:val="left"/>
      <w:pPr>
        <w:ind w:left="8912" w:hanging="517"/>
      </w:pPr>
      <w:rPr>
        <w:rFonts w:hint="default"/>
        <w:lang w:val="en-US" w:eastAsia="en-US" w:bidi="ar-SA"/>
      </w:rPr>
    </w:lvl>
  </w:abstractNum>
  <w:abstractNum w:abstractNumId="11">
    <w:multiLevelType w:val="hybridMultilevel"/>
    <w:lvl w:ilvl="0">
      <w:start w:val="12"/>
      <w:numFmt w:val="decimal"/>
      <w:lvlText w:val="%1"/>
      <w:lvlJc w:val="left"/>
      <w:pPr>
        <w:ind w:left="1356" w:hanging="517"/>
        <w:jc w:val="left"/>
      </w:pPr>
      <w:rPr>
        <w:rFonts w:hint="default"/>
        <w:lang w:val="en-US" w:eastAsia="en-US" w:bidi="ar-SA"/>
      </w:rPr>
    </w:lvl>
    <w:lvl w:ilvl="1">
      <w:start w:val="1"/>
      <w:numFmt w:val="decimal"/>
      <w:lvlText w:val="%1.%2"/>
      <w:lvlJc w:val="left"/>
      <w:pPr>
        <w:ind w:left="1356" w:hanging="517"/>
        <w:jc w:val="left"/>
      </w:pPr>
      <w:rPr>
        <w:rFonts w:hint="default" w:ascii="Arial MT" w:hAnsi="Arial MT" w:eastAsia="Arial MT" w:cs="Arial MT"/>
        <w:b w:val="0"/>
        <w:bCs w:val="0"/>
        <w:i w:val="0"/>
        <w:iCs w:val="0"/>
        <w:spacing w:val="0"/>
        <w:w w:val="100"/>
        <w:sz w:val="22"/>
        <w:szCs w:val="22"/>
        <w:lang w:val="en-US" w:eastAsia="en-US" w:bidi="ar-SA"/>
      </w:rPr>
    </w:lvl>
    <w:lvl w:ilvl="2">
      <w:start w:val="0"/>
      <w:numFmt w:val="bullet"/>
      <w:lvlText w:val="•"/>
      <w:lvlJc w:val="left"/>
      <w:pPr>
        <w:ind w:left="3248" w:hanging="517"/>
      </w:pPr>
      <w:rPr>
        <w:rFonts w:hint="default"/>
        <w:lang w:val="en-US" w:eastAsia="en-US" w:bidi="ar-SA"/>
      </w:rPr>
    </w:lvl>
    <w:lvl w:ilvl="3">
      <w:start w:val="0"/>
      <w:numFmt w:val="bullet"/>
      <w:lvlText w:val="•"/>
      <w:lvlJc w:val="left"/>
      <w:pPr>
        <w:ind w:left="4192" w:hanging="517"/>
      </w:pPr>
      <w:rPr>
        <w:rFonts w:hint="default"/>
        <w:lang w:val="en-US" w:eastAsia="en-US" w:bidi="ar-SA"/>
      </w:rPr>
    </w:lvl>
    <w:lvl w:ilvl="4">
      <w:start w:val="0"/>
      <w:numFmt w:val="bullet"/>
      <w:lvlText w:val="•"/>
      <w:lvlJc w:val="left"/>
      <w:pPr>
        <w:ind w:left="5136" w:hanging="517"/>
      </w:pPr>
      <w:rPr>
        <w:rFonts w:hint="default"/>
        <w:lang w:val="en-US" w:eastAsia="en-US" w:bidi="ar-SA"/>
      </w:rPr>
    </w:lvl>
    <w:lvl w:ilvl="5">
      <w:start w:val="0"/>
      <w:numFmt w:val="bullet"/>
      <w:lvlText w:val="•"/>
      <w:lvlJc w:val="left"/>
      <w:pPr>
        <w:ind w:left="6080" w:hanging="517"/>
      </w:pPr>
      <w:rPr>
        <w:rFonts w:hint="default"/>
        <w:lang w:val="en-US" w:eastAsia="en-US" w:bidi="ar-SA"/>
      </w:rPr>
    </w:lvl>
    <w:lvl w:ilvl="6">
      <w:start w:val="0"/>
      <w:numFmt w:val="bullet"/>
      <w:lvlText w:val="•"/>
      <w:lvlJc w:val="left"/>
      <w:pPr>
        <w:ind w:left="7024" w:hanging="517"/>
      </w:pPr>
      <w:rPr>
        <w:rFonts w:hint="default"/>
        <w:lang w:val="en-US" w:eastAsia="en-US" w:bidi="ar-SA"/>
      </w:rPr>
    </w:lvl>
    <w:lvl w:ilvl="7">
      <w:start w:val="0"/>
      <w:numFmt w:val="bullet"/>
      <w:lvlText w:val="•"/>
      <w:lvlJc w:val="left"/>
      <w:pPr>
        <w:ind w:left="7968" w:hanging="517"/>
      </w:pPr>
      <w:rPr>
        <w:rFonts w:hint="default"/>
        <w:lang w:val="en-US" w:eastAsia="en-US" w:bidi="ar-SA"/>
      </w:rPr>
    </w:lvl>
    <w:lvl w:ilvl="8">
      <w:start w:val="0"/>
      <w:numFmt w:val="bullet"/>
      <w:lvlText w:val="•"/>
      <w:lvlJc w:val="left"/>
      <w:pPr>
        <w:ind w:left="8912" w:hanging="517"/>
      </w:pPr>
      <w:rPr>
        <w:rFonts w:hint="default"/>
        <w:lang w:val="en-US" w:eastAsia="en-US" w:bidi="ar-SA"/>
      </w:rPr>
    </w:lvl>
  </w:abstractNum>
  <w:abstractNum w:abstractNumId="10">
    <w:multiLevelType w:val="hybridMultilevel"/>
    <w:lvl w:ilvl="0">
      <w:start w:val="11"/>
      <w:numFmt w:val="decimal"/>
      <w:lvlText w:val="%1"/>
      <w:lvlJc w:val="left"/>
      <w:pPr>
        <w:ind w:left="1356" w:hanging="517"/>
        <w:jc w:val="left"/>
      </w:pPr>
      <w:rPr>
        <w:rFonts w:hint="default"/>
        <w:lang w:val="en-US" w:eastAsia="en-US" w:bidi="ar-SA"/>
      </w:rPr>
    </w:lvl>
    <w:lvl w:ilvl="1">
      <w:start w:val="1"/>
      <w:numFmt w:val="decimal"/>
      <w:lvlText w:val="%1.%2"/>
      <w:lvlJc w:val="left"/>
      <w:pPr>
        <w:ind w:left="1356" w:hanging="517"/>
        <w:jc w:val="left"/>
      </w:pPr>
      <w:rPr>
        <w:rFonts w:hint="default" w:ascii="Arial MT" w:hAnsi="Arial MT" w:eastAsia="Arial MT" w:cs="Arial MT"/>
        <w:b w:val="0"/>
        <w:bCs w:val="0"/>
        <w:i w:val="0"/>
        <w:iCs w:val="0"/>
        <w:spacing w:val="0"/>
        <w:w w:val="100"/>
        <w:sz w:val="22"/>
        <w:szCs w:val="22"/>
        <w:lang w:val="en-US" w:eastAsia="en-US" w:bidi="ar-SA"/>
      </w:rPr>
    </w:lvl>
    <w:lvl w:ilvl="2">
      <w:start w:val="0"/>
      <w:numFmt w:val="bullet"/>
      <w:lvlText w:val="•"/>
      <w:lvlJc w:val="left"/>
      <w:pPr>
        <w:ind w:left="3248" w:hanging="517"/>
      </w:pPr>
      <w:rPr>
        <w:rFonts w:hint="default"/>
        <w:lang w:val="en-US" w:eastAsia="en-US" w:bidi="ar-SA"/>
      </w:rPr>
    </w:lvl>
    <w:lvl w:ilvl="3">
      <w:start w:val="0"/>
      <w:numFmt w:val="bullet"/>
      <w:lvlText w:val="•"/>
      <w:lvlJc w:val="left"/>
      <w:pPr>
        <w:ind w:left="4192" w:hanging="517"/>
      </w:pPr>
      <w:rPr>
        <w:rFonts w:hint="default"/>
        <w:lang w:val="en-US" w:eastAsia="en-US" w:bidi="ar-SA"/>
      </w:rPr>
    </w:lvl>
    <w:lvl w:ilvl="4">
      <w:start w:val="0"/>
      <w:numFmt w:val="bullet"/>
      <w:lvlText w:val="•"/>
      <w:lvlJc w:val="left"/>
      <w:pPr>
        <w:ind w:left="5136" w:hanging="517"/>
      </w:pPr>
      <w:rPr>
        <w:rFonts w:hint="default"/>
        <w:lang w:val="en-US" w:eastAsia="en-US" w:bidi="ar-SA"/>
      </w:rPr>
    </w:lvl>
    <w:lvl w:ilvl="5">
      <w:start w:val="0"/>
      <w:numFmt w:val="bullet"/>
      <w:lvlText w:val="•"/>
      <w:lvlJc w:val="left"/>
      <w:pPr>
        <w:ind w:left="6080" w:hanging="517"/>
      </w:pPr>
      <w:rPr>
        <w:rFonts w:hint="default"/>
        <w:lang w:val="en-US" w:eastAsia="en-US" w:bidi="ar-SA"/>
      </w:rPr>
    </w:lvl>
    <w:lvl w:ilvl="6">
      <w:start w:val="0"/>
      <w:numFmt w:val="bullet"/>
      <w:lvlText w:val="•"/>
      <w:lvlJc w:val="left"/>
      <w:pPr>
        <w:ind w:left="7024" w:hanging="517"/>
      </w:pPr>
      <w:rPr>
        <w:rFonts w:hint="default"/>
        <w:lang w:val="en-US" w:eastAsia="en-US" w:bidi="ar-SA"/>
      </w:rPr>
    </w:lvl>
    <w:lvl w:ilvl="7">
      <w:start w:val="0"/>
      <w:numFmt w:val="bullet"/>
      <w:lvlText w:val="•"/>
      <w:lvlJc w:val="left"/>
      <w:pPr>
        <w:ind w:left="7968" w:hanging="517"/>
      </w:pPr>
      <w:rPr>
        <w:rFonts w:hint="default"/>
        <w:lang w:val="en-US" w:eastAsia="en-US" w:bidi="ar-SA"/>
      </w:rPr>
    </w:lvl>
    <w:lvl w:ilvl="8">
      <w:start w:val="0"/>
      <w:numFmt w:val="bullet"/>
      <w:lvlText w:val="•"/>
      <w:lvlJc w:val="left"/>
      <w:pPr>
        <w:ind w:left="8912" w:hanging="517"/>
      </w:pPr>
      <w:rPr>
        <w:rFonts w:hint="default"/>
        <w:lang w:val="en-US" w:eastAsia="en-US" w:bidi="ar-SA"/>
      </w:rPr>
    </w:lvl>
  </w:abstractNum>
  <w:abstractNum w:abstractNumId="9">
    <w:multiLevelType w:val="hybridMultilevel"/>
    <w:lvl w:ilvl="0">
      <w:start w:val="10"/>
      <w:numFmt w:val="decimal"/>
      <w:lvlText w:val="%1"/>
      <w:lvlJc w:val="left"/>
      <w:pPr>
        <w:ind w:left="1356" w:hanging="517"/>
        <w:jc w:val="left"/>
      </w:pPr>
      <w:rPr>
        <w:rFonts w:hint="default"/>
        <w:lang w:val="en-US" w:eastAsia="en-US" w:bidi="ar-SA"/>
      </w:rPr>
    </w:lvl>
    <w:lvl w:ilvl="1">
      <w:start w:val="1"/>
      <w:numFmt w:val="decimal"/>
      <w:lvlText w:val="%1.%2"/>
      <w:lvlJc w:val="left"/>
      <w:pPr>
        <w:ind w:left="1356" w:hanging="517"/>
        <w:jc w:val="left"/>
      </w:pPr>
      <w:rPr>
        <w:rFonts w:hint="default" w:ascii="Arial MT" w:hAnsi="Arial MT" w:eastAsia="Arial MT" w:cs="Arial MT"/>
        <w:b w:val="0"/>
        <w:bCs w:val="0"/>
        <w:i w:val="0"/>
        <w:iCs w:val="0"/>
        <w:spacing w:val="0"/>
        <w:w w:val="100"/>
        <w:sz w:val="22"/>
        <w:szCs w:val="22"/>
        <w:lang w:val="en-US" w:eastAsia="en-US" w:bidi="ar-SA"/>
      </w:rPr>
    </w:lvl>
    <w:lvl w:ilvl="2">
      <w:start w:val="0"/>
      <w:numFmt w:val="bullet"/>
      <w:lvlText w:val="•"/>
      <w:lvlJc w:val="left"/>
      <w:pPr>
        <w:ind w:left="3248" w:hanging="517"/>
      </w:pPr>
      <w:rPr>
        <w:rFonts w:hint="default"/>
        <w:lang w:val="en-US" w:eastAsia="en-US" w:bidi="ar-SA"/>
      </w:rPr>
    </w:lvl>
    <w:lvl w:ilvl="3">
      <w:start w:val="0"/>
      <w:numFmt w:val="bullet"/>
      <w:lvlText w:val="•"/>
      <w:lvlJc w:val="left"/>
      <w:pPr>
        <w:ind w:left="4192" w:hanging="517"/>
      </w:pPr>
      <w:rPr>
        <w:rFonts w:hint="default"/>
        <w:lang w:val="en-US" w:eastAsia="en-US" w:bidi="ar-SA"/>
      </w:rPr>
    </w:lvl>
    <w:lvl w:ilvl="4">
      <w:start w:val="0"/>
      <w:numFmt w:val="bullet"/>
      <w:lvlText w:val="•"/>
      <w:lvlJc w:val="left"/>
      <w:pPr>
        <w:ind w:left="5136" w:hanging="517"/>
      </w:pPr>
      <w:rPr>
        <w:rFonts w:hint="default"/>
        <w:lang w:val="en-US" w:eastAsia="en-US" w:bidi="ar-SA"/>
      </w:rPr>
    </w:lvl>
    <w:lvl w:ilvl="5">
      <w:start w:val="0"/>
      <w:numFmt w:val="bullet"/>
      <w:lvlText w:val="•"/>
      <w:lvlJc w:val="left"/>
      <w:pPr>
        <w:ind w:left="6080" w:hanging="517"/>
      </w:pPr>
      <w:rPr>
        <w:rFonts w:hint="default"/>
        <w:lang w:val="en-US" w:eastAsia="en-US" w:bidi="ar-SA"/>
      </w:rPr>
    </w:lvl>
    <w:lvl w:ilvl="6">
      <w:start w:val="0"/>
      <w:numFmt w:val="bullet"/>
      <w:lvlText w:val="•"/>
      <w:lvlJc w:val="left"/>
      <w:pPr>
        <w:ind w:left="7024" w:hanging="517"/>
      </w:pPr>
      <w:rPr>
        <w:rFonts w:hint="default"/>
        <w:lang w:val="en-US" w:eastAsia="en-US" w:bidi="ar-SA"/>
      </w:rPr>
    </w:lvl>
    <w:lvl w:ilvl="7">
      <w:start w:val="0"/>
      <w:numFmt w:val="bullet"/>
      <w:lvlText w:val="•"/>
      <w:lvlJc w:val="left"/>
      <w:pPr>
        <w:ind w:left="7968" w:hanging="517"/>
      </w:pPr>
      <w:rPr>
        <w:rFonts w:hint="default"/>
        <w:lang w:val="en-US" w:eastAsia="en-US" w:bidi="ar-SA"/>
      </w:rPr>
    </w:lvl>
    <w:lvl w:ilvl="8">
      <w:start w:val="0"/>
      <w:numFmt w:val="bullet"/>
      <w:lvlText w:val="•"/>
      <w:lvlJc w:val="left"/>
      <w:pPr>
        <w:ind w:left="8912" w:hanging="517"/>
      </w:pPr>
      <w:rPr>
        <w:rFonts w:hint="default"/>
        <w:lang w:val="en-US" w:eastAsia="en-US" w:bidi="ar-SA"/>
      </w:rPr>
    </w:lvl>
  </w:abstractNum>
  <w:abstractNum w:abstractNumId="8">
    <w:multiLevelType w:val="hybridMultilevel"/>
    <w:lvl w:ilvl="0">
      <w:start w:val="9"/>
      <w:numFmt w:val="decimal"/>
      <w:lvlText w:val="%1"/>
      <w:lvlJc w:val="left"/>
      <w:pPr>
        <w:ind w:left="1228" w:hanging="389"/>
        <w:jc w:val="left"/>
      </w:pPr>
      <w:rPr>
        <w:rFonts w:hint="default"/>
        <w:lang w:val="en-US" w:eastAsia="en-US" w:bidi="ar-SA"/>
      </w:rPr>
    </w:lvl>
    <w:lvl w:ilvl="1">
      <w:start w:val="1"/>
      <w:numFmt w:val="decimal"/>
      <w:lvlText w:val="%1.%2"/>
      <w:lvlJc w:val="left"/>
      <w:pPr>
        <w:ind w:left="1228" w:hanging="389"/>
        <w:jc w:val="left"/>
      </w:pPr>
      <w:rPr>
        <w:rFonts w:hint="default" w:ascii="Arial MT" w:hAnsi="Arial MT" w:eastAsia="Arial MT" w:cs="Arial MT"/>
        <w:b w:val="0"/>
        <w:bCs w:val="0"/>
        <w:i w:val="0"/>
        <w:iCs w:val="0"/>
        <w:spacing w:val="0"/>
        <w:w w:val="100"/>
        <w:sz w:val="22"/>
        <w:szCs w:val="22"/>
        <w:lang w:val="en-US" w:eastAsia="en-US" w:bidi="ar-SA"/>
      </w:rPr>
    </w:lvl>
    <w:lvl w:ilvl="2">
      <w:start w:val="0"/>
      <w:numFmt w:val="bullet"/>
      <w:lvlText w:val="•"/>
      <w:lvlJc w:val="left"/>
      <w:pPr>
        <w:ind w:left="3136" w:hanging="389"/>
      </w:pPr>
      <w:rPr>
        <w:rFonts w:hint="default"/>
        <w:lang w:val="en-US" w:eastAsia="en-US" w:bidi="ar-SA"/>
      </w:rPr>
    </w:lvl>
    <w:lvl w:ilvl="3">
      <w:start w:val="0"/>
      <w:numFmt w:val="bullet"/>
      <w:lvlText w:val="•"/>
      <w:lvlJc w:val="left"/>
      <w:pPr>
        <w:ind w:left="4094" w:hanging="389"/>
      </w:pPr>
      <w:rPr>
        <w:rFonts w:hint="default"/>
        <w:lang w:val="en-US" w:eastAsia="en-US" w:bidi="ar-SA"/>
      </w:rPr>
    </w:lvl>
    <w:lvl w:ilvl="4">
      <w:start w:val="0"/>
      <w:numFmt w:val="bullet"/>
      <w:lvlText w:val="•"/>
      <w:lvlJc w:val="left"/>
      <w:pPr>
        <w:ind w:left="5052" w:hanging="389"/>
      </w:pPr>
      <w:rPr>
        <w:rFonts w:hint="default"/>
        <w:lang w:val="en-US" w:eastAsia="en-US" w:bidi="ar-SA"/>
      </w:rPr>
    </w:lvl>
    <w:lvl w:ilvl="5">
      <w:start w:val="0"/>
      <w:numFmt w:val="bullet"/>
      <w:lvlText w:val="•"/>
      <w:lvlJc w:val="left"/>
      <w:pPr>
        <w:ind w:left="6010" w:hanging="389"/>
      </w:pPr>
      <w:rPr>
        <w:rFonts w:hint="default"/>
        <w:lang w:val="en-US" w:eastAsia="en-US" w:bidi="ar-SA"/>
      </w:rPr>
    </w:lvl>
    <w:lvl w:ilvl="6">
      <w:start w:val="0"/>
      <w:numFmt w:val="bullet"/>
      <w:lvlText w:val="•"/>
      <w:lvlJc w:val="left"/>
      <w:pPr>
        <w:ind w:left="6968" w:hanging="389"/>
      </w:pPr>
      <w:rPr>
        <w:rFonts w:hint="default"/>
        <w:lang w:val="en-US" w:eastAsia="en-US" w:bidi="ar-SA"/>
      </w:rPr>
    </w:lvl>
    <w:lvl w:ilvl="7">
      <w:start w:val="0"/>
      <w:numFmt w:val="bullet"/>
      <w:lvlText w:val="•"/>
      <w:lvlJc w:val="left"/>
      <w:pPr>
        <w:ind w:left="7926" w:hanging="389"/>
      </w:pPr>
      <w:rPr>
        <w:rFonts w:hint="default"/>
        <w:lang w:val="en-US" w:eastAsia="en-US" w:bidi="ar-SA"/>
      </w:rPr>
    </w:lvl>
    <w:lvl w:ilvl="8">
      <w:start w:val="0"/>
      <w:numFmt w:val="bullet"/>
      <w:lvlText w:val="•"/>
      <w:lvlJc w:val="left"/>
      <w:pPr>
        <w:ind w:left="8884" w:hanging="389"/>
      </w:pPr>
      <w:rPr>
        <w:rFonts w:hint="default"/>
        <w:lang w:val="en-US" w:eastAsia="en-US" w:bidi="ar-SA"/>
      </w:rPr>
    </w:lvl>
  </w:abstractNum>
  <w:abstractNum w:abstractNumId="7">
    <w:multiLevelType w:val="hybridMultilevel"/>
    <w:lvl w:ilvl="0">
      <w:start w:val="8"/>
      <w:numFmt w:val="decimal"/>
      <w:lvlText w:val="%1"/>
      <w:lvlJc w:val="left"/>
      <w:pPr>
        <w:ind w:left="1228" w:hanging="389"/>
        <w:jc w:val="left"/>
      </w:pPr>
      <w:rPr>
        <w:rFonts w:hint="default"/>
        <w:lang w:val="en-US" w:eastAsia="en-US" w:bidi="ar-SA"/>
      </w:rPr>
    </w:lvl>
    <w:lvl w:ilvl="1">
      <w:start w:val="1"/>
      <w:numFmt w:val="decimal"/>
      <w:lvlText w:val="%1.%2"/>
      <w:lvlJc w:val="left"/>
      <w:pPr>
        <w:ind w:left="1228" w:hanging="389"/>
        <w:jc w:val="left"/>
      </w:pPr>
      <w:rPr>
        <w:rFonts w:hint="default" w:ascii="Arial MT" w:hAnsi="Arial MT" w:eastAsia="Arial MT" w:cs="Arial MT"/>
        <w:b w:val="0"/>
        <w:bCs w:val="0"/>
        <w:i w:val="0"/>
        <w:iCs w:val="0"/>
        <w:spacing w:val="0"/>
        <w:w w:val="100"/>
        <w:sz w:val="22"/>
        <w:szCs w:val="22"/>
        <w:lang w:val="en-US" w:eastAsia="en-US" w:bidi="ar-SA"/>
      </w:rPr>
    </w:lvl>
    <w:lvl w:ilvl="2">
      <w:start w:val="0"/>
      <w:numFmt w:val="bullet"/>
      <w:lvlText w:val="•"/>
      <w:lvlJc w:val="left"/>
      <w:pPr>
        <w:ind w:left="3136" w:hanging="389"/>
      </w:pPr>
      <w:rPr>
        <w:rFonts w:hint="default"/>
        <w:lang w:val="en-US" w:eastAsia="en-US" w:bidi="ar-SA"/>
      </w:rPr>
    </w:lvl>
    <w:lvl w:ilvl="3">
      <w:start w:val="0"/>
      <w:numFmt w:val="bullet"/>
      <w:lvlText w:val="•"/>
      <w:lvlJc w:val="left"/>
      <w:pPr>
        <w:ind w:left="4094" w:hanging="389"/>
      </w:pPr>
      <w:rPr>
        <w:rFonts w:hint="default"/>
        <w:lang w:val="en-US" w:eastAsia="en-US" w:bidi="ar-SA"/>
      </w:rPr>
    </w:lvl>
    <w:lvl w:ilvl="4">
      <w:start w:val="0"/>
      <w:numFmt w:val="bullet"/>
      <w:lvlText w:val="•"/>
      <w:lvlJc w:val="left"/>
      <w:pPr>
        <w:ind w:left="5052" w:hanging="389"/>
      </w:pPr>
      <w:rPr>
        <w:rFonts w:hint="default"/>
        <w:lang w:val="en-US" w:eastAsia="en-US" w:bidi="ar-SA"/>
      </w:rPr>
    </w:lvl>
    <w:lvl w:ilvl="5">
      <w:start w:val="0"/>
      <w:numFmt w:val="bullet"/>
      <w:lvlText w:val="•"/>
      <w:lvlJc w:val="left"/>
      <w:pPr>
        <w:ind w:left="6010" w:hanging="389"/>
      </w:pPr>
      <w:rPr>
        <w:rFonts w:hint="default"/>
        <w:lang w:val="en-US" w:eastAsia="en-US" w:bidi="ar-SA"/>
      </w:rPr>
    </w:lvl>
    <w:lvl w:ilvl="6">
      <w:start w:val="0"/>
      <w:numFmt w:val="bullet"/>
      <w:lvlText w:val="•"/>
      <w:lvlJc w:val="left"/>
      <w:pPr>
        <w:ind w:left="6968" w:hanging="389"/>
      </w:pPr>
      <w:rPr>
        <w:rFonts w:hint="default"/>
        <w:lang w:val="en-US" w:eastAsia="en-US" w:bidi="ar-SA"/>
      </w:rPr>
    </w:lvl>
    <w:lvl w:ilvl="7">
      <w:start w:val="0"/>
      <w:numFmt w:val="bullet"/>
      <w:lvlText w:val="•"/>
      <w:lvlJc w:val="left"/>
      <w:pPr>
        <w:ind w:left="7926" w:hanging="389"/>
      </w:pPr>
      <w:rPr>
        <w:rFonts w:hint="default"/>
        <w:lang w:val="en-US" w:eastAsia="en-US" w:bidi="ar-SA"/>
      </w:rPr>
    </w:lvl>
    <w:lvl w:ilvl="8">
      <w:start w:val="0"/>
      <w:numFmt w:val="bullet"/>
      <w:lvlText w:val="•"/>
      <w:lvlJc w:val="left"/>
      <w:pPr>
        <w:ind w:left="8884" w:hanging="389"/>
      </w:pPr>
      <w:rPr>
        <w:rFonts w:hint="default"/>
        <w:lang w:val="en-US" w:eastAsia="en-US" w:bidi="ar-SA"/>
      </w:rPr>
    </w:lvl>
  </w:abstractNum>
  <w:abstractNum w:abstractNumId="6">
    <w:multiLevelType w:val="hybridMultilevel"/>
    <w:lvl w:ilvl="0">
      <w:start w:val="7"/>
      <w:numFmt w:val="decimal"/>
      <w:lvlText w:val="%1"/>
      <w:lvlJc w:val="left"/>
      <w:pPr>
        <w:ind w:left="1228" w:hanging="389"/>
        <w:jc w:val="left"/>
      </w:pPr>
      <w:rPr>
        <w:rFonts w:hint="default"/>
        <w:lang w:val="en-US" w:eastAsia="en-US" w:bidi="ar-SA"/>
      </w:rPr>
    </w:lvl>
    <w:lvl w:ilvl="1">
      <w:start w:val="1"/>
      <w:numFmt w:val="decimal"/>
      <w:lvlText w:val="%1.%2"/>
      <w:lvlJc w:val="left"/>
      <w:pPr>
        <w:ind w:left="1228" w:hanging="389"/>
        <w:jc w:val="left"/>
      </w:pPr>
      <w:rPr>
        <w:rFonts w:hint="default" w:ascii="Arial MT" w:hAnsi="Arial MT" w:eastAsia="Arial MT" w:cs="Arial MT"/>
        <w:b w:val="0"/>
        <w:bCs w:val="0"/>
        <w:i w:val="0"/>
        <w:iCs w:val="0"/>
        <w:spacing w:val="0"/>
        <w:w w:val="100"/>
        <w:sz w:val="22"/>
        <w:szCs w:val="22"/>
        <w:lang w:val="en-US" w:eastAsia="en-US" w:bidi="ar-SA"/>
      </w:rPr>
    </w:lvl>
    <w:lvl w:ilvl="2">
      <w:start w:val="0"/>
      <w:numFmt w:val="bullet"/>
      <w:lvlText w:val="•"/>
      <w:lvlJc w:val="left"/>
      <w:pPr>
        <w:ind w:left="3136" w:hanging="389"/>
      </w:pPr>
      <w:rPr>
        <w:rFonts w:hint="default"/>
        <w:lang w:val="en-US" w:eastAsia="en-US" w:bidi="ar-SA"/>
      </w:rPr>
    </w:lvl>
    <w:lvl w:ilvl="3">
      <w:start w:val="0"/>
      <w:numFmt w:val="bullet"/>
      <w:lvlText w:val="•"/>
      <w:lvlJc w:val="left"/>
      <w:pPr>
        <w:ind w:left="4094" w:hanging="389"/>
      </w:pPr>
      <w:rPr>
        <w:rFonts w:hint="default"/>
        <w:lang w:val="en-US" w:eastAsia="en-US" w:bidi="ar-SA"/>
      </w:rPr>
    </w:lvl>
    <w:lvl w:ilvl="4">
      <w:start w:val="0"/>
      <w:numFmt w:val="bullet"/>
      <w:lvlText w:val="•"/>
      <w:lvlJc w:val="left"/>
      <w:pPr>
        <w:ind w:left="5052" w:hanging="389"/>
      </w:pPr>
      <w:rPr>
        <w:rFonts w:hint="default"/>
        <w:lang w:val="en-US" w:eastAsia="en-US" w:bidi="ar-SA"/>
      </w:rPr>
    </w:lvl>
    <w:lvl w:ilvl="5">
      <w:start w:val="0"/>
      <w:numFmt w:val="bullet"/>
      <w:lvlText w:val="•"/>
      <w:lvlJc w:val="left"/>
      <w:pPr>
        <w:ind w:left="6010" w:hanging="389"/>
      </w:pPr>
      <w:rPr>
        <w:rFonts w:hint="default"/>
        <w:lang w:val="en-US" w:eastAsia="en-US" w:bidi="ar-SA"/>
      </w:rPr>
    </w:lvl>
    <w:lvl w:ilvl="6">
      <w:start w:val="0"/>
      <w:numFmt w:val="bullet"/>
      <w:lvlText w:val="•"/>
      <w:lvlJc w:val="left"/>
      <w:pPr>
        <w:ind w:left="6968" w:hanging="389"/>
      </w:pPr>
      <w:rPr>
        <w:rFonts w:hint="default"/>
        <w:lang w:val="en-US" w:eastAsia="en-US" w:bidi="ar-SA"/>
      </w:rPr>
    </w:lvl>
    <w:lvl w:ilvl="7">
      <w:start w:val="0"/>
      <w:numFmt w:val="bullet"/>
      <w:lvlText w:val="•"/>
      <w:lvlJc w:val="left"/>
      <w:pPr>
        <w:ind w:left="7926" w:hanging="389"/>
      </w:pPr>
      <w:rPr>
        <w:rFonts w:hint="default"/>
        <w:lang w:val="en-US" w:eastAsia="en-US" w:bidi="ar-SA"/>
      </w:rPr>
    </w:lvl>
    <w:lvl w:ilvl="8">
      <w:start w:val="0"/>
      <w:numFmt w:val="bullet"/>
      <w:lvlText w:val="•"/>
      <w:lvlJc w:val="left"/>
      <w:pPr>
        <w:ind w:left="8884" w:hanging="389"/>
      </w:pPr>
      <w:rPr>
        <w:rFonts w:hint="default"/>
        <w:lang w:val="en-US" w:eastAsia="en-US" w:bidi="ar-SA"/>
      </w:rPr>
    </w:lvl>
  </w:abstractNum>
  <w:abstractNum w:abstractNumId="5">
    <w:multiLevelType w:val="hybridMultilevel"/>
    <w:lvl w:ilvl="0">
      <w:start w:val="6"/>
      <w:numFmt w:val="decimal"/>
      <w:lvlText w:val="%1"/>
      <w:lvlJc w:val="left"/>
      <w:pPr>
        <w:ind w:left="1228" w:hanging="389"/>
        <w:jc w:val="left"/>
      </w:pPr>
      <w:rPr>
        <w:rFonts w:hint="default"/>
        <w:lang w:val="en-US" w:eastAsia="en-US" w:bidi="ar-SA"/>
      </w:rPr>
    </w:lvl>
    <w:lvl w:ilvl="1">
      <w:start w:val="1"/>
      <w:numFmt w:val="decimal"/>
      <w:lvlText w:val="%1.%2"/>
      <w:lvlJc w:val="left"/>
      <w:pPr>
        <w:ind w:left="1228" w:hanging="389"/>
        <w:jc w:val="left"/>
      </w:pPr>
      <w:rPr>
        <w:rFonts w:hint="default" w:ascii="Arial MT" w:hAnsi="Arial MT" w:eastAsia="Arial MT" w:cs="Arial MT"/>
        <w:b w:val="0"/>
        <w:bCs w:val="0"/>
        <w:i w:val="0"/>
        <w:iCs w:val="0"/>
        <w:spacing w:val="0"/>
        <w:w w:val="100"/>
        <w:sz w:val="22"/>
        <w:szCs w:val="22"/>
        <w:lang w:val="en-US" w:eastAsia="en-US" w:bidi="ar-SA"/>
      </w:rPr>
    </w:lvl>
    <w:lvl w:ilvl="2">
      <w:start w:val="0"/>
      <w:numFmt w:val="bullet"/>
      <w:lvlText w:val="•"/>
      <w:lvlJc w:val="left"/>
      <w:pPr>
        <w:ind w:left="3136" w:hanging="389"/>
      </w:pPr>
      <w:rPr>
        <w:rFonts w:hint="default"/>
        <w:lang w:val="en-US" w:eastAsia="en-US" w:bidi="ar-SA"/>
      </w:rPr>
    </w:lvl>
    <w:lvl w:ilvl="3">
      <w:start w:val="0"/>
      <w:numFmt w:val="bullet"/>
      <w:lvlText w:val="•"/>
      <w:lvlJc w:val="left"/>
      <w:pPr>
        <w:ind w:left="4094" w:hanging="389"/>
      </w:pPr>
      <w:rPr>
        <w:rFonts w:hint="default"/>
        <w:lang w:val="en-US" w:eastAsia="en-US" w:bidi="ar-SA"/>
      </w:rPr>
    </w:lvl>
    <w:lvl w:ilvl="4">
      <w:start w:val="0"/>
      <w:numFmt w:val="bullet"/>
      <w:lvlText w:val="•"/>
      <w:lvlJc w:val="left"/>
      <w:pPr>
        <w:ind w:left="5052" w:hanging="389"/>
      </w:pPr>
      <w:rPr>
        <w:rFonts w:hint="default"/>
        <w:lang w:val="en-US" w:eastAsia="en-US" w:bidi="ar-SA"/>
      </w:rPr>
    </w:lvl>
    <w:lvl w:ilvl="5">
      <w:start w:val="0"/>
      <w:numFmt w:val="bullet"/>
      <w:lvlText w:val="•"/>
      <w:lvlJc w:val="left"/>
      <w:pPr>
        <w:ind w:left="6010" w:hanging="389"/>
      </w:pPr>
      <w:rPr>
        <w:rFonts w:hint="default"/>
        <w:lang w:val="en-US" w:eastAsia="en-US" w:bidi="ar-SA"/>
      </w:rPr>
    </w:lvl>
    <w:lvl w:ilvl="6">
      <w:start w:val="0"/>
      <w:numFmt w:val="bullet"/>
      <w:lvlText w:val="•"/>
      <w:lvlJc w:val="left"/>
      <w:pPr>
        <w:ind w:left="6968" w:hanging="389"/>
      </w:pPr>
      <w:rPr>
        <w:rFonts w:hint="default"/>
        <w:lang w:val="en-US" w:eastAsia="en-US" w:bidi="ar-SA"/>
      </w:rPr>
    </w:lvl>
    <w:lvl w:ilvl="7">
      <w:start w:val="0"/>
      <w:numFmt w:val="bullet"/>
      <w:lvlText w:val="•"/>
      <w:lvlJc w:val="left"/>
      <w:pPr>
        <w:ind w:left="7926" w:hanging="389"/>
      </w:pPr>
      <w:rPr>
        <w:rFonts w:hint="default"/>
        <w:lang w:val="en-US" w:eastAsia="en-US" w:bidi="ar-SA"/>
      </w:rPr>
    </w:lvl>
    <w:lvl w:ilvl="8">
      <w:start w:val="0"/>
      <w:numFmt w:val="bullet"/>
      <w:lvlText w:val="•"/>
      <w:lvlJc w:val="left"/>
      <w:pPr>
        <w:ind w:left="8884" w:hanging="389"/>
      </w:pPr>
      <w:rPr>
        <w:rFonts w:hint="default"/>
        <w:lang w:val="en-US" w:eastAsia="en-US" w:bidi="ar-SA"/>
      </w:rPr>
    </w:lvl>
  </w:abstractNum>
  <w:abstractNum w:abstractNumId="4">
    <w:multiLevelType w:val="hybridMultilevel"/>
    <w:lvl w:ilvl="0">
      <w:start w:val="5"/>
      <w:numFmt w:val="decimal"/>
      <w:lvlText w:val="%1"/>
      <w:lvlJc w:val="left"/>
      <w:pPr>
        <w:ind w:left="1228" w:hanging="389"/>
        <w:jc w:val="left"/>
      </w:pPr>
      <w:rPr>
        <w:rFonts w:hint="default"/>
        <w:lang w:val="en-US" w:eastAsia="en-US" w:bidi="ar-SA"/>
      </w:rPr>
    </w:lvl>
    <w:lvl w:ilvl="1">
      <w:start w:val="1"/>
      <w:numFmt w:val="decimal"/>
      <w:lvlText w:val="%1.%2"/>
      <w:lvlJc w:val="left"/>
      <w:pPr>
        <w:ind w:left="1228" w:hanging="389"/>
        <w:jc w:val="left"/>
      </w:pPr>
      <w:rPr>
        <w:rFonts w:hint="default" w:ascii="Arial MT" w:hAnsi="Arial MT" w:eastAsia="Arial MT" w:cs="Arial MT"/>
        <w:b w:val="0"/>
        <w:bCs w:val="0"/>
        <w:i w:val="0"/>
        <w:iCs w:val="0"/>
        <w:spacing w:val="0"/>
        <w:w w:val="100"/>
        <w:sz w:val="22"/>
        <w:szCs w:val="22"/>
        <w:lang w:val="en-US" w:eastAsia="en-US" w:bidi="ar-SA"/>
      </w:rPr>
    </w:lvl>
    <w:lvl w:ilvl="2">
      <w:start w:val="0"/>
      <w:numFmt w:val="bullet"/>
      <w:lvlText w:val="•"/>
      <w:lvlJc w:val="left"/>
      <w:pPr>
        <w:ind w:left="3136" w:hanging="389"/>
      </w:pPr>
      <w:rPr>
        <w:rFonts w:hint="default"/>
        <w:lang w:val="en-US" w:eastAsia="en-US" w:bidi="ar-SA"/>
      </w:rPr>
    </w:lvl>
    <w:lvl w:ilvl="3">
      <w:start w:val="0"/>
      <w:numFmt w:val="bullet"/>
      <w:lvlText w:val="•"/>
      <w:lvlJc w:val="left"/>
      <w:pPr>
        <w:ind w:left="4094" w:hanging="389"/>
      </w:pPr>
      <w:rPr>
        <w:rFonts w:hint="default"/>
        <w:lang w:val="en-US" w:eastAsia="en-US" w:bidi="ar-SA"/>
      </w:rPr>
    </w:lvl>
    <w:lvl w:ilvl="4">
      <w:start w:val="0"/>
      <w:numFmt w:val="bullet"/>
      <w:lvlText w:val="•"/>
      <w:lvlJc w:val="left"/>
      <w:pPr>
        <w:ind w:left="5052" w:hanging="389"/>
      </w:pPr>
      <w:rPr>
        <w:rFonts w:hint="default"/>
        <w:lang w:val="en-US" w:eastAsia="en-US" w:bidi="ar-SA"/>
      </w:rPr>
    </w:lvl>
    <w:lvl w:ilvl="5">
      <w:start w:val="0"/>
      <w:numFmt w:val="bullet"/>
      <w:lvlText w:val="•"/>
      <w:lvlJc w:val="left"/>
      <w:pPr>
        <w:ind w:left="6010" w:hanging="389"/>
      </w:pPr>
      <w:rPr>
        <w:rFonts w:hint="default"/>
        <w:lang w:val="en-US" w:eastAsia="en-US" w:bidi="ar-SA"/>
      </w:rPr>
    </w:lvl>
    <w:lvl w:ilvl="6">
      <w:start w:val="0"/>
      <w:numFmt w:val="bullet"/>
      <w:lvlText w:val="•"/>
      <w:lvlJc w:val="left"/>
      <w:pPr>
        <w:ind w:left="6968" w:hanging="389"/>
      </w:pPr>
      <w:rPr>
        <w:rFonts w:hint="default"/>
        <w:lang w:val="en-US" w:eastAsia="en-US" w:bidi="ar-SA"/>
      </w:rPr>
    </w:lvl>
    <w:lvl w:ilvl="7">
      <w:start w:val="0"/>
      <w:numFmt w:val="bullet"/>
      <w:lvlText w:val="•"/>
      <w:lvlJc w:val="left"/>
      <w:pPr>
        <w:ind w:left="7926" w:hanging="389"/>
      </w:pPr>
      <w:rPr>
        <w:rFonts w:hint="default"/>
        <w:lang w:val="en-US" w:eastAsia="en-US" w:bidi="ar-SA"/>
      </w:rPr>
    </w:lvl>
    <w:lvl w:ilvl="8">
      <w:start w:val="0"/>
      <w:numFmt w:val="bullet"/>
      <w:lvlText w:val="•"/>
      <w:lvlJc w:val="left"/>
      <w:pPr>
        <w:ind w:left="8884" w:hanging="389"/>
      </w:pPr>
      <w:rPr>
        <w:rFonts w:hint="default"/>
        <w:lang w:val="en-US" w:eastAsia="en-US" w:bidi="ar-SA"/>
      </w:rPr>
    </w:lvl>
  </w:abstractNum>
  <w:abstractNum w:abstractNumId="3">
    <w:multiLevelType w:val="hybridMultilevel"/>
    <w:lvl w:ilvl="0">
      <w:start w:val="4"/>
      <w:numFmt w:val="decimal"/>
      <w:lvlText w:val="%1"/>
      <w:lvlJc w:val="left"/>
      <w:pPr>
        <w:ind w:left="1228" w:hanging="389"/>
        <w:jc w:val="left"/>
      </w:pPr>
      <w:rPr>
        <w:rFonts w:hint="default"/>
        <w:lang w:val="en-US" w:eastAsia="en-US" w:bidi="ar-SA"/>
      </w:rPr>
    </w:lvl>
    <w:lvl w:ilvl="1">
      <w:start w:val="1"/>
      <w:numFmt w:val="decimal"/>
      <w:lvlText w:val="%1.%2"/>
      <w:lvlJc w:val="left"/>
      <w:pPr>
        <w:ind w:left="1228" w:hanging="389"/>
        <w:jc w:val="left"/>
      </w:pPr>
      <w:rPr>
        <w:rFonts w:hint="default" w:ascii="Arial MT" w:hAnsi="Arial MT" w:eastAsia="Arial MT" w:cs="Arial MT"/>
        <w:b w:val="0"/>
        <w:bCs w:val="0"/>
        <w:i w:val="0"/>
        <w:iCs w:val="0"/>
        <w:spacing w:val="0"/>
        <w:w w:val="100"/>
        <w:sz w:val="22"/>
        <w:szCs w:val="22"/>
        <w:lang w:val="en-US" w:eastAsia="en-US" w:bidi="ar-SA"/>
      </w:rPr>
    </w:lvl>
    <w:lvl w:ilvl="2">
      <w:start w:val="0"/>
      <w:numFmt w:val="bullet"/>
      <w:lvlText w:val="•"/>
      <w:lvlJc w:val="left"/>
      <w:pPr>
        <w:ind w:left="3136" w:hanging="389"/>
      </w:pPr>
      <w:rPr>
        <w:rFonts w:hint="default"/>
        <w:lang w:val="en-US" w:eastAsia="en-US" w:bidi="ar-SA"/>
      </w:rPr>
    </w:lvl>
    <w:lvl w:ilvl="3">
      <w:start w:val="0"/>
      <w:numFmt w:val="bullet"/>
      <w:lvlText w:val="•"/>
      <w:lvlJc w:val="left"/>
      <w:pPr>
        <w:ind w:left="4094" w:hanging="389"/>
      </w:pPr>
      <w:rPr>
        <w:rFonts w:hint="default"/>
        <w:lang w:val="en-US" w:eastAsia="en-US" w:bidi="ar-SA"/>
      </w:rPr>
    </w:lvl>
    <w:lvl w:ilvl="4">
      <w:start w:val="0"/>
      <w:numFmt w:val="bullet"/>
      <w:lvlText w:val="•"/>
      <w:lvlJc w:val="left"/>
      <w:pPr>
        <w:ind w:left="5052" w:hanging="389"/>
      </w:pPr>
      <w:rPr>
        <w:rFonts w:hint="default"/>
        <w:lang w:val="en-US" w:eastAsia="en-US" w:bidi="ar-SA"/>
      </w:rPr>
    </w:lvl>
    <w:lvl w:ilvl="5">
      <w:start w:val="0"/>
      <w:numFmt w:val="bullet"/>
      <w:lvlText w:val="•"/>
      <w:lvlJc w:val="left"/>
      <w:pPr>
        <w:ind w:left="6010" w:hanging="389"/>
      </w:pPr>
      <w:rPr>
        <w:rFonts w:hint="default"/>
        <w:lang w:val="en-US" w:eastAsia="en-US" w:bidi="ar-SA"/>
      </w:rPr>
    </w:lvl>
    <w:lvl w:ilvl="6">
      <w:start w:val="0"/>
      <w:numFmt w:val="bullet"/>
      <w:lvlText w:val="•"/>
      <w:lvlJc w:val="left"/>
      <w:pPr>
        <w:ind w:left="6968" w:hanging="389"/>
      </w:pPr>
      <w:rPr>
        <w:rFonts w:hint="default"/>
        <w:lang w:val="en-US" w:eastAsia="en-US" w:bidi="ar-SA"/>
      </w:rPr>
    </w:lvl>
    <w:lvl w:ilvl="7">
      <w:start w:val="0"/>
      <w:numFmt w:val="bullet"/>
      <w:lvlText w:val="•"/>
      <w:lvlJc w:val="left"/>
      <w:pPr>
        <w:ind w:left="7926" w:hanging="389"/>
      </w:pPr>
      <w:rPr>
        <w:rFonts w:hint="default"/>
        <w:lang w:val="en-US" w:eastAsia="en-US" w:bidi="ar-SA"/>
      </w:rPr>
    </w:lvl>
    <w:lvl w:ilvl="8">
      <w:start w:val="0"/>
      <w:numFmt w:val="bullet"/>
      <w:lvlText w:val="•"/>
      <w:lvlJc w:val="left"/>
      <w:pPr>
        <w:ind w:left="8884" w:hanging="389"/>
      </w:pPr>
      <w:rPr>
        <w:rFonts w:hint="default"/>
        <w:lang w:val="en-US" w:eastAsia="en-US" w:bidi="ar-SA"/>
      </w:rPr>
    </w:lvl>
  </w:abstractNum>
  <w:abstractNum w:abstractNumId="2">
    <w:multiLevelType w:val="hybridMultilevel"/>
    <w:lvl w:ilvl="0">
      <w:start w:val="3"/>
      <w:numFmt w:val="decimal"/>
      <w:lvlText w:val="%1"/>
      <w:lvlJc w:val="left"/>
      <w:pPr>
        <w:ind w:left="1228" w:hanging="389"/>
        <w:jc w:val="left"/>
      </w:pPr>
      <w:rPr>
        <w:rFonts w:hint="default"/>
        <w:lang w:val="en-US" w:eastAsia="en-US" w:bidi="ar-SA"/>
      </w:rPr>
    </w:lvl>
    <w:lvl w:ilvl="1">
      <w:start w:val="1"/>
      <w:numFmt w:val="decimal"/>
      <w:lvlText w:val="%1.%2"/>
      <w:lvlJc w:val="left"/>
      <w:pPr>
        <w:ind w:left="1228" w:hanging="389"/>
        <w:jc w:val="left"/>
      </w:pPr>
      <w:rPr>
        <w:rFonts w:hint="default" w:ascii="Arial MT" w:hAnsi="Arial MT" w:eastAsia="Arial MT" w:cs="Arial MT"/>
        <w:b w:val="0"/>
        <w:bCs w:val="0"/>
        <w:i w:val="0"/>
        <w:iCs w:val="0"/>
        <w:spacing w:val="0"/>
        <w:w w:val="100"/>
        <w:sz w:val="22"/>
        <w:szCs w:val="22"/>
        <w:lang w:val="en-US" w:eastAsia="en-US" w:bidi="ar-SA"/>
      </w:rPr>
    </w:lvl>
    <w:lvl w:ilvl="2">
      <w:start w:val="0"/>
      <w:numFmt w:val="bullet"/>
      <w:lvlText w:val="•"/>
      <w:lvlJc w:val="left"/>
      <w:pPr>
        <w:ind w:left="3136" w:hanging="389"/>
      </w:pPr>
      <w:rPr>
        <w:rFonts w:hint="default"/>
        <w:lang w:val="en-US" w:eastAsia="en-US" w:bidi="ar-SA"/>
      </w:rPr>
    </w:lvl>
    <w:lvl w:ilvl="3">
      <w:start w:val="0"/>
      <w:numFmt w:val="bullet"/>
      <w:lvlText w:val="•"/>
      <w:lvlJc w:val="left"/>
      <w:pPr>
        <w:ind w:left="4094" w:hanging="389"/>
      </w:pPr>
      <w:rPr>
        <w:rFonts w:hint="default"/>
        <w:lang w:val="en-US" w:eastAsia="en-US" w:bidi="ar-SA"/>
      </w:rPr>
    </w:lvl>
    <w:lvl w:ilvl="4">
      <w:start w:val="0"/>
      <w:numFmt w:val="bullet"/>
      <w:lvlText w:val="•"/>
      <w:lvlJc w:val="left"/>
      <w:pPr>
        <w:ind w:left="5052" w:hanging="389"/>
      </w:pPr>
      <w:rPr>
        <w:rFonts w:hint="default"/>
        <w:lang w:val="en-US" w:eastAsia="en-US" w:bidi="ar-SA"/>
      </w:rPr>
    </w:lvl>
    <w:lvl w:ilvl="5">
      <w:start w:val="0"/>
      <w:numFmt w:val="bullet"/>
      <w:lvlText w:val="•"/>
      <w:lvlJc w:val="left"/>
      <w:pPr>
        <w:ind w:left="6010" w:hanging="389"/>
      </w:pPr>
      <w:rPr>
        <w:rFonts w:hint="default"/>
        <w:lang w:val="en-US" w:eastAsia="en-US" w:bidi="ar-SA"/>
      </w:rPr>
    </w:lvl>
    <w:lvl w:ilvl="6">
      <w:start w:val="0"/>
      <w:numFmt w:val="bullet"/>
      <w:lvlText w:val="•"/>
      <w:lvlJc w:val="left"/>
      <w:pPr>
        <w:ind w:left="6968" w:hanging="389"/>
      </w:pPr>
      <w:rPr>
        <w:rFonts w:hint="default"/>
        <w:lang w:val="en-US" w:eastAsia="en-US" w:bidi="ar-SA"/>
      </w:rPr>
    </w:lvl>
    <w:lvl w:ilvl="7">
      <w:start w:val="0"/>
      <w:numFmt w:val="bullet"/>
      <w:lvlText w:val="•"/>
      <w:lvlJc w:val="left"/>
      <w:pPr>
        <w:ind w:left="7926" w:hanging="389"/>
      </w:pPr>
      <w:rPr>
        <w:rFonts w:hint="default"/>
        <w:lang w:val="en-US" w:eastAsia="en-US" w:bidi="ar-SA"/>
      </w:rPr>
    </w:lvl>
    <w:lvl w:ilvl="8">
      <w:start w:val="0"/>
      <w:numFmt w:val="bullet"/>
      <w:lvlText w:val="•"/>
      <w:lvlJc w:val="left"/>
      <w:pPr>
        <w:ind w:left="8884" w:hanging="389"/>
      </w:pPr>
      <w:rPr>
        <w:rFonts w:hint="default"/>
        <w:lang w:val="en-US" w:eastAsia="en-US" w:bidi="ar-SA"/>
      </w:rPr>
    </w:lvl>
  </w:abstractNum>
  <w:abstractNum w:abstractNumId="1">
    <w:multiLevelType w:val="hybridMultilevel"/>
    <w:lvl w:ilvl="0">
      <w:start w:val="2"/>
      <w:numFmt w:val="decimal"/>
      <w:lvlText w:val="%1"/>
      <w:lvlJc w:val="left"/>
      <w:pPr>
        <w:ind w:left="1228" w:hanging="389"/>
        <w:jc w:val="left"/>
      </w:pPr>
      <w:rPr>
        <w:rFonts w:hint="default"/>
        <w:lang w:val="en-US" w:eastAsia="en-US" w:bidi="ar-SA"/>
      </w:rPr>
    </w:lvl>
    <w:lvl w:ilvl="1">
      <w:start w:val="1"/>
      <w:numFmt w:val="decimal"/>
      <w:lvlText w:val="%1.%2"/>
      <w:lvlJc w:val="left"/>
      <w:pPr>
        <w:ind w:left="1228" w:hanging="389"/>
        <w:jc w:val="left"/>
      </w:pPr>
      <w:rPr>
        <w:rFonts w:hint="default" w:ascii="Arial MT" w:hAnsi="Arial MT" w:eastAsia="Arial MT" w:cs="Arial MT"/>
        <w:b w:val="0"/>
        <w:bCs w:val="0"/>
        <w:i w:val="0"/>
        <w:iCs w:val="0"/>
        <w:spacing w:val="0"/>
        <w:w w:val="100"/>
        <w:sz w:val="22"/>
        <w:szCs w:val="22"/>
        <w:lang w:val="en-US" w:eastAsia="en-US" w:bidi="ar-SA"/>
      </w:rPr>
    </w:lvl>
    <w:lvl w:ilvl="2">
      <w:start w:val="0"/>
      <w:numFmt w:val="bullet"/>
      <w:lvlText w:val="•"/>
      <w:lvlJc w:val="left"/>
      <w:pPr>
        <w:ind w:left="3136" w:hanging="389"/>
      </w:pPr>
      <w:rPr>
        <w:rFonts w:hint="default"/>
        <w:lang w:val="en-US" w:eastAsia="en-US" w:bidi="ar-SA"/>
      </w:rPr>
    </w:lvl>
    <w:lvl w:ilvl="3">
      <w:start w:val="0"/>
      <w:numFmt w:val="bullet"/>
      <w:lvlText w:val="•"/>
      <w:lvlJc w:val="left"/>
      <w:pPr>
        <w:ind w:left="4094" w:hanging="389"/>
      </w:pPr>
      <w:rPr>
        <w:rFonts w:hint="default"/>
        <w:lang w:val="en-US" w:eastAsia="en-US" w:bidi="ar-SA"/>
      </w:rPr>
    </w:lvl>
    <w:lvl w:ilvl="4">
      <w:start w:val="0"/>
      <w:numFmt w:val="bullet"/>
      <w:lvlText w:val="•"/>
      <w:lvlJc w:val="left"/>
      <w:pPr>
        <w:ind w:left="5052" w:hanging="389"/>
      </w:pPr>
      <w:rPr>
        <w:rFonts w:hint="default"/>
        <w:lang w:val="en-US" w:eastAsia="en-US" w:bidi="ar-SA"/>
      </w:rPr>
    </w:lvl>
    <w:lvl w:ilvl="5">
      <w:start w:val="0"/>
      <w:numFmt w:val="bullet"/>
      <w:lvlText w:val="•"/>
      <w:lvlJc w:val="left"/>
      <w:pPr>
        <w:ind w:left="6010" w:hanging="389"/>
      </w:pPr>
      <w:rPr>
        <w:rFonts w:hint="default"/>
        <w:lang w:val="en-US" w:eastAsia="en-US" w:bidi="ar-SA"/>
      </w:rPr>
    </w:lvl>
    <w:lvl w:ilvl="6">
      <w:start w:val="0"/>
      <w:numFmt w:val="bullet"/>
      <w:lvlText w:val="•"/>
      <w:lvlJc w:val="left"/>
      <w:pPr>
        <w:ind w:left="6968" w:hanging="389"/>
      </w:pPr>
      <w:rPr>
        <w:rFonts w:hint="default"/>
        <w:lang w:val="en-US" w:eastAsia="en-US" w:bidi="ar-SA"/>
      </w:rPr>
    </w:lvl>
    <w:lvl w:ilvl="7">
      <w:start w:val="0"/>
      <w:numFmt w:val="bullet"/>
      <w:lvlText w:val="•"/>
      <w:lvlJc w:val="left"/>
      <w:pPr>
        <w:ind w:left="7926" w:hanging="389"/>
      </w:pPr>
      <w:rPr>
        <w:rFonts w:hint="default"/>
        <w:lang w:val="en-US" w:eastAsia="en-US" w:bidi="ar-SA"/>
      </w:rPr>
    </w:lvl>
    <w:lvl w:ilvl="8">
      <w:start w:val="0"/>
      <w:numFmt w:val="bullet"/>
      <w:lvlText w:val="•"/>
      <w:lvlJc w:val="left"/>
      <w:pPr>
        <w:ind w:left="8884" w:hanging="389"/>
      </w:pPr>
      <w:rPr>
        <w:rFonts w:hint="default"/>
        <w:lang w:val="en-US" w:eastAsia="en-US" w:bidi="ar-SA"/>
      </w:rPr>
    </w:lvl>
  </w:abstractNum>
  <w:abstractNum w:abstractNumId="0">
    <w:multiLevelType w:val="hybridMultilevel"/>
    <w:lvl w:ilvl="0">
      <w:start w:val="1"/>
      <w:numFmt w:val="decimal"/>
      <w:lvlText w:val="%1"/>
      <w:lvlJc w:val="left"/>
      <w:pPr>
        <w:ind w:left="1228" w:hanging="389"/>
        <w:jc w:val="left"/>
      </w:pPr>
      <w:rPr>
        <w:rFonts w:hint="default"/>
        <w:lang w:val="en-US" w:eastAsia="en-US" w:bidi="ar-SA"/>
      </w:rPr>
    </w:lvl>
    <w:lvl w:ilvl="1">
      <w:start w:val="1"/>
      <w:numFmt w:val="decimal"/>
      <w:lvlText w:val="%1.%2"/>
      <w:lvlJc w:val="left"/>
      <w:pPr>
        <w:ind w:left="1228" w:hanging="389"/>
        <w:jc w:val="left"/>
      </w:pPr>
      <w:rPr>
        <w:rFonts w:hint="default" w:ascii="Arial MT" w:hAnsi="Arial MT" w:eastAsia="Arial MT" w:cs="Arial MT"/>
        <w:b w:val="0"/>
        <w:bCs w:val="0"/>
        <w:i w:val="0"/>
        <w:iCs w:val="0"/>
        <w:spacing w:val="0"/>
        <w:w w:val="100"/>
        <w:sz w:val="22"/>
        <w:szCs w:val="22"/>
        <w:lang w:val="en-US" w:eastAsia="en-US" w:bidi="ar-SA"/>
      </w:rPr>
    </w:lvl>
    <w:lvl w:ilvl="2">
      <w:start w:val="0"/>
      <w:numFmt w:val="bullet"/>
      <w:lvlText w:val="•"/>
      <w:lvlJc w:val="left"/>
      <w:pPr>
        <w:ind w:left="3136" w:hanging="389"/>
      </w:pPr>
      <w:rPr>
        <w:rFonts w:hint="default"/>
        <w:lang w:val="en-US" w:eastAsia="en-US" w:bidi="ar-SA"/>
      </w:rPr>
    </w:lvl>
    <w:lvl w:ilvl="3">
      <w:start w:val="0"/>
      <w:numFmt w:val="bullet"/>
      <w:lvlText w:val="•"/>
      <w:lvlJc w:val="left"/>
      <w:pPr>
        <w:ind w:left="4094" w:hanging="389"/>
      </w:pPr>
      <w:rPr>
        <w:rFonts w:hint="default"/>
        <w:lang w:val="en-US" w:eastAsia="en-US" w:bidi="ar-SA"/>
      </w:rPr>
    </w:lvl>
    <w:lvl w:ilvl="4">
      <w:start w:val="0"/>
      <w:numFmt w:val="bullet"/>
      <w:lvlText w:val="•"/>
      <w:lvlJc w:val="left"/>
      <w:pPr>
        <w:ind w:left="5052" w:hanging="389"/>
      </w:pPr>
      <w:rPr>
        <w:rFonts w:hint="default"/>
        <w:lang w:val="en-US" w:eastAsia="en-US" w:bidi="ar-SA"/>
      </w:rPr>
    </w:lvl>
    <w:lvl w:ilvl="5">
      <w:start w:val="0"/>
      <w:numFmt w:val="bullet"/>
      <w:lvlText w:val="•"/>
      <w:lvlJc w:val="left"/>
      <w:pPr>
        <w:ind w:left="6010" w:hanging="389"/>
      </w:pPr>
      <w:rPr>
        <w:rFonts w:hint="default"/>
        <w:lang w:val="en-US" w:eastAsia="en-US" w:bidi="ar-SA"/>
      </w:rPr>
    </w:lvl>
    <w:lvl w:ilvl="6">
      <w:start w:val="0"/>
      <w:numFmt w:val="bullet"/>
      <w:lvlText w:val="•"/>
      <w:lvlJc w:val="left"/>
      <w:pPr>
        <w:ind w:left="6968" w:hanging="389"/>
      </w:pPr>
      <w:rPr>
        <w:rFonts w:hint="default"/>
        <w:lang w:val="en-US" w:eastAsia="en-US" w:bidi="ar-SA"/>
      </w:rPr>
    </w:lvl>
    <w:lvl w:ilvl="7">
      <w:start w:val="0"/>
      <w:numFmt w:val="bullet"/>
      <w:lvlText w:val="•"/>
      <w:lvlJc w:val="left"/>
      <w:pPr>
        <w:ind w:left="7926" w:hanging="389"/>
      </w:pPr>
      <w:rPr>
        <w:rFonts w:hint="default"/>
        <w:lang w:val="en-US" w:eastAsia="en-US" w:bidi="ar-SA"/>
      </w:rPr>
    </w:lvl>
    <w:lvl w:ilvl="8">
      <w:start w:val="0"/>
      <w:numFmt w:val="bullet"/>
      <w:lvlText w:val="•"/>
      <w:lvlJc w:val="left"/>
      <w:pPr>
        <w:ind w:left="8884" w:hanging="389"/>
      </w:pPr>
      <w:rPr>
        <w:rFonts w:hint="default"/>
        <w:lang w:val="en-US" w:eastAsia="en-US" w:bidi="ar-SA"/>
      </w:rPr>
    </w:lvl>
  </w:abstractNum>
  <w:num w:numId="26">
    <w:abstractNumId w:val="25"/>
  </w:num>
  <w:num w:numId="54">
    <w:abstractNumId w:val="53"/>
  </w:num>
  <w:num w:numId="53">
    <w:abstractNumId w:val="52"/>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2">
    <w:abstractNumId w:val="61"/>
  </w:num>
  <w:num w:numId="63">
    <w:abstractNumId w:val="62"/>
  </w:num>
  <w:num w:numId="61">
    <w:abstractNumId w:val="60"/>
  </w:num>
  <w:num w:numId="60">
    <w:abstractNumId w:val="59"/>
  </w:num>
  <w:num w:numId="58">
    <w:abstractNumId w:val="57"/>
  </w:num>
  <w:num w:numId="59">
    <w:abstractNumId w:val="58"/>
  </w:num>
  <w:num w:numId="57">
    <w:abstractNumId w:val="56"/>
  </w:num>
  <w:num w:numId="56">
    <w:abstractNumId w:val="55"/>
  </w:num>
  <w:num w:numId="55">
    <w:abstractNumId w:val="54"/>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6">
    <w:abstractNumId w:val="35"/>
  </w:num>
  <w:num w:numId="37">
    <w:abstractNumId w:val="36"/>
  </w:num>
  <w:num w:numId="38">
    <w:abstractNumId w:val="37"/>
  </w:num>
  <w:num w:numId="39">
    <w:abstractNumId w:val="38"/>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TOC1" w:type="paragraph">
    <w:name w:val="TOC 1"/>
    <w:basedOn w:val="Normal"/>
    <w:uiPriority w:val="1"/>
    <w:qFormat/>
    <w:pPr>
      <w:spacing w:before="296"/>
      <w:ind w:left="360"/>
    </w:pPr>
    <w:rPr>
      <w:rFonts w:ascii="Arial" w:hAnsi="Arial" w:eastAsia="Arial" w:cs="Arial"/>
      <w:b/>
      <w:bCs/>
      <w:sz w:val="28"/>
      <w:szCs w:val="28"/>
      <w:lang w:val="en-US" w:eastAsia="en-US" w:bidi="ar-SA"/>
    </w:rPr>
  </w:style>
  <w:style w:styleId="TOC2" w:type="paragraph">
    <w:name w:val="TOC 2"/>
    <w:basedOn w:val="Normal"/>
    <w:uiPriority w:val="1"/>
    <w:qFormat/>
    <w:pPr>
      <w:spacing w:before="116"/>
      <w:ind w:left="1226" w:hanging="386"/>
    </w:pPr>
    <w:rPr>
      <w:rFonts w:ascii="Arial MT" w:hAnsi="Arial MT" w:eastAsia="Arial MT" w:cs="Arial MT"/>
      <w:sz w:val="22"/>
      <w:szCs w:val="22"/>
      <w:lang w:val="en-US" w:eastAsia="en-US" w:bidi="ar-SA"/>
    </w:rPr>
  </w:style>
  <w:style w:styleId="BodyText" w:type="paragraph">
    <w:name w:val="Body Text"/>
    <w:basedOn w:val="Normal"/>
    <w:uiPriority w:val="1"/>
    <w:qFormat/>
    <w:pPr>
      <w:spacing w:before="97"/>
      <w:ind w:left="855"/>
    </w:pPr>
    <w:rPr>
      <w:rFonts w:ascii="Arial MT" w:hAnsi="Arial MT" w:eastAsia="Arial MT" w:cs="Arial MT"/>
      <w:sz w:val="22"/>
      <w:szCs w:val="22"/>
      <w:lang w:val="en-US" w:eastAsia="en-US" w:bidi="ar-SA"/>
    </w:rPr>
  </w:style>
  <w:style w:styleId="Heading1" w:type="paragraph">
    <w:name w:val="Heading 1"/>
    <w:basedOn w:val="Normal"/>
    <w:uiPriority w:val="1"/>
    <w:qFormat/>
    <w:pPr>
      <w:ind w:left="836" w:hanging="485"/>
      <w:outlineLvl w:val="1"/>
    </w:pPr>
    <w:rPr>
      <w:rFonts w:ascii="Roboto" w:hAnsi="Roboto" w:eastAsia="Roboto" w:cs="Roboto"/>
      <w:sz w:val="28"/>
      <w:szCs w:val="28"/>
      <w:lang w:val="en-US" w:eastAsia="en-US" w:bidi="ar-SA"/>
    </w:rPr>
  </w:style>
  <w:style w:styleId="Heading2" w:type="paragraph">
    <w:name w:val="Heading 2"/>
    <w:basedOn w:val="Normal"/>
    <w:uiPriority w:val="1"/>
    <w:qFormat/>
    <w:pPr>
      <w:spacing w:before="11"/>
      <w:ind w:left="60"/>
      <w:outlineLvl w:val="2"/>
    </w:pPr>
    <w:rPr>
      <w:rFonts w:ascii="Arial MT" w:hAnsi="Arial MT" w:eastAsia="Arial MT" w:cs="Arial MT"/>
      <w:sz w:val="27"/>
      <w:szCs w:val="27"/>
      <w:lang w:val="en-US" w:eastAsia="en-US" w:bidi="ar-SA"/>
    </w:rPr>
  </w:style>
  <w:style w:styleId="Heading3" w:type="paragraph">
    <w:name w:val="Heading 3"/>
    <w:basedOn w:val="Normal"/>
    <w:uiPriority w:val="1"/>
    <w:qFormat/>
    <w:pPr>
      <w:ind w:left="360"/>
      <w:outlineLvl w:val="3"/>
    </w:pPr>
    <w:rPr>
      <w:rFonts w:ascii="Arial" w:hAnsi="Arial" w:eastAsia="Arial" w:cs="Arial"/>
      <w:b/>
      <w:bCs/>
      <w:sz w:val="22"/>
      <w:szCs w:val="22"/>
      <w:lang w:val="en-US" w:eastAsia="en-US" w:bidi="ar-SA"/>
    </w:rPr>
  </w:style>
  <w:style w:styleId="Title" w:type="paragraph">
    <w:name w:val="Title"/>
    <w:basedOn w:val="Normal"/>
    <w:uiPriority w:val="1"/>
    <w:qFormat/>
    <w:pPr>
      <w:ind w:left="4680"/>
    </w:pPr>
    <w:rPr>
      <w:rFonts w:ascii="Arial" w:hAnsi="Arial" w:eastAsia="Arial" w:cs="Arial"/>
      <w:b/>
      <w:bCs/>
      <w:sz w:val="40"/>
      <w:szCs w:val="40"/>
      <w:lang w:val="en-US" w:eastAsia="en-US" w:bidi="ar-SA"/>
    </w:rPr>
  </w:style>
  <w:style w:styleId="ListParagraph" w:type="paragraph">
    <w:name w:val="List Paragraph"/>
    <w:basedOn w:val="Normal"/>
    <w:uiPriority w:val="1"/>
    <w:qFormat/>
    <w:pPr>
      <w:spacing w:before="97"/>
      <w:ind w:left="855" w:hanging="238"/>
    </w:pPr>
    <w:rPr>
      <w:rFonts w:ascii="Arial MT" w:hAnsi="Arial MT" w:eastAsia="Arial MT" w:cs="Arial MT"/>
      <w:lang w:val="en-US" w:eastAsia="en-US" w:bidi="ar-SA"/>
    </w:rPr>
  </w:style>
  <w:style w:styleId="TableParagraph" w:type="paragraph">
    <w:name w:val="Table Paragraph"/>
    <w:basedOn w:val="Normal"/>
    <w:uiPriority w:val="1"/>
    <w:qFormat/>
    <w:pPr>
      <w:spacing w:before="82"/>
      <w:ind w:left="82"/>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yperlink" Target="https://www.pjm.com/-/media/DotCom/documents/manuals/m27.pdf" TargetMode="External"/><Relationship Id="rId17" Type="http://schemas.openxmlformats.org/officeDocument/2006/relationships/hyperlink" Target="https://www.pjm.com/-/media/DotCom/documents/manuals/m12.pdf" TargetMode="External"/><Relationship Id="rId18" Type="http://schemas.openxmlformats.org/officeDocument/2006/relationships/hyperlink" Target="https://www.pjm.com/-/media/DotCom/documents/manuals/m29.pdf" TargetMode="External"/><Relationship Id="rId19" Type="http://schemas.openxmlformats.org/officeDocument/2006/relationships/hyperlink" Target="https://www.pjm.com/-/media/DotCom/documents/manuals/m11.pdf" TargetMode="External"/><Relationship Id="rId20" Type="http://schemas.openxmlformats.org/officeDocument/2006/relationships/header" Target="header6.xml"/><Relationship Id="rId21" Type="http://schemas.openxmlformats.org/officeDocument/2006/relationships/footer" Target="footer6.xml"/><Relationship Id="rId22" Type="http://schemas.openxmlformats.org/officeDocument/2006/relationships/header" Target="header7.xml"/><Relationship Id="rId23" Type="http://schemas.openxmlformats.org/officeDocument/2006/relationships/footer" Target="footer7.xml"/><Relationship Id="rId24" Type="http://schemas.openxmlformats.org/officeDocument/2006/relationships/header" Target="header8.xml"/><Relationship Id="rId25" Type="http://schemas.openxmlformats.org/officeDocument/2006/relationships/footer" Target="footer8.xml"/><Relationship Id="rId26" Type="http://schemas.openxmlformats.org/officeDocument/2006/relationships/hyperlink" Target="https://www.pjm.com/markets-and-operations/etools/exschedule.aspx" TargetMode="External"/><Relationship Id="rId27" Type="http://schemas.openxmlformats.org/officeDocument/2006/relationships/header" Target="header9.xml"/><Relationship Id="rId28" Type="http://schemas.openxmlformats.org/officeDocument/2006/relationships/footer" Target="footer9.xml"/><Relationship Id="rId29" Type="http://schemas.openxmlformats.org/officeDocument/2006/relationships/hyperlink" Target="mailto:mrkt_settlement_ops@pjm.com" TargetMode="External"/><Relationship Id="rId30" Type="http://schemas.openxmlformats.org/officeDocument/2006/relationships/header" Target="header10.xml"/><Relationship Id="rId31" Type="http://schemas.openxmlformats.org/officeDocument/2006/relationships/footer" Target="footer10.xml"/><Relationship Id="rId32" Type="http://schemas.openxmlformats.org/officeDocument/2006/relationships/image" Target="media/image3.jpeg"/><Relationship Id="rId33" Type="http://schemas.openxmlformats.org/officeDocument/2006/relationships/image" Target="media/image4.jpeg"/><Relationship Id="rId34" Type="http://schemas.openxmlformats.org/officeDocument/2006/relationships/header" Target="header11.xml"/><Relationship Id="rId35" Type="http://schemas.openxmlformats.org/officeDocument/2006/relationships/footer" Target="footer11.xml"/><Relationship Id="rId36" Type="http://schemas.openxmlformats.org/officeDocument/2006/relationships/header" Target="header12.xml"/><Relationship Id="rId37" Type="http://schemas.openxmlformats.org/officeDocument/2006/relationships/footer" Target="footer12.xml"/><Relationship Id="rId38" Type="http://schemas.openxmlformats.org/officeDocument/2006/relationships/header" Target="header13.xml"/><Relationship Id="rId39" Type="http://schemas.openxmlformats.org/officeDocument/2006/relationships/footer" Target="footer13.xml"/><Relationship Id="rId40" Type="http://schemas.openxmlformats.org/officeDocument/2006/relationships/header" Target="header14.xml"/><Relationship Id="rId41" Type="http://schemas.openxmlformats.org/officeDocument/2006/relationships/footer" Target="footer14.xml"/><Relationship Id="rId42" Type="http://schemas.openxmlformats.org/officeDocument/2006/relationships/header" Target="header15.xml"/><Relationship Id="rId43" Type="http://schemas.openxmlformats.org/officeDocument/2006/relationships/footer" Target="footer15.xml"/><Relationship Id="rId44" Type="http://schemas.openxmlformats.org/officeDocument/2006/relationships/header" Target="header16.xml"/><Relationship Id="rId45" Type="http://schemas.openxmlformats.org/officeDocument/2006/relationships/footer" Target="footer16.xml"/><Relationship Id="rId46" Type="http://schemas.openxmlformats.org/officeDocument/2006/relationships/header" Target="header17.xml"/><Relationship Id="rId47" Type="http://schemas.openxmlformats.org/officeDocument/2006/relationships/footer" Target="footer17.xml"/><Relationship Id="rId48" Type="http://schemas.openxmlformats.org/officeDocument/2006/relationships/image" Target="media/image5.jpeg"/><Relationship Id="rId49" Type="http://schemas.openxmlformats.org/officeDocument/2006/relationships/image" Target="media/image6.jpeg"/><Relationship Id="rId50" Type="http://schemas.openxmlformats.org/officeDocument/2006/relationships/header" Target="header18.xml"/><Relationship Id="rId51" Type="http://schemas.openxmlformats.org/officeDocument/2006/relationships/footer" Target="footer18.xml"/><Relationship Id="rId52" Type="http://schemas.openxmlformats.org/officeDocument/2006/relationships/header" Target="header19.xml"/><Relationship Id="rId53" Type="http://schemas.openxmlformats.org/officeDocument/2006/relationships/footer" Target="footer19.xml"/><Relationship Id="rId54" Type="http://schemas.openxmlformats.org/officeDocument/2006/relationships/header" Target="header20.xml"/><Relationship Id="rId55" Type="http://schemas.openxmlformats.org/officeDocument/2006/relationships/footer" Target="footer20.xml"/><Relationship Id="rId56" Type="http://schemas.openxmlformats.org/officeDocument/2006/relationships/header" Target="header21.xml"/><Relationship Id="rId57" Type="http://schemas.openxmlformats.org/officeDocument/2006/relationships/footer" Target="footer21.xml"/><Relationship Id="rId58" Type="http://schemas.openxmlformats.org/officeDocument/2006/relationships/header" Target="header22.xml"/><Relationship Id="rId59" Type="http://schemas.openxmlformats.org/officeDocument/2006/relationships/footer" Target="footer22.xml"/><Relationship Id="rId60" Type="http://schemas.openxmlformats.org/officeDocument/2006/relationships/header" Target="header23.xml"/><Relationship Id="rId61" Type="http://schemas.openxmlformats.org/officeDocument/2006/relationships/footer" Target="footer23.xml"/><Relationship Id="rId62" Type="http://schemas.openxmlformats.org/officeDocument/2006/relationships/header" Target="header24.xml"/><Relationship Id="rId63" Type="http://schemas.openxmlformats.org/officeDocument/2006/relationships/footer" Target="footer24.xml"/><Relationship Id="rId64" Type="http://schemas.openxmlformats.org/officeDocument/2006/relationships/header" Target="header25.xml"/><Relationship Id="rId65" Type="http://schemas.openxmlformats.org/officeDocument/2006/relationships/footer" Target="footer25.xml"/><Relationship Id="rId66" Type="http://schemas.openxmlformats.org/officeDocument/2006/relationships/header" Target="header26.xml"/><Relationship Id="rId67" Type="http://schemas.openxmlformats.org/officeDocument/2006/relationships/footer" Target="footer26.xml"/><Relationship Id="rId68" Type="http://schemas.openxmlformats.org/officeDocument/2006/relationships/header" Target="header27.xml"/><Relationship Id="rId69" Type="http://schemas.openxmlformats.org/officeDocument/2006/relationships/footer" Target="footer27.xml"/><Relationship Id="rId70" Type="http://schemas.openxmlformats.org/officeDocument/2006/relationships/header" Target="header28.xml"/><Relationship Id="rId71" Type="http://schemas.openxmlformats.org/officeDocument/2006/relationships/footer" Target="footer28.xml"/><Relationship Id="rId72" Type="http://schemas.openxmlformats.org/officeDocument/2006/relationships/image" Target="media/image7.png"/><Relationship Id="rId73" Type="http://schemas.openxmlformats.org/officeDocument/2006/relationships/header" Target="header29.xml"/><Relationship Id="rId74" Type="http://schemas.openxmlformats.org/officeDocument/2006/relationships/footer" Target="footer29.xml"/><Relationship Id="rId75" Type="http://schemas.openxmlformats.org/officeDocument/2006/relationships/header" Target="header30.xml"/><Relationship Id="rId76" Type="http://schemas.openxmlformats.org/officeDocument/2006/relationships/footer" Target="footer30.xml"/><Relationship Id="rId77"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_rels/header6.xml.rels><?xml version="1.0" encoding="UTF-8" standalone="yes"?>
<Relationships xmlns="http://schemas.openxmlformats.org/package/2006/relationships"><Relationship Id="rId1" Type="http://schemas.openxmlformats.org/officeDocument/2006/relationships/image" Target="media/image2.jpeg"/></Relationships>

</file>

<file path=word/_rels/header7.xml.rels><?xml version="1.0" encoding="UTF-8" standalone="yes"?>
<Relationships xmlns="http://schemas.openxmlformats.org/package/2006/relationships"><Relationship Id="rId1" Type="http://schemas.openxmlformats.org/officeDocument/2006/relationships/image" Target="media/image2.jpeg"/></Relationships>

</file>

<file path=word/_rels/header8.xml.rels><?xml version="1.0" encoding="UTF-8" standalone="yes"?>
<Relationships xmlns="http://schemas.openxmlformats.org/package/2006/relationships"><Relationship Id="rId1" Type="http://schemas.openxmlformats.org/officeDocument/2006/relationships/image" Target="media/image2.jpeg"/></Relationships>

</file>

<file path=word/_rels/header9.xml.rels><?xml version="1.0" encoding="UTF-8" standalone="yes"?>
<Relationships xmlns="http://schemas.openxmlformats.org/package/2006/relationships"><Relationship Id="rId1" Type="http://schemas.openxmlformats.org/officeDocument/2006/relationships/image" Target="media/image2.jpeg"/></Relationships>

</file>

<file path=word/_rels/header10.xml.rels><?xml version="1.0" encoding="UTF-8" standalone="yes"?>
<Relationships xmlns="http://schemas.openxmlformats.org/package/2006/relationships"><Relationship Id="rId1" Type="http://schemas.openxmlformats.org/officeDocument/2006/relationships/image" Target="media/image2.jpeg"/></Relationships>

</file>

<file path=word/_rels/header11.xml.rels><?xml version="1.0" encoding="UTF-8" standalone="yes"?>
<Relationships xmlns="http://schemas.openxmlformats.org/package/2006/relationships"><Relationship Id="rId1" Type="http://schemas.openxmlformats.org/officeDocument/2006/relationships/image" Target="media/image2.jpeg"/></Relationships>

</file>

<file path=word/_rels/header12.xml.rels><?xml version="1.0" encoding="UTF-8" standalone="yes"?>
<Relationships xmlns="http://schemas.openxmlformats.org/package/2006/relationships"><Relationship Id="rId1" Type="http://schemas.openxmlformats.org/officeDocument/2006/relationships/image" Target="media/image2.jpeg"/></Relationships>

</file>

<file path=word/_rels/header13.xml.rels><?xml version="1.0" encoding="UTF-8" standalone="yes"?>
<Relationships xmlns="http://schemas.openxmlformats.org/package/2006/relationships"><Relationship Id="rId1" Type="http://schemas.openxmlformats.org/officeDocument/2006/relationships/image" Target="media/image2.jpeg"/></Relationships>

</file>

<file path=word/_rels/header14.xml.rels><?xml version="1.0" encoding="UTF-8" standalone="yes"?>
<Relationships xmlns="http://schemas.openxmlformats.org/package/2006/relationships"><Relationship Id="rId1" Type="http://schemas.openxmlformats.org/officeDocument/2006/relationships/image" Target="media/image2.jpeg"/></Relationships>

</file>

<file path=word/_rels/header15.xml.rels><?xml version="1.0" encoding="UTF-8" standalone="yes"?>
<Relationships xmlns="http://schemas.openxmlformats.org/package/2006/relationships"><Relationship Id="rId1" Type="http://schemas.openxmlformats.org/officeDocument/2006/relationships/image" Target="media/image2.jpeg"/></Relationships>

</file>

<file path=word/_rels/header16.xml.rels><?xml version="1.0" encoding="UTF-8" standalone="yes"?>
<Relationships xmlns="http://schemas.openxmlformats.org/package/2006/relationships"><Relationship Id="rId1" Type="http://schemas.openxmlformats.org/officeDocument/2006/relationships/image" Target="media/image2.jpeg"/></Relationships>

</file>

<file path=word/_rels/header17.xml.rels><?xml version="1.0" encoding="UTF-8" standalone="yes"?>
<Relationships xmlns="http://schemas.openxmlformats.org/package/2006/relationships"><Relationship Id="rId1" Type="http://schemas.openxmlformats.org/officeDocument/2006/relationships/image" Target="media/image2.jpeg"/></Relationships>

</file>

<file path=word/_rels/header18.xml.rels><?xml version="1.0" encoding="UTF-8" standalone="yes"?>
<Relationships xmlns="http://schemas.openxmlformats.org/package/2006/relationships"><Relationship Id="rId1" Type="http://schemas.openxmlformats.org/officeDocument/2006/relationships/image" Target="media/image2.jpeg"/></Relationships>

</file>

<file path=word/_rels/header19.xml.rels><?xml version="1.0" encoding="UTF-8" standalone="yes"?>
<Relationships xmlns="http://schemas.openxmlformats.org/package/2006/relationships"><Relationship Id="rId1" Type="http://schemas.openxmlformats.org/officeDocument/2006/relationships/image" Target="media/image2.jpeg"/></Relationships>

</file>

<file path=word/_rels/header20.xml.rels><?xml version="1.0" encoding="UTF-8" standalone="yes"?>
<Relationships xmlns="http://schemas.openxmlformats.org/package/2006/relationships"><Relationship Id="rId1" Type="http://schemas.openxmlformats.org/officeDocument/2006/relationships/image" Target="media/image2.jpeg"/></Relationships>

</file>

<file path=word/_rels/header21.xml.rels><?xml version="1.0" encoding="UTF-8" standalone="yes"?>
<Relationships xmlns="http://schemas.openxmlformats.org/package/2006/relationships"><Relationship Id="rId1" Type="http://schemas.openxmlformats.org/officeDocument/2006/relationships/image" Target="media/image2.jpeg"/></Relationships>

</file>

<file path=word/_rels/header22.xml.rels><?xml version="1.0" encoding="UTF-8" standalone="yes"?>
<Relationships xmlns="http://schemas.openxmlformats.org/package/2006/relationships"><Relationship Id="rId1" Type="http://schemas.openxmlformats.org/officeDocument/2006/relationships/image" Target="media/image2.jpeg"/></Relationships>

</file>

<file path=word/_rels/header23.xml.rels><?xml version="1.0" encoding="UTF-8" standalone="yes"?>
<Relationships xmlns="http://schemas.openxmlformats.org/package/2006/relationships"><Relationship Id="rId1" Type="http://schemas.openxmlformats.org/officeDocument/2006/relationships/image" Target="media/image2.jpeg"/></Relationships>

</file>

<file path=word/_rels/header24.xml.rels><?xml version="1.0" encoding="UTF-8" standalone="yes"?>
<Relationships xmlns="http://schemas.openxmlformats.org/package/2006/relationships"><Relationship Id="rId1" Type="http://schemas.openxmlformats.org/officeDocument/2006/relationships/image" Target="media/image2.jpeg"/></Relationships>

</file>

<file path=word/_rels/header25.xml.rels><?xml version="1.0" encoding="UTF-8" standalone="yes"?>
<Relationships xmlns="http://schemas.openxmlformats.org/package/2006/relationships"><Relationship Id="rId1" Type="http://schemas.openxmlformats.org/officeDocument/2006/relationships/image" Target="media/image2.jpeg"/></Relationships>

</file>

<file path=word/_rels/header26.xml.rels><?xml version="1.0" encoding="UTF-8" standalone="yes"?>
<Relationships xmlns="http://schemas.openxmlformats.org/package/2006/relationships"><Relationship Id="rId1" Type="http://schemas.openxmlformats.org/officeDocument/2006/relationships/image" Target="media/image2.jpeg"/></Relationships>

</file>

<file path=word/_rels/header27.xml.rels><?xml version="1.0" encoding="UTF-8" standalone="yes"?>
<Relationships xmlns="http://schemas.openxmlformats.org/package/2006/relationships"><Relationship Id="rId1" Type="http://schemas.openxmlformats.org/officeDocument/2006/relationships/image" Target="media/image2.jpeg"/></Relationships>

</file>

<file path=word/_rels/header28.xml.rels><?xml version="1.0" encoding="UTF-8" standalone="yes"?>
<Relationships xmlns="http://schemas.openxmlformats.org/package/2006/relationships"><Relationship Id="rId1" Type="http://schemas.openxmlformats.org/officeDocument/2006/relationships/image" Target="media/image2.jpeg"/></Relationships>

</file>

<file path=word/_rels/header29.xml.rels><?xml version="1.0" encoding="UTF-8" standalone="yes"?>
<Relationships xmlns="http://schemas.openxmlformats.org/package/2006/relationships"><Relationship Id="rId1" Type="http://schemas.openxmlformats.org/officeDocument/2006/relationships/image" Target="media/image2.jpeg"/></Relationships>

</file>

<file path=word/_rels/header30.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2026-06-08T13:05:36Z</dcterms:created>
  <dcterms:modified xsi:type="dcterms:W3CDTF">2026-06-08T13:05:36Z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2026-06-08T00:00:00Z</vt:filetime>
  </property>
  <property fmtid="{D5CDD505-2E9C-101B-9397-08002B2CF9AE}" pid="4" name="Producer">
    <vt:lpwstr>Prince 15.4.1 (www.princexml.com)</vt:lpwstr>
  </property>
  <property fmtid="{D5CDD505-2E9C-101B-9397-08002B2CF9AE}" pid="5" name="LastSaved">
    <vt:filetime>2026-06-08T00:00:00Z</vt:filetime>
  </property>
</Properties>
</file>